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416F" w:rsidRPr="00527EE0" w:rsidRDefault="006B416F" w:rsidP="006B416F">
      <w:pPr>
        <w:pStyle w:val="Akti"/>
        <w:keepNext w:val="0"/>
      </w:pPr>
      <w:bookmarkStart w:id="0" w:name="_GoBack"/>
      <w:bookmarkEnd w:id="0"/>
      <w:r>
        <w:t>LIG</w:t>
      </w:r>
      <w:r w:rsidRPr="00527EE0">
        <w:t>J</w:t>
      </w:r>
    </w:p>
    <w:p w:rsidR="006B416F" w:rsidRPr="00527EE0" w:rsidRDefault="006B416F" w:rsidP="006B416F">
      <w:pPr>
        <w:pStyle w:val="NumriData"/>
        <w:keepNext w:val="0"/>
      </w:pPr>
      <w:r w:rsidRPr="00527EE0">
        <w:t>Nr.</w:t>
      </w:r>
      <w:r>
        <w:t>10 287</w:t>
      </w:r>
      <w:r w:rsidRPr="00527EE0">
        <w:t>, datë 10.6.2010</w:t>
      </w:r>
    </w:p>
    <w:p w:rsidR="006B416F" w:rsidRPr="00527EE0" w:rsidRDefault="006B416F" w:rsidP="006B416F">
      <w:pPr>
        <w:pStyle w:val="Paragrafi"/>
        <w:rPr>
          <w:b/>
        </w:rPr>
      </w:pPr>
    </w:p>
    <w:p w:rsidR="006B416F" w:rsidRPr="00527EE0" w:rsidRDefault="006B416F" w:rsidP="006B416F">
      <w:pPr>
        <w:pStyle w:val="Titulli"/>
        <w:keepNext w:val="0"/>
      </w:pPr>
      <w:r>
        <w:t xml:space="preserve">PËR </w:t>
      </w:r>
      <w:r w:rsidRPr="00527EE0">
        <w:t>RATIFIKIMIN E “MARRËVESHJES NDËRMJET REPUBLIKËS SË SHQIPËRISË DHE REPUBLIKËS FEDERALE TË GJERMANISË PËR SHMANGIEN E TATIMIT TË DYFISHTË DHE TË EVAZIONIT</w:t>
      </w:r>
      <w:r>
        <w:t xml:space="preserve"> </w:t>
      </w:r>
      <w:r w:rsidRPr="00527EE0">
        <w:t>FISKAL, PËR TAKSAT MBI TË ARDHURAT DHE KAPITALIN”</w:t>
      </w:r>
    </w:p>
    <w:p w:rsidR="006B416F" w:rsidRPr="00527EE0" w:rsidRDefault="006B416F" w:rsidP="006B416F">
      <w:pPr>
        <w:pStyle w:val="Paragrafi"/>
      </w:pPr>
    </w:p>
    <w:p w:rsidR="006B416F" w:rsidRPr="00527EE0" w:rsidRDefault="006B416F" w:rsidP="006B416F">
      <w:pPr>
        <w:pStyle w:val="Paragrafi"/>
      </w:pPr>
      <w:r w:rsidRPr="00527EE0">
        <w:t>Në mbështetje të neneve 78, 83 pika 1 dhe 121 të Kushtetutës, me propozimin e Këshillit të Ministrave,</w:t>
      </w:r>
    </w:p>
    <w:p w:rsidR="006B416F" w:rsidRPr="00527EE0" w:rsidRDefault="006B416F" w:rsidP="006B416F">
      <w:pPr>
        <w:pStyle w:val="Paragrafi"/>
      </w:pPr>
    </w:p>
    <w:p w:rsidR="006B416F" w:rsidRPr="00527EE0" w:rsidRDefault="006B416F" w:rsidP="006B416F">
      <w:pPr>
        <w:pStyle w:val="Institucioni"/>
        <w:keepNext w:val="0"/>
      </w:pPr>
      <w:r>
        <w:t>KUVEND</w:t>
      </w:r>
      <w:r w:rsidRPr="00527EE0">
        <w:t>I</w:t>
      </w:r>
    </w:p>
    <w:p w:rsidR="006B416F" w:rsidRPr="00527EE0" w:rsidRDefault="006B416F" w:rsidP="006B416F">
      <w:pPr>
        <w:pStyle w:val="Institucioni"/>
        <w:keepNext w:val="0"/>
      </w:pPr>
      <w:r w:rsidRPr="00527EE0">
        <w:t>I REPUBLIKËS SË SHQIPËRISË</w:t>
      </w:r>
    </w:p>
    <w:p w:rsidR="006B416F" w:rsidRPr="00527EE0" w:rsidRDefault="006B416F" w:rsidP="006B416F">
      <w:pPr>
        <w:pStyle w:val="Paragrafi"/>
        <w:rPr>
          <w:b/>
        </w:rPr>
      </w:pPr>
    </w:p>
    <w:p w:rsidR="006B416F" w:rsidRPr="00527EE0" w:rsidRDefault="006B416F" w:rsidP="006B416F">
      <w:pPr>
        <w:pStyle w:val="VENDOSI"/>
        <w:keepNext w:val="0"/>
      </w:pPr>
      <w:r>
        <w:t>VENDOS</w:t>
      </w:r>
      <w:r w:rsidRPr="00527EE0">
        <w:t>I:</w:t>
      </w:r>
    </w:p>
    <w:p w:rsidR="006B416F" w:rsidRPr="00527EE0" w:rsidRDefault="006B416F" w:rsidP="006B416F">
      <w:pPr>
        <w:pStyle w:val="Paragrafi"/>
      </w:pPr>
    </w:p>
    <w:p w:rsidR="006B416F" w:rsidRPr="00527EE0" w:rsidRDefault="006B416F" w:rsidP="006B416F">
      <w:pPr>
        <w:pStyle w:val="NeniNr"/>
        <w:keepNext w:val="0"/>
      </w:pPr>
      <w:r w:rsidRPr="00527EE0">
        <w:t>Neni 1</w:t>
      </w:r>
    </w:p>
    <w:p w:rsidR="006B416F" w:rsidRPr="00527EE0" w:rsidRDefault="006B416F" w:rsidP="006B416F">
      <w:pPr>
        <w:pStyle w:val="Paragrafi"/>
      </w:pPr>
    </w:p>
    <w:p w:rsidR="006B416F" w:rsidRPr="00527EE0" w:rsidRDefault="006B416F" w:rsidP="006B416F">
      <w:pPr>
        <w:pStyle w:val="Paragrafi"/>
      </w:pPr>
      <w:r w:rsidRPr="00527EE0">
        <w:t>Ratifikohet “Marrëveshja ndërmjet Republikës së Shqipërisë dhe Republikës Federale të Gjermanisë për shmangien e tatimit të dyfishtë dhe të evazionit fiskal, për taksat mbi të ardhurat dhe kapitalin”.</w:t>
      </w:r>
    </w:p>
    <w:p w:rsidR="006B416F" w:rsidRPr="00527EE0" w:rsidRDefault="006B416F" w:rsidP="006B416F">
      <w:pPr>
        <w:pStyle w:val="Paragrafi"/>
      </w:pPr>
    </w:p>
    <w:p w:rsidR="006B416F" w:rsidRPr="00527EE0" w:rsidRDefault="006B416F" w:rsidP="006B416F">
      <w:pPr>
        <w:pStyle w:val="NeniNr"/>
        <w:keepNext w:val="0"/>
      </w:pPr>
      <w:r w:rsidRPr="00527EE0">
        <w:t>Neni 2</w:t>
      </w:r>
    </w:p>
    <w:p w:rsidR="006B416F" w:rsidRPr="00527EE0" w:rsidRDefault="006B416F" w:rsidP="006B416F">
      <w:pPr>
        <w:pStyle w:val="Paragrafi"/>
      </w:pPr>
    </w:p>
    <w:p w:rsidR="006B416F" w:rsidRDefault="006B416F" w:rsidP="006B416F">
      <w:pPr>
        <w:pStyle w:val="Paragrafi"/>
      </w:pPr>
      <w:r w:rsidRPr="00527EE0">
        <w:t>Ky ligj hyn në fuqi 15 ditë pas botimit në Fletoren Zyrtare.</w:t>
      </w:r>
    </w:p>
    <w:p w:rsidR="006B416F" w:rsidRDefault="006B416F" w:rsidP="006B416F">
      <w:pPr>
        <w:pStyle w:val="Paragrafi"/>
      </w:pPr>
    </w:p>
    <w:p w:rsidR="006B416F" w:rsidRPr="009E6281" w:rsidRDefault="006B416F" w:rsidP="006B416F">
      <w:pPr>
        <w:pStyle w:val="Paragrafi"/>
        <w:ind w:firstLine="0"/>
        <w:rPr>
          <w:sz w:val="23"/>
          <w:szCs w:val="23"/>
          <w:lang w:val="sq-AL"/>
        </w:rPr>
      </w:pPr>
      <w:r>
        <w:rPr>
          <w:b/>
          <w:sz w:val="23"/>
          <w:szCs w:val="23"/>
          <w:lang w:val="sq-AL"/>
        </w:rPr>
        <w:t>Shpallur me dekretin nr.6607, datë 18.6</w:t>
      </w:r>
      <w:r w:rsidRPr="009E6281">
        <w:rPr>
          <w:b/>
          <w:sz w:val="23"/>
          <w:szCs w:val="23"/>
          <w:lang w:val="sq-AL"/>
        </w:rPr>
        <w:t>.2010 të Presidentit të Republikës së Shqipërisë, Bamir Topi</w:t>
      </w:r>
    </w:p>
    <w:p w:rsidR="006B416F" w:rsidRDefault="006B416F" w:rsidP="006B416F">
      <w:pPr>
        <w:pStyle w:val="Paragrafi"/>
      </w:pPr>
    </w:p>
    <w:p w:rsidR="006B416F" w:rsidRPr="002E4A0D" w:rsidRDefault="006B416F" w:rsidP="006B416F">
      <w:pPr>
        <w:pStyle w:val="Titulli"/>
      </w:pPr>
      <w:r w:rsidRPr="002E4A0D">
        <w:t>Marrëveshje</w:t>
      </w:r>
    </w:p>
    <w:p w:rsidR="006B416F" w:rsidRPr="002E4A0D" w:rsidRDefault="006B416F" w:rsidP="006B416F">
      <w:pPr>
        <w:pStyle w:val="TitulliTitull"/>
      </w:pPr>
      <w:r w:rsidRPr="002E4A0D">
        <w:t>Ndërmjet</w:t>
      </w:r>
      <w:r>
        <w:t xml:space="preserve"> </w:t>
      </w:r>
      <w:r w:rsidRPr="002E4A0D">
        <w:t>Republikës së Shqipërisë</w:t>
      </w:r>
      <w:r>
        <w:t xml:space="preserve"> Dhe </w:t>
      </w:r>
      <w:r w:rsidRPr="002E4A0D">
        <w:t>Republikës</w:t>
      </w:r>
      <w:r>
        <w:t xml:space="preserve"> FEDERALE</w:t>
      </w:r>
      <w:r w:rsidRPr="002E4A0D">
        <w:t xml:space="preserve"> të Gjermanisë Për Shmangien e Tatimit t</w:t>
      </w:r>
      <w:r>
        <w:t xml:space="preserve">ë Dyfishtë dhe Evazionit Fiskal </w:t>
      </w:r>
      <w:r w:rsidRPr="002E4A0D">
        <w:t>në lidhje me Taksat mbi të Ardhurat dhe Kapitalin</w:t>
      </w:r>
    </w:p>
    <w:p w:rsidR="006B416F" w:rsidRPr="002E4A0D" w:rsidRDefault="006B416F" w:rsidP="006B416F">
      <w:pPr>
        <w:pStyle w:val="TitulliTitull"/>
      </w:pPr>
    </w:p>
    <w:p w:rsidR="006B416F" w:rsidRPr="002E4A0D" w:rsidRDefault="006B416F" w:rsidP="006B416F">
      <w:pPr>
        <w:pStyle w:val="Paragrafi"/>
      </w:pPr>
      <w:r w:rsidRPr="002E4A0D">
        <w:t xml:space="preserve">Republika </w:t>
      </w:r>
      <w:r>
        <w:t xml:space="preserve">e </w:t>
      </w:r>
      <w:r w:rsidRPr="002E4A0D">
        <w:t>Shqipërisë</w:t>
      </w:r>
      <w:r>
        <w:t xml:space="preserve"> dhe Republika</w:t>
      </w:r>
      <w:r w:rsidRPr="002E4A0D">
        <w:t xml:space="preserve"> Federale e Gjermanisë</w:t>
      </w:r>
      <w:r>
        <w:t xml:space="preserve">, </w:t>
      </w:r>
    </w:p>
    <w:p w:rsidR="006B416F" w:rsidRPr="002E4A0D" w:rsidRDefault="006B416F" w:rsidP="006B416F">
      <w:pPr>
        <w:pStyle w:val="Paragrafi"/>
      </w:pPr>
      <w:r>
        <w:rPr>
          <w:i/>
        </w:rPr>
        <w:t>m</w:t>
      </w:r>
      <w:r w:rsidRPr="00501540">
        <w:rPr>
          <w:i/>
        </w:rPr>
        <w:t>e dëshirën</w:t>
      </w:r>
      <w:r w:rsidRPr="002E4A0D">
        <w:t xml:space="preserve"> për të nxitur m</w:t>
      </w:r>
      <w:r>
        <w:t>arrëdhëniet e tyre të ndërsjell</w:t>
      </w:r>
      <w:r w:rsidRPr="002E4A0D">
        <w:t>a ekonomike me anë të shmangies së tatimit të dyfishtë</w:t>
      </w:r>
      <w:r>
        <w:t>,</w:t>
      </w:r>
      <w:r w:rsidRPr="002E4A0D">
        <w:t xml:space="preserve"> </w:t>
      </w:r>
      <w:r>
        <w:t xml:space="preserve">si </w:t>
      </w:r>
      <w:r w:rsidRPr="002E4A0D">
        <w:t xml:space="preserve">dhe </w:t>
      </w:r>
      <w:r>
        <w:t>për të forcuar bashkëpunimin e</w:t>
      </w:r>
      <w:r w:rsidRPr="002E4A0D">
        <w:t xml:space="preserve"> tyre në çështje tatimore,</w:t>
      </w:r>
    </w:p>
    <w:p w:rsidR="006B416F" w:rsidRPr="002E4A0D" w:rsidRDefault="006B416F" w:rsidP="006B416F">
      <w:pPr>
        <w:pStyle w:val="Paragrafi"/>
      </w:pPr>
      <w:r w:rsidRPr="00C22480">
        <w:t>kanë rënë dakord</w:t>
      </w:r>
      <w:r w:rsidRPr="002E4A0D">
        <w:t xml:space="preserve"> si më poshtë vijon:</w:t>
      </w:r>
    </w:p>
    <w:p w:rsidR="006B416F" w:rsidRPr="002E4A0D" w:rsidRDefault="006B416F" w:rsidP="006B416F">
      <w:pPr>
        <w:pStyle w:val="Paragrafi"/>
      </w:pPr>
    </w:p>
    <w:p w:rsidR="006B416F" w:rsidRDefault="006B416F" w:rsidP="006B416F">
      <w:pPr>
        <w:pStyle w:val="NeniNr"/>
      </w:pPr>
      <w:r>
        <w:t>Neni 1</w:t>
      </w:r>
    </w:p>
    <w:p w:rsidR="006B416F" w:rsidRPr="002E4A0D" w:rsidRDefault="006B416F" w:rsidP="006B416F">
      <w:pPr>
        <w:pStyle w:val="NeniTitull"/>
      </w:pPr>
      <w:r>
        <w:t>Personat për të cilët zbatohet m</w:t>
      </w:r>
      <w:r w:rsidRPr="002E4A0D">
        <w:t>arrëveshja</w:t>
      </w:r>
    </w:p>
    <w:p w:rsidR="006B416F" w:rsidRDefault="006B416F" w:rsidP="006B416F">
      <w:pPr>
        <w:pStyle w:val="Paragrafi"/>
      </w:pPr>
    </w:p>
    <w:p w:rsidR="006B416F" w:rsidRPr="002E4A0D" w:rsidRDefault="006B416F" w:rsidP="006B416F">
      <w:pPr>
        <w:pStyle w:val="Paragrafi"/>
      </w:pPr>
      <w:r w:rsidRPr="002E4A0D">
        <w:t>Kjo Marrëveshje do të zbatohet për persona</w:t>
      </w:r>
      <w:r>
        <w:t>,</w:t>
      </w:r>
      <w:r w:rsidRPr="002E4A0D">
        <w:t xml:space="preserve"> të cilët janë rezidentë të një ose të dy shteteve kontraktuese. </w:t>
      </w:r>
    </w:p>
    <w:p w:rsidR="006B416F" w:rsidRPr="002E4A0D" w:rsidRDefault="006B416F" w:rsidP="006B416F">
      <w:pPr>
        <w:pStyle w:val="Paragrafi"/>
      </w:pPr>
    </w:p>
    <w:p w:rsidR="006B416F" w:rsidRDefault="006B416F" w:rsidP="006B416F">
      <w:pPr>
        <w:pStyle w:val="NeniNr"/>
      </w:pPr>
      <w:r>
        <w:t>Neni 2</w:t>
      </w:r>
    </w:p>
    <w:p w:rsidR="006B416F" w:rsidRPr="002E4A0D" w:rsidRDefault="006B416F" w:rsidP="006B416F">
      <w:pPr>
        <w:pStyle w:val="NeniTitull"/>
      </w:pPr>
      <w:r>
        <w:t>Taksat për të cilat zbatohet M</w:t>
      </w:r>
      <w:r w:rsidRPr="002E4A0D">
        <w:t>arrëveshja</w:t>
      </w:r>
    </w:p>
    <w:p w:rsidR="006B416F" w:rsidRDefault="006B416F" w:rsidP="006B416F">
      <w:pPr>
        <w:pStyle w:val="Paragrafi"/>
      </w:pPr>
    </w:p>
    <w:p w:rsidR="006B416F" w:rsidRDefault="006B416F" w:rsidP="006B416F">
      <w:pPr>
        <w:pStyle w:val="Paragrafi"/>
      </w:pPr>
      <w:r>
        <w:t xml:space="preserve">1. </w:t>
      </w:r>
      <w:r w:rsidRPr="002E4A0D">
        <w:t xml:space="preserve">Kjo Marrëveshje do të zbatohet për taksat mbi të ardhurat dhe kapitalin, të vendosura në emër të një shteti kontraktues, një landi ose një nënndarjeje politike apo autoriteti lokal, pavarësisht nga mënyra në të cilën </w:t>
      </w:r>
      <w:r>
        <w:t>janë vendosur</w:t>
      </w:r>
      <w:r w:rsidRPr="000316C2">
        <w:t xml:space="preserve"> </w:t>
      </w:r>
      <w:r w:rsidRPr="002E4A0D">
        <w:t>ato</w:t>
      </w:r>
      <w:r>
        <w:t>.</w:t>
      </w:r>
    </w:p>
    <w:p w:rsidR="001F5785" w:rsidRPr="002E4A0D" w:rsidRDefault="001F5785" w:rsidP="006B416F">
      <w:pPr>
        <w:pStyle w:val="Paragrafi"/>
      </w:pPr>
    </w:p>
    <w:p w:rsidR="006B416F" w:rsidRPr="002E4A0D" w:rsidRDefault="006B416F" w:rsidP="006B416F">
      <w:pPr>
        <w:pStyle w:val="Paragrafi"/>
      </w:pPr>
      <w:r>
        <w:t xml:space="preserve">2. </w:t>
      </w:r>
      <w:r w:rsidRPr="002E4A0D">
        <w:t>Do të konsiderohen taksa mbi të ardhurat dhe kapitalin të gjitha taksat e vendosura mbi të ardhurat totale, kapit</w:t>
      </w:r>
      <w:r>
        <w:t>alin e përgjithshëm ose elemente</w:t>
      </w:r>
      <w:r w:rsidRPr="002E4A0D">
        <w:t xml:space="preserve"> të të ardhurave apo kapitalit, duke përfshirë </w:t>
      </w:r>
      <w:r w:rsidRPr="002E4A0D">
        <w:lastRenderedPageBreak/>
        <w:t>taksat mbi të ardhurat nga tjetërsimi i pasurisë së luajtshme dhe të paluajtshme, taksat mbi shumat totale të pagave ose rrogave të paguara nga ndërmarrjet, si dhe taksat mbi vlerësimin e kapitalit.</w:t>
      </w:r>
    </w:p>
    <w:p w:rsidR="006B416F" w:rsidRPr="002E4A0D" w:rsidRDefault="006B416F" w:rsidP="006B416F">
      <w:pPr>
        <w:pStyle w:val="Paragrafi"/>
      </w:pPr>
      <w:r>
        <w:t>3. Taksat ek</w:t>
      </w:r>
      <w:r w:rsidRPr="002E4A0D">
        <w:t>zist</w:t>
      </w:r>
      <w:r>
        <w:t>uese për të cilat zbatohet kjo M</w:t>
      </w:r>
      <w:r w:rsidRPr="002E4A0D">
        <w:t>arrëveshje janë veçanërisht:</w:t>
      </w:r>
    </w:p>
    <w:p w:rsidR="006B416F" w:rsidRPr="002E4A0D" w:rsidRDefault="006B416F" w:rsidP="006B416F">
      <w:pPr>
        <w:pStyle w:val="Paragrafi"/>
      </w:pPr>
      <w:r>
        <w:t xml:space="preserve">a) </w:t>
      </w:r>
      <w:r w:rsidRPr="002E4A0D">
        <w:t>në Republikën Federale të Gjermanisë:</w:t>
      </w:r>
    </w:p>
    <w:p w:rsidR="006B416F" w:rsidRPr="002E4A0D" w:rsidRDefault="006B416F" w:rsidP="006B416F">
      <w:pPr>
        <w:pStyle w:val="Paragrafi"/>
      </w:pPr>
      <w:r>
        <w:t xml:space="preserve">- </w:t>
      </w:r>
      <w:r w:rsidRPr="002E4A0D">
        <w:t>taksa mbi të ardhurat (Einkommensteur)</w:t>
      </w:r>
      <w:r>
        <w:t>;</w:t>
      </w:r>
    </w:p>
    <w:p w:rsidR="006B416F" w:rsidRPr="002E4A0D" w:rsidRDefault="006B416F" w:rsidP="006B416F">
      <w:pPr>
        <w:pStyle w:val="Paragrafi"/>
      </w:pPr>
      <w:r>
        <w:t xml:space="preserve">- </w:t>
      </w:r>
      <w:r w:rsidRPr="002E4A0D">
        <w:t>taksa e korporatës (Korperschaftsteuer)</w:t>
      </w:r>
      <w:r>
        <w:t>;</w:t>
      </w:r>
    </w:p>
    <w:p w:rsidR="006B416F" w:rsidRPr="002E4A0D" w:rsidRDefault="006B416F" w:rsidP="006B416F">
      <w:pPr>
        <w:pStyle w:val="Paragrafi"/>
      </w:pPr>
      <w:r>
        <w:t xml:space="preserve">- </w:t>
      </w:r>
      <w:r w:rsidRPr="002E4A0D">
        <w:t xml:space="preserve">taksa </w:t>
      </w:r>
      <w:r>
        <w:t xml:space="preserve">mbi sipërmarrje </w:t>
      </w:r>
      <w:r w:rsidRPr="002E4A0D">
        <w:t>(Gewerbesteuer)</w:t>
      </w:r>
      <w:r>
        <w:t>;</w:t>
      </w:r>
    </w:p>
    <w:p w:rsidR="006B416F" w:rsidRPr="002E4A0D" w:rsidRDefault="006B416F" w:rsidP="006B416F">
      <w:pPr>
        <w:pStyle w:val="Paragrafi"/>
      </w:pPr>
      <w:r>
        <w:t xml:space="preserve">- </w:t>
      </w:r>
      <w:r w:rsidRPr="002E4A0D">
        <w:t>taksa mbi kapitalin (Vermogensteuer)</w:t>
      </w:r>
      <w:r>
        <w:t>;</w:t>
      </w:r>
    </w:p>
    <w:p w:rsidR="006B416F" w:rsidRPr="002E4A0D" w:rsidRDefault="006B416F" w:rsidP="006B416F">
      <w:pPr>
        <w:pStyle w:val="Paragrafi"/>
      </w:pPr>
      <w:r w:rsidRPr="002E4A0D">
        <w:t>përfshirë shtesat e vendosura mbi to</w:t>
      </w:r>
      <w:r>
        <w:t>;</w:t>
      </w:r>
    </w:p>
    <w:p w:rsidR="006B416F" w:rsidRPr="002E4A0D" w:rsidRDefault="006B416F" w:rsidP="006B416F">
      <w:pPr>
        <w:pStyle w:val="Paragrafi"/>
      </w:pPr>
      <w:r>
        <w:t xml:space="preserve">- </w:t>
      </w:r>
      <w:r w:rsidRPr="002E4A0D">
        <w:t>(në vijim të referuara si “taksat gjermane”);</w:t>
      </w:r>
    </w:p>
    <w:p w:rsidR="006B416F" w:rsidRPr="002E4A0D" w:rsidRDefault="006B416F" w:rsidP="006B416F">
      <w:pPr>
        <w:pStyle w:val="Paragrafi"/>
      </w:pPr>
      <w:r>
        <w:t xml:space="preserve">b) </w:t>
      </w:r>
      <w:r w:rsidRPr="002E4A0D">
        <w:t>në Republikën e Shqipërisë</w:t>
      </w:r>
      <w:r>
        <w:t>:</w:t>
      </w:r>
    </w:p>
    <w:p w:rsidR="006B416F" w:rsidRPr="002E4A0D" w:rsidRDefault="006B416F" w:rsidP="006B416F">
      <w:pPr>
        <w:pStyle w:val="Paragrafi"/>
      </w:pPr>
      <w:r>
        <w:t xml:space="preserve">- </w:t>
      </w:r>
      <w:r w:rsidRPr="002E4A0D">
        <w:t>taksa individuale e të ardhurave</w:t>
      </w:r>
      <w:r>
        <w:t>;</w:t>
      </w:r>
    </w:p>
    <w:p w:rsidR="006B416F" w:rsidRPr="002E4A0D" w:rsidRDefault="006B416F" w:rsidP="006B416F">
      <w:pPr>
        <w:pStyle w:val="Paragrafi"/>
      </w:pPr>
      <w:r>
        <w:t xml:space="preserve">- </w:t>
      </w:r>
      <w:r w:rsidRPr="002E4A0D">
        <w:t xml:space="preserve">taksa </w:t>
      </w:r>
      <w:r>
        <w:t>mbi fitimet e korporatave;</w:t>
      </w:r>
    </w:p>
    <w:p w:rsidR="006B416F" w:rsidRPr="002E4A0D" w:rsidRDefault="006B416F" w:rsidP="006B416F">
      <w:pPr>
        <w:pStyle w:val="Paragrafi"/>
      </w:pPr>
      <w:r>
        <w:t xml:space="preserve">- </w:t>
      </w:r>
      <w:r w:rsidRPr="002E4A0D">
        <w:t xml:space="preserve">taksa </w:t>
      </w:r>
      <w:r>
        <w:t>bisnesit të vogël;</w:t>
      </w:r>
    </w:p>
    <w:p w:rsidR="006B416F" w:rsidRPr="002E4A0D" w:rsidRDefault="006B416F" w:rsidP="006B416F">
      <w:pPr>
        <w:pStyle w:val="Paragrafi"/>
      </w:pPr>
      <w:r>
        <w:t xml:space="preserve">- </w:t>
      </w:r>
      <w:r w:rsidRPr="002E4A0D">
        <w:t>taksa mbi kapitalin</w:t>
      </w:r>
      <w:r>
        <w:t>;</w:t>
      </w:r>
    </w:p>
    <w:p w:rsidR="006B416F" w:rsidRPr="002E4A0D" w:rsidRDefault="006B416F" w:rsidP="006B416F">
      <w:pPr>
        <w:pStyle w:val="Paragrafi"/>
      </w:pPr>
      <w:r w:rsidRPr="002E4A0D">
        <w:t>(në vijim të referuara si “taksat shqiptare”).</w:t>
      </w:r>
    </w:p>
    <w:p w:rsidR="006B416F" w:rsidRPr="002E4A0D" w:rsidRDefault="006B416F" w:rsidP="006B416F">
      <w:pPr>
        <w:pStyle w:val="Paragrafi"/>
      </w:pPr>
      <w:r>
        <w:t xml:space="preserve">4. </w:t>
      </w:r>
      <w:r w:rsidRPr="002E4A0D">
        <w:t>Marrëveshja zbatohet gjithashtu për taksa identike ose të ngjashme në thelb</w:t>
      </w:r>
      <w:r>
        <w:t>,</w:t>
      </w:r>
      <w:r w:rsidRPr="002E4A0D">
        <w:t xml:space="preserve"> që janë vendosur pas datës së nënshkrimit të Marrëveshjes, si </w:t>
      </w:r>
      <w:r>
        <w:t>shtesa ose në vend të taksave ek</w:t>
      </w:r>
      <w:r w:rsidRPr="002E4A0D">
        <w:t xml:space="preserve">zistuese. Autoritetet kompetente të shteteve kontraktuese </w:t>
      </w:r>
      <w:r>
        <w:t>njoftojnë njëra-tjetrë</w:t>
      </w:r>
      <w:r w:rsidRPr="002E4A0D">
        <w:t>n në lidhje me çdo ndryshim thelbësor që është bërë në ligjet e tyre përkatëse mbi tatimet.</w:t>
      </w:r>
    </w:p>
    <w:p w:rsidR="006B416F" w:rsidRPr="002E4A0D" w:rsidRDefault="006B416F" w:rsidP="006B416F">
      <w:pPr>
        <w:pStyle w:val="Paragrafi"/>
      </w:pPr>
    </w:p>
    <w:p w:rsidR="006B416F" w:rsidRDefault="006B416F" w:rsidP="006B416F">
      <w:pPr>
        <w:pStyle w:val="NeniNr"/>
      </w:pPr>
      <w:r>
        <w:t>Neni 3</w:t>
      </w:r>
    </w:p>
    <w:p w:rsidR="006B416F" w:rsidRPr="002E4A0D" w:rsidRDefault="006B416F" w:rsidP="006B416F">
      <w:pPr>
        <w:pStyle w:val="NeniTitull"/>
      </w:pPr>
      <w:r w:rsidRPr="002E4A0D">
        <w:t>Përkufizime të përgjithshme</w:t>
      </w:r>
    </w:p>
    <w:p w:rsidR="006B416F" w:rsidRDefault="006B416F" w:rsidP="006B416F">
      <w:pPr>
        <w:pStyle w:val="Paragrafi"/>
      </w:pPr>
    </w:p>
    <w:p w:rsidR="006B416F" w:rsidRPr="002E4A0D" w:rsidRDefault="006B416F" w:rsidP="006B416F">
      <w:pPr>
        <w:pStyle w:val="Paragrafi"/>
      </w:pPr>
      <w:r>
        <w:t xml:space="preserve">1. </w:t>
      </w:r>
      <w:r w:rsidRPr="002E4A0D">
        <w:t>Për qëllime të kësaj Marrëveshjeje, nëse konteksti nuk e kërkon ndryshe:</w:t>
      </w:r>
    </w:p>
    <w:p w:rsidR="006B416F" w:rsidRPr="002E4A0D" w:rsidRDefault="006B416F" w:rsidP="006B416F">
      <w:pPr>
        <w:pStyle w:val="Paragrafi"/>
      </w:pPr>
      <w:r>
        <w:t xml:space="preserve">a) </w:t>
      </w:r>
      <w:r w:rsidRPr="002E4A0D">
        <w:t xml:space="preserve">termi “Shqipëria” nënkupton Republikën e Shqipërisë dhe </w:t>
      </w:r>
      <w:r>
        <w:t>i përdorur</w:t>
      </w:r>
      <w:r w:rsidRPr="002E4A0D">
        <w:t xml:space="preserve"> në kuptimin gjeografik, nënkupton territorin e Republikës së Shqipërisë, duke përfshirë uj</w:t>
      </w:r>
      <w:r>
        <w:t>ë</w:t>
      </w:r>
      <w:r w:rsidRPr="002E4A0D">
        <w:t>rat territoriale dhe hapësirën ajrore mbi to, si dhe çdo zonë përtej uj</w:t>
      </w:r>
      <w:r>
        <w:t>ë</w:t>
      </w:r>
      <w:r w:rsidRPr="002E4A0D">
        <w:t>rave territoriale të Republikës së Shqipërisë, e cila sipas ligjeve të saj dhe në përputhje me të drejtën n</w:t>
      </w:r>
      <w:r>
        <w:t>dërkombëtare, është një zonë bre</w:t>
      </w:r>
      <w:r w:rsidRPr="002E4A0D">
        <w:t xml:space="preserve">nda së cilës Republika e Shqipërisë mund të ushtrojë të drejtat e saj në lidhje me shtratin e detit, nëntokën </w:t>
      </w:r>
      <w:r>
        <w:t xml:space="preserve">detare </w:t>
      </w:r>
      <w:r w:rsidRPr="002E4A0D">
        <w:t>dhe burimet e tyre natyrore;</w:t>
      </w:r>
    </w:p>
    <w:p w:rsidR="006B416F" w:rsidRPr="002E4A0D" w:rsidRDefault="006B416F" w:rsidP="006B416F">
      <w:pPr>
        <w:pStyle w:val="Paragrafi"/>
      </w:pPr>
      <w:r>
        <w:t xml:space="preserve">b) </w:t>
      </w:r>
      <w:r w:rsidRPr="002E4A0D">
        <w:t>termi “Gjermania” nënkupton Republikën Federal</w:t>
      </w:r>
      <w:r>
        <w:t>e të Gjermanisë dhe përdorur</w:t>
      </w:r>
      <w:r w:rsidRPr="002E4A0D">
        <w:t xml:space="preserve"> në kuptimin gjeografik, nënkupton territorin e Republikës Federale të Gjermanisë, si dhe zonën e sh</w:t>
      </w:r>
      <w:r>
        <w:t>tratit të detit, nëntokës së tij</w:t>
      </w:r>
      <w:r w:rsidRPr="002E4A0D">
        <w:t xml:space="preserve"> dhe </w:t>
      </w:r>
      <w:r>
        <w:t xml:space="preserve">shtyllës </w:t>
      </w:r>
      <w:r w:rsidRPr="002E4A0D">
        <w:t xml:space="preserve">ujore </w:t>
      </w:r>
      <w:r>
        <w:t>mbi të që kufizohen me hapësirën</w:t>
      </w:r>
      <w:r w:rsidRPr="002E4A0D">
        <w:t xml:space="preserve"> detare territoriale, për sa kohë që Republika Federale e Gjermanisë mund të ushtrojë të drejta sovrane dhe juridiksion në përputhje me të drejtën ndërkombëtare dhe legjislacionin e saj të brendshëm për qëllime të eksplorimit, shfrytëzimit, mbrojtjes dhe menaxhimit të burimeve natyrore të përpunuara dhe të papërpunuara; </w:t>
      </w:r>
    </w:p>
    <w:p w:rsidR="006B416F" w:rsidRPr="002E4A0D" w:rsidRDefault="006B416F" w:rsidP="006B416F">
      <w:pPr>
        <w:pStyle w:val="Paragrafi"/>
      </w:pPr>
      <w:r>
        <w:t>c) termat “Shtet kontraktues” dhe “Shteti tjetër k</w:t>
      </w:r>
      <w:r w:rsidRPr="002E4A0D">
        <w:t>ontraktues” nënkuptojnë Shqipërinë ose Gjermaninë, siç e kërkon konteksti;</w:t>
      </w:r>
    </w:p>
    <w:p w:rsidR="006B416F" w:rsidRPr="002E4A0D" w:rsidRDefault="006B416F" w:rsidP="006B416F">
      <w:pPr>
        <w:pStyle w:val="Paragrafi"/>
      </w:pPr>
      <w:r>
        <w:t xml:space="preserve">d) </w:t>
      </w:r>
      <w:r w:rsidRPr="002E4A0D">
        <w:t>termi “person” nënkupton një</w:t>
      </w:r>
      <w:r>
        <w:t xml:space="preserve"> person fizik</w:t>
      </w:r>
      <w:r w:rsidRPr="002E4A0D">
        <w:t>, një kompani dhe çdo grup tjetër personash;</w:t>
      </w:r>
    </w:p>
    <w:p w:rsidR="006B416F" w:rsidRPr="002E4A0D" w:rsidRDefault="006B416F" w:rsidP="006B416F">
      <w:pPr>
        <w:pStyle w:val="Paragrafi"/>
      </w:pPr>
      <w:r>
        <w:t xml:space="preserve">e) </w:t>
      </w:r>
      <w:r w:rsidRPr="002E4A0D">
        <w:t>termi “kompani” nënkupton çdo ent ligjor që trajtohet si person juridik për qëllime tatimore;</w:t>
      </w:r>
    </w:p>
    <w:p w:rsidR="006B416F" w:rsidRPr="002E4A0D" w:rsidRDefault="006B416F" w:rsidP="006B416F">
      <w:pPr>
        <w:pStyle w:val="Paragrafi"/>
      </w:pPr>
      <w:r>
        <w:t xml:space="preserve">f) </w:t>
      </w:r>
      <w:r w:rsidRPr="002E4A0D">
        <w:t>termi “ndërmarrje e një shteti kontraktues” dhe “ndërmarrje e shtetit tjetër kontraktues” nënkuptojnë përkatësisht një ndërmarrje të drejtuar nga një rezident  i një shteti kontraktues ose një ndërmarrje të drejtuar nga një rezident i shtetit tjetër kontraktues;</w:t>
      </w:r>
    </w:p>
    <w:p w:rsidR="006B416F" w:rsidRPr="002E4A0D" w:rsidRDefault="006B416F" w:rsidP="006B416F">
      <w:pPr>
        <w:pStyle w:val="Paragrafi"/>
      </w:pPr>
      <w:r>
        <w:t xml:space="preserve">g) </w:t>
      </w:r>
      <w:r w:rsidRPr="002E4A0D">
        <w:t>termi “</w:t>
      </w:r>
      <w:r>
        <w:t xml:space="preserve">transport </w:t>
      </w:r>
      <w:r w:rsidRPr="002E4A0D">
        <w:t xml:space="preserve">ndërkombëtar” nënkupton çdo transport me anije ose avion të </w:t>
      </w:r>
      <w:r>
        <w:t xml:space="preserve">përdorur </w:t>
      </w:r>
      <w:r w:rsidRPr="002E4A0D">
        <w:t xml:space="preserve">nga një ndërmarrje që e ka </w:t>
      </w:r>
      <w:r>
        <w:t xml:space="preserve">selinë e </w:t>
      </w:r>
      <w:r w:rsidRPr="002E4A0D">
        <w:t xml:space="preserve">menaxhimit efektiv në një shtet kontraktues, përveçse kur anija ose avioni </w:t>
      </w:r>
      <w:r w:rsidR="004263A7">
        <w:t>përdoren</w:t>
      </w:r>
      <w:r>
        <w:t xml:space="preserve"> </w:t>
      </w:r>
      <w:r w:rsidR="00D648A0">
        <w:t>vetëm midis vendesh</w:t>
      </w:r>
      <w:r w:rsidRPr="002E4A0D">
        <w:t xml:space="preserve"> në shtetin tjetër kontraktues;</w:t>
      </w:r>
    </w:p>
    <w:p w:rsidR="006B416F" w:rsidRPr="002E4A0D" w:rsidRDefault="006B416F" w:rsidP="006B416F">
      <w:pPr>
        <w:pStyle w:val="Paragrafi"/>
      </w:pPr>
      <w:r>
        <w:t xml:space="preserve">h) </w:t>
      </w:r>
      <w:r w:rsidRPr="002E4A0D">
        <w:t xml:space="preserve"> termi “shtetas” nënkupton:</w:t>
      </w:r>
    </w:p>
    <w:p w:rsidR="006B416F" w:rsidRPr="002E4A0D" w:rsidRDefault="006B416F" w:rsidP="006B416F">
      <w:pPr>
        <w:pStyle w:val="Paragrafi"/>
      </w:pPr>
      <w:r w:rsidRPr="002E4A0D">
        <w:t>aa) në lidhje me Gjermaninë</w:t>
      </w:r>
      <w:r>
        <w:t>:</w:t>
      </w:r>
    </w:p>
    <w:p w:rsidR="006B416F" w:rsidRPr="002E4A0D" w:rsidRDefault="006B416F" w:rsidP="006B416F">
      <w:pPr>
        <w:pStyle w:val="Paragrafi"/>
      </w:pPr>
      <w:r>
        <w:t xml:space="preserve">- </w:t>
      </w:r>
      <w:r w:rsidRPr="002E4A0D">
        <w:t xml:space="preserve">çdo shtetas gjerman </w:t>
      </w:r>
      <w:r>
        <w:t>në kuptimin</w:t>
      </w:r>
      <w:r w:rsidRPr="002E4A0D">
        <w:t xml:space="preserve"> </w:t>
      </w:r>
      <w:r>
        <w:t>e kushtetutës së Republikës</w:t>
      </w:r>
      <w:r w:rsidRPr="002E4A0D">
        <w:t xml:space="preserve"> Federale të Gjermanisë dhe çdo person juridik, ortakëri dhe shoqëri, statusi i të cilëve lind si i tillë nga ligjet në fuqi në Gjermani;</w:t>
      </w:r>
    </w:p>
    <w:p w:rsidR="006B416F" w:rsidRPr="002E4A0D" w:rsidRDefault="006B416F" w:rsidP="006B416F">
      <w:pPr>
        <w:pStyle w:val="Paragrafi"/>
      </w:pPr>
      <w:r w:rsidRPr="002E4A0D">
        <w:t>b) në lidhje me Shqipërinë</w:t>
      </w:r>
      <w:r>
        <w:t>:</w:t>
      </w:r>
    </w:p>
    <w:p w:rsidR="006B416F" w:rsidRPr="002E4A0D" w:rsidRDefault="0092428D" w:rsidP="006B416F">
      <w:pPr>
        <w:pStyle w:val="Paragrafi"/>
      </w:pPr>
      <w:r>
        <w:t>- ç</w:t>
      </w:r>
      <w:r w:rsidR="006B416F" w:rsidRPr="002E4A0D">
        <w:t xml:space="preserve">do </w:t>
      </w:r>
      <w:r w:rsidR="006B416F">
        <w:t xml:space="preserve">person fizik </w:t>
      </w:r>
      <w:r w:rsidR="006B416F" w:rsidRPr="002E4A0D">
        <w:t xml:space="preserve">që ka </w:t>
      </w:r>
      <w:r w:rsidR="006B416F">
        <w:t xml:space="preserve">shtetësi </w:t>
      </w:r>
      <w:r w:rsidR="006B416F" w:rsidRPr="002E4A0D">
        <w:t xml:space="preserve">shqiptare dhe çdo person juridik, ortakëri dhe shoqëri, statusi i </w:t>
      </w:r>
      <w:r w:rsidR="006B416F" w:rsidRPr="002E4A0D">
        <w:lastRenderedPageBreak/>
        <w:t>të cilëve lind si i tillë nga ligjet në fuqi në Shqipëri;</w:t>
      </w:r>
    </w:p>
    <w:p w:rsidR="006B416F" w:rsidRPr="002E4A0D" w:rsidRDefault="006B416F" w:rsidP="006B416F">
      <w:pPr>
        <w:pStyle w:val="Paragrafi"/>
      </w:pPr>
      <w:r>
        <w:t xml:space="preserve">i) </w:t>
      </w:r>
      <w:r w:rsidRPr="002E4A0D">
        <w:t>termi “autoritet kompetent” nënkupton</w:t>
      </w:r>
      <w:r>
        <w:t>:</w:t>
      </w:r>
    </w:p>
    <w:p w:rsidR="006B416F" w:rsidRPr="002E4A0D" w:rsidRDefault="006B416F" w:rsidP="006B416F">
      <w:pPr>
        <w:pStyle w:val="Paragrafi"/>
      </w:pPr>
      <w:r w:rsidRPr="002E4A0D">
        <w:t xml:space="preserve">aa) në rastin e Gjermanisë, Ministrinë Federale të Financave ose agjencinë së cilës i </w:t>
      </w:r>
      <w:r>
        <w:t xml:space="preserve">janë </w:t>
      </w:r>
      <w:r w:rsidRPr="002E4A0D">
        <w:t>deleguar kompetencat;</w:t>
      </w:r>
    </w:p>
    <w:p w:rsidR="006B416F" w:rsidRPr="002E4A0D" w:rsidRDefault="006B416F" w:rsidP="006B416F">
      <w:pPr>
        <w:pStyle w:val="Paragrafi"/>
      </w:pPr>
      <w:r w:rsidRPr="002E4A0D">
        <w:t>bb) në rastin e Shqipërisë, Drejtorinë e Përgjithshme të Tatimeve.</w:t>
      </w:r>
    </w:p>
    <w:p w:rsidR="006B416F" w:rsidRPr="002E4A0D" w:rsidRDefault="006B416F" w:rsidP="006B416F">
      <w:pPr>
        <w:pStyle w:val="Paragrafi"/>
      </w:pPr>
      <w:r>
        <w:t>2. Për sa i përket zbatimit të m</w:t>
      </w:r>
      <w:r w:rsidRPr="002E4A0D">
        <w:t>arrëves</w:t>
      </w:r>
      <w:r>
        <w:t xml:space="preserve">hjes në çdo kohë nga një shtet </w:t>
      </w:r>
      <w:r w:rsidRPr="002E4A0D">
        <w:t xml:space="preserve"> kontraktues, çdo term i papërkufizuar në të, për sa kohë që konteksti nuk e kërkon ndryshe, ka kupt</w:t>
      </w:r>
      <w:r>
        <w:t>imin që ka pas</w:t>
      </w:r>
      <w:r w:rsidRPr="002E4A0D">
        <w:t>ur</w:t>
      </w:r>
      <w:r>
        <w:t xml:space="preserve"> atë kohë sipas ligjit të atij s</w:t>
      </w:r>
      <w:r w:rsidRPr="002E4A0D">
        <w:t>hteti për qëllime tati</w:t>
      </w:r>
      <w:r>
        <w:t>more për të cilat zbatohet kjo m</w:t>
      </w:r>
      <w:r w:rsidRPr="002E4A0D">
        <w:t xml:space="preserve">arrëveshje, </w:t>
      </w:r>
      <w:r>
        <w:t xml:space="preserve">ku </w:t>
      </w:r>
      <w:r w:rsidRPr="002E4A0D">
        <w:t>kuptim</w:t>
      </w:r>
      <w:r>
        <w:t>i</w:t>
      </w:r>
      <w:r w:rsidRPr="002E4A0D">
        <w:t xml:space="preserve"> sipas ligjeve </w:t>
      </w:r>
      <w:r>
        <w:t>të zbatueshme tatimore të atij s</w:t>
      </w:r>
      <w:r w:rsidRPr="002E4A0D">
        <w:t xml:space="preserve">hteti </w:t>
      </w:r>
      <w:r>
        <w:t xml:space="preserve">ka </w:t>
      </w:r>
      <w:r w:rsidRPr="002E4A0D">
        <w:t xml:space="preserve">përparësi mbi një kuptim  të dhënë  termit </w:t>
      </w:r>
      <w:r>
        <w:t>sipas ligjeve të tjera të atij s</w:t>
      </w:r>
      <w:r w:rsidRPr="002E4A0D">
        <w:t xml:space="preserve">hteti. </w:t>
      </w:r>
    </w:p>
    <w:p w:rsidR="006B416F" w:rsidRPr="001F5785" w:rsidRDefault="006B416F" w:rsidP="006B416F">
      <w:pPr>
        <w:pStyle w:val="Paragrafi"/>
        <w:rPr>
          <w:sz w:val="16"/>
        </w:rPr>
      </w:pPr>
    </w:p>
    <w:p w:rsidR="006B416F" w:rsidRDefault="006B416F" w:rsidP="006B416F">
      <w:pPr>
        <w:pStyle w:val="NeniNr"/>
      </w:pPr>
      <w:r>
        <w:t>Neni 4</w:t>
      </w:r>
    </w:p>
    <w:p w:rsidR="006B416F" w:rsidRPr="002E4A0D" w:rsidRDefault="006B416F" w:rsidP="006B416F">
      <w:pPr>
        <w:pStyle w:val="NeniTitull"/>
      </w:pPr>
      <w:r w:rsidRPr="002E4A0D">
        <w:t>Rezidenti</w:t>
      </w:r>
    </w:p>
    <w:p w:rsidR="006B416F" w:rsidRPr="001F5785" w:rsidRDefault="006B416F" w:rsidP="006B416F">
      <w:pPr>
        <w:pStyle w:val="Paragrafi"/>
        <w:rPr>
          <w:sz w:val="14"/>
        </w:rPr>
      </w:pPr>
    </w:p>
    <w:p w:rsidR="006B416F" w:rsidRPr="002E4A0D" w:rsidRDefault="006B416F" w:rsidP="006B416F">
      <w:pPr>
        <w:pStyle w:val="Paragrafi"/>
      </w:pPr>
      <w:r>
        <w:t xml:space="preserve">1. </w:t>
      </w:r>
      <w:r w:rsidRPr="002E4A0D">
        <w:t>Për qëllime të kësaj Marrëveshjeje, termi “rezident i një shteti kontraktues” nënkupton çdo person</w:t>
      </w:r>
      <w:r>
        <w:t>, i cili sipas ligjeve të atij s</w:t>
      </w:r>
      <w:r w:rsidRPr="002E4A0D">
        <w:t xml:space="preserve">hteti, është </w:t>
      </w:r>
      <w:r>
        <w:t>i detyruar të paguajë</w:t>
      </w:r>
      <w:r w:rsidRPr="002E4A0D">
        <w:t xml:space="preserve"> taksat përkatëse për shkak të banesës së tij, rezidencës, vendit të menaxhimit ose çdo kriteri tjetër të një natyre të ngjashme dhe </w:t>
      </w:r>
      <w:r>
        <w:t>përfshin atë s</w:t>
      </w:r>
      <w:r w:rsidRPr="002E4A0D">
        <w:t xml:space="preserve">htet, land dhe çdo nënndarje politike apo autoritet lokal. Megjithatë, ky term nuk përfshin personat që janë </w:t>
      </w:r>
      <w:r>
        <w:t xml:space="preserve">të detyruar të paguajnë </w:t>
      </w:r>
      <w:r w:rsidRPr="002E4A0D">
        <w:t>tak</w:t>
      </w:r>
      <w:r>
        <w:t>sa në atë s</w:t>
      </w:r>
      <w:r w:rsidRPr="002E4A0D">
        <w:t xml:space="preserve">htet, në lidhje vetëm me </w:t>
      </w:r>
      <w:r>
        <w:t>të ardhurat nga burimet në atë s</w:t>
      </w:r>
      <w:r w:rsidRPr="002E4A0D">
        <w:t>htet ose</w:t>
      </w:r>
      <w:r>
        <w:t xml:space="preserve"> me</w:t>
      </w:r>
      <w:r w:rsidRPr="002E4A0D">
        <w:t xml:space="preserve"> kapitalin që ndodhet në të. </w:t>
      </w:r>
    </w:p>
    <w:p w:rsidR="006B416F" w:rsidRPr="002E4A0D" w:rsidRDefault="006B416F" w:rsidP="006B416F">
      <w:pPr>
        <w:pStyle w:val="Paragrafi"/>
      </w:pPr>
      <w:r>
        <w:t xml:space="preserve">2. </w:t>
      </w:r>
      <w:r w:rsidRPr="002E4A0D">
        <w:t>Kur për shkak të dispozitave të paragrafit 1, një individ është rezident i të dy shteteve kontraktues</w:t>
      </w:r>
      <w:r w:rsidR="003E0A23">
        <w:t>e</w:t>
      </w:r>
      <w:r w:rsidRPr="002E4A0D">
        <w:t>, statusi i tij përcaktohet si më poshtë:</w:t>
      </w:r>
    </w:p>
    <w:p w:rsidR="006B416F" w:rsidRPr="002E4A0D" w:rsidRDefault="006B416F" w:rsidP="006B416F">
      <w:pPr>
        <w:pStyle w:val="Paragrafi"/>
      </w:pPr>
      <w:r>
        <w:t xml:space="preserve">a) </w:t>
      </w:r>
      <w:r w:rsidRPr="002E4A0D">
        <w:t>ai konside</w:t>
      </w:r>
      <w:r>
        <w:t>rohet të jetë rezident vetëm i s</w:t>
      </w:r>
      <w:r w:rsidRPr="002E4A0D">
        <w:t xml:space="preserve">htetit  në të cilin ka banesën e përhershme në dispozicion; nëse ka </w:t>
      </w:r>
      <w:r>
        <w:t>në dispozicion banesë të</w:t>
      </w:r>
      <w:r w:rsidRPr="002E4A0D">
        <w:t xml:space="preserve"> përher</w:t>
      </w:r>
      <w:r>
        <w:t>shme në të dyja s</w:t>
      </w:r>
      <w:r w:rsidRPr="002E4A0D">
        <w:t>htetet, ai konside</w:t>
      </w:r>
      <w:r>
        <w:t>rohet të jetë rezident vetëm i s</w:t>
      </w:r>
      <w:r w:rsidRPr="002E4A0D">
        <w:t>htetit me të cilin ka marrëdhënie më të afërta personale dhe ekonomi</w:t>
      </w:r>
      <w:r>
        <w:t>ke (qendra e interesave jetësorë</w:t>
      </w:r>
      <w:r w:rsidRPr="002E4A0D">
        <w:t xml:space="preserve">); </w:t>
      </w:r>
    </w:p>
    <w:p w:rsidR="006B416F" w:rsidRPr="002E4A0D" w:rsidRDefault="006B416F" w:rsidP="006B416F">
      <w:pPr>
        <w:pStyle w:val="Paragrafi"/>
      </w:pPr>
      <w:r>
        <w:t>b) nëse s</w:t>
      </w:r>
      <w:r w:rsidRPr="002E4A0D">
        <w:t>hteti në të cilin ai ka qend</w:t>
      </w:r>
      <w:r w:rsidR="003E0A23">
        <w:t>rën e interesave të tij jetësorë</w:t>
      </w:r>
      <w:r w:rsidRPr="002E4A0D">
        <w:t xml:space="preserve"> nuk mund të përcaktohet ose nëse nuk ka banesë të përher</w:t>
      </w:r>
      <w:r>
        <w:t>shme në dispozicion në secilin s</w:t>
      </w:r>
      <w:r w:rsidRPr="002E4A0D">
        <w:t xml:space="preserve">htet, ai konsiderohet </w:t>
      </w:r>
      <w:r>
        <w:t>banor vetëm i atij shteti në të cilin ai ka qëndrim të zakonshëm</w:t>
      </w:r>
      <w:r w:rsidRPr="002E4A0D">
        <w:t>;</w:t>
      </w:r>
    </w:p>
    <w:p w:rsidR="006B416F" w:rsidRPr="002E4A0D" w:rsidRDefault="006B416F" w:rsidP="006B416F">
      <w:pPr>
        <w:pStyle w:val="Paragrafi"/>
      </w:pPr>
      <w:r>
        <w:t xml:space="preserve">c) </w:t>
      </w:r>
      <w:r w:rsidRPr="002E4A0D">
        <w:t xml:space="preserve">nëse ka </w:t>
      </w:r>
      <w:r>
        <w:t>qëndrim të zakonshëm në të dyja s</w:t>
      </w:r>
      <w:r w:rsidRPr="002E4A0D">
        <w:t>htetet ose në asnjë prej tyre, ai konside</w:t>
      </w:r>
      <w:r>
        <w:t>rohet të jetë rezident vetëm i shtetit,</w:t>
      </w:r>
      <w:r w:rsidRPr="002E4A0D">
        <w:t xml:space="preserve"> shtetas</w:t>
      </w:r>
      <w:r>
        <w:t xml:space="preserve"> i të cilit ai është</w:t>
      </w:r>
      <w:r w:rsidRPr="002E4A0D">
        <w:t>;</w:t>
      </w:r>
    </w:p>
    <w:p w:rsidR="006B416F" w:rsidRPr="002E4A0D" w:rsidRDefault="006B416F" w:rsidP="006B416F">
      <w:pPr>
        <w:pStyle w:val="Paragrafi"/>
      </w:pPr>
      <w:r>
        <w:t xml:space="preserve">d) </w:t>
      </w:r>
      <w:r w:rsidRPr="002E4A0D">
        <w:t xml:space="preserve">nëse është shtetas i të dy </w:t>
      </w:r>
      <w:r>
        <w:t>s</w:t>
      </w:r>
      <w:r w:rsidRPr="002E4A0D">
        <w:t>hteteve ose i asnjërit prej tyre, autoritetet kompetente të shteteve kontraktuese e zgjidhin çështjen me a</w:t>
      </w:r>
      <w:r>
        <w:t>në të marrëveshjes së ndërsjell</w:t>
      </w:r>
      <w:r w:rsidRPr="002E4A0D">
        <w:t>ë.</w:t>
      </w:r>
    </w:p>
    <w:p w:rsidR="006B416F" w:rsidRPr="002E4A0D" w:rsidRDefault="006B416F" w:rsidP="006B416F">
      <w:pPr>
        <w:pStyle w:val="Paragrafi"/>
      </w:pPr>
      <w:r>
        <w:t xml:space="preserve">3. </w:t>
      </w:r>
      <w:r w:rsidRPr="002E4A0D">
        <w:t>Kur për shkak të dispozitave të paragrafit 1, një person i ndryshëm nga një individ, është rezident i të dyja shteteve kontraktuese, ai konside</w:t>
      </w:r>
      <w:r>
        <w:t>rohet të jetë rezident vetëm i s</w:t>
      </w:r>
      <w:r w:rsidRPr="002E4A0D">
        <w:t xml:space="preserve">htetit në të cilin ndodhet vendi i menaxhimit të tij efektiv. </w:t>
      </w:r>
    </w:p>
    <w:p w:rsidR="006B416F" w:rsidRPr="002E4A0D" w:rsidRDefault="006B416F" w:rsidP="006B416F">
      <w:pPr>
        <w:pStyle w:val="Paragrafi"/>
      </w:pPr>
      <w:r>
        <w:t xml:space="preserve">4. </w:t>
      </w:r>
      <w:r w:rsidRPr="002E4A0D">
        <w:t>Një ortakëri konsiderohet të jetë rezidente e shtetit kontraktues në të cilin ndodhet vendi i menaxhimit efek</w:t>
      </w:r>
      <w:r>
        <w:t>tiv. Megjit</w:t>
      </w:r>
      <w:r w:rsidR="0041278B">
        <w:t>hatë, nenet 6 deri 22 të kësaj M</w:t>
      </w:r>
      <w:r w:rsidRPr="002E4A0D">
        <w:t xml:space="preserve">arrëveshjeje </w:t>
      </w:r>
      <w:r>
        <w:t xml:space="preserve">aplikohen </w:t>
      </w:r>
      <w:r w:rsidRPr="002E4A0D">
        <w:t>vetëm për të ardhurat ose kapitalin e ortakërisë që</w:t>
      </w:r>
      <w:r>
        <w:t xml:space="preserve"> është subjekt tatimesh në shtetin kontraktues</w:t>
      </w:r>
      <w:r w:rsidRPr="002E4A0D">
        <w:t xml:space="preserve">, </w:t>
      </w:r>
      <w:r>
        <w:t>rezident</w:t>
      </w:r>
      <w:r w:rsidR="0041278B">
        <w:t>e e s</w:t>
      </w:r>
      <w:r w:rsidR="00690100">
        <w:t>ë cilë</w:t>
      </w:r>
      <w:r w:rsidR="00C22480">
        <w:t>s</w:t>
      </w:r>
      <w:r>
        <w:t xml:space="preserve"> ajo konsiderohet të jetë.</w:t>
      </w:r>
    </w:p>
    <w:p w:rsidR="006B416F" w:rsidRPr="001F5785" w:rsidRDefault="006B416F" w:rsidP="006B416F">
      <w:pPr>
        <w:pStyle w:val="Paragrafi"/>
        <w:rPr>
          <w:sz w:val="16"/>
        </w:rPr>
      </w:pPr>
    </w:p>
    <w:p w:rsidR="006B416F" w:rsidRDefault="006B416F" w:rsidP="006B416F">
      <w:pPr>
        <w:pStyle w:val="NeniNr"/>
      </w:pPr>
      <w:r>
        <w:t>Neni 5</w:t>
      </w:r>
    </w:p>
    <w:p w:rsidR="006B416F" w:rsidRPr="002E4A0D" w:rsidRDefault="006B416F" w:rsidP="006B416F">
      <w:pPr>
        <w:pStyle w:val="NeniTitull"/>
      </w:pPr>
      <w:r w:rsidRPr="002E4A0D">
        <w:t>Vendqëndrimi i përhershëm</w:t>
      </w:r>
    </w:p>
    <w:p w:rsidR="006B416F" w:rsidRPr="001F5785" w:rsidRDefault="006B416F" w:rsidP="006B416F">
      <w:pPr>
        <w:pStyle w:val="Paragrafi"/>
        <w:rPr>
          <w:sz w:val="16"/>
        </w:rPr>
      </w:pPr>
    </w:p>
    <w:p w:rsidR="006B416F" w:rsidRPr="002E4A0D" w:rsidRDefault="006B416F" w:rsidP="006B416F">
      <w:pPr>
        <w:pStyle w:val="Paragrafi"/>
      </w:pPr>
      <w:r>
        <w:t>1. Për qëllime të kësaj M</w:t>
      </w:r>
      <w:r w:rsidRPr="002E4A0D">
        <w:t xml:space="preserve">arrëveshjeje, termi “vendqëndrim i përhershëm” nënkupton një vend </w:t>
      </w:r>
      <w:r>
        <w:t xml:space="preserve"> të përhershëm </w:t>
      </w:r>
      <w:r w:rsidRPr="002E4A0D">
        <w:t xml:space="preserve">biznesi nëpërmjet të cilit drejtohet </w:t>
      </w:r>
      <w:r>
        <w:t xml:space="preserve">aktiviteti </w:t>
      </w:r>
      <w:r w:rsidRPr="002E4A0D">
        <w:t xml:space="preserve">i një ndërmarrjeje në mënyrë të plotë ose të pjesshme. </w:t>
      </w:r>
    </w:p>
    <w:p w:rsidR="006B416F" w:rsidRPr="002E4A0D" w:rsidRDefault="006B416F" w:rsidP="006B416F">
      <w:pPr>
        <w:pStyle w:val="Paragrafi"/>
      </w:pPr>
      <w:r>
        <w:t xml:space="preserve">2. </w:t>
      </w:r>
      <w:r w:rsidRPr="002E4A0D">
        <w:t>Termi “vendqëndrim i përhershëm” përfshin në veçanti:</w:t>
      </w:r>
    </w:p>
    <w:p w:rsidR="006B416F" w:rsidRPr="002E4A0D" w:rsidRDefault="006B416F" w:rsidP="006B416F">
      <w:pPr>
        <w:pStyle w:val="Paragrafi"/>
      </w:pPr>
      <w:r>
        <w:t xml:space="preserve">a) </w:t>
      </w:r>
      <w:r w:rsidR="001E4D0C">
        <w:t>një vend menaxhimi</w:t>
      </w:r>
    </w:p>
    <w:p w:rsidR="006B416F" w:rsidRPr="002E4A0D" w:rsidRDefault="006B416F" w:rsidP="006B416F">
      <w:pPr>
        <w:pStyle w:val="Paragrafi"/>
      </w:pPr>
      <w:r>
        <w:t>b) një degë</w:t>
      </w:r>
      <w:r w:rsidR="001E4D0C">
        <w:t>,</w:t>
      </w:r>
    </w:p>
    <w:p w:rsidR="006B416F" w:rsidRPr="002E4A0D" w:rsidRDefault="006B416F" w:rsidP="006B416F">
      <w:pPr>
        <w:pStyle w:val="Paragrafi"/>
      </w:pPr>
      <w:r>
        <w:t>c) një zyrë</w:t>
      </w:r>
      <w:r w:rsidR="001E4D0C">
        <w:t>,</w:t>
      </w:r>
    </w:p>
    <w:p w:rsidR="006B416F" w:rsidRPr="002E4A0D" w:rsidRDefault="006B416F" w:rsidP="006B416F">
      <w:pPr>
        <w:pStyle w:val="Paragrafi"/>
      </w:pPr>
      <w:r>
        <w:t>d) një fabrikë</w:t>
      </w:r>
      <w:r w:rsidR="001E4D0C">
        <w:t>,</w:t>
      </w:r>
    </w:p>
    <w:p w:rsidR="006B416F" w:rsidRPr="002E4A0D" w:rsidRDefault="006B416F" w:rsidP="006B416F">
      <w:pPr>
        <w:pStyle w:val="Paragrafi"/>
      </w:pPr>
      <w:r>
        <w:t xml:space="preserve">e) një punishte </w:t>
      </w:r>
      <w:r w:rsidRPr="002E4A0D">
        <w:t>dhe</w:t>
      </w:r>
    </w:p>
    <w:p w:rsidR="006B416F" w:rsidRPr="002E4A0D" w:rsidRDefault="006B416F" w:rsidP="006B416F">
      <w:pPr>
        <w:pStyle w:val="Paragrafi"/>
      </w:pPr>
      <w:r>
        <w:t xml:space="preserve">f) </w:t>
      </w:r>
      <w:r w:rsidRPr="002E4A0D">
        <w:t>një minierë, një pus nafte ose gazi, një gurore ose një vend tjetër të nxjerrjes së burimeve natyrore.</w:t>
      </w:r>
    </w:p>
    <w:p w:rsidR="006B416F" w:rsidRPr="002E4A0D" w:rsidRDefault="006B416F" w:rsidP="006B416F">
      <w:pPr>
        <w:pStyle w:val="Paragrafi"/>
      </w:pPr>
      <w:r>
        <w:t xml:space="preserve">3. </w:t>
      </w:r>
      <w:r w:rsidRPr="002E4A0D">
        <w:t>Termi “vendqëndrim i përhershëm” gjithashtu përfshin një shesh ndërtimi, një projekt ndërtimi ose instalimi apo aktivitetet mbik</w:t>
      </w:r>
      <w:r w:rsidR="001E4D0C">
        <w:t>ë</w:t>
      </w:r>
      <w:r w:rsidRPr="002E4A0D">
        <w:t>qyrëse në lidhje me të, por vetëm kur ky shesh, projekt ose aktivitet vazhdon për një periudhë prej më shumë se nëntë m</w:t>
      </w:r>
      <w:r>
        <w:t>uaj</w:t>
      </w:r>
      <w:r w:rsidR="007B6445">
        <w:t>sh</w:t>
      </w:r>
      <w:r>
        <w:t xml:space="preserve"> në çdo periudhë dymbëdhjetë</w:t>
      </w:r>
      <w:r w:rsidRPr="002E4A0D">
        <w:t xml:space="preserve">mujore që fillon ose mbaron në vitin fiskal përkatës. </w:t>
      </w:r>
    </w:p>
    <w:p w:rsidR="006B416F" w:rsidRPr="002E4A0D" w:rsidRDefault="006B416F" w:rsidP="006B416F">
      <w:pPr>
        <w:pStyle w:val="Paragrafi"/>
      </w:pPr>
      <w:r>
        <w:t xml:space="preserve">4. </w:t>
      </w:r>
      <w:r w:rsidRPr="002E4A0D">
        <w:t>Pavarësisht nga dispozitat pararendëse të këtij neni, termi “vendqëndrim i përhershëm” konsiderohet të mos përfshijë:</w:t>
      </w:r>
    </w:p>
    <w:p w:rsidR="006B416F" w:rsidRPr="002E4A0D" w:rsidRDefault="006B416F" w:rsidP="006B416F">
      <w:pPr>
        <w:pStyle w:val="Paragrafi"/>
      </w:pPr>
      <w:r>
        <w:t>a) mjediset që</w:t>
      </w:r>
      <w:r w:rsidRPr="002E4A0D">
        <w:t xml:space="preserve"> </w:t>
      </w:r>
      <w:r>
        <w:t xml:space="preserve">përdoren </w:t>
      </w:r>
      <w:r w:rsidRPr="002E4A0D">
        <w:t>vetëm për qëllime magazinimi, ekspozimi ose shpërndarjeje të mallrave</w:t>
      </w:r>
      <w:r>
        <w:t xml:space="preserve"> ose sendeve</w:t>
      </w:r>
      <w:r w:rsidRPr="002E4A0D">
        <w:t xml:space="preserve"> që i përkasin ndërmarrjes;</w:t>
      </w:r>
    </w:p>
    <w:p w:rsidR="006B416F" w:rsidRPr="002E4A0D" w:rsidRDefault="006B416F" w:rsidP="006B416F">
      <w:pPr>
        <w:pStyle w:val="Paragrafi"/>
      </w:pPr>
      <w:r>
        <w:t xml:space="preserve">b) rezerva sendesh ose </w:t>
      </w:r>
      <w:r w:rsidRPr="002E4A0D">
        <w:t>mallrash</w:t>
      </w:r>
      <w:r>
        <w:t xml:space="preserve"> të ndërmarrjes</w:t>
      </w:r>
      <w:r w:rsidRPr="002E4A0D">
        <w:t xml:space="preserve"> që i përkasin ndërmarrjes</w:t>
      </w:r>
      <w:r>
        <w:t>,</w:t>
      </w:r>
      <w:r w:rsidRPr="002E4A0D">
        <w:t xml:space="preserve"> vetëm për qëllime magazinimi, ekspozimi ose shpërndarjeje;</w:t>
      </w:r>
    </w:p>
    <w:p w:rsidR="006B416F" w:rsidRPr="002E4A0D" w:rsidRDefault="006B416F" w:rsidP="006B416F">
      <w:pPr>
        <w:pStyle w:val="Paragrafi"/>
      </w:pPr>
      <w:r>
        <w:t xml:space="preserve">c) rezerva sendesh ose </w:t>
      </w:r>
      <w:r w:rsidRPr="002E4A0D">
        <w:t>mallrash</w:t>
      </w:r>
      <w:r>
        <w:t xml:space="preserve"> të ndërmarrjes</w:t>
      </w:r>
      <w:r w:rsidRPr="002E4A0D">
        <w:t xml:space="preserve"> që i përkasin ndërmarrjes</w:t>
      </w:r>
      <w:r>
        <w:t>,</w:t>
      </w:r>
      <w:r w:rsidRPr="002E4A0D">
        <w:t xml:space="preserve"> vetëm për qëllime të përpunimit nga </w:t>
      </w:r>
      <w:r>
        <w:t xml:space="preserve"> një ndërmarrje</w:t>
      </w:r>
      <w:r w:rsidRPr="002E4A0D">
        <w:t xml:space="preserve"> tjetër;</w:t>
      </w:r>
    </w:p>
    <w:p w:rsidR="006B416F" w:rsidRPr="002E4A0D" w:rsidRDefault="006D072A" w:rsidP="006B416F">
      <w:pPr>
        <w:pStyle w:val="Paragrafi"/>
      </w:pPr>
      <w:r>
        <w:t>d) një vend i përhershëm biz</w:t>
      </w:r>
      <w:r w:rsidR="006B416F">
        <w:t>nesi</w:t>
      </w:r>
      <w:r w:rsidR="006B416F" w:rsidRPr="002E4A0D">
        <w:t xml:space="preserve"> vetëm për qëllime të blerjes së mallrave ose </w:t>
      </w:r>
      <w:r w:rsidR="006B416F">
        <w:t xml:space="preserve">sendeve, ose </w:t>
      </w:r>
      <w:r w:rsidR="006B416F" w:rsidRPr="002E4A0D">
        <w:t>të mbledhjes së informacionit për ndërmarrjen;</w:t>
      </w:r>
    </w:p>
    <w:p w:rsidR="006B416F" w:rsidRPr="002E4A0D" w:rsidRDefault="007013BB" w:rsidP="006B416F">
      <w:pPr>
        <w:pStyle w:val="Paragrafi"/>
      </w:pPr>
      <w:r>
        <w:t>e) një vend i përhershëm biz</w:t>
      </w:r>
      <w:r w:rsidR="006B416F">
        <w:t>nesi</w:t>
      </w:r>
      <w:r w:rsidR="006B416F" w:rsidRPr="002E4A0D">
        <w:t xml:space="preserve"> vetëm për qëllim të </w:t>
      </w:r>
      <w:r w:rsidR="006B416F">
        <w:t xml:space="preserve">ushtrimit </w:t>
      </w:r>
      <w:r w:rsidR="006B416F" w:rsidRPr="002E4A0D">
        <w:t>nga ana e ndërmarrjes,</w:t>
      </w:r>
      <w:r w:rsidR="006B416F">
        <w:t xml:space="preserve"> të çdo aktiviteti tjetër me karakter</w:t>
      </w:r>
      <w:r w:rsidR="006B416F" w:rsidRPr="002E4A0D">
        <w:t xml:space="preserve"> përgatitor ose ndihmës;</w:t>
      </w:r>
    </w:p>
    <w:p w:rsidR="006B416F" w:rsidRPr="002E4A0D" w:rsidRDefault="006B416F" w:rsidP="006B416F">
      <w:pPr>
        <w:pStyle w:val="Paragrafi"/>
      </w:pPr>
      <w:r>
        <w:t>f) një vend i përhersh</w:t>
      </w:r>
      <w:r w:rsidR="006D072A">
        <w:t>ëm biz</w:t>
      </w:r>
      <w:r>
        <w:t>nesi</w:t>
      </w:r>
      <w:r w:rsidRPr="002E4A0D">
        <w:t xml:space="preserve"> vetëm për </w:t>
      </w:r>
      <w:r>
        <w:t>ushtrimin e disa</w:t>
      </w:r>
      <w:r w:rsidRPr="002E4A0D">
        <w:t xml:space="preserve"> aktiviteteve t</w:t>
      </w:r>
      <w:r>
        <w:t>ë përmendura në nënparagrafët “a” deri “e”</w:t>
      </w:r>
      <w:r w:rsidRPr="002E4A0D">
        <w:t xml:space="preserve">, me kusht që aktiviteti i përgjithshëm i vendit </w:t>
      </w:r>
      <w:r>
        <w:t>të përhershëm</w:t>
      </w:r>
      <w:r w:rsidRPr="002E4A0D">
        <w:t xml:space="preserve"> të biznesit që rezulton nga</w:t>
      </w:r>
      <w:r>
        <w:t xml:space="preserve"> veprimtaritë përkatëse, të jetë me karakter</w:t>
      </w:r>
      <w:r w:rsidRPr="002E4A0D">
        <w:t xml:space="preserve"> përgatitor ose ndihmës.</w:t>
      </w:r>
    </w:p>
    <w:p w:rsidR="006B416F" w:rsidRPr="002E4A0D" w:rsidRDefault="006B416F" w:rsidP="006B416F">
      <w:pPr>
        <w:pStyle w:val="Paragrafi"/>
      </w:pPr>
      <w:r>
        <w:t xml:space="preserve">5. </w:t>
      </w:r>
      <w:r w:rsidRPr="002E4A0D">
        <w:t>Pavarësisht nga dispozitat e paragrafëve 1 dhe 2, kur një person i ndryshëm nga një agjent me status të pavarur për të cilin zbatohet paragrafi 6, vepron në emër të një ndërmarrjeje</w:t>
      </w:r>
      <w:r w:rsidR="00811910">
        <w:t>,</w:t>
      </w:r>
      <w:r w:rsidRPr="002E4A0D">
        <w:t xml:space="preserve"> </w:t>
      </w:r>
      <w:r>
        <w:t xml:space="preserve">si </w:t>
      </w:r>
      <w:r w:rsidRPr="002E4A0D">
        <w:t>dhe që ka dhe ushtron rregullisht në një shtet kontraktues autoritet për të lidhur kontrata në emër të ndërmarrjes, ajo ndërmarrje do të konsiderohet të ketë ve</w:t>
      </w:r>
      <w:r>
        <w:t>ndqëndrim të përhershëm në atë s</w:t>
      </w:r>
      <w:r w:rsidRPr="002E4A0D">
        <w:t xml:space="preserve">htet në lidhje me çdo aktivitet që ai person ndërmerr për ndërmarrjen, </w:t>
      </w:r>
      <w:r>
        <w:t>me përjashtim të rasteve kur</w:t>
      </w:r>
      <w:r w:rsidRPr="002E4A0D">
        <w:t xml:space="preserve"> aktivitetet e a</w:t>
      </w:r>
      <w:r>
        <w:t>tij personi kufizohen në ato</w:t>
      </w:r>
      <w:r w:rsidRPr="002E4A0D">
        <w:t xml:space="preserve"> të përmendura në paragrafin 4, të cilat, nëse ushtrohen nëpërmjet një vendi </w:t>
      </w:r>
      <w:r>
        <w:t xml:space="preserve">të përhershëm </w:t>
      </w:r>
      <w:r w:rsidRPr="002E4A0D">
        <w:t>biznesi, nuk do ta bënin këtë të fundit vendqëndrim të përhershëm sipas dispozitave të atij paragrafi.</w:t>
      </w:r>
    </w:p>
    <w:p w:rsidR="006B416F" w:rsidRPr="002E4A0D" w:rsidRDefault="006B416F" w:rsidP="006B416F">
      <w:pPr>
        <w:pStyle w:val="Paragrafi"/>
      </w:pPr>
      <w:r>
        <w:t xml:space="preserve">6. </w:t>
      </w:r>
      <w:r w:rsidRPr="002E4A0D">
        <w:t xml:space="preserve">Një ndërmarrje nuk do të konsiderohet të ketë vendqëndrim të përhershëm në një shtet kontraktues thjesht </w:t>
      </w:r>
      <w:r>
        <w:t xml:space="preserve">sepse </w:t>
      </w:r>
      <w:r w:rsidRPr="002E4A0D">
        <w:t xml:space="preserve">drejton biznesin në atë shtet nëpërmjet një agjenti, komisioneri tregtar të përgjithshëm ose çdo agjenti tjetër me status të pavarur, </w:t>
      </w:r>
      <w:r>
        <w:t>përsa kohë që këta</w:t>
      </w:r>
      <w:r w:rsidRPr="002E4A0D">
        <w:t xml:space="preserve"> persona të veprojnë sipas rregullave standarde të biznesit të tyre.</w:t>
      </w:r>
    </w:p>
    <w:p w:rsidR="006B416F" w:rsidRPr="002E4A0D" w:rsidRDefault="006B416F" w:rsidP="006B416F">
      <w:pPr>
        <w:pStyle w:val="Paragrafi"/>
      </w:pPr>
      <w:r>
        <w:t xml:space="preserve">7. </w:t>
      </w:r>
      <w:r w:rsidRPr="002E4A0D">
        <w:t>Fakti që një kompani</w:t>
      </w:r>
      <w:r w:rsidR="00811910">
        <w:t>,</w:t>
      </w:r>
      <w:r w:rsidRPr="002E4A0D">
        <w:t xml:space="preserve"> e cila është rezidente e një shteti kontraktues</w:t>
      </w:r>
      <w:r w:rsidR="00811910">
        <w:t>,</w:t>
      </w:r>
      <w:r w:rsidRPr="002E4A0D">
        <w:t xml:space="preserve"> kontrollon ose kontrollohet nga një ko</w:t>
      </w:r>
      <w:r>
        <w:t>mpani e cila është rezidente e shtetit tjetër k</w:t>
      </w:r>
      <w:r w:rsidRPr="002E4A0D">
        <w:t xml:space="preserve">ontraktues </w:t>
      </w:r>
      <w:r>
        <w:t>ose që drejton biznesin në atë s</w:t>
      </w:r>
      <w:r w:rsidRPr="002E4A0D">
        <w:t xml:space="preserve">htet tjetër (qoftë nëpërmjet vendqëndrimit të përhershëm apo ndryshe), nuk do të </w:t>
      </w:r>
      <w:r>
        <w:t>thotë që njëra prej kompanive është vendqëndrim i përhershëm i</w:t>
      </w:r>
      <w:r w:rsidRPr="002E4A0D">
        <w:t xml:space="preserve"> </w:t>
      </w:r>
      <w:r>
        <w:t xml:space="preserve">kompanisë </w:t>
      </w:r>
      <w:r w:rsidRPr="002E4A0D">
        <w:t xml:space="preserve">tjetër.          </w:t>
      </w:r>
    </w:p>
    <w:p w:rsidR="006B416F" w:rsidRPr="002E4A0D" w:rsidRDefault="006B416F" w:rsidP="006B416F">
      <w:pPr>
        <w:pStyle w:val="Paragrafi"/>
      </w:pPr>
    </w:p>
    <w:p w:rsidR="006B416F" w:rsidRDefault="006B416F" w:rsidP="006B416F">
      <w:pPr>
        <w:pStyle w:val="NeniNr"/>
      </w:pPr>
      <w:r>
        <w:t>Neni 6</w:t>
      </w:r>
    </w:p>
    <w:p w:rsidR="006B416F" w:rsidRPr="002E4A0D" w:rsidRDefault="006B416F" w:rsidP="006B416F">
      <w:pPr>
        <w:pStyle w:val="NeniTitull"/>
      </w:pPr>
      <w:r w:rsidRPr="002E4A0D">
        <w:t>Të ardhurat nga pasuria e paluajtshme</w:t>
      </w:r>
    </w:p>
    <w:p w:rsidR="006B416F" w:rsidRDefault="006B416F" w:rsidP="006B416F">
      <w:pPr>
        <w:pStyle w:val="Paragrafi"/>
      </w:pPr>
    </w:p>
    <w:p w:rsidR="006B416F" w:rsidRPr="002E4A0D" w:rsidRDefault="006B416F" w:rsidP="006B416F">
      <w:pPr>
        <w:pStyle w:val="Paragrafi"/>
      </w:pPr>
      <w:r>
        <w:t xml:space="preserve">1. </w:t>
      </w:r>
      <w:r w:rsidRPr="002E4A0D">
        <w:t>Të ardhurat që rrjedhin nga një rezident i një shteti kontraktues nga pasuria e paluajtshme (duke përfshirë të ardhurat nga bujqësia ose pylltaria) të ndodhura në shtetin tjetër kontraktues</w:t>
      </w:r>
      <w:r>
        <w:t>, mund të tatohen në atë s</w:t>
      </w:r>
      <w:r w:rsidRPr="002E4A0D">
        <w:t>htet tjetër.</w:t>
      </w:r>
    </w:p>
    <w:p w:rsidR="006B416F" w:rsidRPr="002E4A0D" w:rsidRDefault="006B416F" w:rsidP="006B416F">
      <w:pPr>
        <w:pStyle w:val="Paragrafi"/>
      </w:pPr>
      <w:r>
        <w:t xml:space="preserve">2. </w:t>
      </w:r>
      <w:r w:rsidRPr="002E4A0D">
        <w:t xml:space="preserve">Termi “pasuri e paluajtshme” do të ketë kuptimin që ka sipas ligjit të shtetit kontraktues në të cilin ndodhet prona në fjalë. Në çdo rast, termi do të përfshijë </w:t>
      </w:r>
      <w:r>
        <w:t>pajisjet në funksion të pasurisë</w:t>
      </w:r>
      <w:r w:rsidRPr="002E4A0D">
        <w:t xml:space="preserve"> së paluajtshme, gjësë së gjallë dhe pajisjeve të përdorura në bujqësi dhe pylltari, të drejtat për të cilat zbatohen dispozitat e legjislacionit të përgjithshëm në lidhje me tokën në pronësi, </w:t>
      </w:r>
      <w:r>
        <w:t>të drejtën e përdorimit të</w:t>
      </w:r>
      <w:r w:rsidRPr="002E4A0D">
        <w:t xml:space="preserve"> pasurisë së paluajtshme dhe të drejtat për pagesa</w:t>
      </w:r>
      <w:r>
        <w:t>t</w:t>
      </w:r>
      <w:r w:rsidRPr="002E4A0D">
        <w:t xml:space="preserve"> variable ose fikse si shpërblim për punën ose të drejtën për të punuar, depozitat minerare, burimet dhe </w:t>
      </w:r>
      <w:r>
        <w:t>rezervat e tjera natyrore</w:t>
      </w:r>
      <w:r w:rsidRPr="002E4A0D">
        <w:t>; anijet dhe avionët nu</w:t>
      </w:r>
      <w:r w:rsidR="007F6E7E">
        <w:t>k</w:t>
      </w:r>
      <w:r w:rsidR="001118EE">
        <w:t xml:space="preserve"> do të konsiderohen si pasuri e</w:t>
      </w:r>
      <w:r w:rsidRPr="002E4A0D">
        <w:t xml:space="preserve"> paluajtshme.</w:t>
      </w:r>
    </w:p>
    <w:p w:rsidR="006B416F" w:rsidRPr="002E4A0D" w:rsidRDefault="006B416F" w:rsidP="006B416F">
      <w:pPr>
        <w:pStyle w:val="Paragrafi"/>
      </w:pPr>
      <w:r>
        <w:t xml:space="preserve">3. </w:t>
      </w:r>
      <w:r w:rsidRPr="002E4A0D">
        <w:t>Dispozitat e paragrafit 1 do të zbatohen për të ardhurat që rrjedhin n</w:t>
      </w:r>
      <w:r>
        <w:t>ga përdorimi i drejtpërdrejtë, dh</w:t>
      </w:r>
      <w:r w:rsidRPr="002E4A0D">
        <w:t xml:space="preserve">ënia </w:t>
      </w:r>
      <w:r>
        <w:t>me qira</w:t>
      </w:r>
      <w:r w:rsidR="001118EE">
        <w:t>,</w:t>
      </w:r>
      <w:r>
        <w:t xml:space="preserve"> ashtu si dhe </w:t>
      </w:r>
      <w:r w:rsidRPr="002E4A0D">
        <w:t xml:space="preserve">përdorimi në çdo formë tjetër i pasurisë së paluajtshme. </w:t>
      </w:r>
    </w:p>
    <w:p w:rsidR="006B416F" w:rsidRPr="002E4A0D" w:rsidRDefault="006B416F" w:rsidP="006B416F">
      <w:pPr>
        <w:pStyle w:val="Paragrafi"/>
      </w:pPr>
      <w:r>
        <w:t xml:space="preserve">4. </w:t>
      </w:r>
      <w:r w:rsidRPr="002E4A0D">
        <w:t xml:space="preserve">Dispozitat e paragrafëve 1 dhe 3 do të zbatohen gjithashtu për të ardhurat nga pasuria e paluajtshme e një ndërmarrjeje dhe për të ardhurat nga pasuria e paluajtshme, të përdorura për </w:t>
      </w:r>
      <w:r>
        <w:t>ushtrimin e një veprimtarie të pavarur</w:t>
      </w:r>
      <w:r w:rsidRPr="002E4A0D">
        <w:t xml:space="preserve">. </w:t>
      </w:r>
    </w:p>
    <w:p w:rsidR="006B416F" w:rsidRPr="002E4A0D" w:rsidRDefault="006B416F" w:rsidP="006B416F">
      <w:pPr>
        <w:pStyle w:val="Paragrafi"/>
      </w:pPr>
    </w:p>
    <w:p w:rsidR="006B416F" w:rsidRDefault="006B416F" w:rsidP="006B416F">
      <w:pPr>
        <w:pStyle w:val="NeniNr"/>
      </w:pPr>
      <w:r>
        <w:t>Neni 7</w:t>
      </w:r>
    </w:p>
    <w:p w:rsidR="006B416F" w:rsidRPr="002E4A0D" w:rsidRDefault="006B416F" w:rsidP="006B416F">
      <w:pPr>
        <w:pStyle w:val="NeniTitull"/>
      </w:pPr>
      <w:r w:rsidRPr="002E4A0D">
        <w:t xml:space="preserve">Fitimet e </w:t>
      </w:r>
      <w:r>
        <w:t>ndërmarrjes</w:t>
      </w:r>
    </w:p>
    <w:p w:rsidR="006B416F" w:rsidRDefault="006B416F" w:rsidP="006B416F">
      <w:pPr>
        <w:pStyle w:val="Paragrafi"/>
      </w:pPr>
    </w:p>
    <w:p w:rsidR="006B416F" w:rsidRPr="002E4A0D" w:rsidRDefault="006B416F" w:rsidP="006B416F">
      <w:pPr>
        <w:pStyle w:val="Paragrafi"/>
      </w:pPr>
      <w:r>
        <w:t xml:space="preserve">1. </w:t>
      </w:r>
      <w:r w:rsidRPr="002E4A0D">
        <w:t xml:space="preserve">Fitimet e një ndërmarrjeje të një shteti kontraktues do të </w:t>
      </w:r>
      <w:r>
        <w:t>jenë të tatueshme vetëm në atë s</w:t>
      </w:r>
      <w:r w:rsidRPr="002E4A0D">
        <w:t xml:space="preserve">htet, </w:t>
      </w:r>
      <w:r w:rsidR="0040098A">
        <w:t xml:space="preserve">me përjashtim të rasteve, </w:t>
      </w:r>
      <w:r>
        <w:t xml:space="preserve">kur </w:t>
      </w:r>
      <w:r w:rsidRPr="002E4A0D">
        <w:t xml:space="preserve">ndërmarrja </w:t>
      </w:r>
      <w:r>
        <w:t>ushtron veprimtarinë e saj në shtetin tjetër k</w:t>
      </w:r>
      <w:r w:rsidRPr="002E4A0D">
        <w:t xml:space="preserve">ontraktues nëpërmjet një vendqëndrimi të përhershëm të vendosur në të. Nëse ndërmarrja </w:t>
      </w:r>
      <w:r>
        <w:t>drejton biznesin siç është përme</w:t>
      </w:r>
      <w:r w:rsidRPr="002E4A0D">
        <w:t xml:space="preserve">ndur më lart, fitimet e </w:t>
      </w:r>
      <w:r>
        <w:t>ndërmarrjes mund të tatohen në s</w:t>
      </w:r>
      <w:r w:rsidRPr="002E4A0D">
        <w:t>htetin tjetër, por vetëm p</w:t>
      </w:r>
      <w:r>
        <w:t>ër atë pjesë që i atribuohet</w:t>
      </w:r>
      <w:r w:rsidRPr="002E4A0D">
        <w:t xml:space="preserve"> atij vendqëndrimi të përhershëm.</w:t>
      </w:r>
    </w:p>
    <w:p w:rsidR="006B416F" w:rsidRPr="002E4A0D" w:rsidRDefault="006B416F" w:rsidP="006B416F">
      <w:pPr>
        <w:pStyle w:val="Paragrafi"/>
      </w:pPr>
      <w:r>
        <w:t>2. K</w:t>
      </w:r>
      <w:r w:rsidRPr="002E4A0D">
        <w:t>ur një ndërmarrje e një shteti kontraktues</w:t>
      </w:r>
      <w:r>
        <w:t xml:space="preserve"> ushtron veprimtarinë e saj në</w:t>
      </w:r>
      <w:r w:rsidRPr="002E4A0D">
        <w:t xml:space="preserve"> </w:t>
      </w:r>
      <w:r>
        <w:t>shtetin tjetër k</w:t>
      </w:r>
      <w:r w:rsidRPr="002E4A0D">
        <w:t xml:space="preserve">ontraktues nëpërmjet një vendqëndrimi </w:t>
      </w:r>
      <w:r>
        <w:t>që ndodhet atje</w:t>
      </w:r>
      <w:r w:rsidR="0040098A">
        <w:t>,</w:t>
      </w:r>
      <w:r>
        <w:t xml:space="preserve"> atëherë</w:t>
      </w:r>
      <w:r w:rsidR="0040098A">
        <w:t xml:space="preserve">, </w:t>
      </w:r>
      <w:r>
        <w:t>duke pasur parasysh kushtet e përcaktuara në paragrafin 3</w:t>
      </w:r>
      <w:r w:rsidR="0040098A">
        <w:t>-</w:t>
      </w:r>
      <w:r>
        <w:t>në secilin shtet kontraktues këtij vendqëndrimi, do t</w:t>
      </w:r>
      <w:r w:rsidR="0040098A">
        <w:t xml:space="preserve">’i atribuohen këto fitime që </w:t>
      </w:r>
      <w:r>
        <w:t>mund të kishte nxjerrë, nëse do të kishte qenë një ndërmarrje tërësisht më vete dhe e pavarur, që do të ushtronte një veprimtari të njëjtë ose të ngjashme në kushte të njëjta ose të ngjashme në mënyrë krejtësisht t</w:t>
      </w:r>
      <w:r w:rsidR="0040098A">
        <w:t>ë pavarur nga ndërmarrja, vendqë</w:t>
      </w:r>
      <w:r>
        <w:t xml:space="preserve">ndrimi i së cilës ai është. </w:t>
      </w:r>
    </w:p>
    <w:p w:rsidR="006B416F" w:rsidRPr="002E4A0D" w:rsidRDefault="006B416F" w:rsidP="006B416F">
      <w:pPr>
        <w:pStyle w:val="Paragrafi"/>
      </w:pPr>
      <w:r>
        <w:t xml:space="preserve">3. </w:t>
      </w:r>
      <w:r w:rsidRPr="002E4A0D">
        <w:t>Në përcaktimin e fitimeve të një vendqëndrimi të përhershëm, do të lejohen si zbritje shpenzimet që janë bërë për qëllime të vendqëndrimit të përhersh</w:t>
      </w:r>
      <w:r>
        <w:t>ëm, duke përfshirë shpenzimet ek</w:t>
      </w:r>
      <w:r w:rsidRPr="002E4A0D">
        <w:t>zekutive dhe të përgjithshme a</w:t>
      </w:r>
      <w:r>
        <w:t>dministrative të bëra qoftë në s</w:t>
      </w:r>
      <w:r w:rsidRPr="002E4A0D">
        <w:t>htetin në të cilin ndodhet vendqëndrimi i përhershëm</w:t>
      </w:r>
      <w:r w:rsidR="00B01E49">
        <w:t>,</w:t>
      </w:r>
      <w:r w:rsidRPr="002E4A0D">
        <w:t xml:space="preserve"> ose diku tjetër.   </w:t>
      </w:r>
    </w:p>
    <w:p w:rsidR="006B416F" w:rsidRPr="002E4A0D" w:rsidRDefault="006B416F" w:rsidP="006B416F">
      <w:pPr>
        <w:pStyle w:val="Paragrafi"/>
      </w:pPr>
      <w:r>
        <w:t xml:space="preserve">4. </w:t>
      </w:r>
      <w:r w:rsidRPr="002E4A0D">
        <w:t xml:space="preserve">Për sa kohë </w:t>
      </w:r>
      <w:r>
        <w:t xml:space="preserve">është e zakonshme që në një </w:t>
      </w:r>
      <w:r w:rsidRPr="002E4A0D">
        <w:t xml:space="preserve">shtet kontraktues </w:t>
      </w:r>
      <w:r>
        <w:t>fitimet që mund</w:t>
      </w:r>
      <w:r w:rsidRPr="002E4A0D">
        <w:t xml:space="preserve"> t’i atribuohen një vendqëndrimi </w:t>
      </w:r>
      <w:r>
        <w:t xml:space="preserve">përcaktohen nëpërmjet </w:t>
      </w:r>
      <w:r w:rsidR="00B01E49">
        <w:t>ndarje</w:t>
      </w:r>
      <w:r>
        <w:t>s</w:t>
      </w:r>
      <w:r w:rsidRPr="002E4A0D">
        <w:t xml:space="preserve"> të fitimeve</w:t>
      </w:r>
      <w:r>
        <w:t xml:space="preserve"> totale </w:t>
      </w:r>
      <w:r w:rsidRPr="002E4A0D">
        <w:t xml:space="preserve"> të ndërmarrjes ndaj pjesëve të saj të ndryshme, </w:t>
      </w:r>
      <w:r>
        <w:t>paragrafi</w:t>
      </w:r>
      <w:r w:rsidRPr="002E4A0D">
        <w:t xml:space="preserve"> 2 nuk </w:t>
      </w:r>
      <w:r>
        <w:t>përjashton mundësinë që  ky</w:t>
      </w:r>
      <w:r w:rsidRPr="002E4A0D">
        <w:t xml:space="preserve"> shtet kontraktues </w:t>
      </w:r>
      <w:r>
        <w:t>fitimet e</w:t>
      </w:r>
      <w:r w:rsidRPr="002E4A0D">
        <w:t xml:space="preserve"> </w:t>
      </w:r>
      <w:r>
        <w:t>tatueshme t’i përcaktojë sipas ndarjes proporcionale të zakonshme për atë shtet</w:t>
      </w:r>
      <w:r w:rsidRPr="002E4A0D">
        <w:t xml:space="preserve">; megjithatë, metoda e </w:t>
      </w:r>
      <w:r w:rsidR="00DA5DFB">
        <w:t>zgjedhur e ndarjes s</w:t>
      </w:r>
      <w:r>
        <w:t>ë fitimeve duhet të jetë e tillë në mënyrë që rezultati të jetë në përputhje me parimet e këtij neni</w:t>
      </w:r>
      <w:r w:rsidRPr="002E4A0D">
        <w:t xml:space="preserve">. </w:t>
      </w:r>
    </w:p>
    <w:p w:rsidR="006B416F" w:rsidRPr="002E4A0D" w:rsidRDefault="006B416F" w:rsidP="006B416F">
      <w:pPr>
        <w:pStyle w:val="Paragrafi"/>
      </w:pPr>
      <w:r>
        <w:t xml:space="preserve">5. </w:t>
      </w:r>
      <w:r w:rsidRPr="002E4A0D">
        <w:t xml:space="preserve">Asnjë fitim nuk do t’i atribuohet vendqëndrimit të përhershëm </w:t>
      </w:r>
      <w:r>
        <w:t>vetëm për shkak</w:t>
      </w:r>
      <w:r w:rsidRPr="002E4A0D">
        <w:t xml:space="preserve"> të blerjes nga ai vendqëndrim i përhershëm të mallrave për ndërmarrjen.  </w:t>
      </w:r>
    </w:p>
    <w:p w:rsidR="006B416F" w:rsidRPr="002E4A0D" w:rsidRDefault="006B416F" w:rsidP="006B416F">
      <w:pPr>
        <w:pStyle w:val="Paragrafi"/>
      </w:pPr>
      <w:r>
        <w:t xml:space="preserve">6. </w:t>
      </w:r>
      <w:r w:rsidRPr="002E4A0D">
        <w:t>Për qëllime të paragrafëve të mësipërm, fitimet që do t’i atribuohen vendqëndrimit të përhershëm, do të përcaktohen me anë të së njëjtës metodë vit pas viti, për sa kohë që nuk ka arsye të fortë dhe të mjaftueshme për të kundërtën.</w:t>
      </w:r>
    </w:p>
    <w:p w:rsidR="006B416F" w:rsidRPr="002E4A0D" w:rsidRDefault="006B416F" w:rsidP="006B416F">
      <w:pPr>
        <w:pStyle w:val="Paragrafi"/>
      </w:pPr>
      <w:r>
        <w:t xml:space="preserve">7. </w:t>
      </w:r>
      <w:r w:rsidRPr="002E4A0D">
        <w:t xml:space="preserve">Kur fitimet përfshijnë zërat e të ardhurave që trajtohen </w:t>
      </w:r>
      <w:r>
        <w:t>në ne</w:t>
      </w:r>
      <w:r w:rsidR="00DA5DFB">
        <w:t>net e tjera të M</w:t>
      </w:r>
      <w:r w:rsidRPr="002E4A0D">
        <w:t>arrëveshjes, dispoz</w:t>
      </w:r>
      <w:r>
        <w:t>itat e atyre neneve nuk do të cenohen nga dispozitat e këtij n</w:t>
      </w:r>
      <w:r w:rsidRPr="002E4A0D">
        <w:t xml:space="preserve">eni. </w:t>
      </w:r>
    </w:p>
    <w:p w:rsidR="006B416F" w:rsidRPr="002E4A0D" w:rsidRDefault="006B416F" w:rsidP="006B416F">
      <w:pPr>
        <w:pStyle w:val="Paragrafi"/>
      </w:pPr>
    </w:p>
    <w:p w:rsidR="006B416F" w:rsidRDefault="006B416F" w:rsidP="006B416F">
      <w:pPr>
        <w:pStyle w:val="NeniNr"/>
      </w:pPr>
      <w:r>
        <w:t>Neni 8</w:t>
      </w:r>
    </w:p>
    <w:p w:rsidR="006B416F" w:rsidRPr="002E4A0D" w:rsidRDefault="006B416F" w:rsidP="006B416F">
      <w:pPr>
        <w:pStyle w:val="NeniTitull"/>
      </w:pPr>
      <w:r w:rsidRPr="002E4A0D">
        <w:t>Transporti detar dhe ajror</w:t>
      </w:r>
    </w:p>
    <w:p w:rsidR="006B416F" w:rsidRDefault="006B416F" w:rsidP="006B416F">
      <w:pPr>
        <w:pStyle w:val="Paragrafi"/>
      </w:pPr>
    </w:p>
    <w:p w:rsidR="006B416F" w:rsidRPr="002E4A0D" w:rsidRDefault="006B416F" w:rsidP="006B416F">
      <w:pPr>
        <w:pStyle w:val="Paragrafi"/>
      </w:pPr>
      <w:r>
        <w:t xml:space="preserve">1. </w:t>
      </w:r>
      <w:r w:rsidRPr="002E4A0D">
        <w:t xml:space="preserve">Fitimet nga </w:t>
      </w:r>
      <w:r>
        <w:t xml:space="preserve">përdorimi </w:t>
      </w:r>
      <w:r w:rsidRPr="002E4A0D">
        <w:t xml:space="preserve">i anijeve dhe avionëve në </w:t>
      </w:r>
      <w:r>
        <w:t xml:space="preserve">transportin </w:t>
      </w:r>
      <w:r w:rsidRPr="002E4A0D">
        <w:t>ndërkombëtar do të tatohen vetëm në shtetin kontraktues në të cilin ndodhet vendi i menaxhimit efektiv të ndërmarrjes.</w:t>
      </w:r>
    </w:p>
    <w:p w:rsidR="006B416F" w:rsidRPr="002E4A0D" w:rsidRDefault="006B416F" w:rsidP="006B416F">
      <w:pPr>
        <w:pStyle w:val="Paragrafi"/>
      </w:pPr>
      <w:r>
        <w:t xml:space="preserve">2. </w:t>
      </w:r>
      <w:r w:rsidRPr="002E4A0D">
        <w:t xml:space="preserve">Nëse vendi i menaxhimit efektiv të ndërmarrjes detare është në bordin e një anijeje, atëherë </w:t>
      </w:r>
      <w:r>
        <w:t xml:space="preserve">ky vend i menaxhimit efekt </w:t>
      </w:r>
      <w:r w:rsidRPr="002E4A0D">
        <w:t xml:space="preserve">do të konsiderohet të jetë në shtetin kontraktues në të cilin ndodhet porti </w:t>
      </w:r>
      <w:r>
        <w:t xml:space="preserve">ku anija është e regjistruar ose </w:t>
      </w:r>
      <w:r w:rsidRPr="002E4A0D">
        <w:t>nëse nuk</w:t>
      </w:r>
      <w:r>
        <w:t xml:space="preserve"> është e regjistruar</w:t>
      </w:r>
      <w:r w:rsidRPr="002E4A0D">
        <w:t xml:space="preserve">, në shtetin kontraktues në të cilin operatori i anijes është rezident. </w:t>
      </w:r>
    </w:p>
    <w:p w:rsidR="006B416F" w:rsidRPr="002E4A0D" w:rsidRDefault="006B416F" w:rsidP="006B416F">
      <w:pPr>
        <w:pStyle w:val="Paragrafi"/>
      </w:pPr>
      <w:r>
        <w:t xml:space="preserve">3. </w:t>
      </w:r>
      <w:r w:rsidRPr="002E4A0D">
        <w:t xml:space="preserve">Dispozitat e paragrafit 1 do të zbatohen gjithashtu për përfitimet nga pjesëmarrja në një ortakëri, biznes të përbashkët ose agjenci operuese ndërkombëtare.       </w:t>
      </w:r>
    </w:p>
    <w:p w:rsidR="006B416F" w:rsidRPr="002E4A0D" w:rsidRDefault="006B416F" w:rsidP="006B416F">
      <w:pPr>
        <w:pStyle w:val="Paragrafi"/>
      </w:pPr>
    </w:p>
    <w:p w:rsidR="006B416F" w:rsidRDefault="006B416F" w:rsidP="006B416F">
      <w:pPr>
        <w:pStyle w:val="NeniNr"/>
      </w:pPr>
      <w:r>
        <w:t>Neni 9</w:t>
      </w:r>
    </w:p>
    <w:p w:rsidR="006B416F" w:rsidRPr="002E4A0D" w:rsidRDefault="006B416F" w:rsidP="006B416F">
      <w:pPr>
        <w:pStyle w:val="NeniTitull"/>
      </w:pPr>
      <w:r>
        <w:t>Ndërmarrjet e a</w:t>
      </w:r>
      <w:r w:rsidRPr="002E4A0D">
        <w:t>sociuara</w:t>
      </w:r>
    </w:p>
    <w:p w:rsidR="006B416F" w:rsidRDefault="006B416F" w:rsidP="006B416F">
      <w:pPr>
        <w:pStyle w:val="Paragrafi"/>
      </w:pPr>
    </w:p>
    <w:p w:rsidR="006B416F" w:rsidRPr="002E4A0D" w:rsidRDefault="006B416F" w:rsidP="006B416F">
      <w:pPr>
        <w:pStyle w:val="Paragrafi"/>
      </w:pPr>
      <w:r>
        <w:t xml:space="preserve">1. </w:t>
      </w:r>
      <w:r w:rsidRPr="002E4A0D">
        <w:t>Në rastet kur</w:t>
      </w:r>
      <w:r>
        <w:t>:</w:t>
      </w:r>
    </w:p>
    <w:p w:rsidR="006B416F" w:rsidRPr="002E4A0D" w:rsidRDefault="006B416F" w:rsidP="006B416F">
      <w:pPr>
        <w:pStyle w:val="Paragrafi"/>
      </w:pPr>
      <w:r>
        <w:t>a) një</w:t>
      </w:r>
      <w:r w:rsidRPr="002E4A0D">
        <w:t xml:space="preserve"> ndërmarrje e një shteti kontraktues merr pjesë në</w:t>
      </w:r>
      <w:r>
        <w:t xml:space="preserve"> mënyrë të drejtpërdrejtë ose të tërthortë </w:t>
      </w:r>
      <w:r w:rsidRPr="002E4A0D">
        <w:t xml:space="preserve"> në menaxhimin, kontrollin ose kapitalin e një ndërmarrjeje të shtetit tjetër kontraktues</w:t>
      </w:r>
      <w:r>
        <w:t>;</w:t>
      </w:r>
      <w:r w:rsidRPr="002E4A0D">
        <w:t xml:space="preserve"> ose</w:t>
      </w:r>
    </w:p>
    <w:p w:rsidR="006B416F" w:rsidRPr="002E4A0D" w:rsidRDefault="006B416F" w:rsidP="006B416F">
      <w:pPr>
        <w:pStyle w:val="Paragrafi"/>
      </w:pPr>
      <w:r>
        <w:t xml:space="preserve">b) </w:t>
      </w:r>
      <w:r w:rsidRPr="002E4A0D">
        <w:t>të njëjtët persona marrin pjesë në</w:t>
      </w:r>
      <w:r>
        <w:t xml:space="preserve"> mënyrë të drejtpërdrejtë ose të tërthortë</w:t>
      </w:r>
      <w:r w:rsidRPr="002E4A0D">
        <w:t xml:space="preserve"> në menaxhimin, kontrollin ose kapitalin e një ndërmarrjeje të një shteti kontraktues dhe një ndërmarrjeje të shtetit tjetër kontraktues,</w:t>
      </w:r>
      <w:r>
        <w:t xml:space="preserve"> </w:t>
      </w:r>
      <w:r w:rsidRPr="002E4A0D">
        <w:t xml:space="preserve">dhe kur në </w:t>
      </w:r>
      <w:r>
        <w:t xml:space="preserve">këto </w:t>
      </w:r>
      <w:r w:rsidRPr="002E4A0D">
        <w:t>rast</w:t>
      </w:r>
      <w:r>
        <w:t xml:space="preserve">e, në marrëdhëniet </w:t>
      </w:r>
      <w:r w:rsidRPr="002E4A0D">
        <w:t xml:space="preserve"> tregtare ose financiare</w:t>
      </w:r>
      <w:r w:rsidR="00747BDA">
        <w:t xml:space="preserve"> ndërmje</w:t>
      </w:r>
      <w:r>
        <w:t>t dy ndërmarrjeve ekzistojnë ose janë vendosur kushte</w:t>
      </w:r>
      <w:r w:rsidR="00AF59D8">
        <w:t>,</w:t>
      </w:r>
      <w:r>
        <w:t xml:space="preserve"> të cilat  ndryshojnë nga ato që do të ishin vendosur ndërmjet ndërmarrjeve të pavarura, atëherë fitimet që mund të kishte nxjerrë njëra nga ndërmarrjet po të mos i viheshin këto kushte, por që për shkak të këtyre kushteve nuk mund të nxirren, mund të përfshihen në fitimet e kësaj ndërmarrjeje dhe të tatohen përkatësisht</w:t>
      </w:r>
      <w:r w:rsidRPr="002E4A0D">
        <w:t xml:space="preserve">. </w:t>
      </w:r>
    </w:p>
    <w:p w:rsidR="006B416F" w:rsidRPr="002E4A0D" w:rsidRDefault="006B416F" w:rsidP="006B416F">
      <w:pPr>
        <w:pStyle w:val="Paragrafi"/>
      </w:pPr>
      <w:r>
        <w:t xml:space="preserve">2. </w:t>
      </w:r>
      <w:r w:rsidRPr="002E4A0D">
        <w:t>Kur një shtet kontraktues përfshin në</w:t>
      </w:r>
      <w:r>
        <w:t xml:space="preserve"> fitimet e një ndërmarrjeje të kë</w:t>
      </w:r>
      <w:r w:rsidRPr="002E4A0D">
        <w:t xml:space="preserve">tij </w:t>
      </w:r>
      <w:r>
        <w:t>s</w:t>
      </w:r>
      <w:r w:rsidR="00AF59D8">
        <w:t>hteti</w:t>
      </w:r>
      <w:r w:rsidRPr="002E4A0D">
        <w:t xml:space="preserve"> dhe t</w:t>
      </w:r>
      <w:r>
        <w:t>aton</w:t>
      </w:r>
      <w:r w:rsidRPr="002E4A0D">
        <w:t xml:space="preserve"> </w:t>
      </w:r>
      <w:r w:rsidR="00AF59D8">
        <w:t xml:space="preserve"> përkatësisht fitimet për</w:t>
      </w:r>
      <w:r w:rsidRPr="002E4A0D">
        <w:t xml:space="preserve"> të cilat </w:t>
      </w:r>
      <w:r>
        <w:t xml:space="preserve">është tatuar </w:t>
      </w:r>
      <w:r w:rsidRPr="002E4A0D">
        <w:t>një ndërmarrje e shtetit tjetër kontraktues</w:t>
      </w:r>
      <w:r>
        <w:t xml:space="preserve"> në atë</w:t>
      </w:r>
      <w:r w:rsidRPr="002E4A0D">
        <w:t xml:space="preserve"> </w:t>
      </w:r>
      <w:r>
        <w:t xml:space="preserve">shtet dhe </w:t>
      </w:r>
      <w:r w:rsidRPr="002E4A0D">
        <w:t>kur f</w:t>
      </w:r>
      <w:r>
        <w:t>itimet e përfshira janë fitime që ndërmarrja e shtetit të përmendur më parë mund t’i kishte nxjerrë nëse kushtet për të cilat do të kishin rënë dakord, do të kishin qenë ato mes dy ndërmarrjeve të pavarura, atëherë shteti tjetër do të bëjë rregullimin përkatës, të shumës së taksave të vendosura për këto fitime</w:t>
      </w:r>
      <w:r w:rsidRPr="002E4A0D">
        <w:t xml:space="preserve">. </w:t>
      </w:r>
      <w:r>
        <w:t>Në përcaktimin e këtyre rregullimeve  duhet të mbahen në konsidera</w:t>
      </w:r>
      <w:r w:rsidR="00AF59D8">
        <w:t>të dispozitat e tjera të kësaj M</w:t>
      </w:r>
      <w:r>
        <w:t>arrëveshjeje dhe nëse është e domosdoshme, autoritetet kompetente të shteteve kontraktuese do të konsultohen me njëra-tjetrën.</w:t>
      </w:r>
    </w:p>
    <w:p w:rsidR="00A479A8" w:rsidRDefault="00A479A8" w:rsidP="006B416F">
      <w:pPr>
        <w:pStyle w:val="NeniNr"/>
      </w:pPr>
    </w:p>
    <w:p w:rsidR="006B416F" w:rsidRDefault="006B416F" w:rsidP="006B416F">
      <w:pPr>
        <w:pStyle w:val="NeniNr"/>
      </w:pPr>
      <w:r>
        <w:t>Neni 10</w:t>
      </w:r>
    </w:p>
    <w:p w:rsidR="006B416F" w:rsidRPr="002E4A0D" w:rsidRDefault="006B416F" w:rsidP="006B416F">
      <w:pPr>
        <w:pStyle w:val="NeniTitull"/>
      </w:pPr>
      <w:r w:rsidRPr="002E4A0D">
        <w:t>Dividendët</w:t>
      </w:r>
    </w:p>
    <w:p w:rsidR="006B416F" w:rsidRDefault="006B416F" w:rsidP="006B416F">
      <w:pPr>
        <w:pStyle w:val="Paragrafi"/>
      </w:pPr>
    </w:p>
    <w:p w:rsidR="006B416F" w:rsidRPr="002E4A0D" w:rsidRDefault="006B416F" w:rsidP="006B416F">
      <w:pPr>
        <w:pStyle w:val="Paragrafi"/>
      </w:pPr>
      <w:r>
        <w:t xml:space="preserve">1. </w:t>
      </w:r>
      <w:r w:rsidRPr="002E4A0D">
        <w:t>Dividendët e paguar nga një kompani që është rezidente e një shteti kontraktues ndaj një rezidenti të shtetit tjetër kontraktues, mund të tatohen në atë shtet tjetër.</w:t>
      </w:r>
    </w:p>
    <w:p w:rsidR="006B416F" w:rsidRPr="002E4A0D" w:rsidRDefault="006B416F" w:rsidP="006B416F">
      <w:pPr>
        <w:pStyle w:val="Paragrafi"/>
      </w:pPr>
      <w:r>
        <w:t xml:space="preserve">2. </w:t>
      </w:r>
      <w:r w:rsidRPr="002E4A0D">
        <w:t>Megjithatë, këta dividendë mund të tatohen gjithashtu në shtetin kontraktues në të cilin është rezidente kompania që paguan divide</w:t>
      </w:r>
      <w:r>
        <w:t>ndët dhe sipas ligjeve të atij s</w:t>
      </w:r>
      <w:r w:rsidRPr="002E4A0D">
        <w:t xml:space="preserve">hteti, por nëse pronari përfitues </w:t>
      </w:r>
      <w:r>
        <w:t>i dividendëve është rezident i s</w:t>
      </w:r>
      <w:r w:rsidRPr="002E4A0D">
        <w:t>htetit</w:t>
      </w:r>
      <w:r>
        <w:t xml:space="preserve"> tjetër k</w:t>
      </w:r>
      <w:r w:rsidRPr="002E4A0D">
        <w:t>ontraktues, taksa e vendosur nuk do të tejkalojë:</w:t>
      </w:r>
    </w:p>
    <w:p w:rsidR="006B416F" w:rsidRPr="002E4A0D" w:rsidRDefault="006B416F" w:rsidP="006B416F">
      <w:pPr>
        <w:pStyle w:val="Paragrafi"/>
      </w:pPr>
      <w:r>
        <w:t xml:space="preserve">a) </w:t>
      </w:r>
      <w:r w:rsidRPr="002E4A0D">
        <w:t>5 për qind të sasisë bruto të dividendëve nëse pronari përfitues është një kompani (e ndryshme nga një ortakëri)</w:t>
      </w:r>
      <w:r w:rsidR="00C400BE">
        <w:t>,</w:t>
      </w:r>
      <w:r w:rsidRPr="002E4A0D">
        <w:t xml:space="preserve"> që zotëron në mënyrë të drejtpërdrejtë</w:t>
      </w:r>
      <w:r>
        <w:t xml:space="preserve"> të paktën</w:t>
      </w:r>
      <w:r w:rsidRPr="002E4A0D">
        <w:t xml:space="preserve"> 25 për qind të kapitalit të kompanisë që paguan dividendët;</w:t>
      </w:r>
    </w:p>
    <w:p w:rsidR="006B416F" w:rsidRDefault="006B416F" w:rsidP="006B416F">
      <w:pPr>
        <w:pStyle w:val="Paragrafi"/>
      </w:pPr>
      <w:r>
        <w:t xml:space="preserve">b) </w:t>
      </w:r>
      <w:r w:rsidRPr="002E4A0D">
        <w:t>15 për qind të sasisë bruto të dividendëve në të gjitha rastet e tjera.</w:t>
      </w:r>
    </w:p>
    <w:p w:rsidR="006B416F" w:rsidRPr="002E4A0D" w:rsidRDefault="006B416F" w:rsidP="006B416F">
      <w:pPr>
        <w:pStyle w:val="Paragrafi"/>
      </w:pPr>
      <w:r>
        <w:t>Ky paragraf nuk do të ce</w:t>
      </w:r>
      <w:r w:rsidRPr="002E4A0D">
        <w:t xml:space="preserve">nojë tatimin e kompanisë në lidhje me fitimet nga të cilat janë paguar dividendët. </w:t>
      </w:r>
    </w:p>
    <w:p w:rsidR="006B416F" w:rsidRPr="002E4A0D" w:rsidRDefault="006B416F" w:rsidP="006B416F">
      <w:pPr>
        <w:pStyle w:val="Paragrafi"/>
      </w:pPr>
      <w:r>
        <w:t xml:space="preserve">3. </w:t>
      </w:r>
      <w:r w:rsidRPr="002E4A0D">
        <w:t>Termi “d</w:t>
      </w:r>
      <w:r>
        <w:t>ividendë” siç përdoret në këtë n</w:t>
      </w:r>
      <w:r w:rsidRPr="002E4A0D">
        <w:t>en</w:t>
      </w:r>
      <w:r>
        <w:t>,</w:t>
      </w:r>
      <w:r w:rsidRPr="002E4A0D">
        <w:t xml:space="preserve"> nënkupton të ardhurat nga aksionet,</w:t>
      </w:r>
      <w:r>
        <w:t xml:space="preserve"> aksionet e “zotërimit/gëzimit”</w:t>
      </w:r>
      <w:r w:rsidRPr="002E4A0D">
        <w:t xml:space="preserve"> ose të drejtat e “zotërimit/gëzimit”, aksionet e minierave, aksionet e themeluesve ose të drejta të tjera që nuk janë detyrime borxhi, që marrin pjesë në fitime ose</w:t>
      </w:r>
      <w:r>
        <w:t xml:space="preserve"> të ardhura të tjera, të cilat</w:t>
      </w:r>
      <w:r w:rsidRPr="002E4A0D">
        <w:t xml:space="preserve"> </w:t>
      </w:r>
      <w:r>
        <w:t xml:space="preserve">në përputhje me </w:t>
      </w:r>
      <w:r w:rsidRPr="002E4A0D">
        <w:t>ligjet e shtetit në të cilin kompania që b</w:t>
      </w:r>
      <w:r>
        <w:t>ën shpërndarjen është rezidente, i nënshtrohen të njëjtit trajtim tatimor sikurse të ardhurat nga aksionet.</w:t>
      </w:r>
    </w:p>
    <w:p w:rsidR="006B416F" w:rsidRPr="002E4A0D" w:rsidRDefault="006B416F" w:rsidP="006B416F">
      <w:pPr>
        <w:pStyle w:val="Paragrafi"/>
      </w:pPr>
      <w:r>
        <w:t xml:space="preserve">4. </w:t>
      </w:r>
      <w:r w:rsidRPr="002E4A0D">
        <w:t xml:space="preserve">Dispozitat e paragrafëve 1 dhe 2 nuk do të zbatohen nëse pronari </w:t>
      </w:r>
      <w:r>
        <w:t>përfitues i dividendëve, duke qe</w:t>
      </w:r>
      <w:r w:rsidRPr="002E4A0D">
        <w:t>në rezident i një shteti kontraktues drejton biznesin në shtetin tjetër kontraktues në të cilin kompania që paguan dividendët është rezidente, nëpërmjet një vendqëndrimi të përhershëm të v</w:t>
      </w:r>
      <w:r>
        <w:t>endosur në të ose kryen në atë s</w:t>
      </w:r>
      <w:r w:rsidRPr="002E4A0D">
        <w:t>htet shërbime personale të pavarura nga një bazë fikse të vendosur në të dhe që aksioni në lidhje me të cilin janë paguar dividendët është efektivisht i lidhur me vendqëndrimin e përhershëm ose bazën fikse. Në këtë rast, do të zbat</w:t>
      </w:r>
      <w:r>
        <w:t>ohen sipas rastit dispozitat e n</w:t>
      </w:r>
      <w:r w:rsidRPr="002E4A0D">
        <w:t xml:space="preserve">enit 7 ose 14. </w:t>
      </w:r>
    </w:p>
    <w:p w:rsidR="006B416F" w:rsidRPr="002E4A0D" w:rsidRDefault="006B416F" w:rsidP="006B416F">
      <w:pPr>
        <w:pStyle w:val="Paragrafi"/>
      </w:pPr>
      <w:r>
        <w:t>5. Kur një kompani</w:t>
      </w:r>
      <w:r w:rsidR="0093092C">
        <w:t>,</w:t>
      </w:r>
      <w:r>
        <w:t xml:space="preserve"> e cila është rezidente në</w:t>
      </w:r>
      <w:r w:rsidRPr="002E4A0D">
        <w:t xml:space="preserve"> një shteti kontraktues</w:t>
      </w:r>
      <w:r w:rsidR="0093092C">
        <w:t>,</w:t>
      </w:r>
      <w:r w:rsidRPr="002E4A0D">
        <w:t xml:space="preserve"> nxjerr fitime ose të ardhura n</w:t>
      </w:r>
      <w:r>
        <w:t>ga shteti tjetër kontraktues, atëherë s</w:t>
      </w:r>
      <w:r w:rsidRPr="002E4A0D">
        <w:t>htet</w:t>
      </w:r>
      <w:r>
        <w:t>i</w:t>
      </w:r>
      <w:r w:rsidRPr="002E4A0D">
        <w:t xml:space="preserve"> tjetër mund të mos vendosë ta</w:t>
      </w:r>
      <w:r>
        <w:t>tim për</w:t>
      </w:r>
      <w:r w:rsidRPr="002E4A0D">
        <w:t xml:space="preserve"> dividendët e paguar nga kompania, </w:t>
      </w:r>
      <w:r>
        <w:t xml:space="preserve">me përjashtim të rasteve kur </w:t>
      </w:r>
      <w:r w:rsidRPr="002E4A0D">
        <w:t xml:space="preserve"> dividendë</w:t>
      </w:r>
      <w:r>
        <w:t>t janë paguar për një rezident t</w:t>
      </w:r>
      <w:r w:rsidRPr="002E4A0D">
        <w:t xml:space="preserve">ë </w:t>
      </w:r>
      <w:r>
        <w:t>s</w:t>
      </w:r>
      <w:r w:rsidRPr="002E4A0D">
        <w:t>hteti</w:t>
      </w:r>
      <w:r>
        <w:t>t</w:t>
      </w:r>
      <w:r w:rsidRPr="002E4A0D">
        <w:t xml:space="preserve"> tjetër ose </w:t>
      </w:r>
      <w:r>
        <w:t>kur</w:t>
      </w:r>
      <w:r w:rsidRPr="002E4A0D">
        <w:t xml:space="preserve"> aksioni </w:t>
      </w:r>
      <w:r>
        <w:t xml:space="preserve">për </w:t>
      </w:r>
      <w:r w:rsidRPr="002E4A0D">
        <w:t xml:space="preserve">të cilin janë paguar dividendët, </w:t>
      </w:r>
      <w:r>
        <w:t xml:space="preserve">lidhet faktikisht </w:t>
      </w:r>
      <w:r w:rsidRPr="002E4A0D">
        <w:t>me</w:t>
      </w:r>
      <w:r>
        <w:t xml:space="preserve"> një vendqëndrim të</w:t>
      </w:r>
      <w:r w:rsidRPr="002E4A0D">
        <w:t xml:space="preserve"> përhershëm ose një</w:t>
      </w:r>
      <w:r>
        <w:t xml:space="preserve"> </w:t>
      </w:r>
      <w:r w:rsidR="0093092C">
        <w:t>vend fiks biz</w:t>
      </w:r>
      <w:r>
        <w:t xml:space="preserve">nesi që ndodhet </w:t>
      </w:r>
      <w:r w:rsidR="0093092C">
        <w:t xml:space="preserve">në </w:t>
      </w:r>
      <w:r>
        <w:t>s</w:t>
      </w:r>
      <w:r w:rsidRPr="002E4A0D">
        <w:t>htet</w:t>
      </w:r>
      <w:r>
        <w:t>in tjetër, dhe as</w:t>
      </w:r>
      <w:r w:rsidRPr="002E4A0D">
        <w:t xml:space="preserve"> t’i nënshtrojë  fitimet e pashpërndara të kompanisë </w:t>
      </w:r>
      <w:r>
        <w:t>tatimi</w:t>
      </w:r>
      <w:r w:rsidR="002F68F1">
        <w:t>t</w:t>
      </w:r>
      <w:r w:rsidRPr="002E4A0D">
        <w:t xml:space="preserve"> mbi</w:t>
      </w:r>
      <w:r>
        <w:t xml:space="preserve"> fitimet e pashpërndara të kompanisë</w:t>
      </w:r>
      <w:r w:rsidRPr="002E4A0D">
        <w:t xml:space="preserve"> edhe nëse dividendët e paguar ose fitimet e pashpërndara përbëhen tërësisht ose pjesërisht prej fitimeve ose </w:t>
      </w:r>
      <w:r>
        <w:t>të ardhurave të nxjerra në s</w:t>
      </w:r>
      <w:r w:rsidRPr="002E4A0D">
        <w:t>htet</w:t>
      </w:r>
      <w:r>
        <w:t>in</w:t>
      </w:r>
      <w:r w:rsidRPr="002E4A0D">
        <w:t xml:space="preserve"> tjetër.     </w:t>
      </w:r>
    </w:p>
    <w:p w:rsidR="006B416F" w:rsidRPr="002E4A0D" w:rsidRDefault="006B416F" w:rsidP="006B416F">
      <w:pPr>
        <w:pStyle w:val="Paragrafi"/>
      </w:pPr>
    </w:p>
    <w:p w:rsidR="006B416F" w:rsidRDefault="006B416F" w:rsidP="006B416F">
      <w:pPr>
        <w:pStyle w:val="NeniNr"/>
      </w:pPr>
      <w:r>
        <w:t>Neni 11</w:t>
      </w:r>
    </w:p>
    <w:p w:rsidR="006B416F" w:rsidRPr="002E4A0D" w:rsidRDefault="006B416F" w:rsidP="006B416F">
      <w:pPr>
        <w:pStyle w:val="NeniTitull"/>
      </w:pPr>
      <w:r w:rsidRPr="002E4A0D">
        <w:t>Interesi</w:t>
      </w:r>
    </w:p>
    <w:p w:rsidR="006B416F" w:rsidRDefault="006B416F" w:rsidP="006B416F">
      <w:pPr>
        <w:pStyle w:val="Paragrafi"/>
      </w:pPr>
    </w:p>
    <w:p w:rsidR="006B416F" w:rsidRPr="002E4A0D" w:rsidRDefault="006B416F" w:rsidP="006B416F">
      <w:pPr>
        <w:pStyle w:val="Paragrafi"/>
      </w:pPr>
      <w:r>
        <w:t xml:space="preserve">1. </w:t>
      </w:r>
      <w:r w:rsidRPr="002E4A0D">
        <w:t>Interesi i nxjerrë në një shtet kontraktues dhe i paguar ndaj një rezidenti të shtetit tjetër kontraktues, mund të tatohet në atë shtet tjetër.</w:t>
      </w:r>
    </w:p>
    <w:p w:rsidR="006B416F" w:rsidRPr="002E4A0D" w:rsidRDefault="006B416F" w:rsidP="006B416F">
      <w:pPr>
        <w:pStyle w:val="Paragrafi"/>
      </w:pPr>
      <w:r>
        <w:t>2. Megjith</w:t>
      </w:r>
      <w:r w:rsidR="00827AE0">
        <w:t>atë</w:t>
      </w:r>
      <w:r w:rsidRPr="002E4A0D">
        <w:t xml:space="preserve">, ky interes mund </w:t>
      </w:r>
      <w:r>
        <w:t xml:space="preserve">edhe </w:t>
      </w:r>
      <w:r w:rsidRPr="002E4A0D">
        <w:t>të tatohet në shtetin kontraktues në të cilin ai nxirret dhe sipas ligjeve të atij shteti, por nëse pronari përfitues i interesit është rezident i shtetit tjetër kontraktues, taksa e vendosur nuk do të tejkalojë 5 për qind të shumës bruto të interesit.</w:t>
      </w:r>
    </w:p>
    <w:p w:rsidR="006B416F" w:rsidRPr="002E4A0D" w:rsidRDefault="006B416F" w:rsidP="006B416F">
      <w:pPr>
        <w:pStyle w:val="Paragrafi"/>
      </w:pPr>
      <w:r>
        <w:t xml:space="preserve">3. </w:t>
      </w:r>
      <w:r w:rsidRPr="002E4A0D">
        <w:t>Pavarësish</w:t>
      </w:r>
      <w:r w:rsidR="002A0FD8">
        <w:t>t nga dispozitat e paragrafit 2:</w:t>
      </w:r>
    </w:p>
    <w:p w:rsidR="006B416F" w:rsidRPr="002E4A0D" w:rsidRDefault="006B416F" w:rsidP="006B416F">
      <w:pPr>
        <w:pStyle w:val="Paragrafi"/>
      </w:pPr>
      <w:r>
        <w:t xml:space="preserve">a) </w:t>
      </w:r>
      <w:r w:rsidRPr="002E4A0D">
        <w:t>Interesi që lind në Shqipëri dhe i paguar për një hua të garantuar nga Gjermania në lidhje me eksportin ose investimin e huaj të drejtpërdrejtë ose i paguar për Qeverinë e Republikës Federale të Gjermanisë, Deutsche</w:t>
      </w:r>
      <w:r>
        <w:t xml:space="preserve"> Bundesbank, Kreditanstalt fur W</w:t>
      </w:r>
      <w:r w:rsidRPr="002E4A0D">
        <w:t>iederaufbau ose Deutsche Investititons-und Entëicklungsgesellschaft, do të përjashtohet nga taksat shqiptare;</w:t>
      </w:r>
    </w:p>
    <w:p w:rsidR="006B416F" w:rsidRPr="002E4A0D" w:rsidRDefault="006B416F" w:rsidP="006B416F">
      <w:pPr>
        <w:pStyle w:val="Paragrafi"/>
      </w:pPr>
      <w:r>
        <w:t xml:space="preserve">b) </w:t>
      </w:r>
      <w:r w:rsidRPr="002E4A0D">
        <w:t xml:space="preserve">Interesi që lind në Gjermani dhe i paguar për një hua të garantuar nga Shqipëria </w:t>
      </w:r>
      <w:r>
        <w:t xml:space="preserve">për eksport apo investim të </w:t>
      </w:r>
      <w:r w:rsidR="00D430C0">
        <w:t xml:space="preserve">drejtpërdrejtë të huaj apo që </w:t>
      </w:r>
      <w:r>
        <w:t>i paguhet Qeverisë së</w:t>
      </w:r>
      <w:r w:rsidRPr="002E4A0D">
        <w:t xml:space="preserve"> Shqip</w:t>
      </w:r>
      <w:r>
        <w:t>ërisë ose Bankës</w:t>
      </w:r>
      <w:r w:rsidRPr="002E4A0D">
        <w:t xml:space="preserve"> </w:t>
      </w:r>
      <w:r>
        <w:t>s</w:t>
      </w:r>
      <w:r w:rsidRPr="002E4A0D">
        <w:t xml:space="preserve">ë Shqipërisë, do të përjashtohet nga </w:t>
      </w:r>
      <w:r>
        <w:t>tatimi gjerman</w:t>
      </w:r>
      <w:r w:rsidRPr="002E4A0D">
        <w:t>.</w:t>
      </w:r>
    </w:p>
    <w:p w:rsidR="006B416F" w:rsidRPr="002E4A0D" w:rsidRDefault="006B416F" w:rsidP="006B416F">
      <w:pPr>
        <w:pStyle w:val="Paragrafi"/>
      </w:pPr>
      <w:r>
        <w:t xml:space="preserve">4. </w:t>
      </w:r>
      <w:r w:rsidRPr="002E4A0D">
        <w:t xml:space="preserve">Termi </w:t>
      </w:r>
      <w:r>
        <w:t>“interes”, siç përdoret në këtë n</w:t>
      </w:r>
      <w:r w:rsidRPr="002E4A0D">
        <w:t xml:space="preserve">en, nënkupton të ardhurat nga detyrimet e borxhit të çdo lloji, i siguruar apo jo me hipotekë dhe në veçanti, të ardhurat nga letrat me vlerë qeveritare dhe të ardhurat nga obligacionet dhe dëftesat e borxhit, duke përfshirë primet dhe çmimet që i bashkëlidhen atyre letrave me vlerë, obligacioneve ose dëftesave borxhi. </w:t>
      </w:r>
      <w:r>
        <w:t xml:space="preserve">Në kuptim </w:t>
      </w:r>
      <w:r w:rsidRPr="002E4A0D">
        <w:t xml:space="preserve">të këtij neni, tarifat e gjobës për vonesë pagese nuk do të konsiderohen si interesa. </w:t>
      </w:r>
    </w:p>
    <w:p w:rsidR="006B416F" w:rsidRPr="002E4A0D" w:rsidRDefault="006B416F" w:rsidP="006B416F">
      <w:pPr>
        <w:pStyle w:val="Paragrafi"/>
      </w:pPr>
      <w:r>
        <w:t xml:space="preserve">5. </w:t>
      </w:r>
      <w:r w:rsidRPr="002E4A0D">
        <w:t>Dispozitat e paragrafëve 1 deri në 3 nuk do të zbatohen nëse pronari përfitues i interesit, duke qenë rezident i një shteti kontraktues, drejton biznesin në shtetin tjetër kontraktues në të cilin lind interesi, nëpërmjet një vendqëndrimi të përhershëm të vendosur në të ose kryen në atë shtet tjetër shërbime personale të pavarura nga një bazë fikse të vendosur në të dhe detyrimi i borxhit në lidhje me të cilin është paguar interesi, është efektivisht i lidhur me këtë vendqëndrim të përhershëm ose bazë fikse. Në këtë rast, do të zbat</w:t>
      </w:r>
      <w:r>
        <w:t>ohen sipas rastit dispozitat e n</w:t>
      </w:r>
      <w:r w:rsidRPr="002E4A0D">
        <w:t xml:space="preserve">enit 7 ose 14. </w:t>
      </w:r>
    </w:p>
    <w:p w:rsidR="006B416F" w:rsidRPr="002E4A0D" w:rsidRDefault="006B416F" w:rsidP="006B416F">
      <w:pPr>
        <w:pStyle w:val="Paragrafi"/>
      </w:pPr>
      <w:r>
        <w:t xml:space="preserve">6. </w:t>
      </w:r>
      <w:r w:rsidRPr="002E4A0D">
        <w:t>Interesi do të konsiderohet të lindë në një shtet kontraktues kur</w:t>
      </w:r>
      <w:r>
        <w:t xml:space="preserve"> paguesi është rezident i atij s</w:t>
      </w:r>
      <w:r w:rsidRPr="002E4A0D">
        <w:t xml:space="preserve">hteti. Megjithatë, kur një person që paguan interesin, qoftë rezident i shtetit kontraktues apo jo, ka në një shtet kontraktues vendqëndrim të përhershëm ose bazë fikse në lidhje me të cilën ka ndodhur mbetja e borxhit mbi të cilën është paguar interesi dhe ky interes përballohet nga ky vendqëndrim i përhershëm ose bazë fikse, atëherë interesi do të konsiderohet të lindë në shtetin në të cilin ndodhet vendqëndrimi i përhershëm ose baza fikse. </w:t>
      </w:r>
    </w:p>
    <w:p w:rsidR="006B416F" w:rsidRPr="002E4A0D" w:rsidRDefault="006B416F" w:rsidP="006B416F">
      <w:pPr>
        <w:pStyle w:val="Paragrafi"/>
      </w:pPr>
      <w:r>
        <w:t xml:space="preserve">7. </w:t>
      </w:r>
      <w:r w:rsidRPr="002E4A0D">
        <w:t>Kur për shkak të një marrëdhënieje të veçantë midis paguesit dhe pronarit përfitues ose midis të dyve dhe një personi tjetër, shuma e interesit, duke marrë parasysh detyrimin e borxhit për të cilin</w:t>
      </w:r>
      <w:r>
        <w:t xml:space="preserve"> është paguar, tejkalon shumën për të cilën</w:t>
      </w:r>
      <w:r w:rsidRPr="002E4A0D">
        <w:t xml:space="preserve"> do të ishte rënë dakord nga paguesi dhe pronari përfitues në mungesë të kësaj marrëdhënieje, </w:t>
      </w:r>
      <w:r>
        <w:t xml:space="preserve">atëherë </w:t>
      </w:r>
      <w:r w:rsidRPr="002E4A0D">
        <w:t>dispozitat e këtij neni</w:t>
      </w:r>
      <w:r>
        <w:t xml:space="preserve"> do të zbatohen </w:t>
      </w:r>
      <w:r w:rsidRPr="002E4A0D">
        <w:t xml:space="preserve"> vetëm për shumën e përmendur së fundi. Në këtë rast, pjesa e tepërt e pagesave do të mbetet e tatueshme sipas ligjeve të secilit shtet kontraktues, duke i kushtuar vëmendje</w:t>
      </w:r>
      <w:r>
        <w:t xml:space="preserve"> dispozitave të tjera të kësaj m</w:t>
      </w:r>
      <w:r w:rsidRPr="002E4A0D">
        <w:t xml:space="preserve">arrëveshjeje.         </w:t>
      </w:r>
    </w:p>
    <w:p w:rsidR="006B416F" w:rsidRPr="002E4A0D" w:rsidRDefault="006B416F" w:rsidP="006B416F">
      <w:pPr>
        <w:pStyle w:val="Paragrafi"/>
      </w:pPr>
    </w:p>
    <w:p w:rsidR="006B416F" w:rsidRDefault="006B416F" w:rsidP="006B416F">
      <w:pPr>
        <w:pStyle w:val="NeniNr"/>
      </w:pPr>
      <w:r>
        <w:t>Neni 12</w:t>
      </w:r>
    </w:p>
    <w:p w:rsidR="006B416F" w:rsidRPr="002E4A0D" w:rsidRDefault="006B416F" w:rsidP="006B416F">
      <w:pPr>
        <w:pStyle w:val="NeniTitull"/>
      </w:pPr>
      <w:r>
        <w:t>Të ardhurat nga</w:t>
      </w:r>
      <w:r w:rsidRPr="002E4A0D">
        <w:t xml:space="preserve"> të drejtat e autorit </w:t>
      </w:r>
    </w:p>
    <w:p w:rsidR="006B416F" w:rsidRDefault="006B416F" w:rsidP="006B416F">
      <w:pPr>
        <w:pStyle w:val="Paragrafi"/>
      </w:pPr>
    </w:p>
    <w:p w:rsidR="006B416F" w:rsidRPr="002E4A0D" w:rsidRDefault="00A664E0" w:rsidP="006B416F">
      <w:pPr>
        <w:pStyle w:val="Paragrafi"/>
      </w:pPr>
      <w:r>
        <w:t>1. Të ardhur</w:t>
      </w:r>
      <w:r w:rsidR="006B416F">
        <w:t>a</w:t>
      </w:r>
      <w:r w:rsidR="002F52F4">
        <w:t>t</w:t>
      </w:r>
      <w:r w:rsidR="006B416F">
        <w:t xml:space="preserve"> nga </w:t>
      </w:r>
      <w:r w:rsidR="006B416F" w:rsidRPr="002E4A0D">
        <w:t>të drejtat e autorit që lindin në një shtet kontraktues dhe të paguara ndaj një rezidenti të shtetit tjetër kontraktues, mund të tatohen në atë shtet tjetër.</w:t>
      </w:r>
    </w:p>
    <w:p w:rsidR="006B416F" w:rsidRPr="002E4A0D" w:rsidRDefault="006B416F" w:rsidP="006B416F">
      <w:pPr>
        <w:pStyle w:val="Paragrafi"/>
      </w:pPr>
      <w:r>
        <w:t>2. Megjithatë, të ardhurat nga</w:t>
      </w:r>
      <w:r w:rsidRPr="002E4A0D">
        <w:t xml:space="preserve"> të drejtat e autorit mund të tatohen gjithashtu në shtetin kontraktues në të cilin ato lindin dhe sipas ligjeve të atij shteti, por nëse pronari përfitues i </w:t>
      </w:r>
      <w:r>
        <w:t>të ardhurave nga</w:t>
      </w:r>
      <w:r w:rsidRPr="002E4A0D">
        <w:t xml:space="preserve"> të drejtat e autorit, është rezident i shtetit tjetër kontraktues, taksa e vendosur nuk do të tejkalojë 5 (pesë) për qind të shumës bruto të </w:t>
      </w:r>
      <w:r>
        <w:t>të ardhurave nga</w:t>
      </w:r>
      <w:r w:rsidRPr="002E4A0D">
        <w:t xml:space="preserve"> të drejtat e autorit.</w:t>
      </w:r>
    </w:p>
    <w:p w:rsidR="006B416F" w:rsidRPr="002E4A0D" w:rsidRDefault="006B416F" w:rsidP="006B416F">
      <w:pPr>
        <w:pStyle w:val="Paragrafi"/>
      </w:pPr>
      <w:r>
        <w:t xml:space="preserve">3. </w:t>
      </w:r>
      <w:r w:rsidRPr="002E4A0D">
        <w:t xml:space="preserve"> Termi “</w:t>
      </w:r>
      <w:r>
        <w:t>të ardhurat nga</w:t>
      </w:r>
      <w:r w:rsidRPr="002E4A0D">
        <w:t xml:space="preserve"> të drejtat e</w:t>
      </w:r>
      <w:r>
        <w:t xml:space="preserve"> autorit” siç përdoret në këtë n</w:t>
      </w:r>
      <w:r w:rsidRPr="002E4A0D">
        <w:t>en, nënkupton pagesat e çdo lloji të marra në lidhje me përdorimin ose të drejtën e përdorimit të çdo të drejte autori të veprës letrare, artistike ose shkencore, duke përfshirë filma kinematografikë, çdo patentë, markë, projektim ose model, plan, formulë sekrete ose proces</w:t>
      </w:r>
      <w:r w:rsidR="007E23D8">
        <w:t>,</w:t>
      </w:r>
      <w:r w:rsidRPr="002E4A0D">
        <w:t xml:space="preserve"> apo informacion në lidhje me përvojën industriale, tregtare ose shkencore. Termi “</w:t>
      </w:r>
      <w:r>
        <w:t>të ardhurat nga</w:t>
      </w:r>
      <w:r w:rsidRPr="002E4A0D">
        <w:t xml:space="preserve"> të drejtat e autorit” do të përfshijë gjithashtu pagesat e çdo lloji për përdorimin ose të drejtën për të përdorur një emër personi, fotografi ose çdo të drejtë tjetër të ngjashme personaliteti dhe mbi pagesat e marra në lidhje me regjistrimin e performancave të subjekteve argëtuese ose sportistëve me anë të radios ose televizionit.</w:t>
      </w:r>
    </w:p>
    <w:p w:rsidR="006B416F" w:rsidRPr="002E4A0D" w:rsidRDefault="006B416F" w:rsidP="006B416F">
      <w:pPr>
        <w:pStyle w:val="Paragrafi"/>
      </w:pPr>
      <w:r>
        <w:t xml:space="preserve">4. </w:t>
      </w:r>
      <w:r w:rsidRPr="002E4A0D">
        <w:t xml:space="preserve">Dispozitat e paragrafëve 1 dhe 2 nuk do të zbatohen nëse pronari përfitues i </w:t>
      </w:r>
      <w:r>
        <w:t>të ardhurave nga</w:t>
      </w:r>
      <w:r w:rsidRPr="002E4A0D">
        <w:t xml:space="preserve"> të drejtat e autorit, duke qenë rezident i një shteti kontraktues, drejton biznesin në shtetin tjetër kontraktues në të cilin lindin </w:t>
      </w:r>
      <w:r>
        <w:t>të ardhurat</w:t>
      </w:r>
      <w:r w:rsidRPr="002E4A0D">
        <w:t xml:space="preserve"> </w:t>
      </w:r>
      <w:r>
        <w:t>nga</w:t>
      </w:r>
      <w:r w:rsidRPr="002E4A0D">
        <w:t xml:space="preserve"> të drejtat e autorit, nëpërmjet një vendqëndrimi të përhershëm të ve</w:t>
      </w:r>
      <w:r>
        <w:t>ndosur në të ose  kryen në atë s</w:t>
      </w:r>
      <w:r w:rsidRPr="002E4A0D">
        <w:t xml:space="preserve">htet tjetër shërbime personale të pavarura nga një bazë fikse të vendosur në të dhe e drejta ose pronësia në lidhje me të cilat janë paguar </w:t>
      </w:r>
      <w:r>
        <w:t>të ardhurat  nga</w:t>
      </w:r>
      <w:r w:rsidRPr="002E4A0D">
        <w:t xml:space="preserve"> të drejtat e autorit, është e  lidhur efektivisht me këtë vendqëndrim të përhershëm ose bazë fikse. Në këtë rast, do të zbat</w:t>
      </w:r>
      <w:r>
        <w:t>ohen sipas rastit dispozitat e nenit 7 ose n</w:t>
      </w:r>
      <w:r w:rsidRPr="002E4A0D">
        <w:t xml:space="preserve">enit 14. </w:t>
      </w:r>
    </w:p>
    <w:p w:rsidR="006B416F" w:rsidRPr="002E4A0D" w:rsidRDefault="006B416F" w:rsidP="006B416F">
      <w:pPr>
        <w:pStyle w:val="Paragrafi"/>
      </w:pPr>
      <w:r>
        <w:t>5. Të ardhurat nga</w:t>
      </w:r>
      <w:r w:rsidRPr="002E4A0D">
        <w:t xml:space="preserve"> të drejtat e autorit do të konsiderohen të lindin në një shtet kontraktues kur paguesi është rezident i atij shteti. Megjithat</w:t>
      </w:r>
      <w:r>
        <w:t xml:space="preserve">ë, kur personi që paguan të ardhurat nga </w:t>
      </w:r>
      <w:r w:rsidRPr="002E4A0D">
        <w:t xml:space="preserve"> të drejtat e autorit, qoftë rezident i shtetit kontraktues apo jo, ka në një shtet kontraktues vendqëndrim të përhershëm ose bazë fikse në lidhje me të cilën ka </w:t>
      </w:r>
      <w:r>
        <w:t xml:space="preserve">rrjedhur </w:t>
      </w:r>
      <w:r w:rsidRPr="002E4A0D">
        <w:t xml:space="preserve">përgjegjësia për të paguar </w:t>
      </w:r>
      <w:r>
        <w:t>të ardhurat nga</w:t>
      </w:r>
      <w:r w:rsidRPr="002E4A0D">
        <w:t xml:space="preserve"> të drejtat e autorit dhe këto </w:t>
      </w:r>
      <w:r w:rsidR="007E23D8">
        <w:t xml:space="preserve">të ardhura </w:t>
      </w:r>
      <w:r w:rsidRPr="002E4A0D">
        <w:t xml:space="preserve">përballohen nga ky vendqëndrim i përhershëm ose vend fiks, atëherë këto </w:t>
      </w:r>
      <w:r>
        <w:t>të ardhura</w:t>
      </w:r>
      <w:r w:rsidRPr="002E4A0D">
        <w:t xml:space="preserve"> do të konsiderohen të lindin në shtetin kontraktues në të cilin ndodhet vendqëndrimi i përhershëm ose vendi fiks. </w:t>
      </w:r>
    </w:p>
    <w:p w:rsidR="006B416F" w:rsidRPr="002E4A0D" w:rsidRDefault="006B416F" w:rsidP="006B416F">
      <w:pPr>
        <w:pStyle w:val="Paragrafi"/>
      </w:pPr>
      <w:r>
        <w:t xml:space="preserve">6. </w:t>
      </w:r>
      <w:r w:rsidRPr="002E4A0D">
        <w:t xml:space="preserve">Kur për shkak të një marrëdhënieje të veçantë midis paguesit dhe pronarit përfitues ose midis të dyve dhe një personi tjetër, shuma e </w:t>
      </w:r>
      <w:r>
        <w:t>të ardhurave nga</w:t>
      </w:r>
      <w:r w:rsidRPr="002E4A0D">
        <w:t xml:space="preserve"> të drejtat e autorit, duke marrë në konsideratë përdorimin, të drejtën ose informacionin për të cilin ato janë paguar, tejkalon shumën </w:t>
      </w:r>
      <w:r>
        <w:t>për të cilën</w:t>
      </w:r>
      <w:r w:rsidRPr="002E4A0D">
        <w:t xml:space="preserve"> do të ishte rënë dakord nga paguesi dhe pronari përfitues në mungesë të kësaj marrëdhënieje, </w:t>
      </w:r>
      <w:r>
        <w:t xml:space="preserve">atëherë </w:t>
      </w:r>
      <w:r w:rsidRPr="002E4A0D">
        <w:t>dispozitat e këtij neni</w:t>
      </w:r>
      <w:r>
        <w:t xml:space="preserve"> do të zbatohen </w:t>
      </w:r>
      <w:r w:rsidRPr="002E4A0D">
        <w:t xml:space="preserve"> vetëm për shumën e përmendur së fundi. Në këtë rast, pjesa e tepërt e pagesave do të mbetet e tatueshme sipas ligjeve të secilit shtet kontraktues, duke i kushtuar vëmendje</w:t>
      </w:r>
      <w:r>
        <w:t xml:space="preserve"> dispozitave të tjera të kësaj M</w:t>
      </w:r>
      <w:r w:rsidRPr="002E4A0D">
        <w:t xml:space="preserve">arrëveshjeje. </w:t>
      </w:r>
    </w:p>
    <w:p w:rsidR="006B416F" w:rsidRPr="002E4A0D" w:rsidRDefault="006B416F" w:rsidP="006B416F">
      <w:pPr>
        <w:pStyle w:val="Paragrafi"/>
      </w:pPr>
    </w:p>
    <w:p w:rsidR="006B416F" w:rsidRDefault="006B416F" w:rsidP="006B416F">
      <w:pPr>
        <w:pStyle w:val="NeniNr"/>
      </w:pPr>
      <w:r>
        <w:t>Neni 13</w:t>
      </w:r>
    </w:p>
    <w:p w:rsidR="006B416F" w:rsidRPr="002E4A0D" w:rsidRDefault="006B416F" w:rsidP="006B416F">
      <w:pPr>
        <w:pStyle w:val="NeniTitull"/>
      </w:pPr>
      <w:r>
        <w:t>Fitimet nga tjetërsimi i pasurisë ose i</w:t>
      </w:r>
      <w:r w:rsidRPr="002E4A0D">
        <w:t xml:space="preserve"> kapitalit</w:t>
      </w:r>
    </w:p>
    <w:p w:rsidR="006B416F" w:rsidRDefault="006B416F" w:rsidP="006B416F">
      <w:pPr>
        <w:pStyle w:val="Paragrafi"/>
      </w:pPr>
    </w:p>
    <w:p w:rsidR="006B416F" w:rsidRPr="002E4A0D" w:rsidRDefault="006B416F" w:rsidP="006B416F">
      <w:pPr>
        <w:pStyle w:val="Paragrafi"/>
      </w:pPr>
      <w:r>
        <w:t xml:space="preserve">1. </w:t>
      </w:r>
      <w:r w:rsidRPr="002E4A0D">
        <w:t xml:space="preserve">Fitimet e nxjerra nga një rezident i një shteti kontraktues nga tjetërsimi i pasurisë </w:t>
      </w:r>
      <w:r>
        <w:t>së paluajtshme të përmendur në n</w:t>
      </w:r>
      <w:r w:rsidRPr="002E4A0D">
        <w:t>enin 6 dhe të ndodhur në shtetin tjetër kontraktues, mund të tatohen në atë shtet tjetër.</w:t>
      </w:r>
    </w:p>
    <w:p w:rsidR="006B416F" w:rsidRPr="002E4A0D" w:rsidRDefault="006B416F" w:rsidP="006B416F">
      <w:pPr>
        <w:pStyle w:val="Paragrafi"/>
      </w:pPr>
      <w:r>
        <w:t xml:space="preserve">2. </w:t>
      </w:r>
      <w:r w:rsidRPr="002E4A0D">
        <w:t xml:space="preserve">Fitimet e nxjerra nga një </w:t>
      </w:r>
      <w:r>
        <w:t xml:space="preserve">rezident i një </w:t>
      </w:r>
      <w:r w:rsidRPr="002E4A0D">
        <w:t>shtet</w:t>
      </w:r>
      <w:r>
        <w:t>i</w:t>
      </w:r>
      <w:r w:rsidRPr="002E4A0D">
        <w:t xml:space="preserve"> kontraktues nga tjetërsimi i aksioneve dhe të drejtave të ngjashme që nxjerrin më shumë sesa 50 për qind të vlerës së tyre në mënyrë të drejtpërdrejtë ose jo nga pasuria e paluajtshme e ndodhur në shtetin tjetër kontraktues</w:t>
      </w:r>
      <w:r>
        <w:t>, mund të tatohen në atë s</w:t>
      </w:r>
      <w:r w:rsidRPr="002E4A0D">
        <w:t>htet tjetër.</w:t>
      </w:r>
    </w:p>
    <w:p w:rsidR="006B416F" w:rsidRPr="002E4A0D" w:rsidRDefault="006B416F" w:rsidP="006B416F">
      <w:pPr>
        <w:pStyle w:val="Paragrafi"/>
      </w:pPr>
      <w:r>
        <w:t xml:space="preserve">3. </w:t>
      </w:r>
      <w:r w:rsidRPr="002E4A0D">
        <w:t xml:space="preserve">Fitimet nga tjetërsimi i pasurisë së luajtshme që përbëjnë pjesë të pasurisë së biznesit të një vendqëndrimi të përhershëm, të cilin një ndërmarrje e një shteti kontraktues e ka në shtetin tjetër kontraktues ose të pasurisë së luajtshme që i përket një baze fikse në dispozicion të një rezidenti të një shteti kontraktues në shtetin tjetër kontraktues për qëllime të kryerjes së shërbimeve personale të pavarura, duke përfshirë </w:t>
      </w:r>
      <w:r>
        <w:t xml:space="preserve">edhe </w:t>
      </w:r>
      <w:r w:rsidRPr="002E4A0D">
        <w:t>fitime</w:t>
      </w:r>
      <w:r>
        <w:t>t</w:t>
      </w:r>
      <w:r w:rsidRPr="002E4A0D">
        <w:t xml:space="preserve"> nga tjetërsimi i kët</w:t>
      </w:r>
      <w:r>
        <w:t>ij vendqëndrimi të përhershëm (</w:t>
      </w:r>
      <w:r w:rsidRPr="002E4A0D">
        <w:t>vetëm ose me gjithë ndërmarrjen) ose të kësaj baze fikse, mund të tatohen në atë shtet tjetër.</w:t>
      </w:r>
    </w:p>
    <w:p w:rsidR="006B416F" w:rsidRPr="002E4A0D" w:rsidRDefault="006B416F" w:rsidP="006B416F">
      <w:pPr>
        <w:pStyle w:val="Paragrafi"/>
      </w:pPr>
      <w:r>
        <w:t xml:space="preserve">4. </w:t>
      </w:r>
      <w:r w:rsidRPr="002E4A0D">
        <w:t>Fitimet nga tje</w:t>
      </w:r>
      <w:r>
        <w:t>tërsimi i anijeve ose avionëve q</w:t>
      </w:r>
      <w:r w:rsidRPr="002E4A0D">
        <w:t xml:space="preserve">ë </w:t>
      </w:r>
      <w:r>
        <w:t>përdoren në transportin ndërkombëtar ose pasurisë së</w:t>
      </w:r>
      <w:r w:rsidRPr="002E4A0D">
        <w:t xml:space="preserve"> luajtshme që i </w:t>
      </w:r>
      <w:r w:rsidR="00DC4AB4">
        <w:t xml:space="preserve">shërben përdorimit të </w:t>
      </w:r>
      <w:r>
        <w:t xml:space="preserve">këtyre anijeve </w:t>
      </w:r>
      <w:r w:rsidRPr="002E4A0D">
        <w:t>o</w:t>
      </w:r>
      <w:r>
        <w:t>se</w:t>
      </w:r>
      <w:r w:rsidRPr="002E4A0D">
        <w:t xml:space="preserve"> avionëve, do të tatohen vetëm në </w:t>
      </w:r>
      <w:r>
        <w:t>atë shtet</w:t>
      </w:r>
      <w:r w:rsidRPr="002E4A0D">
        <w:t xml:space="preserve"> kontraktues në të cilin ndodhet vendi i menaxhimit efektiv të ndërmarrjes. </w:t>
      </w:r>
    </w:p>
    <w:p w:rsidR="006B416F" w:rsidRPr="002E4A0D" w:rsidRDefault="006B416F" w:rsidP="006B416F">
      <w:pPr>
        <w:pStyle w:val="Paragrafi"/>
      </w:pPr>
      <w:r>
        <w:t xml:space="preserve">5. </w:t>
      </w:r>
      <w:r w:rsidRPr="002E4A0D">
        <w:t>Fitimet nga tjetërsimi i çdo pasurie të ndryshme nga ajo e përmendur në paragrafët 1 deri në 4, do të tatohen vetëm në shtetin kontraktues në të cilin tjetërsuesi është rezident.</w:t>
      </w:r>
    </w:p>
    <w:p w:rsidR="006B416F" w:rsidRPr="002E4A0D" w:rsidRDefault="006B416F" w:rsidP="006B416F">
      <w:pPr>
        <w:pStyle w:val="Paragrafi"/>
      </w:pPr>
      <w:r>
        <w:t xml:space="preserve">6. </w:t>
      </w:r>
      <w:r w:rsidRPr="002E4A0D">
        <w:t xml:space="preserve">Kur një </w:t>
      </w:r>
      <w:r>
        <w:t>person fizik</w:t>
      </w:r>
      <w:r w:rsidR="000F2D9E">
        <w:t>,</w:t>
      </w:r>
      <w:r>
        <w:t xml:space="preserve"> i cili ka pasur vendbanim në</w:t>
      </w:r>
      <w:r w:rsidR="000F2D9E">
        <w:t xml:space="preserve"> një shtet</w:t>
      </w:r>
      <w:r w:rsidRPr="002E4A0D">
        <w:t xml:space="preserve"> kontraktues për një periudhë prej </w:t>
      </w:r>
      <w:r>
        <w:t xml:space="preserve">të paktën </w:t>
      </w:r>
      <w:r w:rsidRPr="002E4A0D">
        <w:t xml:space="preserve">5 (pesë) vjetësh dhe është bërë rezident i shtetit tjetër kontraktues, paragrafi 5 nuk </w:t>
      </w:r>
      <w:r w:rsidR="000F2D9E">
        <w:t>e peng</w:t>
      </w:r>
      <w:r>
        <w:t>on s</w:t>
      </w:r>
      <w:r w:rsidRPr="002E4A0D">
        <w:t>htetin e</w:t>
      </w:r>
      <w:r>
        <w:t xml:space="preserve"> parë kontraktues të tatojë</w:t>
      </w:r>
      <w:r w:rsidRPr="002E4A0D">
        <w:t xml:space="preserve">, sipas </w:t>
      </w:r>
      <w:r>
        <w:t>ligjeve të tij të brendshme</w:t>
      </w:r>
      <w:r w:rsidR="00501D97">
        <w:t>,</w:t>
      </w:r>
      <w:r w:rsidRPr="002E4A0D">
        <w:t xml:space="preserve"> </w:t>
      </w:r>
      <w:r>
        <w:t xml:space="preserve">vlerën e rritur </w:t>
      </w:r>
      <w:r w:rsidRPr="002E4A0D">
        <w:t>të kapitalit të aksioneve në një kompani rezidente në</w:t>
      </w:r>
      <w:r>
        <w:t xml:space="preserve"> atë shtet,</w:t>
      </w:r>
      <w:r w:rsidRPr="002E4A0D">
        <w:t xml:space="preserve"> për periudhën </w:t>
      </w:r>
      <w:r>
        <w:t>në të cilin personi fizik ka qenë rezident i shtetit të</w:t>
      </w:r>
      <w:r w:rsidR="0064348D">
        <w:t xml:space="preserve"> përme</w:t>
      </w:r>
      <w:r w:rsidRPr="002E4A0D">
        <w:t xml:space="preserve">ndur më parë. Në këtë rast, </w:t>
      </w:r>
      <w:r>
        <w:t>vlera e rritur e pasurisë</w:t>
      </w:r>
      <w:r w:rsidR="0064348D">
        <w:t>,</w:t>
      </w:r>
      <w:r>
        <w:t xml:space="preserve"> e tatuar në shtetin kontraktues të përme</w:t>
      </w:r>
      <w:r w:rsidRPr="002E4A0D">
        <w:t xml:space="preserve">ndur më parë, nuk do të përfshihet në përcaktimin e </w:t>
      </w:r>
      <w:r>
        <w:t xml:space="preserve">vlerës së rritur të mëvonshme </w:t>
      </w:r>
      <w:r w:rsidRPr="002E4A0D">
        <w:t xml:space="preserve">të kapitalit </w:t>
      </w:r>
      <w:r>
        <w:t>prej atij shteti</w:t>
      </w:r>
      <w:r w:rsidRPr="002E4A0D">
        <w:t xml:space="preserve">. </w:t>
      </w:r>
    </w:p>
    <w:p w:rsidR="006B416F" w:rsidRPr="002E4A0D" w:rsidRDefault="006B416F" w:rsidP="006B416F">
      <w:pPr>
        <w:pStyle w:val="Paragrafi"/>
      </w:pPr>
    </w:p>
    <w:p w:rsidR="006B416F" w:rsidRDefault="006B416F" w:rsidP="006B416F">
      <w:pPr>
        <w:pStyle w:val="NeniNr"/>
      </w:pPr>
      <w:r>
        <w:t>Neni 14</w:t>
      </w:r>
    </w:p>
    <w:p w:rsidR="006B416F" w:rsidRPr="002E4A0D" w:rsidRDefault="006B416F" w:rsidP="006B416F">
      <w:pPr>
        <w:pStyle w:val="NeniTitull"/>
      </w:pPr>
      <w:r w:rsidRPr="002E4A0D">
        <w:t>Shërbimet personale të pavarura</w:t>
      </w:r>
    </w:p>
    <w:p w:rsidR="006B416F" w:rsidRDefault="006B416F" w:rsidP="006B416F">
      <w:pPr>
        <w:pStyle w:val="Paragrafi"/>
      </w:pPr>
    </w:p>
    <w:p w:rsidR="006B416F" w:rsidRPr="002E4A0D" w:rsidRDefault="006B416F" w:rsidP="006B416F">
      <w:pPr>
        <w:pStyle w:val="Paragrafi"/>
      </w:pPr>
      <w:r>
        <w:t xml:space="preserve">1. </w:t>
      </w:r>
      <w:r w:rsidRPr="002E4A0D">
        <w:t>Të ardhurat</w:t>
      </w:r>
      <w:r w:rsidR="007223C2">
        <w:t>,</w:t>
      </w:r>
      <w:r w:rsidRPr="002E4A0D">
        <w:t xml:space="preserve"> </w:t>
      </w:r>
      <w:r>
        <w:t xml:space="preserve">që një person fizik rezident </w:t>
      </w:r>
      <w:r w:rsidRPr="002E4A0D">
        <w:t>i një shteti kontraktues</w:t>
      </w:r>
      <w:r>
        <w:t xml:space="preserve"> mund të nxjerrë prej shërbimesh</w:t>
      </w:r>
      <w:r w:rsidRPr="002E4A0D">
        <w:t xml:space="preserve"> profesionale ose aktivitete</w:t>
      </w:r>
      <w:r>
        <w:t>sh</w:t>
      </w:r>
      <w:r w:rsidRPr="002E4A0D">
        <w:t xml:space="preserve"> të tjera të një karakteri të pavarur, do të tatohen vetëm në atë shtet, përveç rrethanave të mëposhtme kur këto të ardhura mund të tatohen edhe në shtetin tjetër kontraktues:</w:t>
      </w:r>
    </w:p>
    <w:p w:rsidR="006B416F" w:rsidRDefault="006B416F" w:rsidP="006B416F">
      <w:pPr>
        <w:pStyle w:val="Paragrafi"/>
      </w:pPr>
      <w:r>
        <w:t xml:space="preserve">a) </w:t>
      </w:r>
      <w:r w:rsidRPr="002E4A0D">
        <w:t xml:space="preserve">nëse </w:t>
      </w:r>
      <w:r>
        <w:t xml:space="preserve">ky person ka </w:t>
      </w:r>
      <w:r w:rsidRPr="002E4A0D">
        <w:t xml:space="preserve">rregullisht në dispozicion </w:t>
      </w:r>
      <w:r>
        <w:t xml:space="preserve">një bazë të përhershme për ushtrimin e veprimtarisë së tij </w:t>
      </w:r>
      <w:r w:rsidRPr="002E4A0D">
        <w:t>në shtetin tjetër kontraktues</w:t>
      </w:r>
      <w:r>
        <w:t>,</w:t>
      </w:r>
      <w:r w:rsidRPr="002E4A0D">
        <w:t xml:space="preserve"> </w:t>
      </w:r>
      <w:r>
        <w:t xml:space="preserve">atëherë në këtë rast të ardhurat mund të tatohen në shtetin tjetër vetëm në atë masë që ato mund t’i atribuohen asaj baze të përhershme; ose </w:t>
      </w:r>
    </w:p>
    <w:p w:rsidR="006B416F" w:rsidRPr="002E4A0D" w:rsidRDefault="006B416F" w:rsidP="006B416F">
      <w:pPr>
        <w:pStyle w:val="Paragrafi"/>
      </w:pPr>
      <w:r>
        <w:t xml:space="preserve">b) kur personi në fjalë brenda </w:t>
      </w:r>
      <w:r w:rsidRPr="002E4A0D">
        <w:t xml:space="preserve">një periudhë </w:t>
      </w:r>
      <w:r>
        <w:t xml:space="preserve">prej </w:t>
      </w:r>
      <w:r w:rsidRPr="002E4A0D">
        <w:t xml:space="preserve">12 (dymbëdhjetë) </w:t>
      </w:r>
      <w:r>
        <w:t>muajsh</w:t>
      </w:r>
      <w:r w:rsidR="007223C2">
        <w:t>,</w:t>
      </w:r>
      <w:r>
        <w:t xml:space="preserve"> e cila fillon ose përfundon në vit</w:t>
      </w:r>
      <w:r w:rsidR="007223C2">
        <w:t>in kalendarik përkatës,  qëndron</w:t>
      </w:r>
      <w:r>
        <w:t xml:space="preserve"> gjithsej 183 ditë ose më shumë në shtetin tjetër</w:t>
      </w:r>
      <w:r w:rsidR="00280993">
        <w:t>,</w:t>
      </w:r>
      <w:r>
        <w:t xml:space="preserve"> atëherë të ardhurat mund të tatohen në shtetin tjetër vetëm në atë masë që ato burojnë nga veprimtaria e ushtruar në shtetin tjetër</w:t>
      </w:r>
      <w:r w:rsidRPr="002E4A0D">
        <w:t>.</w:t>
      </w:r>
    </w:p>
    <w:p w:rsidR="006B416F" w:rsidRPr="002E4A0D" w:rsidRDefault="006B416F" w:rsidP="006B416F">
      <w:pPr>
        <w:pStyle w:val="Paragrafi"/>
      </w:pPr>
      <w:r>
        <w:t xml:space="preserve">2. </w:t>
      </w:r>
      <w:r w:rsidRPr="002E4A0D">
        <w:t xml:space="preserve">Termi “shërbime </w:t>
      </w:r>
      <w:r>
        <w:t>personale të pavarura</w:t>
      </w:r>
      <w:r w:rsidRPr="002E4A0D">
        <w:t xml:space="preserve">” përfshin veçanërisht aktivitetet e pavarura shkencore, letrare, artistike, arsimore ose didaktike, si dhe aktivitetet e pavarura të mjekëve, dentistëve, avokatëve, inxhinierëve, arkitektëve dhe </w:t>
      </w:r>
      <w:r>
        <w:t xml:space="preserve">ekspertëve </w:t>
      </w:r>
      <w:r w:rsidRPr="002E4A0D">
        <w:t>kont</w:t>
      </w:r>
      <w:r>
        <w:t>abël</w:t>
      </w:r>
      <w:r w:rsidRPr="002E4A0D">
        <w:t>.</w:t>
      </w:r>
    </w:p>
    <w:p w:rsidR="006B416F" w:rsidRPr="002E4A0D" w:rsidRDefault="006B416F" w:rsidP="006B416F">
      <w:pPr>
        <w:pStyle w:val="Paragrafi"/>
      </w:pPr>
    </w:p>
    <w:p w:rsidR="006B416F" w:rsidRDefault="006B416F" w:rsidP="006B416F">
      <w:pPr>
        <w:pStyle w:val="NeniNr"/>
      </w:pPr>
      <w:r>
        <w:t>Neni 15</w:t>
      </w:r>
    </w:p>
    <w:p w:rsidR="006B416F" w:rsidRPr="002E4A0D" w:rsidRDefault="006B416F" w:rsidP="006B416F">
      <w:pPr>
        <w:pStyle w:val="NeniTitull"/>
      </w:pPr>
      <w:r w:rsidRPr="002E4A0D">
        <w:t>Të ardhurat nga punësimi</w:t>
      </w:r>
    </w:p>
    <w:p w:rsidR="006B416F" w:rsidRDefault="006B416F" w:rsidP="006B416F">
      <w:pPr>
        <w:pStyle w:val="Paragrafi"/>
      </w:pPr>
    </w:p>
    <w:p w:rsidR="006B416F" w:rsidRPr="002E4A0D" w:rsidRDefault="006B416F" w:rsidP="006B416F">
      <w:pPr>
        <w:pStyle w:val="Paragrafi"/>
      </w:pPr>
      <w:r>
        <w:t>1. Në respekt të n</w:t>
      </w:r>
      <w:r w:rsidRPr="002E4A0D">
        <w:t xml:space="preserve">eneve 16 deri në 20, rrogat, pagat dhe shpërblime të tjera të ngjashme që një rezident i një shteti kontraktues </w:t>
      </w:r>
      <w:r>
        <w:t>përfiton nga puna jo e pavarur</w:t>
      </w:r>
      <w:r w:rsidR="00212186">
        <w:t>,</w:t>
      </w:r>
      <w:r>
        <w:t xml:space="preserve"> </w:t>
      </w:r>
      <w:r w:rsidRPr="002E4A0D">
        <w:t>m</w:t>
      </w:r>
      <w:r>
        <w:t>und të tatohen vetëm në këtë shtet, me përjashtim të rasteve kur puna në fjalë ushtrohet</w:t>
      </w:r>
      <w:r w:rsidRPr="002E4A0D">
        <w:t xml:space="preserve"> në shtetin tjetër kontraktues. Nëse puna ushtrohet</w:t>
      </w:r>
      <w:r>
        <w:t xml:space="preserve"> atje</w:t>
      </w:r>
      <w:r w:rsidRPr="002E4A0D">
        <w:t xml:space="preserve">, </w:t>
      </w:r>
      <w:r>
        <w:t xml:space="preserve">atëherë </w:t>
      </w:r>
      <w:r w:rsidRPr="002E4A0D">
        <w:t xml:space="preserve">shpërblimi </w:t>
      </w:r>
      <w:r>
        <w:t>i marrë për të mund të tatohet në s</w:t>
      </w:r>
      <w:r w:rsidRPr="002E4A0D">
        <w:t>htet</w:t>
      </w:r>
      <w:r>
        <w:t>in</w:t>
      </w:r>
      <w:r w:rsidRPr="002E4A0D">
        <w:t xml:space="preserve"> tjetër</w:t>
      </w:r>
      <w:r>
        <w:t xml:space="preserve"> kontraktues</w:t>
      </w:r>
      <w:r w:rsidRPr="002E4A0D">
        <w:t>.</w:t>
      </w:r>
    </w:p>
    <w:p w:rsidR="006B416F" w:rsidRPr="002E4A0D" w:rsidRDefault="006B416F" w:rsidP="006B416F">
      <w:pPr>
        <w:pStyle w:val="Paragrafi"/>
      </w:pPr>
      <w:r>
        <w:t xml:space="preserve">2. </w:t>
      </w:r>
      <w:r w:rsidRPr="002E4A0D">
        <w:t>Pavarësisht nga dispozitat e paragrafit 1, shpërblimi që një rezident i nj</w:t>
      </w:r>
      <w:r>
        <w:t>ë shteti k</w:t>
      </w:r>
      <w:r w:rsidRPr="002E4A0D">
        <w:t xml:space="preserve">ontraktues </w:t>
      </w:r>
      <w:r>
        <w:t xml:space="preserve">përfton në lidhje me punësimin e ushtruar </w:t>
      </w:r>
      <w:r w:rsidRPr="002E4A0D">
        <w:t>në shtetin tjetër kontraktues</w:t>
      </w:r>
      <w:r>
        <w:t>, do të tatohet vetëm në shtetin e përme</w:t>
      </w:r>
      <w:r w:rsidRPr="002E4A0D">
        <w:t>ndur më parë, nëse plotësohen të gjitha kushtet e mëposhtme:</w:t>
      </w:r>
    </w:p>
    <w:p w:rsidR="006B416F" w:rsidRPr="002E4A0D" w:rsidRDefault="006B416F" w:rsidP="006B416F">
      <w:pPr>
        <w:pStyle w:val="Paragrafi"/>
      </w:pPr>
      <w:r>
        <w:t xml:space="preserve">a) </w:t>
      </w:r>
      <w:r w:rsidRPr="002E4A0D">
        <w:t>marrësi është i pranishëm në shtetin tjetër për një periudhë ose periudha që nuk i tejkalojnë në total 183 d</w:t>
      </w:r>
      <w:r>
        <w:t>itë në çdo periudhë dymbëdhjetë</w:t>
      </w:r>
      <w:r w:rsidRPr="002E4A0D">
        <w:t>mujore, e cila fillon ose përfundon në vitin fiskal përkatës;</w:t>
      </w:r>
    </w:p>
    <w:p w:rsidR="006B416F" w:rsidRPr="002E4A0D" w:rsidRDefault="006B416F" w:rsidP="006B416F">
      <w:pPr>
        <w:pStyle w:val="Paragrafi"/>
      </w:pPr>
      <w:r>
        <w:t xml:space="preserve">b) </w:t>
      </w:r>
      <w:r w:rsidRPr="002E4A0D">
        <w:t>shpërblimi paguhet nga ose në emër të një punëdhënësi, i cili nuk është rezident i shtetit tjetër;</w:t>
      </w:r>
    </w:p>
    <w:p w:rsidR="006B416F" w:rsidRDefault="006B416F" w:rsidP="006B416F">
      <w:pPr>
        <w:pStyle w:val="Paragrafi"/>
      </w:pPr>
      <w:r>
        <w:t xml:space="preserve">c) </w:t>
      </w:r>
      <w:r w:rsidRPr="002E4A0D">
        <w:t>shpërblimi nuk përballohet nga vendqëndrimi i përhershëm ose baza fik</w:t>
      </w:r>
      <w:r>
        <w:t>se, të cilën punëdhënësi ka në s</w:t>
      </w:r>
      <w:r w:rsidRPr="002E4A0D">
        <w:t>htetin tjetër.</w:t>
      </w:r>
    </w:p>
    <w:p w:rsidR="00BA56C3" w:rsidRPr="002E4A0D" w:rsidRDefault="00BA56C3" w:rsidP="006B416F">
      <w:pPr>
        <w:pStyle w:val="Paragrafi"/>
      </w:pPr>
    </w:p>
    <w:p w:rsidR="006B416F" w:rsidRPr="002E4A0D" w:rsidRDefault="006B416F" w:rsidP="006B416F">
      <w:pPr>
        <w:pStyle w:val="Paragrafi"/>
      </w:pPr>
      <w:r>
        <w:t xml:space="preserve">3. </w:t>
      </w:r>
      <w:r w:rsidRPr="002E4A0D">
        <w:t xml:space="preserve">Pavarësisht dispozitave pararendëse të këtij neni, shpërblimi i lindur në lidhje me një punë të ushtruar në bordin e një anijeje ose avionit të </w:t>
      </w:r>
      <w:r>
        <w:t xml:space="preserve">përdorur në transportin </w:t>
      </w:r>
      <w:r w:rsidRPr="002E4A0D">
        <w:t xml:space="preserve">ndërkombëtar, mund të tatohet në shtetin kontraktues në të cilin ndodhet vendi i menaxhimit efektiv të ndërmarrjes që operon anijen ose avionin. </w:t>
      </w:r>
    </w:p>
    <w:p w:rsidR="006B416F" w:rsidRPr="002E4A0D" w:rsidRDefault="006B416F" w:rsidP="006B416F">
      <w:pPr>
        <w:pStyle w:val="Paragrafi"/>
      </w:pPr>
    </w:p>
    <w:p w:rsidR="006B416F" w:rsidRDefault="006B416F" w:rsidP="006B416F">
      <w:pPr>
        <w:pStyle w:val="NeniNr"/>
      </w:pPr>
      <w:r>
        <w:t>Neni 16</w:t>
      </w:r>
    </w:p>
    <w:p w:rsidR="006B416F" w:rsidRPr="002E4A0D" w:rsidRDefault="006B416F" w:rsidP="006B416F">
      <w:pPr>
        <w:pStyle w:val="NeniTitull"/>
      </w:pPr>
      <w:r>
        <w:t xml:space="preserve">Shpërblimi për bordin drejtues </w:t>
      </w:r>
    </w:p>
    <w:p w:rsidR="006B416F" w:rsidRDefault="006B416F" w:rsidP="006B416F">
      <w:pPr>
        <w:pStyle w:val="Paragrafi"/>
      </w:pPr>
    </w:p>
    <w:p w:rsidR="006B416F" w:rsidRPr="002E4A0D" w:rsidRDefault="006B416F" w:rsidP="006B416F">
      <w:pPr>
        <w:pStyle w:val="Paragrafi"/>
      </w:pPr>
      <w:r w:rsidRPr="002E4A0D">
        <w:t xml:space="preserve">Tarifat e drejtuesve dhe pagesa të tjera të ngjashme që </w:t>
      </w:r>
      <w:r>
        <w:t xml:space="preserve">përftohen </w:t>
      </w:r>
      <w:r w:rsidRPr="002E4A0D">
        <w:t xml:space="preserve">nga një rezident i një shteti kontraktues në cilësinë e tij si anëtar i bordit të drejtuesve ose një organi të ngjashëm të një firme e cila është rezidente e shtetit tjetër kontraktues, mund të tatohen në atë shtet tjetër. </w:t>
      </w:r>
    </w:p>
    <w:p w:rsidR="006B416F" w:rsidRPr="002E4A0D" w:rsidRDefault="006B416F" w:rsidP="006B416F">
      <w:pPr>
        <w:pStyle w:val="Paragrafi"/>
      </w:pPr>
    </w:p>
    <w:p w:rsidR="006B416F" w:rsidRDefault="006B416F" w:rsidP="006B416F">
      <w:pPr>
        <w:pStyle w:val="NeniNr"/>
      </w:pPr>
      <w:r>
        <w:t>Neni 17</w:t>
      </w:r>
    </w:p>
    <w:p w:rsidR="006B416F" w:rsidRPr="002E4A0D" w:rsidRDefault="006B416F" w:rsidP="006B416F">
      <w:pPr>
        <w:pStyle w:val="NeniTitull"/>
      </w:pPr>
      <w:r w:rsidRPr="002E4A0D">
        <w:t>Artistët dhe sportistët</w:t>
      </w:r>
    </w:p>
    <w:p w:rsidR="006B416F" w:rsidRDefault="006B416F" w:rsidP="006B416F">
      <w:pPr>
        <w:pStyle w:val="Paragrafi"/>
      </w:pPr>
    </w:p>
    <w:p w:rsidR="006B416F" w:rsidRPr="002E4A0D" w:rsidRDefault="006B416F" w:rsidP="006B416F">
      <w:pPr>
        <w:pStyle w:val="Paragrafi"/>
      </w:pPr>
      <w:r w:rsidRPr="002E4A0D">
        <w:t>1</w:t>
      </w:r>
      <w:r>
        <w:t>. Pavarësisht nga dispozitat e n</w:t>
      </w:r>
      <w:r w:rsidRPr="002E4A0D">
        <w:t xml:space="preserve">eneve 7, 14 dhe 15, të ardhurat që </w:t>
      </w:r>
      <w:r>
        <w:t xml:space="preserve">merren </w:t>
      </w:r>
      <w:r w:rsidRPr="002E4A0D">
        <w:t>nga një rezident i një shteti kontraktues në rolin e subjektit argëtues</w:t>
      </w:r>
      <w:r>
        <w:t>,</w:t>
      </w:r>
      <w:r w:rsidRPr="002E4A0D">
        <w:t xml:space="preserve"> si artist teatri, filmi, radioje ose televizioni ose muzikant apo sportist, nga</w:t>
      </w:r>
      <w:r>
        <w:t xml:space="preserve"> aktivitetet e tij personale të</w:t>
      </w:r>
      <w:r w:rsidRPr="002E4A0D">
        <w:t xml:space="preserve"> ushtruara në këtë mënyrë në shtetin tjetër kontraktues, mund të tatohen në atë shtet tjetër.</w:t>
      </w:r>
    </w:p>
    <w:p w:rsidR="006B416F" w:rsidRPr="002E4A0D" w:rsidRDefault="006B416F" w:rsidP="006B416F">
      <w:pPr>
        <w:pStyle w:val="Paragrafi"/>
      </w:pPr>
      <w:r>
        <w:t>2.</w:t>
      </w:r>
      <w:r w:rsidRPr="002E4A0D">
        <w:t xml:space="preserve"> Kur të ardhurat në lidhje me aktivitetet personale të ushtruara nga një subjekt argëtues ose sportist në cilësinë e tij si i tillë, nuk i shtohen subjektit argëtues ose sportistit</w:t>
      </w:r>
      <w:r>
        <w:t>,</w:t>
      </w:r>
      <w:r w:rsidRPr="002E4A0D">
        <w:t xml:space="preserve"> por personit tjetër, ato të ardhura, pavarës</w:t>
      </w:r>
      <w:r>
        <w:t>isht nga dispozitat e n</w:t>
      </w:r>
      <w:r w:rsidRPr="002E4A0D">
        <w:t>eneve 7, 14 dhe 15, mund të tatohen në shtetin kontraktues në të cilin ushtrohen aktivitetet e subjektit argëtues apo sportistit.</w:t>
      </w:r>
    </w:p>
    <w:p w:rsidR="006B416F" w:rsidRPr="002E4A0D" w:rsidRDefault="006B416F" w:rsidP="00212186">
      <w:pPr>
        <w:pStyle w:val="Paragrafi"/>
      </w:pPr>
      <w:r>
        <w:t>3.</w:t>
      </w:r>
      <w:r w:rsidRPr="002E4A0D">
        <w:t xml:space="preserve"> Paragrafët 1 dhe 2 nuk do të zbatohen për të ardhurat që rriten nga ushtrimi i aktiviteteve nga artistë ose sportistë në një shtet kontraktues, kur vizita në atë shtet financohet tërësisht ose pjesërisht nga fondet publike të shtetit tjetër</w:t>
      </w:r>
      <w:r>
        <w:t>, një l</w:t>
      </w:r>
      <w:r w:rsidRPr="002E4A0D">
        <w:t>andi, një nënndarjeje politike ose një autoriteti lokal apo nga</w:t>
      </w:r>
      <w:r>
        <w:t xml:space="preserve"> një organizatë, e cila në atë s</w:t>
      </w:r>
      <w:r w:rsidRPr="002E4A0D">
        <w:t>htet tjetër njihet si organizatë bamirëse. Në këtë rast, të ardhurat mund të tatohen vetëm në shtetin kontraktues</w:t>
      </w:r>
      <w:r>
        <w:t>, në të</w:t>
      </w:r>
      <w:r w:rsidRPr="002E4A0D">
        <w:t xml:space="preserve"> cili</w:t>
      </w:r>
      <w:r>
        <w:t>n</w:t>
      </w:r>
      <w:r w:rsidRPr="002E4A0D">
        <w:t xml:space="preserve"> individi është rezident. </w:t>
      </w:r>
    </w:p>
    <w:p w:rsidR="006B416F" w:rsidRPr="005E1C3D" w:rsidRDefault="006B416F" w:rsidP="00212186">
      <w:pPr>
        <w:pStyle w:val="Paragrafi"/>
        <w:rPr>
          <w:sz w:val="16"/>
        </w:rPr>
      </w:pPr>
    </w:p>
    <w:p w:rsidR="006B416F" w:rsidRDefault="006B416F" w:rsidP="00212186">
      <w:pPr>
        <w:pStyle w:val="NeniNr"/>
      </w:pPr>
      <w:r>
        <w:t>Neni 18</w:t>
      </w:r>
    </w:p>
    <w:p w:rsidR="006B416F" w:rsidRDefault="006B416F" w:rsidP="00212186">
      <w:pPr>
        <w:pStyle w:val="NeniTitull"/>
      </w:pPr>
      <w:r w:rsidRPr="002E4A0D">
        <w:t>Pensionet, pensionet vjetore dhe pagesa të ngjashme</w:t>
      </w:r>
    </w:p>
    <w:p w:rsidR="006B416F" w:rsidRPr="005E1C3D" w:rsidRDefault="006B416F" w:rsidP="00212186">
      <w:pPr>
        <w:widowControl w:val="0"/>
        <w:spacing w:after="0"/>
        <w:rPr>
          <w:sz w:val="16"/>
          <w:lang w:val="en-GB"/>
        </w:rPr>
      </w:pPr>
    </w:p>
    <w:p w:rsidR="006B416F" w:rsidRPr="002E4A0D" w:rsidRDefault="006B416F" w:rsidP="00212186">
      <w:pPr>
        <w:pStyle w:val="Paragrafi"/>
      </w:pPr>
      <w:r>
        <w:t xml:space="preserve">1. </w:t>
      </w:r>
      <w:r w:rsidRPr="002E4A0D">
        <w:t xml:space="preserve">Duke </w:t>
      </w:r>
      <w:r>
        <w:t xml:space="preserve">marrë në konsideratë kushtet e parashtruara </w:t>
      </w:r>
      <w:r w:rsidRPr="002E4A0D">
        <w:t>të paragrafit 2 të nenit 19, pensionet dhe pagesa</w:t>
      </w:r>
      <w:r>
        <w:t>t e</w:t>
      </w:r>
      <w:r w:rsidRPr="002E4A0D">
        <w:t xml:space="preserve"> ngjashme ose pensionet vjetore të paguara ndaj një rezidenti të një shteti kontraktues nga shteti tjetër kontraktues, do të tatohen vetëm në shtetin e përmendur më parë.</w:t>
      </w:r>
    </w:p>
    <w:p w:rsidR="006B416F" w:rsidRPr="002E4A0D" w:rsidRDefault="006B416F" w:rsidP="00212186">
      <w:pPr>
        <w:pStyle w:val="Paragrafi"/>
      </w:pPr>
      <w:r>
        <w:t>2. Pavarësisht dispozitave</w:t>
      </w:r>
      <w:r w:rsidRPr="002E4A0D">
        <w:t xml:space="preserve"> e paragrafit 1, pagesat e p</w:t>
      </w:r>
      <w:r>
        <w:t>ërsëritura ose të njëhershme</w:t>
      </w:r>
      <w:r w:rsidRPr="002E4A0D">
        <w:t>, të kryera nga një prej shteteve kontraktues</w:t>
      </w:r>
      <w:r>
        <w:t>e</w:t>
      </w:r>
      <w:r w:rsidRPr="002E4A0D">
        <w:t xml:space="preserve"> </w:t>
      </w:r>
      <w:r>
        <w:t xml:space="preserve">ose nga njësitë e tij administrative territoriale një personi rezident </w:t>
      </w:r>
      <w:r w:rsidRPr="002E4A0D">
        <w:t>në shtetin tjetër kontraktues, si kompensim për persekutim</w:t>
      </w:r>
      <w:r>
        <w:t>in</w:t>
      </w:r>
      <w:r w:rsidRPr="002E4A0D">
        <w:t xml:space="preserve"> politik</w:t>
      </w:r>
      <w:r>
        <w:t>,</w:t>
      </w:r>
      <w:r w:rsidRPr="002E4A0D">
        <w:t xml:space="preserve"> </w:t>
      </w:r>
      <w:r>
        <w:t xml:space="preserve">për padrejtësi apo dëme si rezultat i veprimeve luftarake </w:t>
      </w:r>
      <w:r w:rsidRPr="002E4A0D">
        <w:t>(duke përfshi</w:t>
      </w:r>
      <w:r>
        <w:t>rë pagesa rikompensimi</w:t>
      </w:r>
      <w:r w:rsidRPr="002E4A0D">
        <w:t xml:space="preserve">) </w:t>
      </w:r>
      <w:r>
        <w:t>shërbimit</w:t>
      </w:r>
      <w:r w:rsidRPr="002E4A0D">
        <w:t xml:space="preserve"> ushtarak</w:t>
      </w:r>
      <w:r>
        <w:t xml:space="preserve"> apo shërbimeve alternative civile ose për shkak të një krimi, një vaksinimi ose ngjarjesh të ngjashme, do të tatohen vetëm në shtetin e përmendur më parë</w:t>
      </w:r>
      <w:r w:rsidRPr="002E4A0D">
        <w:t>.</w:t>
      </w:r>
    </w:p>
    <w:p w:rsidR="006B416F" w:rsidRPr="002E4A0D" w:rsidRDefault="006B416F" w:rsidP="006B416F">
      <w:pPr>
        <w:pStyle w:val="Paragrafi"/>
      </w:pPr>
      <w:r>
        <w:t xml:space="preserve">3. </w:t>
      </w:r>
      <w:r w:rsidRPr="002E4A0D">
        <w:t xml:space="preserve">Termi “pensione vjetore” nënkupton </w:t>
      </w:r>
      <w:r>
        <w:t xml:space="preserve">shuma </w:t>
      </w:r>
      <w:r w:rsidRPr="002E4A0D">
        <w:t xml:space="preserve">të pagueshme periodikisht në kohë të </w:t>
      </w:r>
      <w:r>
        <w:t>caktuara për të gjithë jetën ose për një periudhë kohe të përcaktuar, si një detyrim</w:t>
      </w:r>
      <w:r w:rsidRPr="002E4A0D">
        <w:t xml:space="preserve"> </w:t>
      </w:r>
      <w:r>
        <w:t xml:space="preserve">që këto </w:t>
      </w:r>
      <w:r w:rsidRPr="002E4A0D">
        <w:t xml:space="preserve">pagesa </w:t>
      </w:r>
      <w:r>
        <w:t>të kryhen si kompensim</w:t>
      </w:r>
      <w:r w:rsidRPr="002E4A0D">
        <w:t xml:space="preserve"> </w:t>
      </w:r>
      <w:r>
        <w:t xml:space="preserve">i </w:t>
      </w:r>
      <w:r w:rsidRPr="002E4A0D">
        <w:t xml:space="preserve">plotë </w:t>
      </w:r>
      <w:r>
        <w:t xml:space="preserve"> dhe i përshtatshëm </w:t>
      </w:r>
      <w:r w:rsidRPr="002E4A0D">
        <w:t>në para ose</w:t>
      </w:r>
      <w:r>
        <w:t xml:space="preserve"> në</w:t>
      </w:r>
      <w:r w:rsidRPr="002E4A0D">
        <w:t xml:space="preserve"> vlerë monetare. </w:t>
      </w:r>
    </w:p>
    <w:p w:rsidR="006B416F" w:rsidRPr="005E1C3D" w:rsidRDefault="006B416F" w:rsidP="006B416F">
      <w:pPr>
        <w:pStyle w:val="Paragrafi"/>
        <w:rPr>
          <w:sz w:val="16"/>
        </w:rPr>
      </w:pPr>
    </w:p>
    <w:p w:rsidR="006B416F" w:rsidRDefault="006B416F" w:rsidP="006B416F">
      <w:pPr>
        <w:pStyle w:val="NeniNr"/>
      </w:pPr>
      <w:r>
        <w:t>Neni 19</w:t>
      </w:r>
    </w:p>
    <w:p w:rsidR="006B416F" w:rsidRPr="002E4A0D" w:rsidRDefault="006B416F" w:rsidP="006B416F">
      <w:pPr>
        <w:pStyle w:val="NeniTitull"/>
      </w:pPr>
      <w:r w:rsidRPr="002E4A0D">
        <w:t xml:space="preserve">Shërbimi </w:t>
      </w:r>
      <w:r>
        <w:t>publik</w:t>
      </w:r>
    </w:p>
    <w:p w:rsidR="006B416F" w:rsidRPr="005E1C3D" w:rsidRDefault="006B416F" w:rsidP="006B416F">
      <w:pPr>
        <w:pStyle w:val="Paragrafi"/>
        <w:rPr>
          <w:sz w:val="16"/>
        </w:rPr>
      </w:pPr>
    </w:p>
    <w:p w:rsidR="006B416F" w:rsidRPr="002E4A0D" w:rsidRDefault="006B416F" w:rsidP="008B31B5">
      <w:pPr>
        <w:pStyle w:val="Paragrafi"/>
      </w:pPr>
      <w:r>
        <w:t>1.</w:t>
      </w:r>
      <w:r w:rsidR="008B31B5">
        <w:t xml:space="preserve"> </w:t>
      </w:r>
      <w:r w:rsidRPr="002E4A0D">
        <w:t xml:space="preserve">a) Rrogat, pagat dhe shpërblime </w:t>
      </w:r>
      <w:r>
        <w:t xml:space="preserve">e </w:t>
      </w:r>
      <w:r w:rsidRPr="002E4A0D">
        <w:t xml:space="preserve">ngjashme, </w:t>
      </w:r>
      <w:r>
        <w:t xml:space="preserve">me përjashtim të </w:t>
      </w:r>
      <w:r w:rsidRPr="002E4A0D">
        <w:t>pension</w:t>
      </w:r>
      <w:r>
        <w:t>eve</w:t>
      </w:r>
      <w:r w:rsidRPr="002E4A0D">
        <w:t xml:space="preserve">, </w:t>
      </w:r>
      <w:r>
        <w:t xml:space="preserve">që </w:t>
      </w:r>
      <w:r w:rsidRPr="002E4A0D">
        <w:t xml:space="preserve">një shtet kontraktues, </w:t>
      </w:r>
      <w:r>
        <w:t>një l</w:t>
      </w:r>
      <w:r w:rsidRPr="002E4A0D">
        <w:t>and</w:t>
      </w:r>
      <w:r>
        <w:t xml:space="preserve"> i tij</w:t>
      </w:r>
      <w:r w:rsidRPr="002E4A0D">
        <w:t xml:space="preserve">, </w:t>
      </w:r>
      <w:r>
        <w:t>një njësi e tij lokale ose një njësi e tij administrative territoriale apo</w:t>
      </w:r>
      <w:r w:rsidRPr="002E4A0D">
        <w:t xml:space="preserve"> një </w:t>
      </w:r>
      <w:r>
        <w:t>person i tij juridik i së drejtës publike i paguan një personi fizik, për shërbimet, që ky person ka kryer për këtë shtet, për</w:t>
      </w:r>
      <w:r w:rsidR="00C44741">
        <w:t xml:space="preserve"> njërin prej landeve të tij, një</w:t>
      </w:r>
      <w:r>
        <w:t>rën prej njësive të tij administrative territoriale ose për një person juridik të së drejtës publike, do të tatohen vetëm në këtë shtet.</w:t>
      </w:r>
    </w:p>
    <w:p w:rsidR="006B416F" w:rsidRDefault="006B416F" w:rsidP="006B416F">
      <w:pPr>
        <w:pStyle w:val="Paragrafi"/>
      </w:pPr>
      <w:r w:rsidRPr="002E4A0D">
        <w:t xml:space="preserve">b) Megjithatë, këto rroga, paga dhe shpërblime të </w:t>
      </w:r>
      <w:r>
        <w:t xml:space="preserve">ngjashme </w:t>
      </w:r>
      <w:r w:rsidRPr="002E4A0D">
        <w:t xml:space="preserve">do të tatohen vetëm në shtetin tjetër kontraktues, nëse shërbimet </w:t>
      </w:r>
      <w:r w:rsidR="00064679">
        <w:t>në fjalë janë kry</w:t>
      </w:r>
      <w:r>
        <w:t>er në kë</w:t>
      </w:r>
      <w:r w:rsidRPr="002E4A0D">
        <w:t xml:space="preserve">të shtet dhe </w:t>
      </w:r>
      <w:r>
        <w:t>personi fizik e ka vendbanimin e tij në këtë shtet dhe;</w:t>
      </w:r>
    </w:p>
    <w:p w:rsidR="006B416F" w:rsidRPr="002E4A0D" w:rsidRDefault="006B416F" w:rsidP="006B416F">
      <w:pPr>
        <w:pStyle w:val="Paragrafi"/>
      </w:pPr>
      <w:r>
        <w:t>i) është shtetas i atij s</w:t>
      </w:r>
      <w:r w:rsidRPr="002E4A0D">
        <w:t>hteti ose</w:t>
      </w:r>
    </w:p>
    <w:p w:rsidR="006B416F" w:rsidRPr="002E4A0D" w:rsidRDefault="006B416F" w:rsidP="006B416F">
      <w:pPr>
        <w:pStyle w:val="Paragrafi"/>
      </w:pPr>
      <w:r w:rsidRPr="002E4A0D">
        <w:t>ii) nuk është bërë rezident i</w:t>
      </w:r>
      <w:r>
        <w:t xml:space="preserve"> </w:t>
      </w:r>
      <w:r w:rsidR="00212186">
        <w:t>kë</w:t>
      </w:r>
      <w:r>
        <w:t>tij shteti vetëm për qëllim kryerjen e</w:t>
      </w:r>
      <w:r w:rsidRPr="002E4A0D">
        <w:t xml:space="preserve"> shërbimeve</w:t>
      </w:r>
      <w:r>
        <w:t xml:space="preserve"> në fjalë</w:t>
      </w:r>
      <w:r w:rsidRPr="002E4A0D">
        <w:t>.</w:t>
      </w:r>
    </w:p>
    <w:p w:rsidR="006B416F" w:rsidRDefault="006B416F" w:rsidP="008B31B5">
      <w:pPr>
        <w:pStyle w:val="Paragrafi"/>
      </w:pPr>
      <w:r>
        <w:t>2.</w:t>
      </w:r>
      <w:r w:rsidR="008B31B5">
        <w:t xml:space="preserve"> </w:t>
      </w:r>
      <w:r w:rsidRPr="002E4A0D">
        <w:t>a) Çdo</w:t>
      </w:r>
      <w:r>
        <w:t xml:space="preserve"> lloj pensioni i paguar </w:t>
      </w:r>
      <w:r w:rsidRPr="002E4A0D">
        <w:t>nga një shtet kontraktues,</w:t>
      </w:r>
      <w:r>
        <w:t xml:space="preserve"> një l</w:t>
      </w:r>
      <w:r w:rsidRPr="002E4A0D">
        <w:t>and</w:t>
      </w:r>
      <w:r>
        <w:t xml:space="preserve"> i tij</w:t>
      </w:r>
      <w:r w:rsidRPr="002E4A0D">
        <w:t xml:space="preserve">, </w:t>
      </w:r>
      <w:r>
        <w:t xml:space="preserve">një njësi e tij administrative territoriale ose një person i tij juridik i së drejtës publike apo nga një fond i posaçëm i krijuar nga ky </w:t>
      </w:r>
      <w:r w:rsidRPr="002E4A0D">
        <w:t>shtet kontraktues</w:t>
      </w:r>
      <w:r>
        <w:t>, ky land, kjo njësi administrative territori</w:t>
      </w:r>
      <w:r w:rsidR="00753158">
        <w:t>a</w:t>
      </w:r>
      <w:r>
        <w:t>le ose ky person juridik i së drejtës publike një personi fizik për shërbime t</w:t>
      </w:r>
      <w:r w:rsidR="00567FA5">
        <w:t>ë kryera për këtë shtet, për një</w:t>
      </w:r>
      <w:r>
        <w:t>rin prej landeve të tij, njerën prej njësive të tij administrative territoriale ose për një person juridik të së drejtës publike, do të tatohet vetëm në këtë shtet.</w:t>
      </w:r>
    </w:p>
    <w:p w:rsidR="006B416F" w:rsidRPr="002E4A0D" w:rsidRDefault="006B416F" w:rsidP="006B416F">
      <w:pPr>
        <w:pStyle w:val="Paragrafi"/>
      </w:pPr>
      <w:r>
        <w:t>b) Gjithsesi, këto</w:t>
      </w:r>
      <w:r w:rsidRPr="002E4A0D">
        <w:t xml:space="preserve"> pension</w:t>
      </w:r>
      <w:r>
        <w:t>e</w:t>
      </w:r>
      <w:r w:rsidRPr="002E4A0D">
        <w:t xml:space="preserve"> do të tatohet vetëm në shtetin tjetër kontraktues, </w:t>
      </w:r>
      <w:r>
        <w:t>në rast se personi fizik është rezident dhe shtetas i kë</w:t>
      </w:r>
      <w:r w:rsidRPr="002E4A0D">
        <w:t>tij shteti.</w:t>
      </w:r>
    </w:p>
    <w:p w:rsidR="006B416F" w:rsidRDefault="006B416F" w:rsidP="006B416F">
      <w:pPr>
        <w:pStyle w:val="Paragrafi"/>
      </w:pPr>
      <w:r>
        <w:t>3.</w:t>
      </w:r>
      <w:r w:rsidRPr="002E4A0D">
        <w:t xml:space="preserve"> </w:t>
      </w:r>
      <w:r>
        <w:t xml:space="preserve">Lidhur me rrogat, pagat </w:t>
      </w:r>
      <w:r w:rsidRPr="002E4A0D">
        <w:t>e shpërblime</w:t>
      </w:r>
      <w:r>
        <w:t>t e</w:t>
      </w:r>
      <w:r w:rsidRPr="002E4A0D">
        <w:t xml:space="preserve"> ngjashme</w:t>
      </w:r>
      <w:r>
        <w:t>,</w:t>
      </w:r>
      <w:r w:rsidRPr="002E4A0D">
        <w:t xml:space="preserve"> </w:t>
      </w:r>
      <w:r>
        <w:t xml:space="preserve">si </w:t>
      </w:r>
      <w:r w:rsidRPr="002E4A0D">
        <w:t>dhe pensione</w:t>
      </w:r>
      <w:r>
        <w:t>t</w:t>
      </w:r>
      <w:r w:rsidRPr="002E4A0D">
        <w:t xml:space="preserve"> </w:t>
      </w:r>
      <w:r>
        <w:t>për</w:t>
      </w:r>
      <w:r w:rsidRPr="002E4A0D">
        <w:t xml:space="preserve"> shërbimet e kryera </w:t>
      </w:r>
      <w:r>
        <w:t xml:space="preserve">në lidhje me një veprimtari </w:t>
      </w:r>
      <w:r w:rsidRPr="002E4A0D">
        <w:t>biznes</w:t>
      </w:r>
      <w:r>
        <w:t xml:space="preserve">i të drejtuar të një shteti </w:t>
      </w:r>
      <w:r w:rsidRPr="002E4A0D">
        <w:t xml:space="preserve">kontraktues, </w:t>
      </w:r>
      <w:r>
        <w:t>një l</w:t>
      </w:r>
      <w:r w:rsidRPr="002E4A0D">
        <w:t>and</w:t>
      </w:r>
      <w:r>
        <w:t>i të tij</w:t>
      </w:r>
      <w:r w:rsidRPr="002E4A0D">
        <w:t xml:space="preserve">, </w:t>
      </w:r>
      <w:r>
        <w:t>një njësie të tij administrative territoriale</w:t>
      </w:r>
      <w:r w:rsidRPr="002E4A0D">
        <w:t xml:space="preserve"> ose </w:t>
      </w:r>
      <w:r>
        <w:t xml:space="preserve">një personi të tij juridik, të së drejtës publike, gjejnë zbatim nenet </w:t>
      </w:r>
      <w:r w:rsidRPr="002E4A0D">
        <w:t xml:space="preserve">15, 16, 17 </w:t>
      </w:r>
      <w:r>
        <w:t xml:space="preserve">ose </w:t>
      </w:r>
      <w:r w:rsidRPr="002E4A0D">
        <w:t xml:space="preserve">18. </w:t>
      </w:r>
    </w:p>
    <w:p w:rsidR="006B416F" w:rsidRPr="002E4A0D" w:rsidRDefault="006B416F" w:rsidP="006B416F">
      <w:pPr>
        <w:pStyle w:val="Paragrafi"/>
      </w:pPr>
      <w:r>
        <w:t xml:space="preserve">4. </w:t>
      </w:r>
      <w:r w:rsidRPr="002E4A0D">
        <w:t xml:space="preserve">Dispozitat e paragrafit 1 </w:t>
      </w:r>
      <w:r>
        <w:t xml:space="preserve">vlejnë përkatësisht për shpërblimet, të cilat paguhen </w:t>
      </w:r>
      <w:r w:rsidRPr="002E4A0D">
        <w:t xml:space="preserve"> </w:t>
      </w:r>
      <w:r>
        <w:t xml:space="preserve">në kuadër të një programi të bashkëpunimit ekonomik </w:t>
      </w:r>
      <w:r w:rsidRPr="002E4A0D">
        <w:t xml:space="preserve">të një shteti kontraktues, </w:t>
      </w:r>
      <w:r>
        <w:t>një l</w:t>
      </w:r>
      <w:r w:rsidRPr="002E4A0D">
        <w:t>andi</w:t>
      </w:r>
      <w:r>
        <w:t xml:space="preserve"> të tij ose</w:t>
      </w:r>
      <w:r w:rsidRPr="002E4A0D">
        <w:t xml:space="preserve"> </w:t>
      </w:r>
      <w:r>
        <w:t>një njësie të tij administrative territoriale</w:t>
      </w:r>
      <w:r w:rsidRPr="002E4A0D">
        <w:t xml:space="preserve">, </w:t>
      </w:r>
      <w:r>
        <w:t>nga mjetet financiare, që vihen në dispozicion ekskluzivisht nga ky shtet, land</w:t>
      </w:r>
      <w:r w:rsidRPr="002E4A0D">
        <w:t xml:space="preserve"> </w:t>
      </w:r>
      <w:r>
        <w:t>ose njësi administrative territoriale</w:t>
      </w:r>
      <w:r w:rsidRPr="002E4A0D">
        <w:t>,</w:t>
      </w:r>
      <w:r>
        <w:t xml:space="preserve"> për specialistë ose ndihmës vullnetarë, të cilët janë dërguar në shtetin tjetër kontraktues me miratimin e këtij të fundit.</w:t>
      </w:r>
    </w:p>
    <w:p w:rsidR="006B416F" w:rsidRPr="002E4A0D" w:rsidRDefault="006B416F" w:rsidP="006B416F">
      <w:pPr>
        <w:pStyle w:val="Paragrafi"/>
      </w:pPr>
      <w:r>
        <w:t>5.</w:t>
      </w:r>
      <w:r w:rsidRPr="002E4A0D">
        <w:t xml:space="preserve"> Dispozitat e paragrafëve 1 dhe 2 </w:t>
      </w:r>
      <w:r>
        <w:t xml:space="preserve">gjejnë zbatim </w:t>
      </w:r>
      <w:r w:rsidRPr="002E4A0D">
        <w:t xml:space="preserve">edhe </w:t>
      </w:r>
      <w:r>
        <w:t xml:space="preserve">për </w:t>
      </w:r>
      <w:r w:rsidRPr="002E4A0D">
        <w:t>rrogat, pagat dhe shpërblimet e ngjashme</w:t>
      </w:r>
      <w:r>
        <w:t>,</w:t>
      </w:r>
      <w:r w:rsidRPr="002E4A0D">
        <w:t xml:space="preserve"> </w:t>
      </w:r>
      <w:r>
        <w:t xml:space="preserve">si </w:t>
      </w:r>
      <w:r w:rsidRPr="002E4A0D">
        <w:t>dhe pensionet</w:t>
      </w:r>
      <w:r>
        <w:t>, të cilët  u</w:t>
      </w:r>
      <w:r w:rsidRPr="002E4A0D">
        <w:t xml:space="preserve"> </w:t>
      </w:r>
      <w:r>
        <w:t xml:space="preserve">paguhen personave për </w:t>
      </w:r>
      <w:r w:rsidRPr="002E4A0D">
        <w:t>shërbimet</w:t>
      </w:r>
      <w:r>
        <w:t>, që  kryen për Institutin</w:t>
      </w:r>
      <w:r w:rsidR="00DF26FA">
        <w:t xml:space="preserve"> Gëte </w:t>
      </w:r>
      <w:r>
        <w:t>(Goethe-Institut)</w:t>
      </w:r>
      <w:r w:rsidRPr="002E4A0D">
        <w:t xml:space="preserve"> </w:t>
      </w:r>
      <w:r>
        <w:t>për Entin Gjerman të Shkëmbimeve</w:t>
      </w:r>
      <w:r w:rsidRPr="002E4A0D">
        <w:t xml:space="preserve"> Akademik</w:t>
      </w:r>
      <w:r>
        <w:t>e (</w:t>
      </w:r>
      <w:r w:rsidRPr="002E4A0D">
        <w:t>Deutscher Akademischer</w:t>
      </w:r>
      <w:r>
        <w:t xml:space="preserve"> Austauschdienst, DAAD) dhe për institucione</w:t>
      </w:r>
      <w:r w:rsidRPr="002E4A0D">
        <w:t xml:space="preserve"> të ngjashme në shtet</w:t>
      </w:r>
      <w:r>
        <w:t>et</w:t>
      </w:r>
      <w:r w:rsidRPr="002E4A0D">
        <w:t xml:space="preserve"> kontraktues</w:t>
      </w:r>
      <w:r>
        <w:t>e</w:t>
      </w:r>
      <w:r w:rsidRPr="002E4A0D">
        <w:t xml:space="preserve">, </w:t>
      </w:r>
      <w:r>
        <w:t>siç është rënë dakord në mi</w:t>
      </w:r>
      <w:r w:rsidR="004D58E3">
        <w:t>rëkuptim të ndërsjell</w:t>
      </w:r>
      <w:r>
        <w:t>ë mes autoriteteve kompetente. Në rast se shpërblimet në fjalë nuk tatohen në shtetin ku është themeluar institucioni, atëherë do të gjejnë zbatim dispozitat e nenit</w:t>
      </w:r>
      <w:r w:rsidRPr="002E4A0D">
        <w:t xml:space="preserve"> 15. </w:t>
      </w:r>
    </w:p>
    <w:p w:rsidR="006B416F" w:rsidRPr="002E4A0D" w:rsidRDefault="006B416F" w:rsidP="006B416F">
      <w:pPr>
        <w:pStyle w:val="Paragrafi"/>
      </w:pPr>
    </w:p>
    <w:p w:rsidR="006B416F" w:rsidRDefault="006B416F" w:rsidP="006B416F">
      <w:pPr>
        <w:pStyle w:val="NeniNr"/>
      </w:pPr>
      <w:r>
        <w:t>Neni 20</w:t>
      </w:r>
    </w:p>
    <w:p w:rsidR="006B416F" w:rsidRPr="002E4A0D" w:rsidRDefault="006B416F" w:rsidP="006B416F">
      <w:pPr>
        <w:pStyle w:val="NeniTitull"/>
      </w:pPr>
      <w:r w:rsidRPr="002E4A0D">
        <w:t>Profesorët</w:t>
      </w:r>
      <w:r>
        <w:t xml:space="preserve"> e ftuar</w:t>
      </w:r>
      <w:r w:rsidRPr="002E4A0D">
        <w:t>, mësuesit dhe studentët</w:t>
      </w:r>
    </w:p>
    <w:p w:rsidR="006B416F" w:rsidRDefault="006B416F" w:rsidP="006B416F">
      <w:pPr>
        <w:pStyle w:val="Paragrafi"/>
      </w:pPr>
    </w:p>
    <w:p w:rsidR="006B416F" w:rsidRPr="002E4A0D" w:rsidRDefault="006B416F" w:rsidP="006B416F">
      <w:pPr>
        <w:pStyle w:val="Paragrafi"/>
      </w:pPr>
      <w:r>
        <w:t xml:space="preserve">1. </w:t>
      </w:r>
      <w:r w:rsidRPr="002E4A0D">
        <w:t xml:space="preserve">Një </w:t>
      </w:r>
      <w:r>
        <w:t xml:space="preserve">person fizik, </w:t>
      </w:r>
      <w:r w:rsidRPr="002E4A0D">
        <w:t>i cili viziton një shtet kontraktues me ftesë të atij shteti ose universiteti, kolegji, shkolle, muzeumi apo institucioni tjetër kulturor të atij shteti ose</w:t>
      </w:r>
      <w:r>
        <w:t xml:space="preserve"> në kuadër të </w:t>
      </w:r>
      <w:r w:rsidRPr="002E4A0D">
        <w:t>një programi zyrtar të shkëmbimit kulturor për një periudhë që nuk i kalon dy vjet, vetëm për qëllime mësimdhënieje, dhënie leksionesh ose kryerjes së kërkimeve</w:t>
      </w:r>
      <w:r>
        <w:t xml:space="preserve"> shkencore</w:t>
      </w:r>
      <w:r w:rsidRPr="002E4A0D">
        <w:t xml:space="preserve"> në këtë institucion dhe që është ose ka q</w:t>
      </w:r>
      <w:r>
        <w:t xml:space="preserve">ënë menjëherë para vizitës në shtetin kontraktues, përmendur më parë, </w:t>
      </w:r>
      <w:r w:rsidRPr="002E4A0D">
        <w:t>rezident i shtetit tjetër Kontraktues</w:t>
      </w:r>
      <w:r>
        <w:t>,</w:t>
      </w:r>
      <w:r w:rsidRPr="002E4A0D">
        <w:t xml:space="preserve"> do të përjashtohet nga ta</w:t>
      </w:r>
      <w:r>
        <w:t>ksa në s</w:t>
      </w:r>
      <w:r w:rsidRPr="002E4A0D">
        <w:t xml:space="preserve">htetin e përmëndur më parë, në lidhje me shpërblimin e tij për këtë aktivitet, me kusht që ky shpërblim të </w:t>
      </w:r>
      <w:r>
        <w:t>burojë nga jashtë atij s</w:t>
      </w:r>
      <w:r w:rsidRPr="002E4A0D">
        <w:t>hteti.</w:t>
      </w:r>
    </w:p>
    <w:p w:rsidR="006B416F" w:rsidRPr="002E4A0D" w:rsidRDefault="006B416F" w:rsidP="006B416F">
      <w:pPr>
        <w:pStyle w:val="Paragrafi"/>
      </w:pPr>
      <w:r>
        <w:t>2. Një student apo praktikant, i cili është ose ka qenë menjëherë para vizitës së një shteti</w:t>
      </w:r>
      <w:r w:rsidRPr="002E4A0D">
        <w:t xml:space="preserve"> kontraktues</w:t>
      </w:r>
      <w:r>
        <w:t>, rezident i shtetit tjetër kontraktues</w:t>
      </w:r>
      <w:r w:rsidRPr="002E4A0D">
        <w:t xml:space="preserve"> dhe që është i pranishëm në shtetin e përmendur më parë vetëm për qëllime të edukimit ose trajnimit të tij, </w:t>
      </w:r>
      <w:r>
        <w:t xml:space="preserve">nuk do të tatohet </w:t>
      </w:r>
      <w:r w:rsidRPr="002E4A0D">
        <w:t xml:space="preserve"> në atë shtet</w:t>
      </w:r>
      <w:r>
        <w:t xml:space="preserve">  për pagesa</w:t>
      </w:r>
      <w:r w:rsidR="00A819B6">
        <w:t>t</w:t>
      </w:r>
      <w:r>
        <w:t xml:space="preserve"> që ai merr për qëllime të jetesës, edukimit ose trajnimit të tij, me kusht që këto pagesa të burojnë jashtë atij shteti</w:t>
      </w:r>
      <w:r w:rsidRPr="002E4A0D">
        <w:t>.</w:t>
      </w:r>
    </w:p>
    <w:p w:rsidR="006B416F" w:rsidRPr="002E4A0D" w:rsidRDefault="006B416F" w:rsidP="006B416F">
      <w:pPr>
        <w:pStyle w:val="Paragrafi"/>
      </w:pPr>
      <w:r>
        <w:t>3. Për sa u</w:t>
      </w:r>
      <w:r w:rsidRPr="002E4A0D">
        <w:t xml:space="preserve"> përket g</w:t>
      </w:r>
      <w:r w:rsidR="00A819B6">
        <w:t>rand</w:t>
      </w:r>
      <w:r>
        <w:t>eve, bursave dhe shpërblimeve</w:t>
      </w:r>
      <w:r w:rsidRPr="002E4A0D">
        <w:t xml:space="preserve"> nga punësimi, të cilat nuk mbulohen </w:t>
      </w:r>
      <w:r>
        <w:t>nga paragrafi 2, një student apo</w:t>
      </w:r>
      <w:r w:rsidRPr="002E4A0D">
        <w:t xml:space="preserve"> </w:t>
      </w:r>
      <w:r>
        <w:t xml:space="preserve">praktikant </w:t>
      </w:r>
      <w:r w:rsidRPr="002E4A0D">
        <w:t>i përshkruar në pa</w:t>
      </w:r>
      <w:r>
        <w:t>ragrafin 2, për më tepër</w:t>
      </w:r>
      <w:r w:rsidR="00A819B6">
        <w:t>,</w:t>
      </w:r>
      <w:r>
        <w:t xml:space="preserve"> do të ketë të</w:t>
      </w:r>
      <w:r w:rsidRPr="002E4A0D">
        <w:t xml:space="preserve"> </w:t>
      </w:r>
      <w:r>
        <w:t xml:space="preserve">drejtë të gëzojë </w:t>
      </w:r>
      <w:r w:rsidRPr="002E4A0D">
        <w:t>gjatë kësaj periudhe edukimi ose trajni</w:t>
      </w:r>
      <w:r>
        <w:t xml:space="preserve">mi </w:t>
      </w:r>
      <w:r w:rsidRPr="002E4A0D">
        <w:t xml:space="preserve">të njëjtat përjashtime, lehtësira ose </w:t>
      </w:r>
      <w:r>
        <w:t>reduktime të taksave</w:t>
      </w:r>
      <w:r w:rsidRPr="002E4A0D">
        <w:t xml:space="preserve"> në dispozicion, </w:t>
      </w:r>
      <w:r>
        <w:t>në të njëjtat</w:t>
      </w:r>
      <w:r w:rsidRPr="002E4A0D">
        <w:t xml:space="preserve"> kushte </w:t>
      </w:r>
      <w:r>
        <w:t>sikurse rezidentët e</w:t>
      </w:r>
      <w:r w:rsidRPr="002E4A0D">
        <w:t xml:space="preserve"> shtetit të cilin po viziton. </w:t>
      </w:r>
    </w:p>
    <w:p w:rsidR="006B416F" w:rsidRPr="002E4A0D" w:rsidRDefault="006B416F" w:rsidP="006B416F">
      <w:pPr>
        <w:pStyle w:val="Paragrafi"/>
      </w:pPr>
    </w:p>
    <w:p w:rsidR="006B416F" w:rsidRDefault="006B416F" w:rsidP="006B416F">
      <w:pPr>
        <w:pStyle w:val="NeniNr"/>
      </w:pPr>
      <w:r>
        <w:t>Neni 21</w:t>
      </w:r>
    </w:p>
    <w:p w:rsidR="006B416F" w:rsidRPr="002E4A0D" w:rsidRDefault="006B416F" w:rsidP="006B416F">
      <w:pPr>
        <w:pStyle w:val="NeniTitull"/>
      </w:pPr>
      <w:r w:rsidRPr="002E4A0D">
        <w:t>Të ardhura të tjera</w:t>
      </w:r>
    </w:p>
    <w:p w:rsidR="006B416F" w:rsidRDefault="006B416F" w:rsidP="006B416F">
      <w:pPr>
        <w:pStyle w:val="Paragrafi"/>
      </w:pPr>
    </w:p>
    <w:p w:rsidR="006B416F" w:rsidRPr="002E4A0D" w:rsidRDefault="006B416F" w:rsidP="006B416F">
      <w:pPr>
        <w:pStyle w:val="Paragrafi"/>
      </w:pPr>
      <w:r>
        <w:t>1.</w:t>
      </w:r>
      <w:r w:rsidRPr="002E4A0D">
        <w:t xml:space="preserve"> Të </w:t>
      </w:r>
      <w:r>
        <w:t>ardhurat</w:t>
      </w:r>
      <w:r w:rsidRPr="002E4A0D">
        <w:t xml:space="preserve"> të një rezidenti të një shteti kontraktues, kudo</w:t>
      </w:r>
      <w:r w:rsidR="001E1E05">
        <w:t xml:space="preserve"> ku burojnë</w:t>
      </w:r>
      <w:r>
        <w:t xml:space="preserve"> ato të patrajtuara në nenet pararendëse të kësaj m</w:t>
      </w:r>
      <w:r w:rsidRPr="002E4A0D">
        <w:t>arrëveshjeje, do të tatohen vetëm në atë shtet.</w:t>
      </w:r>
    </w:p>
    <w:p w:rsidR="006B416F" w:rsidRPr="002E4A0D" w:rsidRDefault="006B416F" w:rsidP="006B416F">
      <w:pPr>
        <w:pStyle w:val="Paragrafi"/>
      </w:pPr>
      <w:r>
        <w:t>2.</w:t>
      </w:r>
      <w:r w:rsidRPr="002E4A0D">
        <w:t xml:space="preserve"> Dispozitat e paragrafit 1 nuk </w:t>
      </w:r>
      <w:r>
        <w:t>gjejnë zbatim për të ardhura</w:t>
      </w:r>
      <w:r w:rsidRPr="002E4A0D">
        <w:t xml:space="preserve"> </w:t>
      </w:r>
      <w:r>
        <w:t xml:space="preserve">të tjera </w:t>
      </w:r>
      <w:r w:rsidRPr="002E4A0D">
        <w:t xml:space="preserve">nga të ardhurat </w:t>
      </w:r>
      <w:r w:rsidR="001E1E05">
        <w:t>e</w:t>
      </w:r>
      <w:r>
        <w:t xml:space="preserve"> pasurisë së</w:t>
      </w:r>
      <w:r w:rsidRPr="002E4A0D">
        <w:t xml:space="preserve"> paluajtshme, siç </w:t>
      </w:r>
      <w:r>
        <w:t>përcaktohet në paragrafin 2 të n</w:t>
      </w:r>
      <w:r w:rsidRPr="002E4A0D">
        <w:t>enit 6, nëse marrës</w:t>
      </w:r>
      <w:r w:rsidR="00646CFC">
        <w:t>i i këtyre të ardhurave, duke qe</w:t>
      </w:r>
      <w:r w:rsidRPr="002E4A0D">
        <w:t xml:space="preserve">në rezident i një shteti kontraktues, drejton </w:t>
      </w:r>
      <w:r>
        <w:t xml:space="preserve">një aktivitet sipërmarrës </w:t>
      </w:r>
      <w:r w:rsidRPr="002E4A0D">
        <w:t xml:space="preserve">në shtetin tjetër kontraktues nëpërmjet një vendqëndrimi të përhershëm të vendosur në të ose kryen në atë shtet tjetër </w:t>
      </w:r>
      <w:r>
        <w:t xml:space="preserve">punë të pavarura </w:t>
      </w:r>
      <w:r w:rsidRPr="002E4A0D">
        <w:t xml:space="preserve">nga një </w:t>
      </w:r>
      <w:r w:rsidR="00282DCD">
        <w:t>vendqë</w:t>
      </w:r>
      <w:r>
        <w:t>ndrim i përhershëm i</w:t>
      </w:r>
      <w:r w:rsidRPr="002E4A0D">
        <w:t xml:space="preserve"> vendosur në të dhe e drejta ose prona në lidhje me të cilat janë paguar të ardhurat është efektivisht e lidhur me atë vendqëndrim të përhershëm ose bazë fikse. Në këtë rast, </w:t>
      </w:r>
      <w:r>
        <w:t>gjejnë zbatim sipas rastit dispozitat e nenit 7</w:t>
      </w:r>
      <w:r w:rsidR="00E94246">
        <w:t>,</w:t>
      </w:r>
      <w:r>
        <w:t xml:space="preserve"> respektivisht n</w:t>
      </w:r>
      <w:r w:rsidRPr="002E4A0D">
        <w:t xml:space="preserve">enit 14. </w:t>
      </w:r>
    </w:p>
    <w:p w:rsidR="006B416F" w:rsidRPr="002E4A0D" w:rsidRDefault="006B416F" w:rsidP="006B416F">
      <w:pPr>
        <w:pStyle w:val="Paragrafi"/>
      </w:pPr>
    </w:p>
    <w:p w:rsidR="006B416F" w:rsidRDefault="006B416F" w:rsidP="006B416F">
      <w:pPr>
        <w:pStyle w:val="NeniNr"/>
      </w:pPr>
      <w:r>
        <w:t>Neni 22</w:t>
      </w:r>
    </w:p>
    <w:p w:rsidR="006B416F" w:rsidRPr="002E4A0D" w:rsidRDefault="006B416F" w:rsidP="006B416F">
      <w:pPr>
        <w:pStyle w:val="NeniTitull"/>
      </w:pPr>
      <w:r w:rsidRPr="002E4A0D">
        <w:t>Kapitali</w:t>
      </w:r>
    </w:p>
    <w:p w:rsidR="006B416F" w:rsidRDefault="006B416F" w:rsidP="006B416F">
      <w:pPr>
        <w:pStyle w:val="Paragrafi"/>
      </w:pPr>
    </w:p>
    <w:p w:rsidR="006B416F" w:rsidRPr="002E4A0D" w:rsidRDefault="006B416F" w:rsidP="006B416F">
      <w:pPr>
        <w:pStyle w:val="Paragrafi"/>
      </w:pPr>
      <w:r>
        <w:t xml:space="preserve">1. </w:t>
      </w:r>
      <w:r w:rsidRPr="002E4A0D">
        <w:t>Kapitali i përfaqësuar nga pasuri</w:t>
      </w:r>
      <w:r>
        <w:t>a e paluajtshme sipas nenit</w:t>
      </w:r>
      <w:r w:rsidRPr="002E4A0D">
        <w:t xml:space="preserve"> 6, i zotëruar nga një rezident i një shteti kontraktues dhe i </w:t>
      </w:r>
      <w:r>
        <w:t xml:space="preserve">ndodhur </w:t>
      </w:r>
      <w:r w:rsidRPr="002E4A0D">
        <w:t>në shtetin tjetër kontraktues</w:t>
      </w:r>
      <w:r>
        <w:t>, mund të tatohet në atë s</w:t>
      </w:r>
      <w:r w:rsidRPr="002E4A0D">
        <w:t>htet tjetër.</w:t>
      </w:r>
    </w:p>
    <w:p w:rsidR="006B416F" w:rsidRPr="002E4A0D" w:rsidRDefault="006B416F" w:rsidP="006B416F">
      <w:pPr>
        <w:pStyle w:val="Paragrafi"/>
      </w:pPr>
      <w:r>
        <w:t xml:space="preserve">2. </w:t>
      </w:r>
      <w:r w:rsidRPr="002E4A0D">
        <w:t xml:space="preserve">Kapitali i përfaqësuar nga pasuria e luajtshme që përbën pjesë të pronës së biznesit të një vendqëndrimi të përhershëm, </w:t>
      </w:r>
      <w:r>
        <w:t xml:space="preserve">që një sipërmarrje </w:t>
      </w:r>
      <w:r w:rsidRPr="002E4A0D">
        <w:t xml:space="preserve">e një shteti kontraktues ka në shtetin tjetër kontraktues ose nga pasuria e luajtshme që i përket një </w:t>
      </w:r>
      <w:r>
        <w:t xml:space="preserve">vendqëndrimi të përhershëm </w:t>
      </w:r>
      <w:r w:rsidRPr="002E4A0D">
        <w:t>në dispozicion të një rezidenti të një shteti kontraktues në shtetin tjetër kontrak</w:t>
      </w:r>
      <w:r w:rsidR="008F33CF">
        <w:t>tues, për qëllim të kryerjes së</w:t>
      </w:r>
      <w:r>
        <w:t xml:space="preserve"> punëve </w:t>
      </w:r>
      <w:r w:rsidRPr="002E4A0D">
        <w:t>të pa</w:t>
      </w:r>
      <w:r>
        <w:t>varura, mund të tatohet në atë s</w:t>
      </w:r>
      <w:r w:rsidRPr="002E4A0D">
        <w:t>htet tjetër.</w:t>
      </w:r>
    </w:p>
    <w:p w:rsidR="006B416F" w:rsidRPr="002E4A0D" w:rsidRDefault="006B416F" w:rsidP="006B416F">
      <w:pPr>
        <w:pStyle w:val="Paragrafi"/>
      </w:pPr>
      <w:r>
        <w:t xml:space="preserve">3. </w:t>
      </w:r>
      <w:r w:rsidRPr="002E4A0D">
        <w:t>Kapitali i përfaqësuar nga anijet d</w:t>
      </w:r>
      <w:r>
        <w:t>he avionët e përdorur në transportin</w:t>
      </w:r>
      <w:r w:rsidRPr="002E4A0D">
        <w:t xml:space="preserve"> ndërkombëtar dhe ng</w:t>
      </w:r>
      <w:r>
        <w:t>a pasuria e luajtshme n</w:t>
      </w:r>
      <w:r w:rsidRPr="002E4A0D">
        <w:t xml:space="preserve">ë </w:t>
      </w:r>
      <w:r>
        <w:t xml:space="preserve">funksion të përdorimit </w:t>
      </w:r>
      <w:r w:rsidRPr="002E4A0D">
        <w:t>të këtyre anijeve dhe avionëve, do të tatohet vetëm në shtetin kontraktues në të cilin ndodhet vendi i menaxhimit efektiv të ndërmarrjes.</w:t>
      </w:r>
    </w:p>
    <w:p w:rsidR="006B416F" w:rsidRPr="002E4A0D" w:rsidRDefault="006B416F" w:rsidP="006B416F">
      <w:pPr>
        <w:pStyle w:val="Paragrafi"/>
      </w:pPr>
      <w:r>
        <w:t>4.</w:t>
      </w:r>
      <w:r w:rsidR="00601D17">
        <w:t xml:space="preserve"> </w:t>
      </w:r>
      <w:r>
        <w:t>Të gjitha elementet e tjera</w:t>
      </w:r>
      <w:r w:rsidRPr="002E4A0D">
        <w:t xml:space="preserve"> të kapitalit të një rezidenti të një shteti kontraktues do të tatohen </w:t>
      </w:r>
      <w:r>
        <w:t>vetëm në atë s</w:t>
      </w:r>
      <w:r w:rsidRPr="002E4A0D">
        <w:t xml:space="preserve">htet. </w:t>
      </w:r>
    </w:p>
    <w:p w:rsidR="006B416F" w:rsidRPr="002E4A0D" w:rsidRDefault="006B416F" w:rsidP="00B26E5E">
      <w:pPr>
        <w:pStyle w:val="Paragrafi"/>
        <w:ind w:firstLine="0"/>
      </w:pPr>
    </w:p>
    <w:p w:rsidR="006B416F" w:rsidRDefault="006B416F" w:rsidP="006B416F">
      <w:pPr>
        <w:pStyle w:val="NeniNr"/>
      </w:pPr>
      <w:r>
        <w:t>Neni 23</w:t>
      </w:r>
    </w:p>
    <w:p w:rsidR="006B416F" w:rsidRPr="002E4A0D" w:rsidRDefault="006B416F" w:rsidP="006B416F">
      <w:pPr>
        <w:pStyle w:val="NeniTitull"/>
      </w:pPr>
      <w:r>
        <w:t>Shmangia e</w:t>
      </w:r>
      <w:r w:rsidRPr="002E4A0D">
        <w:t xml:space="preserve"> </w:t>
      </w:r>
      <w:r>
        <w:t>tatimit</w:t>
      </w:r>
      <w:r w:rsidRPr="002E4A0D">
        <w:t xml:space="preserve"> të dyfishtë në shtetin e </w:t>
      </w:r>
      <w:r>
        <w:t xml:space="preserve">rezidencës </w:t>
      </w:r>
    </w:p>
    <w:p w:rsidR="006B416F" w:rsidRDefault="006B416F" w:rsidP="006B416F">
      <w:pPr>
        <w:pStyle w:val="Paragrafi"/>
      </w:pPr>
    </w:p>
    <w:p w:rsidR="006B416F" w:rsidRPr="002E4A0D" w:rsidRDefault="006B416F" w:rsidP="006B416F">
      <w:pPr>
        <w:pStyle w:val="Paragrafi"/>
      </w:pPr>
      <w:r>
        <w:t xml:space="preserve">1. </w:t>
      </w:r>
      <w:r w:rsidRPr="002E4A0D">
        <w:t xml:space="preserve">Në rastin e një rezidenti të Gjermanisë, taksa do të përcaktohet si më poshtë:      </w:t>
      </w:r>
    </w:p>
    <w:p w:rsidR="006B416F" w:rsidRPr="002E4A0D" w:rsidRDefault="006B416F" w:rsidP="006B416F">
      <w:pPr>
        <w:pStyle w:val="Paragrafi"/>
      </w:pPr>
      <w:r>
        <w:t xml:space="preserve">a) Përveç rasteve të kreditimit të tatimit të huaj të lejuar </w:t>
      </w:r>
      <w:r w:rsidRPr="002E4A0D">
        <w:t xml:space="preserve">sipas nënparagrafit </w:t>
      </w:r>
      <w:r w:rsidR="002F21B4">
        <w:t>“b”</w:t>
      </w:r>
      <w:r w:rsidRPr="002E4A0D">
        <w:t xml:space="preserve">, nga baza e vlerësimit të taksës gjermane </w:t>
      </w:r>
      <w:r>
        <w:t>do të përjashtohet</w:t>
      </w:r>
      <w:r w:rsidRPr="002E4A0D">
        <w:t xml:space="preserve"> çdo zë </w:t>
      </w:r>
      <w:r>
        <w:t>i të ardhurave</w:t>
      </w:r>
      <w:r w:rsidRPr="002E4A0D">
        <w:t xml:space="preserve"> </w:t>
      </w:r>
      <w:r>
        <w:t xml:space="preserve">me burim </w:t>
      </w:r>
      <w:r w:rsidRPr="002E4A0D">
        <w:t>në Shqipëri dhe çdo zë</w:t>
      </w:r>
      <w:r>
        <w:t xml:space="preserve"> i</w:t>
      </w:r>
      <w:r w:rsidRPr="002E4A0D">
        <w:t xml:space="preserve"> kapitali</w:t>
      </w:r>
      <w:r>
        <w:t>t</w:t>
      </w:r>
      <w:r w:rsidRPr="002E4A0D">
        <w:t xml:space="preserve"> </w:t>
      </w:r>
      <w:r>
        <w:t>me vendndodhje në Shqipëri</w:t>
      </w:r>
      <w:r w:rsidRPr="002E4A0D">
        <w:t xml:space="preserve">, </w:t>
      </w:r>
      <w:r w:rsidR="001044AA">
        <w:t>të cilat, me këtë M</w:t>
      </w:r>
      <w:r>
        <w:t>arrëveshjeje, mund të tatohen</w:t>
      </w:r>
      <w:r w:rsidRPr="002E4A0D">
        <w:t xml:space="preserve"> në Shqipëri. </w:t>
      </w:r>
    </w:p>
    <w:p w:rsidR="006B416F" w:rsidRPr="002E4A0D" w:rsidRDefault="006B416F" w:rsidP="006B416F">
      <w:pPr>
        <w:pStyle w:val="Paragrafi"/>
      </w:pPr>
      <w:r w:rsidRPr="002E4A0D">
        <w:t>Në rast të zërave të të ardhurave nga dividendët, dispozita pararendëse do të zbatohet vetëm për ata dividendë që i janë paguar një firme (pa përfshirë ortakëritë), që është rezidente e Gjermanisë, nga një firmë që është rezidente e Shqipërisë, të paktën 25 për qind e kapitalit të të cilit zotërohet në mënyrë të drejtpërdrejtë nga firma gjermane dhe që nuk janë zbritur kur janë përcaktuar fitimet e firmës që shpërndante këta dividendë.</w:t>
      </w:r>
    </w:p>
    <w:p w:rsidR="006B416F" w:rsidRPr="002E4A0D" w:rsidRDefault="006B416F" w:rsidP="006B416F">
      <w:pPr>
        <w:pStyle w:val="Paragrafi"/>
      </w:pPr>
      <w:r w:rsidRPr="002E4A0D">
        <w:t>Do të përjashtohet nga baza e vlerësimit të taksave</w:t>
      </w:r>
      <w:r>
        <w:t xml:space="preserve"> gjermane</w:t>
      </w:r>
      <w:r w:rsidRPr="002E4A0D">
        <w:t xml:space="preserve"> mbi kapitalin</w:t>
      </w:r>
      <w:r>
        <w:t>,</w:t>
      </w:r>
      <w:r w:rsidRPr="002E4A0D">
        <w:t xml:space="preserve"> aksion</w:t>
      </w:r>
      <w:r>
        <w:t>i</w:t>
      </w:r>
      <w:r w:rsidRPr="002E4A0D">
        <w:t xml:space="preserve"> dividendët e të cilët, nëse </w:t>
      </w:r>
      <w:r>
        <w:t>do të paguheshin</w:t>
      </w:r>
      <w:r w:rsidRPr="002E4A0D">
        <w:t>, do të përjashtoheshin</w:t>
      </w:r>
      <w:r>
        <w:t xml:space="preserve"> nga baza e vlerësimit të taksave</w:t>
      </w:r>
      <w:r w:rsidRPr="002E4A0D">
        <w:t xml:space="preserve"> sipas fjalive të mësipërme.</w:t>
      </w:r>
    </w:p>
    <w:p w:rsidR="006B416F" w:rsidRPr="002E4A0D" w:rsidRDefault="006B416F" w:rsidP="006B416F">
      <w:pPr>
        <w:pStyle w:val="Paragrafi"/>
      </w:pPr>
      <w:r>
        <w:t>b) duke pasur parasysh dispozitat</w:t>
      </w:r>
      <w:r w:rsidRPr="002E4A0D">
        <w:t xml:space="preserve"> </w:t>
      </w:r>
      <w:r>
        <w:t>e s</w:t>
      </w:r>
      <w:r w:rsidRPr="002E4A0D">
        <w:t xml:space="preserve">ë </w:t>
      </w:r>
      <w:r>
        <w:t xml:space="preserve">drejtës </w:t>
      </w:r>
      <w:r w:rsidRPr="002E4A0D">
        <w:t>tatimor</w:t>
      </w:r>
      <w:r>
        <w:t>e</w:t>
      </w:r>
      <w:r w:rsidRPr="002E4A0D">
        <w:t xml:space="preserve"> gjerman</w:t>
      </w:r>
      <w:r>
        <w:t>e</w:t>
      </w:r>
      <w:r w:rsidRPr="002E4A0D">
        <w:t xml:space="preserve"> </w:t>
      </w:r>
      <w:r>
        <w:t>mbi kreditimin e taksave të</w:t>
      </w:r>
      <w:r w:rsidRPr="002E4A0D">
        <w:t xml:space="preserve"> huaj</w:t>
      </w:r>
      <w:r>
        <w:t>a</w:t>
      </w:r>
      <w:r w:rsidRPr="002E4A0D">
        <w:t xml:space="preserve">, </w:t>
      </w:r>
      <w:r>
        <w:t>përsa u përket të ardhurave</w:t>
      </w:r>
      <w:r w:rsidRPr="002E4A0D">
        <w:t xml:space="preserve"> </w:t>
      </w:r>
      <w:r>
        <w:t>të mëposht</w:t>
      </w:r>
      <w:r w:rsidRPr="002E4A0D">
        <w:t>m</w:t>
      </w:r>
      <w:r>
        <w:t>e</w:t>
      </w:r>
      <w:r w:rsidRPr="002E4A0D">
        <w:t>,</w:t>
      </w:r>
      <w:r>
        <w:t xml:space="preserve"> për taksën gjermane mbi të ardhurat do të lejohet kreditimi i taksave</w:t>
      </w:r>
      <w:r w:rsidRPr="002E4A0D">
        <w:t xml:space="preserve"> shqiptare</w:t>
      </w:r>
      <w:r>
        <w:t>, të</w:t>
      </w:r>
      <w:r w:rsidRPr="002E4A0D">
        <w:t xml:space="preserve"> paguar</w:t>
      </w:r>
      <w:r>
        <w:t>a</w:t>
      </w:r>
      <w:r w:rsidRPr="002E4A0D">
        <w:t xml:space="preserve"> </w:t>
      </w:r>
      <w:r>
        <w:t>për këto të ardhura sipas të drejtës shqiptare dhe në përputhje me</w:t>
      </w:r>
      <w:r w:rsidR="0010117E">
        <w:t xml:space="preserve"> këtë M</w:t>
      </w:r>
      <w:r w:rsidRPr="002E4A0D">
        <w:t>arrëveshje:</w:t>
      </w:r>
    </w:p>
    <w:p w:rsidR="006B416F" w:rsidRPr="002E4A0D" w:rsidRDefault="006B416F" w:rsidP="006B416F">
      <w:pPr>
        <w:pStyle w:val="Paragrafi"/>
      </w:pPr>
      <w:r w:rsidRPr="002E4A0D">
        <w:t xml:space="preserve">aa) dividendët që nuk janë trajtuar në nënparagrafin </w:t>
      </w:r>
      <w:r w:rsidR="000B1BC5">
        <w:t>“a”</w:t>
      </w:r>
      <w:r w:rsidRPr="002E4A0D">
        <w:t>;</w:t>
      </w:r>
    </w:p>
    <w:p w:rsidR="006B416F" w:rsidRPr="002E4A0D" w:rsidRDefault="006B416F" w:rsidP="006B416F">
      <w:pPr>
        <w:pStyle w:val="Paragrafi"/>
      </w:pPr>
      <w:r>
        <w:t>bb) interesat</w:t>
      </w:r>
      <w:r w:rsidRPr="002E4A0D">
        <w:t>;</w:t>
      </w:r>
    </w:p>
    <w:p w:rsidR="006B416F" w:rsidRPr="002E4A0D" w:rsidRDefault="006B416F" w:rsidP="006B416F">
      <w:pPr>
        <w:pStyle w:val="Paragrafi"/>
      </w:pPr>
      <w:r w:rsidRPr="002E4A0D">
        <w:t xml:space="preserve">cc) </w:t>
      </w:r>
      <w:r>
        <w:t>të ardhurat nga e drejta e</w:t>
      </w:r>
      <w:r w:rsidRPr="002E4A0D">
        <w:t xml:space="preserve"> autorit;</w:t>
      </w:r>
    </w:p>
    <w:p w:rsidR="006B416F" w:rsidRPr="002E4A0D" w:rsidRDefault="006B416F" w:rsidP="006B416F">
      <w:pPr>
        <w:pStyle w:val="Paragrafi"/>
      </w:pPr>
      <w:r w:rsidRPr="002E4A0D">
        <w:t xml:space="preserve">dd) zërat e të ardhurave që mund të tatohen në </w:t>
      </w:r>
      <w:r>
        <w:t>Shqipëri sipas paragrafit 2 të n</w:t>
      </w:r>
      <w:r w:rsidRPr="002E4A0D">
        <w:t>enit 13;</w:t>
      </w:r>
    </w:p>
    <w:p w:rsidR="006B416F" w:rsidRPr="002E4A0D" w:rsidRDefault="006B416F" w:rsidP="006B416F">
      <w:pPr>
        <w:pStyle w:val="Paragrafi"/>
      </w:pPr>
      <w:r w:rsidRPr="002E4A0D">
        <w:t xml:space="preserve">ee) zërat e të ardhurave që mund të tatohen në </w:t>
      </w:r>
      <w:r>
        <w:t>Shqipëri sipas paragrafit 3 të n</w:t>
      </w:r>
      <w:r w:rsidRPr="002E4A0D">
        <w:t>enit 15;</w:t>
      </w:r>
    </w:p>
    <w:p w:rsidR="006B416F" w:rsidRPr="002E4A0D" w:rsidRDefault="006B416F" w:rsidP="006B416F">
      <w:pPr>
        <w:pStyle w:val="Paragrafi"/>
      </w:pPr>
      <w:r w:rsidRPr="002E4A0D">
        <w:t xml:space="preserve">ff) </w:t>
      </w:r>
      <w:r>
        <w:t>shpërblimi për anëtarët e bordit drejtues ose administrues;</w:t>
      </w:r>
    </w:p>
    <w:p w:rsidR="006B416F" w:rsidRPr="002E4A0D" w:rsidRDefault="006B416F" w:rsidP="006B416F">
      <w:pPr>
        <w:pStyle w:val="Paragrafi"/>
      </w:pPr>
      <w:r w:rsidRPr="002E4A0D">
        <w:t>gg) zërat e të ardh</w:t>
      </w:r>
      <w:r>
        <w:t>urave që mund të tatohen sipas n</w:t>
      </w:r>
      <w:r w:rsidRPr="002E4A0D">
        <w:t>enit 17.</w:t>
      </w:r>
    </w:p>
    <w:p w:rsidR="006B416F" w:rsidRPr="002E4A0D" w:rsidRDefault="006B416F" w:rsidP="006B416F">
      <w:pPr>
        <w:pStyle w:val="Paragrafi"/>
      </w:pPr>
      <w:r>
        <w:t>c) d</w:t>
      </w:r>
      <w:r w:rsidRPr="002E4A0D">
        <w:t xml:space="preserve">ispozitat e nënparagrafit </w:t>
      </w:r>
      <w:r w:rsidR="003837D5">
        <w:t>“b”</w:t>
      </w:r>
      <w:r w:rsidRPr="002E4A0D">
        <w:t xml:space="preserve"> do të zbatohen në vend të dispozitave të nënparagrafit </w:t>
      </w:r>
      <w:r w:rsidR="00EE528B">
        <w:t>“a”</w:t>
      </w:r>
      <w:r w:rsidRPr="002E4A0D">
        <w:t xml:space="preserve"> për zërat e të</w:t>
      </w:r>
      <w:r>
        <w:t xml:space="preserve"> ardhurave, siç përcaktohen në n</w:t>
      </w:r>
      <w:r w:rsidRPr="002E4A0D">
        <w:t xml:space="preserve">enet 7 dhe 10 dhe për </w:t>
      </w:r>
      <w:r w:rsidR="00070624">
        <w:t>vlerat pasurore</w:t>
      </w:r>
      <w:r>
        <w:t xml:space="preserve"> (</w:t>
      </w:r>
      <w:r w:rsidRPr="002E4A0D">
        <w:t>asetet</w:t>
      </w:r>
      <w:r>
        <w:t>)</w:t>
      </w:r>
      <w:r w:rsidR="00070624">
        <w:t>,</w:t>
      </w:r>
      <w:r w:rsidRPr="002E4A0D">
        <w:t xml:space="preserve"> nga të cilat kanë rrjedhur këto të ardhura, nëse rezidenti i Gjermanisë nuk provon se të ardhurat bruto të vendqëndrimit të përhershëm në vitin </w:t>
      </w:r>
      <w:r>
        <w:t xml:space="preserve">fiskal </w:t>
      </w:r>
      <w:r w:rsidRPr="002E4A0D">
        <w:t>në të cilin janë realizuar fitimet</w:t>
      </w:r>
      <w:r>
        <w:t xml:space="preserve"> prej tij ose prej</w:t>
      </w:r>
      <w:r w:rsidRPr="002E4A0D">
        <w:t xml:space="preserve"> firmës rezidente në Shqipëri në vitin e biznesit për të cilin janë paguar dividentët, kanë rrjedhur ekskluzivisht ose pothuajse ekskluzivisht nga aktivitete </w:t>
      </w:r>
      <w:r>
        <w:t xml:space="preserve">sipas </w:t>
      </w:r>
      <w:r w:rsidRPr="002E4A0D">
        <w:t>kuptimit të dispozitave 1 deri në 6 të paragrafit 1 të seksionit 8</w:t>
      </w:r>
      <w:r w:rsidR="00AA7CC0">
        <w:t xml:space="preserve"> të legjislacionit gjerman mbi marrëdhëniet tatimore të j</w:t>
      </w:r>
      <w:r w:rsidRPr="002E4A0D">
        <w:t xml:space="preserve">ashtme (Aussensteuergesetz); </w:t>
      </w:r>
      <w:r>
        <w:t xml:space="preserve">e njëjta gjë vlen </w:t>
      </w:r>
      <w:r w:rsidRPr="002E4A0D">
        <w:t>për pasurinë e paluajtshme të përdorur nga një vendqëndrim i përhershëm dhe për të ardhurat nga kjo pasuri e paluajtshme e vendqëndrimi</w:t>
      </w:r>
      <w:r>
        <w:t>t të përhershëm (paragrafi 4 i n</w:t>
      </w:r>
      <w:r w:rsidRPr="002E4A0D">
        <w:t>enit 6) dhe për fitimet nga tjetërsimi i kësaj pasurie</w:t>
      </w:r>
      <w:r>
        <w:t xml:space="preserve"> të paluajtshme (paragrafi 1 i n</w:t>
      </w:r>
      <w:r w:rsidRPr="002E4A0D">
        <w:t>enit 13) dhe i pasurisë së luajtshme</w:t>
      </w:r>
      <w:r>
        <w:t>,</w:t>
      </w:r>
      <w:r w:rsidRPr="002E4A0D">
        <w:t xml:space="preserve"> që bëhet pjesë e pronës së biznesit të vendqëndrimi</w:t>
      </w:r>
      <w:r>
        <w:t>t të përhershëm (paragrafi 3 i n</w:t>
      </w:r>
      <w:r w:rsidRPr="002E4A0D">
        <w:t>enit 13).</w:t>
      </w:r>
    </w:p>
    <w:p w:rsidR="006B416F" w:rsidRPr="002E4A0D" w:rsidRDefault="006B416F" w:rsidP="006B416F">
      <w:pPr>
        <w:pStyle w:val="Paragrafi"/>
      </w:pPr>
      <w:r>
        <w:t xml:space="preserve">d) </w:t>
      </w:r>
      <w:r w:rsidRPr="002E4A0D">
        <w:t>Megjithatë, Gjermania rezervon të drejtën të marrë në konsideratë në përcaktimin e përqindjes së taksës, zërat e të ardhurave dhe kapitalin</w:t>
      </w:r>
      <w:r w:rsidR="00EA0543">
        <w:t xml:space="preserve"> që sipas dispozitave të kësaj M</w:t>
      </w:r>
      <w:r w:rsidRPr="002E4A0D">
        <w:t xml:space="preserve">arrëveshjeje, përjashtohen nga taksa gjermane. </w:t>
      </w:r>
    </w:p>
    <w:p w:rsidR="006B416F" w:rsidRPr="002E4A0D" w:rsidRDefault="006B416F" w:rsidP="006B416F">
      <w:pPr>
        <w:pStyle w:val="Paragrafi"/>
      </w:pPr>
      <w:r>
        <w:t xml:space="preserve">e) </w:t>
      </w:r>
      <w:r w:rsidRPr="002E4A0D">
        <w:t xml:space="preserve">Pavarësisht nga dispozitat e nënparagrafit </w:t>
      </w:r>
      <w:r>
        <w:t>“a”</w:t>
      </w:r>
      <w:r w:rsidRPr="002E4A0D">
        <w:t xml:space="preserve">, tatimi i dyfishtë do të shmanget </w:t>
      </w:r>
      <w:r>
        <w:t xml:space="preserve">duke lejuar kreditimin e tatimit </w:t>
      </w:r>
      <w:r w:rsidRPr="002E4A0D">
        <w:t xml:space="preserve"> </w:t>
      </w:r>
      <w:r>
        <w:t>sipas përcaktimeve t</w:t>
      </w:r>
      <w:r w:rsidRPr="002E4A0D">
        <w:t xml:space="preserve">ë nënparagrafin </w:t>
      </w:r>
      <w:r>
        <w:t>“b”</w:t>
      </w:r>
      <w:r w:rsidRPr="002E4A0D">
        <w:t>.</w:t>
      </w:r>
    </w:p>
    <w:p w:rsidR="006B416F" w:rsidRPr="002E4A0D" w:rsidRDefault="006B416F" w:rsidP="006B416F">
      <w:pPr>
        <w:pStyle w:val="Paragrafi"/>
      </w:pPr>
      <w:r w:rsidRPr="002E4A0D">
        <w:t>aa) Nëse në shtetet kontraktues</w:t>
      </w:r>
      <w:r>
        <w:t>e</w:t>
      </w:r>
      <w:r w:rsidRPr="002E4A0D">
        <w:t>, zërat e të ardhurave ose kapitalit vendosen sipas di</w:t>
      </w:r>
      <w:r>
        <w:t>spozitave të ndrysh</w:t>
      </w:r>
      <w:r w:rsidR="00EA0543">
        <w:t>me të kësaj M</w:t>
      </w:r>
      <w:r>
        <w:t>arrëveshjeje ose u</w:t>
      </w:r>
      <w:r w:rsidRPr="002E4A0D">
        <w:t xml:space="preserve"> atribuohen personave të ndryshëm</w:t>
      </w:r>
      <w:r>
        <w:t xml:space="preserve"> (përveçse kur parashikohet në n</w:t>
      </w:r>
      <w:r w:rsidRPr="002E4A0D">
        <w:t>enin 9) dhe ky konflikt nuk mund të zgjidhet me anë të një procedure në përputhje me paragrafin 3 të nenit 25 dhe nëse si rezultat i këtij ndryshimi në vendosje ose atribuim, të ardhurat përkatëse ose kapitali do të mbeteshin të patatuara ose do të tatoheshin më pak sesa pa këtë konflikt ose</w:t>
      </w:r>
    </w:p>
    <w:p w:rsidR="006B416F" w:rsidRPr="002E4A0D" w:rsidRDefault="006B416F" w:rsidP="006B416F">
      <w:pPr>
        <w:pStyle w:val="Paragrafi"/>
      </w:pPr>
      <w:r w:rsidRPr="002E4A0D">
        <w:t xml:space="preserve">bb) Nëse pas konsultimit të duhur me autoritetin kompetent të Shqipërisë, Gjermania njofton Shqipërinë nëpërmjet rrugëve diplomatike në lidhje me zëra të tjerë të të ardhurave për të cilat synon të zbatojë dispozitat e nënparagrafit </w:t>
      </w:r>
      <w:r>
        <w:t>“b”</w:t>
      </w:r>
      <w:r w:rsidRPr="002E4A0D">
        <w:t>. Më pas, tatimi i dyfishtë shmanget për të ardhurat e njoftuara me anë të lejimit të një kredie takse nga dita e parë e vitit kalendarik, duke pasuar atë në të cilin është bërë njoftimi.</w:t>
      </w:r>
    </w:p>
    <w:p w:rsidR="006B416F" w:rsidRPr="002E4A0D" w:rsidRDefault="006B416F" w:rsidP="006B416F">
      <w:pPr>
        <w:pStyle w:val="Paragrafi"/>
      </w:pPr>
      <w:r>
        <w:t xml:space="preserve">2. </w:t>
      </w:r>
      <w:r w:rsidRPr="002E4A0D">
        <w:t>Në rast të një rezidenti në Shqipëri, taksa do të përcaktohet si më poshtë:</w:t>
      </w:r>
    </w:p>
    <w:p w:rsidR="006B416F" w:rsidRPr="002E4A0D" w:rsidRDefault="006B416F" w:rsidP="006B416F">
      <w:pPr>
        <w:pStyle w:val="Paragrafi"/>
      </w:pPr>
      <w:r>
        <w:t xml:space="preserve">a) </w:t>
      </w:r>
      <w:r w:rsidRPr="002E4A0D">
        <w:t>Kur një rezident i Shqipërisë nxjerr të ardhura ose zotëron kapital</w:t>
      </w:r>
      <w:r>
        <w:t>,</w:t>
      </w:r>
      <w:r w:rsidRPr="002E4A0D">
        <w:t xml:space="preserve"> i cili në p</w:t>
      </w:r>
      <w:r w:rsidR="001E3E74">
        <w:t>ërputhje me dispozitat e kësaj M</w:t>
      </w:r>
      <w:r w:rsidRPr="002E4A0D">
        <w:t>arrëveshjeje, mund të tatohet në Gjermani,</w:t>
      </w:r>
      <w:r>
        <w:t xml:space="preserve"> Shqipëria</w:t>
      </w:r>
      <w:r w:rsidRPr="002E4A0D">
        <w:t xml:space="preserve"> do të lejojë:</w:t>
      </w:r>
    </w:p>
    <w:p w:rsidR="006B416F" w:rsidRPr="002E4A0D" w:rsidRDefault="006B416F" w:rsidP="006B416F">
      <w:pPr>
        <w:pStyle w:val="Paragrafi"/>
      </w:pPr>
      <w:r w:rsidRPr="002E4A0D">
        <w:t>aa) si zbritje nga taksa shqiptare mbi të ardhurat e atij shteti, një shumë të barabartë me taksën e të ardhurave të paguar në Gjermani; dhe</w:t>
      </w:r>
    </w:p>
    <w:p w:rsidR="006B416F" w:rsidRPr="002E4A0D" w:rsidRDefault="006B416F" w:rsidP="006B416F">
      <w:pPr>
        <w:pStyle w:val="Paragrafi"/>
      </w:pPr>
      <w:r w:rsidRPr="002E4A0D">
        <w:t>bb) si zbritje nga taksa shqiptare mbi kapitalin e atij rezidenti, një shumë të barabartë me taksën e kapitalit të paguar në Gjermani.</w:t>
      </w:r>
    </w:p>
    <w:p w:rsidR="006B416F" w:rsidRPr="002E4A0D" w:rsidRDefault="006B416F" w:rsidP="006B416F">
      <w:pPr>
        <w:pStyle w:val="Paragrafi"/>
      </w:pPr>
      <w:r w:rsidRPr="002E4A0D">
        <w:t>Megjithatë, kjo zbritje në çdo rast nuk do të tejkalojë atë pjesë të taksës shqiptare mbi të ardhurat ose mbi kapitalin që është llogaritur para se të jepej zbritja, e cila i</w:t>
      </w:r>
      <w:r w:rsidR="001E3E74">
        <w:t>u</w:t>
      </w:r>
      <w:r w:rsidRPr="002E4A0D">
        <w:t xml:space="preserve"> atribuohet sipas rastit, të ardhurave ose kapitalit që mund të tatohet në Gjermani.</w:t>
      </w:r>
    </w:p>
    <w:p w:rsidR="006B416F" w:rsidRPr="002E4A0D" w:rsidRDefault="006B416F" w:rsidP="006B416F">
      <w:pPr>
        <w:pStyle w:val="Paragrafi"/>
      </w:pPr>
      <w:r>
        <w:t xml:space="preserve">b) </w:t>
      </w:r>
      <w:r w:rsidRPr="002E4A0D">
        <w:t>Kur në</w:t>
      </w:r>
      <w:r w:rsidR="001E3E74">
        <w:t xml:space="preserve"> përputhje me çdo dispozitë të M</w:t>
      </w:r>
      <w:r w:rsidRPr="002E4A0D">
        <w:t xml:space="preserve">arrëveshjes, të ardhurat që rrjedhin ose kapitali i zotëruar nga një rezident i Shqipërisë përjashtohet nga taksa në Shqipëri, në llogaritjen e sasisë së taksave mbi të ardhurat ose kapitalin e mbetur, Shqipëria, megjithatë, mund të marrë në konsideratë të ardhurat ose kapitalin e përjashtuar. </w:t>
      </w:r>
    </w:p>
    <w:p w:rsidR="006B416F" w:rsidRDefault="006B416F" w:rsidP="006B416F">
      <w:pPr>
        <w:pStyle w:val="Paragrafi"/>
      </w:pPr>
    </w:p>
    <w:p w:rsidR="0023063C" w:rsidRDefault="0023063C" w:rsidP="006B416F">
      <w:pPr>
        <w:pStyle w:val="Paragrafi"/>
      </w:pPr>
    </w:p>
    <w:p w:rsidR="0023063C" w:rsidRPr="002E4A0D" w:rsidRDefault="0023063C" w:rsidP="006B416F">
      <w:pPr>
        <w:pStyle w:val="Paragrafi"/>
      </w:pPr>
    </w:p>
    <w:p w:rsidR="006B416F" w:rsidRDefault="006B416F" w:rsidP="006B416F">
      <w:pPr>
        <w:pStyle w:val="NeniNr"/>
      </w:pPr>
      <w:r>
        <w:t>Neni 24</w:t>
      </w:r>
    </w:p>
    <w:p w:rsidR="006B416F" w:rsidRDefault="006B416F" w:rsidP="006B416F">
      <w:pPr>
        <w:pStyle w:val="NeniTitull"/>
      </w:pPr>
      <w:r>
        <w:t>Trajtim me të drejta të barabarta</w:t>
      </w:r>
    </w:p>
    <w:p w:rsidR="006B416F" w:rsidRDefault="006B416F" w:rsidP="006B416F">
      <w:pPr>
        <w:pStyle w:val="Paragrafi"/>
      </w:pPr>
    </w:p>
    <w:p w:rsidR="006B416F" w:rsidRPr="002E4A0D" w:rsidRDefault="006B416F" w:rsidP="006B416F">
      <w:pPr>
        <w:pStyle w:val="Paragrafi"/>
      </w:pPr>
      <w:r>
        <w:t xml:space="preserve">1. </w:t>
      </w:r>
      <w:r w:rsidRPr="002E4A0D">
        <w:t xml:space="preserve">Shtetasit e një shteti kontraktues nuk do t’i nënshtrohen tatimit të shtetit tjetër kontraktues ose çdo kërkese në lidhje me të që ndryshon ose është më e rreptë sesa tatimi </w:t>
      </w:r>
      <w:r>
        <w:t xml:space="preserve">dhe detyrimet përkatëse </w:t>
      </w:r>
      <w:r w:rsidRPr="002E4A0D">
        <w:t>të cilave shtetasit e atij shteti tjetër</w:t>
      </w:r>
      <w:r>
        <w:t xml:space="preserve"> u janë nënshtruar apo</w:t>
      </w:r>
      <w:r w:rsidRPr="002E4A0D">
        <w:t xml:space="preserve"> mund t’i nënshtrohen në të njëjtat rrethana, veçanërisht në lidhje me rezidencën</w:t>
      </w:r>
      <w:r>
        <w:t>. Pavarësisht nga dispozitat e n</w:t>
      </w:r>
      <w:r w:rsidRPr="002E4A0D">
        <w:t>enit 1, kjo dispozitë do të zbatohet edhe ndaj personave të cilët nuk janë rezidentë të një ose të dy shteteve kontraktues</w:t>
      </w:r>
      <w:r>
        <w:t>e</w:t>
      </w:r>
      <w:r w:rsidRPr="002E4A0D">
        <w:t xml:space="preserve">. </w:t>
      </w:r>
    </w:p>
    <w:p w:rsidR="006B416F" w:rsidRPr="002E4A0D" w:rsidRDefault="006B416F" w:rsidP="006B416F">
      <w:pPr>
        <w:pStyle w:val="Paragrafi"/>
      </w:pPr>
      <w:r>
        <w:t xml:space="preserve">2. </w:t>
      </w:r>
      <w:r w:rsidRPr="002E4A0D">
        <w:t xml:space="preserve">Personat pa shtetësi të cilët janë rezidentë të një shteti kontraktues, nuk do t’i nënshtrohen në asnjë shtet kontraktues ndonjë tatimi ose kërkesave në lidhje me të, që janë të ndryshme ose më të rrepta sesa tatimi dhe </w:t>
      </w:r>
      <w:r>
        <w:t xml:space="preserve">detyrimet </w:t>
      </w:r>
      <w:r w:rsidRPr="002E4A0D">
        <w:t xml:space="preserve">përkatëse të cilave shtetasit e shtetit të interesuar </w:t>
      </w:r>
      <w:r>
        <w:t xml:space="preserve">u janë nënshtruar apo mund </w:t>
      </w:r>
      <w:r w:rsidR="0023063C">
        <w:t>t’u</w:t>
      </w:r>
      <w:r w:rsidRPr="002E4A0D">
        <w:t xml:space="preserve"> nënshtrohen në të njëjtat rrethana. </w:t>
      </w:r>
    </w:p>
    <w:p w:rsidR="006B416F" w:rsidRPr="002E4A0D" w:rsidRDefault="006B416F" w:rsidP="006B416F">
      <w:pPr>
        <w:pStyle w:val="Paragrafi"/>
      </w:pPr>
      <w:r>
        <w:t xml:space="preserve">3. </w:t>
      </w:r>
      <w:r w:rsidRPr="002E4A0D">
        <w:t>Tatimi mbi një vendqëndrim të përhershëm që një ndërmarrje e një shteti kontraktues ka në shtetin tjetër kontraktues, nuk do të vendoset në mënyrë më pak të favorshme në atë shtet tjetër sesa tatimi i vendosur mbi ndërmarrjet e atij shteti tjetër që drejton të njëjtat aktivitete. Kjo dispozitë nuk do të interpretohet si detyruese për një shtet kontraktues për t’u dhënë</w:t>
      </w:r>
      <w:r w:rsidR="0023063C">
        <w:t xml:space="preserve"> rezidentëve të shtetit tjetër k</w:t>
      </w:r>
      <w:r w:rsidRPr="002E4A0D">
        <w:t xml:space="preserve">ontraktues çdo zbritje financiare personale, lehtësira dhe ulje për qëllime tatimore, duke marrë parasysh statusin civil ose përgjegjësitë familjare, të cilat u jep vetëm rezidentëve të vet. </w:t>
      </w:r>
    </w:p>
    <w:p w:rsidR="006B416F" w:rsidRPr="002E4A0D" w:rsidRDefault="006B416F" w:rsidP="006B416F">
      <w:pPr>
        <w:pStyle w:val="Paragrafi"/>
      </w:pPr>
      <w:r>
        <w:t xml:space="preserve">4. </w:t>
      </w:r>
      <w:r w:rsidRPr="002E4A0D">
        <w:t>Përveç rasteve kur zbatohe</w:t>
      </w:r>
      <w:r>
        <w:t>n dispozitat e paragrafit 1 të nenit 9, të paragrafit 7 të nenit 11 ose të paragrafit 6 të n</w:t>
      </w:r>
      <w:r w:rsidRPr="002E4A0D">
        <w:t xml:space="preserve">enit 12, interesi, </w:t>
      </w:r>
      <w:r w:rsidR="0023063C">
        <w:t xml:space="preserve">të ardhurat </w:t>
      </w:r>
      <w:r>
        <w:t xml:space="preserve">nga e </w:t>
      </w:r>
      <w:r w:rsidR="0023063C">
        <w:t>drejta</w:t>
      </w:r>
      <w:r w:rsidRPr="002E4A0D">
        <w:t xml:space="preserve"> e autorit dhe </w:t>
      </w:r>
      <w:r>
        <w:t xml:space="preserve">pagesa </w:t>
      </w:r>
      <w:r w:rsidRPr="002E4A0D">
        <w:t xml:space="preserve">të tjera të </w:t>
      </w:r>
      <w:r>
        <w:t xml:space="preserve">kryera </w:t>
      </w:r>
      <w:r w:rsidRPr="002E4A0D">
        <w:t>nga një ndërmarrje e një shteti kontraktues ndaj një rezidenti të shtetit tjetër kontraktues, për qëllim të përcaktimit të fitimeve të tatueshme të kësaj ndërmarrjeje, do të jenë të zbritshme sipas të njëjtave kushte sikur t’i ishin paguar n</w:t>
      </w:r>
      <w:r w:rsidR="0023063C">
        <w:t>jë rezidenti të shtetit të përme</w:t>
      </w:r>
      <w:r w:rsidRPr="002E4A0D">
        <w:t xml:space="preserve">ndur më parë. </w:t>
      </w:r>
      <w:smartTag w:uri="urn:schemas-microsoft-com:office:smarttags" w:element="place">
        <w:r w:rsidRPr="002E4A0D">
          <w:t>Po</w:t>
        </w:r>
      </w:smartTag>
      <w:r w:rsidRPr="002E4A0D">
        <w:t xml:space="preserve"> ashtu, çdo borxh i një ndërmarrjeje të një shteti kontraktues ndaj n</w:t>
      </w:r>
      <w:r w:rsidR="0023063C">
        <w:t>jë rezidenti të shtetit tjetër k</w:t>
      </w:r>
      <w:r w:rsidRPr="002E4A0D">
        <w:t xml:space="preserve">ontraktues, për qëllim të përcaktimit të kapitalit të tatueshëm të kësaj ndërmarrjeje, do të jetë i zbritshëm </w:t>
      </w:r>
      <w:r>
        <w:t>sipas të njëjtave kushte sikur të</w:t>
      </w:r>
      <w:r w:rsidRPr="002E4A0D">
        <w:t xml:space="preserve"> ishin kontraktuar </w:t>
      </w:r>
      <w:r>
        <w:t xml:space="preserve"> me</w:t>
      </w:r>
      <w:r w:rsidR="0023063C">
        <w:t xml:space="preserve"> </w:t>
      </w:r>
      <w:r w:rsidRPr="002E4A0D">
        <w:t>rezid</w:t>
      </w:r>
      <w:r>
        <w:t>entin e</w:t>
      </w:r>
      <w:r w:rsidR="0023063C">
        <w:t xml:space="preserve"> s</w:t>
      </w:r>
      <w:r w:rsidRPr="002E4A0D">
        <w:t xml:space="preserve">htetit të përmendur më parë. </w:t>
      </w:r>
    </w:p>
    <w:p w:rsidR="006B416F" w:rsidRPr="002E4A0D" w:rsidRDefault="006B416F" w:rsidP="006B416F">
      <w:pPr>
        <w:pStyle w:val="Paragrafi"/>
      </w:pPr>
      <w:r>
        <w:t xml:space="preserve">5. </w:t>
      </w:r>
      <w:r w:rsidRPr="002E4A0D">
        <w:t>Ndërmarrjet e një shteti kontraktues, kapitali i të cilave zotërohet tërësisht ose pjesërisht ose kontrollohet në mënyrë të drejtpërdrejtë apo</w:t>
      </w:r>
      <w:r>
        <w:t xml:space="preserve"> të tërthortë</w:t>
      </w:r>
      <w:r w:rsidRPr="002E4A0D">
        <w:t xml:space="preserve"> nga një ose më shumë rezidentë të shtetit tjetër kontraktues, nuk do t’i nënshtrohet asnjë tatimi në shtetin </w:t>
      </w:r>
      <w:r>
        <w:t>e përme</w:t>
      </w:r>
      <w:r w:rsidRPr="002E4A0D">
        <w:t>ndur më parë ose çdo kërkese në lidhje me të, që është e ndryshme ose më e rreptë sesa tatimi dhe kërkesat e ngjashme</w:t>
      </w:r>
      <w:r>
        <w:t>,</w:t>
      </w:r>
      <w:r w:rsidRPr="002E4A0D">
        <w:t xml:space="preserve"> të cilave mund t’i nënshtr</w:t>
      </w:r>
      <w:r>
        <w:t>ohen ndërmarrje të ngjashme të s</w:t>
      </w:r>
      <w:r w:rsidRPr="002E4A0D">
        <w:t xml:space="preserve">htetit të përmendur më parë. </w:t>
      </w:r>
    </w:p>
    <w:p w:rsidR="006B416F" w:rsidRPr="002E4A0D" w:rsidRDefault="006B416F" w:rsidP="006B416F">
      <w:pPr>
        <w:pStyle w:val="Paragrafi"/>
      </w:pPr>
      <w:r>
        <w:t>6. Dispozitat e këtij n</w:t>
      </w:r>
      <w:r w:rsidRPr="002E4A0D">
        <w:t>eni</w:t>
      </w:r>
      <w:r>
        <w:t>, pavarësisht nga dispozitat e n</w:t>
      </w:r>
      <w:r w:rsidRPr="002E4A0D">
        <w:t xml:space="preserve">enit 2, do të zbatohen për taksat e çdo lloji dhe përshkrimi. </w:t>
      </w:r>
    </w:p>
    <w:p w:rsidR="006B416F" w:rsidRPr="002E4A0D" w:rsidRDefault="006B416F" w:rsidP="006B416F">
      <w:pPr>
        <w:pStyle w:val="Paragrafi"/>
      </w:pPr>
    </w:p>
    <w:p w:rsidR="006B416F" w:rsidRDefault="006B416F" w:rsidP="006B416F">
      <w:pPr>
        <w:pStyle w:val="NeniNr"/>
      </w:pPr>
      <w:r>
        <w:t>Neni 25</w:t>
      </w:r>
    </w:p>
    <w:p w:rsidR="006B416F" w:rsidRPr="002E4A0D" w:rsidRDefault="006B416F" w:rsidP="006B416F">
      <w:pPr>
        <w:pStyle w:val="NeniTitull"/>
      </w:pPr>
      <w:r w:rsidRPr="002E4A0D">
        <w:t>Procedura e m</w:t>
      </w:r>
      <w:r w:rsidR="0023063C">
        <w:t>arrëveshjes së ndërsjell</w:t>
      </w:r>
      <w:r w:rsidRPr="002E4A0D">
        <w:t>ë</w:t>
      </w:r>
    </w:p>
    <w:p w:rsidR="006B416F" w:rsidRDefault="006B416F" w:rsidP="006B416F">
      <w:pPr>
        <w:pStyle w:val="Paragrafi"/>
      </w:pPr>
    </w:p>
    <w:p w:rsidR="006B416F" w:rsidRPr="002E4A0D" w:rsidRDefault="006B416F" w:rsidP="006B416F">
      <w:pPr>
        <w:pStyle w:val="Paragrafi"/>
      </w:pPr>
      <w:r>
        <w:t xml:space="preserve">1. </w:t>
      </w:r>
      <w:r w:rsidRPr="002E4A0D">
        <w:t xml:space="preserve">Kur një person </w:t>
      </w:r>
      <w:r>
        <w:t xml:space="preserve">gjykon </w:t>
      </w:r>
      <w:r w:rsidRPr="002E4A0D">
        <w:t>se veprimet e një ose të dy shteteve kontraktues</w:t>
      </w:r>
      <w:r>
        <w:t>e</w:t>
      </w:r>
      <w:r w:rsidRPr="002E4A0D">
        <w:t xml:space="preserve"> rezultojnë ose do të rezultojnë për të në</w:t>
      </w:r>
      <w:r>
        <w:t xml:space="preserve"> një mënyrë</w:t>
      </w:r>
      <w:r w:rsidRPr="002E4A0D">
        <w:t xml:space="preserve"> tatim</w:t>
      </w:r>
      <w:r>
        <w:t xml:space="preserve">i e cila nuk </w:t>
      </w:r>
      <w:r w:rsidRPr="002E4A0D">
        <w:t xml:space="preserve"> </w:t>
      </w:r>
      <w:r>
        <w:t xml:space="preserve">përputhet </w:t>
      </w:r>
      <w:r w:rsidR="004B5E45">
        <w:t>me dispozitat e kësaj M</w:t>
      </w:r>
      <w:r w:rsidRPr="002E4A0D">
        <w:t>arrëveshjeje, pavarësisht nga zgjidhjet e para</w:t>
      </w:r>
      <w:r>
        <w:t>shikuara nga legjislacioni i bre</w:t>
      </w:r>
      <w:r w:rsidRPr="002E4A0D">
        <w:t xml:space="preserve">ndshëm, mund t’ia paraqesë çështjen e tij autoritetit kompetent të shtetit kontraktues në të cilin është rezident ose nëse çështja e tij </w:t>
      </w:r>
      <w:r>
        <w:t>është subjekt i paragrafit 1 të nenit 24, mund t’u</w:t>
      </w:r>
      <w:r w:rsidRPr="002E4A0D">
        <w:t>a paraqesë</w:t>
      </w:r>
      <w:r>
        <w:t xml:space="preserve"> atë</w:t>
      </w:r>
      <w:r w:rsidRPr="002E4A0D">
        <w:t xml:space="preserve"> autoriteteve kompetente të shtetit kontraktues</w:t>
      </w:r>
      <w:r w:rsidR="00CF5B41">
        <w:t>,</w:t>
      </w:r>
      <w:r w:rsidRPr="002E4A0D">
        <w:t xml:space="preserve"> shtetas</w:t>
      </w:r>
      <w:r>
        <w:t xml:space="preserve"> i të cilit ai është. Çështja duhet të paraqitet brenda tre vitesh pas njoftimi të parë të</w:t>
      </w:r>
      <w:r w:rsidRPr="002E4A0D">
        <w:t xml:space="preserve"> veprimit që </w:t>
      </w:r>
      <w:r>
        <w:t xml:space="preserve">gjykohet se rezulton </w:t>
      </w:r>
      <w:r w:rsidRPr="002E4A0D">
        <w:t>në</w:t>
      </w:r>
      <w:r>
        <w:t xml:space="preserve"> një </w:t>
      </w:r>
      <w:r w:rsidRPr="002E4A0D">
        <w:t xml:space="preserve"> tatimin </w:t>
      </w:r>
      <w:r>
        <w:t xml:space="preserve">jo </w:t>
      </w:r>
      <w:r w:rsidRPr="002E4A0D">
        <w:t xml:space="preserve">në përputhje me dispozitat e </w:t>
      </w:r>
      <w:r w:rsidR="00CF5B41">
        <w:t>kësaj M</w:t>
      </w:r>
      <w:r>
        <w:t>arrëveshjeje</w:t>
      </w:r>
      <w:r w:rsidRPr="002E4A0D">
        <w:t xml:space="preserve">. </w:t>
      </w:r>
    </w:p>
    <w:p w:rsidR="006B416F" w:rsidRPr="002E4A0D" w:rsidRDefault="006B416F" w:rsidP="006B416F">
      <w:pPr>
        <w:pStyle w:val="Paragrafi"/>
      </w:pPr>
      <w:r>
        <w:t xml:space="preserve">2. </w:t>
      </w:r>
      <w:r w:rsidRPr="002E4A0D">
        <w:t xml:space="preserve">Nëse </w:t>
      </w:r>
      <w:r>
        <w:t>autoriteti kompetent e quan këtë kundërshtim</w:t>
      </w:r>
      <w:r w:rsidRPr="002E4A0D">
        <w:t xml:space="preserve"> </w:t>
      </w:r>
      <w:r>
        <w:t>të</w:t>
      </w:r>
      <w:r w:rsidRPr="002E4A0D">
        <w:t xml:space="preserve"> justifikuar dhe nëse </w:t>
      </w:r>
      <w:r>
        <w:t>ai vetë</w:t>
      </w:r>
      <w:r w:rsidR="00CF5B41">
        <w:t xml:space="preserve"> </w:t>
      </w:r>
      <w:r>
        <w:t>është në gje</w:t>
      </w:r>
      <w:r w:rsidRPr="002E4A0D">
        <w:t xml:space="preserve">ndje të arrijë në zgjidhje të kënaqshme, </w:t>
      </w:r>
      <w:r w:rsidR="00646CFC">
        <w:t>atëherë</w:t>
      </w:r>
      <w:r>
        <w:t xml:space="preserve"> ai do të përpiqet ta</w:t>
      </w:r>
      <w:r w:rsidRPr="002E4A0D">
        <w:t xml:space="preserve"> zgjidhë çështjen me a</w:t>
      </w:r>
      <w:r>
        <w:t>në të marrëveshjes së ndërsjell</w:t>
      </w:r>
      <w:r w:rsidRPr="002E4A0D">
        <w:t>ë, me autoritetin kompetent të shtetit tjetër kontraktues, me synim shmangien e tatimi</w:t>
      </w:r>
      <w:r>
        <w:t>t që nuk është në përputhje me m</w:t>
      </w:r>
      <w:r w:rsidRPr="002E4A0D">
        <w:t>arrëveshjen. Çdo marrëveshje e arritur do të zbatohet pavarësisht ndonjë afati kohor në legjislacionin e brendshëm të shteteve kontraktues</w:t>
      </w:r>
      <w:r>
        <w:t>e</w:t>
      </w:r>
      <w:r w:rsidRPr="002E4A0D">
        <w:t>.</w:t>
      </w:r>
    </w:p>
    <w:p w:rsidR="006B416F" w:rsidRPr="002E4A0D" w:rsidRDefault="006B416F" w:rsidP="006B416F">
      <w:pPr>
        <w:pStyle w:val="Paragrafi"/>
      </w:pPr>
      <w:r>
        <w:t xml:space="preserve">3. </w:t>
      </w:r>
      <w:r w:rsidR="00CF5B41">
        <w:t>Autoritetet kompetente të shteteve k</w:t>
      </w:r>
      <w:r w:rsidRPr="002E4A0D">
        <w:t>ontraktues</w:t>
      </w:r>
      <w:r>
        <w:t>e</w:t>
      </w:r>
      <w:r w:rsidRPr="002E4A0D">
        <w:t xml:space="preserve"> do të përpiqen të zgjidhin me a</w:t>
      </w:r>
      <w:r w:rsidR="00CF5B41">
        <w:t>në të M</w:t>
      </w:r>
      <w:r>
        <w:t>arrëveshjes së ndërsjell</w:t>
      </w:r>
      <w:r w:rsidRPr="002E4A0D">
        <w:t>ë çdo vështirësi ose dyshim që lind në lidhje m</w:t>
      </w:r>
      <w:r>
        <w:t>e interpretimin ose zbatimin e m</w:t>
      </w:r>
      <w:r w:rsidRPr="002E4A0D">
        <w:t xml:space="preserve">arrëveshjes. Ata gjithashtu mund </w:t>
      </w:r>
      <w:r>
        <w:t>të konsultohen së bashku për eli</w:t>
      </w:r>
      <w:r w:rsidRPr="002E4A0D">
        <w:t xml:space="preserve">minimin e tatimit të dyfishtë në rastet të cilat nuk janë parashikuar në marrëveshje. </w:t>
      </w:r>
    </w:p>
    <w:p w:rsidR="006B416F" w:rsidRPr="002E4A0D" w:rsidRDefault="006B416F" w:rsidP="006B416F">
      <w:pPr>
        <w:pStyle w:val="Paragrafi"/>
      </w:pPr>
      <w:r>
        <w:t xml:space="preserve">4. </w:t>
      </w:r>
      <w:r w:rsidRPr="002E4A0D">
        <w:t>Autoritetet kompetente të shteteve kontraktues</w:t>
      </w:r>
      <w:r>
        <w:t>e</w:t>
      </w:r>
      <w:r w:rsidRPr="002E4A0D">
        <w:t xml:space="preserve"> </w:t>
      </w:r>
      <w:r>
        <w:t>mund të komunikojnë me njëra-tjetrë</w:t>
      </w:r>
      <w:r w:rsidRPr="002E4A0D">
        <w:t xml:space="preserve">n në mënyrë të drejtpërdrejtë, duke përfshirë një komision të përbashkët që përbëhet prej tyre ose përfaqësuesve të tyre, për qëllim të arritjes së një marrëveshjeje në kuptimin e  paragrafëve të mësipërm. </w:t>
      </w:r>
    </w:p>
    <w:p w:rsidR="006B416F" w:rsidRPr="002E4A0D" w:rsidRDefault="006B416F" w:rsidP="006B416F">
      <w:pPr>
        <w:pStyle w:val="Paragrafi"/>
      </w:pPr>
    </w:p>
    <w:p w:rsidR="006B416F" w:rsidRDefault="006B416F" w:rsidP="006B416F">
      <w:pPr>
        <w:pStyle w:val="NeniNr"/>
      </w:pPr>
      <w:r>
        <w:t>Neni 26</w:t>
      </w:r>
    </w:p>
    <w:p w:rsidR="006B416F" w:rsidRPr="002E4A0D" w:rsidRDefault="006B416F" w:rsidP="006B416F">
      <w:pPr>
        <w:pStyle w:val="NeniTitull"/>
      </w:pPr>
      <w:r w:rsidRPr="002E4A0D">
        <w:t>Shkëmbimi i informacionit</w:t>
      </w:r>
    </w:p>
    <w:p w:rsidR="006B416F" w:rsidRDefault="006B416F" w:rsidP="006B416F">
      <w:pPr>
        <w:pStyle w:val="Paragrafi"/>
      </w:pPr>
    </w:p>
    <w:p w:rsidR="006B416F" w:rsidRPr="002E4A0D" w:rsidRDefault="006B416F" w:rsidP="006B416F">
      <w:pPr>
        <w:pStyle w:val="Paragrafi"/>
      </w:pPr>
      <w:r>
        <w:t xml:space="preserve">1. </w:t>
      </w:r>
      <w:r w:rsidRPr="002E4A0D">
        <w:t>Autoritetet kompetente të shteteve kontraktues</w:t>
      </w:r>
      <w:r>
        <w:t>e</w:t>
      </w:r>
      <w:r w:rsidRPr="002E4A0D">
        <w:t xml:space="preserve"> do të shkëmbejnë informacion siç parashikohet të jetë i vlefshëm për z</w:t>
      </w:r>
      <w:r w:rsidR="00207C40">
        <w:t>batimin e dispozitave të kësaj M</w:t>
      </w:r>
      <w:r w:rsidRPr="002E4A0D">
        <w:t>arrëveshjeje ose për administrimin dhe zbatimin e ligjeve të brendshme në lidhje me taksat e çdo lloji dhe përshkrimi të vendosur në emër të një shteti kontraktues</w:t>
      </w:r>
      <w:r>
        <w:t>, l</w:t>
      </w:r>
      <w:r w:rsidRPr="002E4A0D">
        <w:t>andi ose nënndarjeje politike apo autoriteti lokal, për sa kohë që tatimi më poshtë</w:t>
      </w:r>
      <w:r>
        <w:t xml:space="preserve"> të mos jetë në kundërshti</w:t>
      </w:r>
      <w:r w:rsidR="00C34331">
        <w:t>m me M</w:t>
      </w:r>
      <w:r w:rsidRPr="002E4A0D">
        <w:t>arrëveshjen. Shkëmbimi i i</w:t>
      </w:r>
      <w:r>
        <w:t>nformacionit nuk kufizohet nga n</w:t>
      </w:r>
      <w:r w:rsidRPr="002E4A0D">
        <w:t xml:space="preserve">enet 1 dhe 2. </w:t>
      </w:r>
    </w:p>
    <w:p w:rsidR="006B416F" w:rsidRPr="002E4A0D" w:rsidRDefault="006B416F" w:rsidP="006B416F">
      <w:pPr>
        <w:pStyle w:val="Paragrafi"/>
      </w:pPr>
      <w:r>
        <w:t xml:space="preserve">2. </w:t>
      </w:r>
      <w:r w:rsidRPr="002E4A0D">
        <w:t>Çdo informacion i marrë sipas paragrafit 1 nga një shtet kontraktues do të trajtohet sekret në të njëjtën mënyrë si</w:t>
      </w:r>
      <w:r>
        <w:t>kurse</w:t>
      </w:r>
      <w:r w:rsidRPr="002E4A0D">
        <w:t xml:space="preserve"> informacioni i përftuar sipas legjislacionit të brendshëm të atij shteti dhe do të </w:t>
      </w:r>
      <w:r>
        <w:t xml:space="preserve">bëhet i ditur </w:t>
      </w:r>
      <w:r w:rsidRPr="002E4A0D">
        <w:t xml:space="preserve">vetëm për personat ose autoritetet (duke përfshirë gjykata dhe organe adminsitrative) që merren me vlerësimin ose mbledhjen, </w:t>
      </w:r>
      <w:r w:rsidR="00C34331">
        <w:t>për</w:t>
      </w:r>
      <w:r>
        <w:t xml:space="preserve">mbarimin e vendimeve gjyqësore </w:t>
      </w:r>
      <w:r w:rsidRPr="002E4A0D">
        <w:t>ose proced</w:t>
      </w:r>
      <w:r>
        <w:t>urave për ndjekje penale ose procedurat e apelimit</w:t>
      </w:r>
      <w:r w:rsidRPr="002E4A0D">
        <w:t xml:space="preserve"> në lidhje me </w:t>
      </w:r>
      <w:r>
        <w:t xml:space="preserve">taksat e përmendura </w:t>
      </w:r>
      <w:r w:rsidRPr="002E4A0D">
        <w:t>në paragrafin 1 apo</w:t>
      </w:r>
      <w:r>
        <w:t xml:space="preserve"> </w:t>
      </w:r>
      <w:r w:rsidR="00C34331">
        <w:t>mbikëqyrjen e sa më sipër</w:t>
      </w:r>
      <w:r>
        <w:t xml:space="preserve">. </w:t>
      </w:r>
      <w:r w:rsidRPr="002E4A0D">
        <w:t>Këta persona ose autoritete do të përdorin informacion vetëm për këto qëllime. Ata mund ta zbulojnë informacionin në</w:t>
      </w:r>
      <w:r>
        <w:t xml:space="preserve"> kuadër  procesesh</w:t>
      </w:r>
      <w:r w:rsidRPr="002E4A0D">
        <w:t xml:space="preserve"> gjyqësore</w:t>
      </w:r>
      <w:r>
        <w:t xml:space="preserve"> publike </w:t>
      </w:r>
      <w:r w:rsidRPr="002E4A0D">
        <w:t xml:space="preserve"> ose</w:t>
      </w:r>
      <w:r>
        <w:t xml:space="preserve"> në funksion të </w:t>
      </w:r>
      <w:r w:rsidRPr="002E4A0D">
        <w:t xml:space="preserve"> n</w:t>
      </w:r>
      <w:r>
        <w:t>jë vendimi gjyqësor</w:t>
      </w:r>
      <w:r w:rsidRPr="002E4A0D">
        <w:t xml:space="preserve">. </w:t>
      </w:r>
    </w:p>
    <w:p w:rsidR="006B416F" w:rsidRPr="002E4A0D" w:rsidRDefault="006B416F" w:rsidP="006B416F">
      <w:pPr>
        <w:pStyle w:val="Paragrafi"/>
      </w:pPr>
      <w:r>
        <w:t xml:space="preserve">3. </w:t>
      </w:r>
      <w:r w:rsidRPr="002E4A0D">
        <w:t>Në asnjë rast, dispozitat e paragrafëve 1 dhe 2 nuk do të interpretohen si të tilla që të vendosin mbi një shtet kontraktues detyrimin:</w:t>
      </w:r>
    </w:p>
    <w:p w:rsidR="006B416F" w:rsidRPr="002E4A0D" w:rsidRDefault="006B416F" w:rsidP="006B416F">
      <w:pPr>
        <w:pStyle w:val="Paragrafi"/>
      </w:pPr>
      <w:r>
        <w:t xml:space="preserve">a) </w:t>
      </w:r>
      <w:r w:rsidRPr="002E4A0D">
        <w:t xml:space="preserve">për të realizuar </w:t>
      </w:r>
      <w:r>
        <w:t>masa administrative për dhënien</w:t>
      </w:r>
      <w:r w:rsidRPr="002E4A0D">
        <w:t xml:space="preserve"> e informacionit në mospërputhje me ligjet dhe praktikën administrative të atij shteti kontraktues ose të shtetit tjetër kontraktues;</w:t>
      </w:r>
    </w:p>
    <w:p w:rsidR="006B416F" w:rsidRPr="002E4A0D" w:rsidRDefault="006B416F" w:rsidP="006B416F">
      <w:pPr>
        <w:pStyle w:val="Paragrafi"/>
      </w:pPr>
      <w:r>
        <w:t xml:space="preserve">b) për të dhënë </w:t>
      </w:r>
      <w:r w:rsidRPr="002E4A0D">
        <w:t>informacion</w:t>
      </w:r>
      <w:r>
        <w:t>,</w:t>
      </w:r>
      <w:r w:rsidRPr="002E4A0D">
        <w:t xml:space="preserve"> që nuk është i përftueshëm sipas ligjeve ose në punën normale të administratës së atij shteti kontraktues apo të shtetit tjetër kontraktues;</w:t>
      </w:r>
    </w:p>
    <w:p w:rsidR="006B416F" w:rsidRPr="002E4A0D" w:rsidRDefault="006B416F" w:rsidP="006B416F">
      <w:pPr>
        <w:pStyle w:val="Paragrafi"/>
      </w:pPr>
      <w:r>
        <w:t xml:space="preserve">c) për të dhënë </w:t>
      </w:r>
      <w:r w:rsidRPr="002E4A0D">
        <w:t>informacion</w:t>
      </w:r>
      <w:r>
        <w:t>,</w:t>
      </w:r>
      <w:r w:rsidRPr="002E4A0D">
        <w:t xml:space="preserve"> </w:t>
      </w:r>
      <w:r>
        <w:t>që do të zbulonte një</w:t>
      </w:r>
      <w:r w:rsidRPr="002E4A0D">
        <w:t xml:space="preserve"> sekret tregtar, biznesi, industrial, </w:t>
      </w:r>
      <w:r>
        <w:t xml:space="preserve">profesional </w:t>
      </w:r>
      <w:r w:rsidRPr="002E4A0D">
        <w:t xml:space="preserve">ose proces tregtie apo informacion, zbulimi i të cilit do të ishte në kundërshtim me </w:t>
      </w:r>
      <w:r>
        <w:t>rendin publik</w:t>
      </w:r>
      <w:r w:rsidRPr="002E4A0D">
        <w:t>.</w:t>
      </w:r>
    </w:p>
    <w:p w:rsidR="006B416F" w:rsidRPr="002E4A0D" w:rsidRDefault="006B416F" w:rsidP="006B416F">
      <w:pPr>
        <w:pStyle w:val="Paragrafi"/>
      </w:pPr>
      <w:r>
        <w:t xml:space="preserve">4. </w:t>
      </w:r>
      <w:r w:rsidRPr="002E4A0D">
        <w:t>Nëse informacioni kërkohet nga një shtet ko</w:t>
      </w:r>
      <w:r>
        <w:t>ntraktues në përputhje me këtë n</w:t>
      </w:r>
      <w:r w:rsidRPr="002E4A0D">
        <w:t xml:space="preserve">en, shteti tjetër kontraktues do të </w:t>
      </w:r>
      <w:r>
        <w:t>shfrytëzojë mundësitë e veta</w:t>
      </w:r>
      <w:r w:rsidR="00C34331">
        <w:t>,</w:t>
      </w:r>
      <w:r>
        <w:t xml:space="preserve"> duke marrë </w:t>
      </w:r>
      <w:r w:rsidRPr="002E4A0D">
        <w:t xml:space="preserve">masa për të </w:t>
      </w:r>
      <w:r>
        <w:t xml:space="preserve">siguruar </w:t>
      </w:r>
      <w:r w:rsidRPr="002E4A0D">
        <w:t>informacionin e kërkuar, edhe pse ai shtet tjetër mund të mos ketë nevojë për këtë informacion për qëllimet e veta tatimore. Detyrimi në për</w:t>
      </w:r>
      <w:r>
        <w:t>mbajtje të fjalisë pararendëse u</w:t>
      </w:r>
      <w:r w:rsidRPr="002E4A0D">
        <w:t xml:space="preserve"> nënshtrohet kufizimeve të paragrafit 3, përveç rasteve kur këto kufizime </w:t>
      </w:r>
      <w:r>
        <w:t xml:space="preserve">nuk e pengojnë </w:t>
      </w:r>
      <w:r w:rsidRPr="002E4A0D">
        <w:t xml:space="preserve">një shtet kontraktues </w:t>
      </w:r>
      <w:r w:rsidR="00067D59">
        <w:t>të japë</w:t>
      </w:r>
      <w:r>
        <w:t xml:space="preserve"> informacion</w:t>
      </w:r>
      <w:r w:rsidRPr="002E4A0D">
        <w:t xml:space="preserve"> vetëm sepse nuk ka interes tatimi të brendshëm për atë informacion. </w:t>
      </w:r>
    </w:p>
    <w:p w:rsidR="006B416F" w:rsidRPr="002E4A0D" w:rsidRDefault="006B416F" w:rsidP="006B416F">
      <w:pPr>
        <w:pStyle w:val="Paragrafi"/>
      </w:pPr>
      <w:r>
        <w:t xml:space="preserve">5. </w:t>
      </w:r>
      <w:r w:rsidRPr="002E4A0D">
        <w:t xml:space="preserve">Në asnjë rast, dispozitat e paragrafit 3 nuk do të interpretohen që një shtet kontraktues të lejohet të refuzojë të japë informacion vetëm ngaqë informacioni disponohet nga një bankë, institucion tjetër financiar, kandidat ose person që vepron në një agjenci ose në mirëbesim apo që ka lidhje me interesat e e pronësisë mbi një person. </w:t>
      </w:r>
    </w:p>
    <w:p w:rsidR="006B416F" w:rsidRPr="002E4A0D" w:rsidRDefault="006B416F" w:rsidP="006B416F">
      <w:pPr>
        <w:pStyle w:val="Paragrafi"/>
      </w:pPr>
    </w:p>
    <w:p w:rsidR="006B416F" w:rsidRDefault="006B416F" w:rsidP="006B416F">
      <w:pPr>
        <w:pStyle w:val="NeniNr"/>
      </w:pPr>
      <w:r>
        <w:t>Neni 27</w:t>
      </w:r>
    </w:p>
    <w:p w:rsidR="006B416F" w:rsidRPr="002E4A0D" w:rsidRDefault="006B416F" w:rsidP="006B416F">
      <w:pPr>
        <w:pStyle w:val="NeniTitull"/>
      </w:pPr>
      <w:r>
        <w:t>Asistencë</w:t>
      </w:r>
      <w:r w:rsidRPr="002E4A0D">
        <w:t xml:space="preserve"> në mbledhjen e taksave</w:t>
      </w:r>
    </w:p>
    <w:p w:rsidR="006B416F" w:rsidRDefault="006B416F" w:rsidP="006B416F">
      <w:pPr>
        <w:pStyle w:val="Paragrafi"/>
      </w:pPr>
    </w:p>
    <w:p w:rsidR="006B416F" w:rsidRDefault="006B416F" w:rsidP="006B416F">
      <w:pPr>
        <w:pStyle w:val="Paragrafi"/>
      </w:pPr>
      <w:r>
        <w:t xml:space="preserve">1. </w:t>
      </w:r>
      <w:r w:rsidRPr="002E4A0D">
        <w:t>Shtetet kontraktues</w:t>
      </w:r>
      <w:r>
        <w:t>e</w:t>
      </w:r>
      <w:r w:rsidRPr="002E4A0D">
        <w:t xml:space="preserve"> </w:t>
      </w:r>
      <w:r>
        <w:t>do të ndihmojnë njëra-tjetrë</w:t>
      </w:r>
      <w:r w:rsidRPr="002E4A0D">
        <w:t xml:space="preserve">n në mbledhjen e </w:t>
      </w:r>
      <w:r>
        <w:t xml:space="preserve">pretendimeve </w:t>
      </w:r>
      <w:r w:rsidRPr="002E4A0D">
        <w:t>të të ardhurave</w:t>
      </w:r>
      <w:r>
        <w:t xml:space="preserve"> tatimore</w:t>
      </w:r>
      <w:r w:rsidRPr="002E4A0D">
        <w:t xml:space="preserve">. Kjo asistencë nuk kufizohet nga </w:t>
      </w:r>
      <w:r>
        <w:t>n</w:t>
      </w:r>
      <w:r w:rsidRPr="002E4A0D">
        <w:t>enet 1 dhe 2. Autoritetet kompetente të shteteve kontraktues</w:t>
      </w:r>
      <w:r>
        <w:t>e</w:t>
      </w:r>
      <w:r w:rsidRPr="002E4A0D">
        <w:t>, me a</w:t>
      </w:r>
      <w:r>
        <w:t>në të marrëveshjes së ndërsjell</w:t>
      </w:r>
      <w:r w:rsidRPr="002E4A0D">
        <w:t>ë, mund të zgjidh</w:t>
      </w:r>
      <w:r>
        <w:t>in mënyrën e zbatimit të këtij n</w:t>
      </w:r>
      <w:r w:rsidRPr="002E4A0D">
        <w:t>eni.</w:t>
      </w:r>
    </w:p>
    <w:p w:rsidR="007A1516" w:rsidRPr="002E4A0D" w:rsidRDefault="007A1516" w:rsidP="006B416F">
      <w:pPr>
        <w:pStyle w:val="Paragrafi"/>
      </w:pPr>
    </w:p>
    <w:p w:rsidR="006B416F" w:rsidRPr="002E4A0D" w:rsidRDefault="006B416F" w:rsidP="006B416F">
      <w:pPr>
        <w:pStyle w:val="Paragrafi"/>
      </w:pPr>
      <w:r>
        <w:t xml:space="preserve">2. </w:t>
      </w:r>
      <w:r w:rsidRPr="002E4A0D">
        <w:t>Termi “</w:t>
      </w:r>
      <w:r>
        <w:t xml:space="preserve">pretendim </w:t>
      </w:r>
      <w:r w:rsidRPr="002E4A0D">
        <w:t>të a</w:t>
      </w:r>
      <w:r>
        <w:t>rdhurash tatimore” siç përdoret në këtë nen, nënkupton një shumë të papaguar</w:t>
      </w:r>
      <w:r w:rsidRPr="002E4A0D">
        <w:t xml:space="preserve"> në lidhje me taksat e çdo lloji dhe përshkrimi, të vendosura në emër të një shteti kontraktues</w:t>
      </w:r>
      <w:r>
        <w:t>, l</w:t>
      </w:r>
      <w:r w:rsidRPr="002E4A0D">
        <w:t xml:space="preserve">andi ose nënndarjeje politike apo autoriteti lokal, për sa kohë që </w:t>
      </w:r>
      <w:r>
        <w:t>ky tatim</w:t>
      </w:r>
      <w:r w:rsidRPr="002E4A0D">
        <w:t xml:space="preserve"> nuk është në kundërshtim me këtë </w:t>
      </w:r>
      <w:r w:rsidR="007A1516">
        <w:t>M</w:t>
      </w:r>
      <w:r>
        <w:t>arrëveshje apo</w:t>
      </w:r>
      <w:r w:rsidRPr="002E4A0D">
        <w:t xml:space="preserve"> me çdo instrument tjetër në të cilin shtetet kontraktues </w:t>
      </w:r>
      <w:r w:rsidR="007A1516">
        <w:t>janë p</w:t>
      </w:r>
      <w:r>
        <w:t>alë, si dhe interesat</w:t>
      </w:r>
      <w:r w:rsidRPr="002E4A0D">
        <w:t xml:space="preserve">, gjobat administrative dhe kostot e mbledhjes ose </w:t>
      </w:r>
      <w:r>
        <w:t xml:space="preserve">ruajtjes lidhur </w:t>
      </w:r>
      <w:r w:rsidRPr="002E4A0D">
        <w:t>me këtë shumë.</w:t>
      </w:r>
    </w:p>
    <w:p w:rsidR="006B416F" w:rsidRPr="002E4A0D" w:rsidRDefault="006B416F" w:rsidP="006B416F">
      <w:pPr>
        <w:pStyle w:val="Paragrafi"/>
      </w:pPr>
      <w:r>
        <w:t xml:space="preserve">3. </w:t>
      </w:r>
      <w:r w:rsidRPr="002E4A0D">
        <w:t xml:space="preserve">Kur një </w:t>
      </w:r>
      <w:r>
        <w:t xml:space="preserve">pretendim </w:t>
      </w:r>
      <w:r w:rsidRPr="002E4A0D">
        <w:t>të ardhurash i një shteti kontraktues është i zb</w:t>
      </w:r>
      <w:r>
        <w:t>atueshëm sipas ligjeve të atij s</w:t>
      </w:r>
      <w:r w:rsidRPr="002E4A0D">
        <w:t>hteti dhe është detyrim</w:t>
      </w:r>
      <w:r>
        <w:t xml:space="preserve"> i pashlyer</w:t>
      </w:r>
      <w:r w:rsidRPr="002E4A0D">
        <w:t xml:space="preserve"> i një personi</w:t>
      </w:r>
      <w:r>
        <w:t>,</w:t>
      </w:r>
      <w:r w:rsidRPr="002E4A0D">
        <w:t xml:space="preserve"> i cili në atë kohë, sipas ligjeve të atij shteti, nuk mund të parandalonte mbledhjen e tij, </w:t>
      </w:r>
      <w:r>
        <w:t xml:space="preserve">ky pretendim </w:t>
      </w:r>
      <w:r w:rsidRPr="002E4A0D">
        <w:t>të ardhurash</w:t>
      </w:r>
      <w:r w:rsidR="007A1516">
        <w:t xml:space="preserve"> tatimore</w:t>
      </w:r>
      <w:r w:rsidRPr="002E4A0D">
        <w:t xml:space="preserve">, me kërkesë të autoritetit kompetent të atij shteti, do të </w:t>
      </w:r>
      <w:r>
        <w:t xml:space="preserve">njihet si i tillë </w:t>
      </w:r>
      <w:r w:rsidRPr="002E4A0D">
        <w:t xml:space="preserve">për qëllime të mbledhjes </w:t>
      </w:r>
      <w:r>
        <w:t xml:space="preserve">përmes </w:t>
      </w:r>
      <w:r w:rsidRPr="002E4A0D">
        <w:t>autoriteti</w:t>
      </w:r>
      <w:r>
        <w:t>t</w:t>
      </w:r>
      <w:r w:rsidR="007A1516">
        <w:t xml:space="preserve"> kompetent të</w:t>
      </w:r>
      <w:r w:rsidRPr="002E4A0D">
        <w:t xml:space="preserve"> shtetit tjetër kontraktues. Ai </w:t>
      </w:r>
      <w:r>
        <w:t xml:space="preserve">pretendim </w:t>
      </w:r>
      <w:r w:rsidRPr="002E4A0D">
        <w:t>të ardhurash</w:t>
      </w:r>
      <w:r>
        <w:t xml:space="preserve"> tatimore</w:t>
      </w:r>
      <w:r w:rsidRPr="002E4A0D">
        <w:t xml:space="preserve"> do të </w:t>
      </w:r>
      <w:r>
        <w:t>mblidhet</w:t>
      </w:r>
      <w:r w:rsidRPr="002E4A0D">
        <w:t xml:space="preserve"> </w:t>
      </w:r>
      <w:r w:rsidR="003C246A">
        <w:t xml:space="preserve">nga </w:t>
      </w:r>
      <w:r w:rsidRPr="002E4A0D">
        <w:t xml:space="preserve">ai shtet tjetër në përputhje me dispozitat e </w:t>
      </w:r>
      <w:r>
        <w:t>veta ligjore</w:t>
      </w:r>
      <w:r w:rsidRPr="002E4A0D">
        <w:t xml:space="preserve"> </w:t>
      </w:r>
      <w:r>
        <w:t xml:space="preserve">rreth zbatimit dhe mbledhjes se taksave të veta, </w:t>
      </w:r>
      <w:r w:rsidRPr="002E4A0D">
        <w:t xml:space="preserve">sikur </w:t>
      </w:r>
      <w:r>
        <w:t xml:space="preserve">pretendimi </w:t>
      </w:r>
      <w:r w:rsidRPr="002E4A0D">
        <w:t xml:space="preserve">i të ardhurave </w:t>
      </w:r>
      <w:r>
        <w:t xml:space="preserve">tatimore </w:t>
      </w:r>
      <w:r w:rsidRPr="002E4A0D">
        <w:t xml:space="preserve">të ishte </w:t>
      </w:r>
      <w:r>
        <w:t xml:space="preserve">pretendim </w:t>
      </w:r>
      <w:r w:rsidRPr="002E4A0D">
        <w:t>të ardhurash</w:t>
      </w:r>
      <w:r>
        <w:t xml:space="preserve"> tatimore </w:t>
      </w:r>
      <w:r w:rsidRPr="002E4A0D">
        <w:t xml:space="preserve"> i atij shteti tjetër.</w:t>
      </w:r>
    </w:p>
    <w:p w:rsidR="006B416F" w:rsidRPr="002E4A0D" w:rsidRDefault="006B416F" w:rsidP="006B416F">
      <w:pPr>
        <w:pStyle w:val="Paragrafi"/>
      </w:pPr>
      <w:r>
        <w:t xml:space="preserve">4. </w:t>
      </w:r>
      <w:r w:rsidRPr="002E4A0D">
        <w:t xml:space="preserve">Kur një </w:t>
      </w:r>
      <w:r>
        <w:t xml:space="preserve">pretendim </w:t>
      </w:r>
      <w:r w:rsidRPr="002E4A0D">
        <w:t>të ardhurash</w:t>
      </w:r>
      <w:r>
        <w:t xml:space="preserve"> tatimore </w:t>
      </w:r>
      <w:r w:rsidRPr="002E4A0D">
        <w:t xml:space="preserve"> i një shteti kontraktues është detyrim në lidhje me të cilin ai shtet, sipas ligjit të tij, mund të marrë masa të  ruajtjes, me synim sigurimin e </w:t>
      </w:r>
      <w:r>
        <w:t xml:space="preserve">mbledhjes </w:t>
      </w:r>
      <w:r w:rsidRPr="002E4A0D">
        <w:t xml:space="preserve">së tij, ai </w:t>
      </w:r>
      <w:r>
        <w:t xml:space="preserve">pretendim </w:t>
      </w:r>
      <w:r w:rsidRPr="002E4A0D">
        <w:t>të ardhurash</w:t>
      </w:r>
      <w:r>
        <w:t xml:space="preserve"> tatimore</w:t>
      </w:r>
      <w:r w:rsidRPr="002E4A0D">
        <w:t xml:space="preserve">, me kërkesë të autoritetit kompetent të atij shteti, </w:t>
      </w:r>
      <w:r>
        <w:t>do të njihet si i tillë për qëllim</w:t>
      </w:r>
      <w:r w:rsidRPr="002E4A0D">
        <w:t xml:space="preserve"> të marrjes së masave të ruajtjes nga autoriteti kompetent i shtetit tjetër kontraktues. Ai shtet tjetër do të marrë masa ruajtjeje në lidhje me atë detyrim të ardhurash në përputhje me dispozitat e ligjeve</w:t>
      </w:r>
      <w:r>
        <w:t xml:space="preserve"> të tij, sikur pretendimi </w:t>
      </w:r>
      <w:r w:rsidRPr="002E4A0D">
        <w:t xml:space="preserve">i të ardhurave të ishte </w:t>
      </w:r>
      <w:r>
        <w:t xml:space="preserve">pretendim </w:t>
      </w:r>
      <w:r w:rsidRPr="002E4A0D">
        <w:t>të ardhurash</w:t>
      </w:r>
      <w:r>
        <w:t xml:space="preserve"> tatimore </w:t>
      </w:r>
      <w:r w:rsidRPr="002E4A0D">
        <w:t xml:space="preserve"> i atij shteti tjetër edhe sikur në kohën kur këto masa janë zbatuar, </w:t>
      </w:r>
      <w:r>
        <w:t xml:space="preserve">pretendimi </w:t>
      </w:r>
      <w:r w:rsidRPr="002E4A0D">
        <w:t>i të ardhurave</w:t>
      </w:r>
      <w:r>
        <w:t xml:space="preserve"> tatimore  nuk është i zbatueshëm në s</w:t>
      </w:r>
      <w:r w:rsidRPr="002E4A0D">
        <w:t>htetin e përmendur më parë ose është detyrim i një personi</w:t>
      </w:r>
      <w:r>
        <w:t>,</w:t>
      </w:r>
      <w:r w:rsidRPr="002E4A0D">
        <w:t xml:space="preserve"> i cili ka të drejtë të parandalojë </w:t>
      </w:r>
      <w:r>
        <w:t xml:space="preserve">mbledhjen </w:t>
      </w:r>
      <w:r w:rsidRPr="002E4A0D">
        <w:t xml:space="preserve">e tij. </w:t>
      </w:r>
    </w:p>
    <w:p w:rsidR="006B416F" w:rsidRPr="002E4A0D" w:rsidRDefault="006B416F" w:rsidP="006B416F">
      <w:pPr>
        <w:pStyle w:val="Paragrafi"/>
      </w:pPr>
      <w:r>
        <w:t xml:space="preserve">5. </w:t>
      </w:r>
      <w:r w:rsidRPr="002E4A0D">
        <w:t>Pavarësisht nga dispozitat e paragrafëve 3 dhe 4, një detyrim të ardhurash i pranuar nga një Shtet Kontraktues për qëllim</w:t>
      </w:r>
      <w:r>
        <w:t>e të paragrafit 3 ose 4 në atë s</w:t>
      </w:r>
      <w:r w:rsidRPr="002E4A0D">
        <w:t xml:space="preserve">htet, nuk do të jetë objekt i afateve </w:t>
      </w:r>
      <w:r w:rsidR="00D87582">
        <w:t>të vjet</w:t>
      </w:r>
      <w:r>
        <w:t>rimit apo i përcaktimeve për dhënie prioriteti</w:t>
      </w:r>
      <w:r w:rsidRPr="002E4A0D">
        <w:t xml:space="preserve"> </w:t>
      </w:r>
      <w:r>
        <w:t>në trajtimin e një pretendimi të ardhurash tatimore sipas ligjeve të atij s</w:t>
      </w:r>
      <w:r w:rsidRPr="002E4A0D">
        <w:t>hteti, për arsye të natyrës së tij si i tillë.</w:t>
      </w:r>
      <w:r>
        <w:t xml:space="preserve"> Për më tepër, një pretendim</w:t>
      </w:r>
      <w:r w:rsidRPr="002E4A0D">
        <w:t xml:space="preserve"> të ardhurash</w:t>
      </w:r>
      <w:r>
        <w:t xml:space="preserve"> tatimore </w:t>
      </w:r>
      <w:r w:rsidRPr="002E4A0D">
        <w:t xml:space="preserve"> i pranuar nga një shtet kontraktues për qëllime të paragrafit 3 ose 4 në atë Shtet, nuk do të ketë </w:t>
      </w:r>
      <w:r>
        <w:t xml:space="preserve">atë </w:t>
      </w:r>
      <w:r w:rsidRPr="002E4A0D">
        <w:t xml:space="preserve">prioritet </w:t>
      </w:r>
      <w:r>
        <w:t xml:space="preserve">që ky pretendim </w:t>
      </w:r>
      <w:r w:rsidRPr="002E4A0D">
        <w:t>të ardhurash</w:t>
      </w:r>
      <w:r>
        <w:t xml:space="preserve"> tatimore</w:t>
      </w:r>
      <w:r w:rsidRPr="002E4A0D">
        <w:t xml:space="preserve"> </w:t>
      </w:r>
      <w:r>
        <w:t xml:space="preserve">ka </w:t>
      </w:r>
      <w:r w:rsidRPr="002E4A0D">
        <w:t xml:space="preserve">sipas ligjeve të shtetit tjetër kontraktues. </w:t>
      </w:r>
    </w:p>
    <w:p w:rsidR="006B416F" w:rsidRPr="002E4A0D" w:rsidRDefault="006B416F" w:rsidP="006B416F">
      <w:pPr>
        <w:pStyle w:val="Paragrafi"/>
      </w:pPr>
      <w:r>
        <w:t xml:space="preserve">6. </w:t>
      </w:r>
      <w:r w:rsidRPr="002E4A0D">
        <w:t>Procedimet n</w:t>
      </w:r>
      <w:r>
        <w:t>ë lidhje me ek</w:t>
      </w:r>
      <w:r w:rsidRPr="002E4A0D">
        <w:t xml:space="preserve">zistencën, vlefshmërinë ose sasinë e </w:t>
      </w:r>
      <w:r>
        <w:t xml:space="preserve">pretendimit </w:t>
      </w:r>
      <w:r w:rsidRPr="002E4A0D">
        <w:t xml:space="preserve">të të ardhurave </w:t>
      </w:r>
      <w:r>
        <w:t xml:space="preserve">tatimore </w:t>
      </w:r>
      <w:r w:rsidRPr="002E4A0D">
        <w:t xml:space="preserve">të një shteti kontraktues, nuk </w:t>
      </w:r>
      <w:r>
        <w:t xml:space="preserve">mund </w:t>
      </w:r>
      <w:r w:rsidRPr="002E4A0D">
        <w:t xml:space="preserve">të paraqiten pranë gjykatave ose organeve administrative të </w:t>
      </w:r>
      <w:r>
        <w:t>shtetit tjetër k</w:t>
      </w:r>
      <w:r w:rsidRPr="002E4A0D">
        <w:t>ontraktues.</w:t>
      </w:r>
    </w:p>
    <w:p w:rsidR="006B416F" w:rsidRPr="002E4A0D" w:rsidRDefault="006B416F" w:rsidP="006B416F">
      <w:pPr>
        <w:pStyle w:val="Paragrafi"/>
      </w:pPr>
      <w:r>
        <w:t>7. N</w:t>
      </w:r>
      <w:r>
        <w:rPr>
          <w:rFonts w:ascii="Times New Roman" w:hAnsi="Times New Roman"/>
          <w:lang w:eastAsia="ja-JP"/>
        </w:rPr>
        <w:t xml:space="preserve">ëse </w:t>
      </w:r>
      <w:r w:rsidRPr="002E4A0D">
        <w:t xml:space="preserve">pasi është bërë kërkesë nga një shtet kontraktues sipas paragrafit 3 ose 4 dhe para se shteti tjetër kontraktues të ketë </w:t>
      </w:r>
      <w:r>
        <w:t>mbledhur pretendimet e të ardhurave tatimore në fjalë dhe t’ia ketë derdhur ato shtetit të përmendur më parë pretendimet e të ardhurave tatimore në fjalë humbasin</w:t>
      </w:r>
      <w:r w:rsidRPr="002E4A0D">
        <w:t>:</w:t>
      </w:r>
    </w:p>
    <w:p w:rsidR="006B416F" w:rsidRPr="002E4A0D" w:rsidRDefault="006B416F" w:rsidP="003C246A">
      <w:pPr>
        <w:pStyle w:val="Paragrafi"/>
      </w:pPr>
      <w:r>
        <w:t xml:space="preserve">a) </w:t>
      </w:r>
      <w:r w:rsidRPr="002E4A0D">
        <w:t xml:space="preserve">në rast të një kërkese sipas paragrafit 3, </w:t>
      </w:r>
      <w:r>
        <w:t xml:space="preserve">cilësinë e tyre si pretendime </w:t>
      </w:r>
      <w:r w:rsidRPr="002E4A0D">
        <w:t xml:space="preserve">të ardhurash </w:t>
      </w:r>
      <w:r>
        <w:t>tatimore të s</w:t>
      </w:r>
      <w:r w:rsidRPr="002E4A0D">
        <w:t>htetit të përmendur më parë</w:t>
      </w:r>
      <w:r>
        <w:t>,</w:t>
      </w:r>
      <w:r w:rsidRPr="002E4A0D">
        <w:t xml:space="preserve"> </w:t>
      </w:r>
      <w:r>
        <w:t>të cilat janë të përmbaruesh</w:t>
      </w:r>
      <w:r w:rsidR="009B3F4C">
        <w:t>ë</w:t>
      </w:r>
      <w:r>
        <w:t>m</w:t>
      </w:r>
      <w:r w:rsidR="003C246A">
        <w:t xml:space="preserve"> </w:t>
      </w:r>
      <w:r w:rsidRPr="002E4A0D">
        <w:t xml:space="preserve">sipas </w:t>
      </w:r>
      <w:r w:rsidR="003C246A">
        <w:t>legjislacionit të të këtij s</w:t>
      </w:r>
      <w:r>
        <w:t xml:space="preserve">hteti dhe </w:t>
      </w:r>
      <w:r w:rsidRPr="002E4A0D">
        <w:t xml:space="preserve"> </w:t>
      </w:r>
      <w:r>
        <w:t xml:space="preserve">përbëjnë borxhin e </w:t>
      </w:r>
      <w:r w:rsidRPr="002E4A0D">
        <w:t>një personi</w:t>
      </w:r>
      <w:r>
        <w:t>,</w:t>
      </w:r>
      <w:r w:rsidRPr="002E4A0D">
        <w:t xml:space="preserve"> i cili në atë</w:t>
      </w:r>
      <w:r>
        <w:t xml:space="preserve"> moment</w:t>
      </w:r>
      <w:r w:rsidRPr="002E4A0D">
        <w:t xml:space="preserve">, sipas </w:t>
      </w:r>
      <w:r>
        <w:t>legjislacionit kë</w:t>
      </w:r>
      <w:r w:rsidR="003C246A">
        <w:t>tij s</w:t>
      </w:r>
      <w:r w:rsidRPr="002E4A0D">
        <w:t xml:space="preserve">hteti, nuk mund të </w:t>
      </w:r>
      <w:r w:rsidR="003C246A">
        <w:t>pengojë mbledhjen e tyre;</w:t>
      </w:r>
      <w:r w:rsidRPr="002E4A0D">
        <w:t xml:space="preserve"> ose </w:t>
      </w:r>
    </w:p>
    <w:p w:rsidR="006B416F" w:rsidRDefault="006B416F" w:rsidP="006B416F">
      <w:pPr>
        <w:pStyle w:val="Paragrafi"/>
      </w:pPr>
      <w:r>
        <w:t xml:space="preserve">b) </w:t>
      </w:r>
      <w:r w:rsidRPr="002E4A0D">
        <w:t xml:space="preserve">në rast të një kërkese sipas paragrafit 4, </w:t>
      </w:r>
      <w:r>
        <w:t xml:space="preserve">cilësinë e tyre si pretendime </w:t>
      </w:r>
      <w:r w:rsidRPr="002E4A0D">
        <w:t xml:space="preserve">të ardhurash </w:t>
      </w:r>
      <w:r>
        <w:t>tatimore të s</w:t>
      </w:r>
      <w:r w:rsidRPr="002E4A0D">
        <w:t>htetit të përmendur më parë</w:t>
      </w:r>
      <w:r>
        <w:t>,</w:t>
      </w:r>
      <w:r w:rsidRPr="002E4A0D">
        <w:t xml:space="preserve"> </w:t>
      </w:r>
      <w:r>
        <w:t>lidhur me të cilat ky s</w:t>
      </w:r>
      <w:r w:rsidRPr="002E4A0D">
        <w:t xml:space="preserve">htet, sipas </w:t>
      </w:r>
      <w:r>
        <w:t>legjislacionit të tij</w:t>
      </w:r>
      <w:r w:rsidRPr="002E4A0D">
        <w:t>, mund të marrë masa</w:t>
      </w:r>
      <w:r>
        <w:t xml:space="preserve"> për sigurimin e mbledhjes</w:t>
      </w:r>
      <w:r w:rsidRPr="002E4A0D">
        <w:t xml:space="preserve">, </w:t>
      </w:r>
      <w:r w:rsidR="003C246A">
        <w:t>atëherë</w:t>
      </w:r>
      <w:r>
        <w:t xml:space="preserve"> autori</w:t>
      </w:r>
      <w:r w:rsidRPr="002E4A0D">
        <w:t>teti kompetent i</w:t>
      </w:r>
      <w:r>
        <w:t xml:space="preserve"> shtetit të përmendur më parë  njofton për këtë</w:t>
      </w:r>
      <w:r w:rsidRPr="002E4A0D">
        <w:t xml:space="preserve"> menjëherë autoritetin kompetent të shtetit tjetër</w:t>
      </w:r>
      <w:r>
        <w:t>,</w:t>
      </w:r>
      <w:r w:rsidRPr="002E4A0D">
        <w:t xml:space="preserve"> </w:t>
      </w:r>
      <w:r>
        <w:t>dhe sipas shprehjes së vullnetit të shtetit tjetër, shteti i përmendur më parë ose do të pezullojë ose do ta tërheqë kërkesën e tij.</w:t>
      </w:r>
    </w:p>
    <w:p w:rsidR="006B416F" w:rsidRPr="002E4A0D" w:rsidRDefault="006B416F" w:rsidP="006B416F">
      <w:pPr>
        <w:pStyle w:val="Paragrafi"/>
      </w:pPr>
      <w:r>
        <w:t xml:space="preserve">8. </w:t>
      </w:r>
      <w:r w:rsidRPr="002E4A0D">
        <w:t>Në asnjë rast, dispozitat e atij neni nuk do të interpretohen në</w:t>
      </w:r>
      <w:r w:rsidR="007F6327">
        <w:t xml:space="preserve"> mënyrë që të vendosin mbi një shtet k</w:t>
      </w:r>
      <w:r w:rsidRPr="002E4A0D">
        <w:t>ontraktues detyrimin:</w:t>
      </w:r>
    </w:p>
    <w:p w:rsidR="006B416F" w:rsidRPr="002E4A0D" w:rsidRDefault="006B416F" w:rsidP="006B416F">
      <w:pPr>
        <w:pStyle w:val="Paragrafi"/>
      </w:pPr>
      <w:r>
        <w:t xml:space="preserve">a) </w:t>
      </w:r>
      <w:r w:rsidRPr="002E4A0D">
        <w:t>për të realizuar masa administrative në kundërshtim me ligjet dhe praktikën administrative të atij shteti kontraktues ose shtetit tjetër kontraktues;</w:t>
      </w:r>
    </w:p>
    <w:p w:rsidR="006B416F" w:rsidRPr="002E4A0D" w:rsidRDefault="006B416F" w:rsidP="006B416F">
      <w:pPr>
        <w:pStyle w:val="Paragrafi"/>
      </w:pPr>
      <w:r>
        <w:t xml:space="preserve">b) </w:t>
      </w:r>
      <w:r w:rsidRPr="002E4A0D">
        <w:t>për të realizuar masa që do të i</w:t>
      </w:r>
      <w:r>
        <w:t>shin në kundërshtim me rendin publik</w:t>
      </w:r>
      <w:r w:rsidRPr="002E4A0D">
        <w:t>;</w:t>
      </w:r>
    </w:p>
    <w:p w:rsidR="006B416F" w:rsidRPr="002E4A0D" w:rsidRDefault="006B416F" w:rsidP="006B416F">
      <w:pPr>
        <w:pStyle w:val="Paragrafi"/>
      </w:pPr>
      <w:r>
        <w:t xml:space="preserve">c) </w:t>
      </w:r>
      <w:r w:rsidRPr="002E4A0D">
        <w:t xml:space="preserve">për të dhënë asistencë nëse shteti tjetër kontraktues </w:t>
      </w:r>
      <w:r>
        <w:t>nuk ka ushtruar të gjitha</w:t>
      </w:r>
      <w:r w:rsidRPr="002E4A0D">
        <w:t xml:space="preserve"> masat e arsyeshme të mbledhjes ose mbrojtjes apo ruajtjes, sipas rastit, sipas ligjeve të tij apo praktikës administrative;</w:t>
      </w:r>
    </w:p>
    <w:p w:rsidR="006B416F" w:rsidRPr="002E4A0D" w:rsidRDefault="006B416F" w:rsidP="006B416F">
      <w:pPr>
        <w:pStyle w:val="Paragrafi"/>
      </w:pPr>
      <w:r>
        <w:t xml:space="preserve">d) </w:t>
      </w:r>
      <w:r w:rsidRPr="002E4A0D">
        <w:t>për të dhënë asistencë në ato raste kur</w:t>
      </w:r>
      <w:r>
        <w:t xml:space="preserve"> ngarkesa admistrative për atë s</w:t>
      </w:r>
      <w:r w:rsidRPr="002E4A0D">
        <w:t xml:space="preserve">htet është dukshëm në </w:t>
      </w:r>
      <w:r>
        <w:t xml:space="preserve">disproporcion </w:t>
      </w:r>
      <w:r w:rsidRPr="002E4A0D">
        <w:t xml:space="preserve">me fitimin që duhet të nxirret nga shteti tjetër kontraktues. </w:t>
      </w:r>
    </w:p>
    <w:p w:rsidR="006B416F" w:rsidRPr="002E4A0D" w:rsidRDefault="006B416F" w:rsidP="006B416F">
      <w:pPr>
        <w:pStyle w:val="Paragrafi"/>
      </w:pPr>
    </w:p>
    <w:p w:rsidR="006B416F" w:rsidRDefault="006B416F" w:rsidP="006B416F">
      <w:pPr>
        <w:pStyle w:val="NeniNr"/>
      </w:pPr>
      <w:r>
        <w:t>Neni 28</w:t>
      </w:r>
    </w:p>
    <w:p w:rsidR="006B416F" w:rsidRPr="002E4A0D" w:rsidRDefault="006B416F" w:rsidP="006B416F">
      <w:pPr>
        <w:pStyle w:val="NeniTitull"/>
      </w:pPr>
      <w:r w:rsidRPr="002E4A0D">
        <w:t xml:space="preserve">Rregullat procedurale për tatimin në </w:t>
      </w:r>
      <w:r>
        <w:t>burim</w:t>
      </w:r>
    </w:p>
    <w:p w:rsidR="006B416F" w:rsidRDefault="006B416F" w:rsidP="006B416F">
      <w:pPr>
        <w:pStyle w:val="Paragrafi"/>
      </w:pPr>
    </w:p>
    <w:p w:rsidR="006B416F" w:rsidRDefault="006B416F" w:rsidP="006B416F">
      <w:pPr>
        <w:pStyle w:val="Paragrafi"/>
      </w:pPr>
      <w:r>
        <w:t xml:space="preserve">1. </w:t>
      </w:r>
      <w:r w:rsidRPr="002E4A0D">
        <w:t>Nëse n</w:t>
      </w:r>
      <w:r w:rsidR="007F6327">
        <w:t>ë një prej shteteve kontraktues</w:t>
      </w:r>
      <w:r w:rsidRPr="002E4A0D">
        <w:t xml:space="preserve"> taksat mbi dividendët, interes</w:t>
      </w:r>
      <w:r>
        <w:t>at</w:t>
      </w:r>
      <w:r w:rsidRPr="002E4A0D">
        <w:t xml:space="preserve">, </w:t>
      </w:r>
      <w:r>
        <w:t>të ardhurat nga e drejta</w:t>
      </w:r>
      <w:r w:rsidRPr="002E4A0D">
        <w:t xml:space="preserve"> e autorit apo </w:t>
      </w:r>
      <w:r>
        <w:t xml:space="preserve">mbi të ardhura të tjera të një personi me vendbanim në shtetin </w:t>
      </w:r>
      <w:r w:rsidRPr="002E4A0D">
        <w:t xml:space="preserve">tjetër kontraktues, </w:t>
      </w:r>
      <w:r>
        <w:t xml:space="preserve"> mblidhen me anë të mbajtjes në bur</w:t>
      </w:r>
      <w:r w:rsidR="007F6327">
        <w:t>im, atëherë nuk preket nga kjo M</w:t>
      </w:r>
      <w:r>
        <w:t>arrëveshje e drejta e shtetit të përmendur më parë për të tërhequr taksat sipas kuotës së parashikuar nga legjislacioni i tij i brendshëm. Taksapaguesi, me kërkesë të tij, do të kompensohet për taksat e mbajtura në burim, në atë kohë dhe masë që</w:t>
      </w:r>
      <w:r w:rsidR="007F6327">
        <w:t xml:space="preserve"> ato ulen ose anulohen nga kjo M</w:t>
      </w:r>
      <w:r>
        <w:t>arrëveshje.</w:t>
      </w:r>
    </w:p>
    <w:p w:rsidR="006B416F" w:rsidRPr="002E4A0D" w:rsidRDefault="006B416F" w:rsidP="006B416F">
      <w:pPr>
        <w:pStyle w:val="Paragrafi"/>
      </w:pPr>
      <w:r>
        <w:t xml:space="preserve">2. </w:t>
      </w:r>
      <w:r w:rsidRPr="002E4A0D">
        <w:t>Kërkesat e kompensimit duhet të dorëzohen nga fundi i vitit të katërt pas vitit k</w:t>
      </w:r>
      <w:r>
        <w:t>alendarik në të cilin taksa që mbahet,</w:t>
      </w:r>
      <w:r w:rsidRPr="002E4A0D">
        <w:t xml:space="preserve"> aplikohet për dividendët, interesin, tarifat për të drejtat e autorit apo zëra të tjerë të ardhurash.</w:t>
      </w:r>
    </w:p>
    <w:p w:rsidR="006B416F" w:rsidRPr="002E4A0D" w:rsidRDefault="006B416F" w:rsidP="006B416F">
      <w:pPr>
        <w:pStyle w:val="Paragrafi"/>
      </w:pPr>
      <w:r>
        <w:t xml:space="preserve">3. </w:t>
      </w:r>
      <w:r w:rsidRPr="002E4A0D">
        <w:t xml:space="preserve">Pavarësisht nga paragrafi 1, secili shtet kontraktues do të parashikojë procedura, me synim që pagesat e të </w:t>
      </w:r>
      <w:r>
        <w:t>ardhurave të cilat s</w:t>
      </w:r>
      <w:r w:rsidR="007F6327">
        <w:t>ipas kësaj M</w:t>
      </w:r>
      <w:r w:rsidRPr="002E4A0D">
        <w:t>arrëveshjeje nuk i nënshtrohen asnjë takse ose vetëm taksës së reduktuar në shtetin e origjinës, mund të bëhen pa zbritje takse ose me zbritje të taksës vetëm në tarifën e parashikuar në nenin përkatës.</w:t>
      </w:r>
    </w:p>
    <w:p w:rsidR="006B416F" w:rsidRPr="002E4A0D" w:rsidRDefault="006B416F" w:rsidP="006B416F">
      <w:pPr>
        <w:pStyle w:val="Paragrafi"/>
      </w:pPr>
      <w:r>
        <w:t xml:space="preserve">4. </w:t>
      </w:r>
      <w:r w:rsidRPr="002E4A0D">
        <w:t>Shteti kontraktues në të cilin lindin zërat e të ardhurave, mund të kërkojë një vërtetim nga autoriteti kompetent  në lidhje me rezidencën në shtetin tjetër kontraktues.</w:t>
      </w:r>
    </w:p>
    <w:p w:rsidR="006B416F" w:rsidRPr="002E4A0D" w:rsidRDefault="006B416F" w:rsidP="006B416F">
      <w:pPr>
        <w:pStyle w:val="Paragrafi"/>
      </w:pPr>
      <w:r>
        <w:t xml:space="preserve">5. </w:t>
      </w:r>
      <w:r w:rsidRPr="002E4A0D">
        <w:t>Autoritetet kompetente, me a</w:t>
      </w:r>
      <w:r>
        <w:t>në të marrëveshjes së ndërsjell</w:t>
      </w:r>
      <w:r w:rsidRPr="002E4A0D">
        <w:t xml:space="preserve">ë, mund të </w:t>
      </w:r>
      <w:r>
        <w:t>rregullojnë zbatimin e dispozitave të këtij n</w:t>
      </w:r>
      <w:r w:rsidRPr="002E4A0D">
        <w:t>eni dhe nëse është e nevojshme, të vendosin procedura të tjera për zbatimin e zbritjes ose përjashtimeve të t</w:t>
      </w:r>
      <w:r w:rsidR="007F6327">
        <w:t>aksave të parashikuara në këtë M</w:t>
      </w:r>
      <w:r w:rsidRPr="002E4A0D">
        <w:t xml:space="preserve">arrëveshje. </w:t>
      </w:r>
    </w:p>
    <w:p w:rsidR="006B416F" w:rsidRPr="002E4A0D" w:rsidRDefault="006B416F" w:rsidP="006B416F">
      <w:pPr>
        <w:pStyle w:val="Paragrafi"/>
      </w:pPr>
    </w:p>
    <w:p w:rsidR="006B416F" w:rsidRDefault="006B416F" w:rsidP="006B416F">
      <w:pPr>
        <w:pStyle w:val="NeniNr"/>
      </w:pPr>
      <w:r>
        <w:t>Neni 29</w:t>
      </w:r>
    </w:p>
    <w:p w:rsidR="006B416F" w:rsidRPr="002E4A0D" w:rsidRDefault="00A3604C" w:rsidP="006B416F">
      <w:pPr>
        <w:pStyle w:val="NeniTitull"/>
      </w:pPr>
      <w:r>
        <w:t>Zbatimi i M</w:t>
      </w:r>
      <w:r w:rsidR="006B416F" w:rsidRPr="002E4A0D">
        <w:t>arrëveshjes në raste të veçanta</w:t>
      </w:r>
    </w:p>
    <w:p w:rsidR="006B416F" w:rsidRDefault="006B416F" w:rsidP="006B416F">
      <w:pPr>
        <w:pStyle w:val="Paragrafi"/>
      </w:pPr>
    </w:p>
    <w:p w:rsidR="006B416F" w:rsidRPr="002E4A0D" w:rsidRDefault="006B416F" w:rsidP="006B416F">
      <w:pPr>
        <w:pStyle w:val="Paragrafi"/>
      </w:pPr>
      <w:r w:rsidRPr="002E4A0D">
        <w:t xml:space="preserve">Kjo Marrëveshje nuk </w:t>
      </w:r>
      <w:r>
        <w:t xml:space="preserve">duhet interpretuar sikur </w:t>
      </w:r>
      <w:r w:rsidRPr="002E4A0D">
        <w:t>një shteti kontraktues i ndalohet zbatimi i dispozitave të tij ligjore të brendshme në lidhje me parandalimin e evazionit fiskal ose shmangien e taksave. Nëse dispozita e mësipërme rezulton në tatim të dyfishtë, autoritetet kompetente do të kons</w:t>
      </w:r>
      <w:r w:rsidR="00BC1D8B">
        <w:t>ultohen me njëra</w:t>
      </w:r>
      <w:r>
        <w:t>-tjet</w:t>
      </w:r>
      <w:r w:rsidR="00BC1D8B">
        <w:t>rën</w:t>
      </w:r>
      <w:r>
        <w:t xml:space="preserve"> sipas n</w:t>
      </w:r>
      <w:r w:rsidRPr="002E4A0D">
        <w:t xml:space="preserve">enit 25, paragrafi 3, mbi mënyrat e mundshme sesi të shmangin tatimin e dyfishtë. </w:t>
      </w:r>
    </w:p>
    <w:p w:rsidR="006B416F" w:rsidRPr="002E4A0D" w:rsidRDefault="006B416F" w:rsidP="006B416F">
      <w:pPr>
        <w:pStyle w:val="Paragrafi"/>
      </w:pPr>
    </w:p>
    <w:p w:rsidR="006B416F" w:rsidRDefault="006B416F" w:rsidP="006B416F">
      <w:pPr>
        <w:pStyle w:val="NeniNr"/>
      </w:pPr>
      <w:r>
        <w:t>Neni 30</w:t>
      </w:r>
    </w:p>
    <w:p w:rsidR="006B416F" w:rsidRPr="002E4A0D" w:rsidRDefault="006B416F" w:rsidP="006B416F">
      <w:pPr>
        <w:pStyle w:val="NeniTitull"/>
      </w:pPr>
      <w:r w:rsidRPr="002E4A0D">
        <w:t xml:space="preserve">Anëtarët e </w:t>
      </w:r>
      <w:r>
        <w:t xml:space="preserve">përfaqësive diplomatike dhe </w:t>
      </w:r>
      <w:r w:rsidRPr="002E4A0D">
        <w:t>konsullore</w:t>
      </w:r>
    </w:p>
    <w:p w:rsidR="006B416F" w:rsidRDefault="006B416F" w:rsidP="006B416F">
      <w:pPr>
        <w:pStyle w:val="Paragrafi"/>
      </w:pPr>
      <w:r>
        <w:t xml:space="preserve">     </w:t>
      </w:r>
    </w:p>
    <w:p w:rsidR="006B416F" w:rsidRPr="002E4A0D" w:rsidRDefault="000A5740" w:rsidP="006B416F">
      <w:pPr>
        <w:pStyle w:val="Paragrafi"/>
      </w:pPr>
      <w:r>
        <w:t>Kjo M</w:t>
      </w:r>
      <w:r w:rsidR="006B416F" w:rsidRPr="002E4A0D">
        <w:t xml:space="preserve">arrëveshje nuk </w:t>
      </w:r>
      <w:r w:rsidR="006B416F">
        <w:t>i prek privilegjet tatimore, që gëzojnë anëtarët</w:t>
      </w:r>
      <w:r w:rsidR="006B416F" w:rsidRPr="002E4A0D">
        <w:t xml:space="preserve"> </w:t>
      </w:r>
      <w:r w:rsidR="006B416F">
        <w:t xml:space="preserve">e përfaqësive diplomatike ose konsullore sipas rregullave të përgjithshme të së drejtës ndërkombëtare ose në bazë të marrëveshjeve të veçanta. </w:t>
      </w:r>
    </w:p>
    <w:p w:rsidR="006B416F" w:rsidRDefault="006B416F" w:rsidP="006B416F">
      <w:pPr>
        <w:pStyle w:val="Paragrafi"/>
      </w:pPr>
    </w:p>
    <w:p w:rsidR="006B416F" w:rsidRDefault="006B416F" w:rsidP="006B416F">
      <w:pPr>
        <w:pStyle w:val="NeniNr"/>
      </w:pPr>
      <w:r>
        <w:t>Neni 31</w:t>
      </w:r>
    </w:p>
    <w:p w:rsidR="006B416F" w:rsidRPr="002E4A0D" w:rsidRDefault="006B416F" w:rsidP="006B416F">
      <w:pPr>
        <w:pStyle w:val="NeniTitull"/>
      </w:pPr>
      <w:r w:rsidRPr="002E4A0D">
        <w:t>Protokolli</w:t>
      </w:r>
    </w:p>
    <w:p w:rsidR="006B416F" w:rsidRDefault="006B416F" w:rsidP="006B416F">
      <w:pPr>
        <w:pStyle w:val="Paragrafi"/>
      </w:pPr>
      <w:r w:rsidRPr="002E4A0D">
        <w:t xml:space="preserve">     </w:t>
      </w:r>
    </w:p>
    <w:p w:rsidR="006B416F" w:rsidRPr="002E4A0D" w:rsidRDefault="006B416F" w:rsidP="006B416F">
      <w:pPr>
        <w:pStyle w:val="Paragrafi"/>
      </w:pPr>
      <w:r w:rsidRPr="002E4A0D">
        <w:t>Protokolli bashkëlidhur do t</w:t>
      </w:r>
      <w:r w:rsidR="00AF441E">
        <w:t>ë jetë pjesë përbërëse e kësaj M</w:t>
      </w:r>
      <w:r w:rsidRPr="002E4A0D">
        <w:t xml:space="preserve">arrëveshjeje. </w:t>
      </w:r>
    </w:p>
    <w:p w:rsidR="006B416F" w:rsidRPr="002E4A0D" w:rsidRDefault="006B416F" w:rsidP="006B416F">
      <w:pPr>
        <w:pStyle w:val="Paragrafi"/>
      </w:pPr>
    </w:p>
    <w:p w:rsidR="006B416F" w:rsidRDefault="006B416F" w:rsidP="006B416F">
      <w:pPr>
        <w:pStyle w:val="NeniNr"/>
      </w:pPr>
      <w:r>
        <w:t>Neni 32</w:t>
      </w:r>
    </w:p>
    <w:p w:rsidR="006B416F" w:rsidRDefault="006B416F" w:rsidP="006B416F">
      <w:pPr>
        <w:pStyle w:val="NeniTitull"/>
      </w:pPr>
      <w:r w:rsidRPr="002E4A0D">
        <w:t>Hyrja në fuqi</w:t>
      </w:r>
    </w:p>
    <w:p w:rsidR="006B416F" w:rsidRPr="002E4A0D" w:rsidRDefault="006B416F" w:rsidP="006B416F">
      <w:pPr>
        <w:pStyle w:val="Paragrafi"/>
      </w:pPr>
    </w:p>
    <w:p w:rsidR="006B416F" w:rsidRDefault="00AF441E" w:rsidP="006B416F">
      <w:pPr>
        <w:pStyle w:val="Paragrafi"/>
      </w:pPr>
      <w:r>
        <w:t>1. Kjo M</w:t>
      </w:r>
      <w:r w:rsidR="006B416F" w:rsidRPr="002E4A0D">
        <w:t>arrëveshj</w:t>
      </w:r>
      <w:r w:rsidR="006B416F">
        <w:t>e do të ratifikohet; instrumente</w:t>
      </w:r>
      <w:r w:rsidR="006B416F" w:rsidRPr="002E4A0D">
        <w:t xml:space="preserve">t e ratifikimit do të shkëmbehen sa më </w:t>
      </w:r>
      <w:r w:rsidR="006B416F">
        <w:t>parë të jetë e mundur në Tiranë.</w:t>
      </w:r>
    </w:p>
    <w:p w:rsidR="00900F91" w:rsidRPr="002E4A0D" w:rsidRDefault="00900F91" w:rsidP="006B416F">
      <w:pPr>
        <w:pStyle w:val="Paragrafi"/>
      </w:pPr>
    </w:p>
    <w:p w:rsidR="006B416F" w:rsidRPr="002E4A0D" w:rsidRDefault="006B416F" w:rsidP="006B416F">
      <w:pPr>
        <w:pStyle w:val="Paragrafi"/>
      </w:pPr>
      <w:r>
        <w:t>2.</w:t>
      </w:r>
      <w:r w:rsidRPr="002E4A0D">
        <w:t xml:space="preserve"> Marrëveshja do të hyjë në fuqi d</w:t>
      </w:r>
      <w:r>
        <w:t>itën e shkëmbimit të instrumente</w:t>
      </w:r>
      <w:r w:rsidRPr="002E4A0D">
        <w:t>ve të ratifikimit dhe do të ketë fuqi në të dyja shtetet kontraktuese:</w:t>
      </w:r>
    </w:p>
    <w:p w:rsidR="006B416F" w:rsidRPr="002E4A0D" w:rsidRDefault="006B416F" w:rsidP="006B416F">
      <w:pPr>
        <w:pStyle w:val="Paragrafi"/>
      </w:pPr>
      <w:r w:rsidRPr="002E4A0D">
        <w:t xml:space="preserve">a) në rast të taksave të </w:t>
      </w:r>
      <w:r>
        <w:t xml:space="preserve">mbajtura </w:t>
      </w:r>
      <w:r w:rsidRPr="002E4A0D">
        <w:t>në</w:t>
      </w:r>
      <w:r>
        <w:t xml:space="preserve"> burim</w:t>
      </w:r>
      <w:r w:rsidRPr="002E4A0D">
        <w:t>, në lidhje me shuma</w:t>
      </w:r>
      <w:r>
        <w:t>t e paguara në ose pas datës 1 j</w:t>
      </w:r>
      <w:r w:rsidRPr="002E4A0D">
        <w:t xml:space="preserve">anar të vitit kalendarik vijues, duke ndjekur </w:t>
      </w:r>
      <w:r w:rsidR="00AF441E">
        <w:t>atë në të cilin M</w:t>
      </w:r>
      <w:r w:rsidRPr="002E4A0D">
        <w:t>arrëveshja ka hyrë në fuqi;</w:t>
      </w:r>
    </w:p>
    <w:p w:rsidR="006B416F" w:rsidRPr="002E4A0D" w:rsidRDefault="006B416F" w:rsidP="006B416F">
      <w:pPr>
        <w:pStyle w:val="Paragrafi"/>
      </w:pPr>
      <w:r w:rsidRPr="002E4A0D">
        <w:t xml:space="preserve">b) në rast të taksave të tjera, në lidhje me taksat e vendosura për periudhat </w:t>
      </w:r>
      <w:r>
        <w:t>që fillojnë në ose pas datës 1 j</w:t>
      </w:r>
      <w:r w:rsidRPr="002E4A0D">
        <w:t>anar të vitit kalendarik vijues</w:t>
      </w:r>
      <w:r w:rsidR="00AF441E">
        <w:t>, duke ndjekur atë në të cilin M</w:t>
      </w:r>
      <w:r w:rsidRPr="002E4A0D">
        <w:t xml:space="preserve">arrëveshja ka hyrë në fuqi. </w:t>
      </w:r>
    </w:p>
    <w:p w:rsidR="006B416F" w:rsidRPr="002E4A0D" w:rsidRDefault="006B416F" w:rsidP="006B416F">
      <w:pPr>
        <w:pStyle w:val="Paragrafi"/>
      </w:pPr>
    </w:p>
    <w:p w:rsidR="006B416F" w:rsidRDefault="006B416F" w:rsidP="006B416F">
      <w:pPr>
        <w:pStyle w:val="NeniNr"/>
      </w:pPr>
      <w:r>
        <w:t>Neni 33</w:t>
      </w:r>
    </w:p>
    <w:p w:rsidR="006B416F" w:rsidRPr="002E4A0D" w:rsidRDefault="006B416F" w:rsidP="006B416F">
      <w:pPr>
        <w:pStyle w:val="NeniTitull"/>
      </w:pPr>
      <w:r w:rsidRPr="002E4A0D">
        <w:t>Përfundimi</w:t>
      </w:r>
    </w:p>
    <w:p w:rsidR="006B416F" w:rsidRDefault="006B416F" w:rsidP="006B416F">
      <w:pPr>
        <w:pStyle w:val="Paragrafi"/>
      </w:pPr>
    </w:p>
    <w:p w:rsidR="006B416F" w:rsidRPr="002E4A0D" w:rsidRDefault="006B416F" w:rsidP="006B416F">
      <w:pPr>
        <w:pStyle w:val="Paragrafi"/>
      </w:pPr>
      <w:r w:rsidRPr="002E4A0D">
        <w:t>Kjo Marrëveshje do të vazhdojë të jetë në fuqi për një periudhë kohore të pakufizuar, por secili nga shtetet kontraktues</w:t>
      </w:r>
      <w:r w:rsidR="00AF441E">
        <w:t>e</w:t>
      </w:r>
      <w:r w:rsidRPr="002E4A0D">
        <w:t>, në ose para datës 30 qershor të çdo viti kalendarik që fillon pas skadimit të një periudhe prej pesë vjetësh nga data e hyrjes</w:t>
      </w:r>
      <w:r>
        <w:t xml:space="preserve"> së saj në fuqi, mund ta njoftojë me shkrim shtetin tjetër k</w:t>
      </w:r>
      <w:r w:rsidRPr="002E4A0D">
        <w:t xml:space="preserve">ontraktues nëpërmjet rrugëve diplomatike, në </w:t>
      </w:r>
      <w:r w:rsidR="00AF441E">
        <w:t>lidhje m</w:t>
      </w:r>
      <w:r>
        <w:t xml:space="preserve">e zgjidhjen </w:t>
      </w:r>
      <w:r w:rsidR="00AF441E">
        <w:t xml:space="preserve">e Marrëveshjes </w:t>
      </w:r>
      <w:r>
        <w:t xml:space="preserve">dhe </w:t>
      </w:r>
      <w:r w:rsidRPr="002E4A0D">
        <w:t>këtë rast kjo</w:t>
      </w:r>
      <w:r>
        <w:t xml:space="preserve"> Marrëveshje do të pushojë që qe</w:t>
      </w:r>
      <w:r w:rsidR="00AF441E">
        <w:t>n</w:t>
      </w:r>
      <w:r w:rsidRPr="002E4A0D">
        <w:t>i në fuqi:</w:t>
      </w:r>
    </w:p>
    <w:p w:rsidR="006B416F" w:rsidRDefault="006B416F" w:rsidP="006B416F">
      <w:pPr>
        <w:pStyle w:val="Paragrafi"/>
      </w:pPr>
      <w:r>
        <w:t>a) lidhur me taksat e mbajtura në burim: për shumat, të cilat paguhen në datën ose pas datës 1 janar të atij viti kalendarik, që vijon pas vitit të anulimit;</w:t>
      </w:r>
    </w:p>
    <w:p w:rsidR="006B416F" w:rsidRPr="002E4A0D" w:rsidRDefault="006B416F" w:rsidP="006B416F">
      <w:pPr>
        <w:pStyle w:val="Paragrafi"/>
      </w:pPr>
      <w:r>
        <w:t>b)</w:t>
      </w:r>
      <w:r w:rsidR="00270BA2">
        <w:t xml:space="preserve"> </w:t>
      </w:r>
      <w:r>
        <w:t>lidhur me taksat e tjera: për taksat, të cilat mblidhen për periudha prej datës 1 janar të atij viti kalendarik, që vijon pas vitit të anulimit.</w:t>
      </w:r>
    </w:p>
    <w:p w:rsidR="006B416F" w:rsidRDefault="006B416F" w:rsidP="006B416F">
      <w:pPr>
        <w:pStyle w:val="Paragrafi"/>
      </w:pPr>
      <w:r w:rsidRPr="002E4A0D">
        <w:t xml:space="preserve">Data e marrjes së këtij njoftimi nga shteti tjetër kontraktues do të jetë përfundimtare për përcaktimin e afatit kohor. </w:t>
      </w:r>
    </w:p>
    <w:p w:rsidR="006B416F" w:rsidRPr="002E4A0D" w:rsidRDefault="006B416F" w:rsidP="006B416F">
      <w:pPr>
        <w:pStyle w:val="Paragrafi"/>
      </w:pPr>
      <w:r w:rsidRPr="002E4A0D">
        <w:t>Bërë në</w:t>
      </w:r>
      <w:r>
        <w:t xml:space="preserve"> Berlin, më 6 prill 2010 </w:t>
      </w:r>
      <w:r w:rsidRPr="002E4A0D">
        <w:t>në dy</w:t>
      </w:r>
      <w:r>
        <w:t xml:space="preserve"> </w:t>
      </w:r>
      <w:r w:rsidRPr="002E4A0D">
        <w:t xml:space="preserve">origjinale, secili në gjuhën gjermane, shqipe dhe angleze, </w:t>
      </w:r>
      <w:r>
        <w:t xml:space="preserve">duke qene të tri </w:t>
      </w:r>
      <w:r w:rsidRPr="002E4A0D">
        <w:t>tekstet autentike. Në rast mosmarrëveshjesh në interpretimin e teksteve në gjuhën gjermane dhe shqipe, teksti në gjuhën angleze do të ketë përparësi.</w:t>
      </w:r>
    </w:p>
    <w:p w:rsidR="006B416F" w:rsidRPr="002E4A0D" w:rsidRDefault="006B416F" w:rsidP="006B416F">
      <w:pPr>
        <w:pStyle w:val="Paragrafi"/>
      </w:pPr>
    </w:p>
    <w:p w:rsidR="006B416F" w:rsidRDefault="006B416F" w:rsidP="006B416F">
      <w:pPr>
        <w:pStyle w:val="Titulli"/>
      </w:pPr>
      <w:r w:rsidRPr="002E4A0D">
        <w:t>Protokoll</w:t>
      </w:r>
      <w:r>
        <w:t xml:space="preserve"> </w:t>
      </w:r>
      <w:r w:rsidRPr="002E4A0D">
        <w:t>I Marrëveshjes</w:t>
      </w:r>
      <w:r>
        <w:t xml:space="preserve"> </w:t>
      </w:r>
    </w:p>
    <w:p w:rsidR="006B416F" w:rsidRPr="002E4A0D" w:rsidRDefault="006B416F" w:rsidP="006B416F">
      <w:pPr>
        <w:pStyle w:val="TitulliTitull"/>
      </w:pPr>
      <w:r w:rsidRPr="002E4A0D">
        <w:t>Ndërmjet</w:t>
      </w:r>
      <w:r>
        <w:t xml:space="preserve"> </w:t>
      </w:r>
      <w:r w:rsidRPr="002E4A0D">
        <w:t>Republikës së Shqipërisë</w:t>
      </w:r>
      <w:r>
        <w:t xml:space="preserve"> </w:t>
      </w:r>
      <w:r w:rsidRPr="002E4A0D">
        <w:t>Dhe Republikës Federale të Gjermanisë</w:t>
      </w:r>
      <w:r>
        <w:t xml:space="preserve"> </w:t>
      </w:r>
      <w:r w:rsidRPr="002E4A0D">
        <w:t>Për Shmangien e Tatimit të Dyfishtë dhe Evazionit Fiskal në lidhje me Taksat mbi të Ardhurat dhe Kapitalin</w:t>
      </w:r>
    </w:p>
    <w:p w:rsidR="006B416F" w:rsidRPr="002E4A0D" w:rsidRDefault="006B416F" w:rsidP="006B416F">
      <w:pPr>
        <w:pStyle w:val="VENDOSI"/>
      </w:pPr>
    </w:p>
    <w:p w:rsidR="006B416F" w:rsidRPr="002E4A0D" w:rsidRDefault="00964EE2" w:rsidP="006B416F">
      <w:pPr>
        <w:pStyle w:val="Paragrafi"/>
      </w:pPr>
      <w:r>
        <w:t>të datës….</w:t>
      </w:r>
    </w:p>
    <w:p w:rsidR="006B416F" w:rsidRPr="002E4A0D" w:rsidRDefault="006B416F" w:rsidP="006B416F">
      <w:pPr>
        <w:pStyle w:val="Paragrafi"/>
      </w:pPr>
    </w:p>
    <w:p w:rsidR="006B416F" w:rsidRPr="002E4A0D" w:rsidRDefault="006B416F" w:rsidP="006B416F">
      <w:pPr>
        <w:pStyle w:val="Paragrafi"/>
      </w:pPr>
      <w:r w:rsidRPr="002E4A0D">
        <w:t xml:space="preserve">Republika </w:t>
      </w:r>
      <w:r>
        <w:t>e</w:t>
      </w:r>
      <w:r w:rsidRPr="002E4A0D">
        <w:t xml:space="preserve"> Shqipërisë dhe Republika Federale e Gjermanisë</w:t>
      </w:r>
      <w:r w:rsidR="003479E5">
        <w:t>,</w:t>
      </w:r>
      <w:r w:rsidRPr="002E4A0D">
        <w:t xml:space="preserve"> </w:t>
      </w:r>
      <w:r>
        <w:t>në plotësim të m</w:t>
      </w:r>
      <w:r w:rsidRPr="002E4A0D">
        <w:t xml:space="preserve">arrëveshjes së.............për shmangien e tatimit të dyfishtë dhe evazionit fiskal </w:t>
      </w:r>
      <w:r>
        <w:t>në lidhje me t</w:t>
      </w:r>
      <w:r w:rsidR="00913921">
        <w:t>aksat mbi të ardhurat dhe k</w:t>
      </w:r>
      <w:r w:rsidRPr="002E4A0D">
        <w:t xml:space="preserve">apitalin, kanë rënë dakord mbi dispozitat e mëposhtme, të cilat do të </w:t>
      </w:r>
      <w:r w:rsidR="00913921">
        <w:t>jenë pjesë përbërëse të M</w:t>
      </w:r>
      <w:r w:rsidRPr="002E4A0D">
        <w:t>arrëveshjes së mësipërme:</w:t>
      </w:r>
    </w:p>
    <w:p w:rsidR="006B416F" w:rsidRPr="002E4A0D" w:rsidRDefault="006B416F" w:rsidP="006B416F">
      <w:pPr>
        <w:pStyle w:val="Paragrafi"/>
      </w:pPr>
      <w:r>
        <w:t>1. Duke iu referuar n</w:t>
      </w:r>
      <w:r w:rsidRPr="002E4A0D">
        <w:t>enit 7:</w:t>
      </w:r>
    </w:p>
    <w:p w:rsidR="006B416F" w:rsidRPr="002E4A0D" w:rsidRDefault="006B416F" w:rsidP="006B416F">
      <w:pPr>
        <w:pStyle w:val="Paragrafi"/>
      </w:pPr>
      <w:r>
        <w:t xml:space="preserve">a) </w:t>
      </w:r>
      <w:r w:rsidRPr="002E4A0D">
        <w:t xml:space="preserve">Kur një ndërmarrje e një shteti kontraktues shet mallra ose drejton biznesin në shtetin tjetër kontraktues nëpërmjet një vendqëndrimi të përhershëm të ndodhur në të, fitimet e atij vendqëndrimi të përhershëm nuk do të përcaktohen mbi bazën e sasisë totale të marrë nga ndërmarrja, por vetëm mbi bazën e sasisë </w:t>
      </w:r>
      <w:r>
        <w:t xml:space="preserve">që </w:t>
      </w:r>
      <w:r w:rsidRPr="002E4A0D">
        <w:t xml:space="preserve">i atribuohet aktivitetit aktual të vendqëndrimit të përhershëm për këto shitje ose këtë biznes. </w:t>
      </w:r>
    </w:p>
    <w:p w:rsidR="006B416F" w:rsidRDefault="006B416F" w:rsidP="006B416F">
      <w:pPr>
        <w:pStyle w:val="Paragrafi"/>
      </w:pPr>
      <w:r>
        <w:t xml:space="preserve">b) Nëse një ndërmarrje ka një </w:t>
      </w:r>
      <w:r w:rsidRPr="002E4A0D">
        <w:t xml:space="preserve">vendqëndrim në shtetin tjetër kontraktues, </w:t>
      </w:r>
      <w:r>
        <w:t>atëherë në rast kontratash, veçanërisht për projektimin, furnizimin, montimin ose ndërtimin e pajisjeve apo objekteve industriale, tregtare ose shkencore apo kontratash të punëve publike, fitimet e këtij vendqëndrimi nuk përcaktohen në bazë të shumës totale të kontratës, por vetëm në bazë të asaj pjese të kontratës, e cila zbatohet faktikisht nga vendqëndrimi në shtetin kontraktues në të cilin ndodhet ai. Fitimet që rrjedhin nga furnizimi i mallrave për në vendqëndrimin në fjalë ose përfitimet në lidhje me atë pjesë të kontratës, e cila zbatohet në shtetin kontraktues, në të cilën ndodhet selia qendrore e ndërmarrjes, mund të tatohen vetëm në këtë shtet.</w:t>
      </w:r>
    </w:p>
    <w:p w:rsidR="00133273" w:rsidRDefault="00133273" w:rsidP="006B416F">
      <w:pPr>
        <w:pStyle w:val="Paragrafi"/>
      </w:pPr>
    </w:p>
    <w:p w:rsidR="00133273" w:rsidRDefault="00133273" w:rsidP="006B416F">
      <w:pPr>
        <w:pStyle w:val="Paragrafi"/>
      </w:pPr>
    </w:p>
    <w:p w:rsidR="006B416F" w:rsidRPr="002E4A0D" w:rsidRDefault="006B416F" w:rsidP="006B416F">
      <w:pPr>
        <w:pStyle w:val="Paragrafi"/>
      </w:pPr>
      <w:r>
        <w:t>2. Duke iu referuar n</w:t>
      </w:r>
      <w:r w:rsidRPr="002E4A0D">
        <w:t>eneve 7, 12 dhe 14:</w:t>
      </w:r>
    </w:p>
    <w:p w:rsidR="006B416F" w:rsidRPr="002E4A0D" w:rsidRDefault="006B416F" w:rsidP="006B416F">
      <w:pPr>
        <w:pStyle w:val="Paragrafi"/>
      </w:pPr>
      <w:r w:rsidRPr="002E4A0D">
        <w:t>Pagesat e marra për shërbimet teknike, duke përfshirë studimet ose vëzhgimet e një natyre shkencore, gjeologjike ose teknike apo për kontratat inxhin</w:t>
      </w:r>
      <w:r>
        <w:t>i</w:t>
      </w:r>
      <w:r w:rsidRPr="002E4A0D">
        <w:t xml:space="preserve">erike që përfshijnë </w:t>
      </w:r>
      <w:r>
        <w:t xml:space="preserve">skica (blue prints) </w:t>
      </w:r>
      <w:r w:rsidRPr="002E4A0D">
        <w:t>në lidhje me këtë ose për shërbime konsulence apo mbik</w:t>
      </w:r>
      <w:r>
        <w:t>ë</w:t>
      </w:r>
      <w:r w:rsidRPr="002E4A0D">
        <w:t xml:space="preserve">qyrjeje, nuk do të konsiderohen tarifa </w:t>
      </w:r>
      <w:r>
        <w:t>për të drejtat e autorit sipas n</w:t>
      </w:r>
      <w:r w:rsidRPr="002E4A0D">
        <w:t>enit 12, por sipas rastit, do të çmohen të jenë pagesa ndaj të cila</w:t>
      </w:r>
      <w:r>
        <w:t>ve do të zbatohen dispozitat e nenit 7 ose 14 të m</w:t>
      </w:r>
      <w:r w:rsidRPr="002E4A0D">
        <w:t>arrëveshjes.</w:t>
      </w:r>
    </w:p>
    <w:p w:rsidR="006B416F" w:rsidRPr="002E4A0D" w:rsidRDefault="006B416F" w:rsidP="006B416F">
      <w:pPr>
        <w:pStyle w:val="Paragrafi"/>
      </w:pPr>
      <w:r>
        <w:t>3. Duke iu referuar n</w:t>
      </w:r>
      <w:r w:rsidRPr="002E4A0D">
        <w:t>enit 10:</w:t>
      </w:r>
    </w:p>
    <w:p w:rsidR="006B416F" w:rsidRPr="002E4A0D" w:rsidRDefault="006B416F" w:rsidP="006B416F">
      <w:pPr>
        <w:pStyle w:val="Paragrafi"/>
      </w:pPr>
      <w:r w:rsidRPr="002E4A0D">
        <w:t xml:space="preserve">Termi “dividendë” do të përfshijë gjithashtu shpërndarjet rreth </w:t>
      </w:r>
      <w:r>
        <w:t>aksioneve në një fond investimi ose trust</w:t>
      </w:r>
      <w:r w:rsidRPr="002E4A0D">
        <w:t xml:space="preserve"> investimi. </w:t>
      </w:r>
    </w:p>
    <w:p w:rsidR="006B416F" w:rsidRPr="002E4A0D" w:rsidRDefault="006B416F" w:rsidP="006B416F">
      <w:pPr>
        <w:pStyle w:val="Paragrafi"/>
      </w:pPr>
      <w:r>
        <w:t>4. Duke iu referuar n</w:t>
      </w:r>
      <w:r w:rsidRPr="002E4A0D">
        <w:t>eneve 10 dhe 11:</w:t>
      </w:r>
    </w:p>
    <w:p w:rsidR="006B416F" w:rsidRPr="002E4A0D" w:rsidRDefault="006B416F" w:rsidP="006B416F">
      <w:pPr>
        <w:pStyle w:val="Paragrafi"/>
      </w:pPr>
      <w:r>
        <w:t>Pavarësisht nga dispozitat e n</w:t>
      </w:r>
      <w:r w:rsidRPr="002E4A0D">
        <w:t xml:space="preserve">enit 10 dhe 11 </w:t>
      </w:r>
      <w:r w:rsidR="00C12D32">
        <w:t>të kësaj M</w:t>
      </w:r>
      <w:r w:rsidRPr="002E4A0D">
        <w:t>arrëveshjeje, dividendët dhe interesat mund të tatohen në shtetet kontraktues në të cilin ato l</w:t>
      </w:r>
      <w:r>
        <w:t>indin dhe sipas ligjit të atij s</w:t>
      </w:r>
      <w:r w:rsidRPr="002E4A0D">
        <w:t>hteti,</w:t>
      </w:r>
      <w:r>
        <w:t xml:space="preserve"> nëse ato:</w:t>
      </w:r>
    </w:p>
    <w:p w:rsidR="006B416F" w:rsidRPr="002E4A0D" w:rsidRDefault="006B416F" w:rsidP="006B416F">
      <w:pPr>
        <w:pStyle w:val="Paragrafi"/>
      </w:pPr>
      <w:r>
        <w:t xml:space="preserve">a) bazohen mbi të drejtat ose kërkesat lidhur me të drejtën për të marrë pjesë në fitim, duke përfshirë të ardhurat e një partneri të heshtur </w:t>
      </w:r>
      <w:r w:rsidR="00EB3CFF">
        <w:t>(stiller Gesellschafter</w:t>
      </w:r>
      <w:r w:rsidRPr="002E4A0D">
        <w:t xml:space="preserve">) nga pjesëmarrja e tij si </w:t>
      </w:r>
      <w:r>
        <w:t>partnerë i heshtur</w:t>
      </w:r>
      <w:r w:rsidRPr="002E4A0D">
        <w:t xml:space="preserve">, </w:t>
      </w:r>
      <w:r>
        <w:t>ose të ardhurat nga huatë me pjesëmarrje në fitim (partiarisches Darlehen/profit participating loan</w:t>
      </w:r>
      <w:r w:rsidRPr="002E4A0D">
        <w:t xml:space="preserve">) ose </w:t>
      </w:r>
      <w:r>
        <w:t>nga pretendimet për fitime të lidhura me dividentë (Gewinnobligationen</w:t>
      </w:r>
      <w:r w:rsidRPr="002E4A0D">
        <w:t xml:space="preserve">), </w:t>
      </w:r>
      <w:r>
        <w:t>në kuptimin e legjislacionit fiskal gjerman, dhe</w:t>
      </w:r>
    </w:p>
    <w:p w:rsidR="006B416F" w:rsidRPr="002E4A0D" w:rsidRDefault="006B416F" w:rsidP="006B416F">
      <w:pPr>
        <w:pStyle w:val="Paragrafi"/>
      </w:pPr>
      <w:r>
        <w:t>b) me kusht që ato je</w:t>
      </w:r>
      <w:r w:rsidRPr="002E4A0D">
        <w:t>në të zbritshme në përcaktimin e fitimeve të debitorit të këtyre të ardhurave.</w:t>
      </w:r>
    </w:p>
    <w:p w:rsidR="006B416F" w:rsidRPr="002E4A0D" w:rsidRDefault="006B416F" w:rsidP="006B416F">
      <w:pPr>
        <w:pStyle w:val="Paragrafi"/>
      </w:pPr>
      <w:r>
        <w:t>5. Duke iu referuar n</w:t>
      </w:r>
      <w:r w:rsidRPr="002E4A0D">
        <w:t>enit 15:</w:t>
      </w:r>
    </w:p>
    <w:p w:rsidR="006B416F" w:rsidRDefault="006B416F" w:rsidP="006B416F">
      <w:pPr>
        <w:pStyle w:val="Paragrafi"/>
      </w:pPr>
      <w:r w:rsidRPr="002E4A0D">
        <w:t>Dispozitat e paragra</w:t>
      </w:r>
      <w:r>
        <w:t>fit 2 të n</w:t>
      </w:r>
      <w:r w:rsidRPr="002E4A0D">
        <w:t xml:space="preserve">enit 15 nuk do </w:t>
      </w:r>
      <w:r>
        <w:t>të gjejnë zbatim për pagesat e kryera në funksion të punësimit të përkohshëm të punëmarrësve.</w:t>
      </w:r>
    </w:p>
    <w:p w:rsidR="006B416F" w:rsidRPr="002E4A0D" w:rsidRDefault="006B416F" w:rsidP="006B416F">
      <w:pPr>
        <w:pStyle w:val="Paragrafi"/>
      </w:pPr>
      <w:r>
        <w:t>6. Duke iu referuar nenit 26</w:t>
      </w:r>
      <w:r w:rsidRPr="002E4A0D">
        <w:t>:</w:t>
      </w:r>
    </w:p>
    <w:p w:rsidR="006B416F" w:rsidRDefault="006B416F" w:rsidP="006B416F">
      <w:pPr>
        <w:pStyle w:val="Paragrafi"/>
      </w:pPr>
      <w:r>
        <w:t>Në rast se</w:t>
      </w:r>
      <w:r w:rsidRPr="002E4A0D">
        <w:t xml:space="preserve"> në përputhje me legjislacionin e brendshëm</w:t>
      </w:r>
      <w:r w:rsidR="00F42A7D">
        <w:t xml:space="preserve"> dhe në bazë të kësaj M</w:t>
      </w:r>
      <w:r>
        <w:t>arrëveshjeje përcillen të dhëna personale, vlejnë si plotësim dispozitat e mëposhtme, duke respektuar dispozitat ligjore që janë në fuqi në secilin shtet kontraktues</w:t>
      </w:r>
      <w:r w:rsidRPr="002E4A0D">
        <w:t>:</w:t>
      </w:r>
    </w:p>
    <w:p w:rsidR="006B416F" w:rsidRDefault="006B416F" w:rsidP="006B416F">
      <w:pPr>
        <w:pStyle w:val="Paragrafi"/>
      </w:pPr>
      <w:r>
        <w:t>a) Përdorimi i të dhënave nga institucioni marrës lejohet vetëm për qëllimin e deklaruar dhe vetëm në kushtet e përcaktuara nga institucioni përcjellës;</w:t>
      </w:r>
    </w:p>
    <w:p w:rsidR="006B416F" w:rsidRDefault="006B416F" w:rsidP="006B416F">
      <w:pPr>
        <w:pStyle w:val="Paragrafi"/>
      </w:pPr>
      <w:r>
        <w:t>b) Institucioni marrës e informon institucionin përcjellës, me kërkesën e këtij të fundit, për përdorimin e të dhënave të komunikuara dhe për rezultatet e fituara nga kjo.</w:t>
      </w:r>
    </w:p>
    <w:p w:rsidR="006B416F" w:rsidRDefault="006B416F" w:rsidP="006B416F">
      <w:pPr>
        <w:pStyle w:val="Paragrafi"/>
      </w:pPr>
      <w:r>
        <w:t>c) Të dhëna personale mund t’u përcillen vetëm autoriteteve kompetente. Përcjellja e tyre e mëtejshme për në institucione të tjera mund të bëhet vetëm me miratim paraprak të institucionit përcjellës.</w:t>
      </w:r>
    </w:p>
    <w:p w:rsidR="006B416F" w:rsidRDefault="00F42A7D" w:rsidP="006B416F">
      <w:pPr>
        <w:pStyle w:val="Paragrafi"/>
      </w:pPr>
      <w:r>
        <w:t>d) I</w:t>
      </w:r>
      <w:r w:rsidR="006B416F">
        <w:t>nstitucioni përcjellës është i detyruar të sigurojë korrektësinë e të dhënave të komunikuara dhe të respektojë domosdoshmërinë dhe masën e tyre sipas qëllimit të përcjelljes, duke mbajtur paraysh dispozitat ndaluese të përcjelljes së të dhënave sipas legjislacionit të brendshëm të secilit shtet. Nëse vërtetohet se janë përcjellë të dhëna të gabuara ose të dhëna që nuk duheshin përcjellë, atëherë një gjë e tillë i duhet bërë e ditur menjëherë institucionit marrës. Ai është i detyruar të bëjë pa vonesë korrigjimin ose fshirjen e të dhënave në fjalë.</w:t>
      </w:r>
    </w:p>
    <w:p w:rsidR="006B416F" w:rsidRDefault="006B416F" w:rsidP="006B416F">
      <w:pPr>
        <w:pStyle w:val="Paragrafi"/>
      </w:pPr>
      <w:r>
        <w:t xml:space="preserve">e) Personi i implikuar duhet të informohet me kërkesë të tij për të dhënat e përcjella, që kanë të bëjnë me të, si dhe për përdorimin e parashikuar të këtyre të dhënave. Nuk ka detyrim për dhënien e këtij informacioni, nëse nga analiza përkatëse </w:t>
      </w:r>
      <w:smartTag w:uri="urn:schemas-microsoft-com:office:smarttags" w:element="place">
        <w:smartTag w:uri="urn:schemas-microsoft-com:office:smarttags" w:element="State">
          <w:r>
            <w:t>del</w:t>
          </w:r>
        </w:smartTag>
      </w:smartTag>
      <w:r>
        <w:t xml:space="preserve"> se interesi publik për të mos dhënë këtë informacion ka më shumë rëndësi se sa in</w:t>
      </w:r>
      <w:r w:rsidR="005A55FA">
        <w:t xml:space="preserve">teresi i personit të implikuar </w:t>
      </w:r>
      <w:r>
        <w:t xml:space="preserve">për të marrë informacionin në fjalë. Përveç kësaj, e drejta e personit të implikuar të marrë informacion për të dhënat ekzistuese që kanë të bëjnë me të, varet nga </w:t>
      </w:r>
      <w:r w:rsidR="003522CA">
        <w:t>legjislacioni i brendshëm i shte</w:t>
      </w:r>
      <w:r>
        <w:t>tit kontraktues, në territorin sovran të të cilit kërkohet informacion në fjalë.</w:t>
      </w:r>
    </w:p>
    <w:p w:rsidR="006B416F" w:rsidRDefault="006B416F" w:rsidP="006B416F">
      <w:pPr>
        <w:pStyle w:val="Paragrafi"/>
      </w:pPr>
      <w:r>
        <w:t>f) Nëse një personi i shkaktohen dëme të paligjshme si pasojë e komunikimeve në kuadër të shkëmb</w:t>
      </w:r>
      <w:r w:rsidR="003E005D">
        <w:t>imit të të dhënave sipas kësaj M</w:t>
      </w:r>
      <w:r>
        <w:t>arrëveshjeje, atëherë institucioni marrës do të përgjigjet për këtë në bazë të legjislacionit të tij të brendshëm. Në marrëdhënien e tij me personin e dëmtuar, institucioni marrës – me qëllim që të shkarkojë përgjegjësitë e veta – nuk mund të deklarojë se dëmi është shkaktuar nga shteti përcjellës.</w:t>
      </w:r>
    </w:p>
    <w:p w:rsidR="00CA4819" w:rsidRDefault="00CA4819" w:rsidP="006B416F">
      <w:pPr>
        <w:pStyle w:val="Paragrafi"/>
      </w:pPr>
    </w:p>
    <w:p w:rsidR="006B416F" w:rsidRDefault="006B416F" w:rsidP="006B416F">
      <w:pPr>
        <w:pStyle w:val="Paragrafi"/>
      </w:pPr>
      <w:r>
        <w:t>g) Kur legjislacioni i brendshëm, që vlen për institucionin komunikues, parash</w:t>
      </w:r>
      <w:r w:rsidR="00EB2B4C">
        <w:t xml:space="preserve">eh </w:t>
      </w:r>
      <w:r>
        <w:t>rregulla të veçanta për fshirjen e të dhënave personale të përcjella, institucioni përcjellës e informon përkatësisht institucionin marrës. Pavarësisht nga ky ligj, të dhënat personale të përcjella duhen të fshihen sapo të rezultojë se nuk janë më të nevojshme për qëllimin për të cilin janë komunikuar.</w:t>
      </w:r>
    </w:p>
    <w:p w:rsidR="006B416F" w:rsidRDefault="006B416F" w:rsidP="006B416F">
      <w:pPr>
        <w:pStyle w:val="Paragrafi"/>
      </w:pPr>
      <w:r>
        <w:t>h) Institucioni përcjellës dhe institucioni marrës janë të detyruar të dokumentojnë në dosjet e tyre përcjelljen dhe marrjen e të dhënave personale.</w:t>
      </w:r>
    </w:p>
    <w:p w:rsidR="006B416F" w:rsidRPr="002E4A0D" w:rsidRDefault="006B416F" w:rsidP="006B416F">
      <w:pPr>
        <w:pStyle w:val="Paragrafi"/>
      </w:pPr>
      <w:r>
        <w:t>i) Institucioni përcjellës dhe institucioni marrës janë të detyruar të mbrojnë të dhënat personale të përcjella në mënyrë të efektshme kundër përhapjes, modifikimit dhe zbulimit të paautorizuar.</w:t>
      </w:r>
    </w:p>
    <w:p w:rsidR="006B416F" w:rsidRDefault="006B416F" w:rsidP="00A479A8">
      <w:pPr>
        <w:pStyle w:val="Akti"/>
        <w:keepNext w:val="0"/>
        <w:jc w:val="left"/>
      </w:pPr>
    </w:p>
    <w:p w:rsidR="006B416F" w:rsidRDefault="006B416F" w:rsidP="003F4FB3">
      <w:pPr>
        <w:pStyle w:val="Akti"/>
        <w:keepNext w:val="0"/>
      </w:pPr>
    </w:p>
    <w:p w:rsidR="003F4FB3" w:rsidRPr="005A5324" w:rsidRDefault="003F4FB3" w:rsidP="003F4FB3">
      <w:pPr>
        <w:pStyle w:val="Akti"/>
        <w:keepNext w:val="0"/>
      </w:pPr>
      <w:r>
        <w:t>VENDI</w:t>
      </w:r>
      <w:r w:rsidRPr="005A5324">
        <w:t>M</w:t>
      </w:r>
    </w:p>
    <w:p w:rsidR="003F4FB3" w:rsidRDefault="003F4FB3" w:rsidP="003F4FB3">
      <w:pPr>
        <w:pStyle w:val="NumriData"/>
        <w:keepNext w:val="0"/>
      </w:pPr>
      <w:r>
        <w:t xml:space="preserve">   Nr.27, datë 26.5</w:t>
      </w:r>
      <w:r w:rsidRPr="005A5324">
        <w:t>.2010</w:t>
      </w:r>
    </w:p>
    <w:p w:rsidR="003F4FB3" w:rsidRPr="005A5324" w:rsidRDefault="003F4FB3" w:rsidP="003F4FB3">
      <w:pPr>
        <w:pStyle w:val="Paragrafi"/>
      </w:pPr>
    </w:p>
    <w:p w:rsidR="003F4FB3" w:rsidRPr="00305A6D" w:rsidRDefault="003F4FB3" w:rsidP="003F4FB3">
      <w:pPr>
        <w:pStyle w:val="Titulli"/>
        <w:keepNext w:val="0"/>
        <w:rPr>
          <w:b w:val="0"/>
        </w:rPr>
      </w:pPr>
      <w:r w:rsidRPr="00305A6D">
        <w:rPr>
          <w:b w:val="0"/>
        </w:rPr>
        <w:t>NË EMËR TË REPUBLIKËS SË SHQIPËRISË</w:t>
      </w:r>
    </w:p>
    <w:p w:rsidR="003F4FB3" w:rsidRPr="004A41F4" w:rsidRDefault="003F4FB3" w:rsidP="003F4FB3">
      <w:pPr>
        <w:pStyle w:val="Paragrafi"/>
        <w:rPr>
          <w:bCs/>
          <w:u w:val="single"/>
        </w:rPr>
      </w:pPr>
    </w:p>
    <w:p w:rsidR="003F4FB3" w:rsidRDefault="003F4FB3" w:rsidP="003F4FB3">
      <w:pPr>
        <w:pStyle w:val="Paragrafi"/>
      </w:pPr>
      <w:r w:rsidRPr="004A41F4">
        <w:t>Gjykata Kushtetuese e Republikës së Shqipërisë, e përbërë nga:</w:t>
      </w:r>
    </w:p>
    <w:p w:rsidR="003F4FB3" w:rsidRPr="004A41F4" w:rsidRDefault="003F4FB3" w:rsidP="003F4FB3">
      <w:pPr>
        <w:pStyle w:val="Paragrafi"/>
      </w:pPr>
    </w:p>
    <w:p w:rsidR="003F4FB3" w:rsidRPr="004A41F4" w:rsidRDefault="003F4FB3" w:rsidP="003F4FB3">
      <w:pPr>
        <w:pStyle w:val="Paragrafi"/>
      </w:pPr>
      <w:r>
        <w:t>Vladimir Kristo</w:t>
      </w:r>
      <w:r w:rsidRPr="004A41F4">
        <w:tab/>
      </w:r>
      <w:r>
        <w:tab/>
      </w:r>
      <w:r w:rsidRPr="004A41F4">
        <w:t>Kryetar  i Gjykatës Kushtetuese</w:t>
      </w:r>
    </w:p>
    <w:p w:rsidR="003F4FB3" w:rsidRPr="004A41F4" w:rsidRDefault="003F4FB3" w:rsidP="003F4FB3">
      <w:pPr>
        <w:pStyle w:val="Paragrafi"/>
      </w:pPr>
      <w:r>
        <w:t>Fehmi Abdiu</w:t>
      </w:r>
      <w:r w:rsidRPr="004A41F4">
        <w:tab/>
      </w:r>
      <w:r w:rsidRPr="004A41F4">
        <w:tab/>
        <w:t>Anëtar   i</w:t>
      </w:r>
      <w:r w:rsidRPr="004A41F4">
        <w:tab/>
        <w:t>“</w:t>
      </w:r>
      <w:r w:rsidRPr="004A41F4">
        <w:tab/>
        <w:t>“</w:t>
      </w:r>
      <w:r w:rsidRPr="004A41F4">
        <w:tab/>
      </w:r>
    </w:p>
    <w:p w:rsidR="003F4FB3" w:rsidRPr="004A41F4" w:rsidRDefault="003F4FB3" w:rsidP="003F4FB3">
      <w:pPr>
        <w:pStyle w:val="Paragrafi"/>
      </w:pPr>
      <w:r>
        <w:t>Kujtim Puto</w:t>
      </w:r>
      <w:r w:rsidRPr="004A41F4">
        <w:tab/>
      </w:r>
      <w:r w:rsidRPr="004A41F4">
        <w:tab/>
        <w:t>Anëtar   i</w:t>
      </w:r>
      <w:r w:rsidRPr="004A41F4">
        <w:tab/>
        <w:t>“</w:t>
      </w:r>
      <w:r w:rsidRPr="004A41F4">
        <w:tab/>
        <w:t>“</w:t>
      </w:r>
      <w:r w:rsidRPr="004A41F4">
        <w:tab/>
      </w:r>
    </w:p>
    <w:p w:rsidR="003F4FB3" w:rsidRPr="004A41F4" w:rsidRDefault="003F4FB3" w:rsidP="003F4FB3">
      <w:pPr>
        <w:pStyle w:val="Paragrafi"/>
      </w:pPr>
      <w:r>
        <w:t>Xhezair Zaganjori</w:t>
      </w:r>
      <w:r w:rsidRPr="004A41F4">
        <w:tab/>
        <w:t>Anëtar   i</w:t>
      </w:r>
      <w:r w:rsidRPr="004A41F4">
        <w:tab/>
        <w:t>“</w:t>
      </w:r>
      <w:r w:rsidRPr="004A41F4">
        <w:tab/>
        <w:t>“</w:t>
      </w:r>
      <w:r w:rsidRPr="004A41F4">
        <w:tab/>
      </w:r>
    </w:p>
    <w:p w:rsidR="003F4FB3" w:rsidRPr="004A41F4" w:rsidRDefault="003F4FB3" w:rsidP="003F4FB3">
      <w:pPr>
        <w:pStyle w:val="Paragrafi"/>
      </w:pPr>
      <w:r>
        <w:t>Petrit Plloçi</w:t>
      </w:r>
      <w:r w:rsidRPr="004A41F4">
        <w:tab/>
      </w:r>
      <w:r w:rsidRPr="004A41F4">
        <w:tab/>
        <w:t>Anëtar   i</w:t>
      </w:r>
      <w:r w:rsidRPr="004A41F4">
        <w:tab/>
        <w:t>“</w:t>
      </w:r>
      <w:r w:rsidRPr="004A41F4">
        <w:tab/>
        <w:t>“</w:t>
      </w:r>
      <w:r w:rsidRPr="004A41F4">
        <w:tab/>
      </w:r>
      <w:r w:rsidRPr="004A41F4">
        <w:tab/>
      </w:r>
    </w:p>
    <w:p w:rsidR="003F4FB3" w:rsidRPr="004A41F4" w:rsidRDefault="003F4FB3" w:rsidP="003F4FB3">
      <w:pPr>
        <w:pStyle w:val="Paragrafi"/>
      </w:pPr>
      <w:r>
        <w:t>Vitore Tusha</w:t>
      </w:r>
      <w:r w:rsidRPr="004A41F4">
        <w:tab/>
      </w:r>
      <w:r w:rsidRPr="004A41F4">
        <w:tab/>
        <w:t>Anëtare e</w:t>
      </w:r>
      <w:r w:rsidRPr="004A41F4">
        <w:tab/>
        <w:t>“</w:t>
      </w:r>
      <w:r w:rsidRPr="004A41F4">
        <w:tab/>
        <w:t>“</w:t>
      </w:r>
    </w:p>
    <w:p w:rsidR="003F4FB3" w:rsidRPr="004A41F4" w:rsidRDefault="003F4FB3" w:rsidP="003F4FB3">
      <w:pPr>
        <w:pStyle w:val="Paragrafi"/>
      </w:pPr>
      <w:r>
        <w:t xml:space="preserve">Sokol Sadushi </w:t>
      </w:r>
      <w:r w:rsidRPr="004A41F4">
        <w:tab/>
      </w:r>
      <w:r>
        <w:tab/>
      </w:r>
      <w:r w:rsidRPr="004A41F4">
        <w:t>Anëtar   i</w:t>
      </w:r>
      <w:r>
        <w:tab/>
      </w:r>
      <w:r w:rsidRPr="004A41F4">
        <w:t>“</w:t>
      </w:r>
      <w:r w:rsidRPr="004A41F4">
        <w:tab/>
        <w:t>“</w:t>
      </w:r>
      <w:r w:rsidRPr="004A41F4">
        <w:tab/>
      </w:r>
    </w:p>
    <w:p w:rsidR="003F4FB3" w:rsidRPr="004A41F4" w:rsidRDefault="003F4FB3" w:rsidP="003F4FB3">
      <w:pPr>
        <w:pStyle w:val="Paragrafi"/>
      </w:pPr>
      <w:r>
        <w:t>Sokol Berberi</w:t>
      </w:r>
      <w:r w:rsidRPr="004A41F4">
        <w:tab/>
      </w:r>
      <w:r w:rsidRPr="004A41F4">
        <w:tab/>
        <w:t xml:space="preserve">Anëtar   i </w:t>
      </w:r>
      <w:r w:rsidRPr="004A41F4">
        <w:tab/>
        <w:t>“</w:t>
      </w:r>
      <w:r w:rsidRPr="004A41F4">
        <w:tab/>
        <w:t>“</w:t>
      </w:r>
      <w:r w:rsidRPr="004A41F4">
        <w:tab/>
      </w:r>
    </w:p>
    <w:p w:rsidR="003F4FB3" w:rsidRPr="004A41F4" w:rsidRDefault="003F4FB3" w:rsidP="003F4FB3">
      <w:pPr>
        <w:pStyle w:val="Paragrafi"/>
      </w:pPr>
      <w:r w:rsidRPr="004A41F4">
        <w:t>Admir Thanza</w:t>
      </w:r>
      <w:r>
        <w:t xml:space="preserve">  </w:t>
      </w:r>
      <w:r>
        <w:tab/>
      </w:r>
      <w:r w:rsidRPr="004A41F4">
        <w:tab/>
        <w:t xml:space="preserve">Anëtar   i </w:t>
      </w:r>
      <w:r>
        <w:tab/>
      </w:r>
      <w:r w:rsidRPr="004A41F4">
        <w:t>“</w:t>
      </w:r>
      <w:r w:rsidRPr="004A41F4">
        <w:tab/>
        <w:t>“</w:t>
      </w:r>
      <w:r w:rsidRPr="004A41F4">
        <w:tab/>
      </w:r>
    </w:p>
    <w:p w:rsidR="003F4FB3" w:rsidRPr="004A41F4" w:rsidRDefault="003F4FB3" w:rsidP="003F4FB3">
      <w:pPr>
        <w:pStyle w:val="Paragrafi"/>
      </w:pPr>
    </w:p>
    <w:p w:rsidR="003F4FB3" w:rsidRDefault="003F4FB3" w:rsidP="003F4FB3">
      <w:pPr>
        <w:pStyle w:val="Paragrafi"/>
      </w:pPr>
      <w:r w:rsidRPr="004A41F4">
        <w:t>me sekretare Blerina Çinari, në datë 24.11.2009 mori në shqyrtim në seancë gjyqësore me dyer të hapura çështjen me nr.27, 32 / 16 Akti, që i përket:</w:t>
      </w:r>
    </w:p>
    <w:p w:rsidR="00E4598A" w:rsidRPr="004A41F4" w:rsidRDefault="00E4598A" w:rsidP="003F4FB3">
      <w:pPr>
        <w:pStyle w:val="Paragrafi"/>
      </w:pPr>
    </w:p>
    <w:p w:rsidR="003F4FB3" w:rsidRPr="005A5324" w:rsidRDefault="003F4FB3" w:rsidP="003F4FB3">
      <w:pPr>
        <w:pStyle w:val="Paragrafi"/>
      </w:pPr>
      <w:r>
        <w:t>KËRKUE</w:t>
      </w:r>
      <w:r w:rsidRPr="005A5324">
        <w:t>S:</w:t>
      </w:r>
      <w:r>
        <w:t xml:space="preserve"> </w:t>
      </w:r>
      <w:r w:rsidRPr="005A5324">
        <w:t>GJYKATA E LARTË, AVOKATI I POPULLIT, përfaqësuar nga Florina Nuni dhe Frederik Paskali me autorizim.</w:t>
      </w:r>
    </w:p>
    <w:p w:rsidR="003F4FB3" w:rsidRPr="005A5324" w:rsidRDefault="003F4FB3" w:rsidP="003F4FB3">
      <w:pPr>
        <w:pStyle w:val="Paragrafi"/>
      </w:pPr>
      <w:r w:rsidRPr="005A5324">
        <w:t>SUBJEKTE TË INTERESUARA:</w:t>
      </w:r>
      <w:r>
        <w:t xml:space="preserve"> </w:t>
      </w:r>
      <w:r w:rsidRPr="005A5324">
        <w:t>KUVENDI I SHQIPËRISË, përfaqësuar nga Mimoza Pano dhe Jonida Tafai, me autorizim.</w:t>
      </w:r>
    </w:p>
    <w:p w:rsidR="003F4FB3" w:rsidRPr="005A5324" w:rsidRDefault="003F4FB3" w:rsidP="003F4FB3">
      <w:pPr>
        <w:pStyle w:val="Paragrafi"/>
      </w:pPr>
      <w:r w:rsidRPr="005A5324">
        <w:t>KËSHILLI I MINISTRAVE, përfaqësuar nga Marsida Xhaferllari, me autorizim.</w:t>
      </w:r>
    </w:p>
    <w:p w:rsidR="003F4FB3" w:rsidRPr="005A5324" w:rsidRDefault="003F4FB3" w:rsidP="003F4FB3">
      <w:pPr>
        <w:pStyle w:val="Paragrafi"/>
      </w:pPr>
      <w:r w:rsidRPr="005A5324">
        <w:t>AGJENCIA E KTHIMIT DHE KOMPENSIMIT TË PRONAVE, përfaqësuar nga Aulona Bodo, me autorizim.</w:t>
      </w:r>
    </w:p>
    <w:p w:rsidR="003F4FB3" w:rsidRPr="004A41F4" w:rsidRDefault="003F4FB3" w:rsidP="003F4FB3">
      <w:pPr>
        <w:pStyle w:val="Paragrafi"/>
      </w:pPr>
      <w:r>
        <w:t xml:space="preserve">OBJEKTI: </w:t>
      </w:r>
      <w:r w:rsidRPr="004A41F4">
        <w:t>Shfuqizimi si të papajtueshëm me Kushtetutën i neneve 16 dhe 18 të ligjit 9235, datë 29.07.2004 “Për kthimin dhe kompensimin e pronës”, i ndryshuar me ligjin nr. 10207, datë 23.12.2009 “Për disa ndryshime në ligjin nr. 9235, datë 29.07.2004 “Për kthimin dhe kompensimin e pronës”, i ndryshuar”.</w:t>
      </w:r>
    </w:p>
    <w:p w:rsidR="003F4FB3" w:rsidRDefault="003F4FB3" w:rsidP="003F4FB3">
      <w:pPr>
        <w:pStyle w:val="Paragrafi"/>
        <w:rPr>
          <w:bCs/>
        </w:rPr>
      </w:pPr>
      <w:r>
        <w:t xml:space="preserve">BAZA LIGJORE: </w:t>
      </w:r>
      <w:r w:rsidRPr="004A41F4">
        <w:t xml:space="preserve">Nenet 4/1, 17, 41/1,2,3,4, 42/1, 60/1, 131 a), 134 d), dh), 145/2 të Kushtetutës dhe nenet 48 dhe </w:t>
      </w:r>
      <w:r>
        <w:rPr>
          <w:bCs/>
        </w:rPr>
        <w:t>72 të ligjit nr.</w:t>
      </w:r>
      <w:r w:rsidRPr="004A41F4">
        <w:rPr>
          <w:bCs/>
        </w:rPr>
        <w:t>8577, datë 10.02.2000 “Për organizimin dhe funksionimin e Gjykatës Kushtetuese të Republikës së Shqipërisë”.</w:t>
      </w:r>
    </w:p>
    <w:p w:rsidR="00E4598A" w:rsidRPr="004A41F4" w:rsidRDefault="00E4598A" w:rsidP="003F4FB3">
      <w:pPr>
        <w:pStyle w:val="Paragrafi"/>
      </w:pPr>
    </w:p>
    <w:p w:rsidR="003F4FB3" w:rsidRPr="005A5324" w:rsidRDefault="003F4FB3" w:rsidP="003F4FB3">
      <w:pPr>
        <w:pStyle w:val="VENDOSI"/>
        <w:keepNext w:val="0"/>
      </w:pPr>
      <w:r w:rsidRPr="005A5324">
        <w:t>GJYKATA KUSHTETUESE,</w:t>
      </w:r>
    </w:p>
    <w:p w:rsidR="003F4FB3" w:rsidRDefault="003F4FB3" w:rsidP="003F4FB3">
      <w:pPr>
        <w:pStyle w:val="Paragrafi"/>
      </w:pPr>
    </w:p>
    <w:p w:rsidR="003F4FB3" w:rsidRDefault="003F4FB3" w:rsidP="003F4FB3">
      <w:pPr>
        <w:pStyle w:val="Paragrafi"/>
      </w:pPr>
      <w:r w:rsidRPr="004A41F4">
        <w:t>pasi dëgjoi relatorin e çështjes Vladimir Kristo, përfaqësuesin  e  Avokatit të Popullit që kërkoi pranimin e kërkesës, përfaqësuesit e palëve të interesuara Kuvendit të Shqipërisë, Këshillit të Ministrave, Agjencisë së Kthimit dhe Kompensimit të Pronave që kërkuan rrëzimin e kërkesave dhe pasi e bisedoi çështjen në tërësi,</w:t>
      </w:r>
    </w:p>
    <w:p w:rsidR="003F4FB3" w:rsidRDefault="003F4FB3" w:rsidP="00E4598A">
      <w:pPr>
        <w:pStyle w:val="VENDOSI"/>
        <w:keepNext w:val="0"/>
      </w:pPr>
      <w:r>
        <w:t>VËRE</w:t>
      </w:r>
      <w:r w:rsidRPr="005A5324">
        <w:t>N:</w:t>
      </w:r>
    </w:p>
    <w:p w:rsidR="003F4FB3" w:rsidRPr="00E4598A" w:rsidRDefault="003F4FB3" w:rsidP="00E4598A">
      <w:pPr>
        <w:widowControl w:val="0"/>
        <w:spacing w:after="0"/>
        <w:rPr>
          <w:sz w:val="10"/>
          <w:lang w:val="en-GB"/>
        </w:rPr>
      </w:pPr>
    </w:p>
    <w:p w:rsidR="003F4FB3" w:rsidRDefault="00E4598A" w:rsidP="00E4598A">
      <w:pPr>
        <w:pStyle w:val="VENDOSI"/>
        <w:keepNext w:val="0"/>
      </w:pPr>
      <w:r>
        <w:t>i</w:t>
      </w:r>
    </w:p>
    <w:p w:rsidR="00E4598A" w:rsidRPr="00E4598A" w:rsidRDefault="00E4598A" w:rsidP="00E4598A">
      <w:pPr>
        <w:spacing w:after="0"/>
        <w:rPr>
          <w:sz w:val="2"/>
          <w:lang w:val="en-GB"/>
        </w:rPr>
      </w:pPr>
    </w:p>
    <w:p w:rsidR="003F4FB3" w:rsidRPr="004A41F4" w:rsidRDefault="003F4FB3" w:rsidP="00E4598A">
      <w:pPr>
        <w:pStyle w:val="Paragrafi"/>
      </w:pPr>
      <w:r w:rsidRPr="004A41F4">
        <w:t xml:space="preserve">1. Me vendimin </w:t>
      </w:r>
      <w:r>
        <w:t>nr. 75, datë 21.03.1995 të ish-</w:t>
      </w:r>
      <w:r w:rsidRPr="004A41F4">
        <w:t>Komisionit të Kthimit dhe Kompensimit të Pronave (në vijim KKKP) Vlorë, trashëgimtarëve të A. K. dhe A. A. u është njohur dhe kthyer në natyrë një sipërfaqe trualli në qytetin e Vlorës.</w:t>
      </w:r>
    </w:p>
    <w:p w:rsidR="003F4FB3" w:rsidRPr="004A41F4" w:rsidRDefault="003F4FB3" w:rsidP="00E4598A">
      <w:pPr>
        <w:pStyle w:val="Paragrafi"/>
      </w:pPr>
      <w:r w:rsidRPr="004A41F4">
        <w:t xml:space="preserve">2. Në datën 12.12.1995, me vendimin nr.91  të ish- KKKP Vlorë, u është njohur dhe kthyer trashëgimtarëve të R. </w:t>
      </w:r>
      <w:smartTag w:uri="urn:schemas-microsoft-com:office:smarttags" w:element="place">
        <w:smartTag w:uri="urn:schemas-microsoft-com:office:smarttags" w:element="country-region">
          <w:r w:rsidRPr="004A41F4">
            <w:t>I.</w:t>
          </w:r>
        </w:smartTag>
      </w:smartTag>
      <w:r w:rsidRPr="004A41F4">
        <w:t xml:space="preserve"> një banesë dhe disa sipërfaqe trualli në qytetin e Vlorës.</w:t>
      </w:r>
    </w:p>
    <w:p w:rsidR="003F4FB3" w:rsidRPr="004A41F4" w:rsidRDefault="003F4FB3" w:rsidP="00E4598A">
      <w:pPr>
        <w:pStyle w:val="Paragrafi"/>
      </w:pPr>
      <w:r w:rsidRPr="004A41F4">
        <w:t>3. Me vendimin nr.100, datë 19.04.1996 të ish- KKKP Vlorë, u është njohur dhe kthyer trashëgimtarëve të Q. Ç. një sipërfaqe trualli në qytetin e Vlorës.</w:t>
      </w:r>
    </w:p>
    <w:p w:rsidR="003F4FB3" w:rsidRPr="004A41F4" w:rsidRDefault="003F4FB3" w:rsidP="00E4598A">
      <w:pPr>
        <w:pStyle w:val="Paragrafi"/>
      </w:pPr>
      <w:r w:rsidRPr="004A41F4">
        <w:t>4. Duke pretenduar për një sipërfaqe më të madhe trualli dhe se prona</w:t>
      </w:r>
      <w:r>
        <w:t xml:space="preserve"> e kthyer trashëgimtarëve të Q.</w:t>
      </w:r>
      <w:r w:rsidRPr="004A41F4">
        <w:t>Ç krijonte mbivendosje me pronën e tij, L. I. ka ngritur një padi në gjykatë me të cilën ka kundërshtuar dy vendimet e KKKP Vlorë, respektivisht vendimin nr. 91, datë 12.12.1995 në favor të trashëgimtarëve të R. I. dhe vendimin nr. 100, datë 19.04.1996 në</w:t>
      </w:r>
      <w:r>
        <w:t xml:space="preserve"> favor të trashëgimtarëve të Q.</w:t>
      </w:r>
      <w:r w:rsidRPr="004A41F4">
        <w:t>Ç.</w:t>
      </w:r>
    </w:p>
    <w:p w:rsidR="003F4FB3" w:rsidRPr="004A41F4" w:rsidRDefault="003F4FB3" w:rsidP="00E4598A">
      <w:pPr>
        <w:pStyle w:val="Paragrafi"/>
      </w:pPr>
      <w:r w:rsidRPr="004A41F4">
        <w:t>5. Me vendimin nr.902, datë 17.05.2005 Gjykata e Rrethit Gjyqësor Vlorë ka vendosur rrëzimin e padisë duke çmuar se e drejta e pronës</w:t>
      </w:r>
      <w:r>
        <w:t>, njohur trashëgimtarëve të Q.</w:t>
      </w:r>
      <w:r w:rsidRPr="004A41F4">
        <w:t xml:space="preserve">Ç. me vendimin e sipërpërmendur të KKKP Vlorë, ka qenë e mbështetur në ligj dhe në prova dhe nuk ka krijuar mbivendosje me pronën e trashëgimtarëve të R. I. </w:t>
      </w:r>
    </w:p>
    <w:p w:rsidR="003F4FB3" w:rsidRPr="004A41F4" w:rsidRDefault="003F4FB3" w:rsidP="003F4FB3">
      <w:pPr>
        <w:pStyle w:val="Paragrafi"/>
      </w:pPr>
      <w:r w:rsidRPr="004A41F4">
        <w:t>6. Ky vendim është lënë në fuqi nga Gjykata e Apelit Vlorë me vendimin nr. 128, datë 01.03.2005. Gjykata e Lartë, me vendimin nr.147, datë 17.02.2006 ka vendosur mospranimin e rekursit.</w:t>
      </w:r>
    </w:p>
    <w:p w:rsidR="003F4FB3" w:rsidRPr="004A41F4" w:rsidRDefault="003F4FB3" w:rsidP="003F4FB3">
      <w:pPr>
        <w:pStyle w:val="Paragrafi"/>
      </w:pPr>
      <w:r w:rsidRPr="004A41F4">
        <w:t>7. Agjencia e Kthimit dhe Kompensimit të Pronave (në</w:t>
      </w:r>
      <w:r>
        <w:t xml:space="preserve"> vijim AKKP) nëpërmjet v</w:t>
      </w:r>
      <w:r w:rsidRPr="004A41F4">
        <w:t>endimit të Drejtorit të Përgjithshëm të saj nr.186, datë 06.03.2008 ka vendosur shfuqizimin e vendimeve nr.75, datë 21.03.1993 dhe nr.100, datë 19.04.1996 të ish KKKP Vlorë në favor të trashëgimta</w:t>
      </w:r>
      <w:r>
        <w:t>rëve të  Q.Ç. dhe A. K., duke e</w:t>
      </w:r>
      <w:r w:rsidRPr="004A41F4">
        <w:t xml:space="preserve"> kthyer çë</w:t>
      </w:r>
      <w:r>
        <w:t>shtjet për rishqyrtim pranë zyrës r</w:t>
      </w:r>
      <w:r w:rsidRPr="004A41F4">
        <w:t>ajonale të KKKP Vlorë.</w:t>
      </w:r>
    </w:p>
    <w:p w:rsidR="003F4FB3" w:rsidRPr="004A41F4" w:rsidRDefault="003F4FB3" w:rsidP="003F4FB3">
      <w:pPr>
        <w:pStyle w:val="Paragrafi"/>
      </w:pPr>
      <w:r w:rsidRPr="004A41F4">
        <w:t>8. Ku</w:t>
      </w:r>
      <w:r>
        <w:t>ndër këtij vendimi shtetasit A.Ç., F.K., M.R. dhe Xh.</w:t>
      </w:r>
      <w:r w:rsidRPr="004A41F4">
        <w:t>K. kanë bërë ankim pranë gjykatës së Rrethit Gjyqësor Vlorë me pretendimin se Drejtori i Përgjithshëm i AKKP ka disponuar në lidhje me një çështje që ishte zgjidhur më parë me vendim gjyqësor të formës së prerë dhe për rrjedhojë, akti i nxjerrë prej tij është absolutisht i pavlefshëm.</w:t>
      </w:r>
    </w:p>
    <w:p w:rsidR="003F4FB3" w:rsidRPr="004A41F4" w:rsidRDefault="003F4FB3" w:rsidP="003F4FB3">
      <w:pPr>
        <w:pStyle w:val="Paragrafi"/>
      </w:pPr>
      <w:r w:rsidRPr="004A41F4">
        <w:t xml:space="preserve">9. Gjykata e Rrethit Gjyqësor Vlorë, me vendimin nr.103, datë 21.01.2008, ka nxjerrë çështjen jashtë juridiksionit gjyqësor duke argumentuar se, në përputhje me nenin 18 të </w:t>
      </w:r>
      <w:r>
        <w:t>l</w:t>
      </w:r>
      <w:r w:rsidRPr="004A41F4">
        <w:t xml:space="preserve">igjit nr. 9235, datë 29.07.2004, kundër vendimit të Drejtorit të Përgjithshëm të AKKP nuk mund të paraqitet ankim në gjykatë. </w:t>
      </w:r>
    </w:p>
    <w:p w:rsidR="003F4FB3" w:rsidRPr="004A41F4" w:rsidRDefault="003F4FB3" w:rsidP="003F4FB3">
      <w:pPr>
        <w:pStyle w:val="Paragrafi"/>
      </w:pPr>
      <w:r w:rsidRPr="004A41F4">
        <w:t xml:space="preserve">10. Kundër këtij vendimi paditësit kanë bërë rekurs në Gjykatën e Lartë, e cila më datë 26.03.2009 ka vendosur pezullimin </w:t>
      </w:r>
      <w:r>
        <w:t>e çështjes dhe dërgimin e saj në</w:t>
      </w:r>
      <w:r w:rsidRPr="004A41F4">
        <w:t xml:space="preserve"> Gjykatën Kushtetuese për kontrollin e kushtetutshmërisë së</w:t>
      </w:r>
      <w:r>
        <w:t xml:space="preserve"> neneve 16 dhe 18 të</w:t>
      </w:r>
      <w:r w:rsidRPr="004A41F4">
        <w:t xml:space="preserve"> </w:t>
      </w:r>
      <w:r>
        <w:t>l</w:t>
      </w:r>
      <w:r w:rsidRPr="004A41F4">
        <w:t>igjit nr. 9235, datë 29.07.2004 “Për kthimin dhe kompensimin e pronës”</w:t>
      </w:r>
      <w:r>
        <w:t>,</w:t>
      </w:r>
      <w:r w:rsidRPr="004A41F4">
        <w:t xml:space="preserve"> i ndryshuar. </w:t>
      </w:r>
    </w:p>
    <w:p w:rsidR="003F4FB3" w:rsidRPr="004A41F4" w:rsidRDefault="003F4FB3" w:rsidP="003F4FB3">
      <w:pPr>
        <w:pStyle w:val="Paragrafi"/>
      </w:pPr>
      <w:r w:rsidRPr="004A41F4">
        <w:t>11. Të njëjtën kërkesë në objekt ka paraqitur në Gjykatën Kushtetuese, më datë 14.09.2009 edhe Avokati i Popullit.</w:t>
      </w:r>
    </w:p>
    <w:p w:rsidR="003F4FB3" w:rsidRDefault="003F4FB3" w:rsidP="003F4FB3">
      <w:pPr>
        <w:pStyle w:val="Paragrafi"/>
      </w:pPr>
      <w:r w:rsidRPr="004A41F4">
        <w:t xml:space="preserve">Mbledhja e Gjyqtarëve të Gjykatës Kushtetuese, bazuar në nenin 1, </w:t>
      </w:r>
      <w:r>
        <w:t>pika 2</w:t>
      </w:r>
      <w:r w:rsidRPr="004A41F4">
        <w:t xml:space="preserve"> të </w:t>
      </w:r>
      <w:r>
        <w:t>l</w:t>
      </w:r>
      <w:r w:rsidRPr="004A41F4">
        <w:t>igjit nr. 8577, datë 10.02.2000 “Për organizimin dhe funksionimin e Gjykatës Kushtetuese të Republikës së Shqipërisë”</w:t>
      </w:r>
      <w:r>
        <w:t>,</w:t>
      </w:r>
      <w:r w:rsidRPr="004A41F4">
        <w:t xml:space="preserve"> në lidhje dhe me nenin 57 të Kodit të Procedurës Civile, vendosi bashkimin e shqyrtimit të çështjeve të paraqitura nga kërkuesit,  për shkak të objektit të njëjtë.</w:t>
      </w:r>
    </w:p>
    <w:p w:rsidR="003F4FB3" w:rsidRPr="004A41F4" w:rsidRDefault="003F4FB3" w:rsidP="003F4FB3">
      <w:pPr>
        <w:pStyle w:val="Paragrafi"/>
      </w:pPr>
      <w:r w:rsidRPr="004A41F4">
        <w:t>Pretendimet e kërkuesve</w:t>
      </w:r>
    </w:p>
    <w:p w:rsidR="003F4FB3" w:rsidRPr="004A41F4" w:rsidRDefault="003F4FB3" w:rsidP="003F4FB3">
      <w:pPr>
        <w:pStyle w:val="Paragrafi"/>
        <w:rPr>
          <w:i/>
        </w:rPr>
      </w:pPr>
      <w:r w:rsidRPr="004A41F4">
        <w:rPr>
          <w:i/>
        </w:rPr>
        <w:t>A. Gjykata e Lartë ka pretenduar  se:</w:t>
      </w:r>
    </w:p>
    <w:p w:rsidR="003F4FB3" w:rsidRPr="004A41F4" w:rsidRDefault="003F4FB3" w:rsidP="003F4FB3">
      <w:pPr>
        <w:pStyle w:val="Paragrafi"/>
      </w:pPr>
      <w:r w:rsidRPr="004A41F4">
        <w:t xml:space="preserve">12. Drejtori i Përgjithshëm i AKKP nuk mund të marrë në shqyrtim (mbi ankim administrativ apo edhe kryesisht) edhe vendimet e ish- KKKP, aq më tepër pa asnjë kufi kohor. Drejtori i Përgjithshëm i AKKP nuk mund të marrë në shqyrtim kryesisht vendimet e zyrave rajonale të AKKP. Nenet 16 dhe 18 të </w:t>
      </w:r>
      <w:r>
        <w:t>l</w:t>
      </w:r>
      <w:r w:rsidRPr="004A41F4">
        <w:t>igjit</w:t>
      </w:r>
      <w:r>
        <w:t xml:space="preserve"> nr.</w:t>
      </w:r>
      <w:r w:rsidRPr="004A41F4">
        <w:t xml:space="preserve"> 9235, datë 29.07.2004 “Për kthimin dhe kompensimin e pronës”</w:t>
      </w:r>
      <w:r>
        <w:t>,</w:t>
      </w:r>
      <w:r w:rsidRPr="004A41F4">
        <w:t xml:space="preserve"> i ndryshuar, me kompetencat që i japin Drejtorit të Përgjithshëm të AKKP-së cenojnë parimin e sigurisë juridike. Gjithashtu, subjektet e shpronësuara d</w:t>
      </w:r>
      <w:r>
        <w:t>he Avokati i Shtetit nuk mund t’i</w:t>
      </w:r>
      <w:r w:rsidRPr="004A41F4">
        <w:t xml:space="preserve"> kundërshtojnë vendimet e ish</w:t>
      </w:r>
      <w:r>
        <w:t>- KKKP pa asnjë afat kohor.</w:t>
      </w:r>
      <w:r w:rsidRPr="004A41F4">
        <w:t xml:space="preserve"> </w:t>
      </w:r>
    </w:p>
    <w:p w:rsidR="003F4FB3" w:rsidRPr="004A41F4" w:rsidRDefault="003F4FB3" w:rsidP="003F4FB3">
      <w:pPr>
        <w:pStyle w:val="Paragrafi"/>
      </w:pPr>
      <w:r w:rsidRPr="004A41F4">
        <w:t>13. Dispozitat e kundërshtuara kanë sjellë si pa</w:t>
      </w:r>
      <w:r>
        <w:t>sojë mohimin e s</w:t>
      </w:r>
      <w:r w:rsidRPr="004A41F4">
        <w:t>ë drejtës së subjekteve, që janë përfitues nga një vendim i mëparshëm i KKKP, për t</w:t>
      </w:r>
      <w:r>
        <w:t>’</w:t>
      </w:r>
      <w:r w:rsidRPr="004A41F4">
        <w:t>u ankuar në gjykatë, në rast se Drejtori i Përgjithshëm i AKKP shfuqizon vendimin dhe kthen dosjen për shqyrt</w:t>
      </w:r>
      <w:r>
        <w:t>im pranë zyrës rajonale të AKKP.</w:t>
      </w:r>
      <w:r w:rsidRPr="004A41F4">
        <w:t xml:space="preserve"> </w:t>
      </w:r>
    </w:p>
    <w:p w:rsidR="003F4FB3" w:rsidRPr="004A41F4" w:rsidRDefault="003F4FB3" w:rsidP="003F4FB3">
      <w:pPr>
        <w:pStyle w:val="Paragrafi"/>
      </w:pPr>
      <w:r w:rsidRPr="004A41F4">
        <w:t xml:space="preserve">14. Drejtori i Përgjithshëm i AKKP, si organ monokratik administrativ në vartësi të Këshillit të Ministrave, merr atributet e një gjykate duke shfuqizuar vendime </w:t>
      </w:r>
      <w:r w:rsidRPr="004A41F4">
        <w:rPr>
          <w:i/>
        </w:rPr>
        <w:t>quasi</w:t>
      </w:r>
      <w:r w:rsidRPr="004A41F4">
        <w:t xml:space="preserve"> gjyqësore, të konsideruara të tilla nga jurisprudenca e GJEDNJ. </w:t>
      </w:r>
    </w:p>
    <w:p w:rsidR="003F4FB3" w:rsidRPr="004A41F4" w:rsidRDefault="003F4FB3" w:rsidP="003F4FB3">
      <w:pPr>
        <w:pStyle w:val="Paragrafi"/>
        <w:rPr>
          <w:i/>
        </w:rPr>
      </w:pPr>
      <w:r w:rsidRPr="004A41F4">
        <w:rPr>
          <w:i/>
        </w:rPr>
        <w:t>B.  Avokati i Popullit ka pretenduar se:</w:t>
      </w:r>
    </w:p>
    <w:p w:rsidR="003F4FB3" w:rsidRPr="004A41F4" w:rsidRDefault="003F4FB3" w:rsidP="003F4FB3">
      <w:pPr>
        <w:pStyle w:val="Paragrafi"/>
      </w:pPr>
      <w:r w:rsidRPr="004A41F4">
        <w:t>15. Përmbajtja e pikës 1 “ç” të nenit 16 të ligjit objekt shqyrtimi dhe fjala “kryesisht”, në paragrafin e dytë të nenit 18 të të njëjtit ligj, bien ndesh me parimet e mbrojtjes së pronës private, të parashikuara në nenin 41 të Kushtetutës</w:t>
      </w:r>
      <w:r>
        <w:t>.</w:t>
      </w:r>
    </w:p>
    <w:p w:rsidR="003F4FB3" w:rsidRPr="004A41F4" w:rsidRDefault="003F4FB3" w:rsidP="003F4FB3">
      <w:pPr>
        <w:pStyle w:val="Paragrafi"/>
      </w:pPr>
      <w:r w:rsidRPr="004A41F4">
        <w:t>16. Kompetenca që i është dhënë Drejtorit të Përgjithshëm të AKKP-ve për të shqyrtuar kryesisht dhe për të anuluar vendimet e ish</w:t>
      </w:r>
      <w:r>
        <w:t>-</w:t>
      </w:r>
      <w:r w:rsidRPr="004A41F4">
        <w:t xml:space="preserve"> KKKP-ve është atribut vetëm i pushtetit gjyqësor; </w:t>
      </w:r>
    </w:p>
    <w:p w:rsidR="003F4FB3" w:rsidRPr="004A41F4" w:rsidRDefault="003F4FB3" w:rsidP="003F4FB3">
      <w:pPr>
        <w:pStyle w:val="Paragrafi"/>
      </w:pPr>
      <w:r w:rsidRPr="004A41F4">
        <w:t>17. Dispozitat objekt shqyrtimi cenojnë parimin e sigurisë juridike, sepse  krijojnë pasiguri për një masë të madhe shtetasish dhe humbet besimi te shteti</w:t>
      </w:r>
      <w:r>
        <w:t>.</w:t>
      </w:r>
      <w:r w:rsidRPr="004A41F4">
        <w:t xml:space="preserve"> </w:t>
      </w:r>
    </w:p>
    <w:p w:rsidR="003F4FB3" w:rsidRPr="004A41F4" w:rsidRDefault="003F4FB3" w:rsidP="003F4FB3">
      <w:pPr>
        <w:pStyle w:val="Paragrafi"/>
      </w:pPr>
      <w:r w:rsidRPr="004A41F4">
        <w:t xml:space="preserve">18. Ligji, në dispozitat e kundërshtuara, bie ndesh me parimin e ndarjes dhe balancimit të  pushteteve, cenon të drejtën për një proces të rregullt ligjor, si edhe parimin e ligjshmërisë, të parashikuara nga nenet 7, 42/2, dhe 15/1 të Kushtetutës. </w:t>
      </w:r>
    </w:p>
    <w:p w:rsidR="003F4FB3" w:rsidRPr="004A41F4" w:rsidRDefault="003F4FB3" w:rsidP="003F4FB3">
      <w:pPr>
        <w:pStyle w:val="Paragrafi"/>
      </w:pPr>
      <w:r w:rsidRPr="004A41F4">
        <w:t>Prapësimet e subjekteve të interesuara</w:t>
      </w:r>
    </w:p>
    <w:p w:rsidR="003F4FB3" w:rsidRPr="004A41F4" w:rsidRDefault="003F4FB3" w:rsidP="003F4FB3">
      <w:pPr>
        <w:pStyle w:val="Paragrafi"/>
        <w:rPr>
          <w:i/>
        </w:rPr>
      </w:pPr>
      <w:r w:rsidRPr="004A41F4">
        <w:rPr>
          <w:i/>
        </w:rPr>
        <w:t>A)  Kuvendi i Republikës së Shqipërisë</w:t>
      </w:r>
    </w:p>
    <w:p w:rsidR="003F4FB3" w:rsidRPr="004A41F4" w:rsidRDefault="003F4FB3" w:rsidP="003F4FB3">
      <w:pPr>
        <w:pStyle w:val="Paragrafi"/>
      </w:pPr>
      <w:r w:rsidRPr="004A41F4">
        <w:t>19. Organet administrative, në përputhje me nenin 16/1 të Kodit të Procedurave Administrative, për të mbrojtur të drejtat e shtetasve kanë kompetencë të kontrollojnë aktet e n</w:t>
      </w:r>
      <w:r>
        <w:t>xjerra prej tyre edhe kryesisht.</w:t>
      </w:r>
    </w:p>
    <w:p w:rsidR="003F4FB3" w:rsidRPr="004A41F4" w:rsidRDefault="003F4FB3" w:rsidP="003F4FB3">
      <w:pPr>
        <w:pStyle w:val="Paragrafi"/>
      </w:pPr>
      <w:r w:rsidRPr="004A41F4">
        <w:t>20. Afatet dhe procedurat e ankimit dhe ato të shqyrtimit kryesisht, nuk janë të pakufizuara si pretendon kërkuesi, por u nënshtrohen afateve kohore dhe kufizimeve procedurale</w:t>
      </w:r>
      <w:r>
        <w:t>.</w:t>
      </w:r>
    </w:p>
    <w:p w:rsidR="003F4FB3" w:rsidRPr="004A41F4" w:rsidRDefault="003F4FB3" w:rsidP="003F4FB3">
      <w:pPr>
        <w:pStyle w:val="Paragrafi"/>
      </w:pPr>
      <w:r w:rsidRPr="004A41F4">
        <w:t>21. Efektet prapavepruese të vendimeve të Drejtorit të Përgjithshëm të AKKP-së janë në përputhje me nenin 112 të Kodi</w:t>
      </w:r>
      <w:r>
        <w:t>t të Procedurave Administrative.</w:t>
      </w:r>
    </w:p>
    <w:p w:rsidR="003F4FB3" w:rsidRPr="004A41F4" w:rsidRDefault="003F4FB3" w:rsidP="003F4FB3">
      <w:pPr>
        <w:pStyle w:val="Paragrafi"/>
      </w:pPr>
      <w:r w:rsidRPr="004A41F4">
        <w:t>22. Neni 18 i ligjit të kundërshtuar nuk përmban dispozita ndaluese për sa i përket ankimit gjyqësor të aktit administrativ, konkretisht, vendimit të Drejtorit të Përgjithshëm të AKKP, për kthimin për rishqyrtim në zyrën rajonale të AKKP-së. Gjithsesi, veprimtaria e Drejtorit të Përgjithshëm të AKKP i nënshtrohet parimit të ligjshmërisë, i zbërthyer në parimet e paanësisë dhe pavarësisë në vendimmarrje.</w:t>
      </w:r>
    </w:p>
    <w:p w:rsidR="003F4FB3" w:rsidRPr="004A41F4" w:rsidRDefault="003F4FB3" w:rsidP="003F4FB3">
      <w:pPr>
        <w:pStyle w:val="Paragrafi"/>
        <w:rPr>
          <w:i/>
        </w:rPr>
      </w:pPr>
      <w:r w:rsidRPr="004A41F4">
        <w:rPr>
          <w:i/>
        </w:rPr>
        <w:t>B) Këshilli i Ministrave</w:t>
      </w:r>
    </w:p>
    <w:p w:rsidR="003F4FB3" w:rsidRPr="004A41F4" w:rsidRDefault="003F4FB3" w:rsidP="003F4FB3">
      <w:pPr>
        <w:pStyle w:val="Paragrafi"/>
      </w:pPr>
      <w:r w:rsidRPr="004A41F4">
        <w:t>23. Gjykata e Lartë ka gabuar duke referuar çështjen në Gjykatën Kushtetuese, për një problem me karakter procedural që lidhet me juridiksionin. Në kundërshtim me objektin e kërkesës së paraqitur para saj, Gjykata e Lartë ka analizuar thelbin e mosmarrëveshjes, i cili nuk kishte r</w:t>
      </w:r>
      <w:r>
        <w:t>ëndësi për zgjidhjen e çështjes.</w:t>
      </w:r>
    </w:p>
    <w:p w:rsidR="003F4FB3" w:rsidRPr="004A41F4" w:rsidRDefault="003F4FB3" w:rsidP="003F4FB3">
      <w:pPr>
        <w:pStyle w:val="Paragrafi"/>
      </w:pPr>
      <w:r w:rsidRPr="004A41F4">
        <w:t xml:space="preserve">     24. Drejtori i AKKP, në ushtrimin e kompetencave të tij, nuk ka arsye të përmbushë kushtet e një organi të pavarur dhe të paanshëm pasi vendimet e tij janë gjithmo</w:t>
      </w:r>
      <w:r>
        <w:t>në objekt i shqyrtimit gjyqësor.</w:t>
      </w:r>
    </w:p>
    <w:p w:rsidR="003F4FB3" w:rsidRDefault="003F4FB3" w:rsidP="003F4FB3">
      <w:pPr>
        <w:pStyle w:val="Paragrafi"/>
      </w:pPr>
      <w:r w:rsidRPr="004A41F4">
        <w:t xml:space="preserve">      25. Dhënia e kompetencave për kthimin dhe kompensimin e pronave një organi administrativ, siç është AKKP, është një zgjidhje legjislative e bazuar, sepse ky organ merr përgjegjësitë për zhvillimin e një politike të drejtë në rang vendi.</w:t>
      </w:r>
    </w:p>
    <w:p w:rsidR="003F4FB3" w:rsidRPr="004A41F4" w:rsidRDefault="003F4FB3" w:rsidP="003F4FB3">
      <w:pPr>
        <w:pStyle w:val="Paragrafi"/>
      </w:pPr>
      <w:r w:rsidRPr="004A41F4">
        <w:t>26. Çështja e referuar nga Kolegji Civil i Gjykatës së Lartë vjen në kundërshtim me vendimin nr.2,</w:t>
      </w:r>
      <w:r>
        <w:t xml:space="preserve"> datë </w:t>
      </w:r>
      <w:r w:rsidRPr="004A41F4">
        <w:t>6.01.2009 të Kolegjeve të Bashkuara të të njëjtës gjykatë, i cili parashikon detyrimin për ankuesit që të shterojnë në fillim ankimin në rrugë administrative, para se të kenë të drejtën e rishikimit në rrugë gjyqësore të vendimeve të Dr</w:t>
      </w:r>
      <w:r>
        <w:t>ejtorit të Përgjithshëm të AKKP.</w:t>
      </w:r>
    </w:p>
    <w:p w:rsidR="003F4FB3" w:rsidRDefault="003F4FB3" w:rsidP="003F4FB3">
      <w:pPr>
        <w:pStyle w:val="Paragrafi"/>
      </w:pPr>
      <w:r w:rsidRPr="004A41F4">
        <w:t>27. Siguria juridike nuk është një parim absolut, por ajo mund të cenohet për interesa publikë, ose në përmbushje</w:t>
      </w:r>
      <w:r>
        <w:t xml:space="preserve"> të kërkesave të shtetit social.</w:t>
      </w:r>
    </w:p>
    <w:p w:rsidR="00E4598A" w:rsidRDefault="00E4598A" w:rsidP="003F4FB3">
      <w:pPr>
        <w:pStyle w:val="Paragrafi"/>
      </w:pPr>
    </w:p>
    <w:p w:rsidR="00E4598A" w:rsidRPr="004A41F4" w:rsidRDefault="00E4598A" w:rsidP="003F4FB3">
      <w:pPr>
        <w:pStyle w:val="Paragrafi"/>
      </w:pPr>
    </w:p>
    <w:p w:rsidR="003F4FB3" w:rsidRPr="004A41F4" w:rsidRDefault="003F4FB3" w:rsidP="003F4FB3">
      <w:pPr>
        <w:pStyle w:val="Paragrafi"/>
      </w:pPr>
      <w:r w:rsidRPr="004A41F4">
        <w:t xml:space="preserve">28. Problemet në lidhje me kushtetutshmërinë e </w:t>
      </w:r>
      <w:r>
        <w:t>l</w:t>
      </w:r>
      <w:r w:rsidRPr="004A41F4">
        <w:t>igjit nr. 9235, datë 29.07.2004 “Për kthimin dhe kompensimin e pronës”</w:t>
      </w:r>
      <w:r>
        <w:t>,</w:t>
      </w:r>
      <w:r w:rsidRPr="004A41F4">
        <w:t xml:space="preserve"> i ndryshuar</w:t>
      </w:r>
      <w:r>
        <w:t>,</w:t>
      </w:r>
      <w:r w:rsidRPr="004A41F4">
        <w:t xml:space="preserve"> mund të ngrihen në Gjykatën Kushtetuese nga gjykatat e të gjitha niveleve</w:t>
      </w:r>
      <w:r>
        <w:t>, por jo nga Avokati i Popullit.</w:t>
      </w:r>
    </w:p>
    <w:p w:rsidR="003F4FB3" w:rsidRPr="004A41F4" w:rsidRDefault="003F4FB3" w:rsidP="003F4FB3">
      <w:pPr>
        <w:pStyle w:val="Paragrafi"/>
      </w:pPr>
      <w:r w:rsidRPr="004A41F4">
        <w:t>29. Në përputhje me nenin 60 të Kushtetutës Avokati i Popullit vihet në lëvizje për të mbrojtur interesa të ligjsh</w:t>
      </w:r>
      <w:r>
        <w:t>ëm</w:t>
      </w:r>
      <w:r w:rsidRPr="004A41F4">
        <w:t xml:space="preserve"> të shtetasve nga veprimet apo mosveprimet e paligjshme apo të parregullta të organeve të administratës publike. Në rastin konkret kemi një veprim të Avokatit të Popullit, në mbrojtje të individëve që kanë fituar të drejta në mënyrë të paligjshme.</w:t>
      </w:r>
    </w:p>
    <w:p w:rsidR="003F4FB3" w:rsidRPr="004A41F4" w:rsidRDefault="003F4FB3" w:rsidP="003F4FB3">
      <w:pPr>
        <w:pStyle w:val="Paragrafi"/>
      </w:pPr>
      <w:r w:rsidRPr="004A41F4">
        <w:t>30. Cenimi i parimit të ndarjes së pushteteve nuk mund të pretendohet nga Avokati i Popullit në Gjykatën Kushtetuese, pasi ai nuk legjitimohet nga neni 60 i Kushtetutës</w:t>
      </w:r>
    </w:p>
    <w:p w:rsidR="003F4FB3" w:rsidRPr="004A41F4" w:rsidRDefault="003F4FB3" w:rsidP="003F4FB3">
      <w:pPr>
        <w:pStyle w:val="Paragrafi"/>
        <w:rPr>
          <w:i/>
        </w:rPr>
      </w:pPr>
      <w:r w:rsidRPr="004A41F4">
        <w:rPr>
          <w:i/>
        </w:rPr>
        <w:t>C. Agjencia e Kthimit dhe Kompensimit të Pronave</w:t>
      </w:r>
    </w:p>
    <w:p w:rsidR="003F4FB3" w:rsidRPr="004A41F4" w:rsidRDefault="003F4FB3" w:rsidP="003F4FB3">
      <w:pPr>
        <w:pStyle w:val="Paragrafi"/>
      </w:pPr>
      <w:r w:rsidRPr="004A41F4">
        <w:t>32. Shoqëria “Dudaj Konstruksion”, e cila ka vënë në lëv</w:t>
      </w:r>
      <w:r>
        <w:t>izje Avokatin e Popullit për t’i</w:t>
      </w:r>
      <w:r w:rsidRPr="004A41F4">
        <w:t>u drejtuar  Gjykatës Kushtetuese, nuk ka as cilësinë e ish-pronarit dhe as cilësinë e subjektit të shpronësuar. Personat që mbajnë këto cilësi për çështjen e referuar nga “Dudaj Konstruksion”, janë aktualisht në proces gjyqësor për të njëjtën çështje dhe duhet të ezauroheshin  gjithë etapat e fazës gjyqësore të ankimit para se të</w:t>
      </w:r>
      <w:r>
        <w:t xml:space="preserve"> investohej Gjykata Kushtetuese.</w:t>
      </w:r>
    </w:p>
    <w:p w:rsidR="003F4FB3" w:rsidRPr="004A41F4" w:rsidRDefault="003F4FB3" w:rsidP="003F4FB3">
      <w:pPr>
        <w:pStyle w:val="Paragrafi"/>
      </w:pPr>
      <w:r w:rsidRPr="004A41F4">
        <w:t>33. Pretendimet e shoqërisë “Dudaj Konstruksi</w:t>
      </w:r>
      <w:r>
        <w:t>o</w:t>
      </w:r>
      <w:r w:rsidRPr="004A41F4">
        <w:t>n” dhe për rrjedhojë edhe të</w:t>
      </w:r>
      <w:r>
        <w:t xml:space="preserve"> Avokatit të</w:t>
      </w:r>
      <w:r w:rsidRPr="004A41F4">
        <w:t xml:space="preserve"> Popullit se i janë cenuar të drejtat e saj kushtetuese kanë të bëjnë me</w:t>
      </w:r>
      <w:r>
        <w:t xml:space="preserve"> zbatimin e gabuar  të l</w:t>
      </w:r>
      <w:r w:rsidRPr="004A41F4">
        <w:t>igjit nr.9235, datë 29.07.2004 “Për kthimin dhe kompensimin e pronës” dhe jo me kushtetutshmërinë e tij.</w:t>
      </w:r>
    </w:p>
    <w:p w:rsidR="003F4FB3" w:rsidRPr="004A41F4" w:rsidRDefault="003F4FB3" w:rsidP="003F4FB3">
      <w:pPr>
        <w:pStyle w:val="Paragrafi"/>
      </w:pPr>
      <w:r w:rsidRPr="004A41F4">
        <w:t>Për sa më sipër të tre subjektet e interesuara kërkojnë rrëzimin e kërkesave si të pabazuara.</w:t>
      </w:r>
    </w:p>
    <w:p w:rsidR="003F4FB3" w:rsidRPr="004A41F4" w:rsidRDefault="003F4FB3" w:rsidP="003F4FB3">
      <w:pPr>
        <w:pStyle w:val="Paragrafi"/>
      </w:pPr>
    </w:p>
    <w:p w:rsidR="003F4FB3" w:rsidRPr="004A41F4" w:rsidRDefault="003F4FB3" w:rsidP="003F4FB3">
      <w:pPr>
        <w:pStyle w:val="VENDOSI"/>
        <w:keepNext w:val="0"/>
      </w:pPr>
      <w:r w:rsidRPr="004A41F4">
        <w:t>II</w:t>
      </w:r>
    </w:p>
    <w:p w:rsidR="003F4FB3" w:rsidRPr="004A41F4" w:rsidRDefault="003F4FB3" w:rsidP="003F4FB3">
      <w:pPr>
        <w:pStyle w:val="Paragrafi"/>
      </w:pPr>
      <w:r w:rsidRPr="004A41F4">
        <w:t>Në lidhje me legjitimimin e</w:t>
      </w:r>
      <w:r w:rsidRPr="004A41F4">
        <w:rPr>
          <w:i/>
        </w:rPr>
        <w:t xml:space="preserve"> </w:t>
      </w:r>
      <w:r w:rsidRPr="004A41F4">
        <w:t xml:space="preserve"> kërkuesve</w:t>
      </w:r>
    </w:p>
    <w:p w:rsidR="003F4FB3" w:rsidRPr="004A41F4" w:rsidRDefault="003F4FB3" w:rsidP="003F4FB3">
      <w:pPr>
        <w:pStyle w:val="Paragrafi"/>
      </w:pPr>
      <w:r w:rsidRPr="004A41F4">
        <w:t>34. Gjykata i konsideron si të pabaza pretendimet e palës së interesuar, Këshilli i Ministrave për mungesën e legjitimimit të kërkuesve.</w:t>
      </w:r>
    </w:p>
    <w:p w:rsidR="003F4FB3" w:rsidRPr="004A41F4" w:rsidRDefault="003F4FB3" w:rsidP="003F4FB3">
      <w:pPr>
        <w:pStyle w:val="Paragrafi"/>
      </w:pPr>
      <w:r w:rsidRPr="004A41F4">
        <w:t xml:space="preserve">35. Në lidhje me legjitimimin e Gjykatës së Lartë (në vijim gjykata referuese), Gjykata Kushtetuese çmon se ky organ, në përputhje me nenet 134/1  germa “d” dhe 145/2 të Kushtetutës, mund të ushtrojë kontrollin e kushtetutshmërisë së normave  me kusht që kushtetutshmëria e tyre  të jetë </w:t>
      </w:r>
      <w:r w:rsidRPr="004A41F4">
        <w:rPr>
          <w:i/>
        </w:rPr>
        <w:t>conditio sine qua non</w:t>
      </w:r>
      <w:r w:rsidRPr="004A41F4">
        <w:t xml:space="preserve"> për zgjidhjen e çështjes konkrete.</w:t>
      </w:r>
    </w:p>
    <w:p w:rsidR="003F4FB3" w:rsidRPr="004A41F4" w:rsidRDefault="003F4FB3" w:rsidP="003F4FB3">
      <w:pPr>
        <w:pStyle w:val="Paragrafi"/>
      </w:pPr>
      <w:r w:rsidRPr="004A41F4">
        <w:t>36. Gjykata referuese, në përputhje me parimin e drejtësisë efektive, ka për detyrë të shohë  në tërësi pozitat procedurale dhe materiale të palëve dhe gjendjen e tyre pas zgjidhjes se çështjes konkrete. Pra, gjykata referuese duhet të vlerësojë pozitën juridike të palëve pas zbatimit të ligjit konkret. Me fjalë të tjera, gjykata është e detyruar të bëjë një vlerësim apriori të pasojave të mundshme që do të kishte një vendim i saj duke zbatuar ligjin konkret.</w:t>
      </w:r>
    </w:p>
    <w:p w:rsidR="003F4FB3" w:rsidRPr="004A41F4" w:rsidRDefault="003F4FB3" w:rsidP="003F4FB3">
      <w:pPr>
        <w:pStyle w:val="Paragrafi"/>
      </w:pPr>
      <w:r w:rsidRPr="004A41F4">
        <w:t>37. Nëse gjykata referuese ka bazë të arsyeshme të vlerësojë se zgjidhja e çështjes nga ana e saj, duke aplikuar ligjin konkret, mund të çojë në cenimin e të drejtave kushtetuese të shtetasve</w:t>
      </w:r>
      <w:r>
        <w:t>,</w:t>
      </w:r>
      <w:r w:rsidRPr="004A41F4">
        <w:t xml:space="preserve"> atëherë ajo autorizohet nga urdhërimi i normës kushtetues</w:t>
      </w:r>
      <w:r>
        <w:t>e që ta</w:t>
      </w:r>
      <w:r w:rsidRPr="004A41F4">
        <w:t xml:space="preserve"> referojë çështjen për zgjidhje të problemit të kushtetutshmërisë pranë Gjykatës Kushtetuese.</w:t>
      </w:r>
    </w:p>
    <w:p w:rsidR="003F4FB3" w:rsidRPr="004A41F4" w:rsidRDefault="003F4FB3" w:rsidP="003F4FB3">
      <w:pPr>
        <w:pStyle w:val="Paragrafi"/>
      </w:pPr>
      <w:r w:rsidRPr="004A41F4">
        <w:t>38. Në rastin konkret, gjykata referuese ka konstatuar se pala ankuese është detyruar të mbrojë të drejta subjektive të saj, të cilat i ka fituar me  vendime të formës së prerë.</w:t>
      </w:r>
    </w:p>
    <w:p w:rsidR="003F4FB3" w:rsidRPr="003659DE" w:rsidRDefault="003F4FB3" w:rsidP="003F4FB3">
      <w:pPr>
        <w:pStyle w:val="Paragrafi"/>
      </w:pPr>
      <w:r w:rsidRPr="00C03EDE">
        <w:t xml:space="preserve">39. Gjykata Kushtetuese (Gjykata) çmon se një konstatim i tillë nga ana e gjykatës referuese ngre, </w:t>
      </w:r>
      <w:r w:rsidRPr="00C03EDE">
        <w:rPr>
          <w:i/>
        </w:rPr>
        <w:t>prima facie,</w:t>
      </w:r>
      <w:r w:rsidRPr="00C03EDE">
        <w:t xml:space="preserve"> probleme kushtetutshmërie, në lidhje me parimin e sigurisë juridike, duke legjitimuar këtë të fundit të kërkojë kontrollin e kushtetutshmërisë së neneve 16 dhe 18 të ligjit nr.9235, datë 29.07.2004 “Për kthimin dhe kompensimin e pronës”, i ndryshuar.</w:t>
      </w:r>
    </w:p>
    <w:p w:rsidR="003F4FB3" w:rsidRPr="004A41F4" w:rsidRDefault="003F4FB3" w:rsidP="003F4FB3">
      <w:pPr>
        <w:pStyle w:val="Paragrafi"/>
      </w:pPr>
      <w:r w:rsidRPr="004A41F4">
        <w:t>40. Gjykata referuese, edhe pse ka marrë nismën për kontrollin incidental,</w:t>
      </w:r>
      <w:r>
        <w:t xml:space="preserve"> pasi  Gjykata e Shkallës së P</w:t>
      </w:r>
      <w:r w:rsidRPr="004A41F4">
        <w:t xml:space="preserve">arë Vlorë ka nxjerrë çështjen jashtë juridiksionit, ka vlerësuar si antikushtetues, jo vetëm problemin e mosparashikimit të ankimit, ndaj vendimit të Drejtorit të Përgjithshëm, për të shfuqizuar dhe kthyer për rishqyrtim vendimet e KKKP-së, por ka kërkuar në tërësi kontrollin e normave që janë të lidhura pazgjidhshmërisht me ankimin, duke provuar kështu një lidhje të drejtpërdrejtë ndërmjet çështjes objekt gjykimi dhe kushtetutshmërisë së këtyre  normave.  </w:t>
      </w:r>
    </w:p>
    <w:p w:rsidR="003F4FB3" w:rsidRPr="004A41F4" w:rsidRDefault="003F4FB3" w:rsidP="003F4FB3">
      <w:pPr>
        <w:pStyle w:val="Paragrafi"/>
      </w:pPr>
      <w:r w:rsidRPr="004A41F4">
        <w:t xml:space="preserve">41. Gjithashtu, Gjykata vlerëson si jo të drejta pretendimet e subjektit të interesuar Këshilli i Ministrave lidhur me </w:t>
      </w:r>
      <w:r>
        <w:t>mos</w:t>
      </w:r>
      <w:r w:rsidRPr="004A41F4">
        <w:t xml:space="preserve">legjitimimin e Avokatit të Popullit për të vënë në lëvizje këtë Gjykatë për të ushtruar kontrollin e kushtetutshmërisë së normës objekt shqyrtimi. Siç është shprehur edhe më parë, Gjykata çmon se:“ </w:t>
      </w:r>
      <w:r w:rsidRPr="004A41F4">
        <w:rPr>
          <w:bCs/>
          <w:i/>
        </w:rPr>
        <w:t>Sipas nenit 60 të Kushtetutës, Avokati i Popullit është organ kushtetues i krijuar për të mbrojtur të drejtat dhe interesat e ligjsh</w:t>
      </w:r>
      <w:r>
        <w:rPr>
          <w:bCs/>
          <w:i/>
        </w:rPr>
        <w:t>ëm</w:t>
      </w:r>
      <w:r w:rsidRPr="004A41F4">
        <w:rPr>
          <w:bCs/>
          <w:i/>
        </w:rPr>
        <w:t xml:space="preserve"> të individit nga veprimet ose mosveprimet e paligjshme e të parregullta të administratës publike. Një nga mënyrat me të cilat ky organ realizon funksionin e tij është edhe vënia në lëvizje e Gjykatës Kushtetuese për shfuqizimin e akteve normative të nxjerra nga administrata publike dhe që nga evidentimi i Avokatit të Popullit rezultojnë të jenë në papajtueshmëri me Kushtetutën</w:t>
      </w:r>
      <w:r w:rsidRPr="004A41F4">
        <w:rPr>
          <w:bCs/>
        </w:rPr>
        <w:t>.” (</w:t>
      </w:r>
      <w:r>
        <w:rPr>
          <w:bCs/>
          <w:i/>
        </w:rPr>
        <w:t>s</w:t>
      </w:r>
      <w:r w:rsidRPr="002D60AC">
        <w:rPr>
          <w:bCs/>
          <w:i/>
        </w:rPr>
        <w:t xml:space="preserve">hih vendimin </w:t>
      </w:r>
      <w:r w:rsidRPr="002D60AC">
        <w:rPr>
          <w:i/>
        </w:rPr>
        <w:t>nr. 40 të vitit 2007</w:t>
      </w:r>
      <w:r>
        <w:t>.</w:t>
      </w:r>
      <w:r w:rsidRPr="004A41F4">
        <w:t>)</w:t>
      </w:r>
    </w:p>
    <w:p w:rsidR="003F4FB3" w:rsidRPr="004A41F4" w:rsidRDefault="003F4FB3" w:rsidP="003F4FB3">
      <w:pPr>
        <w:pStyle w:val="Paragrafi"/>
        <w:rPr>
          <w:bCs/>
        </w:rPr>
      </w:pPr>
      <w:r w:rsidRPr="004A41F4">
        <w:rPr>
          <w:bCs/>
        </w:rPr>
        <w:t xml:space="preserve">42. Për sa më sipër Gjykata vlerëson se është në diskrecionin e Avokatit të Popullit të zgjedhë mjetet e nevojshme për mbrojtjen e individëve nëse një normë është </w:t>
      </w:r>
      <w:r w:rsidRPr="004A41F4">
        <w:rPr>
          <w:bCs/>
          <w:i/>
        </w:rPr>
        <w:t>prima facie</w:t>
      </w:r>
      <w:r w:rsidRPr="004A41F4">
        <w:rPr>
          <w:bCs/>
        </w:rPr>
        <w:t xml:space="preserve"> si antikushtetuese. Pretendimi se nisma e Avokatit</w:t>
      </w:r>
      <w:r>
        <w:rPr>
          <w:bCs/>
        </w:rPr>
        <w:t xml:space="preserve"> të Popullit është e pabazuar pa</w:t>
      </w:r>
      <w:r w:rsidRPr="004A41F4">
        <w:rPr>
          <w:bCs/>
        </w:rPr>
        <w:t>si norma nuk është antikushtetu</w:t>
      </w:r>
      <w:r>
        <w:rPr>
          <w:bCs/>
        </w:rPr>
        <w:t>ese dhe se interesat e mbrojtur</w:t>
      </w:r>
      <w:r w:rsidRPr="004A41F4">
        <w:rPr>
          <w:bCs/>
        </w:rPr>
        <w:t xml:space="preserve"> nuk janë të ligjsh</w:t>
      </w:r>
      <w:r>
        <w:rPr>
          <w:bCs/>
        </w:rPr>
        <w:t>ëm</w:t>
      </w:r>
      <w:r w:rsidRPr="004A41F4">
        <w:rPr>
          <w:bCs/>
        </w:rPr>
        <w:t>, nuk mund të shërbejë si bazë për të rrëzuar kërkesën e Avokatit të Popullit</w:t>
      </w:r>
      <w:r>
        <w:rPr>
          <w:bCs/>
        </w:rPr>
        <w:t>, pasi këto elemente</w:t>
      </w:r>
      <w:r w:rsidRPr="004A41F4">
        <w:rPr>
          <w:bCs/>
        </w:rPr>
        <w:t xml:space="preserve"> vlerësohen nga Gjykata nëpërmjet procesit kushtetues dhe nuk mund të paragjykohen, as prej saj dhe as nga palët e interesuara.</w:t>
      </w:r>
    </w:p>
    <w:p w:rsidR="003F4FB3" w:rsidRPr="004A41F4" w:rsidRDefault="003F4FB3" w:rsidP="003F4FB3">
      <w:pPr>
        <w:pStyle w:val="Paragrafi"/>
        <w:rPr>
          <w:bCs/>
        </w:rPr>
      </w:pPr>
      <w:r w:rsidRPr="004A41F4">
        <w:rPr>
          <w:bCs/>
        </w:rPr>
        <w:t xml:space="preserve"> Për sa më sipër Gjykata çmon se të dy kërkuesit legjitimohen  për të vënë në lëvizje Gjykatën Kushtetuese.</w:t>
      </w:r>
    </w:p>
    <w:p w:rsidR="003F4FB3" w:rsidRPr="004A41F4" w:rsidRDefault="003F4FB3" w:rsidP="003F4FB3">
      <w:pPr>
        <w:pStyle w:val="Paragrafi"/>
      </w:pPr>
    </w:p>
    <w:p w:rsidR="003F4FB3" w:rsidRPr="004A41F4" w:rsidRDefault="003F4FB3" w:rsidP="003F4FB3">
      <w:pPr>
        <w:pStyle w:val="VENDOSI"/>
        <w:keepNext w:val="0"/>
      </w:pPr>
      <w:r w:rsidRPr="004A41F4">
        <w:t>III</w:t>
      </w:r>
    </w:p>
    <w:p w:rsidR="003F4FB3" w:rsidRPr="004A41F4" w:rsidRDefault="003F4FB3" w:rsidP="003F4FB3">
      <w:pPr>
        <w:pStyle w:val="Paragrafi"/>
      </w:pPr>
      <w:r w:rsidRPr="004A41F4">
        <w:t xml:space="preserve">Lidhur me pretendimin e cenimit të parimit të sigurisë juridike </w:t>
      </w:r>
    </w:p>
    <w:p w:rsidR="003F4FB3" w:rsidRPr="004A41F4" w:rsidRDefault="003F4FB3" w:rsidP="003F4FB3">
      <w:pPr>
        <w:pStyle w:val="Paragrafi"/>
      </w:pPr>
      <w:r w:rsidRPr="004A41F4">
        <w:t xml:space="preserve">43. Parimi i sigurisë juridike </w:t>
      </w:r>
      <w:smartTag w:uri="urn:schemas-microsoft-com:office:smarttags" w:element="place">
        <w:smartTag w:uri="urn:schemas-microsoft-com:office:smarttags" w:element="country-region">
          <w:smartTag w:uri="urn:schemas-microsoft-com:office:smarttags" w:element="State">
            <w:r w:rsidRPr="004A41F4">
              <w:t>del</w:t>
            </w:r>
          </w:smartTag>
        </w:smartTag>
      </w:smartTag>
      <w:r w:rsidRPr="004A41F4">
        <w:t xml:space="preserve"> nga preambula e Kushtetutës në të cilën përshkruhen aspiratat e popullit shqiptar për një shtet të së drejtës, si edhe nga neni 4 i Kushtetutës së Republikës së Shqipërisë, i cili përcakton se e drejta përbën bazën dhe kufijtë e veprimtarisë shtetërore.</w:t>
      </w:r>
    </w:p>
    <w:p w:rsidR="003F4FB3" w:rsidRPr="004A41F4" w:rsidRDefault="003F4FB3" w:rsidP="003F4FB3">
      <w:pPr>
        <w:pStyle w:val="Paragrafi"/>
      </w:pPr>
      <w:r>
        <w:t>44. Siguria j</w:t>
      </w:r>
      <w:r w:rsidRPr="004A41F4">
        <w:t>uridike është një nga parimet bazë të shtetit të së drejtës dhe ka si qëllim të garantojë shtetasit se një marrëdhënie juridike e përcaktuar nga një vendim i formës së prerë është e pandryshueshme.</w:t>
      </w:r>
    </w:p>
    <w:p w:rsidR="003F4FB3" w:rsidRPr="004A41F4" w:rsidRDefault="003F4FB3" w:rsidP="003F4FB3">
      <w:pPr>
        <w:pStyle w:val="Paragrafi"/>
      </w:pPr>
      <w:r w:rsidRPr="004A41F4">
        <w:t>45. Për t</w:t>
      </w:r>
      <w:r>
        <w:t>’</w:t>
      </w:r>
      <w:r w:rsidRPr="004A41F4">
        <w:t xml:space="preserve">u shprehur në lidhje me kushtetutshmërinë e neneve 16 dhe nenit 18 të </w:t>
      </w:r>
      <w:r>
        <w:t>l</w:t>
      </w:r>
      <w:r w:rsidRPr="004A41F4">
        <w:t>igjit nr.9235, datë 29.07.2004 “</w:t>
      </w:r>
      <w:r>
        <w:t>Për kthimin dhe kompensimin e p</w:t>
      </w:r>
      <w:r w:rsidRPr="004A41F4">
        <w:t>ronës”, i ndryshuar, Gjykata e sheh me vend të konsiderojë nëse kompetenca e Drejtorit të Përgjithshëm të AKKP për të shqyrtuar ankimet mbi vendimet e dhëna nga ish- KKKP dhe zyrat rajonale aktuale të agjencisë, si edhe për të shqyrtuar kryesisht këto vendime, është në përputhje me Kushtetutën. Për t’i dhënë përgjigje kësaj çështjeje  Gjykata e çmon të</w:t>
      </w:r>
      <w:r>
        <w:t xml:space="preserve"> arsyeshme të evidentojë</w:t>
      </w:r>
      <w:r w:rsidRPr="004A41F4">
        <w:t xml:space="preserve"> dallimin ndërmjet të drejtave subjektive dhe interesave të ligjsh</w:t>
      </w:r>
      <w:r>
        <w:t>ëm</w:t>
      </w:r>
      <w:r w:rsidRPr="004A41F4">
        <w:t xml:space="preserve"> të shtetasve, të cituara në nenin 32 të Kodit të Procedurës Civile. Kjo analizë bëhet akoma më e domosdoshme po të mbajmë parasysh se gjithë procesi i rregulluar nga nenet objekt kontrolli, i përket revokimit ose shfuqizimit të akteve administrative sipas nenit 121 të Kodit të Procedurave Administrative.</w:t>
      </w:r>
    </w:p>
    <w:p w:rsidR="003F4FB3" w:rsidRPr="004A41F4" w:rsidRDefault="003F4FB3" w:rsidP="003F4FB3">
      <w:pPr>
        <w:pStyle w:val="Paragrafi"/>
      </w:pPr>
      <w:r>
        <w:t>46. Sipas s</w:t>
      </w:r>
      <w:r w:rsidRPr="004A41F4">
        <w:t xml:space="preserve">ë drejtës administrative shqiptare, për të pasur një akt administrativ i cili të shprehë vullnetin e organit administrativ nevojitet një interes i ligjshëm publik. Kërkesa e një personi para organeve të kthimit dhe kompensimit të pronave synon </w:t>
      </w:r>
      <w:r>
        <w:t>njohjen e s</w:t>
      </w:r>
      <w:r w:rsidRPr="004A41F4">
        <w:t>ë drejtës së pronës mbi një send të caktuar. Kjo e drejtë e pretenduar nga subjekti para një organi shtetëror është një e drejtë subjektive dhe jo një interes i ligjshëm i tij, në kuptim të nenit 32 të Kodit</w:t>
      </w:r>
      <w:r>
        <w:t xml:space="preserve"> të Procedurës Civile. Kjo do të</w:t>
      </w:r>
      <w:r w:rsidRPr="004A41F4">
        <w:t xml:space="preserve"> thotë, nga ana tjetër, </w:t>
      </w:r>
      <w:r>
        <w:t>se vendimet e KKK</w:t>
      </w:r>
      <w:r w:rsidRPr="004A41F4">
        <w:t>P  dispononin drejtpërsëdrejti mbi të drejta subjektive, të cilat janë ekskluzive të titullarëve të caktuar dhe jo të shtetasve apo publikut në tërësi siç janë interesat publikë. Ky fakt mund të konstatohet nga Gjykata</w:t>
      </w:r>
      <w:r>
        <w:t>,</w:t>
      </w:r>
      <w:r w:rsidRPr="004A41F4">
        <w:t xml:space="preserve"> pasi e drejta e një personi për t</w:t>
      </w:r>
      <w:r>
        <w:t>’</w:t>
      </w:r>
      <w:r w:rsidRPr="004A41F4">
        <w:t>u njohur si pronar i një sendi rregullohet nga Kodi Civil, si rrjedhim Gjykata çmon se jemi jashtë fushës së veprimit të së drejtës publike</w:t>
      </w:r>
      <w:r>
        <w:t>,</w:t>
      </w:r>
      <w:r w:rsidRPr="004A41F4">
        <w:t xml:space="preserve"> e cila rregullon veprimet e organeve shtetërore në mbrojtje të interesave publikë. </w:t>
      </w:r>
    </w:p>
    <w:p w:rsidR="003F4FB3" w:rsidRPr="004A41F4" w:rsidRDefault="003F4FB3" w:rsidP="003F4FB3">
      <w:pPr>
        <w:pStyle w:val="Paragrafi"/>
      </w:pPr>
      <w:r w:rsidRPr="004A41F4">
        <w:t>Për sa më sipër, vendimet e organeve administrative, që kanë pasur si kompetencë kthimin dhe kompensimin e pronave, në vite, nuk mund të  konsiderohen akte administrative, në kuptimin normal juridik të termit (</w:t>
      </w:r>
      <w:r w:rsidRPr="004A41F4">
        <w:rPr>
          <w:i/>
        </w:rPr>
        <w:t>strictu sensu),</w:t>
      </w:r>
      <w:r w:rsidRPr="004A41F4">
        <w:t xml:space="preserve"> por akte </w:t>
      </w:r>
      <w:r w:rsidRPr="004A41F4">
        <w:rPr>
          <w:i/>
        </w:rPr>
        <w:t>sui generis</w:t>
      </w:r>
      <w:r w:rsidRPr="004A41F4">
        <w:t xml:space="preserve"> të nxjerra nga një organ </w:t>
      </w:r>
      <w:r w:rsidRPr="004A41F4">
        <w:rPr>
          <w:i/>
        </w:rPr>
        <w:t>sui generis</w:t>
      </w:r>
      <w:r>
        <w:t>, për të cilin Gjykata Eu</w:t>
      </w:r>
      <w:r w:rsidRPr="004A41F4">
        <w:t xml:space="preserve">ropiane e të Drejtave të Njeriut ka përdorur termin e ri leksikor, </w:t>
      </w:r>
      <w:r w:rsidRPr="004A41F4">
        <w:rPr>
          <w:i/>
        </w:rPr>
        <w:t>quasi gjykatë</w:t>
      </w:r>
      <w:r w:rsidRPr="004A41F4">
        <w:t>.</w:t>
      </w:r>
    </w:p>
    <w:p w:rsidR="003F4FB3" w:rsidRPr="004A41F4" w:rsidRDefault="003F4FB3" w:rsidP="003F4FB3">
      <w:pPr>
        <w:pStyle w:val="Paragrafi"/>
      </w:pPr>
      <w:r w:rsidRPr="004A41F4">
        <w:t>47. Në mbështetje të konstatimit të mësipërm</w:t>
      </w:r>
      <w:r>
        <w:t>,</w:t>
      </w:r>
      <w:r w:rsidRPr="004A41F4">
        <w:t xml:space="preserve"> Gjykata ka vlerësuar faktet e mëposhtme: Gjykata çmon, mbështetur edhe në eksperiencën e vendeve të tjera, se në rastet kur kemi të bëjmë me të drejta subjektive, edhe pse enti shtetëror ka shprehur vullnetin e vet nëpërmjet akteve, këto të fundit nuk trajtohen dhe nuk goditen në gjykatë si akte administrative, por përkundrazi, shtetasi në gjykatë, në një gjykim të zakonshëm kërkon të drejtën e pronës duke paraqitur prova në mbështetje të kësaj të drejte.</w:t>
      </w:r>
    </w:p>
    <w:p w:rsidR="003F4FB3" w:rsidRPr="004A41F4" w:rsidRDefault="003F4FB3" w:rsidP="003F4FB3">
      <w:pPr>
        <w:pStyle w:val="Paragrafi"/>
      </w:pPr>
      <w:r w:rsidRPr="004A41F4">
        <w:t xml:space="preserve"> 48. Situata paraqitet ndryshe kur një subjekt pretendon se një akt shpronësimi i cenon të drejtat e veta pasurore ose reale. Duke qenë se në këtë rast jemi para një interesi publik, subjekti kërkon mbrojtjen e interesit të vet të ligjshëm dhe për këtë qëllim kundërshton aktin publik i cili ka karakteristikat e aktit administrativ.</w:t>
      </w:r>
    </w:p>
    <w:p w:rsidR="003F4FB3" w:rsidRPr="004A41F4" w:rsidRDefault="003F4FB3" w:rsidP="003F4FB3">
      <w:pPr>
        <w:pStyle w:val="Paragrafi"/>
      </w:pPr>
      <w:r w:rsidRPr="004A41F4">
        <w:t>Për pasojë, Gjykata konstaton se</w:t>
      </w:r>
      <w:r>
        <w:t xml:space="preserve"> shqyrtimi i s</w:t>
      </w:r>
      <w:r w:rsidRPr="004A41F4">
        <w:t>ë drejtës së pronësisë mbi një send mund të bëhet vetëm nga gjykata e zakonshme</w:t>
      </w:r>
      <w:r>
        <w:t>,</w:t>
      </w:r>
      <w:r w:rsidRPr="004A41F4">
        <w:t xml:space="preserve"> në përputhje me Kodin Civil.</w:t>
      </w:r>
    </w:p>
    <w:p w:rsidR="003F4FB3" w:rsidRPr="004A41F4" w:rsidRDefault="003F4FB3" w:rsidP="003F4FB3">
      <w:pPr>
        <w:pStyle w:val="Paragrafi"/>
      </w:pPr>
      <w:r w:rsidRPr="004A41F4">
        <w:t xml:space="preserve">49. Nisur nga arsyetimet e mësipërme, Gjykata çmon të nevojshme të marrë në shqyrtim </w:t>
      </w:r>
      <w:r>
        <w:t>se përse kërkesa për njohjen e së drejtës së</w:t>
      </w:r>
      <w:r w:rsidRPr="004A41F4">
        <w:t xml:space="preserve"> pronës mbi sendet e paluajtshme bëhej pranë KKKP dhe jo në gjykatë. Dy ishin arsyet kryesore për këtë mënyrë zgjidhjeje; së pari, organet që duhet të merreshin me kërkesat për kthimin e pronës duhet të ishin të shpërndara në territor dhe të kishin kontrollin kapilar të këtij të fundit dhe së dyti, ato duhej të ishin organe që kishin njohuri specifike për fushën duke garantuar një proces sa më t</w:t>
      </w:r>
      <w:r>
        <w:t>ë shpejtë dhe të zhdërvjellë</w:t>
      </w:r>
      <w:r w:rsidRPr="004A41F4">
        <w:t xml:space="preserve"> (lexo duke shkarkuar barrën e vlerësimit të kërkesave nga gjykatat).</w:t>
      </w:r>
    </w:p>
    <w:p w:rsidR="003F4FB3" w:rsidRPr="004A41F4" w:rsidRDefault="003F4FB3" w:rsidP="003F4FB3">
      <w:pPr>
        <w:pStyle w:val="Paragrafi"/>
      </w:pPr>
      <w:r w:rsidRPr="004A41F4">
        <w:t>Për sa më sipër edhe pse kërkesa e personit që pretendonte të rivendosej në të drejtën e pronës ishte një kërkesë tipike në lidhje me një të drejtë subjektive, ajo shqyrtohej nga një organ që nuk ishte një organ gjyqësor. Kjo lloj zgjidhjeje ishte e njëjtë ose e n</w:t>
      </w:r>
      <w:r>
        <w:t>gjashme në të gjitha vendet e Eu</w:t>
      </w:r>
      <w:r w:rsidRPr="004A41F4">
        <w:t>ropës Lindore dhe Qendrore që dolën nga regjime totalitare.</w:t>
      </w:r>
    </w:p>
    <w:p w:rsidR="003F4FB3" w:rsidRPr="004A41F4" w:rsidRDefault="003F4FB3" w:rsidP="003F4FB3">
      <w:pPr>
        <w:pStyle w:val="Paragrafi"/>
      </w:pPr>
      <w:r w:rsidRPr="004A41F4">
        <w:t>50. Proceset e kthimit</w:t>
      </w:r>
      <w:r>
        <w:t xml:space="preserve"> dhe kompensimit të pronës në Eu</w:t>
      </w:r>
      <w:r w:rsidRPr="004A41F4">
        <w:t>ropë lindën si një nevojë për të vendosur drejtësinë sociale për arsye se individët ishin zhveshur nga prona në përputhje me legjislacionin e kohës,</w:t>
      </w:r>
      <w:r>
        <w:t xml:space="preserve"> por në kundërshtim  me elemente</w:t>
      </w:r>
      <w:r w:rsidRPr="004A41F4">
        <w:t>t bazë të së drejtës të shteteve demokratike, në të cilat e drejta e pronës private njihet dhe mbrohet nga rendi juridik. Në këto kushte individëve të ndryshëm, të cilët ishin privuar nga e drejta e pronës gjatë regjimeve totalitare, u lindi e drejta që të kërkonin të viheshin në të njëjtat pozita juridike në lidhje me pronën, siç kishin qenë para shtetëzimit. Proceset rrezikonin të shkaktonin konflikte serioze sociale nëse do të kishin qenë thjesht procese ku shtetasit e shpronësuar padrejtësisht do të rivendikonin pronën, duke u mbështetur në aktet e disponuara para shtetëzimeve, pasi një pjesë e pronave u ishin dhënë personave të tjerë, të cilët i gëzonin prej vitesh. Për sa më sipër pronarëve u kthehej kryesisht prona e lirë dhe kompensoheshin nëse prona ishte e zënë. Megjithëse procesi në thelb kishte të bënte me drejtësinë sociale, kërkesa për njohjen e pronësisë lidhej drejtpërsëdrejti me rivendikimin e titullit të pronësisë, në kuptim të nenit 296 të Kodit Civil, i cili në frymën e ligjeve përkatëse për kthimin dhe kompensimin e pronës konstatohej si i përvetësuar padrejtësisht nga shteti.</w:t>
      </w:r>
    </w:p>
    <w:p w:rsidR="003F4FB3" w:rsidRPr="004A41F4" w:rsidRDefault="003F4FB3" w:rsidP="003F4FB3">
      <w:pPr>
        <w:pStyle w:val="Paragrafi"/>
      </w:pPr>
      <w:r w:rsidRPr="004A41F4">
        <w:t>Në këto kushte kur një person vinte në lëvizje me kërkesë KKK</w:t>
      </w:r>
      <w:r>
        <w:t>P kjo kërkesë ishte e baras</w:t>
      </w:r>
      <w:r w:rsidRPr="004A41F4">
        <w:t>vlefshme si të ishte bërë para gjykatës dhe vendimi KKKP ishte në gjendje që të krijonte te individi të njëjtën pritshmëri që krijon një vendim gjyqësor i cili i njeh individit pronësinë mbi një send. Në këtë përf</w:t>
      </w:r>
      <w:r>
        <w:t>undim ka arritur edhe Gjykata Eu</w:t>
      </w:r>
      <w:r w:rsidRPr="004A41F4">
        <w:t>ropiane e të Drejtave të Njeriut në çështjen Viasu kundër Rumanisë, Ramadhi, apo Hamzaraj, kundër Shqipërisë, duke barazuar vendimin e KKKP me një vendim gjyqësor i cili krijon pritshmërinë e ligjshme te individi se ose do të vihet në posedim të pronës, ose do të dëmshpërblehet.</w:t>
      </w:r>
    </w:p>
    <w:p w:rsidR="003F4FB3" w:rsidRPr="004A41F4" w:rsidRDefault="003F4FB3" w:rsidP="003F4FB3">
      <w:pPr>
        <w:pStyle w:val="Paragrafi"/>
      </w:pPr>
      <w:r w:rsidRPr="004A41F4">
        <w:t>51. Si argument shtesë në lidhje me konkluzionin se kemi të bëjmë me të drejta subjektive dhe jo me interesa të ligjshëm, gjithmonë në kuptimin e ndarjes së bërë nga neni 32 i K</w:t>
      </w:r>
      <w:r>
        <w:t xml:space="preserve">odit të </w:t>
      </w:r>
      <w:r w:rsidRPr="004A41F4">
        <w:t>Pr</w:t>
      </w:r>
      <w:r>
        <w:t xml:space="preserve">ocedurës </w:t>
      </w:r>
      <w:r w:rsidRPr="004A41F4">
        <w:t>C</w:t>
      </w:r>
      <w:r>
        <w:t>ivile</w:t>
      </w:r>
      <w:r w:rsidRPr="004A41F4">
        <w:t>, gjykata vlerëson edhe faktin se gjykatat e Republikës së Shqipërisë, në momentin që investoheshin për të zgjidhur an</w:t>
      </w:r>
      <w:r>
        <w:t>kimet në lidhje me vendimet e KKK</w:t>
      </w:r>
      <w:r w:rsidRPr="004A41F4">
        <w:t xml:space="preserve">P, e zgjidhnin çështjen në themel njësoj sikur të ndodheshin  para një konflikti të mirëfilltë pronësie. Pikërisht për këto arsye, legjislatori e kishte pajisur procesin e kthimit dhe kompensimit të pronave me garanci në mënyrë që të drejtat e shtetasve të kishin një mbrojtje maksimale. Procesi rregullohej nga një ent i cili nuk ishte i përfshirë në piramidën e ekzekutivit, por ishte i organizuar në qendër dhe në bazë në mënyrë të pavarur nga ekzekutivi, ndërsa drejtuesit e këtij institucioni emëroheshin direkt nga Kuvendi. Pikërisht kjo është </w:t>
      </w:r>
      <w:r>
        <w:t>edhe arsyeja se përse Gjykata Eu</w:t>
      </w:r>
      <w:r w:rsidRPr="004A41F4">
        <w:t>ropiane e të Drejtave të Njeriut, në çështjen Driza kundër Shqipërisë, i ka konsideruar KKKP organe të pavarura. Argumentimi që bën Këshilli i Ministrave, nëpërmjet përfaqësuesve të vet, se aktet nënligjore e vinin KKKP në varësi të tij është i pabazë, për arsye se Këshilli i Ministrave rregullonte vetëm mënyrën e funksionimit të këtyre organeve, pa pasur kompetenca emërimi ose shkarkimi që janë tipar karakterizues i raportit të varësisë ndërmjet organeve publike.</w:t>
      </w:r>
    </w:p>
    <w:p w:rsidR="003F4FB3" w:rsidRPr="004A41F4" w:rsidRDefault="003F4FB3" w:rsidP="003F4FB3">
      <w:pPr>
        <w:pStyle w:val="Paragrafi"/>
      </w:pPr>
      <w:r w:rsidRPr="004A41F4">
        <w:t>52. Nisur nga sa më sipër, Gjykata arrin në përfundimin se KKKP nuk ishin organe administrative në kuptimin klasik juridik të termit. Ato nuk ishin të përfshira në piramidën e ekzekutivit, dispononin në lidhje me të drejta subjektive të shtetasve dhe vendimet e tyre kontrolloheshin drejtpërsëdrejti nga gjykatat në një gjykim që nuk ishte i njëjtë me atë në lidhje me pavlefshmërinë e aktit administrativ. Për rrjedhojë edhe vendimet e KKKP nuk ishin akte administrative në kuptimin  juridik të termit. E drejta administrative nuk mund të rregullojë me akte detyruese (</w:t>
      </w:r>
      <w:r w:rsidRPr="004A41F4">
        <w:rPr>
          <w:i/>
        </w:rPr>
        <w:t>imperium</w:t>
      </w:r>
      <w:r w:rsidRPr="004A41F4">
        <w:t>) interesa të privatëve kur nuk ekziston një interes publik. Në rastin konkret, fakti që nuk ekziston një interes publik mund të konstatohet edhe nga analiza e nenit 1 të ligjit objekt shqyrtimi, i cili shprehimisht përcakton se objekti i ligjit është kthimi i pronës ish pronarëve në përputhje me nenin 41 të Kushtetutës.</w:t>
      </w:r>
    </w:p>
    <w:p w:rsidR="003F4FB3" w:rsidRPr="004A41F4" w:rsidRDefault="003F4FB3" w:rsidP="003F4FB3">
      <w:pPr>
        <w:pStyle w:val="Paragrafi"/>
      </w:pPr>
      <w:r w:rsidRPr="004A41F4">
        <w:t>Për sa më sipër, zbatimi, nga një organ administrativ si AKKP, i parimeve të revokimit dhe shfuqizimit të akteve të ish</w:t>
      </w:r>
      <w:r>
        <w:t>-</w:t>
      </w:r>
      <w:r w:rsidRPr="004A41F4">
        <w:t xml:space="preserve"> KKKP është i pabazuar, pasi mungon një interes i ligjshëm shtetëror dhe aktet që shfuqizohen ose revokohen nuk janë akte tipike administrative të një organi tipik administrativ. Drejtori i AKKP është një organ në vartësi të Këshillit të Ministrave dhe në këtë kuptim vendimi i marrë prej tij për</w:t>
      </w:r>
      <w:r>
        <w:t xml:space="preserve"> të ndërhyrë mbi interesa civilë</w:t>
      </w:r>
      <w:r w:rsidRPr="004A41F4">
        <w:t xml:space="preserve"> të shtetasve, në kuptim të</w:t>
      </w:r>
      <w:r>
        <w:t xml:space="preserve"> Konventës Eu</w:t>
      </w:r>
      <w:r w:rsidRPr="004A41F4">
        <w:t>ropiane të të Drejtave të Njeriut është i pajustifikuar.</w:t>
      </w:r>
    </w:p>
    <w:p w:rsidR="003F4FB3" w:rsidRPr="004A41F4" w:rsidRDefault="003F4FB3" w:rsidP="003F4FB3">
      <w:pPr>
        <w:pStyle w:val="Paragrafi"/>
      </w:pPr>
      <w:r w:rsidRPr="004A41F4">
        <w:t>53. Shtetasi subjekt i ligjit “Për kthimin dhe kompensimin e pronës” edhe në mungesë të titullit mund t’i drejtohet AKKP në rrugë administrative dhe pas konsumimit të saj, mund të vërë në lëvizje gjykatën për të kundërshtuar vendimin përfundimtar të organit administrativ.  Në të dyja rastet shtetasit gëzojnë mbrojtje të të drejtave subjektive pa qenë nevoja të cenohen nga organi administrativ vendimet e KKKP-ve. Gjykata çmon se në kushtet e mungesës së një interesi të ligjshëm publik, jemi para një cenimi të neneve 41/3, 42/2 dhe 17 të Kushtetutës, pasi Kushtetuta e Republikës së Shqipërisë nuk e pengon një organ administrativ të njohë të drejtën e pronës së shtetasve, por vë si kusht interesin publik për të kufizuar këtë të fundit. Duke qenë se procesi i rishikimit të vendimeve të KKKP-ve kryhet në kushtet e mungesës së interesit publik, duke zbatuar norma të së drejtës publike, të cilat janë të papërshtatshme për të rregulluar të drejta subjektive të shtetasve, kemi për rrjedhojë edhe një cenim të nenit 42/1 të Kushtetutës.</w:t>
      </w:r>
    </w:p>
    <w:p w:rsidR="003F4FB3" w:rsidRPr="004A41F4" w:rsidRDefault="003F4FB3" w:rsidP="003F4FB3">
      <w:pPr>
        <w:pStyle w:val="Paragrafi"/>
      </w:pPr>
      <w:r w:rsidRPr="004A41F4">
        <w:t xml:space="preserve">54. Cenimi i parimit të sigurisë juridike do të shkaktonte shumë probleme. </w:t>
      </w:r>
      <w:smartTag w:uri="urn:schemas-microsoft-com:office:smarttags" w:element="place">
        <w:smartTag w:uri="urn:schemas-microsoft-com:office:smarttags" w:element="country-region">
          <w:r w:rsidRPr="004A41F4">
            <w:t>Po</w:t>
          </w:r>
        </w:smartTag>
      </w:smartTag>
      <w:r w:rsidRPr="004A41F4">
        <w:t xml:space="preserve"> të kemi parasysh sendet e paluajtshme, cenimi i sigurisë juridike do të shkaktonte një problem të përhapur në</w:t>
      </w:r>
      <w:r>
        <w:t xml:space="preserve"> të</w:t>
      </w:r>
      <w:r w:rsidRPr="004A41F4">
        <w:t xml:space="preserve"> gjithë sistemin ekonomik të një vendi të caktuar, pasi do të cenonte sigurinë e transaksioneve. Paqartësia mbi pronësinë e sendit të paluajtshëm kufizon investitorët dhe pengon zhvillimin ekonomik dhe financiar të vendit.</w:t>
      </w:r>
    </w:p>
    <w:p w:rsidR="003F4FB3" w:rsidRDefault="003F4FB3" w:rsidP="003F4FB3">
      <w:pPr>
        <w:pStyle w:val="Paragrafi"/>
      </w:pPr>
      <w:r w:rsidRPr="004A41F4">
        <w:t xml:space="preserve">55. Përveç problemeve të besimit të investitorëve dhe pasojave negative në zhvillimin ekonomik të vendit, cenimi i parimit të sigurisë juridike ka një ndikim negativ edhe në besimin e qytetarëve se </w:t>
      </w:r>
      <w:r>
        <w:t>mund të gëzojnë një pronë të pa</w:t>
      </w:r>
      <w:r w:rsidRPr="004A41F4">
        <w:t xml:space="preserve">shqetësuar pas një vendimi gjyqësor pozitiv, siç bëhet e qartë nga vendimi nr.9, datë 26.02.2007 të Gjykatës Kushtetuese, në të cilin thuhet se besimi: </w:t>
      </w:r>
      <w:r w:rsidRPr="004A41F4">
        <w:rPr>
          <w:i/>
        </w:rPr>
        <w:t>“... ka të bëjë me bindjen e individit se nuk duhet të shqetësohet vazhdimisht, ose të jetojë me frikë për ndryshueshmërinë dhe pasojat negative të akteve juridike, të cilat mund të cenojnë jetën e tij private, ose profesionale dhe të përkeqësojnë një gjendje të vendosur me akte të mëparshme”</w:t>
      </w:r>
      <w:r w:rsidRPr="004A41F4">
        <w:t>. Nëse ky besim cenohet atëherë mund të krijohen tensione sociale për të cilat rendi gjyqësor nuk jep përgjigje të shpejtë dhe përfundimtare duke rritur rrezikun e vetëgjyqësisë. Vendimi nr. 9, datë</w:t>
      </w:r>
      <w:r>
        <w:t xml:space="preserve"> 26.02.2007</w:t>
      </w:r>
      <w:r w:rsidRPr="004A41F4">
        <w:t xml:space="preserve"> i Gjykatës Kushtetuese përcakton të drejtën e pronarit të ligjshëm për të gëzuar i qetë pronën pas një vendimi të formës së prerë. E parë në këndvështrimin e palës humbëse në një gjykim i cili është zgjidhur me vendim të formës së prerë, ky argumentim i Gjykatës  nuk mund të lexohet ndryshe</w:t>
      </w:r>
      <w:r>
        <w:t>,</w:t>
      </w:r>
      <w:r w:rsidRPr="004A41F4">
        <w:t xml:space="preserve"> përveçse si detyrim i palës humbëse për të mos shqetësuar pronarët e ligjshëm të sendit objekt gjykimi pasi i mungon legjitimimi për të bërë diçka të tillë.</w:t>
      </w:r>
    </w:p>
    <w:p w:rsidR="00596549" w:rsidRDefault="00596549" w:rsidP="003F4FB3">
      <w:pPr>
        <w:pStyle w:val="Paragrafi"/>
      </w:pPr>
    </w:p>
    <w:p w:rsidR="00596549" w:rsidRPr="004A41F4" w:rsidRDefault="00596549" w:rsidP="003F4FB3">
      <w:pPr>
        <w:pStyle w:val="Paragrafi"/>
      </w:pPr>
    </w:p>
    <w:p w:rsidR="003F4FB3" w:rsidRPr="004A41F4" w:rsidRDefault="003F4FB3" w:rsidP="003F4FB3">
      <w:pPr>
        <w:pStyle w:val="Paragrafi"/>
      </w:pPr>
      <w:r w:rsidRPr="004A41F4">
        <w:t>5</w:t>
      </w:r>
      <w:r>
        <w:t>6. Gjykata çmon se vendimet e AKK</w:t>
      </w:r>
      <w:r w:rsidRPr="004A41F4">
        <w:t>P për të shfuqizuar vendimet</w:t>
      </w:r>
      <w:r>
        <w:t xml:space="preserve"> e KKK</w:t>
      </w:r>
      <w:r w:rsidRPr="004A41F4">
        <w:t xml:space="preserve">P-ve, përbëjnë cenim të parimit të sigurisë juridike. Nga analiza e nenit 451 të Kodit të Procedurës Civile del se një vendim gjyqësor i shkallës së parë merr formën e prerë nëse nuk ankimohet, ose kur lihet në fuqi nga një gjykatë apeli, që do të thotë se pamundësia për të vënë në lëvizje gjykatën e apelit, ose vendimi i kësaj të fundit në favor të vendimit të shkallës së parë, i jep atij formë të prerë. Në këtë mënyrë duke arsyetuar </w:t>
      </w:r>
      <w:r w:rsidRPr="004A41F4">
        <w:rPr>
          <w:i/>
        </w:rPr>
        <w:t>mutatits mutandis,</w:t>
      </w:r>
      <w:r w:rsidRPr="004A41F4">
        <w:t xml:space="preserve"> edhe vendimi i KKKP, i cili nuk është ankimuar brenda afateve ligjore merr formën e prerë. Në këtë konkluzion ka arritur edhe Gjykata E</w:t>
      </w:r>
      <w:r>
        <w:t>u</w:t>
      </w:r>
      <w:r w:rsidRPr="004A41F4">
        <w:t xml:space="preserve">ropiane e të Drejtave të Njeriut në çështjen </w:t>
      </w:r>
      <w:r w:rsidRPr="004A41F4">
        <w:rPr>
          <w:i/>
        </w:rPr>
        <w:t>Ramadhi</w:t>
      </w:r>
      <w:r w:rsidRPr="004A41F4">
        <w:t xml:space="preserve"> </w:t>
      </w:r>
      <w:r w:rsidRPr="004A41F4">
        <w:rPr>
          <w:i/>
        </w:rPr>
        <w:t>dhe të tjerët kundër Shqipërisë</w:t>
      </w:r>
      <w:r>
        <w:t xml:space="preserve"> duke cilësuar vendimet e pa</w:t>
      </w:r>
      <w:r w:rsidRPr="004A41F4">
        <w:t xml:space="preserve">ankimuara të Komisioneve të Kthimit dhe Kompensimit të Pronave si </w:t>
      </w:r>
      <w:r w:rsidRPr="004A41F4">
        <w:rPr>
          <w:i/>
        </w:rPr>
        <w:t>“ të formës së prerë dhe të ekzekutueshme”.</w:t>
      </w:r>
    </w:p>
    <w:p w:rsidR="003F4FB3" w:rsidRPr="004A41F4" w:rsidRDefault="003F4FB3" w:rsidP="003F4FB3">
      <w:pPr>
        <w:pStyle w:val="Paragrafi"/>
      </w:pPr>
      <w:r w:rsidRPr="004A41F4">
        <w:t xml:space="preserve">Duke pasur parasysh këto cilësi të tyre, edhe në lidhje me vendimet e formës së prerë të Komisioneve të Kthimit dhe Kompensimit të Pronave, Gjykata mban të njëjtin qëndrim si të GJEDNJ në rastin e çështjes </w:t>
      </w:r>
      <w:r w:rsidRPr="004A41F4">
        <w:rPr>
          <w:i/>
        </w:rPr>
        <w:t xml:space="preserve">Brumarescu, </w:t>
      </w:r>
      <w:r w:rsidRPr="004A41F4">
        <w:t xml:space="preserve">të cituar shprehimisht në çështjen </w:t>
      </w:r>
      <w:r w:rsidRPr="004A41F4">
        <w:rPr>
          <w:i/>
        </w:rPr>
        <w:t>Driza kundër Shqipërisë</w:t>
      </w:r>
      <w:r w:rsidRPr="004A41F4">
        <w:t>, ku sipas saj një palë e cila ka humbur në bazë të një vendimi të formës së prerë nuk mund të pretendojë rishikimin e vendimit vetëm për arsye se është e pakënaqur me përmbajtjen e tij.</w:t>
      </w:r>
    </w:p>
    <w:p w:rsidR="003F4FB3" w:rsidRPr="004A41F4" w:rsidRDefault="003F4FB3" w:rsidP="003F4FB3">
      <w:pPr>
        <w:pStyle w:val="Paragrafi"/>
      </w:pPr>
      <w:r w:rsidRPr="004A41F4">
        <w:t>57. Arsyetimi i   Këshillit të Ministrave se siguria juridike mund të kufizohet për hir të interesave publikë është i pabazuar, për arsye se vendimet e formës së prerë të gjykatave nuk mund të vihen në diskutim as nga palët që kanë marrë pjesë në proces dhe as nga organet shtetërore, të çfarëdolloj natyre qofshin. Kjo del dhe nga përmbajtja e  nenit 451/a të Kodit të Procedurës Civile, në të cilin thuhet se vendimi i formës së</w:t>
      </w:r>
      <w:r>
        <w:t xml:space="preserve"> prerë është detyrues për gjitha</w:t>
      </w:r>
      <w:r w:rsidRPr="004A41F4">
        <w:t xml:space="preserve"> subjektet e sipërpërmendura. Për këto arsye nuk mund të cenohet situata juridike dhe faktike e palëve, e krijuar nga vendimi gjyqësor i formës së prerë, as me vendime të mëvonshme gjyqësore dhe as me akte të ndonjë lloj organi tjetër shtetëror. Nëse vendimeve të gjykatave apo, atyre </w:t>
      </w:r>
      <w:r w:rsidRPr="004A41F4">
        <w:rPr>
          <w:i/>
        </w:rPr>
        <w:t>quasi</w:t>
      </w:r>
      <w:r w:rsidRPr="004A41F4">
        <w:t xml:space="preserve"> gjyqë</w:t>
      </w:r>
      <w:r>
        <w:t>sore do t’</w:t>
      </w:r>
      <w:r w:rsidRPr="004A41F4">
        <w:t>u hiqej efekti i sigurisë juridike nga cilido qoftë, nuk mund të flitej më për pushtet gjyqësor, pasi vendimi do të kishte vetëm fuqi deklarative.</w:t>
      </w:r>
    </w:p>
    <w:p w:rsidR="003F4FB3" w:rsidRPr="004A41F4" w:rsidRDefault="003F4FB3" w:rsidP="003F4FB3">
      <w:pPr>
        <w:pStyle w:val="Paragrafi"/>
      </w:pPr>
      <w:r w:rsidRPr="004A41F4">
        <w:t>58.  Për rrjedhojë nisma ligjore vjen në kundërshtim edhe me nenet 4 dhe 17 pika 2 të Kushtetutës, si dhe me nenin 6/1, e nenin 1, të Protokollit 1, të Konventës E</w:t>
      </w:r>
      <w:r>
        <w:t>u</w:t>
      </w:r>
      <w:r w:rsidRPr="004A41F4">
        <w:t>ropiane të të Drejtave të Njeriut.</w:t>
      </w:r>
    </w:p>
    <w:p w:rsidR="003F4FB3" w:rsidRPr="004A41F4" w:rsidRDefault="003F4FB3" w:rsidP="003F4FB3">
      <w:pPr>
        <w:pStyle w:val="Paragrafi"/>
      </w:pPr>
    </w:p>
    <w:p w:rsidR="003F4FB3" w:rsidRPr="004A41F4" w:rsidRDefault="003F4FB3" w:rsidP="003F4FB3">
      <w:pPr>
        <w:pStyle w:val="VENDOSI"/>
        <w:keepNext w:val="0"/>
      </w:pPr>
      <w:r w:rsidRPr="004A41F4">
        <w:t>IV</w:t>
      </w:r>
    </w:p>
    <w:p w:rsidR="003F4FB3" w:rsidRPr="004A41F4" w:rsidRDefault="003F4FB3" w:rsidP="003F4FB3">
      <w:pPr>
        <w:pStyle w:val="Paragrafi"/>
      </w:pPr>
      <w:r w:rsidRPr="004A41F4">
        <w:t xml:space="preserve">59. Gjatë shqyrtimit të kërkesës, Gjykata konstatoi se Kuvendi miratoi </w:t>
      </w:r>
      <w:r>
        <w:t>l</w:t>
      </w:r>
      <w:r w:rsidRPr="004A41F4">
        <w:t>igjin nr. 10207, datë 23.12.2009 “</w:t>
      </w:r>
      <w:r>
        <w:t>Për disa ndryshime në l</w:t>
      </w:r>
      <w:r w:rsidRPr="004A41F4">
        <w:t>igjin nr. 9235, datë 29.07.2004 “</w:t>
      </w:r>
      <w:r>
        <w:t>Për kthimin dhe kompensimin e p</w:t>
      </w:r>
      <w:r w:rsidRPr="004A41F4">
        <w:t>ronës” i ndryshuar”.</w:t>
      </w:r>
    </w:p>
    <w:p w:rsidR="003F4FB3" w:rsidRPr="004A41F4" w:rsidRDefault="003F4FB3" w:rsidP="003F4FB3">
      <w:pPr>
        <w:pStyle w:val="Paragrafi"/>
      </w:pPr>
      <w:r w:rsidRPr="004A41F4">
        <w:t>Gjykata vëren se neni 2 i këtij ligji, që ndryshon nenin 18 të ligjit objekt shqyrtimi ka parashikuar kompetenca të Drejtorit të Përgjithshëm të AKKP, për të shqyrtuar vendime të ish-KKKP-ve, kryesisht, ose pas ankimit të shtetasve apo organeve shtetërore, duke d</w:t>
      </w:r>
      <w:r>
        <w:t>isponuar mbi këto vendime të pa</w:t>
      </w:r>
      <w:r w:rsidRPr="004A41F4">
        <w:t>ankimuara të KKKP-ve. Gjithashtu, Gjykata konstaton se neni 3 i ligjit të sipërpërmendur, i cili ndryshon nenin 16 të ligjit objekt shqyrtimi, parashikon të njëjtat kompetenca të Drejtorit të Përgjithshëm në lidhje me vendimmarrjen e strukturave të AKKP-ve në nivel lokal.</w:t>
      </w:r>
    </w:p>
    <w:p w:rsidR="003F4FB3" w:rsidRPr="004A41F4" w:rsidRDefault="003F4FB3" w:rsidP="003F4FB3">
      <w:pPr>
        <w:pStyle w:val="Paragrafi"/>
      </w:pPr>
      <w:r w:rsidRPr="004A41F4">
        <w:t>Në përp</w:t>
      </w:r>
      <w:r>
        <w:t>uthje me nenin 48 të l</w:t>
      </w:r>
      <w:r w:rsidRPr="004A41F4">
        <w:t>igjit nr.</w:t>
      </w:r>
      <w:r w:rsidRPr="004A41F4">
        <w:rPr>
          <w:bCs/>
        </w:rPr>
        <w:t>8577, datë 10.02.2000 “Për organizimin dhe funksionimin e Gjykatës Kushtetuese të Republikës së Shqipërisë”, duke gjykuar se dispozitat e mësipërme kanë një lidhje të drejtpërdrejtë me objektin e këtij gjykimi, Gjykata çmon se legjitimohet të marrë në shqyrtim nenet 2 dhe 3 të ligjit të ri.</w:t>
      </w:r>
      <w:r w:rsidRPr="004A41F4">
        <w:t xml:space="preserve">                   </w:t>
      </w:r>
    </w:p>
    <w:p w:rsidR="003F4FB3" w:rsidRDefault="003F4FB3" w:rsidP="003F4FB3">
      <w:pPr>
        <w:pStyle w:val="Paragrafi"/>
      </w:pPr>
      <w:r>
        <w:t xml:space="preserve">60. </w:t>
      </w:r>
      <w:r w:rsidRPr="004A41F4">
        <w:t xml:space="preserve">Vlerësimi i normave të sipërpërmendura nga ana e Gjykatës konsiderohet i domosdoshëm për faktin se Gjykata referuese ka pezulluar çështjen gjyqësore para saj dhe se është detyrim kushtetues për të dy gjykatat që të zgjidhin konfliktet gjyqësore për të cilat investohen. Këtë funksion gjykata referuese e kryen drejtpërsëdrejti, ndërsa Gjykata Kushtetuese, duke  bërë interpretimin përfundimtar të normave që konsiderohen </w:t>
      </w:r>
      <w:r w:rsidRPr="004A41F4">
        <w:rPr>
          <w:i/>
        </w:rPr>
        <w:t>prima facie</w:t>
      </w:r>
      <w:r w:rsidRPr="004A41F4">
        <w:t xml:space="preserve"> si antikushtetuese nga gjykata referuese.</w:t>
      </w:r>
    </w:p>
    <w:p w:rsidR="003F4FB3" w:rsidRDefault="003F4FB3" w:rsidP="003F4FB3">
      <w:pPr>
        <w:pStyle w:val="Paragrafi"/>
      </w:pPr>
      <w:r w:rsidRPr="004A41F4">
        <w:t xml:space="preserve">61. Gjykata  konstaton se dispozitat e sipërpërmendura, të cilat posaçërisht ndryshojnë nenet 15/1/ c, ç, d, dh dhe 16 të </w:t>
      </w:r>
      <w:r>
        <w:t>l</w:t>
      </w:r>
      <w:r w:rsidRPr="004A41F4">
        <w:t>igjit nr.9235, datë 29.07.2004 mbartin të njëjtat probleme të neneve 16 dhe 18 të të njëjtit ligj para ndryshimeve, të konsideruara më lart si të papajtueshme me Kushtetutën.</w:t>
      </w:r>
    </w:p>
    <w:p w:rsidR="003F4FB3" w:rsidRPr="004A41F4" w:rsidRDefault="003F4FB3" w:rsidP="003F4FB3">
      <w:pPr>
        <w:pStyle w:val="Paragrafi"/>
      </w:pPr>
      <w:r w:rsidRPr="004A41F4">
        <w:t>62. Lidhur me pretendimin e Avokatit të Popullit për cenim të neneve 5 dhe 7 të Kushtetutës, Gjykata arriti në përfundimin se këto pretendime nuk janë ngritur në nivel kushtetues.</w:t>
      </w:r>
    </w:p>
    <w:p w:rsidR="003F4FB3" w:rsidRPr="004A41F4" w:rsidRDefault="003F4FB3" w:rsidP="003F4FB3">
      <w:pPr>
        <w:pStyle w:val="Paragrafi"/>
      </w:pPr>
    </w:p>
    <w:p w:rsidR="003F4FB3" w:rsidRPr="005A5324" w:rsidRDefault="003F4FB3" w:rsidP="003F4FB3">
      <w:pPr>
        <w:pStyle w:val="VENDOSI"/>
        <w:keepNext w:val="0"/>
      </w:pPr>
      <w:r w:rsidRPr="005A5324">
        <w:t>PËR KËTO ARSYE,</w:t>
      </w:r>
    </w:p>
    <w:p w:rsidR="003F4FB3" w:rsidRDefault="003F4FB3" w:rsidP="003F4FB3">
      <w:pPr>
        <w:pStyle w:val="Paragrafi"/>
        <w:rPr>
          <w:bCs/>
        </w:rPr>
      </w:pPr>
    </w:p>
    <w:p w:rsidR="003F4FB3" w:rsidRPr="004A41F4" w:rsidRDefault="003F4FB3" w:rsidP="003F4FB3">
      <w:pPr>
        <w:pStyle w:val="Paragrafi"/>
        <w:rPr>
          <w:bCs/>
        </w:rPr>
      </w:pPr>
      <w:r w:rsidRPr="004A41F4">
        <w:rPr>
          <w:bCs/>
        </w:rPr>
        <w:t xml:space="preserve">Gjykata Kushtetuese e Republikës së Shqipërisë, në mbështetje të neneve 131, shkronja “a”,  134, germat “d” dhe “dh”, 145/2 të Kushtetutës dhe neneve 48 dhe 72 </w:t>
      </w:r>
      <w:r>
        <w:rPr>
          <w:bCs/>
        </w:rPr>
        <w:t>të l</w:t>
      </w:r>
      <w:r w:rsidRPr="004A41F4">
        <w:rPr>
          <w:bCs/>
        </w:rPr>
        <w:t>igjit nr.8577, datë 10.02.2000 “Për organizimin dhe funksionimin e Gjykatës Kushtetuese të Republikës së Shqipërisë”, me shumicë votash,</w:t>
      </w:r>
    </w:p>
    <w:p w:rsidR="003F4FB3" w:rsidRPr="005A5324" w:rsidRDefault="003F4FB3" w:rsidP="003F4FB3">
      <w:pPr>
        <w:pStyle w:val="Paragrafi"/>
        <w:rPr>
          <w:bCs/>
        </w:rPr>
      </w:pPr>
    </w:p>
    <w:p w:rsidR="003F4FB3" w:rsidRPr="005A5324" w:rsidRDefault="003F4FB3" w:rsidP="003F4FB3">
      <w:pPr>
        <w:pStyle w:val="VENDOSI"/>
        <w:keepNext w:val="0"/>
      </w:pPr>
      <w:r>
        <w:t>VENDO</w:t>
      </w:r>
      <w:r w:rsidRPr="005A5324">
        <w:t>SI:</w:t>
      </w:r>
    </w:p>
    <w:p w:rsidR="003F4FB3" w:rsidRDefault="003F4FB3" w:rsidP="003F4FB3">
      <w:pPr>
        <w:pStyle w:val="Paragrafi"/>
      </w:pPr>
    </w:p>
    <w:p w:rsidR="003F4FB3" w:rsidRPr="004A41F4" w:rsidRDefault="003F4FB3" w:rsidP="003F4FB3">
      <w:pPr>
        <w:pStyle w:val="Paragrafi"/>
      </w:pPr>
      <w:r w:rsidRPr="004A41F4">
        <w:t xml:space="preserve">- Shfuqizimin si të papajtueshëm me Kushtetutën e Republikës së Shqipërisë të neneve 15 pika 1, germat c, ç, d, dh  dhe 16 të </w:t>
      </w:r>
      <w:r>
        <w:t>l</w:t>
      </w:r>
      <w:r w:rsidRPr="004A41F4">
        <w:t>igjit nr. 9235, datë 29.07.2004 “</w:t>
      </w:r>
      <w:r>
        <w:t>Për kthimin dhe kompensimin e p</w:t>
      </w:r>
      <w:r w:rsidRPr="004A41F4">
        <w:t>ronës”, të</w:t>
      </w:r>
      <w:r>
        <w:t xml:space="preserve"> ndryshuar me l</w:t>
      </w:r>
      <w:r w:rsidRPr="004A41F4">
        <w:t>igji</w:t>
      </w:r>
      <w:r>
        <w:t>n nr. 10207, datë 23.12.2009</w:t>
      </w:r>
      <w:r w:rsidRPr="004A41F4">
        <w:t xml:space="preserve"> “</w:t>
      </w:r>
      <w:r>
        <w:t>Për disa ndryshime në l</w:t>
      </w:r>
      <w:r w:rsidRPr="004A41F4">
        <w:t>igjin nr. 9235, datë 29.07.2004 “</w:t>
      </w:r>
      <w:r>
        <w:t>Për kthimin dhe kompensimin e p</w:t>
      </w:r>
      <w:r w:rsidRPr="004A41F4">
        <w:t>ronës” i ndryshuar”.</w:t>
      </w:r>
    </w:p>
    <w:p w:rsidR="003F4FB3" w:rsidRDefault="003F4FB3" w:rsidP="003F4FB3">
      <w:pPr>
        <w:pStyle w:val="Paragrafi"/>
      </w:pPr>
      <w:r w:rsidRPr="004A41F4">
        <w:t>    Ky vendim është përfundimtar, i formës së prerë dhe hyn në fuqi ditën e botimit në Fletoren Zyrtare.</w:t>
      </w:r>
    </w:p>
    <w:p w:rsidR="003F4FB3" w:rsidRPr="004A41F4" w:rsidRDefault="003F4FB3" w:rsidP="003F4FB3">
      <w:pPr>
        <w:pStyle w:val="Paragrafi"/>
      </w:pPr>
    </w:p>
    <w:p w:rsidR="003F4FB3" w:rsidRPr="004A41F4" w:rsidRDefault="003F4FB3" w:rsidP="003F4FB3">
      <w:pPr>
        <w:pStyle w:val="Paragrafi"/>
        <w:rPr>
          <w:bCs/>
        </w:rPr>
      </w:pPr>
      <w:r>
        <w:t xml:space="preserve">Anëtarë pro: </w:t>
      </w:r>
      <w:r>
        <w:rPr>
          <w:bCs/>
        </w:rPr>
        <w:t>Kujtim Puto, Fehmi Abdiu, Petrit Plloçi, Sokol Berberi, Sokol Sadushi</w:t>
      </w:r>
    </w:p>
    <w:p w:rsidR="003F4FB3" w:rsidRPr="004A41F4" w:rsidRDefault="003F4FB3" w:rsidP="003F4FB3">
      <w:pPr>
        <w:pStyle w:val="Paragrafi"/>
      </w:pPr>
      <w:r>
        <w:t>Anëta</w:t>
      </w:r>
      <w:r w:rsidRPr="004A41F4">
        <w:t>r</w:t>
      </w:r>
      <w:r>
        <w:t>ë k</w:t>
      </w:r>
      <w:r w:rsidRPr="004A41F4">
        <w:t>undër</w:t>
      </w:r>
      <w:r>
        <w:t>:</w:t>
      </w:r>
      <w:r>
        <w:rPr>
          <w:bCs/>
        </w:rPr>
        <w:t xml:space="preserve"> </w:t>
      </w:r>
      <w:r w:rsidRPr="004A41F4">
        <w:rPr>
          <w:bCs/>
        </w:rPr>
        <w:t>Vladimir Kristo</w:t>
      </w:r>
      <w:r>
        <w:rPr>
          <w:bCs/>
        </w:rPr>
        <w:t xml:space="preserve"> (kryetar), </w:t>
      </w:r>
      <w:r w:rsidRPr="004A41F4">
        <w:rPr>
          <w:bCs/>
        </w:rPr>
        <w:t>Vitore Tusha</w:t>
      </w:r>
      <w:r>
        <w:rPr>
          <w:bCs/>
        </w:rPr>
        <w:t xml:space="preserve">, </w:t>
      </w:r>
      <w:r w:rsidRPr="004A41F4">
        <w:rPr>
          <w:bCs/>
        </w:rPr>
        <w:t>Xhezair Zaganjori</w:t>
      </w:r>
      <w:r>
        <w:rPr>
          <w:bCs/>
        </w:rPr>
        <w:t xml:space="preserve">, </w:t>
      </w:r>
      <w:r w:rsidRPr="004A41F4">
        <w:rPr>
          <w:bCs/>
        </w:rPr>
        <w:t>Admir Thanza</w:t>
      </w:r>
    </w:p>
    <w:p w:rsidR="003F4FB3" w:rsidRPr="004A41F4" w:rsidRDefault="003F4FB3" w:rsidP="003F4FB3">
      <w:pPr>
        <w:pStyle w:val="Paragrafi"/>
      </w:pPr>
      <w:r w:rsidRPr="004A41F4">
        <w:tab/>
      </w:r>
      <w:r w:rsidRPr="004A41F4">
        <w:tab/>
        <w:t xml:space="preserve">      </w:t>
      </w:r>
    </w:p>
    <w:p w:rsidR="003F4FB3" w:rsidRDefault="003F4FB3" w:rsidP="003F4FB3">
      <w:pPr>
        <w:pStyle w:val="TitulliTitull"/>
        <w:keepNext w:val="0"/>
      </w:pPr>
    </w:p>
    <w:p w:rsidR="003F4FB3" w:rsidRPr="00F14E94" w:rsidRDefault="003F4FB3" w:rsidP="003F4FB3">
      <w:pPr>
        <w:pStyle w:val="TitulliTitull"/>
        <w:keepNext w:val="0"/>
      </w:pPr>
      <w:r w:rsidRPr="00F14E94">
        <w:t>MENDIM</w:t>
      </w:r>
      <w:r>
        <w:t>I</w:t>
      </w:r>
      <w:r w:rsidRPr="00F14E94">
        <w:t xml:space="preserve"> I PAKICËS</w:t>
      </w:r>
    </w:p>
    <w:p w:rsidR="003F4FB3" w:rsidRPr="004A41F4" w:rsidRDefault="003F4FB3" w:rsidP="003F4FB3">
      <w:pPr>
        <w:pStyle w:val="Paragrafi"/>
      </w:pPr>
    </w:p>
    <w:p w:rsidR="003F4FB3" w:rsidRPr="004A41F4" w:rsidRDefault="003F4FB3" w:rsidP="003F4FB3">
      <w:pPr>
        <w:pStyle w:val="Paragrafi"/>
      </w:pPr>
      <w:r w:rsidRPr="004A41F4">
        <w:t>Jemi kundër vendimit të shumicës për këto arsye:</w:t>
      </w:r>
    </w:p>
    <w:p w:rsidR="003F4FB3" w:rsidRPr="004A41F4" w:rsidRDefault="003F4FB3" w:rsidP="003F4FB3">
      <w:pPr>
        <w:pStyle w:val="Paragrafi"/>
      </w:pPr>
      <w:r w:rsidRPr="004A41F4">
        <w:t>1. Lidhur me legjitimimin e  kërkuesit, Gjykata e Lartë e Republikës së Shqipërisë.</w:t>
      </w:r>
    </w:p>
    <w:p w:rsidR="003F4FB3" w:rsidRPr="004A41F4" w:rsidRDefault="003F4FB3" w:rsidP="003F4FB3">
      <w:pPr>
        <w:pStyle w:val="Paragrafi"/>
      </w:pPr>
      <w:r w:rsidRPr="004A41F4">
        <w:t>Gjykata e Rrethit Gjyqësor Vlorë</w:t>
      </w:r>
      <w:r>
        <w:t>,</w:t>
      </w:r>
      <w:r w:rsidRPr="004A41F4">
        <w:t xml:space="preserve"> me vendimin nr.103, datë 21.01.2008, ka nxjerrë  jashtë juridiksionit gjyqësor një çështje lidhur me një vendim të marrë nga Drejtori i Përgjithshëm i Agjencisë të Kthimit dhe Kompensimit të Pronave</w:t>
      </w:r>
      <w:r>
        <w:t>,</w:t>
      </w:r>
      <w:r w:rsidRPr="004A41F4">
        <w:t xml:space="preserve"> duke argumentuar se në përput</w:t>
      </w:r>
      <w:r>
        <w:t>hje me nenin 18 të l</w:t>
      </w:r>
      <w:r w:rsidRPr="004A41F4">
        <w:t>igjit nr. 9235, datë 29.7.2004 “Për kthimin dhe kompensimin e pronës”, kundër vendimit të Drejtorit të Përgjithshëm të AKKP nuk lejohet ankim në gjykatë.</w:t>
      </w:r>
    </w:p>
    <w:p w:rsidR="003F4FB3" w:rsidRPr="004A41F4" w:rsidRDefault="003F4FB3" w:rsidP="003F4FB3">
      <w:pPr>
        <w:pStyle w:val="Paragrafi"/>
      </w:pPr>
      <w:r w:rsidRPr="004A41F4">
        <w:t>Mbi rekursin e të interesuarve kundër vendimit të sipërcituar, Gjykata e Lartë me vendimin e datës 26.03.2009 ka pezulluar çështjen dhe në rrugën e kontrollit  incidental ka vënë në lëvizje Gjykatën Kushtetuese, duke kërkuar kontrollin e kushtetuts</w:t>
      </w:r>
      <w:r>
        <w:t>hmërisë së neneve 16 dhe 18 të l</w:t>
      </w:r>
      <w:r w:rsidRPr="004A41F4">
        <w:t>igjit nr.9235, datë 29.7.2004 “Për kthimin dhe kompensimin e pronës”, i ndryshuar.</w:t>
      </w:r>
    </w:p>
    <w:p w:rsidR="003F4FB3" w:rsidRPr="004A41F4" w:rsidRDefault="003F4FB3" w:rsidP="003F4FB3">
      <w:pPr>
        <w:pStyle w:val="Paragrafi"/>
      </w:pPr>
      <w:r w:rsidRPr="004A41F4">
        <w:t>Gjykata Kushtetuese (Gjykata), në jurisprudencën e saj, ka pranuar se ky lloj gjykimi kushtetues kërkon domosdoshmërish ekzistencën e një lidhjeje të drejtpërdrejtë midis ligjit, antikushtetueshmëria e të cilit çmohet si e tillë nga gjykata, dhe zgjidhjes së çështjes konkrete. Që të ekzistojë lidhje e drejtpërdrejtë duhet të ketë një raport të domosdoshëm mes zgjidhjes së çështjes së antikushtetueshmërisë së ligjit nga Gjykata Kushtetuese dhe zgjidhjes së çështjes kryesore nga gjyqtari apo gjykata referuese, në kuptimin që gjykimi nga gjykata e zakonshme nuk mund të përfundojë në mënyrë të pavarur nga gjykimi në Gjykatë</w:t>
      </w:r>
      <w:r>
        <w:t>n</w:t>
      </w:r>
      <w:r w:rsidRPr="004A41F4">
        <w:t xml:space="preserve"> Kushtetuese.</w:t>
      </w:r>
      <w:r w:rsidRPr="004A41F4">
        <w:rPr>
          <w:i/>
        </w:rPr>
        <w:t xml:space="preserve"> (S</w:t>
      </w:r>
      <w:r w:rsidRPr="004A41F4">
        <w:rPr>
          <w:i/>
          <w:iCs/>
        </w:rPr>
        <w:t>hih vendimin e Gj</w:t>
      </w:r>
      <w:r>
        <w:rPr>
          <w:i/>
          <w:iCs/>
        </w:rPr>
        <w:t xml:space="preserve">ykatës Kushtetuese nr.13, datë </w:t>
      </w:r>
      <w:r w:rsidRPr="004A41F4">
        <w:rPr>
          <w:i/>
          <w:iCs/>
        </w:rPr>
        <w:t>4.05. 2009).</w:t>
      </w:r>
      <w:r w:rsidRPr="004A41F4">
        <w:t xml:space="preserve"> </w:t>
      </w:r>
    </w:p>
    <w:p w:rsidR="003F4FB3" w:rsidRPr="004A41F4" w:rsidRDefault="003F4FB3" w:rsidP="003F4FB3">
      <w:pPr>
        <w:pStyle w:val="Paragrafi"/>
      </w:pPr>
      <w:r w:rsidRPr="004A41F4">
        <w:rPr>
          <w:bCs/>
        </w:rPr>
        <w:t>Gjykata e Lartë (gjykata referuese) nuk ka qenë në pamundësi për të zgjidhur çështjen konkrete duke zbatuar dispozitat përkatëse ligjore. Në rastin në fjalë gjykata referuese nuk mund të investonte Gjykatën Kushtetuese për kontrollin incidental të normës</w:t>
      </w:r>
      <w:r w:rsidRPr="004A41F4">
        <w:t>.</w:t>
      </w:r>
    </w:p>
    <w:p w:rsidR="003F4FB3" w:rsidRPr="004A41F4" w:rsidRDefault="003F4FB3" w:rsidP="003F4FB3">
      <w:pPr>
        <w:pStyle w:val="Paragrafi"/>
      </w:pPr>
      <w:r w:rsidRPr="004A41F4">
        <w:t>Së pari, çështja e paraqitur para saj shtronte për zgjidhje një problem të natyrës procedurale, siç është ajo e juridiksionit, dhe për rrjedhojë duhej të merrte një vendim në përputhje me objektin e kërkesës,  për t</w:t>
      </w:r>
      <w:r>
        <w:t>ë cilën nuk kishte asnjë pengesë</w:t>
      </w:r>
      <w:r w:rsidRPr="004A41F4">
        <w:t xml:space="preserve"> nga pikëpamja ligjore.</w:t>
      </w:r>
    </w:p>
    <w:p w:rsidR="003F4FB3" w:rsidRPr="004A41F4" w:rsidRDefault="003F4FB3" w:rsidP="003F4FB3">
      <w:pPr>
        <w:pStyle w:val="Paragrafi"/>
      </w:pPr>
      <w:r w:rsidRPr="004A41F4">
        <w:t xml:space="preserve">Së dyti nga pikëpamja e thelbit të problemit, gjykata referuese e kishte të lehtë të konstatonte dhe të vendoste lidhur me një vendimmarrje haptazi të pabazuar të gjykatës së shkallës së parë. Kjo gjykatë, nisur nga rrethanat e çështjes, në përputhje me nenin 16 të Kodit të Procedurës Penale detyrohej të merrte një vendim, duke shmangur çështjen e juridiksionit. </w:t>
      </w:r>
      <w:smartTag w:uri="urn:schemas-microsoft-com:office:smarttags" w:element="place">
        <w:smartTag w:uri="urn:schemas-microsoft-com:office:smarttags" w:element="country-region">
          <w:r w:rsidRPr="004A41F4">
            <w:t>Para</w:t>
          </w:r>
        </w:smartTag>
      </w:smartTag>
      <w:r w:rsidRPr="004A41F4">
        <w:t xml:space="preserve"> saj ishte paraqitur një çështje për të cilën pretendohej se ishte cenuar parimi i gjësë së gjykuar </w:t>
      </w:r>
      <w:r w:rsidRPr="004A41F4">
        <w:rPr>
          <w:i/>
        </w:rPr>
        <w:t>(res iudicata).</w:t>
      </w:r>
      <w:r w:rsidRPr="004A41F4">
        <w:t xml:space="preserve"> Drejtori i Përgjithshëm i AKKP kishte shfuqizuar një vendim të marrë vite më parë nga ish</w:t>
      </w:r>
      <w:r>
        <w:t>-</w:t>
      </w:r>
      <w:r w:rsidRPr="004A41F4">
        <w:t xml:space="preserve"> komisioni i kthimit dhe kompensimit të pronave, për të cilin ishte shprehur edhe gjykata me një vendim gjyqësor të formës së prerë. Në këto kushte</w:t>
      </w:r>
      <w:r>
        <w:t>,</w:t>
      </w:r>
      <w:r w:rsidRPr="004A41F4">
        <w:t xml:space="preserve"> duke qenë se çështja e paraqitur për shqyrtim kishte të njëjtat palë dhe të njëjtin objekt, gjykata e shkallës së parë dhe më pas Gjykata referuese e kishin të lehtë të konstatonin se ndodheshin para një ndalimi absolut  për të marrë në shqyrtim një vendim të formës së prerë i cili, sipas nenit 451/a të Kodit të Procedurës Civile, ë</w:t>
      </w:r>
      <w:r>
        <w:t>shtë i detyrueshëm për të gjitha</w:t>
      </w:r>
      <w:r w:rsidRPr="004A41F4">
        <w:t xml:space="preserve"> organet shtetërore. Në këto rrethana si gjykata e rrethit ashtu dhe Gjykata referuese, të cilat nuk mund t’i shmangen respektimit dhe mbrojtjes të një prej parimeve themelore të shtetit të së drejtës, parimit të sigurisë juridike, e kishin për detyrë të konstatonin pavlefshmërinë absolute të vendimit të Drejtorit të Përgjithshëm të AKKP dhe ta shfuqizonin atë si të tillë. </w:t>
      </w:r>
      <w:r w:rsidRPr="004A41F4">
        <w:rPr>
          <w:bCs/>
        </w:rPr>
        <w:t>Padia, për kundërshtimin dhe anulimin e një vendimi të organit administrativ për pavlefshmëri absolute, paraqitet në gjykatë dhe zgjidhet nga kjo e fundit e pakushtëzuar nga ankimi administrativ dhe baza juridike e tij.</w:t>
      </w:r>
    </w:p>
    <w:p w:rsidR="003F4FB3" w:rsidRPr="004A41F4" w:rsidRDefault="003F4FB3" w:rsidP="003F4FB3">
      <w:pPr>
        <w:pStyle w:val="Paragrafi"/>
      </w:pPr>
      <w:r w:rsidRPr="004A41F4">
        <w:t>Janë këto arsyet për të cilat mendojmë se në çështjen objekt shqyrtimi nuk ekziston një lidhje e drejtpërdrejtë ndërmjet kushtetutshmërisë së neneve 16 dhe 18 të ligjit</w:t>
      </w:r>
      <w:r>
        <w:t xml:space="preserve"> nr.9235, datë 29.07.2004 “Për kthimin dhe kompensimin e p</w:t>
      </w:r>
      <w:r w:rsidRPr="004A41F4">
        <w:t>ronës”, i ndryshuar dhe zgjidhjes të çështjes konkrete. Për rrjedhojë Gjykata e Lartë nuk legjitimohej për të vënë në lëvizje Gjykatën Kushtetuese, në rrugën e kontrollit incidental të normës.</w:t>
      </w:r>
    </w:p>
    <w:p w:rsidR="003F4FB3" w:rsidRPr="004A41F4" w:rsidRDefault="003F4FB3" w:rsidP="003F4FB3">
      <w:pPr>
        <w:pStyle w:val="Paragrafi"/>
      </w:pPr>
      <w:r w:rsidRPr="004A41F4">
        <w:t>2. Lidhur me legjitimimin e  Avokatit të Popullit.</w:t>
      </w:r>
    </w:p>
    <w:p w:rsidR="003F4FB3" w:rsidRPr="004A41F4" w:rsidRDefault="003F4FB3" w:rsidP="003F4FB3">
      <w:pPr>
        <w:pStyle w:val="Paragrafi"/>
      </w:pPr>
      <w:r w:rsidRPr="004A41F4">
        <w:t>Legjitimimi i Avokatit të Popullit për të vënë në lëvizje Gjykatën Kushtetuese buron nga nenet 60 pika 1 dhe 134 pika1, germa “dh” të Kushtetutës. Sipas nenit 60, pika 1 të Kushtetutës, Avokati i Popullit “mbron të drejtat, liritë dhe interesat e ligjshëm të individit nga veprimet ose mosveprimet e paligjshme e të parregullta të organeve të administratës publike”.</w:t>
      </w:r>
    </w:p>
    <w:p w:rsidR="003F4FB3" w:rsidRPr="004A41F4" w:rsidRDefault="003F4FB3" w:rsidP="003F4FB3">
      <w:pPr>
        <w:pStyle w:val="Paragrafi"/>
      </w:pPr>
      <w:r w:rsidRPr="004A41F4">
        <w:t>Në këtë formulim tërheqin vëmendjen dy çështje: së pari termi i përdorur “individ” dhe së dyti, cenimi i të drejtave, lirive dhe interesave të ligjsh</w:t>
      </w:r>
      <w:r>
        <w:t>ëm</w:t>
      </w:r>
      <w:r w:rsidRPr="004A41F4">
        <w:t xml:space="preserve"> të individit nga veprimet ose mosveprimet e paligjshme të organeve të administratës publike.</w:t>
      </w:r>
    </w:p>
    <w:p w:rsidR="003F4FB3" w:rsidRPr="004A41F4" w:rsidRDefault="003F4FB3" w:rsidP="003F4FB3">
      <w:pPr>
        <w:pStyle w:val="Paragrafi"/>
      </w:pPr>
      <w:r w:rsidRPr="004A41F4">
        <w:t>Lidhur me çështjen e parë, jemi të mendimit se termi “individ” nuk mund t’i referohet edhe entiteteve të tjera, jashtë subjekteve njerëzore dhe kjo për arsye se tashmë ekziston një praktikë e konsoliduar legjislative në</w:t>
      </w:r>
      <w:r>
        <w:t xml:space="preserve"> Republikën e Shqipërisë sipas s</w:t>
      </w:r>
      <w:r w:rsidRPr="004A41F4">
        <w:t>ë cilës kur legjislatori ka dashur të përfshijë edhe entitete materiale siç janë personat fizikë apo entitete të tjera siç janë personat juridikë përdor termin gjithëpërfshirës “persona” (shih nenin 16/2 të Kushtetutës) dhe asnjëherë termin “individë”</w:t>
      </w:r>
      <w:r>
        <w:t>,</w:t>
      </w:r>
      <w:r w:rsidRPr="004A41F4">
        <w:t xml:space="preserve"> i cili nënkupton ekskluzivisht qytetarët si të tillë. Nëse qëllimi i kushtetutëbërësit do të ishte edhe përfshirja e personave juridikë në sferën e mbrojtjes të të drejtave të tyre kushtetuese nga Avokati i Popullit, do të ishte përdorur termi “persona” dhe jo “individë”. Në të njëjtin përfundim arrijmë edhe nga një analizë gjuhësore e termave të sipërpërmendur</w:t>
      </w:r>
      <w:r>
        <w:t>,</w:t>
      </w:r>
      <w:r w:rsidRPr="004A41F4">
        <w:t xml:space="preserve"> pasi gjuha shqipe nuk e përdor në as</w:t>
      </w:r>
      <w:r>
        <w:t>një rast termin individë për t’i</w:t>
      </w:r>
      <w:r w:rsidRPr="004A41F4">
        <w:t>u referuar personave juridik</w:t>
      </w:r>
      <w:r>
        <w:t>ë (Fjalori i Shqipes së Sotme, b</w:t>
      </w:r>
      <w:r w:rsidRPr="004A41F4">
        <w:t>otim Toena, viti 2002).</w:t>
      </w:r>
    </w:p>
    <w:p w:rsidR="003F4FB3" w:rsidRPr="004A41F4" w:rsidRDefault="003F4FB3" w:rsidP="003F4FB3">
      <w:pPr>
        <w:pStyle w:val="Paragrafi"/>
      </w:pPr>
      <w:r w:rsidRPr="004A41F4">
        <w:t>Edhe në terma historikë, instituti i Ombudsmanit lindi në Europë për të mbrojtur të drejtat kushtetuese të shtetasve</w:t>
      </w:r>
      <w:r>
        <w:t>,</w:t>
      </w:r>
      <w:r w:rsidRPr="004A41F4">
        <w:t xml:space="preserve"> pavarësisht nëse këta të fundit ishin apo jo në gjendje të paguanin për një mbrojtje adekuate. Në këto kushte ky institut ishte një risi që do të ndihmonte në demokratizimin e mëtejshëm të  shoqërive perëndimore. Edhe në ditët e sotme, kudo në Europë, Ombuds</w:t>
      </w:r>
      <w:r>
        <w:t>mani mbron interesat kushtetues</w:t>
      </w:r>
      <w:r w:rsidRPr="004A41F4">
        <w:t xml:space="preserve"> të shtetasve ose grupimeve të shtetasve, por kurrsesi ky institut nuk lindi për të garantuar mbrojtjen e interesave të personave juridikë të cilët supozohet të kenë mundësinë t’i ofrojnë vetes një mbrojtje adekuate nëpërmjet profesionistëve të lirë të së drejtës me anën e  shfrytëzimit të rrugës normale gjyqësore.</w:t>
      </w:r>
    </w:p>
    <w:p w:rsidR="003F4FB3" w:rsidRPr="004A41F4" w:rsidRDefault="003F4FB3" w:rsidP="003F4FB3">
      <w:pPr>
        <w:pStyle w:val="Paragrafi"/>
      </w:pPr>
      <w:r w:rsidRPr="004A41F4">
        <w:t>Lidhur me çështjen e dytë, kushtetutëbërësi e ka çmuar të arsyeshme që veprimtaria e Avokatit të Popullit të jetë e kufizuar vetëm në mbrojtjen e të drejtave dhe interesave të ligjsh</w:t>
      </w:r>
      <w:r>
        <w:t>ë</w:t>
      </w:r>
      <w:r w:rsidRPr="004A41F4">
        <w:t>m të individit nga v</w:t>
      </w:r>
      <w:r>
        <w:t>eprimet apo mosveprimet e kundër</w:t>
      </w:r>
      <w:r w:rsidRPr="004A41F4">
        <w:t>ligjshme të administratës publike. Ndryshe nga kushtetutat e disa vendeve të tjera në të cilat Ombudsmanit i është njohur e drejta për të vënë në lëvizje drejtpërsëdrejti Gjykatën Kushtetuese krahas subjekteve të tilla</w:t>
      </w:r>
      <w:r>
        <w:t>,</w:t>
      </w:r>
      <w:r w:rsidRPr="004A41F4">
        <w:t xml:space="preserve"> si Presidentit, Kryeministrit apo një grupi deputetesh, në Kushtetutën e Republikës së Shqipërisë, Avokati i Popullit bën pjesë në rrethin e subjekteve që kanë të drejtë ta vënë në lëvizje këtë gjykatë në mënyrë të kushtëzuar. Sipas pikës 2 të nenit 134 të Kushtetutës, Avokati i Popullit mund të bëjë kërkesë në Gjykatën Kushtetuese vetëm për çështje që lidhen me interesat e tij. Në këtë kuptim, me të drejtë, kjo Gjykatë në jurisprudencën e vet e ka lidhur çështjen e interesave, rrethin e të cilave mbron Avokati i Popullit, me interesat që burojnë nga objekti kushtetues i veprimtarisë të këtij organi dhe jo me interesat e punonjësve të vet. Por nga ana tjetër, mendojmë se kjo Gjykatë do të zgjeronte në mënyrë të gabuar hapësirën kushtetuese të lejuar në</w:t>
      </w:r>
      <w:r>
        <w:t xml:space="preserve"> </w:t>
      </w:r>
      <w:r w:rsidRPr="004A41F4">
        <w:t>qoftë</w:t>
      </w:r>
      <w:r>
        <w:t xml:space="preserve"> </w:t>
      </w:r>
      <w:r w:rsidRPr="004A41F4">
        <w:t xml:space="preserve">se do të pranonte të vihej në lëvizje nga Avokati i Popullit edhe për çështje që nuk kanë të bëjnë me “mbrojtjen e të drejtave, lirive dhe interesave të ligjshme të individit nga veprimet e parregullta të organeve të administratës publike”. Duke mos marrë përsipër interpretimin e nenit 60, në kuptimin kushtetues, është e lehtë të konstatohet se qëllimi i kushtetutbërësit ka qenë që Avokati i Popullit të kujdeset për mbrojtjen e të drejtave të individëve </w:t>
      </w:r>
      <w:r>
        <w:t>të cenuara nga veprimet e kundër</w:t>
      </w:r>
      <w:r w:rsidRPr="004A41F4">
        <w:t>ligjshme të nëpunësve të administratës publike, të tilla që kërkojnë një ndërhyrje të menjëhershme me qëllim  shmangien</w:t>
      </w:r>
      <w:r>
        <w:t xml:space="preserve"> e pasojave të kundër</w:t>
      </w:r>
      <w:r w:rsidRPr="004A41F4">
        <w:t>ligjshme, pa pritur ezaurimin e rrugëve gjyqësore që kërkojnë procedura të shumta dhe një kohë relativisht të gjatë për t</w:t>
      </w:r>
      <w:r>
        <w:t>’</w:t>
      </w:r>
      <w:r w:rsidRPr="004A41F4">
        <w:t>u zgjidhur. Në këtë kuptim Avokati i Popu</w:t>
      </w:r>
      <w:r>
        <w:t xml:space="preserve">llit legjitimohet gjithashtu ta </w:t>
      </w:r>
      <w:r w:rsidRPr="004A41F4">
        <w:t>vërë në lëvizje këtë Gjykatë edhe për kontrollin e kushtetutshmërisë të normave juridike të një ligji të cilat janë bërë shkas i cenimit të të drejtave dhe interesave të ligjsh</w:t>
      </w:r>
      <w:r>
        <w:t>ëm</w:t>
      </w:r>
      <w:r w:rsidRPr="004A41F4">
        <w:t xml:space="preserve"> të individëve nga veprimet apo mosveprimet e parregullta të “administratës publike”. Për sa sipër vlerësoj se shumica ka gabuar duke legjitimuar Avokatin e Popullit për mbrojtjen e interesave të një personi juridik, siç është në rastin konkret shoqëria “Dudaj konstruksion”.</w:t>
      </w:r>
    </w:p>
    <w:p w:rsidR="003F4FB3" w:rsidRPr="004A41F4" w:rsidRDefault="003F4FB3" w:rsidP="003F4FB3">
      <w:pPr>
        <w:pStyle w:val="Paragrafi"/>
      </w:pPr>
      <w:r w:rsidRPr="004A41F4">
        <w:t>3. Lidhur me themelin e kërkesës</w:t>
      </w:r>
    </w:p>
    <w:p w:rsidR="003F4FB3" w:rsidRPr="004A41F4" w:rsidRDefault="003F4FB3" w:rsidP="003F4FB3">
      <w:pPr>
        <w:pStyle w:val="Paragrafi"/>
      </w:pPr>
      <w:r w:rsidRPr="004A41F4">
        <w:t>Gjykata e Lartë dhe Avokati i Popullit kanë vënë në lëvizje Gjykatën Kushtetuese duke kërkuar shfuqizimin si të p</w:t>
      </w:r>
      <w:r>
        <w:t>apajtuesh</w:t>
      </w:r>
      <w:r w:rsidRPr="004A41F4">
        <w:t>m</w:t>
      </w:r>
      <w:r>
        <w:t>e</w:t>
      </w:r>
      <w:r w:rsidRPr="004A41F4">
        <w:t xml:space="preserve"> me Kushtetutën të neneve 16 dhe 18 të ligjit nr.9235, datë 29.07.2004 “Për kthimin dhe kompensimin e pronave”, të ndryshuar. Gjatë shqyrtimit të kërkesës, Gjykata u vu në dijeni se Kuvendi miratoi ligjin nr.10207, datë 23.12.2009, për disa ndryshime në ligjin e</w:t>
      </w:r>
      <w:r>
        <w:t xml:space="preserve"> sipërpërmendur. Shumica, duke i</w:t>
      </w:r>
      <w:r w:rsidRPr="004A41F4">
        <w:t>u referuar në mënyrë të gabuar nenit 48 të ligjit organik të Gjykatës Kushtetuese e legjitimoi veten të marrë në shqyrtim edhe përmbajtjen e neneve 2 dhe 3 të ligjit të ri me arsyetimin se kanë lidhje të drejtpërdrejtë me objektin e gjykimit.</w:t>
      </w:r>
    </w:p>
    <w:p w:rsidR="003F4FB3" w:rsidRPr="004A41F4" w:rsidRDefault="003F4FB3" w:rsidP="003F4FB3">
      <w:pPr>
        <w:pStyle w:val="Paragrafi"/>
      </w:pPr>
      <w:r w:rsidRPr="004A41F4">
        <w:t>Duke vepruar në këtë mënyrë mendoj se shumica jo vetëm ka gabuar në zbatimin e ligjit</w:t>
      </w:r>
      <w:r>
        <w:t>,</w:t>
      </w:r>
      <w:r w:rsidRPr="004A41F4">
        <w:t xml:space="preserve">  por ka vepruar edhe në kundërshtim me jurisprudencën e kësaj Gjykate.</w:t>
      </w:r>
    </w:p>
    <w:p w:rsidR="003F4FB3" w:rsidRPr="004A41F4" w:rsidRDefault="003F4FB3" w:rsidP="003F4FB3">
      <w:pPr>
        <w:pStyle w:val="Paragrafi"/>
      </w:pPr>
      <w:r w:rsidRPr="004A41F4">
        <w:t>Neni 48 i ligjit nr.8577, datë 10.02.2000 “Për organizimin dhe funksionimin e Gjykatës Kushtetuese të Republikës së Shqipërisë”</w:t>
      </w:r>
      <w:r>
        <w:t>,</w:t>
      </w:r>
      <w:r w:rsidRPr="004A41F4">
        <w:t xml:space="preserve"> të cilit i referohet shumica në vendimin e saj, duke përcaktuar kufijtë e shqyrtimit të çështjes nga Gjykata, që duhet të jenë si rregull brenda objektit të kërkesës dhe shkaqeve të parashtruara në të, ka parashikuar edhe një përjashtim sipas të cilit i lejohet Gjykatës të vendosë për të marrë në shqyrtim edhe “akte të tjera normative” që kanë lidhje me objektin e kërkesës. Në rastin konkret nuk kemi të bëjmë me akte të tjera që kanë lidhje me objektin e kërkesës siç mund të jenë p.sh vendime të Këshillit të Ministrave apo akte të tjera nënligjore të dala në bazë dhe për zbatim të ligjit objekt shqyrtimi por me një ligj të ri, të ndryshuar, i cili ndryshon vetë objektin e gjykimit kushtetues.</w:t>
      </w:r>
    </w:p>
    <w:p w:rsidR="003F4FB3" w:rsidRPr="004A41F4" w:rsidRDefault="003F4FB3" w:rsidP="003F4FB3">
      <w:pPr>
        <w:pStyle w:val="Paragrafi"/>
      </w:pPr>
      <w:r w:rsidRPr="004A41F4">
        <w:t>Një qëndrim i tillë i shumicës është i gabuar edhe për një arsye tjetër parimore. Shumica i ka dhënë të drejtë vetes që në mënyre indirekte të vihet në lëvizje me nismën e saj, një kompetencë kjo që nuk i është njohur kësaj Gjykate nga Kushtetuta. Në rastin më të mirë, gjithsesi i diskutueshëm, shumica ishte e detyruar të vendoste riçeljen e seancës gjyqësore për të kërkuar shpjegime nga subjektet e interesuara, Kuvendi apo Këshilli i Ministrave lidhur me natyrën, përmbajtjen dhe shkaqet e ndryshimeve në ligjin e ri nr.10207, datë 23.12.2009 “Për disa ndryshime në ligjin nr.9235, datë 29.07.2004 “Për kthimin dhe kompensimin e pronës”, i ndryshuar”.</w:t>
      </w:r>
    </w:p>
    <w:p w:rsidR="003F4FB3" w:rsidRDefault="003F4FB3" w:rsidP="003F4FB3">
      <w:pPr>
        <w:pStyle w:val="Paragrafi"/>
      </w:pPr>
      <w:r w:rsidRPr="004A41F4">
        <w:t>Vendimi i shumicës vjen në kundërshtim edhe me jurisprudencën tashmë të konsoliduar të kësaj Gjykate, që ka të bëjë me qëndrimin e mbajtur më parë për raste të ngjashme. Mjafton të përmendim vendimin nr.4, datë 12.02.2010 me të cilin njëzëri kjo Gjykatë vendoste pushimin e gjykimit të çështjes lidhur me papajtueshmërinë me Kushtetutën të disa dispozitave të ligjit nr.9831, datë 12.11.2007 “Për dëmshpërblimin e ish</w:t>
      </w:r>
      <w:r>
        <w:t>-</w:t>
      </w:r>
      <w:r w:rsidRPr="004A41F4">
        <w:t xml:space="preserve"> të dënuarve politikë të regjimit komunist” me arsyetimin se gjatë shqyrtimit të çështjes ligjvënësi miratoi një ligj të ri që ndryshonte dispozitat objekt shqyrtimi.</w:t>
      </w:r>
    </w:p>
    <w:p w:rsidR="003F4FB3" w:rsidRDefault="003F4FB3" w:rsidP="003F4FB3">
      <w:pPr>
        <w:pStyle w:val="Paragrafi"/>
      </w:pPr>
      <w:r w:rsidRPr="004A41F4">
        <w:t>Në zbatim të Kushtetutës e ligjit dhe në respekt  të jurisprudencës së saj, Gjykata duhet të kishte vendosur edhe për çështjen në fjalë pushimin e gjykimit.</w:t>
      </w:r>
      <w:r>
        <w:rPr>
          <w:rStyle w:val="FootnoteReference"/>
        </w:rPr>
        <w:footnoteReference w:id="1"/>
      </w:r>
    </w:p>
    <w:p w:rsidR="00DD4CFC" w:rsidRPr="008F532C" w:rsidRDefault="00DD4CFC" w:rsidP="003F4FB3">
      <w:pPr>
        <w:pStyle w:val="Paragrafi"/>
        <w:rPr>
          <w:vertAlign w:val="superscript"/>
        </w:rPr>
      </w:pPr>
    </w:p>
    <w:p w:rsidR="003F4FB3" w:rsidRPr="004A41F4" w:rsidRDefault="003F4FB3" w:rsidP="00964EE2">
      <w:pPr>
        <w:pStyle w:val="Paragrafi"/>
      </w:pPr>
      <w:r>
        <w:t>Anëta</w:t>
      </w:r>
      <w:r w:rsidRPr="004A41F4">
        <w:t>r</w:t>
      </w:r>
      <w:r>
        <w:t xml:space="preserve">ë: </w:t>
      </w:r>
      <w:r w:rsidR="00964EE2" w:rsidRPr="004A41F4">
        <w:t xml:space="preserve">Vladimir Kristo </w:t>
      </w:r>
      <w:r w:rsidR="00964EE2">
        <w:t>(kryeta</w:t>
      </w:r>
      <w:r w:rsidR="00964EE2" w:rsidRPr="004A41F4">
        <w:t>r</w:t>
      </w:r>
      <w:r w:rsidR="00964EE2">
        <w:t xml:space="preserve">), </w:t>
      </w:r>
      <w:r w:rsidRPr="004A41F4">
        <w:t xml:space="preserve">Admir Thanza                                            </w:t>
      </w:r>
      <w:r w:rsidRPr="004A41F4">
        <w:tab/>
      </w:r>
      <w:r w:rsidRPr="004A41F4">
        <w:tab/>
      </w:r>
    </w:p>
    <w:p w:rsidR="003F4FB3" w:rsidRPr="00DD4CFC" w:rsidRDefault="003F4FB3" w:rsidP="003F4FB3">
      <w:pPr>
        <w:pStyle w:val="TitulliTitull"/>
        <w:keepNext w:val="0"/>
        <w:rPr>
          <w:sz w:val="12"/>
        </w:rPr>
      </w:pPr>
    </w:p>
    <w:p w:rsidR="003F4FB3" w:rsidRPr="0037381E" w:rsidRDefault="003F4FB3" w:rsidP="003F4FB3">
      <w:pPr>
        <w:pStyle w:val="TitulliTitull"/>
        <w:keepNext w:val="0"/>
      </w:pPr>
      <w:r w:rsidRPr="0037381E">
        <w:t>MENDIM PAKICE</w:t>
      </w:r>
    </w:p>
    <w:p w:rsidR="003F4FB3" w:rsidRPr="00DD4CFC" w:rsidRDefault="003F4FB3" w:rsidP="003F4FB3">
      <w:pPr>
        <w:pStyle w:val="Paragrafi"/>
        <w:rPr>
          <w:sz w:val="14"/>
        </w:rPr>
      </w:pPr>
    </w:p>
    <w:p w:rsidR="003F4FB3" w:rsidRPr="004A41F4" w:rsidRDefault="003F4FB3" w:rsidP="003F4FB3">
      <w:pPr>
        <w:pStyle w:val="Paragrafi"/>
      </w:pPr>
      <w:r w:rsidRPr="004A41F4">
        <w:t>Jam kundër vendimit të shumicës në lidhje me legjitimimin e kërkuesve</w:t>
      </w:r>
      <w:r>
        <w:t>,</w:t>
      </w:r>
      <w:r w:rsidRPr="004A41F4">
        <w:t xml:space="preserve"> si dhe mënyrën e zgjidhjes në themel të çështjes. </w:t>
      </w:r>
    </w:p>
    <w:p w:rsidR="003F4FB3" w:rsidRPr="004A41F4" w:rsidRDefault="003F4FB3" w:rsidP="003F4FB3">
      <w:pPr>
        <w:pStyle w:val="Paragrafi"/>
        <w:rPr>
          <w:i/>
        </w:rPr>
      </w:pPr>
      <w:r w:rsidRPr="004A41F4">
        <w:rPr>
          <w:i/>
        </w:rPr>
        <w:t xml:space="preserve">A. Në lidhje me legjitimimin e Gjykatës së Lartë dhe Avokatit të Popullit </w:t>
      </w:r>
    </w:p>
    <w:p w:rsidR="003F4FB3" w:rsidRPr="004A41F4" w:rsidRDefault="003F4FB3" w:rsidP="003F4FB3">
      <w:pPr>
        <w:pStyle w:val="Paragrafi"/>
        <w:rPr>
          <w:bCs/>
        </w:rPr>
      </w:pPr>
      <w:r w:rsidRPr="004A41F4">
        <w:t xml:space="preserve">1. Gjykata e Lartë është një nga subjektet e parashikuara në nenin 134/1, germa “d” e Kushtetutës që legjitimohet të vërë në lëvizje Gjykatën Kushtetuese kur gjatë gjykimit të çështjes çmon se ligjet vijnë në kundërshtim me Kushtetutën. Gjykata Kushtetuese ka theksuar në mënyrë të vazhdueshme në jurisprudencën e saj se, për inicimin e një gjykimi kushtetues nëpërmjet kontrollit incidental, në kuptim të nenit 145/2 </w:t>
      </w:r>
      <w:r>
        <w:t>të Kushtetutës dhe nenit 68 të l</w:t>
      </w:r>
      <w:r w:rsidRPr="004A41F4">
        <w:t>igjit</w:t>
      </w:r>
      <w:r>
        <w:t xml:space="preserve"> nr.8577, datë 10.02.2000 “Për organizimin dhe f</w:t>
      </w:r>
      <w:r w:rsidRPr="004A41F4">
        <w:t xml:space="preserve">unksionimin e Gjykatës Kushtetuese”, gjykata referuese duhet të plotësojë dy kushte: </w:t>
      </w:r>
      <w:r w:rsidRPr="004A41F4">
        <w:rPr>
          <w:i/>
        </w:rPr>
        <w:t>s</w:t>
      </w:r>
      <w:r w:rsidRPr="004A41F4">
        <w:rPr>
          <w:bCs/>
          <w:i/>
        </w:rPr>
        <w:t>ë pari</w:t>
      </w:r>
      <w:r w:rsidRPr="004A41F4">
        <w:rPr>
          <w:bCs/>
        </w:rPr>
        <w:t>, gjatë një procesi gjyqësor ajo duhet të përcaktojë/identifikojë ligjin që zbatohet për zgjidhjen e çështjes konkrete, pra lidhjen e drejtpërdrejtë</w:t>
      </w:r>
      <w:r w:rsidRPr="004A41F4">
        <w:t xml:space="preserve"> midis ligjit dhe zgjidhjes së çështjes në gjykim</w:t>
      </w:r>
      <w:r w:rsidRPr="004A41F4">
        <w:rPr>
          <w:bCs/>
        </w:rPr>
        <w:t xml:space="preserve">; </w:t>
      </w:r>
      <w:r w:rsidRPr="004A41F4">
        <w:rPr>
          <w:bCs/>
          <w:i/>
        </w:rPr>
        <w:t>së dyti</w:t>
      </w:r>
      <w:r w:rsidRPr="004A41F4">
        <w:rPr>
          <w:bCs/>
        </w:rPr>
        <w:t xml:space="preserve">, duhet të parashtrojë arsye serioze për jokushtetutshmërinë e këtij ligji (të një ose të disa dispozitave të ligjit) duke referuar në normat ose parimet konkrete të Kushtetutës. </w:t>
      </w:r>
      <w:r w:rsidRPr="004A41F4">
        <w:t xml:space="preserve">Gjykata (trupi gjykues) duhet të krijojë mendimin se ligji që vlerëson si antikushtetues do të zbatohet për zgjidhjen e çështjes. Në të kundërt, nëse gjykata vlerëson se një ligj është antikushtetues, por zbatimi i tij nuk lidhet me zgjidhjen e çështjes, ajo duhet të vazhdojë me gjykimin e çështjes </w:t>
      </w:r>
      <w:r w:rsidRPr="004A41F4">
        <w:rPr>
          <w:i/>
        </w:rPr>
        <w:t>(shih</w:t>
      </w:r>
      <w:r w:rsidRPr="004A41F4">
        <w:t xml:space="preserve"> </w:t>
      </w:r>
      <w:r w:rsidRPr="004A41F4">
        <w:rPr>
          <w:i/>
        </w:rPr>
        <w:t>vendimin e Gjyka</w:t>
      </w:r>
      <w:r>
        <w:rPr>
          <w:i/>
        </w:rPr>
        <w:t xml:space="preserve">tës Kushtetuese nr. 2, datë </w:t>
      </w:r>
      <w:r w:rsidRPr="004A41F4">
        <w:rPr>
          <w:i/>
        </w:rPr>
        <w:t>3.02.2010)</w:t>
      </w:r>
      <w:r w:rsidRPr="004A41F4">
        <w:t>.</w:t>
      </w:r>
    </w:p>
    <w:p w:rsidR="003F4FB3" w:rsidRPr="004A41F4" w:rsidRDefault="003F4FB3" w:rsidP="003F4FB3">
      <w:pPr>
        <w:pStyle w:val="Paragrafi"/>
      </w:pPr>
      <w:r w:rsidRPr="004A41F4">
        <w:t>2. Gjykata e Lartë (gjykata referuese) në gjykimi</w:t>
      </w:r>
      <w:r>
        <w:t xml:space="preserve">n e rekursit të ushtruar </w:t>
      </w:r>
      <w:r w:rsidRPr="004A41F4">
        <w:t>kundër vendimit të Gjykatës së Rrethit Gjyqësor Vlorë, me të cilin është nxjerrë jashtë juridiksionit gjyqësor gjykimi i çështjes,  ka vendosur pezullimin e gjykimit dhe dërgimin e çështjes në Gjykatën Kushtetuese për kontrollin e kushtetu</w:t>
      </w:r>
      <w:r>
        <w:t>tshmërisë të neneve 16 e 18 të l</w:t>
      </w:r>
      <w:r w:rsidRPr="004A41F4">
        <w:t xml:space="preserve">igjit nr. 9235, datë 29.07.2004 “Për kthimin e kompensimin e pronës” (i ndryshuar). </w:t>
      </w:r>
    </w:p>
    <w:p w:rsidR="003F4FB3" w:rsidRPr="004A41F4" w:rsidRDefault="003F4FB3" w:rsidP="003F4FB3">
      <w:pPr>
        <w:pStyle w:val="Paragrafi"/>
      </w:pPr>
      <w:r w:rsidRPr="004A41F4">
        <w:t>3. Sipas neneve 59 dhe 472 të K</w:t>
      </w:r>
      <w:r>
        <w:t xml:space="preserve">odit të </w:t>
      </w:r>
      <w:r w:rsidRPr="004A41F4">
        <w:t>Pr</w:t>
      </w:r>
      <w:r>
        <w:t xml:space="preserve">ocedurës </w:t>
      </w:r>
      <w:r w:rsidRPr="004A41F4">
        <w:t>C</w:t>
      </w:r>
      <w:r>
        <w:t>ivile</w:t>
      </w:r>
      <w:r w:rsidRPr="004A41F4">
        <w:t xml:space="preserve"> është kompetencë e Kolegjit Civil të Gjykatës së Lartë që të gjykojë rekursin e veçantë që ushtohet për të kundërshtuar juridiksionin. Rekursi i drejtpërdrejtë është një mjet që shërben për të verifikuar para se çështja të jetë gjykuar në shkallë të parë juridiksionin gjyqësor, me fjalë të tjera sferën e të drejtave/funksioneve që ligji i ka caktuar gjykatës apo organeve të tjera për zgjidhjen e çështjes. Një situatë konflikti midis dy organeve të pajisur</w:t>
      </w:r>
      <w:r>
        <w:t>a</w:t>
      </w:r>
      <w:r w:rsidRPr="004A41F4">
        <w:t xml:space="preserve"> me pushtet publik ekziston atëherë kur të dy organet pretendojnë se duhet të ushtrojnë funksionin e vet, secili me përjashtim të tjetrit, mbi të njëjtin rast konkret, ose në të kundërt që nuk duhet ta ushtrojnë atë, pasi secili organ e konsideron çështjen kompetencë e tjetrit. Rekursi i drejtpërdrejtë mund të ushtrohet si në rastin kur gjyqtari i shkallës së parë ka mohuar gabimisht pasjen e juridiksionit, ashtu edhe rastin kur gjyqtari ka ushtruar gabimisht pushtetin duke gjykuar çështjen, kur ky pushtet i mungonte. Gabimi mbi juridiksionin ka të bëjë me një cilësim të gabuar të lëndës objekt i mosmarrëveshjes, që ndikon mbi veprimtarinë e gjyqtarit (gjykatës), pasi përbën të metë të procedimit. </w:t>
      </w:r>
    </w:p>
    <w:p w:rsidR="003F4FB3" w:rsidRPr="004A41F4" w:rsidRDefault="003F4FB3" w:rsidP="003F4FB3">
      <w:pPr>
        <w:pStyle w:val="Paragrafi"/>
      </w:pPr>
      <w:r>
        <w:t>4. Nga sa më sipër vlerësoj</w:t>
      </w:r>
      <w:r w:rsidRPr="004A41F4">
        <w:t xml:space="preserve"> se kërkuesi (gjykata referuese) duhet të argumentonte jo vetëm shkaqet për të cilat normat e kundërshtuara janë antikushtetuese, por edhe faktin se këto norma shërbejnë për zgjidhjen e konfliktit të juridiksionit. Këtë standard që lidhet me legjitimimin në gjykimin incidental shumica e ka bërë pjesë të arsyetimit të saj, por nga ana tjetër nuk ka analizuar se si normat e kundërshtuara ndikojnë në zgjidhjen e çështjes së juridiksionit gjyqësor.</w:t>
      </w:r>
    </w:p>
    <w:p w:rsidR="003F4FB3" w:rsidRPr="004A41F4" w:rsidRDefault="003F4FB3" w:rsidP="003F4FB3">
      <w:pPr>
        <w:pStyle w:val="Paragrafi"/>
      </w:pPr>
      <w:r w:rsidRPr="004A41F4">
        <w:t>5. Përmbajtja e nenit 16 të ligjit trajton çështje që kanë të bëjnë me kompetencën e organit administrativ për të ndërhyrë në vendimmarrjet e mëparshme të këtij organi. Kjo normë ka të bëjë me zgjidhjen në themel të çështjes që gjykata e zakonshme ka në shqyrtim dhe jo me juridiksionin, në mënyrë që të legjitimonte Gjykatën e Lartë të pezullonte gjykimin dhe të referonte çështjen në Gjykatën Kushtetuese. Gjithashtu, përmbajtja e nenit 18 të ligjit  (para ndryshimit) nuk e pengonte gjykatën e zakonshme (Kolegjin Civil) që të shprehej mbi juridiksionin në gjykimin e çështjes, në kushtet kur objekti i padisë përbën “gjë të gjykuar” dhe sipas nenit 451/</w:t>
      </w:r>
      <w:r>
        <w:t xml:space="preserve">a </w:t>
      </w:r>
      <w:r w:rsidRPr="004A41F4">
        <w:t>të K</w:t>
      </w:r>
      <w:r>
        <w:t xml:space="preserve">odit të </w:t>
      </w:r>
      <w:r w:rsidRPr="004A41F4">
        <w:t>Pr</w:t>
      </w:r>
      <w:r>
        <w:t xml:space="preserve">ocedurës </w:t>
      </w:r>
      <w:r w:rsidRPr="004A41F4">
        <w:t>C</w:t>
      </w:r>
      <w:r>
        <w:t>ivile</w:t>
      </w:r>
      <w:r w:rsidRPr="004A41F4">
        <w:t xml:space="preserve"> dhe parimit të sigurisë juridike nuk mund të cenohet. Vlerësoj se normat objekt kundërshtimi nuk i shërbejnë zgjidhjes së konfliktit të jurid</w:t>
      </w:r>
      <w:r>
        <w:t>iksionit. Sa më sipër mendoj se</w:t>
      </w:r>
      <w:r w:rsidRPr="004A41F4">
        <w:t xml:space="preserve"> nuk jemi në kushtet e parashikuara nga neni 145/2 i Kushtetutës d</w:t>
      </w:r>
      <w:r>
        <w:t>he neni 68 i l</w:t>
      </w:r>
      <w:r w:rsidRPr="004A41F4">
        <w:t>ig</w:t>
      </w:r>
      <w:r>
        <w:t>jit nr. 8577, datë 10.02.2000 “Për organizimin dhe f</w:t>
      </w:r>
      <w:r w:rsidRPr="004A41F4">
        <w:t>unksionimin e Gjykatës Kushtetuese të Republikës së Shqipërisë” për inicimin e një gjykimi incidental.</w:t>
      </w:r>
    </w:p>
    <w:p w:rsidR="003F4FB3" w:rsidRPr="004A41F4" w:rsidRDefault="003F4FB3" w:rsidP="003F4FB3">
      <w:pPr>
        <w:pStyle w:val="Paragrafi"/>
        <w:rPr>
          <w:bCs/>
        </w:rPr>
      </w:pPr>
      <w:r w:rsidRPr="004A41F4">
        <w:t xml:space="preserve">6. </w:t>
      </w:r>
      <w:r w:rsidRPr="004A41F4">
        <w:rPr>
          <w:bCs/>
        </w:rPr>
        <w:t xml:space="preserve">Avokati i Popullit është parashikuar se bën pjesë në rrethin e subjekteve të kushtëzuara për të vënë në lëvizje Gjykatën Kushtetuese (shkronjat “dh”, “e” “ë”, “f” të nenit 134 të Kushtetutës), subjekte këto që duhet të provojnë interesin në një çështje konkrete. Interesi quhet i justifikuar kur kërkuesi provon se pasoja është e drejtpërdrejtë, pra rrjedh direkt nga akti objekt shqyrtimi, është aktuale, dhe sipas rastit, është e lidhur ngushtë me detyrat dhe funksionet e institucionit ose organizatës respektive, në rastin konkret me ato të Avokatit të Popullit. Interesi i këtij subjekti për të vënë në lëvizje Gjykatën Kushtetuese me qëllim shfuqizimin si antikushtetues të aktit të ligjvënësit duhet të provohej edhe në këtë gjykim, pasi ky është edhe kuptimi i nenit 134/2 të Kushtetutës </w:t>
      </w:r>
      <w:r>
        <w:rPr>
          <w:bCs/>
          <w:i/>
        </w:rPr>
        <w:t>(shih v</w:t>
      </w:r>
      <w:r w:rsidRPr="004A41F4">
        <w:rPr>
          <w:bCs/>
          <w:i/>
        </w:rPr>
        <w:t>endimi</w:t>
      </w:r>
      <w:r>
        <w:rPr>
          <w:bCs/>
          <w:i/>
        </w:rPr>
        <w:t>n nr.</w:t>
      </w:r>
      <w:r w:rsidRPr="004A41F4">
        <w:rPr>
          <w:bCs/>
          <w:i/>
        </w:rPr>
        <w:t>40, datë 16.11.2007)</w:t>
      </w:r>
    </w:p>
    <w:p w:rsidR="003F4FB3" w:rsidRPr="004A41F4" w:rsidRDefault="003F4FB3" w:rsidP="003F4FB3">
      <w:pPr>
        <w:pStyle w:val="Paragrafi"/>
      </w:pPr>
      <w:r w:rsidRPr="004A41F4">
        <w:t xml:space="preserve"> 7. Në arsyetimin e saj shumica pranon se “</w:t>
      </w:r>
      <w:r w:rsidRPr="004A41F4">
        <w:rPr>
          <w:i/>
        </w:rPr>
        <w:t>Pretendimi se nisma e Avokatit të Popullit është e pabazuar</w:t>
      </w:r>
      <w:r>
        <w:rPr>
          <w:i/>
        </w:rPr>
        <w:t>,</w:t>
      </w:r>
      <w:r w:rsidRPr="004A41F4">
        <w:rPr>
          <w:i/>
        </w:rPr>
        <w:t xml:space="preserve"> pasi norma nuk është antikushtetuese dhe se interesat e mbrojtura nuk janë të ligjshme, nuk mund të shërbejë si bazë për të rrëzuar kërkesën e Avokatit të Popullit pasi këto elementë vlerësohen nga Gjykata nëpërmjet procesit kushtetues dhe nuk mund të paragjykohen, as prej saj dhe as nga palët e interesuara</w:t>
      </w:r>
      <w:r w:rsidRPr="004A41F4">
        <w:t xml:space="preserve">”(paragrafi 42). Nga konkluzioni në cilin ka arritur shumica kuptohet se Gjykata Kushtetuese nuk mund të paragjykojë interesat e mbrojtura, nëse janë të ligjshme apo jo, por çdo nisëm e Avokatit të Popullit duhet t’i nënshtrohet procesit kushtetues. Duke e arsyetuar çështjen e legjitimimit në këtë mënyrë, shumica i jep Avokatit të Popullit karakteristikat e subjekteve që mund të vënë në lëvizje Gjykatën Kushtetuese në mënyrë të pakushtëzuar (neni 134, pika 1 germat “a”, “b”, “c”, “ç”). Konkluzioni në të cilin ka arritur shumica nuk është bazuar në vendimmarrjen e mëparshme të kësaj Gjykate. Gjithashtu, paragrafi i shkëputur nga vendimi nr.40, datë 16.11.2007 është cituar në kontekst të ndryshëm nga kuptimi që ka në të vërtetë. </w:t>
      </w:r>
    </w:p>
    <w:p w:rsidR="003F4FB3" w:rsidRDefault="003F4FB3" w:rsidP="003F4FB3">
      <w:pPr>
        <w:pStyle w:val="Paragrafi"/>
        <w:rPr>
          <w:bCs/>
        </w:rPr>
      </w:pPr>
      <w:r w:rsidRPr="004A41F4">
        <w:t xml:space="preserve">8. Përsa i përket interesit të drejtpërdrejtë të Avokatit të Popullit në mbrojtje të të drejtave të ligjshme të individit nga veprimet e paligjshme e të parregullta të administratës publike, vlerësoj se ky interes nuk ekziston. Ky subjekt i është drejtuar me kërkesë Gjykatës Kushtetuese vetëm mbi bazën e një ankese të paraqitur nga Shoqëria “Dudaj Konstruksion”, pa vlerësuar edhe interesin e subjekteve të tjera. Kompetencat e këtij subjekti për mbrojtjen e interesave të ligjshme të individëve në procesin legjislativ para miratimit të ligjit apo aktit normativ, përfshijnë si veprimtarinë parandaluese ashtu edhe inicimin e një procesi kushtetues (neni 24 </w:t>
      </w:r>
      <w:r>
        <w:t xml:space="preserve">i ligjit nr.8454, datë </w:t>
      </w:r>
      <w:r w:rsidRPr="004A41F4">
        <w:t xml:space="preserve">4.02.1999 “Për Avokatin e Popullit”, i ndryshuar). Në këtë vështrim, Avokati i Popullit duhet të provojë cenimin e interesave të individit, duke mos e kuptuar individin në kuptimin e ngushtë, por në tërësisë e subjekteve për të cilat sjell efekte ligji, si një tërësi normash me karakter të përgjithshëm dhe abstrakt. Nga sa më sipër, vlerësoj se </w:t>
      </w:r>
      <w:r w:rsidRPr="004A41F4">
        <w:rPr>
          <w:bCs/>
        </w:rPr>
        <w:t xml:space="preserve">Avokati i Popullit nuk arriti të provojë se mbron interesat e individëve të cenuara nga ligji objekt shqyrtimi, por interesat e një subjekti të vetëm. </w:t>
      </w:r>
    </w:p>
    <w:p w:rsidR="003F4FB3" w:rsidRPr="004A41F4" w:rsidRDefault="003F4FB3" w:rsidP="003F4FB3">
      <w:pPr>
        <w:pStyle w:val="Paragrafi"/>
        <w:rPr>
          <w:i/>
        </w:rPr>
      </w:pPr>
      <w:r w:rsidRPr="004A41F4">
        <w:rPr>
          <w:i/>
        </w:rPr>
        <w:t>B. Në lidhje me themelin e çështjes</w:t>
      </w:r>
    </w:p>
    <w:p w:rsidR="003F4FB3" w:rsidRPr="004A41F4" w:rsidRDefault="00A71C11" w:rsidP="003F4FB3">
      <w:pPr>
        <w:pStyle w:val="Paragrafi"/>
      </w:pPr>
      <w:r>
        <w:rPr>
          <w:bCs/>
        </w:rPr>
        <w:t xml:space="preserve">1. </w:t>
      </w:r>
      <w:r w:rsidR="003F4FB3" w:rsidRPr="004A41F4">
        <w:rPr>
          <w:bCs/>
        </w:rPr>
        <w:t>Gjatë shqyrtimit të kësaj çështje nga Gjykata K</w:t>
      </w:r>
      <w:r w:rsidR="003F4FB3">
        <w:rPr>
          <w:bCs/>
        </w:rPr>
        <w:t>ushtetuese, ligjvënësi miratoi l</w:t>
      </w:r>
      <w:r w:rsidR="003F4FB3" w:rsidRPr="004A41F4">
        <w:rPr>
          <w:bCs/>
        </w:rPr>
        <w:t>igjin nr.10207, datë 23.12.2009 “P</w:t>
      </w:r>
      <w:r w:rsidR="003F4FB3">
        <w:t>ër disa ndryshime në l</w:t>
      </w:r>
      <w:r w:rsidR="003F4FB3" w:rsidRPr="004A41F4">
        <w:t>igjin nr.9235, datë 29.07.2004 “Për kthimin dhe kompensimin e pronës”, me të cilin u ndryshuan konkr</w:t>
      </w:r>
      <w:r w:rsidR="003F4FB3">
        <w:t>etisht edhe nenet 16 dhe 18 të l</w:t>
      </w:r>
      <w:r w:rsidR="003F4FB3" w:rsidRPr="004A41F4">
        <w:t>igjit</w:t>
      </w:r>
      <w:r w:rsidR="003F4FB3">
        <w:t xml:space="preserve"> nr.</w:t>
      </w:r>
      <w:r w:rsidR="003F4FB3" w:rsidRPr="004A41F4">
        <w:t xml:space="preserve"> 9235.</w:t>
      </w:r>
    </w:p>
    <w:p w:rsidR="003F4FB3" w:rsidRDefault="00A71C11" w:rsidP="003F4FB3">
      <w:pPr>
        <w:pStyle w:val="Paragrafi"/>
      </w:pPr>
      <w:r>
        <w:t xml:space="preserve">2. </w:t>
      </w:r>
      <w:r w:rsidR="003F4FB3" w:rsidRPr="004A41F4">
        <w:t xml:space="preserve">Në vendimin e saj </w:t>
      </w:r>
      <w:r w:rsidR="003F4FB3">
        <w:t>shumica, bazuar në nenin 48 të l</w:t>
      </w:r>
      <w:r w:rsidR="003F4FB3" w:rsidRPr="004A41F4">
        <w:t>igjit</w:t>
      </w:r>
      <w:r w:rsidR="003F4FB3">
        <w:t xml:space="preserve"> nr.8577, datë 10.02.2000 “Për organizimin dhe f</w:t>
      </w:r>
      <w:r w:rsidR="003F4FB3" w:rsidRPr="004A41F4">
        <w:t>unksionimin e Gjykatës Kushtetuese të Republikës së Shqipërisë”, arsyeton se dispozit</w:t>
      </w:r>
      <w:r w:rsidR="003F4FB3">
        <w:t>at e reja (nenet 15-16 të l</w:t>
      </w:r>
      <w:r w:rsidR="003F4FB3" w:rsidRPr="004A41F4">
        <w:t xml:space="preserve">igjit nr.10207, datë 23.12.2009) mbartin të njëjtat probleme si ato të neneve 16 e 18 të ligjit objekt shqyrtimi (paragrafi 61), pa arsyetuar në mënyrë të hollësishme këtë problematikë, sidomos në vështrim të nenit 18 të ligjit të kundërshtuar, analizë e cila mungon plotësisht në arsyetimin e vendimit. Gjithashtu, dispozitivi i vendimit është i paplotë, pasi nuk shprehet në lidhje me vendimmarrjen e kësaj Gjykate për nenin 18 të ligjit objekt kundërshtimi. </w:t>
      </w:r>
    </w:p>
    <w:p w:rsidR="003F4FB3" w:rsidRPr="004A41F4" w:rsidRDefault="003F4FB3" w:rsidP="003F4FB3">
      <w:pPr>
        <w:pStyle w:val="Paragrafi"/>
      </w:pPr>
      <w:r w:rsidRPr="004A41F4">
        <w:t xml:space="preserve">  </w:t>
      </w:r>
      <w:r w:rsidR="00A71C11">
        <w:t xml:space="preserve">3. </w:t>
      </w:r>
      <w:r w:rsidRPr="004A41F4">
        <w:rPr>
          <w:bCs/>
        </w:rPr>
        <w:t>Kushtetuta nuk i njeh të drejtën Gjykatës Kushtetuese të vihet në lëvizje kryesisht, por ajo investohet vetëm nga subjektet e parashikuara shpr</w:t>
      </w:r>
      <w:r>
        <w:rPr>
          <w:bCs/>
        </w:rPr>
        <w:t>ehimisht (neni 134). Neni 48 i l</w:t>
      </w:r>
      <w:r w:rsidRPr="004A41F4">
        <w:rPr>
          <w:bCs/>
        </w:rPr>
        <w:t>igjit</w:t>
      </w:r>
      <w:r>
        <w:rPr>
          <w:bCs/>
        </w:rPr>
        <w:t xml:space="preserve"> nr.</w:t>
      </w:r>
      <w:r w:rsidRPr="004A41F4">
        <w:rPr>
          <w:bCs/>
        </w:rPr>
        <w:t xml:space="preserve"> </w:t>
      </w:r>
      <w:r w:rsidRPr="004A41F4">
        <w:t xml:space="preserve">8577, parashikon se kufijtë e shqyrtimit të çështjes janë brenda objektit të kërkesës dhe shkaqeve të parashikuara në të. </w:t>
      </w:r>
      <w:r w:rsidRPr="004A41F4">
        <w:rPr>
          <w:bCs/>
        </w:rPr>
        <w:t>Me zgjidhjen që shumica ka bërë në çështjen konkrete, duke vendosur shfuqizimin e</w:t>
      </w:r>
      <w:r>
        <w:rPr>
          <w:bCs/>
        </w:rPr>
        <w:t xml:space="preserve"> dispozitave të ndryshuara nga l</w:t>
      </w:r>
      <w:r w:rsidRPr="004A41F4">
        <w:rPr>
          <w:bCs/>
        </w:rPr>
        <w:t>igji</w:t>
      </w:r>
      <w:r>
        <w:rPr>
          <w:bCs/>
        </w:rPr>
        <w:t xml:space="preserve"> nr.</w:t>
      </w:r>
      <w:r w:rsidRPr="004A41F4">
        <w:rPr>
          <w:bCs/>
        </w:rPr>
        <w:t xml:space="preserve"> 10207 (neni 15 dhe 16), pra të dispozitave të tjera nga ato që ishin objekt i kërkesës dhe për të cilat ajo legjitimoi subjektet kërkuese, vlerësoj se Gjykata është vënë kryesisht në lëvizje, në kundërshtim me dispozitat e Kushtetutës.    </w:t>
      </w:r>
    </w:p>
    <w:p w:rsidR="003F4FB3" w:rsidRPr="004A41F4" w:rsidRDefault="00A71C11" w:rsidP="003F4FB3">
      <w:pPr>
        <w:pStyle w:val="Paragrafi"/>
      </w:pPr>
      <w:r>
        <w:t xml:space="preserve">4. </w:t>
      </w:r>
      <w:r w:rsidR="003F4FB3" w:rsidRPr="004A41F4">
        <w:t>Nga ana tjetër, shumica, në një vendimmarrje të mëparshme të ngjashme me situatën e krijuar në rastin konkret, që ka të bëjë me ndryshime të ligjit të kundërshtuar pas shqyrtimit të çështjes në seancë plenare, njëzëri ka vlerësuar se çështja mbetej pa objekt dhe për rrjedhojë e pushoi atë (</w:t>
      </w:r>
      <w:r w:rsidR="003F4FB3" w:rsidRPr="004A41F4">
        <w:rPr>
          <w:i/>
        </w:rPr>
        <w:t>shih vendimin nr.4, datë 12.02.2010)</w:t>
      </w:r>
      <w:r w:rsidR="003F4FB3" w:rsidRPr="004A41F4">
        <w:t>. Në këto kushte, vlerësoj se në rastin konkret shumica,</w:t>
      </w:r>
      <w:r w:rsidR="003F4FB3">
        <w:t xml:space="preserve"> i</w:t>
      </w:r>
      <w:r w:rsidR="003F4FB3" w:rsidRPr="004A41F4">
        <w:t xml:space="preserve"> ka anashkaluar këto standarde të vendosura në jurisprudencën kushtetuese. </w:t>
      </w:r>
    </w:p>
    <w:p w:rsidR="003F4FB3" w:rsidRPr="004A41F4" w:rsidRDefault="003F4FB3" w:rsidP="003F4FB3">
      <w:pPr>
        <w:pStyle w:val="Paragrafi"/>
        <w:rPr>
          <w:bCs/>
        </w:rPr>
      </w:pPr>
    </w:p>
    <w:p w:rsidR="003F4FB3" w:rsidRPr="004A41F4" w:rsidRDefault="003F4FB3" w:rsidP="003F4FB3">
      <w:pPr>
        <w:pStyle w:val="Paragrafi"/>
      </w:pPr>
      <w:r>
        <w:rPr>
          <w:bCs/>
        </w:rPr>
        <w:t>Anëtar</w:t>
      </w:r>
      <w:r w:rsidRPr="004A41F4">
        <w:rPr>
          <w:bCs/>
        </w:rPr>
        <w:t>e</w:t>
      </w:r>
      <w:r>
        <w:rPr>
          <w:bCs/>
        </w:rPr>
        <w:t>:</w:t>
      </w:r>
      <w:r w:rsidRPr="004A41F4">
        <w:rPr>
          <w:bCs/>
        </w:rPr>
        <w:t xml:space="preserve"> Vitore Tusha</w:t>
      </w:r>
    </w:p>
    <w:p w:rsidR="003F4FB3" w:rsidRDefault="003F4FB3" w:rsidP="003F4FB3">
      <w:pPr>
        <w:pStyle w:val="Akti"/>
        <w:keepNext w:val="0"/>
        <w:jc w:val="left"/>
      </w:pPr>
    </w:p>
    <w:p w:rsidR="003F4FB3" w:rsidRDefault="003F4FB3" w:rsidP="00DE2A48">
      <w:pPr>
        <w:pStyle w:val="Akti"/>
        <w:keepNext w:val="0"/>
      </w:pPr>
    </w:p>
    <w:p w:rsidR="00650DF3" w:rsidRDefault="00650DF3" w:rsidP="00F621FD">
      <w:pPr>
        <w:pStyle w:val="Paragrafi"/>
        <w:ind w:firstLine="0"/>
      </w:pPr>
    </w:p>
    <w:sectPr w:rsidR="00650DF3" w:rsidSect="00E34BD0">
      <w:footerReference w:type="even" r:id="rId7"/>
      <w:footerReference w:type="default" r:id="rId8"/>
      <w:pgSz w:w="11907" w:h="16840" w:code="9"/>
      <w:pgMar w:top="1418" w:right="1418" w:bottom="1418" w:left="1418" w:header="1304" w:footer="1134" w:gutter="0"/>
      <w:pgNumType w:start="4253"/>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754FD" w:rsidRDefault="00D754FD" w:rsidP="00E75318">
      <w:pPr>
        <w:spacing w:after="0" w:line="240" w:lineRule="auto"/>
      </w:pPr>
      <w:r>
        <w:separator/>
      </w:r>
    </w:p>
  </w:endnote>
  <w:endnote w:type="continuationSeparator" w:id="0">
    <w:p w:rsidR="00D754FD" w:rsidRDefault="00D754FD" w:rsidP="00E753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287" w:usb1="00000003" w:usb2="00000000" w:usb3="00000000" w:csb0="0000009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43" w:usb2="00000009" w:usb3="00000000" w:csb0="000001FF" w:csb1="00000000"/>
  </w:font>
  <w:font w:name="Humnst777 Lt BT">
    <w:altName w:val="Lucida Sans Unicode"/>
    <w:charset w:val="00"/>
    <w:family w:val="swiss"/>
    <w:pitch w:val="variable"/>
    <w:sig w:usb0="00000087" w:usb1="00000000" w:usb2="00000000" w:usb3="00000000" w:csb0="0000001B"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1C11" w:rsidRPr="00090488" w:rsidRDefault="00A71C11" w:rsidP="00A9058C">
    <w:pPr>
      <w:pStyle w:val="Footer"/>
      <w:framePr w:wrap="around" w:vAnchor="text" w:hAnchor="margin" w:xAlign="outside" w:y="1"/>
      <w:rPr>
        <w:rStyle w:val="PageNumber"/>
        <w:rFonts w:ascii="CG Times" w:hAnsi="CG Times"/>
      </w:rPr>
    </w:pPr>
    <w:r w:rsidRPr="00090488">
      <w:rPr>
        <w:rStyle w:val="PageNumber"/>
        <w:rFonts w:ascii="CG Times" w:hAnsi="CG Times"/>
      </w:rPr>
      <w:fldChar w:fldCharType="begin"/>
    </w:r>
    <w:r w:rsidRPr="00090488">
      <w:rPr>
        <w:rStyle w:val="PageNumber"/>
        <w:rFonts w:ascii="CG Times" w:hAnsi="CG Times"/>
      </w:rPr>
      <w:instrText xml:space="preserve">PAGE  </w:instrText>
    </w:r>
    <w:r w:rsidRPr="00090488">
      <w:rPr>
        <w:rStyle w:val="PageNumber"/>
        <w:rFonts w:ascii="CG Times" w:hAnsi="CG Times"/>
      </w:rPr>
      <w:fldChar w:fldCharType="separate"/>
    </w:r>
    <w:r>
      <w:rPr>
        <w:rStyle w:val="PageNumber"/>
        <w:rFonts w:ascii="CG Times" w:hAnsi="CG Times"/>
        <w:noProof/>
      </w:rPr>
      <w:t>2</w:t>
    </w:r>
    <w:r w:rsidRPr="00090488">
      <w:rPr>
        <w:rStyle w:val="PageNumber"/>
        <w:rFonts w:ascii="CG Times" w:hAnsi="CG Times"/>
      </w:rPr>
      <w:fldChar w:fldCharType="end"/>
    </w:r>
  </w:p>
  <w:p w:rsidR="00A71C11" w:rsidRDefault="00A71C11" w:rsidP="00A9058C">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1C11" w:rsidRDefault="00A71C11" w:rsidP="00A9058C">
    <w:pPr>
      <w:pStyle w:val="Footer"/>
      <w:framePr w:wrap="around" w:vAnchor="text" w:hAnchor="margin" w:xAlign="outside" w:y="1"/>
      <w:rPr>
        <w:rStyle w:val="PageNumber"/>
      </w:rPr>
    </w:pPr>
    <w:r w:rsidRPr="00435510">
      <w:rPr>
        <w:rStyle w:val="PageNumber"/>
        <w:rFonts w:ascii="CG Times" w:hAnsi="CG Times"/>
      </w:rPr>
      <w:fldChar w:fldCharType="begin"/>
    </w:r>
    <w:r w:rsidRPr="00435510">
      <w:rPr>
        <w:rStyle w:val="PageNumber"/>
        <w:rFonts w:ascii="CG Times" w:hAnsi="CG Times"/>
      </w:rPr>
      <w:instrText xml:space="preserve">PAGE  </w:instrText>
    </w:r>
    <w:r w:rsidRPr="00435510">
      <w:rPr>
        <w:rStyle w:val="PageNumber"/>
        <w:rFonts w:ascii="CG Times" w:hAnsi="CG Times"/>
      </w:rPr>
      <w:fldChar w:fldCharType="separate"/>
    </w:r>
    <w:r w:rsidR="00354580">
      <w:rPr>
        <w:rStyle w:val="PageNumber"/>
        <w:rFonts w:ascii="CG Times" w:hAnsi="CG Times"/>
        <w:noProof/>
      </w:rPr>
      <w:t>4254</w:t>
    </w:r>
    <w:r w:rsidRPr="00435510">
      <w:rPr>
        <w:rStyle w:val="PageNumber"/>
        <w:rFonts w:ascii="CG Times" w:hAnsi="CG Times"/>
      </w:rPr>
      <w:fldChar w:fldCharType="end"/>
    </w:r>
  </w:p>
  <w:p w:rsidR="00A71C11" w:rsidRDefault="00A71C11" w:rsidP="00A9058C">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754FD" w:rsidRDefault="00D754FD" w:rsidP="00E75318">
      <w:pPr>
        <w:spacing w:after="0" w:line="240" w:lineRule="auto"/>
      </w:pPr>
      <w:r>
        <w:separator/>
      </w:r>
    </w:p>
  </w:footnote>
  <w:footnote w:type="continuationSeparator" w:id="0">
    <w:p w:rsidR="00D754FD" w:rsidRDefault="00D754FD" w:rsidP="00E75318">
      <w:pPr>
        <w:spacing w:after="0" w:line="240" w:lineRule="auto"/>
      </w:pPr>
      <w:r>
        <w:continuationSeparator/>
      </w:r>
    </w:p>
  </w:footnote>
  <w:footnote w:id="1">
    <w:p w:rsidR="00A71C11" w:rsidRPr="002268D0" w:rsidRDefault="00A71C11" w:rsidP="003F4FB3">
      <w:pPr>
        <w:pStyle w:val="FootnoteText"/>
        <w:ind w:left="0" w:firstLine="0"/>
        <w:jc w:val="both"/>
        <w:rPr>
          <w:rFonts w:ascii="CG Times" w:hAnsi="CG Times"/>
          <w:lang w:val="en-US"/>
        </w:rPr>
      </w:pPr>
      <w:r w:rsidRPr="002268D0">
        <w:rPr>
          <w:rFonts w:ascii="CG Times" w:hAnsi="CG Times"/>
        </w:rPr>
        <w:t xml:space="preserve"> </w:t>
      </w:r>
      <w:r w:rsidRPr="002268D0">
        <w:rPr>
          <w:rStyle w:val="FootnoteReference"/>
          <w:rFonts w:ascii="CG Times" w:hAnsi="CG Times"/>
        </w:rPr>
        <w:footnoteRef/>
      </w:r>
      <w:r>
        <w:rPr>
          <w:rFonts w:ascii="CG Times" w:hAnsi="CG Times"/>
        </w:rPr>
        <w:t xml:space="preserve"> Gjyqtari i Gjyk</w:t>
      </w:r>
      <w:r w:rsidRPr="002268D0">
        <w:rPr>
          <w:rFonts w:ascii="CG Times" w:hAnsi="CG Times"/>
        </w:rPr>
        <w:t xml:space="preserve">atës Kushtetuese Admir Thanza është shprehur </w:t>
      </w:r>
      <w:r w:rsidRPr="001620FE">
        <w:rPr>
          <w:rFonts w:ascii="CG Times" w:hAnsi="CG Times"/>
          <w:i/>
        </w:rPr>
        <w:t>pro</w:t>
      </w:r>
      <w:r w:rsidRPr="002268D0">
        <w:rPr>
          <w:rFonts w:ascii="CG Times" w:hAnsi="CG Times"/>
        </w:rPr>
        <w:t xml:space="preserve"> përsa i përket çështjes së legjitimimit të subjekteve kërkuese Gjykata e Lartë dhe Avokati i Popullit.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4476D3D0"/>
    <w:lvl w:ilvl="0">
      <w:start w:val="1"/>
      <w:numFmt w:val="decimal"/>
      <w:lvlText w:val="%1."/>
      <w:lvlJc w:val="left"/>
      <w:pPr>
        <w:tabs>
          <w:tab w:val="num" w:pos="1800"/>
        </w:tabs>
        <w:ind w:left="1800" w:hanging="360"/>
      </w:pPr>
    </w:lvl>
  </w:abstractNum>
  <w:abstractNum w:abstractNumId="1">
    <w:nsid w:val="FFFFFF7D"/>
    <w:multiLevelType w:val="singleLevel"/>
    <w:tmpl w:val="F1E814B2"/>
    <w:lvl w:ilvl="0">
      <w:start w:val="1"/>
      <w:numFmt w:val="decimal"/>
      <w:lvlText w:val="%1."/>
      <w:lvlJc w:val="left"/>
      <w:pPr>
        <w:tabs>
          <w:tab w:val="num" w:pos="1440"/>
        </w:tabs>
        <w:ind w:left="1440" w:hanging="360"/>
      </w:pPr>
    </w:lvl>
  </w:abstractNum>
  <w:abstractNum w:abstractNumId="2">
    <w:nsid w:val="FFFFFF7E"/>
    <w:multiLevelType w:val="singleLevel"/>
    <w:tmpl w:val="2DFA398A"/>
    <w:lvl w:ilvl="0">
      <w:start w:val="1"/>
      <w:numFmt w:val="decimal"/>
      <w:lvlText w:val="%1."/>
      <w:lvlJc w:val="left"/>
      <w:pPr>
        <w:tabs>
          <w:tab w:val="num" w:pos="1080"/>
        </w:tabs>
        <w:ind w:left="1080" w:hanging="360"/>
      </w:pPr>
    </w:lvl>
  </w:abstractNum>
  <w:abstractNum w:abstractNumId="3">
    <w:nsid w:val="FFFFFF7F"/>
    <w:multiLevelType w:val="singleLevel"/>
    <w:tmpl w:val="DEF891BA"/>
    <w:lvl w:ilvl="0">
      <w:start w:val="1"/>
      <w:numFmt w:val="decimal"/>
      <w:lvlText w:val="%1."/>
      <w:lvlJc w:val="left"/>
      <w:pPr>
        <w:tabs>
          <w:tab w:val="num" w:pos="720"/>
        </w:tabs>
        <w:ind w:left="720" w:hanging="360"/>
      </w:pPr>
    </w:lvl>
  </w:abstractNum>
  <w:abstractNum w:abstractNumId="4">
    <w:nsid w:val="FFFFFF80"/>
    <w:multiLevelType w:val="singleLevel"/>
    <w:tmpl w:val="DA44FDB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DC5EC18E"/>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1E805EDE"/>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1AFE0C0A"/>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275091FC"/>
    <w:lvl w:ilvl="0">
      <w:start w:val="1"/>
      <w:numFmt w:val="decimal"/>
      <w:lvlText w:val="%1."/>
      <w:lvlJc w:val="left"/>
      <w:pPr>
        <w:tabs>
          <w:tab w:val="num" w:pos="360"/>
        </w:tabs>
        <w:ind w:left="360" w:hanging="360"/>
      </w:pPr>
    </w:lvl>
  </w:abstractNum>
  <w:abstractNum w:abstractNumId="9">
    <w:nsid w:val="FFFFFF89"/>
    <w:multiLevelType w:val="singleLevel"/>
    <w:tmpl w:val="BB986048"/>
    <w:lvl w:ilvl="0">
      <w:start w:val="1"/>
      <w:numFmt w:val="bullet"/>
      <w:lvlText w:val=""/>
      <w:lvlJc w:val="left"/>
      <w:pPr>
        <w:tabs>
          <w:tab w:val="num" w:pos="360"/>
        </w:tabs>
        <w:ind w:left="360" w:hanging="360"/>
      </w:pPr>
      <w:rPr>
        <w:rFonts w:ascii="Symbol" w:hAnsi="Symbol" w:hint="default"/>
      </w:rPr>
    </w:lvl>
  </w:abstractNum>
  <w:abstractNum w:abstractNumId="10">
    <w:nsid w:val="0928720A"/>
    <w:multiLevelType w:val="hybridMultilevel"/>
    <w:tmpl w:val="89B4653C"/>
    <w:lvl w:ilvl="0">
      <w:start w:val="1"/>
      <w:numFmt w:val="decimal"/>
      <w:lvlText w:val="%1."/>
      <w:lvlJc w:val="left"/>
      <w:pPr>
        <w:ind w:left="1080" w:hanging="360"/>
      </w:pPr>
      <w:rPr>
        <w:b/>
        <w:i/>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nsid w:val="25DC328A"/>
    <w:multiLevelType w:val="hybridMultilevel"/>
    <w:tmpl w:val="539ABDA8"/>
    <w:lvl w:ilvl="0" w:tplc="6244582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6001410C"/>
    <w:multiLevelType w:val="hybridMultilevel"/>
    <w:tmpl w:val="FF480F4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7"/>
  </w:num>
  <w:num w:numId="2">
    <w:abstractNumId w:val="7"/>
  </w:num>
  <w:num w:numId="3">
    <w:abstractNumId w:val="9"/>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787709"/>
    <w:rsid w:val="00003319"/>
    <w:rsid w:val="00023076"/>
    <w:rsid w:val="000277EF"/>
    <w:rsid w:val="000465DC"/>
    <w:rsid w:val="00064679"/>
    <w:rsid w:val="00064FD6"/>
    <w:rsid w:val="00067D59"/>
    <w:rsid w:val="00070624"/>
    <w:rsid w:val="000839DE"/>
    <w:rsid w:val="00086B3F"/>
    <w:rsid w:val="00090488"/>
    <w:rsid w:val="00091D2F"/>
    <w:rsid w:val="00093EF3"/>
    <w:rsid w:val="000A201E"/>
    <w:rsid w:val="000A5740"/>
    <w:rsid w:val="000B1BC5"/>
    <w:rsid w:val="000C470B"/>
    <w:rsid w:val="000C571A"/>
    <w:rsid w:val="000E3DF2"/>
    <w:rsid w:val="000E48C5"/>
    <w:rsid w:val="000F2D9E"/>
    <w:rsid w:val="0010117E"/>
    <w:rsid w:val="001044AA"/>
    <w:rsid w:val="001118EE"/>
    <w:rsid w:val="00112A9E"/>
    <w:rsid w:val="00133273"/>
    <w:rsid w:val="001672DF"/>
    <w:rsid w:val="001769EB"/>
    <w:rsid w:val="00185909"/>
    <w:rsid w:val="00185AFC"/>
    <w:rsid w:val="0019214A"/>
    <w:rsid w:val="00196EF2"/>
    <w:rsid w:val="001A6160"/>
    <w:rsid w:val="001B1BE6"/>
    <w:rsid w:val="001D158E"/>
    <w:rsid w:val="001D4F39"/>
    <w:rsid w:val="001E1E05"/>
    <w:rsid w:val="001E3E74"/>
    <w:rsid w:val="001E3EF2"/>
    <w:rsid w:val="001E4D0C"/>
    <w:rsid w:val="001F5785"/>
    <w:rsid w:val="00207A93"/>
    <w:rsid w:val="00207C40"/>
    <w:rsid w:val="00212186"/>
    <w:rsid w:val="00227567"/>
    <w:rsid w:val="0023063C"/>
    <w:rsid w:val="00236FF4"/>
    <w:rsid w:val="002471DC"/>
    <w:rsid w:val="0025024E"/>
    <w:rsid w:val="00253649"/>
    <w:rsid w:val="002566F9"/>
    <w:rsid w:val="00256EEB"/>
    <w:rsid w:val="00263275"/>
    <w:rsid w:val="00266B02"/>
    <w:rsid w:val="00270BA2"/>
    <w:rsid w:val="0027526E"/>
    <w:rsid w:val="00280993"/>
    <w:rsid w:val="00282DCD"/>
    <w:rsid w:val="00285D25"/>
    <w:rsid w:val="00293F68"/>
    <w:rsid w:val="00294B19"/>
    <w:rsid w:val="002A0FD8"/>
    <w:rsid w:val="002B4D21"/>
    <w:rsid w:val="002D309D"/>
    <w:rsid w:val="002D774D"/>
    <w:rsid w:val="002F21B4"/>
    <w:rsid w:val="002F52F4"/>
    <w:rsid w:val="002F68F1"/>
    <w:rsid w:val="00303CDA"/>
    <w:rsid w:val="003163A9"/>
    <w:rsid w:val="00316E9A"/>
    <w:rsid w:val="00337E44"/>
    <w:rsid w:val="003479E5"/>
    <w:rsid w:val="00347F53"/>
    <w:rsid w:val="003522CA"/>
    <w:rsid w:val="00352DDC"/>
    <w:rsid w:val="00354580"/>
    <w:rsid w:val="00365252"/>
    <w:rsid w:val="00377D9C"/>
    <w:rsid w:val="003837D5"/>
    <w:rsid w:val="00385614"/>
    <w:rsid w:val="00397F5D"/>
    <w:rsid w:val="003C246A"/>
    <w:rsid w:val="003E005D"/>
    <w:rsid w:val="003E0A23"/>
    <w:rsid w:val="003E0C74"/>
    <w:rsid w:val="003F13FB"/>
    <w:rsid w:val="003F2740"/>
    <w:rsid w:val="003F4549"/>
    <w:rsid w:val="003F4FB3"/>
    <w:rsid w:val="0040098A"/>
    <w:rsid w:val="00404D55"/>
    <w:rsid w:val="004068E4"/>
    <w:rsid w:val="0041278B"/>
    <w:rsid w:val="0041774B"/>
    <w:rsid w:val="004263A7"/>
    <w:rsid w:val="00435510"/>
    <w:rsid w:val="00441B56"/>
    <w:rsid w:val="00443285"/>
    <w:rsid w:val="00457E06"/>
    <w:rsid w:val="00477590"/>
    <w:rsid w:val="00480368"/>
    <w:rsid w:val="004860BC"/>
    <w:rsid w:val="00486DB9"/>
    <w:rsid w:val="00493B4D"/>
    <w:rsid w:val="004B1A5E"/>
    <w:rsid w:val="004B50AE"/>
    <w:rsid w:val="004B5E45"/>
    <w:rsid w:val="004D58E3"/>
    <w:rsid w:val="004E294B"/>
    <w:rsid w:val="004E32DD"/>
    <w:rsid w:val="004E664F"/>
    <w:rsid w:val="004F1599"/>
    <w:rsid w:val="004F445C"/>
    <w:rsid w:val="004F4CA7"/>
    <w:rsid w:val="00501D97"/>
    <w:rsid w:val="005070EF"/>
    <w:rsid w:val="00522887"/>
    <w:rsid w:val="005234A3"/>
    <w:rsid w:val="00526A7D"/>
    <w:rsid w:val="00566729"/>
    <w:rsid w:val="0056761A"/>
    <w:rsid w:val="00567FA5"/>
    <w:rsid w:val="00570821"/>
    <w:rsid w:val="005804D1"/>
    <w:rsid w:val="00583E06"/>
    <w:rsid w:val="00596549"/>
    <w:rsid w:val="005A0799"/>
    <w:rsid w:val="005A490B"/>
    <w:rsid w:val="005A55FA"/>
    <w:rsid w:val="005B1EF1"/>
    <w:rsid w:val="005B6F70"/>
    <w:rsid w:val="005C6D18"/>
    <w:rsid w:val="005C7C77"/>
    <w:rsid w:val="005D2794"/>
    <w:rsid w:val="005E1C3D"/>
    <w:rsid w:val="00601327"/>
    <w:rsid w:val="00601D17"/>
    <w:rsid w:val="0064348D"/>
    <w:rsid w:val="006463AC"/>
    <w:rsid w:val="00646CFC"/>
    <w:rsid w:val="00650DF3"/>
    <w:rsid w:val="00655C41"/>
    <w:rsid w:val="00660FF7"/>
    <w:rsid w:val="006728F7"/>
    <w:rsid w:val="006729D5"/>
    <w:rsid w:val="006732AE"/>
    <w:rsid w:val="00690100"/>
    <w:rsid w:val="006946CC"/>
    <w:rsid w:val="006B416F"/>
    <w:rsid w:val="006B5F19"/>
    <w:rsid w:val="006D072A"/>
    <w:rsid w:val="006E2D8E"/>
    <w:rsid w:val="006E75C2"/>
    <w:rsid w:val="007013BB"/>
    <w:rsid w:val="00703435"/>
    <w:rsid w:val="007103FB"/>
    <w:rsid w:val="007223C2"/>
    <w:rsid w:val="00733D10"/>
    <w:rsid w:val="0073407A"/>
    <w:rsid w:val="0074166A"/>
    <w:rsid w:val="00743A56"/>
    <w:rsid w:val="0074541C"/>
    <w:rsid w:val="00747BDA"/>
    <w:rsid w:val="00753158"/>
    <w:rsid w:val="00760FB2"/>
    <w:rsid w:val="007639AF"/>
    <w:rsid w:val="00766C39"/>
    <w:rsid w:val="00773916"/>
    <w:rsid w:val="00773D3B"/>
    <w:rsid w:val="00787709"/>
    <w:rsid w:val="00791A28"/>
    <w:rsid w:val="007A1516"/>
    <w:rsid w:val="007B6445"/>
    <w:rsid w:val="007C0A5D"/>
    <w:rsid w:val="007C1296"/>
    <w:rsid w:val="007C349E"/>
    <w:rsid w:val="007E23D8"/>
    <w:rsid w:val="007E27B3"/>
    <w:rsid w:val="007F0801"/>
    <w:rsid w:val="007F6327"/>
    <w:rsid w:val="007F6E7E"/>
    <w:rsid w:val="00811910"/>
    <w:rsid w:val="00823A8B"/>
    <w:rsid w:val="00827AE0"/>
    <w:rsid w:val="008324D1"/>
    <w:rsid w:val="008432B9"/>
    <w:rsid w:val="00853D86"/>
    <w:rsid w:val="0088396B"/>
    <w:rsid w:val="00886E2A"/>
    <w:rsid w:val="008A17EA"/>
    <w:rsid w:val="008A241D"/>
    <w:rsid w:val="008B31B5"/>
    <w:rsid w:val="008B548A"/>
    <w:rsid w:val="008C198D"/>
    <w:rsid w:val="008D1327"/>
    <w:rsid w:val="008D1CB2"/>
    <w:rsid w:val="008F33CF"/>
    <w:rsid w:val="00900F91"/>
    <w:rsid w:val="009033A8"/>
    <w:rsid w:val="00913921"/>
    <w:rsid w:val="00916E28"/>
    <w:rsid w:val="00917AE0"/>
    <w:rsid w:val="0092428D"/>
    <w:rsid w:val="0093092C"/>
    <w:rsid w:val="00946BB9"/>
    <w:rsid w:val="009549EB"/>
    <w:rsid w:val="00964EE2"/>
    <w:rsid w:val="009774B0"/>
    <w:rsid w:val="00983BF3"/>
    <w:rsid w:val="00984452"/>
    <w:rsid w:val="009A0601"/>
    <w:rsid w:val="009B24ED"/>
    <w:rsid w:val="009B3F4C"/>
    <w:rsid w:val="009C33AC"/>
    <w:rsid w:val="009D18EE"/>
    <w:rsid w:val="009E3F8A"/>
    <w:rsid w:val="009E7BC8"/>
    <w:rsid w:val="009F5B68"/>
    <w:rsid w:val="00A020A7"/>
    <w:rsid w:val="00A1373F"/>
    <w:rsid w:val="00A3604C"/>
    <w:rsid w:val="00A4267B"/>
    <w:rsid w:val="00A479A8"/>
    <w:rsid w:val="00A50A24"/>
    <w:rsid w:val="00A55986"/>
    <w:rsid w:val="00A61159"/>
    <w:rsid w:val="00A6213E"/>
    <w:rsid w:val="00A664E0"/>
    <w:rsid w:val="00A67459"/>
    <w:rsid w:val="00A71C11"/>
    <w:rsid w:val="00A75C6F"/>
    <w:rsid w:val="00A77C6A"/>
    <w:rsid w:val="00A819B6"/>
    <w:rsid w:val="00A81FFF"/>
    <w:rsid w:val="00A85B28"/>
    <w:rsid w:val="00A9058C"/>
    <w:rsid w:val="00A91AD4"/>
    <w:rsid w:val="00A94389"/>
    <w:rsid w:val="00AA5492"/>
    <w:rsid w:val="00AA7CC0"/>
    <w:rsid w:val="00AB58E4"/>
    <w:rsid w:val="00AB5D1F"/>
    <w:rsid w:val="00AB635D"/>
    <w:rsid w:val="00AD3F6A"/>
    <w:rsid w:val="00AD6D30"/>
    <w:rsid w:val="00AE6535"/>
    <w:rsid w:val="00AE7D18"/>
    <w:rsid w:val="00AF441E"/>
    <w:rsid w:val="00AF59D8"/>
    <w:rsid w:val="00B01E49"/>
    <w:rsid w:val="00B064FB"/>
    <w:rsid w:val="00B16AB4"/>
    <w:rsid w:val="00B170EC"/>
    <w:rsid w:val="00B24642"/>
    <w:rsid w:val="00B24908"/>
    <w:rsid w:val="00B26E5E"/>
    <w:rsid w:val="00B33816"/>
    <w:rsid w:val="00B4257B"/>
    <w:rsid w:val="00B46E0F"/>
    <w:rsid w:val="00B53AAD"/>
    <w:rsid w:val="00B5591C"/>
    <w:rsid w:val="00B71EAA"/>
    <w:rsid w:val="00B807FC"/>
    <w:rsid w:val="00B83C46"/>
    <w:rsid w:val="00B9408A"/>
    <w:rsid w:val="00BA56C3"/>
    <w:rsid w:val="00BB0CE5"/>
    <w:rsid w:val="00BB193B"/>
    <w:rsid w:val="00BC1D8B"/>
    <w:rsid w:val="00BC33C0"/>
    <w:rsid w:val="00BD58C7"/>
    <w:rsid w:val="00BE76C2"/>
    <w:rsid w:val="00BF4C3C"/>
    <w:rsid w:val="00C0037D"/>
    <w:rsid w:val="00C01130"/>
    <w:rsid w:val="00C01F93"/>
    <w:rsid w:val="00C05B85"/>
    <w:rsid w:val="00C12D32"/>
    <w:rsid w:val="00C22480"/>
    <w:rsid w:val="00C23B9C"/>
    <w:rsid w:val="00C2598E"/>
    <w:rsid w:val="00C31CC5"/>
    <w:rsid w:val="00C33D28"/>
    <w:rsid w:val="00C34331"/>
    <w:rsid w:val="00C400BE"/>
    <w:rsid w:val="00C408F3"/>
    <w:rsid w:val="00C4205B"/>
    <w:rsid w:val="00C44741"/>
    <w:rsid w:val="00C474E0"/>
    <w:rsid w:val="00C56EEC"/>
    <w:rsid w:val="00C6143F"/>
    <w:rsid w:val="00C61E24"/>
    <w:rsid w:val="00C7214E"/>
    <w:rsid w:val="00C74869"/>
    <w:rsid w:val="00CA0FCE"/>
    <w:rsid w:val="00CA147E"/>
    <w:rsid w:val="00CA4819"/>
    <w:rsid w:val="00CD3343"/>
    <w:rsid w:val="00CD462F"/>
    <w:rsid w:val="00CD4F01"/>
    <w:rsid w:val="00CD5203"/>
    <w:rsid w:val="00CE1663"/>
    <w:rsid w:val="00CF5B41"/>
    <w:rsid w:val="00CF6974"/>
    <w:rsid w:val="00D11E59"/>
    <w:rsid w:val="00D16AEC"/>
    <w:rsid w:val="00D22CE5"/>
    <w:rsid w:val="00D430C0"/>
    <w:rsid w:val="00D56B5C"/>
    <w:rsid w:val="00D61652"/>
    <w:rsid w:val="00D648A0"/>
    <w:rsid w:val="00D653AC"/>
    <w:rsid w:val="00D65CD6"/>
    <w:rsid w:val="00D754FD"/>
    <w:rsid w:val="00D772D6"/>
    <w:rsid w:val="00D86504"/>
    <w:rsid w:val="00D87582"/>
    <w:rsid w:val="00DA1117"/>
    <w:rsid w:val="00DA5DFB"/>
    <w:rsid w:val="00DB4DB3"/>
    <w:rsid w:val="00DC2B24"/>
    <w:rsid w:val="00DC4AB4"/>
    <w:rsid w:val="00DC7241"/>
    <w:rsid w:val="00DD4CFC"/>
    <w:rsid w:val="00DD654E"/>
    <w:rsid w:val="00DE2A48"/>
    <w:rsid w:val="00DE4788"/>
    <w:rsid w:val="00DF26FA"/>
    <w:rsid w:val="00E11480"/>
    <w:rsid w:val="00E15594"/>
    <w:rsid w:val="00E23283"/>
    <w:rsid w:val="00E23FEF"/>
    <w:rsid w:val="00E25D6D"/>
    <w:rsid w:val="00E260C1"/>
    <w:rsid w:val="00E34BD0"/>
    <w:rsid w:val="00E355AB"/>
    <w:rsid w:val="00E37F6A"/>
    <w:rsid w:val="00E43434"/>
    <w:rsid w:val="00E4598A"/>
    <w:rsid w:val="00E7283C"/>
    <w:rsid w:val="00E75318"/>
    <w:rsid w:val="00E8086F"/>
    <w:rsid w:val="00E94246"/>
    <w:rsid w:val="00EA0543"/>
    <w:rsid w:val="00EA1333"/>
    <w:rsid w:val="00EA17C8"/>
    <w:rsid w:val="00EA2DF5"/>
    <w:rsid w:val="00EA5391"/>
    <w:rsid w:val="00EB2B4C"/>
    <w:rsid w:val="00EB3CFF"/>
    <w:rsid w:val="00EB78B3"/>
    <w:rsid w:val="00EC4CE8"/>
    <w:rsid w:val="00EC5E69"/>
    <w:rsid w:val="00ED1D5E"/>
    <w:rsid w:val="00ED759A"/>
    <w:rsid w:val="00EE0FFF"/>
    <w:rsid w:val="00EE1746"/>
    <w:rsid w:val="00EE528B"/>
    <w:rsid w:val="00EF1A49"/>
    <w:rsid w:val="00EF7679"/>
    <w:rsid w:val="00F069A0"/>
    <w:rsid w:val="00F13004"/>
    <w:rsid w:val="00F327D6"/>
    <w:rsid w:val="00F42A7D"/>
    <w:rsid w:val="00F42EBC"/>
    <w:rsid w:val="00F539B3"/>
    <w:rsid w:val="00F569C5"/>
    <w:rsid w:val="00F621FD"/>
    <w:rsid w:val="00F635DE"/>
    <w:rsid w:val="00F642CC"/>
    <w:rsid w:val="00F67660"/>
    <w:rsid w:val="00F67AD4"/>
    <w:rsid w:val="00F9712B"/>
    <w:rsid w:val="00FA6A20"/>
    <w:rsid w:val="00FB02D6"/>
    <w:rsid w:val="00FC11FB"/>
    <w:rsid w:val="00FE1B4F"/>
    <w:rsid w:val="00FE61C5"/>
    <w:rsid w:val="00FE7C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martTagType w:namespaceuri="urn:schemas-microsoft-com:office:smarttags" w:name="State"/>
  <w:shapeDefaults>
    <o:shapedefaults v:ext="edit" spidmax="2050"/>
    <o:shapelayout v:ext="edit">
      <o:idmap v:ext="edit" data="1"/>
    </o:shapelayout>
  </w:shapeDefaults>
  <w:decimalSymbol w:val="."/>
  <w:listSeparator w:val=","/>
  <w15:chartTrackingRefBased/>
  <w15:docId w15:val="{4ABDB7C4-E91C-4DA2-A995-EEC26559E7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6BB9"/>
    <w:pPr>
      <w:spacing w:after="200" w:line="276" w:lineRule="auto"/>
    </w:pPr>
    <w:rPr>
      <w:sz w:val="22"/>
      <w:szCs w:val="22"/>
      <w:lang w:val="en-US" w:eastAsia="en-US" w:bidi="en-US"/>
    </w:rPr>
  </w:style>
  <w:style w:type="paragraph" w:styleId="Heading1">
    <w:name w:val="heading 1"/>
    <w:basedOn w:val="Normal"/>
    <w:next w:val="Normal"/>
    <w:link w:val="Heading1Char"/>
    <w:uiPriority w:val="9"/>
    <w:qFormat/>
    <w:rsid w:val="00946BB9"/>
    <w:pPr>
      <w:spacing w:before="480" w:after="0"/>
      <w:contextualSpacing/>
      <w:outlineLvl w:val="0"/>
    </w:pPr>
    <w:rPr>
      <w:rFonts w:ascii="Cambria" w:eastAsia="Times New Roman" w:hAnsi="Cambria"/>
      <w:b/>
      <w:bCs/>
      <w:sz w:val="28"/>
      <w:szCs w:val="28"/>
    </w:rPr>
  </w:style>
  <w:style w:type="paragraph" w:styleId="Heading2">
    <w:name w:val="heading 2"/>
    <w:basedOn w:val="Normal"/>
    <w:next w:val="Normal"/>
    <w:link w:val="Heading2Char2"/>
    <w:uiPriority w:val="9"/>
    <w:qFormat/>
    <w:rsid w:val="00946BB9"/>
    <w:pPr>
      <w:spacing w:before="200" w:after="0"/>
      <w:outlineLvl w:val="1"/>
    </w:pPr>
    <w:rPr>
      <w:rFonts w:ascii="Cambria" w:eastAsia="Times New Roman" w:hAnsi="Cambria"/>
      <w:b/>
      <w:bCs/>
      <w:sz w:val="26"/>
      <w:szCs w:val="26"/>
    </w:rPr>
  </w:style>
  <w:style w:type="paragraph" w:styleId="Heading3">
    <w:name w:val="heading 3"/>
    <w:basedOn w:val="Normal"/>
    <w:next w:val="Normal"/>
    <w:link w:val="Heading3Char2"/>
    <w:uiPriority w:val="9"/>
    <w:qFormat/>
    <w:rsid w:val="00946BB9"/>
    <w:pPr>
      <w:spacing w:before="200" w:after="0" w:line="271" w:lineRule="auto"/>
      <w:outlineLvl w:val="2"/>
    </w:pPr>
    <w:rPr>
      <w:rFonts w:ascii="Cambria" w:eastAsia="Times New Roman" w:hAnsi="Cambria"/>
      <w:b/>
      <w:bCs/>
    </w:rPr>
  </w:style>
  <w:style w:type="paragraph" w:styleId="Heading4">
    <w:name w:val="heading 4"/>
    <w:basedOn w:val="Normal"/>
    <w:next w:val="Normal"/>
    <w:link w:val="Heading4Char"/>
    <w:uiPriority w:val="9"/>
    <w:qFormat/>
    <w:rsid w:val="00946BB9"/>
    <w:pPr>
      <w:spacing w:before="200" w:after="0"/>
      <w:outlineLvl w:val="3"/>
    </w:pPr>
    <w:rPr>
      <w:rFonts w:ascii="Cambria" w:eastAsia="Times New Roman" w:hAnsi="Cambria"/>
      <w:b/>
      <w:bCs/>
      <w:i/>
      <w:iCs/>
    </w:rPr>
  </w:style>
  <w:style w:type="paragraph" w:styleId="Heading5">
    <w:name w:val="heading 5"/>
    <w:basedOn w:val="Normal"/>
    <w:next w:val="Normal"/>
    <w:link w:val="Heading5Char"/>
    <w:uiPriority w:val="9"/>
    <w:qFormat/>
    <w:rsid w:val="00946BB9"/>
    <w:pPr>
      <w:spacing w:before="200" w:after="0"/>
      <w:outlineLvl w:val="4"/>
    </w:pPr>
    <w:rPr>
      <w:rFonts w:ascii="Cambria" w:eastAsia="Times New Roman" w:hAnsi="Cambria"/>
      <w:b/>
      <w:bCs/>
      <w:color w:val="7F7F7F"/>
    </w:rPr>
  </w:style>
  <w:style w:type="paragraph" w:styleId="Heading6">
    <w:name w:val="heading 6"/>
    <w:basedOn w:val="Normal"/>
    <w:next w:val="Normal"/>
    <w:link w:val="Heading6Char"/>
    <w:uiPriority w:val="9"/>
    <w:qFormat/>
    <w:rsid w:val="00946BB9"/>
    <w:pPr>
      <w:spacing w:after="0" w:line="271" w:lineRule="auto"/>
      <w:outlineLvl w:val="5"/>
    </w:pPr>
    <w:rPr>
      <w:rFonts w:ascii="Cambria" w:eastAsia="Times New Roman" w:hAnsi="Cambria"/>
      <w:b/>
      <w:bCs/>
      <w:i/>
      <w:iCs/>
      <w:color w:val="7F7F7F"/>
    </w:rPr>
  </w:style>
  <w:style w:type="paragraph" w:styleId="Heading7">
    <w:name w:val="heading 7"/>
    <w:basedOn w:val="Normal"/>
    <w:next w:val="Normal"/>
    <w:link w:val="Heading7Char"/>
    <w:uiPriority w:val="9"/>
    <w:qFormat/>
    <w:rsid w:val="00946BB9"/>
    <w:pPr>
      <w:spacing w:after="0"/>
      <w:outlineLvl w:val="6"/>
    </w:pPr>
    <w:rPr>
      <w:rFonts w:ascii="Cambria" w:eastAsia="Times New Roman" w:hAnsi="Cambria"/>
      <w:i/>
      <w:iCs/>
    </w:rPr>
  </w:style>
  <w:style w:type="paragraph" w:styleId="Heading8">
    <w:name w:val="heading 8"/>
    <w:basedOn w:val="Normal"/>
    <w:next w:val="Normal"/>
    <w:link w:val="Heading8Char"/>
    <w:uiPriority w:val="9"/>
    <w:qFormat/>
    <w:rsid w:val="00946BB9"/>
    <w:pPr>
      <w:spacing w:after="0"/>
      <w:outlineLvl w:val="7"/>
    </w:pPr>
    <w:rPr>
      <w:rFonts w:ascii="Cambria" w:eastAsia="Times New Roman" w:hAnsi="Cambria"/>
      <w:sz w:val="20"/>
      <w:szCs w:val="20"/>
    </w:rPr>
  </w:style>
  <w:style w:type="paragraph" w:styleId="Heading9">
    <w:name w:val="heading 9"/>
    <w:basedOn w:val="Normal"/>
    <w:next w:val="Normal"/>
    <w:link w:val="Heading9Char"/>
    <w:uiPriority w:val="9"/>
    <w:qFormat/>
    <w:rsid w:val="00946BB9"/>
    <w:pPr>
      <w:spacing w:after="0"/>
      <w:outlineLvl w:val="8"/>
    </w:pPr>
    <w:rPr>
      <w:rFonts w:ascii="Cambria" w:eastAsia="Times New Roman"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46BB9"/>
    <w:rPr>
      <w:rFonts w:ascii="Cambria" w:eastAsia="Times New Roman" w:hAnsi="Cambria" w:cs="Times New Roman"/>
      <w:b/>
      <w:bCs/>
      <w:sz w:val="28"/>
      <w:szCs w:val="28"/>
    </w:rPr>
  </w:style>
  <w:style w:type="character" w:customStyle="1" w:styleId="Heading2Char2">
    <w:name w:val="Heading 2 Char2"/>
    <w:basedOn w:val="DefaultParagraphFont"/>
    <w:link w:val="Heading2"/>
    <w:uiPriority w:val="9"/>
    <w:rsid w:val="00946BB9"/>
    <w:rPr>
      <w:rFonts w:ascii="Cambria" w:eastAsia="Times New Roman" w:hAnsi="Cambria" w:cs="Times New Roman"/>
      <w:b/>
      <w:bCs/>
      <w:sz w:val="26"/>
      <w:szCs w:val="26"/>
    </w:rPr>
  </w:style>
  <w:style w:type="character" w:customStyle="1" w:styleId="Heading3Char2">
    <w:name w:val="Heading 3 Char2"/>
    <w:basedOn w:val="DefaultParagraphFont"/>
    <w:link w:val="Heading3"/>
    <w:uiPriority w:val="9"/>
    <w:rsid w:val="00946BB9"/>
    <w:rPr>
      <w:rFonts w:ascii="Cambria" w:eastAsia="Times New Roman" w:hAnsi="Cambria" w:cs="Times New Roman"/>
      <w:b/>
      <w:bCs/>
    </w:rPr>
  </w:style>
  <w:style w:type="character" w:customStyle="1" w:styleId="Heading4Char">
    <w:name w:val="Heading 4 Char"/>
    <w:basedOn w:val="DefaultParagraphFont"/>
    <w:link w:val="Heading4"/>
    <w:uiPriority w:val="9"/>
    <w:semiHidden/>
    <w:rsid w:val="00946BB9"/>
    <w:rPr>
      <w:rFonts w:ascii="Cambria" w:eastAsia="Times New Roman" w:hAnsi="Cambria" w:cs="Times New Roman"/>
      <w:b/>
      <w:bCs/>
      <w:i/>
      <w:iCs/>
    </w:rPr>
  </w:style>
  <w:style w:type="character" w:customStyle="1" w:styleId="Heading5Char">
    <w:name w:val="Heading 5 Char"/>
    <w:basedOn w:val="DefaultParagraphFont"/>
    <w:link w:val="Heading5"/>
    <w:uiPriority w:val="9"/>
    <w:semiHidden/>
    <w:rsid w:val="00946BB9"/>
    <w:rPr>
      <w:rFonts w:ascii="Cambria" w:eastAsia="Times New Roman" w:hAnsi="Cambria" w:cs="Times New Roman"/>
      <w:b/>
      <w:bCs/>
      <w:color w:val="7F7F7F"/>
    </w:rPr>
  </w:style>
  <w:style w:type="character" w:customStyle="1" w:styleId="Heading6Char">
    <w:name w:val="Heading 6 Char"/>
    <w:basedOn w:val="DefaultParagraphFont"/>
    <w:link w:val="Heading6"/>
    <w:uiPriority w:val="9"/>
    <w:semiHidden/>
    <w:rsid w:val="00946BB9"/>
    <w:rPr>
      <w:rFonts w:ascii="Cambria" w:eastAsia="Times New Roman" w:hAnsi="Cambria" w:cs="Times New Roman"/>
      <w:b/>
      <w:bCs/>
      <w:i/>
      <w:iCs/>
      <w:color w:val="7F7F7F"/>
    </w:rPr>
  </w:style>
  <w:style w:type="character" w:customStyle="1" w:styleId="Heading7Char">
    <w:name w:val="Heading 7 Char"/>
    <w:basedOn w:val="DefaultParagraphFont"/>
    <w:link w:val="Heading7"/>
    <w:uiPriority w:val="9"/>
    <w:semiHidden/>
    <w:rsid w:val="00946BB9"/>
    <w:rPr>
      <w:rFonts w:ascii="Cambria" w:eastAsia="Times New Roman" w:hAnsi="Cambria" w:cs="Times New Roman"/>
      <w:i/>
      <w:iCs/>
    </w:rPr>
  </w:style>
  <w:style w:type="character" w:customStyle="1" w:styleId="Heading8Char">
    <w:name w:val="Heading 8 Char"/>
    <w:basedOn w:val="DefaultParagraphFont"/>
    <w:link w:val="Heading8"/>
    <w:uiPriority w:val="9"/>
    <w:semiHidden/>
    <w:rsid w:val="00946BB9"/>
    <w:rPr>
      <w:rFonts w:ascii="Cambria" w:eastAsia="Times New Roman" w:hAnsi="Cambria" w:cs="Times New Roman"/>
      <w:sz w:val="20"/>
      <w:szCs w:val="20"/>
    </w:rPr>
  </w:style>
  <w:style w:type="character" w:customStyle="1" w:styleId="Heading9Char">
    <w:name w:val="Heading 9 Char"/>
    <w:basedOn w:val="DefaultParagraphFont"/>
    <w:link w:val="Heading9"/>
    <w:uiPriority w:val="9"/>
    <w:semiHidden/>
    <w:rsid w:val="00946BB9"/>
    <w:rPr>
      <w:rFonts w:ascii="Cambria" w:eastAsia="Times New Roman" w:hAnsi="Cambria" w:cs="Times New Roman"/>
      <w:i/>
      <w:iCs/>
      <w:spacing w:val="5"/>
      <w:sz w:val="20"/>
      <w:szCs w:val="20"/>
    </w:rPr>
  </w:style>
  <w:style w:type="paragraph" w:customStyle="1" w:styleId="Char">
    <w:name w:val="Char"/>
    <w:basedOn w:val="Normal"/>
    <w:rsid w:val="000277EF"/>
    <w:pPr>
      <w:spacing w:after="160" w:line="240" w:lineRule="exact"/>
    </w:pPr>
    <w:rPr>
      <w:rFonts w:ascii="Tahoma" w:eastAsia="MS Mincho" w:hAnsi="Tahoma"/>
      <w:sz w:val="20"/>
      <w:szCs w:val="20"/>
      <w:lang w:val="en-GB"/>
    </w:rPr>
  </w:style>
  <w:style w:type="paragraph" w:customStyle="1" w:styleId="CharCharCharChar">
    <w:name w:val="Char Char Char Char"/>
    <w:basedOn w:val="Normal"/>
    <w:rsid w:val="000277EF"/>
    <w:pPr>
      <w:spacing w:after="160" w:line="240" w:lineRule="exact"/>
    </w:pPr>
    <w:rPr>
      <w:rFonts w:ascii="Tahoma" w:hAnsi="Tahoma"/>
      <w:sz w:val="20"/>
      <w:szCs w:val="20"/>
    </w:rPr>
  </w:style>
  <w:style w:type="character" w:customStyle="1" w:styleId="CharChar1">
    <w:name w:val="Char Char1"/>
    <w:basedOn w:val="DefaultParagraphFont"/>
    <w:rsid w:val="000277EF"/>
    <w:rPr>
      <w:rFonts w:ascii="Trebuchet MS" w:eastAsia="MS Mincho" w:hAnsi="Trebuchet MS"/>
      <w:lang w:val="en-GB" w:eastAsia="en-US" w:bidi="ar-SA"/>
    </w:rPr>
  </w:style>
  <w:style w:type="paragraph" w:customStyle="1" w:styleId="ADDRESS">
    <w:name w:val="ADDRESS"/>
    <w:basedOn w:val="Normal"/>
    <w:rsid w:val="000277EF"/>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val="en-GB"/>
    </w:rPr>
  </w:style>
  <w:style w:type="paragraph" w:customStyle="1" w:styleId="Akti">
    <w:name w:val="Akti"/>
    <w:rsid w:val="000277EF"/>
    <w:pPr>
      <w:keepNext/>
      <w:widowControl w:val="0"/>
      <w:jc w:val="center"/>
      <w:outlineLvl w:val="0"/>
    </w:pPr>
    <w:rPr>
      <w:rFonts w:ascii="CG Times" w:eastAsia="Times New Roman" w:hAnsi="CG Times"/>
      <w:b/>
      <w:caps/>
      <w:color w:val="000000"/>
      <w:sz w:val="22"/>
      <w:szCs w:val="22"/>
      <w:lang w:eastAsia="en-US" w:bidi="en-US"/>
    </w:rPr>
  </w:style>
  <w:style w:type="paragraph" w:customStyle="1" w:styleId="Aneksi">
    <w:name w:val="Aneksi"/>
    <w:next w:val="Normal"/>
    <w:rsid w:val="000277EF"/>
    <w:rPr>
      <w:rFonts w:ascii="CG Times" w:eastAsia="Times New Roman" w:hAnsi="CG Times"/>
      <w:sz w:val="22"/>
      <w:lang w:eastAsia="en-US" w:bidi="en-US"/>
    </w:rPr>
  </w:style>
  <w:style w:type="paragraph" w:customStyle="1" w:styleId="AneksiNr">
    <w:name w:val="Aneksi_Nr"/>
    <w:next w:val="Normal"/>
    <w:rsid w:val="000277EF"/>
    <w:pPr>
      <w:keepNext/>
      <w:widowControl w:val="0"/>
      <w:jc w:val="center"/>
    </w:pPr>
    <w:rPr>
      <w:rFonts w:ascii="CG Times" w:eastAsia="Times New Roman" w:hAnsi="CG Times"/>
      <w:caps/>
      <w:sz w:val="22"/>
      <w:szCs w:val="22"/>
      <w:lang w:eastAsia="en-US" w:bidi="en-US"/>
    </w:rPr>
  </w:style>
  <w:style w:type="paragraph" w:customStyle="1" w:styleId="AneksiTitull">
    <w:name w:val="Aneksi_Titull"/>
    <w:next w:val="Normal"/>
    <w:rsid w:val="000277EF"/>
    <w:pPr>
      <w:jc w:val="center"/>
    </w:pPr>
    <w:rPr>
      <w:rFonts w:ascii="CG Times" w:eastAsia="Times New Roman" w:hAnsi="CG Times"/>
      <w:sz w:val="24"/>
      <w:szCs w:val="24"/>
      <w:lang w:eastAsia="en-US" w:bidi="en-US"/>
    </w:rPr>
  </w:style>
  <w:style w:type="paragraph" w:customStyle="1" w:styleId="Autoriteti">
    <w:name w:val="Autoriteti"/>
    <w:next w:val="Normal"/>
    <w:rsid w:val="000277EF"/>
    <w:pPr>
      <w:keepNext/>
      <w:widowControl w:val="0"/>
      <w:jc w:val="right"/>
    </w:pPr>
    <w:rPr>
      <w:rFonts w:ascii="CG Times" w:eastAsia="Times New Roman" w:hAnsi="CG Times"/>
      <w:caps/>
      <w:sz w:val="22"/>
      <w:szCs w:val="22"/>
      <w:lang w:eastAsia="en-US" w:bidi="en-US"/>
    </w:rPr>
  </w:style>
  <w:style w:type="paragraph" w:customStyle="1" w:styleId="AutoritetiEmer">
    <w:name w:val="Autoriteti_Emer"/>
    <w:next w:val="Normal"/>
    <w:rsid w:val="000277EF"/>
    <w:pPr>
      <w:widowControl w:val="0"/>
      <w:jc w:val="right"/>
    </w:pPr>
    <w:rPr>
      <w:rFonts w:ascii="CG Times" w:eastAsia="Times New Roman" w:hAnsi="CG Times"/>
      <w:b/>
      <w:sz w:val="22"/>
      <w:szCs w:val="22"/>
      <w:lang w:eastAsia="en-US" w:bidi="en-US"/>
    </w:rPr>
  </w:style>
  <w:style w:type="character" w:customStyle="1" w:styleId="AutoritetiEmerCharChar">
    <w:name w:val="Autoriteti_Emer Char Char"/>
    <w:basedOn w:val="DefaultParagraphFont"/>
    <w:rsid w:val="000277EF"/>
    <w:rPr>
      <w:rFonts w:ascii="CG Times" w:eastAsia="MS Mincho" w:hAnsi="CG Times"/>
      <w:b/>
      <w:sz w:val="22"/>
      <w:szCs w:val="22"/>
      <w:lang w:val="en-GB" w:eastAsia="en-US" w:bidi="ar-SA"/>
    </w:rPr>
  </w:style>
  <w:style w:type="paragraph" w:customStyle="1" w:styleId="BazLigjPropozues">
    <w:name w:val="Baz_Ligj_Propozues"/>
    <w:rsid w:val="000277EF"/>
    <w:pPr>
      <w:keepNext/>
      <w:widowControl w:val="0"/>
      <w:ind w:firstLine="720"/>
      <w:jc w:val="both"/>
    </w:pPr>
    <w:rPr>
      <w:rFonts w:ascii="CG Times" w:eastAsia="Times New Roman" w:hAnsi="CG Times"/>
      <w:color w:val="000000"/>
      <w:sz w:val="22"/>
      <w:szCs w:val="22"/>
      <w:lang w:eastAsia="en-US" w:bidi="en-US"/>
    </w:rPr>
  </w:style>
  <w:style w:type="paragraph" w:customStyle="1" w:styleId="bcpara">
    <w:name w:val="bc para"/>
    <w:basedOn w:val="Normal"/>
    <w:rsid w:val="000277EF"/>
    <w:pPr>
      <w:spacing w:after="240" w:line="240" w:lineRule="atLeast"/>
      <w:ind w:left="1134"/>
      <w:jc w:val="both"/>
    </w:pPr>
    <w:rPr>
      <w:rFonts w:ascii="Arial" w:eastAsia="MS Mincho" w:hAnsi="Arial"/>
      <w:noProof/>
      <w:sz w:val="20"/>
      <w:szCs w:val="20"/>
      <w:lang w:val="en-GB"/>
    </w:rPr>
  </w:style>
  <w:style w:type="paragraph" w:customStyle="1" w:styleId="bcparaa">
    <w:name w:val="bc para (a)"/>
    <w:basedOn w:val="Normal"/>
    <w:rsid w:val="000277EF"/>
    <w:pPr>
      <w:tabs>
        <w:tab w:val="left" w:pos="1843"/>
      </w:tabs>
      <w:spacing w:after="240" w:line="240" w:lineRule="atLeast"/>
      <w:ind w:left="1843" w:hanging="709"/>
      <w:jc w:val="both"/>
    </w:pPr>
    <w:rPr>
      <w:rFonts w:ascii="Arial" w:eastAsia="MS Mincho" w:hAnsi="Arial"/>
      <w:noProof/>
      <w:sz w:val="20"/>
      <w:szCs w:val="20"/>
      <w:lang w:val="nl-NL"/>
    </w:rPr>
  </w:style>
  <w:style w:type="paragraph" w:customStyle="1" w:styleId="bcverylastpara">
    <w:name w:val="bc very last para"/>
    <w:basedOn w:val="Normal"/>
    <w:rsid w:val="000277EF"/>
    <w:pPr>
      <w:widowControl w:val="0"/>
      <w:spacing w:after="720"/>
      <w:ind w:left="1134"/>
      <w:jc w:val="both"/>
    </w:pPr>
    <w:rPr>
      <w:rFonts w:ascii="Arial" w:eastAsia="MS Mincho" w:hAnsi="Arial"/>
      <w:sz w:val="20"/>
      <w:szCs w:val="20"/>
      <w:lang w:val="en-GB"/>
    </w:rPr>
  </w:style>
  <w:style w:type="paragraph" w:customStyle="1" w:styleId="bcverylastparaa">
    <w:name w:val="bc very last para (a)"/>
    <w:basedOn w:val="Normal"/>
    <w:rsid w:val="000277EF"/>
    <w:pPr>
      <w:widowControl w:val="0"/>
      <w:spacing w:after="720"/>
      <w:ind w:left="1843" w:hanging="709"/>
      <w:jc w:val="both"/>
    </w:pPr>
    <w:rPr>
      <w:rFonts w:ascii="Arial" w:eastAsia="MS Mincho" w:hAnsi="Arial"/>
      <w:noProof/>
      <w:sz w:val="20"/>
      <w:szCs w:val="20"/>
      <w:lang w:val="en-GB"/>
    </w:rPr>
  </w:style>
  <w:style w:type="paragraph" w:customStyle="1" w:styleId="Bllok">
    <w:name w:val="Bllok"/>
    <w:next w:val="Normal"/>
    <w:rsid w:val="000277EF"/>
    <w:pPr>
      <w:jc w:val="center"/>
    </w:pPr>
    <w:rPr>
      <w:rFonts w:ascii="CG Times" w:eastAsia="Times New Roman" w:hAnsi="CG Times"/>
      <w:caps/>
      <w:sz w:val="22"/>
      <w:szCs w:val="22"/>
      <w:lang w:eastAsia="en-US" w:bidi="en-US"/>
    </w:rPr>
  </w:style>
  <w:style w:type="paragraph" w:styleId="BodyText">
    <w:name w:val="Body Text"/>
    <w:basedOn w:val="Normal"/>
    <w:link w:val="BodyTextChar1"/>
    <w:rsid w:val="000277EF"/>
    <w:pPr>
      <w:spacing w:after="120"/>
    </w:pPr>
  </w:style>
  <w:style w:type="character" w:customStyle="1" w:styleId="BodyTextChar1">
    <w:name w:val="Body Text Char1"/>
    <w:basedOn w:val="DefaultParagraphFont"/>
    <w:link w:val="BodyText"/>
    <w:rsid w:val="000277EF"/>
    <w:rPr>
      <w:rFonts w:ascii="Times New Roman" w:eastAsia="Times New Roman" w:hAnsi="Times New Roman" w:cs="Times New Roman"/>
      <w:sz w:val="24"/>
      <w:szCs w:val="24"/>
    </w:rPr>
  </w:style>
  <w:style w:type="paragraph" w:customStyle="1" w:styleId="BoxText">
    <w:name w:val="Box Text"/>
    <w:basedOn w:val="Normal"/>
    <w:rsid w:val="000277EF"/>
    <w:pPr>
      <w:widowControl w:val="0"/>
      <w:spacing w:before="40" w:after="40"/>
      <w:ind w:left="284" w:right="284"/>
    </w:pPr>
    <w:rPr>
      <w:rFonts w:ascii="Trebuchet MS" w:eastAsia="MS Mincho" w:hAnsi="Trebuchet MS"/>
      <w:sz w:val="18"/>
      <w:szCs w:val="18"/>
      <w:lang w:val="en-GB"/>
    </w:rPr>
  </w:style>
  <w:style w:type="paragraph" w:customStyle="1" w:styleId="bulletmenumra">
    <w:name w:val="bullet me numra"/>
    <w:basedOn w:val="Normal"/>
    <w:rsid w:val="000277EF"/>
    <w:pPr>
      <w:widowControl w:val="0"/>
      <w:spacing w:before="240" w:after="240"/>
      <w:jc w:val="both"/>
    </w:pPr>
    <w:rPr>
      <w:rFonts w:ascii="Trebuchet MS" w:eastAsia="MS Mincho" w:hAnsi="Trebuchet MS"/>
      <w:sz w:val="20"/>
      <w:lang w:val="sq-AL"/>
    </w:rPr>
  </w:style>
  <w:style w:type="character" w:customStyle="1" w:styleId="bulletmenumraChar">
    <w:name w:val="bullet me numra Char"/>
    <w:basedOn w:val="DefaultParagraphFont"/>
    <w:rsid w:val="000277EF"/>
    <w:rPr>
      <w:rFonts w:ascii="Trebuchet MS" w:eastAsia="MS Mincho" w:hAnsi="Trebuchet MS"/>
      <w:szCs w:val="22"/>
      <w:lang w:val="en-GB" w:eastAsia="en-US" w:bidi="ar-SA"/>
    </w:rPr>
  </w:style>
  <w:style w:type="paragraph" w:customStyle="1" w:styleId="bulletmeshkronja">
    <w:name w:val="bullet me shkronja"/>
    <w:basedOn w:val="Normal"/>
    <w:rsid w:val="000277EF"/>
    <w:pPr>
      <w:widowControl w:val="0"/>
      <w:spacing w:before="60" w:after="60"/>
      <w:jc w:val="both"/>
    </w:pPr>
    <w:rPr>
      <w:rFonts w:ascii="Trebuchet MS" w:eastAsia="MS Mincho" w:hAnsi="Trebuchet MS"/>
      <w:lang w:val="sq-AL"/>
    </w:rPr>
  </w:style>
  <w:style w:type="paragraph" w:customStyle="1" w:styleId="BULLETUDHEZIM">
    <w:name w:val="BULLET UDHEZIM"/>
    <w:basedOn w:val="Normal"/>
    <w:rsid w:val="000277EF"/>
    <w:pPr>
      <w:widowControl w:val="0"/>
      <w:tabs>
        <w:tab w:val="num" w:pos="360"/>
      </w:tabs>
      <w:spacing w:before="120" w:after="120"/>
      <w:jc w:val="both"/>
    </w:pPr>
    <w:rPr>
      <w:rFonts w:ascii="Book Antiqua" w:eastAsia="MS Mincho" w:hAnsi="Book Antiqua"/>
      <w:lang w:val="sq-AL"/>
    </w:rPr>
  </w:style>
  <w:style w:type="paragraph" w:customStyle="1" w:styleId="Char1">
    <w:name w:val="Char1"/>
    <w:basedOn w:val="Normal"/>
    <w:rsid w:val="000277EF"/>
    <w:pPr>
      <w:spacing w:after="160" w:line="240" w:lineRule="exact"/>
    </w:pPr>
    <w:rPr>
      <w:rFonts w:ascii="Tahoma" w:eastAsia="MS Mincho" w:hAnsi="Tahoma"/>
      <w:sz w:val="20"/>
      <w:szCs w:val="20"/>
      <w:lang w:val="en-GB" w:eastAsia="en-GB"/>
    </w:rPr>
  </w:style>
  <w:style w:type="character" w:customStyle="1" w:styleId="CharChar">
    <w:name w:val="Char Char"/>
    <w:basedOn w:val="DefaultParagraphFont"/>
    <w:locked/>
    <w:rsid w:val="000277EF"/>
    <w:rPr>
      <w:rFonts w:ascii="Trebuchet MS" w:eastAsia="MS Mincho" w:hAnsi="Trebuchet MS"/>
      <w:sz w:val="22"/>
      <w:lang w:val="en-GB" w:eastAsia="en-US" w:bidi="ar-SA"/>
    </w:rPr>
  </w:style>
  <w:style w:type="paragraph" w:customStyle="1" w:styleId="Default">
    <w:name w:val="Default"/>
    <w:rsid w:val="000277EF"/>
    <w:pPr>
      <w:autoSpaceDE w:val="0"/>
      <w:autoSpaceDN w:val="0"/>
      <w:adjustRightInd w:val="0"/>
    </w:pPr>
    <w:rPr>
      <w:rFonts w:ascii="Times New Roman" w:eastAsia="Times New Roman" w:hAnsi="Times New Roman"/>
      <w:color w:val="000000"/>
      <w:sz w:val="24"/>
      <w:szCs w:val="24"/>
      <w:lang w:val="en-US" w:eastAsia="en-US" w:bidi="en-US"/>
    </w:rPr>
  </w:style>
  <w:style w:type="paragraph" w:customStyle="1" w:styleId="extraclauses">
    <w:name w:val="extra_clauses"/>
    <w:basedOn w:val="Normal"/>
    <w:rsid w:val="000277EF"/>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sz w:val="20"/>
      <w:szCs w:val="20"/>
      <w:lang w:val="en-GB"/>
    </w:rPr>
  </w:style>
  <w:style w:type="paragraph" w:customStyle="1" w:styleId="Figure">
    <w:name w:val="Figure"/>
    <w:next w:val="Normal"/>
    <w:rsid w:val="000277EF"/>
    <w:pPr>
      <w:widowControl w:val="0"/>
      <w:outlineLvl w:val="2"/>
    </w:pPr>
    <w:rPr>
      <w:rFonts w:ascii="CG Times" w:eastAsia="Times New Roman" w:hAnsi="CG Times"/>
      <w:sz w:val="22"/>
      <w:lang w:val="en-US" w:eastAsia="en-US" w:bidi="en-US"/>
    </w:rPr>
  </w:style>
  <w:style w:type="paragraph" w:styleId="Footer">
    <w:name w:val="footer"/>
    <w:basedOn w:val="Normal"/>
    <w:link w:val="FooterChar"/>
    <w:uiPriority w:val="99"/>
    <w:rsid w:val="000277EF"/>
    <w:pPr>
      <w:tabs>
        <w:tab w:val="center" w:pos="4320"/>
        <w:tab w:val="right" w:pos="8640"/>
      </w:tabs>
    </w:pPr>
  </w:style>
  <w:style w:type="character" w:customStyle="1" w:styleId="FooterChar">
    <w:name w:val="Footer Char"/>
    <w:basedOn w:val="DefaultParagraphFont"/>
    <w:link w:val="Footer"/>
    <w:uiPriority w:val="99"/>
    <w:rsid w:val="000277EF"/>
    <w:rPr>
      <w:rFonts w:ascii="Times New Roman" w:eastAsia="Times New Roman" w:hAnsi="Times New Roman" w:cs="Times New Roman"/>
      <w:sz w:val="24"/>
      <w:szCs w:val="24"/>
    </w:rPr>
  </w:style>
  <w:style w:type="paragraph" w:customStyle="1" w:styleId="footnote">
    <w:name w:val="footnote"/>
    <w:basedOn w:val="Normal"/>
    <w:rsid w:val="000277EF"/>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val="en-GB"/>
    </w:rPr>
  </w:style>
  <w:style w:type="character" w:customStyle="1" w:styleId="footnoteChar">
    <w:name w:val="footnote Char"/>
    <w:basedOn w:val="DefaultParagraphFont"/>
    <w:rsid w:val="000277EF"/>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0277EF"/>
    <w:rPr>
      <w:rFonts w:ascii="Trebuchet MS" w:eastAsia="MS Mincho" w:hAnsi="Trebuchet MS"/>
      <w:sz w:val="18"/>
      <w:lang w:val="en-GB" w:eastAsia="en-US" w:bidi="ar-SA"/>
    </w:rPr>
  </w:style>
  <w:style w:type="character" w:customStyle="1" w:styleId="Heading1CharChar">
    <w:name w:val="Heading 1 Char Char"/>
    <w:basedOn w:val="DefaultParagraphFont"/>
    <w:rsid w:val="000277EF"/>
    <w:rPr>
      <w:rFonts w:ascii="Trebuchet MS" w:eastAsia="MS Mincho" w:hAnsi="Trebuchet MS" w:cs="Arial"/>
      <w:b/>
      <w:bCs/>
      <w:kern w:val="32"/>
      <w:sz w:val="36"/>
      <w:szCs w:val="36"/>
      <w:lang w:val="en-US" w:eastAsia="en-US" w:bidi="ar-SA"/>
    </w:rPr>
  </w:style>
  <w:style w:type="paragraph" w:customStyle="1" w:styleId="hyrje">
    <w:name w:val="hyrje"/>
    <w:basedOn w:val="Heading1"/>
    <w:rsid w:val="000277EF"/>
    <w:pPr>
      <w:pageBreakBefore/>
      <w:spacing w:before="360" w:after="360"/>
      <w:jc w:val="both"/>
    </w:pPr>
    <w:rPr>
      <w:rFonts w:ascii="Trebuchet MS" w:eastAsia="MS Mincho" w:hAnsi="Trebuchet MS"/>
      <w:sz w:val="36"/>
      <w:szCs w:val="36"/>
      <w:lang w:val="en-GB"/>
    </w:rPr>
  </w:style>
  <w:style w:type="paragraph" w:customStyle="1" w:styleId="Institucioni">
    <w:name w:val="Institucioni"/>
    <w:next w:val="Normal"/>
    <w:rsid w:val="000277EF"/>
    <w:pPr>
      <w:keepNext/>
      <w:widowControl w:val="0"/>
      <w:jc w:val="center"/>
    </w:pPr>
    <w:rPr>
      <w:rFonts w:ascii="CG Times" w:eastAsia="Times New Roman" w:hAnsi="CG Times"/>
      <w:caps/>
      <w:sz w:val="22"/>
      <w:szCs w:val="22"/>
      <w:lang w:eastAsia="en-US" w:bidi="en-US"/>
    </w:rPr>
  </w:style>
  <w:style w:type="paragraph" w:customStyle="1" w:styleId="Kapakufund">
    <w:name w:val="Kapaku_fund"/>
    <w:next w:val="Normal"/>
    <w:rsid w:val="000277EF"/>
    <w:pPr>
      <w:pageBreakBefore/>
    </w:pPr>
    <w:rPr>
      <w:rFonts w:ascii="CG Times" w:eastAsia="Times New Roman" w:hAnsi="CG Times"/>
      <w:b/>
      <w:sz w:val="22"/>
      <w:szCs w:val="22"/>
      <w:lang w:val="en-US" w:eastAsia="en-US" w:bidi="en-US"/>
    </w:rPr>
  </w:style>
  <w:style w:type="paragraph" w:customStyle="1" w:styleId="KapitulliNr">
    <w:name w:val="Kapitulli_Nr"/>
    <w:rsid w:val="000277EF"/>
    <w:pPr>
      <w:keepNext/>
      <w:widowControl w:val="0"/>
      <w:jc w:val="center"/>
    </w:pPr>
    <w:rPr>
      <w:rFonts w:ascii="CG Times" w:eastAsia="Times New Roman" w:hAnsi="CG Times"/>
      <w:caps/>
      <w:sz w:val="22"/>
      <w:szCs w:val="22"/>
      <w:lang w:eastAsia="en-US" w:bidi="en-US"/>
    </w:rPr>
  </w:style>
  <w:style w:type="paragraph" w:customStyle="1" w:styleId="KapitulliTitull">
    <w:name w:val="Kapitulli_Titull"/>
    <w:rsid w:val="000277EF"/>
    <w:pPr>
      <w:keepNext/>
      <w:widowControl w:val="0"/>
      <w:jc w:val="center"/>
    </w:pPr>
    <w:rPr>
      <w:rFonts w:ascii="CG Times" w:eastAsia="Times New Roman" w:hAnsi="CG Times"/>
      <w:caps/>
      <w:sz w:val="22"/>
      <w:szCs w:val="22"/>
      <w:lang w:eastAsia="en-US" w:bidi="en-US"/>
    </w:rPr>
  </w:style>
  <w:style w:type="paragraph" w:customStyle="1" w:styleId="KreuNr">
    <w:name w:val="Kreu_Nr"/>
    <w:rsid w:val="000277EF"/>
    <w:pPr>
      <w:keepNext/>
      <w:widowControl w:val="0"/>
      <w:jc w:val="center"/>
    </w:pPr>
    <w:rPr>
      <w:rFonts w:ascii="CG Times" w:eastAsia="Times New Roman" w:hAnsi="CG Times"/>
      <w:caps/>
      <w:sz w:val="22"/>
      <w:szCs w:val="22"/>
      <w:lang w:val="en-US" w:eastAsia="en-US" w:bidi="en-US"/>
    </w:rPr>
  </w:style>
  <w:style w:type="paragraph" w:customStyle="1" w:styleId="KreuTitull">
    <w:name w:val="Kreu_Titull"/>
    <w:next w:val="KapitulliTitull"/>
    <w:rsid w:val="000277EF"/>
    <w:pPr>
      <w:keepNext/>
      <w:widowControl w:val="0"/>
      <w:jc w:val="center"/>
    </w:pPr>
    <w:rPr>
      <w:rFonts w:ascii="CG Times" w:eastAsia="Times New Roman" w:hAnsi="CG Times"/>
      <w:caps/>
      <w:sz w:val="22"/>
      <w:szCs w:val="22"/>
      <w:lang w:val="en-US" w:eastAsia="en-US" w:bidi="en-US"/>
    </w:rPr>
  </w:style>
  <w:style w:type="paragraph" w:customStyle="1" w:styleId="Level11">
    <w:name w:val="Level 1.1"/>
    <w:basedOn w:val="Normal"/>
    <w:rsid w:val="000277EF"/>
    <w:pPr>
      <w:keepLines/>
      <w:widowControl w:val="0"/>
      <w:tabs>
        <w:tab w:val="left" w:pos="1440"/>
        <w:tab w:val="left" w:pos="2304"/>
      </w:tabs>
      <w:spacing w:after="288"/>
      <w:jc w:val="both"/>
    </w:pPr>
    <w:rPr>
      <w:rFonts w:ascii="CG Times" w:eastAsia="MS Mincho" w:hAnsi="CG Times"/>
      <w:kern w:val="28"/>
      <w:szCs w:val="20"/>
      <w:lang w:val="en-GB"/>
    </w:rPr>
  </w:style>
  <w:style w:type="paragraph" w:customStyle="1" w:styleId="Listbullet">
    <w:name w:val="List bullet"/>
    <w:basedOn w:val="Normal"/>
    <w:rsid w:val="000277EF"/>
    <w:pPr>
      <w:widowControl w:val="0"/>
      <w:spacing w:after="120"/>
    </w:pPr>
    <w:rPr>
      <w:rFonts w:ascii="Trebuchet MS" w:eastAsia="MS Mincho" w:hAnsi="Trebuchet MS"/>
      <w:szCs w:val="20"/>
      <w:lang w:val="sq-AL" w:eastAsia="zh-CN"/>
    </w:rPr>
  </w:style>
  <w:style w:type="paragraph" w:styleId="ListBullet2">
    <w:name w:val="List Bullet 2"/>
    <w:basedOn w:val="Normal"/>
    <w:rsid w:val="000277EF"/>
    <w:pPr>
      <w:numPr>
        <w:numId w:val="2"/>
      </w:numPr>
    </w:pPr>
  </w:style>
  <w:style w:type="character" w:customStyle="1" w:styleId="ListBullet2Char">
    <w:name w:val="List Bullet 2 Char"/>
    <w:aliases w:val="List me numra Char"/>
    <w:basedOn w:val="DefaultParagraphFont"/>
    <w:rsid w:val="000277EF"/>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0277EF"/>
    <w:rPr>
      <w:rFonts w:ascii="Trebuchet MS" w:eastAsia="MS Mincho" w:hAnsi="Trebuchet MS"/>
      <w:sz w:val="22"/>
      <w:szCs w:val="22"/>
      <w:lang w:val="en-US" w:eastAsia="en-US" w:bidi="ar-SA"/>
    </w:rPr>
  </w:style>
  <w:style w:type="paragraph" w:customStyle="1" w:styleId="listmenumra">
    <w:name w:val="list me numra"/>
    <w:basedOn w:val="ListBullet2"/>
    <w:rsid w:val="000277EF"/>
    <w:pPr>
      <w:numPr>
        <w:numId w:val="0"/>
      </w:numPr>
      <w:tabs>
        <w:tab w:val="num" w:pos="720"/>
      </w:tabs>
      <w:spacing w:before="60" w:after="60"/>
      <w:ind w:left="720" w:hanging="360"/>
      <w:jc w:val="both"/>
    </w:pPr>
    <w:rPr>
      <w:rFonts w:ascii="Trebuchet MS" w:eastAsia="MS Mincho" w:hAnsi="Trebuchet MS"/>
    </w:rPr>
  </w:style>
  <w:style w:type="character" w:customStyle="1" w:styleId="listmenumraCharChar">
    <w:name w:val="list me numra Char Char"/>
    <w:basedOn w:val="ListBullet2Char"/>
    <w:rsid w:val="000277EF"/>
    <w:rPr>
      <w:rFonts w:ascii="Trebuchet MS" w:eastAsia="MS Mincho" w:hAnsi="Trebuchet MS"/>
      <w:sz w:val="22"/>
      <w:szCs w:val="22"/>
      <w:lang w:val="en-US" w:eastAsia="en-US" w:bidi="ar-SA"/>
    </w:rPr>
  </w:style>
  <w:style w:type="paragraph" w:styleId="ListParagraph">
    <w:name w:val="List Paragraph"/>
    <w:basedOn w:val="Normal"/>
    <w:uiPriority w:val="34"/>
    <w:qFormat/>
    <w:rsid w:val="00946BB9"/>
    <w:pPr>
      <w:ind w:left="720"/>
      <w:contextualSpacing/>
    </w:pPr>
  </w:style>
  <w:style w:type="paragraph" w:customStyle="1" w:styleId="Ndryshimet">
    <w:name w:val="Ndryshimet"/>
    <w:next w:val="Normal"/>
    <w:rsid w:val="000277EF"/>
    <w:pPr>
      <w:keepNext/>
      <w:widowControl w:val="0"/>
      <w:jc w:val="center"/>
    </w:pPr>
    <w:rPr>
      <w:rFonts w:ascii="CG Times" w:eastAsia="Times New Roman" w:hAnsi="CG Times"/>
      <w:i/>
      <w:sz w:val="22"/>
      <w:lang w:val="en-US" w:eastAsia="en-US" w:bidi="en-US"/>
    </w:rPr>
  </w:style>
  <w:style w:type="paragraph" w:customStyle="1" w:styleId="NeniNr">
    <w:name w:val="Neni_Nr"/>
    <w:next w:val="Normal"/>
    <w:link w:val="NeniNrChar"/>
    <w:rsid w:val="000277EF"/>
    <w:pPr>
      <w:keepNext/>
      <w:widowControl w:val="0"/>
      <w:jc w:val="center"/>
    </w:pPr>
    <w:rPr>
      <w:rFonts w:ascii="CG Times" w:eastAsia="Times New Roman" w:hAnsi="CG Times"/>
      <w:sz w:val="22"/>
      <w:lang w:eastAsia="en-US" w:bidi="en-US"/>
    </w:rPr>
  </w:style>
  <w:style w:type="character" w:customStyle="1" w:styleId="NeniNrChar">
    <w:name w:val="Neni_Nr Char"/>
    <w:basedOn w:val="DefaultParagraphFont"/>
    <w:link w:val="NeniNr"/>
    <w:rsid w:val="008D1CB2"/>
    <w:rPr>
      <w:rFonts w:ascii="CG Times" w:hAnsi="CG Times"/>
      <w:sz w:val="22"/>
      <w:lang w:val="en-GB" w:eastAsia="en-US" w:bidi="en-US"/>
    </w:rPr>
  </w:style>
  <w:style w:type="paragraph" w:customStyle="1" w:styleId="NeniTitull">
    <w:name w:val="Neni_Titull"/>
    <w:next w:val="Normal"/>
    <w:rsid w:val="000277EF"/>
    <w:pPr>
      <w:keepNext/>
      <w:widowControl w:val="0"/>
      <w:jc w:val="center"/>
      <w:outlineLvl w:val="2"/>
    </w:pPr>
    <w:rPr>
      <w:rFonts w:ascii="CG Times" w:eastAsia="Times New Roman" w:hAnsi="CG Times"/>
      <w:b/>
      <w:sz w:val="22"/>
      <w:lang w:eastAsia="en-US" w:bidi="en-US"/>
    </w:rPr>
  </w:style>
  <w:style w:type="paragraph" w:customStyle="1" w:styleId="NenkreuNr">
    <w:name w:val="Nenkreu_Nr"/>
    <w:rsid w:val="000277EF"/>
    <w:pPr>
      <w:keepNext/>
      <w:widowControl w:val="0"/>
      <w:jc w:val="center"/>
    </w:pPr>
    <w:rPr>
      <w:rFonts w:ascii="CG Times" w:eastAsia="Times New Roman" w:hAnsi="CG Times"/>
      <w:caps/>
      <w:sz w:val="22"/>
      <w:szCs w:val="22"/>
      <w:lang w:eastAsia="en-US" w:bidi="en-US"/>
    </w:rPr>
  </w:style>
  <w:style w:type="paragraph" w:customStyle="1" w:styleId="NenkreuTitull">
    <w:name w:val="Nenkreu_Titull"/>
    <w:rsid w:val="000277EF"/>
    <w:pPr>
      <w:jc w:val="center"/>
    </w:pPr>
    <w:rPr>
      <w:rFonts w:ascii="CG Times" w:eastAsia="Times New Roman" w:hAnsi="CG Times"/>
      <w:caps/>
      <w:sz w:val="22"/>
      <w:szCs w:val="22"/>
      <w:lang w:eastAsia="en-US" w:bidi="en-US"/>
    </w:rPr>
  </w:style>
  <w:style w:type="paragraph" w:customStyle="1" w:styleId="Nenpika">
    <w:name w:val="Nenpika"/>
    <w:next w:val="Normal"/>
    <w:autoRedefine/>
    <w:rsid w:val="000277EF"/>
    <w:pPr>
      <w:ind w:firstLine="720"/>
    </w:pPr>
    <w:rPr>
      <w:rFonts w:ascii="CG Times" w:eastAsia="Times New Roman" w:hAnsi="CG Times"/>
      <w:sz w:val="22"/>
      <w:lang w:val="en-US" w:eastAsia="en-US" w:bidi="en-US"/>
    </w:rPr>
  </w:style>
  <w:style w:type="paragraph" w:customStyle="1" w:styleId="NormaleBookmanOldStyle">
    <w:name w:val="Normale + Bookman Old Style"/>
    <w:aliases w:val="Giustificato,Dopo:  6 pt"/>
    <w:basedOn w:val="Normal"/>
    <w:rsid w:val="000277EF"/>
    <w:pPr>
      <w:spacing w:after="120"/>
      <w:jc w:val="both"/>
    </w:pPr>
    <w:rPr>
      <w:rFonts w:ascii="Bookman Old Style" w:eastAsia="MS Mincho" w:hAnsi="Bookman Old Style"/>
      <w:sz w:val="20"/>
      <w:szCs w:val="20"/>
      <w:lang w:val="en-GB"/>
    </w:rPr>
  </w:style>
  <w:style w:type="paragraph" w:customStyle="1" w:styleId="numberedindent">
    <w:name w:val="numberedindent"/>
    <w:rsid w:val="000277EF"/>
    <w:pPr>
      <w:tabs>
        <w:tab w:val="num" w:pos="1800"/>
      </w:tabs>
      <w:spacing w:after="120"/>
      <w:jc w:val="both"/>
    </w:pPr>
    <w:rPr>
      <w:rFonts w:ascii="Arial" w:eastAsia="Times New Roman" w:hAnsi="Arial"/>
      <w:lang w:eastAsia="en-US" w:bidi="en-US"/>
    </w:rPr>
  </w:style>
  <w:style w:type="paragraph" w:customStyle="1" w:styleId="NumriData">
    <w:name w:val="Numri_Data"/>
    <w:next w:val="Normal"/>
    <w:link w:val="NumriDataChar"/>
    <w:rsid w:val="000277EF"/>
    <w:pPr>
      <w:keepNext/>
      <w:widowControl w:val="0"/>
      <w:jc w:val="center"/>
      <w:outlineLvl w:val="0"/>
    </w:pPr>
    <w:rPr>
      <w:rFonts w:ascii="CG Times" w:eastAsia="Times New Roman" w:hAnsi="CG Times"/>
      <w:b/>
      <w:sz w:val="22"/>
      <w:lang w:eastAsia="en-US" w:bidi="en-US"/>
    </w:rPr>
  </w:style>
  <w:style w:type="character" w:customStyle="1" w:styleId="NumriDataChar">
    <w:name w:val="Numri_Data Char"/>
    <w:basedOn w:val="DefaultParagraphFont"/>
    <w:link w:val="NumriData"/>
    <w:rsid w:val="005804D1"/>
    <w:rPr>
      <w:rFonts w:ascii="CG Times" w:hAnsi="CG Times"/>
      <w:b/>
      <w:sz w:val="22"/>
      <w:lang w:val="en-GB" w:eastAsia="en-US" w:bidi="en-US"/>
    </w:rPr>
  </w:style>
  <w:style w:type="character" w:styleId="PageNumber">
    <w:name w:val="page number"/>
    <w:basedOn w:val="DefaultParagraphFont"/>
    <w:rsid w:val="000277EF"/>
  </w:style>
  <w:style w:type="paragraph" w:customStyle="1" w:styleId="para">
    <w:name w:val="para"/>
    <w:basedOn w:val="Normal"/>
    <w:rsid w:val="000277EF"/>
    <w:pPr>
      <w:widowControl w:val="0"/>
      <w:spacing w:before="120" w:after="240"/>
      <w:jc w:val="both"/>
    </w:pPr>
    <w:rPr>
      <w:rFonts w:ascii="Trebuchet MS" w:eastAsia="MS Mincho" w:hAnsi="Trebuchet MS"/>
      <w:lang w:val="sq-AL"/>
    </w:rPr>
  </w:style>
  <w:style w:type="character" w:customStyle="1" w:styleId="paraChar">
    <w:name w:val="para Char"/>
    <w:basedOn w:val="DefaultParagraphFont"/>
    <w:rsid w:val="000277EF"/>
    <w:rPr>
      <w:rFonts w:ascii="Arial" w:eastAsia="MS Mincho" w:hAnsi="Arial"/>
      <w:sz w:val="22"/>
      <w:szCs w:val="24"/>
      <w:lang w:val="en-US" w:eastAsia="en-US" w:bidi="ar-SA"/>
    </w:rPr>
  </w:style>
  <w:style w:type="paragraph" w:customStyle="1" w:styleId="Paragrafi">
    <w:name w:val="Paragrafi"/>
    <w:link w:val="ParagrafiChar"/>
    <w:rsid w:val="000277EF"/>
    <w:pPr>
      <w:widowControl w:val="0"/>
      <w:ind w:firstLine="720"/>
      <w:jc w:val="both"/>
    </w:pPr>
    <w:rPr>
      <w:rFonts w:ascii="CG Times" w:eastAsia="Times New Roman" w:hAnsi="CG Times"/>
      <w:sz w:val="22"/>
      <w:lang w:val="en-US" w:eastAsia="en-US" w:bidi="en-US"/>
    </w:rPr>
  </w:style>
  <w:style w:type="character" w:customStyle="1" w:styleId="ParagrafiChar">
    <w:name w:val="Paragrafi Char"/>
    <w:basedOn w:val="DefaultParagraphFont"/>
    <w:link w:val="Paragrafi"/>
    <w:rsid w:val="005804D1"/>
    <w:rPr>
      <w:rFonts w:ascii="CG Times" w:hAnsi="CG Times"/>
      <w:sz w:val="22"/>
      <w:lang w:val="en-US" w:eastAsia="en-US" w:bidi="en-US"/>
    </w:rPr>
  </w:style>
  <w:style w:type="paragraph" w:customStyle="1" w:styleId="ParagraphNumbering">
    <w:name w:val="Paragraph Numbering"/>
    <w:basedOn w:val="Normal"/>
    <w:rsid w:val="000277EF"/>
    <w:pPr>
      <w:widowControl w:val="0"/>
      <w:tabs>
        <w:tab w:val="num" w:pos="720"/>
      </w:tabs>
      <w:spacing w:after="240"/>
      <w:ind w:left="720" w:hanging="720"/>
      <w:jc w:val="both"/>
    </w:pPr>
    <w:rPr>
      <w:rFonts w:ascii="CG Times" w:eastAsia="MS Mincho" w:hAnsi="CG Times"/>
      <w:lang w:val="sq-AL"/>
    </w:rPr>
  </w:style>
  <w:style w:type="paragraph" w:customStyle="1" w:styleId="para-indent">
    <w:name w:val="para-indent"/>
    <w:basedOn w:val="para"/>
    <w:rsid w:val="000277EF"/>
    <w:pPr>
      <w:ind w:left="720"/>
    </w:pPr>
  </w:style>
  <w:style w:type="paragraph" w:customStyle="1" w:styleId="Pas">
    <w:name w:val="Pas"/>
    <w:basedOn w:val="Normal"/>
    <w:rsid w:val="000277EF"/>
    <w:pPr>
      <w:widowControl w:val="0"/>
    </w:pPr>
    <w:rPr>
      <w:rFonts w:ascii="CG Times" w:eastAsia="MS Mincho" w:hAnsi="CG Times"/>
      <w:lang w:val="sq-AL"/>
    </w:rPr>
  </w:style>
  <w:style w:type="paragraph" w:customStyle="1" w:styleId="Pika">
    <w:name w:val="Pika"/>
    <w:next w:val="Normal"/>
    <w:autoRedefine/>
    <w:rsid w:val="000277EF"/>
    <w:pPr>
      <w:widowControl w:val="0"/>
      <w:ind w:firstLine="720"/>
      <w:jc w:val="both"/>
    </w:pPr>
    <w:rPr>
      <w:rFonts w:ascii="CG Times" w:eastAsia="Times New Roman" w:hAnsi="CG Times"/>
      <w:sz w:val="22"/>
      <w:lang w:val="en-US" w:eastAsia="en-US" w:bidi="en-US"/>
    </w:rPr>
  </w:style>
  <w:style w:type="paragraph" w:customStyle="1" w:styleId="PikeKreu">
    <w:name w:val="Pike_Kreu"/>
    <w:basedOn w:val="Heading1"/>
    <w:rsid w:val="000277EF"/>
    <w:pPr>
      <w:widowControl w:val="0"/>
      <w:spacing w:before="0"/>
      <w:jc w:val="center"/>
    </w:pPr>
    <w:rPr>
      <w:rFonts w:ascii="CG Times" w:eastAsia="MS Mincho" w:hAnsi="CG Times"/>
      <w:b w:val="0"/>
      <w:bCs w:val="0"/>
      <w:caps/>
      <w:sz w:val="22"/>
      <w:szCs w:val="22"/>
      <w:lang w:val="en-GB"/>
    </w:rPr>
  </w:style>
  <w:style w:type="paragraph" w:customStyle="1" w:styleId="PjesaNr">
    <w:name w:val="Pjesa_Nr"/>
    <w:next w:val="Normal"/>
    <w:rsid w:val="000277EF"/>
    <w:pPr>
      <w:keepNext/>
      <w:widowControl w:val="0"/>
      <w:jc w:val="center"/>
    </w:pPr>
    <w:rPr>
      <w:rFonts w:ascii="CG Times" w:eastAsia="Times New Roman" w:hAnsi="CG Times"/>
      <w:caps/>
      <w:sz w:val="22"/>
      <w:szCs w:val="22"/>
      <w:lang w:eastAsia="en-US" w:bidi="en-US"/>
    </w:rPr>
  </w:style>
  <w:style w:type="paragraph" w:customStyle="1" w:styleId="PjesaTitull">
    <w:name w:val="Pjesa_Titull"/>
    <w:rsid w:val="000277EF"/>
    <w:pPr>
      <w:keepNext/>
      <w:widowControl w:val="0"/>
      <w:jc w:val="center"/>
    </w:pPr>
    <w:rPr>
      <w:rFonts w:ascii="CG Times" w:eastAsia="Times New Roman" w:hAnsi="CG Times"/>
      <w:caps/>
      <w:sz w:val="22"/>
      <w:szCs w:val="22"/>
      <w:lang w:eastAsia="en-US" w:bidi="en-US"/>
    </w:rPr>
  </w:style>
  <w:style w:type="paragraph" w:customStyle="1" w:styleId="Section">
    <w:name w:val="Section"/>
    <w:rsid w:val="000277EF"/>
    <w:rPr>
      <w:rFonts w:ascii="Arial" w:eastAsia="Times New Roman" w:hAnsi="Arial" w:cs="Arial"/>
      <w:bCs/>
      <w:kern w:val="32"/>
      <w:sz w:val="48"/>
      <w:szCs w:val="32"/>
      <w:lang w:val="en-US" w:eastAsia="en-US" w:bidi="en-US"/>
    </w:rPr>
  </w:style>
  <w:style w:type="paragraph" w:customStyle="1" w:styleId="SectionNUM">
    <w:name w:val="Section NUM"/>
    <w:next w:val="Heading1"/>
    <w:rsid w:val="000277EF"/>
    <w:pPr>
      <w:keepNext/>
      <w:pageBreakBefore/>
      <w:tabs>
        <w:tab w:val="num" w:pos="720"/>
      </w:tabs>
      <w:spacing w:after="240"/>
      <w:ind w:left="720" w:hanging="360"/>
    </w:pPr>
    <w:rPr>
      <w:rFonts w:ascii="Trebuchet MS" w:eastAsia="Times New Roman" w:hAnsi="Trebuchet MS"/>
      <w:b/>
      <w:kern w:val="32"/>
      <w:sz w:val="36"/>
      <w:lang w:eastAsia="en-US" w:bidi="en-US"/>
    </w:rPr>
  </w:style>
  <w:style w:type="paragraph" w:customStyle="1" w:styleId="Shpallja">
    <w:name w:val="Shpallja"/>
    <w:rsid w:val="000277EF"/>
    <w:pPr>
      <w:widowControl w:val="0"/>
      <w:jc w:val="both"/>
    </w:pPr>
    <w:rPr>
      <w:rFonts w:ascii="CG Times" w:eastAsia="Times New Roman" w:hAnsi="CG Times"/>
      <w:b/>
      <w:color w:val="000000"/>
      <w:sz w:val="22"/>
      <w:szCs w:val="22"/>
      <w:lang w:val="sq-AL" w:eastAsia="en-US" w:bidi="en-US"/>
    </w:rPr>
  </w:style>
  <w:style w:type="paragraph" w:customStyle="1" w:styleId="Style">
    <w:name w:val="Style"/>
    <w:rsid w:val="000277EF"/>
    <w:pPr>
      <w:widowControl w:val="0"/>
      <w:autoSpaceDE w:val="0"/>
      <w:autoSpaceDN w:val="0"/>
      <w:adjustRightInd w:val="0"/>
    </w:pPr>
    <w:rPr>
      <w:rFonts w:ascii="Times New Roman" w:eastAsia="MS Mincho" w:hAnsi="Times New Roman"/>
      <w:sz w:val="24"/>
      <w:szCs w:val="24"/>
      <w:lang w:val="en-US" w:eastAsia="en-US" w:bidi="en-US"/>
    </w:rPr>
  </w:style>
  <w:style w:type="paragraph" w:customStyle="1" w:styleId="StyleCaption">
    <w:name w:val="Style Caption"/>
    <w:basedOn w:val="Normal"/>
    <w:rsid w:val="000277EF"/>
    <w:pPr>
      <w:keepNext/>
      <w:widowControl w:val="0"/>
      <w:spacing w:before="240" w:after="60"/>
      <w:jc w:val="both"/>
    </w:pPr>
    <w:rPr>
      <w:rFonts w:ascii="Trebuchet MS" w:eastAsia="MS Mincho" w:hAnsi="Trebuchet MS"/>
      <w:sz w:val="18"/>
      <w:szCs w:val="18"/>
      <w:lang w:val="sq-AL"/>
    </w:rPr>
  </w:style>
  <w:style w:type="character" w:customStyle="1" w:styleId="StyleCaptionChar">
    <w:name w:val="Style Caption Char"/>
    <w:basedOn w:val="DefaultParagraphFont"/>
    <w:rsid w:val="000277EF"/>
    <w:rPr>
      <w:rFonts w:ascii="Trebuchet MS" w:eastAsia="MS Mincho" w:hAnsi="Trebuchet MS"/>
      <w:sz w:val="18"/>
      <w:szCs w:val="18"/>
      <w:lang w:val="en-US" w:eastAsia="en-US" w:bidi="ar-SA"/>
    </w:rPr>
  </w:style>
  <w:style w:type="paragraph" w:customStyle="1" w:styleId="sub-list">
    <w:name w:val="sub-list"/>
    <w:rsid w:val="000277EF"/>
    <w:pPr>
      <w:spacing w:before="60" w:after="120"/>
    </w:pPr>
    <w:rPr>
      <w:rFonts w:ascii="Arial" w:eastAsia="Times New Roman" w:hAnsi="Arial"/>
      <w:sz w:val="22"/>
      <w:szCs w:val="24"/>
      <w:lang w:val="en-US" w:eastAsia="en-US" w:bidi="en-US"/>
    </w:rPr>
  </w:style>
  <w:style w:type="paragraph" w:customStyle="1" w:styleId="tabela">
    <w:name w:val="tabela"/>
    <w:basedOn w:val="Normal"/>
    <w:rsid w:val="000277EF"/>
    <w:pPr>
      <w:keepNext/>
      <w:keepLines/>
      <w:widowControl w:val="0"/>
      <w:spacing w:before="60" w:after="60"/>
      <w:jc w:val="both"/>
    </w:pPr>
    <w:rPr>
      <w:rFonts w:ascii="Trebuchet MS" w:eastAsia="MS Mincho" w:hAnsi="Trebuchet MS" w:cs="Arial"/>
      <w:sz w:val="16"/>
      <w:szCs w:val="16"/>
      <w:lang w:val="en-GB"/>
    </w:rPr>
  </w:style>
  <w:style w:type="paragraph" w:customStyle="1" w:styleId="Tabele">
    <w:name w:val="Tabele"/>
    <w:rsid w:val="000277EF"/>
    <w:rPr>
      <w:rFonts w:ascii="CG Times" w:eastAsia="Times New Roman" w:hAnsi="CG Times"/>
      <w:sz w:val="22"/>
      <w:lang w:eastAsia="en-US" w:bidi="en-US"/>
    </w:rPr>
  </w:style>
  <w:style w:type="paragraph" w:customStyle="1" w:styleId="Table">
    <w:name w:val="Table"/>
    <w:basedOn w:val="Normal"/>
    <w:next w:val="BodyText"/>
    <w:autoRedefine/>
    <w:rsid w:val="000277EF"/>
    <w:pPr>
      <w:keepNext/>
      <w:widowControl w:val="0"/>
      <w:tabs>
        <w:tab w:val="num" w:pos="1008"/>
      </w:tabs>
      <w:spacing w:before="360" w:after="240"/>
      <w:ind w:left="1008" w:hanging="1008"/>
      <w:jc w:val="both"/>
    </w:pPr>
    <w:rPr>
      <w:rFonts w:ascii="Trebuchet MS" w:eastAsia="MS Mincho" w:hAnsi="Trebuchet MS"/>
      <w:b/>
      <w:bCs/>
      <w:szCs w:val="20"/>
      <w:lang w:val="sq-AL" w:eastAsia="en-GB"/>
    </w:rPr>
  </w:style>
  <w:style w:type="paragraph" w:customStyle="1" w:styleId="TableFootnote">
    <w:name w:val="Table Footnote"/>
    <w:basedOn w:val="Normal"/>
    <w:rsid w:val="000277EF"/>
    <w:pPr>
      <w:widowControl w:val="0"/>
      <w:spacing w:before="80" w:after="240"/>
      <w:contextualSpacing/>
    </w:pPr>
    <w:rPr>
      <w:rFonts w:ascii="Trebuchet MS" w:eastAsia="MS Mincho" w:hAnsi="Trebuchet MS"/>
      <w:sz w:val="18"/>
      <w:szCs w:val="20"/>
      <w:lang w:val="en-GB" w:eastAsia="en-GB"/>
    </w:rPr>
  </w:style>
  <w:style w:type="paragraph" w:customStyle="1" w:styleId="TableText">
    <w:name w:val="Table Text"/>
    <w:basedOn w:val="BodyText"/>
    <w:rsid w:val="000277EF"/>
    <w:pPr>
      <w:spacing w:before="40" w:after="40"/>
      <w:jc w:val="both"/>
    </w:pPr>
    <w:rPr>
      <w:rFonts w:ascii="Trebuchet MS" w:eastAsia="MS Mincho" w:hAnsi="Trebuchet MS"/>
      <w:sz w:val="18"/>
      <w:lang w:val="it-IT"/>
    </w:rPr>
  </w:style>
  <w:style w:type="paragraph" w:customStyle="1" w:styleId="text">
    <w:name w:val="text"/>
    <w:basedOn w:val="Normal"/>
    <w:rsid w:val="000277EF"/>
    <w:pPr>
      <w:widowControl w:val="0"/>
      <w:ind w:left="709"/>
      <w:jc w:val="both"/>
    </w:pPr>
    <w:rPr>
      <w:rFonts w:ascii="Arial" w:eastAsia="MS Mincho" w:hAnsi="Arial"/>
      <w:sz w:val="20"/>
      <w:szCs w:val="20"/>
      <w:lang w:val="fr-FR"/>
    </w:rPr>
  </w:style>
  <w:style w:type="paragraph" w:customStyle="1" w:styleId="Titulli">
    <w:name w:val="Titulli"/>
    <w:next w:val="Normal"/>
    <w:link w:val="TitulliChar"/>
    <w:rsid w:val="000277EF"/>
    <w:pPr>
      <w:keepNext/>
      <w:widowControl w:val="0"/>
      <w:jc w:val="center"/>
      <w:outlineLvl w:val="1"/>
    </w:pPr>
    <w:rPr>
      <w:rFonts w:ascii="CG Times" w:eastAsia="Times New Roman" w:hAnsi="CG Times"/>
      <w:b/>
      <w:caps/>
      <w:sz w:val="22"/>
      <w:szCs w:val="22"/>
      <w:lang w:eastAsia="en-US" w:bidi="en-US"/>
    </w:rPr>
  </w:style>
  <w:style w:type="character" w:customStyle="1" w:styleId="TitulliChar">
    <w:name w:val="Titulli Char"/>
    <w:basedOn w:val="DefaultParagraphFont"/>
    <w:link w:val="Titulli"/>
    <w:rsid w:val="00DE2A48"/>
    <w:rPr>
      <w:rFonts w:ascii="CG Times" w:hAnsi="CG Times"/>
      <w:b/>
      <w:caps/>
      <w:sz w:val="22"/>
      <w:szCs w:val="22"/>
      <w:lang w:val="en-GB" w:eastAsia="en-US" w:bidi="en-US"/>
    </w:rPr>
  </w:style>
  <w:style w:type="character" w:customStyle="1" w:styleId="TitulliCharChar">
    <w:name w:val="Titulli Char Char"/>
    <w:basedOn w:val="DefaultParagraphFont"/>
    <w:rsid w:val="000277EF"/>
    <w:rPr>
      <w:rFonts w:ascii="CG Times" w:eastAsia="MS Mincho" w:hAnsi="CG Times"/>
      <w:b/>
      <w:caps/>
      <w:sz w:val="22"/>
      <w:szCs w:val="22"/>
      <w:lang w:val="en-GB" w:eastAsia="en-US" w:bidi="ar-SA"/>
    </w:rPr>
  </w:style>
  <w:style w:type="paragraph" w:customStyle="1" w:styleId="TitulliNr">
    <w:name w:val="Titulli_Nr"/>
    <w:rsid w:val="000277EF"/>
    <w:pPr>
      <w:keepNext/>
      <w:widowControl w:val="0"/>
      <w:jc w:val="center"/>
    </w:pPr>
    <w:rPr>
      <w:rFonts w:ascii="CG Times" w:eastAsia="Times New Roman" w:hAnsi="CG Times"/>
      <w:caps/>
      <w:sz w:val="22"/>
      <w:szCs w:val="22"/>
      <w:lang w:eastAsia="en-US" w:bidi="en-US"/>
    </w:rPr>
  </w:style>
  <w:style w:type="paragraph" w:customStyle="1" w:styleId="TitulliTitull">
    <w:name w:val="Titulli_Titull"/>
    <w:rsid w:val="000277EF"/>
    <w:pPr>
      <w:keepNext/>
      <w:widowControl w:val="0"/>
      <w:jc w:val="center"/>
      <w:outlineLvl w:val="0"/>
    </w:pPr>
    <w:rPr>
      <w:rFonts w:ascii="CG Times" w:eastAsia="Times New Roman" w:hAnsi="CG Times"/>
      <w:caps/>
      <w:sz w:val="22"/>
      <w:szCs w:val="22"/>
      <w:lang w:eastAsia="en-US" w:bidi="en-US"/>
    </w:rPr>
  </w:style>
  <w:style w:type="paragraph" w:customStyle="1" w:styleId="VENDOSI">
    <w:name w:val="VENDOSI"/>
    <w:next w:val="Normal"/>
    <w:link w:val="VENDOSIChar"/>
    <w:rsid w:val="000277EF"/>
    <w:pPr>
      <w:keepNext/>
      <w:widowControl w:val="0"/>
      <w:jc w:val="center"/>
    </w:pPr>
    <w:rPr>
      <w:rFonts w:ascii="CG Times" w:eastAsia="Times New Roman" w:hAnsi="CG Times"/>
      <w:caps/>
      <w:sz w:val="22"/>
      <w:szCs w:val="22"/>
      <w:lang w:eastAsia="en-US" w:bidi="en-US"/>
    </w:rPr>
  </w:style>
  <w:style w:type="character" w:customStyle="1" w:styleId="VENDOSIChar">
    <w:name w:val="VENDOSI Char"/>
    <w:basedOn w:val="DefaultParagraphFont"/>
    <w:link w:val="VENDOSI"/>
    <w:rsid w:val="005804D1"/>
    <w:rPr>
      <w:rFonts w:ascii="CG Times" w:hAnsi="CG Times"/>
      <w:caps/>
      <w:sz w:val="22"/>
      <w:szCs w:val="22"/>
      <w:lang w:val="en-GB" w:eastAsia="en-US" w:bidi="en-US"/>
    </w:rPr>
  </w:style>
  <w:style w:type="character" w:customStyle="1" w:styleId="Heading2Char1">
    <w:name w:val="Heading 2 Char1"/>
    <w:basedOn w:val="DefaultParagraphFont"/>
    <w:link w:val="Heading2"/>
    <w:uiPriority w:val="9"/>
    <w:semiHidden/>
    <w:rsid w:val="00946BB9"/>
    <w:rPr>
      <w:rFonts w:ascii="Cambria" w:eastAsia="Times New Roman" w:hAnsi="Cambria" w:cs="Times New Roman"/>
      <w:b/>
      <w:bCs/>
      <w:color w:val="4F81BD"/>
      <w:sz w:val="26"/>
      <w:szCs w:val="26"/>
    </w:rPr>
  </w:style>
  <w:style w:type="character" w:customStyle="1" w:styleId="Heading3Char1">
    <w:name w:val="Heading 3 Char1"/>
    <w:basedOn w:val="DefaultParagraphFont"/>
    <w:link w:val="Heading3"/>
    <w:uiPriority w:val="9"/>
    <w:semiHidden/>
    <w:rsid w:val="00946BB9"/>
    <w:rPr>
      <w:rFonts w:ascii="Cambria" w:eastAsia="Times New Roman" w:hAnsi="Cambria" w:cs="Times New Roman"/>
      <w:b/>
      <w:bCs/>
      <w:color w:val="4F81BD"/>
    </w:rPr>
  </w:style>
  <w:style w:type="paragraph" w:styleId="Title">
    <w:name w:val="Title"/>
    <w:basedOn w:val="Normal"/>
    <w:next w:val="Normal"/>
    <w:link w:val="TitleChar"/>
    <w:uiPriority w:val="10"/>
    <w:qFormat/>
    <w:rsid w:val="00946BB9"/>
    <w:pPr>
      <w:pBdr>
        <w:bottom w:val="single" w:sz="4" w:space="1" w:color="auto"/>
      </w:pBdr>
      <w:spacing w:line="240" w:lineRule="auto"/>
      <w:contextualSpacing/>
    </w:pPr>
    <w:rPr>
      <w:rFonts w:ascii="Cambria" w:eastAsia="Times New Roman" w:hAnsi="Cambria"/>
      <w:spacing w:val="5"/>
      <w:sz w:val="52"/>
      <w:szCs w:val="52"/>
    </w:rPr>
  </w:style>
  <w:style w:type="character" w:customStyle="1" w:styleId="TitleChar">
    <w:name w:val="Title Char"/>
    <w:basedOn w:val="DefaultParagraphFont"/>
    <w:link w:val="Title"/>
    <w:uiPriority w:val="10"/>
    <w:rsid w:val="00946BB9"/>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946BB9"/>
    <w:pPr>
      <w:spacing w:after="600"/>
    </w:pPr>
    <w:rPr>
      <w:rFonts w:ascii="Cambria" w:eastAsia="Times New Roman" w:hAnsi="Cambria"/>
      <w:i/>
      <w:iCs/>
      <w:spacing w:val="13"/>
      <w:sz w:val="24"/>
      <w:szCs w:val="24"/>
    </w:rPr>
  </w:style>
  <w:style w:type="character" w:customStyle="1" w:styleId="SubtitleChar">
    <w:name w:val="Subtitle Char"/>
    <w:basedOn w:val="DefaultParagraphFont"/>
    <w:link w:val="Subtitle"/>
    <w:uiPriority w:val="11"/>
    <w:rsid w:val="00946BB9"/>
    <w:rPr>
      <w:rFonts w:ascii="Cambria" w:eastAsia="Times New Roman" w:hAnsi="Cambria" w:cs="Times New Roman"/>
      <w:i/>
      <w:iCs/>
      <w:spacing w:val="13"/>
      <w:sz w:val="24"/>
      <w:szCs w:val="24"/>
    </w:rPr>
  </w:style>
  <w:style w:type="character" w:styleId="Strong">
    <w:name w:val="Strong"/>
    <w:uiPriority w:val="22"/>
    <w:qFormat/>
    <w:rsid w:val="00946BB9"/>
    <w:rPr>
      <w:b/>
      <w:bCs/>
    </w:rPr>
  </w:style>
  <w:style w:type="character" w:styleId="Emphasis">
    <w:name w:val="Emphasis"/>
    <w:uiPriority w:val="20"/>
    <w:qFormat/>
    <w:rsid w:val="00946BB9"/>
    <w:rPr>
      <w:b/>
      <w:bCs/>
      <w:i/>
      <w:iCs/>
      <w:spacing w:val="10"/>
      <w:bdr w:val="none" w:sz="0" w:space="0" w:color="auto"/>
      <w:shd w:val="clear" w:color="auto" w:fill="auto"/>
    </w:rPr>
  </w:style>
  <w:style w:type="paragraph" w:styleId="NoSpacing">
    <w:name w:val="No Spacing"/>
    <w:basedOn w:val="Normal"/>
    <w:uiPriority w:val="1"/>
    <w:qFormat/>
    <w:rsid w:val="00946BB9"/>
    <w:pPr>
      <w:spacing w:after="0" w:line="240" w:lineRule="auto"/>
    </w:pPr>
  </w:style>
  <w:style w:type="paragraph" w:styleId="Quote">
    <w:name w:val="Quote"/>
    <w:basedOn w:val="Normal"/>
    <w:next w:val="Normal"/>
    <w:link w:val="QuoteChar"/>
    <w:uiPriority w:val="29"/>
    <w:qFormat/>
    <w:rsid w:val="00946BB9"/>
    <w:pPr>
      <w:spacing w:before="200" w:after="0"/>
      <w:ind w:left="360" w:right="360"/>
    </w:pPr>
    <w:rPr>
      <w:i/>
      <w:iCs/>
    </w:rPr>
  </w:style>
  <w:style w:type="character" w:customStyle="1" w:styleId="QuoteChar">
    <w:name w:val="Quote Char"/>
    <w:basedOn w:val="DefaultParagraphFont"/>
    <w:link w:val="Quote"/>
    <w:uiPriority w:val="29"/>
    <w:rsid w:val="00946BB9"/>
    <w:rPr>
      <w:i/>
      <w:iCs/>
    </w:rPr>
  </w:style>
  <w:style w:type="paragraph" w:styleId="IntenseQuote">
    <w:name w:val="Intense Quote"/>
    <w:basedOn w:val="Normal"/>
    <w:next w:val="Normal"/>
    <w:link w:val="IntenseQuoteChar"/>
    <w:uiPriority w:val="30"/>
    <w:qFormat/>
    <w:rsid w:val="00946BB9"/>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946BB9"/>
    <w:rPr>
      <w:b/>
      <w:bCs/>
      <w:i/>
      <w:iCs/>
    </w:rPr>
  </w:style>
  <w:style w:type="character" w:styleId="SubtleEmphasis">
    <w:name w:val="Subtle Emphasis"/>
    <w:uiPriority w:val="19"/>
    <w:qFormat/>
    <w:rsid w:val="00946BB9"/>
    <w:rPr>
      <w:i/>
      <w:iCs/>
    </w:rPr>
  </w:style>
  <w:style w:type="character" w:styleId="IntenseEmphasis">
    <w:name w:val="Intense Emphasis"/>
    <w:uiPriority w:val="21"/>
    <w:qFormat/>
    <w:rsid w:val="00946BB9"/>
    <w:rPr>
      <w:b/>
      <w:bCs/>
    </w:rPr>
  </w:style>
  <w:style w:type="character" w:styleId="SubtleReference">
    <w:name w:val="Subtle Reference"/>
    <w:uiPriority w:val="31"/>
    <w:qFormat/>
    <w:rsid w:val="00946BB9"/>
    <w:rPr>
      <w:smallCaps/>
    </w:rPr>
  </w:style>
  <w:style w:type="character" w:styleId="IntenseReference">
    <w:name w:val="Intense Reference"/>
    <w:uiPriority w:val="32"/>
    <w:qFormat/>
    <w:rsid w:val="00946BB9"/>
    <w:rPr>
      <w:smallCaps/>
      <w:spacing w:val="5"/>
      <w:u w:val="single"/>
    </w:rPr>
  </w:style>
  <w:style w:type="character" w:styleId="BookTitle">
    <w:name w:val="Book Title"/>
    <w:uiPriority w:val="33"/>
    <w:qFormat/>
    <w:rsid w:val="00946BB9"/>
    <w:rPr>
      <w:i/>
      <w:iCs/>
      <w:smallCaps/>
      <w:spacing w:val="5"/>
    </w:rPr>
  </w:style>
  <w:style w:type="paragraph" w:styleId="TOCHeading">
    <w:name w:val="TOC Heading"/>
    <w:basedOn w:val="Heading1"/>
    <w:next w:val="Normal"/>
    <w:uiPriority w:val="39"/>
    <w:qFormat/>
    <w:rsid w:val="00946BB9"/>
    <w:pPr>
      <w:outlineLvl w:val="9"/>
    </w:pPr>
  </w:style>
  <w:style w:type="table" w:styleId="TableGrid">
    <w:name w:val="Table Grid"/>
    <w:basedOn w:val="TableNormal"/>
    <w:rsid w:val="00B9408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har0">
    <w:name w:val=" Char"/>
    <w:basedOn w:val="Normal"/>
    <w:rsid w:val="00EA17C8"/>
    <w:pPr>
      <w:spacing w:after="160" w:line="240" w:lineRule="exact"/>
    </w:pPr>
    <w:rPr>
      <w:rFonts w:ascii="Tahoma" w:eastAsia="MS Mincho" w:hAnsi="Tahoma"/>
      <w:sz w:val="20"/>
      <w:szCs w:val="20"/>
      <w:lang w:val="en-GB" w:bidi="ar-SA"/>
    </w:rPr>
  </w:style>
  <w:style w:type="paragraph" w:styleId="Header">
    <w:name w:val="header"/>
    <w:basedOn w:val="Normal"/>
    <w:link w:val="HeaderChar"/>
    <w:uiPriority w:val="99"/>
    <w:semiHidden/>
    <w:unhideWhenUsed/>
    <w:rsid w:val="00E75318"/>
    <w:pPr>
      <w:tabs>
        <w:tab w:val="center" w:pos="4680"/>
        <w:tab w:val="right" w:pos="9360"/>
      </w:tabs>
    </w:pPr>
  </w:style>
  <w:style w:type="character" w:customStyle="1" w:styleId="HeaderChar">
    <w:name w:val="Header Char"/>
    <w:basedOn w:val="DefaultParagraphFont"/>
    <w:link w:val="Header"/>
    <w:uiPriority w:val="99"/>
    <w:semiHidden/>
    <w:rsid w:val="00E75318"/>
    <w:rPr>
      <w:sz w:val="22"/>
      <w:szCs w:val="22"/>
      <w:lang w:bidi="en-US"/>
    </w:rPr>
  </w:style>
  <w:style w:type="paragraph" w:customStyle="1" w:styleId="CharCharCharChar0">
    <w:name w:val=" Char Char Char Char"/>
    <w:basedOn w:val="Normal"/>
    <w:rsid w:val="00A9058C"/>
    <w:pPr>
      <w:spacing w:after="160" w:line="240" w:lineRule="exact"/>
    </w:pPr>
    <w:rPr>
      <w:rFonts w:ascii="Tahoma" w:hAnsi="Tahoma"/>
      <w:sz w:val="20"/>
      <w:szCs w:val="20"/>
      <w:lang w:bidi="ar-SA"/>
    </w:rPr>
  </w:style>
  <w:style w:type="character" w:customStyle="1" w:styleId="Heading2Char">
    <w:name w:val="Heading 2 Char"/>
    <w:basedOn w:val="DefaultParagraphFont"/>
    <w:rsid w:val="00A9058C"/>
    <w:rPr>
      <w:rFonts w:ascii="Trebuchet MS" w:eastAsia="MS Mincho" w:hAnsi="Trebuchet MS" w:cs="Arial"/>
      <w:b/>
      <w:bCs/>
      <w:iCs/>
      <w:sz w:val="28"/>
      <w:szCs w:val="28"/>
      <w:lang w:val="en-US" w:eastAsia="en-US" w:bidi="ar-SA"/>
    </w:rPr>
  </w:style>
  <w:style w:type="character" w:customStyle="1" w:styleId="Heading3Char">
    <w:name w:val="Heading 3 Char"/>
    <w:basedOn w:val="DefaultParagraphFont"/>
    <w:rsid w:val="00A9058C"/>
    <w:rPr>
      <w:rFonts w:ascii="Trebuchet MS" w:eastAsia="MS Mincho" w:hAnsi="Trebuchet MS" w:cs="Arial"/>
      <w:b/>
      <w:bCs/>
      <w:sz w:val="24"/>
      <w:szCs w:val="24"/>
      <w:lang w:val="en-US" w:eastAsia="en-US" w:bidi="ar-SA"/>
    </w:rPr>
  </w:style>
  <w:style w:type="character" w:customStyle="1" w:styleId="BodyTextChar">
    <w:name w:val="Body Text Char"/>
    <w:basedOn w:val="DefaultParagraphFont"/>
    <w:locked/>
    <w:rsid w:val="00A9058C"/>
    <w:rPr>
      <w:sz w:val="24"/>
      <w:szCs w:val="24"/>
      <w:lang w:val="en-US" w:eastAsia="en-US" w:bidi="ar-SA"/>
    </w:rPr>
  </w:style>
  <w:style w:type="paragraph" w:customStyle="1" w:styleId="xl22">
    <w:name w:val="xl22"/>
    <w:basedOn w:val="Normal"/>
    <w:rsid w:val="00A9058C"/>
    <w:pPr>
      <w:spacing w:before="100" w:beforeAutospacing="1" w:after="100" w:afterAutospacing="1" w:line="240" w:lineRule="auto"/>
    </w:pPr>
    <w:rPr>
      <w:rFonts w:ascii="Book Antiqua" w:eastAsia="MS Mincho" w:hAnsi="Book Antiqua"/>
      <w:b/>
      <w:bCs/>
      <w:sz w:val="20"/>
      <w:szCs w:val="20"/>
      <w:lang w:bidi="ar-SA"/>
    </w:rPr>
  </w:style>
  <w:style w:type="paragraph" w:customStyle="1" w:styleId="xl23">
    <w:name w:val="xl23"/>
    <w:basedOn w:val="Normal"/>
    <w:rsid w:val="00A9058C"/>
    <w:pPr>
      <w:spacing w:before="100" w:beforeAutospacing="1" w:after="100" w:afterAutospacing="1" w:line="240" w:lineRule="auto"/>
    </w:pPr>
    <w:rPr>
      <w:rFonts w:ascii="Book Antiqua" w:eastAsia="MS Mincho" w:hAnsi="Book Antiqua"/>
      <w:sz w:val="20"/>
      <w:szCs w:val="20"/>
      <w:lang w:bidi="ar-SA"/>
    </w:rPr>
  </w:style>
  <w:style w:type="paragraph" w:customStyle="1" w:styleId="xl24">
    <w:name w:val="xl24"/>
    <w:basedOn w:val="Normal"/>
    <w:rsid w:val="00A9058C"/>
    <w:pPr>
      <w:widowControl w:val="0"/>
      <w:spacing w:before="100" w:beforeAutospacing="1" w:after="100" w:afterAutospacing="1" w:line="240" w:lineRule="auto"/>
    </w:pPr>
    <w:rPr>
      <w:rFonts w:ascii="Bookman Old Style" w:eastAsia="MS Mincho" w:hAnsi="Bookman Old Style"/>
      <w:lang w:val="en-GB" w:eastAsia="en-GB" w:bidi="ar-SA"/>
    </w:rPr>
  </w:style>
  <w:style w:type="paragraph" w:customStyle="1" w:styleId="xl25">
    <w:name w:val="xl25"/>
    <w:basedOn w:val="Normal"/>
    <w:rsid w:val="00A9058C"/>
    <w:pPr>
      <w:widowControl w:val="0"/>
      <w:spacing w:before="100" w:beforeAutospacing="1" w:after="100" w:afterAutospacing="1" w:line="240" w:lineRule="auto"/>
    </w:pPr>
    <w:rPr>
      <w:rFonts w:ascii="Arial" w:eastAsia="MS Mincho" w:hAnsi="Arial" w:cs="Arial"/>
      <w:b/>
      <w:bCs/>
      <w:lang w:val="en-GB" w:eastAsia="en-GB" w:bidi="ar-SA"/>
    </w:rPr>
  </w:style>
  <w:style w:type="paragraph" w:customStyle="1" w:styleId="xl26">
    <w:name w:val="xl26"/>
    <w:basedOn w:val="Normal"/>
    <w:rsid w:val="00A9058C"/>
    <w:pPr>
      <w:widowControl w:val="0"/>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MS Mincho" w:hAnsi="Arial" w:cs="Arial"/>
      <w:sz w:val="18"/>
      <w:szCs w:val="18"/>
      <w:lang w:val="en-GB" w:eastAsia="en-GB" w:bidi="ar-SA"/>
    </w:rPr>
  </w:style>
  <w:style w:type="paragraph" w:customStyle="1" w:styleId="xl27">
    <w:name w:val="xl27"/>
    <w:basedOn w:val="Normal"/>
    <w:rsid w:val="00A9058C"/>
    <w:pPr>
      <w:widowControl w:val="0"/>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MS Mincho" w:hAnsi="Arial" w:cs="Arial"/>
      <w:b/>
      <w:bCs/>
      <w:i/>
      <w:iCs/>
      <w:sz w:val="18"/>
      <w:szCs w:val="18"/>
      <w:lang w:val="en-GB" w:eastAsia="en-GB" w:bidi="ar-SA"/>
    </w:rPr>
  </w:style>
  <w:style w:type="paragraph" w:customStyle="1" w:styleId="xl28">
    <w:name w:val="xl28"/>
    <w:basedOn w:val="Normal"/>
    <w:rsid w:val="00A9058C"/>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line="240" w:lineRule="auto"/>
      <w:jc w:val="center"/>
      <w:textAlignment w:val="center"/>
    </w:pPr>
    <w:rPr>
      <w:rFonts w:ascii="Arial" w:eastAsia="MS Mincho" w:hAnsi="Arial" w:cs="Arial"/>
      <w:b/>
      <w:bCs/>
      <w:sz w:val="18"/>
      <w:szCs w:val="18"/>
      <w:lang w:val="en-GB" w:eastAsia="en-GB" w:bidi="ar-SA"/>
    </w:rPr>
  </w:style>
  <w:style w:type="paragraph" w:customStyle="1" w:styleId="xl29">
    <w:name w:val="xl29"/>
    <w:basedOn w:val="Normal"/>
    <w:rsid w:val="00A9058C"/>
    <w:pPr>
      <w:pBdr>
        <w:right w:val="single" w:sz="4" w:space="0" w:color="auto"/>
      </w:pBdr>
      <w:spacing w:before="100" w:beforeAutospacing="1" w:after="100" w:afterAutospacing="1" w:line="240" w:lineRule="auto"/>
    </w:pPr>
    <w:rPr>
      <w:rFonts w:ascii="Times New Roman" w:eastAsia="MS Mincho" w:hAnsi="Times New Roman"/>
      <w:sz w:val="20"/>
      <w:szCs w:val="20"/>
      <w:lang w:bidi="ar-SA"/>
    </w:rPr>
  </w:style>
  <w:style w:type="paragraph" w:customStyle="1" w:styleId="xl30">
    <w:name w:val="xl30"/>
    <w:basedOn w:val="Normal"/>
    <w:rsid w:val="00A9058C"/>
    <w:pPr>
      <w:pBdr>
        <w:left w:val="single" w:sz="4" w:space="0" w:color="auto"/>
        <w:bottom w:val="single" w:sz="4" w:space="0" w:color="auto"/>
      </w:pBdr>
      <w:spacing w:before="100" w:beforeAutospacing="1" w:after="100" w:afterAutospacing="1" w:line="240" w:lineRule="auto"/>
    </w:pPr>
    <w:rPr>
      <w:rFonts w:ascii="Times New Roman" w:eastAsia="MS Mincho" w:hAnsi="Times New Roman"/>
      <w:sz w:val="20"/>
      <w:szCs w:val="20"/>
      <w:lang w:bidi="ar-SA"/>
    </w:rPr>
  </w:style>
  <w:style w:type="paragraph" w:customStyle="1" w:styleId="xl31">
    <w:name w:val="xl31"/>
    <w:basedOn w:val="Normal"/>
    <w:rsid w:val="00A9058C"/>
    <w:pPr>
      <w:pBdr>
        <w:bottom w:val="single" w:sz="4" w:space="0" w:color="auto"/>
      </w:pBdr>
      <w:spacing w:before="100" w:beforeAutospacing="1" w:after="100" w:afterAutospacing="1" w:line="240" w:lineRule="auto"/>
    </w:pPr>
    <w:rPr>
      <w:rFonts w:ascii="Times New Roman" w:eastAsia="MS Mincho" w:hAnsi="Times New Roman"/>
      <w:sz w:val="20"/>
      <w:szCs w:val="20"/>
      <w:lang w:bidi="ar-SA"/>
    </w:rPr>
  </w:style>
  <w:style w:type="paragraph" w:customStyle="1" w:styleId="xl32">
    <w:name w:val="xl32"/>
    <w:basedOn w:val="Normal"/>
    <w:rsid w:val="00A9058C"/>
    <w:pPr>
      <w:pBdr>
        <w:bottom w:val="single" w:sz="4" w:space="0" w:color="auto"/>
        <w:right w:val="single" w:sz="4" w:space="0" w:color="auto"/>
      </w:pBdr>
      <w:spacing w:before="100" w:beforeAutospacing="1" w:after="100" w:afterAutospacing="1" w:line="240" w:lineRule="auto"/>
    </w:pPr>
    <w:rPr>
      <w:rFonts w:ascii="Times New Roman" w:eastAsia="MS Mincho" w:hAnsi="Times New Roman"/>
      <w:sz w:val="20"/>
      <w:szCs w:val="20"/>
      <w:lang w:bidi="ar-SA"/>
    </w:rPr>
  </w:style>
  <w:style w:type="paragraph" w:customStyle="1" w:styleId="xl33">
    <w:name w:val="xl33"/>
    <w:basedOn w:val="Normal"/>
    <w:rsid w:val="00A9058C"/>
    <w:pPr>
      <w:pBdr>
        <w:top w:val="single" w:sz="4" w:space="0" w:color="auto"/>
        <w:left w:val="single" w:sz="4" w:space="0" w:color="auto"/>
        <w:right w:val="single" w:sz="4" w:space="0" w:color="auto"/>
      </w:pBdr>
      <w:spacing w:before="100" w:beforeAutospacing="1" w:after="100" w:afterAutospacing="1" w:line="240" w:lineRule="auto"/>
    </w:pPr>
    <w:rPr>
      <w:rFonts w:ascii="Book Antiqua" w:eastAsia="MS Mincho" w:hAnsi="Book Antiqua"/>
      <w:sz w:val="20"/>
      <w:szCs w:val="20"/>
      <w:lang w:bidi="ar-SA"/>
    </w:rPr>
  </w:style>
  <w:style w:type="paragraph" w:customStyle="1" w:styleId="xl34">
    <w:name w:val="xl34"/>
    <w:basedOn w:val="Normal"/>
    <w:rsid w:val="00A9058C"/>
    <w:pPr>
      <w:pBdr>
        <w:top w:val="single" w:sz="4" w:space="0" w:color="auto"/>
        <w:left w:val="single" w:sz="4" w:space="0" w:color="auto"/>
        <w:right w:val="single" w:sz="4" w:space="0" w:color="auto"/>
      </w:pBdr>
      <w:spacing w:before="100" w:beforeAutospacing="1" w:after="100" w:afterAutospacing="1" w:line="240" w:lineRule="auto"/>
    </w:pPr>
    <w:rPr>
      <w:rFonts w:ascii="Book Antiqua" w:eastAsia="MS Mincho" w:hAnsi="Book Antiqua"/>
      <w:sz w:val="16"/>
      <w:szCs w:val="16"/>
      <w:lang w:bidi="ar-SA"/>
    </w:rPr>
  </w:style>
  <w:style w:type="paragraph" w:customStyle="1" w:styleId="xl35">
    <w:name w:val="xl35"/>
    <w:basedOn w:val="Normal"/>
    <w:rsid w:val="00A9058C"/>
    <w:pPr>
      <w:pBdr>
        <w:left w:val="single" w:sz="4" w:space="0" w:color="auto"/>
        <w:right w:val="single" w:sz="4" w:space="0" w:color="auto"/>
      </w:pBdr>
      <w:spacing w:before="100" w:beforeAutospacing="1" w:after="100" w:afterAutospacing="1" w:line="240" w:lineRule="auto"/>
    </w:pPr>
    <w:rPr>
      <w:rFonts w:ascii="Book Antiqua" w:eastAsia="MS Mincho" w:hAnsi="Book Antiqua"/>
      <w:sz w:val="20"/>
      <w:szCs w:val="20"/>
      <w:lang w:bidi="ar-SA"/>
    </w:rPr>
  </w:style>
  <w:style w:type="paragraph" w:customStyle="1" w:styleId="xl36">
    <w:name w:val="xl36"/>
    <w:basedOn w:val="Normal"/>
    <w:rsid w:val="00A9058C"/>
    <w:pPr>
      <w:pBdr>
        <w:left w:val="single" w:sz="4" w:space="0" w:color="auto"/>
        <w:right w:val="single" w:sz="4" w:space="0" w:color="auto"/>
      </w:pBdr>
      <w:spacing w:before="100" w:beforeAutospacing="1" w:after="100" w:afterAutospacing="1" w:line="240" w:lineRule="auto"/>
    </w:pPr>
    <w:rPr>
      <w:rFonts w:ascii="Book Antiqua" w:eastAsia="MS Mincho" w:hAnsi="Book Antiqua"/>
      <w:sz w:val="16"/>
      <w:szCs w:val="16"/>
      <w:lang w:bidi="ar-SA"/>
    </w:rPr>
  </w:style>
  <w:style w:type="paragraph" w:customStyle="1" w:styleId="xl37">
    <w:name w:val="xl37"/>
    <w:basedOn w:val="Normal"/>
    <w:rsid w:val="00A9058C"/>
    <w:pPr>
      <w:pBdr>
        <w:left w:val="single" w:sz="4" w:space="0" w:color="auto"/>
        <w:bottom w:val="single" w:sz="4" w:space="0" w:color="auto"/>
        <w:right w:val="single" w:sz="4" w:space="0" w:color="auto"/>
      </w:pBdr>
      <w:spacing w:before="100" w:beforeAutospacing="1" w:after="100" w:afterAutospacing="1" w:line="240" w:lineRule="auto"/>
    </w:pPr>
    <w:rPr>
      <w:rFonts w:ascii="Book Antiqua" w:eastAsia="MS Mincho" w:hAnsi="Book Antiqua"/>
      <w:sz w:val="20"/>
      <w:szCs w:val="20"/>
      <w:lang w:bidi="ar-SA"/>
    </w:rPr>
  </w:style>
  <w:style w:type="paragraph" w:customStyle="1" w:styleId="xl38">
    <w:name w:val="xl38"/>
    <w:basedOn w:val="Normal"/>
    <w:rsid w:val="00A9058C"/>
    <w:pPr>
      <w:pBdr>
        <w:left w:val="single" w:sz="4" w:space="0" w:color="auto"/>
        <w:bottom w:val="single" w:sz="4" w:space="0" w:color="auto"/>
        <w:right w:val="single" w:sz="4" w:space="0" w:color="auto"/>
      </w:pBdr>
      <w:spacing w:before="100" w:beforeAutospacing="1" w:after="100" w:afterAutospacing="1" w:line="240" w:lineRule="auto"/>
    </w:pPr>
    <w:rPr>
      <w:rFonts w:ascii="Book Antiqua" w:eastAsia="MS Mincho" w:hAnsi="Book Antiqua"/>
      <w:sz w:val="16"/>
      <w:szCs w:val="16"/>
      <w:lang w:bidi="ar-SA"/>
    </w:rPr>
  </w:style>
  <w:style w:type="paragraph" w:customStyle="1" w:styleId="xl39">
    <w:name w:val="xl39"/>
    <w:basedOn w:val="Normal"/>
    <w:rsid w:val="00A9058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MS Mincho" w:hAnsi="Times New Roman"/>
      <w:sz w:val="20"/>
      <w:szCs w:val="20"/>
      <w:lang w:bidi="ar-SA"/>
    </w:rPr>
  </w:style>
  <w:style w:type="paragraph" w:customStyle="1" w:styleId="xl40">
    <w:name w:val="xl40"/>
    <w:basedOn w:val="Normal"/>
    <w:rsid w:val="00A9058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MS Mincho" w:hAnsi="Arial" w:cs="Arial"/>
      <w:sz w:val="16"/>
      <w:szCs w:val="16"/>
      <w:lang w:bidi="ar-SA"/>
    </w:rPr>
  </w:style>
  <w:style w:type="paragraph" w:customStyle="1" w:styleId="xl41">
    <w:name w:val="xl41"/>
    <w:basedOn w:val="Normal"/>
    <w:rsid w:val="00A9058C"/>
    <w:pPr>
      <w:pBdr>
        <w:top w:val="single" w:sz="4" w:space="0" w:color="auto"/>
        <w:left w:val="single" w:sz="4" w:space="0" w:color="auto"/>
        <w:bottom w:val="single" w:sz="4" w:space="0" w:color="auto"/>
      </w:pBdr>
      <w:spacing w:before="100" w:beforeAutospacing="1" w:after="100" w:afterAutospacing="1" w:line="240" w:lineRule="auto"/>
    </w:pPr>
    <w:rPr>
      <w:rFonts w:ascii="Arial" w:eastAsia="MS Mincho" w:hAnsi="Arial" w:cs="Arial"/>
      <w:sz w:val="20"/>
      <w:szCs w:val="20"/>
      <w:lang w:bidi="ar-SA"/>
    </w:rPr>
  </w:style>
  <w:style w:type="paragraph" w:customStyle="1" w:styleId="xl42">
    <w:name w:val="xl42"/>
    <w:basedOn w:val="Normal"/>
    <w:rsid w:val="00A9058C"/>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line="240" w:lineRule="auto"/>
    </w:pPr>
    <w:rPr>
      <w:rFonts w:ascii="Arial" w:eastAsia="MS Mincho" w:hAnsi="Arial" w:cs="Arial"/>
      <w:sz w:val="16"/>
      <w:szCs w:val="16"/>
      <w:lang w:bidi="ar-SA"/>
    </w:rPr>
  </w:style>
  <w:style w:type="paragraph" w:customStyle="1" w:styleId="xl43">
    <w:name w:val="xl43"/>
    <w:basedOn w:val="Normal"/>
    <w:rsid w:val="00A9058C"/>
    <w:pPr>
      <w:pBdr>
        <w:left w:val="single" w:sz="4" w:space="0" w:color="auto"/>
        <w:bottom w:val="single" w:sz="4" w:space="0" w:color="auto"/>
        <w:right w:val="single" w:sz="4" w:space="0" w:color="auto"/>
      </w:pBdr>
      <w:shd w:val="clear" w:color="auto" w:fill="C0C0C0"/>
      <w:spacing w:before="100" w:beforeAutospacing="1" w:after="100" w:afterAutospacing="1" w:line="240" w:lineRule="auto"/>
    </w:pPr>
    <w:rPr>
      <w:rFonts w:ascii="Arial" w:eastAsia="MS Mincho" w:hAnsi="Arial" w:cs="Arial"/>
      <w:sz w:val="16"/>
      <w:szCs w:val="16"/>
      <w:lang w:bidi="ar-SA"/>
    </w:rPr>
  </w:style>
  <w:style w:type="paragraph" w:customStyle="1" w:styleId="xl44">
    <w:name w:val="xl44"/>
    <w:basedOn w:val="Normal"/>
    <w:rsid w:val="00A9058C"/>
    <w:pPr>
      <w:pBdr>
        <w:left w:val="single" w:sz="4" w:space="0" w:color="auto"/>
        <w:bottom w:val="single" w:sz="4" w:space="0" w:color="auto"/>
        <w:right w:val="single" w:sz="4" w:space="0" w:color="auto"/>
      </w:pBdr>
      <w:spacing w:before="100" w:beforeAutospacing="1" w:after="100" w:afterAutospacing="1" w:line="240" w:lineRule="auto"/>
    </w:pPr>
    <w:rPr>
      <w:rFonts w:ascii="Arial" w:eastAsia="MS Mincho" w:hAnsi="Arial" w:cs="Arial"/>
      <w:sz w:val="16"/>
      <w:szCs w:val="16"/>
      <w:lang w:bidi="ar-SA"/>
    </w:rPr>
  </w:style>
  <w:style w:type="paragraph" w:customStyle="1" w:styleId="xl45">
    <w:name w:val="xl45"/>
    <w:basedOn w:val="Normal"/>
    <w:rsid w:val="00A9058C"/>
    <w:pPr>
      <w:pBdr>
        <w:top w:val="single" w:sz="4" w:space="0" w:color="auto"/>
        <w:left w:val="single" w:sz="4" w:space="0" w:color="auto"/>
        <w:right w:val="single" w:sz="4" w:space="0" w:color="auto"/>
      </w:pBdr>
      <w:spacing w:before="100" w:beforeAutospacing="1" w:after="100" w:afterAutospacing="1" w:line="240" w:lineRule="auto"/>
    </w:pPr>
    <w:rPr>
      <w:rFonts w:ascii="Arial" w:eastAsia="MS Mincho" w:hAnsi="Arial" w:cs="Arial"/>
      <w:sz w:val="16"/>
      <w:szCs w:val="16"/>
      <w:lang w:bidi="ar-SA"/>
    </w:rPr>
  </w:style>
  <w:style w:type="paragraph" w:customStyle="1" w:styleId="xl46">
    <w:name w:val="xl46"/>
    <w:basedOn w:val="Normal"/>
    <w:rsid w:val="00A9058C"/>
    <w:pPr>
      <w:widowControl w:val="0"/>
      <w:pBdr>
        <w:left w:val="single" w:sz="8" w:space="11" w:color="auto"/>
        <w:right w:val="single" w:sz="4" w:space="0" w:color="auto"/>
      </w:pBdr>
      <w:spacing w:before="100" w:beforeAutospacing="1" w:after="100" w:afterAutospacing="1" w:line="240" w:lineRule="auto"/>
      <w:ind w:firstLineChars="100"/>
    </w:pPr>
    <w:rPr>
      <w:rFonts w:ascii="Arial" w:eastAsia="MS Mincho" w:hAnsi="Arial" w:cs="Arial"/>
      <w:color w:val="000000"/>
      <w:lang w:val="en-GB" w:bidi="ar-SA"/>
    </w:rPr>
  </w:style>
  <w:style w:type="paragraph" w:customStyle="1" w:styleId="xl47">
    <w:name w:val="xl47"/>
    <w:basedOn w:val="Normal"/>
    <w:rsid w:val="00A9058C"/>
    <w:pPr>
      <w:widowControl w:val="0"/>
      <w:pBdr>
        <w:left w:val="single" w:sz="4" w:space="0" w:color="auto"/>
      </w:pBdr>
      <w:spacing w:before="100" w:beforeAutospacing="1" w:after="100" w:afterAutospacing="1" w:line="240" w:lineRule="auto"/>
      <w:jc w:val="right"/>
    </w:pPr>
    <w:rPr>
      <w:rFonts w:ascii="Arial" w:eastAsia="MS Mincho" w:hAnsi="Arial" w:cs="Arial"/>
      <w:color w:val="000000"/>
      <w:lang w:val="en-GB" w:bidi="ar-SA"/>
    </w:rPr>
  </w:style>
  <w:style w:type="paragraph" w:styleId="BodyText2">
    <w:name w:val="Body Text 2"/>
    <w:basedOn w:val="Normal"/>
    <w:link w:val="BodyText2Char"/>
    <w:rsid w:val="00A9058C"/>
    <w:pPr>
      <w:spacing w:after="0" w:line="240" w:lineRule="auto"/>
      <w:jc w:val="both"/>
    </w:pPr>
    <w:rPr>
      <w:rFonts w:ascii="Arial" w:hAnsi="Arial" w:cs="Arial"/>
      <w:sz w:val="26"/>
      <w:szCs w:val="24"/>
      <w:lang w:bidi="ar-SA"/>
    </w:rPr>
  </w:style>
  <w:style w:type="character" w:customStyle="1" w:styleId="BodyText2Char">
    <w:name w:val="Body Text 2 Char"/>
    <w:basedOn w:val="DefaultParagraphFont"/>
    <w:link w:val="BodyText2"/>
    <w:locked/>
    <w:rsid w:val="00A9058C"/>
    <w:rPr>
      <w:rFonts w:ascii="Arial" w:eastAsia="Calibri" w:hAnsi="Arial" w:cs="Arial"/>
      <w:sz w:val="26"/>
      <w:szCs w:val="24"/>
      <w:lang w:val="en-US" w:eastAsia="en-US" w:bidi="ar-SA"/>
    </w:rPr>
  </w:style>
  <w:style w:type="paragraph" w:customStyle="1" w:styleId="ecxmsonormal">
    <w:name w:val="ecxmsonormal"/>
    <w:basedOn w:val="Normal"/>
    <w:rsid w:val="00A9058C"/>
    <w:pPr>
      <w:spacing w:before="100" w:beforeAutospacing="1" w:after="100" w:afterAutospacing="1" w:line="240" w:lineRule="auto"/>
    </w:pPr>
    <w:rPr>
      <w:rFonts w:ascii="Times New Roman" w:eastAsia="Times New Roman" w:hAnsi="Times New Roman"/>
      <w:sz w:val="24"/>
      <w:szCs w:val="24"/>
      <w:lang w:bidi="ar-SA"/>
    </w:rPr>
  </w:style>
  <w:style w:type="character" w:customStyle="1" w:styleId="apple-converted-space">
    <w:name w:val="apple-converted-space"/>
    <w:basedOn w:val="DefaultParagraphFont"/>
    <w:rsid w:val="00A9058C"/>
  </w:style>
  <w:style w:type="paragraph" w:customStyle="1" w:styleId="ecxmsoheading8">
    <w:name w:val="ecxmsoheading8"/>
    <w:basedOn w:val="Normal"/>
    <w:rsid w:val="00A9058C"/>
    <w:pPr>
      <w:spacing w:before="100" w:beforeAutospacing="1" w:after="100" w:afterAutospacing="1" w:line="240" w:lineRule="auto"/>
    </w:pPr>
    <w:rPr>
      <w:rFonts w:ascii="Times New Roman" w:eastAsia="Times New Roman" w:hAnsi="Times New Roman"/>
      <w:sz w:val="24"/>
      <w:szCs w:val="24"/>
      <w:lang w:bidi="ar-SA"/>
    </w:rPr>
  </w:style>
  <w:style w:type="paragraph" w:customStyle="1" w:styleId="ecxmsobodytext3">
    <w:name w:val="ecxmsobodytext3"/>
    <w:basedOn w:val="Normal"/>
    <w:rsid w:val="00A9058C"/>
    <w:pPr>
      <w:spacing w:before="100" w:beforeAutospacing="1" w:after="100" w:afterAutospacing="1" w:line="240" w:lineRule="auto"/>
    </w:pPr>
    <w:rPr>
      <w:rFonts w:ascii="Times New Roman" w:eastAsia="Times New Roman" w:hAnsi="Times New Roman"/>
      <w:sz w:val="24"/>
      <w:szCs w:val="24"/>
      <w:lang w:bidi="ar-SA"/>
    </w:rPr>
  </w:style>
  <w:style w:type="paragraph" w:customStyle="1" w:styleId="ecxmsobodytext2">
    <w:name w:val="ecxmsobodytext2"/>
    <w:basedOn w:val="Normal"/>
    <w:rsid w:val="00A9058C"/>
    <w:pPr>
      <w:spacing w:before="100" w:beforeAutospacing="1" w:after="100" w:afterAutospacing="1" w:line="240" w:lineRule="auto"/>
    </w:pPr>
    <w:rPr>
      <w:rFonts w:ascii="Times New Roman" w:eastAsia="Times New Roman" w:hAnsi="Times New Roman"/>
      <w:sz w:val="24"/>
      <w:szCs w:val="24"/>
      <w:lang w:bidi="ar-SA"/>
    </w:rPr>
  </w:style>
  <w:style w:type="paragraph" w:customStyle="1" w:styleId="ecxmsofooter">
    <w:name w:val="ecxmsofooter"/>
    <w:basedOn w:val="Normal"/>
    <w:rsid w:val="00A9058C"/>
    <w:pPr>
      <w:spacing w:before="100" w:beforeAutospacing="1" w:after="100" w:afterAutospacing="1" w:line="240" w:lineRule="auto"/>
    </w:pPr>
    <w:rPr>
      <w:rFonts w:ascii="Times New Roman" w:eastAsia="Times New Roman" w:hAnsi="Times New Roman"/>
      <w:sz w:val="24"/>
      <w:szCs w:val="24"/>
      <w:lang w:bidi="ar-SA"/>
    </w:rPr>
  </w:style>
  <w:style w:type="paragraph" w:customStyle="1" w:styleId="Bullet">
    <w:name w:val="Bullet"/>
    <w:basedOn w:val="Normal"/>
    <w:rsid w:val="00DE2A48"/>
    <w:pPr>
      <w:numPr>
        <w:ilvl w:val="1"/>
        <w:numId w:val="12"/>
      </w:numPr>
      <w:tabs>
        <w:tab w:val="num" w:pos="2520"/>
      </w:tabs>
      <w:spacing w:after="0" w:line="240" w:lineRule="auto"/>
      <w:ind w:left="2160"/>
    </w:pPr>
    <w:rPr>
      <w:rFonts w:ascii="Times New Roman" w:eastAsia="MS Mincho" w:hAnsi="Times New Roman"/>
      <w:sz w:val="24"/>
      <w:szCs w:val="24"/>
      <w:lang w:val="sq-AL" w:bidi="ar-SA"/>
    </w:rPr>
  </w:style>
  <w:style w:type="paragraph" w:customStyle="1" w:styleId="MainParanoChapter">
    <w:name w:val="Main Para no Chapter #"/>
    <w:basedOn w:val="Normal"/>
    <w:rsid w:val="00DE2A48"/>
    <w:pPr>
      <w:numPr>
        <w:ilvl w:val="2"/>
        <w:numId w:val="12"/>
      </w:numPr>
      <w:spacing w:after="240" w:line="240" w:lineRule="auto"/>
      <w:ind w:left="0" w:firstLine="0"/>
      <w:outlineLvl w:val="1"/>
    </w:pPr>
    <w:rPr>
      <w:rFonts w:ascii="Times New Roman" w:eastAsia="MS Mincho" w:hAnsi="Times New Roman"/>
      <w:sz w:val="24"/>
      <w:szCs w:val="24"/>
      <w:lang w:val="sq-AL" w:bidi="ar-SA"/>
    </w:rPr>
  </w:style>
  <w:style w:type="paragraph" w:customStyle="1" w:styleId="MainParawithChapter">
    <w:name w:val="Main Para with Chapter#"/>
    <w:basedOn w:val="Normal"/>
    <w:rsid w:val="00DE2A48"/>
    <w:pPr>
      <w:tabs>
        <w:tab w:val="num" w:pos="360"/>
      </w:tabs>
      <w:spacing w:after="240" w:line="240" w:lineRule="auto"/>
      <w:outlineLvl w:val="1"/>
    </w:pPr>
    <w:rPr>
      <w:rFonts w:ascii="Times New Roman" w:eastAsia="MS Mincho" w:hAnsi="Times New Roman"/>
      <w:sz w:val="24"/>
      <w:szCs w:val="24"/>
      <w:lang w:val="sq-AL" w:bidi="ar-SA"/>
    </w:rPr>
  </w:style>
  <w:style w:type="paragraph" w:customStyle="1" w:styleId="MainParagraph">
    <w:name w:val="Main Paragraph"/>
    <w:basedOn w:val="Normal"/>
    <w:rsid w:val="00DE2A48"/>
    <w:pPr>
      <w:numPr>
        <w:ilvl w:val="3"/>
        <w:numId w:val="12"/>
      </w:numPr>
      <w:spacing w:after="0" w:line="240" w:lineRule="auto"/>
      <w:ind w:left="0" w:firstLine="0"/>
      <w:jc w:val="both"/>
    </w:pPr>
    <w:rPr>
      <w:rFonts w:ascii="Times New Roman" w:eastAsia="MS Mincho" w:hAnsi="Times New Roman"/>
      <w:szCs w:val="24"/>
      <w:lang w:val="sq-AL" w:bidi="ar-SA"/>
    </w:rPr>
  </w:style>
  <w:style w:type="paragraph" w:customStyle="1" w:styleId="Paratable">
    <w:name w:val="Para_table"/>
    <w:basedOn w:val="Normal"/>
    <w:rsid w:val="00DE2A48"/>
    <w:pPr>
      <w:spacing w:before="60" w:after="60" w:line="240" w:lineRule="auto"/>
    </w:pPr>
    <w:rPr>
      <w:rFonts w:ascii="Arial" w:eastAsia="Times" w:hAnsi="Arial" w:cs="Arial"/>
      <w:sz w:val="20"/>
      <w:szCs w:val="20"/>
      <w:lang w:val="en-GB" w:bidi="ar-SA"/>
    </w:rPr>
  </w:style>
  <w:style w:type="paragraph" w:customStyle="1" w:styleId="PDSAnnexHeading">
    <w:name w:val="PDS Annex Heading"/>
    <w:next w:val="Normal"/>
    <w:rsid w:val="00DE2A48"/>
    <w:pPr>
      <w:keepNext/>
      <w:spacing w:after="120"/>
      <w:jc w:val="center"/>
    </w:pPr>
    <w:rPr>
      <w:rFonts w:ascii="Times New Roman" w:eastAsia="MS Mincho" w:hAnsi="Times New Roman"/>
      <w:b/>
      <w:sz w:val="24"/>
      <w:lang w:val="en-US" w:eastAsia="en-US"/>
    </w:rPr>
  </w:style>
  <w:style w:type="paragraph" w:customStyle="1" w:styleId="Normal0">
    <w:name w:val="[Normal]"/>
    <w:rsid w:val="008D1CB2"/>
    <w:pPr>
      <w:autoSpaceDE w:val="0"/>
      <w:autoSpaceDN w:val="0"/>
      <w:adjustRightInd w:val="0"/>
    </w:pPr>
    <w:rPr>
      <w:rFonts w:ascii="Arial" w:eastAsia="Times New Roman" w:hAnsi="Arial" w:cs="Arial"/>
      <w:sz w:val="24"/>
      <w:szCs w:val="24"/>
      <w:lang w:val="en-US" w:eastAsia="en-US"/>
    </w:rPr>
  </w:style>
  <w:style w:type="paragraph" w:customStyle="1" w:styleId="BodyText212pt">
    <w:name w:val="Body Text 2 + 12 pt"/>
    <w:aliases w:val="Justified,Line spacing:  1.5 lines"/>
    <w:basedOn w:val="Normal"/>
    <w:rsid w:val="008D1CB2"/>
    <w:pPr>
      <w:spacing w:after="120" w:line="360" w:lineRule="auto"/>
      <w:jc w:val="both"/>
    </w:pPr>
    <w:rPr>
      <w:rFonts w:ascii="Times New Roman" w:eastAsia="MS Mincho" w:hAnsi="Times New Roman"/>
      <w:bCs/>
      <w:sz w:val="24"/>
      <w:szCs w:val="24"/>
      <w:lang w:val="sq-AL" w:bidi="ar-SA"/>
    </w:rPr>
  </w:style>
  <w:style w:type="paragraph" w:styleId="FootnoteText">
    <w:name w:val="footnote text"/>
    <w:basedOn w:val="Normal"/>
    <w:semiHidden/>
    <w:rsid w:val="00457E06"/>
    <w:pPr>
      <w:spacing w:after="0" w:line="240" w:lineRule="auto"/>
      <w:ind w:left="1276" w:hanging="425"/>
    </w:pPr>
    <w:rPr>
      <w:rFonts w:ascii="Humnst777 Lt BT" w:eastAsia="MS Mincho" w:hAnsi="Humnst777 Lt BT"/>
      <w:sz w:val="20"/>
      <w:szCs w:val="20"/>
      <w:lang w:val="de-DE" w:bidi="ar-SA"/>
    </w:rPr>
  </w:style>
  <w:style w:type="character" w:styleId="FootnoteReference">
    <w:name w:val="footnote reference"/>
    <w:basedOn w:val="DefaultParagraphFont"/>
    <w:semiHidden/>
    <w:rsid w:val="00457E0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02747381">
      <w:bodyDiv w:val="1"/>
      <w:marLeft w:val="0"/>
      <w:marRight w:val="0"/>
      <w:marTop w:val="0"/>
      <w:marBottom w:val="0"/>
      <w:divBdr>
        <w:top w:val="none" w:sz="0" w:space="0" w:color="auto"/>
        <w:left w:val="none" w:sz="0" w:space="0" w:color="auto"/>
        <w:bottom w:val="none" w:sz="0" w:space="0" w:color="auto"/>
        <w:right w:val="none" w:sz="0" w:space="0" w:color="auto"/>
      </w:divBdr>
    </w:div>
    <w:div w:id="1988363419">
      <w:bodyDiv w:val="1"/>
      <w:marLeft w:val="0"/>
      <w:marRight w:val="0"/>
      <w:marTop w:val="0"/>
      <w:marBottom w:val="0"/>
      <w:divBdr>
        <w:top w:val="none" w:sz="0" w:space="0" w:color="auto"/>
        <w:left w:val="none" w:sz="0" w:space="0" w:color="auto"/>
        <w:bottom w:val="none" w:sz="0" w:space="0" w:color="auto"/>
        <w:right w:val="none" w:sz="0" w:space="0" w:color="auto"/>
      </w:divBdr>
      <w:divsChild>
        <w:div w:id="18142525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18785</Words>
  <Characters>107078</Characters>
  <Application>Microsoft Office Word</Application>
  <DocSecurity>0</DocSecurity>
  <Lines>892</Lines>
  <Paragraphs>251</Paragraphs>
  <ScaleCrop>false</ScaleCrop>
  <HeadingPairs>
    <vt:vector size="2" baseType="variant">
      <vt:variant>
        <vt:lpstr>Title</vt:lpstr>
      </vt:variant>
      <vt:variant>
        <vt:i4>1</vt:i4>
      </vt:variant>
    </vt:vector>
  </HeadingPairs>
  <TitlesOfParts>
    <vt:vector size="1" baseType="lpstr">
      <vt:lpstr>VENDIM</vt:lpstr>
    </vt:vector>
  </TitlesOfParts>
  <Company>Your Company Name</Company>
  <LinksUpToDate>false</LinksUpToDate>
  <CharactersWithSpaces>125612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Your User Name</dc:creator>
  <cp:keywords/>
  <dc:description/>
  <cp:lastModifiedBy>Inida Noga</cp:lastModifiedBy>
  <cp:revision>2</cp:revision>
  <cp:lastPrinted>2010-06-30T21:49:00Z</cp:lastPrinted>
  <dcterms:created xsi:type="dcterms:W3CDTF">2019-02-18T15:28:00Z</dcterms:created>
  <dcterms:modified xsi:type="dcterms:W3CDTF">2019-02-18T15:28:00Z</dcterms:modified>
</cp:coreProperties>
</file>