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4CFD" w:rsidRPr="00713BA9" w:rsidRDefault="00934CFD" w:rsidP="00114F62">
      <w:pPr>
        <w:pStyle w:val="Akti"/>
        <w:keepNext w:val="0"/>
        <w:rPr>
          <w:lang w:val="sq-AL"/>
        </w:rPr>
      </w:pPr>
      <w:bookmarkStart w:id="0" w:name="_GoBack"/>
      <w:bookmarkEnd w:id="0"/>
      <w:r w:rsidRPr="00713BA9">
        <w:rPr>
          <w:lang w:val="sq-AL"/>
        </w:rPr>
        <w:t>VENDIM</w:t>
      </w:r>
    </w:p>
    <w:p w:rsidR="00934CFD" w:rsidRPr="00713BA9" w:rsidRDefault="00934CFD" w:rsidP="00114F62">
      <w:pPr>
        <w:pStyle w:val="NumriData"/>
        <w:keepNext w:val="0"/>
        <w:rPr>
          <w:szCs w:val="22"/>
          <w:lang w:val="sq-AL"/>
        </w:rPr>
      </w:pPr>
      <w:r w:rsidRPr="00713BA9">
        <w:rPr>
          <w:szCs w:val="22"/>
          <w:lang w:val="sq-AL"/>
        </w:rPr>
        <w:t>Nr.481, datë 22.6.2011</w:t>
      </w:r>
    </w:p>
    <w:p w:rsidR="00934CFD" w:rsidRPr="00713BA9" w:rsidRDefault="00934CFD" w:rsidP="00114F62">
      <w:pPr>
        <w:pStyle w:val="Paragrafi"/>
        <w:rPr>
          <w:szCs w:val="22"/>
          <w:lang w:val="sq-AL"/>
        </w:rPr>
      </w:pPr>
    </w:p>
    <w:p w:rsidR="00934CFD" w:rsidRPr="00713BA9" w:rsidRDefault="00934CFD" w:rsidP="00114F62">
      <w:pPr>
        <w:pStyle w:val="Titulli"/>
        <w:keepNext w:val="0"/>
        <w:rPr>
          <w:lang w:val="sq-AL"/>
        </w:rPr>
      </w:pPr>
      <w:r w:rsidRPr="00713BA9">
        <w:rPr>
          <w:lang w:val="sq-AL"/>
        </w:rPr>
        <w:t>PËR MIRATIMIN E RREGULLORES UNIFORME TË INSTRUMENTEVE TË PLANIFIKIMIT</w:t>
      </w:r>
    </w:p>
    <w:p w:rsidR="00934CFD" w:rsidRPr="00713BA9" w:rsidRDefault="00934CFD" w:rsidP="00114F62">
      <w:pPr>
        <w:pStyle w:val="Paragrafi"/>
        <w:ind w:firstLine="0"/>
        <w:rPr>
          <w:szCs w:val="22"/>
          <w:lang w:val="sq-AL"/>
        </w:rPr>
      </w:pPr>
    </w:p>
    <w:p w:rsidR="00934CFD" w:rsidRPr="00713BA9" w:rsidRDefault="00934CFD" w:rsidP="00114F62">
      <w:pPr>
        <w:pStyle w:val="BazLigjPropozues"/>
        <w:keepNext w:val="0"/>
        <w:rPr>
          <w:lang w:val="sq-AL"/>
        </w:rPr>
      </w:pPr>
      <w:r w:rsidRPr="00713BA9">
        <w:rPr>
          <w:lang w:val="sq-AL"/>
        </w:rPr>
        <w:t>Në mbështetje të nenit 100</w:t>
      </w:r>
      <w:r w:rsidR="00104281">
        <w:rPr>
          <w:lang w:val="sq-AL"/>
        </w:rPr>
        <w:t xml:space="preserve"> të Kushtetutës dhe të nenit 24</w:t>
      </w:r>
      <w:r w:rsidRPr="00713BA9">
        <w:rPr>
          <w:lang w:val="sq-AL"/>
        </w:rPr>
        <w:t xml:space="preserve"> të ligjit nr.10 119, datë 23.4.2009 “Për planifikimin e territorit”, të ndryshuar, me propozimin e </w:t>
      </w:r>
      <w:r w:rsidR="003E035B" w:rsidRPr="00713BA9">
        <w:rPr>
          <w:lang w:val="sq-AL"/>
        </w:rPr>
        <w:t xml:space="preserve">Ministrit </w:t>
      </w:r>
      <w:r w:rsidRPr="00713BA9">
        <w:rPr>
          <w:lang w:val="sq-AL"/>
        </w:rPr>
        <w:t xml:space="preserve">të Punëve Publike dhe Transportit, Këshilli i Ministrave </w:t>
      </w:r>
    </w:p>
    <w:p w:rsidR="00934CFD" w:rsidRPr="00713BA9" w:rsidRDefault="00934CFD" w:rsidP="00114F62">
      <w:pPr>
        <w:pStyle w:val="Paragrafi"/>
        <w:rPr>
          <w:szCs w:val="22"/>
          <w:lang w:val="sq-AL"/>
        </w:rPr>
      </w:pPr>
      <w:r w:rsidRPr="00713BA9">
        <w:rPr>
          <w:szCs w:val="22"/>
          <w:lang w:val="sq-AL"/>
        </w:rPr>
        <w:t> </w:t>
      </w:r>
    </w:p>
    <w:p w:rsidR="00934CFD" w:rsidRPr="00713BA9" w:rsidRDefault="00934CFD" w:rsidP="00114F62">
      <w:pPr>
        <w:pStyle w:val="VENDOSI"/>
        <w:keepNext w:val="0"/>
        <w:rPr>
          <w:lang w:val="sq-AL"/>
        </w:rPr>
      </w:pPr>
      <w:r w:rsidRPr="00713BA9">
        <w:rPr>
          <w:lang w:val="sq-AL"/>
        </w:rPr>
        <w:t>VENDOSI:</w:t>
      </w:r>
    </w:p>
    <w:p w:rsidR="00934CFD" w:rsidRPr="00713BA9" w:rsidRDefault="00934CFD" w:rsidP="00114F62">
      <w:pPr>
        <w:pStyle w:val="Paragrafi"/>
        <w:rPr>
          <w:szCs w:val="22"/>
          <w:lang w:val="sq-AL"/>
        </w:rPr>
      </w:pPr>
      <w:r w:rsidRPr="00713BA9">
        <w:rPr>
          <w:szCs w:val="22"/>
          <w:lang w:val="sq-AL"/>
        </w:rPr>
        <w:t> </w:t>
      </w:r>
    </w:p>
    <w:p w:rsidR="00934CFD" w:rsidRPr="00713BA9" w:rsidRDefault="00934CFD" w:rsidP="00114F62">
      <w:pPr>
        <w:pStyle w:val="Paragrafi"/>
        <w:rPr>
          <w:szCs w:val="22"/>
          <w:lang w:val="sq-AL"/>
        </w:rPr>
      </w:pPr>
      <w:r w:rsidRPr="00713BA9">
        <w:rPr>
          <w:szCs w:val="22"/>
          <w:lang w:val="sq-AL"/>
        </w:rPr>
        <w:t>1. Miratimin e rregullores uniforme të instrumenteve të planifikimit, sipas shtojcave 1 dhe 2, që i bashkëlidhen këtij vendimi dhe janë pjesë përbërëse të tij.</w:t>
      </w:r>
    </w:p>
    <w:p w:rsidR="00934CFD" w:rsidRPr="00713BA9" w:rsidRDefault="00934CFD" w:rsidP="00114F62">
      <w:pPr>
        <w:pStyle w:val="Paragrafi"/>
        <w:rPr>
          <w:szCs w:val="22"/>
          <w:lang w:val="sq-AL"/>
        </w:rPr>
      </w:pPr>
      <w:r w:rsidRPr="00713BA9">
        <w:rPr>
          <w:szCs w:val="22"/>
          <w:lang w:val="sq-AL"/>
        </w:rPr>
        <w:t>2. Ngarkohen autoritetet e planifikimit, të përcaktuara në nenet 5 dhe 12 të ligjit nr.10 119, datë 23.4.2009 “Për planifikimin e territorit”, të ndryshuar, për zbatimin e këtij vendimi.</w:t>
      </w:r>
    </w:p>
    <w:p w:rsidR="00934CFD" w:rsidRPr="00713BA9" w:rsidRDefault="00934CFD" w:rsidP="00114F62">
      <w:pPr>
        <w:pStyle w:val="Paragrafi"/>
        <w:rPr>
          <w:szCs w:val="22"/>
          <w:lang w:val="sq-AL"/>
        </w:rPr>
      </w:pPr>
      <w:r w:rsidRPr="00713BA9">
        <w:rPr>
          <w:szCs w:val="22"/>
          <w:lang w:val="sq-AL"/>
        </w:rPr>
        <w:t>Ky vendim hyn në fuqi pas botimit në Fletore</w:t>
      </w:r>
      <w:r w:rsidR="008E2823">
        <w:rPr>
          <w:szCs w:val="22"/>
          <w:lang w:val="sq-AL"/>
        </w:rPr>
        <w:t>n</w:t>
      </w:r>
      <w:r w:rsidRPr="00713BA9">
        <w:rPr>
          <w:szCs w:val="22"/>
          <w:lang w:val="sq-AL"/>
        </w:rPr>
        <w:t xml:space="preserve"> Zyrtare</w:t>
      </w:r>
      <w:r w:rsidR="00104281">
        <w:rPr>
          <w:szCs w:val="22"/>
          <w:lang w:val="sq-AL"/>
        </w:rPr>
        <w:t xml:space="preserve"> </w:t>
      </w:r>
      <w:r w:rsidRPr="00713BA9">
        <w:rPr>
          <w:szCs w:val="22"/>
          <w:lang w:val="sq-AL"/>
        </w:rPr>
        <w:t>dhe i shtrin efektet nga data 30 shtator 2011.</w:t>
      </w:r>
    </w:p>
    <w:p w:rsidR="00934CFD" w:rsidRPr="00713BA9" w:rsidRDefault="00934CFD" w:rsidP="00114F62">
      <w:pPr>
        <w:pStyle w:val="Paragrafi"/>
        <w:rPr>
          <w:szCs w:val="22"/>
          <w:lang w:val="sq-AL"/>
        </w:rPr>
      </w:pPr>
    </w:p>
    <w:p w:rsidR="00934CFD" w:rsidRPr="00713BA9" w:rsidRDefault="00934CFD" w:rsidP="00114F62">
      <w:pPr>
        <w:pStyle w:val="Autoriteti"/>
        <w:keepNext w:val="0"/>
        <w:rPr>
          <w:lang w:val="sq-AL"/>
        </w:rPr>
      </w:pPr>
      <w:r w:rsidRPr="00713BA9">
        <w:rPr>
          <w:lang w:val="sq-AL"/>
        </w:rPr>
        <w:t>KRYEMINISTRI</w:t>
      </w:r>
    </w:p>
    <w:p w:rsidR="00934CFD" w:rsidRPr="00713BA9" w:rsidRDefault="00934CFD" w:rsidP="00114F62">
      <w:pPr>
        <w:pStyle w:val="AutoritetiEmer"/>
        <w:rPr>
          <w:lang w:val="sq-AL"/>
        </w:rPr>
      </w:pPr>
      <w:r w:rsidRPr="00713BA9">
        <w:rPr>
          <w:lang w:val="sq-AL"/>
        </w:rPr>
        <w:t>Sali Berisha</w:t>
      </w:r>
    </w:p>
    <w:p w:rsidR="00934CFD" w:rsidRPr="00713BA9" w:rsidRDefault="00934CFD" w:rsidP="00114F62">
      <w:pPr>
        <w:pStyle w:val="Paragrafi"/>
        <w:rPr>
          <w:szCs w:val="22"/>
          <w:lang w:val="sq-AL"/>
        </w:rPr>
      </w:pPr>
    </w:p>
    <w:p w:rsidR="00934CFD" w:rsidRPr="00713BA9" w:rsidRDefault="00934CFD" w:rsidP="00114F62">
      <w:pPr>
        <w:pStyle w:val="Paragrafi"/>
        <w:rPr>
          <w:szCs w:val="22"/>
          <w:lang w:val="sq-AL"/>
        </w:rPr>
      </w:pPr>
    </w:p>
    <w:p w:rsidR="00934CFD" w:rsidRPr="00104281" w:rsidRDefault="00934CFD" w:rsidP="00114F62">
      <w:pPr>
        <w:pStyle w:val="TitulliTitull"/>
        <w:keepNext w:val="0"/>
        <w:rPr>
          <w:b/>
          <w:lang w:val="sq-AL"/>
        </w:rPr>
      </w:pPr>
      <w:r w:rsidRPr="00104281">
        <w:rPr>
          <w:b/>
          <w:lang w:val="sq-AL"/>
        </w:rPr>
        <w:t>SHTOJCA 1</w:t>
      </w:r>
    </w:p>
    <w:p w:rsidR="00934CFD" w:rsidRPr="00713BA9" w:rsidRDefault="00934CFD" w:rsidP="00114F62">
      <w:pPr>
        <w:pStyle w:val="TitulliTitull"/>
        <w:keepNext w:val="0"/>
        <w:rPr>
          <w:lang w:val="sq-AL"/>
        </w:rPr>
      </w:pPr>
      <w:r w:rsidRPr="00713BA9">
        <w:rPr>
          <w:lang w:val="sq-AL"/>
        </w:rPr>
        <w:t>RREGULLORJA UNIFORME E INSTRUMENTEVE TË PLANIFIKIMIT</w:t>
      </w:r>
    </w:p>
    <w:p w:rsidR="00934CFD" w:rsidRPr="00713BA9" w:rsidRDefault="00934CFD" w:rsidP="00114F62">
      <w:pPr>
        <w:pStyle w:val="Paragrafi"/>
        <w:ind w:firstLine="0"/>
        <w:rPr>
          <w:szCs w:val="22"/>
          <w:lang w:val="sq-AL"/>
        </w:rPr>
      </w:pPr>
    </w:p>
    <w:p w:rsidR="00934CFD" w:rsidRPr="00713BA9" w:rsidRDefault="00934CFD" w:rsidP="00114F62">
      <w:pPr>
        <w:pStyle w:val="KreuNr"/>
        <w:keepNext w:val="0"/>
        <w:rPr>
          <w:lang w:val="sq-AL"/>
        </w:rPr>
      </w:pPr>
      <w:r w:rsidRPr="00713BA9">
        <w:rPr>
          <w:lang w:val="sq-AL"/>
        </w:rPr>
        <w:t>KREU I</w:t>
      </w:r>
    </w:p>
    <w:p w:rsidR="00934CFD" w:rsidRPr="00713BA9" w:rsidRDefault="00934CFD" w:rsidP="00114F62">
      <w:pPr>
        <w:pStyle w:val="KreuTitull"/>
        <w:keepNext w:val="0"/>
        <w:rPr>
          <w:lang w:val="sq-AL"/>
        </w:rPr>
      </w:pPr>
      <w:r w:rsidRPr="00713BA9">
        <w:rPr>
          <w:lang w:val="sq-AL"/>
        </w:rPr>
        <w:t>DISPOZITA TË PËRGJITHSHME</w:t>
      </w:r>
    </w:p>
    <w:p w:rsidR="00934CFD" w:rsidRPr="00713BA9" w:rsidRDefault="00934CFD" w:rsidP="00114F62">
      <w:pPr>
        <w:pStyle w:val="Paragrafi"/>
        <w:rPr>
          <w:szCs w:val="22"/>
          <w:lang w:val="sq-AL"/>
        </w:rPr>
      </w:pPr>
    </w:p>
    <w:p w:rsidR="00934CFD" w:rsidRPr="00713BA9" w:rsidRDefault="00934CFD" w:rsidP="00114F62">
      <w:pPr>
        <w:pStyle w:val="NeniNr"/>
        <w:keepNext w:val="0"/>
        <w:rPr>
          <w:szCs w:val="22"/>
          <w:lang w:val="sq-AL"/>
        </w:rPr>
      </w:pPr>
      <w:r w:rsidRPr="00713BA9">
        <w:rPr>
          <w:szCs w:val="22"/>
          <w:lang w:val="sq-AL"/>
        </w:rPr>
        <w:t>Neni 1</w:t>
      </w:r>
    </w:p>
    <w:p w:rsidR="00934CFD" w:rsidRPr="00713BA9" w:rsidRDefault="00934CFD" w:rsidP="00114F62">
      <w:pPr>
        <w:pStyle w:val="NeniTitull"/>
        <w:keepNext w:val="0"/>
        <w:rPr>
          <w:szCs w:val="22"/>
          <w:lang w:val="sq-AL"/>
        </w:rPr>
      </w:pPr>
      <w:r w:rsidRPr="00713BA9">
        <w:rPr>
          <w:szCs w:val="22"/>
          <w:lang w:val="sq-AL"/>
        </w:rPr>
        <w:t>Qëllimi</w:t>
      </w:r>
    </w:p>
    <w:p w:rsidR="00934CFD" w:rsidRPr="00713BA9" w:rsidRDefault="00934CFD" w:rsidP="00114F62">
      <w:pPr>
        <w:pStyle w:val="Paragrafi"/>
        <w:rPr>
          <w:szCs w:val="22"/>
          <w:lang w:val="sq-AL"/>
        </w:rPr>
      </w:pPr>
    </w:p>
    <w:p w:rsidR="00934CFD" w:rsidRPr="00713BA9" w:rsidRDefault="00934CFD" w:rsidP="00114F62">
      <w:pPr>
        <w:pStyle w:val="Paragrafi"/>
        <w:rPr>
          <w:szCs w:val="22"/>
          <w:lang w:val="sq-AL"/>
        </w:rPr>
      </w:pPr>
      <w:r w:rsidRPr="00713BA9">
        <w:rPr>
          <w:szCs w:val="22"/>
          <w:lang w:val="sq-AL"/>
        </w:rPr>
        <w:t>Rregullorja uniforme e instrumenteve të planifikimit realizon njëtrajtshmërinë e formës dhe strukturës së instrumenteve të planifikimit të territorit, sipas llojit, klasifikimit dhe nivelit të tyre.</w:t>
      </w:r>
    </w:p>
    <w:p w:rsidR="00934CFD" w:rsidRPr="00713BA9" w:rsidRDefault="00934CFD" w:rsidP="00114F62">
      <w:pPr>
        <w:pStyle w:val="Paragrafi"/>
        <w:rPr>
          <w:szCs w:val="22"/>
          <w:lang w:val="sq-AL"/>
        </w:rPr>
      </w:pPr>
    </w:p>
    <w:p w:rsidR="00934CFD" w:rsidRPr="00713BA9" w:rsidRDefault="00934CFD" w:rsidP="00114F62">
      <w:pPr>
        <w:pStyle w:val="NeniNr"/>
        <w:keepNext w:val="0"/>
        <w:rPr>
          <w:szCs w:val="22"/>
          <w:lang w:val="sq-AL"/>
        </w:rPr>
      </w:pPr>
      <w:r w:rsidRPr="00713BA9">
        <w:rPr>
          <w:szCs w:val="22"/>
          <w:lang w:val="sq-AL"/>
        </w:rPr>
        <w:t>Neni 2</w:t>
      </w:r>
    </w:p>
    <w:p w:rsidR="00934CFD" w:rsidRPr="00713BA9" w:rsidRDefault="00934CFD" w:rsidP="00114F62">
      <w:pPr>
        <w:pStyle w:val="NeniTitull"/>
        <w:keepNext w:val="0"/>
        <w:rPr>
          <w:szCs w:val="22"/>
          <w:lang w:val="sq-AL"/>
        </w:rPr>
      </w:pPr>
      <w:r w:rsidRPr="00713BA9">
        <w:rPr>
          <w:szCs w:val="22"/>
          <w:lang w:val="sq-AL"/>
        </w:rPr>
        <w:t>Objekti</w:t>
      </w:r>
    </w:p>
    <w:p w:rsidR="00934CFD" w:rsidRPr="00713BA9" w:rsidRDefault="00934CFD" w:rsidP="00114F62">
      <w:pPr>
        <w:pStyle w:val="Paragrafi"/>
        <w:rPr>
          <w:szCs w:val="22"/>
          <w:lang w:val="sq-AL"/>
        </w:rPr>
      </w:pPr>
    </w:p>
    <w:p w:rsidR="00934CFD" w:rsidRPr="00713BA9" w:rsidRDefault="00934CFD" w:rsidP="00114F62">
      <w:pPr>
        <w:pStyle w:val="Paragrafi"/>
        <w:rPr>
          <w:szCs w:val="22"/>
          <w:lang w:val="sq-AL"/>
        </w:rPr>
      </w:pPr>
      <w:r w:rsidRPr="00713BA9">
        <w:rPr>
          <w:szCs w:val="22"/>
          <w:lang w:val="sq-AL"/>
        </w:rPr>
        <w:t>Kjo rregullore përcakto</w:t>
      </w:r>
      <w:r w:rsidR="00104281">
        <w:rPr>
          <w:szCs w:val="22"/>
          <w:lang w:val="sq-AL"/>
        </w:rPr>
        <w:t xml:space="preserve">n njëtrajtshmërinë e formës dhe të </w:t>
      </w:r>
      <w:r w:rsidRPr="00713BA9">
        <w:rPr>
          <w:szCs w:val="22"/>
          <w:lang w:val="sq-AL"/>
        </w:rPr>
        <w:t>strukturave të llojeve të instrumenteve të planifikimit sipas niveleve:</w:t>
      </w:r>
    </w:p>
    <w:p w:rsidR="00934CFD" w:rsidRPr="00713BA9" w:rsidRDefault="00934CFD" w:rsidP="00114F62">
      <w:pPr>
        <w:pStyle w:val="Paragrafi"/>
        <w:rPr>
          <w:szCs w:val="22"/>
          <w:lang w:val="sq-AL"/>
        </w:rPr>
      </w:pPr>
      <w:r w:rsidRPr="00713BA9">
        <w:rPr>
          <w:szCs w:val="22"/>
          <w:lang w:val="sq-AL"/>
        </w:rPr>
        <w:t>a) Planifikimi në nivel kombëtar;</w:t>
      </w:r>
    </w:p>
    <w:p w:rsidR="00934CFD" w:rsidRPr="00713BA9" w:rsidRDefault="00934CFD" w:rsidP="00114F62">
      <w:pPr>
        <w:pStyle w:val="Paragrafi"/>
        <w:rPr>
          <w:szCs w:val="22"/>
          <w:lang w:val="sq-AL"/>
        </w:rPr>
      </w:pPr>
      <w:r w:rsidRPr="00713BA9">
        <w:rPr>
          <w:szCs w:val="22"/>
          <w:lang w:val="sq-AL"/>
        </w:rPr>
        <w:t>b) Planifikimi në nivel vendor;</w:t>
      </w:r>
    </w:p>
    <w:p w:rsidR="00934CFD" w:rsidRPr="00713BA9" w:rsidRDefault="00934CFD" w:rsidP="00114F62">
      <w:pPr>
        <w:pStyle w:val="Paragrafi"/>
        <w:rPr>
          <w:szCs w:val="22"/>
          <w:lang w:val="sq-AL"/>
        </w:rPr>
      </w:pPr>
      <w:r w:rsidRPr="00713BA9">
        <w:rPr>
          <w:szCs w:val="22"/>
          <w:lang w:val="sq-AL"/>
        </w:rPr>
        <w:t>c) Planifikimi në nivel ndërvendor;</w:t>
      </w:r>
    </w:p>
    <w:p w:rsidR="00934CFD" w:rsidRPr="00713BA9" w:rsidRDefault="00934CFD" w:rsidP="00114F62">
      <w:pPr>
        <w:pStyle w:val="Paragrafi"/>
        <w:rPr>
          <w:szCs w:val="22"/>
          <w:lang w:val="sq-AL"/>
        </w:rPr>
      </w:pPr>
      <w:r w:rsidRPr="00713BA9">
        <w:rPr>
          <w:szCs w:val="22"/>
          <w:lang w:val="sq-AL"/>
        </w:rPr>
        <w:t>ç) Planifikimi në nivel të integruar.</w:t>
      </w:r>
    </w:p>
    <w:p w:rsidR="00934CFD" w:rsidRPr="00713BA9" w:rsidRDefault="00934CFD" w:rsidP="00114F62">
      <w:pPr>
        <w:pStyle w:val="Paragrafi"/>
        <w:ind w:firstLine="0"/>
        <w:rPr>
          <w:szCs w:val="22"/>
          <w:lang w:val="sq-AL"/>
        </w:rPr>
      </w:pPr>
    </w:p>
    <w:p w:rsidR="00934CFD" w:rsidRPr="00713BA9" w:rsidRDefault="00934CFD" w:rsidP="00114F62">
      <w:pPr>
        <w:pStyle w:val="NeniNr"/>
        <w:keepNext w:val="0"/>
        <w:rPr>
          <w:szCs w:val="22"/>
          <w:lang w:val="sq-AL"/>
        </w:rPr>
      </w:pPr>
      <w:r w:rsidRPr="00713BA9">
        <w:rPr>
          <w:szCs w:val="22"/>
          <w:lang w:val="sq-AL"/>
        </w:rPr>
        <w:t>Neni 3</w:t>
      </w:r>
    </w:p>
    <w:p w:rsidR="00934CFD" w:rsidRPr="00713BA9" w:rsidRDefault="00934CFD" w:rsidP="00114F62">
      <w:pPr>
        <w:pStyle w:val="NeniTitull"/>
        <w:keepNext w:val="0"/>
        <w:rPr>
          <w:szCs w:val="22"/>
          <w:lang w:val="sq-AL"/>
        </w:rPr>
      </w:pPr>
      <w:r w:rsidRPr="00713BA9">
        <w:rPr>
          <w:szCs w:val="22"/>
          <w:lang w:val="sq-AL"/>
        </w:rPr>
        <w:t>Përkufizime</w:t>
      </w:r>
    </w:p>
    <w:p w:rsidR="00934CFD" w:rsidRPr="00713BA9" w:rsidRDefault="00934CFD" w:rsidP="00114F62">
      <w:pPr>
        <w:pStyle w:val="Paragrafi"/>
        <w:rPr>
          <w:szCs w:val="22"/>
          <w:lang w:val="sq-AL"/>
        </w:rPr>
      </w:pPr>
    </w:p>
    <w:p w:rsidR="00934CFD" w:rsidRPr="00713BA9" w:rsidRDefault="00934CFD" w:rsidP="00114F62">
      <w:pPr>
        <w:pStyle w:val="Paragrafi"/>
        <w:rPr>
          <w:szCs w:val="22"/>
          <w:lang w:val="sq-AL"/>
        </w:rPr>
      </w:pPr>
      <w:r w:rsidRPr="00713BA9">
        <w:rPr>
          <w:szCs w:val="22"/>
          <w:lang w:val="sq-AL"/>
        </w:rPr>
        <w:t>1. Në këtë rregullore, termat e mëposhtëm kanë këto kuptime:</w:t>
      </w:r>
    </w:p>
    <w:p w:rsidR="009C5A79" w:rsidRDefault="00934CFD" w:rsidP="00114F62">
      <w:pPr>
        <w:pStyle w:val="Paragrafi"/>
        <w:rPr>
          <w:szCs w:val="22"/>
          <w:lang w:val="sq-AL"/>
        </w:rPr>
      </w:pPr>
      <w:r w:rsidRPr="00713BA9">
        <w:rPr>
          <w:szCs w:val="22"/>
          <w:lang w:val="sq-AL"/>
        </w:rPr>
        <w:t>a) “Nënnjësi strukturore” është qeliza territoriale më e vogël e parashikuar nga autoriteti i planifikimit për të drejtuar zhvillimin, përmes përcaktimit të një liste treguesish planifikimi dhe zhvillimi</w:t>
      </w:r>
      <w:r w:rsidR="00104281">
        <w:rPr>
          <w:szCs w:val="22"/>
          <w:lang w:val="sq-AL"/>
        </w:rPr>
        <w:t>,</w:t>
      </w:r>
      <w:r w:rsidRPr="00713BA9">
        <w:rPr>
          <w:szCs w:val="22"/>
          <w:lang w:val="sq-AL"/>
        </w:rPr>
        <w:t xml:space="preserve"> të detyrueshme për zhvilluesit dhe të njëtrajtshme brenda saj.</w:t>
      </w:r>
    </w:p>
    <w:p w:rsidR="00934CFD" w:rsidRPr="00713BA9" w:rsidRDefault="00934CFD" w:rsidP="00114F62">
      <w:pPr>
        <w:pStyle w:val="Paragrafi"/>
        <w:rPr>
          <w:szCs w:val="22"/>
          <w:lang w:val="sq-AL"/>
        </w:rPr>
      </w:pPr>
      <w:r w:rsidRPr="00713BA9">
        <w:rPr>
          <w:szCs w:val="22"/>
          <w:lang w:val="sq-AL"/>
        </w:rPr>
        <w:t xml:space="preserve"> </w:t>
      </w:r>
    </w:p>
    <w:p w:rsidR="00934CFD" w:rsidRPr="00713BA9" w:rsidRDefault="00934CFD" w:rsidP="00114F62">
      <w:pPr>
        <w:pStyle w:val="Paragrafi"/>
        <w:rPr>
          <w:szCs w:val="22"/>
          <w:lang w:val="sq-AL"/>
        </w:rPr>
      </w:pPr>
      <w:r w:rsidRPr="00713BA9">
        <w:rPr>
          <w:szCs w:val="22"/>
          <w:lang w:val="sq-AL"/>
        </w:rPr>
        <w:t xml:space="preserve">b) “Kategori bazë të përdorimit të tokës dhe strukturave në të” janë kategoritë e përdorimit që përcaktohen në rregulloren uniforme të instrumenteve të planifikimit, dhe të cilave u referohet çdo </w:t>
      </w:r>
      <w:r w:rsidRPr="00713BA9">
        <w:rPr>
          <w:szCs w:val="22"/>
          <w:lang w:val="sq-AL"/>
        </w:rPr>
        <w:lastRenderedPageBreak/>
        <w:t>autoritet planifikimi për të përcaktuar kategoritë dhe nënkategoritë e përdorimit të tokës në territorin përkatës.</w:t>
      </w:r>
    </w:p>
    <w:p w:rsidR="00934CFD" w:rsidRPr="00713BA9" w:rsidRDefault="00934CFD" w:rsidP="00114F62">
      <w:pPr>
        <w:pStyle w:val="Paragrafi"/>
        <w:rPr>
          <w:szCs w:val="22"/>
          <w:lang w:val="sq-AL"/>
        </w:rPr>
      </w:pPr>
      <w:r w:rsidRPr="00713BA9">
        <w:rPr>
          <w:szCs w:val="22"/>
          <w:lang w:val="sq-AL"/>
        </w:rPr>
        <w:t>c) “Kategori e kushtëzuar e përdorimit të tokës” është kategoria e zhvillimit, e cila lejohet me kushte shtesë ose të reja në lejen e zhvillimit në një zonë, dhe lejimi i së cilës përgjithësisht kryhet përmes një studimi të ndikimit nga zhvillimi.</w:t>
      </w:r>
    </w:p>
    <w:p w:rsidR="00934CFD" w:rsidRPr="00713BA9" w:rsidRDefault="00934CFD" w:rsidP="00114F62">
      <w:pPr>
        <w:pStyle w:val="Paragrafi"/>
        <w:rPr>
          <w:szCs w:val="22"/>
          <w:lang w:val="sq-AL"/>
        </w:rPr>
      </w:pPr>
      <w:r w:rsidRPr="00713BA9">
        <w:rPr>
          <w:szCs w:val="22"/>
          <w:lang w:val="sq-AL"/>
        </w:rPr>
        <w:t>d) “Kategori e ndaluar e përdorimit të tokës” është kategoria e zhvillimit të ndaluar në një zonë.</w:t>
      </w:r>
    </w:p>
    <w:p w:rsidR="00934CFD" w:rsidRPr="00713BA9" w:rsidRDefault="00934CFD" w:rsidP="00114F62">
      <w:pPr>
        <w:pStyle w:val="Paragrafi"/>
        <w:rPr>
          <w:szCs w:val="22"/>
          <w:lang w:val="sq-AL"/>
        </w:rPr>
      </w:pPr>
      <w:r w:rsidRPr="00713BA9">
        <w:rPr>
          <w:szCs w:val="22"/>
          <w:lang w:val="sq-AL"/>
        </w:rPr>
        <w:t>dh) “Aktivitet” është një përdorim ekzistues i tokës ose i strukturës</w:t>
      </w:r>
      <w:r w:rsidR="000A7BC8">
        <w:rPr>
          <w:szCs w:val="22"/>
          <w:lang w:val="sq-AL"/>
        </w:rPr>
        <w:t>,</w:t>
      </w:r>
      <w:r w:rsidRPr="00713BA9">
        <w:rPr>
          <w:szCs w:val="22"/>
          <w:lang w:val="sq-AL"/>
        </w:rPr>
        <w:t xml:space="preserve"> që përshkruan se çfarë ndodh në parcelë ose në objekt në momentin e vëzhgimit të tyre.</w:t>
      </w:r>
    </w:p>
    <w:p w:rsidR="00934CFD" w:rsidRPr="00713BA9" w:rsidRDefault="00934CFD" w:rsidP="00114F62">
      <w:pPr>
        <w:pStyle w:val="Paragrafi"/>
        <w:rPr>
          <w:szCs w:val="22"/>
          <w:lang w:val="sq-AL"/>
        </w:rPr>
      </w:pPr>
      <w:r w:rsidRPr="00713BA9">
        <w:rPr>
          <w:szCs w:val="22"/>
          <w:lang w:val="sq-AL"/>
        </w:rPr>
        <w:t>e) “Funksion” është qëllimi ekonomik, të cilit i shërben ose duhet t’i shërbejë toka ose struktura në të. Një funksion mund të realizohet nga disa aktivitete të ndryshme të vendosura në tokën që karakterizohet nga ai funksion. Kombinimet e funksioneve dhe aktiviteteve përcaktojnë kategoritë e ndryshme të përdorimeve të tokës.</w:t>
      </w:r>
    </w:p>
    <w:p w:rsidR="00934CFD" w:rsidRPr="00713BA9" w:rsidRDefault="00934CFD" w:rsidP="00114F62">
      <w:pPr>
        <w:pStyle w:val="Paragrafi"/>
        <w:rPr>
          <w:szCs w:val="22"/>
          <w:lang w:val="sq-AL"/>
        </w:rPr>
      </w:pPr>
      <w:r w:rsidRPr="00713BA9">
        <w:rPr>
          <w:szCs w:val="22"/>
          <w:lang w:val="sq-AL"/>
        </w:rPr>
        <w:t>ë) “Periferaliteti” është pozicionimi i një zone në një bashki ose komunë, sipas përcaktimeve të ligjit nr.10 119, datë 23.4.2009 “Për planifikimin e territorit”.</w:t>
      </w:r>
    </w:p>
    <w:p w:rsidR="00934CFD" w:rsidRPr="00713BA9" w:rsidRDefault="00934CFD" w:rsidP="00114F62">
      <w:pPr>
        <w:pStyle w:val="Paragrafi"/>
        <w:rPr>
          <w:szCs w:val="22"/>
          <w:lang w:val="sq-AL"/>
        </w:rPr>
      </w:pPr>
      <w:r w:rsidRPr="00713BA9">
        <w:rPr>
          <w:szCs w:val="22"/>
          <w:lang w:val="sq-AL"/>
        </w:rPr>
        <w:t xml:space="preserve">f) Plani i </w:t>
      </w:r>
      <w:r w:rsidR="00C73F14" w:rsidRPr="00713BA9">
        <w:rPr>
          <w:szCs w:val="22"/>
          <w:lang w:val="sq-AL"/>
        </w:rPr>
        <w:t xml:space="preserve">pjesshëm kombëtar </w:t>
      </w:r>
      <w:r w:rsidRPr="00713BA9">
        <w:rPr>
          <w:szCs w:val="22"/>
          <w:lang w:val="sq-AL"/>
        </w:rPr>
        <w:t>(PPjK), është plani i përgjithshëm kombëtar që hartohet ose rishikohet për një pjesë të territorit kombëtar, bazuar në politikat kombëtare të zhvillimit territorial dhe në çështjet e rëndësisë kombëtare.</w:t>
      </w:r>
    </w:p>
    <w:p w:rsidR="00934CFD" w:rsidRPr="00713BA9" w:rsidRDefault="00934CFD" w:rsidP="00114F62">
      <w:pPr>
        <w:pStyle w:val="Paragrafi"/>
        <w:rPr>
          <w:szCs w:val="22"/>
          <w:lang w:val="sq-AL"/>
        </w:rPr>
      </w:pPr>
      <w:r w:rsidRPr="00713BA9">
        <w:rPr>
          <w:szCs w:val="22"/>
          <w:lang w:val="sq-AL"/>
        </w:rPr>
        <w:t xml:space="preserve">2. Termat e tjerë të përdorur në këtë </w:t>
      </w:r>
      <w:r w:rsidR="00C73F14" w:rsidRPr="00713BA9">
        <w:rPr>
          <w:szCs w:val="22"/>
          <w:lang w:val="sq-AL"/>
        </w:rPr>
        <w:t xml:space="preserve">rregullore </w:t>
      </w:r>
      <w:r w:rsidRPr="00713BA9">
        <w:rPr>
          <w:szCs w:val="22"/>
          <w:lang w:val="sq-AL"/>
        </w:rPr>
        <w:t>kanë të njëjtin kuptim me ata të përcaktuar në nenin 3 të ligjit nr.10 119, datë 23.4.2009 “Për planifikimin e territorit” të ndryshuar, dhe në aktet nënligjore në zbatim të tij.</w:t>
      </w:r>
    </w:p>
    <w:p w:rsidR="00934CFD" w:rsidRPr="00713BA9" w:rsidRDefault="00934CFD" w:rsidP="00114F62">
      <w:pPr>
        <w:pStyle w:val="Paragrafi"/>
        <w:rPr>
          <w:szCs w:val="22"/>
          <w:lang w:val="sq-AL"/>
        </w:rPr>
      </w:pPr>
    </w:p>
    <w:p w:rsidR="00934CFD" w:rsidRPr="00713BA9" w:rsidRDefault="00934CFD" w:rsidP="00114F62">
      <w:pPr>
        <w:pStyle w:val="KreuNr"/>
        <w:keepNext w:val="0"/>
        <w:rPr>
          <w:lang w:val="sq-AL"/>
        </w:rPr>
      </w:pPr>
      <w:r w:rsidRPr="00713BA9">
        <w:rPr>
          <w:lang w:val="sq-AL"/>
        </w:rPr>
        <w:t>KREU II</w:t>
      </w:r>
    </w:p>
    <w:p w:rsidR="00934CFD" w:rsidRPr="00713BA9" w:rsidRDefault="00934CFD" w:rsidP="00114F62">
      <w:pPr>
        <w:pStyle w:val="KreuTitull"/>
        <w:keepNext w:val="0"/>
        <w:rPr>
          <w:lang w:val="sq-AL"/>
        </w:rPr>
      </w:pPr>
      <w:r w:rsidRPr="00713BA9">
        <w:rPr>
          <w:lang w:val="sq-AL"/>
        </w:rPr>
        <w:t>PLANIFIKIMI KOMBËTAR</w:t>
      </w:r>
    </w:p>
    <w:p w:rsidR="00934CFD" w:rsidRPr="00713BA9" w:rsidRDefault="00934CFD" w:rsidP="00114F62">
      <w:pPr>
        <w:pStyle w:val="Paragrafi"/>
        <w:rPr>
          <w:szCs w:val="22"/>
          <w:lang w:val="sq-AL"/>
        </w:rPr>
      </w:pPr>
    </w:p>
    <w:p w:rsidR="00934CFD" w:rsidRPr="00713BA9" w:rsidRDefault="00934CFD" w:rsidP="00114F62">
      <w:pPr>
        <w:pStyle w:val="TitulliNr"/>
        <w:keepNext w:val="0"/>
        <w:rPr>
          <w:lang w:val="sq-AL"/>
        </w:rPr>
      </w:pPr>
      <w:r w:rsidRPr="00713BA9">
        <w:rPr>
          <w:lang w:val="sq-AL"/>
        </w:rPr>
        <w:t>SEKSIONI 1</w:t>
      </w:r>
    </w:p>
    <w:p w:rsidR="00934CFD" w:rsidRPr="00713BA9" w:rsidRDefault="00934CFD" w:rsidP="00114F62">
      <w:pPr>
        <w:pStyle w:val="TitulliTitull"/>
        <w:keepNext w:val="0"/>
        <w:rPr>
          <w:lang w:val="sq-AL"/>
        </w:rPr>
      </w:pPr>
      <w:r w:rsidRPr="00713BA9">
        <w:rPr>
          <w:lang w:val="sq-AL"/>
        </w:rPr>
        <w:t>POLITIKAT KOMBËTARE</w:t>
      </w:r>
    </w:p>
    <w:p w:rsidR="00934CFD" w:rsidRPr="00713BA9" w:rsidRDefault="00934CFD" w:rsidP="00114F62">
      <w:pPr>
        <w:pStyle w:val="Paragrafi"/>
        <w:rPr>
          <w:szCs w:val="22"/>
          <w:lang w:val="sq-AL"/>
        </w:rPr>
      </w:pPr>
    </w:p>
    <w:p w:rsidR="00934CFD" w:rsidRPr="00713BA9" w:rsidRDefault="00934CFD" w:rsidP="00114F62">
      <w:pPr>
        <w:pStyle w:val="NeniNr"/>
        <w:keepNext w:val="0"/>
        <w:rPr>
          <w:szCs w:val="22"/>
          <w:lang w:val="sq-AL"/>
        </w:rPr>
      </w:pPr>
      <w:r w:rsidRPr="00713BA9">
        <w:rPr>
          <w:szCs w:val="22"/>
          <w:lang w:val="sq-AL"/>
        </w:rPr>
        <w:t>Neni 4</w:t>
      </w:r>
    </w:p>
    <w:p w:rsidR="00934CFD" w:rsidRPr="00713BA9" w:rsidRDefault="00934CFD" w:rsidP="00114F62">
      <w:pPr>
        <w:pStyle w:val="NeniTitull"/>
        <w:keepNext w:val="0"/>
        <w:rPr>
          <w:szCs w:val="22"/>
          <w:lang w:val="sq-AL"/>
        </w:rPr>
      </w:pPr>
      <w:r w:rsidRPr="00713BA9">
        <w:rPr>
          <w:szCs w:val="22"/>
          <w:lang w:val="sq-AL"/>
        </w:rPr>
        <w:t>Politika e përgjithshme kombëtare e zhvillimit të territorit</w:t>
      </w:r>
    </w:p>
    <w:p w:rsidR="00934CFD" w:rsidRPr="00713BA9" w:rsidRDefault="00934CFD" w:rsidP="00114F62">
      <w:pPr>
        <w:pStyle w:val="Paragrafi"/>
        <w:rPr>
          <w:szCs w:val="22"/>
          <w:lang w:val="sq-AL"/>
        </w:rPr>
      </w:pPr>
    </w:p>
    <w:p w:rsidR="00934CFD" w:rsidRPr="00713BA9" w:rsidRDefault="00934CFD" w:rsidP="00114F62">
      <w:pPr>
        <w:pStyle w:val="Paragrafi"/>
        <w:rPr>
          <w:szCs w:val="22"/>
          <w:lang w:val="sq-AL"/>
        </w:rPr>
      </w:pPr>
      <w:r w:rsidRPr="00713BA9">
        <w:rPr>
          <w:szCs w:val="22"/>
          <w:lang w:val="sq-AL"/>
        </w:rPr>
        <w:t>1. Politika e përgjithshme kombëtare e planifikimit të territorit hartohet në përputhje dhe në zbatim të qëllimeve, objektivave dhe rezultateve të pritshme, të përcaktuara në Strategjinë Kombëtare për Zhvillim dhe Integrim, si dhe të programeve ose dokumenteve strategjike të procesit të integrimit europian. Politika mbart dhe reflekton parimet dhe politikat e Bashkimit Europian për zhvillim hapësinor dhe “kohezion” territorial dhe përfshin objektivat dhe qëllimet e përcaktuara në strategjitë sektoriale dhe ndërsektoriale që ekzistojnë në momentin e hartimit të saj.</w:t>
      </w:r>
    </w:p>
    <w:p w:rsidR="00934CFD" w:rsidRPr="00713BA9" w:rsidRDefault="00934CFD" w:rsidP="00114F62">
      <w:pPr>
        <w:pStyle w:val="Paragrafi"/>
        <w:rPr>
          <w:szCs w:val="22"/>
          <w:lang w:val="sq-AL"/>
        </w:rPr>
      </w:pPr>
      <w:r w:rsidRPr="00713BA9">
        <w:rPr>
          <w:szCs w:val="22"/>
          <w:lang w:val="sq-AL"/>
        </w:rPr>
        <w:t xml:space="preserve">2. Plani i </w:t>
      </w:r>
      <w:r w:rsidR="00C73F14" w:rsidRPr="00713BA9">
        <w:rPr>
          <w:szCs w:val="22"/>
          <w:lang w:val="sq-AL"/>
        </w:rPr>
        <w:t xml:space="preserve">përgjithshëm kombëtar </w:t>
      </w:r>
      <w:r w:rsidRPr="00713BA9">
        <w:rPr>
          <w:szCs w:val="22"/>
          <w:lang w:val="sq-AL"/>
        </w:rPr>
        <w:t>hartohet njëkohësisht me politikën e përgjithshme kombëtare të planifikimit të territorit dhe zbaton qëllimet, objektivat dhe rezultatet e pritshme të caktuara në të.</w:t>
      </w:r>
      <w:r w:rsidR="00104281">
        <w:rPr>
          <w:szCs w:val="22"/>
          <w:lang w:val="sq-AL"/>
        </w:rPr>
        <w:t xml:space="preserve"> </w:t>
      </w:r>
    </w:p>
    <w:p w:rsidR="00934CFD" w:rsidRPr="00713BA9" w:rsidRDefault="00934CFD" w:rsidP="00114F62">
      <w:pPr>
        <w:pStyle w:val="Paragrafi"/>
        <w:rPr>
          <w:szCs w:val="22"/>
          <w:lang w:val="sq-AL"/>
        </w:rPr>
      </w:pPr>
    </w:p>
    <w:p w:rsidR="00934CFD" w:rsidRPr="00713BA9" w:rsidRDefault="00934CFD" w:rsidP="00114F62">
      <w:pPr>
        <w:pStyle w:val="TitulliNr"/>
        <w:keepNext w:val="0"/>
        <w:rPr>
          <w:lang w:val="sq-AL"/>
        </w:rPr>
      </w:pPr>
      <w:r w:rsidRPr="00713BA9">
        <w:rPr>
          <w:lang w:val="sq-AL"/>
        </w:rPr>
        <w:t>SEKSIONI 2</w:t>
      </w:r>
    </w:p>
    <w:p w:rsidR="00934CFD" w:rsidRPr="00713BA9" w:rsidRDefault="00934CFD" w:rsidP="00114F62">
      <w:pPr>
        <w:pStyle w:val="TitulliTitull"/>
        <w:keepNext w:val="0"/>
        <w:rPr>
          <w:lang w:val="sq-AL"/>
        </w:rPr>
      </w:pPr>
      <w:r w:rsidRPr="00713BA9">
        <w:rPr>
          <w:lang w:val="sq-AL"/>
        </w:rPr>
        <w:t>PLANET KOMBËTARE TË TERRITORIT</w:t>
      </w:r>
    </w:p>
    <w:p w:rsidR="00934CFD" w:rsidRPr="00713BA9" w:rsidRDefault="00934CFD" w:rsidP="00114F62">
      <w:pPr>
        <w:pStyle w:val="Paragrafi"/>
        <w:rPr>
          <w:szCs w:val="22"/>
          <w:lang w:val="sq-AL"/>
        </w:rPr>
      </w:pPr>
    </w:p>
    <w:p w:rsidR="00934CFD" w:rsidRPr="00713BA9" w:rsidRDefault="00934CFD" w:rsidP="00114F62">
      <w:pPr>
        <w:pStyle w:val="NeniNr"/>
        <w:keepNext w:val="0"/>
        <w:rPr>
          <w:szCs w:val="22"/>
          <w:lang w:val="sq-AL"/>
        </w:rPr>
      </w:pPr>
      <w:r w:rsidRPr="00713BA9">
        <w:rPr>
          <w:szCs w:val="22"/>
          <w:lang w:val="sq-AL"/>
        </w:rPr>
        <w:t>Neni 5</w:t>
      </w:r>
    </w:p>
    <w:p w:rsidR="00934CFD" w:rsidRPr="00713BA9" w:rsidRDefault="00934CFD" w:rsidP="00114F62">
      <w:pPr>
        <w:pStyle w:val="NeniTitull"/>
        <w:keepNext w:val="0"/>
        <w:rPr>
          <w:szCs w:val="22"/>
          <w:lang w:val="sq-AL"/>
        </w:rPr>
      </w:pPr>
      <w:r w:rsidRPr="00713BA9">
        <w:rPr>
          <w:szCs w:val="22"/>
          <w:lang w:val="sq-AL"/>
        </w:rPr>
        <w:t>Klasifikimi i planeve kombëtare të territorit</w:t>
      </w:r>
    </w:p>
    <w:p w:rsidR="00934CFD" w:rsidRPr="00713BA9" w:rsidRDefault="00934CFD" w:rsidP="00114F62">
      <w:pPr>
        <w:pStyle w:val="Paragrafi"/>
        <w:rPr>
          <w:szCs w:val="22"/>
          <w:lang w:val="sq-AL"/>
        </w:rPr>
      </w:pPr>
    </w:p>
    <w:p w:rsidR="00934CFD" w:rsidRPr="00713BA9" w:rsidRDefault="00934CFD" w:rsidP="00114F62">
      <w:pPr>
        <w:pStyle w:val="Paragrafi"/>
        <w:rPr>
          <w:szCs w:val="22"/>
          <w:lang w:val="sq-AL"/>
        </w:rPr>
      </w:pPr>
      <w:r w:rsidRPr="00713BA9">
        <w:rPr>
          <w:szCs w:val="22"/>
          <w:lang w:val="sq-AL"/>
        </w:rPr>
        <w:t>1. Planet territoriale kombëtare, sipas klasifikimit, ndahen në:</w:t>
      </w:r>
    </w:p>
    <w:p w:rsidR="00934CFD" w:rsidRPr="00713BA9" w:rsidRDefault="00934CFD" w:rsidP="00114F62">
      <w:pPr>
        <w:pStyle w:val="Paragrafi"/>
        <w:rPr>
          <w:szCs w:val="22"/>
          <w:lang w:val="sq-AL"/>
        </w:rPr>
      </w:pPr>
      <w:r w:rsidRPr="00713BA9">
        <w:rPr>
          <w:szCs w:val="22"/>
          <w:lang w:val="sq-AL"/>
        </w:rPr>
        <w:t xml:space="preserve">a) Plani i </w:t>
      </w:r>
      <w:r w:rsidR="00C73F14" w:rsidRPr="00713BA9">
        <w:rPr>
          <w:szCs w:val="22"/>
          <w:lang w:val="sq-AL"/>
        </w:rPr>
        <w:t xml:space="preserve">përgjithshëm kombëtar </w:t>
      </w:r>
      <w:r w:rsidRPr="00713BA9">
        <w:rPr>
          <w:szCs w:val="22"/>
          <w:lang w:val="sq-AL"/>
        </w:rPr>
        <w:t>(PPK);</w:t>
      </w:r>
    </w:p>
    <w:p w:rsidR="00934CFD" w:rsidRDefault="00934CFD" w:rsidP="00114F62">
      <w:pPr>
        <w:pStyle w:val="Paragrafi"/>
        <w:rPr>
          <w:szCs w:val="22"/>
          <w:lang w:val="sq-AL"/>
        </w:rPr>
      </w:pPr>
      <w:r w:rsidRPr="00713BA9">
        <w:rPr>
          <w:szCs w:val="22"/>
          <w:lang w:val="sq-AL"/>
        </w:rPr>
        <w:t xml:space="preserve">b) Plani i </w:t>
      </w:r>
      <w:r w:rsidR="00C73F14" w:rsidRPr="00713BA9">
        <w:rPr>
          <w:szCs w:val="22"/>
          <w:lang w:val="sq-AL"/>
        </w:rPr>
        <w:t xml:space="preserve">pjesshëm kombëtar </w:t>
      </w:r>
      <w:r w:rsidRPr="00713BA9">
        <w:rPr>
          <w:szCs w:val="22"/>
          <w:lang w:val="sq-AL"/>
        </w:rPr>
        <w:t>(PPjK);</w:t>
      </w:r>
    </w:p>
    <w:p w:rsidR="009C5A79" w:rsidRPr="00713BA9" w:rsidRDefault="009C5A79" w:rsidP="00114F62">
      <w:pPr>
        <w:pStyle w:val="Paragrafi"/>
        <w:rPr>
          <w:szCs w:val="22"/>
          <w:lang w:val="sq-AL"/>
        </w:rPr>
      </w:pPr>
    </w:p>
    <w:p w:rsidR="00934CFD" w:rsidRPr="00713BA9" w:rsidRDefault="00934CFD" w:rsidP="00114F62">
      <w:pPr>
        <w:pStyle w:val="Paragrafi"/>
        <w:rPr>
          <w:szCs w:val="22"/>
          <w:lang w:val="sq-AL"/>
        </w:rPr>
      </w:pPr>
      <w:r w:rsidRPr="00713BA9">
        <w:rPr>
          <w:szCs w:val="22"/>
          <w:lang w:val="sq-AL"/>
        </w:rPr>
        <w:t xml:space="preserve">c) Plani </w:t>
      </w:r>
      <w:r w:rsidR="00C73F14" w:rsidRPr="00713BA9">
        <w:rPr>
          <w:szCs w:val="22"/>
          <w:lang w:val="sq-AL"/>
        </w:rPr>
        <w:t xml:space="preserve">kombëtar ndërsektorial </w:t>
      </w:r>
      <w:r w:rsidRPr="00713BA9">
        <w:rPr>
          <w:szCs w:val="22"/>
          <w:lang w:val="sq-AL"/>
        </w:rPr>
        <w:t xml:space="preserve">(PKN); </w:t>
      </w:r>
    </w:p>
    <w:p w:rsidR="00934CFD" w:rsidRPr="00713BA9" w:rsidRDefault="00934CFD" w:rsidP="00114F62">
      <w:pPr>
        <w:pStyle w:val="Paragrafi"/>
        <w:rPr>
          <w:szCs w:val="22"/>
          <w:lang w:val="sq-AL"/>
        </w:rPr>
      </w:pPr>
      <w:r w:rsidRPr="00713BA9">
        <w:rPr>
          <w:szCs w:val="22"/>
          <w:lang w:val="sq-AL"/>
        </w:rPr>
        <w:t xml:space="preserve">d) Plani </w:t>
      </w:r>
      <w:r w:rsidR="00C73F14" w:rsidRPr="00713BA9">
        <w:rPr>
          <w:szCs w:val="22"/>
          <w:lang w:val="sq-AL"/>
        </w:rPr>
        <w:t xml:space="preserve">kombëtar sektorial </w:t>
      </w:r>
      <w:r w:rsidRPr="00713BA9">
        <w:rPr>
          <w:szCs w:val="22"/>
          <w:lang w:val="sq-AL"/>
        </w:rPr>
        <w:t>(PKS);</w:t>
      </w:r>
    </w:p>
    <w:p w:rsidR="00934CFD" w:rsidRPr="00713BA9" w:rsidRDefault="00934CFD" w:rsidP="00114F62">
      <w:pPr>
        <w:pStyle w:val="Paragrafi"/>
        <w:rPr>
          <w:szCs w:val="22"/>
          <w:lang w:val="sq-AL"/>
        </w:rPr>
      </w:pPr>
    </w:p>
    <w:p w:rsidR="00934CFD" w:rsidRPr="00713BA9" w:rsidRDefault="00934CFD" w:rsidP="00114F62">
      <w:pPr>
        <w:pStyle w:val="NeniNr"/>
        <w:keepNext w:val="0"/>
        <w:rPr>
          <w:szCs w:val="22"/>
          <w:lang w:val="sq-AL"/>
        </w:rPr>
      </w:pPr>
      <w:r w:rsidRPr="00713BA9">
        <w:rPr>
          <w:szCs w:val="22"/>
          <w:lang w:val="sq-AL"/>
        </w:rPr>
        <w:t>Neni 6</w:t>
      </w:r>
    </w:p>
    <w:p w:rsidR="00934CFD" w:rsidRPr="00713BA9" w:rsidRDefault="00934CFD" w:rsidP="00114F62">
      <w:pPr>
        <w:pStyle w:val="NeniTitull"/>
        <w:keepNext w:val="0"/>
        <w:rPr>
          <w:szCs w:val="22"/>
          <w:lang w:val="sq-AL"/>
        </w:rPr>
      </w:pPr>
      <w:r w:rsidRPr="00713BA9">
        <w:rPr>
          <w:szCs w:val="22"/>
          <w:lang w:val="sq-AL"/>
        </w:rPr>
        <w:t>Struktura dhe formati i planeve kombëtare</w:t>
      </w:r>
    </w:p>
    <w:p w:rsidR="00934CFD" w:rsidRPr="00713BA9" w:rsidRDefault="00934CFD" w:rsidP="00114F62">
      <w:pPr>
        <w:pStyle w:val="Paragrafi"/>
        <w:rPr>
          <w:szCs w:val="22"/>
          <w:lang w:val="sq-AL"/>
        </w:rPr>
      </w:pPr>
    </w:p>
    <w:p w:rsidR="00934CFD" w:rsidRPr="00713BA9" w:rsidRDefault="00934CFD" w:rsidP="00114F62">
      <w:pPr>
        <w:pStyle w:val="Paragrafi"/>
        <w:rPr>
          <w:szCs w:val="22"/>
          <w:lang w:val="sq-AL"/>
        </w:rPr>
      </w:pPr>
      <w:r w:rsidRPr="00713BA9">
        <w:rPr>
          <w:szCs w:val="22"/>
          <w:lang w:val="sq-AL"/>
        </w:rPr>
        <w:t>1. Dokumentet themelore që përbëjnë planet kombëtare miratohen sipas përcaktimeve të ligjit nr.10 119, datë 23.4.2009 “Për planifikimin e territorit” dhe pavarësisht nga klasifikimi i planeve, janë:</w:t>
      </w:r>
    </w:p>
    <w:p w:rsidR="00934CFD" w:rsidRPr="00713BA9" w:rsidRDefault="00934CFD" w:rsidP="00114F62">
      <w:pPr>
        <w:pStyle w:val="Paragrafi"/>
        <w:rPr>
          <w:szCs w:val="22"/>
          <w:lang w:val="sq-AL"/>
        </w:rPr>
      </w:pPr>
      <w:r w:rsidRPr="00713BA9">
        <w:rPr>
          <w:szCs w:val="22"/>
          <w:lang w:val="sq-AL"/>
        </w:rPr>
        <w:t>a) Kërkesa për marrjen e nismës;</w:t>
      </w:r>
    </w:p>
    <w:p w:rsidR="00934CFD" w:rsidRPr="00713BA9" w:rsidRDefault="00934CFD" w:rsidP="00114F62">
      <w:pPr>
        <w:pStyle w:val="Paragrafi"/>
        <w:rPr>
          <w:szCs w:val="22"/>
          <w:lang w:val="sq-AL"/>
        </w:rPr>
      </w:pPr>
      <w:r w:rsidRPr="00713BA9">
        <w:rPr>
          <w:szCs w:val="22"/>
          <w:lang w:val="sq-AL"/>
        </w:rPr>
        <w:t xml:space="preserve">b) Plani </w:t>
      </w:r>
      <w:r w:rsidR="00C73F14" w:rsidRPr="00713BA9">
        <w:rPr>
          <w:szCs w:val="22"/>
          <w:lang w:val="sq-AL"/>
        </w:rPr>
        <w:t>kombëtar</w:t>
      </w:r>
      <w:r w:rsidRPr="00713BA9">
        <w:rPr>
          <w:szCs w:val="22"/>
          <w:lang w:val="sq-AL"/>
        </w:rPr>
        <w:t>.</w:t>
      </w:r>
    </w:p>
    <w:p w:rsidR="00934CFD" w:rsidRPr="00713BA9" w:rsidRDefault="00934CFD" w:rsidP="00114F62">
      <w:pPr>
        <w:pStyle w:val="Paragrafi"/>
        <w:rPr>
          <w:szCs w:val="22"/>
          <w:lang w:val="sq-AL"/>
        </w:rPr>
      </w:pPr>
      <w:r w:rsidRPr="00713BA9">
        <w:rPr>
          <w:szCs w:val="22"/>
          <w:lang w:val="sq-AL"/>
        </w:rPr>
        <w:t xml:space="preserve">2. Materiali i kërkesës sipas germës “a” të pikës 1 të këtij neni, për marrjen e nismës së hartimit ose rishikimit të </w:t>
      </w:r>
      <w:r w:rsidR="00C73F14" w:rsidRPr="00713BA9">
        <w:rPr>
          <w:szCs w:val="22"/>
          <w:lang w:val="sq-AL"/>
        </w:rPr>
        <w:t xml:space="preserve">planit </w:t>
      </w:r>
      <w:r w:rsidRPr="00713BA9">
        <w:rPr>
          <w:szCs w:val="22"/>
          <w:lang w:val="sq-AL"/>
        </w:rPr>
        <w:t xml:space="preserve">të </w:t>
      </w:r>
      <w:r w:rsidR="00C73F14" w:rsidRPr="00713BA9">
        <w:rPr>
          <w:szCs w:val="22"/>
          <w:lang w:val="sq-AL"/>
        </w:rPr>
        <w:t>përgjithshëm kombëtar</w:t>
      </w:r>
      <w:r w:rsidRPr="00713BA9">
        <w:rPr>
          <w:szCs w:val="22"/>
          <w:lang w:val="sq-AL"/>
        </w:rPr>
        <w:t>, përmban:</w:t>
      </w:r>
    </w:p>
    <w:p w:rsidR="00934CFD" w:rsidRPr="00713BA9" w:rsidRDefault="00934CFD" w:rsidP="00114F62">
      <w:pPr>
        <w:pStyle w:val="Paragrafi"/>
        <w:rPr>
          <w:szCs w:val="22"/>
          <w:lang w:val="sq-AL"/>
        </w:rPr>
      </w:pPr>
      <w:r w:rsidRPr="00713BA9">
        <w:rPr>
          <w:szCs w:val="22"/>
          <w:lang w:val="sq-AL"/>
        </w:rPr>
        <w:t>a) Studimin, i cili përcakton faktet dhe analizon problemet, të cilat argumentojnë nevojën për hartimin ose rishikimin e PPK-së dhe parashtrojnë qëllimin kryesor të tij. Për përgatitjen e këtij studimi vlerësohen dhe përdoren sipas rastit drejtimet strategjike, përcaktimet, propozimet dhe instrumentet që përshkruhen në strategjitë ekzistuese kombëtare, sektoriale dhe ndërsektoriale, nëse këto ekzistojnë para hartimit të PPK-së;</w:t>
      </w:r>
    </w:p>
    <w:p w:rsidR="00934CFD" w:rsidRPr="00713BA9" w:rsidRDefault="00934CFD" w:rsidP="00114F62">
      <w:pPr>
        <w:pStyle w:val="Paragrafi"/>
        <w:rPr>
          <w:szCs w:val="22"/>
          <w:lang w:val="sq-AL"/>
        </w:rPr>
      </w:pPr>
      <w:r w:rsidRPr="00713BA9">
        <w:rPr>
          <w:szCs w:val="22"/>
          <w:lang w:val="sq-AL"/>
        </w:rPr>
        <w:t xml:space="preserve">b) Planin e veprimeve për hartimin e </w:t>
      </w:r>
      <w:r w:rsidR="00C73F14" w:rsidRPr="00713BA9">
        <w:rPr>
          <w:szCs w:val="22"/>
          <w:lang w:val="sq-AL"/>
        </w:rPr>
        <w:t xml:space="preserve">planit </w:t>
      </w:r>
      <w:r w:rsidRPr="00713BA9">
        <w:rPr>
          <w:szCs w:val="22"/>
          <w:lang w:val="sq-AL"/>
        </w:rPr>
        <w:t xml:space="preserve">të </w:t>
      </w:r>
      <w:r w:rsidR="00C73F14" w:rsidRPr="00713BA9">
        <w:rPr>
          <w:szCs w:val="22"/>
          <w:lang w:val="sq-AL"/>
        </w:rPr>
        <w:t>përgjithshëm kombëtar</w:t>
      </w:r>
      <w:r w:rsidRPr="00713BA9">
        <w:rPr>
          <w:szCs w:val="22"/>
          <w:lang w:val="sq-AL"/>
        </w:rPr>
        <w:t>, i cili përmban të paktën:</w:t>
      </w:r>
    </w:p>
    <w:p w:rsidR="00934CFD" w:rsidRPr="00713BA9" w:rsidRDefault="00934CFD" w:rsidP="00114F62">
      <w:pPr>
        <w:pStyle w:val="Paragrafi"/>
        <w:rPr>
          <w:szCs w:val="22"/>
          <w:lang w:val="sq-AL"/>
        </w:rPr>
      </w:pPr>
      <w:r w:rsidRPr="00713BA9">
        <w:rPr>
          <w:szCs w:val="22"/>
          <w:lang w:val="sq-AL"/>
        </w:rPr>
        <w:t>i) udhëzime mbi metodologjinë dhe detajimin përmbajtësor të dokumenteve dhe pjesëve përbërëse të PPK-së;</w:t>
      </w:r>
    </w:p>
    <w:p w:rsidR="00934CFD" w:rsidRPr="00713BA9" w:rsidRDefault="00934CFD" w:rsidP="00114F62">
      <w:pPr>
        <w:pStyle w:val="Paragrafi"/>
        <w:rPr>
          <w:szCs w:val="22"/>
          <w:lang w:val="sq-AL"/>
        </w:rPr>
      </w:pPr>
      <w:r w:rsidRPr="00713BA9">
        <w:rPr>
          <w:szCs w:val="22"/>
          <w:lang w:val="sq-AL"/>
        </w:rPr>
        <w:t>ii) një përmbledhje paraprake të dokumenteve strategjike dhe legjislacionit bazë që do të përdoret si referencë gjatë hartimit të PPK-së, përfshirë përcaktimin e bazave kryesore kombëtare të të dhënave që do të përdoren gjatë analizës dhe hartimit të PPK-së dhe të institucioneve që përpunojnë këto të dhëna;</w:t>
      </w:r>
    </w:p>
    <w:p w:rsidR="00934CFD" w:rsidRPr="00713BA9" w:rsidRDefault="00934CFD" w:rsidP="00114F62">
      <w:pPr>
        <w:pStyle w:val="Paragrafi"/>
        <w:rPr>
          <w:szCs w:val="22"/>
          <w:lang w:val="sq-AL"/>
        </w:rPr>
      </w:pPr>
      <w:r w:rsidRPr="00713BA9">
        <w:rPr>
          <w:szCs w:val="22"/>
          <w:lang w:val="sq-AL"/>
        </w:rPr>
        <w:t>iii) përcaktime të qarta mbi përbërjen dhe rolin e grupit të punës me ekspertë për hartimin e PPK-së sipas përcaktimeve të ligjit nr.10 119, datë 23.4.2009 “Për planifikimin e territorit”, përfshirë edhe rolet e ekspertëve të jashtëm që mund të ftohen të japin mbështetje teknike në procesin e hartimit;</w:t>
      </w:r>
    </w:p>
    <w:p w:rsidR="00934CFD" w:rsidRPr="00713BA9" w:rsidRDefault="00934CFD" w:rsidP="00114F62">
      <w:pPr>
        <w:pStyle w:val="Paragrafi"/>
        <w:rPr>
          <w:szCs w:val="22"/>
          <w:lang w:val="sq-AL"/>
        </w:rPr>
      </w:pPr>
      <w:r w:rsidRPr="00713BA9">
        <w:rPr>
          <w:szCs w:val="22"/>
          <w:lang w:val="sq-AL"/>
        </w:rPr>
        <w:t>iv) përcaktime të qarta mbi procesin e bashkërendimit nga komiteti ndërministror, sipas përcaktimeve të ligjit nr.10 119, datë 23.4.2009 “Për planifikimin e territorit”;</w:t>
      </w:r>
    </w:p>
    <w:p w:rsidR="00934CFD" w:rsidRPr="00713BA9" w:rsidRDefault="00934CFD" w:rsidP="00114F62">
      <w:pPr>
        <w:pStyle w:val="Paragrafi"/>
        <w:rPr>
          <w:szCs w:val="22"/>
          <w:lang w:val="sq-AL"/>
        </w:rPr>
      </w:pPr>
      <w:r w:rsidRPr="00713BA9">
        <w:rPr>
          <w:szCs w:val="22"/>
          <w:lang w:val="sq-AL"/>
        </w:rPr>
        <w:t xml:space="preserve">v) përcaktime të qarta, në lidhje me formën e procesit, përmbajtjen, pjesëmarrësit, si dhe të afateve për proceset e bashkërendimit, këshillimit, dëgjimit publik, shqyrtimit të përputhshmërisë me instrumentet ekzistuese dhe miratimit të PPK-së; </w:t>
      </w:r>
    </w:p>
    <w:p w:rsidR="00934CFD" w:rsidRPr="00713BA9" w:rsidRDefault="00934CFD" w:rsidP="00114F62">
      <w:pPr>
        <w:pStyle w:val="Paragrafi"/>
        <w:rPr>
          <w:szCs w:val="22"/>
          <w:lang w:val="sq-AL"/>
        </w:rPr>
      </w:pPr>
      <w:r w:rsidRPr="00713BA9">
        <w:rPr>
          <w:szCs w:val="22"/>
          <w:lang w:val="sq-AL"/>
        </w:rPr>
        <w:t>vi) afatet kryesore për dorëzimin e pjesëve të PPK-së, siç janë përcaktuar në këtë rregullore dhe për miratimin përfundimtar të PPK-së;</w:t>
      </w:r>
    </w:p>
    <w:p w:rsidR="00934CFD" w:rsidRPr="00713BA9" w:rsidRDefault="00934CFD" w:rsidP="00114F62">
      <w:pPr>
        <w:pStyle w:val="Paragrafi"/>
        <w:rPr>
          <w:szCs w:val="22"/>
          <w:lang w:val="sq-AL"/>
        </w:rPr>
      </w:pPr>
      <w:r w:rsidRPr="00713BA9">
        <w:rPr>
          <w:szCs w:val="22"/>
          <w:lang w:val="sq-AL"/>
        </w:rPr>
        <w:t>vii) buxhetin për hartimin e PPK-së.</w:t>
      </w:r>
    </w:p>
    <w:p w:rsidR="00934CFD" w:rsidRPr="00713BA9" w:rsidRDefault="00934CFD" w:rsidP="00114F62">
      <w:pPr>
        <w:pStyle w:val="Paragrafi"/>
        <w:rPr>
          <w:szCs w:val="22"/>
          <w:lang w:val="sq-AL"/>
        </w:rPr>
      </w:pPr>
      <w:r w:rsidRPr="00713BA9">
        <w:rPr>
          <w:szCs w:val="22"/>
          <w:lang w:val="sq-AL"/>
        </w:rPr>
        <w:t xml:space="preserve">3. Materiali përfundimtar i planit sipas germës “b” të pikës 1 të këtij neni, për </w:t>
      </w:r>
      <w:r w:rsidR="00C73F14" w:rsidRPr="00713BA9">
        <w:rPr>
          <w:szCs w:val="22"/>
          <w:lang w:val="sq-AL"/>
        </w:rPr>
        <w:t xml:space="preserve">planin </w:t>
      </w:r>
      <w:r w:rsidRPr="00713BA9">
        <w:rPr>
          <w:szCs w:val="22"/>
          <w:lang w:val="sq-AL"/>
        </w:rPr>
        <w:t xml:space="preserve">e </w:t>
      </w:r>
      <w:r w:rsidR="00C73F14" w:rsidRPr="00713BA9">
        <w:rPr>
          <w:szCs w:val="22"/>
          <w:lang w:val="sq-AL"/>
        </w:rPr>
        <w:t xml:space="preserve">përgjithshëm kombëtar </w:t>
      </w:r>
      <w:r w:rsidRPr="00713BA9">
        <w:rPr>
          <w:szCs w:val="22"/>
          <w:lang w:val="sq-AL"/>
        </w:rPr>
        <w:t>përmban:</w:t>
      </w:r>
    </w:p>
    <w:p w:rsidR="00934CFD" w:rsidRPr="00713BA9" w:rsidRDefault="00934CFD" w:rsidP="00114F62">
      <w:pPr>
        <w:pStyle w:val="Paragrafi"/>
        <w:rPr>
          <w:szCs w:val="22"/>
          <w:lang w:val="sq-AL"/>
        </w:rPr>
      </w:pPr>
      <w:r w:rsidRPr="00713BA9">
        <w:rPr>
          <w:szCs w:val="22"/>
          <w:lang w:val="sq-AL"/>
        </w:rPr>
        <w:t>a) dokumentin ose dokumentet e miratuara të politikës kombëtare të planifikimit të territorit, si udhëheqëse për PPK-në;</w:t>
      </w:r>
    </w:p>
    <w:p w:rsidR="00934CFD" w:rsidRPr="00713BA9" w:rsidRDefault="00934CFD" w:rsidP="00114F62">
      <w:pPr>
        <w:pStyle w:val="Paragrafi"/>
        <w:rPr>
          <w:szCs w:val="22"/>
          <w:lang w:val="sq-AL"/>
        </w:rPr>
      </w:pPr>
      <w:r w:rsidRPr="00713BA9">
        <w:rPr>
          <w:szCs w:val="22"/>
          <w:lang w:val="sq-AL"/>
        </w:rPr>
        <w:t>b) planin;</w:t>
      </w:r>
    </w:p>
    <w:p w:rsidR="00934CFD" w:rsidRPr="00713BA9" w:rsidRDefault="00934CFD" w:rsidP="00114F62">
      <w:pPr>
        <w:pStyle w:val="Paragrafi"/>
        <w:rPr>
          <w:szCs w:val="22"/>
          <w:lang w:val="sq-AL"/>
        </w:rPr>
      </w:pPr>
      <w:r w:rsidRPr="00713BA9">
        <w:rPr>
          <w:szCs w:val="22"/>
          <w:lang w:val="sq-AL"/>
        </w:rPr>
        <w:t>c) vlerësime në lidhje me zbatimin, rregulla specifike që PPK-ja dikton në territor, çështje institucionale, ligjore dhe financiare;</w:t>
      </w:r>
    </w:p>
    <w:p w:rsidR="00934CFD" w:rsidRPr="00713BA9" w:rsidRDefault="00934CFD" w:rsidP="00114F62">
      <w:pPr>
        <w:pStyle w:val="Paragrafi"/>
        <w:rPr>
          <w:szCs w:val="22"/>
          <w:lang w:val="sq-AL"/>
        </w:rPr>
      </w:pPr>
      <w:r w:rsidRPr="00713BA9">
        <w:rPr>
          <w:szCs w:val="22"/>
          <w:lang w:val="sq-AL"/>
        </w:rPr>
        <w:t xml:space="preserve">ç) raportin e përpunimit të të dhënave në GIS sipas specifikimeve të vendimit të Këshillit të Ministrave nr.459, datë 16.6.2010 “Për miratimin e standardeve të përbashkëta gjeodezike dhe GIS”. </w:t>
      </w:r>
    </w:p>
    <w:p w:rsidR="00934CFD" w:rsidRPr="00713BA9" w:rsidRDefault="00934CFD" w:rsidP="00114F62">
      <w:pPr>
        <w:pStyle w:val="Paragrafi"/>
        <w:rPr>
          <w:szCs w:val="22"/>
          <w:lang w:val="sq-AL"/>
        </w:rPr>
      </w:pPr>
      <w:r w:rsidRPr="00713BA9">
        <w:rPr>
          <w:szCs w:val="22"/>
          <w:lang w:val="sq-AL"/>
        </w:rPr>
        <w:t>4. Materiali i politikës kombëtare të planifikimit të territorit, sipas germës “a” të pikës 3 të këtij neni, hartohet sipas përcaktimeve të ligjit nr.10 119, datë 23.4.2009 “Për planifikimin e territorit”.</w:t>
      </w:r>
    </w:p>
    <w:p w:rsidR="00934CFD" w:rsidRPr="00713BA9" w:rsidRDefault="00934CFD" w:rsidP="00114F62">
      <w:pPr>
        <w:pStyle w:val="Paragrafi"/>
        <w:rPr>
          <w:szCs w:val="22"/>
          <w:lang w:val="sq-AL"/>
        </w:rPr>
      </w:pPr>
      <w:r w:rsidRPr="00713BA9">
        <w:rPr>
          <w:szCs w:val="22"/>
          <w:lang w:val="sq-AL"/>
        </w:rPr>
        <w:t>5. Plani, sipas germës “b” të pikës 3 të këtij neni, mbështetet në drejtimet e politikës dhe përmban:</w:t>
      </w:r>
    </w:p>
    <w:p w:rsidR="00934CFD" w:rsidRPr="00713BA9" w:rsidRDefault="00934CFD" w:rsidP="00114F62">
      <w:pPr>
        <w:pStyle w:val="Paragrafi"/>
        <w:rPr>
          <w:szCs w:val="22"/>
          <w:lang w:val="sq-AL"/>
        </w:rPr>
      </w:pPr>
      <w:r w:rsidRPr="00713BA9">
        <w:rPr>
          <w:szCs w:val="22"/>
          <w:lang w:val="sq-AL"/>
        </w:rPr>
        <w:t>a) Analizën makro-ekonomike, sociale, mjedisore, demografike dhe territoriale që i paraprin rekomandimeve të planit. Kjo analizë bazohet në analizat e ndryshme sektoriale dhe ndërsektoriale, duke theksuar dimensionin hapësinor të sektorëve të ndryshëm, përfshirë shpërndarjen e pabarazive hapësinore ose rajonale në Republikën e Shqipërisë;</w:t>
      </w:r>
      <w:r w:rsidR="00104281">
        <w:rPr>
          <w:szCs w:val="22"/>
          <w:lang w:val="sq-AL"/>
        </w:rPr>
        <w:t xml:space="preserve"> </w:t>
      </w:r>
    </w:p>
    <w:p w:rsidR="00934CFD" w:rsidRPr="00713BA9" w:rsidRDefault="00934CFD" w:rsidP="00114F62">
      <w:pPr>
        <w:pStyle w:val="Paragrafi"/>
        <w:rPr>
          <w:szCs w:val="22"/>
          <w:lang w:val="sq-AL"/>
        </w:rPr>
      </w:pPr>
      <w:r w:rsidRPr="00713BA9">
        <w:rPr>
          <w:szCs w:val="22"/>
          <w:lang w:val="sq-AL"/>
        </w:rPr>
        <w:t>b) Vizionin strategjik hapësinor të zhvillimit dhe planifikimit të territorit, në përputhje me vizionin strategjik të zhvillimit për tërësinë territoriale të Republikës së Shqipërisë;</w:t>
      </w:r>
    </w:p>
    <w:p w:rsidR="00934CFD" w:rsidRPr="00713BA9" w:rsidRDefault="00934CFD" w:rsidP="00114F62">
      <w:pPr>
        <w:pStyle w:val="Paragrafi"/>
        <w:rPr>
          <w:szCs w:val="22"/>
          <w:lang w:val="sq-AL"/>
        </w:rPr>
      </w:pPr>
      <w:r w:rsidRPr="00713BA9">
        <w:rPr>
          <w:szCs w:val="22"/>
          <w:lang w:val="sq-AL"/>
        </w:rPr>
        <w:t>c) Zbërthimin e konceptit të zhvillimit territorial policentrik, ndërkufitar dhe ndërkombëtar në përputhje edhe me përcaktimet e parimeve dhe të politikës së Bashkimit Europian për zhvillim hapësinor dhe “kohezion” territorial;</w:t>
      </w:r>
    </w:p>
    <w:p w:rsidR="00934CFD" w:rsidRPr="00713BA9" w:rsidRDefault="00934CFD" w:rsidP="00114F62">
      <w:pPr>
        <w:pStyle w:val="Paragrafi"/>
        <w:rPr>
          <w:szCs w:val="22"/>
          <w:lang w:val="sq-AL"/>
        </w:rPr>
      </w:pPr>
      <w:r w:rsidRPr="00713BA9">
        <w:rPr>
          <w:szCs w:val="22"/>
          <w:lang w:val="sq-AL"/>
        </w:rPr>
        <w:t xml:space="preserve">ç) Përcaktimin territorial të nevojshëm për realizimin e prioriteteve strategjike të zhvillimit në </w:t>
      </w:r>
      <w:r w:rsidRPr="00713BA9">
        <w:rPr>
          <w:szCs w:val="22"/>
          <w:lang w:val="sq-AL"/>
        </w:rPr>
        <w:lastRenderedPageBreak/>
        <w:t>Shqipëri, përfshirë zonat kryesore për zhvillimin e industrisë, bujqësisë dhe turizmit;</w:t>
      </w:r>
    </w:p>
    <w:p w:rsidR="00934CFD" w:rsidRPr="00713BA9" w:rsidRDefault="00934CFD" w:rsidP="00114F62">
      <w:pPr>
        <w:pStyle w:val="Paragrafi"/>
        <w:rPr>
          <w:szCs w:val="22"/>
          <w:lang w:val="sq-AL"/>
        </w:rPr>
      </w:pPr>
      <w:r w:rsidRPr="00713BA9">
        <w:rPr>
          <w:szCs w:val="22"/>
          <w:lang w:val="sq-AL"/>
        </w:rPr>
        <w:t>d) Përcaktimin në territor të nyj</w:t>
      </w:r>
      <w:r w:rsidRPr="00713BA9">
        <w:rPr>
          <w:szCs w:val="22"/>
          <w:lang w:val="sq-AL" w:eastAsia="ja-JP"/>
        </w:rPr>
        <w:t>a</w:t>
      </w:r>
      <w:r w:rsidRPr="00713BA9">
        <w:rPr>
          <w:szCs w:val="22"/>
          <w:lang w:val="sq-AL"/>
        </w:rPr>
        <w:t>ve, linjave, rrjeteve ose instalimeve të infrastrukturave kombëtare, në përputhje me kategorinë bazë përdorime të veçanta dhe shërbime;</w:t>
      </w:r>
    </w:p>
    <w:p w:rsidR="00934CFD" w:rsidRPr="00713BA9" w:rsidRDefault="00934CFD" w:rsidP="00114F62">
      <w:pPr>
        <w:pStyle w:val="Paragrafi"/>
        <w:rPr>
          <w:szCs w:val="22"/>
          <w:lang w:val="sq-AL"/>
        </w:rPr>
      </w:pPr>
      <w:r w:rsidRPr="00713BA9">
        <w:rPr>
          <w:szCs w:val="22"/>
          <w:lang w:val="sq-AL"/>
        </w:rPr>
        <w:t xml:space="preserve">dh) Programet themelore strategjike sektoriale dhe ndërsektoriale, në përputhje me prioritetet që rrjedhin nga procesi i integrimit në Bashkimin Europian, të shprehura në territor; </w:t>
      </w:r>
    </w:p>
    <w:p w:rsidR="00934CFD" w:rsidRPr="00713BA9" w:rsidRDefault="00934CFD" w:rsidP="00114F62">
      <w:pPr>
        <w:pStyle w:val="Paragrafi"/>
        <w:rPr>
          <w:szCs w:val="22"/>
          <w:lang w:val="sq-AL"/>
        </w:rPr>
      </w:pPr>
      <w:r w:rsidRPr="00713BA9">
        <w:rPr>
          <w:szCs w:val="22"/>
          <w:lang w:val="sq-AL"/>
        </w:rPr>
        <w:t xml:space="preserve">e) Përcaktimin ose rishikimin e çështjeve të rëndësisë kombëtare, sipas përcaktimit të ligjit nr.10 119, datë 23.4.2009 “Për planifikimin e territorit”, përfshirë të gjitha përdorimet e tokës, që në nivel kombëtar janë monumente kulture dhe natyrore, zona të mbrojtura, burime të rëndësishme natyrore dhe artificiale, toka bujqësore etj.; </w:t>
      </w:r>
    </w:p>
    <w:p w:rsidR="00934CFD" w:rsidRPr="00713BA9" w:rsidRDefault="00934CFD" w:rsidP="00114F62">
      <w:pPr>
        <w:pStyle w:val="Paragrafi"/>
        <w:rPr>
          <w:szCs w:val="22"/>
          <w:lang w:val="sq-AL"/>
        </w:rPr>
      </w:pPr>
      <w:r w:rsidRPr="00713BA9">
        <w:rPr>
          <w:szCs w:val="22"/>
          <w:lang w:val="sq-AL"/>
        </w:rPr>
        <w:t>ë) Drejtime strategjike për çështje të zhvillimit rajonal dhe të zhvillimit territorial të njësive vendore;</w:t>
      </w:r>
    </w:p>
    <w:p w:rsidR="00934CFD" w:rsidRPr="00713BA9" w:rsidRDefault="00934CFD" w:rsidP="00114F62">
      <w:pPr>
        <w:pStyle w:val="Paragrafi"/>
        <w:rPr>
          <w:szCs w:val="22"/>
          <w:lang w:val="sq-AL"/>
        </w:rPr>
      </w:pPr>
      <w:r w:rsidRPr="00713BA9">
        <w:rPr>
          <w:szCs w:val="22"/>
          <w:lang w:val="sq-AL"/>
        </w:rPr>
        <w:t>f) Hartat shoqëruese detyrimisht për të gjitha çështjet e mësipërme, në shkallë maksimumi 1:1.000.000 dhe minimumi 1:500.000, dhe në përputhje me përcaktimet e shtojcës 2 të këtij vendimi. Në rastin e PPjK, shkalla e hartave lëviz nga 1:250.000 në 1:500.000.</w:t>
      </w:r>
    </w:p>
    <w:p w:rsidR="00934CFD" w:rsidRPr="00713BA9" w:rsidRDefault="00934CFD" w:rsidP="00114F62">
      <w:pPr>
        <w:pStyle w:val="Paragrafi"/>
        <w:rPr>
          <w:szCs w:val="22"/>
          <w:lang w:val="sq-AL"/>
        </w:rPr>
      </w:pPr>
      <w:r w:rsidRPr="00713BA9">
        <w:rPr>
          <w:szCs w:val="22"/>
          <w:lang w:val="sq-AL"/>
        </w:rPr>
        <w:t>6. Dokumenti i vlerësimeve sipas germës “c” të pikës 3 të këtij neni, në lidhje me zbatimin e PPK-së, çështjet institucionale, ligjore dhe financiare të PPK-së, përmban:</w:t>
      </w:r>
    </w:p>
    <w:p w:rsidR="00934CFD" w:rsidRPr="00713BA9" w:rsidRDefault="00934CFD" w:rsidP="00114F62">
      <w:pPr>
        <w:pStyle w:val="Paragrafi"/>
        <w:rPr>
          <w:szCs w:val="22"/>
          <w:lang w:val="sq-AL"/>
        </w:rPr>
      </w:pPr>
      <w:r w:rsidRPr="00713BA9">
        <w:rPr>
          <w:szCs w:val="22"/>
          <w:lang w:val="sq-AL"/>
        </w:rPr>
        <w:t xml:space="preserve">a) Zbërthimin e PPK-së në planet sektoriale, ndërsektoriale, programet strategjike të proceseve integruese në BE, dhe në instrumentet kombëtare financiare afatmesme dhe afatgjata; </w:t>
      </w:r>
    </w:p>
    <w:p w:rsidR="00934CFD" w:rsidRPr="00713BA9" w:rsidRDefault="00934CFD" w:rsidP="00114F62">
      <w:pPr>
        <w:pStyle w:val="Paragrafi"/>
        <w:rPr>
          <w:szCs w:val="22"/>
          <w:lang w:val="sq-AL"/>
        </w:rPr>
      </w:pPr>
      <w:r w:rsidRPr="00713BA9">
        <w:rPr>
          <w:szCs w:val="22"/>
          <w:lang w:val="sq-AL"/>
        </w:rPr>
        <w:t>b) Rregulla specifike për përdorimin e territorit dhe diktuese mbi mënyrën e planifikimit në nivele më të ulëta të hierarkisë së planeve dhe mbi mënyrën e zhvillimit të territorit;</w:t>
      </w:r>
    </w:p>
    <w:p w:rsidR="00934CFD" w:rsidRPr="00713BA9" w:rsidRDefault="00934CFD" w:rsidP="00114F62">
      <w:pPr>
        <w:pStyle w:val="Paragrafi"/>
        <w:rPr>
          <w:szCs w:val="22"/>
          <w:lang w:val="sq-AL"/>
        </w:rPr>
      </w:pPr>
      <w:r w:rsidRPr="00713BA9">
        <w:rPr>
          <w:szCs w:val="22"/>
          <w:lang w:val="sq-AL"/>
        </w:rPr>
        <w:t>c) Sipas rastit, rekomandime për rishikime institucionale me rëndësi kombëtare që rrjedhin nga rishikime të mundshme të sistemit të planifikimit në Republikën e Shqipërisë.</w:t>
      </w:r>
    </w:p>
    <w:p w:rsidR="00934CFD" w:rsidRPr="00713BA9" w:rsidRDefault="00934CFD" w:rsidP="00114F62">
      <w:pPr>
        <w:pStyle w:val="Paragrafi"/>
        <w:rPr>
          <w:szCs w:val="22"/>
          <w:lang w:val="sq-AL"/>
        </w:rPr>
      </w:pPr>
    </w:p>
    <w:p w:rsidR="00934CFD" w:rsidRPr="00713BA9" w:rsidRDefault="00934CFD" w:rsidP="00114F62">
      <w:pPr>
        <w:pStyle w:val="TitulliTitull"/>
        <w:keepNext w:val="0"/>
        <w:rPr>
          <w:lang w:val="sq-AL"/>
        </w:rPr>
      </w:pPr>
      <w:r w:rsidRPr="00713BA9">
        <w:rPr>
          <w:lang w:val="sq-AL"/>
        </w:rPr>
        <w:t>SEKSIONI 3</w:t>
      </w:r>
    </w:p>
    <w:p w:rsidR="00934CFD" w:rsidRPr="00713BA9" w:rsidRDefault="00934CFD" w:rsidP="00114F62">
      <w:pPr>
        <w:pStyle w:val="TitulliTitull"/>
        <w:keepNext w:val="0"/>
        <w:rPr>
          <w:lang w:val="sq-AL"/>
        </w:rPr>
      </w:pPr>
      <w:r w:rsidRPr="00713BA9">
        <w:rPr>
          <w:lang w:val="sq-AL"/>
        </w:rPr>
        <w:t>RREGULLORET KOMBËTARE TË PLANIFIKIMIT</w:t>
      </w:r>
    </w:p>
    <w:p w:rsidR="00934CFD" w:rsidRPr="00713BA9" w:rsidRDefault="00934CFD" w:rsidP="00114F62">
      <w:pPr>
        <w:pStyle w:val="Paragrafi"/>
        <w:rPr>
          <w:szCs w:val="22"/>
          <w:lang w:val="sq-AL"/>
        </w:rPr>
      </w:pPr>
    </w:p>
    <w:p w:rsidR="00934CFD" w:rsidRPr="00713BA9" w:rsidRDefault="00934CFD" w:rsidP="00114F62">
      <w:pPr>
        <w:pStyle w:val="NeniNr"/>
        <w:keepNext w:val="0"/>
        <w:rPr>
          <w:szCs w:val="22"/>
          <w:lang w:val="sq-AL"/>
        </w:rPr>
      </w:pPr>
      <w:r w:rsidRPr="00713BA9">
        <w:rPr>
          <w:szCs w:val="22"/>
          <w:lang w:val="sq-AL"/>
        </w:rPr>
        <w:t>Neni 7</w:t>
      </w:r>
    </w:p>
    <w:p w:rsidR="00934CFD" w:rsidRPr="00713BA9" w:rsidRDefault="00934CFD" w:rsidP="00114F62">
      <w:pPr>
        <w:pStyle w:val="NeniTitull"/>
        <w:keepNext w:val="0"/>
        <w:rPr>
          <w:szCs w:val="22"/>
          <w:lang w:val="sq-AL"/>
        </w:rPr>
      </w:pPr>
      <w:r w:rsidRPr="00713BA9">
        <w:rPr>
          <w:szCs w:val="22"/>
          <w:lang w:val="sq-AL"/>
        </w:rPr>
        <w:t xml:space="preserve">Qëllimi i rregulloreve kombëtare të planifikimit </w:t>
      </w:r>
    </w:p>
    <w:p w:rsidR="00934CFD" w:rsidRPr="00713BA9" w:rsidRDefault="00934CFD" w:rsidP="00114F62">
      <w:pPr>
        <w:pStyle w:val="Paragrafi"/>
        <w:rPr>
          <w:szCs w:val="22"/>
          <w:lang w:val="sq-AL"/>
        </w:rPr>
      </w:pPr>
    </w:p>
    <w:p w:rsidR="00934CFD" w:rsidRPr="00713BA9" w:rsidRDefault="00934CFD" w:rsidP="00114F62">
      <w:pPr>
        <w:pStyle w:val="Paragrafi"/>
        <w:rPr>
          <w:szCs w:val="22"/>
          <w:lang w:val="sq-AL"/>
        </w:rPr>
      </w:pPr>
      <w:r w:rsidRPr="00713BA9">
        <w:rPr>
          <w:szCs w:val="22"/>
          <w:lang w:val="sq-AL"/>
        </w:rPr>
        <w:t>Qëllimi i rregulloreve kombëtare të planifikimit është të përcaktojë rregullat, normat, standardet dhe instrumentet e zbatueshme, si dhe të orientojë procedurat, për përdorimin dhe zhvillimin ekzistues dhe të ardhshëm të tokës.</w:t>
      </w:r>
    </w:p>
    <w:p w:rsidR="00934CFD" w:rsidRPr="00713BA9" w:rsidRDefault="00934CFD" w:rsidP="00114F62">
      <w:pPr>
        <w:pStyle w:val="Paragrafi"/>
        <w:rPr>
          <w:szCs w:val="22"/>
          <w:lang w:val="sq-AL"/>
        </w:rPr>
      </w:pPr>
    </w:p>
    <w:p w:rsidR="00934CFD" w:rsidRPr="00713BA9" w:rsidRDefault="00934CFD" w:rsidP="00114F62">
      <w:pPr>
        <w:pStyle w:val="NeniNr"/>
        <w:keepNext w:val="0"/>
        <w:rPr>
          <w:szCs w:val="22"/>
          <w:lang w:val="sq-AL"/>
        </w:rPr>
      </w:pPr>
      <w:r w:rsidRPr="00713BA9">
        <w:rPr>
          <w:szCs w:val="22"/>
          <w:lang w:val="sq-AL"/>
        </w:rPr>
        <w:t>Neni 8</w:t>
      </w:r>
    </w:p>
    <w:p w:rsidR="00934CFD" w:rsidRPr="00713BA9" w:rsidRDefault="00934CFD" w:rsidP="00114F62">
      <w:pPr>
        <w:pStyle w:val="NeniTitull"/>
        <w:keepNext w:val="0"/>
        <w:rPr>
          <w:szCs w:val="22"/>
          <w:lang w:val="sq-AL"/>
        </w:rPr>
      </w:pPr>
      <w:r w:rsidRPr="00713BA9">
        <w:rPr>
          <w:szCs w:val="22"/>
          <w:lang w:val="sq-AL"/>
        </w:rPr>
        <w:t>Objekti i rregullores kombëtare të planifikimit</w:t>
      </w:r>
    </w:p>
    <w:p w:rsidR="00934CFD" w:rsidRPr="00713BA9" w:rsidRDefault="00934CFD" w:rsidP="00114F62">
      <w:pPr>
        <w:pStyle w:val="Paragrafi"/>
        <w:rPr>
          <w:szCs w:val="22"/>
          <w:lang w:val="sq-AL"/>
        </w:rPr>
      </w:pPr>
    </w:p>
    <w:p w:rsidR="00934CFD" w:rsidRPr="00713BA9" w:rsidRDefault="00934CFD" w:rsidP="00114F62">
      <w:pPr>
        <w:pStyle w:val="Paragrafi"/>
        <w:rPr>
          <w:szCs w:val="22"/>
          <w:lang w:val="sq-AL"/>
        </w:rPr>
      </w:pPr>
      <w:r w:rsidRPr="00713BA9">
        <w:rPr>
          <w:szCs w:val="22"/>
          <w:lang w:val="sq-AL"/>
        </w:rPr>
        <w:t>Objekt i rregullores kombëtare të planifikimit,</w:t>
      </w:r>
      <w:r w:rsidR="00104281">
        <w:rPr>
          <w:szCs w:val="22"/>
          <w:lang w:val="sq-AL"/>
        </w:rPr>
        <w:t xml:space="preserve"> </w:t>
      </w:r>
      <w:r w:rsidRPr="00713BA9">
        <w:rPr>
          <w:szCs w:val="22"/>
          <w:lang w:val="sq-AL"/>
        </w:rPr>
        <w:t>janë:</w:t>
      </w:r>
    </w:p>
    <w:p w:rsidR="00934CFD" w:rsidRPr="00713BA9" w:rsidRDefault="00934CFD" w:rsidP="00114F62">
      <w:pPr>
        <w:pStyle w:val="Paragrafi"/>
        <w:rPr>
          <w:szCs w:val="22"/>
          <w:lang w:val="sq-AL"/>
        </w:rPr>
      </w:pPr>
      <w:r w:rsidRPr="00713BA9">
        <w:rPr>
          <w:szCs w:val="22"/>
          <w:lang w:val="sq-AL"/>
        </w:rPr>
        <w:t>a) Përcaktimet, objekt rregullimi i nenit 22 të ligjit nr.10 119, datë 23.4.2009 “Për planifikimin e territorit”;</w:t>
      </w:r>
    </w:p>
    <w:p w:rsidR="00934CFD" w:rsidRPr="00713BA9" w:rsidRDefault="00934CFD" w:rsidP="00114F62">
      <w:pPr>
        <w:pStyle w:val="Paragrafi"/>
        <w:rPr>
          <w:szCs w:val="22"/>
          <w:lang w:val="sq-AL"/>
        </w:rPr>
      </w:pPr>
      <w:r w:rsidRPr="00713BA9">
        <w:rPr>
          <w:szCs w:val="22"/>
          <w:lang w:val="sq-AL"/>
        </w:rPr>
        <w:t>b) Sistemi rrugor dhe i transportit, në përputhje me përcaktimet e legjislacionit të posaçëm në fuqi;</w:t>
      </w:r>
    </w:p>
    <w:p w:rsidR="00934CFD" w:rsidRPr="00713BA9" w:rsidRDefault="00934CFD" w:rsidP="00114F62">
      <w:pPr>
        <w:pStyle w:val="Paragrafi"/>
        <w:rPr>
          <w:szCs w:val="22"/>
          <w:lang w:val="sq-AL"/>
        </w:rPr>
      </w:pPr>
      <w:r w:rsidRPr="00713BA9">
        <w:rPr>
          <w:szCs w:val="22"/>
          <w:lang w:val="sq-AL"/>
        </w:rPr>
        <w:t>c) Ruajtja e zonave dhe vlerave të trashëgimisë kulturore dhe mjedisit në përputhje me përcaktimet e legjislacionit të posaçëm në fuqi;</w:t>
      </w:r>
    </w:p>
    <w:p w:rsidR="00934CFD" w:rsidRPr="00713BA9" w:rsidRDefault="00934CFD" w:rsidP="00114F62">
      <w:pPr>
        <w:pStyle w:val="Paragrafi"/>
        <w:rPr>
          <w:szCs w:val="22"/>
          <w:lang w:val="sq-AL"/>
        </w:rPr>
      </w:pPr>
      <w:r w:rsidRPr="00713BA9">
        <w:rPr>
          <w:szCs w:val="22"/>
          <w:lang w:val="sq-AL"/>
        </w:rPr>
        <w:t>ç) Rregullat kombëtare të ndërtimit, në përputhje me përcaktimet e legjislacionit të posaçëm në fuqi;</w:t>
      </w:r>
    </w:p>
    <w:p w:rsidR="00934CFD" w:rsidRPr="00713BA9" w:rsidRDefault="00934CFD" w:rsidP="00114F62">
      <w:pPr>
        <w:pStyle w:val="Paragrafi"/>
        <w:rPr>
          <w:szCs w:val="22"/>
          <w:lang w:val="sq-AL"/>
        </w:rPr>
      </w:pPr>
      <w:r w:rsidRPr="00713BA9">
        <w:rPr>
          <w:szCs w:val="22"/>
          <w:lang w:val="sq-AL"/>
        </w:rPr>
        <w:t>d) Rregullore të tjera sipas rastit.</w:t>
      </w:r>
    </w:p>
    <w:p w:rsidR="00934CFD" w:rsidRPr="00713BA9" w:rsidRDefault="00934CFD" w:rsidP="00114F62">
      <w:pPr>
        <w:pStyle w:val="Paragrafi"/>
        <w:rPr>
          <w:szCs w:val="22"/>
          <w:lang w:val="sq-AL"/>
        </w:rPr>
      </w:pPr>
    </w:p>
    <w:p w:rsidR="00934CFD" w:rsidRPr="00713BA9" w:rsidRDefault="00934CFD" w:rsidP="00114F62">
      <w:pPr>
        <w:pStyle w:val="NeniNr"/>
        <w:keepNext w:val="0"/>
        <w:rPr>
          <w:szCs w:val="22"/>
          <w:lang w:val="sq-AL"/>
        </w:rPr>
      </w:pPr>
      <w:r w:rsidRPr="00713BA9">
        <w:rPr>
          <w:szCs w:val="22"/>
          <w:lang w:val="sq-AL"/>
        </w:rPr>
        <w:t>Neni 9</w:t>
      </w:r>
    </w:p>
    <w:p w:rsidR="00934CFD" w:rsidRPr="00713BA9" w:rsidRDefault="00934CFD" w:rsidP="00114F62">
      <w:pPr>
        <w:pStyle w:val="NeniTitull"/>
        <w:keepNext w:val="0"/>
        <w:rPr>
          <w:szCs w:val="22"/>
          <w:lang w:val="sq-AL"/>
        </w:rPr>
      </w:pPr>
      <w:r w:rsidRPr="00713BA9">
        <w:rPr>
          <w:szCs w:val="22"/>
          <w:lang w:val="sq-AL"/>
        </w:rPr>
        <w:t xml:space="preserve">Struktura e rregulloreve kombëtare të planifikimit </w:t>
      </w:r>
    </w:p>
    <w:p w:rsidR="00934CFD" w:rsidRPr="00713BA9" w:rsidRDefault="00934CFD" w:rsidP="00114F62">
      <w:pPr>
        <w:pStyle w:val="Paragrafi"/>
        <w:rPr>
          <w:szCs w:val="22"/>
          <w:lang w:val="sq-AL"/>
        </w:rPr>
      </w:pPr>
    </w:p>
    <w:p w:rsidR="00934CFD" w:rsidRPr="00713BA9" w:rsidRDefault="00934CFD" w:rsidP="00114F62">
      <w:pPr>
        <w:pStyle w:val="Paragrafi"/>
        <w:rPr>
          <w:szCs w:val="22"/>
          <w:lang w:val="sq-AL"/>
        </w:rPr>
      </w:pPr>
      <w:r w:rsidRPr="00713BA9">
        <w:rPr>
          <w:szCs w:val="22"/>
          <w:lang w:val="sq-AL"/>
        </w:rPr>
        <w:t>1. Struktura e rregulloreve kombëtare të planifikimit përbëhet nga:</w:t>
      </w:r>
    </w:p>
    <w:p w:rsidR="00934CFD" w:rsidRPr="00713BA9" w:rsidRDefault="00934CFD" w:rsidP="00114F62">
      <w:pPr>
        <w:pStyle w:val="Paragrafi"/>
        <w:rPr>
          <w:szCs w:val="22"/>
          <w:lang w:val="sq-AL"/>
        </w:rPr>
      </w:pPr>
      <w:r w:rsidRPr="00713BA9">
        <w:rPr>
          <w:szCs w:val="22"/>
          <w:lang w:val="sq-AL"/>
        </w:rPr>
        <w:t>a) Objekti;</w:t>
      </w:r>
    </w:p>
    <w:p w:rsidR="00934CFD" w:rsidRPr="00713BA9" w:rsidRDefault="00934CFD" w:rsidP="00114F62">
      <w:pPr>
        <w:pStyle w:val="Paragrafi"/>
        <w:rPr>
          <w:szCs w:val="22"/>
          <w:lang w:val="sq-AL"/>
        </w:rPr>
      </w:pPr>
      <w:r w:rsidRPr="00713BA9">
        <w:rPr>
          <w:szCs w:val="22"/>
          <w:lang w:val="sq-AL"/>
        </w:rPr>
        <w:t>b) Qëllimi;</w:t>
      </w:r>
    </w:p>
    <w:p w:rsidR="00934CFD" w:rsidRPr="00713BA9" w:rsidRDefault="00934CFD" w:rsidP="00114F62">
      <w:pPr>
        <w:pStyle w:val="Paragrafi"/>
        <w:rPr>
          <w:szCs w:val="22"/>
          <w:lang w:val="sq-AL"/>
        </w:rPr>
      </w:pPr>
      <w:r w:rsidRPr="00713BA9">
        <w:rPr>
          <w:szCs w:val="22"/>
          <w:lang w:val="sq-AL"/>
        </w:rPr>
        <w:t>c) Rregulla mbi përdorimin e tokës;</w:t>
      </w:r>
    </w:p>
    <w:p w:rsidR="00934CFD" w:rsidRPr="00713BA9" w:rsidRDefault="00934CFD" w:rsidP="00114F62">
      <w:pPr>
        <w:pStyle w:val="Paragrafi"/>
        <w:rPr>
          <w:szCs w:val="22"/>
          <w:lang w:val="sq-AL"/>
        </w:rPr>
      </w:pPr>
      <w:r w:rsidRPr="00713BA9">
        <w:rPr>
          <w:szCs w:val="22"/>
          <w:lang w:val="sq-AL"/>
        </w:rPr>
        <w:t>ç) Rregulla mbi intensitetin e zhvillimit;</w:t>
      </w:r>
    </w:p>
    <w:p w:rsidR="00934CFD" w:rsidRPr="00713BA9" w:rsidRDefault="00934CFD" w:rsidP="00114F62">
      <w:pPr>
        <w:pStyle w:val="Paragrafi"/>
        <w:rPr>
          <w:szCs w:val="22"/>
          <w:lang w:val="sq-AL"/>
        </w:rPr>
      </w:pPr>
      <w:r w:rsidRPr="00713BA9">
        <w:rPr>
          <w:szCs w:val="22"/>
          <w:lang w:val="sq-AL"/>
        </w:rPr>
        <w:lastRenderedPageBreak/>
        <w:t>d) Rregulla mbi ndarjen dhe bashkimin e parcelave;</w:t>
      </w:r>
    </w:p>
    <w:p w:rsidR="00934CFD" w:rsidRPr="00713BA9" w:rsidRDefault="00934CFD" w:rsidP="00114F62">
      <w:pPr>
        <w:pStyle w:val="Paragrafi"/>
        <w:rPr>
          <w:szCs w:val="22"/>
          <w:lang w:val="sq-AL"/>
        </w:rPr>
      </w:pPr>
      <w:r w:rsidRPr="00713BA9">
        <w:rPr>
          <w:szCs w:val="22"/>
          <w:lang w:val="sq-AL"/>
        </w:rPr>
        <w:t>dh) Rregulla mbi sistemin rrugor dhe të transportit;</w:t>
      </w:r>
    </w:p>
    <w:p w:rsidR="00934CFD" w:rsidRPr="00713BA9" w:rsidRDefault="00934CFD" w:rsidP="00114F62">
      <w:pPr>
        <w:pStyle w:val="Paragrafi"/>
        <w:rPr>
          <w:szCs w:val="22"/>
          <w:lang w:val="sq-AL"/>
        </w:rPr>
      </w:pPr>
      <w:r w:rsidRPr="00713BA9">
        <w:rPr>
          <w:szCs w:val="22"/>
          <w:lang w:val="sq-AL"/>
        </w:rPr>
        <w:t>e) Rregulla mbi ruajtjen zonave dhe vlerave të trashëgimisë kulturore dhe mjedisit;</w:t>
      </w:r>
    </w:p>
    <w:p w:rsidR="00934CFD" w:rsidRPr="00713BA9" w:rsidRDefault="00934CFD" w:rsidP="00114F62">
      <w:pPr>
        <w:pStyle w:val="Paragrafi"/>
        <w:rPr>
          <w:szCs w:val="22"/>
          <w:lang w:val="sq-AL"/>
        </w:rPr>
      </w:pPr>
      <w:r w:rsidRPr="00713BA9">
        <w:rPr>
          <w:szCs w:val="22"/>
          <w:lang w:val="sq-AL"/>
        </w:rPr>
        <w:t>ë) Rregulla mbi ndërtimin;</w:t>
      </w:r>
    </w:p>
    <w:p w:rsidR="00934CFD" w:rsidRPr="00713BA9" w:rsidRDefault="00934CFD" w:rsidP="00114F62">
      <w:pPr>
        <w:pStyle w:val="Paragrafi"/>
        <w:rPr>
          <w:szCs w:val="22"/>
          <w:lang w:val="sq-AL"/>
        </w:rPr>
      </w:pPr>
      <w:r w:rsidRPr="00713BA9">
        <w:rPr>
          <w:szCs w:val="22"/>
          <w:lang w:val="sq-AL"/>
        </w:rPr>
        <w:t>f) Rregulla të tjera sipas nevojës.</w:t>
      </w:r>
    </w:p>
    <w:p w:rsidR="00934CFD" w:rsidRPr="00713BA9" w:rsidRDefault="00934CFD" w:rsidP="00114F62">
      <w:pPr>
        <w:pStyle w:val="Paragrafi"/>
        <w:rPr>
          <w:szCs w:val="22"/>
          <w:lang w:val="sq-AL"/>
        </w:rPr>
      </w:pPr>
    </w:p>
    <w:p w:rsidR="00934CFD" w:rsidRPr="00713BA9" w:rsidRDefault="00934CFD" w:rsidP="00114F62">
      <w:pPr>
        <w:pStyle w:val="NeniNr"/>
        <w:keepNext w:val="0"/>
        <w:rPr>
          <w:szCs w:val="22"/>
          <w:lang w:val="sq-AL"/>
        </w:rPr>
      </w:pPr>
      <w:r w:rsidRPr="00713BA9">
        <w:rPr>
          <w:szCs w:val="22"/>
          <w:lang w:val="sq-AL"/>
        </w:rPr>
        <w:t>Neni 10</w:t>
      </w:r>
    </w:p>
    <w:p w:rsidR="00934CFD" w:rsidRPr="00713BA9" w:rsidRDefault="00934CFD" w:rsidP="00114F62">
      <w:pPr>
        <w:pStyle w:val="NeniTitull"/>
        <w:keepNext w:val="0"/>
        <w:rPr>
          <w:szCs w:val="22"/>
          <w:lang w:val="sq-AL"/>
        </w:rPr>
      </w:pPr>
      <w:r w:rsidRPr="00713BA9">
        <w:rPr>
          <w:szCs w:val="22"/>
          <w:lang w:val="sq-AL"/>
        </w:rPr>
        <w:t>Klasifikimi i rregulloreve kombëtare të planifikimit</w:t>
      </w:r>
    </w:p>
    <w:p w:rsidR="00934CFD" w:rsidRPr="00713BA9" w:rsidRDefault="00934CFD" w:rsidP="00114F62">
      <w:pPr>
        <w:pStyle w:val="Paragrafi"/>
        <w:rPr>
          <w:szCs w:val="22"/>
          <w:lang w:val="sq-AL"/>
        </w:rPr>
      </w:pPr>
    </w:p>
    <w:p w:rsidR="00934CFD" w:rsidRPr="00713BA9" w:rsidRDefault="00934CFD" w:rsidP="00114F62">
      <w:pPr>
        <w:pStyle w:val="Paragrafi"/>
        <w:rPr>
          <w:szCs w:val="22"/>
          <w:lang w:val="sq-AL"/>
        </w:rPr>
      </w:pPr>
      <w:r w:rsidRPr="00713BA9">
        <w:rPr>
          <w:szCs w:val="22"/>
          <w:lang w:val="sq-AL"/>
        </w:rPr>
        <w:t>1. Rregulloret kombëtare të planifikimit, sipas klasifikimit, ndahen në:</w:t>
      </w:r>
    </w:p>
    <w:p w:rsidR="00934CFD" w:rsidRPr="00713BA9" w:rsidRDefault="002C5794" w:rsidP="00114F62">
      <w:pPr>
        <w:pStyle w:val="Paragrafi"/>
        <w:rPr>
          <w:szCs w:val="22"/>
          <w:lang w:val="sq-AL"/>
        </w:rPr>
      </w:pPr>
      <w:r>
        <w:rPr>
          <w:szCs w:val="22"/>
          <w:lang w:val="sq-AL"/>
        </w:rPr>
        <w:t>a) Rregullore e përgjithshme</w:t>
      </w:r>
      <w:r w:rsidR="00934CFD" w:rsidRPr="00713BA9">
        <w:rPr>
          <w:szCs w:val="22"/>
          <w:lang w:val="sq-AL"/>
        </w:rPr>
        <w:t xml:space="preserve"> kombëtare e planifikimit;</w:t>
      </w:r>
    </w:p>
    <w:p w:rsidR="00934CFD" w:rsidRPr="00713BA9" w:rsidRDefault="00934CFD" w:rsidP="00114F62">
      <w:pPr>
        <w:pStyle w:val="Paragrafi"/>
        <w:rPr>
          <w:szCs w:val="22"/>
          <w:lang w:val="sq-AL"/>
        </w:rPr>
      </w:pPr>
      <w:r w:rsidRPr="00713BA9">
        <w:rPr>
          <w:szCs w:val="22"/>
          <w:lang w:val="sq-AL"/>
        </w:rPr>
        <w:t xml:space="preserve">b) Rregullore ndërsektoriale kombëtare e planifikimit; </w:t>
      </w:r>
    </w:p>
    <w:p w:rsidR="00934CFD" w:rsidRPr="00713BA9" w:rsidRDefault="00934CFD" w:rsidP="00114F62">
      <w:pPr>
        <w:pStyle w:val="Paragrafi"/>
        <w:rPr>
          <w:szCs w:val="22"/>
          <w:lang w:val="sq-AL"/>
        </w:rPr>
      </w:pPr>
      <w:r w:rsidRPr="00713BA9">
        <w:rPr>
          <w:szCs w:val="22"/>
          <w:lang w:val="sq-AL"/>
        </w:rPr>
        <w:t>c) Rregullore sektoriale kombëtare e planifikimit.</w:t>
      </w:r>
    </w:p>
    <w:p w:rsidR="00934CFD" w:rsidRPr="00713BA9" w:rsidRDefault="00934CFD" w:rsidP="00114F62">
      <w:pPr>
        <w:pStyle w:val="Paragrafi"/>
        <w:rPr>
          <w:szCs w:val="22"/>
          <w:lang w:val="sq-AL"/>
        </w:rPr>
      </w:pPr>
    </w:p>
    <w:p w:rsidR="00934CFD" w:rsidRPr="00713BA9" w:rsidRDefault="00934CFD" w:rsidP="00114F62">
      <w:pPr>
        <w:pStyle w:val="NeniNr"/>
        <w:keepNext w:val="0"/>
        <w:rPr>
          <w:szCs w:val="22"/>
          <w:lang w:val="sq-AL"/>
        </w:rPr>
      </w:pPr>
      <w:r w:rsidRPr="00713BA9">
        <w:rPr>
          <w:szCs w:val="22"/>
          <w:lang w:val="sq-AL"/>
        </w:rPr>
        <w:t>Neni 11</w:t>
      </w:r>
    </w:p>
    <w:p w:rsidR="00934CFD" w:rsidRPr="00713BA9" w:rsidRDefault="00934CFD" w:rsidP="00114F62">
      <w:pPr>
        <w:pStyle w:val="NeniTitull"/>
        <w:keepNext w:val="0"/>
        <w:rPr>
          <w:szCs w:val="22"/>
          <w:lang w:val="sq-AL"/>
        </w:rPr>
      </w:pPr>
      <w:r w:rsidRPr="00713BA9">
        <w:rPr>
          <w:szCs w:val="22"/>
          <w:lang w:val="sq-AL"/>
        </w:rPr>
        <w:t xml:space="preserve">Rregullat përbërëse të rregulloreve kombëtare të planifikimit </w:t>
      </w:r>
    </w:p>
    <w:p w:rsidR="00934CFD" w:rsidRPr="00713BA9" w:rsidRDefault="00934CFD" w:rsidP="00114F62">
      <w:pPr>
        <w:pStyle w:val="Paragrafi"/>
        <w:rPr>
          <w:szCs w:val="22"/>
          <w:lang w:val="sq-AL"/>
        </w:rPr>
      </w:pPr>
    </w:p>
    <w:p w:rsidR="00934CFD" w:rsidRPr="00713BA9" w:rsidRDefault="00934CFD" w:rsidP="00114F62">
      <w:pPr>
        <w:pStyle w:val="Paragrafi"/>
        <w:rPr>
          <w:szCs w:val="22"/>
          <w:lang w:val="sq-AL"/>
        </w:rPr>
      </w:pPr>
      <w:r w:rsidRPr="00713BA9">
        <w:rPr>
          <w:szCs w:val="22"/>
          <w:lang w:val="sq-AL"/>
        </w:rPr>
        <w:t xml:space="preserve">1. Rregullat e përdorimit të tokës përmbajnë minimalisht për çdo zonë të krijuar sipas planit të përdorimit të tokës, përcaktimin, rregullat dhe shpjegimin e: </w:t>
      </w:r>
    </w:p>
    <w:p w:rsidR="00934CFD" w:rsidRPr="00713BA9" w:rsidRDefault="00934CFD" w:rsidP="00114F62">
      <w:pPr>
        <w:pStyle w:val="Paragrafi"/>
        <w:rPr>
          <w:szCs w:val="22"/>
          <w:lang w:val="sq-AL"/>
        </w:rPr>
      </w:pPr>
      <w:r w:rsidRPr="00713BA9">
        <w:rPr>
          <w:szCs w:val="22"/>
          <w:lang w:val="sq-AL"/>
        </w:rPr>
        <w:t>a) Kategorive të lejuara, të kushtëzuara dhe të ndaluara të përdorimit të tokës dhe të strukturave në të, në përputhje me kategoritë bazë të përdorimit të tokës dhe me kriteret për kategoritë e lejuara, të kushtëzuara dhe të ndaluara;</w:t>
      </w:r>
    </w:p>
    <w:p w:rsidR="00934CFD" w:rsidRPr="00713BA9" w:rsidRDefault="00934CFD" w:rsidP="00114F62">
      <w:pPr>
        <w:pStyle w:val="Paragrafi"/>
        <w:rPr>
          <w:szCs w:val="22"/>
          <w:lang w:val="sq-AL"/>
        </w:rPr>
      </w:pPr>
      <w:r w:rsidRPr="00713BA9">
        <w:rPr>
          <w:szCs w:val="22"/>
          <w:lang w:val="sq-AL"/>
        </w:rPr>
        <w:t>b) Aktiviteteve dhe funksioneve në përputhje me kategoritë e përdorimit të tokës dhe të strukturave në të, sipas nevojës;</w:t>
      </w:r>
    </w:p>
    <w:p w:rsidR="00934CFD" w:rsidRPr="00713BA9" w:rsidRDefault="00934CFD" w:rsidP="00114F62">
      <w:pPr>
        <w:pStyle w:val="Paragrafi"/>
        <w:rPr>
          <w:szCs w:val="22"/>
          <w:lang w:val="sq-AL"/>
        </w:rPr>
      </w:pPr>
      <w:r w:rsidRPr="00713BA9">
        <w:rPr>
          <w:szCs w:val="22"/>
          <w:lang w:val="sq-AL"/>
        </w:rPr>
        <w:t>c) Punimeve dhe veprimtarive që lejohen, kufizohen ose ndalohen, përfshirë kushtet përkatëse;</w:t>
      </w:r>
    </w:p>
    <w:p w:rsidR="00934CFD" w:rsidRPr="00713BA9" w:rsidRDefault="00934CFD" w:rsidP="00114F62">
      <w:pPr>
        <w:pStyle w:val="Paragrafi"/>
        <w:rPr>
          <w:szCs w:val="22"/>
          <w:lang w:val="sq-AL"/>
        </w:rPr>
      </w:pPr>
      <w:r w:rsidRPr="00713BA9">
        <w:rPr>
          <w:szCs w:val="22"/>
          <w:lang w:val="sq-AL"/>
        </w:rPr>
        <w:t xml:space="preserve">ç) Përdorimeve të papërputhshme; </w:t>
      </w:r>
    </w:p>
    <w:p w:rsidR="00934CFD" w:rsidRPr="00713BA9" w:rsidRDefault="00934CFD" w:rsidP="00114F62">
      <w:pPr>
        <w:pStyle w:val="Paragrafi"/>
        <w:rPr>
          <w:szCs w:val="22"/>
          <w:lang w:val="sq-AL"/>
        </w:rPr>
      </w:pPr>
      <w:r w:rsidRPr="00713BA9">
        <w:rPr>
          <w:szCs w:val="22"/>
          <w:lang w:val="sq-AL"/>
        </w:rPr>
        <w:t>d) Proceseve të instrumenteve të financimit të zhvillimit. Për çdo instrument përcaktohen të drejtat dhe kufizimet ligjore, private ose publike që rrjedhin prej tyre, në përputhje me legjislacionin në fuqi.</w:t>
      </w:r>
    </w:p>
    <w:p w:rsidR="00934CFD" w:rsidRPr="00713BA9" w:rsidRDefault="00934CFD" w:rsidP="00114F62">
      <w:pPr>
        <w:pStyle w:val="Paragrafi"/>
        <w:rPr>
          <w:szCs w:val="22"/>
          <w:lang w:val="sq-AL"/>
        </w:rPr>
      </w:pPr>
      <w:r w:rsidRPr="00713BA9">
        <w:rPr>
          <w:szCs w:val="22"/>
          <w:lang w:val="sq-AL"/>
        </w:rPr>
        <w:t>2. Rregullat dhe treguesit e zhvillimit për çdo nënnjësi strukturore dhe sipas rastit edhe për zona me prioritet zhvillimi dhe nënndarje të tjera të propozuara nga PPK-ja, përmban:</w:t>
      </w:r>
    </w:p>
    <w:p w:rsidR="00934CFD" w:rsidRPr="00713BA9" w:rsidRDefault="00934CFD" w:rsidP="00114F62">
      <w:pPr>
        <w:pStyle w:val="Paragrafi"/>
        <w:rPr>
          <w:szCs w:val="22"/>
          <w:lang w:val="sq-AL"/>
        </w:rPr>
      </w:pPr>
      <w:r w:rsidRPr="00713BA9">
        <w:rPr>
          <w:szCs w:val="22"/>
          <w:lang w:val="sq-AL"/>
        </w:rPr>
        <w:t>a) Kodin dhe përshkrimin e përgjithshëm të njësive strukturore;</w:t>
      </w:r>
    </w:p>
    <w:p w:rsidR="00934CFD" w:rsidRPr="00713BA9" w:rsidRDefault="00934CFD" w:rsidP="00114F62">
      <w:pPr>
        <w:pStyle w:val="Paragrafi"/>
        <w:rPr>
          <w:szCs w:val="22"/>
          <w:lang w:val="sq-AL"/>
        </w:rPr>
      </w:pPr>
      <w:r w:rsidRPr="00713BA9">
        <w:rPr>
          <w:szCs w:val="22"/>
          <w:lang w:val="sq-AL"/>
        </w:rPr>
        <w:t>b) Kodin dhe emërtimin e nënnjësive strukturore;</w:t>
      </w:r>
    </w:p>
    <w:p w:rsidR="00934CFD" w:rsidRPr="00713BA9" w:rsidRDefault="00934CFD" w:rsidP="00114F62">
      <w:pPr>
        <w:pStyle w:val="Paragrafi"/>
        <w:rPr>
          <w:szCs w:val="22"/>
          <w:lang w:val="sq-AL"/>
        </w:rPr>
      </w:pPr>
      <w:r w:rsidRPr="00713BA9">
        <w:rPr>
          <w:szCs w:val="22"/>
          <w:lang w:val="sq-AL"/>
        </w:rPr>
        <w:t xml:space="preserve">c) Përcaktimin e zhvillimeve, punimeve dhe veprimtarive, strukturave, aktiviteteve dhe funksioneve, të lejuara, të kushtëzuara dhe të ndaluara, përfshirë dhe përdorimet e papërputhshme; </w:t>
      </w:r>
    </w:p>
    <w:p w:rsidR="00934CFD" w:rsidRPr="00713BA9" w:rsidRDefault="00934CFD" w:rsidP="00114F62">
      <w:pPr>
        <w:pStyle w:val="Paragrafi"/>
        <w:rPr>
          <w:szCs w:val="22"/>
          <w:lang w:val="sq-AL"/>
        </w:rPr>
      </w:pPr>
      <w:r w:rsidRPr="00713BA9">
        <w:rPr>
          <w:szCs w:val="22"/>
          <w:lang w:val="sq-AL"/>
        </w:rPr>
        <w:t>ç) Treguesit e planifikimit dhe të zhvillimit;</w:t>
      </w:r>
    </w:p>
    <w:p w:rsidR="00934CFD" w:rsidRPr="00713BA9" w:rsidRDefault="00934CFD" w:rsidP="00114F62">
      <w:pPr>
        <w:pStyle w:val="Paragrafi"/>
        <w:rPr>
          <w:szCs w:val="22"/>
          <w:lang w:val="sq-AL"/>
        </w:rPr>
      </w:pPr>
      <w:r w:rsidRPr="00713BA9">
        <w:rPr>
          <w:szCs w:val="22"/>
          <w:lang w:val="sq-AL"/>
        </w:rPr>
        <w:t>d) Të drejtat dhe kufizimet ligjore, publike apo private, që rrjedhin nga përdorimi i treguesve të zhvillimit;</w:t>
      </w:r>
    </w:p>
    <w:p w:rsidR="00934CFD" w:rsidRDefault="00934CFD" w:rsidP="00114F62">
      <w:pPr>
        <w:pStyle w:val="Paragrafi"/>
        <w:rPr>
          <w:szCs w:val="22"/>
          <w:lang w:val="sq-AL"/>
        </w:rPr>
      </w:pPr>
      <w:r w:rsidRPr="00713BA9">
        <w:rPr>
          <w:szCs w:val="22"/>
          <w:lang w:val="sq-AL"/>
        </w:rPr>
        <w:t xml:space="preserve">dh) Norma dhe standarde të përcaktuara nga legjislacioni i posaçëm në fuqi; </w:t>
      </w:r>
    </w:p>
    <w:p w:rsidR="009C5A79" w:rsidRPr="00713BA9" w:rsidRDefault="009C5A79" w:rsidP="00114F62">
      <w:pPr>
        <w:pStyle w:val="Paragrafi"/>
        <w:rPr>
          <w:szCs w:val="22"/>
          <w:lang w:val="sq-AL"/>
        </w:rPr>
      </w:pPr>
    </w:p>
    <w:p w:rsidR="00934CFD" w:rsidRPr="00713BA9" w:rsidRDefault="00934CFD" w:rsidP="00114F62">
      <w:pPr>
        <w:pStyle w:val="Paragrafi"/>
        <w:rPr>
          <w:szCs w:val="22"/>
          <w:lang w:val="sq-AL"/>
        </w:rPr>
      </w:pPr>
      <w:r w:rsidRPr="00713BA9">
        <w:rPr>
          <w:szCs w:val="22"/>
          <w:lang w:val="sq-AL"/>
        </w:rPr>
        <w:t>e) Listën e instrumenteve që mund të përdoren për të arritur në treguesit e propozuar të zhvillimit dhe për të realizuar zhvillimin, përfshirë ato fiskale dhe financiare;</w:t>
      </w:r>
    </w:p>
    <w:p w:rsidR="00934CFD" w:rsidRPr="00713BA9" w:rsidRDefault="00934CFD" w:rsidP="00114F62">
      <w:pPr>
        <w:pStyle w:val="Paragrafi"/>
        <w:rPr>
          <w:szCs w:val="22"/>
          <w:lang w:val="sq-AL"/>
        </w:rPr>
      </w:pPr>
      <w:r w:rsidRPr="00713BA9">
        <w:rPr>
          <w:szCs w:val="22"/>
          <w:lang w:val="sq-AL"/>
        </w:rPr>
        <w:t>3. Rregullat e nënndarjes dhe të bashkimit të parcelave në çdo nënnjësi strukturore dhe, sipas rastit edhe për nënndarje të tjera të propozuara nga PPK-ja, përmbajnë:</w:t>
      </w:r>
    </w:p>
    <w:p w:rsidR="00934CFD" w:rsidRPr="00713BA9" w:rsidRDefault="00934CFD" w:rsidP="00114F62">
      <w:pPr>
        <w:pStyle w:val="Paragrafi"/>
        <w:rPr>
          <w:szCs w:val="22"/>
          <w:lang w:val="sq-AL"/>
        </w:rPr>
      </w:pPr>
      <w:r w:rsidRPr="00713BA9">
        <w:rPr>
          <w:szCs w:val="22"/>
          <w:lang w:val="sq-AL"/>
        </w:rPr>
        <w:t>a) Rregullat dhe kushtet për nënndarje dhe bashkim të parcelave;</w:t>
      </w:r>
    </w:p>
    <w:p w:rsidR="00934CFD" w:rsidRPr="00713BA9" w:rsidRDefault="00934CFD" w:rsidP="00114F62">
      <w:pPr>
        <w:pStyle w:val="Paragrafi"/>
        <w:rPr>
          <w:szCs w:val="22"/>
          <w:lang w:val="sq-AL"/>
        </w:rPr>
      </w:pPr>
      <w:r w:rsidRPr="00713BA9">
        <w:rPr>
          <w:szCs w:val="22"/>
          <w:lang w:val="sq-AL"/>
        </w:rPr>
        <w:t>b) Përshkrimin e metodave për shpërndarjen dhe “alokimin” e kostos dhe kompensimin e humbjeve apo shpërndarjen e fitimeve si rezultat i ndarjes apo bashkimit të parcelave, përfshirë edhe të drejta apo kufizime të tjera ligjore;</w:t>
      </w:r>
    </w:p>
    <w:p w:rsidR="00934CFD" w:rsidRPr="00713BA9" w:rsidRDefault="00934CFD" w:rsidP="00114F62">
      <w:pPr>
        <w:pStyle w:val="Paragrafi"/>
        <w:rPr>
          <w:szCs w:val="22"/>
          <w:lang w:val="sq-AL"/>
        </w:rPr>
      </w:pPr>
      <w:r w:rsidRPr="00713BA9">
        <w:rPr>
          <w:szCs w:val="22"/>
          <w:lang w:val="sq-AL"/>
        </w:rPr>
        <w:t>c) Përshkrimin e mënyrës së shpërndarjes së kostos së ndikimit në infrastrukturë në përputhje me dispozitat ligjore në fuqi, përfshirë edhe përdorimin e instrumenteve të tjera fiskale sipas rastit.</w:t>
      </w:r>
    </w:p>
    <w:p w:rsidR="00934CFD" w:rsidRPr="00713BA9" w:rsidRDefault="00934CFD" w:rsidP="00114F62">
      <w:pPr>
        <w:pStyle w:val="Paragrafi"/>
        <w:rPr>
          <w:szCs w:val="22"/>
          <w:lang w:val="sq-AL"/>
        </w:rPr>
      </w:pPr>
      <w:r w:rsidRPr="00713BA9">
        <w:rPr>
          <w:szCs w:val="22"/>
          <w:lang w:val="sq-AL"/>
        </w:rPr>
        <w:t>4. Rregullat e sistemit rrugor dhe transportit që përbëhen nga:</w:t>
      </w:r>
    </w:p>
    <w:p w:rsidR="00934CFD" w:rsidRPr="00713BA9" w:rsidRDefault="00934CFD" w:rsidP="00114F62">
      <w:pPr>
        <w:pStyle w:val="Paragrafi"/>
        <w:rPr>
          <w:szCs w:val="22"/>
          <w:lang w:val="sq-AL"/>
        </w:rPr>
      </w:pPr>
      <w:r w:rsidRPr="00713BA9">
        <w:rPr>
          <w:szCs w:val="22"/>
          <w:lang w:val="sq-AL"/>
        </w:rPr>
        <w:t>a) Përcaktimi dhe përshkrimi i kategorive të sistemit rrugor në përputhje me Kodin Rrugor, përfshirë standardet dhe kushtet teknike përkatëse;</w:t>
      </w:r>
    </w:p>
    <w:p w:rsidR="00934CFD" w:rsidRPr="00713BA9" w:rsidRDefault="00934CFD" w:rsidP="00114F62">
      <w:pPr>
        <w:pStyle w:val="Paragrafi"/>
        <w:rPr>
          <w:szCs w:val="22"/>
          <w:lang w:val="sq-AL"/>
        </w:rPr>
      </w:pPr>
      <w:r w:rsidRPr="00713BA9">
        <w:rPr>
          <w:szCs w:val="22"/>
          <w:lang w:val="sq-AL"/>
        </w:rPr>
        <w:t>b) Përcaktimi i treguesve të propozuar të zhvillimit të sistemit rrugor;</w:t>
      </w:r>
    </w:p>
    <w:p w:rsidR="00934CFD" w:rsidRPr="00713BA9" w:rsidRDefault="00934CFD" w:rsidP="00114F62">
      <w:pPr>
        <w:pStyle w:val="Paragrafi"/>
        <w:rPr>
          <w:szCs w:val="22"/>
          <w:lang w:val="sq-AL"/>
        </w:rPr>
      </w:pPr>
      <w:r w:rsidRPr="00713BA9">
        <w:rPr>
          <w:szCs w:val="22"/>
          <w:lang w:val="sq-AL"/>
        </w:rPr>
        <w:t xml:space="preserve">c) Përcaktimi i parametrave të skemës së transportit publik, përfshirë standardet teknike </w:t>
      </w:r>
      <w:r w:rsidRPr="00713BA9">
        <w:rPr>
          <w:szCs w:val="22"/>
          <w:lang w:val="sq-AL"/>
        </w:rPr>
        <w:lastRenderedPageBreak/>
        <w:t>bazuar në legjislacionin e posaçëm në fuqi.</w:t>
      </w:r>
    </w:p>
    <w:p w:rsidR="00934CFD" w:rsidRPr="00713BA9" w:rsidRDefault="00934CFD" w:rsidP="00114F62">
      <w:pPr>
        <w:pStyle w:val="Paragrafi"/>
        <w:rPr>
          <w:szCs w:val="22"/>
          <w:lang w:val="sq-AL"/>
        </w:rPr>
      </w:pPr>
      <w:r w:rsidRPr="00713BA9">
        <w:rPr>
          <w:szCs w:val="22"/>
          <w:lang w:val="sq-AL"/>
        </w:rPr>
        <w:t>5. Rregullat e ruajtjes së zonave dhe vlerave të trashëgimisë kulturore dhe mjedisit përbëhen nga:</w:t>
      </w:r>
    </w:p>
    <w:p w:rsidR="00934CFD" w:rsidRPr="00713BA9" w:rsidRDefault="00934CFD" w:rsidP="00114F62">
      <w:pPr>
        <w:pStyle w:val="Paragrafi"/>
        <w:rPr>
          <w:szCs w:val="22"/>
          <w:lang w:val="sq-AL"/>
        </w:rPr>
      </w:pPr>
      <w:r w:rsidRPr="00713BA9">
        <w:rPr>
          <w:szCs w:val="22"/>
          <w:lang w:val="sq-AL"/>
        </w:rPr>
        <w:t>a) Përcaktimi i normave dhe standardeve të të gjitha zhvillimeve, të cilat kanë ndikim në mjedis, shëndet, dhe në vlerat ekzistuese të trashëgimisë kulturore, sipas përcaktimeve të legjislacionit të posaçëm në fuqi;</w:t>
      </w:r>
    </w:p>
    <w:p w:rsidR="00934CFD" w:rsidRPr="00713BA9" w:rsidRDefault="00934CFD" w:rsidP="00114F62">
      <w:pPr>
        <w:pStyle w:val="Paragrafi"/>
        <w:rPr>
          <w:szCs w:val="22"/>
          <w:lang w:val="sq-AL"/>
        </w:rPr>
      </w:pPr>
      <w:r w:rsidRPr="00713BA9">
        <w:rPr>
          <w:szCs w:val="22"/>
          <w:lang w:val="sq-AL"/>
        </w:rPr>
        <w:t>b) Përcaktimi i normave, standardeve dhe rregullave për strukturat dhe punimet që parashikohen nga PPK-ja, me qëllim ruajtjen e mjedisit, shëndetit dhe vlerave të trashëgimisë kulturore, bazuar në rregulloren kombëtare të ndërtimit dhe sipas përcaktimeve të legjislacionit të posaçëm në fuqi.</w:t>
      </w:r>
    </w:p>
    <w:p w:rsidR="00934CFD" w:rsidRPr="00713BA9" w:rsidRDefault="00934CFD" w:rsidP="00114F62">
      <w:pPr>
        <w:pStyle w:val="Paragrafi"/>
        <w:rPr>
          <w:szCs w:val="22"/>
          <w:lang w:val="sq-AL"/>
        </w:rPr>
      </w:pPr>
      <w:r w:rsidRPr="00713BA9">
        <w:rPr>
          <w:szCs w:val="22"/>
          <w:lang w:val="sq-AL"/>
        </w:rPr>
        <w:t xml:space="preserve">6. Rregullat e ndërtimit përgatiten sipas përcaktimeve të rregullores së ndërtimit. </w:t>
      </w:r>
    </w:p>
    <w:p w:rsidR="00934CFD" w:rsidRPr="00713BA9" w:rsidRDefault="00934CFD" w:rsidP="00114F62">
      <w:pPr>
        <w:pStyle w:val="Paragrafi"/>
        <w:rPr>
          <w:szCs w:val="22"/>
          <w:lang w:val="sq-AL"/>
        </w:rPr>
      </w:pPr>
    </w:p>
    <w:p w:rsidR="00934CFD" w:rsidRPr="00713BA9" w:rsidRDefault="00934CFD" w:rsidP="00114F62">
      <w:pPr>
        <w:pStyle w:val="KreuNr"/>
        <w:keepNext w:val="0"/>
        <w:rPr>
          <w:lang w:val="sq-AL"/>
        </w:rPr>
      </w:pPr>
      <w:r w:rsidRPr="00713BA9">
        <w:rPr>
          <w:lang w:val="sq-AL"/>
        </w:rPr>
        <w:t>KREU III</w:t>
      </w:r>
    </w:p>
    <w:p w:rsidR="00934CFD" w:rsidRPr="00713BA9" w:rsidRDefault="00934CFD" w:rsidP="00114F62">
      <w:pPr>
        <w:pStyle w:val="KreuNr"/>
        <w:keepNext w:val="0"/>
        <w:rPr>
          <w:lang w:val="sq-AL"/>
        </w:rPr>
      </w:pPr>
      <w:r w:rsidRPr="00713BA9">
        <w:rPr>
          <w:lang w:val="sq-AL"/>
        </w:rPr>
        <w:t>PLANIFIKIMI VENDOR</w:t>
      </w:r>
    </w:p>
    <w:p w:rsidR="00934CFD" w:rsidRPr="00713BA9" w:rsidRDefault="00934CFD" w:rsidP="00114F62">
      <w:pPr>
        <w:pStyle w:val="Paragrafi"/>
        <w:rPr>
          <w:szCs w:val="22"/>
          <w:lang w:val="sq-AL"/>
        </w:rPr>
      </w:pPr>
    </w:p>
    <w:p w:rsidR="00934CFD" w:rsidRPr="00713BA9" w:rsidRDefault="00934CFD" w:rsidP="00114F62">
      <w:pPr>
        <w:pStyle w:val="TitulliTitull"/>
        <w:keepNext w:val="0"/>
        <w:rPr>
          <w:lang w:val="sq-AL"/>
        </w:rPr>
      </w:pPr>
      <w:r w:rsidRPr="00713BA9">
        <w:rPr>
          <w:lang w:val="sq-AL"/>
        </w:rPr>
        <w:t>SEKSIONI 1</w:t>
      </w:r>
    </w:p>
    <w:p w:rsidR="00934CFD" w:rsidRPr="00713BA9" w:rsidRDefault="00934CFD" w:rsidP="00114F62">
      <w:pPr>
        <w:pStyle w:val="TitulliTitull"/>
        <w:keepNext w:val="0"/>
        <w:rPr>
          <w:lang w:val="sq-AL"/>
        </w:rPr>
      </w:pPr>
      <w:r w:rsidRPr="00713BA9">
        <w:rPr>
          <w:lang w:val="sq-AL"/>
        </w:rPr>
        <w:t>POLITIKAT VENDORE TË TERRITORIT</w:t>
      </w:r>
    </w:p>
    <w:p w:rsidR="00934CFD" w:rsidRPr="00713BA9" w:rsidRDefault="00934CFD" w:rsidP="00114F62">
      <w:pPr>
        <w:pStyle w:val="Paragrafi"/>
        <w:rPr>
          <w:szCs w:val="22"/>
          <w:lang w:val="sq-AL"/>
        </w:rPr>
      </w:pPr>
    </w:p>
    <w:p w:rsidR="00934CFD" w:rsidRPr="00713BA9" w:rsidRDefault="00934CFD" w:rsidP="00114F62">
      <w:pPr>
        <w:pStyle w:val="NeniNr"/>
        <w:keepNext w:val="0"/>
        <w:rPr>
          <w:szCs w:val="22"/>
          <w:lang w:val="sq-AL"/>
        </w:rPr>
      </w:pPr>
      <w:r w:rsidRPr="00713BA9">
        <w:rPr>
          <w:szCs w:val="22"/>
          <w:lang w:val="sq-AL"/>
        </w:rPr>
        <w:t>Neni 12</w:t>
      </w:r>
    </w:p>
    <w:p w:rsidR="00934CFD" w:rsidRPr="00713BA9" w:rsidRDefault="00934CFD" w:rsidP="00114F62">
      <w:pPr>
        <w:pStyle w:val="NeniTitull"/>
        <w:keepNext w:val="0"/>
        <w:rPr>
          <w:szCs w:val="22"/>
          <w:lang w:val="sq-AL"/>
        </w:rPr>
      </w:pPr>
      <w:r w:rsidRPr="00713BA9">
        <w:rPr>
          <w:szCs w:val="22"/>
          <w:lang w:val="sq-AL"/>
        </w:rPr>
        <w:t>Qëllimi i politikës së zhvillimit të territorit të njësisë së qeverisjes vendore</w:t>
      </w:r>
    </w:p>
    <w:p w:rsidR="00934CFD" w:rsidRPr="00713BA9" w:rsidRDefault="00934CFD" w:rsidP="00114F62">
      <w:pPr>
        <w:pStyle w:val="Paragrafi"/>
        <w:rPr>
          <w:szCs w:val="22"/>
          <w:lang w:val="sq-AL"/>
        </w:rPr>
      </w:pPr>
    </w:p>
    <w:p w:rsidR="00934CFD" w:rsidRPr="00713BA9" w:rsidRDefault="00934CFD" w:rsidP="00114F62">
      <w:pPr>
        <w:pStyle w:val="Paragrafi"/>
        <w:rPr>
          <w:szCs w:val="22"/>
          <w:lang w:val="sq-AL"/>
        </w:rPr>
      </w:pPr>
      <w:r w:rsidRPr="00713BA9">
        <w:rPr>
          <w:szCs w:val="22"/>
          <w:lang w:val="sq-AL"/>
        </w:rPr>
        <w:t>1. Politika e zhvillimit të territorit të njësisë së qeverisjes vendore (PZHTNJV) është instrumenti më i lartë i planifikimit të territorit, që pasqyron përparësitë, qëllimet strategjike, objektivat, mjetet dhe rezultatet e pritshme për të orientuar dhe nxitur proceset e mëtejshme të planifikimit të territorit në nivel vendor, si dhe pasqyron dhe zbërthen në nivel vendor prioritetet e Strategjisë Kombëtare për Zhvillim dhe Integrim, të kuadrit të koherencës strategjike dhe të të gjitha strategjive sektoriale dhe ndërsektoriale që prekin territorin e njësisë vendore.</w:t>
      </w:r>
    </w:p>
    <w:p w:rsidR="00934CFD" w:rsidRPr="00713BA9" w:rsidRDefault="00934CFD" w:rsidP="00114F62">
      <w:pPr>
        <w:pStyle w:val="Paragrafi"/>
        <w:rPr>
          <w:szCs w:val="22"/>
          <w:lang w:val="sq-AL"/>
        </w:rPr>
      </w:pPr>
    </w:p>
    <w:p w:rsidR="00934CFD" w:rsidRPr="00713BA9" w:rsidRDefault="00934CFD" w:rsidP="00114F62">
      <w:pPr>
        <w:pStyle w:val="NeniNr"/>
        <w:keepNext w:val="0"/>
        <w:rPr>
          <w:szCs w:val="22"/>
          <w:lang w:val="sq-AL"/>
        </w:rPr>
      </w:pPr>
      <w:r w:rsidRPr="00713BA9">
        <w:rPr>
          <w:szCs w:val="22"/>
          <w:lang w:val="sq-AL"/>
        </w:rPr>
        <w:t>Neni 13</w:t>
      </w:r>
    </w:p>
    <w:p w:rsidR="00934CFD" w:rsidRPr="00713BA9" w:rsidRDefault="00934CFD" w:rsidP="00114F62">
      <w:pPr>
        <w:pStyle w:val="NeniTitull"/>
        <w:keepNext w:val="0"/>
        <w:rPr>
          <w:szCs w:val="22"/>
          <w:lang w:val="sq-AL"/>
        </w:rPr>
      </w:pPr>
      <w:r w:rsidRPr="00713BA9">
        <w:rPr>
          <w:szCs w:val="22"/>
          <w:lang w:val="sq-AL"/>
        </w:rPr>
        <w:t>Struktura dhe formati i dokumentit të politikës së zhvillimit të territorit të njësisë së qeverisjes vendore</w:t>
      </w:r>
    </w:p>
    <w:p w:rsidR="00934CFD" w:rsidRPr="00713BA9" w:rsidRDefault="00934CFD" w:rsidP="00114F62">
      <w:pPr>
        <w:pStyle w:val="Paragrafi"/>
        <w:rPr>
          <w:szCs w:val="22"/>
          <w:lang w:val="sq-AL"/>
        </w:rPr>
      </w:pPr>
    </w:p>
    <w:p w:rsidR="00934CFD" w:rsidRPr="00713BA9" w:rsidRDefault="00934CFD" w:rsidP="00114F62">
      <w:pPr>
        <w:pStyle w:val="Paragrafi"/>
        <w:rPr>
          <w:szCs w:val="22"/>
          <w:lang w:val="sq-AL"/>
        </w:rPr>
      </w:pPr>
      <w:r w:rsidRPr="00713BA9">
        <w:rPr>
          <w:szCs w:val="22"/>
          <w:lang w:val="sq-AL"/>
        </w:rPr>
        <w:t xml:space="preserve">1. Politika e zhvillimit të territorit të njësisë së qeverisjes vendore, hartohet sipas përcaktimit të nenit 20, pika </w:t>
      </w:r>
      <w:r w:rsidR="002C5794">
        <w:rPr>
          <w:szCs w:val="22"/>
          <w:lang w:val="sq-AL"/>
        </w:rPr>
        <w:t>2 të ligjit nr.10 119, datë 23.</w:t>
      </w:r>
      <w:r w:rsidRPr="00713BA9">
        <w:rPr>
          <w:szCs w:val="22"/>
          <w:lang w:val="sq-AL"/>
        </w:rPr>
        <w:t xml:space="preserve">4.2009 “Për planifikimin e territorit”. </w:t>
      </w:r>
    </w:p>
    <w:p w:rsidR="00934CFD" w:rsidRPr="00713BA9" w:rsidRDefault="00934CFD" w:rsidP="00114F62">
      <w:pPr>
        <w:pStyle w:val="Paragrafi"/>
        <w:rPr>
          <w:szCs w:val="22"/>
          <w:lang w:val="sq-AL"/>
        </w:rPr>
      </w:pPr>
      <w:r w:rsidRPr="00713BA9">
        <w:rPr>
          <w:szCs w:val="22"/>
          <w:lang w:val="sq-AL"/>
        </w:rPr>
        <w:t xml:space="preserve">2. Dokumentet e politikës së zhvillimit të territorit të njësisë së qeverisjes vendore përbëhen nga dokumenti i politikës dhe shtojca e hartave. </w:t>
      </w:r>
    </w:p>
    <w:p w:rsidR="00934CFD" w:rsidRPr="00713BA9" w:rsidRDefault="00934CFD" w:rsidP="00114F62">
      <w:pPr>
        <w:pStyle w:val="Paragrafi"/>
        <w:rPr>
          <w:szCs w:val="22"/>
          <w:lang w:val="sq-AL"/>
        </w:rPr>
      </w:pPr>
      <w:r w:rsidRPr="00713BA9">
        <w:rPr>
          <w:szCs w:val="22"/>
          <w:lang w:val="sq-AL"/>
        </w:rPr>
        <w:t xml:space="preserve">3. Dokumenti i politikës përmban: </w:t>
      </w:r>
    </w:p>
    <w:p w:rsidR="00934CFD" w:rsidRPr="00713BA9" w:rsidRDefault="00934CFD" w:rsidP="00114F62">
      <w:pPr>
        <w:pStyle w:val="Paragrafi"/>
        <w:rPr>
          <w:szCs w:val="22"/>
          <w:lang w:val="sq-AL"/>
        </w:rPr>
      </w:pPr>
      <w:r w:rsidRPr="00713BA9">
        <w:rPr>
          <w:szCs w:val="22"/>
          <w:lang w:val="sq-AL"/>
        </w:rPr>
        <w:t>a) Analizën e përgjithshme social-ekonomike, demografike, mjedisore, kulturore dhe historike, përfshirë ndikimin ekzistues të këtyre aspekteve në territor dhe identifikimin, si dhe analizën e politikave dhe programeve politike ekzistuese të planifikimit të territorit në njësinë e qeverisjes vendore. Në rastet kur PZHTNJV-ja dhe PPV-ja hartohen së bashku, është i mjaftueshëm realizimi i dokumentit të analizës dhe vlerësimit të thelluar, sipas nenit 18 të kësaj rregulloreje;</w:t>
      </w:r>
    </w:p>
    <w:p w:rsidR="00934CFD" w:rsidRPr="00713BA9" w:rsidRDefault="00934CFD" w:rsidP="00114F62">
      <w:pPr>
        <w:pStyle w:val="Paragrafi"/>
        <w:rPr>
          <w:szCs w:val="22"/>
          <w:lang w:val="sq-AL"/>
        </w:rPr>
      </w:pPr>
      <w:r w:rsidRPr="00713BA9">
        <w:rPr>
          <w:szCs w:val="22"/>
          <w:lang w:val="sq-AL"/>
        </w:rPr>
        <w:t>b) Identifikimin e premisave bazë për zhvillimin territorial të njësisë së qeverisjes vendore dhe të hendekut institucional dhe programatik, si kuadër bazë për hartimin e vizionit të zhvillimit të njësisë së qeverisjes vendore;</w:t>
      </w:r>
    </w:p>
    <w:p w:rsidR="00934CFD" w:rsidRPr="00713BA9" w:rsidRDefault="00934CFD" w:rsidP="00114F62">
      <w:pPr>
        <w:pStyle w:val="Paragrafi"/>
        <w:rPr>
          <w:szCs w:val="22"/>
          <w:lang w:val="sq-AL"/>
        </w:rPr>
      </w:pPr>
      <w:r w:rsidRPr="00713BA9">
        <w:rPr>
          <w:szCs w:val="22"/>
          <w:lang w:val="sq-AL"/>
        </w:rPr>
        <w:t xml:space="preserve">c) Vizionin strategjik të zhvillimit të njësisë së qeverisjes vendore, të hartuar me pjesëmarrjen e komunitetit dhe të grupeve të interesit; </w:t>
      </w:r>
    </w:p>
    <w:p w:rsidR="00934CFD" w:rsidRPr="00713BA9" w:rsidRDefault="00934CFD" w:rsidP="00114F62">
      <w:pPr>
        <w:pStyle w:val="Paragrafi"/>
        <w:rPr>
          <w:szCs w:val="22"/>
          <w:lang w:val="sq-AL"/>
        </w:rPr>
      </w:pPr>
      <w:r w:rsidRPr="00713BA9">
        <w:rPr>
          <w:szCs w:val="22"/>
          <w:lang w:val="sq-AL"/>
        </w:rPr>
        <w:t>ç) Objektivat strategjikë të planifikimit dhe të zhvillimit të njësisë vendore bazuar në vizionin strategjik të zhvillimit të njësisë vendore;</w:t>
      </w:r>
    </w:p>
    <w:p w:rsidR="00934CFD" w:rsidRPr="00713BA9" w:rsidRDefault="00934CFD" w:rsidP="00114F62">
      <w:pPr>
        <w:pStyle w:val="Paragrafi"/>
        <w:rPr>
          <w:szCs w:val="22"/>
          <w:lang w:val="sq-AL"/>
        </w:rPr>
      </w:pPr>
      <w:r w:rsidRPr="00713BA9">
        <w:rPr>
          <w:szCs w:val="22"/>
          <w:lang w:val="sq-AL"/>
        </w:rPr>
        <w:t>d) Programet kryesore të zhvillimit të njësisë së qeverisjes vendore, të cilat reflektojnë përparësitë dhe drejtimet kryesore të planifikimit të territorit dhe mundësojnë realizimin e objektivave;</w:t>
      </w:r>
    </w:p>
    <w:p w:rsidR="00934CFD" w:rsidRPr="00713BA9" w:rsidRDefault="00934CFD" w:rsidP="00114F62">
      <w:pPr>
        <w:pStyle w:val="Paragrafi"/>
        <w:rPr>
          <w:szCs w:val="22"/>
          <w:lang w:val="sq-AL"/>
        </w:rPr>
      </w:pPr>
      <w:r w:rsidRPr="00713BA9">
        <w:rPr>
          <w:szCs w:val="22"/>
          <w:lang w:val="sq-AL"/>
        </w:rPr>
        <w:t>dh) Planin e veprimit për realizimin e programeve, përfshirë ndryshimet e nevojshme institucionale dhe ligjore, si dhe buxhetin e nevojshëm për planin e veprimit.</w:t>
      </w:r>
    </w:p>
    <w:p w:rsidR="00114F62" w:rsidRPr="00713BA9" w:rsidRDefault="00934CFD" w:rsidP="009C5A79">
      <w:pPr>
        <w:pStyle w:val="Paragrafi"/>
        <w:rPr>
          <w:szCs w:val="22"/>
          <w:lang w:val="sq-AL"/>
        </w:rPr>
      </w:pPr>
      <w:r w:rsidRPr="00713BA9">
        <w:rPr>
          <w:szCs w:val="22"/>
          <w:lang w:val="sq-AL"/>
        </w:rPr>
        <w:t xml:space="preserve">4. Shtojca e hartave përmban skenarët strategjikë të zhvillimit të territorit të njësisë së qeverisjes vendore sipas prioritetit, të cilët reflektojnë drejtimet kryesore të planifikimit të territorit dhe vizionin, objektivat dhe fazat kohore të zbatimit të programeve. </w:t>
      </w:r>
    </w:p>
    <w:p w:rsidR="00114F62" w:rsidRPr="00713BA9" w:rsidRDefault="00114F62" w:rsidP="00114F62">
      <w:pPr>
        <w:pStyle w:val="Paragrafi"/>
        <w:rPr>
          <w:szCs w:val="22"/>
          <w:lang w:val="sq-AL"/>
        </w:rPr>
      </w:pPr>
    </w:p>
    <w:p w:rsidR="00934CFD" w:rsidRPr="00713BA9" w:rsidRDefault="00934CFD" w:rsidP="00114F62">
      <w:pPr>
        <w:pStyle w:val="TitulliTitull"/>
        <w:keepNext w:val="0"/>
        <w:rPr>
          <w:lang w:val="sq-AL"/>
        </w:rPr>
      </w:pPr>
      <w:r w:rsidRPr="00713BA9">
        <w:rPr>
          <w:lang w:val="sq-AL"/>
        </w:rPr>
        <w:t>SEKSIONI 2</w:t>
      </w:r>
    </w:p>
    <w:p w:rsidR="00934CFD" w:rsidRPr="00713BA9" w:rsidRDefault="00934CFD" w:rsidP="00114F62">
      <w:pPr>
        <w:pStyle w:val="TitulliTitull"/>
        <w:keepNext w:val="0"/>
        <w:rPr>
          <w:lang w:val="sq-AL"/>
        </w:rPr>
      </w:pPr>
      <w:r w:rsidRPr="00713BA9">
        <w:rPr>
          <w:lang w:val="sq-AL"/>
        </w:rPr>
        <w:t>PLANET VENDORE</w:t>
      </w:r>
    </w:p>
    <w:p w:rsidR="00934CFD" w:rsidRPr="00713BA9" w:rsidRDefault="00934CFD" w:rsidP="00114F62">
      <w:pPr>
        <w:pStyle w:val="Paragrafi"/>
        <w:rPr>
          <w:szCs w:val="22"/>
          <w:lang w:val="sq-AL"/>
        </w:rPr>
      </w:pPr>
    </w:p>
    <w:p w:rsidR="00934CFD" w:rsidRPr="00713BA9" w:rsidRDefault="00934CFD" w:rsidP="00114F62">
      <w:pPr>
        <w:pStyle w:val="NeniNr"/>
        <w:rPr>
          <w:szCs w:val="22"/>
        </w:rPr>
      </w:pPr>
      <w:r w:rsidRPr="00713BA9">
        <w:rPr>
          <w:szCs w:val="22"/>
        </w:rPr>
        <w:t>Neni 14</w:t>
      </w:r>
    </w:p>
    <w:p w:rsidR="00934CFD" w:rsidRPr="00713BA9" w:rsidRDefault="00934CFD" w:rsidP="00114F62">
      <w:pPr>
        <w:pStyle w:val="NeniTitull"/>
        <w:keepNext w:val="0"/>
        <w:rPr>
          <w:szCs w:val="22"/>
          <w:lang w:val="sq-AL"/>
        </w:rPr>
      </w:pPr>
      <w:r w:rsidRPr="00713BA9">
        <w:rPr>
          <w:szCs w:val="22"/>
          <w:lang w:val="sq-AL"/>
        </w:rPr>
        <w:t xml:space="preserve">Objekti i planit vendor </w:t>
      </w:r>
    </w:p>
    <w:p w:rsidR="00934CFD" w:rsidRPr="00713BA9" w:rsidRDefault="00934CFD" w:rsidP="00114F62">
      <w:pPr>
        <w:pStyle w:val="Paragrafi"/>
        <w:rPr>
          <w:szCs w:val="22"/>
          <w:lang w:val="sq-AL"/>
        </w:rPr>
      </w:pPr>
    </w:p>
    <w:p w:rsidR="00934CFD" w:rsidRPr="00713BA9" w:rsidRDefault="00934CFD" w:rsidP="00114F62">
      <w:pPr>
        <w:pStyle w:val="Paragrafi"/>
        <w:rPr>
          <w:szCs w:val="22"/>
          <w:lang w:val="sq-AL"/>
        </w:rPr>
      </w:pPr>
      <w:r w:rsidRPr="00713BA9">
        <w:rPr>
          <w:szCs w:val="22"/>
          <w:lang w:val="sq-AL"/>
        </w:rPr>
        <w:t xml:space="preserve">1. Objekti i planit vendor për planifikimin e territorit përcaktohet në përputhje me nenin 27 të ligjit nr.10 119, datë 23.4.2009 “Për planifikimin e territorit” dhe në asnjë rast nuk bie ndesh me qëllimet, objektivat dhe rezultatet e pritshme, të përcaktuara në instrumentet kombëtare të përgjithshme, sektoriale dhe ndërsektoriale. </w:t>
      </w:r>
    </w:p>
    <w:p w:rsidR="00934CFD" w:rsidRPr="00713BA9" w:rsidRDefault="00934CFD" w:rsidP="00114F62">
      <w:pPr>
        <w:pStyle w:val="Paragrafi"/>
        <w:rPr>
          <w:szCs w:val="22"/>
          <w:lang w:val="sq-AL"/>
        </w:rPr>
      </w:pPr>
    </w:p>
    <w:p w:rsidR="00934CFD" w:rsidRPr="00713BA9" w:rsidRDefault="00934CFD" w:rsidP="00114F62">
      <w:pPr>
        <w:pStyle w:val="NeniNr"/>
        <w:keepNext w:val="0"/>
        <w:rPr>
          <w:szCs w:val="22"/>
          <w:lang w:val="sq-AL"/>
        </w:rPr>
      </w:pPr>
      <w:r w:rsidRPr="00713BA9">
        <w:rPr>
          <w:szCs w:val="22"/>
          <w:lang w:val="sq-AL"/>
        </w:rPr>
        <w:t>Neni 15</w:t>
      </w:r>
    </w:p>
    <w:p w:rsidR="00934CFD" w:rsidRPr="00713BA9" w:rsidRDefault="00934CFD" w:rsidP="00114F62">
      <w:pPr>
        <w:pStyle w:val="NeniTitull"/>
        <w:keepNext w:val="0"/>
        <w:rPr>
          <w:szCs w:val="22"/>
          <w:lang w:val="sq-AL"/>
        </w:rPr>
      </w:pPr>
      <w:r w:rsidRPr="00713BA9">
        <w:rPr>
          <w:szCs w:val="22"/>
          <w:lang w:val="sq-AL"/>
        </w:rPr>
        <w:t xml:space="preserve">Klasifikimi i planeve vendore </w:t>
      </w:r>
    </w:p>
    <w:p w:rsidR="00934CFD" w:rsidRPr="00713BA9" w:rsidRDefault="00934CFD" w:rsidP="00114F62">
      <w:pPr>
        <w:pStyle w:val="Paragrafi"/>
        <w:rPr>
          <w:szCs w:val="22"/>
          <w:lang w:val="sq-AL"/>
        </w:rPr>
      </w:pPr>
    </w:p>
    <w:p w:rsidR="00934CFD" w:rsidRPr="00713BA9" w:rsidRDefault="00934CFD" w:rsidP="00114F62">
      <w:pPr>
        <w:pStyle w:val="Paragrafi"/>
        <w:rPr>
          <w:szCs w:val="22"/>
          <w:lang w:val="sq-AL"/>
        </w:rPr>
      </w:pPr>
      <w:r w:rsidRPr="00713BA9">
        <w:rPr>
          <w:szCs w:val="22"/>
          <w:lang w:val="sq-AL"/>
        </w:rPr>
        <w:t>1. Planet vendore klasifikohen në:</w:t>
      </w:r>
    </w:p>
    <w:p w:rsidR="00934CFD" w:rsidRPr="00713BA9" w:rsidRDefault="00934CFD" w:rsidP="00114F62">
      <w:pPr>
        <w:pStyle w:val="Paragrafi"/>
        <w:rPr>
          <w:szCs w:val="22"/>
          <w:lang w:val="sq-AL"/>
        </w:rPr>
      </w:pPr>
      <w:r w:rsidRPr="00713BA9">
        <w:rPr>
          <w:szCs w:val="22"/>
          <w:lang w:val="sq-AL"/>
        </w:rPr>
        <w:t>a) Plan i përgjithshëm vendor;</w:t>
      </w:r>
    </w:p>
    <w:p w:rsidR="00934CFD" w:rsidRPr="00713BA9" w:rsidRDefault="00934CFD" w:rsidP="00114F62">
      <w:pPr>
        <w:pStyle w:val="Paragrafi"/>
        <w:rPr>
          <w:szCs w:val="22"/>
          <w:lang w:val="sq-AL"/>
        </w:rPr>
      </w:pPr>
      <w:r w:rsidRPr="00713BA9">
        <w:rPr>
          <w:szCs w:val="22"/>
          <w:lang w:val="sq-AL"/>
        </w:rPr>
        <w:t>b) Plan vendor ndërsektorial;</w:t>
      </w:r>
    </w:p>
    <w:p w:rsidR="00934CFD" w:rsidRPr="00713BA9" w:rsidRDefault="00934CFD" w:rsidP="00114F62">
      <w:pPr>
        <w:pStyle w:val="Paragrafi"/>
        <w:rPr>
          <w:szCs w:val="22"/>
          <w:lang w:val="sq-AL"/>
        </w:rPr>
      </w:pPr>
      <w:r w:rsidRPr="00713BA9">
        <w:rPr>
          <w:szCs w:val="22"/>
          <w:lang w:val="sq-AL"/>
        </w:rPr>
        <w:t>c) Plan vendor sektorial.</w:t>
      </w:r>
    </w:p>
    <w:p w:rsidR="00934CFD" w:rsidRPr="00713BA9" w:rsidRDefault="00934CFD" w:rsidP="00114F62">
      <w:pPr>
        <w:pStyle w:val="Paragrafi"/>
        <w:rPr>
          <w:szCs w:val="22"/>
          <w:lang w:val="sq-AL"/>
        </w:rPr>
      </w:pPr>
    </w:p>
    <w:p w:rsidR="00934CFD" w:rsidRPr="00713BA9" w:rsidRDefault="00934CFD" w:rsidP="00114F62">
      <w:pPr>
        <w:pStyle w:val="NeniNr"/>
        <w:keepNext w:val="0"/>
        <w:rPr>
          <w:szCs w:val="22"/>
          <w:lang w:val="sq-AL"/>
        </w:rPr>
      </w:pPr>
      <w:r w:rsidRPr="00713BA9">
        <w:rPr>
          <w:szCs w:val="22"/>
          <w:lang w:val="sq-AL"/>
        </w:rPr>
        <w:t>Neni 16</w:t>
      </w:r>
    </w:p>
    <w:p w:rsidR="00934CFD" w:rsidRPr="00713BA9" w:rsidRDefault="00934CFD" w:rsidP="00114F62">
      <w:pPr>
        <w:pStyle w:val="NeniTitull"/>
        <w:keepNext w:val="0"/>
        <w:rPr>
          <w:szCs w:val="22"/>
          <w:lang w:val="sq-AL"/>
        </w:rPr>
      </w:pPr>
      <w:r w:rsidRPr="00713BA9">
        <w:rPr>
          <w:szCs w:val="22"/>
          <w:lang w:val="sq-AL"/>
        </w:rPr>
        <w:t xml:space="preserve">Struktura dhe formati i planit të përgjithshëm vendor (PPV) </w:t>
      </w:r>
    </w:p>
    <w:p w:rsidR="00934CFD" w:rsidRPr="00713BA9" w:rsidRDefault="00934CFD" w:rsidP="00114F62">
      <w:pPr>
        <w:pStyle w:val="Paragrafi"/>
        <w:rPr>
          <w:szCs w:val="22"/>
          <w:lang w:val="sq-AL"/>
        </w:rPr>
      </w:pPr>
    </w:p>
    <w:p w:rsidR="00934CFD" w:rsidRPr="00713BA9" w:rsidRDefault="00934CFD" w:rsidP="00114F62">
      <w:pPr>
        <w:pStyle w:val="Paragrafi"/>
        <w:rPr>
          <w:szCs w:val="22"/>
          <w:lang w:val="sq-AL"/>
        </w:rPr>
      </w:pPr>
      <w:r w:rsidRPr="00713BA9">
        <w:rPr>
          <w:szCs w:val="22"/>
          <w:lang w:val="sq-AL"/>
        </w:rPr>
        <w:t>1. Dokumentet</w:t>
      </w:r>
      <w:r w:rsidR="005011DA">
        <w:rPr>
          <w:szCs w:val="22"/>
          <w:lang w:val="sq-AL"/>
        </w:rPr>
        <w:t>,</w:t>
      </w:r>
      <w:r w:rsidRPr="00713BA9">
        <w:rPr>
          <w:szCs w:val="22"/>
          <w:lang w:val="sq-AL"/>
        </w:rPr>
        <w:t xml:space="preserve"> të cilat dorëzohen për miratimin e PPV-së sipas fazave përkatëse</w:t>
      </w:r>
      <w:r w:rsidR="005011DA">
        <w:rPr>
          <w:szCs w:val="22"/>
          <w:lang w:val="sq-AL"/>
        </w:rPr>
        <w:t>,</w:t>
      </w:r>
      <w:r w:rsidRPr="00713BA9">
        <w:rPr>
          <w:szCs w:val="22"/>
          <w:lang w:val="sq-AL"/>
        </w:rPr>
        <w:t xml:space="preserve"> janë:</w:t>
      </w:r>
    </w:p>
    <w:p w:rsidR="00934CFD" w:rsidRPr="00713BA9" w:rsidRDefault="00934CFD" w:rsidP="00114F62">
      <w:pPr>
        <w:pStyle w:val="Paragrafi"/>
        <w:rPr>
          <w:szCs w:val="22"/>
          <w:lang w:val="sq-AL"/>
        </w:rPr>
      </w:pPr>
      <w:r w:rsidRPr="00713BA9">
        <w:rPr>
          <w:szCs w:val="22"/>
          <w:lang w:val="sq-AL"/>
        </w:rPr>
        <w:t>a) Kërkesa për marrjen e nismës së hartimit të PPV-së;</w:t>
      </w:r>
    </w:p>
    <w:p w:rsidR="00934CFD" w:rsidRPr="00713BA9" w:rsidRDefault="00934CFD" w:rsidP="00114F62">
      <w:pPr>
        <w:pStyle w:val="Paragrafi"/>
        <w:rPr>
          <w:szCs w:val="22"/>
          <w:lang w:val="sq-AL"/>
        </w:rPr>
      </w:pPr>
      <w:r w:rsidRPr="00713BA9">
        <w:rPr>
          <w:szCs w:val="22"/>
          <w:lang w:val="sq-AL"/>
        </w:rPr>
        <w:t>b) Politika e zhvillimit të territorit të njësisë së qeverisjes vendore, nëse kjo nuk është hartuar dhe miratuar më parë;</w:t>
      </w:r>
    </w:p>
    <w:p w:rsidR="00934CFD" w:rsidRPr="00713BA9" w:rsidRDefault="00934CFD" w:rsidP="00114F62">
      <w:pPr>
        <w:pStyle w:val="Paragrafi"/>
        <w:rPr>
          <w:szCs w:val="22"/>
          <w:lang w:val="sq-AL"/>
        </w:rPr>
      </w:pPr>
      <w:r w:rsidRPr="00713BA9">
        <w:rPr>
          <w:szCs w:val="22"/>
          <w:lang w:val="sq-AL"/>
        </w:rPr>
        <w:t>c) Vlerësimi strategjik mjedisor;</w:t>
      </w:r>
    </w:p>
    <w:p w:rsidR="00934CFD" w:rsidRPr="00713BA9" w:rsidRDefault="00934CFD" w:rsidP="00114F62">
      <w:pPr>
        <w:pStyle w:val="Paragrafi"/>
        <w:rPr>
          <w:szCs w:val="22"/>
          <w:lang w:val="sq-AL"/>
        </w:rPr>
      </w:pPr>
      <w:r w:rsidRPr="00713BA9">
        <w:rPr>
          <w:szCs w:val="22"/>
          <w:lang w:val="sq-AL"/>
        </w:rPr>
        <w:t>ç) Projektplani;</w:t>
      </w:r>
    </w:p>
    <w:p w:rsidR="00934CFD" w:rsidRPr="00713BA9" w:rsidRDefault="00934CFD" w:rsidP="00114F62">
      <w:pPr>
        <w:pStyle w:val="Paragrafi"/>
        <w:rPr>
          <w:szCs w:val="22"/>
          <w:lang w:val="sq-AL"/>
        </w:rPr>
      </w:pPr>
      <w:r w:rsidRPr="00713BA9">
        <w:rPr>
          <w:szCs w:val="22"/>
          <w:lang w:val="sq-AL"/>
        </w:rPr>
        <w:t>d) Materiali hartografik që shoqëron dokumentet e përcaktuara në germat “a” deri në “ç” të kësaj pike.</w:t>
      </w:r>
    </w:p>
    <w:p w:rsidR="00934CFD" w:rsidRPr="00713BA9" w:rsidRDefault="00934CFD" w:rsidP="00114F62">
      <w:pPr>
        <w:pStyle w:val="Paragrafi"/>
        <w:rPr>
          <w:szCs w:val="22"/>
          <w:lang w:val="sq-AL"/>
        </w:rPr>
      </w:pPr>
    </w:p>
    <w:p w:rsidR="00056B2A" w:rsidRDefault="00056B2A" w:rsidP="00114F62">
      <w:pPr>
        <w:pStyle w:val="NeniNr"/>
        <w:keepNext w:val="0"/>
        <w:rPr>
          <w:szCs w:val="22"/>
          <w:lang w:val="sq-AL"/>
        </w:rPr>
      </w:pPr>
    </w:p>
    <w:p w:rsidR="00934CFD" w:rsidRPr="00713BA9" w:rsidRDefault="00934CFD" w:rsidP="00114F62">
      <w:pPr>
        <w:pStyle w:val="NeniNr"/>
        <w:keepNext w:val="0"/>
        <w:rPr>
          <w:szCs w:val="22"/>
          <w:lang w:val="sq-AL"/>
        </w:rPr>
      </w:pPr>
      <w:r w:rsidRPr="00713BA9">
        <w:rPr>
          <w:szCs w:val="22"/>
          <w:lang w:val="sq-AL"/>
        </w:rPr>
        <w:t>Neni 17</w:t>
      </w:r>
    </w:p>
    <w:p w:rsidR="00934CFD" w:rsidRPr="00713BA9" w:rsidRDefault="00934CFD" w:rsidP="00114F62">
      <w:pPr>
        <w:pStyle w:val="NeniTitull"/>
        <w:keepNext w:val="0"/>
        <w:rPr>
          <w:szCs w:val="22"/>
          <w:lang w:val="sq-AL"/>
        </w:rPr>
      </w:pPr>
      <w:r w:rsidRPr="00713BA9">
        <w:rPr>
          <w:szCs w:val="22"/>
          <w:lang w:val="sq-AL"/>
        </w:rPr>
        <w:t xml:space="preserve">Struktura dhe formati i </w:t>
      </w:r>
      <w:r w:rsidR="00056B2A" w:rsidRPr="00713BA9">
        <w:rPr>
          <w:szCs w:val="22"/>
          <w:lang w:val="sq-AL"/>
        </w:rPr>
        <w:t xml:space="preserve">kërkesës </w:t>
      </w:r>
      <w:r w:rsidRPr="00713BA9">
        <w:rPr>
          <w:szCs w:val="22"/>
          <w:lang w:val="sq-AL"/>
        </w:rPr>
        <w:t>së PPV-së</w:t>
      </w:r>
    </w:p>
    <w:p w:rsidR="00934CFD" w:rsidRPr="00713BA9" w:rsidRDefault="00934CFD" w:rsidP="00114F62">
      <w:pPr>
        <w:pStyle w:val="Paragrafi"/>
        <w:rPr>
          <w:szCs w:val="22"/>
          <w:lang w:val="sq-AL"/>
        </w:rPr>
      </w:pPr>
    </w:p>
    <w:p w:rsidR="00934CFD" w:rsidRPr="00713BA9" w:rsidRDefault="00934CFD" w:rsidP="00114F62">
      <w:pPr>
        <w:pStyle w:val="Paragrafi"/>
        <w:rPr>
          <w:szCs w:val="22"/>
          <w:lang w:val="sq-AL"/>
        </w:rPr>
      </w:pPr>
      <w:r w:rsidRPr="00713BA9">
        <w:rPr>
          <w:szCs w:val="22"/>
          <w:lang w:val="sq-AL"/>
        </w:rPr>
        <w:t>1. Kërkesa e PPV-së përmban:</w:t>
      </w:r>
    </w:p>
    <w:p w:rsidR="00934CFD" w:rsidRPr="00713BA9" w:rsidRDefault="00934CFD" w:rsidP="00114F62">
      <w:pPr>
        <w:pStyle w:val="Paragrafi"/>
        <w:rPr>
          <w:szCs w:val="22"/>
          <w:lang w:val="sq-AL"/>
        </w:rPr>
      </w:pPr>
      <w:r w:rsidRPr="00713BA9">
        <w:rPr>
          <w:szCs w:val="22"/>
          <w:lang w:val="sq-AL"/>
        </w:rPr>
        <w:t xml:space="preserve">a) Studimin, i cili përcakton: </w:t>
      </w:r>
    </w:p>
    <w:p w:rsidR="00934CFD" w:rsidRPr="00713BA9" w:rsidRDefault="00934CFD" w:rsidP="00114F62">
      <w:pPr>
        <w:pStyle w:val="Paragrafi"/>
        <w:rPr>
          <w:szCs w:val="22"/>
          <w:lang w:val="sq-AL"/>
        </w:rPr>
      </w:pPr>
      <w:r w:rsidRPr="00713BA9">
        <w:rPr>
          <w:szCs w:val="22"/>
          <w:lang w:val="sq-AL"/>
        </w:rPr>
        <w:t xml:space="preserve">i) faktet që çojnë në nevojën për hartim/rishqyrtim të planit vendor; </w:t>
      </w:r>
    </w:p>
    <w:p w:rsidR="00934CFD" w:rsidRPr="00713BA9" w:rsidRDefault="00934CFD" w:rsidP="00114F62">
      <w:pPr>
        <w:pStyle w:val="Paragrafi"/>
        <w:rPr>
          <w:szCs w:val="22"/>
          <w:lang w:val="sq-AL"/>
        </w:rPr>
      </w:pPr>
      <w:r w:rsidRPr="00713BA9">
        <w:rPr>
          <w:szCs w:val="22"/>
          <w:lang w:val="sq-AL"/>
        </w:rPr>
        <w:t xml:space="preserve">ii) analizën e këtyre fakteve; </w:t>
      </w:r>
    </w:p>
    <w:p w:rsidR="00934CFD" w:rsidRPr="00713BA9" w:rsidRDefault="00934CFD" w:rsidP="00114F62">
      <w:pPr>
        <w:pStyle w:val="Paragrafi"/>
        <w:rPr>
          <w:szCs w:val="22"/>
          <w:lang w:val="sq-AL"/>
        </w:rPr>
      </w:pPr>
      <w:r w:rsidRPr="00713BA9">
        <w:rPr>
          <w:szCs w:val="22"/>
          <w:lang w:val="sq-AL"/>
        </w:rPr>
        <w:t xml:space="preserve">iii) problemet që do të trajtohen nga plani dhe mënyrën e trajtimit të tyre; </w:t>
      </w:r>
    </w:p>
    <w:p w:rsidR="00934CFD" w:rsidRPr="00713BA9" w:rsidRDefault="00934CFD" w:rsidP="00114F62">
      <w:pPr>
        <w:pStyle w:val="Paragrafi"/>
        <w:rPr>
          <w:szCs w:val="22"/>
          <w:lang w:val="sq-AL"/>
        </w:rPr>
      </w:pPr>
      <w:r w:rsidRPr="00713BA9">
        <w:rPr>
          <w:szCs w:val="22"/>
          <w:lang w:val="sq-AL"/>
        </w:rPr>
        <w:t>iv) palët e interesuara dhe pozicioni i tyre në proces;</w:t>
      </w:r>
    </w:p>
    <w:p w:rsidR="00934CFD" w:rsidRPr="00713BA9" w:rsidRDefault="00934CFD" w:rsidP="00114F62">
      <w:pPr>
        <w:pStyle w:val="Paragrafi"/>
        <w:rPr>
          <w:szCs w:val="22"/>
          <w:lang w:val="sq-AL"/>
        </w:rPr>
      </w:pPr>
      <w:r w:rsidRPr="00713BA9">
        <w:rPr>
          <w:szCs w:val="22"/>
          <w:lang w:val="sq-AL"/>
        </w:rPr>
        <w:t>v) qëllimi kryesor që kërkon të arrijë plani.</w:t>
      </w:r>
    </w:p>
    <w:p w:rsidR="00934CFD" w:rsidRPr="00713BA9" w:rsidRDefault="00934CFD" w:rsidP="00114F62">
      <w:pPr>
        <w:pStyle w:val="Paragrafi"/>
        <w:rPr>
          <w:szCs w:val="22"/>
          <w:lang w:val="sq-AL"/>
        </w:rPr>
      </w:pPr>
      <w:r w:rsidRPr="00713BA9">
        <w:rPr>
          <w:szCs w:val="22"/>
          <w:lang w:val="sq-AL"/>
        </w:rPr>
        <w:t>b) Kufijtë e territorit që do të studiohet, të cilat duhet të paraqiten në sistemet e gjeoreferimit, të përcaktuara në vendimin e Këshillit të Ministrave nr.459, datë 23.6.2010 “Për miratimin e standarteve të përbashkëta gjeodezike dhe GIS të regjistrit të territorit” dhe në shkallë jo më të vogël se 1:5000;</w:t>
      </w:r>
    </w:p>
    <w:p w:rsidR="00934CFD" w:rsidRPr="00713BA9" w:rsidRDefault="00934CFD" w:rsidP="00114F62">
      <w:pPr>
        <w:pStyle w:val="Paragrafi"/>
        <w:rPr>
          <w:szCs w:val="22"/>
          <w:lang w:val="sq-AL"/>
        </w:rPr>
      </w:pPr>
      <w:r w:rsidRPr="00713BA9">
        <w:rPr>
          <w:szCs w:val="22"/>
          <w:lang w:val="sq-AL"/>
        </w:rPr>
        <w:t xml:space="preserve">c) Planin e veprimit për proceset e hartimit, </w:t>
      </w:r>
      <w:r w:rsidR="005539B5">
        <w:rPr>
          <w:szCs w:val="22"/>
          <w:lang w:val="sq-AL"/>
        </w:rPr>
        <w:t xml:space="preserve">të </w:t>
      </w:r>
      <w:r w:rsidRPr="00713BA9">
        <w:rPr>
          <w:szCs w:val="22"/>
          <w:lang w:val="sq-AL"/>
        </w:rPr>
        <w:t>bashkërendimit, pjesëmarrjes dhe sipas rastit edhe ndërmjetësimit;</w:t>
      </w:r>
    </w:p>
    <w:p w:rsidR="00934CFD" w:rsidRPr="00713BA9" w:rsidRDefault="00934CFD" w:rsidP="00114F62">
      <w:pPr>
        <w:pStyle w:val="Paragrafi"/>
        <w:rPr>
          <w:szCs w:val="22"/>
          <w:lang w:val="sq-AL"/>
        </w:rPr>
      </w:pPr>
      <w:r w:rsidRPr="00713BA9">
        <w:rPr>
          <w:szCs w:val="22"/>
          <w:lang w:val="sq-AL"/>
        </w:rPr>
        <w:t xml:space="preserve">ç) Vendimin e kryetarit të njësisë së qeverisjes vendore për pezullimin e zhvillimit para nisjes së hartimit të PPV-së, sipas rastit, i cili duhet të shoqërohet me hartën që tregon zonën ose zonat në të cilat do të pezullohet zhvillimi dhe me ndarjen e pronësisë në këto zona. Harta paraqitet në sistemet e gjeoreferimit sipas akteve nënligjore të miratuara me vendim të Këshillit të Ministrave për regjistrin e territorit. </w:t>
      </w:r>
    </w:p>
    <w:p w:rsidR="00934CFD" w:rsidRPr="00713BA9" w:rsidRDefault="00934CFD" w:rsidP="00114F62">
      <w:pPr>
        <w:pStyle w:val="Paragrafi"/>
        <w:rPr>
          <w:szCs w:val="22"/>
          <w:lang w:val="sq-AL"/>
        </w:rPr>
      </w:pPr>
      <w:r w:rsidRPr="00713BA9">
        <w:rPr>
          <w:szCs w:val="22"/>
          <w:lang w:val="sq-AL"/>
        </w:rPr>
        <w:t xml:space="preserve">2. Nëse politika është hartuar paraprakisht dhe është miratuar në këshillin e njësisë së qeverisjes vendore, por gjykohet se ka nevojë për rishikim në tërësi apo në pjesë të saj, ky proces kryhet që në fazën e hartimit të kërkesës për ndërmarrjen e nismës për hartimin e PPV-së. Përmbajtja e politikës përcaktohet në nenin 13 të kësaj rregulloreje. </w:t>
      </w:r>
    </w:p>
    <w:p w:rsidR="00934CFD" w:rsidRPr="00713BA9" w:rsidRDefault="00934CFD" w:rsidP="00114F62">
      <w:pPr>
        <w:pStyle w:val="Paragrafi"/>
        <w:rPr>
          <w:szCs w:val="22"/>
          <w:lang w:val="sq-AL"/>
        </w:rPr>
      </w:pPr>
    </w:p>
    <w:p w:rsidR="00934CFD" w:rsidRPr="00713BA9" w:rsidRDefault="00934CFD" w:rsidP="00114F62">
      <w:pPr>
        <w:pStyle w:val="NeniNr"/>
        <w:keepNext w:val="0"/>
        <w:rPr>
          <w:szCs w:val="22"/>
          <w:lang w:val="sq-AL"/>
        </w:rPr>
      </w:pPr>
      <w:r w:rsidRPr="00713BA9">
        <w:rPr>
          <w:szCs w:val="22"/>
          <w:lang w:val="sq-AL"/>
        </w:rPr>
        <w:t>Neni 18</w:t>
      </w:r>
    </w:p>
    <w:p w:rsidR="00934CFD" w:rsidRPr="00713BA9" w:rsidRDefault="00934CFD" w:rsidP="00114F62">
      <w:pPr>
        <w:pStyle w:val="NeniTitull"/>
        <w:keepNext w:val="0"/>
        <w:rPr>
          <w:szCs w:val="22"/>
          <w:lang w:val="sq-AL"/>
        </w:rPr>
      </w:pPr>
      <w:r w:rsidRPr="00713BA9">
        <w:rPr>
          <w:szCs w:val="22"/>
          <w:lang w:val="sq-AL"/>
        </w:rPr>
        <w:t>Struktura dhe formati i dokumentit të analizës dhe vlerësimit të thelluar</w:t>
      </w:r>
    </w:p>
    <w:p w:rsidR="00934CFD" w:rsidRPr="00713BA9" w:rsidRDefault="00934CFD" w:rsidP="00114F62">
      <w:pPr>
        <w:pStyle w:val="Paragrafi"/>
        <w:rPr>
          <w:szCs w:val="22"/>
          <w:lang w:val="sq-AL"/>
        </w:rPr>
      </w:pPr>
    </w:p>
    <w:p w:rsidR="00934CFD" w:rsidRPr="00713BA9" w:rsidRDefault="00934CFD" w:rsidP="00114F62">
      <w:pPr>
        <w:pStyle w:val="Paragrafi"/>
        <w:rPr>
          <w:szCs w:val="22"/>
          <w:lang w:val="sq-AL"/>
        </w:rPr>
      </w:pPr>
      <w:r w:rsidRPr="00713BA9">
        <w:rPr>
          <w:szCs w:val="22"/>
          <w:lang w:val="sq-AL"/>
        </w:rPr>
        <w:t xml:space="preserve">1. Bazuar në kërkesën dhe planin e veprimit sipas përcaktimeve të miratuara nga këshilli i njësisë së qeverisjes vendore dhe të rishqyrtuara nga AKPT-ja, përgatitet dokumenti i analizës dhe vlerësimit të thelluar të gjendjes ekzistuese social-ekonomike dhe territoriale e mjedisore në territorin e njësisë së qeverisjes vendore. Ky dokument hartohet dhe i bashkëngjitet projektplanit në dokumentin përfundimtar që shkon për miratim. Ky dokument shoqërohet me paraqitjen hartografike përkatëse sipas hapave të përcaktuar në pikën 2 të këtij neni. </w:t>
      </w:r>
    </w:p>
    <w:p w:rsidR="00934CFD" w:rsidRPr="00713BA9" w:rsidRDefault="00934CFD" w:rsidP="00114F62">
      <w:pPr>
        <w:pStyle w:val="Paragrafi"/>
        <w:rPr>
          <w:szCs w:val="22"/>
          <w:lang w:val="sq-AL"/>
        </w:rPr>
      </w:pPr>
      <w:r w:rsidRPr="00713BA9">
        <w:rPr>
          <w:szCs w:val="22"/>
          <w:lang w:val="sq-AL"/>
        </w:rPr>
        <w:t>2. Dokumenti i analizës dhe vlerësimit të thelluar dhe hartat përkatëse përmbajnë:</w:t>
      </w:r>
    </w:p>
    <w:p w:rsidR="00934CFD" w:rsidRPr="00713BA9" w:rsidRDefault="00934CFD" w:rsidP="00114F62">
      <w:pPr>
        <w:pStyle w:val="Paragrafi"/>
        <w:rPr>
          <w:szCs w:val="22"/>
          <w:lang w:val="sq-AL"/>
        </w:rPr>
      </w:pPr>
      <w:r w:rsidRPr="00713BA9">
        <w:rPr>
          <w:szCs w:val="22"/>
          <w:lang w:val="sq-AL"/>
        </w:rPr>
        <w:t xml:space="preserve">a) Analizën e elementeve ekzistuese të territorit, e cila përmban të dhëna të tilla si, por pa u kufizuar në: </w:t>
      </w:r>
    </w:p>
    <w:p w:rsidR="00934CFD" w:rsidRPr="00713BA9" w:rsidRDefault="00934CFD" w:rsidP="00114F62">
      <w:pPr>
        <w:pStyle w:val="Paragrafi"/>
        <w:rPr>
          <w:szCs w:val="22"/>
          <w:lang w:val="sq-AL"/>
        </w:rPr>
      </w:pPr>
      <w:r w:rsidRPr="00713BA9">
        <w:rPr>
          <w:szCs w:val="22"/>
          <w:lang w:val="sq-AL"/>
        </w:rPr>
        <w:t>i) informacion për topografinë;</w:t>
      </w:r>
    </w:p>
    <w:p w:rsidR="00934CFD" w:rsidRPr="00713BA9" w:rsidRDefault="00934CFD" w:rsidP="00114F62">
      <w:pPr>
        <w:pStyle w:val="Paragrafi"/>
        <w:rPr>
          <w:szCs w:val="22"/>
          <w:lang w:val="sq-AL"/>
        </w:rPr>
      </w:pPr>
      <w:r w:rsidRPr="00713BA9">
        <w:rPr>
          <w:szCs w:val="22"/>
          <w:lang w:val="sq-AL"/>
        </w:rPr>
        <w:t xml:space="preserve">ii) harta gjeologo-inxhinierike; </w:t>
      </w:r>
    </w:p>
    <w:p w:rsidR="00934CFD" w:rsidRPr="00713BA9" w:rsidRDefault="00934CFD" w:rsidP="00114F62">
      <w:pPr>
        <w:pStyle w:val="Paragrafi"/>
        <w:rPr>
          <w:szCs w:val="22"/>
          <w:lang w:val="sq-AL"/>
        </w:rPr>
      </w:pPr>
      <w:r w:rsidRPr="00713BA9">
        <w:rPr>
          <w:szCs w:val="22"/>
          <w:lang w:val="sq-AL"/>
        </w:rPr>
        <w:t>iii) harta hidro-gjeologjike;</w:t>
      </w:r>
    </w:p>
    <w:p w:rsidR="00934CFD" w:rsidRPr="00713BA9" w:rsidRDefault="00934CFD" w:rsidP="00114F62">
      <w:pPr>
        <w:pStyle w:val="Paragrafi"/>
        <w:rPr>
          <w:szCs w:val="22"/>
          <w:lang w:val="sq-AL"/>
        </w:rPr>
      </w:pPr>
      <w:r w:rsidRPr="00713BA9">
        <w:rPr>
          <w:szCs w:val="22"/>
          <w:lang w:val="sq-AL"/>
        </w:rPr>
        <w:t>iv) makrozonimin dhe mikrozonimin sizmik;</w:t>
      </w:r>
    </w:p>
    <w:p w:rsidR="00934CFD" w:rsidRPr="00713BA9" w:rsidRDefault="00934CFD" w:rsidP="00114F62">
      <w:pPr>
        <w:pStyle w:val="Paragrafi"/>
        <w:rPr>
          <w:szCs w:val="22"/>
          <w:lang w:val="sq-AL"/>
        </w:rPr>
      </w:pPr>
      <w:r w:rsidRPr="00713BA9">
        <w:rPr>
          <w:szCs w:val="22"/>
          <w:lang w:val="sq-AL"/>
        </w:rPr>
        <w:t xml:space="preserve">v) bonitetin e tokave, bazuar në vërtetimin e lëshuar nga autoriteti përkatës sipas përcaktimit të ligjit të posaçëm, nëse në territorin e njësisë së qeverisjes vendore ka zona bujqësore; </w:t>
      </w:r>
    </w:p>
    <w:p w:rsidR="00934CFD" w:rsidRPr="00713BA9" w:rsidRDefault="00934CFD" w:rsidP="00114F62">
      <w:pPr>
        <w:pStyle w:val="Paragrafi"/>
        <w:rPr>
          <w:szCs w:val="22"/>
          <w:lang w:val="sq-AL"/>
        </w:rPr>
      </w:pPr>
      <w:r w:rsidRPr="00713BA9">
        <w:rPr>
          <w:szCs w:val="22"/>
          <w:lang w:val="sq-AL"/>
        </w:rPr>
        <w:t>vi) burimet natyrore dhe mjediset pyjore;</w:t>
      </w:r>
    </w:p>
    <w:p w:rsidR="00934CFD" w:rsidRPr="00713BA9" w:rsidRDefault="00934CFD" w:rsidP="00114F62">
      <w:pPr>
        <w:pStyle w:val="Paragrafi"/>
        <w:rPr>
          <w:szCs w:val="22"/>
          <w:lang w:val="sq-AL"/>
        </w:rPr>
      </w:pPr>
      <w:r w:rsidRPr="00713BA9">
        <w:rPr>
          <w:szCs w:val="22"/>
          <w:lang w:val="sq-AL"/>
        </w:rPr>
        <w:t>vii) nëse në territorin e njësisë së qeverisjes vendore ka pyje, kullota, sipërfaqe ujore, rezervate, miniera, dhe të tjera të kësaj natyre;</w:t>
      </w:r>
    </w:p>
    <w:p w:rsidR="00934CFD" w:rsidRPr="00713BA9" w:rsidRDefault="00934CFD" w:rsidP="00114F62">
      <w:pPr>
        <w:pStyle w:val="Paragrafi"/>
        <w:rPr>
          <w:szCs w:val="22"/>
          <w:lang w:val="sq-AL"/>
        </w:rPr>
      </w:pPr>
      <w:r w:rsidRPr="00713BA9">
        <w:rPr>
          <w:szCs w:val="22"/>
          <w:lang w:val="sq-AL"/>
        </w:rPr>
        <w:t>viii) nëse në territorin e njësisë së qeverisjes vendore ka zona të mbrojtura natyrore dhe ato të trashëgimisë kulturore dhe historike, dhe të tjera të kësaj natyre.</w:t>
      </w:r>
    </w:p>
    <w:p w:rsidR="00934CFD" w:rsidRDefault="00934CFD" w:rsidP="00114F62">
      <w:pPr>
        <w:pStyle w:val="Paragrafi"/>
        <w:rPr>
          <w:szCs w:val="22"/>
          <w:lang w:val="sq-AL"/>
        </w:rPr>
      </w:pPr>
      <w:r w:rsidRPr="00713BA9">
        <w:rPr>
          <w:szCs w:val="22"/>
          <w:lang w:val="sq-AL"/>
        </w:rPr>
        <w:t>b) Analizën dhe vlerësimin e pozicionimit strategjik të njësisë së qeverisjes vendore në raport me rajonin ku ajo shtrihet, përfshirë identitetin e saj historik, urban dhe ekonomik, si dhe kufijtë territorialë të rajonit të marrë në studim dhe të qarkut;</w:t>
      </w:r>
    </w:p>
    <w:p w:rsidR="009C5A79" w:rsidRPr="00713BA9" w:rsidRDefault="009C5A79" w:rsidP="00114F62">
      <w:pPr>
        <w:pStyle w:val="Paragrafi"/>
        <w:rPr>
          <w:szCs w:val="22"/>
          <w:lang w:val="sq-AL"/>
        </w:rPr>
      </w:pPr>
    </w:p>
    <w:p w:rsidR="00934CFD" w:rsidRPr="00713BA9" w:rsidRDefault="00934CFD" w:rsidP="00114F62">
      <w:pPr>
        <w:pStyle w:val="Paragrafi"/>
        <w:rPr>
          <w:szCs w:val="22"/>
          <w:lang w:val="sq-AL"/>
        </w:rPr>
      </w:pPr>
      <w:r w:rsidRPr="00713BA9">
        <w:rPr>
          <w:szCs w:val="22"/>
          <w:lang w:val="sq-AL"/>
        </w:rPr>
        <w:t>c) Analizën dhe vlerësimin ekonomik dhe social, përfshirë çështje të punësimit, mundësive lokale apo pengesave për zhvillim ekonomik, aspekteve të konkurrueshmërisë ekonomike apo rajonale, pozicionimit dhe përqendrimit të poleve ekonomike lokale, cilësisë së kapitalit dhe burimeve njerëzore dhe të pikave të forta apo të dobëta për zhvillimin e ardhshëm ekonomik dhe social të njësisë së qeverisjes vendore;</w:t>
      </w:r>
    </w:p>
    <w:p w:rsidR="00934CFD" w:rsidRPr="00713BA9" w:rsidRDefault="00934CFD" w:rsidP="00114F62">
      <w:pPr>
        <w:pStyle w:val="Paragrafi"/>
        <w:rPr>
          <w:szCs w:val="22"/>
          <w:lang w:val="sq-AL"/>
        </w:rPr>
      </w:pPr>
      <w:r w:rsidRPr="00713BA9">
        <w:rPr>
          <w:szCs w:val="22"/>
          <w:lang w:val="sq-AL"/>
        </w:rPr>
        <w:t>ç) Analizën dhe vlerësimin demografik dhe përqendrimin e popullsisë në territor, tendencat e lëvizjeve të popullsisë në vite dhe shpërndarjen e popullsisë në nivel banese dhe për tipologji banesash, e përshkruar sipas sipërfaqes së banimit për banesë, numrit të banesave në një ndërtesë banimi, mënyrës së vendosjes në parcelë dhe në territor të grupeve të ndryshme të banesave, sipërfaqeve të bashkëpronësisë nëse ka të tilla, dhe të dhëna të tjera të kësaj natyre;</w:t>
      </w:r>
    </w:p>
    <w:p w:rsidR="00934CFD" w:rsidRPr="00713BA9" w:rsidRDefault="00934CFD" w:rsidP="00114F62">
      <w:pPr>
        <w:pStyle w:val="Paragrafi"/>
        <w:rPr>
          <w:szCs w:val="22"/>
          <w:lang w:val="sq-AL"/>
        </w:rPr>
      </w:pPr>
      <w:r w:rsidRPr="00713BA9">
        <w:rPr>
          <w:szCs w:val="22"/>
          <w:lang w:val="sq-AL"/>
        </w:rPr>
        <w:t>d) Analizën e planeve të përgjithshme vendore për planifikimin e territorit të hartuara më parë, përfshirë zbatueshmërinë e tyre dhe çështje që duhet të vlerësohen gjatë hartimit të planit të ri;</w:t>
      </w:r>
    </w:p>
    <w:p w:rsidR="00934CFD" w:rsidRPr="00713BA9" w:rsidRDefault="00934CFD" w:rsidP="00114F62">
      <w:pPr>
        <w:pStyle w:val="Paragrafi"/>
        <w:rPr>
          <w:szCs w:val="22"/>
          <w:lang w:val="sq-AL"/>
        </w:rPr>
      </w:pPr>
      <w:r w:rsidRPr="00713BA9">
        <w:rPr>
          <w:szCs w:val="22"/>
          <w:lang w:val="sq-AL"/>
        </w:rPr>
        <w:t>dh) Analizën e mënyrës së përdorimit të pronave publike, përfshirë vendndodhjen funksionet dhe marrëdhëniet e pronësisë;</w:t>
      </w:r>
    </w:p>
    <w:p w:rsidR="00934CFD" w:rsidRPr="00713BA9" w:rsidRDefault="00934CFD" w:rsidP="00114F62">
      <w:pPr>
        <w:pStyle w:val="Paragrafi"/>
        <w:rPr>
          <w:szCs w:val="22"/>
          <w:lang w:val="sq-AL"/>
        </w:rPr>
      </w:pPr>
      <w:r w:rsidRPr="00713BA9">
        <w:rPr>
          <w:szCs w:val="22"/>
          <w:lang w:val="sq-AL"/>
        </w:rPr>
        <w:t>e) Çështjet e rëndësisë kombëtare dhe zonat e rëndësisë kombëtare që ndodhen në territorin e njësisë së qeverisjes vendore dhe kufizimet që rrjedhin nga këto çështje në planifikimin dhe zhvillimin e territorit;</w:t>
      </w:r>
    </w:p>
    <w:p w:rsidR="00934CFD" w:rsidRPr="00713BA9" w:rsidRDefault="00934CFD" w:rsidP="00114F62">
      <w:pPr>
        <w:pStyle w:val="Paragrafi"/>
        <w:rPr>
          <w:szCs w:val="22"/>
          <w:lang w:val="sq-AL"/>
        </w:rPr>
      </w:pPr>
      <w:r w:rsidRPr="00713BA9">
        <w:rPr>
          <w:szCs w:val="22"/>
          <w:lang w:val="sq-AL"/>
        </w:rPr>
        <w:t>ë) Analizën e problematikës mjedisore, duke marrë në konsideratë vendndodhjen e elementeve që ndikojnë negativisht mjedisin, vlerat e trashëgimisë kulturore dhe shëndetin e njeriut, si dhe përcaktimin e shkallës së ndikimit negativ të tyre;</w:t>
      </w:r>
    </w:p>
    <w:p w:rsidR="00934CFD" w:rsidRPr="00713BA9" w:rsidRDefault="00934CFD" w:rsidP="00114F62">
      <w:pPr>
        <w:pStyle w:val="Paragrafi"/>
        <w:rPr>
          <w:szCs w:val="22"/>
          <w:lang w:val="sq-AL"/>
        </w:rPr>
      </w:pPr>
      <w:r w:rsidRPr="00713BA9">
        <w:rPr>
          <w:szCs w:val="22"/>
          <w:lang w:val="sq-AL"/>
        </w:rPr>
        <w:t>f) Analizën e problematikës së pronësisë mbi tokën;</w:t>
      </w:r>
    </w:p>
    <w:p w:rsidR="00934CFD" w:rsidRPr="00713BA9" w:rsidRDefault="00934CFD" w:rsidP="00114F62">
      <w:pPr>
        <w:pStyle w:val="Paragrafi"/>
        <w:rPr>
          <w:szCs w:val="22"/>
          <w:lang w:val="sq-AL"/>
        </w:rPr>
      </w:pPr>
      <w:r w:rsidRPr="00713BA9">
        <w:rPr>
          <w:szCs w:val="22"/>
          <w:lang w:val="sq-AL"/>
        </w:rPr>
        <w:t>g) Analizën e përdorimit ekzistues të tokës, bazuar në kategoritë bazë dhe nënkategoritë e përdorimit të tokës dhe të strukturave në të, detajimeve të njësisë vendore, si edhe duke identifikuar dhe analizuar funksionet dhe aktivitetet e strukturave dhe parcelave, dhe lidhjen e territorit të njësisë së qeverisjes vendore me rrjetet e infrastrukturave kombëtare;</w:t>
      </w:r>
    </w:p>
    <w:p w:rsidR="00934CFD" w:rsidRPr="00713BA9" w:rsidRDefault="00934CFD" w:rsidP="00114F62">
      <w:pPr>
        <w:pStyle w:val="Paragrafi"/>
        <w:rPr>
          <w:szCs w:val="22"/>
          <w:lang w:val="sq-AL"/>
        </w:rPr>
      </w:pPr>
      <w:r w:rsidRPr="00713BA9">
        <w:rPr>
          <w:szCs w:val="22"/>
          <w:lang w:val="sq-AL"/>
        </w:rPr>
        <w:t>gj) Analizën e përgjithshme të kushteve dhe cilësisë fizike të strukturave dhe territoreve, si bazë për hartimin e planeve të riparimit, rinovimit, rigjenerimit dhe/ose rizhvillimit;</w:t>
      </w:r>
    </w:p>
    <w:p w:rsidR="00934CFD" w:rsidRPr="00713BA9" w:rsidRDefault="00934CFD" w:rsidP="00114F62">
      <w:pPr>
        <w:pStyle w:val="Paragrafi"/>
        <w:rPr>
          <w:szCs w:val="22"/>
          <w:lang w:val="sq-AL"/>
        </w:rPr>
      </w:pPr>
      <w:r w:rsidRPr="00713BA9">
        <w:rPr>
          <w:szCs w:val="22"/>
          <w:lang w:val="sq-AL"/>
        </w:rPr>
        <w:t>h) Analizën e tipologjisë hapësinore ekzistuese, bazuar në njëtrajtshmërinë e llojit dhe volumit të strukturave, mënyrës së vendosjes së tyre në territor, skemës rrugore dhe të hapësirave publike, si dhe të lartësisë së strukturave;</w:t>
      </w:r>
    </w:p>
    <w:p w:rsidR="00934CFD" w:rsidRPr="00713BA9" w:rsidRDefault="00934CFD" w:rsidP="00114F62">
      <w:pPr>
        <w:pStyle w:val="Paragrafi"/>
        <w:rPr>
          <w:szCs w:val="22"/>
          <w:lang w:val="sq-AL"/>
        </w:rPr>
      </w:pPr>
      <w:r w:rsidRPr="00713BA9">
        <w:rPr>
          <w:szCs w:val="22"/>
          <w:lang w:val="sq-AL"/>
        </w:rPr>
        <w:t>i) Analizën e “periferalitetit”, duke e ndarë territorin në zona sipas një grupi kriteresh</w:t>
      </w:r>
      <w:r w:rsidR="00491CEE">
        <w:rPr>
          <w:szCs w:val="22"/>
          <w:lang w:val="sq-AL"/>
        </w:rPr>
        <w:t>,</w:t>
      </w:r>
      <w:r w:rsidRPr="00713BA9">
        <w:rPr>
          <w:szCs w:val="22"/>
          <w:lang w:val="sq-AL"/>
        </w:rPr>
        <w:t xml:space="preserve"> që përfshijnë: </w:t>
      </w:r>
    </w:p>
    <w:p w:rsidR="00934CFD" w:rsidRPr="00713BA9" w:rsidRDefault="00934CFD" w:rsidP="00114F62">
      <w:pPr>
        <w:pStyle w:val="Paragrafi"/>
        <w:rPr>
          <w:szCs w:val="22"/>
          <w:lang w:val="sq-AL"/>
        </w:rPr>
      </w:pPr>
      <w:r w:rsidRPr="00713BA9">
        <w:rPr>
          <w:szCs w:val="22"/>
          <w:lang w:val="sq-AL"/>
        </w:rPr>
        <w:t xml:space="preserve">i) largësinë nga qendra e zonës së banuar; </w:t>
      </w:r>
    </w:p>
    <w:p w:rsidR="00934CFD" w:rsidRPr="00713BA9" w:rsidRDefault="00934CFD" w:rsidP="00114F62">
      <w:pPr>
        <w:pStyle w:val="Paragrafi"/>
        <w:rPr>
          <w:szCs w:val="22"/>
          <w:lang w:val="sq-AL"/>
        </w:rPr>
      </w:pPr>
      <w:r w:rsidRPr="00713BA9">
        <w:rPr>
          <w:szCs w:val="22"/>
          <w:lang w:val="sq-AL"/>
        </w:rPr>
        <w:t>ii) largësinë nga qendra e punësimit;</w:t>
      </w:r>
    </w:p>
    <w:p w:rsidR="00934CFD" w:rsidRPr="00713BA9" w:rsidRDefault="00934CFD" w:rsidP="00114F62">
      <w:pPr>
        <w:pStyle w:val="Paragrafi"/>
        <w:rPr>
          <w:szCs w:val="22"/>
          <w:lang w:val="sq-AL"/>
        </w:rPr>
      </w:pPr>
      <w:r w:rsidRPr="00713BA9">
        <w:rPr>
          <w:szCs w:val="22"/>
          <w:lang w:val="sq-AL"/>
        </w:rPr>
        <w:t>iii) lidhjen me sistemin rrugor sipas kategorive të përcaktuara në Kodin Rrugor;</w:t>
      </w:r>
    </w:p>
    <w:p w:rsidR="00934CFD" w:rsidRPr="00713BA9" w:rsidRDefault="00934CFD" w:rsidP="00114F62">
      <w:pPr>
        <w:pStyle w:val="Paragrafi"/>
        <w:rPr>
          <w:szCs w:val="22"/>
          <w:lang w:val="sq-AL"/>
        </w:rPr>
      </w:pPr>
      <w:r w:rsidRPr="00713BA9">
        <w:rPr>
          <w:szCs w:val="22"/>
          <w:lang w:val="sq-AL"/>
        </w:rPr>
        <w:t>iv) furnizimin me rrjete infrastrukture dhe shërbime sociale;</w:t>
      </w:r>
    </w:p>
    <w:p w:rsidR="00934CFD" w:rsidRPr="00713BA9" w:rsidRDefault="00934CFD" w:rsidP="00114F62">
      <w:pPr>
        <w:pStyle w:val="Paragrafi"/>
        <w:rPr>
          <w:szCs w:val="22"/>
          <w:lang w:val="sq-AL"/>
        </w:rPr>
      </w:pPr>
      <w:r w:rsidRPr="00713BA9">
        <w:rPr>
          <w:szCs w:val="22"/>
          <w:lang w:val="sq-AL"/>
        </w:rPr>
        <w:t>v) nivelin e përafërt të të ardhurave të shtresave shoqërore që ushtrojnë aktivitetin e tyre në zona të caktuara;</w:t>
      </w:r>
    </w:p>
    <w:p w:rsidR="00934CFD" w:rsidRPr="00713BA9" w:rsidRDefault="00934CFD" w:rsidP="00114F62">
      <w:pPr>
        <w:pStyle w:val="Paragrafi"/>
        <w:rPr>
          <w:szCs w:val="22"/>
          <w:lang w:val="sq-AL"/>
        </w:rPr>
      </w:pPr>
      <w:r w:rsidRPr="00713BA9">
        <w:rPr>
          <w:szCs w:val="22"/>
          <w:lang w:val="sq-AL"/>
        </w:rPr>
        <w:t>vi) plotësimin me funksione sipas kategorive bazë të përdor</w:t>
      </w:r>
      <w:r w:rsidR="000B2CC6">
        <w:rPr>
          <w:szCs w:val="22"/>
          <w:lang w:val="sq-AL"/>
        </w:rPr>
        <w:t>imeve bazuar në këtë rregullore;</w:t>
      </w:r>
      <w:r w:rsidRPr="00713BA9">
        <w:rPr>
          <w:szCs w:val="22"/>
          <w:lang w:val="sq-AL"/>
        </w:rPr>
        <w:t xml:space="preserve"> </w:t>
      </w:r>
    </w:p>
    <w:p w:rsidR="00934CFD" w:rsidRPr="00713BA9" w:rsidRDefault="00934CFD" w:rsidP="00114F62">
      <w:pPr>
        <w:pStyle w:val="Paragrafi"/>
        <w:rPr>
          <w:szCs w:val="22"/>
          <w:lang w:val="sq-AL"/>
        </w:rPr>
      </w:pPr>
      <w:r w:rsidRPr="00713BA9">
        <w:rPr>
          <w:szCs w:val="22"/>
          <w:lang w:val="sq-AL"/>
        </w:rPr>
        <w:t>vii) nivelin e kriminalitetit dhe sigurinë e jetës;</w:t>
      </w:r>
    </w:p>
    <w:p w:rsidR="00934CFD" w:rsidRPr="00713BA9" w:rsidRDefault="00934CFD" w:rsidP="00114F62">
      <w:pPr>
        <w:pStyle w:val="Paragrafi"/>
        <w:rPr>
          <w:szCs w:val="22"/>
          <w:lang w:val="sq-AL"/>
        </w:rPr>
      </w:pPr>
      <w:r w:rsidRPr="00713BA9">
        <w:rPr>
          <w:szCs w:val="22"/>
          <w:lang w:val="sq-AL"/>
        </w:rPr>
        <w:t>viii) probleme të ndryshme sociale përfshirë përjashtimin social.</w:t>
      </w:r>
    </w:p>
    <w:p w:rsidR="00934CFD" w:rsidRPr="00713BA9" w:rsidRDefault="00934CFD" w:rsidP="00114F62">
      <w:pPr>
        <w:pStyle w:val="Paragrafi"/>
        <w:rPr>
          <w:szCs w:val="22"/>
          <w:lang w:val="sq-AL"/>
        </w:rPr>
      </w:pPr>
      <w:r w:rsidRPr="00713BA9">
        <w:rPr>
          <w:szCs w:val="22"/>
          <w:lang w:val="sq-AL"/>
        </w:rPr>
        <w:t>j) Analizën e elemeneteve të forta dhe të rëndësishme territoriale, duke evidentuar shenjat apo elementet e veçanta territoriale, natyrore apo artificiale që kanë ndikuar ose ndikojnë në strukturimin dhe formimin historik të territorit në studim;</w:t>
      </w:r>
    </w:p>
    <w:p w:rsidR="00934CFD" w:rsidRPr="00713BA9" w:rsidRDefault="00934CFD" w:rsidP="00114F62">
      <w:pPr>
        <w:pStyle w:val="Paragrafi"/>
        <w:rPr>
          <w:szCs w:val="22"/>
          <w:lang w:val="sq-AL"/>
        </w:rPr>
      </w:pPr>
      <w:r w:rsidRPr="00713BA9">
        <w:rPr>
          <w:szCs w:val="22"/>
          <w:lang w:val="sq-AL"/>
        </w:rPr>
        <w:t>k) Analizën e nevojave për strehim për të gjitha grupet shoqërore të territorit të njësisë së qeverisjes vendore, analizën e tipologjive të ndryshme të banesave ekzistuese, shpërndarjen e tyre në territor, analizën e cilësisë dhe sasisë së banesave ekzistuese, të shërbimeve urbane dhe sociale, të nevojshme për të plotësuar kërkesat e popullsisë së tashme dhe të ardhme për 10 vitet në vazhdim.</w:t>
      </w:r>
    </w:p>
    <w:p w:rsidR="00491CEE" w:rsidRDefault="000B2CC6" w:rsidP="00114F62">
      <w:pPr>
        <w:pStyle w:val="Paragrafi"/>
        <w:rPr>
          <w:szCs w:val="22"/>
          <w:lang w:val="sq-AL"/>
        </w:rPr>
      </w:pPr>
      <w:r>
        <w:rPr>
          <w:szCs w:val="22"/>
          <w:lang w:val="sq-AL"/>
        </w:rPr>
        <w:t xml:space="preserve">3. </w:t>
      </w:r>
      <w:r w:rsidR="00934CFD" w:rsidRPr="00713BA9">
        <w:rPr>
          <w:szCs w:val="22"/>
          <w:lang w:val="sq-AL"/>
        </w:rPr>
        <w:t>Njësia e qeverisjes vendore harton dokumentin e analizës dhe vlerësimit të thelluar të gjendjes ekzistuese në të njëjtën kohë me hartimin e politikës së zhvillimit të territorit, nëse nuk ka hartuar dokumentin e politikës më parë sipas përcaktimeve të kësaj rregulloreje, dhe në çdo rast hartimi i analizës i paraprin hartimit të projektplanit.</w:t>
      </w:r>
    </w:p>
    <w:p w:rsidR="00934CFD" w:rsidRPr="00713BA9" w:rsidRDefault="00934CFD" w:rsidP="00114F62">
      <w:pPr>
        <w:pStyle w:val="Paragrafi"/>
        <w:rPr>
          <w:szCs w:val="22"/>
          <w:lang w:val="sq-AL"/>
        </w:rPr>
      </w:pPr>
      <w:r w:rsidRPr="00713BA9">
        <w:rPr>
          <w:szCs w:val="22"/>
          <w:lang w:val="sq-AL"/>
        </w:rPr>
        <w:t xml:space="preserve"> </w:t>
      </w:r>
    </w:p>
    <w:p w:rsidR="00934CFD" w:rsidRPr="00713BA9" w:rsidRDefault="00934CFD" w:rsidP="00114F62">
      <w:pPr>
        <w:pStyle w:val="NeniNr"/>
        <w:keepNext w:val="0"/>
        <w:rPr>
          <w:szCs w:val="22"/>
          <w:lang w:val="sq-AL"/>
        </w:rPr>
      </w:pPr>
      <w:r w:rsidRPr="00713BA9">
        <w:rPr>
          <w:szCs w:val="22"/>
          <w:lang w:val="sq-AL"/>
        </w:rPr>
        <w:t>Neni 19</w:t>
      </w:r>
    </w:p>
    <w:p w:rsidR="00934CFD" w:rsidRPr="00713BA9" w:rsidRDefault="00934CFD" w:rsidP="00114F62">
      <w:pPr>
        <w:pStyle w:val="NeniTitull"/>
        <w:keepNext w:val="0"/>
        <w:rPr>
          <w:szCs w:val="22"/>
          <w:lang w:val="sq-AL"/>
        </w:rPr>
      </w:pPr>
      <w:r w:rsidRPr="00713BA9">
        <w:rPr>
          <w:szCs w:val="22"/>
          <w:lang w:val="sq-AL"/>
        </w:rPr>
        <w:t xml:space="preserve">Vlerësimi </w:t>
      </w:r>
      <w:r w:rsidR="000B2CC6" w:rsidRPr="00713BA9">
        <w:rPr>
          <w:szCs w:val="22"/>
          <w:lang w:val="sq-AL"/>
        </w:rPr>
        <w:t xml:space="preserve">strategjik mjedisor </w:t>
      </w:r>
    </w:p>
    <w:p w:rsidR="00934CFD" w:rsidRPr="00713BA9" w:rsidRDefault="00934CFD" w:rsidP="00114F62">
      <w:pPr>
        <w:pStyle w:val="Paragrafi"/>
        <w:rPr>
          <w:szCs w:val="22"/>
          <w:lang w:val="sq-AL"/>
        </w:rPr>
      </w:pPr>
    </w:p>
    <w:p w:rsidR="00934CFD" w:rsidRPr="00713BA9" w:rsidRDefault="00934CFD" w:rsidP="00114F62">
      <w:pPr>
        <w:pStyle w:val="Paragrafi"/>
        <w:rPr>
          <w:szCs w:val="22"/>
          <w:lang w:val="sq-AL"/>
        </w:rPr>
      </w:pPr>
      <w:r w:rsidRPr="00713BA9">
        <w:rPr>
          <w:szCs w:val="22"/>
          <w:lang w:val="sq-AL"/>
        </w:rPr>
        <w:t xml:space="preserve">1. Vlerësimi strategjik mjedisor hartohet paralelisht me PPV-në sipas përcaktimit të legjislacionit të posaçëm në fuqi. </w:t>
      </w:r>
    </w:p>
    <w:p w:rsidR="00934CFD" w:rsidRPr="00713BA9" w:rsidRDefault="00934CFD" w:rsidP="00114F62">
      <w:pPr>
        <w:pStyle w:val="Paragrafi"/>
        <w:rPr>
          <w:szCs w:val="22"/>
          <w:lang w:val="sq-AL"/>
        </w:rPr>
      </w:pPr>
    </w:p>
    <w:p w:rsidR="00934CFD" w:rsidRPr="00713BA9" w:rsidRDefault="00934CFD" w:rsidP="00114F62">
      <w:pPr>
        <w:pStyle w:val="NeniNr"/>
        <w:keepNext w:val="0"/>
        <w:rPr>
          <w:szCs w:val="22"/>
          <w:lang w:val="sq-AL"/>
        </w:rPr>
      </w:pPr>
      <w:r w:rsidRPr="00713BA9">
        <w:rPr>
          <w:szCs w:val="22"/>
          <w:lang w:val="sq-AL"/>
        </w:rPr>
        <w:t>Neni 20</w:t>
      </w:r>
    </w:p>
    <w:p w:rsidR="00934CFD" w:rsidRPr="00713BA9" w:rsidRDefault="00934CFD" w:rsidP="00114F62">
      <w:pPr>
        <w:pStyle w:val="NeniTitull"/>
        <w:keepNext w:val="0"/>
        <w:rPr>
          <w:szCs w:val="22"/>
          <w:lang w:val="sq-AL"/>
        </w:rPr>
      </w:pPr>
      <w:r w:rsidRPr="00713BA9">
        <w:rPr>
          <w:szCs w:val="22"/>
          <w:lang w:val="sq-AL"/>
        </w:rPr>
        <w:t>Struktura dhe formati i projektplanit të PPV-së</w:t>
      </w:r>
    </w:p>
    <w:p w:rsidR="00934CFD" w:rsidRPr="00713BA9" w:rsidRDefault="00934CFD" w:rsidP="00114F62">
      <w:pPr>
        <w:pStyle w:val="Paragrafi"/>
        <w:rPr>
          <w:szCs w:val="22"/>
          <w:lang w:val="sq-AL"/>
        </w:rPr>
      </w:pPr>
    </w:p>
    <w:p w:rsidR="00934CFD" w:rsidRPr="00713BA9" w:rsidRDefault="00934CFD" w:rsidP="00114F62">
      <w:pPr>
        <w:pStyle w:val="Paragrafi"/>
        <w:rPr>
          <w:szCs w:val="22"/>
          <w:lang w:val="sq-AL"/>
        </w:rPr>
      </w:pPr>
      <w:r w:rsidRPr="00713BA9">
        <w:rPr>
          <w:szCs w:val="22"/>
          <w:lang w:val="sq-AL"/>
        </w:rPr>
        <w:t>1. Projektplani përmban:</w:t>
      </w:r>
    </w:p>
    <w:p w:rsidR="00934CFD" w:rsidRPr="00713BA9" w:rsidRDefault="00934CFD" w:rsidP="00114F62">
      <w:pPr>
        <w:pStyle w:val="Paragrafi"/>
        <w:rPr>
          <w:szCs w:val="22"/>
          <w:lang w:val="sq-AL"/>
        </w:rPr>
      </w:pPr>
      <w:r w:rsidRPr="00713BA9">
        <w:rPr>
          <w:szCs w:val="22"/>
          <w:lang w:val="sq-AL"/>
        </w:rPr>
        <w:t>a) objektivat e planit të përgjithshëm vendor të planifikimit të territorit;</w:t>
      </w:r>
    </w:p>
    <w:p w:rsidR="00934CFD" w:rsidRPr="00713BA9" w:rsidRDefault="00934CFD" w:rsidP="00114F62">
      <w:pPr>
        <w:pStyle w:val="Paragrafi"/>
        <w:rPr>
          <w:szCs w:val="22"/>
          <w:lang w:val="sq-AL"/>
        </w:rPr>
      </w:pPr>
      <w:r w:rsidRPr="00713BA9">
        <w:rPr>
          <w:szCs w:val="22"/>
          <w:lang w:val="sq-AL"/>
        </w:rPr>
        <w:t>b) përmbledhjen dhe gjetjet kryesore të analizës dhe vlerësimit të thelluar të gjendjes ekzistues</w:t>
      </w:r>
      <w:r w:rsidR="000B2CC6">
        <w:rPr>
          <w:szCs w:val="22"/>
          <w:lang w:val="sq-AL"/>
        </w:rPr>
        <w:t>e. Materiali i plotë i analizës</w:t>
      </w:r>
      <w:r w:rsidRPr="00713BA9">
        <w:rPr>
          <w:szCs w:val="22"/>
          <w:lang w:val="sq-AL"/>
        </w:rPr>
        <w:t xml:space="preserve"> i bashkëngjitet projektplanit si shtojcë e tij;</w:t>
      </w:r>
    </w:p>
    <w:p w:rsidR="00934CFD" w:rsidRPr="00713BA9" w:rsidRDefault="00934CFD" w:rsidP="00114F62">
      <w:pPr>
        <w:pStyle w:val="Paragrafi"/>
        <w:rPr>
          <w:szCs w:val="22"/>
          <w:lang w:val="sq-AL"/>
        </w:rPr>
      </w:pPr>
      <w:r w:rsidRPr="00713BA9">
        <w:rPr>
          <w:szCs w:val="22"/>
          <w:lang w:val="sq-AL"/>
        </w:rPr>
        <w:t xml:space="preserve">c) përmbledhjen e dokumentit të politikave të </w:t>
      </w:r>
      <w:r w:rsidR="000B2CC6" w:rsidRPr="00713BA9">
        <w:rPr>
          <w:szCs w:val="22"/>
          <w:lang w:val="sq-AL"/>
        </w:rPr>
        <w:t xml:space="preserve">zhvillimit </w:t>
      </w:r>
      <w:r w:rsidRPr="00713BA9">
        <w:rPr>
          <w:szCs w:val="22"/>
          <w:lang w:val="sq-AL"/>
        </w:rPr>
        <w:t xml:space="preserve">të </w:t>
      </w:r>
      <w:r w:rsidR="000B2CC6" w:rsidRPr="00713BA9">
        <w:rPr>
          <w:szCs w:val="22"/>
          <w:lang w:val="sq-AL"/>
        </w:rPr>
        <w:t xml:space="preserve">territorit </w:t>
      </w:r>
      <w:r w:rsidRPr="00713BA9">
        <w:rPr>
          <w:szCs w:val="22"/>
          <w:lang w:val="sq-AL"/>
        </w:rPr>
        <w:t xml:space="preserve">të </w:t>
      </w:r>
      <w:r w:rsidR="000B2CC6" w:rsidRPr="00713BA9">
        <w:rPr>
          <w:szCs w:val="22"/>
          <w:lang w:val="sq-AL"/>
        </w:rPr>
        <w:t xml:space="preserve">njësisë </w:t>
      </w:r>
      <w:r w:rsidRPr="00713BA9">
        <w:rPr>
          <w:szCs w:val="22"/>
          <w:lang w:val="sq-AL"/>
        </w:rPr>
        <w:t xml:space="preserve">së </w:t>
      </w:r>
      <w:r w:rsidR="000B2CC6" w:rsidRPr="00713BA9">
        <w:rPr>
          <w:szCs w:val="22"/>
          <w:lang w:val="sq-AL"/>
        </w:rPr>
        <w:t xml:space="preserve">qeverisjes vendore </w:t>
      </w:r>
      <w:r w:rsidRPr="00713BA9">
        <w:rPr>
          <w:szCs w:val="22"/>
          <w:lang w:val="sq-AL"/>
        </w:rPr>
        <w:t>(PZHTNJV). Dokumenti i plotë së bashku me hartat i bashkëngjitet projektplanit si shtojcë e tij;</w:t>
      </w:r>
    </w:p>
    <w:p w:rsidR="00934CFD" w:rsidRPr="00713BA9" w:rsidRDefault="00934CFD" w:rsidP="00114F62">
      <w:pPr>
        <w:pStyle w:val="Paragrafi"/>
        <w:rPr>
          <w:szCs w:val="22"/>
          <w:lang w:val="sq-AL"/>
        </w:rPr>
      </w:pPr>
      <w:r w:rsidRPr="00713BA9">
        <w:rPr>
          <w:szCs w:val="22"/>
          <w:lang w:val="sq-AL"/>
        </w:rPr>
        <w:t>ç) planin e propozuar të përdorimit të tokës dhe të strukturave në të, i cili përmban:</w:t>
      </w:r>
    </w:p>
    <w:p w:rsidR="00934CFD" w:rsidRPr="00713BA9" w:rsidRDefault="00934CFD" w:rsidP="00114F62">
      <w:pPr>
        <w:pStyle w:val="Paragrafi"/>
        <w:rPr>
          <w:szCs w:val="22"/>
          <w:lang w:val="sq-AL"/>
        </w:rPr>
      </w:pPr>
      <w:r w:rsidRPr="00713BA9">
        <w:rPr>
          <w:szCs w:val="22"/>
          <w:lang w:val="sq-AL"/>
        </w:rPr>
        <w:t xml:space="preserve">i) </w:t>
      </w:r>
      <w:r w:rsidR="000B2CC6" w:rsidRPr="00713BA9">
        <w:rPr>
          <w:szCs w:val="22"/>
          <w:lang w:val="sq-AL"/>
        </w:rPr>
        <w:t xml:space="preserve">kategoritë </w:t>
      </w:r>
      <w:r w:rsidRPr="00713BA9">
        <w:rPr>
          <w:szCs w:val="22"/>
          <w:lang w:val="sq-AL"/>
        </w:rPr>
        <w:t>dhe nënkategoritë e përdorimit të propozuar të tokës dhe të strukturave në të, bazuar në kategoritë bazë sipas instrumenteve kombëtare të planifikimit, dhe të detajuara më tej sipas veçorive të njësisë së qeverisjes vendore;</w:t>
      </w:r>
    </w:p>
    <w:p w:rsidR="00934CFD" w:rsidRPr="00713BA9" w:rsidRDefault="00934CFD" w:rsidP="00114F62">
      <w:pPr>
        <w:pStyle w:val="Paragrafi"/>
        <w:rPr>
          <w:szCs w:val="22"/>
          <w:lang w:val="sq-AL"/>
        </w:rPr>
      </w:pPr>
      <w:r w:rsidRPr="00713BA9">
        <w:rPr>
          <w:szCs w:val="22"/>
          <w:lang w:val="sq-AL"/>
        </w:rPr>
        <w:t>ii) funksionet dhe aktivitetet e propozuara të strukturave dhe parcelave ose grupeve përkatëse të parcelave;</w:t>
      </w:r>
    </w:p>
    <w:p w:rsidR="00934CFD" w:rsidRPr="00713BA9" w:rsidRDefault="00934CFD" w:rsidP="00114F62">
      <w:pPr>
        <w:pStyle w:val="Paragrafi"/>
        <w:rPr>
          <w:szCs w:val="22"/>
          <w:lang w:val="sq-AL"/>
        </w:rPr>
      </w:pPr>
      <w:r w:rsidRPr="00713BA9">
        <w:rPr>
          <w:szCs w:val="22"/>
          <w:lang w:val="sq-AL"/>
        </w:rPr>
        <w:t>iii) pozicionimin e shërbimeve dhe rrjeteve kryesore të infrastrukturave, përfshirë hapësirat e hapura publike kryesore, dhe kushte teknike për realizimin e infrastrukturave;</w:t>
      </w:r>
    </w:p>
    <w:p w:rsidR="00934CFD" w:rsidRPr="00713BA9" w:rsidRDefault="00934CFD" w:rsidP="00114F62">
      <w:pPr>
        <w:pStyle w:val="Paragrafi"/>
        <w:rPr>
          <w:szCs w:val="22"/>
          <w:lang w:val="sq-AL"/>
        </w:rPr>
      </w:pPr>
      <w:r w:rsidRPr="00713BA9">
        <w:rPr>
          <w:szCs w:val="22"/>
          <w:lang w:val="sq-AL"/>
        </w:rPr>
        <w:t>iv) përcaktimin e qendrave kryesore të zhvillimit ekonomik dhe urban ose territorial, që sipas metodologjive të përdorura mund të rezultojnë në zona të tipit pole, qendra, fasha lineare dhe të tjera të kësaj natyre, të cilat drejtojnë zhvillimin në territorin e njësisë së qeverisjes vendore;</w:t>
      </w:r>
    </w:p>
    <w:p w:rsidR="00934CFD" w:rsidRPr="00713BA9" w:rsidRDefault="00934CFD" w:rsidP="00114F62">
      <w:pPr>
        <w:pStyle w:val="Paragrafi"/>
        <w:rPr>
          <w:szCs w:val="22"/>
          <w:lang w:val="sq-AL"/>
        </w:rPr>
      </w:pPr>
      <w:r w:rsidRPr="00713BA9">
        <w:rPr>
          <w:szCs w:val="22"/>
          <w:lang w:val="sq-AL"/>
        </w:rPr>
        <w:t>v) tipologjitë e propozuara hapësinore bazuar në njëtrajtshmërinë e llojit dhe volumit të strukturave, mënyrës së vendosjes së tyre në territor, skemës rrugore dhe të hapësirave publike, dhe të lartësisë së ndërtesave;</w:t>
      </w:r>
    </w:p>
    <w:p w:rsidR="00934CFD" w:rsidRPr="00713BA9" w:rsidRDefault="00934CFD" w:rsidP="00114F62">
      <w:pPr>
        <w:pStyle w:val="Paragrafi"/>
        <w:rPr>
          <w:szCs w:val="22"/>
          <w:lang w:val="sq-AL"/>
        </w:rPr>
      </w:pPr>
      <w:r w:rsidRPr="00713BA9">
        <w:rPr>
          <w:szCs w:val="22"/>
          <w:lang w:val="sq-AL"/>
        </w:rPr>
        <w:t>vi) pozicionimin e zonave që mbartin çështje të rëndësisë kombëtare, nëse këto ekzistojnë në territorin e njësisë vendore, dhe kushtet përkatëse për zhvillim;</w:t>
      </w:r>
    </w:p>
    <w:p w:rsidR="00934CFD" w:rsidRPr="00713BA9" w:rsidRDefault="00934CFD" w:rsidP="00114F62">
      <w:pPr>
        <w:pStyle w:val="Paragrafi"/>
        <w:rPr>
          <w:szCs w:val="22"/>
          <w:lang w:val="sq-AL"/>
        </w:rPr>
      </w:pPr>
      <w:r w:rsidRPr="00713BA9">
        <w:rPr>
          <w:szCs w:val="22"/>
          <w:lang w:val="sq-AL"/>
        </w:rPr>
        <w:t>vii) ndarjen në njësi dhe nënnjësi strukturore, sipas instrumenteve kombëtare të planifikimit dhe, sipas rastit, përcaktimin e “zonave me prioritet zhvillimi”;</w:t>
      </w:r>
    </w:p>
    <w:p w:rsidR="00934CFD" w:rsidRPr="00713BA9" w:rsidRDefault="00934CFD" w:rsidP="00114F62">
      <w:pPr>
        <w:pStyle w:val="Paragrafi"/>
        <w:rPr>
          <w:szCs w:val="22"/>
          <w:lang w:val="sq-AL"/>
        </w:rPr>
      </w:pPr>
      <w:r w:rsidRPr="00713BA9">
        <w:rPr>
          <w:szCs w:val="22"/>
          <w:lang w:val="sq-AL"/>
        </w:rPr>
        <w:t>viii) mbështetur në përcaktimet e instrumenteve kombëtare të planifikimit, paracaktohen edhe nënnjësitë strukturore dhe zonat me prioritet zhvillimi, të cilat do t’i nënshtrohen hartimit të PDV-së;</w:t>
      </w:r>
    </w:p>
    <w:p w:rsidR="00934CFD" w:rsidRPr="00713BA9" w:rsidRDefault="00934CFD" w:rsidP="00114F62">
      <w:pPr>
        <w:pStyle w:val="Paragrafi"/>
        <w:rPr>
          <w:szCs w:val="22"/>
          <w:lang w:val="sq-AL"/>
        </w:rPr>
      </w:pPr>
      <w:r w:rsidRPr="00713BA9">
        <w:rPr>
          <w:szCs w:val="22"/>
          <w:lang w:val="sq-AL"/>
        </w:rPr>
        <w:t>ix) propozimet për zonat e preferimit, zonat e pezullimit të zhvillimit, zonat e rezervimit publik dhe zonat për kategori të caktuara servitutesh publike, dhe kushtet përkatëse për zbatimin e tyre, sipas rastit;</w:t>
      </w:r>
    </w:p>
    <w:p w:rsidR="00934CFD" w:rsidRPr="00713BA9" w:rsidRDefault="00934CFD" w:rsidP="00114F62">
      <w:pPr>
        <w:pStyle w:val="Paragrafi"/>
        <w:rPr>
          <w:szCs w:val="22"/>
          <w:lang w:val="sq-AL"/>
        </w:rPr>
      </w:pPr>
      <w:r w:rsidRPr="00713BA9">
        <w:rPr>
          <w:szCs w:val="22"/>
          <w:lang w:val="sq-AL"/>
        </w:rPr>
        <w:t>x) parashikimin demografik dhe shpërndarjen e popullsisë së pritshme në territor, specifikuar në nivel nënnjësie strukturore dhe për tipologji banese;</w:t>
      </w:r>
    </w:p>
    <w:p w:rsidR="00934CFD" w:rsidRPr="00713BA9" w:rsidRDefault="00934CFD" w:rsidP="00114F62">
      <w:pPr>
        <w:pStyle w:val="Paragrafi"/>
        <w:rPr>
          <w:szCs w:val="22"/>
          <w:lang w:val="sq-AL"/>
        </w:rPr>
      </w:pPr>
      <w:r w:rsidRPr="00713BA9">
        <w:rPr>
          <w:szCs w:val="22"/>
          <w:lang w:val="sq-AL"/>
        </w:rPr>
        <w:t>xi) planin e strehimit, bazuar në nevojat e tashme dhe ato të projektuara, duke dendësuar zonat ekzistuese, rigjenerimin, rizhvillimin dhe/ose planifikimin e zonave të reja me funksion banimi për të gjitha shtresat e popullsisë, dhe duke dedikuar sipërfaqet e nevojshme për programet sociale të strehimit;</w:t>
      </w:r>
    </w:p>
    <w:p w:rsidR="00934CFD" w:rsidRDefault="00934CFD" w:rsidP="00114F62">
      <w:pPr>
        <w:pStyle w:val="Paragrafi"/>
        <w:rPr>
          <w:szCs w:val="22"/>
          <w:lang w:val="sq-AL"/>
        </w:rPr>
      </w:pPr>
      <w:r w:rsidRPr="00713BA9">
        <w:rPr>
          <w:szCs w:val="22"/>
          <w:lang w:val="sq-AL"/>
        </w:rPr>
        <w:t>xii) përcaktimin e zonave dhe kushteve për zbatimin e programit të intensitetit të ndërtimit me kushte dhe/ose të zonave marrëse dhe dhënëse të së drejtës së zhvillimit për programin e transferimit të këtyre të drejtave, në rast se njësia e qeverisjes vendore vendos të ndërmarrë që në këtë moment, njërin ose të dyja programet e përmendura në këtë pikë, në përputhje me përcaktimet e vendimit të Këshillit të Ministrave “Për miratimin e rregullores uniforme të kontrollit të zhvillimit”;</w:t>
      </w:r>
    </w:p>
    <w:p w:rsidR="009C5A79" w:rsidRPr="00713BA9" w:rsidRDefault="009C5A79" w:rsidP="00114F62">
      <w:pPr>
        <w:pStyle w:val="Paragrafi"/>
        <w:rPr>
          <w:szCs w:val="22"/>
          <w:lang w:val="sq-AL"/>
        </w:rPr>
      </w:pPr>
    </w:p>
    <w:p w:rsidR="00934CFD" w:rsidRPr="00713BA9" w:rsidRDefault="00934CFD" w:rsidP="00114F62">
      <w:pPr>
        <w:pStyle w:val="Paragrafi"/>
        <w:rPr>
          <w:szCs w:val="22"/>
          <w:lang w:val="sq-AL"/>
        </w:rPr>
      </w:pPr>
      <w:r w:rsidRPr="00713BA9">
        <w:rPr>
          <w:szCs w:val="22"/>
          <w:lang w:val="sq-AL"/>
        </w:rPr>
        <w:t>xiii) çdo nënndarje tjetër, zonim apo analizë sipas rastit dhe sipas karakteristikave specifike të territorit që planifikohet.</w:t>
      </w:r>
    </w:p>
    <w:p w:rsidR="00934CFD" w:rsidRPr="00713BA9" w:rsidRDefault="00934CFD" w:rsidP="00114F62">
      <w:pPr>
        <w:pStyle w:val="Paragrafi"/>
        <w:rPr>
          <w:szCs w:val="22"/>
          <w:lang w:val="sq-AL"/>
        </w:rPr>
      </w:pPr>
      <w:r w:rsidRPr="00713BA9">
        <w:rPr>
          <w:szCs w:val="22"/>
          <w:lang w:val="sq-AL"/>
        </w:rPr>
        <w:t>d) planin e propozuar të shërbimeve dhe infrastrukturave publike, i cili përmban:</w:t>
      </w:r>
    </w:p>
    <w:p w:rsidR="00934CFD" w:rsidRPr="00713BA9" w:rsidRDefault="00934CFD" w:rsidP="00114F62">
      <w:pPr>
        <w:pStyle w:val="Paragrafi"/>
        <w:rPr>
          <w:szCs w:val="22"/>
          <w:lang w:val="sq-AL"/>
        </w:rPr>
      </w:pPr>
      <w:r w:rsidRPr="00713BA9">
        <w:rPr>
          <w:szCs w:val="22"/>
          <w:lang w:val="sq-AL"/>
        </w:rPr>
        <w:t xml:space="preserve">i) rrjetet primare të infrastrukturës publike të propozuar, përfshirë skemat për rrugët dhe lëvizjen në përgjithësi, parkimin sipas nevojave të identifikuara, largimin e ujërave të ndotura dhe të mbeturinave të ngurta, furnizimin me ujë të pijshëm, impiantet kryesore të përpunimit, prodhimit dhe trajtimit të ujërave të ndotura sipas legjislacionit të posaçëm në fuqi, objektet e rëndësishme për shërbimet sociale që shtohen në territorin e njësisë vendore, dhe objekte të tjera që cilësohen si infrastrukturë publike sipas përcaktimit të pikës 30, neni 3 të ligjit nr.10 119, datë 23.4.2009 “Për planifikimin e territorit”; </w:t>
      </w:r>
    </w:p>
    <w:p w:rsidR="00934CFD" w:rsidRPr="00713BA9" w:rsidRDefault="00934CFD" w:rsidP="00114F62">
      <w:pPr>
        <w:pStyle w:val="Paragrafi"/>
        <w:rPr>
          <w:szCs w:val="22"/>
          <w:lang w:val="sq-AL"/>
        </w:rPr>
      </w:pPr>
      <w:r w:rsidRPr="00713BA9">
        <w:rPr>
          <w:szCs w:val="22"/>
          <w:lang w:val="sq-AL"/>
        </w:rPr>
        <w:t>ii) tipologjinë, cilësinë, një shpërndarje të përafërt në territor dhe rrezet e mbulimit të shërbimeve sociale që propozohen;</w:t>
      </w:r>
    </w:p>
    <w:p w:rsidR="00934CFD" w:rsidRPr="00713BA9" w:rsidRDefault="00934CFD" w:rsidP="00114F62">
      <w:pPr>
        <w:pStyle w:val="Paragrafi"/>
        <w:rPr>
          <w:szCs w:val="22"/>
          <w:lang w:val="sq-AL"/>
        </w:rPr>
      </w:pPr>
      <w:r w:rsidRPr="00713BA9">
        <w:rPr>
          <w:szCs w:val="22"/>
          <w:lang w:val="sq-AL"/>
        </w:rPr>
        <w:t>iii) studimin teknik të “parafizibilitetit”</w:t>
      </w:r>
      <w:r w:rsidR="000B2CC6">
        <w:rPr>
          <w:szCs w:val="22"/>
          <w:lang w:val="sq-AL"/>
        </w:rPr>
        <w:t>,</w:t>
      </w:r>
      <w:r w:rsidRPr="00713BA9">
        <w:rPr>
          <w:szCs w:val="22"/>
          <w:lang w:val="sq-AL"/>
        </w:rPr>
        <w:t xml:space="preserve"> që mbështet zgjidhjen e propozuar, si dhe koston e përgjithshme të përafërt dhe aktivitetet</w:t>
      </w:r>
      <w:r w:rsidR="00104281">
        <w:rPr>
          <w:szCs w:val="22"/>
          <w:lang w:val="sq-AL"/>
        </w:rPr>
        <w:t xml:space="preserve"> </w:t>
      </w:r>
      <w:r w:rsidRPr="00713BA9">
        <w:rPr>
          <w:szCs w:val="22"/>
          <w:lang w:val="sq-AL"/>
        </w:rPr>
        <w:t>kryesore të financuara (zërat përkatës).</w:t>
      </w:r>
    </w:p>
    <w:p w:rsidR="00934CFD" w:rsidRPr="00713BA9" w:rsidRDefault="00934CFD" w:rsidP="00114F62">
      <w:pPr>
        <w:pStyle w:val="Paragrafi"/>
        <w:rPr>
          <w:szCs w:val="22"/>
          <w:lang w:val="sq-AL"/>
        </w:rPr>
      </w:pPr>
      <w:r w:rsidRPr="00713BA9">
        <w:rPr>
          <w:szCs w:val="22"/>
          <w:lang w:val="sq-AL"/>
        </w:rPr>
        <w:t>dh) planin e veprimeve për zbatimin e PPV-së, i cili përmban:</w:t>
      </w:r>
    </w:p>
    <w:p w:rsidR="00934CFD" w:rsidRPr="00713BA9" w:rsidRDefault="00934CFD" w:rsidP="00114F62">
      <w:pPr>
        <w:pStyle w:val="Paragrafi"/>
        <w:rPr>
          <w:szCs w:val="22"/>
          <w:lang w:val="sq-AL"/>
        </w:rPr>
      </w:pPr>
      <w:r w:rsidRPr="00713BA9">
        <w:rPr>
          <w:szCs w:val="22"/>
          <w:lang w:val="sq-AL"/>
        </w:rPr>
        <w:t>i) fazat e zbatimit të zhvillimit, të ndara në periudha brenda vlefshmërisë kohore të planit, për njësitë dhe nënnjësitë strukturore përkatëse, zonat me prioritet zhvillimit dhe rrjetet kryesore të infrastrukturave publike, përfshirë fazimin e hartimit të PDV-ve, në përputhje me përcaktimet e vendimit të Këshillit të Ministrave “Për miratimin e rregullores uniforme të kontrollit të zhvillimit”;</w:t>
      </w:r>
    </w:p>
    <w:p w:rsidR="00934CFD" w:rsidRPr="00713BA9" w:rsidRDefault="00934CFD" w:rsidP="00114F62">
      <w:pPr>
        <w:pStyle w:val="Paragrafi"/>
        <w:rPr>
          <w:szCs w:val="22"/>
          <w:lang w:val="sq-AL"/>
        </w:rPr>
      </w:pPr>
      <w:r w:rsidRPr="00713BA9">
        <w:rPr>
          <w:szCs w:val="22"/>
          <w:lang w:val="sq-AL"/>
        </w:rPr>
        <w:t>ii) planin e investimeve kapitale, i cili duhet të jetë në përputhje me programin buxhetor afatmesëm të njësisë së qeverisjes vendore;</w:t>
      </w:r>
    </w:p>
    <w:p w:rsidR="00934CFD" w:rsidRPr="00713BA9" w:rsidRDefault="00934CFD" w:rsidP="00114F62">
      <w:pPr>
        <w:pStyle w:val="Paragrafi"/>
        <w:rPr>
          <w:szCs w:val="22"/>
          <w:lang w:val="sq-AL"/>
        </w:rPr>
      </w:pPr>
      <w:r w:rsidRPr="00713BA9">
        <w:rPr>
          <w:szCs w:val="22"/>
          <w:lang w:val="sq-AL"/>
        </w:rPr>
        <w:t>iii) Ndryshimet e nevojshme në kuadrin ligjor dhe administrativ në nivel vendor, përfshirë rishikime të mundshme të rregullores vendore të kontrollit të zhvillimit;</w:t>
      </w:r>
    </w:p>
    <w:p w:rsidR="00934CFD" w:rsidRPr="00713BA9" w:rsidRDefault="00934CFD" w:rsidP="00114F62">
      <w:pPr>
        <w:pStyle w:val="Paragrafi"/>
        <w:rPr>
          <w:szCs w:val="22"/>
          <w:lang w:val="sq-AL"/>
        </w:rPr>
      </w:pPr>
      <w:r w:rsidRPr="00713BA9">
        <w:rPr>
          <w:szCs w:val="22"/>
          <w:lang w:val="sq-AL"/>
        </w:rPr>
        <w:t>e) programin e rehabilitimit të personave të zhvendosur si rezultat i zbatimit të planit, duke përcaktuar në mënyrë të veçantë zonat ku do të kryhet rehabilitimi, kostot përkatëse, afatet kohore dhe instrumentet përkatëse për zbatim.</w:t>
      </w:r>
    </w:p>
    <w:p w:rsidR="00934CFD" w:rsidRPr="00713BA9" w:rsidRDefault="00934CFD" w:rsidP="00114F62">
      <w:pPr>
        <w:pStyle w:val="Paragrafi"/>
        <w:rPr>
          <w:szCs w:val="22"/>
          <w:lang w:val="sq-AL"/>
        </w:rPr>
      </w:pPr>
      <w:r w:rsidRPr="00713BA9">
        <w:rPr>
          <w:szCs w:val="22"/>
          <w:lang w:val="sq-AL"/>
        </w:rPr>
        <w:t>Raportin e përpunimit dhe të ndryshimeve të propozuara për bazën e të dhënave GIS;</w:t>
      </w:r>
    </w:p>
    <w:p w:rsidR="00934CFD" w:rsidRPr="00713BA9" w:rsidRDefault="00934CFD" w:rsidP="00114F62">
      <w:pPr>
        <w:pStyle w:val="Paragrafi"/>
        <w:rPr>
          <w:szCs w:val="22"/>
          <w:lang w:val="sq-AL"/>
        </w:rPr>
      </w:pPr>
      <w:r w:rsidRPr="00713BA9">
        <w:rPr>
          <w:szCs w:val="22"/>
          <w:lang w:val="sq-AL"/>
        </w:rPr>
        <w:t>ë) Dokumentin e përmbledhur për prezantimin e PPV-së në këshillin e njësisë së qeverisjes vendore dhe sipas rastit në KKT, i cili duhet të përmbajë materialin e shkruar, hartografik dhe prezantimin vizual. Nga pikëpamja përmbajtësore, dokumenti i përmbledhur për prezantimin e PPV-së duhet të përmbajë minimalisht:</w:t>
      </w:r>
    </w:p>
    <w:p w:rsidR="00934CFD" w:rsidRPr="00713BA9" w:rsidRDefault="00934CFD" w:rsidP="00114F62">
      <w:pPr>
        <w:pStyle w:val="Paragrafi"/>
        <w:rPr>
          <w:szCs w:val="22"/>
          <w:lang w:val="sq-AL"/>
        </w:rPr>
      </w:pPr>
      <w:r w:rsidRPr="00713BA9">
        <w:rPr>
          <w:szCs w:val="22"/>
          <w:lang w:val="sq-AL"/>
        </w:rPr>
        <w:t>i) vizionin dhe objektivat e planifikimit dhe të zhvillimit të territorit;</w:t>
      </w:r>
    </w:p>
    <w:p w:rsidR="00934CFD" w:rsidRPr="00713BA9" w:rsidRDefault="00934CFD" w:rsidP="00114F62">
      <w:pPr>
        <w:pStyle w:val="Paragrafi"/>
        <w:rPr>
          <w:szCs w:val="22"/>
          <w:lang w:val="sq-AL"/>
        </w:rPr>
      </w:pPr>
      <w:r w:rsidRPr="00713BA9">
        <w:rPr>
          <w:szCs w:val="22"/>
          <w:lang w:val="sq-AL"/>
        </w:rPr>
        <w:t>ii) gjetjet e analizës dhe vlerësimit të thelluar;</w:t>
      </w:r>
    </w:p>
    <w:p w:rsidR="00934CFD" w:rsidRPr="00713BA9" w:rsidRDefault="00934CFD" w:rsidP="00114F62">
      <w:pPr>
        <w:pStyle w:val="Paragrafi"/>
        <w:rPr>
          <w:szCs w:val="22"/>
          <w:lang w:val="sq-AL"/>
        </w:rPr>
      </w:pPr>
      <w:r w:rsidRPr="00713BA9">
        <w:rPr>
          <w:szCs w:val="22"/>
          <w:lang w:val="sq-AL"/>
        </w:rPr>
        <w:t>iii) skenarin e përzgjedhur të zhvillimit hapësinor sipas dokumentit të politikës vendore;</w:t>
      </w:r>
    </w:p>
    <w:p w:rsidR="00934CFD" w:rsidRPr="00713BA9" w:rsidRDefault="00934CFD" w:rsidP="00114F62">
      <w:pPr>
        <w:pStyle w:val="Paragrafi"/>
        <w:rPr>
          <w:szCs w:val="22"/>
          <w:lang w:val="sq-AL"/>
        </w:rPr>
      </w:pPr>
      <w:r w:rsidRPr="00713BA9">
        <w:rPr>
          <w:szCs w:val="22"/>
          <w:lang w:val="sq-AL"/>
        </w:rPr>
        <w:t>iv) përdorimin e propozuar të tokës dhe të strukturave në të;</w:t>
      </w:r>
    </w:p>
    <w:p w:rsidR="00934CFD" w:rsidRPr="00713BA9" w:rsidRDefault="00934CFD" w:rsidP="00114F62">
      <w:pPr>
        <w:pStyle w:val="Paragrafi"/>
        <w:rPr>
          <w:szCs w:val="22"/>
          <w:lang w:val="sq-AL"/>
        </w:rPr>
      </w:pPr>
      <w:r w:rsidRPr="00713BA9">
        <w:rPr>
          <w:szCs w:val="22"/>
          <w:lang w:val="sq-AL"/>
        </w:rPr>
        <w:t>v) fazat e zbatimit të planit dhe burimet sipas përcaktimeve të planit të investimeve kapitale;</w:t>
      </w:r>
    </w:p>
    <w:p w:rsidR="00934CFD" w:rsidRPr="00713BA9" w:rsidRDefault="00934CFD" w:rsidP="00114F62">
      <w:pPr>
        <w:pStyle w:val="Paragrafi"/>
        <w:rPr>
          <w:szCs w:val="22"/>
          <w:lang w:val="sq-AL"/>
        </w:rPr>
      </w:pPr>
      <w:r w:rsidRPr="00713BA9">
        <w:rPr>
          <w:szCs w:val="22"/>
          <w:lang w:val="sq-AL"/>
        </w:rPr>
        <w:t>vi) përmbledhjen e implikimeve kryesore ligjore dhe institucionale;</w:t>
      </w:r>
    </w:p>
    <w:p w:rsidR="00934CFD" w:rsidRPr="00713BA9" w:rsidRDefault="00934CFD" w:rsidP="00114F62">
      <w:pPr>
        <w:pStyle w:val="Paragrafi"/>
        <w:rPr>
          <w:szCs w:val="22"/>
          <w:lang w:val="sq-AL"/>
        </w:rPr>
      </w:pPr>
      <w:r w:rsidRPr="00713BA9">
        <w:rPr>
          <w:szCs w:val="22"/>
          <w:lang w:val="sq-AL"/>
        </w:rPr>
        <w:t xml:space="preserve">vii) zonat për rehabilitim, koston totale dhe listimin e instrumenteve përkatëse për zbatimin e programit të rehabilitimit të personave të zhvendosur; </w:t>
      </w:r>
    </w:p>
    <w:p w:rsidR="00934CFD" w:rsidRPr="00713BA9" w:rsidRDefault="00934CFD" w:rsidP="00114F62">
      <w:pPr>
        <w:pStyle w:val="Paragrafi"/>
        <w:rPr>
          <w:szCs w:val="22"/>
          <w:lang w:val="sq-AL"/>
        </w:rPr>
      </w:pPr>
      <w:r w:rsidRPr="00713BA9">
        <w:rPr>
          <w:szCs w:val="22"/>
          <w:lang w:val="sq-AL"/>
        </w:rPr>
        <w:t>f) Shtojcat e PPV-së, të cilat përmbajnë të gjitha dokumentet e përmendura për këtë qëllim, studimet ndihmëse që merren nga institucionet përgjegjëse për sektorë të caktuar, si edhe studime për qëllime specifike që ndërmerr vetë njësia vendore në mungesë të informacionit përkatës;</w:t>
      </w:r>
    </w:p>
    <w:p w:rsidR="00934CFD" w:rsidRPr="00713BA9" w:rsidRDefault="00934CFD" w:rsidP="00114F62">
      <w:pPr>
        <w:pStyle w:val="Paragrafi"/>
        <w:rPr>
          <w:szCs w:val="22"/>
          <w:lang w:val="sq-AL"/>
        </w:rPr>
      </w:pPr>
      <w:r w:rsidRPr="00713BA9">
        <w:rPr>
          <w:szCs w:val="22"/>
          <w:lang w:val="sq-AL"/>
        </w:rPr>
        <w:t>g) Rregulloret e planifikimit, formati dhe struktura e të cilave përcaktohet në seksionin 3 të këtij kreu të rregullores;</w:t>
      </w:r>
    </w:p>
    <w:p w:rsidR="00934CFD" w:rsidRDefault="00934CFD" w:rsidP="00114F62">
      <w:pPr>
        <w:pStyle w:val="Paragrafi"/>
        <w:rPr>
          <w:szCs w:val="22"/>
          <w:lang w:val="sq-AL"/>
        </w:rPr>
      </w:pPr>
      <w:r w:rsidRPr="00713BA9">
        <w:rPr>
          <w:szCs w:val="22"/>
          <w:lang w:val="sq-AL"/>
        </w:rPr>
        <w:t>gj) Materiali hartografik i PPV-së shoqëron dhe reflekton të gjitha pjesët e strukturës së PPV-së të përcaktuara në këtë rregullore. Shkalla e hartës lëviz nga 1:5000 deri në 1:10,000 dhe sipas rastit 1:20,000 për komuna me territore me sipërfaqe shumë të madhe, përveç analizave në nivel rajoni apo hartave të infrastrukturave publike kur këto paraqesin elemente që ndodhen jashtë territorit të njësisë së qeverisjes vendore. Formatet tip për hartat e PPV-së dhe elemente të tjera të formës, përcaktohen në shtojcën 2 të këtij vendimi;</w:t>
      </w:r>
    </w:p>
    <w:p w:rsidR="009C5A79" w:rsidRDefault="009C5A79" w:rsidP="00114F62">
      <w:pPr>
        <w:pStyle w:val="Paragrafi"/>
        <w:rPr>
          <w:szCs w:val="22"/>
          <w:lang w:val="sq-AL"/>
        </w:rPr>
      </w:pPr>
    </w:p>
    <w:p w:rsidR="009C5A79" w:rsidRDefault="009C5A79" w:rsidP="00114F62">
      <w:pPr>
        <w:pStyle w:val="Paragrafi"/>
        <w:rPr>
          <w:szCs w:val="22"/>
          <w:lang w:val="sq-AL"/>
        </w:rPr>
      </w:pPr>
    </w:p>
    <w:p w:rsidR="009C5A79" w:rsidRPr="00713BA9" w:rsidRDefault="009C5A79" w:rsidP="00114F62">
      <w:pPr>
        <w:pStyle w:val="Paragrafi"/>
        <w:rPr>
          <w:szCs w:val="22"/>
          <w:lang w:val="sq-AL"/>
        </w:rPr>
      </w:pPr>
    </w:p>
    <w:p w:rsidR="00934CFD" w:rsidRPr="00713BA9" w:rsidRDefault="00934CFD" w:rsidP="00114F62">
      <w:pPr>
        <w:pStyle w:val="Paragrafi"/>
        <w:rPr>
          <w:szCs w:val="22"/>
          <w:lang w:val="sq-AL"/>
        </w:rPr>
      </w:pPr>
      <w:r w:rsidRPr="00713BA9">
        <w:rPr>
          <w:szCs w:val="22"/>
          <w:lang w:val="sq-AL"/>
        </w:rPr>
        <w:t xml:space="preserve">h) Hartat përgatiten sipas specifikimeve për bazat e të dhënave të përcaktuara në vendimin nr.459, datë 16.6.2010 “Për miratimin e standardeve të përbashkëta gjeodezike dhe GIS” të Regjistrit të Territorit, dhe mund të përmbajnë edhe elemente të analizës në varësi të temës përkatëse. </w:t>
      </w:r>
    </w:p>
    <w:p w:rsidR="00934CFD" w:rsidRPr="009C5A79" w:rsidRDefault="00934CFD" w:rsidP="00114F62">
      <w:pPr>
        <w:pStyle w:val="Paragrafi"/>
        <w:rPr>
          <w:sz w:val="14"/>
          <w:szCs w:val="22"/>
          <w:lang w:val="sq-AL"/>
        </w:rPr>
      </w:pPr>
    </w:p>
    <w:p w:rsidR="00934CFD" w:rsidRPr="00713BA9" w:rsidRDefault="00934CFD" w:rsidP="00114F62">
      <w:pPr>
        <w:pStyle w:val="NeniNr"/>
        <w:keepNext w:val="0"/>
        <w:rPr>
          <w:szCs w:val="22"/>
          <w:lang w:val="sq-AL"/>
        </w:rPr>
      </w:pPr>
      <w:r w:rsidRPr="00713BA9">
        <w:rPr>
          <w:szCs w:val="22"/>
          <w:lang w:val="sq-AL"/>
        </w:rPr>
        <w:t>Neni 21</w:t>
      </w:r>
    </w:p>
    <w:p w:rsidR="00934CFD" w:rsidRPr="00713BA9" w:rsidRDefault="00934CFD" w:rsidP="00114F62">
      <w:pPr>
        <w:pStyle w:val="NeniTitull"/>
        <w:keepNext w:val="0"/>
        <w:rPr>
          <w:szCs w:val="22"/>
          <w:lang w:val="sq-AL"/>
        </w:rPr>
      </w:pPr>
      <w:r w:rsidRPr="00713BA9">
        <w:rPr>
          <w:szCs w:val="22"/>
          <w:lang w:val="sq-AL"/>
        </w:rPr>
        <w:t>Struktura dhe formati i planeve të përdorimit të tokës (PPT)</w:t>
      </w:r>
    </w:p>
    <w:p w:rsidR="00934CFD" w:rsidRPr="009C5A79" w:rsidRDefault="00934CFD" w:rsidP="00114F62">
      <w:pPr>
        <w:pStyle w:val="Paragrafi"/>
        <w:rPr>
          <w:sz w:val="14"/>
          <w:szCs w:val="22"/>
          <w:lang w:val="sq-AL"/>
        </w:rPr>
      </w:pPr>
    </w:p>
    <w:p w:rsidR="00934CFD" w:rsidRPr="00713BA9" w:rsidRDefault="00934CFD" w:rsidP="00114F62">
      <w:pPr>
        <w:pStyle w:val="Paragrafi"/>
        <w:rPr>
          <w:szCs w:val="22"/>
          <w:lang w:val="sq-AL"/>
        </w:rPr>
      </w:pPr>
      <w:r w:rsidRPr="00713BA9">
        <w:rPr>
          <w:szCs w:val="22"/>
          <w:lang w:val="sq-AL"/>
        </w:rPr>
        <w:t>1. Planet e përdorimit të tokës (PPT) hartohen nga njësitë e qeverisjes vendore me po</w:t>
      </w:r>
      <w:r w:rsidR="00670055">
        <w:rPr>
          <w:szCs w:val="22"/>
          <w:lang w:val="sq-AL"/>
        </w:rPr>
        <w:t xml:space="preserve">pullsi 10 </w:t>
      </w:r>
      <w:r w:rsidRPr="00713BA9">
        <w:rPr>
          <w:szCs w:val="22"/>
          <w:lang w:val="sq-AL"/>
        </w:rPr>
        <w:t xml:space="preserve">000 ose më pak banorë, sipas përcaktimit të nenit 89, pika 3 të ligjit nr.10 119, datë 23.4.2009 “Për planifikimin e territorit” dhe në përputhje me sa përcaktohet në nenet 17 deri në 20 të këtij vendimi, përmbajnë: </w:t>
      </w:r>
    </w:p>
    <w:p w:rsidR="00934CFD" w:rsidRPr="00713BA9" w:rsidRDefault="00934CFD" w:rsidP="00114F62">
      <w:pPr>
        <w:pStyle w:val="Paragrafi"/>
        <w:rPr>
          <w:szCs w:val="22"/>
          <w:lang w:val="sq-AL"/>
        </w:rPr>
      </w:pPr>
      <w:r w:rsidRPr="00713BA9">
        <w:rPr>
          <w:szCs w:val="22"/>
          <w:lang w:val="sq-AL"/>
        </w:rPr>
        <w:t>a) kërkesën për hartimin e PPT-së;</w:t>
      </w:r>
    </w:p>
    <w:p w:rsidR="00934CFD" w:rsidRPr="00713BA9" w:rsidRDefault="00934CFD" w:rsidP="00114F62">
      <w:pPr>
        <w:pStyle w:val="Paragrafi"/>
        <w:rPr>
          <w:szCs w:val="22"/>
          <w:lang w:val="sq-AL"/>
        </w:rPr>
      </w:pPr>
      <w:r w:rsidRPr="00713BA9">
        <w:rPr>
          <w:szCs w:val="22"/>
          <w:lang w:val="sq-AL"/>
        </w:rPr>
        <w:t>b) analizën dhe vlerësimin e gjendjes sociale, ekonomike, territoriale, mjedisore të njësisë së qeverisjes vendore;</w:t>
      </w:r>
    </w:p>
    <w:p w:rsidR="00934CFD" w:rsidRPr="00713BA9" w:rsidRDefault="00934CFD" w:rsidP="00114F62">
      <w:pPr>
        <w:pStyle w:val="Paragrafi"/>
        <w:rPr>
          <w:szCs w:val="22"/>
          <w:lang w:val="sq-AL"/>
        </w:rPr>
      </w:pPr>
      <w:r w:rsidRPr="00713BA9">
        <w:rPr>
          <w:szCs w:val="22"/>
          <w:lang w:val="sq-AL"/>
        </w:rPr>
        <w:t>c) objektivat strategjikë të zhvillimit territorial;</w:t>
      </w:r>
    </w:p>
    <w:p w:rsidR="00934CFD" w:rsidRPr="00713BA9" w:rsidRDefault="00934CFD" w:rsidP="00114F62">
      <w:pPr>
        <w:pStyle w:val="Paragrafi"/>
        <w:rPr>
          <w:szCs w:val="22"/>
          <w:lang w:val="sq-AL"/>
        </w:rPr>
      </w:pPr>
      <w:r w:rsidRPr="00713BA9">
        <w:rPr>
          <w:szCs w:val="22"/>
          <w:lang w:val="sq-AL"/>
        </w:rPr>
        <w:t>ç) planin e propozuar të përdorimit të tokës për përgatitjen e të cilit përdoret si udhëzues ai i PPV-së;</w:t>
      </w:r>
    </w:p>
    <w:p w:rsidR="00934CFD" w:rsidRPr="00713BA9" w:rsidRDefault="00934CFD" w:rsidP="00114F62">
      <w:pPr>
        <w:pStyle w:val="Paragrafi"/>
        <w:rPr>
          <w:szCs w:val="22"/>
          <w:lang w:val="sq-AL"/>
        </w:rPr>
      </w:pPr>
      <w:r w:rsidRPr="00713BA9">
        <w:rPr>
          <w:szCs w:val="22"/>
          <w:lang w:val="sq-AL"/>
        </w:rPr>
        <w:t>d) parashikimet për infrastrukturat kryesore;</w:t>
      </w:r>
    </w:p>
    <w:p w:rsidR="00934CFD" w:rsidRPr="00713BA9" w:rsidRDefault="00934CFD" w:rsidP="00114F62">
      <w:pPr>
        <w:pStyle w:val="Paragrafi"/>
        <w:rPr>
          <w:szCs w:val="22"/>
          <w:lang w:val="sq-AL"/>
        </w:rPr>
      </w:pPr>
      <w:r w:rsidRPr="00713BA9">
        <w:rPr>
          <w:szCs w:val="22"/>
          <w:lang w:val="sq-AL"/>
        </w:rPr>
        <w:t>dh) vlerësimin strategjik mjedisor;</w:t>
      </w:r>
    </w:p>
    <w:p w:rsidR="00934CFD" w:rsidRPr="00713BA9" w:rsidRDefault="00934CFD" w:rsidP="00114F62">
      <w:pPr>
        <w:pStyle w:val="Paragrafi"/>
        <w:rPr>
          <w:szCs w:val="22"/>
          <w:lang w:val="sq-AL"/>
        </w:rPr>
      </w:pPr>
      <w:r w:rsidRPr="00713BA9">
        <w:rPr>
          <w:szCs w:val="22"/>
          <w:lang w:val="sq-AL"/>
        </w:rPr>
        <w:t>e) instrumentin financiar dhe fazat e zbatimit;</w:t>
      </w:r>
    </w:p>
    <w:p w:rsidR="00934CFD" w:rsidRPr="00713BA9" w:rsidRDefault="00934CFD" w:rsidP="00114F62">
      <w:pPr>
        <w:pStyle w:val="Paragrafi"/>
        <w:rPr>
          <w:szCs w:val="22"/>
          <w:lang w:val="sq-AL"/>
        </w:rPr>
      </w:pPr>
      <w:r w:rsidRPr="00713BA9">
        <w:rPr>
          <w:szCs w:val="22"/>
          <w:lang w:val="sq-AL"/>
        </w:rPr>
        <w:t>ë) politikat dhe kostot totale të realizimit të infrastrukturës;</w:t>
      </w:r>
    </w:p>
    <w:p w:rsidR="00934CFD" w:rsidRPr="00713BA9" w:rsidRDefault="00934CFD" w:rsidP="00114F62">
      <w:pPr>
        <w:pStyle w:val="Paragrafi"/>
        <w:rPr>
          <w:szCs w:val="22"/>
          <w:lang w:val="sq-AL"/>
        </w:rPr>
      </w:pPr>
      <w:r w:rsidRPr="00713BA9">
        <w:rPr>
          <w:szCs w:val="22"/>
          <w:lang w:val="sq-AL"/>
        </w:rPr>
        <w:t>f) përmbledhësen e prezantimit për miratim, sipas përcaktimeve të kësaj rregulloreje.</w:t>
      </w:r>
    </w:p>
    <w:p w:rsidR="00934CFD" w:rsidRPr="00713BA9" w:rsidRDefault="00934CFD" w:rsidP="00114F62">
      <w:pPr>
        <w:pStyle w:val="Paragrafi"/>
        <w:rPr>
          <w:szCs w:val="22"/>
          <w:lang w:val="sq-AL"/>
        </w:rPr>
      </w:pPr>
    </w:p>
    <w:p w:rsidR="00934CFD" w:rsidRPr="00713BA9" w:rsidRDefault="00934CFD" w:rsidP="00114F62">
      <w:pPr>
        <w:pStyle w:val="TitulliTitull"/>
        <w:keepNext w:val="0"/>
        <w:rPr>
          <w:lang w:val="sq-AL"/>
        </w:rPr>
      </w:pPr>
      <w:r w:rsidRPr="00713BA9">
        <w:rPr>
          <w:lang w:val="sq-AL"/>
        </w:rPr>
        <w:t>SEKSIONI 3</w:t>
      </w:r>
    </w:p>
    <w:p w:rsidR="00934CFD" w:rsidRPr="00713BA9" w:rsidRDefault="00934CFD" w:rsidP="00114F62">
      <w:pPr>
        <w:pStyle w:val="TitulliTitull"/>
        <w:keepNext w:val="0"/>
        <w:rPr>
          <w:lang w:val="sq-AL"/>
        </w:rPr>
      </w:pPr>
      <w:r w:rsidRPr="00713BA9">
        <w:rPr>
          <w:lang w:val="sq-AL"/>
        </w:rPr>
        <w:t>RREGULLORET VENDORE TË PLANIFIKIMIT</w:t>
      </w:r>
    </w:p>
    <w:p w:rsidR="00934CFD" w:rsidRPr="00713BA9" w:rsidRDefault="00934CFD" w:rsidP="00114F62">
      <w:pPr>
        <w:pStyle w:val="Paragrafi"/>
        <w:rPr>
          <w:szCs w:val="22"/>
          <w:lang w:val="sq-AL"/>
        </w:rPr>
      </w:pPr>
    </w:p>
    <w:p w:rsidR="00934CFD" w:rsidRPr="00713BA9" w:rsidRDefault="00934CFD" w:rsidP="00114F62">
      <w:pPr>
        <w:pStyle w:val="NeniNr"/>
        <w:keepNext w:val="0"/>
        <w:rPr>
          <w:szCs w:val="22"/>
          <w:lang w:val="sq-AL"/>
        </w:rPr>
      </w:pPr>
      <w:r w:rsidRPr="00713BA9">
        <w:rPr>
          <w:szCs w:val="22"/>
          <w:lang w:val="sq-AL"/>
        </w:rPr>
        <w:t>Neni 22</w:t>
      </w:r>
    </w:p>
    <w:p w:rsidR="00934CFD" w:rsidRPr="00713BA9" w:rsidRDefault="00934CFD" w:rsidP="00114F62">
      <w:pPr>
        <w:pStyle w:val="NeniTitull"/>
        <w:keepNext w:val="0"/>
        <w:rPr>
          <w:szCs w:val="22"/>
          <w:lang w:val="sq-AL"/>
        </w:rPr>
      </w:pPr>
      <w:r w:rsidRPr="00713BA9">
        <w:rPr>
          <w:szCs w:val="22"/>
          <w:lang w:val="sq-AL"/>
        </w:rPr>
        <w:t>Rregullorja vendore e planifikimit</w:t>
      </w:r>
    </w:p>
    <w:p w:rsidR="00934CFD" w:rsidRPr="00713BA9" w:rsidRDefault="00934CFD" w:rsidP="00114F62">
      <w:pPr>
        <w:pStyle w:val="Paragrafi"/>
        <w:rPr>
          <w:szCs w:val="22"/>
          <w:lang w:val="sq-AL"/>
        </w:rPr>
      </w:pPr>
    </w:p>
    <w:p w:rsidR="00934CFD" w:rsidRPr="00713BA9" w:rsidRDefault="00934CFD" w:rsidP="00114F62">
      <w:pPr>
        <w:pStyle w:val="Paragrafi"/>
        <w:rPr>
          <w:szCs w:val="22"/>
          <w:lang w:val="sq-AL"/>
        </w:rPr>
      </w:pPr>
      <w:r w:rsidRPr="00713BA9">
        <w:rPr>
          <w:szCs w:val="22"/>
          <w:lang w:val="sq-AL"/>
        </w:rPr>
        <w:t xml:space="preserve">1. Qëllimi i rregullores vendore të planifikimit është të përcaktojë rregullat, normat, standardet dhe instrumentet e zbatueshme, si dhe të orientojë procedurat, për përdorimin dhe zhvillimin ekzistues dhe të ardhshëm të tokës dhe të garantojë se propozimet për zhvillim të sektorit publik dhe privat janë të balancuara dhe përmbushin qëllimet dhe objektivat e planeve territoriale. </w:t>
      </w:r>
    </w:p>
    <w:p w:rsidR="00934CFD" w:rsidRPr="00713BA9" w:rsidRDefault="00934CFD" w:rsidP="00114F62">
      <w:pPr>
        <w:pStyle w:val="Paragrafi"/>
        <w:rPr>
          <w:szCs w:val="22"/>
          <w:lang w:val="sq-AL"/>
        </w:rPr>
      </w:pPr>
    </w:p>
    <w:p w:rsidR="00934CFD" w:rsidRPr="00713BA9" w:rsidRDefault="00934CFD" w:rsidP="00114F62">
      <w:pPr>
        <w:pStyle w:val="NeniNr"/>
        <w:keepNext w:val="0"/>
        <w:rPr>
          <w:szCs w:val="22"/>
          <w:lang w:val="sq-AL"/>
        </w:rPr>
      </w:pPr>
      <w:r w:rsidRPr="00713BA9">
        <w:rPr>
          <w:szCs w:val="22"/>
          <w:lang w:val="sq-AL"/>
        </w:rPr>
        <w:t>Neni 23</w:t>
      </w:r>
    </w:p>
    <w:p w:rsidR="00934CFD" w:rsidRPr="00713BA9" w:rsidRDefault="00934CFD" w:rsidP="00114F62">
      <w:pPr>
        <w:pStyle w:val="NeniTitull"/>
        <w:keepNext w:val="0"/>
        <w:rPr>
          <w:szCs w:val="22"/>
          <w:lang w:val="sq-AL"/>
        </w:rPr>
      </w:pPr>
      <w:r w:rsidRPr="00713BA9">
        <w:rPr>
          <w:szCs w:val="22"/>
          <w:lang w:val="sq-AL"/>
        </w:rPr>
        <w:t>Objekti i rregullores vendore të planifikimit</w:t>
      </w:r>
    </w:p>
    <w:p w:rsidR="00934CFD" w:rsidRPr="00713BA9" w:rsidRDefault="00934CFD" w:rsidP="00114F62">
      <w:pPr>
        <w:pStyle w:val="Paragrafi"/>
        <w:rPr>
          <w:szCs w:val="22"/>
          <w:lang w:val="sq-AL"/>
        </w:rPr>
      </w:pPr>
    </w:p>
    <w:p w:rsidR="00934CFD" w:rsidRPr="00713BA9" w:rsidRDefault="00934CFD" w:rsidP="00114F62">
      <w:pPr>
        <w:pStyle w:val="Paragrafi"/>
        <w:rPr>
          <w:szCs w:val="22"/>
          <w:lang w:val="sq-AL"/>
        </w:rPr>
      </w:pPr>
      <w:r w:rsidRPr="00713BA9">
        <w:rPr>
          <w:szCs w:val="22"/>
          <w:lang w:val="sq-AL"/>
        </w:rPr>
        <w:t>1. Objekt i rregu</w:t>
      </w:r>
      <w:r w:rsidR="00670055">
        <w:rPr>
          <w:szCs w:val="22"/>
          <w:lang w:val="sq-AL"/>
        </w:rPr>
        <w:t>lloreve vendore të planifikimit</w:t>
      </w:r>
      <w:r w:rsidRPr="00713BA9">
        <w:rPr>
          <w:szCs w:val="22"/>
          <w:lang w:val="sq-AL"/>
        </w:rPr>
        <w:t xml:space="preserve"> janë:</w:t>
      </w:r>
    </w:p>
    <w:p w:rsidR="00934CFD" w:rsidRPr="00713BA9" w:rsidRDefault="00934CFD" w:rsidP="00114F62">
      <w:pPr>
        <w:pStyle w:val="Paragrafi"/>
        <w:rPr>
          <w:szCs w:val="22"/>
          <w:lang w:val="sq-AL"/>
        </w:rPr>
      </w:pPr>
      <w:r w:rsidRPr="00713BA9">
        <w:rPr>
          <w:szCs w:val="22"/>
          <w:lang w:val="sq-AL"/>
        </w:rPr>
        <w:t>a) Përcaktimet, objekt rregullimi i nenit 22 të ligjit nr.10 119, datë 23.4.2009 “Për planifikimin e territorit”;</w:t>
      </w:r>
    </w:p>
    <w:p w:rsidR="00934CFD" w:rsidRPr="00713BA9" w:rsidRDefault="00934CFD" w:rsidP="00114F62">
      <w:pPr>
        <w:pStyle w:val="Paragrafi"/>
        <w:rPr>
          <w:szCs w:val="22"/>
          <w:lang w:val="sq-AL"/>
        </w:rPr>
      </w:pPr>
      <w:r w:rsidRPr="00713BA9">
        <w:rPr>
          <w:szCs w:val="22"/>
          <w:lang w:val="sq-AL"/>
        </w:rPr>
        <w:t>b) Sistemi rrugor dhe i transportit, në përputhje me përcaktimet e legjislacionit të posaçëm në fuqi;</w:t>
      </w:r>
    </w:p>
    <w:p w:rsidR="00934CFD" w:rsidRPr="00713BA9" w:rsidRDefault="00934CFD" w:rsidP="00114F62">
      <w:pPr>
        <w:pStyle w:val="Paragrafi"/>
        <w:rPr>
          <w:szCs w:val="22"/>
          <w:lang w:val="sq-AL"/>
        </w:rPr>
      </w:pPr>
      <w:r w:rsidRPr="00713BA9">
        <w:rPr>
          <w:szCs w:val="22"/>
          <w:lang w:val="sq-AL"/>
        </w:rPr>
        <w:t>c) Ruajtja e zonave dhe vlerave të trashëgimisë kulturore dhe mjedisit, në përputhje me përcaktimet e legjislacionit të posaçëm në fuqi;</w:t>
      </w:r>
    </w:p>
    <w:p w:rsidR="00934CFD" w:rsidRPr="00713BA9" w:rsidRDefault="00934CFD" w:rsidP="00114F62">
      <w:pPr>
        <w:pStyle w:val="Paragrafi"/>
        <w:rPr>
          <w:szCs w:val="22"/>
          <w:lang w:val="sq-AL"/>
        </w:rPr>
      </w:pPr>
      <w:r w:rsidRPr="00713BA9">
        <w:rPr>
          <w:szCs w:val="22"/>
          <w:lang w:val="sq-AL"/>
        </w:rPr>
        <w:t>ç) Rregullat vendore të ndërtimit, në përputhje me përcaktimet e legjislacionit të posaçëm në fuqi;</w:t>
      </w:r>
    </w:p>
    <w:p w:rsidR="00934CFD" w:rsidRDefault="00934CFD" w:rsidP="00114F62">
      <w:pPr>
        <w:pStyle w:val="Paragrafi"/>
        <w:rPr>
          <w:szCs w:val="22"/>
          <w:lang w:val="sq-AL"/>
        </w:rPr>
      </w:pPr>
      <w:r w:rsidRPr="00713BA9">
        <w:rPr>
          <w:szCs w:val="22"/>
          <w:lang w:val="sq-AL"/>
        </w:rPr>
        <w:t>d) Rregullore të tjera sipas rastit.</w:t>
      </w:r>
    </w:p>
    <w:p w:rsidR="009C5A79" w:rsidRPr="00713BA9" w:rsidRDefault="009C5A79" w:rsidP="00114F62">
      <w:pPr>
        <w:pStyle w:val="Paragrafi"/>
        <w:rPr>
          <w:szCs w:val="22"/>
          <w:lang w:val="sq-AL"/>
        </w:rPr>
      </w:pPr>
    </w:p>
    <w:p w:rsidR="00934CFD" w:rsidRPr="00713BA9" w:rsidRDefault="00934CFD" w:rsidP="00114F62">
      <w:pPr>
        <w:pStyle w:val="NeniNr"/>
        <w:keepNext w:val="0"/>
        <w:rPr>
          <w:szCs w:val="22"/>
          <w:lang w:val="sq-AL"/>
        </w:rPr>
      </w:pPr>
      <w:r w:rsidRPr="00713BA9">
        <w:rPr>
          <w:szCs w:val="22"/>
          <w:lang w:val="sq-AL"/>
        </w:rPr>
        <w:t>Neni 24</w:t>
      </w:r>
    </w:p>
    <w:p w:rsidR="00934CFD" w:rsidRPr="00713BA9" w:rsidRDefault="00934CFD" w:rsidP="00114F62">
      <w:pPr>
        <w:pStyle w:val="NeniTitull"/>
        <w:keepNext w:val="0"/>
        <w:rPr>
          <w:szCs w:val="22"/>
          <w:lang w:val="sq-AL"/>
        </w:rPr>
      </w:pPr>
      <w:r w:rsidRPr="00713BA9">
        <w:rPr>
          <w:szCs w:val="22"/>
          <w:lang w:val="sq-AL"/>
        </w:rPr>
        <w:t>Procesi dhe autoritetet gjatë hartimit të rregullores vendore të planifikimit</w:t>
      </w:r>
    </w:p>
    <w:p w:rsidR="00934CFD" w:rsidRPr="009C5A79" w:rsidRDefault="00934CFD" w:rsidP="00114F62">
      <w:pPr>
        <w:pStyle w:val="Paragrafi"/>
        <w:rPr>
          <w:sz w:val="14"/>
          <w:szCs w:val="22"/>
          <w:lang w:val="sq-AL"/>
        </w:rPr>
      </w:pPr>
    </w:p>
    <w:p w:rsidR="00934CFD" w:rsidRPr="00713BA9" w:rsidRDefault="00934CFD" w:rsidP="00114F62">
      <w:pPr>
        <w:pStyle w:val="Paragrafi"/>
        <w:rPr>
          <w:szCs w:val="22"/>
          <w:lang w:val="sq-AL"/>
        </w:rPr>
      </w:pPr>
      <w:r w:rsidRPr="00713BA9">
        <w:rPr>
          <w:szCs w:val="22"/>
          <w:lang w:val="sq-AL"/>
        </w:rPr>
        <w:t xml:space="preserve">1. Hartimi, shqyrtimi dhe miratimi i rregullores vendore të planifikimit kryhet njëkohësisht me PPV-në, sipas përcaktimit të nenit 13 të kësaj rregulloreje. </w:t>
      </w:r>
    </w:p>
    <w:p w:rsidR="00934CFD" w:rsidRPr="00713BA9" w:rsidRDefault="00934CFD" w:rsidP="00114F62">
      <w:pPr>
        <w:pStyle w:val="NeniNr"/>
        <w:keepNext w:val="0"/>
        <w:rPr>
          <w:szCs w:val="22"/>
          <w:lang w:val="sq-AL"/>
        </w:rPr>
      </w:pPr>
      <w:r w:rsidRPr="00713BA9">
        <w:rPr>
          <w:szCs w:val="22"/>
          <w:lang w:val="sq-AL"/>
        </w:rPr>
        <w:t>Neni 25</w:t>
      </w:r>
    </w:p>
    <w:p w:rsidR="00934CFD" w:rsidRPr="00713BA9" w:rsidRDefault="00934CFD" w:rsidP="00114F62">
      <w:pPr>
        <w:pStyle w:val="NeniTitull"/>
        <w:keepNext w:val="0"/>
        <w:rPr>
          <w:szCs w:val="22"/>
          <w:lang w:val="sq-AL"/>
        </w:rPr>
      </w:pPr>
      <w:r w:rsidRPr="00713BA9">
        <w:rPr>
          <w:szCs w:val="22"/>
          <w:lang w:val="sq-AL"/>
        </w:rPr>
        <w:t xml:space="preserve">Struktura e rregullores vendore të planifikimit </w:t>
      </w:r>
    </w:p>
    <w:p w:rsidR="00934CFD" w:rsidRPr="00713BA9" w:rsidRDefault="00934CFD" w:rsidP="00114F62">
      <w:pPr>
        <w:pStyle w:val="Paragrafi"/>
        <w:rPr>
          <w:szCs w:val="22"/>
          <w:lang w:val="sq-AL"/>
        </w:rPr>
      </w:pPr>
    </w:p>
    <w:p w:rsidR="00934CFD" w:rsidRPr="00713BA9" w:rsidRDefault="00934CFD" w:rsidP="00114F62">
      <w:pPr>
        <w:pStyle w:val="Paragrafi"/>
        <w:rPr>
          <w:szCs w:val="22"/>
          <w:lang w:val="sq-AL"/>
        </w:rPr>
      </w:pPr>
      <w:r w:rsidRPr="00713BA9">
        <w:rPr>
          <w:szCs w:val="22"/>
          <w:lang w:val="sq-AL"/>
        </w:rPr>
        <w:t>1. Struktura e rregulloreve vendore të planifikimit përbëhet nga:</w:t>
      </w:r>
    </w:p>
    <w:p w:rsidR="00934CFD" w:rsidRPr="00713BA9" w:rsidRDefault="00934CFD" w:rsidP="00114F62">
      <w:pPr>
        <w:pStyle w:val="Paragrafi"/>
        <w:rPr>
          <w:szCs w:val="22"/>
          <w:lang w:val="sq-AL"/>
        </w:rPr>
      </w:pPr>
      <w:r w:rsidRPr="00713BA9">
        <w:rPr>
          <w:szCs w:val="22"/>
          <w:lang w:val="sq-AL"/>
        </w:rPr>
        <w:t>a) Dokumenti bazë i rregullores vendore të planifikimit;</w:t>
      </w:r>
    </w:p>
    <w:p w:rsidR="00934CFD" w:rsidRPr="00713BA9" w:rsidRDefault="00934CFD" w:rsidP="00114F62">
      <w:pPr>
        <w:pStyle w:val="Paragrafi"/>
        <w:rPr>
          <w:szCs w:val="22"/>
          <w:lang w:val="sq-AL"/>
        </w:rPr>
      </w:pPr>
      <w:r w:rsidRPr="00713BA9">
        <w:rPr>
          <w:szCs w:val="22"/>
          <w:lang w:val="sq-AL"/>
        </w:rPr>
        <w:t>b) Rregulla mbi përdorimin e tokës;</w:t>
      </w:r>
    </w:p>
    <w:p w:rsidR="00934CFD" w:rsidRPr="00713BA9" w:rsidRDefault="00934CFD" w:rsidP="00114F62">
      <w:pPr>
        <w:pStyle w:val="Paragrafi"/>
        <w:rPr>
          <w:szCs w:val="22"/>
          <w:lang w:val="sq-AL"/>
        </w:rPr>
      </w:pPr>
      <w:r w:rsidRPr="00713BA9">
        <w:rPr>
          <w:szCs w:val="22"/>
          <w:lang w:val="sq-AL"/>
        </w:rPr>
        <w:t>c) Rregulla mbi intensitetin e zhvillimit;</w:t>
      </w:r>
    </w:p>
    <w:p w:rsidR="00934CFD" w:rsidRPr="00713BA9" w:rsidRDefault="00934CFD" w:rsidP="00114F62">
      <w:pPr>
        <w:pStyle w:val="Paragrafi"/>
        <w:rPr>
          <w:szCs w:val="22"/>
          <w:lang w:val="sq-AL"/>
        </w:rPr>
      </w:pPr>
      <w:r w:rsidRPr="00713BA9">
        <w:rPr>
          <w:szCs w:val="22"/>
          <w:lang w:val="sq-AL"/>
        </w:rPr>
        <w:t>ç) Rregulla mbi ndarjen dhe bashkimin e parcelave;</w:t>
      </w:r>
    </w:p>
    <w:p w:rsidR="00934CFD" w:rsidRPr="00713BA9" w:rsidRDefault="00934CFD" w:rsidP="00114F62">
      <w:pPr>
        <w:pStyle w:val="Paragrafi"/>
        <w:rPr>
          <w:szCs w:val="22"/>
          <w:lang w:val="sq-AL"/>
        </w:rPr>
      </w:pPr>
      <w:r w:rsidRPr="00713BA9">
        <w:rPr>
          <w:szCs w:val="22"/>
          <w:lang w:val="sq-AL"/>
        </w:rPr>
        <w:t>d) Rregulla mbi sistemin rrugor dhe të transportit;</w:t>
      </w:r>
    </w:p>
    <w:p w:rsidR="00934CFD" w:rsidRPr="00713BA9" w:rsidRDefault="00934CFD" w:rsidP="00114F62">
      <w:pPr>
        <w:pStyle w:val="Paragrafi"/>
        <w:rPr>
          <w:szCs w:val="22"/>
          <w:lang w:val="sq-AL"/>
        </w:rPr>
      </w:pPr>
      <w:r w:rsidRPr="00713BA9">
        <w:rPr>
          <w:szCs w:val="22"/>
          <w:lang w:val="sq-AL"/>
        </w:rPr>
        <w:t>dh) Rregulla mbi ruajtjen e zonave dhe vlerat e trashëgimisë kulturore dhe mjedisit;</w:t>
      </w:r>
    </w:p>
    <w:p w:rsidR="00934CFD" w:rsidRPr="00713BA9" w:rsidRDefault="00934CFD" w:rsidP="00114F62">
      <w:pPr>
        <w:pStyle w:val="Paragrafi"/>
        <w:rPr>
          <w:szCs w:val="22"/>
          <w:lang w:val="sq-AL"/>
        </w:rPr>
      </w:pPr>
      <w:r w:rsidRPr="00713BA9">
        <w:rPr>
          <w:szCs w:val="22"/>
          <w:lang w:val="sq-AL"/>
        </w:rPr>
        <w:t>e) Rregulla mbi ndërtimit;</w:t>
      </w:r>
    </w:p>
    <w:p w:rsidR="00934CFD" w:rsidRPr="00713BA9" w:rsidRDefault="00934CFD" w:rsidP="00114F62">
      <w:pPr>
        <w:pStyle w:val="Paragrafi"/>
        <w:rPr>
          <w:szCs w:val="22"/>
          <w:lang w:val="sq-AL"/>
        </w:rPr>
      </w:pPr>
      <w:r w:rsidRPr="00713BA9">
        <w:rPr>
          <w:szCs w:val="22"/>
          <w:lang w:val="sq-AL"/>
        </w:rPr>
        <w:t>ë) Rregulla të tjera sipas nevojës;</w:t>
      </w:r>
    </w:p>
    <w:p w:rsidR="00934CFD" w:rsidRPr="00713BA9" w:rsidRDefault="00934CFD" w:rsidP="00B46B82">
      <w:pPr>
        <w:pStyle w:val="Paragrafi"/>
        <w:ind w:firstLine="0"/>
        <w:rPr>
          <w:szCs w:val="22"/>
          <w:lang w:val="sq-AL"/>
        </w:rPr>
      </w:pPr>
    </w:p>
    <w:p w:rsidR="00934CFD" w:rsidRPr="00713BA9" w:rsidRDefault="00934CFD" w:rsidP="00114F62">
      <w:pPr>
        <w:pStyle w:val="NeniNr"/>
        <w:keepNext w:val="0"/>
        <w:rPr>
          <w:szCs w:val="22"/>
          <w:lang w:val="sq-AL"/>
        </w:rPr>
      </w:pPr>
      <w:r w:rsidRPr="00713BA9">
        <w:rPr>
          <w:szCs w:val="22"/>
          <w:lang w:val="sq-AL"/>
        </w:rPr>
        <w:t>Neni 26</w:t>
      </w:r>
    </w:p>
    <w:p w:rsidR="00934CFD" w:rsidRPr="00713BA9" w:rsidRDefault="00934CFD" w:rsidP="00114F62">
      <w:pPr>
        <w:pStyle w:val="NeniTitull"/>
        <w:keepNext w:val="0"/>
        <w:rPr>
          <w:szCs w:val="22"/>
          <w:lang w:val="sq-AL"/>
        </w:rPr>
      </w:pPr>
      <w:r w:rsidRPr="00713BA9">
        <w:rPr>
          <w:szCs w:val="22"/>
          <w:lang w:val="sq-AL"/>
        </w:rPr>
        <w:t>Struktura dhe formati i dokumentit bazë të rregullores vendore të planifikimit</w:t>
      </w:r>
    </w:p>
    <w:p w:rsidR="00934CFD" w:rsidRPr="00713BA9" w:rsidRDefault="00934CFD" w:rsidP="00114F62">
      <w:pPr>
        <w:pStyle w:val="Paragrafi"/>
        <w:rPr>
          <w:szCs w:val="22"/>
          <w:lang w:val="sq-AL"/>
        </w:rPr>
      </w:pPr>
    </w:p>
    <w:p w:rsidR="00934CFD" w:rsidRPr="00713BA9" w:rsidRDefault="00934CFD" w:rsidP="00114F62">
      <w:pPr>
        <w:pStyle w:val="Paragrafi"/>
        <w:rPr>
          <w:szCs w:val="22"/>
          <w:lang w:val="sq-AL"/>
        </w:rPr>
      </w:pPr>
      <w:r w:rsidRPr="00713BA9">
        <w:rPr>
          <w:szCs w:val="22"/>
          <w:lang w:val="sq-AL"/>
        </w:rPr>
        <w:t>1. Dokumenti bazë i rregullores vendore të planifikimit përmban, por pa u kufizuar vetëm në:</w:t>
      </w:r>
    </w:p>
    <w:p w:rsidR="00934CFD" w:rsidRPr="00713BA9" w:rsidRDefault="00934CFD" w:rsidP="00114F62">
      <w:pPr>
        <w:pStyle w:val="Paragrafi"/>
        <w:rPr>
          <w:szCs w:val="22"/>
          <w:lang w:val="sq-AL"/>
        </w:rPr>
      </w:pPr>
      <w:r w:rsidRPr="00713BA9">
        <w:rPr>
          <w:szCs w:val="22"/>
          <w:lang w:val="sq-AL"/>
        </w:rPr>
        <w:t>a) Qëllimi</w:t>
      </w:r>
      <w:r w:rsidR="008E56A1">
        <w:rPr>
          <w:szCs w:val="22"/>
          <w:lang w:val="sq-AL"/>
        </w:rPr>
        <w:t>n</w:t>
      </w:r>
      <w:r w:rsidRPr="00713BA9">
        <w:rPr>
          <w:szCs w:val="22"/>
          <w:lang w:val="sq-AL"/>
        </w:rPr>
        <w:t xml:space="preserve"> dhe objekti</w:t>
      </w:r>
      <w:r w:rsidR="008E56A1">
        <w:rPr>
          <w:szCs w:val="22"/>
          <w:lang w:val="sq-AL"/>
        </w:rPr>
        <w:t>n e</w:t>
      </w:r>
      <w:r w:rsidRPr="00713BA9">
        <w:rPr>
          <w:szCs w:val="22"/>
          <w:lang w:val="sq-AL"/>
        </w:rPr>
        <w:t xml:space="preserve"> rregullores vendore të planifikimit;</w:t>
      </w:r>
    </w:p>
    <w:p w:rsidR="00934CFD" w:rsidRPr="00713BA9" w:rsidRDefault="00934CFD" w:rsidP="00114F62">
      <w:pPr>
        <w:pStyle w:val="Paragrafi"/>
        <w:rPr>
          <w:szCs w:val="22"/>
          <w:lang w:val="sq-AL"/>
        </w:rPr>
      </w:pPr>
      <w:r w:rsidRPr="00713BA9">
        <w:rPr>
          <w:szCs w:val="22"/>
          <w:lang w:val="sq-AL"/>
        </w:rPr>
        <w:t>b) Përkufizimet e termave të përdorur në këtë rregullore;</w:t>
      </w:r>
    </w:p>
    <w:p w:rsidR="00934CFD" w:rsidRPr="00713BA9" w:rsidRDefault="00934CFD" w:rsidP="00114F62">
      <w:pPr>
        <w:pStyle w:val="Paragrafi"/>
        <w:rPr>
          <w:szCs w:val="22"/>
          <w:lang w:val="sq-AL"/>
        </w:rPr>
      </w:pPr>
      <w:r w:rsidRPr="00713BA9">
        <w:rPr>
          <w:szCs w:val="22"/>
          <w:lang w:val="sq-AL"/>
        </w:rPr>
        <w:t>c) Shpjegimin e metodologjisë së përdorur ose që duhet të përdoret për hartimin dhe zbatimin e instrumenteve të propozuara të financimit të zhvillimit dhe të kontrollit të zhvillimit që parashikon PPV-ja, veçanërisht të instrumenteve speciale të kontrollit të zhvillimit, duke përfshirë edhe listimin dhe shpjegimin e treguesve të propozuar të zhvillimit, mënyrën e zbërthimit të kritereve për përcaktimin e njësive dhe nënnjësive strukturore, përkufizimet specifike për nënndarjen dhe bashkimin e parcelave, si edhe referencat ligjore të përdorura;</w:t>
      </w:r>
    </w:p>
    <w:p w:rsidR="00934CFD" w:rsidRPr="00713BA9" w:rsidRDefault="00934CFD" w:rsidP="00114F62">
      <w:pPr>
        <w:pStyle w:val="Paragrafi"/>
        <w:rPr>
          <w:szCs w:val="22"/>
          <w:lang w:val="sq-AL"/>
        </w:rPr>
      </w:pPr>
      <w:r w:rsidRPr="00713BA9">
        <w:rPr>
          <w:szCs w:val="22"/>
          <w:lang w:val="sq-AL"/>
        </w:rPr>
        <w:t>ç) Shpjegimin e kodeve të përdorura për:</w:t>
      </w:r>
    </w:p>
    <w:p w:rsidR="00934CFD" w:rsidRPr="00713BA9" w:rsidRDefault="00934CFD" w:rsidP="00114F62">
      <w:pPr>
        <w:pStyle w:val="Paragrafi"/>
        <w:rPr>
          <w:szCs w:val="22"/>
          <w:lang w:val="sq-AL"/>
        </w:rPr>
      </w:pPr>
      <w:r w:rsidRPr="00713BA9">
        <w:rPr>
          <w:szCs w:val="22"/>
          <w:lang w:val="sq-AL"/>
        </w:rPr>
        <w:t>i) kategoritë e përdorimit të tokës dhe të strukturave në të dhe detaje të nevojshme sipas rastit, dhe kategoritë e sistemit rrugor, në përputhje me përcaktimet e Kodit Rrugor;</w:t>
      </w:r>
    </w:p>
    <w:p w:rsidR="00934CFD" w:rsidRPr="00713BA9" w:rsidRDefault="00934CFD" w:rsidP="00114F62">
      <w:pPr>
        <w:pStyle w:val="Paragrafi"/>
        <w:rPr>
          <w:szCs w:val="22"/>
          <w:lang w:val="sq-AL"/>
        </w:rPr>
      </w:pPr>
      <w:r w:rsidRPr="00713BA9">
        <w:rPr>
          <w:szCs w:val="22"/>
          <w:lang w:val="sq-AL"/>
        </w:rPr>
        <w:t>ii) njësitë dhe nënnjësitë strukturore, zonat me prioritet zhvillimi, dhe çdo ndarje tjetër territoriale të nevojshme të përdorur nga PPV-ja;</w:t>
      </w:r>
    </w:p>
    <w:p w:rsidR="00934CFD" w:rsidRPr="00713BA9" w:rsidRDefault="00934CFD" w:rsidP="00114F62">
      <w:pPr>
        <w:pStyle w:val="Paragrafi"/>
        <w:rPr>
          <w:szCs w:val="22"/>
          <w:lang w:val="sq-AL"/>
        </w:rPr>
      </w:pPr>
      <w:r w:rsidRPr="00713BA9">
        <w:rPr>
          <w:szCs w:val="22"/>
          <w:lang w:val="sq-AL"/>
        </w:rPr>
        <w:t>iii) zonat për plan të detajuar vendor (PDV);</w:t>
      </w:r>
    </w:p>
    <w:p w:rsidR="00934CFD" w:rsidRPr="00713BA9" w:rsidRDefault="00934CFD" w:rsidP="00114F62">
      <w:pPr>
        <w:pStyle w:val="Paragrafi"/>
        <w:rPr>
          <w:szCs w:val="22"/>
          <w:lang w:val="sq-AL"/>
        </w:rPr>
      </w:pPr>
      <w:r w:rsidRPr="00713BA9">
        <w:rPr>
          <w:szCs w:val="22"/>
          <w:lang w:val="sq-AL"/>
        </w:rPr>
        <w:t>iv) kode të tjera sipas rastit.</w:t>
      </w:r>
    </w:p>
    <w:p w:rsidR="00934CFD" w:rsidRPr="00713BA9" w:rsidRDefault="00934CFD" w:rsidP="00114F62">
      <w:pPr>
        <w:pStyle w:val="Paragrafi"/>
        <w:rPr>
          <w:szCs w:val="22"/>
          <w:lang w:val="sq-AL"/>
        </w:rPr>
      </w:pPr>
    </w:p>
    <w:p w:rsidR="00934CFD" w:rsidRPr="00713BA9" w:rsidRDefault="00934CFD" w:rsidP="00114F62">
      <w:pPr>
        <w:pStyle w:val="NeniNr"/>
        <w:keepNext w:val="0"/>
        <w:rPr>
          <w:szCs w:val="22"/>
          <w:lang w:val="sq-AL"/>
        </w:rPr>
      </w:pPr>
      <w:r w:rsidRPr="00713BA9">
        <w:rPr>
          <w:szCs w:val="22"/>
          <w:lang w:val="sq-AL"/>
        </w:rPr>
        <w:t>Neni 27</w:t>
      </w:r>
    </w:p>
    <w:p w:rsidR="00934CFD" w:rsidRPr="00713BA9" w:rsidRDefault="00934CFD" w:rsidP="00114F62">
      <w:pPr>
        <w:pStyle w:val="NeniTitull"/>
        <w:keepNext w:val="0"/>
        <w:rPr>
          <w:szCs w:val="22"/>
          <w:lang w:val="sq-AL"/>
        </w:rPr>
      </w:pPr>
      <w:r w:rsidRPr="00713BA9">
        <w:rPr>
          <w:szCs w:val="22"/>
          <w:lang w:val="sq-AL"/>
        </w:rPr>
        <w:t>Rregullat përbërëse të rregullores vendore të planifikimit</w:t>
      </w:r>
    </w:p>
    <w:p w:rsidR="00934CFD" w:rsidRPr="00713BA9" w:rsidRDefault="00934CFD" w:rsidP="00114F62">
      <w:pPr>
        <w:pStyle w:val="Paragrafi"/>
        <w:rPr>
          <w:szCs w:val="22"/>
          <w:lang w:val="sq-AL"/>
        </w:rPr>
      </w:pPr>
    </w:p>
    <w:p w:rsidR="00934CFD" w:rsidRPr="00713BA9" w:rsidRDefault="00934CFD" w:rsidP="00114F62">
      <w:pPr>
        <w:pStyle w:val="Paragrafi"/>
        <w:rPr>
          <w:szCs w:val="22"/>
          <w:lang w:val="sq-AL"/>
        </w:rPr>
      </w:pPr>
      <w:r w:rsidRPr="00713BA9">
        <w:rPr>
          <w:szCs w:val="22"/>
          <w:lang w:val="sq-AL"/>
        </w:rPr>
        <w:t xml:space="preserve">1. Rregullat e përdorimit të tokës përmbajnë minimalisht për çdo zonë të krijuar sipas planit të përdorimit të tokës, përcaktimin, rregullat dhe shpjegimin e: </w:t>
      </w:r>
    </w:p>
    <w:p w:rsidR="00934CFD" w:rsidRPr="00713BA9" w:rsidRDefault="00934CFD" w:rsidP="00114F62">
      <w:pPr>
        <w:pStyle w:val="Paragrafi"/>
        <w:rPr>
          <w:szCs w:val="22"/>
          <w:lang w:val="sq-AL"/>
        </w:rPr>
      </w:pPr>
      <w:r w:rsidRPr="00713BA9">
        <w:rPr>
          <w:szCs w:val="22"/>
          <w:lang w:val="sq-AL"/>
        </w:rPr>
        <w:t>a) Kategorive të lejuara, të kushtëzuara dhe të ndaluara të përdorimit të tokës dhe të strukturave në të, në përputhje me kategoritë bazë të përdorimit të tokës dhe me kriteret për kategoritë e lejuara, të kushtëzuara dhe të ndaluara;</w:t>
      </w:r>
    </w:p>
    <w:p w:rsidR="00934CFD" w:rsidRPr="00713BA9" w:rsidRDefault="00934CFD" w:rsidP="00114F62">
      <w:pPr>
        <w:pStyle w:val="Paragrafi"/>
        <w:rPr>
          <w:szCs w:val="22"/>
          <w:lang w:val="sq-AL"/>
        </w:rPr>
      </w:pPr>
      <w:r w:rsidRPr="00713BA9">
        <w:rPr>
          <w:szCs w:val="22"/>
          <w:lang w:val="sq-AL"/>
        </w:rPr>
        <w:t>b) Aktiviteteve dhe funksioneve në përputhje me kategoritë e përdorimit të tokës dhe të strukturave në të, sipas nevojës;</w:t>
      </w:r>
    </w:p>
    <w:p w:rsidR="00934CFD" w:rsidRPr="00713BA9" w:rsidRDefault="00934CFD" w:rsidP="00114F62">
      <w:pPr>
        <w:pStyle w:val="Paragrafi"/>
        <w:rPr>
          <w:szCs w:val="22"/>
          <w:lang w:val="sq-AL"/>
        </w:rPr>
      </w:pPr>
      <w:r w:rsidRPr="00713BA9">
        <w:rPr>
          <w:szCs w:val="22"/>
          <w:lang w:val="sq-AL"/>
        </w:rPr>
        <w:t>c) Punimeve dhe veprimtarive që lejohen, kufizohen ose ndalohen, përfshirë kushtet përkatëse;</w:t>
      </w:r>
    </w:p>
    <w:p w:rsidR="00934CFD" w:rsidRPr="00713BA9" w:rsidRDefault="00934CFD" w:rsidP="00114F62">
      <w:pPr>
        <w:pStyle w:val="Paragrafi"/>
        <w:rPr>
          <w:szCs w:val="22"/>
          <w:lang w:val="sq-AL"/>
        </w:rPr>
      </w:pPr>
      <w:r w:rsidRPr="00713BA9">
        <w:rPr>
          <w:szCs w:val="22"/>
          <w:lang w:val="sq-AL"/>
        </w:rPr>
        <w:t xml:space="preserve">ç) Përdorimeve të papërputhshme; </w:t>
      </w:r>
    </w:p>
    <w:p w:rsidR="00934CFD" w:rsidRPr="00713BA9" w:rsidRDefault="00934CFD" w:rsidP="00114F62">
      <w:pPr>
        <w:pStyle w:val="Paragrafi"/>
        <w:rPr>
          <w:szCs w:val="22"/>
          <w:lang w:val="sq-AL"/>
        </w:rPr>
      </w:pPr>
      <w:r w:rsidRPr="00713BA9">
        <w:rPr>
          <w:szCs w:val="22"/>
          <w:lang w:val="sq-AL"/>
        </w:rPr>
        <w:t>d) Proceseve të programeve të financimit të zhvillimit. Për çdo program përcaktohen të drejtat dhe kufizimet ligjore, private ose publike që rrjedhin prej tyre, në përputhje me legjislacionin në fuqi;</w:t>
      </w:r>
    </w:p>
    <w:p w:rsidR="00934CFD" w:rsidRDefault="00934CFD" w:rsidP="00114F62">
      <w:pPr>
        <w:pStyle w:val="Paragrafi"/>
        <w:rPr>
          <w:szCs w:val="22"/>
          <w:lang w:val="sq-AL"/>
        </w:rPr>
      </w:pPr>
      <w:r w:rsidRPr="00713BA9">
        <w:rPr>
          <w:szCs w:val="22"/>
          <w:lang w:val="sq-AL"/>
        </w:rPr>
        <w:t>dh) Rasteve të nënnjësive dhe zonave me prioritet zhvillimi për të cilat hartohet PDV-ja, dhe kushtet përkatëse.</w:t>
      </w:r>
    </w:p>
    <w:p w:rsidR="009C5A79" w:rsidRPr="00713BA9" w:rsidRDefault="009C5A79" w:rsidP="00114F62">
      <w:pPr>
        <w:pStyle w:val="Paragrafi"/>
        <w:rPr>
          <w:szCs w:val="22"/>
          <w:lang w:val="sq-AL"/>
        </w:rPr>
      </w:pPr>
    </w:p>
    <w:p w:rsidR="00934CFD" w:rsidRPr="00713BA9" w:rsidRDefault="00934CFD" w:rsidP="00114F62">
      <w:pPr>
        <w:pStyle w:val="Paragrafi"/>
        <w:rPr>
          <w:szCs w:val="22"/>
          <w:lang w:val="sq-AL"/>
        </w:rPr>
      </w:pPr>
      <w:r w:rsidRPr="00713BA9">
        <w:rPr>
          <w:szCs w:val="22"/>
          <w:lang w:val="sq-AL"/>
        </w:rPr>
        <w:t>2. Rregullat dhe treguesit e zhvillimit për çdo nënnjësi strukturore dhe sipas rastit edhe për zona me prioritet zhvillimi dhe nënndarje të tjera të propozuara nga PPV-ja, përmban:</w:t>
      </w:r>
    </w:p>
    <w:p w:rsidR="00934CFD" w:rsidRPr="00713BA9" w:rsidRDefault="00934CFD" w:rsidP="00114F62">
      <w:pPr>
        <w:pStyle w:val="Paragrafi"/>
        <w:rPr>
          <w:szCs w:val="22"/>
          <w:lang w:val="sq-AL"/>
        </w:rPr>
      </w:pPr>
      <w:r w:rsidRPr="00713BA9">
        <w:rPr>
          <w:szCs w:val="22"/>
          <w:lang w:val="sq-AL"/>
        </w:rPr>
        <w:t>a) Kodin dhe përshkrimin e përgjithshëm të njësive strukturore;</w:t>
      </w:r>
    </w:p>
    <w:p w:rsidR="00934CFD" w:rsidRPr="00713BA9" w:rsidRDefault="00934CFD" w:rsidP="00114F62">
      <w:pPr>
        <w:pStyle w:val="Paragrafi"/>
        <w:rPr>
          <w:szCs w:val="22"/>
          <w:lang w:val="sq-AL"/>
        </w:rPr>
      </w:pPr>
      <w:r w:rsidRPr="00713BA9">
        <w:rPr>
          <w:szCs w:val="22"/>
          <w:lang w:val="sq-AL"/>
        </w:rPr>
        <w:t>b) Kodin dhe emërtimin e nënnjësive strukturore;</w:t>
      </w:r>
    </w:p>
    <w:p w:rsidR="00934CFD" w:rsidRPr="00713BA9" w:rsidRDefault="00934CFD" w:rsidP="00114F62">
      <w:pPr>
        <w:pStyle w:val="Paragrafi"/>
        <w:rPr>
          <w:szCs w:val="22"/>
          <w:lang w:val="sq-AL"/>
        </w:rPr>
      </w:pPr>
      <w:r w:rsidRPr="00713BA9">
        <w:rPr>
          <w:szCs w:val="22"/>
          <w:lang w:val="sq-AL"/>
        </w:rPr>
        <w:t xml:space="preserve">c) Përcaktimin e zhvillimeve, punimeve dhe veprimtarive, strukturave, aktiviteteve dhe funksioneve, të lejuara, të kushtëzuara dhe të ndaluara, përfshirë dhe përdorimet e papërputhshme; </w:t>
      </w:r>
    </w:p>
    <w:p w:rsidR="00934CFD" w:rsidRPr="00713BA9" w:rsidRDefault="00934CFD" w:rsidP="00114F62">
      <w:pPr>
        <w:pStyle w:val="Paragrafi"/>
        <w:rPr>
          <w:szCs w:val="22"/>
          <w:lang w:val="sq-AL"/>
        </w:rPr>
      </w:pPr>
      <w:r w:rsidRPr="00713BA9">
        <w:rPr>
          <w:szCs w:val="22"/>
          <w:lang w:val="sq-AL"/>
        </w:rPr>
        <w:t>ç) Treguesit e planifikimit dhe të zhvillimit, sipas instrumenteve kombëtare të planifikimit;</w:t>
      </w:r>
    </w:p>
    <w:p w:rsidR="00934CFD" w:rsidRPr="00713BA9" w:rsidRDefault="00934CFD" w:rsidP="00114F62">
      <w:pPr>
        <w:pStyle w:val="Paragrafi"/>
        <w:rPr>
          <w:szCs w:val="22"/>
          <w:lang w:val="sq-AL"/>
        </w:rPr>
      </w:pPr>
      <w:r w:rsidRPr="00713BA9">
        <w:rPr>
          <w:szCs w:val="22"/>
          <w:lang w:val="sq-AL"/>
        </w:rPr>
        <w:t>d) Të drejtat dhe kufizimet ligjore, publike apo private, që rrjedhin nga përdorimi i treguesve të zhvillimit;</w:t>
      </w:r>
    </w:p>
    <w:p w:rsidR="00934CFD" w:rsidRPr="00713BA9" w:rsidRDefault="00934CFD" w:rsidP="00114F62">
      <w:pPr>
        <w:pStyle w:val="Paragrafi"/>
        <w:rPr>
          <w:szCs w:val="22"/>
          <w:lang w:val="sq-AL"/>
        </w:rPr>
      </w:pPr>
      <w:r w:rsidRPr="00713BA9">
        <w:rPr>
          <w:szCs w:val="22"/>
          <w:lang w:val="sq-AL"/>
        </w:rPr>
        <w:t xml:space="preserve">dh) Norma dhe standarde të përcaktuara nga legjislacioni i posaçëm në fuqi; </w:t>
      </w:r>
    </w:p>
    <w:p w:rsidR="00934CFD" w:rsidRPr="00713BA9" w:rsidRDefault="00934CFD" w:rsidP="00114F62">
      <w:pPr>
        <w:pStyle w:val="Paragrafi"/>
        <w:rPr>
          <w:szCs w:val="22"/>
          <w:lang w:val="sq-AL"/>
        </w:rPr>
      </w:pPr>
      <w:r w:rsidRPr="00713BA9">
        <w:rPr>
          <w:szCs w:val="22"/>
          <w:lang w:val="sq-AL"/>
        </w:rPr>
        <w:t>e) Listën e instrumenteve që mund të përdoren për të arritur në treguesit e propozuar të zhvillimit dhe për të realizuar zhvillimin, përfshirë ato fiskale dhe financiare;</w:t>
      </w:r>
    </w:p>
    <w:p w:rsidR="00934CFD" w:rsidRPr="00713BA9" w:rsidRDefault="00934CFD" w:rsidP="00114F62">
      <w:pPr>
        <w:pStyle w:val="Paragrafi"/>
        <w:rPr>
          <w:szCs w:val="22"/>
          <w:lang w:val="sq-AL"/>
        </w:rPr>
      </w:pPr>
      <w:r w:rsidRPr="00713BA9">
        <w:rPr>
          <w:szCs w:val="22"/>
          <w:lang w:val="sq-AL"/>
        </w:rPr>
        <w:t>3. Rregullat e nënndarjes dhe të bashkimit të parcelave në çdo nënnjësi strukturore dhe, sipas rastit edhe për nënndarje të tjera të propozuara nga PPV-ja, përmbajnë:</w:t>
      </w:r>
    </w:p>
    <w:p w:rsidR="00934CFD" w:rsidRPr="00713BA9" w:rsidRDefault="00934CFD" w:rsidP="00114F62">
      <w:pPr>
        <w:pStyle w:val="Paragrafi"/>
        <w:rPr>
          <w:szCs w:val="22"/>
          <w:lang w:val="sq-AL"/>
        </w:rPr>
      </w:pPr>
      <w:r w:rsidRPr="00713BA9">
        <w:rPr>
          <w:szCs w:val="22"/>
          <w:lang w:val="sq-AL"/>
        </w:rPr>
        <w:t>a) Rregullat dhe kushtet për nënndarje dhe bashkim të parcelave, sipas instrumenteve kombëtare të planifikimit;</w:t>
      </w:r>
    </w:p>
    <w:p w:rsidR="00934CFD" w:rsidRPr="00713BA9" w:rsidRDefault="00934CFD" w:rsidP="00114F62">
      <w:pPr>
        <w:pStyle w:val="Paragrafi"/>
        <w:rPr>
          <w:szCs w:val="22"/>
          <w:lang w:val="sq-AL"/>
        </w:rPr>
      </w:pPr>
      <w:r w:rsidRPr="00713BA9">
        <w:rPr>
          <w:szCs w:val="22"/>
          <w:lang w:val="sq-AL"/>
        </w:rPr>
        <w:t>b) Përshkrimin e metodave për shpërndarjen dhe “alokimin” e kostos dhe kompensimin e humbjeve apo shpërndarjen e fitimeve si rezultat i ndarjes apo bashkimit të parcelave, përfshirë edhe të drejta apo kufizime të tjera ligjore;</w:t>
      </w:r>
    </w:p>
    <w:p w:rsidR="00934CFD" w:rsidRPr="00713BA9" w:rsidRDefault="00934CFD" w:rsidP="00114F62">
      <w:pPr>
        <w:pStyle w:val="Paragrafi"/>
        <w:rPr>
          <w:szCs w:val="22"/>
          <w:lang w:val="sq-AL"/>
        </w:rPr>
      </w:pPr>
      <w:r w:rsidRPr="00713BA9">
        <w:rPr>
          <w:szCs w:val="22"/>
          <w:lang w:val="sq-AL"/>
        </w:rPr>
        <w:t>c) Përshkrimin e mënyrës së shpërndarjes së kostos së ndikimit në infrastrukturë në përputhje me dispozitat ligjore në fuqi, përfshirë edhe përdorimin e instrumenteve të tjera fiskale sipas rastit.</w:t>
      </w:r>
    </w:p>
    <w:p w:rsidR="00934CFD" w:rsidRPr="00713BA9" w:rsidRDefault="00934CFD" w:rsidP="00114F62">
      <w:pPr>
        <w:pStyle w:val="Paragrafi"/>
        <w:rPr>
          <w:szCs w:val="22"/>
          <w:lang w:val="sq-AL"/>
        </w:rPr>
      </w:pPr>
      <w:r w:rsidRPr="00713BA9">
        <w:rPr>
          <w:szCs w:val="22"/>
          <w:lang w:val="sq-AL"/>
        </w:rPr>
        <w:t>4. Rregullat e sistemit rrugor dhe transportit që përbëhen nga:</w:t>
      </w:r>
    </w:p>
    <w:p w:rsidR="00934CFD" w:rsidRPr="00713BA9" w:rsidRDefault="00934CFD" w:rsidP="00114F62">
      <w:pPr>
        <w:pStyle w:val="Paragrafi"/>
        <w:rPr>
          <w:szCs w:val="22"/>
          <w:lang w:val="sq-AL"/>
        </w:rPr>
      </w:pPr>
      <w:r w:rsidRPr="00713BA9">
        <w:rPr>
          <w:szCs w:val="22"/>
          <w:lang w:val="sq-AL"/>
        </w:rPr>
        <w:t>a) Përcaktimi dhe përshkrimi i kategorive të sistemit rrugor në përputhje me Kodin Rrugor, përfshirë standardet dhe kushtet teknike përkatëse;</w:t>
      </w:r>
    </w:p>
    <w:p w:rsidR="00934CFD" w:rsidRPr="00713BA9" w:rsidRDefault="00934CFD" w:rsidP="00114F62">
      <w:pPr>
        <w:pStyle w:val="Paragrafi"/>
        <w:rPr>
          <w:szCs w:val="22"/>
          <w:lang w:val="sq-AL"/>
        </w:rPr>
      </w:pPr>
      <w:r w:rsidRPr="00713BA9">
        <w:rPr>
          <w:szCs w:val="22"/>
          <w:lang w:val="sq-AL"/>
        </w:rPr>
        <w:t>b) Përcaktimi i treguesve të propozuar të zhvillimit të sistemit rrugor;</w:t>
      </w:r>
    </w:p>
    <w:p w:rsidR="00934CFD" w:rsidRPr="00713BA9" w:rsidRDefault="00934CFD" w:rsidP="00114F62">
      <w:pPr>
        <w:pStyle w:val="Paragrafi"/>
        <w:rPr>
          <w:szCs w:val="22"/>
          <w:lang w:val="sq-AL"/>
        </w:rPr>
      </w:pPr>
      <w:r w:rsidRPr="00713BA9">
        <w:rPr>
          <w:szCs w:val="22"/>
          <w:lang w:val="sq-AL"/>
        </w:rPr>
        <w:t>c) Përcaktimi i parametrave të skemës së transportit publik, përfshirë standardet teknike bazuar në legjislacionin e posaçëm në fuqi.</w:t>
      </w:r>
    </w:p>
    <w:p w:rsidR="00934CFD" w:rsidRPr="00713BA9" w:rsidRDefault="00934CFD" w:rsidP="00114F62">
      <w:pPr>
        <w:pStyle w:val="Paragrafi"/>
        <w:rPr>
          <w:szCs w:val="22"/>
          <w:lang w:val="sq-AL"/>
        </w:rPr>
      </w:pPr>
      <w:r w:rsidRPr="00713BA9">
        <w:rPr>
          <w:szCs w:val="22"/>
          <w:lang w:val="sq-AL"/>
        </w:rPr>
        <w:t>5. Rregullat e ruajtjes së zonave dhe vlerave të trashëgimisë kulturore dhe mjedisit përbëhen nga:</w:t>
      </w:r>
    </w:p>
    <w:p w:rsidR="00934CFD" w:rsidRPr="00713BA9" w:rsidRDefault="00934CFD" w:rsidP="00114F62">
      <w:pPr>
        <w:pStyle w:val="Paragrafi"/>
        <w:rPr>
          <w:szCs w:val="22"/>
          <w:lang w:val="sq-AL"/>
        </w:rPr>
      </w:pPr>
      <w:r w:rsidRPr="00713BA9">
        <w:rPr>
          <w:szCs w:val="22"/>
          <w:lang w:val="sq-AL"/>
        </w:rPr>
        <w:t>a) Përcaktimi i normave dhe standardeve të të gjitha zhvillimeve, të cilat kanë ndikim në mjedis, shëndet, dhe në vlerat ekzistuese të trashëgimisë kulturore, sipas përcaktimeve të legjislacionit të posaçëm në fuqi.</w:t>
      </w:r>
    </w:p>
    <w:p w:rsidR="00934CFD" w:rsidRPr="00713BA9" w:rsidRDefault="00934CFD" w:rsidP="00114F62">
      <w:pPr>
        <w:pStyle w:val="Paragrafi"/>
        <w:rPr>
          <w:szCs w:val="22"/>
          <w:lang w:val="sq-AL"/>
        </w:rPr>
      </w:pPr>
      <w:r w:rsidRPr="00713BA9">
        <w:rPr>
          <w:szCs w:val="22"/>
          <w:lang w:val="sq-AL"/>
        </w:rPr>
        <w:t>b) Përcaktimi i normave, standardeve dhe rregullave për strukturat dhe punimet që parashikohen nga PPV-ja, me qëllim ruajtjen e mjedisit, shëndetit dhe vlerave të trashëgimisë kulturore, bazuar në rregulloren kombëtare të ndërtimit dhe sipas përcaktimeve të legjislacionit të posaçëm në fuqi.</w:t>
      </w:r>
    </w:p>
    <w:p w:rsidR="00934CFD" w:rsidRPr="00713BA9" w:rsidRDefault="00934CFD" w:rsidP="00114F62">
      <w:pPr>
        <w:pStyle w:val="Paragrafi"/>
        <w:rPr>
          <w:szCs w:val="22"/>
          <w:lang w:val="sq-AL"/>
        </w:rPr>
      </w:pPr>
      <w:r w:rsidRPr="00713BA9">
        <w:rPr>
          <w:szCs w:val="22"/>
          <w:lang w:val="sq-AL"/>
        </w:rPr>
        <w:t xml:space="preserve">6. Rregullat e ndërtimit përgatiten sipas përcaktimeve të rregullores së ndërtimit. </w:t>
      </w:r>
    </w:p>
    <w:p w:rsidR="00934CFD" w:rsidRPr="00713BA9" w:rsidRDefault="00934CFD" w:rsidP="00B46B82">
      <w:pPr>
        <w:pStyle w:val="Paragrafi"/>
        <w:ind w:firstLine="0"/>
        <w:rPr>
          <w:szCs w:val="22"/>
          <w:lang w:val="sq-AL"/>
        </w:rPr>
      </w:pPr>
    </w:p>
    <w:p w:rsidR="00934CFD" w:rsidRPr="00713BA9" w:rsidRDefault="00934CFD" w:rsidP="00114F62">
      <w:pPr>
        <w:pStyle w:val="TitulliTitull"/>
        <w:keepNext w:val="0"/>
        <w:rPr>
          <w:lang w:val="sq-AL"/>
        </w:rPr>
      </w:pPr>
      <w:r w:rsidRPr="00713BA9">
        <w:rPr>
          <w:lang w:val="sq-AL"/>
        </w:rPr>
        <w:t>KREU IV</w:t>
      </w:r>
    </w:p>
    <w:p w:rsidR="00934CFD" w:rsidRPr="00713BA9" w:rsidRDefault="00934CFD" w:rsidP="00114F62">
      <w:pPr>
        <w:pStyle w:val="TitulliTitull"/>
        <w:keepNext w:val="0"/>
        <w:rPr>
          <w:lang w:val="sq-AL"/>
        </w:rPr>
      </w:pPr>
      <w:r w:rsidRPr="00713BA9">
        <w:rPr>
          <w:lang w:val="sq-AL"/>
        </w:rPr>
        <w:t>PLANIFIKIMI NDËRVENDOR</w:t>
      </w:r>
    </w:p>
    <w:p w:rsidR="00934CFD" w:rsidRPr="00713BA9" w:rsidRDefault="00934CFD" w:rsidP="00114F62">
      <w:pPr>
        <w:pStyle w:val="TitulliTitull"/>
        <w:keepNext w:val="0"/>
        <w:rPr>
          <w:lang w:val="sq-AL"/>
        </w:rPr>
      </w:pPr>
    </w:p>
    <w:p w:rsidR="00934CFD" w:rsidRPr="00713BA9" w:rsidRDefault="00934CFD" w:rsidP="00114F62">
      <w:pPr>
        <w:pStyle w:val="TitulliTitull"/>
        <w:keepNext w:val="0"/>
        <w:rPr>
          <w:lang w:val="sq-AL"/>
        </w:rPr>
      </w:pPr>
      <w:r w:rsidRPr="00713BA9">
        <w:rPr>
          <w:lang w:val="sq-AL"/>
        </w:rPr>
        <w:t>SEKSIONI 1</w:t>
      </w:r>
    </w:p>
    <w:p w:rsidR="00934CFD" w:rsidRPr="00713BA9" w:rsidRDefault="00934CFD" w:rsidP="00114F62">
      <w:pPr>
        <w:pStyle w:val="TitulliTitull"/>
        <w:keepNext w:val="0"/>
        <w:rPr>
          <w:lang w:val="sq-AL"/>
        </w:rPr>
      </w:pPr>
    </w:p>
    <w:p w:rsidR="00934CFD" w:rsidRPr="00713BA9" w:rsidRDefault="00934CFD" w:rsidP="00114F62">
      <w:pPr>
        <w:pStyle w:val="NeniNr"/>
        <w:keepNext w:val="0"/>
        <w:rPr>
          <w:szCs w:val="22"/>
          <w:lang w:val="sq-AL"/>
        </w:rPr>
      </w:pPr>
      <w:r w:rsidRPr="00713BA9">
        <w:rPr>
          <w:szCs w:val="22"/>
          <w:lang w:val="sq-AL"/>
        </w:rPr>
        <w:t>Neni 28</w:t>
      </w:r>
    </w:p>
    <w:p w:rsidR="00934CFD" w:rsidRPr="00713BA9" w:rsidRDefault="00934CFD" w:rsidP="00114F62">
      <w:pPr>
        <w:pStyle w:val="NeniTitull"/>
        <w:keepNext w:val="0"/>
        <w:rPr>
          <w:szCs w:val="22"/>
          <w:lang w:val="sq-AL"/>
        </w:rPr>
      </w:pPr>
      <w:r w:rsidRPr="00713BA9">
        <w:rPr>
          <w:szCs w:val="22"/>
          <w:lang w:val="sq-AL"/>
        </w:rPr>
        <w:t>Instrumentet ndërvendore të planifikimit</w:t>
      </w:r>
    </w:p>
    <w:p w:rsidR="00934CFD" w:rsidRPr="00713BA9" w:rsidRDefault="00934CFD" w:rsidP="00114F62">
      <w:pPr>
        <w:pStyle w:val="Paragrafi"/>
        <w:rPr>
          <w:szCs w:val="22"/>
          <w:lang w:val="sq-AL"/>
        </w:rPr>
      </w:pPr>
    </w:p>
    <w:p w:rsidR="00934CFD" w:rsidRPr="00713BA9" w:rsidRDefault="00934CFD" w:rsidP="00114F62">
      <w:pPr>
        <w:pStyle w:val="Paragrafi"/>
        <w:rPr>
          <w:szCs w:val="22"/>
          <w:lang w:val="sq-AL"/>
        </w:rPr>
      </w:pPr>
      <w:r w:rsidRPr="00713BA9">
        <w:rPr>
          <w:szCs w:val="22"/>
          <w:lang w:val="sq-AL"/>
        </w:rPr>
        <w:t xml:space="preserve">1. Instrumentet ndërvendore të planifikimit janë politika territoriale ndërvendore, plani ndërvendor dhe rregullorja e planit ndërvendor, e cila në çdo rast shoqëron planin ndërvendor dhe është pjesë përbërëse e tij. </w:t>
      </w:r>
    </w:p>
    <w:p w:rsidR="009C5A79" w:rsidRDefault="00934CFD" w:rsidP="00114F62">
      <w:pPr>
        <w:pStyle w:val="Paragrafi"/>
        <w:rPr>
          <w:szCs w:val="22"/>
          <w:lang w:val="sq-AL"/>
        </w:rPr>
      </w:pPr>
      <w:r w:rsidRPr="00713BA9">
        <w:rPr>
          <w:szCs w:val="22"/>
          <w:lang w:val="sq-AL"/>
        </w:rPr>
        <w:t>2. Politika territoriale ndërvendore hartohet së bashku dhe është pjesë përbërëse e planit të përgjithshëm ndërvendor, duke i paraprirë propozimeve të planit të përgjithshëm ndërvendor.</w:t>
      </w:r>
    </w:p>
    <w:p w:rsidR="00934CFD" w:rsidRPr="00713BA9" w:rsidRDefault="00934CFD" w:rsidP="00114F62">
      <w:pPr>
        <w:pStyle w:val="Paragrafi"/>
        <w:rPr>
          <w:szCs w:val="22"/>
          <w:lang w:val="sq-AL"/>
        </w:rPr>
      </w:pPr>
      <w:r w:rsidRPr="00713BA9">
        <w:rPr>
          <w:szCs w:val="22"/>
          <w:lang w:val="sq-AL"/>
        </w:rPr>
        <w:t xml:space="preserve"> </w:t>
      </w:r>
    </w:p>
    <w:p w:rsidR="00934CFD" w:rsidRPr="00713BA9" w:rsidRDefault="00934CFD" w:rsidP="00114F62">
      <w:pPr>
        <w:pStyle w:val="TitulliTitull"/>
        <w:keepNext w:val="0"/>
        <w:rPr>
          <w:lang w:val="sq-AL"/>
        </w:rPr>
      </w:pPr>
      <w:r w:rsidRPr="00713BA9">
        <w:rPr>
          <w:lang w:val="sq-AL"/>
        </w:rPr>
        <w:t>SEKSIONI 2</w:t>
      </w:r>
    </w:p>
    <w:p w:rsidR="00934CFD" w:rsidRPr="00713BA9" w:rsidRDefault="00934CFD" w:rsidP="00114F62">
      <w:pPr>
        <w:pStyle w:val="TitulliTitull"/>
        <w:keepNext w:val="0"/>
        <w:rPr>
          <w:lang w:val="sq-AL"/>
        </w:rPr>
      </w:pPr>
      <w:r w:rsidRPr="00713BA9">
        <w:rPr>
          <w:lang w:val="sq-AL"/>
        </w:rPr>
        <w:t>PLANI NDËRVENDOR</w:t>
      </w:r>
    </w:p>
    <w:p w:rsidR="00934CFD" w:rsidRPr="00713BA9" w:rsidRDefault="00934CFD" w:rsidP="00114F62">
      <w:pPr>
        <w:pStyle w:val="NeniNr"/>
        <w:keepNext w:val="0"/>
        <w:rPr>
          <w:szCs w:val="22"/>
          <w:lang w:val="sq-AL"/>
        </w:rPr>
      </w:pPr>
    </w:p>
    <w:p w:rsidR="00934CFD" w:rsidRPr="00713BA9" w:rsidRDefault="00934CFD" w:rsidP="00114F62">
      <w:pPr>
        <w:pStyle w:val="NeniNr"/>
        <w:keepNext w:val="0"/>
        <w:rPr>
          <w:szCs w:val="22"/>
          <w:lang w:val="sq-AL"/>
        </w:rPr>
      </w:pPr>
      <w:r w:rsidRPr="00713BA9">
        <w:rPr>
          <w:szCs w:val="22"/>
          <w:lang w:val="sq-AL"/>
        </w:rPr>
        <w:t>Neni 29</w:t>
      </w:r>
    </w:p>
    <w:p w:rsidR="00934CFD" w:rsidRPr="00713BA9" w:rsidRDefault="00934CFD" w:rsidP="00114F62">
      <w:pPr>
        <w:pStyle w:val="NeniTitull"/>
        <w:keepNext w:val="0"/>
        <w:rPr>
          <w:szCs w:val="22"/>
          <w:lang w:val="sq-AL"/>
        </w:rPr>
      </w:pPr>
      <w:r w:rsidRPr="00713BA9">
        <w:rPr>
          <w:szCs w:val="22"/>
          <w:lang w:val="sq-AL"/>
        </w:rPr>
        <w:t>Qëllimi</w:t>
      </w:r>
    </w:p>
    <w:p w:rsidR="00934CFD" w:rsidRPr="00713BA9" w:rsidRDefault="00934CFD" w:rsidP="00114F62">
      <w:pPr>
        <w:pStyle w:val="Paragrafi"/>
        <w:rPr>
          <w:szCs w:val="22"/>
          <w:lang w:val="sq-AL"/>
        </w:rPr>
      </w:pPr>
    </w:p>
    <w:p w:rsidR="00934CFD" w:rsidRPr="00713BA9" w:rsidRDefault="00934CFD" w:rsidP="00114F62">
      <w:pPr>
        <w:pStyle w:val="Paragrafi"/>
        <w:rPr>
          <w:szCs w:val="22"/>
          <w:lang w:val="sq-AL"/>
        </w:rPr>
      </w:pPr>
      <w:r w:rsidRPr="00713BA9">
        <w:rPr>
          <w:szCs w:val="22"/>
          <w:lang w:val="sq-AL"/>
        </w:rPr>
        <w:t xml:space="preserve">1. Plani ndërvendor hartohet për qëllime dhe në tërësinë ose pjesë të territoreve administrative të dy ose më shumë njësive vendore të interesuara. </w:t>
      </w:r>
    </w:p>
    <w:p w:rsidR="00934CFD" w:rsidRPr="00713BA9" w:rsidRDefault="00934CFD" w:rsidP="00114F62">
      <w:pPr>
        <w:pStyle w:val="Paragrafi"/>
        <w:rPr>
          <w:szCs w:val="22"/>
          <w:lang w:val="sq-AL"/>
        </w:rPr>
      </w:pPr>
    </w:p>
    <w:p w:rsidR="00934CFD" w:rsidRPr="00713BA9" w:rsidRDefault="00934CFD" w:rsidP="00114F62">
      <w:pPr>
        <w:pStyle w:val="NeniNr"/>
        <w:keepNext w:val="0"/>
        <w:rPr>
          <w:szCs w:val="22"/>
          <w:lang w:val="sq-AL"/>
        </w:rPr>
      </w:pPr>
      <w:r w:rsidRPr="00713BA9">
        <w:rPr>
          <w:szCs w:val="22"/>
          <w:lang w:val="sq-AL"/>
        </w:rPr>
        <w:t>Neni 30</w:t>
      </w:r>
    </w:p>
    <w:p w:rsidR="00934CFD" w:rsidRPr="00713BA9" w:rsidRDefault="00934CFD" w:rsidP="00114F62">
      <w:pPr>
        <w:pStyle w:val="NeniTitull"/>
        <w:keepNext w:val="0"/>
        <w:rPr>
          <w:szCs w:val="22"/>
          <w:lang w:val="sq-AL"/>
        </w:rPr>
      </w:pPr>
      <w:r w:rsidRPr="00713BA9">
        <w:rPr>
          <w:szCs w:val="22"/>
          <w:lang w:val="sq-AL"/>
        </w:rPr>
        <w:t>Klasifikimi i planeve ndërvendore</w:t>
      </w:r>
    </w:p>
    <w:p w:rsidR="00934CFD" w:rsidRPr="00713BA9" w:rsidRDefault="00934CFD" w:rsidP="00114F62">
      <w:pPr>
        <w:pStyle w:val="Paragrafi"/>
        <w:rPr>
          <w:szCs w:val="22"/>
          <w:lang w:val="sq-AL"/>
        </w:rPr>
      </w:pPr>
    </w:p>
    <w:p w:rsidR="00934CFD" w:rsidRPr="00713BA9" w:rsidRDefault="00934CFD" w:rsidP="00114F62">
      <w:pPr>
        <w:pStyle w:val="Paragrafi"/>
        <w:rPr>
          <w:szCs w:val="22"/>
          <w:lang w:val="sq-AL"/>
        </w:rPr>
      </w:pPr>
      <w:r w:rsidRPr="00713BA9">
        <w:rPr>
          <w:szCs w:val="22"/>
          <w:lang w:val="sq-AL"/>
        </w:rPr>
        <w:t xml:space="preserve">1. </w:t>
      </w:r>
      <w:r w:rsidR="00F72221" w:rsidRPr="00713BA9">
        <w:rPr>
          <w:szCs w:val="22"/>
          <w:lang w:val="sq-AL"/>
        </w:rPr>
        <w:t xml:space="preserve">planet </w:t>
      </w:r>
      <w:r w:rsidRPr="00713BA9">
        <w:rPr>
          <w:szCs w:val="22"/>
          <w:lang w:val="sq-AL"/>
        </w:rPr>
        <w:t>ndërvendore klasifikohen në:</w:t>
      </w:r>
    </w:p>
    <w:p w:rsidR="00934CFD" w:rsidRPr="00713BA9" w:rsidRDefault="00934CFD" w:rsidP="00114F62">
      <w:pPr>
        <w:pStyle w:val="Paragrafi"/>
        <w:rPr>
          <w:szCs w:val="22"/>
          <w:lang w:val="sq-AL"/>
        </w:rPr>
      </w:pPr>
      <w:r w:rsidRPr="00713BA9">
        <w:rPr>
          <w:szCs w:val="22"/>
          <w:lang w:val="sq-AL"/>
        </w:rPr>
        <w:t xml:space="preserve">a) </w:t>
      </w:r>
      <w:r w:rsidR="00F72221" w:rsidRPr="00713BA9">
        <w:rPr>
          <w:szCs w:val="22"/>
          <w:lang w:val="sq-AL"/>
        </w:rPr>
        <w:t xml:space="preserve">plan </w:t>
      </w:r>
      <w:r w:rsidRPr="00713BA9">
        <w:rPr>
          <w:szCs w:val="22"/>
          <w:lang w:val="sq-AL"/>
        </w:rPr>
        <w:t>ndërvendor i përgjithshëm;</w:t>
      </w:r>
    </w:p>
    <w:p w:rsidR="00934CFD" w:rsidRPr="00713BA9" w:rsidRDefault="00934CFD" w:rsidP="00114F62">
      <w:pPr>
        <w:pStyle w:val="Paragrafi"/>
        <w:rPr>
          <w:szCs w:val="22"/>
          <w:lang w:val="sq-AL"/>
        </w:rPr>
      </w:pPr>
      <w:r w:rsidRPr="00713BA9">
        <w:rPr>
          <w:szCs w:val="22"/>
          <w:lang w:val="sq-AL"/>
        </w:rPr>
        <w:t xml:space="preserve">b) </w:t>
      </w:r>
      <w:r w:rsidR="00F72221" w:rsidRPr="00713BA9">
        <w:rPr>
          <w:szCs w:val="22"/>
          <w:lang w:val="sq-AL"/>
        </w:rPr>
        <w:t xml:space="preserve">plan </w:t>
      </w:r>
      <w:r w:rsidRPr="00713BA9">
        <w:rPr>
          <w:szCs w:val="22"/>
          <w:lang w:val="sq-AL"/>
        </w:rPr>
        <w:t xml:space="preserve">ndërvendor ndërsektorial; </w:t>
      </w:r>
    </w:p>
    <w:p w:rsidR="00934CFD" w:rsidRPr="00713BA9" w:rsidRDefault="00934CFD" w:rsidP="00114F62">
      <w:pPr>
        <w:pStyle w:val="Paragrafi"/>
        <w:rPr>
          <w:szCs w:val="22"/>
          <w:lang w:val="sq-AL"/>
        </w:rPr>
      </w:pPr>
      <w:r w:rsidRPr="00713BA9">
        <w:rPr>
          <w:szCs w:val="22"/>
          <w:lang w:val="sq-AL"/>
        </w:rPr>
        <w:t xml:space="preserve">c) </w:t>
      </w:r>
      <w:r w:rsidR="00F72221" w:rsidRPr="00713BA9">
        <w:rPr>
          <w:szCs w:val="22"/>
          <w:lang w:val="sq-AL"/>
        </w:rPr>
        <w:t xml:space="preserve">plan </w:t>
      </w:r>
      <w:r w:rsidRPr="00713BA9">
        <w:rPr>
          <w:szCs w:val="22"/>
          <w:lang w:val="sq-AL"/>
        </w:rPr>
        <w:t>ndërvendor sektorial.</w:t>
      </w:r>
    </w:p>
    <w:p w:rsidR="00934CFD" w:rsidRPr="00713BA9" w:rsidRDefault="00934CFD" w:rsidP="00114F62">
      <w:pPr>
        <w:pStyle w:val="Paragrafi"/>
        <w:rPr>
          <w:szCs w:val="22"/>
          <w:lang w:val="sq-AL"/>
        </w:rPr>
      </w:pPr>
    </w:p>
    <w:p w:rsidR="00934CFD" w:rsidRPr="00713BA9" w:rsidRDefault="00934CFD" w:rsidP="00114F62">
      <w:pPr>
        <w:pStyle w:val="NeniNr"/>
        <w:keepNext w:val="0"/>
        <w:rPr>
          <w:szCs w:val="22"/>
          <w:lang w:val="sq-AL"/>
        </w:rPr>
      </w:pPr>
      <w:r w:rsidRPr="00713BA9">
        <w:rPr>
          <w:szCs w:val="22"/>
          <w:lang w:val="sq-AL"/>
        </w:rPr>
        <w:t>Neni 31</w:t>
      </w:r>
    </w:p>
    <w:p w:rsidR="00934CFD" w:rsidRPr="00713BA9" w:rsidRDefault="00934CFD" w:rsidP="00114F62">
      <w:pPr>
        <w:pStyle w:val="NeniTitull"/>
        <w:keepNext w:val="0"/>
        <w:rPr>
          <w:szCs w:val="22"/>
          <w:lang w:val="sq-AL"/>
        </w:rPr>
      </w:pPr>
      <w:r w:rsidRPr="00713BA9">
        <w:rPr>
          <w:szCs w:val="22"/>
          <w:lang w:val="sq-AL"/>
        </w:rPr>
        <w:t xml:space="preserve">Struktura dhe formati i </w:t>
      </w:r>
      <w:r w:rsidR="00F72221" w:rsidRPr="00713BA9">
        <w:rPr>
          <w:szCs w:val="22"/>
          <w:lang w:val="sq-AL"/>
        </w:rPr>
        <w:t xml:space="preserve">planit ndërvendor </w:t>
      </w:r>
      <w:r w:rsidRPr="00713BA9">
        <w:rPr>
          <w:szCs w:val="22"/>
          <w:lang w:val="sq-AL"/>
        </w:rPr>
        <w:t xml:space="preserve">të përgjithshëm (PNVP) </w:t>
      </w:r>
    </w:p>
    <w:p w:rsidR="00934CFD" w:rsidRPr="00713BA9" w:rsidRDefault="00934CFD" w:rsidP="00114F62">
      <w:pPr>
        <w:pStyle w:val="Paragrafi"/>
        <w:rPr>
          <w:szCs w:val="22"/>
          <w:lang w:val="sq-AL"/>
        </w:rPr>
      </w:pPr>
    </w:p>
    <w:p w:rsidR="00934CFD" w:rsidRPr="00713BA9" w:rsidRDefault="00934CFD" w:rsidP="00114F62">
      <w:pPr>
        <w:pStyle w:val="Paragrafi"/>
        <w:rPr>
          <w:szCs w:val="22"/>
          <w:lang w:val="sq-AL"/>
        </w:rPr>
      </w:pPr>
      <w:r w:rsidRPr="00713BA9">
        <w:rPr>
          <w:szCs w:val="22"/>
          <w:lang w:val="sq-AL"/>
        </w:rPr>
        <w:t xml:space="preserve">1. Struktura dhe formati i politikës territoriale ndërvendore, i PNVP-së dhe </w:t>
      </w:r>
      <w:r w:rsidR="00F72221" w:rsidRPr="00713BA9">
        <w:rPr>
          <w:szCs w:val="22"/>
          <w:lang w:val="sq-AL"/>
        </w:rPr>
        <w:t xml:space="preserve">rregullores </w:t>
      </w:r>
      <w:r w:rsidRPr="00713BA9">
        <w:rPr>
          <w:szCs w:val="22"/>
          <w:lang w:val="sq-AL"/>
        </w:rPr>
        <w:t xml:space="preserve">së </w:t>
      </w:r>
      <w:r w:rsidR="00F72221" w:rsidRPr="00713BA9">
        <w:rPr>
          <w:szCs w:val="22"/>
          <w:lang w:val="sq-AL"/>
        </w:rPr>
        <w:t xml:space="preserve">planifikimit </w:t>
      </w:r>
      <w:r w:rsidRPr="00713BA9">
        <w:rPr>
          <w:szCs w:val="22"/>
          <w:lang w:val="sq-AL"/>
        </w:rPr>
        <w:t>të PNVP, janë të njëjta me ato të përcaktuara për PPV-në sipas përcaktimit të neneve 13, 16 deri në 20 dhe 25 deri në 27 të kësaj rregulloreje.</w:t>
      </w:r>
    </w:p>
    <w:p w:rsidR="00934CFD" w:rsidRPr="00713BA9" w:rsidRDefault="00934CFD" w:rsidP="00114F62">
      <w:pPr>
        <w:pStyle w:val="Paragrafi"/>
        <w:rPr>
          <w:szCs w:val="22"/>
          <w:lang w:val="sq-AL"/>
        </w:rPr>
      </w:pPr>
    </w:p>
    <w:p w:rsidR="00934CFD" w:rsidRPr="00713BA9" w:rsidRDefault="00934CFD" w:rsidP="00114F62">
      <w:pPr>
        <w:pStyle w:val="TitulliTitull"/>
        <w:keepNext w:val="0"/>
        <w:rPr>
          <w:lang w:val="sq-AL"/>
        </w:rPr>
      </w:pPr>
      <w:r w:rsidRPr="00713BA9">
        <w:rPr>
          <w:lang w:val="sq-AL"/>
        </w:rPr>
        <w:t>KREU V</w:t>
      </w:r>
    </w:p>
    <w:p w:rsidR="00934CFD" w:rsidRPr="00713BA9" w:rsidRDefault="00934CFD" w:rsidP="00114F62">
      <w:pPr>
        <w:pStyle w:val="TitulliTitull"/>
        <w:keepNext w:val="0"/>
        <w:rPr>
          <w:lang w:val="sq-AL"/>
        </w:rPr>
      </w:pPr>
      <w:r w:rsidRPr="00713BA9">
        <w:rPr>
          <w:lang w:val="sq-AL"/>
        </w:rPr>
        <w:t>PLANIFIKIMI I INTEGRUAR</w:t>
      </w:r>
    </w:p>
    <w:p w:rsidR="00934CFD" w:rsidRPr="00713BA9" w:rsidRDefault="00934CFD" w:rsidP="00114F62">
      <w:pPr>
        <w:pStyle w:val="TitulliTitull"/>
        <w:keepNext w:val="0"/>
        <w:rPr>
          <w:lang w:val="sq-AL"/>
        </w:rPr>
      </w:pPr>
    </w:p>
    <w:p w:rsidR="00934CFD" w:rsidRPr="00713BA9" w:rsidRDefault="00934CFD" w:rsidP="00114F62">
      <w:pPr>
        <w:pStyle w:val="TitulliTitull"/>
        <w:keepNext w:val="0"/>
        <w:rPr>
          <w:lang w:val="sq-AL"/>
        </w:rPr>
      </w:pPr>
      <w:r w:rsidRPr="00713BA9">
        <w:rPr>
          <w:lang w:val="sq-AL"/>
        </w:rPr>
        <w:t>SEKSIONI 1</w:t>
      </w:r>
    </w:p>
    <w:p w:rsidR="00934CFD" w:rsidRPr="00713BA9" w:rsidRDefault="00934CFD" w:rsidP="00114F62">
      <w:pPr>
        <w:pStyle w:val="Paragrafi"/>
        <w:rPr>
          <w:szCs w:val="22"/>
          <w:lang w:val="sq-AL"/>
        </w:rPr>
      </w:pPr>
    </w:p>
    <w:p w:rsidR="00934CFD" w:rsidRPr="00713BA9" w:rsidRDefault="00934CFD" w:rsidP="00114F62">
      <w:pPr>
        <w:pStyle w:val="NeniNr"/>
        <w:keepNext w:val="0"/>
        <w:rPr>
          <w:szCs w:val="22"/>
          <w:lang w:val="sq-AL"/>
        </w:rPr>
      </w:pPr>
      <w:r w:rsidRPr="00713BA9">
        <w:rPr>
          <w:szCs w:val="22"/>
          <w:lang w:val="sq-AL"/>
        </w:rPr>
        <w:t>Neni 32</w:t>
      </w:r>
    </w:p>
    <w:p w:rsidR="00934CFD" w:rsidRPr="00713BA9" w:rsidRDefault="00934CFD" w:rsidP="00114F62">
      <w:pPr>
        <w:pStyle w:val="NeniTitull"/>
        <w:keepNext w:val="0"/>
        <w:rPr>
          <w:szCs w:val="22"/>
          <w:lang w:val="sq-AL"/>
        </w:rPr>
      </w:pPr>
      <w:r w:rsidRPr="00713BA9">
        <w:rPr>
          <w:szCs w:val="22"/>
          <w:lang w:val="sq-AL"/>
        </w:rPr>
        <w:t>Planifikimi i integruar</w:t>
      </w:r>
    </w:p>
    <w:p w:rsidR="00934CFD" w:rsidRPr="00713BA9" w:rsidRDefault="00934CFD" w:rsidP="00114F62">
      <w:pPr>
        <w:pStyle w:val="Paragrafi"/>
        <w:rPr>
          <w:szCs w:val="22"/>
          <w:lang w:val="sq-AL"/>
        </w:rPr>
      </w:pPr>
    </w:p>
    <w:p w:rsidR="00934CFD" w:rsidRPr="00713BA9" w:rsidRDefault="00934CFD" w:rsidP="00114F62">
      <w:pPr>
        <w:pStyle w:val="Paragrafi"/>
        <w:rPr>
          <w:szCs w:val="22"/>
          <w:lang w:val="sq-AL"/>
        </w:rPr>
      </w:pPr>
      <w:r w:rsidRPr="00713BA9">
        <w:rPr>
          <w:szCs w:val="22"/>
          <w:lang w:val="sq-AL"/>
        </w:rPr>
        <w:t>1. Planifikimi i integruar është planifikimi, gjatë të cilit harmonizohen në një instrument planifikimi interesat e përbashkët të autoriteteve kombëtare dhe vendore të planifikimit.</w:t>
      </w:r>
    </w:p>
    <w:p w:rsidR="00934CFD" w:rsidRPr="00713BA9" w:rsidRDefault="00934CFD" w:rsidP="00114F62">
      <w:pPr>
        <w:pStyle w:val="Paragrafi"/>
        <w:rPr>
          <w:szCs w:val="22"/>
          <w:lang w:val="sq-AL"/>
        </w:rPr>
      </w:pPr>
      <w:r w:rsidRPr="00713BA9">
        <w:rPr>
          <w:szCs w:val="22"/>
          <w:lang w:val="sq-AL"/>
        </w:rPr>
        <w:t xml:space="preserve">2. Instrumentet e integruara të </w:t>
      </w:r>
      <w:r w:rsidR="00F72221" w:rsidRPr="00713BA9">
        <w:rPr>
          <w:szCs w:val="22"/>
          <w:lang w:val="sq-AL"/>
        </w:rPr>
        <w:t xml:space="preserve">planifikimit </w:t>
      </w:r>
      <w:r w:rsidRPr="00713BA9">
        <w:rPr>
          <w:szCs w:val="22"/>
          <w:lang w:val="sq-AL"/>
        </w:rPr>
        <w:t xml:space="preserve">janë </w:t>
      </w:r>
      <w:r w:rsidR="00F72221" w:rsidRPr="00713BA9">
        <w:rPr>
          <w:szCs w:val="22"/>
          <w:lang w:val="sq-AL"/>
        </w:rPr>
        <w:t xml:space="preserve">politika </w:t>
      </w:r>
      <w:r w:rsidRPr="00713BA9">
        <w:rPr>
          <w:szCs w:val="22"/>
          <w:lang w:val="sq-AL"/>
        </w:rPr>
        <w:t xml:space="preserve">e integruar territoriale, e cila hartohet së bashku me planin e integruar dhe i paraprin atij, plani i integruar dhe rregullorja e planit të integruar, e cila në çdo rast shoqëron planin e integruar. </w:t>
      </w:r>
    </w:p>
    <w:p w:rsidR="00934CFD" w:rsidRPr="00713BA9" w:rsidRDefault="00934CFD" w:rsidP="00114F62">
      <w:pPr>
        <w:pStyle w:val="Paragrafi"/>
        <w:rPr>
          <w:szCs w:val="22"/>
          <w:lang w:val="sq-AL"/>
        </w:rPr>
      </w:pPr>
    </w:p>
    <w:p w:rsidR="00934CFD" w:rsidRPr="00713BA9" w:rsidRDefault="00934CFD" w:rsidP="00114F62">
      <w:pPr>
        <w:pStyle w:val="TitulliTitull"/>
        <w:keepNext w:val="0"/>
        <w:rPr>
          <w:lang w:val="sq-AL"/>
        </w:rPr>
      </w:pPr>
      <w:r w:rsidRPr="00713BA9">
        <w:rPr>
          <w:lang w:val="sq-AL"/>
        </w:rPr>
        <w:t xml:space="preserve">PLANI I INTEGRUAR </w:t>
      </w:r>
    </w:p>
    <w:p w:rsidR="00934CFD" w:rsidRPr="00713BA9" w:rsidRDefault="00934CFD" w:rsidP="00114F62">
      <w:pPr>
        <w:pStyle w:val="Paragrafi"/>
        <w:rPr>
          <w:szCs w:val="22"/>
          <w:lang w:val="sq-AL"/>
        </w:rPr>
      </w:pPr>
    </w:p>
    <w:p w:rsidR="00934CFD" w:rsidRPr="00713BA9" w:rsidRDefault="00934CFD" w:rsidP="00114F62">
      <w:pPr>
        <w:pStyle w:val="NeniNr"/>
        <w:keepNext w:val="0"/>
        <w:rPr>
          <w:szCs w:val="22"/>
          <w:lang w:val="sq-AL"/>
        </w:rPr>
      </w:pPr>
      <w:r w:rsidRPr="00713BA9">
        <w:rPr>
          <w:szCs w:val="22"/>
          <w:lang w:val="sq-AL"/>
        </w:rPr>
        <w:t>Neni 33</w:t>
      </w:r>
    </w:p>
    <w:p w:rsidR="00934CFD" w:rsidRPr="00713BA9" w:rsidRDefault="00934CFD" w:rsidP="00114F62">
      <w:pPr>
        <w:pStyle w:val="NeniTitull"/>
        <w:keepNext w:val="0"/>
        <w:rPr>
          <w:szCs w:val="22"/>
          <w:lang w:val="sq-AL"/>
        </w:rPr>
      </w:pPr>
      <w:r w:rsidRPr="00713BA9">
        <w:rPr>
          <w:szCs w:val="22"/>
          <w:lang w:val="sq-AL"/>
        </w:rPr>
        <w:t>Qëllimi</w:t>
      </w:r>
    </w:p>
    <w:p w:rsidR="00934CFD" w:rsidRPr="00713BA9" w:rsidRDefault="00934CFD" w:rsidP="00114F62">
      <w:pPr>
        <w:pStyle w:val="Paragrafi"/>
        <w:rPr>
          <w:szCs w:val="22"/>
          <w:lang w:val="sq-AL"/>
        </w:rPr>
      </w:pPr>
    </w:p>
    <w:p w:rsidR="00934CFD" w:rsidRPr="00713BA9" w:rsidRDefault="00934CFD" w:rsidP="00114F62">
      <w:pPr>
        <w:pStyle w:val="Paragrafi"/>
        <w:rPr>
          <w:szCs w:val="22"/>
          <w:lang w:val="sq-AL"/>
        </w:rPr>
      </w:pPr>
      <w:r w:rsidRPr="00713BA9">
        <w:rPr>
          <w:szCs w:val="22"/>
          <w:lang w:val="sq-AL"/>
        </w:rPr>
        <w:t xml:space="preserve">1. Qëllimi i planit të integruar përcaktohet në përputhje me nenin 29 të ligjit nr.10 119, datë 23.4.2009 </w:t>
      </w:r>
      <w:r w:rsidR="00F72221">
        <w:rPr>
          <w:szCs w:val="22"/>
          <w:lang w:val="sq-AL"/>
        </w:rPr>
        <w:t>“Për planifikimin e territorit”</w:t>
      </w:r>
      <w:r w:rsidRPr="00713BA9">
        <w:rPr>
          <w:szCs w:val="22"/>
          <w:lang w:val="sq-AL"/>
        </w:rPr>
        <w:t xml:space="preserve"> dhe në asnjë rast nuk bie ndesh me qëllimet, objektivat dhe rezultatet e pritshme, të përcaktuara në instrumentet kombëtare të përgjithshme, sektoriale dhe ndërsektoriale. </w:t>
      </w:r>
    </w:p>
    <w:p w:rsidR="00934CFD" w:rsidRPr="00713BA9" w:rsidRDefault="00934CFD" w:rsidP="00114F62">
      <w:pPr>
        <w:pStyle w:val="Paragrafi"/>
        <w:rPr>
          <w:szCs w:val="22"/>
          <w:lang w:val="sq-AL"/>
        </w:rPr>
      </w:pPr>
    </w:p>
    <w:p w:rsidR="00934CFD" w:rsidRPr="00713BA9" w:rsidRDefault="00934CFD" w:rsidP="00114F62">
      <w:pPr>
        <w:pStyle w:val="NeniNr"/>
        <w:keepNext w:val="0"/>
        <w:rPr>
          <w:szCs w:val="22"/>
          <w:lang w:val="sq-AL"/>
        </w:rPr>
      </w:pPr>
      <w:r w:rsidRPr="00713BA9">
        <w:rPr>
          <w:szCs w:val="22"/>
          <w:lang w:val="sq-AL"/>
        </w:rPr>
        <w:t>Neni 34</w:t>
      </w:r>
    </w:p>
    <w:p w:rsidR="00934CFD" w:rsidRPr="00713BA9" w:rsidRDefault="00934CFD" w:rsidP="00114F62">
      <w:pPr>
        <w:pStyle w:val="NeniTitull"/>
        <w:keepNext w:val="0"/>
        <w:rPr>
          <w:szCs w:val="22"/>
          <w:lang w:val="sq-AL"/>
        </w:rPr>
      </w:pPr>
      <w:r w:rsidRPr="00713BA9">
        <w:rPr>
          <w:szCs w:val="22"/>
          <w:lang w:val="sq-AL"/>
        </w:rPr>
        <w:t>Klasifikimi i planeve të integruara (PI)</w:t>
      </w:r>
    </w:p>
    <w:p w:rsidR="00934CFD" w:rsidRPr="00713BA9" w:rsidRDefault="00934CFD" w:rsidP="00114F62">
      <w:pPr>
        <w:pStyle w:val="Paragrafi"/>
        <w:rPr>
          <w:szCs w:val="22"/>
          <w:lang w:val="sq-AL"/>
        </w:rPr>
      </w:pPr>
    </w:p>
    <w:p w:rsidR="00934CFD" w:rsidRPr="00713BA9" w:rsidRDefault="00934CFD" w:rsidP="00114F62">
      <w:pPr>
        <w:pStyle w:val="Paragrafi"/>
        <w:rPr>
          <w:szCs w:val="22"/>
          <w:lang w:val="sq-AL"/>
        </w:rPr>
      </w:pPr>
      <w:r w:rsidRPr="00713BA9">
        <w:rPr>
          <w:szCs w:val="22"/>
          <w:lang w:val="sq-AL"/>
        </w:rPr>
        <w:t>1. Planet e integruara sipas objektit ndahen në:</w:t>
      </w:r>
    </w:p>
    <w:p w:rsidR="00934CFD" w:rsidRPr="00713BA9" w:rsidRDefault="00934CFD" w:rsidP="00114F62">
      <w:pPr>
        <w:pStyle w:val="Paragrafi"/>
        <w:rPr>
          <w:szCs w:val="22"/>
          <w:lang w:val="sq-AL"/>
        </w:rPr>
      </w:pPr>
      <w:r w:rsidRPr="00713BA9">
        <w:rPr>
          <w:szCs w:val="22"/>
          <w:lang w:val="sq-AL"/>
        </w:rPr>
        <w:t xml:space="preserve">a) </w:t>
      </w:r>
      <w:r w:rsidR="00F72221" w:rsidRPr="00713BA9">
        <w:rPr>
          <w:szCs w:val="22"/>
          <w:lang w:val="sq-AL"/>
        </w:rPr>
        <w:t xml:space="preserve">plan </w:t>
      </w:r>
      <w:r w:rsidRPr="00713BA9">
        <w:rPr>
          <w:szCs w:val="22"/>
          <w:lang w:val="sq-AL"/>
        </w:rPr>
        <w:t>i integruar</w:t>
      </w:r>
      <w:r w:rsidR="00104281">
        <w:rPr>
          <w:szCs w:val="22"/>
          <w:lang w:val="sq-AL"/>
        </w:rPr>
        <w:t xml:space="preserve"> </w:t>
      </w:r>
      <w:r w:rsidRPr="00713BA9">
        <w:rPr>
          <w:szCs w:val="22"/>
          <w:lang w:val="sq-AL"/>
        </w:rPr>
        <w:t xml:space="preserve">i </w:t>
      </w:r>
      <w:r w:rsidR="00F72221" w:rsidRPr="00713BA9">
        <w:rPr>
          <w:szCs w:val="22"/>
          <w:lang w:val="sq-AL"/>
        </w:rPr>
        <w:t>përgjithshëm</w:t>
      </w:r>
      <w:r w:rsidRPr="00713BA9">
        <w:rPr>
          <w:szCs w:val="22"/>
          <w:lang w:val="sq-AL"/>
        </w:rPr>
        <w:t>;</w:t>
      </w:r>
    </w:p>
    <w:p w:rsidR="00934CFD" w:rsidRPr="00713BA9" w:rsidRDefault="00934CFD" w:rsidP="00114F62">
      <w:pPr>
        <w:pStyle w:val="Paragrafi"/>
        <w:rPr>
          <w:szCs w:val="22"/>
          <w:lang w:val="sq-AL"/>
        </w:rPr>
      </w:pPr>
      <w:r w:rsidRPr="00713BA9">
        <w:rPr>
          <w:szCs w:val="22"/>
          <w:lang w:val="sq-AL"/>
        </w:rPr>
        <w:t xml:space="preserve">b) </w:t>
      </w:r>
      <w:r w:rsidR="00F72221" w:rsidRPr="00713BA9">
        <w:rPr>
          <w:szCs w:val="22"/>
          <w:lang w:val="sq-AL"/>
        </w:rPr>
        <w:t xml:space="preserve">plan </w:t>
      </w:r>
      <w:r w:rsidRPr="00713BA9">
        <w:rPr>
          <w:szCs w:val="22"/>
          <w:lang w:val="sq-AL"/>
        </w:rPr>
        <w:t>i integruar</w:t>
      </w:r>
      <w:r w:rsidR="00104281">
        <w:rPr>
          <w:szCs w:val="22"/>
          <w:lang w:val="sq-AL"/>
        </w:rPr>
        <w:t xml:space="preserve"> </w:t>
      </w:r>
      <w:r w:rsidR="00F72221" w:rsidRPr="00713BA9">
        <w:rPr>
          <w:szCs w:val="22"/>
          <w:lang w:val="sq-AL"/>
        </w:rPr>
        <w:t>ndërsektorial</w:t>
      </w:r>
      <w:r w:rsidRPr="00713BA9">
        <w:rPr>
          <w:szCs w:val="22"/>
          <w:lang w:val="sq-AL"/>
        </w:rPr>
        <w:t>;</w:t>
      </w:r>
    </w:p>
    <w:p w:rsidR="00934CFD" w:rsidRDefault="00934CFD" w:rsidP="00114F62">
      <w:pPr>
        <w:pStyle w:val="Paragrafi"/>
        <w:rPr>
          <w:szCs w:val="22"/>
          <w:lang w:val="sq-AL"/>
        </w:rPr>
      </w:pPr>
      <w:r w:rsidRPr="00713BA9">
        <w:rPr>
          <w:szCs w:val="22"/>
          <w:lang w:val="sq-AL"/>
        </w:rPr>
        <w:t xml:space="preserve">c) </w:t>
      </w:r>
      <w:r w:rsidR="00F72221" w:rsidRPr="00713BA9">
        <w:rPr>
          <w:szCs w:val="22"/>
          <w:lang w:val="sq-AL"/>
        </w:rPr>
        <w:t xml:space="preserve">plan </w:t>
      </w:r>
      <w:r w:rsidRPr="00713BA9">
        <w:rPr>
          <w:szCs w:val="22"/>
          <w:lang w:val="sq-AL"/>
        </w:rPr>
        <w:t xml:space="preserve">i integruar </w:t>
      </w:r>
      <w:r w:rsidR="00F72221" w:rsidRPr="00713BA9">
        <w:rPr>
          <w:szCs w:val="22"/>
          <w:lang w:val="sq-AL"/>
        </w:rPr>
        <w:t>sektorial</w:t>
      </w:r>
      <w:r w:rsidRPr="00713BA9">
        <w:rPr>
          <w:szCs w:val="22"/>
          <w:lang w:val="sq-AL"/>
        </w:rPr>
        <w:t>;</w:t>
      </w:r>
    </w:p>
    <w:p w:rsidR="009C5A79" w:rsidRPr="00713BA9" w:rsidRDefault="009C5A79" w:rsidP="00114F62">
      <w:pPr>
        <w:pStyle w:val="Paragrafi"/>
        <w:rPr>
          <w:szCs w:val="22"/>
          <w:lang w:val="sq-AL"/>
        </w:rPr>
      </w:pPr>
    </w:p>
    <w:p w:rsidR="00934CFD" w:rsidRPr="00713BA9" w:rsidRDefault="00934CFD" w:rsidP="00114F62">
      <w:pPr>
        <w:pStyle w:val="NeniNr"/>
        <w:keepNext w:val="0"/>
        <w:rPr>
          <w:szCs w:val="22"/>
          <w:lang w:val="sq-AL"/>
        </w:rPr>
      </w:pPr>
      <w:r w:rsidRPr="00713BA9">
        <w:rPr>
          <w:szCs w:val="22"/>
          <w:lang w:val="sq-AL"/>
        </w:rPr>
        <w:t>Neni 35</w:t>
      </w:r>
    </w:p>
    <w:p w:rsidR="00934CFD" w:rsidRPr="00713BA9" w:rsidRDefault="00934CFD" w:rsidP="00114F62">
      <w:pPr>
        <w:pStyle w:val="NeniTitull"/>
        <w:keepNext w:val="0"/>
        <w:rPr>
          <w:szCs w:val="22"/>
          <w:lang w:val="sq-AL"/>
        </w:rPr>
      </w:pPr>
      <w:r w:rsidRPr="00713BA9">
        <w:rPr>
          <w:szCs w:val="22"/>
          <w:lang w:val="sq-AL"/>
        </w:rPr>
        <w:t>Struktura dhe formati i planit të integruar të përgjithshëm (PIP)</w:t>
      </w:r>
    </w:p>
    <w:p w:rsidR="00934CFD" w:rsidRPr="00713BA9" w:rsidRDefault="00934CFD" w:rsidP="00114F62">
      <w:pPr>
        <w:pStyle w:val="Paragrafi"/>
        <w:rPr>
          <w:szCs w:val="22"/>
          <w:lang w:val="sq-AL"/>
        </w:rPr>
      </w:pPr>
    </w:p>
    <w:p w:rsidR="00934CFD" w:rsidRPr="00713BA9" w:rsidRDefault="00934CFD" w:rsidP="00114F62">
      <w:pPr>
        <w:pStyle w:val="Paragrafi"/>
        <w:rPr>
          <w:szCs w:val="22"/>
          <w:lang w:val="sq-AL"/>
        </w:rPr>
      </w:pPr>
      <w:r w:rsidRPr="00713BA9">
        <w:rPr>
          <w:szCs w:val="22"/>
          <w:lang w:val="sq-AL"/>
        </w:rPr>
        <w:t>1. PIP-ja përbëhet nga:</w:t>
      </w:r>
    </w:p>
    <w:p w:rsidR="00934CFD" w:rsidRPr="00713BA9" w:rsidRDefault="00934CFD" w:rsidP="00114F62">
      <w:pPr>
        <w:pStyle w:val="Paragrafi"/>
        <w:rPr>
          <w:szCs w:val="22"/>
          <w:lang w:val="sq-AL"/>
        </w:rPr>
      </w:pPr>
      <w:r w:rsidRPr="00713BA9">
        <w:rPr>
          <w:szCs w:val="22"/>
          <w:lang w:val="sq-AL"/>
        </w:rPr>
        <w:t>a) Kërkesa për marrjen e nismës, e cila përmban:</w:t>
      </w:r>
    </w:p>
    <w:p w:rsidR="00934CFD" w:rsidRPr="00713BA9" w:rsidRDefault="00934CFD" w:rsidP="00114F62">
      <w:pPr>
        <w:pStyle w:val="Paragrafi"/>
        <w:rPr>
          <w:szCs w:val="22"/>
          <w:lang w:val="sq-AL"/>
        </w:rPr>
      </w:pPr>
      <w:r w:rsidRPr="00713BA9">
        <w:rPr>
          <w:szCs w:val="22"/>
          <w:lang w:val="sq-AL"/>
        </w:rPr>
        <w:t>i) studimin që përcakton faktet dhe problemet, të cilat shprehin nevojën për plan të integruar territorial;</w:t>
      </w:r>
    </w:p>
    <w:p w:rsidR="00934CFD" w:rsidRPr="00713BA9" w:rsidRDefault="00934CFD" w:rsidP="00114F62">
      <w:pPr>
        <w:pStyle w:val="Paragrafi"/>
        <w:rPr>
          <w:szCs w:val="22"/>
          <w:lang w:val="sq-AL"/>
        </w:rPr>
      </w:pPr>
      <w:r w:rsidRPr="00713BA9">
        <w:rPr>
          <w:szCs w:val="22"/>
          <w:lang w:val="sq-AL"/>
        </w:rPr>
        <w:t>ii) planin e veprimeve për hartimin e planit të integruar territorial, përfshirë afatet, përshkrimin e proceseve të pjesëmarrjes, bashkërendimit, dëgjimit publik, koordinimit dhe miratimit;</w:t>
      </w:r>
    </w:p>
    <w:p w:rsidR="00934CFD" w:rsidRPr="00713BA9" w:rsidRDefault="00934CFD" w:rsidP="00114F62">
      <w:pPr>
        <w:pStyle w:val="Paragrafi"/>
        <w:rPr>
          <w:szCs w:val="22"/>
          <w:lang w:val="sq-AL"/>
        </w:rPr>
      </w:pPr>
      <w:r w:rsidRPr="00713BA9">
        <w:rPr>
          <w:szCs w:val="22"/>
          <w:lang w:val="sq-AL"/>
        </w:rPr>
        <w:t>iii) buxhetin për hartimin e planit të integruar territorial;</w:t>
      </w:r>
    </w:p>
    <w:p w:rsidR="00934CFD" w:rsidRPr="00713BA9" w:rsidRDefault="00934CFD" w:rsidP="00114F62">
      <w:pPr>
        <w:pStyle w:val="Paragrafi"/>
        <w:rPr>
          <w:szCs w:val="22"/>
          <w:lang w:val="sq-AL"/>
        </w:rPr>
      </w:pPr>
      <w:r w:rsidRPr="00713BA9">
        <w:rPr>
          <w:szCs w:val="22"/>
          <w:lang w:val="sq-AL"/>
        </w:rPr>
        <w:t>iv) kufijtë dhe përcaktimin në hartë të zonës që do të studiohet, bazuar në përcaktimet e</w:t>
      </w:r>
      <w:r w:rsidR="00104281">
        <w:rPr>
          <w:szCs w:val="22"/>
          <w:lang w:val="sq-AL"/>
        </w:rPr>
        <w:t xml:space="preserve"> </w:t>
      </w:r>
      <w:r w:rsidRPr="00713BA9">
        <w:rPr>
          <w:szCs w:val="22"/>
          <w:lang w:val="sq-AL"/>
        </w:rPr>
        <w:t>vendimin e Këshillit të Ministrave nr.459, datë 16.6.2010 “Për miratimin e standardeve të përbashkëta gjeodezike dhe GIS”</w:t>
      </w:r>
      <w:r w:rsidR="00104281">
        <w:rPr>
          <w:szCs w:val="22"/>
          <w:lang w:val="sq-AL"/>
        </w:rPr>
        <w:t xml:space="preserve"> </w:t>
      </w:r>
      <w:r w:rsidRPr="00713BA9">
        <w:rPr>
          <w:szCs w:val="22"/>
          <w:lang w:val="sq-AL"/>
        </w:rPr>
        <w:t xml:space="preserve">të </w:t>
      </w:r>
      <w:r w:rsidR="00F72221" w:rsidRPr="00713BA9">
        <w:rPr>
          <w:szCs w:val="22"/>
          <w:lang w:val="sq-AL"/>
        </w:rPr>
        <w:t xml:space="preserve">regjistrit </w:t>
      </w:r>
      <w:r w:rsidRPr="00713BA9">
        <w:rPr>
          <w:szCs w:val="22"/>
          <w:lang w:val="sq-AL"/>
        </w:rPr>
        <w:t xml:space="preserve">të </w:t>
      </w:r>
      <w:r w:rsidR="00F72221" w:rsidRPr="00713BA9">
        <w:rPr>
          <w:szCs w:val="22"/>
          <w:lang w:val="sq-AL"/>
        </w:rPr>
        <w:t>territorit</w:t>
      </w:r>
      <w:r w:rsidRPr="00713BA9">
        <w:rPr>
          <w:szCs w:val="22"/>
          <w:lang w:val="sq-AL"/>
        </w:rPr>
        <w:t>.</w:t>
      </w:r>
    </w:p>
    <w:p w:rsidR="00934CFD" w:rsidRPr="00713BA9" w:rsidRDefault="00934CFD" w:rsidP="00114F62">
      <w:pPr>
        <w:pStyle w:val="Paragrafi"/>
        <w:rPr>
          <w:szCs w:val="22"/>
          <w:lang w:val="sq-AL"/>
        </w:rPr>
      </w:pPr>
      <w:r w:rsidRPr="00713BA9">
        <w:rPr>
          <w:szCs w:val="22"/>
          <w:lang w:val="sq-AL"/>
        </w:rPr>
        <w:t>b) vizioni strategjik i zhvillimit të territorit që do të studiohet, objektivat strategjikë dhe programet strategjike të zhvillimit, në përputhje me nevojat kombëtare dhe vendore, me instrumentet vendore të planifikimit nëse këto ekzistojnë, dhe me strategjitë dhe planet kombëtare, të përgjithshme, sektoriale dhe ndërsektoriale, nëse këto ekzistojnë në momentin e hartimit të planit të integruar;</w:t>
      </w:r>
    </w:p>
    <w:p w:rsidR="00934CFD" w:rsidRPr="00713BA9" w:rsidRDefault="00934CFD" w:rsidP="00114F62">
      <w:pPr>
        <w:pStyle w:val="Paragrafi"/>
        <w:rPr>
          <w:szCs w:val="22"/>
          <w:lang w:val="sq-AL"/>
        </w:rPr>
      </w:pPr>
      <w:r w:rsidRPr="00713BA9">
        <w:rPr>
          <w:szCs w:val="22"/>
          <w:lang w:val="sq-AL"/>
        </w:rPr>
        <w:t>c) analiza e thelluar sociale, ekonomike, territoriale, e pabarazive rajonale dhe veçanërisht ajo mjedisore, përfshirë:</w:t>
      </w:r>
    </w:p>
    <w:p w:rsidR="00934CFD" w:rsidRPr="00713BA9" w:rsidRDefault="00934CFD" w:rsidP="00114F62">
      <w:pPr>
        <w:pStyle w:val="Paragrafi"/>
        <w:rPr>
          <w:szCs w:val="22"/>
          <w:lang w:val="sq-AL"/>
        </w:rPr>
      </w:pPr>
      <w:r w:rsidRPr="00713BA9">
        <w:rPr>
          <w:szCs w:val="22"/>
          <w:lang w:val="sq-AL"/>
        </w:rPr>
        <w:t>i) analiza për identifikimin e burimeve natyrore, monumenteve të kulturës, zonave të mbrojtura, dhe të rëndësisë kombëtare, mënyrën e përdorimit të tyre, vlerësimin e ndotjes aktuale në ujë, tokë, ajër dhe dëmin në shëndetin e njeriut dhe biodiversitet, vlerësimin e kapacitetit mbajtës të territorit të studiuar, rrezikut dhe riskut mjedisor dhe të katastrofave natyrore, dhe analiza të tjera mjedisore sipas metodologjisë së përdorur nga hartuesit e planit;</w:t>
      </w:r>
    </w:p>
    <w:p w:rsidR="00934CFD" w:rsidRPr="00713BA9" w:rsidRDefault="00934CFD" w:rsidP="00114F62">
      <w:pPr>
        <w:pStyle w:val="Paragrafi"/>
        <w:rPr>
          <w:szCs w:val="22"/>
          <w:lang w:val="sq-AL"/>
        </w:rPr>
      </w:pPr>
      <w:r w:rsidRPr="00713BA9">
        <w:rPr>
          <w:szCs w:val="22"/>
          <w:lang w:val="sq-AL"/>
        </w:rPr>
        <w:t xml:space="preserve">ii) identifikim dhe analiza të cilësisë, mbulimit dhe “aksesit” në rrjetet kryesore të infrastrukturave dhe shërbimeve publike, si edhe të instalimeve dhe strukturave me rëndësi kombëtare dhe/ose rajonale; </w:t>
      </w:r>
    </w:p>
    <w:p w:rsidR="00934CFD" w:rsidRPr="00713BA9" w:rsidRDefault="00934CFD" w:rsidP="00114F62">
      <w:pPr>
        <w:pStyle w:val="Paragrafi"/>
        <w:rPr>
          <w:szCs w:val="22"/>
          <w:lang w:val="sq-AL"/>
        </w:rPr>
      </w:pPr>
      <w:r w:rsidRPr="00713BA9">
        <w:rPr>
          <w:szCs w:val="22"/>
          <w:lang w:val="sq-AL"/>
        </w:rPr>
        <w:t>iii) vlerësimin e rëndësisë që ka zona në kontekstin e zhvillimit kombëtar dhe, sipas rastit ndërkufitar;</w:t>
      </w:r>
    </w:p>
    <w:p w:rsidR="00934CFD" w:rsidRPr="00713BA9" w:rsidRDefault="00934CFD" w:rsidP="00114F62">
      <w:pPr>
        <w:pStyle w:val="Paragrafi"/>
        <w:rPr>
          <w:szCs w:val="22"/>
          <w:lang w:val="sq-AL"/>
        </w:rPr>
      </w:pPr>
      <w:r w:rsidRPr="00713BA9">
        <w:rPr>
          <w:szCs w:val="22"/>
          <w:lang w:val="sq-AL"/>
        </w:rPr>
        <w:t>iv) vlerësimin dhe analizimin e qendrave të banuara, sa iu përket treguesve të zhvillimit, “periferalitetit”, formave dhe strukturave urbane dominuese, kategorive kryesore ekzistuese të përdorimit të tokës bazuar në kategoritë bazë të përdorimit të tokës, sipas përcaktimeve të kësaj rregulloreje, dhe mundësisë për zhvillim në një rrjet territorial “policentrik”;</w:t>
      </w:r>
    </w:p>
    <w:p w:rsidR="00934CFD" w:rsidRPr="00713BA9" w:rsidRDefault="00934CFD" w:rsidP="00114F62">
      <w:pPr>
        <w:pStyle w:val="Paragrafi"/>
        <w:rPr>
          <w:szCs w:val="22"/>
          <w:lang w:val="sq-AL"/>
        </w:rPr>
      </w:pPr>
      <w:r w:rsidRPr="00713BA9">
        <w:rPr>
          <w:szCs w:val="22"/>
          <w:lang w:val="sq-AL"/>
        </w:rPr>
        <w:t>v) identifikimin dhe vlerësimin e potencialit të zhvillimit për zonat e përcaktuara për bujqësi, industri dhe turizëm;</w:t>
      </w:r>
    </w:p>
    <w:p w:rsidR="00934CFD" w:rsidRPr="00713BA9" w:rsidRDefault="00934CFD" w:rsidP="00114F62">
      <w:pPr>
        <w:pStyle w:val="Paragrafi"/>
        <w:rPr>
          <w:szCs w:val="22"/>
          <w:lang w:val="sq-AL"/>
        </w:rPr>
      </w:pPr>
      <w:r w:rsidRPr="00713BA9">
        <w:rPr>
          <w:szCs w:val="22"/>
          <w:lang w:val="sq-AL"/>
        </w:rPr>
        <w:t>vi) vlerësimin e mundësive dhe pengesave të zhvillimit territorial përmes analizave dhe metodologjive të ndryshme të përdorura nga hartuesit e planit.</w:t>
      </w:r>
    </w:p>
    <w:p w:rsidR="00934CFD" w:rsidRPr="00713BA9" w:rsidRDefault="00934CFD" w:rsidP="00114F62">
      <w:pPr>
        <w:pStyle w:val="Paragrafi"/>
        <w:rPr>
          <w:szCs w:val="22"/>
          <w:lang w:val="sq-AL"/>
        </w:rPr>
      </w:pPr>
      <w:r w:rsidRPr="00713BA9">
        <w:rPr>
          <w:szCs w:val="22"/>
          <w:lang w:val="sq-AL"/>
        </w:rPr>
        <w:t xml:space="preserve">ç) propozimet strategjike të zhvillimit hapësinor të territorit të studiuar, që përcaktojnë drejtimet kryesore të zhvillimit dhe e përkthejnë vizionin e zhvillimit në territor; </w:t>
      </w:r>
    </w:p>
    <w:p w:rsidR="00934CFD" w:rsidRPr="00713BA9" w:rsidRDefault="00934CFD" w:rsidP="00114F62">
      <w:pPr>
        <w:pStyle w:val="Paragrafi"/>
        <w:rPr>
          <w:szCs w:val="22"/>
          <w:lang w:val="sq-AL"/>
        </w:rPr>
      </w:pPr>
      <w:r w:rsidRPr="00713BA9">
        <w:rPr>
          <w:szCs w:val="22"/>
          <w:lang w:val="sq-AL"/>
        </w:rPr>
        <w:t xml:space="preserve">d) plani i propozuar i përdorimit të tokës përmes: </w:t>
      </w:r>
    </w:p>
    <w:p w:rsidR="00934CFD" w:rsidRPr="00713BA9" w:rsidRDefault="00934CFD" w:rsidP="00114F62">
      <w:pPr>
        <w:pStyle w:val="Paragrafi"/>
        <w:rPr>
          <w:szCs w:val="22"/>
          <w:lang w:val="sq-AL"/>
        </w:rPr>
      </w:pPr>
      <w:r w:rsidRPr="00713BA9">
        <w:rPr>
          <w:szCs w:val="22"/>
          <w:lang w:val="sq-AL"/>
        </w:rPr>
        <w:t xml:space="preserve">i) Kategorive të përdorimit të tokës në përputhje me kategoritë bazë të përdorimit të tokës dhe të strukturave në të, sipas kësaj rregulloreje; </w:t>
      </w:r>
    </w:p>
    <w:p w:rsidR="00934CFD" w:rsidRPr="00713BA9" w:rsidRDefault="00934CFD" w:rsidP="00114F62">
      <w:pPr>
        <w:pStyle w:val="Paragrafi"/>
        <w:rPr>
          <w:szCs w:val="22"/>
          <w:lang w:val="sq-AL"/>
        </w:rPr>
      </w:pPr>
      <w:r w:rsidRPr="00713BA9">
        <w:rPr>
          <w:szCs w:val="22"/>
          <w:lang w:val="sq-AL"/>
        </w:rPr>
        <w:t xml:space="preserve">ii) shpërndarjes së zonave të banuara në rrjetin “policentrik” dhe përcaktimit të varësisë së ndërsjellë mes tyre; </w:t>
      </w:r>
    </w:p>
    <w:p w:rsidR="00DD1EF8" w:rsidRDefault="00934CFD" w:rsidP="00114F62">
      <w:pPr>
        <w:pStyle w:val="Paragrafi"/>
        <w:rPr>
          <w:szCs w:val="22"/>
          <w:lang w:val="sq-AL"/>
        </w:rPr>
      </w:pPr>
      <w:r w:rsidRPr="00713BA9">
        <w:rPr>
          <w:szCs w:val="22"/>
          <w:lang w:val="sq-AL"/>
        </w:rPr>
        <w:t>iii) përcaktimit të zonave të rëndësisë kombëtare sipas përcaktimit të nenit 6 të ligjit nr.10 119 datë 23.4.2009 “Për planifikimin e territorit”;</w:t>
      </w:r>
    </w:p>
    <w:p w:rsidR="00DD1EF8" w:rsidRDefault="00DD1EF8" w:rsidP="00114F62">
      <w:pPr>
        <w:pStyle w:val="Paragrafi"/>
        <w:rPr>
          <w:szCs w:val="22"/>
          <w:lang w:val="sq-AL"/>
        </w:rPr>
      </w:pPr>
    </w:p>
    <w:p w:rsidR="00934CFD" w:rsidRPr="00713BA9" w:rsidRDefault="00934CFD" w:rsidP="00114F62">
      <w:pPr>
        <w:pStyle w:val="Paragrafi"/>
        <w:rPr>
          <w:szCs w:val="22"/>
          <w:lang w:val="sq-AL"/>
        </w:rPr>
      </w:pPr>
      <w:r w:rsidRPr="00713BA9">
        <w:rPr>
          <w:szCs w:val="22"/>
          <w:lang w:val="sq-AL"/>
        </w:rPr>
        <w:t xml:space="preserve"> </w:t>
      </w:r>
    </w:p>
    <w:p w:rsidR="00934CFD" w:rsidRPr="00713BA9" w:rsidRDefault="00934CFD" w:rsidP="00114F62">
      <w:pPr>
        <w:pStyle w:val="Paragrafi"/>
        <w:rPr>
          <w:szCs w:val="22"/>
          <w:lang w:val="sq-AL"/>
        </w:rPr>
      </w:pPr>
      <w:r w:rsidRPr="00713BA9">
        <w:rPr>
          <w:szCs w:val="22"/>
          <w:lang w:val="sq-AL"/>
        </w:rPr>
        <w:t>iv) orientimit të zonave për plane ndërvendore dhe për plane të detajuara vendore në funksion të realizimit të strukturave, nyjave dhe rrjeteve kryesore të infrastrukturave dhe shërbimeve publike dhe të përdorimeve të tjera speciale, bujqësore dhe industriale;</w:t>
      </w:r>
    </w:p>
    <w:p w:rsidR="00934CFD" w:rsidRPr="00713BA9" w:rsidRDefault="00934CFD" w:rsidP="00114F62">
      <w:pPr>
        <w:pStyle w:val="Paragrafi"/>
        <w:rPr>
          <w:szCs w:val="22"/>
          <w:lang w:val="sq-AL"/>
        </w:rPr>
      </w:pPr>
      <w:r w:rsidRPr="00713BA9">
        <w:rPr>
          <w:szCs w:val="22"/>
          <w:lang w:val="sq-AL"/>
        </w:rPr>
        <w:t xml:space="preserve">v) orientime për treguesit e zhvillimit në zona specifike, veçanërisht ato që ruhen dhe konservohen, përcaktimin e zonave, të cilave u kufizohet e drejta e zhvillimit dhe të zonave me zhvillim intensiv dhe që, sipas rastit mund të marrin të drejtat e zhvillimit nga zonat e kufizuara; </w:t>
      </w:r>
    </w:p>
    <w:p w:rsidR="00934CFD" w:rsidRPr="00713BA9" w:rsidRDefault="00934CFD" w:rsidP="00114F62">
      <w:pPr>
        <w:pStyle w:val="Paragrafi"/>
        <w:rPr>
          <w:szCs w:val="22"/>
          <w:lang w:val="sq-AL"/>
        </w:rPr>
      </w:pPr>
      <w:r w:rsidRPr="00713BA9">
        <w:rPr>
          <w:szCs w:val="22"/>
          <w:lang w:val="sq-AL"/>
        </w:rPr>
        <w:t xml:space="preserve">vi) parashikimin e zonave marrëse dhe dërguese në rast se vendoset të ndërmerret edhe një program transferimi të drejtash zhvillimi sipas përcaktimeve të vendimit të Këshillit të Ministrave “Për miratimin e rregullores uniforme të kontrollit të zhvillimit”. </w:t>
      </w:r>
    </w:p>
    <w:p w:rsidR="00934CFD" w:rsidRPr="00713BA9" w:rsidRDefault="00934CFD" w:rsidP="00114F62">
      <w:pPr>
        <w:pStyle w:val="Paragrafi"/>
        <w:rPr>
          <w:szCs w:val="22"/>
          <w:lang w:val="sq-AL"/>
        </w:rPr>
      </w:pPr>
      <w:r w:rsidRPr="00713BA9">
        <w:rPr>
          <w:szCs w:val="22"/>
          <w:lang w:val="sq-AL"/>
        </w:rPr>
        <w:t xml:space="preserve">dh) plani i propozuar i rrjeteve kryesore të infrastrukturave dhe veçanërisht ai i lëvizjes, transporti, sistemi rrugor kryesor dhe sipas rastit sistemi hekurudhor dhe i transportit ujor; </w:t>
      </w:r>
    </w:p>
    <w:p w:rsidR="00934CFD" w:rsidRPr="00713BA9" w:rsidRDefault="00934CFD" w:rsidP="00114F62">
      <w:pPr>
        <w:pStyle w:val="Paragrafi"/>
        <w:rPr>
          <w:szCs w:val="22"/>
          <w:lang w:val="sq-AL"/>
        </w:rPr>
      </w:pPr>
      <w:r w:rsidRPr="00713BA9">
        <w:rPr>
          <w:szCs w:val="22"/>
          <w:lang w:val="sq-AL"/>
        </w:rPr>
        <w:t>e) Vlerësimi strategjik mjedisor sipas legjislacionit të posaçëm në fuqi;</w:t>
      </w:r>
    </w:p>
    <w:p w:rsidR="00934CFD" w:rsidRPr="00713BA9" w:rsidRDefault="00934CFD" w:rsidP="00114F62">
      <w:pPr>
        <w:pStyle w:val="Paragrafi"/>
        <w:rPr>
          <w:szCs w:val="22"/>
          <w:lang w:val="sq-AL"/>
        </w:rPr>
      </w:pPr>
      <w:r w:rsidRPr="00713BA9">
        <w:rPr>
          <w:szCs w:val="22"/>
          <w:lang w:val="sq-AL"/>
        </w:rPr>
        <w:t xml:space="preserve">ë) përcaktimi i zonave, veçanërisht rurale, bujqësore, turistike dhe natyrore, ku zbatohen instrumentet speciale të kontrollit të zhvillimit sipas përcaktimit të neneve 64, 65, 66 dhe 70 të ligjit nr.10 119 datë 23.4.2009 “Për planifikimin e territorit”; </w:t>
      </w:r>
    </w:p>
    <w:p w:rsidR="00934CFD" w:rsidRPr="00713BA9" w:rsidRDefault="00934CFD" w:rsidP="00114F62">
      <w:pPr>
        <w:pStyle w:val="Paragrafi"/>
        <w:rPr>
          <w:szCs w:val="22"/>
          <w:lang w:val="sq-AL"/>
        </w:rPr>
      </w:pPr>
      <w:r w:rsidRPr="00713BA9">
        <w:rPr>
          <w:szCs w:val="22"/>
          <w:lang w:val="sq-AL"/>
        </w:rPr>
        <w:t>f) vlerësimi ekonomik dhe financiar për zbatim, fazat e zbatimit, orientimet për hartimin e planeve të përgjithshme vendore, nevoja për ndryshime të rëndësishme administrative dhe ligjore;</w:t>
      </w:r>
    </w:p>
    <w:p w:rsidR="00934CFD" w:rsidRPr="00713BA9" w:rsidRDefault="00934CFD" w:rsidP="00114F62">
      <w:pPr>
        <w:pStyle w:val="Paragrafi"/>
        <w:rPr>
          <w:szCs w:val="22"/>
          <w:lang w:val="sq-AL"/>
        </w:rPr>
      </w:pPr>
      <w:r w:rsidRPr="00713BA9">
        <w:rPr>
          <w:szCs w:val="22"/>
          <w:lang w:val="sq-AL"/>
        </w:rPr>
        <w:t>g) lista e hartave të shkallës minimalisht 1:10,000 dhe maksimalisht 1:250,000, që shoqëron dhe paraqet vizualisht çdo proces të përcaktuar në këtë nen;</w:t>
      </w:r>
    </w:p>
    <w:p w:rsidR="00934CFD" w:rsidRPr="00713BA9" w:rsidRDefault="00934CFD" w:rsidP="00114F62">
      <w:pPr>
        <w:pStyle w:val="Paragrafi"/>
        <w:rPr>
          <w:szCs w:val="22"/>
          <w:lang w:val="sq-AL"/>
        </w:rPr>
      </w:pPr>
      <w:r w:rsidRPr="00713BA9">
        <w:rPr>
          <w:szCs w:val="22"/>
          <w:lang w:val="sq-AL"/>
        </w:rPr>
        <w:t>gj) përmbledhja e PIP-së për miratim, e cila përmban të paktën:</w:t>
      </w:r>
    </w:p>
    <w:p w:rsidR="00934CFD" w:rsidRPr="00713BA9" w:rsidRDefault="00934CFD" w:rsidP="00114F62">
      <w:pPr>
        <w:pStyle w:val="Paragrafi"/>
        <w:rPr>
          <w:szCs w:val="22"/>
          <w:lang w:val="sq-AL"/>
        </w:rPr>
      </w:pPr>
      <w:r w:rsidRPr="00713BA9">
        <w:rPr>
          <w:szCs w:val="22"/>
          <w:lang w:val="sq-AL"/>
        </w:rPr>
        <w:t>i) vizionin strategjik dhe hapësinor të zhvillimit të territorit;</w:t>
      </w:r>
    </w:p>
    <w:p w:rsidR="00934CFD" w:rsidRPr="00713BA9" w:rsidRDefault="00934CFD" w:rsidP="00114F62">
      <w:pPr>
        <w:pStyle w:val="Paragrafi"/>
        <w:rPr>
          <w:szCs w:val="22"/>
          <w:lang w:val="sq-AL"/>
        </w:rPr>
      </w:pPr>
      <w:r w:rsidRPr="00713BA9">
        <w:rPr>
          <w:szCs w:val="22"/>
          <w:lang w:val="sq-AL"/>
        </w:rPr>
        <w:t>ii) gjetjet kryesore të analizës;</w:t>
      </w:r>
    </w:p>
    <w:p w:rsidR="00934CFD" w:rsidRPr="00713BA9" w:rsidRDefault="00934CFD" w:rsidP="00114F62">
      <w:pPr>
        <w:pStyle w:val="Paragrafi"/>
        <w:rPr>
          <w:szCs w:val="22"/>
          <w:lang w:val="sq-AL"/>
        </w:rPr>
      </w:pPr>
      <w:r w:rsidRPr="00713BA9">
        <w:rPr>
          <w:szCs w:val="22"/>
          <w:lang w:val="sq-AL"/>
        </w:rPr>
        <w:t>iii) një përmbledhje të planit të propozuar të përdorimit të tokës;</w:t>
      </w:r>
    </w:p>
    <w:p w:rsidR="00934CFD" w:rsidRPr="00713BA9" w:rsidRDefault="00934CFD" w:rsidP="00114F62">
      <w:pPr>
        <w:pStyle w:val="Paragrafi"/>
        <w:rPr>
          <w:szCs w:val="22"/>
          <w:lang w:val="sq-AL"/>
        </w:rPr>
      </w:pPr>
      <w:r w:rsidRPr="00713BA9">
        <w:rPr>
          <w:szCs w:val="22"/>
          <w:lang w:val="sq-AL"/>
        </w:rPr>
        <w:t>iv) paraqitjen e nyjave, strukturave dhe rrjeteve kryesore të infrastrukturave;</w:t>
      </w:r>
    </w:p>
    <w:p w:rsidR="00934CFD" w:rsidRPr="00713BA9" w:rsidRDefault="00934CFD" w:rsidP="00114F62">
      <w:pPr>
        <w:pStyle w:val="Paragrafi"/>
        <w:rPr>
          <w:szCs w:val="22"/>
          <w:lang w:val="sq-AL"/>
        </w:rPr>
      </w:pPr>
      <w:r w:rsidRPr="00713BA9">
        <w:rPr>
          <w:szCs w:val="22"/>
          <w:lang w:val="sq-AL"/>
        </w:rPr>
        <w:t>v) vlerësimin strategjik mjedisor;</w:t>
      </w:r>
    </w:p>
    <w:p w:rsidR="00934CFD" w:rsidRPr="00713BA9" w:rsidRDefault="00934CFD" w:rsidP="00114F62">
      <w:pPr>
        <w:pStyle w:val="Paragrafi"/>
        <w:rPr>
          <w:szCs w:val="22"/>
          <w:lang w:val="sq-AL"/>
        </w:rPr>
      </w:pPr>
      <w:r w:rsidRPr="00713BA9">
        <w:rPr>
          <w:szCs w:val="22"/>
          <w:lang w:val="sq-AL"/>
        </w:rPr>
        <w:t>vi) vlerësimin ekonomik, financiar, fazat e zbatimit dhe nevoja për ndryshime të rëndësishme administrative dhe ligjore.</w:t>
      </w:r>
    </w:p>
    <w:p w:rsidR="00934CFD" w:rsidRPr="00713BA9" w:rsidRDefault="00934CFD" w:rsidP="00114F62">
      <w:pPr>
        <w:pStyle w:val="Paragrafi"/>
        <w:rPr>
          <w:szCs w:val="22"/>
          <w:lang w:val="sq-AL"/>
        </w:rPr>
      </w:pPr>
      <w:r w:rsidRPr="00713BA9">
        <w:rPr>
          <w:szCs w:val="22"/>
          <w:lang w:val="sq-AL"/>
        </w:rPr>
        <w:t>h) rregullorja e PIP-së, e cila përmban:</w:t>
      </w:r>
    </w:p>
    <w:p w:rsidR="00934CFD" w:rsidRPr="00713BA9" w:rsidRDefault="00934CFD" w:rsidP="00114F62">
      <w:pPr>
        <w:pStyle w:val="Paragrafi"/>
        <w:rPr>
          <w:szCs w:val="22"/>
          <w:lang w:val="sq-AL"/>
        </w:rPr>
      </w:pPr>
      <w:r w:rsidRPr="00713BA9">
        <w:rPr>
          <w:szCs w:val="22"/>
          <w:lang w:val="sq-AL"/>
        </w:rPr>
        <w:t xml:space="preserve">i) përmbledhje të koncepteve kryesore të përdorura gjatë hartimit të planit, përkufizime për terminologjinë e përdorur, shpjegim të sistemit të kodimit të përdorur në përputhje me këtë rregullore; </w:t>
      </w:r>
    </w:p>
    <w:p w:rsidR="00934CFD" w:rsidRPr="00713BA9" w:rsidRDefault="00934CFD" w:rsidP="00114F62">
      <w:pPr>
        <w:pStyle w:val="Paragrafi"/>
        <w:rPr>
          <w:szCs w:val="22"/>
          <w:lang w:val="sq-AL"/>
        </w:rPr>
      </w:pPr>
      <w:r w:rsidRPr="00713BA9">
        <w:rPr>
          <w:szCs w:val="22"/>
          <w:lang w:val="sq-AL"/>
        </w:rPr>
        <w:t xml:space="preserve">ii) orientime për rregulloret e planifikimit që do të hartohen nga autoritetet vendore të planifikimit, duke udhëzuar specifikisht për çdo element të rregulloreve të planifikimit sipas përcaktimit të nenit 22 të ligjit nr.10 119, datë 23.4.2009 “Për planifikimin e territorit”, dhe sipas përcaktimit të kësaj rregulloreje për rregulloren e planifikimit të PPV-së; </w:t>
      </w:r>
    </w:p>
    <w:p w:rsidR="00934CFD" w:rsidRPr="00713BA9" w:rsidRDefault="00934CFD" w:rsidP="00114F62">
      <w:pPr>
        <w:pStyle w:val="Paragrafi"/>
        <w:rPr>
          <w:szCs w:val="22"/>
          <w:lang w:val="sq-AL"/>
        </w:rPr>
      </w:pPr>
      <w:r w:rsidRPr="00713BA9">
        <w:rPr>
          <w:szCs w:val="22"/>
          <w:lang w:val="sq-AL"/>
        </w:rPr>
        <w:t xml:space="preserve">iii) përcaktimin e standardeve dhe rregullave për hartimin dhe zbatimin e projekteve dhe planeve të detajuara vendore nëse PIP-ja propozon të tilla; </w:t>
      </w:r>
    </w:p>
    <w:p w:rsidR="00934CFD" w:rsidRPr="00713BA9" w:rsidRDefault="00934CFD" w:rsidP="00114F62">
      <w:pPr>
        <w:pStyle w:val="Paragrafi"/>
        <w:rPr>
          <w:szCs w:val="22"/>
          <w:lang w:val="sq-AL"/>
        </w:rPr>
      </w:pPr>
      <w:r w:rsidRPr="00713BA9">
        <w:rPr>
          <w:szCs w:val="22"/>
          <w:lang w:val="sq-AL"/>
        </w:rPr>
        <w:t>iv) përcaktimi i standardeve dhe rregullave për zbatimin e instrumenteve speciale të kontrollit të zhvillimit;</w:t>
      </w:r>
    </w:p>
    <w:p w:rsidR="00934CFD" w:rsidRPr="00713BA9" w:rsidRDefault="00934CFD" w:rsidP="00114F62">
      <w:pPr>
        <w:pStyle w:val="Paragrafi"/>
        <w:rPr>
          <w:szCs w:val="22"/>
          <w:lang w:val="sq-AL"/>
        </w:rPr>
      </w:pPr>
      <w:r w:rsidRPr="00713BA9">
        <w:rPr>
          <w:szCs w:val="22"/>
          <w:lang w:val="sq-AL"/>
        </w:rPr>
        <w:t>v) përcaktimin e standardeve kufizuese minimale për çështje të rëndësisë kombëtare të përcaktuara në nenin 6 të ligjit nr.10 119 datë 23.4.2009 “Për planifikimin e territorit”, sipas përcaktimeve të legjislacionit të posaçëm në fuqi;</w:t>
      </w:r>
    </w:p>
    <w:p w:rsidR="00934CFD" w:rsidRPr="00713BA9" w:rsidRDefault="00934CFD" w:rsidP="00114F62">
      <w:pPr>
        <w:pStyle w:val="Paragrafi"/>
        <w:rPr>
          <w:szCs w:val="22"/>
          <w:lang w:val="sq-AL"/>
        </w:rPr>
      </w:pPr>
    </w:p>
    <w:p w:rsidR="00934CFD" w:rsidRPr="00713BA9" w:rsidRDefault="00934CFD" w:rsidP="00114F62">
      <w:pPr>
        <w:pStyle w:val="TitulliTitull"/>
        <w:keepNext w:val="0"/>
        <w:rPr>
          <w:lang w:val="sq-AL"/>
        </w:rPr>
      </w:pPr>
      <w:r w:rsidRPr="00713BA9">
        <w:rPr>
          <w:lang w:val="sq-AL"/>
        </w:rPr>
        <w:t>KREU VI</w:t>
      </w:r>
    </w:p>
    <w:p w:rsidR="00934CFD" w:rsidRPr="00713BA9" w:rsidRDefault="00934CFD" w:rsidP="00114F62">
      <w:pPr>
        <w:pStyle w:val="TitulliTitull"/>
        <w:keepNext w:val="0"/>
        <w:rPr>
          <w:lang w:val="sq-AL"/>
        </w:rPr>
      </w:pPr>
      <w:r w:rsidRPr="00713BA9">
        <w:rPr>
          <w:lang w:val="sq-AL"/>
        </w:rPr>
        <w:t>DISPOZITA KALIMTARE DHE TË FUNDIT</w:t>
      </w:r>
    </w:p>
    <w:p w:rsidR="00934CFD" w:rsidRPr="00713BA9" w:rsidRDefault="00934CFD" w:rsidP="00114F62">
      <w:pPr>
        <w:pStyle w:val="Paragrafi"/>
        <w:rPr>
          <w:szCs w:val="22"/>
          <w:lang w:val="sq-AL"/>
        </w:rPr>
      </w:pPr>
    </w:p>
    <w:p w:rsidR="00934CFD" w:rsidRPr="00713BA9" w:rsidRDefault="00934CFD" w:rsidP="00114F62">
      <w:pPr>
        <w:pStyle w:val="NeniNr"/>
        <w:keepNext w:val="0"/>
        <w:rPr>
          <w:szCs w:val="22"/>
          <w:lang w:val="sq-AL"/>
        </w:rPr>
      </w:pPr>
      <w:r w:rsidRPr="00713BA9">
        <w:rPr>
          <w:szCs w:val="22"/>
          <w:lang w:val="sq-AL"/>
        </w:rPr>
        <w:t>Neni 36</w:t>
      </w:r>
    </w:p>
    <w:p w:rsidR="00934CFD" w:rsidRPr="00713BA9" w:rsidRDefault="00934CFD" w:rsidP="00114F62">
      <w:pPr>
        <w:pStyle w:val="Paragrafi"/>
        <w:rPr>
          <w:szCs w:val="22"/>
          <w:lang w:val="sq-AL"/>
        </w:rPr>
      </w:pPr>
    </w:p>
    <w:p w:rsidR="00934CFD" w:rsidRPr="00713BA9" w:rsidRDefault="00934CFD" w:rsidP="00114F62">
      <w:pPr>
        <w:pStyle w:val="Paragrafi"/>
        <w:rPr>
          <w:szCs w:val="22"/>
          <w:lang w:val="sq-AL"/>
        </w:rPr>
      </w:pPr>
      <w:r w:rsidRPr="00713BA9">
        <w:rPr>
          <w:szCs w:val="22"/>
          <w:lang w:val="sq-AL"/>
        </w:rPr>
        <w:t xml:space="preserve">1. Planet e përgjithshme vendore, të cilat janë në proces hartimi në momentin e fillimit me efekte të plota të ligjit nr.10 119, datë 23.4.2009 “Për planifikimin e territorit”, zbatojnë pjesën e mbetur të procesit në përputhje me përcaktimet e këtij ligji dhe të akteve nënligjore në zbatim të tij. Përmbajtja, struktura dhe formati i këtyre planeve rishikohet në përputhje me dispozitat e kësaj rregulloreje. </w:t>
      </w:r>
    </w:p>
    <w:p w:rsidR="00934CFD" w:rsidRPr="00713BA9" w:rsidRDefault="00934CFD" w:rsidP="00114F62">
      <w:pPr>
        <w:pStyle w:val="Paragrafi"/>
        <w:rPr>
          <w:szCs w:val="22"/>
          <w:lang w:val="sq-AL"/>
        </w:rPr>
      </w:pPr>
      <w:r w:rsidRPr="00713BA9">
        <w:rPr>
          <w:szCs w:val="22"/>
          <w:lang w:val="sq-AL"/>
        </w:rPr>
        <w:t xml:space="preserve">2. Planet e përgjithshme vendore të hartuara dhe të miratuara nga hyrja në fuqi e ligjit nr.10 119, datë 23.4.2009 “Për planifikimin e territorit”, deri në datën e fillimit të efekteve të plota të këtij ligji, si dhe planet e depozituara për miratim po brenda kësaj periudhe, rishikohen dhe punohen sipas përcaktimeve të nenit 50 të ligjit nr.10 119, datë 23.4.2009 “Për planifikimin e territorit”, dhe aktet nënligjore në zbatim të tij. </w:t>
      </w:r>
    </w:p>
    <w:p w:rsidR="00934CFD" w:rsidRPr="00713BA9" w:rsidRDefault="00934CFD" w:rsidP="00114F62">
      <w:pPr>
        <w:pStyle w:val="Paragrafi"/>
        <w:rPr>
          <w:szCs w:val="22"/>
          <w:lang w:val="sq-AL"/>
        </w:rPr>
      </w:pPr>
      <w:r w:rsidRPr="00713BA9">
        <w:rPr>
          <w:szCs w:val="22"/>
          <w:lang w:val="sq-AL"/>
        </w:rPr>
        <w:t xml:space="preserve">3. Njësitë e qeverisjes vendore, që janë subjekt i përcaktimeve të pikave 2 dhe 3 të këtij neni, zbatojnë vendimin e Këshillit të Ministrave “Për miratimin e rregullores model të planifikimit”, deri në momentin e miratimit të planeve të përgjithshme vendore. </w:t>
      </w:r>
    </w:p>
    <w:p w:rsidR="00934CFD" w:rsidRPr="00713BA9" w:rsidRDefault="00934CFD" w:rsidP="00114F62">
      <w:pPr>
        <w:pStyle w:val="Paragrafi"/>
        <w:rPr>
          <w:szCs w:val="22"/>
          <w:lang w:val="sq-AL"/>
        </w:rPr>
      </w:pPr>
      <w:r w:rsidRPr="00713BA9">
        <w:rPr>
          <w:szCs w:val="22"/>
          <w:lang w:val="sq-AL"/>
        </w:rPr>
        <w:t>4. Miratimi i akteve të përcaktuara në pikat 1 dhe 2 të këtij neni kryhet sipas parashikimeve të nenit 89 të ligjit nr.10 119 datë 23.4.2009 “Për planifikimin e territorit”.</w:t>
      </w:r>
    </w:p>
    <w:p w:rsidR="00B46B82" w:rsidRPr="00713BA9" w:rsidRDefault="00B46B82" w:rsidP="00114F62">
      <w:pPr>
        <w:pStyle w:val="Paragrafi"/>
        <w:ind w:firstLine="0"/>
        <w:rPr>
          <w:szCs w:val="22"/>
          <w:lang w:val="sq-AL"/>
        </w:rPr>
      </w:pPr>
    </w:p>
    <w:p w:rsidR="00934CFD" w:rsidRPr="00713BA9" w:rsidRDefault="00934CFD" w:rsidP="00114F62">
      <w:pPr>
        <w:pStyle w:val="Paragrafi"/>
        <w:jc w:val="center"/>
        <w:rPr>
          <w:szCs w:val="22"/>
          <w:lang w:val="sq-AL"/>
        </w:rPr>
      </w:pPr>
      <w:r w:rsidRPr="00713BA9">
        <w:rPr>
          <w:szCs w:val="22"/>
          <w:lang w:val="sq-AL"/>
        </w:rPr>
        <w:t>SHTOJCA 2</w:t>
      </w:r>
    </w:p>
    <w:p w:rsidR="00934CFD" w:rsidRPr="00713BA9" w:rsidRDefault="00934CFD" w:rsidP="00114F62">
      <w:pPr>
        <w:pStyle w:val="Paragrafi"/>
        <w:jc w:val="center"/>
        <w:rPr>
          <w:szCs w:val="22"/>
          <w:lang w:val="sq-AL"/>
        </w:rPr>
      </w:pPr>
      <w:r w:rsidRPr="00713BA9">
        <w:rPr>
          <w:szCs w:val="22"/>
          <w:lang w:val="sq-AL"/>
        </w:rPr>
        <w:t>PËRCAKTIME PËR PLANIN E PËRGJITHSHËM VENDOR</w:t>
      </w:r>
    </w:p>
    <w:p w:rsidR="00934CFD" w:rsidRPr="00713BA9" w:rsidRDefault="00934CFD" w:rsidP="00114F62">
      <w:pPr>
        <w:pStyle w:val="Paragrafi"/>
        <w:jc w:val="center"/>
        <w:rPr>
          <w:szCs w:val="22"/>
          <w:lang w:val="sq-AL"/>
        </w:rPr>
      </w:pPr>
    </w:p>
    <w:p w:rsidR="00934CFD" w:rsidRPr="00713BA9" w:rsidRDefault="00934CFD" w:rsidP="00114F62">
      <w:pPr>
        <w:pStyle w:val="Paragrafi"/>
        <w:jc w:val="center"/>
        <w:rPr>
          <w:szCs w:val="22"/>
          <w:lang w:val="sq-AL"/>
        </w:rPr>
      </w:pPr>
    </w:p>
    <w:p w:rsidR="00934CFD" w:rsidRPr="00713BA9" w:rsidRDefault="0078734F" w:rsidP="00114F62">
      <w:pPr>
        <w:pStyle w:val="Paragrafi"/>
        <w:jc w:val="center"/>
        <w:rPr>
          <w:szCs w:val="22"/>
          <w:lang w:val="sq-AL"/>
        </w:rPr>
      </w:pPr>
      <w:r w:rsidRPr="00713BA9">
        <w:rPr>
          <w:noProof/>
          <w:szCs w:val="22"/>
          <w:lang w:bidi="ar-SA"/>
        </w:rPr>
        <mc:AlternateContent>
          <mc:Choice Requires="wpg">
            <w:drawing>
              <wp:anchor distT="0" distB="0" distL="114300" distR="114300" simplePos="0" relativeHeight="251657728" behindDoc="0" locked="0" layoutInCell="1" allowOverlap="1">
                <wp:simplePos x="0" y="0"/>
                <wp:positionH relativeFrom="column">
                  <wp:posOffset>2857500</wp:posOffset>
                </wp:positionH>
                <wp:positionV relativeFrom="paragraph">
                  <wp:posOffset>113665</wp:posOffset>
                </wp:positionV>
                <wp:extent cx="457200" cy="457200"/>
                <wp:effectExtent l="0" t="0" r="0" b="635"/>
                <wp:wrapNone/>
                <wp:docPr id="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457200"/>
                          <a:chOff x="0" y="0"/>
                          <a:chExt cx="861" cy="979"/>
                        </a:xfrm>
                      </wpg:grpSpPr>
                      <wps:wsp>
                        <wps:cNvPr id="2" name="Rectangle 182"/>
                        <wps:cNvSpPr>
                          <a:spLocks/>
                        </wps:cNvSpPr>
                        <wps:spPr bwMode="auto">
                          <a:xfrm>
                            <a:off x="0" y="0"/>
                            <a:ext cx="861" cy="979"/>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934CFD" w:rsidRDefault="00934CFD" w:rsidP="00934CFD">
                              <w:pPr>
                                <w:jc w:val="center"/>
                              </w:pPr>
                            </w:p>
                          </w:txbxContent>
                        </wps:txbx>
                        <wps:bodyPr rot="0" vert="horz" wrap="square" lIns="0" tIns="0" rIns="0" bIns="0" anchor="t" anchorCtr="0" upright="1">
                          <a:noAutofit/>
                        </wps:bodyPr>
                      </wps:wsp>
                      <pic:pic xmlns:pic="http://schemas.openxmlformats.org/drawingml/2006/picture">
                        <pic:nvPicPr>
                          <pic:cNvPr id="3" name="Picture 183"/>
                          <pic:cNvPicPr preferRelativeResize="0">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41" cy="979"/>
                          </a:xfrm>
                          <a:prstGeom prst="rect">
                            <a:avLst/>
                          </a:prstGeom>
                          <a:solidFill>
                            <a:srgbClr val="FFFFFF"/>
                          </a:solidFill>
                          <a:ln w="9525">
                            <a:solidFill>
                              <a:srgbClr val="000000"/>
                            </a:solidFill>
                            <a:round/>
                            <a:headEnd/>
                            <a:tailEnd/>
                          </a:ln>
                        </pic:spPr>
                      </pic:pic>
                    </wpg:wgp>
                  </a:graphicData>
                </a:graphic>
                <wp14:sizeRelH relativeFrom="page">
                  <wp14:pctWidth>0</wp14:pctWidth>
                </wp14:sizeRelH>
                <wp14:sizeRelV relativeFrom="page">
                  <wp14:pctHeight>0</wp14:pctHeight>
                </wp14:sizeRelV>
              </wp:anchor>
            </w:drawing>
          </mc:Choice>
          <mc:Fallback>
            <w:pict>
              <v:group id="Group 181" o:spid="_x0000_s1026" style="position:absolute;left:0;text-align:left;margin-left:225pt;margin-top:8.95pt;width:36pt;height:36pt;z-index:251657728" coordsize="861,9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">
                <v:rect id="Rectangle 182" o:spid="_x0000_s1027" style="position:absolute;width:861;height:9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hQysMA&#10;AADaAAAADwAAAGRycy9kb3ducmV2LnhtbESPQWvCQBSE70L/w/IK3symKlaiq7SCIvbUVNHjI/tM&#10;QrNvY3bV6K93C0KPw8x8w0znranEhRpXWlbwFsUgiDOrS84VbH+WvTEI55E1VpZJwY0czGcvnSkm&#10;2l75my6pz0WAsEtQQeF9nUjpsoIMusjWxME72sagD7LJpW7wGuCmkv04HkmDJYeFAmtaFJT9pmej&#10;4FgN76f8kH69O/t5iwc7v9mvtFLd1/ZjAsJT6//Dz/ZaK+jD35VwA+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HhQysMAAADaAAAADwAAAAAAAAAAAAAAAACYAgAAZHJzL2Rv&#10;d25yZXYueG1sUEsFBgAAAAAEAAQA9QAAAIgDAAAAAA==&#10;" stroked="f">
                  <v:stroke joinstyle="round"/>
                  <v:path arrowok="t"/>
                  <v:textbox inset="0,0,0,0">
                    <w:txbxContent>
                      <w:p w:rsidR="00934CFD" w:rsidRDefault="00934CFD" w:rsidP="00934CFD">
                        <w:pPr>
                          <w:jc w:val="center"/>
                        </w:pPr>
                      </w:p>
                    </w:txbxContent>
                  </v:textbox>
                </v:rect>
                <v:shape id="Picture 183" o:spid="_x0000_s1028" type="#_x0000_t75" style="position:absolute;width:841;height:979;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bBObEAAAA2gAAAA8AAABkcnMvZG93bnJldi54bWxEj09rwkAUxO8Fv8PyBC9FN7VQJHUTRBQq&#10;gvVPDz0+sq/ZYPZtyK4m+fZdodDjMDO/YZZ5b2txp9ZXjhW8zBIQxIXTFZcKvi7b6QKED8gaa8ek&#10;YCAPeTZ6WmKqXccnup9DKSKEfYoKTAhNKqUvDFn0M9cQR+/HtRZDlG0pdYtdhNtazpPkTVqsOC4Y&#10;bGhtqLieb1bB5/dtIPO83R02iz1ecFgdh02n1GTcr95BBOrDf/iv/aEVvMLjSrwBMvs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wbBObEAAAA2gAAAA8AAAAAAAAAAAAAAAAA&#10;nwIAAGRycy9kb3ducmV2LnhtbFBLBQYAAAAABAAEAPcAAACQAwAAAAA=&#10;" filled="t" stroked="t">
                  <v:stroke joinstyle="round"/>
                  <v:imagedata r:id="rId8" o:title=""/>
                  <o:lock v:ext="edit" aspectratio="f"/>
                </v:shape>
              </v:group>
            </w:pict>
          </mc:Fallback>
        </mc:AlternateContent>
      </w:r>
    </w:p>
    <w:p w:rsidR="00934CFD" w:rsidRPr="00713BA9" w:rsidRDefault="00934CFD" w:rsidP="00114F62">
      <w:pPr>
        <w:pStyle w:val="Paragrafi"/>
        <w:jc w:val="center"/>
        <w:rPr>
          <w:szCs w:val="22"/>
          <w:lang w:val="sq-AL"/>
        </w:rPr>
      </w:pPr>
    </w:p>
    <w:p w:rsidR="00934CFD" w:rsidRPr="00713BA9" w:rsidRDefault="00934CFD" w:rsidP="00114F62">
      <w:pPr>
        <w:pStyle w:val="Paragrafi"/>
        <w:jc w:val="center"/>
        <w:rPr>
          <w:szCs w:val="22"/>
          <w:lang w:val="sq-AL"/>
        </w:rPr>
      </w:pPr>
    </w:p>
    <w:p w:rsidR="00DE5C2E" w:rsidRPr="00713BA9" w:rsidRDefault="00DE5C2E" w:rsidP="005B1E41">
      <w:pPr>
        <w:pStyle w:val="Paragrafi"/>
        <w:ind w:firstLine="0"/>
        <w:rPr>
          <w:szCs w:val="22"/>
          <w:lang w:val="sq-AL"/>
        </w:rPr>
      </w:pPr>
    </w:p>
    <w:p w:rsidR="00934CFD" w:rsidRPr="00713BA9" w:rsidRDefault="00934CFD" w:rsidP="00114F62">
      <w:pPr>
        <w:pStyle w:val="Paragrafi"/>
        <w:jc w:val="center"/>
        <w:rPr>
          <w:szCs w:val="22"/>
          <w:lang w:val="sq-AL"/>
        </w:rPr>
      </w:pPr>
      <w:r w:rsidRPr="00713BA9">
        <w:rPr>
          <w:szCs w:val="22"/>
          <w:lang w:val="sq-AL"/>
        </w:rPr>
        <w:t>REPUBLIKA E SHQIPËRISË</w:t>
      </w:r>
    </w:p>
    <w:p w:rsidR="00934CFD" w:rsidRPr="00713BA9" w:rsidRDefault="00934CFD" w:rsidP="00114F62">
      <w:pPr>
        <w:pStyle w:val="Paragrafi"/>
        <w:jc w:val="center"/>
        <w:rPr>
          <w:szCs w:val="22"/>
          <w:lang w:val="sq-AL"/>
        </w:rPr>
      </w:pPr>
      <w:r w:rsidRPr="00713BA9">
        <w:rPr>
          <w:szCs w:val="22"/>
          <w:lang w:val="sq-AL"/>
        </w:rPr>
        <w:t>KËSHILLI KOMBËTAR I TERRITORIT TË REPUBLIKËS SË SHQIPËRISË</w:t>
      </w:r>
    </w:p>
    <w:p w:rsidR="00934CFD" w:rsidRPr="00DD1EF8" w:rsidRDefault="00934CFD" w:rsidP="00114F62">
      <w:pPr>
        <w:pStyle w:val="Paragrafi"/>
        <w:ind w:firstLine="0"/>
        <w:rPr>
          <w:sz w:val="14"/>
          <w:szCs w:val="22"/>
          <w:lang w:val="sq-AL"/>
        </w:rPr>
      </w:pPr>
    </w:p>
    <w:p w:rsidR="00934CFD" w:rsidRPr="00713BA9" w:rsidRDefault="00934CFD" w:rsidP="00114F62">
      <w:pPr>
        <w:pStyle w:val="Paragrafi"/>
        <w:jc w:val="center"/>
        <w:rPr>
          <w:szCs w:val="22"/>
          <w:lang w:val="sq-AL"/>
        </w:rPr>
      </w:pPr>
      <w:r w:rsidRPr="00713BA9">
        <w:rPr>
          <w:szCs w:val="22"/>
          <w:lang w:val="sq-AL"/>
        </w:rPr>
        <w:t>RELACIONI</w:t>
      </w:r>
    </w:p>
    <w:p w:rsidR="00934CFD" w:rsidRPr="00713BA9" w:rsidRDefault="00934CFD" w:rsidP="00114F62">
      <w:pPr>
        <w:pStyle w:val="Paragrafi"/>
        <w:jc w:val="center"/>
        <w:rPr>
          <w:szCs w:val="22"/>
          <w:lang w:val="sq-AL"/>
        </w:rPr>
      </w:pPr>
      <w:r w:rsidRPr="00713BA9">
        <w:rPr>
          <w:szCs w:val="22"/>
          <w:lang w:val="sq-AL"/>
        </w:rPr>
        <w:t>I PLANIT TË PËRGJITHSHËM VENDOR TË</w:t>
      </w:r>
    </w:p>
    <w:p w:rsidR="00934CFD" w:rsidRPr="00713BA9" w:rsidRDefault="00934CFD" w:rsidP="00114F62">
      <w:pPr>
        <w:pStyle w:val="Paragrafi"/>
        <w:jc w:val="center"/>
        <w:rPr>
          <w:szCs w:val="22"/>
          <w:lang w:val="sq-AL"/>
        </w:rPr>
      </w:pPr>
      <w:r w:rsidRPr="00713BA9">
        <w:rPr>
          <w:szCs w:val="22"/>
          <w:lang w:val="sq-AL"/>
        </w:rPr>
        <w:t>BASHKISË/ KOMUNËS_________________</w:t>
      </w:r>
    </w:p>
    <w:p w:rsidR="00934CFD" w:rsidRPr="00713BA9" w:rsidRDefault="00934CFD" w:rsidP="00114F62">
      <w:pPr>
        <w:pStyle w:val="Paragrafi"/>
        <w:ind w:firstLine="0"/>
        <w:rPr>
          <w:szCs w:val="22"/>
          <w:lang w:val="sq-AL"/>
        </w:rPr>
      </w:pPr>
    </w:p>
    <w:p w:rsidR="00934CFD" w:rsidRPr="00713BA9" w:rsidRDefault="00934CFD" w:rsidP="00114F62">
      <w:pPr>
        <w:pStyle w:val="Paragrafi"/>
        <w:jc w:val="center"/>
        <w:rPr>
          <w:szCs w:val="22"/>
          <w:lang w:val="sq-AL"/>
        </w:rPr>
      </w:pPr>
      <w:r w:rsidRPr="00713BA9">
        <w:rPr>
          <w:szCs w:val="22"/>
          <w:lang w:val="sq-AL"/>
        </w:rPr>
        <w:t>MIRATOHET</w:t>
      </w:r>
    </w:p>
    <w:p w:rsidR="00934CFD" w:rsidRPr="00713BA9" w:rsidRDefault="00934CFD" w:rsidP="00114F62">
      <w:pPr>
        <w:pStyle w:val="Paragrafi"/>
        <w:jc w:val="center"/>
        <w:rPr>
          <w:szCs w:val="22"/>
          <w:lang w:val="sq-AL"/>
        </w:rPr>
      </w:pPr>
      <w:r w:rsidRPr="00713BA9">
        <w:rPr>
          <w:szCs w:val="22"/>
          <w:lang w:val="sq-AL"/>
        </w:rPr>
        <w:t>KRYETARI I KKT</w:t>
      </w:r>
    </w:p>
    <w:p w:rsidR="00934CFD" w:rsidRPr="00713BA9" w:rsidRDefault="00934CFD" w:rsidP="00114F62">
      <w:pPr>
        <w:pStyle w:val="Paragrafi"/>
        <w:jc w:val="center"/>
        <w:rPr>
          <w:szCs w:val="22"/>
          <w:lang w:val="sq-AL"/>
        </w:rPr>
      </w:pPr>
      <w:r w:rsidRPr="00713BA9">
        <w:rPr>
          <w:szCs w:val="22"/>
          <w:lang w:val="sq-AL"/>
        </w:rPr>
        <w:t>____________________________</w:t>
      </w:r>
    </w:p>
    <w:p w:rsidR="00934CFD" w:rsidRPr="00713BA9" w:rsidRDefault="00934CFD" w:rsidP="00B46B82">
      <w:pPr>
        <w:pStyle w:val="Paragrafi"/>
        <w:ind w:firstLine="0"/>
        <w:rPr>
          <w:szCs w:val="22"/>
          <w:lang w:val="sq-AL"/>
        </w:rPr>
      </w:pPr>
    </w:p>
    <w:p w:rsidR="00934CFD" w:rsidRPr="00713BA9" w:rsidRDefault="00934CFD" w:rsidP="00114F62">
      <w:pPr>
        <w:pStyle w:val="Paragrafi"/>
        <w:jc w:val="center"/>
        <w:rPr>
          <w:szCs w:val="22"/>
          <w:lang w:val="sq-AL"/>
        </w:rPr>
      </w:pPr>
      <w:r w:rsidRPr="00713BA9">
        <w:rPr>
          <w:szCs w:val="22"/>
          <w:lang w:val="sq-AL"/>
        </w:rPr>
        <w:t>KRYETARI I KËSHILLIT BASHKIAK/ KOMUNAL</w:t>
      </w:r>
    </w:p>
    <w:p w:rsidR="00934CFD" w:rsidRPr="00713BA9" w:rsidRDefault="00934CFD" w:rsidP="00114F62">
      <w:pPr>
        <w:pStyle w:val="Paragrafi"/>
        <w:jc w:val="center"/>
        <w:rPr>
          <w:szCs w:val="22"/>
          <w:lang w:val="sq-AL"/>
        </w:rPr>
      </w:pPr>
      <w:r w:rsidRPr="00713BA9">
        <w:rPr>
          <w:szCs w:val="22"/>
          <w:lang w:val="sq-AL"/>
        </w:rPr>
        <w:t>____________________________</w:t>
      </w:r>
    </w:p>
    <w:p w:rsidR="00934CFD" w:rsidRPr="00713BA9" w:rsidRDefault="00934CFD" w:rsidP="00114F62">
      <w:pPr>
        <w:pStyle w:val="Paragrafi"/>
        <w:jc w:val="center"/>
        <w:rPr>
          <w:szCs w:val="22"/>
          <w:lang w:val="sq-AL"/>
        </w:rPr>
      </w:pPr>
      <w:r w:rsidRPr="00713BA9">
        <w:rPr>
          <w:szCs w:val="22"/>
          <w:lang w:val="sq-AL"/>
        </w:rPr>
        <w:t xml:space="preserve">Miratuar me vendim të </w:t>
      </w:r>
      <w:r w:rsidR="00F72221" w:rsidRPr="00713BA9">
        <w:rPr>
          <w:szCs w:val="22"/>
          <w:lang w:val="sq-AL"/>
        </w:rPr>
        <w:t xml:space="preserve">këshilli </w:t>
      </w:r>
      <w:r w:rsidRPr="00713BA9">
        <w:rPr>
          <w:szCs w:val="22"/>
          <w:lang w:val="sq-AL"/>
        </w:rPr>
        <w:t xml:space="preserve">të </w:t>
      </w:r>
      <w:r w:rsidR="00F72221" w:rsidRPr="00713BA9">
        <w:rPr>
          <w:szCs w:val="22"/>
          <w:lang w:val="sq-AL"/>
        </w:rPr>
        <w:t>bashkisë</w:t>
      </w:r>
      <w:r w:rsidR="00F72221">
        <w:rPr>
          <w:szCs w:val="22"/>
          <w:lang w:val="sq-AL"/>
        </w:rPr>
        <w:t>/</w:t>
      </w:r>
      <w:r w:rsidR="00F72221" w:rsidRPr="00713BA9">
        <w:rPr>
          <w:szCs w:val="22"/>
          <w:lang w:val="sq-AL"/>
        </w:rPr>
        <w:t xml:space="preserve">komunës </w:t>
      </w:r>
      <w:r w:rsidRPr="00713BA9">
        <w:rPr>
          <w:szCs w:val="22"/>
          <w:lang w:val="sq-AL"/>
        </w:rPr>
        <w:t>____nr.__datë ___________</w:t>
      </w:r>
    </w:p>
    <w:p w:rsidR="00934CFD" w:rsidRPr="00DD1EF8" w:rsidRDefault="00934CFD" w:rsidP="00DD1EF8">
      <w:pPr>
        <w:pStyle w:val="Paragrafi"/>
        <w:rPr>
          <w:sz w:val="14"/>
          <w:szCs w:val="22"/>
          <w:lang w:val="sq-AL"/>
        </w:rPr>
      </w:pPr>
    </w:p>
    <w:tbl>
      <w:tblPr>
        <w:tblW w:w="6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4500"/>
      </w:tblGrid>
      <w:tr w:rsidR="00934CFD" w:rsidRPr="00713BA9">
        <w:trPr>
          <w:jc w:val="center"/>
        </w:trPr>
        <w:tc>
          <w:tcPr>
            <w:tcW w:w="1980" w:type="dxa"/>
          </w:tcPr>
          <w:p w:rsidR="00934CFD" w:rsidRPr="00713BA9" w:rsidRDefault="00934CFD" w:rsidP="00114F62">
            <w:pPr>
              <w:pStyle w:val="Tabele"/>
              <w:widowControl w:val="0"/>
              <w:jc w:val="center"/>
              <w:rPr>
                <w:szCs w:val="22"/>
                <w:lang w:val="sq-AL"/>
              </w:rPr>
            </w:pPr>
            <w:r w:rsidRPr="00713BA9">
              <w:rPr>
                <w:szCs w:val="22"/>
                <w:lang w:val="sq-AL"/>
              </w:rPr>
              <w:t>Hartuar nga:</w:t>
            </w:r>
          </w:p>
        </w:tc>
        <w:tc>
          <w:tcPr>
            <w:tcW w:w="4500" w:type="dxa"/>
          </w:tcPr>
          <w:p w:rsidR="00934CFD" w:rsidRPr="00713BA9" w:rsidRDefault="00934CFD" w:rsidP="00114F62">
            <w:pPr>
              <w:pStyle w:val="Tabele"/>
              <w:widowControl w:val="0"/>
              <w:jc w:val="center"/>
              <w:rPr>
                <w:szCs w:val="22"/>
                <w:lang w:val="sq-AL"/>
              </w:rPr>
            </w:pPr>
            <w:r w:rsidRPr="00713BA9">
              <w:rPr>
                <w:szCs w:val="22"/>
                <w:lang w:val="sq-AL"/>
              </w:rPr>
              <w:t>Bashkia/ komuna</w:t>
            </w:r>
          </w:p>
        </w:tc>
      </w:tr>
      <w:tr w:rsidR="00934CFD" w:rsidRPr="00713BA9">
        <w:trPr>
          <w:jc w:val="center"/>
        </w:trPr>
        <w:tc>
          <w:tcPr>
            <w:tcW w:w="1980" w:type="dxa"/>
          </w:tcPr>
          <w:p w:rsidR="00934CFD" w:rsidRPr="00713BA9" w:rsidRDefault="00934CFD" w:rsidP="00114F62">
            <w:pPr>
              <w:pStyle w:val="Tabele"/>
              <w:widowControl w:val="0"/>
              <w:jc w:val="center"/>
              <w:rPr>
                <w:szCs w:val="22"/>
                <w:lang w:val="sq-AL"/>
              </w:rPr>
            </w:pPr>
            <w:r w:rsidRPr="00713BA9">
              <w:rPr>
                <w:szCs w:val="22"/>
                <w:lang w:val="sq-AL"/>
              </w:rPr>
              <w:t>Asistuar nga:</w:t>
            </w:r>
          </w:p>
        </w:tc>
        <w:tc>
          <w:tcPr>
            <w:tcW w:w="4500" w:type="dxa"/>
          </w:tcPr>
          <w:p w:rsidR="00934CFD" w:rsidRPr="00713BA9" w:rsidRDefault="00934CFD" w:rsidP="00114F62">
            <w:pPr>
              <w:pStyle w:val="Tabele"/>
              <w:widowControl w:val="0"/>
              <w:jc w:val="center"/>
              <w:rPr>
                <w:szCs w:val="22"/>
                <w:lang w:val="sq-AL"/>
              </w:rPr>
            </w:pPr>
            <w:r w:rsidRPr="00713BA9">
              <w:rPr>
                <w:szCs w:val="22"/>
                <w:lang w:val="sq-AL"/>
              </w:rPr>
              <w:t>Subjekti i kontraktuar</w:t>
            </w:r>
          </w:p>
        </w:tc>
      </w:tr>
      <w:tr w:rsidR="00934CFD" w:rsidRPr="00713BA9">
        <w:trPr>
          <w:jc w:val="center"/>
        </w:trPr>
        <w:tc>
          <w:tcPr>
            <w:tcW w:w="1980" w:type="dxa"/>
          </w:tcPr>
          <w:p w:rsidR="00934CFD" w:rsidRPr="00713BA9" w:rsidRDefault="00934CFD" w:rsidP="00114F62">
            <w:pPr>
              <w:pStyle w:val="Tabele"/>
              <w:widowControl w:val="0"/>
              <w:jc w:val="center"/>
              <w:rPr>
                <w:szCs w:val="22"/>
                <w:lang w:val="sq-AL"/>
              </w:rPr>
            </w:pPr>
            <w:r w:rsidRPr="00713BA9">
              <w:rPr>
                <w:szCs w:val="22"/>
                <w:lang w:val="sq-AL"/>
              </w:rPr>
              <w:t>Financuar nga:</w:t>
            </w:r>
          </w:p>
        </w:tc>
        <w:tc>
          <w:tcPr>
            <w:tcW w:w="4500" w:type="dxa"/>
          </w:tcPr>
          <w:p w:rsidR="00934CFD" w:rsidRPr="00713BA9" w:rsidRDefault="00934CFD" w:rsidP="00114F62">
            <w:pPr>
              <w:pStyle w:val="Tabele"/>
              <w:widowControl w:val="0"/>
              <w:jc w:val="center"/>
              <w:rPr>
                <w:szCs w:val="22"/>
                <w:lang w:val="sq-AL"/>
              </w:rPr>
            </w:pPr>
            <w:r w:rsidRPr="00713BA9">
              <w:rPr>
                <w:szCs w:val="22"/>
                <w:lang w:val="sq-AL"/>
              </w:rPr>
              <w:t>......................</w:t>
            </w:r>
          </w:p>
        </w:tc>
      </w:tr>
    </w:tbl>
    <w:p w:rsidR="00934CFD" w:rsidRPr="00713BA9" w:rsidRDefault="00934CFD" w:rsidP="00114F62">
      <w:pPr>
        <w:pStyle w:val="Paragrafi"/>
        <w:jc w:val="center"/>
        <w:rPr>
          <w:szCs w:val="22"/>
          <w:lang w:val="sq-AL"/>
        </w:rPr>
      </w:pPr>
    </w:p>
    <w:p w:rsidR="00934CFD" w:rsidRPr="00713BA9" w:rsidRDefault="00934CFD" w:rsidP="00114F62">
      <w:pPr>
        <w:pStyle w:val="Paragrafi"/>
        <w:rPr>
          <w:szCs w:val="22"/>
          <w:lang w:val="sq-AL"/>
        </w:rPr>
      </w:pPr>
      <w:r w:rsidRPr="00713BA9">
        <w:rPr>
          <w:szCs w:val="22"/>
          <w:lang w:val="sq-AL"/>
        </w:rPr>
        <w:t>Tabela 1</w:t>
      </w:r>
    </w:p>
    <w:p w:rsidR="00B46B82" w:rsidRPr="00DD1EF8" w:rsidRDefault="00B46B82" w:rsidP="00114F62">
      <w:pPr>
        <w:pStyle w:val="Paragrafi"/>
        <w:rPr>
          <w:sz w:val="12"/>
          <w:szCs w:val="22"/>
          <w:lang w:val="sq-AL"/>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0A0" w:firstRow="1" w:lastRow="0" w:firstColumn="1" w:lastColumn="0" w:noHBand="0" w:noVBand="0"/>
      </w:tblPr>
      <w:tblGrid>
        <w:gridCol w:w="3323"/>
        <w:gridCol w:w="2032"/>
        <w:gridCol w:w="3932"/>
      </w:tblGrid>
      <w:tr w:rsidR="00934CFD" w:rsidRPr="00DD1EF8">
        <w:trPr>
          <w:jc w:val="center"/>
        </w:trPr>
        <w:tc>
          <w:tcPr>
            <w:tcW w:w="5000" w:type="pct"/>
            <w:gridSpan w:val="3"/>
            <w:tcBorders>
              <w:top w:val="double" w:sz="4" w:space="0" w:color="auto"/>
              <w:left w:val="double" w:sz="4" w:space="0" w:color="auto"/>
              <w:bottom w:val="single" w:sz="4" w:space="0" w:color="auto"/>
              <w:right w:val="double" w:sz="4" w:space="0" w:color="auto"/>
            </w:tcBorders>
            <w:shd w:val="clear" w:color="auto" w:fill="E0E0E0"/>
          </w:tcPr>
          <w:p w:rsidR="00934CFD" w:rsidRPr="00DD1EF8" w:rsidRDefault="00934CFD" w:rsidP="00114F62">
            <w:pPr>
              <w:pStyle w:val="Tabele"/>
              <w:widowControl w:val="0"/>
              <w:rPr>
                <w:b/>
                <w:sz w:val="21"/>
                <w:szCs w:val="21"/>
                <w:lang w:val="sq-AL"/>
              </w:rPr>
            </w:pPr>
            <w:r w:rsidRPr="00DD1EF8">
              <w:rPr>
                <w:b/>
                <w:sz w:val="21"/>
                <w:szCs w:val="21"/>
                <w:lang w:val="sq-AL"/>
              </w:rPr>
              <w:t>1. Të dhëna të përgjithshme për bashkinë/ komunën</w:t>
            </w:r>
          </w:p>
        </w:tc>
      </w:tr>
      <w:tr w:rsidR="00934CFD" w:rsidRPr="00DD1EF8">
        <w:trPr>
          <w:jc w:val="center"/>
        </w:trPr>
        <w:tc>
          <w:tcPr>
            <w:tcW w:w="1789" w:type="pct"/>
            <w:tcBorders>
              <w:top w:val="single" w:sz="4" w:space="0" w:color="auto"/>
              <w:left w:val="double" w:sz="4" w:space="0" w:color="auto"/>
              <w:bottom w:val="single" w:sz="4" w:space="0" w:color="auto"/>
              <w:right w:val="single" w:sz="4" w:space="0" w:color="auto"/>
            </w:tcBorders>
            <w:shd w:val="clear" w:color="auto" w:fill="E0E0E0"/>
          </w:tcPr>
          <w:p w:rsidR="00934CFD" w:rsidRPr="00DD1EF8" w:rsidRDefault="00934CFD" w:rsidP="00114F62">
            <w:pPr>
              <w:pStyle w:val="Tabele"/>
              <w:widowControl w:val="0"/>
              <w:jc w:val="center"/>
              <w:rPr>
                <w:b/>
                <w:sz w:val="21"/>
                <w:szCs w:val="21"/>
                <w:lang w:val="sq-AL"/>
              </w:rPr>
            </w:pPr>
            <w:r w:rsidRPr="00DD1EF8">
              <w:rPr>
                <w:b/>
                <w:sz w:val="21"/>
                <w:szCs w:val="21"/>
                <w:lang w:val="sq-AL"/>
              </w:rPr>
              <w:t>Emërtimi</w:t>
            </w:r>
          </w:p>
        </w:tc>
        <w:tc>
          <w:tcPr>
            <w:tcW w:w="1094" w:type="pct"/>
            <w:tcBorders>
              <w:top w:val="single" w:sz="4" w:space="0" w:color="auto"/>
              <w:left w:val="single" w:sz="4" w:space="0" w:color="auto"/>
              <w:bottom w:val="single" w:sz="4" w:space="0" w:color="auto"/>
              <w:right w:val="single" w:sz="4" w:space="0" w:color="auto"/>
            </w:tcBorders>
            <w:shd w:val="clear" w:color="auto" w:fill="E0E0E0"/>
          </w:tcPr>
          <w:p w:rsidR="00934CFD" w:rsidRPr="00DD1EF8" w:rsidRDefault="00934CFD" w:rsidP="00114F62">
            <w:pPr>
              <w:pStyle w:val="Tabele"/>
              <w:widowControl w:val="0"/>
              <w:jc w:val="center"/>
              <w:rPr>
                <w:b/>
                <w:sz w:val="21"/>
                <w:szCs w:val="21"/>
                <w:lang w:val="sq-AL"/>
              </w:rPr>
            </w:pPr>
            <w:r w:rsidRPr="00DD1EF8">
              <w:rPr>
                <w:b/>
                <w:sz w:val="21"/>
                <w:szCs w:val="21"/>
                <w:lang w:val="sq-AL"/>
              </w:rPr>
              <w:t>Njësia</w:t>
            </w:r>
          </w:p>
        </w:tc>
        <w:tc>
          <w:tcPr>
            <w:tcW w:w="2117" w:type="pct"/>
            <w:tcBorders>
              <w:top w:val="single" w:sz="4" w:space="0" w:color="auto"/>
              <w:left w:val="single" w:sz="4" w:space="0" w:color="auto"/>
              <w:bottom w:val="single" w:sz="4" w:space="0" w:color="auto"/>
              <w:right w:val="double" w:sz="4" w:space="0" w:color="auto"/>
            </w:tcBorders>
            <w:shd w:val="clear" w:color="auto" w:fill="E0E0E0"/>
          </w:tcPr>
          <w:p w:rsidR="00934CFD" w:rsidRPr="00DD1EF8" w:rsidRDefault="00934CFD" w:rsidP="00114F62">
            <w:pPr>
              <w:pStyle w:val="Tabele"/>
              <w:widowControl w:val="0"/>
              <w:jc w:val="center"/>
              <w:rPr>
                <w:b/>
                <w:sz w:val="21"/>
                <w:szCs w:val="21"/>
                <w:lang w:val="sq-AL"/>
              </w:rPr>
            </w:pPr>
            <w:r w:rsidRPr="00DD1EF8">
              <w:rPr>
                <w:b/>
                <w:sz w:val="21"/>
                <w:szCs w:val="21"/>
                <w:lang w:val="sq-AL"/>
              </w:rPr>
              <w:t>Specifikime</w:t>
            </w:r>
          </w:p>
        </w:tc>
      </w:tr>
      <w:tr w:rsidR="00934CFD" w:rsidRPr="00DD1EF8">
        <w:trPr>
          <w:jc w:val="center"/>
        </w:trPr>
        <w:tc>
          <w:tcPr>
            <w:tcW w:w="1789" w:type="pct"/>
            <w:tcBorders>
              <w:top w:val="single" w:sz="4" w:space="0" w:color="auto"/>
              <w:left w:val="double" w:sz="4" w:space="0" w:color="auto"/>
              <w:bottom w:val="single" w:sz="4" w:space="0" w:color="auto"/>
              <w:right w:val="single" w:sz="4" w:space="0" w:color="auto"/>
            </w:tcBorders>
          </w:tcPr>
          <w:p w:rsidR="00934CFD" w:rsidRPr="00DD1EF8" w:rsidRDefault="00934CFD" w:rsidP="00114F62">
            <w:pPr>
              <w:pStyle w:val="Tabele"/>
              <w:widowControl w:val="0"/>
              <w:rPr>
                <w:sz w:val="21"/>
                <w:szCs w:val="21"/>
                <w:lang w:val="sq-AL"/>
              </w:rPr>
            </w:pPr>
            <w:r w:rsidRPr="00DD1EF8">
              <w:rPr>
                <w:sz w:val="21"/>
                <w:szCs w:val="21"/>
                <w:lang w:val="sq-AL"/>
              </w:rPr>
              <w:t>Sipërfaqja e njësisë vendore</w:t>
            </w:r>
          </w:p>
        </w:tc>
        <w:tc>
          <w:tcPr>
            <w:tcW w:w="1094" w:type="pct"/>
            <w:tcBorders>
              <w:top w:val="single" w:sz="4" w:space="0" w:color="auto"/>
              <w:left w:val="single" w:sz="4" w:space="0" w:color="auto"/>
              <w:bottom w:val="single" w:sz="4" w:space="0" w:color="auto"/>
              <w:right w:val="single" w:sz="4" w:space="0" w:color="auto"/>
            </w:tcBorders>
          </w:tcPr>
          <w:p w:rsidR="00934CFD" w:rsidRPr="00DD1EF8" w:rsidRDefault="00934CFD" w:rsidP="00114F62">
            <w:pPr>
              <w:pStyle w:val="Tabele"/>
              <w:widowControl w:val="0"/>
              <w:rPr>
                <w:sz w:val="21"/>
                <w:szCs w:val="21"/>
                <w:lang w:val="sq-AL"/>
              </w:rPr>
            </w:pPr>
            <w:r w:rsidRPr="00DD1EF8">
              <w:rPr>
                <w:sz w:val="21"/>
                <w:szCs w:val="21"/>
                <w:lang w:val="sq-AL"/>
              </w:rPr>
              <w:t>ha</w:t>
            </w:r>
          </w:p>
        </w:tc>
        <w:tc>
          <w:tcPr>
            <w:tcW w:w="2117" w:type="pct"/>
            <w:tcBorders>
              <w:top w:val="single" w:sz="4" w:space="0" w:color="auto"/>
              <w:left w:val="single" w:sz="4" w:space="0" w:color="auto"/>
              <w:bottom w:val="single" w:sz="4" w:space="0" w:color="auto"/>
              <w:right w:val="double" w:sz="4" w:space="0" w:color="auto"/>
            </w:tcBorders>
          </w:tcPr>
          <w:p w:rsidR="00934CFD" w:rsidRPr="00DD1EF8" w:rsidRDefault="00934CFD" w:rsidP="00114F62">
            <w:pPr>
              <w:pStyle w:val="Tabele"/>
              <w:widowControl w:val="0"/>
              <w:rPr>
                <w:sz w:val="21"/>
                <w:szCs w:val="21"/>
                <w:lang w:val="sq-AL"/>
              </w:rPr>
            </w:pPr>
            <w:r w:rsidRPr="00DD1EF8">
              <w:rPr>
                <w:sz w:val="21"/>
                <w:szCs w:val="21"/>
                <w:lang w:val="sq-AL"/>
              </w:rPr>
              <w:t>Sipërfa</w:t>
            </w:r>
            <w:r w:rsidR="00B65D02">
              <w:rPr>
                <w:sz w:val="21"/>
                <w:szCs w:val="21"/>
                <w:lang w:val="sq-AL"/>
              </w:rPr>
              <w:t>qe truall, tokë bujqësore etj.</w:t>
            </w:r>
          </w:p>
        </w:tc>
      </w:tr>
      <w:tr w:rsidR="00934CFD" w:rsidRPr="00DD1EF8">
        <w:trPr>
          <w:jc w:val="center"/>
        </w:trPr>
        <w:tc>
          <w:tcPr>
            <w:tcW w:w="1789" w:type="pct"/>
            <w:tcBorders>
              <w:top w:val="single" w:sz="4" w:space="0" w:color="auto"/>
              <w:left w:val="double" w:sz="4" w:space="0" w:color="auto"/>
              <w:bottom w:val="single" w:sz="4" w:space="0" w:color="auto"/>
              <w:right w:val="single" w:sz="4" w:space="0" w:color="auto"/>
            </w:tcBorders>
          </w:tcPr>
          <w:p w:rsidR="00934CFD" w:rsidRPr="00DD1EF8" w:rsidRDefault="00934CFD" w:rsidP="00114F62">
            <w:pPr>
              <w:pStyle w:val="Tabele"/>
              <w:widowControl w:val="0"/>
              <w:rPr>
                <w:sz w:val="21"/>
                <w:szCs w:val="21"/>
                <w:lang w:val="sq-AL"/>
              </w:rPr>
            </w:pPr>
            <w:r w:rsidRPr="00DD1EF8">
              <w:rPr>
                <w:sz w:val="21"/>
                <w:szCs w:val="21"/>
                <w:lang w:val="sq-AL"/>
              </w:rPr>
              <w:t>Numri i popullsisë ekzistuese</w:t>
            </w:r>
          </w:p>
        </w:tc>
        <w:tc>
          <w:tcPr>
            <w:tcW w:w="1094" w:type="pct"/>
            <w:tcBorders>
              <w:top w:val="single" w:sz="4" w:space="0" w:color="auto"/>
              <w:left w:val="single" w:sz="4" w:space="0" w:color="auto"/>
              <w:bottom w:val="single" w:sz="4" w:space="0" w:color="auto"/>
              <w:right w:val="single" w:sz="4" w:space="0" w:color="auto"/>
            </w:tcBorders>
          </w:tcPr>
          <w:p w:rsidR="00934CFD" w:rsidRPr="00DD1EF8" w:rsidRDefault="00B65D02" w:rsidP="00114F62">
            <w:pPr>
              <w:pStyle w:val="Tabele"/>
              <w:widowControl w:val="0"/>
              <w:rPr>
                <w:sz w:val="21"/>
                <w:szCs w:val="21"/>
                <w:lang w:val="sq-AL"/>
              </w:rPr>
            </w:pPr>
            <w:r w:rsidRPr="00DD1EF8">
              <w:rPr>
                <w:sz w:val="21"/>
                <w:szCs w:val="21"/>
                <w:lang w:val="sq-AL"/>
              </w:rPr>
              <w:t>banorë</w:t>
            </w:r>
          </w:p>
        </w:tc>
        <w:tc>
          <w:tcPr>
            <w:tcW w:w="2117" w:type="pct"/>
            <w:tcBorders>
              <w:top w:val="single" w:sz="4" w:space="0" w:color="auto"/>
              <w:left w:val="single" w:sz="4" w:space="0" w:color="auto"/>
              <w:bottom w:val="single" w:sz="4" w:space="0" w:color="auto"/>
              <w:right w:val="double" w:sz="4" w:space="0" w:color="auto"/>
            </w:tcBorders>
          </w:tcPr>
          <w:p w:rsidR="00934CFD" w:rsidRPr="00DD1EF8" w:rsidRDefault="00934CFD" w:rsidP="00114F62">
            <w:pPr>
              <w:pStyle w:val="Tabele"/>
              <w:widowControl w:val="0"/>
              <w:rPr>
                <w:sz w:val="21"/>
                <w:szCs w:val="21"/>
                <w:lang w:val="sq-AL"/>
              </w:rPr>
            </w:pPr>
            <w:r w:rsidRPr="00DD1EF8">
              <w:rPr>
                <w:sz w:val="21"/>
                <w:szCs w:val="21"/>
                <w:lang w:val="sq-AL"/>
              </w:rPr>
              <w:t>Popullsia bashki/ komunë në rastin kur ka më shumë se një njësi vendore</w:t>
            </w:r>
          </w:p>
        </w:tc>
      </w:tr>
      <w:tr w:rsidR="00934CFD" w:rsidRPr="00DD1EF8">
        <w:trPr>
          <w:jc w:val="center"/>
        </w:trPr>
        <w:tc>
          <w:tcPr>
            <w:tcW w:w="1789" w:type="pct"/>
            <w:tcBorders>
              <w:top w:val="single" w:sz="4" w:space="0" w:color="auto"/>
              <w:left w:val="double" w:sz="4" w:space="0" w:color="auto"/>
              <w:bottom w:val="single" w:sz="4" w:space="0" w:color="auto"/>
              <w:right w:val="single" w:sz="4" w:space="0" w:color="auto"/>
            </w:tcBorders>
          </w:tcPr>
          <w:p w:rsidR="00934CFD" w:rsidRPr="00DD1EF8" w:rsidRDefault="00934CFD" w:rsidP="00114F62">
            <w:pPr>
              <w:pStyle w:val="Tabele"/>
              <w:widowControl w:val="0"/>
              <w:rPr>
                <w:sz w:val="21"/>
                <w:szCs w:val="21"/>
                <w:lang w:val="sq-AL"/>
              </w:rPr>
            </w:pPr>
            <w:r w:rsidRPr="00DD1EF8">
              <w:rPr>
                <w:sz w:val="21"/>
                <w:szCs w:val="21"/>
                <w:lang w:val="sq-AL"/>
              </w:rPr>
              <w:t xml:space="preserve">Zona me interes kombëtar, zona të mbrojtura natyrore dhe kulturore </w:t>
            </w:r>
          </w:p>
        </w:tc>
        <w:tc>
          <w:tcPr>
            <w:tcW w:w="1094" w:type="pct"/>
            <w:tcBorders>
              <w:top w:val="single" w:sz="4" w:space="0" w:color="auto"/>
              <w:left w:val="single" w:sz="4" w:space="0" w:color="auto"/>
              <w:bottom w:val="single" w:sz="4" w:space="0" w:color="auto"/>
              <w:right w:val="single" w:sz="4" w:space="0" w:color="auto"/>
            </w:tcBorders>
          </w:tcPr>
          <w:p w:rsidR="00934CFD" w:rsidRPr="00DD1EF8" w:rsidRDefault="00934CFD" w:rsidP="00114F62">
            <w:pPr>
              <w:pStyle w:val="Tabele"/>
              <w:widowControl w:val="0"/>
              <w:rPr>
                <w:sz w:val="21"/>
                <w:szCs w:val="21"/>
                <w:lang w:val="sq-AL"/>
              </w:rPr>
            </w:pPr>
            <w:r w:rsidRPr="00DD1EF8">
              <w:rPr>
                <w:sz w:val="21"/>
                <w:szCs w:val="21"/>
                <w:lang w:val="sq-AL"/>
              </w:rPr>
              <w:t>ha</w:t>
            </w:r>
          </w:p>
        </w:tc>
        <w:tc>
          <w:tcPr>
            <w:tcW w:w="2117" w:type="pct"/>
            <w:tcBorders>
              <w:top w:val="single" w:sz="4" w:space="0" w:color="auto"/>
              <w:left w:val="single" w:sz="4" w:space="0" w:color="auto"/>
              <w:bottom w:val="single" w:sz="4" w:space="0" w:color="auto"/>
              <w:right w:val="double" w:sz="4" w:space="0" w:color="auto"/>
            </w:tcBorders>
          </w:tcPr>
          <w:p w:rsidR="00934CFD" w:rsidRPr="00DD1EF8" w:rsidRDefault="00934CFD" w:rsidP="00114F62">
            <w:pPr>
              <w:pStyle w:val="Tabele"/>
              <w:widowControl w:val="0"/>
              <w:rPr>
                <w:sz w:val="21"/>
                <w:szCs w:val="21"/>
                <w:lang w:val="sq-AL"/>
              </w:rPr>
            </w:pPr>
            <w:r w:rsidRPr="00DD1EF8">
              <w:rPr>
                <w:sz w:val="21"/>
                <w:szCs w:val="21"/>
                <w:lang w:val="sq-AL"/>
              </w:rPr>
              <w:t>Çështje të rëndësisë kombëtare që janë pjesë ë territorit, vlera të trashëgimisë kulturore</w:t>
            </w:r>
          </w:p>
        </w:tc>
      </w:tr>
      <w:tr w:rsidR="00934CFD" w:rsidRPr="00DD1EF8">
        <w:trPr>
          <w:jc w:val="center"/>
        </w:trPr>
        <w:tc>
          <w:tcPr>
            <w:tcW w:w="1789" w:type="pct"/>
            <w:tcBorders>
              <w:top w:val="single" w:sz="4" w:space="0" w:color="auto"/>
              <w:left w:val="double" w:sz="4" w:space="0" w:color="auto"/>
              <w:bottom w:val="single" w:sz="4" w:space="0" w:color="auto"/>
              <w:right w:val="single" w:sz="4" w:space="0" w:color="auto"/>
            </w:tcBorders>
          </w:tcPr>
          <w:p w:rsidR="00934CFD" w:rsidRPr="00DD1EF8" w:rsidRDefault="00934CFD" w:rsidP="00114F62">
            <w:pPr>
              <w:pStyle w:val="Tabele"/>
              <w:widowControl w:val="0"/>
              <w:rPr>
                <w:sz w:val="21"/>
                <w:szCs w:val="21"/>
                <w:lang w:val="sq-AL"/>
              </w:rPr>
            </w:pPr>
            <w:r w:rsidRPr="00DD1EF8">
              <w:rPr>
                <w:sz w:val="21"/>
                <w:szCs w:val="21"/>
                <w:lang w:val="sq-AL"/>
              </w:rPr>
              <w:t>Sipërfaqe e miratuar zonash informale</w:t>
            </w:r>
          </w:p>
        </w:tc>
        <w:tc>
          <w:tcPr>
            <w:tcW w:w="1094" w:type="pct"/>
            <w:tcBorders>
              <w:top w:val="single" w:sz="4" w:space="0" w:color="auto"/>
              <w:left w:val="single" w:sz="4" w:space="0" w:color="auto"/>
              <w:bottom w:val="single" w:sz="4" w:space="0" w:color="auto"/>
              <w:right w:val="single" w:sz="4" w:space="0" w:color="auto"/>
            </w:tcBorders>
          </w:tcPr>
          <w:p w:rsidR="00934CFD" w:rsidRPr="00DD1EF8" w:rsidRDefault="00934CFD" w:rsidP="00114F62">
            <w:pPr>
              <w:pStyle w:val="Tabele"/>
              <w:widowControl w:val="0"/>
              <w:rPr>
                <w:sz w:val="21"/>
                <w:szCs w:val="21"/>
                <w:lang w:val="sq-AL"/>
              </w:rPr>
            </w:pPr>
            <w:r w:rsidRPr="00DD1EF8">
              <w:rPr>
                <w:sz w:val="21"/>
                <w:szCs w:val="21"/>
                <w:lang w:val="sq-AL"/>
              </w:rPr>
              <w:t>ha</w:t>
            </w:r>
          </w:p>
        </w:tc>
        <w:tc>
          <w:tcPr>
            <w:tcW w:w="2117" w:type="pct"/>
            <w:tcBorders>
              <w:top w:val="single" w:sz="4" w:space="0" w:color="auto"/>
              <w:left w:val="single" w:sz="4" w:space="0" w:color="auto"/>
              <w:bottom w:val="single" w:sz="4" w:space="0" w:color="auto"/>
              <w:right w:val="double" w:sz="4" w:space="0" w:color="auto"/>
            </w:tcBorders>
          </w:tcPr>
          <w:p w:rsidR="00934CFD" w:rsidRPr="00DD1EF8" w:rsidRDefault="00934CFD" w:rsidP="00114F62">
            <w:pPr>
              <w:pStyle w:val="Tabele"/>
              <w:widowControl w:val="0"/>
              <w:rPr>
                <w:sz w:val="21"/>
                <w:szCs w:val="21"/>
                <w:lang w:val="sq-AL"/>
              </w:rPr>
            </w:pPr>
            <w:r w:rsidRPr="00DD1EF8">
              <w:rPr>
                <w:sz w:val="21"/>
                <w:szCs w:val="21"/>
                <w:lang w:val="sq-AL"/>
              </w:rPr>
              <w:t>Zonat e miratuara nga ALUIZNI</w:t>
            </w:r>
          </w:p>
        </w:tc>
      </w:tr>
      <w:tr w:rsidR="00934CFD" w:rsidRPr="00DD1EF8">
        <w:trPr>
          <w:trHeight w:val="717"/>
          <w:jc w:val="center"/>
        </w:trPr>
        <w:tc>
          <w:tcPr>
            <w:tcW w:w="1789" w:type="pct"/>
            <w:tcBorders>
              <w:top w:val="single" w:sz="4" w:space="0" w:color="auto"/>
              <w:left w:val="double" w:sz="4" w:space="0" w:color="auto"/>
              <w:bottom w:val="double" w:sz="4" w:space="0" w:color="auto"/>
              <w:right w:val="single" w:sz="4" w:space="0" w:color="auto"/>
            </w:tcBorders>
          </w:tcPr>
          <w:p w:rsidR="00934CFD" w:rsidRPr="00DD1EF8" w:rsidRDefault="00934CFD" w:rsidP="00114F62">
            <w:pPr>
              <w:pStyle w:val="Tabele"/>
              <w:widowControl w:val="0"/>
              <w:rPr>
                <w:sz w:val="21"/>
                <w:szCs w:val="21"/>
                <w:lang w:val="sq-AL"/>
              </w:rPr>
            </w:pPr>
            <w:r w:rsidRPr="00DD1EF8">
              <w:rPr>
                <w:sz w:val="21"/>
                <w:szCs w:val="21"/>
                <w:lang w:val="sq-AL"/>
              </w:rPr>
              <w:t xml:space="preserve">Problematika mjedisore </w:t>
            </w:r>
          </w:p>
        </w:tc>
        <w:tc>
          <w:tcPr>
            <w:tcW w:w="1094" w:type="pct"/>
            <w:tcBorders>
              <w:top w:val="single" w:sz="4" w:space="0" w:color="auto"/>
              <w:left w:val="single" w:sz="4" w:space="0" w:color="auto"/>
              <w:bottom w:val="double" w:sz="4" w:space="0" w:color="auto"/>
              <w:right w:val="single" w:sz="4" w:space="0" w:color="auto"/>
            </w:tcBorders>
          </w:tcPr>
          <w:p w:rsidR="00934CFD" w:rsidRPr="00DD1EF8" w:rsidRDefault="00934CFD" w:rsidP="00114F62">
            <w:pPr>
              <w:pStyle w:val="Tabele"/>
              <w:widowControl w:val="0"/>
              <w:rPr>
                <w:sz w:val="21"/>
                <w:szCs w:val="21"/>
                <w:lang w:val="sq-AL"/>
              </w:rPr>
            </w:pPr>
          </w:p>
        </w:tc>
        <w:tc>
          <w:tcPr>
            <w:tcW w:w="2117" w:type="pct"/>
            <w:tcBorders>
              <w:top w:val="single" w:sz="4" w:space="0" w:color="auto"/>
              <w:left w:val="single" w:sz="4" w:space="0" w:color="auto"/>
              <w:bottom w:val="double" w:sz="4" w:space="0" w:color="auto"/>
              <w:right w:val="double" w:sz="4" w:space="0" w:color="auto"/>
            </w:tcBorders>
          </w:tcPr>
          <w:p w:rsidR="00934CFD" w:rsidRPr="00DD1EF8" w:rsidRDefault="00934CFD" w:rsidP="00114F62">
            <w:pPr>
              <w:pStyle w:val="Tabele"/>
              <w:widowControl w:val="0"/>
              <w:rPr>
                <w:sz w:val="21"/>
                <w:szCs w:val="21"/>
                <w:lang w:val="sq-AL"/>
              </w:rPr>
            </w:pPr>
            <w:r w:rsidRPr="00DD1EF8">
              <w:rPr>
                <w:sz w:val="21"/>
                <w:szCs w:val="21"/>
                <w:lang w:val="sq-AL"/>
              </w:rPr>
              <w:t xml:space="preserve">Duke marrë në konsideratë vendndodhjen e elementeve që ndikojnë negativisht mjedisin dhe shëndetin e njeriut </w:t>
            </w:r>
          </w:p>
        </w:tc>
      </w:tr>
    </w:tbl>
    <w:p w:rsidR="005B1E41" w:rsidRDefault="005B1E41" w:rsidP="00114F62">
      <w:pPr>
        <w:pStyle w:val="Paragrafi"/>
        <w:rPr>
          <w:szCs w:val="22"/>
          <w:lang w:val="sq-AL"/>
        </w:rPr>
      </w:pPr>
    </w:p>
    <w:p w:rsidR="00934CFD" w:rsidRPr="00713BA9" w:rsidRDefault="00934CFD" w:rsidP="00114F62">
      <w:pPr>
        <w:pStyle w:val="Paragrafi"/>
        <w:rPr>
          <w:szCs w:val="22"/>
          <w:lang w:val="sq-AL"/>
        </w:rPr>
      </w:pPr>
      <w:r w:rsidRPr="00713BA9">
        <w:rPr>
          <w:szCs w:val="22"/>
          <w:lang w:val="sq-AL"/>
        </w:rPr>
        <w:t>Tabela 2</w:t>
      </w:r>
    </w:p>
    <w:p w:rsidR="00B46B82" w:rsidRPr="00011B4E" w:rsidRDefault="00B46B82" w:rsidP="00114F62">
      <w:pPr>
        <w:pStyle w:val="Paragrafi"/>
        <w:rPr>
          <w:sz w:val="12"/>
          <w:szCs w:val="22"/>
          <w:lang w:val="sq-AL"/>
        </w:rPr>
      </w:pPr>
    </w:p>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0A0" w:firstRow="1" w:lastRow="0" w:firstColumn="1" w:lastColumn="0" w:noHBand="0" w:noVBand="0"/>
      </w:tblPr>
      <w:tblGrid>
        <w:gridCol w:w="3295"/>
        <w:gridCol w:w="2060"/>
        <w:gridCol w:w="3932"/>
      </w:tblGrid>
      <w:tr w:rsidR="00934CFD" w:rsidRPr="00DD1EF8">
        <w:tc>
          <w:tcPr>
            <w:tcW w:w="5000" w:type="pct"/>
            <w:gridSpan w:val="3"/>
            <w:tcBorders>
              <w:top w:val="double" w:sz="4" w:space="0" w:color="auto"/>
              <w:left w:val="double" w:sz="4" w:space="0" w:color="auto"/>
              <w:bottom w:val="single" w:sz="4" w:space="0" w:color="auto"/>
              <w:right w:val="double" w:sz="4" w:space="0" w:color="auto"/>
            </w:tcBorders>
            <w:shd w:val="clear" w:color="auto" w:fill="E0E0E0"/>
          </w:tcPr>
          <w:p w:rsidR="00934CFD" w:rsidRPr="00DD1EF8" w:rsidRDefault="00934CFD" w:rsidP="00114F62">
            <w:pPr>
              <w:pStyle w:val="Tabele"/>
              <w:widowControl w:val="0"/>
              <w:rPr>
                <w:b/>
                <w:sz w:val="21"/>
                <w:szCs w:val="21"/>
                <w:lang w:val="sq-AL"/>
              </w:rPr>
            </w:pPr>
            <w:r w:rsidRPr="00DD1EF8">
              <w:rPr>
                <w:b/>
                <w:sz w:val="21"/>
                <w:szCs w:val="21"/>
                <w:lang w:val="sq-AL"/>
              </w:rPr>
              <w:t>2. Propozime të PPV-së</w:t>
            </w:r>
          </w:p>
        </w:tc>
      </w:tr>
      <w:tr w:rsidR="00934CFD" w:rsidRPr="00DD1EF8">
        <w:tc>
          <w:tcPr>
            <w:tcW w:w="1774" w:type="pct"/>
            <w:tcBorders>
              <w:top w:val="single" w:sz="4" w:space="0" w:color="auto"/>
              <w:left w:val="double" w:sz="4" w:space="0" w:color="auto"/>
              <w:bottom w:val="single" w:sz="4" w:space="0" w:color="auto"/>
              <w:right w:val="single" w:sz="4" w:space="0" w:color="auto"/>
            </w:tcBorders>
            <w:shd w:val="clear" w:color="auto" w:fill="E0E0E0"/>
          </w:tcPr>
          <w:p w:rsidR="00934CFD" w:rsidRPr="00DD1EF8" w:rsidRDefault="00934CFD" w:rsidP="00114F62">
            <w:pPr>
              <w:pStyle w:val="Tabele"/>
              <w:widowControl w:val="0"/>
              <w:jc w:val="center"/>
              <w:rPr>
                <w:b/>
                <w:sz w:val="21"/>
                <w:szCs w:val="21"/>
                <w:lang w:val="sq-AL"/>
              </w:rPr>
            </w:pPr>
            <w:r w:rsidRPr="00DD1EF8">
              <w:rPr>
                <w:b/>
                <w:sz w:val="21"/>
                <w:szCs w:val="21"/>
                <w:lang w:val="sq-AL"/>
              </w:rPr>
              <w:t>Emërtimi</w:t>
            </w:r>
          </w:p>
        </w:tc>
        <w:tc>
          <w:tcPr>
            <w:tcW w:w="1109" w:type="pct"/>
            <w:tcBorders>
              <w:top w:val="single" w:sz="4" w:space="0" w:color="auto"/>
              <w:left w:val="single" w:sz="4" w:space="0" w:color="auto"/>
              <w:bottom w:val="single" w:sz="4" w:space="0" w:color="auto"/>
              <w:right w:val="single" w:sz="4" w:space="0" w:color="auto"/>
            </w:tcBorders>
            <w:shd w:val="clear" w:color="auto" w:fill="E0E0E0"/>
          </w:tcPr>
          <w:p w:rsidR="00934CFD" w:rsidRPr="00DD1EF8" w:rsidRDefault="00934CFD" w:rsidP="00114F62">
            <w:pPr>
              <w:pStyle w:val="Tabele"/>
              <w:widowControl w:val="0"/>
              <w:jc w:val="center"/>
              <w:rPr>
                <w:b/>
                <w:sz w:val="21"/>
                <w:szCs w:val="21"/>
                <w:lang w:val="sq-AL"/>
              </w:rPr>
            </w:pPr>
            <w:r w:rsidRPr="00DD1EF8">
              <w:rPr>
                <w:b/>
                <w:sz w:val="21"/>
                <w:szCs w:val="21"/>
                <w:lang w:val="sq-AL"/>
              </w:rPr>
              <w:t>Njësia</w:t>
            </w:r>
          </w:p>
        </w:tc>
        <w:tc>
          <w:tcPr>
            <w:tcW w:w="2117" w:type="pct"/>
            <w:tcBorders>
              <w:top w:val="single" w:sz="4" w:space="0" w:color="auto"/>
              <w:left w:val="single" w:sz="4" w:space="0" w:color="auto"/>
              <w:bottom w:val="single" w:sz="4" w:space="0" w:color="auto"/>
              <w:right w:val="double" w:sz="4" w:space="0" w:color="auto"/>
            </w:tcBorders>
            <w:shd w:val="clear" w:color="auto" w:fill="E0E0E0"/>
          </w:tcPr>
          <w:p w:rsidR="00934CFD" w:rsidRPr="00DD1EF8" w:rsidRDefault="00934CFD" w:rsidP="00114F62">
            <w:pPr>
              <w:pStyle w:val="Tabele"/>
              <w:widowControl w:val="0"/>
              <w:jc w:val="center"/>
              <w:rPr>
                <w:b/>
                <w:sz w:val="21"/>
                <w:szCs w:val="21"/>
                <w:lang w:val="sq-AL"/>
              </w:rPr>
            </w:pPr>
            <w:r w:rsidRPr="00DD1EF8">
              <w:rPr>
                <w:b/>
                <w:sz w:val="21"/>
                <w:szCs w:val="21"/>
                <w:lang w:val="sq-AL"/>
              </w:rPr>
              <w:t>Specifikime</w:t>
            </w:r>
          </w:p>
        </w:tc>
      </w:tr>
      <w:tr w:rsidR="00934CFD" w:rsidRPr="00DD1EF8">
        <w:tc>
          <w:tcPr>
            <w:tcW w:w="1774" w:type="pct"/>
            <w:tcBorders>
              <w:top w:val="single" w:sz="4" w:space="0" w:color="auto"/>
              <w:left w:val="double" w:sz="4" w:space="0" w:color="auto"/>
              <w:bottom w:val="single" w:sz="4" w:space="0" w:color="auto"/>
              <w:right w:val="single" w:sz="4" w:space="0" w:color="auto"/>
            </w:tcBorders>
          </w:tcPr>
          <w:p w:rsidR="00934CFD" w:rsidRPr="00DD1EF8" w:rsidRDefault="00934CFD" w:rsidP="00114F62">
            <w:pPr>
              <w:pStyle w:val="Tabele"/>
              <w:widowControl w:val="0"/>
              <w:rPr>
                <w:sz w:val="21"/>
                <w:szCs w:val="21"/>
                <w:lang w:val="sq-AL"/>
              </w:rPr>
            </w:pPr>
            <w:r w:rsidRPr="00DD1EF8">
              <w:rPr>
                <w:sz w:val="21"/>
                <w:szCs w:val="21"/>
                <w:lang w:val="sq-AL"/>
              </w:rPr>
              <w:t>Lloji i zhvillimit të pritshëm në 10 vitet e ardhshme</w:t>
            </w:r>
          </w:p>
        </w:tc>
        <w:tc>
          <w:tcPr>
            <w:tcW w:w="1109" w:type="pct"/>
            <w:tcBorders>
              <w:top w:val="single" w:sz="4" w:space="0" w:color="auto"/>
              <w:left w:val="single" w:sz="4" w:space="0" w:color="auto"/>
              <w:bottom w:val="single" w:sz="4" w:space="0" w:color="auto"/>
              <w:right w:val="single" w:sz="4" w:space="0" w:color="auto"/>
            </w:tcBorders>
          </w:tcPr>
          <w:p w:rsidR="00934CFD" w:rsidRPr="00DD1EF8" w:rsidRDefault="00934CFD" w:rsidP="00114F62">
            <w:pPr>
              <w:pStyle w:val="Tabele"/>
              <w:widowControl w:val="0"/>
              <w:rPr>
                <w:sz w:val="21"/>
                <w:szCs w:val="21"/>
                <w:lang w:val="sq-AL"/>
              </w:rPr>
            </w:pPr>
          </w:p>
        </w:tc>
        <w:tc>
          <w:tcPr>
            <w:tcW w:w="2117" w:type="pct"/>
            <w:tcBorders>
              <w:top w:val="single" w:sz="4" w:space="0" w:color="auto"/>
              <w:left w:val="single" w:sz="4" w:space="0" w:color="auto"/>
              <w:bottom w:val="single" w:sz="4" w:space="0" w:color="auto"/>
              <w:right w:val="double" w:sz="4" w:space="0" w:color="auto"/>
            </w:tcBorders>
          </w:tcPr>
          <w:p w:rsidR="00934CFD" w:rsidRPr="00DD1EF8" w:rsidRDefault="00934CFD" w:rsidP="00114F62">
            <w:pPr>
              <w:pStyle w:val="Tabele"/>
              <w:widowControl w:val="0"/>
              <w:rPr>
                <w:sz w:val="21"/>
                <w:szCs w:val="21"/>
                <w:lang w:val="sq-AL"/>
              </w:rPr>
            </w:pPr>
            <w:r w:rsidRPr="00DD1EF8">
              <w:rPr>
                <w:sz w:val="21"/>
                <w:szCs w:val="21"/>
                <w:lang w:val="sq-AL"/>
              </w:rPr>
              <w:t xml:space="preserve">Ndryshime në përdorim toke, përdorime të reja toke etj. </w:t>
            </w:r>
          </w:p>
        </w:tc>
      </w:tr>
      <w:tr w:rsidR="00934CFD" w:rsidRPr="00DD1EF8">
        <w:tc>
          <w:tcPr>
            <w:tcW w:w="1774" w:type="pct"/>
            <w:tcBorders>
              <w:top w:val="single" w:sz="4" w:space="0" w:color="auto"/>
              <w:left w:val="double" w:sz="4" w:space="0" w:color="auto"/>
              <w:bottom w:val="single" w:sz="4" w:space="0" w:color="auto"/>
              <w:right w:val="single" w:sz="4" w:space="0" w:color="auto"/>
            </w:tcBorders>
          </w:tcPr>
          <w:p w:rsidR="00934CFD" w:rsidRPr="00DD1EF8" w:rsidRDefault="00934CFD" w:rsidP="00114F62">
            <w:pPr>
              <w:pStyle w:val="Tabele"/>
              <w:widowControl w:val="0"/>
              <w:rPr>
                <w:sz w:val="21"/>
                <w:szCs w:val="21"/>
                <w:lang w:val="sq-AL"/>
              </w:rPr>
            </w:pPr>
            <w:r w:rsidRPr="00DD1EF8">
              <w:rPr>
                <w:sz w:val="21"/>
                <w:szCs w:val="21"/>
                <w:lang w:val="sq-AL"/>
              </w:rPr>
              <w:t>Përdorimet kryesore të propozuara të tokës</w:t>
            </w:r>
          </w:p>
        </w:tc>
        <w:tc>
          <w:tcPr>
            <w:tcW w:w="1109" w:type="pct"/>
            <w:tcBorders>
              <w:top w:val="single" w:sz="4" w:space="0" w:color="auto"/>
              <w:left w:val="single" w:sz="4" w:space="0" w:color="auto"/>
              <w:bottom w:val="single" w:sz="4" w:space="0" w:color="auto"/>
              <w:right w:val="single" w:sz="4" w:space="0" w:color="auto"/>
            </w:tcBorders>
          </w:tcPr>
          <w:p w:rsidR="00934CFD" w:rsidRPr="00DD1EF8" w:rsidRDefault="00934CFD" w:rsidP="00114F62">
            <w:pPr>
              <w:pStyle w:val="Tabele"/>
              <w:widowControl w:val="0"/>
              <w:rPr>
                <w:sz w:val="21"/>
                <w:szCs w:val="21"/>
                <w:lang w:val="sq-AL"/>
              </w:rPr>
            </w:pPr>
          </w:p>
        </w:tc>
        <w:tc>
          <w:tcPr>
            <w:tcW w:w="2117" w:type="pct"/>
            <w:tcBorders>
              <w:top w:val="single" w:sz="4" w:space="0" w:color="auto"/>
              <w:left w:val="single" w:sz="4" w:space="0" w:color="auto"/>
              <w:bottom w:val="single" w:sz="4" w:space="0" w:color="auto"/>
              <w:right w:val="double" w:sz="4" w:space="0" w:color="auto"/>
            </w:tcBorders>
          </w:tcPr>
          <w:p w:rsidR="00934CFD" w:rsidRPr="00DD1EF8" w:rsidRDefault="00934CFD" w:rsidP="00114F62">
            <w:pPr>
              <w:pStyle w:val="Tabele"/>
              <w:widowControl w:val="0"/>
              <w:rPr>
                <w:sz w:val="21"/>
                <w:szCs w:val="21"/>
                <w:lang w:val="sq-AL"/>
              </w:rPr>
            </w:pPr>
            <w:r w:rsidRPr="00DD1EF8">
              <w:rPr>
                <w:sz w:val="21"/>
                <w:szCs w:val="21"/>
                <w:lang w:val="sq-AL"/>
              </w:rPr>
              <w:t>Bazuar në kategoritë bazë dhe nënkategoritë e përdorimit të tokës</w:t>
            </w:r>
          </w:p>
        </w:tc>
      </w:tr>
      <w:tr w:rsidR="00934CFD" w:rsidRPr="00DD1EF8">
        <w:tc>
          <w:tcPr>
            <w:tcW w:w="1774" w:type="pct"/>
            <w:tcBorders>
              <w:top w:val="single" w:sz="4" w:space="0" w:color="auto"/>
              <w:left w:val="double" w:sz="4" w:space="0" w:color="auto"/>
              <w:bottom w:val="single" w:sz="4" w:space="0" w:color="auto"/>
              <w:right w:val="single" w:sz="4" w:space="0" w:color="auto"/>
            </w:tcBorders>
          </w:tcPr>
          <w:p w:rsidR="00934CFD" w:rsidRPr="00DD1EF8" w:rsidRDefault="00934CFD" w:rsidP="00114F62">
            <w:pPr>
              <w:pStyle w:val="Tabele"/>
              <w:widowControl w:val="0"/>
              <w:rPr>
                <w:sz w:val="21"/>
                <w:szCs w:val="21"/>
                <w:lang w:val="sq-AL"/>
              </w:rPr>
            </w:pPr>
            <w:r w:rsidRPr="00DD1EF8">
              <w:rPr>
                <w:sz w:val="21"/>
                <w:szCs w:val="21"/>
                <w:lang w:val="sq-AL"/>
              </w:rPr>
              <w:t>Numri i popullsisë së pritshme shtesë në 10 vitet e ardhshme</w:t>
            </w:r>
          </w:p>
        </w:tc>
        <w:tc>
          <w:tcPr>
            <w:tcW w:w="1109" w:type="pct"/>
            <w:tcBorders>
              <w:top w:val="single" w:sz="4" w:space="0" w:color="auto"/>
              <w:left w:val="single" w:sz="4" w:space="0" w:color="auto"/>
              <w:bottom w:val="single" w:sz="4" w:space="0" w:color="auto"/>
              <w:right w:val="single" w:sz="4" w:space="0" w:color="auto"/>
            </w:tcBorders>
          </w:tcPr>
          <w:p w:rsidR="00934CFD" w:rsidRPr="00DD1EF8" w:rsidRDefault="00934CFD" w:rsidP="00114F62">
            <w:pPr>
              <w:pStyle w:val="Tabele"/>
              <w:widowControl w:val="0"/>
              <w:rPr>
                <w:sz w:val="21"/>
                <w:szCs w:val="21"/>
                <w:lang w:val="sq-AL"/>
              </w:rPr>
            </w:pPr>
            <w:r w:rsidRPr="00DD1EF8">
              <w:rPr>
                <w:sz w:val="21"/>
                <w:szCs w:val="21"/>
                <w:lang w:val="sq-AL"/>
              </w:rPr>
              <w:t>banorë</w:t>
            </w:r>
          </w:p>
        </w:tc>
        <w:tc>
          <w:tcPr>
            <w:tcW w:w="2117" w:type="pct"/>
            <w:tcBorders>
              <w:top w:val="single" w:sz="4" w:space="0" w:color="auto"/>
              <w:left w:val="single" w:sz="4" w:space="0" w:color="auto"/>
              <w:bottom w:val="single" w:sz="4" w:space="0" w:color="auto"/>
              <w:right w:val="double" w:sz="4" w:space="0" w:color="auto"/>
            </w:tcBorders>
          </w:tcPr>
          <w:p w:rsidR="00934CFD" w:rsidRPr="00DD1EF8" w:rsidRDefault="00934CFD" w:rsidP="00114F62">
            <w:pPr>
              <w:pStyle w:val="Tabele"/>
              <w:widowControl w:val="0"/>
              <w:rPr>
                <w:sz w:val="21"/>
                <w:szCs w:val="21"/>
                <w:lang w:val="sq-AL"/>
              </w:rPr>
            </w:pPr>
            <w:r w:rsidRPr="00DD1EF8">
              <w:rPr>
                <w:sz w:val="21"/>
                <w:szCs w:val="21"/>
                <w:lang w:val="sq-AL"/>
              </w:rPr>
              <w:t>Vlerësimi sipas parashikimeve demografike</w:t>
            </w:r>
          </w:p>
        </w:tc>
      </w:tr>
      <w:tr w:rsidR="00934CFD" w:rsidRPr="00DD1EF8">
        <w:tc>
          <w:tcPr>
            <w:tcW w:w="1774" w:type="pct"/>
            <w:tcBorders>
              <w:top w:val="single" w:sz="4" w:space="0" w:color="auto"/>
              <w:left w:val="double" w:sz="4" w:space="0" w:color="auto"/>
              <w:bottom w:val="single" w:sz="4" w:space="0" w:color="auto"/>
              <w:right w:val="single" w:sz="4" w:space="0" w:color="auto"/>
            </w:tcBorders>
          </w:tcPr>
          <w:p w:rsidR="00934CFD" w:rsidRPr="00DD1EF8" w:rsidRDefault="00934CFD" w:rsidP="00114F62">
            <w:pPr>
              <w:pStyle w:val="Tabele"/>
              <w:widowControl w:val="0"/>
              <w:rPr>
                <w:sz w:val="21"/>
                <w:szCs w:val="21"/>
                <w:lang w:val="sq-AL"/>
              </w:rPr>
            </w:pPr>
            <w:r w:rsidRPr="00DD1EF8">
              <w:rPr>
                <w:sz w:val="21"/>
                <w:szCs w:val="21"/>
                <w:lang w:val="sq-AL"/>
              </w:rPr>
              <w:t>Sipërfaqja e përgjithshme e ndërtimit të shtuar për banim</w:t>
            </w:r>
          </w:p>
        </w:tc>
        <w:tc>
          <w:tcPr>
            <w:tcW w:w="1109" w:type="pct"/>
            <w:tcBorders>
              <w:top w:val="single" w:sz="4" w:space="0" w:color="auto"/>
              <w:left w:val="single" w:sz="4" w:space="0" w:color="auto"/>
              <w:bottom w:val="single" w:sz="4" w:space="0" w:color="auto"/>
              <w:right w:val="single" w:sz="4" w:space="0" w:color="auto"/>
            </w:tcBorders>
          </w:tcPr>
          <w:p w:rsidR="00934CFD" w:rsidRPr="00DD1EF8" w:rsidRDefault="00934CFD" w:rsidP="00114F62">
            <w:pPr>
              <w:pStyle w:val="Tabele"/>
              <w:widowControl w:val="0"/>
              <w:rPr>
                <w:sz w:val="21"/>
                <w:szCs w:val="21"/>
                <w:lang w:val="sq-AL"/>
              </w:rPr>
            </w:pPr>
            <w:r w:rsidRPr="00DD1EF8">
              <w:rPr>
                <w:sz w:val="21"/>
                <w:szCs w:val="21"/>
                <w:lang w:val="sq-AL"/>
              </w:rPr>
              <w:t>ha</w:t>
            </w:r>
          </w:p>
        </w:tc>
        <w:tc>
          <w:tcPr>
            <w:tcW w:w="2117" w:type="pct"/>
            <w:tcBorders>
              <w:top w:val="single" w:sz="4" w:space="0" w:color="auto"/>
              <w:left w:val="single" w:sz="4" w:space="0" w:color="auto"/>
              <w:bottom w:val="single" w:sz="4" w:space="0" w:color="auto"/>
              <w:right w:val="double" w:sz="4" w:space="0" w:color="auto"/>
            </w:tcBorders>
          </w:tcPr>
          <w:p w:rsidR="00934CFD" w:rsidRPr="00DD1EF8" w:rsidRDefault="00934CFD" w:rsidP="00114F62">
            <w:pPr>
              <w:pStyle w:val="Tabele"/>
              <w:widowControl w:val="0"/>
              <w:rPr>
                <w:sz w:val="21"/>
                <w:szCs w:val="21"/>
                <w:lang w:val="sq-AL"/>
              </w:rPr>
            </w:pPr>
            <w:r w:rsidRPr="00DD1EF8">
              <w:rPr>
                <w:sz w:val="21"/>
                <w:szCs w:val="21"/>
                <w:lang w:val="sq-AL"/>
              </w:rPr>
              <w:t>Sipërfaqja që pritet të shtohet për banim në 10 vitet e ardhshme</w:t>
            </w:r>
          </w:p>
        </w:tc>
      </w:tr>
      <w:tr w:rsidR="00934CFD" w:rsidRPr="00DD1EF8">
        <w:tc>
          <w:tcPr>
            <w:tcW w:w="1774" w:type="pct"/>
            <w:tcBorders>
              <w:top w:val="single" w:sz="4" w:space="0" w:color="auto"/>
              <w:left w:val="double" w:sz="4" w:space="0" w:color="auto"/>
              <w:bottom w:val="single" w:sz="4" w:space="0" w:color="auto"/>
              <w:right w:val="single" w:sz="4" w:space="0" w:color="auto"/>
            </w:tcBorders>
          </w:tcPr>
          <w:p w:rsidR="00934CFD" w:rsidRPr="00DD1EF8" w:rsidRDefault="00934CFD" w:rsidP="00114F62">
            <w:pPr>
              <w:pStyle w:val="Tabele"/>
              <w:widowControl w:val="0"/>
              <w:rPr>
                <w:sz w:val="21"/>
                <w:szCs w:val="21"/>
                <w:lang w:val="sq-AL"/>
              </w:rPr>
            </w:pPr>
            <w:r w:rsidRPr="00DD1EF8">
              <w:rPr>
                <w:sz w:val="21"/>
                <w:szCs w:val="21"/>
                <w:lang w:val="sq-AL"/>
              </w:rPr>
              <w:t>Sipërfaqja e përgjithshme e ndërtimit të shtuar jo për banim</w:t>
            </w:r>
          </w:p>
        </w:tc>
        <w:tc>
          <w:tcPr>
            <w:tcW w:w="1109" w:type="pct"/>
            <w:tcBorders>
              <w:top w:val="single" w:sz="4" w:space="0" w:color="auto"/>
              <w:left w:val="single" w:sz="4" w:space="0" w:color="auto"/>
              <w:bottom w:val="single" w:sz="4" w:space="0" w:color="auto"/>
              <w:right w:val="single" w:sz="4" w:space="0" w:color="auto"/>
            </w:tcBorders>
          </w:tcPr>
          <w:p w:rsidR="00934CFD" w:rsidRPr="00DD1EF8" w:rsidRDefault="00934CFD" w:rsidP="00114F62">
            <w:pPr>
              <w:pStyle w:val="Tabele"/>
              <w:widowControl w:val="0"/>
              <w:rPr>
                <w:sz w:val="21"/>
                <w:szCs w:val="21"/>
                <w:lang w:val="sq-AL"/>
              </w:rPr>
            </w:pPr>
            <w:r w:rsidRPr="00DD1EF8">
              <w:rPr>
                <w:sz w:val="21"/>
                <w:szCs w:val="21"/>
                <w:lang w:val="sq-AL"/>
              </w:rPr>
              <w:t>ha</w:t>
            </w:r>
          </w:p>
        </w:tc>
        <w:tc>
          <w:tcPr>
            <w:tcW w:w="2117" w:type="pct"/>
            <w:tcBorders>
              <w:top w:val="single" w:sz="4" w:space="0" w:color="auto"/>
              <w:left w:val="single" w:sz="4" w:space="0" w:color="auto"/>
              <w:bottom w:val="single" w:sz="4" w:space="0" w:color="auto"/>
              <w:right w:val="double" w:sz="4" w:space="0" w:color="auto"/>
            </w:tcBorders>
          </w:tcPr>
          <w:p w:rsidR="00934CFD" w:rsidRPr="00DD1EF8" w:rsidRDefault="00934CFD" w:rsidP="00114F62">
            <w:pPr>
              <w:pStyle w:val="Tabele"/>
              <w:widowControl w:val="0"/>
              <w:rPr>
                <w:sz w:val="21"/>
                <w:szCs w:val="21"/>
                <w:lang w:val="sq-AL"/>
              </w:rPr>
            </w:pPr>
            <w:r w:rsidRPr="00DD1EF8">
              <w:rPr>
                <w:sz w:val="21"/>
                <w:szCs w:val="21"/>
                <w:lang w:val="sq-AL"/>
              </w:rPr>
              <w:t>Specifikimi i funksioneve</w:t>
            </w:r>
            <w:r w:rsidR="00104281">
              <w:rPr>
                <w:sz w:val="21"/>
                <w:szCs w:val="21"/>
                <w:lang w:val="sq-AL"/>
              </w:rPr>
              <w:t xml:space="preserve"> </w:t>
            </w:r>
            <w:r w:rsidRPr="00DD1EF8">
              <w:rPr>
                <w:sz w:val="21"/>
                <w:szCs w:val="21"/>
                <w:lang w:val="sq-AL"/>
              </w:rPr>
              <w:t>biznes, tregti, industri etj.</w:t>
            </w:r>
          </w:p>
        </w:tc>
      </w:tr>
      <w:tr w:rsidR="00934CFD" w:rsidRPr="00DD1EF8">
        <w:tc>
          <w:tcPr>
            <w:tcW w:w="1774" w:type="pct"/>
            <w:tcBorders>
              <w:top w:val="single" w:sz="4" w:space="0" w:color="auto"/>
              <w:left w:val="double" w:sz="4" w:space="0" w:color="auto"/>
              <w:bottom w:val="single" w:sz="4" w:space="0" w:color="auto"/>
              <w:right w:val="single" w:sz="4" w:space="0" w:color="auto"/>
            </w:tcBorders>
          </w:tcPr>
          <w:p w:rsidR="00934CFD" w:rsidRPr="00DD1EF8" w:rsidRDefault="00934CFD" w:rsidP="00114F62">
            <w:pPr>
              <w:pStyle w:val="Tabele"/>
              <w:widowControl w:val="0"/>
              <w:rPr>
                <w:sz w:val="21"/>
                <w:szCs w:val="21"/>
                <w:lang w:val="sq-AL"/>
              </w:rPr>
            </w:pPr>
            <w:r w:rsidRPr="00DD1EF8">
              <w:rPr>
                <w:sz w:val="21"/>
                <w:szCs w:val="21"/>
                <w:lang w:val="sq-AL"/>
              </w:rPr>
              <w:t>Sipërfaqe përgjithshme e zonave në mbrojtje</w:t>
            </w:r>
          </w:p>
        </w:tc>
        <w:tc>
          <w:tcPr>
            <w:tcW w:w="1109" w:type="pct"/>
            <w:tcBorders>
              <w:top w:val="single" w:sz="4" w:space="0" w:color="auto"/>
              <w:left w:val="single" w:sz="4" w:space="0" w:color="auto"/>
              <w:bottom w:val="single" w:sz="4" w:space="0" w:color="auto"/>
              <w:right w:val="single" w:sz="4" w:space="0" w:color="auto"/>
            </w:tcBorders>
          </w:tcPr>
          <w:p w:rsidR="00934CFD" w:rsidRPr="00DD1EF8" w:rsidRDefault="00934CFD" w:rsidP="00114F62">
            <w:pPr>
              <w:pStyle w:val="Tabele"/>
              <w:widowControl w:val="0"/>
              <w:rPr>
                <w:sz w:val="21"/>
                <w:szCs w:val="21"/>
                <w:lang w:val="sq-AL"/>
              </w:rPr>
            </w:pPr>
          </w:p>
        </w:tc>
        <w:tc>
          <w:tcPr>
            <w:tcW w:w="2117" w:type="pct"/>
            <w:tcBorders>
              <w:top w:val="single" w:sz="4" w:space="0" w:color="auto"/>
              <w:left w:val="single" w:sz="4" w:space="0" w:color="auto"/>
              <w:bottom w:val="single" w:sz="4" w:space="0" w:color="auto"/>
              <w:right w:val="double" w:sz="4" w:space="0" w:color="auto"/>
            </w:tcBorders>
          </w:tcPr>
          <w:p w:rsidR="00934CFD" w:rsidRPr="00DD1EF8" w:rsidRDefault="00934CFD" w:rsidP="00114F62">
            <w:pPr>
              <w:pStyle w:val="Tabele"/>
              <w:widowControl w:val="0"/>
              <w:rPr>
                <w:sz w:val="21"/>
                <w:szCs w:val="21"/>
                <w:lang w:val="sq-AL"/>
              </w:rPr>
            </w:pPr>
            <w:r w:rsidRPr="00DD1EF8">
              <w:rPr>
                <w:sz w:val="21"/>
                <w:szCs w:val="21"/>
                <w:lang w:val="sq-AL"/>
              </w:rPr>
              <w:t xml:space="preserve">Zonat e mbrojtura, zona për konservim etj. </w:t>
            </w:r>
          </w:p>
        </w:tc>
      </w:tr>
      <w:tr w:rsidR="00934CFD" w:rsidRPr="00DD1EF8">
        <w:trPr>
          <w:trHeight w:val="638"/>
        </w:trPr>
        <w:tc>
          <w:tcPr>
            <w:tcW w:w="1774" w:type="pct"/>
            <w:tcBorders>
              <w:top w:val="single" w:sz="4" w:space="0" w:color="auto"/>
              <w:left w:val="double" w:sz="4" w:space="0" w:color="auto"/>
              <w:bottom w:val="single" w:sz="4" w:space="0" w:color="auto"/>
              <w:right w:val="single" w:sz="4" w:space="0" w:color="auto"/>
            </w:tcBorders>
          </w:tcPr>
          <w:p w:rsidR="00934CFD" w:rsidRPr="00DD1EF8" w:rsidRDefault="00934CFD" w:rsidP="00114F62">
            <w:pPr>
              <w:pStyle w:val="Tabele"/>
              <w:widowControl w:val="0"/>
              <w:rPr>
                <w:sz w:val="21"/>
                <w:szCs w:val="21"/>
                <w:lang w:val="sq-AL"/>
              </w:rPr>
            </w:pPr>
            <w:r w:rsidRPr="00DD1EF8">
              <w:rPr>
                <w:sz w:val="21"/>
                <w:szCs w:val="21"/>
                <w:lang w:val="sq-AL"/>
              </w:rPr>
              <w:t>Sipërfaqe e përgjithshme e banesave për strehim social</w:t>
            </w:r>
          </w:p>
        </w:tc>
        <w:tc>
          <w:tcPr>
            <w:tcW w:w="1109" w:type="pct"/>
            <w:tcBorders>
              <w:top w:val="single" w:sz="4" w:space="0" w:color="auto"/>
              <w:left w:val="single" w:sz="4" w:space="0" w:color="auto"/>
              <w:bottom w:val="single" w:sz="4" w:space="0" w:color="auto"/>
              <w:right w:val="single" w:sz="4" w:space="0" w:color="auto"/>
            </w:tcBorders>
          </w:tcPr>
          <w:p w:rsidR="00934CFD" w:rsidRPr="00DD1EF8" w:rsidRDefault="00934CFD" w:rsidP="00114F62">
            <w:pPr>
              <w:pStyle w:val="Tabele"/>
              <w:widowControl w:val="0"/>
              <w:rPr>
                <w:sz w:val="21"/>
                <w:szCs w:val="21"/>
                <w:lang w:val="sq-AL"/>
              </w:rPr>
            </w:pPr>
            <w:r w:rsidRPr="00DD1EF8">
              <w:rPr>
                <w:sz w:val="21"/>
                <w:szCs w:val="21"/>
                <w:lang w:val="sq-AL"/>
              </w:rPr>
              <w:t>ha</w:t>
            </w:r>
          </w:p>
        </w:tc>
        <w:tc>
          <w:tcPr>
            <w:tcW w:w="2117" w:type="pct"/>
            <w:tcBorders>
              <w:top w:val="single" w:sz="4" w:space="0" w:color="auto"/>
              <w:left w:val="single" w:sz="4" w:space="0" w:color="auto"/>
              <w:bottom w:val="single" w:sz="4" w:space="0" w:color="auto"/>
              <w:right w:val="double" w:sz="4" w:space="0" w:color="auto"/>
            </w:tcBorders>
          </w:tcPr>
          <w:p w:rsidR="00934CFD" w:rsidRPr="00DD1EF8" w:rsidRDefault="00934CFD" w:rsidP="00114F62">
            <w:pPr>
              <w:pStyle w:val="Tabele"/>
              <w:widowControl w:val="0"/>
              <w:rPr>
                <w:sz w:val="21"/>
                <w:szCs w:val="21"/>
                <w:lang w:val="sq-AL"/>
              </w:rPr>
            </w:pPr>
          </w:p>
        </w:tc>
      </w:tr>
      <w:tr w:rsidR="00934CFD" w:rsidRPr="00DD1EF8">
        <w:tc>
          <w:tcPr>
            <w:tcW w:w="1774" w:type="pct"/>
            <w:tcBorders>
              <w:top w:val="single" w:sz="4" w:space="0" w:color="auto"/>
              <w:left w:val="double" w:sz="4" w:space="0" w:color="auto"/>
              <w:bottom w:val="single" w:sz="4" w:space="0" w:color="auto"/>
              <w:right w:val="single" w:sz="4" w:space="0" w:color="auto"/>
            </w:tcBorders>
          </w:tcPr>
          <w:p w:rsidR="00934CFD" w:rsidRPr="00DD1EF8" w:rsidRDefault="00934CFD" w:rsidP="00114F62">
            <w:pPr>
              <w:pStyle w:val="Tabele"/>
              <w:widowControl w:val="0"/>
              <w:rPr>
                <w:sz w:val="21"/>
                <w:szCs w:val="21"/>
                <w:lang w:val="sq-AL"/>
              </w:rPr>
            </w:pPr>
            <w:r w:rsidRPr="00DD1EF8">
              <w:rPr>
                <w:sz w:val="21"/>
                <w:szCs w:val="21"/>
                <w:lang w:val="sq-AL"/>
              </w:rPr>
              <w:t>Sipërfaqe të gjelbra shtesë</w:t>
            </w:r>
          </w:p>
        </w:tc>
        <w:tc>
          <w:tcPr>
            <w:tcW w:w="1109" w:type="pct"/>
            <w:tcBorders>
              <w:top w:val="single" w:sz="4" w:space="0" w:color="auto"/>
              <w:left w:val="single" w:sz="4" w:space="0" w:color="auto"/>
              <w:bottom w:val="single" w:sz="4" w:space="0" w:color="auto"/>
              <w:right w:val="single" w:sz="4" w:space="0" w:color="auto"/>
            </w:tcBorders>
          </w:tcPr>
          <w:p w:rsidR="00934CFD" w:rsidRPr="00DD1EF8" w:rsidRDefault="00934CFD" w:rsidP="00114F62">
            <w:pPr>
              <w:pStyle w:val="Tabele"/>
              <w:widowControl w:val="0"/>
              <w:rPr>
                <w:sz w:val="21"/>
                <w:szCs w:val="21"/>
                <w:lang w:val="sq-AL"/>
              </w:rPr>
            </w:pPr>
            <w:r w:rsidRPr="00DD1EF8">
              <w:rPr>
                <w:sz w:val="21"/>
                <w:szCs w:val="21"/>
                <w:lang w:val="sq-AL"/>
              </w:rPr>
              <w:t>ha</w:t>
            </w:r>
          </w:p>
        </w:tc>
        <w:tc>
          <w:tcPr>
            <w:tcW w:w="2117" w:type="pct"/>
            <w:tcBorders>
              <w:top w:val="single" w:sz="4" w:space="0" w:color="auto"/>
              <w:left w:val="single" w:sz="4" w:space="0" w:color="auto"/>
              <w:bottom w:val="single" w:sz="4" w:space="0" w:color="auto"/>
              <w:right w:val="double" w:sz="4" w:space="0" w:color="auto"/>
            </w:tcBorders>
          </w:tcPr>
          <w:p w:rsidR="00934CFD" w:rsidRPr="00DD1EF8" w:rsidRDefault="00934CFD" w:rsidP="00114F62">
            <w:pPr>
              <w:pStyle w:val="Tabele"/>
              <w:widowControl w:val="0"/>
              <w:rPr>
                <w:sz w:val="21"/>
                <w:szCs w:val="21"/>
                <w:lang w:val="sq-AL"/>
              </w:rPr>
            </w:pPr>
            <w:r w:rsidRPr="00DD1EF8">
              <w:rPr>
                <w:sz w:val="21"/>
                <w:szCs w:val="21"/>
                <w:lang w:val="sq-AL"/>
              </w:rPr>
              <w:t xml:space="preserve">Parqe, pyje etj. </w:t>
            </w:r>
          </w:p>
        </w:tc>
      </w:tr>
      <w:tr w:rsidR="00934CFD" w:rsidRPr="00DD1EF8">
        <w:tc>
          <w:tcPr>
            <w:tcW w:w="1774" w:type="pct"/>
            <w:tcBorders>
              <w:top w:val="single" w:sz="4" w:space="0" w:color="auto"/>
              <w:left w:val="double" w:sz="4" w:space="0" w:color="auto"/>
              <w:bottom w:val="single" w:sz="4" w:space="0" w:color="auto"/>
              <w:right w:val="single" w:sz="4" w:space="0" w:color="auto"/>
            </w:tcBorders>
          </w:tcPr>
          <w:p w:rsidR="00934CFD" w:rsidRPr="00DD1EF8" w:rsidRDefault="00934CFD" w:rsidP="00114F62">
            <w:pPr>
              <w:pStyle w:val="Tabele"/>
              <w:widowControl w:val="0"/>
              <w:rPr>
                <w:sz w:val="21"/>
                <w:szCs w:val="21"/>
                <w:lang w:val="sq-AL"/>
              </w:rPr>
            </w:pPr>
            <w:r w:rsidRPr="00DD1EF8">
              <w:rPr>
                <w:sz w:val="21"/>
                <w:szCs w:val="21"/>
                <w:lang w:val="sq-AL"/>
              </w:rPr>
              <w:t>Numri njësive strukturore</w:t>
            </w:r>
          </w:p>
        </w:tc>
        <w:tc>
          <w:tcPr>
            <w:tcW w:w="1109" w:type="pct"/>
            <w:tcBorders>
              <w:top w:val="single" w:sz="4" w:space="0" w:color="auto"/>
              <w:left w:val="single" w:sz="4" w:space="0" w:color="auto"/>
              <w:bottom w:val="single" w:sz="4" w:space="0" w:color="auto"/>
              <w:right w:val="single" w:sz="4" w:space="0" w:color="auto"/>
            </w:tcBorders>
          </w:tcPr>
          <w:p w:rsidR="00934CFD" w:rsidRPr="00DD1EF8" w:rsidRDefault="00934CFD" w:rsidP="00114F62">
            <w:pPr>
              <w:pStyle w:val="Tabele"/>
              <w:widowControl w:val="0"/>
              <w:rPr>
                <w:sz w:val="21"/>
                <w:szCs w:val="21"/>
                <w:lang w:val="sq-AL"/>
              </w:rPr>
            </w:pPr>
          </w:p>
        </w:tc>
        <w:tc>
          <w:tcPr>
            <w:tcW w:w="2117" w:type="pct"/>
            <w:tcBorders>
              <w:top w:val="single" w:sz="4" w:space="0" w:color="auto"/>
              <w:left w:val="single" w:sz="4" w:space="0" w:color="auto"/>
              <w:bottom w:val="single" w:sz="4" w:space="0" w:color="auto"/>
              <w:right w:val="double" w:sz="4" w:space="0" w:color="auto"/>
            </w:tcBorders>
          </w:tcPr>
          <w:p w:rsidR="00934CFD" w:rsidRPr="00DD1EF8" w:rsidRDefault="00934CFD" w:rsidP="00114F62">
            <w:pPr>
              <w:pStyle w:val="Tabele"/>
              <w:widowControl w:val="0"/>
              <w:rPr>
                <w:sz w:val="21"/>
                <w:szCs w:val="21"/>
                <w:lang w:val="sq-AL"/>
              </w:rPr>
            </w:pPr>
          </w:p>
        </w:tc>
      </w:tr>
      <w:tr w:rsidR="00934CFD" w:rsidRPr="00DD1EF8">
        <w:tc>
          <w:tcPr>
            <w:tcW w:w="1774" w:type="pct"/>
            <w:tcBorders>
              <w:top w:val="single" w:sz="4" w:space="0" w:color="auto"/>
              <w:left w:val="double" w:sz="4" w:space="0" w:color="auto"/>
              <w:bottom w:val="double" w:sz="4" w:space="0" w:color="auto"/>
              <w:right w:val="single" w:sz="4" w:space="0" w:color="auto"/>
            </w:tcBorders>
          </w:tcPr>
          <w:p w:rsidR="00934CFD" w:rsidRPr="00DD1EF8" w:rsidRDefault="00934CFD" w:rsidP="00114F62">
            <w:pPr>
              <w:pStyle w:val="Tabele"/>
              <w:widowControl w:val="0"/>
              <w:rPr>
                <w:sz w:val="21"/>
                <w:szCs w:val="21"/>
                <w:lang w:val="sq-AL"/>
              </w:rPr>
            </w:pPr>
            <w:r w:rsidRPr="00DD1EF8">
              <w:rPr>
                <w:sz w:val="21"/>
                <w:szCs w:val="21"/>
                <w:lang w:val="sq-AL"/>
              </w:rPr>
              <w:t>Numri i nënnjësive strukturore</w:t>
            </w:r>
          </w:p>
        </w:tc>
        <w:tc>
          <w:tcPr>
            <w:tcW w:w="1109" w:type="pct"/>
            <w:tcBorders>
              <w:top w:val="single" w:sz="4" w:space="0" w:color="auto"/>
              <w:left w:val="single" w:sz="4" w:space="0" w:color="auto"/>
              <w:bottom w:val="double" w:sz="4" w:space="0" w:color="auto"/>
              <w:right w:val="single" w:sz="4" w:space="0" w:color="auto"/>
            </w:tcBorders>
          </w:tcPr>
          <w:p w:rsidR="00934CFD" w:rsidRPr="00DD1EF8" w:rsidRDefault="00934CFD" w:rsidP="00114F62">
            <w:pPr>
              <w:pStyle w:val="Tabele"/>
              <w:widowControl w:val="0"/>
              <w:rPr>
                <w:sz w:val="21"/>
                <w:szCs w:val="21"/>
                <w:lang w:val="sq-AL"/>
              </w:rPr>
            </w:pPr>
          </w:p>
        </w:tc>
        <w:tc>
          <w:tcPr>
            <w:tcW w:w="2117" w:type="pct"/>
            <w:tcBorders>
              <w:top w:val="single" w:sz="4" w:space="0" w:color="auto"/>
              <w:left w:val="single" w:sz="4" w:space="0" w:color="auto"/>
              <w:bottom w:val="double" w:sz="4" w:space="0" w:color="auto"/>
              <w:right w:val="double" w:sz="4" w:space="0" w:color="auto"/>
            </w:tcBorders>
          </w:tcPr>
          <w:p w:rsidR="00934CFD" w:rsidRPr="00DD1EF8" w:rsidRDefault="00934CFD" w:rsidP="00114F62">
            <w:pPr>
              <w:pStyle w:val="Tabele"/>
              <w:widowControl w:val="0"/>
              <w:rPr>
                <w:sz w:val="21"/>
                <w:szCs w:val="21"/>
                <w:lang w:val="sq-AL"/>
              </w:rPr>
            </w:pPr>
          </w:p>
        </w:tc>
      </w:tr>
    </w:tbl>
    <w:p w:rsidR="00934CFD" w:rsidRPr="00713BA9" w:rsidRDefault="00934CFD" w:rsidP="00114F62">
      <w:pPr>
        <w:pStyle w:val="Paragrafi"/>
        <w:rPr>
          <w:szCs w:val="22"/>
          <w:lang w:val="sq-AL"/>
        </w:rPr>
      </w:pPr>
    </w:p>
    <w:p w:rsidR="00934CFD" w:rsidRPr="00713BA9" w:rsidRDefault="00934CFD" w:rsidP="00114F62">
      <w:pPr>
        <w:pStyle w:val="Paragrafi"/>
        <w:rPr>
          <w:szCs w:val="22"/>
          <w:lang w:val="sq-AL"/>
        </w:rPr>
      </w:pPr>
      <w:r w:rsidRPr="00713BA9">
        <w:rPr>
          <w:szCs w:val="22"/>
          <w:lang w:val="sq-AL"/>
        </w:rPr>
        <w:t>Tabela 3</w:t>
      </w:r>
    </w:p>
    <w:p w:rsidR="00B46B82" w:rsidRPr="00011B4E" w:rsidRDefault="00B46B82" w:rsidP="00114F62">
      <w:pPr>
        <w:pStyle w:val="Paragrafi"/>
        <w:rPr>
          <w:sz w:val="14"/>
          <w:szCs w:val="22"/>
          <w:lang w:val="sq-AL"/>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0A0" w:firstRow="1" w:lastRow="0" w:firstColumn="1" w:lastColumn="0" w:noHBand="0" w:noVBand="0"/>
      </w:tblPr>
      <w:tblGrid>
        <w:gridCol w:w="3366"/>
        <w:gridCol w:w="1988"/>
        <w:gridCol w:w="3933"/>
      </w:tblGrid>
      <w:tr w:rsidR="00934CFD" w:rsidRPr="00DD1EF8">
        <w:tc>
          <w:tcPr>
            <w:tcW w:w="9576" w:type="dxa"/>
            <w:gridSpan w:val="3"/>
            <w:tcBorders>
              <w:top w:val="double" w:sz="4" w:space="0" w:color="auto"/>
              <w:left w:val="double" w:sz="4" w:space="0" w:color="auto"/>
              <w:bottom w:val="single" w:sz="4" w:space="0" w:color="auto"/>
              <w:right w:val="double" w:sz="4" w:space="0" w:color="auto"/>
            </w:tcBorders>
            <w:shd w:val="clear" w:color="auto" w:fill="E0E0E0"/>
          </w:tcPr>
          <w:p w:rsidR="00934CFD" w:rsidRPr="00DD1EF8" w:rsidRDefault="00934CFD" w:rsidP="00114F62">
            <w:pPr>
              <w:pStyle w:val="Tabele"/>
              <w:widowControl w:val="0"/>
              <w:rPr>
                <w:b/>
                <w:sz w:val="21"/>
                <w:szCs w:val="21"/>
                <w:lang w:val="sq-AL"/>
              </w:rPr>
            </w:pPr>
            <w:r w:rsidRPr="00DD1EF8">
              <w:rPr>
                <w:b/>
                <w:sz w:val="21"/>
                <w:szCs w:val="21"/>
                <w:lang w:val="sq-AL"/>
              </w:rPr>
              <w:t>3. Të dhëna financiare</w:t>
            </w:r>
            <w:r w:rsidR="00104281">
              <w:rPr>
                <w:b/>
                <w:sz w:val="21"/>
                <w:szCs w:val="21"/>
                <w:lang w:val="sq-AL"/>
              </w:rPr>
              <w:t xml:space="preserve"> </w:t>
            </w:r>
          </w:p>
        </w:tc>
      </w:tr>
      <w:tr w:rsidR="00934CFD" w:rsidRPr="00DD1EF8">
        <w:tc>
          <w:tcPr>
            <w:tcW w:w="3468" w:type="dxa"/>
            <w:tcBorders>
              <w:top w:val="single" w:sz="4" w:space="0" w:color="auto"/>
              <w:left w:val="double" w:sz="4" w:space="0" w:color="auto"/>
              <w:bottom w:val="single" w:sz="4" w:space="0" w:color="auto"/>
              <w:right w:val="single" w:sz="4" w:space="0" w:color="auto"/>
            </w:tcBorders>
            <w:shd w:val="clear" w:color="auto" w:fill="E0E0E0"/>
          </w:tcPr>
          <w:p w:rsidR="00934CFD" w:rsidRPr="00DD1EF8" w:rsidRDefault="00934CFD" w:rsidP="00114F62">
            <w:pPr>
              <w:pStyle w:val="Tabele"/>
              <w:widowControl w:val="0"/>
              <w:jc w:val="center"/>
              <w:rPr>
                <w:b/>
                <w:sz w:val="21"/>
                <w:szCs w:val="21"/>
                <w:lang w:val="sq-AL"/>
              </w:rPr>
            </w:pPr>
            <w:r w:rsidRPr="00DD1EF8">
              <w:rPr>
                <w:b/>
                <w:sz w:val="21"/>
                <w:szCs w:val="21"/>
                <w:lang w:val="sq-AL"/>
              </w:rPr>
              <w:t>Emërtimi</w:t>
            </w:r>
          </w:p>
        </w:tc>
        <w:tc>
          <w:tcPr>
            <w:tcW w:w="2040" w:type="dxa"/>
            <w:tcBorders>
              <w:top w:val="single" w:sz="4" w:space="0" w:color="auto"/>
              <w:left w:val="single" w:sz="4" w:space="0" w:color="auto"/>
              <w:bottom w:val="single" w:sz="4" w:space="0" w:color="auto"/>
              <w:right w:val="single" w:sz="4" w:space="0" w:color="auto"/>
            </w:tcBorders>
            <w:shd w:val="clear" w:color="auto" w:fill="E0E0E0"/>
          </w:tcPr>
          <w:p w:rsidR="00934CFD" w:rsidRPr="00DD1EF8" w:rsidRDefault="00934CFD" w:rsidP="00114F62">
            <w:pPr>
              <w:pStyle w:val="Tabele"/>
              <w:widowControl w:val="0"/>
              <w:jc w:val="center"/>
              <w:rPr>
                <w:b/>
                <w:sz w:val="21"/>
                <w:szCs w:val="21"/>
                <w:lang w:val="sq-AL"/>
              </w:rPr>
            </w:pPr>
            <w:r w:rsidRPr="00DD1EF8">
              <w:rPr>
                <w:b/>
                <w:sz w:val="21"/>
                <w:szCs w:val="21"/>
                <w:lang w:val="sq-AL"/>
              </w:rPr>
              <w:t>Njësia</w:t>
            </w:r>
          </w:p>
        </w:tc>
        <w:tc>
          <w:tcPr>
            <w:tcW w:w="4068" w:type="dxa"/>
            <w:tcBorders>
              <w:top w:val="single" w:sz="4" w:space="0" w:color="auto"/>
              <w:left w:val="single" w:sz="4" w:space="0" w:color="auto"/>
              <w:bottom w:val="single" w:sz="4" w:space="0" w:color="auto"/>
              <w:right w:val="double" w:sz="4" w:space="0" w:color="auto"/>
            </w:tcBorders>
            <w:shd w:val="clear" w:color="auto" w:fill="E0E0E0"/>
          </w:tcPr>
          <w:p w:rsidR="00934CFD" w:rsidRPr="00DD1EF8" w:rsidRDefault="00934CFD" w:rsidP="00114F62">
            <w:pPr>
              <w:pStyle w:val="Tabele"/>
              <w:widowControl w:val="0"/>
              <w:jc w:val="center"/>
              <w:rPr>
                <w:b/>
                <w:sz w:val="21"/>
                <w:szCs w:val="21"/>
                <w:lang w:val="sq-AL"/>
              </w:rPr>
            </w:pPr>
            <w:r w:rsidRPr="00DD1EF8">
              <w:rPr>
                <w:b/>
                <w:sz w:val="21"/>
                <w:szCs w:val="21"/>
                <w:lang w:val="sq-AL"/>
              </w:rPr>
              <w:t>Specifikime</w:t>
            </w:r>
          </w:p>
        </w:tc>
      </w:tr>
      <w:tr w:rsidR="00934CFD" w:rsidRPr="00DD1EF8">
        <w:tc>
          <w:tcPr>
            <w:tcW w:w="3468" w:type="dxa"/>
            <w:tcBorders>
              <w:top w:val="single" w:sz="4" w:space="0" w:color="auto"/>
              <w:left w:val="double" w:sz="4" w:space="0" w:color="auto"/>
              <w:bottom w:val="single" w:sz="4" w:space="0" w:color="auto"/>
              <w:right w:val="single" w:sz="4" w:space="0" w:color="auto"/>
            </w:tcBorders>
          </w:tcPr>
          <w:p w:rsidR="00934CFD" w:rsidRPr="00DD1EF8" w:rsidRDefault="00934CFD" w:rsidP="00114F62">
            <w:pPr>
              <w:pStyle w:val="Tabele"/>
              <w:widowControl w:val="0"/>
              <w:rPr>
                <w:sz w:val="21"/>
                <w:szCs w:val="21"/>
                <w:lang w:val="sq-AL"/>
              </w:rPr>
            </w:pPr>
            <w:r w:rsidRPr="00DD1EF8">
              <w:rPr>
                <w:sz w:val="21"/>
                <w:szCs w:val="21"/>
                <w:lang w:val="sq-AL"/>
              </w:rPr>
              <w:t>Vlera e përgjithshme e planit e investimeve kapitale</w:t>
            </w:r>
          </w:p>
        </w:tc>
        <w:tc>
          <w:tcPr>
            <w:tcW w:w="2040" w:type="dxa"/>
            <w:tcBorders>
              <w:top w:val="single" w:sz="4" w:space="0" w:color="auto"/>
              <w:left w:val="single" w:sz="4" w:space="0" w:color="auto"/>
              <w:bottom w:val="single" w:sz="4" w:space="0" w:color="auto"/>
              <w:right w:val="single" w:sz="4" w:space="0" w:color="auto"/>
            </w:tcBorders>
          </w:tcPr>
          <w:p w:rsidR="00934CFD" w:rsidRPr="00DD1EF8" w:rsidRDefault="00934CFD" w:rsidP="00114F62">
            <w:pPr>
              <w:pStyle w:val="Tabele"/>
              <w:widowControl w:val="0"/>
              <w:rPr>
                <w:sz w:val="21"/>
                <w:szCs w:val="21"/>
                <w:lang w:val="sq-AL"/>
              </w:rPr>
            </w:pPr>
            <w:r w:rsidRPr="00DD1EF8">
              <w:rPr>
                <w:sz w:val="21"/>
                <w:szCs w:val="21"/>
                <w:lang w:val="sq-AL"/>
              </w:rPr>
              <w:t>Lekë</w:t>
            </w:r>
          </w:p>
        </w:tc>
        <w:tc>
          <w:tcPr>
            <w:tcW w:w="4068" w:type="dxa"/>
            <w:tcBorders>
              <w:top w:val="single" w:sz="4" w:space="0" w:color="auto"/>
              <w:left w:val="single" w:sz="4" w:space="0" w:color="auto"/>
              <w:bottom w:val="single" w:sz="4" w:space="0" w:color="auto"/>
              <w:right w:val="double" w:sz="4" w:space="0" w:color="auto"/>
            </w:tcBorders>
          </w:tcPr>
          <w:p w:rsidR="00934CFD" w:rsidRPr="00DD1EF8" w:rsidRDefault="00934CFD" w:rsidP="00114F62">
            <w:pPr>
              <w:pStyle w:val="Tabele"/>
              <w:widowControl w:val="0"/>
              <w:rPr>
                <w:sz w:val="21"/>
                <w:szCs w:val="21"/>
                <w:lang w:val="sq-AL"/>
              </w:rPr>
            </w:pPr>
            <w:r w:rsidRPr="00DD1EF8">
              <w:rPr>
                <w:sz w:val="21"/>
                <w:szCs w:val="21"/>
                <w:lang w:val="sq-AL"/>
              </w:rPr>
              <w:t>Duhet të jetë në përputhje me programin buxhetor afatmesëm</w:t>
            </w:r>
          </w:p>
        </w:tc>
      </w:tr>
      <w:tr w:rsidR="00934CFD" w:rsidRPr="00DD1EF8">
        <w:tc>
          <w:tcPr>
            <w:tcW w:w="3468" w:type="dxa"/>
            <w:tcBorders>
              <w:top w:val="single" w:sz="4" w:space="0" w:color="auto"/>
              <w:left w:val="double" w:sz="4" w:space="0" w:color="auto"/>
              <w:bottom w:val="single" w:sz="4" w:space="0" w:color="auto"/>
              <w:right w:val="single" w:sz="4" w:space="0" w:color="auto"/>
            </w:tcBorders>
          </w:tcPr>
          <w:p w:rsidR="00934CFD" w:rsidRPr="00DD1EF8" w:rsidRDefault="00934CFD" w:rsidP="00114F62">
            <w:pPr>
              <w:pStyle w:val="Tabele"/>
              <w:widowControl w:val="0"/>
              <w:rPr>
                <w:sz w:val="21"/>
                <w:szCs w:val="21"/>
                <w:lang w:val="sq-AL"/>
              </w:rPr>
            </w:pPr>
            <w:r w:rsidRPr="00DD1EF8">
              <w:rPr>
                <w:sz w:val="21"/>
                <w:szCs w:val="21"/>
                <w:lang w:val="sq-AL"/>
              </w:rPr>
              <w:t>Fazat e zbatimit të zhvillimit</w:t>
            </w:r>
          </w:p>
        </w:tc>
        <w:tc>
          <w:tcPr>
            <w:tcW w:w="2040" w:type="dxa"/>
            <w:tcBorders>
              <w:top w:val="single" w:sz="4" w:space="0" w:color="auto"/>
              <w:left w:val="single" w:sz="4" w:space="0" w:color="auto"/>
              <w:bottom w:val="single" w:sz="4" w:space="0" w:color="auto"/>
              <w:right w:val="single" w:sz="4" w:space="0" w:color="auto"/>
            </w:tcBorders>
          </w:tcPr>
          <w:p w:rsidR="00934CFD" w:rsidRPr="00DD1EF8" w:rsidRDefault="00934CFD" w:rsidP="00114F62">
            <w:pPr>
              <w:pStyle w:val="Tabele"/>
              <w:widowControl w:val="0"/>
              <w:rPr>
                <w:sz w:val="21"/>
                <w:szCs w:val="21"/>
                <w:lang w:val="sq-AL"/>
              </w:rPr>
            </w:pPr>
          </w:p>
          <w:p w:rsidR="00934CFD" w:rsidRPr="00DD1EF8" w:rsidRDefault="00934CFD" w:rsidP="00114F62">
            <w:pPr>
              <w:pStyle w:val="Tabele"/>
              <w:widowControl w:val="0"/>
              <w:rPr>
                <w:sz w:val="21"/>
                <w:szCs w:val="21"/>
                <w:lang w:val="sq-AL"/>
              </w:rPr>
            </w:pPr>
            <w:r w:rsidRPr="00DD1EF8">
              <w:rPr>
                <w:sz w:val="21"/>
                <w:szCs w:val="21"/>
                <w:lang w:val="sq-AL"/>
              </w:rPr>
              <w:t>Çdo x vite</w:t>
            </w:r>
          </w:p>
          <w:p w:rsidR="00934CFD" w:rsidRPr="00DD1EF8" w:rsidRDefault="00934CFD" w:rsidP="00114F62">
            <w:pPr>
              <w:pStyle w:val="Tabele"/>
              <w:widowControl w:val="0"/>
              <w:rPr>
                <w:sz w:val="21"/>
                <w:szCs w:val="21"/>
                <w:lang w:val="sq-AL"/>
              </w:rPr>
            </w:pPr>
            <w:r w:rsidRPr="00DD1EF8">
              <w:rPr>
                <w:sz w:val="21"/>
                <w:szCs w:val="21"/>
                <w:lang w:val="sq-AL"/>
              </w:rPr>
              <w:t>ose periudhat përkatëse</w:t>
            </w:r>
          </w:p>
        </w:tc>
        <w:tc>
          <w:tcPr>
            <w:tcW w:w="4068" w:type="dxa"/>
            <w:tcBorders>
              <w:top w:val="single" w:sz="4" w:space="0" w:color="auto"/>
              <w:left w:val="single" w:sz="4" w:space="0" w:color="auto"/>
              <w:bottom w:val="single" w:sz="4" w:space="0" w:color="auto"/>
              <w:right w:val="double" w:sz="4" w:space="0" w:color="auto"/>
            </w:tcBorders>
          </w:tcPr>
          <w:p w:rsidR="00934CFD" w:rsidRPr="00DD1EF8" w:rsidRDefault="00934CFD" w:rsidP="00114F62">
            <w:pPr>
              <w:pStyle w:val="Tabele"/>
              <w:widowControl w:val="0"/>
              <w:rPr>
                <w:sz w:val="21"/>
                <w:szCs w:val="21"/>
                <w:lang w:val="sq-AL"/>
              </w:rPr>
            </w:pPr>
            <w:r w:rsidRPr="00DD1EF8">
              <w:rPr>
                <w:sz w:val="21"/>
                <w:szCs w:val="21"/>
                <w:lang w:val="sq-AL"/>
              </w:rPr>
              <w:t>Të ndara në periudha brenda vlefshmërisë kohore të planit për njësitë dhe nënnjësitë strukturore përkatëse</w:t>
            </w:r>
          </w:p>
        </w:tc>
      </w:tr>
      <w:tr w:rsidR="00934CFD" w:rsidRPr="00DD1EF8">
        <w:tc>
          <w:tcPr>
            <w:tcW w:w="3468" w:type="dxa"/>
            <w:tcBorders>
              <w:top w:val="single" w:sz="4" w:space="0" w:color="auto"/>
              <w:left w:val="double" w:sz="4" w:space="0" w:color="auto"/>
              <w:bottom w:val="double" w:sz="4" w:space="0" w:color="auto"/>
              <w:right w:val="single" w:sz="4" w:space="0" w:color="auto"/>
            </w:tcBorders>
          </w:tcPr>
          <w:p w:rsidR="00934CFD" w:rsidRPr="00DD1EF8" w:rsidRDefault="00934CFD" w:rsidP="00114F62">
            <w:pPr>
              <w:pStyle w:val="Tabele"/>
              <w:widowControl w:val="0"/>
              <w:rPr>
                <w:sz w:val="21"/>
                <w:szCs w:val="21"/>
                <w:lang w:val="sq-AL"/>
              </w:rPr>
            </w:pPr>
            <w:r w:rsidRPr="00DD1EF8">
              <w:rPr>
                <w:sz w:val="21"/>
                <w:szCs w:val="21"/>
                <w:lang w:val="sq-AL"/>
              </w:rPr>
              <w:t xml:space="preserve">Studimin teknik të parafizibilitetit </w:t>
            </w:r>
          </w:p>
        </w:tc>
        <w:tc>
          <w:tcPr>
            <w:tcW w:w="2040" w:type="dxa"/>
            <w:tcBorders>
              <w:top w:val="single" w:sz="4" w:space="0" w:color="auto"/>
              <w:left w:val="single" w:sz="4" w:space="0" w:color="auto"/>
              <w:bottom w:val="double" w:sz="4" w:space="0" w:color="auto"/>
              <w:right w:val="single" w:sz="4" w:space="0" w:color="auto"/>
            </w:tcBorders>
          </w:tcPr>
          <w:p w:rsidR="00934CFD" w:rsidRPr="00DD1EF8" w:rsidRDefault="00934CFD" w:rsidP="00114F62">
            <w:pPr>
              <w:pStyle w:val="Tabele"/>
              <w:widowControl w:val="0"/>
              <w:rPr>
                <w:sz w:val="21"/>
                <w:szCs w:val="21"/>
                <w:lang w:val="sq-AL"/>
              </w:rPr>
            </w:pPr>
          </w:p>
        </w:tc>
        <w:tc>
          <w:tcPr>
            <w:tcW w:w="4068" w:type="dxa"/>
            <w:tcBorders>
              <w:top w:val="single" w:sz="4" w:space="0" w:color="auto"/>
              <w:left w:val="single" w:sz="4" w:space="0" w:color="auto"/>
              <w:bottom w:val="double" w:sz="4" w:space="0" w:color="auto"/>
              <w:right w:val="double" w:sz="4" w:space="0" w:color="auto"/>
            </w:tcBorders>
          </w:tcPr>
          <w:p w:rsidR="00934CFD" w:rsidRPr="00DD1EF8" w:rsidRDefault="00934CFD" w:rsidP="00114F62">
            <w:pPr>
              <w:pStyle w:val="Tabele"/>
              <w:widowControl w:val="0"/>
              <w:rPr>
                <w:sz w:val="21"/>
                <w:szCs w:val="21"/>
                <w:lang w:val="sq-AL"/>
              </w:rPr>
            </w:pPr>
            <w:r w:rsidRPr="00DD1EF8">
              <w:rPr>
                <w:sz w:val="21"/>
                <w:szCs w:val="21"/>
                <w:lang w:val="sq-AL"/>
              </w:rPr>
              <w:t>Argumentohet zgjidhja e propozuar dhe kostot e përafërta me zërat kryesorë</w:t>
            </w:r>
          </w:p>
        </w:tc>
      </w:tr>
    </w:tbl>
    <w:p w:rsidR="006619D1" w:rsidRDefault="006619D1" w:rsidP="00114F62">
      <w:pPr>
        <w:pStyle w:val="Paragrafi"/>
        <w:ind w:firstLine="0"/>
        <w:rPr>
          <w:szCs w:val="22"/>
          <w:lang w:val="sq-AL"/>
        </w:rPr>
      </w:pPr>
    </w:p>
    <w:p w:rsidR="00934CFD" w:rsidRDefault="00934CFD" w:rsidP="00114F62">
      <w:pPr>
        <w:pStyle w:val="Paragrafi"/>
        <w:rPr>
          <w:rStyle w:val="PageNumber"/>
          <w:b/>
          <w:szCs w:val="22"/>
        </w:rPr>
      </w:pPr>
      <w:r w:rsidRPr="00713BA9">
        <w:rPr>
          <w:rStyle w:val="PageNumber"/>
          <w:b/>
          <w:szCs w:val="22"/>
        </w:rPr>
        <w:t>4. Dokumentet që shoqërojnë PPV</w:t>
      </w:r>
    </w:p>
    <w:p w:rsidR="00011B4E" w:rsidRPr="00011B4E" w:rsidRDefault="00011B4E" w:rsidP="00114F62">
      <w:pPr>
        <w:pStyle w:val="Paragrafi"/>
        <w:rPr>
          <w:rStyle w:val="PageNumber"/>
          <w:b/>
          <w:sz w:val="8"/>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firstRow="1" w:lastRow="0" w:firstColumn="1" w:lastColumn="0" w:noHBand="0" w:noVBand="0"/>
      </w:tblPr>
      <w:tblGrid>
        <w:gridCol w:w="519"/>
        <w:gridCol w:w="3484"/>
        <w:gridCol w:w="1272"/>
        <w:gridCol w:w="3216"/>
        <w:gridCol w:w="796"/>
      </w:tblGrid>
      <w:tr w:rsidR="006619D1" w:rsidRPr="00DD1EF8">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E0E0E0"/>
          </w:tcPr>
          <w:p w:rsidR="006619D1" w:rsidRPr="00DD1EF8" w:rsidRDefault="006619D1" w:rsidP="00011B4E">
            <w:pPr>
              <w:pStyle w:val="Tabele"/>
              <w:widowControl w:val="0"/>
              <w:rPr>
                <w:rStyle w:val="PageNumber"/>
                <w:sz w:val="21"/>
                <w:szCs w:val="21"/>
              </w:rPr>
            </w:pPr>
            <w:r w:rsidRPr="00DD1EF8">
              <w:rPr>
                <w:rStyle w:val="PageNumber"/>
                <w:sz w:val="21"/>
                <w:szCs w:val="21"/>
              </w:rPr>
              <w:t>Nr.</w:t>
            </w:r>
          </w:p>
        </w:tc>
        <w:tc>
          <w:tcPr>
            <w:tcW w:w="0" w:type="auto"/>
            <w:tcBorders>
              <w:top w:val="single" w:sz="4" w:space="0" w:color="000000"/>
              <w:left w:val="single" w:sz="4" w:space="0" w:color="000000"/>
              <w:bottom w:val="single" w:sz="4" w:space="0" w:color="000000"/>
              <w:right w:val="single" w:sz="4" w:space="0" w:color="000000"/>
            </w:tcBorders>
            <w:shd w:val="clear" w:color="auto" w:fill="E0E0E0"/>
          </w:tcPr>
          <w:p w:rsidR="006619D1" w:rsidRPr="00DD1EF8" w:rsidRDefault="006619D1" w:rsidP="00011B4E">
            <w:pPr>
              <w:pStyle w:val="Tabele"/>
              <w:widowControl w:val="0"/>
              <w:rPr>
                <w:rStyle w:val="PageNumber"/>
                <w:sz w:val="21"/>
                <w:szCs w:val="21"/>
              </w:rPr>
            </w:pPr>
            <w:r w:rsidRPr="00DD1EF8">
              <w:rPr>
                <w:rStyle w:val="PageNumber"/>
                <w:sz w:val="21"/>
                <w:szCs w:val="21"/>
              </w:rPr>
              <w:t>Dokumenti</w:t>
            </w:r>
          </w:p>
        </w:tc>
        <w:tc>
          <w:tcPr>
            <w:tcW w:w="0" w:type="auto"/>
            <w:tcBorders>
              <w:top w:val="single" w:sz="4" w:space="0" w:color="000000"/>
              <w:left w:val="single" w:sz="4" w:space="0" w:color="000000"/>
              <w:bottom w:val="single" w:sz="4" w:space="0" w:color="000000"/>
              <w:right w:val="single" w:sz="4" w:space="0" w:color="000000"/>
            </w:tcBorders>
            <w:shd w:val="clear" w:color="auto" w:fill="E0E0E0"/>
          </w:tcPr>
          <w:p w:rsidR="006619D1" w:rsidRPr="00DD1EF8" w:rsidRDefault="006619D1" w:rsidP="00011B4E">
            <w:pPr>
              <w:pStyle w:val="Tabele"/>
              <w:widowControl w:val="0"/>
              <w:rPr>
                <w:rStyle w:val="PageNumber"/>
                <w:sz w:val="21"/>
                <w:szCs w:val="21"/>
              </w:rPr>
            </w:pPr>
            <w:r w:rsidRPr="00DD1EF8">
              <w:rPr>
                <w:rStyle w:val="PageNumber"/>
                <w:sz w:val="21"/>
                <w:szCs w:val="21"/>
              </w:rPr>
              <w:t>Hartohet /Miratohet</w:t>
            </w:r>
          </w:p>
        </w:tc>
        <w:tc>
          <w:tcPr>
            <w:tcW w:w="0" w:type="auto"/>
            <w:tcBorders>
              <w:top w:val="single" w:sz="4" w:space="0" w:color="000000"/>
              <w:left w:val="single" w:sz="4" w:space="0" w:color="000000"/>
              <w:bottom w:val="single" w:sz="4" w:space="0" w:color="000000"/>
              <w:right w:val="single" w:sz="4" w:space="0" w:color="000000"/>
            </w:tcBorders>
            <w:shd w:val="clear" w:color="auto" w:fill="E0E0E0"/>
          </w:tcPr>
          <w:p w:rsidR="006619D1" w:rsidRPr="00DD1EF8" w:rsidRDefault="006619D1" w:rsidP="00011B4E">
            <w:pPr>
              <w:pStyle w:val="Tabele"/>
              <w:widowControl w:val="0"/>
              <w:rPr>
                <w:rStyle w:val="PageNumber"/>
                <w:sz w:val="21"/>
                <w:szCs w:val="21"/>
              </w:rPr>
            </w:pPr>
            <w:r w:rsidRPr="00DD1EF8">
              <w:rPr>
                <w:rStyle w:val="PageNumber"/>
                <w:sz w:val="21"/>
                <w:szCs w:val="21"/>
              </w:rPr>
              <w:t>Referenca ligjore</w:t>
            </w:r>
          </w:p>
        </w:tc>
        <w:tc>
          <w:tcPr>
            <w:tcW w:w="0" w:type="auto"/>
            <w:tcBorders>
              <w:top w:val="single" w:sz="4" w:space="0" w:color="000000"/>
              <w:left w:val="single" w:sz="4" w:space="0" w:color="000000"/>
              <w:bottom w:val="single" w:sz="4" w:space="0" w:color="000000"/>
              <w:right w:val="single" w:sz="4" w:space="0" w:color="000000"/>
            </w:tcBorders>
            <w:shd w:val="clear" w:color="auto" w:fill="E0E0E0"/>
          </w:tcPr>
          <w:p w:rsidR="006619D1" w:rsidRPr="00DD1EF8" w:rsidRDefault="006619D1" w:rsidP="00011B4E">
            <w:pPr>
              <w:pStyle w:val="Tabele"/>
              <w:widowControl w:val="0"/>
              <w:rPr>
                <w:rStyle w:val="PageNumber"/>
                <w:sz w:val="21"/>
                <w:szCs w:val="21"/>
              </w:rPr>
            </w:pPr>
            <w:r w:rsidRPr="00DD1EF8">
              <w:rPr>
                <w:rStyle w:val="PageNumber"/>
                <w:sz w:val="21"/>
                <w:szCs w:val="21"/>
              </w:rPr>
              <w:t>Check list</w:t>
            </w:r>
          </w:p>
        </w:tc>
      </w:tr>
      <w:tr w:rsidR="006619D1" w:rsidRPr="00DD1EF8">
        <w:trPr>
          <w:jc w:val="center"/>
        </w:trPr>
        <w:tc>
          <w:tcPr>
            <w:tcW w:w="0" w:type="auto"/>
            <w:tcBorders>
              <w:top w:val="single" w:sz="4" w:space="0" w:color="000000"/>
              <w:left w:val="single" w:sz="4" w:space="0" w:color="000000"/>
              <w:bottom w:val="single" w:sz="4" w:space="0" w:color="000000"/>
              <w:right w:val="single" w:sz="4" w:space="0" w:color="000000"/>
            </w:tcBorders>
          </w:tcPr>
          <w:p w:rsidR="006619D1" w:rsidRPr="00DD1EF8" w:rsidRDefault="006619D1" w:rsidP="00011B4E">
            <w:pPr>
              <w:pStyle w:val="Tabele"/>
              <w:rPr>
                <w:sz w:val="21"/>
                <w:szCs w:val="21"/>
                <w:lang w:val="sq-AL"/>
              </w:rPr>
            </w:pPr>
          </w:p>
        </w:tc>
        <w:tc>
          <w:tcPr>
            <w:tcW w:w="0" w:type="auto"/>
            <w:tcBorders>
              <w:top w:val="single" w:sz="4" w:space="0" w:color="000000"/>
              <w:left w:val="single" w:sz="4" w:space="0" w:color="000000"/>
              <w:bottom w:val="single" w:sz="4" w:space="0" w:color="000000"/>
              <w:right w:val="single" w:sz="4" w:space="0" w:color="000000"/>
            </w:tcBorders>
          </w:tcPr>
          <w:p w:rsidR="006619D1" w:rsidRPr="00DD1EF8" w:rsidRDefault="006619D1" w:rsidP="00011B4E">
            <w:pPr>
              <w:pStyle w:val="Tabele"/>
              <w:rPr>
                <w:sz w:val="21"/>
                <w:szCs w:val="21"/>
                <w:lang w:val="sq-AL"/>
              </w:rPr>
            </w:pPr>
            <w:r w:rsidRPr="00DD1EF8">
              <w:rPr>
                <w:sz w:val="21"/>
                <w:szCs w:val="21"/>
                <w:lang w:val="sq-AL"/>
              </w:rPr>
              <w:t xml:space="preserve">Politika e zhvillimit të territorit të njësisë vendore. Ky dokument do të përmbajë: </w:t>
            </w:r>
          </w:p>
          <w:p w:rsidR="006619D1" w:rsidRPr="00DD1EF8" w:rsidRDefault="006619D1" w:rsidP="00011B4E">
            <w:pPr>
              <w:pStyle w:val="Tabele"/>
              <w:rPr>
                <w:sz w:val="21"/>
                <w:szCs w:val="21"/>
                <w:lang w:val="sq-AL"/>
              </w:rPr>
            </w:pPr>
            <w:r w:rsidRPr="00DD1EF8">
              <w:rPr>
                <w:sz w:val="21"/>
                <w:szCs w:val="21"/>
                <w:lang w:val="sq-AL"/>
              </w:rPr>
              <w:t>1. Politika vendore për zhvillimin e territorit në bashkisë/ komunës;</w:t>
            </w:r>
          </w:p>
          <w:p w:rsidR="006619D1" w:rsidRPr="00DD1EF8" w:rsidRDefault="006619D1" w:rsidP="00011B4E">
            <w:pPr>
              <w:pStyle w:val="Tabele"/>
              <w:rPr>
                <w:sz w:val="21"/>
                <w:szCs w:val="21"/>
                <w:lang w:val="sq-AL"/>
              </w:rPr>
            </w:pPr>
            <w:r w:rsidRPr="00DD1EF8">
              <w:rPr>
                <w:sz w:val="21"/>
                <w:szCs w:val="21"/>
                <w:lang w:val="sq-AL"/>
              </w:rPr>
              <w:t>2. Vizioni i zhvillimit të bashkisë/ komunës;</w:t>
            </w:r>
          </w:p>
          <w:p w:rsidR="006619D1" w:rsidRPr="00DD1EF8" w:rsidRDefault="006619D1" w:rsidP="00011B4E">
            <w:pPr>
              <w:pStyle w:val="Tabele"/>
              <w:rPr>
                <w:sz w:val="21"/>
                <w:szCs w:val="21"/>
                <w:lang w:val="sq-AL"/>
              </w:rPr>
            </w:pPr>
            <w:r w:rsidRPr="00DD1EF8">
              <w:rPr>
                <w:sz w:val="21"/>
                <w:szCs w:val="21"/>
                <w:lang w:val="sq-AL"/>
              </w:rPr>
              <w:t>3. Objektiva</w:t>
            </w:r>
            <w:r w:rsidR="00D73613">
              <w:rPr>
                <w:sz w:val="21"/>
                <w:szCs w:val="21"/>
                <w:lang w:val="sq-AL"/>
              </w:rPr>
              <w:t>t strategjikë të zhvillimit të</w:t>
            </w:r>
            <w:r w:rsidRPr="00DD1EF8">
              <w:rPr>
                <w:sz w:val="21"/>
                <w:szCs w:val="21"/>
                <w:lang w:val="sq-AL"/>
              </w:rPr>
              <w:t xml:space="preserve"> </w:t>
            </w:r>
            <w:r w:rsidR="00D73613" w:rsidRPr="00DD1EF8">
              <w:rPr>
                <w:sz w:val="21"/>
                <w:szCs w:val="21"/>
                <w:lang w:val="sq-AL"/>
              </w:rPr>
              <w:t>bashkisë</w:t>
            </w:r>
            <w:r w:rsidRPr="00DD1EF8">
              <w:rPr>
                <w:sz w:val="21"/>
                <w:szCs w:val="21"/>
                <w:lang w:val="sq-AL"/>
              </w:rPr>
              <w:t>/</w:t>
            </w:r>
            <w:r w:rsidR="00D73613" w:rsidRPr="00DD1EF8">
              <w:rPr>
                <w:sz w:val="21"/>
                <w:szCs w:val="21"/>
                <w:lang w:val="sq-AL"/>
              </w:rPr>
              <w:t>komunës</w:t>
            </w:r>
            <w:r w:rsidRPr="00DD1EF8">
              <w:rPr>
                <w:sz w:val="21"/>
                <w:szCs w:val="21"/>
                <w:lang w:val="sq-AL"/>
              </w:rPr>
              <w:t>;</w:t>
            </w:r>
          </w:p>
          <w:p w:rsidR="006619D1" w:rsidRDefault="006619D1" w:rsidP="00011B4E">
            <w:pPr>
              <w:pStyle w:val="Tabele"/>
              <w:rPr>
                <w:sz w:val="21"/>
                <w:szCs w:val="21"/>
                <w:lang w:val="sq-AL"/>
              </w:rPr>
            </w:pPr>
            <w:r w:rsidRPr="00DD1EF8">
              <w:rPr>
                <w:sz w:val="21"/>
                <w:szCs w:val="21"/>
                <w:lang w:val="sq-AL"/>
              </w:rPr>
              <w:t>4. Programet e zhvillimit të bashkisë/ komunës;</w:t>
            </w:r>
          </w:p>
          <w:p w:rsidR="006619D1" w:rsidRDefault="006619D1" w:rsidP="00011B4E">
            <w:pPr>
              <w:pStyle w:val="Tabele"/>
              <w:rPr>
                <w:sz w:val="21"/>
                <w:szCs w:val="21"/>
                <w:lang w:val="sq-AL"/>
              </w:rPr>
            </w:pPr>
            <w:r w:rsidRPr="00DD1EF8">
              <w:rPr>
                <w:sz w:val="21"/>
                <w:szCs w:val="21"/>
                <w:lang w:val="sq-AL"/>
              </w:rPr>
              <w:t>5. Skenarët hapësinorë strategjikë të zhvillimit të njësisë vendore, sipas prioritetit</w:t>
            </w:r>
          </w:p>
          <w:p w:rsidR="00011B4E" w:rsidRPr="00DD1EF8" w:rsidRDefault="00011B4E" w:rsidP="00011B4E">
            <w:pPr>
              <w:pStyle w:val="Tabele"/>
              <w:rPr>
                <w:sz w:val="21"/>
                <w:szCs w:val="21"/>
                <w:lang w:val="sq-AL"/>
              </w:rPr>
            </w:pPr>
          </w:p>
        </w:tc>
        <w:tc>
          <w:tcPr>
            <w:tcW w:w="0" w:type="auto"/>
            <w:tcBorders>
              <w:top w:val="single" w:sz="4" w:space="0" w:color="000000"/>
              <w:left w:val="single" w:sz="4" w:space="0" w:color="000000"/>
              <w:bottom w:val="single" w:sz="4" w:space="0" w:color="000000"/>
              <w:right w:val="single" w:sz="4" w:space="0" w:color="000000"/>
            </w:tcBorders>
          </w:tcPr>
          <w:p w:rsidR="006619D1" w:rsidRPr="00DD1EF8" w:rsidRDefault="006619D1" w:rsidP="00011B4E">
            <w:pPr>
              <w:pStyle w:val="Tabele"/>
              <w:rPr>
                <w:sz w:val="21"/>
                <w:szCs w:val="21"/>
                <w:lang w:val="sq-AL"/>
              </w:rPr>
            </w:pPr>
            <w:r w:rsidRPr="00DD1EF8">
              <w:rPr>
                <w:sz w:val="21"/>
                <w:szCs w:val="21"/>
                <w:lang w:val="sq-AL"/>
              </w:rPr>
              <w:t>Hartohet dhe miratohet</w:t>
            </w:r>
          </w:p>
        </w:tc>
        <w:tc>
          <w:tcPr>
            <w:tcW w:w="0" w:type="auto"/>
            <w:tcBorders>
              <w:top w:val="single" w:sz="4" w:space="0" w:color="000000"/>
              <w:left w:val="single" w:sz="4" w:space="0" w:color="000000"/>
              <w:bottom w:val="single" w:sz="4" w:space="0" w:color="000000"/>
              <w:right w:val="single" w:sz="4" w:space="0" w:color="000000"/>
            </w:tcBorders>
          </w:tcPr>
          <w:p w:rsidR="006619D1" w:rsidRPr="00DD1EF8" w:rsidRDefault="006619D1" w:rsidP="00011B4E">
            <w:pPr>
              <w:pStyle w:val="Tabele"/>
              <w:rPr>
                <w:sz w:val="21"/>
                <w:szCs w:val="21"/>
                <w:lang w:val="sq-AL"/>
              </w:rPr>
            </w:pPr>
            <w:r w:rsidRPr="00DD1EF8">
              <w:rPr>
                <w:sz w:val="21"/>
                <w:szCs w:val="21"/>
                <w:lang w:val="sq-AL"/>
              </w:rPr>
              <w:t>Politika mund të jetë ekzistuese me të gjitha pjesët e saj ose pjesë të caktuara të saj, sipas përcaktimit të neneve 18 deri 20 të rregullores uniforme të instrumenteve të planifikimit</w:t>
            </w:r>
          </w:p>
        </w:tc>
        <w:tc>
          <w:tcPr>
            <w:tcW w:w="0" w:type="auto"/>
            <w:tcBorders>
              <w:top w:val="single" w:sz="4" w:space="0" w:color="000000"/>
              <w:left w:val="single" w:sz="4" w:space="0" w:color="000000"/>
              <w:bottom w:val="single" w:sz="4" w:space="0" w:color="000000"/>
              <w:right w:val="single" w:sz="4" w:space="0" w:color="000000"/>
            </w:tcBorders>
          </w:tcPr>
          <w:p w:rsidR="006619D1" w:rsidRPr="00DD1EF8" w:rsidRDefault="006619D1" w:rsidP="00011B4E">
            <w:pPr>
              <w:pStyle w:val="Tabele"/>
              <w:rPr>
                <w:sz w:val="21"/>
                <w:szCs w:val="21"/>
                <w:lang w:val="sq-AL"/>
              </w:rPr>
            </w:pPr>
            <w:r w:rsidRPr="00DD1EF8">
              <w:rPr>
                <w:rFonts w:ascii="Arial" w:hAnsi="Arial" w:cs="Arial"/>
                <w:sz w:val="21"/>
                <w:szCs w:val="21"/>
                <w:lang w:val="sq-AL"/>
              </w:rPr>
              <w:t>□</w:t>
            </w:r>
          </w:p>
        </w:tc>
      </w:tr>
      <w:tr w:rsidR="006619D1" w:rsidRPr="00DD1EF8">
        <w:trPr>
          <w:jc w:val="center"/>
        </w:trPr>
        <w:tc>
          <w:tcPr>
            <w:tcW w:w="0" w:type="auto"/>
            <w:tcBorders>
              <w:top w:val="single" w:sz="4" w:space="0" w:color="000000"/>
              <w:left w:val="single" w:sz="4" w:space="0" w:color="000000"/>
              <w:bottom w:val="single" w:sz="4" w:space="0" w:color="000000"/>
              <w:right w:val="single" w:sz="4" w:space="0" w:color="000000"/>
            </w:tcBorders>
          </w:tcPr>
          <w:p w:rsidR="006619D1" w:rsidRPr="00DD1EF8" w:rsidRDefault="006619D1" w:rsidP="00011B4E">
            <w:pPr>
              <w:pStyle w:val="Tabele"/>
              <w:rPr>
                <w:sz w:val="21"/>
                <w:szCs w:val="21"/>
                <w:lang w:val="sq-AL"/>
              </w:rPr>
            </w:pPr>
          </w:p>
        </w:tc>
        <w:tc>
          <w:tcPr>
            <w:tcW w:w="0" w:type="auto"/>
            <w:tcBorders>
              <w:top w:val="single" w:sz="4" w:space="0" w:color="000000"/>
              <w:left w:val="single" w:sz="4" w:space="0" w:color="000000"/>
              <w:bottom w:val="single" w:sz="4" w:space="0" w:color="000000"/>
              <w:right w:val="single" w:sz="4" w:space="0" w:color="000000"/>
            </w:tcBorders>
          </w:tcPr>
          <w:p w:rsidR="006619D1" w:rsidRPr="00DD1EF8" w:rsidRDefault="006619D1" w:rsidP="00011B4E">
            <w:pPr>
              <w:pStyle w:val="Tabele"/>
              <w:rPr>
                <w:sz w:val="21"/>
                <w:szCs w:val="21"/>
                <w:lang w:val="sq-AL"/>
              </w:rPr>
            </w:pPr>
            <w:r w:rsidRPr="00DD1EF8">
              <w:rPr>
                <w:sz w:val="21"/>
                <w:szCs w:val="21"/>
                <w:lang w:val="sq-AL"/>
              </w:rPr>
              <w:t>Analiza dhe vlerësimi i thelluar i situatës ekzistuese social-ekonomike dhe hapësinore-mjedisore në territorin e njësisë vendore</w:t>
            </w:r>
          </w:p>
        </w:tc>
        <w:tc>
          <w:tcPr>
            <w:tcW w:w="0" w:type="auto"/>
            <w:tcBorders>
              <w:top w:val="single" w:sz="4" w:space="0" w:color="000000"/>
              <w:left w:val="single" w:sz="4" w:space="0" w:color="000000"/>
              <w:bottom w:val="single" w:sz="4" w:space="0" w:color="000000"/>
              <w:right w:val="single" w:sz="4" w:space="0" w:color="000000"/>
            </w:tcBorders>
          </w:tcPr>
          <w:p w:rsidR="006619D1" w:rsidRPr="00DD1EF8" w:rsidRDefault="006619D1" w:rsidP="00011B4E">
            <w:pPr>
              <w:pStyle w:val="Tabele"/>
              <w:rPr>
                <w:sz w:val="21"/>
                <w:szCs w:val="21"/>
                <w:lang w:val="sq-AL"/>
              </w:rPr>
            </w:pPr>
            <w:r w:rsidRPr="00DD1EF8">
              <w:rPr>
                <w:sz w:val="21"/>
                <w:szCs w:val="21"/>
                <w:lang w:val="sq-AL"/>
              </w:rPr>
              <w:t xml:space="preserve">Hartohet </w:t>
            </w:r>
          </w:p>
        </w:tc>
        <w:tc>
          <w:tcPr>
            <w:tcW w:w="0" w:type="auto"/>
            <w:tcBorders>
              <w:top w:val="single" w:sz="4" w:space="0" w:color="000000"/>
              <w:left w:val="single" w:sz="4" w:space="0" w:color="000000"/>
              <w:bottom w:val="single" w:sz="4" w:space="0" w:color="000000"/>
              <w:right w:val="single" w:sz="4" w:space="0" w:color="000000"/>
            </w:tcBorders>
          </w:tcPr>
          <w:p w:rsidR="006619D1" w:rsidRPr="00DD1EF8" w:rsidRDefault="006619D1" w:rsidP="00011B4E">
            <w:pPr>
              <w:pStyle w:val="Tabele"/>
              <w:rPr>
                <w:sz w:val="21"/>
                <w:szCs w:val="21"/>
                <w:lang w:val="sq-AL"/>
              </w:rPr>
            </w:pPr>
            <w:r w:rsidRPr="00DD1EF8">
              <w:rPr>
                <w:sz w:val="21"/>
                <w:szCs w:val="21"/>
                <w:lang w:val="sq-AL"/>
              </w:rPr>
              <w:t>Sipas nenit 27 të rregullores uniforme të</w:t>
            </w:r>
            <w:r w:rsidR="00104281">
              <w:rPr>
                <w:sz w:val="21"/>
                <w:szCs w:val="21"/>
                <w:lang w:val="sq-AL"/>
              </w:rPr>
              <w:t xml:space="preserve"> </w:t>
            </w:r>
            <w:r w:rsidRPr="00DD1EF8">
              <w:rPr>
                <w:sz w:val="21"/>
                <w:szCs w:val="21"/>
                <w:lang w:val="sq-AL"/>
              </w:rPr>
              <w:t>instrumenteve të planifikimit</w:t>
            </w:r>
          </w:p>
        </w:tc>
        <w:tc>
          <w:tcPr>
            <w:tcW w:w="0" w:type="auto"/>
            <w:tcBorders>
              <w:top w:val="single" w:sz="4" w:space="0" w:color="000000"/>
              <w:left w:val="single" w:sz="4" w:space="0" w:color="000000"/>
              <w:bottom w:val="single" w:sz="4" w:space="0" w:color="000000"/>
              <w:right w:val="single" w:sz="4" w:space="0" w:color="000000"/>
            </w:tcBorders>
          </w:tcPr>
          <w:p w:rsidR="006619D1" w:rsidRPr="00DD1EF8" w:rsidRDefault="006619D1" w:rsidP="00011B4E">
            <w:pPr>
              <w:pStyle w:val="Tabele"/>
              <w:rPr>
                <w:sz w:val="21"/>
                <w:szCs w:val="21"/>
                <w:lang w:val="sq-AL"/>
              </w:rPr>
            </w:pPr>
            <w:r w:rsidRPr="00DD1EF8">
              <w:rPr>
                <w:rFonts w:ascii="Arial" w:hAnsi="Arial" w:cs="Arial"/>
                <w:sz w:val="21"/>
                <w:szCs w:val="21"/>
                <w:lang w:val="sq-AL"/>
              </w:rPr>
              <w:t>□</w:t>
            </w:r>
          </w:p>
        </w:tc>
      </w:tr>
      <w:tr w:rsidR="006619D1" w:rsidRPr="00DD1EF8">
        <w:trPr>
          <w:jc w:val="center"/>
        </w:trPr>
        <w:tc>
          <w:tcPr>
            <w:tcW w:w="0" w:type="auto"/>
            <w:tcBorders>
              <w:top w:val="single" w:sz="4" w:space="0" w:color="000000"/>
              <w:left w:val="single" w:sz="4" w:space="0" w:color="000000"/>
              <w:bottom w:val="single" w:sz="4" w:space="0" w:color="000000"/>
              <w:right w:val="single" w:sz="4" w:space="0" w:color="000000"/>
            </w:tcBorders>
          </w:tcPr>
          <w:p w:rsidR="006619D1" w:rsidRPr="00DD1EF8" w:rsidRDefault="006619D1" w:rsidP="00011B4E">
            <w:pPr>
              <w:pStyle w:val="Tabele"/>
              <w:rPr>
                <w:sz w:val="21"/>
                <w:szCs w:val="21"/>
                <w:lang w:val="sq-AL"/>
              </w:rPr>
            </w:pPr>
          </w:p>
        </w:tc>
        <w:tc>
          <w:tcPr>
            <w:tcW w:w="0" w:type="auto"/>
            <w:tcBorders>
              <w:top w:val="single" w:sz="4" w:space="0" w:color="000000"/>
              <w:left w:val="single" w:sz="4" w:space="0" w:color="000000"/>
              <w:bottom w:val="single" w:sz="4" w:space="0" w:color="000000"/>
              <w:right w:val="single" w:sz="4" w:space="0" w:color="000000"/>
            </w:tcBorders>
          </w:tcPr>
          <w:p w:rsidR="006619D1" w:rsidRPr="00DD1EF8" w:rsidRDefault="006619D1" w:rsidP="00011B4E">
            <w:pPr>
              <w:pStyle w:val="Tabele"/>
              <w:rPr>
                <w:sz w:val="21"/>
                <w:szCs w:val="21"/>
                <w:lang w:val="sq-AL"/>
              </w:rPr>
            </w:pPr>
            <w:r w:rsidRPr="00DD1EF8">
              <w:rPr>
                <w:sz w:val="21"/>
                <w:szCs w:val="21"/>
                <w:lang w:val="sq-AL"/>
              </w:rPr>
              <w:t>Vlerësimi strategjik mjedisor</w:t>
            </w:r>
          </w:p>
        </w:tc>
        <w:tc>
          <w:tcPr>
            <w:tcW w:w="0" w:type="auto"/>
            <w:tcBorders>
              <w:top w:val="single" w:sz="4" w:space="0" w:color="000000"/>
              <w:left w:val="single" w:sz="4" w:space="0" w:color="000000"/>
              <w:bottom w:val="single" w:sz="4" w:space="0" w:color="000000"/>
              <w:right w:val="single" w:sz="4" w:space="0" w:color="000000"/>
            </w:tcBorders>
          </w:tcPr>
          <w:p w:rsidR="006619D1" w:rsidRPr="00DD1EF8" w:rsidRDefault="006619D1" w:rsidP="00011B4E">
            <w:pPr>
              <w:pStyle w:val="Tabele"/>
              <w:rPr>
                <w:sz w:val="21"/>
                <w:szCs w:val="21"/>
                <w:lang w:val="sq-AL"/>
              </w:rPr>
            </w:pPr>
            <w:r w:rsidRPr="00DD1EF8">
              <w:rPr>
                <w:sz w:val="21"/>
                <w:szCs w:val="21"/>
                <w:lang w:val="sq-AL"/>
              </w:rPr>
              <w:t>Hartohet dhe miratohet</w:t>
            </w:r>
          </w:p>
        </w:tc>
        <w:tc>
          <w:tcPr>
            <w:tcW w:w="0" w:type="auto"/>
            <w:tcBorders>
              <w:top w:val="single" w:sz="4" w:space="0" w:color="000000"/>
              <w:left w:val="single" w:sz="4" w:space="0" w:color="000000"/>
              <w:bottom w:val="single" w:sz="4" w:space="0" w:color="000000"/>
              <w:right w:val="single" w:sz="4" w:space="0" w:color="000000"/>
            </w:tcBorders>
          </w:tcPr>
          <w:p w:rsidR="006619D1" w:rsidRPr="00DD1EF8" w:rsidRDefault="006619D1" w:rsidP="00011B4E">
            <w:pPr>
              <w:pStyle w:val="Tabele"/>
              <w:rPr>
                <w:sz w:val="21"/>
                <w:szCs w:val="21"/>
                <w:lang w:val="sq-AL"/>
              </w:rPr>
            </w:pPr>
            <w:r w:rsidRPr="00DD1EF8">
              <w:rPr>
                <w:sz w:val="21"/>
                <w:szCs w:val="21"/>
                <w:lang w:val="sq-AL"/>
              </w:rPr>
              <w:t>Metodologjia dhe hapat e VSM-së duhet të jepen nga legjislacioni mjedisor përkatës.</w:t>
            </w:r>
          </w:p>
          <w:p w:rsidR="006619D1" w:rsidRPr="00DD1EF8" w:rsidRDefault="006619D1" w:rsidP="00011B4E">
            <w:pPr>
              <w:pStyle w:val="Tabele"/>
              <w:rPr>
                <w:sz w:val="21"/>
                <w:szCs w:val="21"/>
                <w:lang w:val="sq-AL"/>
              </w:rPr>
            </w:pPr>
            <w:r w:rsidRPr="00DD1EF8">
              <w:rPr>
                <w:sz w:val="21"/>
                <w:szCs w:val="21"/>
                <w:lang w:val="sq-AL"/>
              </w:rPr>
              <w:t>VSM-së hartohet paralelisht me planin dhe duhet të mbyllet para miratimit të instrumentit vendor projektplanit</w:t>
            </w:r>
          </w:p>
        </w:tc>
        <w:tc>
          <w:tcPr>
            <w:tcW w:w="0" w:type="auto"/>
            <w:tcBorders>
              <w:top w:val="single" w:sz="4" w:space="0" w:color="000000"/>
              <w:left w:val="single" w:sz="4" w:space="0" w:color="000000"/>
              <w:bottom w:val="single" w:sz="4" w:space="0" w:color="000000"/>
              <w:right w:val="single" w:sz="4" w:space="0" w:color="000000"/>
            </w:tcBorders>
          </w:tcPr>
          <w:p w:rsidR="006619D1" w:rsidRPr="00DD1EF8" w:rsidRDefault="006619D1" w:rsidP="00011B4E">
            <w:pPr>
              <w:pStyle w:val="Tabele"/>
              <w:rPr>
                <w:sz w:val="21"/>
                <w:szCs w:val="21"/>
                <w:lang w:val="sq-AL"/>
              </w:rPr>
            </w:pPr>
            <w:r w:rsidRPr="00DD1EF8">
              <w:rPr>
                <w:rFonts w:ascii="Arial" w:hAnsi="Arial" w:cs="Arial"/>
                <w:sz w:val="21"/>
                <w:szCs w:val="21"/>
                <w:lang w:val="sq-AL"/>
              </w:rPr>
              <w:t>□</w:t>
            </w:r>
          </w:p>
        </w:tc>
      </w:tr>
      <w:tr w:rsidR="006619D1" w:rsidRPr="00DD1EF8">
        <w:trPr>
          <w:trHeight w:val="558"/>
          <w:jc w:val="center"/>
        </w:trPr>
        <w:tc>
          <w:tcPr>
            <w:tcW w:w="0" w:type="auto"/>
            <w:tcBorders>
              <w:top w:val="single" w:sz="4" w:space="0" w:color="000000"/>
              <w:left w:val="single" w:sz="4" w:space="0" w:color="000000"/>
              <w:bottom w:val="single" w:sz="4" w:space="0" w:color="000000"/>
              <w:right w:val="single" w:sz="4" w:space="0" w:color="000000"/>
            </w:tcBorders>
          </w:tcPr>
          <w:p w:rsidR="006619D1" w:rsidRPr="00DD1EF8" w:rsidRDefault="006619D1" w:rsidP="00011B4E">
            <w:pPr>
              <w:pStyle w:val="Tabele"/>
              <w:rPr>
                <w:sz w:val="21"/>
                <w:szCs w:val="21"/>
                <w:lang w:val="sq-AL"/>
              </w:rPr>
            </w:pPr>
          </w:p>
        </w:tc>
        <w:tc>
          <w:tcPr>
            <w:tcW w:w="0" w:type="auto"/>
            <w:tcBorders>
              <w:top w:val="single" w:sz="4" w:space="0" w:color="000000"/>
              <w:left w:val="single" w:sz="4" w:space="0" w:color="000000"/>
              <w:bottom w:val="single" w:sz="4" w:space="0" w:color="000000"/>
              <w:right w:val="single" w:sz="4" w:space="0" w:color="000000"/>
            </w:tcBorders>
          </w:tcPr>
          <w:p w:rsidR="006619D1" w:rsidRPr="00DD1EF8" w:rsidRDefault="006619D1" w:rsidP="00011B4E">
            <w:pPr>
              <w:pStyle w:val="Tabele"/>
              <w:rPr>
                <w:sz w:val="21"/>
                <w:szCs w:val="21"/>
                <w:lang w:val="sq-AL"/>
              </w:rPr>
            </w:pPr>
            <w:r w:rsidRPr="00DD1EF8">
              <w:rPr>
                <w:sz w:val="21"/>
                <w:szCs w:val="21"/>
                <w:lang w:val="sq-AL"/>
              </w:rPr>
              <w:t>Projektplani, i cili përmban:</w:t>
            </w:r>
          </w:p>
          <w:p w:rsidR="006619D1" w:rsidRPr="00DD1EF8" w:rsidRDefault="006619D1" w:rsidP="00011B4E">
            <w:pPr>
              <w:pStyle w:val="Tabele"/>
              <w:rPr>
                <w:sz w:val="21"/>
                <w:szCs w:val="21"/>
                <w:lang w:val="sq-AL"/>
              </w:rPr>
            </w:pPr>
            <w:r w:rsidRPr="00DD1EF8">
              <w:rPr>
                <w:sz w:val="21"/>
                <w:szCs w:val="21"/>
                <w:lang w:val="sq-AL"/>
              </w:rPr>
              <w:t>1. Qëllimet dhe objektivat e instrumentit vendor</w:t>
            </w:r>
          </w:p>
          <w:p w:rsidR="006619D1" w:rsidRPr="00DD1EF8" w:rsidRDefault="006619D1" w:rsidP="00011B4E">
            <w:pPr>
              <w:pStyle w:val="Tabele"/>
              <w:rPr>
                <w:sz w:val="21"/>
                <w:szCs w:val="21"/>
                <w:lang w:val="sq-AL"/>
              </w:rPr>
            </w:pPr>
            <w:r w:rsidRPr="00DD1EF8">
              <w:rPr>
                <w:sz w:val="21"/>
                <w:szCs w:val="21"/>
                <w:lang w:val="sq-AL"/>
              </w:rPr>
              <w:t>2. Analizën;</w:t>
            </w:r>
          </w:p>
          <w:p w:rsidR="006619D1" w:rsidRPr="00DD1EF8" w:rsidRDefault="006619D1" w:rsidP="00011B4E">
            <w:pPr>
              <w:pStyle w:val="Tabele"/>
              <w:rPr>
                <w:sz w:val="21"/>
                <w:szCs w:val="21"/>
                <w:lang w:val="sq-AL"/>
              </w:rPr>
            </w:pPr>
            <w:r w:rsidRPr="00DD1EF8">
              <w:rPr>
                <w:sz w:val="21"/>
                <w:szCs w:val="21"/>
                <w:lang w:val="sq-AL"/>
              </w:rPr>
              <w:t>3. Politikën e zhvillimit të territorit;</w:t>
            </w:r>
          </w:p>
          <w:p w:rsidR="006619D1" w:rsidRPr="00DD1EF8" w:rsidRDefault="006619D1" w:rsidP="00011B4E">
            <w:pPr>
              <w:pStyle w:val="Tabele"/>
              <w:rPr>
                <w:sz w:val="21"/>
                <w:szCs w:val="21"/>
                <w:lang w:val="sq-AL"/>
              </w:rPr>
            </w:pPr>
            <w:r w:rsidRPr="00DD1EF8">
              <w:rPr>
                <w:sz w:val="21"/>
                <w:szCs w:val="21"/>
                <w:lang w:val="sq-AL"/>
              </w:rPr>
              <w:t>4. Plani i përdorimit të tokës;</w:t>
            </w:r>
          </w:p>
          <w:p w:rsidR="006619D1" w:rsidRPr="00DD1EF8" w:rsidRDefault="006619D1" w:rsidP="00011B4E">
            <w:pPr>
              <w:pStyle w:val="Tabele"/>
              <w:rPr>
                <w:sz w:val="21"/>
                <w:szCs w:val="21"/>
                <w:lang w:val="sq-AL"/>
              </w:rPr>
            </w:pPr>
            <w:r w:rsidRPr="00DD1EF8">
              <w:rPr>
                <w:sz w:val="21"/>
                <w:szCs w:val="21"/>
                <w:lang w:val="sq-AL"/>
              </w:rPr>
              <w:t>5. Plani i shërbimeve publike;</w:t>
            </w:r>
          </w:p>
          <w:p w:rsidR="006619D1" w:rsidRPr="00DD1EF8" w:rsidRDefault="006619D1" w:rsidP="00011B4E">
            <w:pPr>
              <w:pStyle w:val="Tabele"/>
              <w:rPr>
                <w:sz w:val="21"/>
                <w:szCs w:val="21"/>
                <w:lang w:val="sq-AL"/>
              </w:rPr>
            </w:pPr>
            <w:r w:rsidRPr="00DD1EF8">
              <w:rPr>
                <w:sz w:val="21"/>
                <w:szCs w:val="21"/>
                <w:lang w:val="sq-AL"/>
              </w:rPr>
              <w:t>6. Fazimi i zbatimit të planit dhe instrumentet financiare për zbatim;</w:t>
            </w:r>
          </w:p>
          <w:p w:rsidR="006619D1" w:rsidRPr="00DD1EF8" w:rsidRDefault="006619D1" w:rsidP="00011B4E">
            <w:pPr>
              <w:pStyle w:val="Tabele"/>
              <w:rPr>
                <w:sz w:val="21"/>
                <w:szCs w:val="21"/>
                <w:lang w:val="sq-AL"/>
              </w:rPr>
            </w:pPr>
            <w:r w:rsidRPr="00DD1EF8">
              <w:rPr>
                <w:sz w:val="21"/>
                <w:szCs w:val="21"/>
                <w:lang w:val="sq-AL"/>
              </w:rPr>
              <w:t>7. Implikimet në kornizën ligjore dhe institucionale;</w:t>
            </w:r>
          </w:p>
          <w:p w:rsidR="006619D1" w:rsidRPr="00DD1EF8" w:rsidRDefault="006619D1" w:rsidP="00011B4E">
            <w:pPr>
              <w:pStyle w:val="Tabele"/>
              <w:rPr>
                <w:sz w:val="21"/>
                <w:szCs w:val="21"/>
                <w:lang w:val="sq-AL"/>
              </w:rPr>
            </w:pPr>
            <w:r w:rsidRPr="00DD1EF8">
              <w:rPr>
                <w:sz w:val="21"/>
                <w:szCs w:val="21"/>
                <w:lang w:val="sq-AL"/>
              </w:rPr>
              <w:t>8. Plani i veprimeve për zbatimin e planit vendor;</w:t>
            </w:r>
          </w:p>
          <w:p w:rsidR="006619D1" w:rsidRPr="00DD1EF8" w:rsidRDefault="006619D1" w:rsidP="00011B4E">
            <w:pPr>
              <w:pStyle w:val="Tabele"/>
              <w:rPr>
                <w:sz w:val="21"/>
                <w:szCs w:val="21"/>
                <w:lang w:val="sq-AL"/>
              </w:rPr>
            </w:pPr>
            <w:r w:rsidRPr="00DD1EF8">
              <w:rPr>
                <w:sz w:val="21"/>
                <w:szCs w:val="21"/>
                <w:lang w:val="sq-AL"/>
              </w:rPr>
              <w:t>9. Programi i rehabilitimit të personave të zhvendosur si rezultat i zbatimit të planit;</w:t>
            </w:r>
          </w:p>
          <w:p w:rsidR="006619D1" w:rsidRPr="00DD1EF8" w:rsidRDefault="006619D1" w:rsidP="00011B4E">
            <w:pPr>
              <w:pStyle w:val="Tabele"/>
              <w:rPr>
                <w:sz w:val="21"/>
                <w:szCs w:val="21"/>
                <w:lang w:val="sq-AL"/>
              </w:rPr>
            </w:pPr>
            <w:r w:rsidRPr="00DD1EF8">
              <w:rPr>
                <w:sz w:val="21"/>
                <w:szCs w:val="21"/>
                <w:lang w:val="sq-AL"/>
              </w:rPr>
              <w:t>10. Dokumenti përmbledhës për prezantim final;</w:t>
            </w:r>
          </w:p>
          <w:p w:rsidR="006619D1" w:rsidRPr="00DD1EF8" w:rsidRDefault="006619D1" w:rsidP="00011B4E">
            <w:pPr>
              <w:pStyle w:val="Tabele"/>
              <w:rPr>
                <w:sz w:val="21"/>
                <w:szCs w:val="21"/>
                <w:lang w:val="sq-AL"/>
              </w:rPr>
            </w:pPr>
            <w:r w:rsidRPr="00DD1EF8">
              <w:rPr>
                <w:sz w:val="21"/>
                <w:szCs w:val="21"/>
                <w:lang w:val="sq-AL"/>
              </w:rPr>
              <w:t>11. Raporti i përpunimit dhe ndryshimeve të propozuara për bazën e të dhënave GIS.</w:t>
            </w:r>
          </w:p>
          <w:p w:rsidR="006619D1" w:rsidRPr="00DD1EF8" w:rsidRDefault="006619D1" w:rsidP="00011B4E">
            <w:pPr>
              <w:pStyle w:val="Tabele"/>
              <w:rPr>
                <w:sz w:val="21"/>
                <w:szCs w:val="21"/>
                <w:lang w:val="sq-AL"/>
              </w:rPr>
            </w:pPr>
            <w:r w:rsidRPr="00DD1EF8">
              <w:rPr>
                <w:sz w:val="21"/>
                <w:szCs w:val="21"/>
                <w:lang w:val="sq-AL"/>
              </w:rPr>
              <w:t>12. Rregullorja e planifikimit;</w:t>
            </w:r>
          </w:p>
          <w:p w:rsidR="006619D1" w:rsidRPr="00DD1EF8" w:rsidRDefault="006619D1" w:rsidP="00011B4E">
            <w:pPr>
              <w:pStyle w:val="Tabele"/>
              <w:rPr>
                <w:sz w:val="21"/>
                <w:szCs w:val="21"/>
                <w:lang w:val="sq-AL"/>
              </w:rPr>
            </w:pPr>
            <w:r w:rsidRPr="00DD1EF8">
              <w:rPr>
                <w:sz w:val="21"/>
                <w:szCs w:val="21"/>
                <w:lang w:val="sq-AL"/>
              </w:rPr>
              <w:t>13. Plani i investimeve kapitale;</w:t>
            </w:r>
          </w:p>
          <w:p w:rsidR="006619D1" w:rsidRPr="00DD1EF8" w:rsidRDefault="006619D1" w:rsidP="00011B4E">
            <w:pPr>
              <w:pStyle w:val="Tabele"/>
              <w:rPr>
                <w:sz w:val="21"/>
                <w:szCs w:val="21"/>
                <w:lang w:val="sq-AL"/>
              </w:rPr>
            </w:pPr>
            <w:r w:rsidRPr="00DD1EF8">
              <w:rPr>
                <w:sz w:val="21"/>
                <w:szCs w:val="21"/>
                <w:lang w:val="sq-AL"/>
              </w:rPr>
              <w:t>14. Studime mbështetëse;</w:t>
            </w:r>
          </w:p>
          <w:p w:rsidR="006619D1" w:rsidRPr="00DD1EF8" w:rsidRDefault="006619D1" w:rsidP="00011B4E">
            <w:pPr>
              <w:pStyle w:val="Tabele"/>
              <w:rPr>
                <w:sz w:val="21"/>
                <w:szCs w:val="21"/>
                <w:lang w:val="sq-AL"/>
              </w:rPr>
            </w:pPr>
            <w:r w:rsidRPr="00DD1EF8">
              <w:rPr>
                <w:sz w:val="21"/>
                <w:szCs w:val="21"/>
                <w:lang w:val="sq-AL"/>
              </w:rPr>
              <w:t>15. Dokumente të tjera;</w:t>
            </w:r>
          </w:p>
          <w:p w:rsidR="006619D1" w:rsidRPr="00DD1EF8" w:rsidRDefault="006619D1" w:rsidP="00011B4E">
            <w:pPr>
              <w:pStyle w:val="Tabele"/>
              <w:rPr>
                <w:sz w:val="21"/>
                <w:szCs w:val="21"/>
                <w:lang w:val="sq-AL"/>
              </w:rPr>
            </w:pPr>
            <w:r w:rsidRPr="00DD1EF8">
              <w:rPr>
                <w:sz w:val="21"/>
                <w:szCs w:val="21"/>
                <w:lang w:val="sq-AL"/>
              </w:rPr>
              <w:t>16. Rregullorja e ndërtimit.</w:t>
            </w:r>
          </w:p>
        </w:tc>
        <w:tc>
          <w:tcPr>
            <w:tcW w:w="0" w:type="auto"/>
            <w:tcBorders>
              <w:top w:val="single" w:sz="4" w:space="0" w:color="000000"/>
              <w:left w:val="single" w:sz="4" w:space="0" w:color="000000"/>
              <w:bottom w:val="single" w:sz="4" w:space="0" w:color="000000"/>
              <w:right w:val="single" w:sz="4" w:space="0" w:color="000000"/>
            </w:tcBorders>
          </w:tcPr>
          <w:p w:rsidR="006619D1" w:rsidRPr="00DD1EF8" w:rsidRDefault="006619D1" w:rsidP="00011B4E">
            <w:pPr>
              <w:pStyle w:val="Tabele"/>
              <w:rPr>
                <w:sz w:val="21"/>
                <w:szCs w:val="21"/>
                <w:lang w:val="sq-AL"/>
              </w:rPr>
            </w:pPr>
            <w:r w:rsidRPr="00DD1EF8">
              <w:rPr>
                <w:sz w:val="21"/>
                <w:szCs w:val="21"/>
                <w:lang w:val="sq-AL"/>
              </w:rPr>
              <w:t>Hartohet dhe miratohet</w:t>
            </w:r>
          </w:p>
        </w:tc>
        <w:tc>
          <w:tcPr>
            <w:tcW w:w="0" w:type="auto"/>
            <w:tcBorders>
              <w:top w:val="single" w:sz="4" w:space="0" w:color="000000"/>
              <w:left w:val="single" w:sz="4" w:space="0" w:color="000000"/>
              <w:bottom w:val="single" w:sz="4" w:space="0" w:color="000000"/>
              <w:right w:val="single" w:sz="4" w:space="0" w:color="000000"/>
            </w:tcBorders>
          </w:tcPr>
          <w:p w:rsidR="006619D1" w:rsidRPr="00DD1EF8" w:rsidRDefault="006619D1" w:rsidP="00011B4E">
            <w:pPr>
              <w:pStyle w:val="Tabele"/>
              <w:rPr>
                <w:sz w:val="21"/>
                <w:szCs w:val="21"/>
                <w:lang w:val="sq-AL"/>
              </w:rPr>
            </w:pPr>
            <w:r w:rsidRPr="00DD1EF8">
              <w:rPr>
                <w:sz w:val="21"/>
                <w:szCs w:val="21"/>
                <w:lang w:val="sq-AL"/>
              </w:rPr>
              <w:t>Sipas nenit 29 të</w:t>
            </w:r>
            <w:r w:rsidR="00104281">
              <w:rPr>
                <w:sz w:val="21"/>
                <w:szCs w:val="21"/>
                <w:lang w:val="sq-AL"/>
              </w:rPr>
              <w:t xml:space="preserve"> </w:t>
            </w:r>
            <w:r w:rsidRPr="00DD1EF8">
              <w:rPr>
                <w:sz w:val="21"/>
                <w:szCs w:val="21"/>
                <w:lang w:val="sq-AL"/>
              </w:rPr>
              <w:t>rregullores uniforme të</w:t>
            </w:r>
            <w:r w:rsidR="00104281">
              <w:rPr>
                <w:sz w:val="21"/>
                <w:szCs w:val="21"/>
                <w:lang w:val="sq-AL"/>
              </w:rPr>
              <w:t xml:space="preserve"> </w:t>
            </w:r>
            <w:r w:rsidRPr="00DD1EF8">
              <w:rPr>
                <w:sz w:val="21"/>
                <w:szCs w:val="21"/>
                <w:lang w:val="sq-AL"/>
              </w:rPr>
              <w:t>instrumenteve të planifikimit</w:t>
            </w:r>
          </w:p>
        </w:tc>
        <w:tc>
          <w:tcPr>
            <w:tcW w:w="0" w:type="auto"/>
            <w:tcBorders>
              <w:top w:val="single" w:sz="4" w:space="0" w:color="000000"/>
              <w:left w:val="single" w:sz="4" w:space="0" w:color="000000"/>
              <w:bottom w:val="single" w:sz="4" w:space="0" w:color="000000"/>
              <w:right w:val="single" w:sz="4" w:space="0" w:color="000000"/>
            </w:tcBorders>
          </w:tcPr>
          <w:p w:rsidR="006619D1" w:rsidRPr="00DD1EF8" w:rsidRDefault="006619D1" w:rsidP="00011B4E">
            <w:pPr>
              <w:pStyle w:val="Tabele"/>
              <w:rPr>
                <w:sz w:val="21"/>
                <w:szCs w:val="21"/>
                <w:lang w:val="sq-AL"/>
              </w:rPr>
            </w:pPr>
            <w:r w:rsidRPr="00DD1EF8">
              <w:rPr>
                <w:rFonts w:ascii="Arial" w:hAnsi="Arial" w:cs="Arial"/>
                <w:sz w:val="21"/>
                <w:szCs w:val="21"/>
                <w:lang w:val="sq-AL"/>
              </w:rPr>
              <w:t>□</w:t>
            </w:r>
          </w:p>
        </w:tc>
      </w:tr>
      <w:tr w:rsidR="006619D1" w:rsidRPr="00DD1EF8">
        <w:trPr>
          <w:jc w:val="center"/>
        </w:trPr>
        <w:tc>
          <w:tcPr>
            <w:tcW w:w="0" w:type="auto"/>
            <w:tcBorders>
              <w:top w:val="single" w:sz="4" w:space="0" w:color="000000"/>
              <w:left w:val="single" w:sz="4" w:space="0" w:color="000000"/>
              <w:bottom w:val="single" w:sz="4" w:space="0" w:color="000000"/>
              <w:right w:val="single" w:sz="4" w:space="0" w:color="000000"/>
            </w:tcBorders>
          </w:tcPr>
          <w:p w:rsidR="006619D1" w:rsidRPr="00DD1EF8" w:rsidRDefault="006619D1" w:rsidP="00011B4E">
            <w:pPr>
              <w:pStyle w:val="Tabele"/>
              <w:rPr>
                <w:sz w:val="21"/>
                <w:szCs w:val="21"/>
                <w:lang w:val="sq-AL"/>
              </w:rPr>
            </w:pPr>
          </w:p>
        </w:tc>
        <w:tc>
          <w:tcPr>
            <w:tcW w:w="0" w:type="auto"/>
            <w:tcBorders>
              <w:top w:val="single" w:sz="4" w:space="0" w:color="000000"/>
              <w:left w:val="single" w:sz="4" w:space="0" w:color="000000"/>
              <w:bottom w:val="single" w:sz="4" w:space="0" w:color="000000"/>
              <w:right w:val="single" w:sz="4" w:space="0" w:color="000000"/>
            </w:tcBorders>
          </w:tcPr>
          <w:p w:rsidR="006619D1" w:rsidRPr="00DD1EF8" w:rsidRDefault="006619D1" w:rsidP="00011B4E">
            <w:pPr>
              <w:pStyle w:val="Tabele"/>
              <w:rPr>
                <w:sz w:val="21"/>
                <w:szCs w:val="21"/>
                <w:lang w:val="sq-AL"/>
              </w:rPr>
            </w:pPr>
            <w:r w:rsidRPr="00DD1EF8">
              <w:rPr>
                <w:sz w:val="21"/>
                <w:szCs w:val="21"/>
                <w:lang w:val="sq-AL"/>
              </w:rPr>
              <w:t>Plani i investimeve kapitale</w:t>
            </w:r>
          </w:p>
        </w:tc>
        <w:tc>
          <w:tcPr>
            <w:tcW w:w="0" w:type="auto"/>
            <w:tcBorders>
              <w:top w:val="single" w:sz="4" w:space="0" w:color="000000"/>
              <w:left w:val="single" w:sz="4" w:space="0" w:color="000000"/>
              <w:bottom w:val="single" w:sz="4" w:space="0" w:color="000000"/>
              <w:right w:val="single" w:sz="4" w:space="0" w:color="000000"/>
            </w:tcBorders>
          </w:tcPr>
          <w:p w:rsidR="006619D1" w:rsidRPr="00DD1EF8" w:rsidRDefault="006619D1" w:rsidP="00011B4E">
            <w:pPr>
              <w:pStyle w:val="Tabele"/>
              <w:rPr>
                <w:sz w:val="21"/>
                <w:szCs w:val="21"/>
                <w:lang w:val="sq-AL"/>
              </w:rPr>
            </w:pPr>
            <w:r w:rsidRPr="00DD1EF8">
              <w:rPr>
                <w:sz w:val="21"/>
                <w:szCs w:val="21"/>
                <w:lang w:val="sq-AL"/>
              </w:rPr>
              <w:t>Hartohet dhe miratohet</w:t>
            </w:r>
          </w:p>
        </w:tc>
        <w:tc>
          <w:tcPr>
            <w:tcW w:w="0" w:type="auto"/>
            <w:tcBorders>
              <w:top w:val="single" w:sz="4" w:space="0" w:color="000000"/>
              <w:left w:val="single" w:sz="4" w:space="0" w:color="000000"/>
              <w:bottom w:val="single" w:sz="4" w:space="0" w:color="000000"/>
              <w:right w:val="single" w:sz="4" w:space="0" w:color="000000"/>
            </w:tcBorders>
          </w:tcPr>
          <w:p w:rsidR="006619D1" w:rsidRPr="00DD1EF8" w:rsidRDefault="006619D1" w:rsidP="00011B4E">
            <w:pPr>
              <w:pStyle w:val="Tabele"/>
              <w:rPr>
                <w:sz w:val="21"/>
                <w:szCs w:val="21"/>
                <w:lang w:val="sq-AL"/>
              </w:rPr>
            </w:pPr>
          </w:p>
        </w:tc>
        <w:tc>
          <w:tcPr>
            <w:tcW w:w="0" w:type="auto"/>
            <w:tcBorders>
              <w:top w:val="single" w:sz="4" w:space="0" w:color="000000"/>
              <w:left w:val="single" w:sz="4" w:space="0" w:color="000000"/>
              <w:bottom w:val="single" w:sz="4" w:space="0" w:color="000000"/>
              <w:right w:val="single" w:sz="4" w:space="0" w:color="000000"/>
            </w:tcBorders>
          </w:tcPr>
          <w:p w:rsidR="006619D1" w:rsidRPr="00DD1EF8" w:rsidRDefault="006619D1" w:rsidP="00011B4E">
            <w:pPr>
              <w:pStyle w:val="Tabele"/>
              <w:rPr>
                <w:sz w:val="21"/>
                <w:szCs w:val="21"/>
                <w:lang w:val="sq-AL"/>
              </w:rPr>
            </w:pPr>
            <w:r w:rsidRPr="00DD1EF8">
              <w:rPr>
                <w:rFonts w:ascii="Arial" w:hAnsi="Arial" w:cs="Arial"/>
                <w:sz w:val="21"/>
                <w:szCs w:val="21"/>
                <w:lang w:val="sq-AL"/>
              </w:rPr>
              <w:t>□</w:t>
            </w:r>
          </w:p>
        </w:tc>
      </w:tr>
      <w:tr w:rsidR="006619D1" w:rsidRPr="00DD1EF8">
        <w:trPr>
          <w:jc w:val="center"/>
        </w:trPr>
        <w:tc>
          <w:tcPr>
            <w:tcW w:w="0" w:type="auto"/>
            <w:tcBorders>
              <w:top w:val="single" w:sz="4" w:space="0" w:color="000000"/>
              <w:left w:val="single" w:sz="4" w:space="0" w:color="000000"/>
              <w:bottom w:val="single" w:sz="4" w:space="0" w:color="000000"/>
              <w:right w:val="single" w:sz="4" w:space="0" w:color="000000"/>
            </w:tcBorders>
          </w:tcPr>
          <w:p w:rsidR="006619D1" w:rsidRPr="00DD1EF8" w:rsidRDefault="006619D1" w:rsidP="00011B4E">
            <w:pPr>
              <w:pStyle w:val="Tabele"/>
              <w:rPr>
                <w:sz w:val="21"/>
                <w:szCs w:val="21"/>
                <w:lang w:val="sq-AL"/>
              </w:rPr>
            </w:pPr>
          </w:p>
        </w:tc>
        <w:tc>
          <w:tcPr>
            <w:tcW w:w="0" w:type="auto"/>
            <w:tcBorders>
              <w:top w:val="single" w:sz="4" w:space="0" w:color="000000"/>
              <w:left w:val="single" w:sz="4" w:space="0" w:color="000000"/>
              <w:bottom w:val="single" w:sz="4" w:space="0" w:color="000000"/>
              <w:right w:val="single" w:sz="4" w:space="0" w:color="000000"/>
            </w:tcBorders>
          </w:tcPr>
          <w:p w:rsidR="006619D1" w:rsidRPr="00DD1EF8" w:rsidRDefault="006619D1" w:rsidP="00011B4E">
            <w:pPr>
              <w:pStyle w:val="Tabele"/>
              <w:rPr>
                <w:sz w:val="21"/>
                <w:szCs w:val="21"/>
                <w:lang w:val="sq-AL"/>
              </w:rPr>
            </w:pPr>
            <w:r w:rsidRPr="00DD1EF8">
              <w:rPr>
                <w:sz w:val="21"/>
                <w:szCs w:val="21"/>
                <w:lang w:val="sq-AL"/>
              </w:rPr>
              <w:t>Dokumenti i përmbledhur dhe prezantimi i PPV-së për këshillin e njësisë së qeverisjes vendore dhe KKT-së</w:t>
            </w:r>
          </w:p>
        </w:tc>
        <w:tc>
          <w:tcPr>
            <w:tcW w:w="0" w:type="auto"/>
            <w:tcBorders>
              <w:top w:val="single" w:sz="4" w:space="0" w:color="000000"/>
              <w:left w:val="single" w:sz="4" w:space="0" w:color="000000"/>
              <w:bottom w:val="single" w:sz="4" w:space="0" w:color="000000"/>
              <w:right w:val="single" w:sz="4" w:space="0" w:color="000000"/>
            </w:tcBorders>
          </w:tcPr>
          <w:p w:rsidR="006619D1" w:rsidRPr="00DD1EF8" w:rsidRDefault="006619D1" w:rsidP="00011B4E">
            <w:pPr>
              <w:pStyle w:val="Tabele"/>
              <w:rPr>
                <w:sz w:val="21"/>
                <w:szCs w:val="21"/>
                <w:lang w:val="sq-AL"/>
              </w:rPr>
            </w:pPr>
            <w:r w:rsidRPr="00DD1EF8">
              <w:rPr>
                <w:sz w:val="21"/>
                <w:szCs w:val="21"/>
                <w:lang w:val="sq-AL"/>
              </w:rPr>
              <w:t xml:space="preserve">Hartohet </w:t>
            </w:r>
          </w:p>
        </w:tc>
        <w:tc>
          <w:tcPr>
            <w:tcW w:w="0" w:type="auto"/>
            <w:tcBorders>
              <w:top w:val="single" w:sz="4" w:space="0" w:color="000000"/>
              <w:left w:val="single" w:sz="4" w:space="0" w:color="000000"/>
              <w:bottom w:val="single" w:sz="4" w:space="0" w:color="000000"/>
              <w:right w:val="single" w:sz="4" w:space="0" w:color="000000"/>
            </w:tcBorders>
          </w:tcPr>
          <w:p w:rsidR="006619D1" w:rsidRPr="00DD1EF8" w:rsidRDefault="006619D1" w:rsidP="00011B4E">
            <w:pPr>
              <w:pStyle w:val="Tabele"/>
              <w:rPr>
                <w:sz w:val="21"/>
                <w:szCs w:val="21"/>
                <w:lang w:val="sq-AL"/>
              </w:rPr>
            </w:pPr>
          </w:p>
        </w:tc>
        <w:tc>
          <w:tcPr>
            <w:tcW w:w="0" w:type="auto"/>
            <w:tcBorders>
              <w:top w:val="single" w:sz="4" w:space="0" w:color="000000"/>
              <w:left w:val="single" w:sz="4" w:space="0" w:color="000000"/>
              <w:bottom w:val="single" w:sz="4" w:space="0" w:color="000000"/>
              <w:right w:val="single" w:sz="4" w:space="0" w:color="000000"/>
            </w:tcBorders>
          </w:tcPr>
          <w:p w:rsidR="006619D1" w:rsidRPr="00DD1EF8" w:rsidRDefault="006619D1" w:rsidP="00011B4E">
            <w:pPr>
              <w:pStyle w:val="Tabele"/>
              <w:rPr>
                <w:sz w:val="21"/>
                <w:szCs w:val="21"/>
                <w:lang w:val="sq-AL"/>
              </w:rPr>
            </w:pPr>
            <w:r w:rsidRPr="00DD1EF8">
              <w:rPr>
                <w:rFonts w:ascii="Arial" w:hAnsi="Arial" w:cs="Arial"/>
                <w:sz w:val="21"/>
                <w:szCs w:val="21"/>
                <w:lang w:val="sq-AL"/>
              </w:rPr>
              <w:t>□</w:t>
            </w:r>
          </w:p>
        </w:tc>
      </w:tr>
      <w:tr w:rsidR="006619D1" w:rsidRPr="00DD1EF8">
        <w:trPr>
          <w:jc w:val="center"/>
        </w:trPr>
        <w:tc>
          <w:tcPr>
            <w:tcW w:w="0" w:type="auto"/>
            <w:tcBorders>
              <w:top w:val="single" w:sz="4" w:space="0" w:color="000000"/>
              <w:left w:val="single" w:sz="4" w:space="0" w:color="000000"/>
              <w:bottom w:val="single" w:sz="4" w:space="0" w:color="000000"/>
              <w:right w:val="single" w:sz="4" w:space="0" w:color="000000"/>
            </w:tcBorders>
          </w:tcPr>
          <w:p w:rsidR="006619D1" w:rsidRPr="00DD1EF8" w:rsidRDefault="006619D1" w:rsidP="00011B4E">
            <w:pPr>
              <w:pStyle w:val="Tabele"/>
              <w:rPr>
                <w:sz w:val="21"/>
                <w:szCs w:val="21"/>
                <w:lang w:val="sq-AL"/>
              </w:rPr>
            </w:pPr>
          </w:p>
        </w:tc>
        <w:tc>
          <w:tcPr>
            <w:tcW w:w="0" w:type="auto"/>
            <w:tcBorders>
              <w:top w:val="single" w:sz="4" w:space="0" w:color="000000"/>
              <w:left w:val="single" w:sz="4" w:space="0" w:color="000000"/>
              <w:bottom w:val="single" w:sz="4" w:space="0" w:color="000000"/>
              <w:right w:val="single" w:sz="4" w:space="0" w:color="000000"/>
            </w:tcBorders>
          </w:tcPr>
          <w:p w:rsidR="006619D1" w:rsidRPr="00DD1EF8" w:rsidRDefault="006619D1" w:rsidP="00011B4E">
            <w:pPr>
              <w:pStyle w:val="Tabele"/>
              <w:rPr>
                <w:sz w:val="21"/>
                <w:szCs w:val="21"/>
                <w:lang w:val="sq-AL"/>
              </w:rPr>
            </w:pPr>
            <w:r w:rsidRPr="00DD1EF8">
              <w:rPr>
                <w:sz w:val="21"/>
                <w:szCs w:val="21"/>
                <w:lang w:val="sq-AL"/>
              </w:rPr>
              <w:t>Dokumente të tjera (nëse ndërmerren në këtë fazë):</w:t>
            </w:r>
          </w:p>
          <w:p w:rsidR="006619D1" w:rsidRPr="00DD1EF8" w:rsidRDefault="006619D1" w:rsidP="00011B4E">
            <w:pPr>
              <w:pStyle w:val="Tabele"/>
              <w:rPr>
                <w:sz w:val="21"/>
                <w:szCs w:val="21"/>
                <w:lang w:val="sq-AL"/>
              </w:rPr>
            </w:pPr>
            <w:r w:rsidRPr="00DD1EF8">
              <w:rPr>
                <w:sz w:val="21"/>
                <w:szCs w:val="21"/>
                <w:lang w:val="sq-AL"/>
              </w:rPr>
              <w:t>1. Zonat e preferimit;</w:t>
            </w:r>
          </w:p>
          <w:p w:rsidR="006619D1" w:rsidRDefault="006619D1" w:rsidP="00011B4E">
            <w:pPr>
              <w:pStyle w:val="Tabele"/>
              <w:rPr>
                <w:sz w:val="21"/>
                <w:szCs w:val="21"/>
                <w:lang w:val="sq-AL"/>
              </w:rPr>
            </w:pPr>
            <w:r w:rsidRPr="00DD1EF8">
              <w:rPr>
                <w:sz w:val="21"/>
                <w:szCs w:val="21"/>
                <w:lang w:val="sq-AL"/>
              </w:rPr>
              <w:t>2. Zonat e pezullimit;</w:t>
            </w:r>
          </w:p>
          <w:p w:rsidR="006619D1" w:rsidRPr="00DD1EF8" w:rsidRDefault="006619D1" w:rsidP="00011B4E">
            <w:pPr>
              <w:pStyle w:val="Tabele"/>
              <w:rPr>
                <w:sz w:val="21"/>
                <w:szCs w:val="21"/>
                <w:lang w:val="sq-AL"/>
              </w:rPr>
            </w:pPr>
            <w:r w:rsidRPr="00DD1EF8">
              <w:rPr>
                <w:sz w:val="21"/>
                <w:szCs w:val="21"/>
                <w:lang w:val="sq-AL"/>
              </w:rPr>
              <w:t>3. Zonat për kategori të caktuara servitutesh publike;</w:t>
            </w:r>
          </w:p>
          <w:p w:rsidR="006619D1" w:rsidRPr="00DD1EF8" w:rsidRDefault="006619D1" w:rsidP="00011B4E">
            <w:pPr>
              <w:pStyle w:val="Tabele"/>
              <w:rPr>
                <w:sz w:val="21"/>
                <w:szCs w:val="21"/>
                <w:lang w:val="sq-AL"/>
              </w:rPr>
            </w:pPr>
            <w:r w:rsidRPr="00DD1EF8">
              <w:rPr>
                <w:sz w:val="21"/>
                <w:szCs w:val="21"/>
                <w:lang w:val="sq-AL"/>
              </w:rPr>
              <w:t>4. Zonat e rezervimit publik;</w:t>
            </w:r>
          </w:p>
          <w:p w:rsidR="006619D1" w:rsidRPr="00DD1EF8" w:rsidRDefault="006619D1" w:rsidP="00011B4E">
            <w:pPr>
              <w:pStyle w:val="Tabele"/>
              <w:rPr>
                <w:sz w:val="21"/>
                <w:szCs w:val="21"/>
                <w:lang w:val="sq-AL"/>
              </w:rPr>
            </w:pPr>
            <w:r w:rsidRPr="00DD1EF8">
              <w:rPr>
                <w:sz w:val="21"/>
                <w:szCs w:val="21"/>
                <w:lang w:val="sq-AL"/>
              </w:rPr>
              <w:t>5. Zonat dhënëse dhe marrëse subjekt i programit të transferimit të të drejtave të zhvillimit (nëse është ndërmarrë një program i tillë);</w:t>
            </w:r>
          </w:p>
          <w:p w:rsidR="006619D1" w:rsidRPr="00DD1EF8" w:rsidRDefault="006619D1" w:rsidP="00011B4E">
            <w:pPr>
              <w:pStyle w:val="Tabele"/>
              <w:rPr>
                <w:sz w:val="21"/>
                <w:szCs w:val="21"/>
                <w:lang w:val="sq-AL"/>
              </w:rPr>
            </w:pPr>
            <w:r w:rsidRPr="00DD1EF8">
              <w:rPr>
                <w:sz w:val="21"/>
                <w:szCs w:val="21"/>
                <w:lang w:val="sq-AL"/>
              </w:rPr>
              <w:t>6. Zonat subjekt i programit të bonusit të intensitetit (nëse është ndërmarrë një program i tillë).</w:t>
            </w:r>
          </w:p>
        </w:tc>
        <w:tc>
          <w:tcPr>
            <w:tcW w:w="0" w:type="auto"/>
            <w:tcBorders>
              <w:top w:val="single" w:sz="4" w:space="0" w:color="000000"/>
              <w:left w:val="single" w:sz="4" w:space="0" w:color="000000"/>
              <w:bottom w:val="single" w:sz="4" w:space="0" w:color="000000"/>
              <w:right w:val="single" w:sz="4" w:space="0" w:color="000000"/>
            </w:tcBorders>
          </w:tcPr>
          <w:p w:rsidR="006619D1" w:rsidRPr="00DD1EF8" w:rsidRDefault="006619D1" w:rsidP="00011B4E">
            <w:pPr>
              <w:pStyle w:val="Tabele"/>
              <w:rPr>
                <w:sz w:val="21"/>
                <w:szCs w:val="21"/>
                <w:lang w:val="sq-AL"/>
              </w:rPr>
            </w:pPr>
            <w:r w:rsidRPr="00DD1EF8">
              <w:rPr>
                <w:sz w:val="21"/>
                <w:szCs w:val="21"/>
                <w:lang w:val="sq-AL"/>
              </w:rPr>
              <w:t>Hartohen dhe miratohen</w:t>
            </w:r>
          </w:p>
        </w:tc>
        <w:tc>
          <w:tcPr>
            <w:tcW w:w="0" w:type="auto"/>
            <w:tcBorders>
              <w:top w:val="single" w:sz="4" w:space="0" w:color="000000"/>
              <w:left w:val="single" w:sz="4" w:space="0" w:color="000000"/>
              <w:bottom w:val="single" w:sz="4" w:space="0" w:color="000000"/>
              <w:right w:val="single" w:sz="4" w:space="0" w:color="000000"/>
            </w:tcBorders>
          </w:tcPr>
          <w:p w:rsidR="006619D1" w:rsidRPr="00DD1EF8" w:rsidRDefault="006619D1" w:rsidP="00011B4E">
            <w:pPr>
              <w:pStyle w:val="Tabele"/>
              <w:rPr>
                <w:sz w:val="21"/>
                <w:szCs w:val="21"/>
                <w:lang w:val="sq-AL"/>
              </w:rPr>
            </w:pPr>
          </w:p>
        </w:tc>
        <w:tc>
          <w:tcPr>
            <w:tcW w:w="0" w:type="auto"/>
            <w:tcBorders>
              <w:top w:val="single" w:sz="4" w:space="0" w:color="000000"/>
              <w:left w:val="single" w:sz="4" w:space="0" w:color="000000"/>
              <w:bottom w:val="single" w:sz="4" w:space="0" w:color="000000"/>
              <w:right w:val="single" w:sz="4" w:space="0" w:color="000000"/>
            </w:tcBorders>
          </w:tcPr>
          <w:p w:rsidR="006619D1" w:rsidRPr="00DD1EF8" w:rsidRDefault="006619D1" w:rsidP="00011B4E">
            <w:pPr>
              <w:pStyle w:val="Tabele"/>
              <w:rPr>
                <w:sz w:val="21"/>
                <w:szCs w:val="21"/>
                <w:lang w:val="sq-AL"/>
              </w:rPr>
            </w:pPr>
          </w:p>
        </w:tc>
      </w:tr>
      <w:tr w:rsidR="006619D1" w:rsidRPr="00DD1EF8">
        <w:trPr>
          <w:jc w:val="center"/>
        </w:trPr>
        <w:tc>
          <w:tcPr>
            <w:tcW w:w="0" w:type="auto"/>
            <w:tcBorders>
              <w:top w:val="single" w:sz="4" w:space="0" w:color="000000"/>
              <w:left w:val="single" w:sz="4" w:space="0" w:color="000000"/>
              <w:bottom w:val="single" w:sz="4" w:space="0" w:color="000000"/>
              <w:right w:val="single" w:sz="4" w:space="0" w:color="000000"/>
            </w:tcBorders>
          </w:tcPr>
          <w:p w:rsidR="006619D1" w:rsidRPr="00DD1EF8" w:rsidRDefault="006619D1" w:rsidP="00011B4E">
            <w:pPr>
              <w:pStyle w:val="Tabele"/>
              <w:rPr>
                <w:sz w:val="21"/>
                <w:szCs w:val="21"/>
                <w:lang w:val="sq-AL"/>
              </w:rPr>
            </w:pPr>
          </w:p>
        </w:tc>
        <w:tc>
          <w:tcPr>
            <w:tcW w:w="0" w:type="auto"/>
            <w:tcBorders>
              <w:top w:val="single" w:sz="4" w:space="0" w:color="000000"/>
              <w:left w:val="single" w:sz="4" w:space="0" w:color="000000"/>
              <w:bottom w:val="single" w:sz="4" w:space="0" w:color="000000"/>
              <w:right w:val="single" w:sz="4" w:space="0" w:color="000000"/>
            </w:tcBorders>
          </w:tcPr>
          <w:p w:rsidR="006619D1" w:rsidRPr="00DD1EF8" w:rsidRDefault="006619D1" w:rsidP="00011B4E">
            <w:pPr>
              <w:pStyle w:val="Tabele"/>
              <w:rPr>
                <w:sz w:val="21"/>
                <w:szCs w:val="21"/>
                <w:lang w:val="sq-AL"/>
              </w:rPr>
            </w:pPr>
            <w:r w:rsidRPr="00DD1EF8">
              <w:rPr>
                <w:sz w:val="21"/>
                <w:szCs w:val="21"/>
                <w:lang w:val="sq-AL"/>
              </w:rPr>
              <w:t>Studime mbështetëse:</w:t>
            </w:r>
          </w:p>
          <w:p w:rsidR="006619D1" w:rsidRPr="00DD1EF8" w:rsidRDefault="006619D1" w:rsidP="00011B4E">
            <w:pPr>
              <w:pStyle w:val="Tabele"/>
              <w:rPr>
                <w:sz w:val="21"/>
                <w:szCs w:val="21"/>
                <w:lang w:val="sq-AL"/>
              </w:rPr>
            </w:pPr>
            <w:r w:rsidRPr="00DD1EF8">
              <w:rPr>
                <w:sz w:val="21"/>
                <w:szCs w:val="21"/>
                <w:lang w:val="sq-AL"/>
              </w:rPr>
              <w:t>1. Studimi gjeologjik dhe hidrogjeologjik;</w:t>
            </w:r>
          </w:p>
          <w:p w:rsidR="006619D1" w:rsidRPr="00DD1EF8" w:rsidRDefault="006619D1" w:rsidP="00011B4E">
            <w:pPr>
              <w:pStyle w:val="Tabele"/>
              <w:rPr>
                <w:sz w:val="21"/>
                <w:szCs w:val="21"/>
                <w:lang w:val="sq-AL"/>
              </w:rPr>
            </w:pPr>
            <w:r w:rsidRPr="00DD1EF8">
              <w:rPr>
                <w:sz w:val="21"/>
                <w:szCs w:val="21"/>
                <w:lang w:val="sq-AL"/>
              </w:rPr>
              <w:t>2. Makrozonimi dhe mikrozonimi sizmik;</w:t>
            </w:r>
          </w:p>
          <w:p w:rsidR="006619D1" w:rsidRPr="00DD1EF8" w:rsidRDefault="006619D1" w:rsidP="00011B4E">
            <w:pPr>
              <w:pStyle w:val="Tabele"/>
              <w:rPr>
                <w:sz w:val="21"/>
                <w:szCs w:val="21"/>
                <w:lang w:val="sq-AL"/>
              </w:rPr>
            </w:pPr>
            <w:r w:rsidRPr="00DD1EF8">
              <w:rPr>
                <w:sz w:val="21"/>
                <w:szCs w:val="21"/>
                <w:lang w:val="sq-AL"/>
              </w:rPr>
              <w:t>3. Studimi klimatik;</w:t>
            </w:r>
          </w:p>
          <w:p w:rsidR="006619D1" w:rsidRPr="00DD1EF8" w:rsidRDefault="006619D1" w:rsidP="00011B4E">
            <w:pPr>
              <w:pStyle w:val="Tabele"/>
              <w:rPr>
                <w:sz w:val="21"/>
                <w:szCs w:val="21"/>
                <w:lang w:val="sq-AL"/>
              </w:rPr>
            </w:pPr>
            <w:r w:rsidRPr="00DD1EF8">
              <w:rPr>
                <w:sz w:val="21"/>
                <w:szCs w:val="21"/>
                <w:lang w:val="sq-AL"/>
              </w:rPr>
              <w:t>4. Studime për zonat historike, monumentet e kulturës, zonat e mbrojtura mjedisore, biodiversitetin;</w:t>
            </w:r>
          </w:p>
          <w:p w:rsidR="006619D1" w:rsidRPr="00DD1EF8" w:rsidRDefault="006619D1" w:rsidP="00011B4E">
            <w:pPr>
              <w:pStyle w:val="Tabele"/>
              <w:rPr>
                <w:sz w:val="21"/>
                <w:szCs w:val="21"/>
                <w:lang w:val="sq-AL"/>
              </w:rPr>
            </w:pPr>
            <w:r w:rsidRPr="00DD1EF8">
              <w:rPr>
                <w:sz w:val="21"/>
                <w:szCs w:val="21"/>
                <w:lang w:val="sq-AL"/>
              </w:rPr>
              <w:t>5. Studimet dhe/ose planet e mëparshme për njësinë vendore, sektoriale ose të përgjithshme;</w:t>
            </w:r>
          </w:p>
          <w:p w:rsidR="006619D1" w:rsidRPr="00DD1EF8" w:rsidRDefault="006619D1" w:rsidP="00011B4E">
            <w:pPr>
              <w:pStyle w:val="Tabele"/>
              <w:rPr>
                <w:sz w:val="21"/>
                <w:szCs w:val="21"/>
                <w:lang w:val="sq-AL"/>
              </w:rPr>
            </w:pPr>
            <w:r w:rsidRPr="00DD1EF8">
              <w:rPr>
                <w:sz w:val="21"/>
                <w:szCs w:val="21"/>
                <w:lang w:val="sq-AL"/>
              </w:rPr>
              <w:t>6. Studimet dhe/ose planet kombëtare dhe ndërvendore dhe të integruara të hartuara me parë dhe që propozojnë për territorin e njësisë vendore në fjalë;</w:t>
            </w:r>
          </w:p>
          <w:p w:rsidR="006619D1" w:rsidRPr="00DD1EF8" w:rsidRDefault="006619D1" w:rsidP="00011B4E">
            <w:pPr>
              <w:pStyle w:val="Tabele"/>
              <w:rPr>
                <w:sz w:val="21"/>
                <w:szCs w:val="21"/>
                <w:lang w:val="sq-AL"/>
              </w:rPr>
            </w:pPr>
            <w:r w:rsidRPr="00DD1EF8">
              <w:rPr>
                <w:sz w:val="21"/>
                <w:szCs w:val="21"/>
                <w:lang w:val="sq-AL"/>
              </w:rPr>
              <w:t xml:space="preserve">7. Studime të ndërmarra nga vetë njësia vendore në kuadër të hartimit të planit, si p.sh.: vëzhgim social-ekonomik, monitorim mjedisor për disa indikatorë specifikë etj. </w:t>
            </w:r>
          </w:p>
        </w:tc>
        <w:tc>
          <w:tcPr>
            <w:tcW w:w="0" w:type="auto"/>
            <w:tcBorders>
              <w:top w:val="single" w:sz="4" w:space="0" w:color="000000"/>
              <w:left w:val="single" w:sz="4" w:space="0" w:color="000000"/>
              <w:bottom w:val="single" w:sz="4" w:space="0" w:color="000000"/>
              <w:right w:val="single" w:sz="4" w:space="0" w:color="000000"/>
            </w:tcBorders>
          </w:tcPr>
          <w:p w:rsidR="006619D1" w:rsidRPr="00DD1EF8" w:rsidRDefault="006619D1" w:rsidP="00011B4E">
            <w:pPr>
              <w:pStyle w:val="Tabele"/>
              <w:rPr>
                <w:sz w:val="21"/>
                <w:szCs w:val="21"/>
                <w:lang w:val="sq-AL"/>
              </w:rPr>
            </w:pPr>
          </w:p>
        </w:tc>
        <w:tc>
          <w:tcPr>
            <w:tcW w:w="0" w:type="auto"/>
            <w:tcBorders>
              <w:top w:val="single" w:sz="4" w:space="0" w:color="000000"/>
              <w:left w:val="single" w:sz="4" w:space="0" w:color="000000"/>
              <w:bottom w:val="single" w:sz="4" w:space="0" w:color="000000"/>
              <w:right w:val="single" w:sz="4" w:space="0" w:color="000000"/>
            </w:tcBorders>
          </w:tcPr>
          <w:p w:rsidR="006619D1" w:rsidRPr="00DD1EF8" w:rsidRDefault="006619D1" w:rsidP="00011B4E">
            <w:pPr>
              <w:pStyle w:val="Tabele"/>
              <w:rPr>
                <w:sz w:val="21"/>
                <w:szCs w:val="21"/>
                <w:lang w:val="sq-AL"/>
              </w:rPr>
            </w:pPr>
          </w:p>
        </w:tc>
        <w:tc>
          <w:tcPr>
            <w:tcW w:w="0" w:type="auto"/>
            <w:tcBorders>
              <w:top w:val="single" w:sz="4" w:space="0" w:color="000000"/>
              <w:left w:val="single" w:sz="4" w:space="0" w:color="000000"/>
              <w:bottom w:val="single" w:sz="4" w:space="0" w:color="000000"/>
              <w:right w:val="single" w:sz="4" w:space="0" w:color="000000"/>
            </w:tcBorders>
          </w:tcPr>
          <w:p w:rsidR="006619D1" w:rsidRPr="00DD1EF8" w:rsidRDefault="006619D1" w:rsidP="00011B4E">
            <w:pPr>
              <w:pStyle w:val="Tabele"/>
              <w:rPr>
                <w:sz w:val="21"/>
                <w:szCs w:val="21"/>
                <w:lang w:val="sq-AL"/>
              </w:rPr>
            </w:pPr>
            <w:r w:rsidRPr="00DD1EF8">
              <w:rPr>
                <w:rFonts w:ascii="Arial" w:hAnsi="Arial" w:cs="Arial"/>
                <w:sz w:val="21"/>
                <w:szCs w:val="21"/>
                <w:lang w:val="sq-AL"/>
              </w:rPr>
              <w:t>□</w:t>
            </w:r>
          </w:p>
        </w:tc>
      </w:tr>
    </w:tbl>
    <w:p w:rsidR="00EA6A79" w:rsidRPr="00713BA9" w:rsidRDefault="00EA6A79" w:rsidP="00F3103C">
      <w:pPr>
        <w:pStyle w:val="Paragrafi"/>
        <w:ind w:firstLine="0"/>
        <w:rPr>
          <w:b/>
          <w:szCs w:val="22"/>
          <w:lang w:val="sq-AL"/>
        </w:rPr>
      </w:pPr>
    </w:p>
    <w:p w:rsidR="00934CFD" w:rsidRPr="00713BA9" w:rsidRDefault="00934CFD" w:rsidP="00114F62">
      <w:pPr>
        <w:pStyle w:val="Paragrafi"/>
        <w:rPr>
          <w:b/>
          <w:szCs w:val="22"/>
          <w:lang w:val="sq-AL"/>
        </w:rPr>
      </w:pPr>
      <w:r w:rsidRPr="00713BA9">
        <w:rPr>
          <w:b/>
          <w:szCs w:val="22"/>
          <w:lang w:val="sq-AL"/>
        </w:rPr>
        <w:t>5. Hartat bashkëlidhur relacionit të PPV-së (referencë është neni 19 në rregulloren uniforme të planifikimit)</w:t>
      </w:r>
    </w:p>
    <w:p w:rsidR="00934CFD" w:rsidRPr="00713BA9" w:rsidRDefault="00934CFD" w:rsidP="00114F62">
      <w:pPr>
        <w:pStyle w:val="Paragrafi"/>
        <w:rPr>
          <w:b/>
          <w:szCs w:val="22"/>
          <w:lang w:val="sq-AL"/>
        </w:rPr>
      </w:pPr>
    </w:p>
    <w:tbl>
      <w:tblPr>
        <w:tblW w:w="512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firstRow="1" w:lastRow="0" w:firstColumn="1" w:lastColumn="0" w:noHBand="0" w:noVBand="0"/>
      </w:tblPr>
      <w:tblGrid>
        <w:gridCol w:w="530"/>
        <w:gridCol w:w="1576"/>
        <w:gridCol w:w="3783"/>
        <w:gridCol w:w="890"/>
        <w:gridCol w:w="1009"/>
        <w:gridCol w:w="948"/>
        <w:gridCol w:w="787"/>
      </w:tblGrid>
      <w:tr w:rsidR="00934CFD" w:rsidRPr="00DD1EF8">
        <w:trPr>
          <w:jc w:val="center"/>
        </w:trPr>
        <w:tc>
          <w:tcPr>
            <w:tcW w:w="27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jc w:val="center"/>
              <w:rPr>
                <w:b/>
                <w:sz w:val="21"/>
                <w:szCs w:val="21"/>
                <w:lang w:val="sq-AL"/>
              </w:rPr>
            </w:pPr>
            <w:r w:rsidRPr="00DD1EF8">
              <w:rPr>
                <w:b/>
                <w:sz w:val="21"/>
                <w:szCs w:val="21"/>
                <w:lang w:val="sq-AL"/>
              </w:rPr>
              <w:t>Nr.</w:t>
            </w:r>
          </w:p>
        </w:tc>
        <w:tc>
          <w:tcPr>
            <w:tcW w:w="827"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jc w:val="center"/>
              <w:rPr>
                <w:b/>
                <w:sz w:val="21"/>
                <w:szCs w:val="21"/>
                <w:lang w:val="sq-AL"/>
              </w:rPr>
            </w:pPr>
            <w:r w:rsidRPr="00DD1EF8">
              <w:rPr>
                <w:b/>
                <w:sz w:val="21"/>
                <w:szCs w:val="21"/>
                <w:lang w:val="sq-AL"/>
              </w:rPr>
              <w:t>Tematika e hartës</w:t>
            </w:r>
          </w:p>
        </w:tc>
        <w:tc>
          <w:tcPr>
            <w:tcW w:w="1986"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jc w:val="center"/>
              <w:rPr>
                <w:b/>
                <w:sz w:val="21"/>
                <w:szCs w:val="21"/>
                <w:lang w:val="sq-AL"/>
              </w:rPr>
            </w:pPr>
            <w:r w:rsidRPr="00DD1EF8">
              <w:rPr>
                <w:b/>
                <w:sz w:val="21"/>
                <w:szCs w:val="21"/>
                <w:lang w:val="sq-AL"/>
              </w:rPr>
              <w:t>Lloji i hartës</w:t>
            </w:r>
          </w:p>
        </w:tc>
        <w:tc>
          <w:tcPr>
            <w:tcW w:w="467"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jc w:val="center"/>
              <w:rPr>
                <w:b/>
                <w:sz w:val="21"/>
                <w:szCs w:val="21"/>
                <w:lang w:val="sq-AL"/>
              </w:rPr>
            </w:pPr>
            <w:r w:rsidRPr="00DD1EF8">
              <w:rPr>
                <w:b/>
                <w:sz w:val="21"/>
                <w:szCs w:val="21"/>
                <w:lang w:val="sq-AL"/>
              </w:rPr>
              <w:t>Shkalla</w:t>
            </w:r>
          </w:p>
        </w:tc>
        <w:tc>
          <w:tcPr>
            <w:tcW w:w="530"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jc w:val="center"/>
              <w:rPr>
                <w:b/>
                <w:sz w:val="21"/>
                <w:szCs w:val="21"/>
                <w:lang w:val="sq-AL"/>
              </w:rPr>
            </w:pPr>
            <w:r w:rsidRPr="00DD1EF8">
              <w:rPr>
                <w:b/>
                <w:sz w:val="21"/>
                <w:szCs w:val="21"/>
                <w:lang w:val="sq-AL"/>
              </w:rPr>
              <w:t>Kodi i hartës</w:t>
            </w:r>
          </w:p>
        </w:tc>
        <w:tc>
          <w:tcPr>
            <w:tcW w:w="49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jc w:val="center"/>
              <w:rPr>
                <w:b/>
                <w:sz w:val="21"/>
                <w:szCs w:val="21"/>
                <w:lang w:val="sq-AL"/>
              </w:rPr>
            </w:pPr>
            <w:r w:rsidRPr="00DD1EF8">
              <w:rPr>
                <w:b/>
                <w:sz w:val="21"/>
                <w:szCs w:val="21"/>
                <w:lang w:val="sq-AL"/>
              </w:rPr>
              <w:t>Formati</w:t>
            </w:r>
          </w:p>
        </w:tc>
        <w:tc>
          <w:tcPr>
            <w:tcW w:w="413"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jc w:val="center"/>
              <w:rPr>
                <w:b/>
                <w:sz w:val="21"/>
                <w:szCs w:val="21"/>
                <w:lang w:val="sq-AL"/>
              </w:rPr>
            </w:pPr>
            <w:r w:rsidRPr="00DD1EF8">
              <w:rPr>
                <w:b/>
                <w:sz w:val="21"/>
                <w:szCs w:val="21"/>
                <w:lang w:val="sq-AL"/>
              </w:rPr>
              <w:t>Check</w:t>
            </w:r>
          </w:p>
          <w:p w:rsidR="00934CFD" w:rsidRPr="00DD1EF8" w:rsidRDefault="00934CFD" w:rsidP="00114F62">
            <w:pPr>
              <w:pStyle w:val="Tabele"/>
              <w:widowControl w:val="0"/>
              <w:jc w:val="center"/>
              <w:rPr>
                <w:b/>
                <w:sz w:val="21"/>
                <w:szCs w:val="21"/>
                <w:lang w:val="sq-AL"/>
              </w:rPr>
            </w:pPr>
            <w:r w:rsidRPr="00DD1EF8">
              <w:rPr>
                <w:b/>
                <w:sz w:val="21"/>
                <w:szCs w:val="21"/>
                <w:lang w:val="sq-AL"/>
              </w:rPr>
              <w:t>list</w:t>
            </w:r>
          </w:p>
        </w:tc>
      </w:tr>
      <w:tr w:rsidR="00934CFD" w:rsidRPr="00DD1EF8">
        <w:trPr>
          <w:jc w:val="center"/>
        </w:trPr>
        <w:tc>
          <w:tcPr>
            <w:tcW w:w="27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1</w:t>
            </w:r>
          </w:p>
        </w:tc>
        <w:tc>
          <w:tcPr>
            <w:tcW w:w="827"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Harta bazë</w:t>
            </w:r>
          </w:p>
        </w:tc>
        <w:tc>
          <w:tcPr>
            <w:tcW w:w="1986"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Harta bazë vektoriale e njësisë vendore dhe topografia</w:t>
            </w:r>
          </w:p>
        </w:tc>
        <w:tc>
          <w:tcPr>
            <w:tcW w:w="467"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530"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9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13"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r>
      <w:tr w:rsidR="00934CFD" w:rsidRPr="00DD1EF8">
        <w:trPr>
          <w:jc w:val="center"/>
        </w:trPr>
        <w:tc>
          <w:tcPr>
            <w:tcW w:w="27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2</w:t>
            </w:r>
          </w:p>
        </w:tc>
        <w:tc>
          <w:tcPr>
            <w:tcW w:w="827" w:type="pct"/>
            <w:vMerge w:val="restar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Hartat e elementeve ekzistuese të territorit</w:t>
            </w:r>
          </w:p>
        </w:tc>
        <w:tc>
          <w:tcPr>
            <w:tcW w:w="1986"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 xml:space="preserve">Shtresat gjeologjike </w:t>
            </w:r>
          </w:p>
        </w:tc>
        <w:tc>
          <w:tcPr>
            <w:tcW w:w="467"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530"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9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13"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r>
      <w:tr w:rsidR="00934CFD" w:rsidRPr="00DD1EF8">
        <w:trPr>
          <w:jc w:val="center"/>
        </w:trPr>
        <w:tc>
          <w:tcPr>
            <w:tcW w:w="27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3</w:t>
            </w:r>
          </w:p>
        </w:tc>
        <w:tc>
          <w:tcPr>
            <w:tcW w:w="827" w:type="pct"/>
            <w:vMerge/>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1986"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Situata hidrogjeologjike</w:t>
            </w:r>
          </w:p>
        </w:tc>
        <w:tc>
          <w:tcPr>
            <w:tcW w:w="467"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530"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9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13"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r>
      <w:tr w:rsidR="00934CFD" w:rsidRPr="00DD1EF8">
        <w:trPr>
          <w:jc w:val="center"/>
        </w:trPr>
        <w:tc>
          <w:tcPr>
            <w:tcW w:w="27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4</w:t>
            </w:r>
          </w:p>
        </w:tc>
        <w:tc>
          <w:tcPr>
            <w:tcW w:w="827" w:type="pct"/>
            <w:vMerge/>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1986"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Makrozonimi dhe mikrozonimi sizmik</w:t>
            </w:r>
          </w:p>
        </w:tc>
        <w:tc>
          <w:tcPr>
            <w:tcW w:w="467"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530"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9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13"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r>
      <w:tr w:rsidR="00934CFD" w:rsidRPr="00DD1EF8">
        <w:trPr>
          <w:jc w:val="center"/>
        </w:trPr>
        <w:tc>
          <w:tcPr>
            <w:tcW w:w="27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5</w:t>
            </w:r>
          </w:p>
        </w:tc>
        <w:tc>
          <w:tcPr>
            <w:tcW w:w="827" w:type="pct"/>
            <w:vMerge/>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1986"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Boniteti i tokave bujqësore të NJV-së</w:t>
            </w:r>
          </w:p>
        </w:tc>
        <w:tc>
          <w:tcPr>
            <w:tcW w:w="467"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530"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9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13"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r>
      <w:tr w:rsidR="00934CFD" w:rsidRPr="00DD1EF8">
        <w:trPr>
          <w:jc w:val="center"/>
        </w:trPr>
        <w:tc>
          <w:tcPr>
            <w:tcW w:w="27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6</w:t>
            </w:r>
          </w:p>
        </w:tc>
        <w:tc>
          <w:tcPr>
            <w:tcW w:w="827" w:type="pct"/>
            <w:vMerge/>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1986"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Harta e burimeve natyrore</w:t>
            </w:r>
          </w:p>
        </w:tc>
        <w:tc>
          <w:tcPr>
            <w:tcW w:w="467"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530"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9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13"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r>
      <w:tr w:rsidR="00934CFD" w:rsidRPr="00DD1EF8">
        <w:trPr>
          <w:jc w:val="center"/>
        </w:trPr>
        <w:tc>
          <w:tcPr>
            <w:tcW w:w="27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7</w:t>
            </w:r>
          </w:p>
        </w:tc>
        <w:tc>
          <w:tcPr>
            <w:tcW w:w="827" w:type="pct"/>
            <w:vMerge/>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1986"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Harta e zonave të mbrojtura natyrore dhe historike</w:t>
            </w:r>
          </w:p>
        </w:tc>
        <w:tc>
          <w:tcPr>
            <w:tcW w:w="467"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530"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9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13"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r>
      <w:tr w:rsidR="00934CFD" w:rsidRPr="00DD1EF8">
        <w:trPr>
          <w:jc w:val="center"/>
        </w:trPr>
        <w:tc>
          <w:tcPr>
            <w:tcW w:w="27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8</w:t>
            </w:r>
          </w:p>
        </w:tc>
        <w:tc>
          <w:tcPr>
            <w:tcW w:w="827" w:type="pct"/>
            <w:vMerge/>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1986"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Harta e pronave publike</w:t>
            </w:r>
          </w:p>
        </w:tc>
        <w:tc>
          <w:tcPr>
            <w:tcW w:w="467"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530"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9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13"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r>
      <w:tr w:rsidR="00934CFD" w:rsidRPr="00DD1EF8">
        <w:trPr>
          <w:jc w:val="center"/>
        </w:trPr>
        <w:tc>
          <w:tcPr>
            <w:tcW w:w="27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9</w:t>
            </w:r>
          </w:p>
        </w:tc>
        <w:tc>
          <w:tcPr>
            <w:tcW w:w="827" w:type="pct"/>
            <w:vMerge/>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1986"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Çështjet dhe zonat e rëndësisë kombëtare</w:t>
            </w:r>
          </w:p>
        </w:tc>
        <w:tc>
          <w:tcPr>
            <w:tcW w:w="467"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530"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9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13"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r>
      <w:tr w:rsidR="00934CFD" w:rsidRPr="00DD1EF8">
        <w:trPr>
          <w:jc w:val="center"/>
        </w:trPr>
        <w:tc>
          <w:tcPr>
            <w:tcW w:w="27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10</w:t>
            </w:r>
          </w:p>
        </w:tc>
        <w:tc>
          <w:tcPr>
            <w:tcW w:w="827" w:type="pct"/>
            <w:vMerge/>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1986"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Harta e shërbimeve sociale</w:t>
            </w:r>
          </w:p>
        </w:tc>
        <w:tc>
          <w:tcPr>
            <w:tcW w:w="467"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530"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9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13"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r>
      <w:tr w:rsidR="00934CFD" w:rsidRPr="00DD1EF8">
        <w:trPr>
          <w:jc w:val="center"/>
        </w:trPr>
        <w:tc>
          <w:tcPr>
            <w:tcW w:w="27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11</w:t>
            </w:r>
          </w:p>
        </w:tc>
        <w:tc>
          <w:tcPr>
            <w:tcW w:w="827" w:type="pct"/>
            <w:vMerge/>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1986"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Harta e infrastrukturave (shërbimet publike dhe impiante)</w:t>
            </w:r>
          </w:p>
        </w:tc>
        <w:tc>
          <w:tcPr>
            <w:tcW w:w="467"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530"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9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13"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r>
      <w:tr w:rsidR="00934CFD" w:rsidRPr="00DD1EF8">
        <w:trPr>
          <w:jc w:val="center"/>
        </w:trPr>
        <w:tc>
          <w:tcPr>
            <w:tcW w:w="27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x</w:t>
            </w:r>
          </w:p>
        </w:tc>
        <w:tc>
          <w:tcPr>
            <w:tcW w:w="827" w:type="pct"/>
            <w:vMerge/>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1986"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Tjetër sipas rastit</w:t>
            </w:r>
          </w:p>
        </w:tc>
        <w:tc>
          <w:tcPr>
            <w:tcW w:w="467"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530"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9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13"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r>
      <w:tr w:rsidR="00934CFD" w:rsidRPr="00DD1EF8">
        <w:trPr>
          <w:jc w:val="center"/>
        </w:trPr>
        <w:tc>
          <w:tcPr>
            <w:tcW w:w="27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12</w:t>
            </w:r>
          </w:p>
        </w:tc>
        <w:tc>
          <w:tcPr>
            <w:tcW w:w="827"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Skenarët strategjikë të zhvillimit të territorit</w:t>
            </w:r>
          </w:p>
        </w:tc>
        <w:tc>
          <w:tcPr>
            <w:tcW w:w="1986" w:type="pct"/>
            <w:tcBorders>
              <w:top w:val="single" w:sz="4" w:space="0" w:color="000000"/>
              <w:left w:val="single" w:sz="4" w:space="0" w:color="000000"/>
              <w:bottom w:val="single" w:sz="4" w:space="0" w:color="000000"/>
              <w:right w:val="single" w:sz="4" w:space="0" w:color="000000"/>
            </w:tcBorders>
          </w:tcPr>
          <w:p w:rsidR="00934CFD" w:rsidRPr="00DD1EF8" w:rsidRDefault="000D756C" w:rsidP="00114F62">
            <w:pPr>
              <w:pStyle w:val="Tabele"/>
              <w:widowControl w:val="0"/>
              <w:rPr>
                <w:sz w:val="21"/>
                <w:szCs w:val="21"/>
                <w:lang w:val="sq-AL"/>
              </w:rPr>
            </w:pPr>
            <w:r>
              <w:rPr>
                <w:sz w:val="21"/>
                <w:szCs w:val="21"/>
                <w:lang w:val="sq-AL"/>
              </w:rPr>
              <w:t>Skenarët strategjikë</w:t>
            </w:r>
            <w:r w:rsidR="00934CFD" w:rsidRPr="00DD1EF8">
              <w:rPr>
                <w:sz w:val="21"/>
                <w:szCs w:val="21"/>
                <w:lang w:val="sq-AL"/>
              </w:rPr>
              <w:t xml:space="preserve"> të zhvillimit të territorit</w:t>
            </w:r>
            <w:r w:rsidR="00104281">
              <w:rPr>
                <w:sz w:val="21"/>
                <w:szCs w:val="21"/>
                <w:lang w:val="sq-AL"/>
              </w:rPr>
              <w:t xml:space="preserve"> </w:t>
            </w:r>
            <w:r w:rsidR="00934CFD" w:rsidRPr="00DD1EF8">
              <w:rPr>
                <w:sz w:val="21"/>
                <w:szCs w:val="21"/>
                <w:lang w:val="sq-AL"/>
              </w:rPr>
              <w:t>sipas prioriteteve</w:t>
            </w:r>
          </w:p>
        </w:tc>
        <w:tc>
          <w:tcPr>
            <w:tcW w:w="467"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530"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9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13"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r>
      <w:tr w:rsidR="00934CFD" w:rsidRPr="00DD1EF8">
        <w:trPr>
          <w:jc w:val="center"/>
        </w:trPr>
        <w:tc>
          <w:tcPr>
            <w:tcW w:w="27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13</w:t>
            </w:r>
          </w:p>
        </w:tc>
        <w:tc>
          <w:tcPr>
            <w:tcW w:w="827" w:type="pct"/>
            <w:vMerge w:val="restar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Hartat e analizës së territorit</w:t>
            </w:r>
          </w:p>
        </w:tc>
        <w:tc>
          <w:tcPr>
            <w:tcW w:w="1986" w:type="pct"/>
            <w:tcBorders>
              <w:top w:val="single" w:sz="4" w:space="0" w:color="000000"/>
              <w:left w:val="single" w:sz="4" w:space="0" w:color="000000"/>
              <w:bottom w:val="single" w:sz="4" w:space="0" w:color="000000"/>
              <w:right w:val="single" w:sz="4" w:space="0" w:color="000000"/>
            </w:tcBorders>
          </w:tcPr>
          <w:p w:rsidR="00934CFD" w:rsidRDefault="00934CFD" w:rsidP="00114F62">
            <w:pPr>
              <w:pStyle w:val="Tabele"/>
              <w:widowControl w:val="0"/>
              <w:rPr>
                <w:sz w:val="21"/>
                <w:szCs w:val="21"/>
                <w:lang w:val="sq-AL"/>
              </w:rPr>
            </w:pPr>
            <w:r w:rsidRPr="00DD1EF8">
              <w:rPr>
                <w:sz w:val="21"/>
                <w:szCs w:val="21"/>
                <w:lang w:val="sq-AL"/>
              </w:rPr>
              <w:t>Pozicionimi i njësisë vendore në rajon dhe qark, kufijtë administrativë dhe zonat në konflikt</w:t>
            </w:r>
          </w:p>
          <w:p w:rsidR="00F3103C" w:rsidRPr="00DD1EF8" w:rsidRDefault="00F3103C" w:rsidP="00114F62">
            <w:pPr>
              <w:pStyle w:val="Tabele"/>
              <w:widowControl w:val="0"/>
              <w:rPr>
                <w:sz w:val="21"/>
                <w:szCs w:val="21"/>
                <w:lang w:val="sq-AL"/>
              </w:rPr>
            </w:pPr>
          </w:p>
        </w:tc>
        <w:tc>
          <w:tcPr>
            <w:tcW w:w="467"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530"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9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13"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r>
      <w:tr w:rsidR="00934CFD" w:rsidRPr="00DD1EF8">
        <w:trPr>
          <w:jc w:val="center"/>
        </w:trPr>
        <w:tc>
          <w:tcPr>
            <w:tcW w:w="27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14</w:t>
            </w:r>
          </w:p>
        </w:tc>
        <w:tc>
          <w:tcPr>
            <w:tcW w:w="827" w:type="pct"/>
            <w:vMerge/>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1986"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Analiza e integruar e elementeve territoriale ekzistuese</w:t>
            </w:r>
          </w:p>
        </w:tc>
        <w:tc>
          <w:tcPr>
            <w:tcW w:w="467"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530"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9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13"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r>
      <w:tr w:rsidR="00934CFD" w:rsidRPr="00DD1EF8">
        <w:trPr>
          <w:jc w:val="center"/>
        </w:trPr>
        <w:tc>
          <w:tcPr>
            <w:tcW w:w="27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15</w:t>
            </w:r>
          </w:p>
        </w:tc>
        <w:tc>
          <w:tcPr>
            <w:tcW w:w="827" w:type="pct"/>
            <w:vMerge/>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1986"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Analiza e problematikës mjedisore</w:t>
            </w:r>
          </w:p>
        </w:tc>
        <w:tc>
          <w:tcPr>
            <w:tcW w:w="467"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530"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9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13"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r>
      <w:tr w:rsidR="00934CFD" w:rsidRPr="00DD1EF8">
        <w:trPr>
          <w:jc w:val="center"/>
        </w:trPr>
        <w:tc>
          <w:tcPr>
            <w:tcW w:w="27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16</w:t>
            </w:r>
          </w:p>
        </w:tc>
        <w:tc>
          <w:tcPr>
            <w:tcW w:w="827" w:type="pct"/>
            <w:vMerge/>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1986"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Analiza e problematikës së pronësisë, publike dhe private</w:t>
            </w:r>
          </w:p>
        </w:tc>
        <w:tc>
          <w:tcPr>
            <w:tcW w:w="467"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530"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9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13"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r>
      <w:tr w:rsidR="00934CFD" w:rsidRPr="00DD1EF8">
        <w:trPr>
          <w:jc w:val="center"/>
        </w:trPr>
        <w:tc>
          <w:tcPr>
            <w:tcW w:w="27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17</w:t>
            </w:r>
          </w:p>
        </w:tc>
        <w:tc>
          <w:tcPr>
            <w:tcW w:w="827" w:type="pct"/>
            <w:vMerge/>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1986"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Analiza e përdorimit ekzistues të tokës</w:t>
            </w:r>
          </w:p>
        </w:tc>
        <w:tc>
          <w:tcPr>
            <w:tcW w:w="467"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530"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9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13"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r>
      <w:tr w:rsidR="00934CFD" w:rsidRPr="00DD1EF8">
        <w:trPr>
          <w:jc w:val="center"/>
        </w:trPr>
        <w:tc>
          <w:tcPr>
            <w:tcW w:w="27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18</w:t>
            </w:r>
          </w:p>
        </w:tc>
        <w:tc>
          <w:tcPr>
            <w:tcW w:w="827" w:type="pct"/>
            <w:vMerge/>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1986"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Analiza e cilësisë së ndërtimit, banesave dhe shpërndarjes së popullsisë</w:t>
            </w:r>
          </w:p>
        </w:tc>
        <w:tc>
          <w:tcPr>
            <w:tcW w:w="467"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530"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9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13"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r>
      <w:tr w:rsidR="00934CFD" w:rsidRPr="00DD1EF8">
        <w:trPr>
          <w:jc w:val="center"/>
        </w:trPr>
        <w:tc>
          <w:tcPr>
            <w:tcW w:w="27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19</w:t>
            </w:r>
          </w:p>
        </w:tc>
        <w:tc>
          <w:tcPr>
            <w:tcW w:w="827" w:type="pct"/>
            <w:vMerge/>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1986"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Analiza e artikulimit dhe strukturimit të tipologjive të hapësirës</w:t>
            </w:r>
          </w:p>
        </w:tc>
        <w:tc>
          <w:tcPr>
            <w:tcW w:w="467"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530"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9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13"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r>
      <w:tr w:rsidR="00934CFD" w:rsidRPr="00DD1EF8">
        <w:trPr>
          <w:jc w:val="center"/>
        </w:trPr>
        <w:tc>
          <w:tcPr>
            <w:tcW w:w="27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20</w:t>
            </w:r>
          </w:p>
        </w:tc>
        <w:tc>
          <w:tcPr>
            <w:tcW w:w="827" w:type="pct"/>
            <w:vMerge/>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1986"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Analiza e elementeve të forta territoriale</w:t>
            </w:r>
          </w:p>
        </w:tc>
        <w:tc>
          <w:tcPr>
            <w:tcW w:w="467"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530"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9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13"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r>
      <w:tr w:rsidR="00934CFD" w:rsidRPr="00DD1EF8">
        <w:trPr>
          <w:jc w:val="center"/>
        </w:trPr>
        <w:tc>
          <w:tcPr>
            <w:tcW w:w="27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21</w:t>
            </w:r>
          </w:p>
        </w:tc>
        <w:tc>
          <w:tcPr>
            <w:tcW w:w="827" w:type="pct"/>
            <w:vMerge/>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1986"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Analiza e periferalitetit urban</w:t>
            </w:r>
          </w:p>
        </w:tc>
        <w:tc>
          <w:tcPr>
            <w:tcW w:w="467"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530"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9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13"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r>
      <w:tr w:rsidR="00934CFD" w:rsidRPr="00DD1EF8">
        <w:trPr>
          <w:jc w:val="center"/>
        </w:trPr>
        <w:tc>
          <w:tcPr>
            <w:tcW w:w="27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x</w:t>
            </w:r>
          </w:p>
        </w:tc>
        <w:tc>
          <w:tcPr>
            <w:tcW w:w="827" w:type="pct"/>
            <w:vMerge/>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1986"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Tjetër sipas rastit</w:t>
            </w:r>
          </w:p>
        </w:tc>
        <w:tc>
          <w:tcPr>
            <w:tcW w:w="467"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530"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9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13"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r>
      <w:tr w:rsidR="00934CFD" w:rsidRPr="00DD1EF8">
        <w:trPr>
          <w:jc w:val="center"/>
        </w:trPr>
        <w:tc>
          <w:tcPr>
            <w:tcW w:w="27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22</w:t>
            </w:r>
          </w:p>
        </w:tc>
        <w:tc>
          <w:tcPr>
            <w:tcW w:w="827"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Hartat e propozimit të përdorimit të tokës</w:t>
            </w:r>
          </w:p>
        </w:tc>
        <w:tc>
          <w:tcPr>
            <w:tcW w:w="1986"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 xml:space="preserve">Përdorimi i propozuar i përdorimit të tokës (referencë rastet sipas nenit 19 në rregulloren uniforme të planifikimit) </w:t>
            </w:r>
          </w:p>
        </w:tc>
        <w:tc>
          <w:tcPr>
            <w:tcW w:w="467"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530"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9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13"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r>
      <w:tr w:rsidR="00934CFD" w:rsidRPr="00DD1EF8">
        <w:trPr>
          <w:jc w:val="center"/>
        </w:trPr>
        <w:tc>
          <w:tcPr>
            <w:tcW w:w="27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23</w:t>
            </w:r>
          </w:p>
        </w:tc>
        <w:tc>
          <w:tcPr>
            <w:tcW w:w="827"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 xml:space="preserve">Harta e njësive dhe nënnjësive </w:t>
            </w:r>
          </w:p>
        </w:tc>
        <w:tc>
          <w:tcPr>
            <w:tcW w:w="1986"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Njësitë dhe nënnjësitë strukturore dhe zonat për prioritet zhvillimi</w:t>
            </w:r>
          </w:p>
        </w:tc>
        <w:tc>
          <w:tcPr>
            <w:tcW w:w="467"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530"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9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13"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r>
      <w:tr w:rsidR="00934CFD" w:rsidRPr="00DD1EF8">
        <w:trPr>
          <w:trHeight w:val="689"/>
          <w:jc w:val="center"/>
        </w:trPr>
        <w:tc>
          <w:tcPr>
            <w:tcW w:w="278" w:type="pct"/>
            <w:vMerge w:val="restar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24</w:t>
            </w:r>
          </w:p>
        </w:tc>
        <w:tc>
          <w:tcPr>
            <w:tcW w:w="827" w:type="pct"/>
            <w:vMerge w:val="restar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Hartat e shërbimeve dhe infrastrukturave të propozuara</w:t>
            </w:r>
          </w:p>
        </w:tc>
        <w:tc>
          <w:tcPr>
            <w:tcW w:w="1986"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Rrjetet e infrastrukturave</w:t>
            </w:r>
          </w:p>
        </w:tc>
        <w:tc>
          <w:tcPr>
            <w:tcW w:w="467" w:type="pct"/>
            <w:vMerge w:val="restar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530"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98" w:type="pct"/>
            <w:vMerge w:val="restar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13" w:type="pct"/>
            <w:vMerge w:val="restar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r>
      <w:tr w:rsidR="00934CFD" w:rsidRPr="00DD1EF8">
        <w:trPr>
          <w:trHeight w:val="479"/>
          <w:jc w:val="center"/>
        </w:trPr>
        <w:tc>
          <w:tcPr>
            <w:tcW w:w="278" w:type="pct"/>
            <w:vMerge/>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827" w:type="pct"/>
            <w:vMerge/>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1986"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Objektet e shërbimeve sociale dhe rrezet e mbulimit</w:t>
            </w:r>
          </w:p>
        </w:tc>
        <w:tc>
          <w:tcPr>
            <w:tcW w:w="467" w:type="pct"/>
            <w:vMerge/>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530"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98" w:type="pct"/>
            <w:vMerge/>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13" w:type="pct"/>
            <w:vMerge/>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r>
      <w:tr w:rsidR="00934CFD" w:rsidRPr="00DD1EF8">
        <w:trPr>
          <w:jc w:val="center"/>
        </w:trPr>
        <w:tc>
          <w:tcPr>
            <w:tcW w:w="27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25</w:t>
            </w:r>
          </w:p>
        </w:tc>
        <w:tc>
          <w:tcPr>
            <w:tcW w:w="827"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 xml:space="preserve">Hartat e </w:t>
            </w:r>
            <w:r w:rsidR="000D756C" w:rsidRPr="00DD1EF8">
              <w:rPr>
                <w:sz w:val="21"/>
                <w:szCs w:val="21"/>
                <w:lang w:val="sq-AL"/>
              </w:rPr>
              <w:t>vlerësimit mjedisor</w:t>
            </w:r>
          </w:p>
        </w:tc>
        <w:tc>
          <w:tcPr>
            <w:tcW w:w="1986"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Vlerësimi mjedisor i propozimeve të planit</w:t>
            </w:r>
          </w:p>
        </w:tc>
        <w:tc>
          <w:tcPr>
            <w:tcW w:w="467"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530"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9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13"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r>
      <w:tr w:rsidR="00934CFD" w:rsidRPr="00DD1EF8">
        <w:trPr>
          <w:jc w:val="center"/>
        </w:trPr>
        <w:tc>
          <w:tcPr>
            <w:tcW w:w="27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26</w:t>
            </w:r>
          </w:p>
        </w:tc>
        <w:tc>
          <w:tcPr>
            <w:tcW w:w="827" w:type="pct"/>
            <w:vMerge w:val="restar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Hartat e instrumenteve speciale të kontrollit të zhvillimit dhe të tjera</w:t>
            </w:r>
          </w:p>
        </w:tc>
        <w:tc>
          <w:tcPr>
            <w:tcW w:w="1986"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Zonat e preferimit</w:t>
            </w:r>
          </w:p>
        </w:tc>
        <w:tc>
          <w:tcPr>
            <w:tcW w:w="467"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530"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9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13"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r>
      <w:tr w:rsidR="00934CFD" w:rsidRPr="00DD1EF8">
        <w:trPr>
          <w:jc w:val="center"/>
        </w:trPr>
        <w:tc>
          <w:tcPr>
            <w:tcW w:w="27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27</w:t>
            </w:r>
          </w:p>
        </w:tc>
        <w:tc>
          <w:tcPr>
            <w:tcW w:w="827" w:type="pct"/>
            <w:vMerge/>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1986"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Zonat e pezullimit të zhvillimit</w:t>
            </w:r>
          </w:p>
        </w:tc>
        <w:tc>
          <w:tcPr>
            <w:tcW w:w="467"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530"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9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13"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r>
      <w:tr w:rsidR="00934CFD" w:rsidRPr="00DD1EF8">
        <w:trPr>
          <w:jc w:val="center"/>
        </w:trPr>
        <w:tc>
          <w:tcPr>
            <w:tcW w:w="27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28</w:t>
            </w:r>
          </w:p>
        </w:tc>
        <w:tc>
          <w:tcPr>
            <w:tcW w:w="827" w:type="pct"/>
            <w:vMerge/>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1986"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Zonat e rezervimit publik</w:t>
            </w:r>
          </w:p>
        </w:tc>
        <w:tc>
          <w:tcPr>
            <w:tcW w:w="467"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530"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9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13"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r>
      <w:tr w:rsidR="00934CFD" w:rsidRPr="00DD1EF8">
        <w:trPr>
          <w:jc w:val="center"/>
        </w:trPr>
        <w:tc>
          <w:tcPr>
            <w:tcW w:w="27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29</w:t>
            </w:r>
          </w:p>
        </w:tc>
        <w:tc>
          <w:tcPr>
            <w:tcW w:w="827" w:type="pct"/>
            <w:vMerge/>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1986"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Zonat për servitut publik</w:t>
            </w:r>
          </w:p>
        </w:tc>
        <w:tc>
          <w:tcPr>
            <w:tcW w:w="467"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530"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9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13"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r>
      <w:tr w:rsidR="00934CFD" w:rsidRPr="00DD1EF8">
        <w:trPr>
          <w:jc w:val="center"/>
        </w:trPr>
        <w:tc>
          <w:tcPr>
            <w:tcW w:w="27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30</w:t>
            </w:r>
          </w:p>
        </w:tc>
        <w:tc>
          <w:tcPr>
            <w:tcW w:w="827"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1986"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Zona dhënëse dhe marrëse në rast programi transferimi të drejtash zhvillimi</w:t>
            </w:r>
          </w:p>
        </w:tc>
        <w:tc>
          <w:tcPr>
            <w:tcW w:w="467"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530"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9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13"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r>
      <w:tr w:rsidR="00934CFD" w:rsidRPr="00DD1EF8">
        <w:trPr>
          <w:jc w:val="center"/>
        </w:trPr>
        <w:tc>
          <w:tcPr>
            <w:tcW w:w="27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31</w:t>
            </w:r>
          </w:p>
        </w:tc>
        <w:tc>
          <w:tcPr>
            <w:tcW w:w="827"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1986"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Zonat për bonus intensiteti në rast programi të bonusit të intensitetit</w:t>
            </w:r>
          </w:p>
        </w:tc>
        <w:tc>
          <w:tcPr>
            <w:tcW w:w="467"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530"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9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13"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r>
      <w:tr w:rsidR="00934CFD" w:rsidRPr="00DD1EF8">
        <w:trPr>
          <w:jc w:val="center"/>
        </w:trPr>
        <w:tc>
          <w:tcPr>
            <w:tcW w:w="27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32</w:t>
            </w:r>
          </w:p>
        </w:tc>
        <w:tc>
          <w:tcPr>
            <w:tcW w:w="827" w:type="pct"/>
            <w:vMerge w:val="restar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Hartat e zbatimit të planit</w:t>
            </w:r>
          </w:p>
        </w:tc>
        <w:tc>
          <w:tcPr>
            <w:tcW w:w="1986"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Harta e fazimit të zhvillimit</w:t>
            </w:r>
          </w:p>
        </w:tc>
        <w:tc>
          <w:tcPr>
            <w:tcW w:w="467"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530"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9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13"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r>
      <w:tr w:rsidR="00934CFD" w:rsidRPr="00DD1EF8">
        <w:trPr>
          <w:jc w:val="center"/>
        </w:trPr>
        <w:tc>
          <w:tcPr>
            <w:tcW w:w="27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33</w:t>
            </w:r>
          </w:p>
        </w:tc>
        <w:tc>
          <w:tcPr>
            <w:tcW w:w="827" w:type="pct"/>
            <w:vMerge/>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1986"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Harta e planit të zhvendosjes</w:t>
            </w:r>
          </w:p>
        </w:tc>
        <w:tc>
          <w:tcPr>
            <w:tcW w:w="467"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530"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9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13"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r>
      <w:tr w:rsidR="00934CFD" w:rsidRPr="00DD1EF8">
        <w:trPr>
          <w:jc w:val="center"/>
        </w:trPr>
        <w:tc>
          <w:tcPr>
            <w:tcW w:w="27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x</w:t>
            </w:r>
          </w:p>
        </w:tc>
        <w:tc>
          <w:tcPr>
            <w:tcW w:w="827" w:type="pct"/>
            <w:vMerge/>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1986"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r w:rsidRPr="00DD1EF8">
              <w:rPr>
                <w:sz w:val="21"/>
                <w:szCs w:val="21"/>
                <w:lang w:val="sq-AL"/>
              </w:rPr>
              <w:t>Tjetër sipas rastit</w:t>
            </w:r>
          </w:p>
        </w:tc>
        <w:tc>
          <w:tcPr>
            <w:tcW w:w="467"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530"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98"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c>
          <w:tcPr>
            <w:tcW w:w="413" w:type="pct"/>
            <w:tcBorders>
              <w:top w:val="single" w:sz="4" w:space="0" w:color="000000"/>
              <w:left w:val="single" w:sz="4" w:space="0" w:color="000000"/>
              <w:bottom w:val="single" w:sz="4" w:space="0" w:color="000000"/>
              <w:right w:val="single" w:sz="4" w:space="0" w:color="000000"/>
            </w:tcBorders>
          </w:tcPr>
          <w:p w:rsidR="00934CFD" w:rsidRPr="00DD1EF8" w:rsidRDefault="00934CFD" w:rsidP="00114F62">
            <w:pPr>
              <w:pStyle w:val="Tabele"/>
              <w:widowControl w:val="0"/>
              <w:rPr>
                <w:sz w:val="21"/>
                <w:szCs w:val="21"/>
                <w:lang w:val="sq-AL"/>
              </w:rPr>
            </w:pPr>
          </w:p>
        </w:tc>
      </w:tr>
    </w:tbl>
    <w:p w:rsidR="00DD1EF8" w:rsidRDefault="00DD1EF8" w:rsidP="00D3336B">
      <w:pPr>
        <w:pStyle w:val="Akti"/>
        <w:keepNext w:val="0"/>
        <w:jc w:val="left"/>
        <w:rPr>
          <w:b w:val="0"/>
          <w:caps w:val="0"/>
          <w:color w:val="auto"/>
          <w:lang w:val="sq-AL"/>
        </w:rPr>
      </w:pPr>
    </w:p>
    <w:p w:rsidR="00EA6A79" w:rsidRDefault="00EA6A79" w:rsidP="00D3336B">
      <w:pPr>
        <w:pStyle w:val="Akti"/>
        <w:keepNext w:val="0"/>
        <w:jc w:val="left"/>
      </w:pPr>
    </w:p>
    <w:p w:rsidR="00F3103C" w:rsidRDefault="00F3103C" w:rsidP="00D3336B">
      <w:pPr>
        <w:pStyle w:val="Akti"/>
        <w:keepNext w:val="0"/>
        <w:jc w:val="left"/>
      </w:pPr>
    </w:p>
    <w:p w:rsidR="00F3103C" w:rsidRDefault="00F3103C" w:rsidP="00D3336B">
      <w:pPr>
        <w:pStyle w:val="Akti"/>
        <w:keepNext w:val="0"/>
        <w:jc w:val="left"/>
      </w:pPr>
    </w:p>
    <w:p w:rsidR="00F3103C" w:rsidRDefault="00F3103C" w:rsidP="00D3336B">
      <w:pPr>
        <w:pStyle w:val="Akti"/>
        <w:keepNext w:val="0"/>
        <w:jc w:val="left"/>
      </w:pPr>
    </w:p>
    <w:p w:rsidR="00F3103C" w:rsidRDefault="00F3103C" w:rsidP="00D3336B">
      <w:pPr>
        <w:pStyle w:val="Akti"/>
        <w:keepNext w:val="0"/>
        <w:jc w:val="left"/>
      </w:pPr>
    </w:p>
    <w:p w:rsidR="00F3103C" w:rsidRDefault="00F3103C" w:rsidP="00D3336B">
      <w:pPr>
        <w:pStyle w:val="Akti"/>
        <w:keepNext w:val="0"/>
        <w:jc w:val="left"/>
      </w:pPr>
    </w:p>
    <w:p w:rsidR="00F3103C" w:rsidRDefault="00F3103C" w:rsidP="00D3336B">
      <w:pPr>
        <w:pStyle w:val="Akti"/>
        <w:keepNext w:val="0"/>
        <w:jc w:val="left"/>
      </w:pPr>
    </w:p>
    <w:p w:rsidR="00F3103C" w:rsidRDefault="00F3103C" w:rsidP="00D3336B">
      <w:pPr>
        <w:pStyle w:val="Akti"/>
        <w:keepNext w:val="0"/>
        <w:jc w:val="left"/>
      </w:pPr>
    </w:p>
    <w:p w:rsidR="00F3103C" w:rsidRDefault="00F3103C" w:rsidP="00D3336B">
      <w:pPr>
        <w:pStyle w:val="Akti"/>
        <w:keepNext w:val="0"/>
        <w:jc w:val="left"/>
      </w:pPr>
    </w:p>
    <w:p w:rsidR="00F3103C" w:rsidRDefault="00F3103C" w:rsidP="00D3336B">
      <w:pPr>
        <w:pStyle w:val="Akti"/>
        <w:keepNext w:val="0"/>
        <w:jc w:val="left"/>
      </w:pPr>
    </w:p>
    <w:p w:rsidR="00F3103C" w:rsidRDefault="00F3103C" w:rsidP="00D3336B">
      <w:pPr>
        <w:pStyle w:val="Akti"/>
        <w:keepNext w:val="0"/>
        <w:jc w:val="left"/>
      </w:pPr>
    </w:p>
    <w:p w:rsidR="00F3103C" w:rsidRDefault="00F3103C" w:rsidP="00D3336B">
      <w:pPr>
        <w:pStyle w:val="Akti"/>
        <w:keepNext w:val="0"/>
        <w:jc w:val="left"/>
      </w:pPr>
    </w:p>
    <w:p w:rsidR="00F3103C" w:rsidRPr="00713BA9" w:rsidRDefault="00F3103C" w:rsidP="00D3336B">
      <w:pPr>
        <w:pStyle w:val="Akti"/>
        <w:keepNext w:val="0"/>
        <w:jc w:val="left"/>
      </w:pPr>
    </w:p>
    <w:p w:rsidR="00075672" w:rsidRPr="00713BA9" w:rsidRDefault="00075672" w:rsidP="00D31119">
      <w:pPr>
        <w:pStyle w:val="Akti"/>
      </w:pPr>
      <w:r w:rsidRPr="00713BA9">
        <w:t>UDHËZIM</w:t>
      </w:r>
    </w:p>
    <w:p w:rsidR="00075672" w:rsidRPr="00713BA9" w:rsidRDefault="00075672" w:rsidP="00D31119">
      <w:pPr>
        <w:pStyle w:val="NumriData"/>
      </w:pPr>
      <w:r w:rsidRPr="00713BA9">
        <w:t>Nr.6, datë 1.2.2011</w:t>
      </w:r>
    </w:p>
    <w:p w:rsidR="00075672" w:rsidRPr="00713BA9" w:rsidRDefault="00075672" w:rsidP="00075672">
      <w:pPr>
        <w:pStyle w:val="Paragrafi"/>
        <w:tabs>
          <w:tab w:val="left" w:pos="2977"/>
        </w:tabs>
        <w:rPr>
          <w:szCs w:val="22"/>
          <w:lang w:val="sq-AL"/>
        </w:rPr>
      </w:pPr>
    </w:p>
    <w:p w:rsidR="00075672" w:rsidRPr="00713BA9" w:rsidRDefault="00075672" w:rsidP="00D31119">
      <w:pPr>
        <w:pStyle w:val="Titulli"/>
      </w:pPr>
      <w:r w:rsidRPr="00713BA9">
        <w:t>PËR PËRFUNDIMIN E VITIT SHKOLLOR 2010-2011 DHE PËR ZHVILLIMIN E PROVIMEVE TË LIRIMIT NË SISTEMIN E ARSIMIT PARAUNIVERSITAR</w:t>
      </w:r>
    </w:p>
    <w:p w:rsidR="00075672" w:rsidRPr="00713BA9" w:rsidRDefault="00075672" w:rsidP="00075672">
      <w:pPr>
        <w:pStyle w:val="Paragrafi"/>
        <w:tabs>
          <w:tab w:val="left" w:pos="2977"/>
        </w:tabs>
        <w:rPr>
          <w:szCs w:val="22"/>
          <w:lang w:val="sq-AL"/>
        </w:rPr>
      </w:pPr>
    </w:p>
    <w:p w:rsidR="00075672" w:rsidRPr="00713BA9" w:rsidRDefault="00075672" w:rsidP="00075672">
      <w:pPr>
        <w:pStyle w:val="Paragrafi"/>
        <w:tabs>
          <w:tab w:val="left" w:pos="2977"/>
        </w:tabs>
        <w:rPr>
          <w:szCs w:val="22"/>
          <w:lang w:val="sq-AL"/>
        </w:rPr>
      </w:pPr>
      <w:r w:rsidRPr="00713BA9">
        <w:rPr>
          <w:szCs w:val="22"/>
          <w:lang w:val="sq-AL"/>
        </w:rPr>
        <w:t xml:space="preserve">Në bazë të nenit 102 të Kushtetutës të ligjit nr.7952, datë 21.6.1995 “Për sistemin arsimor parauniversitar”, të ndryshuar, </w:t>
      </w:r>
    </w:p>
    <w:p w:rsidR="00075672" w:rsidRPr="00713BA9" w:rsidRDefault="00075672" w:rsidP="00075672">
      <w:pPr>
        <w:pStyle w:val="Paragrafi"/>
        <w:tabs>
          <w:tab w:val="left" w:pos="2977"/>
        </w:tabs>
        <w:ind w:firstLine="0"/>
        <w:rPr>
          <w:szCs w:val="22"/>
          <w:lang w:val="sq-AL"/>
        </w:rPr>
      </w:pPr>
    </w:p>
    <w:p w:rsidR="00075672" w:rsidRPr="00713BA9" w:rsidRDefault="00075672" w:rsidP="00D31119">
      <w:pPr>
        <w:pStyle w:val="NeniNr"/>
      </w:pPr>
      <w:r w:rsidRPr="00713BA9">
        <w:t>UDHËZOJ</w:t>
      </w:r>
      <w:r w:rsidR="00D31119">
        <w:t>:</w:t>
      </w:r>
    </w:p>
    <w:p w:rsidR="00075672" w:rsidRPr="00713BA9" w:rsidRDefault="00075672" w:rsidP="00075672">
      <w:pPr>
        <w:pStyle w:val="Paragrafi"/>
        <w:tabs>
          <w:tab w:val="left" w:pos="2977"/>
        </w:tabs>
        <w:jc w:val="center"/>
        <w:rPr>
          <w:szCs w:val="22"/>
          <w:lang w:val="sq-AL"/>
        </w:rPr>
      </w:pPr>
    </w:p>
    <w:p w:rsidR="00075672" w:rsidRPr="00713BA9" w:rsidRDefault="00075672" w:rsidP="00D31119">
      <w:pPr>
        <w:pStyle w:val="NeniNr"/>
      </w:pPr>
      <w:r w:rsidRPr="00713BA9">
        <w:t>Neni 1</w:t>
      </w:r>
    </w:p>
    <w:p w:rsidR="00075672" w:rsidRPr="00713BA9" w:rsidRDefault="00075672" w:rsidP="00D31119">
      <w:pPr>
        <w:pStyle w:val="NeniTitull"/>
      </w:pPr>
      <w:r w:rsidRPr="00713BA9">
        <w:t>Përfundimi i klasës IX të arsimit bazë</w:t>
      </w:r>
    </w:p>
    <w:p w:rsidR="00075672" w:rsidRPr="00713BA9" w:rsidRDefault="00075672" w:rsidP="00075672">
      <w:pPr>
        <w:pStyle w:val="Paragrafi"/>
        <w:tabs>
          <w:tab w:val="left" w:pos="2977"/>
        </w:tabs>
        <w:rPr>
          <w:szCs w:val="22"/>
          <w:lang w:val="sq-AL"/>
        </w:rPr>
      </w:pPr>
    </w:p>
    <w:p w:rsidR="00075672" w:rsidRPr="00713BA9" w:rsidRDefault="00075672" w:rsidP="00075672">
      <w:pPr>
        <w:pStyle w:val="Paragrafi"/>
        <w:tabs>
          <w:tab w:val="left" w:pos="2977"/>
        </w:tabs>
        <w:rPr>
          <w:szCs w:val="22"/>
          <w:lang w:val="sq-AL"/>
        </w:rPr>
      </w:pPr>
      <w:r w:rsidRPr="00713BA9">
        <w:rPr>
          <w:szCs w:val="22"/>
          <w:lang w:val="sq-AL"/>
        </w:rPr>
        <w:t>1. Viti mësimor 2010-2011, për klasën IX të arsimit bazë të përfundojë në përputhje me udhëzimin e Ministrit të Arsimit dhe Shkencës nr.17, datë 29.6.2010 “Për strukturën dhe planet mësimore për vitin shkollor 2010-2011”.</w:t>
      </w:r>
    </w:p>
    <w:p w:rsidR="00075672" w:rsidRPr="00713BA9" w:rsidRDefault="00075672" w:rsidP="00075672">
      <w:pPr>
        <w:pStyle w:val="Paragrafi"/>
        <w:tabs>
          <w:tab w:val="left" w:pos="2977"/>
        </w:tabs>
        <w:rPr>
          <w:szCs w:val="22"/>
          <w:lang w:val="sq-AL"/>
        </w:rPr>
      </w:pPr>
      <w:r w:rsidRPr="00713BA9">
        <w:rPr>
          <w:szCs w:val="22"/>
          <w:lang w:val="sq-AL"/>
        </w:rPr>
        <w:t xml:space="preserve">2. Provimet e lirimit për klasën IX të zhvillohen më: </w:t>
      </w:r>
    </w:p>
    <w:p w:rsidR="00075672" w:rsidRPr="00713BA9" w:rsidRDefault="00075672" w:rsidP="00075672">
      <w:pPr>
        <w:pStyle w:val="Paragrafi"/>
        <w:tabs>
          <w:tab w:val="left" w:pos="2977"/>
        </w:tabs>
        <w:rPr>
          <w:szCs w:val="22"/>
          <w:lang w:val="sq-AL"/>
        </w:rPr>
      </w:pPr>
      <w:r w:rsidRPr="00713BA9">
        <w:rPr>
          <w:szCs w:val="22"/>
          <w:lang w:val="sq-AL"/>
        </w:rPr>
        <w:t xml:space="preserve">a) 17.6.2011 “Gjuhë shqipe”; </w:t>
      </w:r>
    </w:p>
    <w:p w:rsidR="00075672" w:rsidRPr="00713BA9" w:rsidRDefault="00075672" w:rsidP="00075672">
      <w:pPr>
        <w:pStyle w:val="Paragrafi"/>
        <w:tabs>
          <w:tab w:val="left" w:pos="2977"/>
        </w:tabs>
        <w:rPr>
          <w:szCs w:val="22"/>
          <w:lang w:val="sq-AL"/>
        </w:rPr>
      </w:pPr>
      <w:r w:rsidRPr="00713BA9">
        <w:rPr>
          <w:szCs w:val="22"/>
          <w:lang w:val="sq-AL"/>
        </w:rPr>
        <w:t xml:space="preserve">b) 23.6.2011 “Matematikë”. </w:t>
      </w:r>
    </w:p>
    <w:p w:rsidR="00075672" w:rsidRPr="00713BA9" w:rsidRDefault="00075672" w:rsidP="00075672">
      <w:pPr>
        <w:pStyle w:val="Paragrafi"/>
        <w:tabs>
          <w:tab w:val="left" w:pos="2977"/>
        </w:tabs>
        <w:rPr>
          <w:szCs w:val="22"/>
          <w:lang w:val="sq-AL"/>
        </w:rPr>
      </w:pPr>
    </w:p>
    <w:p w:rsidR="00075672" w:rsidRPr="00713BA9" w:rsidRDefault="00075672" w:rsidP="00D31119">
      <w:pPr>
        <w:pStyle w:val="NeniNr"/>
      </w:pPr>
      <w:r w:rsidRPr="00713BA9">
        <w:t>Neni 2</w:t>
      </w:r>
    </w:p>
    <w:p w:rsidR="00075672" w:rsidRPr="00713BA9" w:rsidRDefault="00075672" w:rsidP="00D31119">
      <w:pPr>
        <w:pStyle w:val="NeniTitull"/>
      </w:pPr>
      <w:r w:rsidRPr="00713BA9">
        <w:t>Datat për sesionin e dytë të provimeve të lirimit</w:t>
      </w:r>
    </w:p>
    <w:p w:rsidR="00075672" w:rsidRPr="00713BA9" w:rsidRDefault="00075672" w:rsidP="00075672">
      <w:pPr>
        <w:pStyle w:val="Paragrafi"/>
        <w:tabs>
          <w:tab w:val="left" w:pos="2977"/>
        </w:tabs>
        <w:rPr>
          <w:szCs w:val="22"/>
          <w:lang w:val="sq-AL"/>
        </w:rPr>
      </w:pPr>
    </w:p>
    <w:p w:rsidR="00075672" w:rsidRPr="00713BA9" w:rsidRDefault="00075672" w:rsidP="00075672">
      <w:pPr>
        <w:pStyle w:val="Paragrafi"/>
        <w:tabs>
          <w:tab w:val="left" w:pos="2977"/>
        </w:tabs>
        <w:rPr>
          <w:szCs w:val="22"/>
          <w:lang w:val="sq-AL"/>
        </w:rPr>
      </w:pPr>
      <w:r w:rsidRPr="00713BA9">
        <w:rPr>
          <w:szCs w:val="22"/>
          <w:lang w:val="sq-AL"/>
        </w:rPr>
        <w:t xml:space="preserve">1. Lëndët dhe datat e provimeve të lirimit në sesionin e dytë për nxënësit mbetës janë: </w:t>
      </w:r>
    </w:p>
    <w:p w:rsidR="00075672" w:rsidRPr="00713BA9" w:rsidRDefault="00075672" w:rsidP="00075672">
      <w:pPr>
        <w:pStyle w:val="Paragrafi"/>
        <w:tabs>
          <w:tab w:val="left" w:pos="2977"/>
        </w:tabs>
        <w:rPr>
          <w:szCs w:val="22"/>
          <w:lang w:val="sq-AL"/>
        </w:rPr>
      </w:pPr>
      <w:r w:rsidRPr="00713BA9">
        <w:rPr>
          <w:szCs w:val="22"/>
          <w:lang w:val="sq-AL"/>
        </w:rPr>
        <w:t xml:space="preserve">a) 26.8.2011 “Gjuhë shqipe” dhe “Lexim letrar”; </w:t>
      </w:r>
    </w:p>
    <w:p w:rsidR="00075672" w:rsidRPr="00713BA9" w:rsidRDefault="00075672" w:rsidP="00075672">
      <w:pPr>
        <w:pStyle w:val="Paragrafi"/>
        <w:tabs>
          <w:tab w:val="left" w:pos="2977"/>
        </w:tabs>
        <w:rPr>
          <w:szCs w:val="22"/>
          <w:lang w:val="sq-AL"/>
        </w:rPr>
      </w:pPr>
      <w:r w:rsidRPr="00713BA9">
        <w:rPr>
          <w:szCs w:val="22"/>
          <w:lang w:val="sq-AL"/>
        </w:rPr>
        <w:t xml:space="preserve">b) 29.8.2011 “Matematikë”. </w:t>
      </w:r>
    </w:p>
    <w:p w:rsidR="00075672" w:rsidRPr="00713BA9" w:rsidRDefault="00075672" w:rsidP="00075672">
      <w:pPr>
        <w:pStyle w:val="Paragrafi"/>
        <w:tabs>
          <w:tab w:val="left" w:pos="2977"/>
        </w:tabs>
        <w:rPr>
          <w:szCs w:val="22"/>
          <w:lang w:val="sq-AL"/>
        </w:rPr>
      </w:pPr>
    </w:p>
    <w:p w:rsidR="00075672" w:rsidRPr="00713BA9" w:rsidRDefault="00075672" w:rsidP="00D31119">
      <w:pPr>
        <w:pStyle w:val="NeniNr"/>
      </w:pPr>
      <w:r w:rsidRPr="00713BA9">
        <w:t>Neni 3</w:t>
      </w:r>
    </w:p>
    <w:p w:rsidR="00075672" w:rsidRPr="00713BA9" w:rsidRDefault="00075672" w:rsidP="00D31119">
      <w:pPr>
        <w:pStyle w:val="NeniTitull"/>
      </w:pPr>
      <w:r w:rsidRPr="00713BA9">
        <w:t>Masa për mbarëvajtjen e provimeve</w:t>
      </w:r>
    </w:p>
    <w:p w:rsidR="00075672" w:rsidRPr="00713BA9" w:rsidRDefault="00075672" w:rsidP="00075672">
      <w:pPr>
        <w:pStyle w:val="Paragrafi"/>
        <w:tabs>
          <w:tab w:val="left" w:pos="2977"/>
        </w:tabs>
        <w:jc w:val="center"/>
        <w:rPr>
          <w:b/>
          <w:szCs w:val="22"/>
          <w:lang w:val="sq-AL"/>
        </w:rPr>
      </w:pPr>
    </w:p>
    <w:p w:rsidR="00075672" w:rsidRPr="00713BA9" w:rsidRDefault="00075672" w:rsidP="00075672">
      <w:pPr>
        <w:pStyle w:val="Paragrafi"/>
        <w:tabs>
          <w:tab w:val="left" w:pos="2977"/>
        </w:tabs>
        <w:rPr>
          <w:szCs w:val="22"/>
          <w:lang w:val="sq-AL"/>
        </w:rPr>
      </w:pPr>
      <w:r w:rsidRPr="00713BA9">
        <w:rPr>
          <w:szCs w:val="22"/>
          <w:lang w:val="sq-AL"/>
        </w:rPr>
        <w:t>1. Drejtoritë arsimore rajonale, zyrat arsimore dhe drejtoritë e shkollave të marrin të gjitha masat për organizimin e konsultimeve në shërbim të nxënësve të klasës IX në përputhje me urdhrin e Ministri të Arsimit dhe Shkencës nr.120, datë 25.2.2010 “Për organizimin e konsultimeve në shërbim të nxënësve të klasës IX të arsimit bazë”.</w:t>
      </w:r>
    </w:p>
    <w:p w:rsidR="00075672" w:rsidRPr="00713BA9" w:rsidRDefault="00075672" w:rsidP="00075672">
      <w:pPr>
        <w:pStyle w:val="Paragrafi"/>
        <w:tabs>
          <w:tab w:val="left" w:pos="2977"/>
        </w:tabs>
        <w:rPr>
          <w:szCs w:val="22"/>
          <w:lang w:val="sq-AL"/>
        </w:rPr>
      </w:pPr>
      <w:r w:rsidRPr="00713BA9">
        <w:rPr>
          <w:szCs w:val="22"/>
          <w:lang w:val="sq-AL"/>
        </w:rPr>
        <w:t>2. Si mjedise të provimeve të lirimit shërbejnë vetëm shkollat publike.</w:t>
      </w:r>
    </w:p>
    <w:p w:rsidR="00075672" w:rsidRDefault="00075672" w:rsidP="00075672">
      <w:pPr>
        <w:pStyle w:val="Paragrafi"/>
        <w:tabs>
          <w:tab w:val="left" w:pos="2977"/>
        </w:tabs>
        <w:rPr>
          <w:szCs w:val="22"/>
          <w:lang w:val="sq-AL"/>
        </w:rPr>
      </w:pPr>
    </w:p>
    <w:p w:rsidR="00EA6A79" w:rsidRPr="00713BA9" w:rsidRDefault="00EA6A79" w:rsidP="00075672">
      <w:pPr>
        <w:pStyle w:val="Paragrafi"/>
        <w:tabs>
          <w:tab w:val="left" w:pos="2977"/>
        </w:tabs>
        <w:rPr>
          <w:szCs w:val="22"/>
          <w:lang w:val="sq-AL"/>
        </w:rPr>
      </w:pPr>
    </w:p>
    <w:p w:rsidR="00075672" w:rsidRPr="00713BA9" w:rsidRDefault="00075672" w:rsidP="00D31119">
      <w:pPr>
        <w:pStyle w:val="NeniNr"/>
      </w:pPr>
      <w:r w:rsidRPr="00713BA9">
        <w:t>Neni 4</w:t>
      </w:r>
    </w:p>
    <w:p w:rsidR="00075672" w:rsidRPr="00713BA9" w:rsidRDefault="00075672" w:rsidP="00D31119">
      <w:pPr>
        <w:pStyle w:val="NeniTitull"/>
      </w:pPr>
      <w:r w:rsidRPr="00713BA9">
        <w:t>Dispozita të fundit</w:t>
      </w:r>
    </w:p>
    <w:p w:rsidR="00075672" w:rsidRPr="00D31119" w:rsidRDefault="00075672" w:rsidP="00075672">
      <w:pPr>
        <w:pStyle w:val="Paragrafi"/>
        <w:tabs>
          <w:tab w:val="left" w:pos="2977"/>
        </w:tabs>
        <w:rPr>
          <w:sz w:val="14"/>
          <w:szCs w:val="22"/>
          <w:lang w:val="sq-AL"/>
        </w:rPr>
      </w:pPr>
    </w:p>
    <w:p w:rsidR="00075672" w:rsidRPr="00713BA9" w:rsidRDefault="00075672" w:rsidP="00075672">
      <w:pPr>
        <w:pStyle w:val="Paragrafi"/>
        <w:tabs>
          <w:tab w:val="left" w:pos="2977"/>
        </w:tabs>
        <w:rPr>
          <w:szCs w:val="22"/>
          <w:lang w:val="sq-AL"/>
        </w:rPr>
      </w:pPr>
      <w:r w:rsidRPr="00713BA9">
        <w:rPr>
          <w:szCs w:val="22"/>
          <w:lang w:val="sq-AL"/>
        </w:rPr>
        <w:t xml:space="preserve">Ngarkohen për zbatimin e këtij udhëzimi Zëvendësministri që mbulon arsimin parauniversitar, Sekretari i Përgjithshëm, Drejtoria e Edukimit Parauniversitar, Drejtoria e Shërbimeve të Përgjithshme, Drejtoria e Burimeve Njerëzore dhe Koordinimit Rajonal, Agjencia Kombëtare e Provimeve, drejtoritë arsimore rajonale dhe zyrat arsimore. </w:t>
      </w:r>
    </w:p>
    <w:p w:rsidR="00075672" w:rsidRPr="00713BA9" w:rsidRDefault="00075672" w:rsidP="00075672">
      <w:pPr>
        <w:pStyle w:val="Paragrafi"/>
        <w:tabs>
          <w:tab w:val="left" w:pos="2977"/>
        </w:tabs>
        <w:rPr>
          <w:szCs w:val="22"/>
          <w:lang w:val="sq-AL"/>
        </w:rPr>
      </w:pPr>
      <w:r w:rsidRPr="00713BA9">
        <w:rPr>
          <w:szCs w:val="22"/>
          <w:lang w:val="sq-AL"/>
        </w:rPr>
        <w:t xml:space="preserve">Ky udhëzim hyn në fuqi menjëherë dhe botohet në Fletoren Zyrtare. </w:t>
      </w:r>
    </w:p>
    <w:p w:rsidR="00075672" w:rsidRPr="00D31119" w:rsidRDefault="00075672" w:rsidP="00075672">
      <w:pPr>
        <w:pStyle w:val="Paragrafi"/>
        <w:tabs>
          <w:tab w:val="left" w:pos="2977"/>
        </w:tabs>
        <w:rPr>
          <w:sz w:val="14"/>
          <w:szCs w:val="22"/>
          <w:lang w:val="sq-AL"/>
        </w:rPr>
      </w:pPr>
    </w:p>
    <w:p w:rsidR="00075672" w:rsidRPr="00713BA9" w:rsidRDefault="00075672" w:rsidP="00075672">
      <w:pPr>
        <w:pStyle w:val="Paragrafi"/>
        <w:tabs>
          <w:tab w:val="left" w:pos="2977"/>
        </w:tabs>
        <w:jc w:val="right"/>
        <w:rPr>
          <w:szCs w:val="22"/>
          <w:lang w:val="sq-AL"/>
        </w:rPr>
      </w:pPr>
      <w:r w:rsidRPr="00713BA9">
        <w:rPr>
          <w:szCs w:val="22"/>
          <w:lang w:val="sq-AL"/>
        </w:rPr>
        <w:t>MINISTRI I ARSIMIT DHE SHKENCËS</w:t>
      </w:r>
    </w:p>
    <w:p w:rsidR="00075672" w:rsidRPr="00713BA9" w:rsidRDefault="00075672" w:rsidP="00075672">
      <w:pPr>
        <w:pStyle w:val="Paragrafi"/>
        <w:tabs>
          <w:tab w:val="left" w:pos="2977"/>
        </w:tabs>
        <w:jc w:val="right"/>
        <w:rPr>
          <w:b/>
          <w:szCs w:val="22"/>
          <w:lang w:val="sq-AL"/>
        </w:rPr>
      </w:pPr>
      <w:r w:rsidRPr="00713BA9">
        <w:rPr>
          <w:b/>
          <w:szCs w:val="22"/>
          <w:lang w:val="sq-AL"/>
        </w:rPr>
        <w:t>Myqerem Tafaj</w:t>
      </w:r>
    </w:p>
    <w:p w:rsidR="00075672" w:rsidRPr="00713BA9" w:rsidRDefault="00075672" w:rsidP="00075672">
      <w:pPr>
        <w:pStyle w:val="Paragrafi"/>
        <w:tabs>
          <w:tab w:val="left" w:pos="2977"/>
        </w:tabs>
        <w:rPr>
          <w:szCs w:val="22"/>
          <w:lang w:val="sq-AL"/>
        </w:rPr>
      </w:pPr>
    </w:p>
    <w:p w:rsidR="00075672" w:rsidRPr="00713BA9" w:rsidRDefault="00075672" w:rsidP="00075672">
      <w:pPr>
        <w:pStyle w:val="Paragrafi"/>
        <w:tabs>
          <w:tab w:val="left" w:pos="2977"/>
        </w:tabs>
        <w:rPr>
          <w:szCs w:val="22"/>
          <w:lang w:val="sq-AL"/>
        </w:rPr>
      </w:pPr>
    </w:p>
    <w:p w:rsidR="00075672" w:rsidRDefault="00075672" w:rsidP="00075672">
      <w:pPr>
        <w:pStyle w:val="Paragrafi"/>
        <w:tabs>
          <w:tab w:val="left" w:pos="2977"/>
        </w:tabs>
        <w:ind w:firstLine="0"/>
        <w:rPr>
          <w:szCs w:val="22"/>
          <w:lang w:val="sq-AL"/>
        </w:rPr>
      </w:pPr>
    </w:p>
    <w:p w:rsidR="008F1688" w:rsidRPr="00713BA9" w:rsidRDefault="008F1688" w:rsidP="00075672">
      <w:pPr>
        <w:pStyle w:val="Paragrafi"/>
        <w:tabs>
          <w:tab w:val="left" w:pos="2977"/>
        </w:tabs>
        <w:ind w:firstLine="0"/>
        <w:rPr>
          <w:szCs w:val="22"/>
          <w:lang w:val="sq-AL"/>
        </w:rPr>
      </w:pPr>
    </w:p>
    <w:p w:rsidR="00075672" w:rsidRPr="00713BA9" w:rsidRDefault="00075672" w:rsidP="00075672">
      <w:pPr>
        <w:pStyle w:val="Akti"/>
        <w:rPr>
          <w:lang w:val="sq-AL"/>
        </w:rPr>
      </w:pPr>
      <w:r w:rsidRPr="00713BA9">
        <w:rPr>
          <w:lang w:val="sq-AL"/>
        </w:rPr>
        <w:t>UDHËZIM</w:t>
      </w:r>
    </w:p>
    <w:p w:rsidR="00075672" w:rsidRPr="00713BA9" w:rsidRDefault="00075672" w:rsidP="00075672">
      <w:pPr>
        <w:pStyle w:val="NumriData"/>
        <w:rPr>
          <w:szCs w:val="22"/>
          <w:lang w:val="sq-AL"/>
        </w:rPr>
      </w:pPr>
      <w:r w:rsidRPr="00713BA9">
        <w:rPr>
          <w:szCs w:val="22"/>
          <w:lang w:val="sq-AL"/>
        </w:rPr>
        <w:t>Nr.7, datë 1.2.2011</w:t>
      </w:r>
    </w:p>
    <w:p w:rsidR="00075672" w:rsidRPr="00713BA9" w:rsidRDefault="00075672" w:rsidP="00075672">
      <w:pPr>
        <w:pStyle w:val="Paragrafi"/>
        <w:tabs>
          <w:tab w:val="left" w:pos="2977"/>
        </w:tabs>
        <w:jc w:val="center"/>
        <w:rPr>
          <w:b/>
          <w:szCs w:val="22"/>
          <w:lang w:val="sq-AL"/>
        </w:rPr>
      </w:pPr>
    </w:p>
    <w:p w:rsidR="00075672" w:rsidRPr="00713BA9" w:rsidRDefault="00075672" w:rsidP="00075672">
      <w:pPr>
        <w:pStyle w:val="Titulli"/>
        <w:rPr>
          <w:lang w:val="sq-AL"/>
        </w:rPr>
      </w:pPr>
      <w:r w:rsidRPr="00713BA9">
        <w:rPr>
          <w:lang w:val="sq-AL"/>
        </w:rPr>
        <w:t>PËR PËRFUNDIMIN E VITIT SHKOLLOR 2010-2011 DHE PËR ZHVILLIMIN E PROVIMEVE PËRFUNDIMTARE DHE PROVIMEVE TË MATURËS SHTETËRORE, NË SISTEMIN E ARSIMIT PARAUNIVERSITAR</w:t>
      </w:r>
    </w:p>
    <w:p w:rsidR="00075672" w:rsidRPr="00D31119" w:rsidRDefault="00075672" w:rsidP="00075672">
      <w:pPr>
        <w:pStyle w:val="Paragrafi"/>
        <w:tabs>
          <w:tab w:val="left" w:pos="2977"/>
        </w:tabs>
        <w:rPr>
          <w:sz w:val="14"/>
          <w:szCs w:val="22"/>
          <w:lang w:val="sq-AL"/>
        </w:rPr>
      </w:pPr>
    </w:p>
    <w:p w:rsidR="00075672" w:rsidRPr="00713BA9" w:rsidRDefault="00075672" w:rsidP="00075672">
      <w:pPr>
        <w:pStyle w:val="Paragrafi"/>
        <w:tabs>
          <w:tab w:val="left" w:pos="2977"/>
        </w:tabs>
        <w:rPr>
          <w:szCs w:val="22"/>
          <w:lang w:val="sq-AL"/>
        </w:rPr>
      </w:pPr>
      <w:r w:rsidRPr="00713BA9">
        <w:rPr>
          <w:szCs w:val="22"/>
          <w:lang w:val="sq-AL"/>
        </w:rPr>
        <w:t xml:space="preserve">Në bazë të nenit 102 të Kushtetutës të ligjit nr.7952, datë 21.6.1995 “Për sistemin arsimor parauniversitar”, të ndryshuar dhe të vendimit të Këshillit të Ministrave nr.876, datë 3.11.2011 “Për disa ndryshime në vendimin e Këshillit të Ministrave nr.78, datë 8.2.2006 “Për krijimin e Maturës Shtetërore dhe pranimet në shkollat e larta”, të ndryshuar, </w:t>
      </w:r>
    </w:p>
    <w:p w:rsidR="00075672" w:rsidRPr="00D31119" w:rsidRDefault="00075672" w:rsidP="00075672">
      <w:pPr>
        <w:pStyle w:val="Paragrafi"/>
        <w:tabs>
          <w:tab w:val="left" w:pos="2977"/>
        </w:tabs>
        <w:rPr>
          <w:sz w:val="14"/>
          <w:szCs w:val="22"/>
          <w:lang w:val="sq-AL"/>
        </w:rPr>
      </w:pPr>
    </w:p>
    <w:p w:rsidR="00075672" w:rsidRPr="00713BA9" w:rsidRDefault="00075672" w:rsidP="00075672">
      <w:pPr>
        <w:pStyle w:val="VENDOSI"/>
        <w:rPr>
          <w:lang w:val="sq-AL"/>
        </w:rPr>
      </w:pPr>
      <w:r w:rsidRPr="00713BA9">
        <w:rPr>
          <w:lang w:val="sq-AL"/>
        </w:rPr>
        <w:t>UDHËZOJ:</w:t>
      </w:r>
    </w:p>
    <w:p w:rsidR="00075672" w:rsidRPr="00D31119" w:rsidRDefault="00075672" w:rsidP="00075672">
      <w:pPr>
        <w:pStyle w:val="Paragrafi"/>
        <w:tabs>
          <w:tab w:val="left" w:pos="2977"/>
        </w:tabs>
        <w:jc w:val="center"/>
        <w:rPr>
          <w:sz w:val="14"/>
          <w:szCs w:val="22"/>
          <w:lang w:val="sq-AL"/>
        </w:rPr>
      </w:pPr>
    </w:p>
    <w:p w:rsidR="00075672" w:rsidRPr="00713BA9" w:rsidRDefault="00075672" w:rsidP="00075672">
      <w:pPr>
        <w:pStyle w:val="NeniNr"/>
        <w:rPr>
          <w:szCs w:val="22"/>
          <w:lang w:val="sq-AL"/>
        </w:rPr>
      </w:pPr>
      <w:r w:rsidRPr="00713BA9">
        <w:rPr>
          <w:szCs w:val="22"/>
          <w:lang w:val="sq-AL"/>
        </w:rPr>
        <w:t>Neni 1</w:t>
      </w:r>
    </w:p>
    <w:p w:rsidR="00075672" w:rsidRPr="00713BA9" w:rsidRDefault="00075672" w:rsidP="00075672">
      <w:pPr>
        <w:pStyle w:val="NeniTitull"/>
        <w:rPr>
          <w:szCs w:val="22"/>
          <w:lang w:val="sq-AL"/>
        </w:rPr>
      </w:pPr>
      <w:r w:rsidRPr="00713BA9">
        <w:rPr>
          <w:szCs w:val="22"/>
          <w:lang w:val="sq-AL"/>
        </w:rPr>
        <w:t>Përfundimi i vitit të fundit të shkollave të mesme publike dhe private, periudha e zhvillimit të provimeve të Maturës Shtetërore</w:t>
      </w:r>
    </w:p>
    <w:p w:rsidR="00075672" w:rsidRPr="00D31119" w:rsidRDefault="00075672" w:rsidP="00075672">
      <w:pPr>
        <w:pStyle w:val="Paragrafi"/>
        <w:tabs>
          <w:tab w:val="left" w:pos="2977"/>
        </w:tabs>
        <w:rPr>
          <w:sz w:val="14"/>
          <w:szCs w:val="22"/>
          <w:lang w:val="sq-AL"/>
        </w:rPr>
      </w:pPr>
    </w:p>
    <w:p w:rsidR="00075672" w:rsidRPr="00713BA9" w:rsidRDefault="00075672" w:rsidP="00075672">
      <w:pPr>
        <w:pStyle w:val="Paragrafi"/>
        <w:tabs>
          <w:tab w:val="left" w:pos="2977"/>
        </w:tabs>
        <w:rPr>
          <w:szCs w:val="22"/>
          <w:lang w:val="sq-AL"/>
        </w:rPr>
      </w:pPr>
      <w:r w:rsidRPr="00713BA9">
        <w:rPr>
          <w:szCs w:val="22"/>
          <w:lang w:val="sq-AL"/>
        </w:rPr>
        <w:t>1. Viti shkollor për Maturën 2011 të përfundojë në përputhje me udhëzimin nr.17, datë 29.6.2011 të Ministrisë së Arsimit dhe Shkencës “Për strukturën dhe planet mësimore të arsimit parauniversitar në vitin shkollor 2010-2011”.</w:t>
      </w:r>
    </w:p>
    <w:p w:rsidR="00075672" w:rsidRPr="00713BA9" w:rsidRDefault="00075672" w:rsidP="00075672">
      <w:pPr>
        <w:pStyle w:val="Paragrafi"/>
        <w:tabs>
          <w:tab w:val="left" w:pos="2977"/>
        </w:tabs>
        <w:rPr>
          <w:szCs w:val="22"/>
          <w:lang w:val="sq-AL"/>
        </w:rPr>
      </w:pPr>
      <w:r w:rsidRPr="00713BA9">
        <w:rPr>
          <w:szCs w:val="22"/>
          <w:lang w:val="sq-AL"/>
        </w:rPr>
        <w:t xml:space="preserve">2. Lëndët dhe datat e provimeve të Maturës Shtetërore janë: </w:t>
      </w:r>
    </w:p>
    <w:p w:rsidR="00075672" w:rsidRPr="00713BA9" w:rsidRDefault="00075672" w:rsidP="00075672">
      <w:pPr>
        <w:pStyle w:val="Paragrafi"/>
        <w:tabs>
          <w:tab w:val="left" w:pos="2977"/>
        </w:tabs>
        <w:rPr>
          <w:szCs w:val="22"/>
          <w:lang w:val="sq-AL"/>
        </w:rPr>
      </w:pPr>
      <w:r w:rsidRPr="00713BA9">
        <w:rPr>
          <w:szCs w:val="22"/>
          <w:lang w:val="sq-AL"/>
        </w:rPr>
        <w:t>a) “Gjuhë shqipe” dhe “Letërsi”</w:t>
      </w:r>
      <w:r w:rsidR="00104281">
        <w:rPr>
          <w:szCs w:val="22"/>
          <w:lang w:val="sq-AL"/>
        </w:rPr>
        <w:t xml:space="preserve"> </w:t>
      </w:r>
      <w:r w:rsidRPr="00713BA9">
        <w:rPr>
          <w:szCs w:val="22"/>
          <w:lang w:val="sq-AL"/>
        </w:rPr>
        <w:tab/>
      </w:r>
      <w:r w:rsidRPr="00713BA9">
        <w:rPr>
          <w:szCs w:val="22"/>
          <w:lang w:val="sq-AL"/>
        </w:rPr>
        <w:tab/>
        <w:t xml:space="preserve">1.6.2011; </w:t>
      </w:r>
    </w:p>
    <w:p w:rsidR="00075672" w:rsidRPr="00713BA9" w:rsidRDefault="00075672" w:rsidP="00075672">
      <w:pPr>
        <w:pStyle w:val="Paragrafi"/>
        <w:tabs>
          <w:tab w:val="left" w:pos="2977"/>
        </w:tabs>
        <w:rPr>
          <w:szCs w:val="22"/>
          <w:lang w:val="sq-AL"/>
        </w:rPr>
      </w:pPr>
      <w:r w:rsidRPr="00713BA9">
        <w:rPr>
          <w:szCs w:val="22"/>
          <w:lang w:val="sq-AL"/>
        </w:rPr>
        <w:t xml:space="preserve">b) “Matematikë” </w:t>
      </w:r>
      <w:r w:rsidRPr="00713BA9">
        <w:rPr>
          <w:szCs w:val="22"/>
          <w:lang w:val="sq-AL"/>
        </w:rPr>
        <w:tab/>
      </w:r>
      <w:r w:rsidRPr="00713BA9">
        <w:rPr>
          <w:szCs w:val="22"/>
          <w:lang w:val="sq-AL"/>
        </w:rPr>
        <w:tab/>
      </w:r>
      <w:r w:rsidRPr="00713BA9">
        <w:rPr>
          <w:szCs w:val="22"/>
          <w:lang w:val="sq-AL"/>
        </w:rPr>
        <w:tab/>
      </w:r>
      <w:r w:rsidRPr="00713BA9">
        <w:rPr>
          <w:szCs w:val="22"/>
          <w:lang w:val="sq-AL"/>
        </w:rPr>
        <w:tab/>
        <w:t xml:space="preserve">15.6.2011; </w:t>
      </w:r>
    </w:p>
    <w:p w:rsidR="00075672" w:rsidRPr="00713BA9" w:rsidRDefault="00075672" w:rsidP="00075672">
      <w:pPr>
        <w:pStyle w:val="Paragrafi"/>
        <w:tabs>
          <w:tab w:val="left" w:pos="2977"/>
        </w:tabs>
        <w:rPr>
          <w:szCs w:val="22"/>
          <w:lang w:val="sq-AL"/>
        </w:rPr>
      </w:pPr>
      <w:r w:rsidRPr="00713BA9">
        <w:rPr>
          <w:szCs w:val="22"/>
          <w:lang w:val="sq-AL"/>
        </w:rPr>
        <w:t xml:space="preserve">c) Provimet me zgjedhje (Z1 dhe Z2) </w:t>
      </w:r>
      <w:r w:rsidRPr="00713BA9">
        <w:rPr>
          <w:szCs w:val="22"/>
          <w:lang w:val="sq-AL"/>
        </w:rPr>
        <w:tab/>
      </w:r>
      <w:r w:rsidRPr="00713BA9">
        <w:rPr>
          <w:szCs w:val="22"/>
          <w:lang w:val="sq-AL"/>
        </w:rPr>
        <w:tab/>
        <w:t xml:space="preserve">30.6.2011. </w:t>
      </w:r>
    </w:p>
    <w:p w:rsidR="00075672" w:rsidRPr="00713BA9" w:rsidRDefault="00075672" w:rsidP="00075672">
      <w:pPr>
        <w:pStyle w:val="Paragrafi"/>
        <w:tabs>
          <w:tab w:val="left" w:pos="2977"/>
        </w:tabs>
        <w:rPr>
          <w:szCs w:val="22"/>
          <w:lang w:val="sq-AL"/>
        </w:rPr>
      </w:pPr>
      <w:r w:rsidRPr="00713BA9">
        <w:rPr>
          <w:szCs w:val="22"/>
          <w:lang w:val="sq-AL"/>
        </w:rPr>
        <w:t>3. Periudha e provimeve përfundimtare në shkollat profesionale 3-vjeçare dhe në nivelin e parë 3-vjeçar të shkollave profesionale 3+2-vjeçare është 26-30 maj 2011.</w:t>
      </w:r>
    </w:p>
    <w:p w:rsidR="00075672" w:rsidRPr="00713BA9" w:rsidRDefault="00075672" w:rsidP="00075672">
      <w:pPr>
        <w:pStyle w:val="Paragrafi"/>
        <w:tabs>
          <w:tab w:val="left" w:pos="2977"/>
        </w:tabs>
        <w:rPr>
          <w:szCs w:val="22"/>
          <w:lang w:val="sq-AL"/>
        </w:rPr>
      </w:pPr>
      <w:r w:rsidRPr="00713BA9">
        <w:rPr>
          <w:szCs w:val="22"/>
          <w:lang w:val="sq-AL"/>
        </w:rPr>
        <w:t xml:space="preserve">4. Lëndët dhe datat e provimeve të Maturës Shtetërore për disa kategori shkollash të mesme janë: </w:t>
      </w:r>
    </w:p>
    <w:p w:rsidR="00075672" w:rsidRPr="00713BA9" w:rsidRDefault="00075672" w:rsidP="00075672">
      <w:pPr>
        <w:pStyle w:val="Paragrafi"/>
        <w:tabs>
          <w:tab w:val="left" w:pos="2977"/>
        </w:tabs>
        <w:rPr>
          <w:szCs w:val="22"/>
          <w:lang w:val="sq-AL"/>
        </w:rPr>
      </w:pPr>
      <w:r w:rsidRPr="00713BA9">
        <w:rPr>
          <w:szCs w:val="22"/>
          <w:lang w:val="sq-AL"/>
        </w:rPr>
        <w:t xml:space="preserve">a) Në shkollat e mesme pedagogjike për minoritetin: </w:t>
      </w:r>
    </w:p>
    <w:p w:rsidR="00075672" w:rsidRPr="00713BA9" w:rsidRDefault="00075672" w:rsidP="00075672">
      <w:pPr>
        <w:pStyle w:val="Paragrafi"/>
        <w:tabs>
          <w:tab w:val="left" w:pos="2977"/>
        </w:tabs>
        <w:rPr>
          <w:szCs w:val="22"/>
          <w:lang w:val="sq-AL"/>
        </w:rPr>
      </w:pPr>
      <w:r w:rsidRPr="00713BA9">
        <w:rPr>
          <w:szCs w:val="22"/>
          <w:lang w:val="sq-AL"/>
        </w:rPr>
        <w:t>“Gjuha” dhe “Letërsia greke”</w:t>
      </w:r>
      <w:r w:rsidRPr="00713BA9">
        <w:rPr>
          <w:szCs w:val="22"/>
          <w:lang w:val="sq-AL"/>
        </w:rPr>
        <w:tab/>
      </w:r>
      <w:r w:rsidRPr="00713BA9">
        <w:rPr>
          <w:szCs w:val="22"/>
          <w:lang w:val="sq-AL"/>
        </w:rPr>
        <w:tab/>
      </w:r>
      <w:r w:rsidRPr="00713BA9">
        <w:rPr>
          <w:szCs w:val="22"/>
          <w:lang w:val="sq-AL"/>
        </w:rPr>
        <w:tab/>
        <w:t xml:space="preserve">28 maj 2011. </w:t>
      </w:r>
    </w:p>
    <w:p w:rsidR="00075672" w:rsidRPr="00713BA9" w:rsidRDefault="00075672" w:rsidP="00075672">
      <w:pPr>
        <w:pStyle w:val="Paragrafi"/>
        <w:tabs>
          <w:tab w:val="left" w:pos="2977"/>
        </w:tabs>
        <w:rPr>
          <w:szCs w:val="22"/>
          <w:lang w:val="sq-AL"/>
        </w:rPr>
      </w:pPr>
      <w:r w:rsidRPr="00713BA9">
        <w:rPr>
          <w:szCs w:val="22"/>
          <w:lang w:val="sq-AL"/>
        </w:rPr>
        <w:t>b) Në seksionet dygjuhëshe:</w:t>
      </w:r>
    </w:p>
    <w:p w:rsidR="00075672" w:rsidRPr="00713BA9" w:rsidRDefault="00075672" w:rsidP="00075672">
      <w:pPr>
        <w:pStyle w:val="Paragrafi"/>
        <w:tabs>
          <w:tab w:val="left" w:pos="2977"/>
        </w:tabs>
        <w:rPr>
          <w:szCs w:val="22"/>
          <w:lang w:val="sq-AL"/>
        </w:rPr>
      </w:pPr>
      <w:r w:rsidRPr="00713BA9">
        <w:rPr>
          <w:szCs w:val="22"/>
          <w:lang w:val="sq-AL"/>
        </w:rPr>
        <w:t xml:space="preserve">Gjuhë e huaj </w:t>
      </w:r>
      <w:r w:rsidRPr="00713BA9">
        <w:rPr>
          <w:szCs w:val="22"/>
          <w:lang w:val="sq-AL"/>
        </w:rPr>
        <w:tab/>
      </w:r>
      <w:r w:rsidRPr="00713BA9">
        <w:rPr>
          <w:szCs w:val="22"/>
          <w:lang w:val="sq-AL"/>
        </w:rPr>
        <w:tab/>
      </w:r>
      <w:r w:rsidRPr="00713BA9">
        <w:rPr>
          <w:szCs w:val="22"/>
          <w:lang w:val="sq-AL"/>
        </w:rPr>
        <w:tab/>
      </w:r>
      <w:r w:rsidRPr="00713BA9">
        <w:rPr>
          <w:szCs w:val="22"/>
          <w:lang w:val="sq-AL"/>
        </w:rPr>
        <w:tab/>
        <w:t xml:space="preserve">28 maj 2011. </w:t>
      </w:r>
    </w:p>
    <w:p w:rsidR="00075672" w:rsidRPr="00713BA9" w:rsidRDefault="00075672" w:rsidP="00075672">
      <w:pPr>
        <w:pStyle w:val="Paragrafi"/>
        <w:tabs>
          <w:tab w:val="left" w:pos="2977"/>
        </w:tabs>
        <w:rPr>
          <w:szCs w:val="22"/>
          <w:lang w:val="sq-AL"/>
        </w:rPr>
      </w:pPr>
      <w:r w:rsidRPr="00713BA9">
        <w:rPr>
          <w:szCs w:val="22"/>
          <w:lang w:val="sq-AL"/>
        </w:rPr>
        <w:t xml:space="preserve">c) Në shkollat e mesme artistike dhe sportive: </w:t>
      </w:r>
    </w:p>
    <w:p w:rsidR="00075672" w:rsidRPr="00713BA9" w:rsidRDefault="00075672" w:rsidP="00075672">
      <w:pPr>
        <w:pStyle w:val="Paragrafi"/>
        <w:tabs>
          <w:tab w:val="left" w:pos="2977"/>
        </w:tabs>
        <w:rPr>
          <w:szCs w:val="22"/>
          <w:lang w:val="sq-AL"/>
        </w:rPr>
      </w:pPr>
      <w:r w:rsidRPr="00713BA9">
        <w:rPr>
          <w:szCs w:val="22"/>
          <w:lang w:val="sq-AL"/>
        </w:rPr>
        <w:t xml:space="preserve">Formimi </w:t>
      </w:r>
      <w:r w:rsidR="000D756C" w:rsidRPr="00713BA9">
        <w:rPr>
          <w:szCs w:val="22"/>
          <w:lang w:val="sq-AL"/>
        </w:rPr>
        <w:t>teorik</w:t>
      </w:r>
      <w:r w:rsidRPr="00713BA9">
        <w:rPr>
          <w:szCs w:val="22"/>
          <w:lang w:val="sq-AL"/>
        </w:rPr>
        <w:t>-</w:t>
      </w:r>
      <w:r w:rsidR="000D756C" w:rsidRPr="00713BA9">
        <w:rPr>
          <w:szCs w:val="22"/>
          <w:lang w:val="sq-AL"/>
        </w:rPr>
        <w:t xml:space="preserve">praktik profesional </w:t>
      </w:r>
      <w:r w:rsidRPr="00713BA9">
        <w:rPr>
          <w:szCs w:val="22"/>
          <w:lang w:val="sq-AL"/>
        </w:rPr>
        <w:tab/>
      </w:r>
      <w:r w:rsidRPr="00713BA9">
        <w:rPr>
          <w:szCs w:val="22"/>
          <w:lang w:val="sq-AL"/>
        </w:rPr>
        <w:tab/>
        <w:t xml:space="preserve">26 maj 2011. </w:t>
      </w:r>
    </w:p>
    <w:p w:rsidR="00075672" w:rsidRPr="00713BA9" w:rsidRDefault="00075672" w:rsidP="00075672">
      <w:pPr>
        <w:pStyle w:val="Paragrafi"/>
        <w:tabs>
          <w:tab w:val="left" w:pos="2977"/>
        </w:tabs>
        <w:rPr>
          <w:szCs w:val="22"/>
          <w:lang w:val="sq-AL"/>
        </w:rPr>
      </w:pPr>
      <w:r w:rsidRPr="00713BA9">
        <w:rPr>
          <w:szCs w:val="22"/>
          <w:lang w:val="sq-AL"/>
        </w:rPr>
        <w:t xml:space="preserve">d) Në shkollat e mesme teknike ekonomike dhe teknike-profesionale 5-vjeçare dhe 3+2-vjeçare: </w:t>
      </w:r>
    </w:p>
    <w:p w:rsidR="00075672" w:rsidRDefault="00075672" w:rsidP="00075672">
      <w:pPr>
        <w:pStyle w:val="Paragrafi"/>
        <w:tabs>
          <w:tab w:val="left" w:pos="2977"/>
        </w:tabs>
        <w:rPr>
          <w:szCs w:val="22"/>
          <w:lang w:val="sq-AL"/>
        </w:rPr>
      </w:pPr>
      <w:r w:rsidRPr="00713BA9">
        <w:rPr>
          <w:szCs w:val="22"/>
          <w:lang w:val="sq-AL"/>
        </w:rPr>
        <w:t xml:space="preserve">Formimi </w:t>
      </w:r>
      <w:r w:rsidR="000D756C" w:rsidRPr="00713BA9">
        <w:rPr>
          <w:szCs w:val="22"/>
          <w:lang w:val="sq-AL"/>
        </w:rPr>
        <w:t>teorik</w:t>
      </w:r>
      <w:r w:rsidRPr="00713BA9">
        <w:rPr>
          <w:szCs w:val="22"/>
          <w:lang w:val="sq-AL"/>
        </w:rPr>
        <w:t>-</w:t>
      </w:r>
      <w:r w:rsidR="000D756C" w:rsidRPr="00713BA9">
        <w:rPr>
          <w:szCs w:val="22"/>
          <w:lang w:val="sq-AL"/>
        </w:rPr>
        <w:t xml:space="preserve">praktik profesional </w:t>
      </w:r>
      <w:r w:rsidRPr="00713BA9">
        <w:rPr>
          <w:szCs w:val="22"/>
          <w:lang w:val="sq-AL"/>
        </w:rPr>
        <w:tab/>
      </w:r>
      <w:r w:rsidRPr="00713BA9">
        <w:rPr>
          <w:szCs w:val="22"/>
          <w:lang w:val="sq-AL"/>
        </w:rPr>
        <w:tab/>
        <w:t xml:space="preserve">26 maj 2011. </w:t>
      </w:r>
    </w:p>
    <w:p w:rsidR="00075672" w:rsidRPr="00713BA9" w:rsidRDefault="00075672" w:rsidP="00075672">
      <w:pPr>
        <w:pStyle w:val="Paragrafi"/>
        <w:tabs>
          <w:tab w:val="left" w:pos="2977"/>
        </w:tabs>
        <w:rPr>
          <w:szCs w:val="22"/>
          <w:lang w:val="sq-AL"/>
        </w:rPr>
      </w:pPr>
      <w:r w:rsidRPr="00713BA9">
        <w:rPr>
          <w:szCs w:val="22"/>
          <w:lang w:val="sq-AL"/>
        </w:rPr>
        <w:t xml:space="preserve">5. Lista e lëndëve të provimeve me zgjedhje të Maturës Shtetërore 2011 janë: </w:t>
      </w:r>
    </w:p>
    <w:p w:rsidR="00075672" w:rsidRPr="00713BA9" w:rsidRDefault="00075672" w:rsidP="00075672">
      <w:pPr>
        <w:pStyle w:val="Paragrafi"/>
        <w:tabs>
          <w:tab w:val="left" w:pos="2977"/>
        </w:tabs>
        <w:rPr>
          <w:szCs w:val="22"/>
          <w:lang w:val="sq-AL"/>
        </w:rPr>
      </w:pPr>
      <w:r w:rsidRPr="00713BA9">
        <w:rPr>
          <w:szCs w:val="22"/>
          <w:lang w:val="sq-AL"/>
        </w:rPr>
        <w:t xml:space="preserve">a) Fizikë; </w:t>
      </w:r>
    </w:p>
    <w:p w:rsidR="00075672" w:rsidRPr="00713BA9" w:rsidRDefault="00075672" w:rsidP="00075672">
      <w:pPr>
        <w:pStyle w:val="Paragrafi"/>
        <w:tabs>
          <w:tab w:val="left" w:pos="2977"/>
        </w:tabs>
        <w:rPr>
          <w:szCs w:val="22"/>
          <w:lang w:val="sq-AL"/>
        </w:rPr>
      </w:pPr>
      <w:r w:rsidRPr="00713BA9">
        <w:rPr>
          <w:szCs w:val="22"/>
          <w:lang w:val="sq-AL"/>
        </w:rPr>
        <w:t>b) Kimi;</w:t>
      </w:r>
    </w:p>
    <w:p w:rsidR="00075672" w:rsidRPr="00713BA9" w:rsidRDefault="00075672" w:rsidP="00075672">
      <w:pPr>
        <w:pStyle w:val="Paragrafi"/>
        <w:tabs>
          <w:tab w:val="left" w:pos="2977"/>
        </w:tabs>
        <w:rPr>
          <w:szCs w:val="22"/>
          <w:lang w:val="sq-AL"/>
        </w:rPr>
      </w:pPr>
      <w:r w:rsidRPr="00713BA9">
        <w:rPr>
          <w:szCs w:val="22"/>
          <w:lang w:val="sq-AL"/>
        </w:rPr>
        <w:t xml:space="preserve">c) Biologji; </w:t>
      </w:r>
    </w:p>
    <w:p w:rsidR="00075672" w:rsidRPr="00713BA9" w:rsidRDefault="00075672" w:rsidP="00075672">
      <w:pPr>
        <w:pStyle w:val="Paragrafi"/>
        <w:tabs>
          <w:tab w:val="left" w:pos="2977"/>
        </w:tabs>
        <w:rPr>
          <w:szCs w:val="22"/>
          <w:lang w:val="sq-AL"/>
        </w:rPr>
      </w:pPr>
      <w:r w:rsidRPr="00713BA9">
        <w:rPr>
          <w:szCs w:val="22"/>
          <w:lang w:val="sq-AL"/>
        </w:rPr>
        <w:t xml:space="preserve">d) Histori; </w:t>
      </w:r>
    </w:p>
    <w:p w:rsidR="00075672" w:rsidRPr="00713BA9" w:rsidRDefault="00075672" w:rsidP="00075672">
      <w:pPr>
        <w:pStyle w:val="Paragrafi"/>
        <w:tabs>
          <w:tab w:val="left" w:pos="2977"/>
        </w:tabs>
        <w:rPr>
          <w:szCs w:val="22"/>
          <w:lang w:val="sq-AL"/>
        </w:rPr>
      </w:pPr>
      <w:r w:rsidRPr="00713BA9">
        <w:rPr>
          <w:szCs w:val="22"/>
          <w:lang w:val="sq-AL"/>
        </w:rPr>
        <w:t xml:space="preserve">e) Gjeografi; </w:t>
      </w:r>
    </w:p>
    <w:p w:rsidR="00075672" w:rsidRPr="00713BA9" w:rsidRDefault="00075672" w:rsidP="00075672">
      <w:pPr>
        <w:pStyle w:val="Paragrafi"/>
        <w:tabs>
          <w:tab w:val="left" w:pos="2977"/>
        </w:tabs>
        <w:rPr>
          <w:szCs w:val="22"/>
          <w:lang w:val="sq-AL"/>
        </w:rPr>
      </w:pPr>
      <w:r w:rsidRPr="00713BA9">
        <w:rPr>
          <w:szCs w:val="22"/>
          <w:lang w:val="sq-AL"/>
        </w:rPr>
        <w:t xml:space="preserve">f) Njohuri për shoqërinë; </w:t>
      </w:r>
    </w:p>
    <w:p w:rsidR="00075672" w:rsidRPr="00713BA9" w:rsidRDefault="00075672" w:rsidP="00075672">
      <w:pPr>
        <w:pStyle w:val="Paragrafi"/>
        <w:tabs>
          <w:tab w:val="left" w:pos="2977"/>
        </w:tabs>
        <w:rPr>
          <w:szCs w:val="22"/>
          <w:lang w:val="sq-AL"/>
        </w:rPr>
      </w:pPr>
      <w:r w:rsidRPr="00713BA9">
        <w:rPr>
          <w:szCs w:val="22"/>
          <w:lang w:val="sq-AL"/>
        </w:rPr>
        <w:t xml:space="preserve">g) Njohuri për ekonominë dhe </w:t>
      </w:r>
      <w:r w:rsidR="000D756C" w:rsidRPr="00713BA9">
        <w:rPr>
          <w:szCs w:val="22"/>
          <w:lang w:val="sq-AL"/>
        </w:rPr>
        <w:t>filozofi</w:t>
      </w:r>
      <w:r w:rsidRPr="00713BA9">
        <w:rPr>
          <w:szCs w:val="22"/>
          <w:lang w:val="sq-AL"/>
        </w:rPr>
        <w:t xml:space="preserve">; </w:t>
      </w:r>
    </w:p>
    <w:p w:rsidR="00075672" w:rsidRPr="00713BA9" w:rsidRDefault="00075672" w:rsidP="00075672">
      <w:pPr>
        <w:pStyle w:val="Paragrafi"/>
        <w:tabs>
          <w:tab w:val="left" w:pos="2977"/>
        </w:tabs>
        <w:rPr>
          <w:szCs w:val="22"/>
          <w:lang w:val="sq-AL"/>
        </w:rPr>
      </w:pPr>
      <w:r w:rsidRPr="00713BA9">
        <w:rPr>
          <w:szCs w:val="22"/>
          <w:lang w:val="sq-AL"/>
        </w:rPr>
        <w:t xml:space="preserve">h) Gjuhë angleze; </w:t>
      </w:r>
    </w:p>
    <w:p w:rsidR="00075672" w:rsidRPr="00713BA9" w:rsidRDefault="00075672" w:rsidP="00075672">
      <w:pPr>
        <w:pStyle w:val="Paragrafi"/>
        <w:tabs>
          <w:tab w:val="left" w:pos="2977"/>
        </w:tabs>
        <w:rPr>
          <w:szCs w:val="22"/>
          <w:lang w:val="sq-AL"/>
        </w:rPr>
      </w:pPr>
      <w:r w:rsidRPr="00713BA9">
        <w:rPr>
          <w:szCs w:val="22"/>
          <w:lang w:val="sq-AL"/>
        </w:rPr>
        <w:t>i) Gjuhë frënge;</w:t>
      </w:r>
    </w:p>
    <w:p w:rsidR="00075672" w:rsidRPr="00713BA9" w:rsidRDefault="00075672" w:rsidP="00075672">
      <w:pPr>
        <w:pStyle w:val="Paragrafi"/>
        <w:tabs>
          <w:tab w:val="left" w:pos="2977"/>
        </w:tabs>
        <w:rPr>
          <w:szCs w:val="22"/>
          <w:lang w:val="sq-AL"/>
        </w:rPr>
      </w:pPr>
      <w:r w:rsidRPr="00713BA9">
        <w:rPr>
          <w:szCs w:val="22"/>
          <w:lang w:val="sq-AL"/>
        </w:rPr>
        <w:t xml:space="preserve">j) Gjuhë italiane; </w:t>
      </w:r>
    </w:p>
    <w:p w:rsidR="00075672" w:rsidRPr="00713BA9" w:rsidRDefault="00075672" w:rsidP="00075672">
      <w:pPr>
        <w:pStyle w:val="Paragrafi"/>
        <w:tabs>
          <w:tab w:val="left" w:pos="2977"/>
        </w:tabs>
        <w:rPr>
          <w:szCs w:val="22"/>
          <w:lang w:val="sq-AL"/>
        </w:rPr>
      </w:pPr>
      <w:r w:rsidRPr="00713BA9">
        <w:rPr>
          <w:szCs w:val="22"/>
          <w:lang w:val="sq-AL"/>
        </w:rPr>
        <w:t xml:space="preserve">k) Gjuhë gjermane; </w:t>
      </w:r>
    </w:p>
    <w:p w:rsidR="00075672" w:rsidRPr="00713BA9" w:rsidRDefault="00075672" w:rsidP="00075672">
      <w:pPr>
        <w:pStyle w:val="Paragrafi"/>
        <w:tabs>
          <w:tab w:val="left" w:pos="2977"/>
        </w:tabs>
        <w:rPr>
          <w:szCs w:val="22"/>
          <w:lang w:val="sq-AL"/>
        </w:rPr>
      </w:pPr>
      <w:r w:rsidRPr="00713BA9">
        <w:rPr>
          <w:szCs w:val="22"/>
          <w:lang w:val="sq-AL"/>
        </w:rPr>
        <w:t>l) Gjuhë spanjolle;</w:t>
      </w:r>
    </w:p>
    <w:p w:rsidR="00075672" w:rsidRPr="00713BA9" w:rsidRDefault="00075672" w:rsidP="00075672">
      <w:pPr>
        <w:pStyle w:val="Paragrafi"/>
        <w:tabs>
          <w:tab w:val="left" w:pos="2977"/>
        </w:tabs>
        <w:rPr>
          <w:szCs w:val="22"/>
          <w:lang w:val="sq-AL"/>
        </w:rPr>
      </w:pPr>
      <w:r w:rsidRPr="00713BA9">
        <w:rPr>
          <w:szCs w:val="22"/>
          <w:lang w:val="sq-AL"/>
        </w:rPr>
        <w:t>m) Histori muzike;</w:t>
      </w:r>
    </w:p>
    <w:p w:rsidR="00075672" w:rsidRPr="00713BA9" w:rsidRDefault="00075672" w:rsidP="00075672">
      <w:pPr>
        <w:pStyle w:val="Paragrafi"/>
        <w:tabs>
          <w:tab w:val="left" w:pos="2977"/>
        </w:tabs>
        <w:rPr>
          <w:szCs w:val="22"/>
          <w:lang w:val="sq-AL"/>
        </w:rPr>
      </w:pPr>
      <w:r w:rsidRPr="00713BA9">
        <w:rPr>
          <w:szCs w:val="22"/>
          <w:lang w:val="sq-AL"/>
        </w:rPr>
        <w:t>n) Harmoni;</w:t>
      </w:r>
    </w:p>
    <w:p w:rsidR="00075672" w:rsidRPr="00713BA9" w:rsidRDefault="00075672" w:rsidP="00075672">
      <w:pPr>
        <w:pStyle w:val="Paragrafi"/>
        <w:tabs>
          <w:tab w:val="left" w:pos="2977"/>
        </w:tabs>
        <w:rPr>
          <w:szCs w:val="22"/>
          <w:lang w:val="sq-AL"/>
        </w:rPr>
      </w:pPr>
      <w:r w:rsidRPr="00713BA9">
        <w:rPr>
          <w:szCs w:val="22"/>
          <w:lang w:val="sq-AL"/>
        </w:rPr>
        <w:t>p) Histori arti;</w:t>
      </w:r>
    </w:p>
    <w:p w:rsidR="00075672" w:rsidRPr="00713BA9" w:rsidRDefault="00075672" w:rsidP="00075672">
      <w:pPr>
        <w:pStyle w:val="Paragrafi"/>
        <w:tabs>
          <w:tab w:val="left" w:pos="2977"/>
        </w:tabs>
        <w:rPr>
          <w:szCs w:val="22"/>
          <w:lang w:val="sq-AL"/>
        </w:rPr>
      </w:pPr>
      <w:r w:rsidRPr="00713BA9">
        <w:rPr>
          <w:szCs w:val="22"/>
          <w:lang w:val="sq-AL"/>
        </w:rPr>
        <w:t>q) Anatomi;</w:t>
      </w:r>
    </w:p>
    <w:p w:rsidR="00075672" w:rsidRPr="00713BA9" w:rsidRDefault="00075672" w:rsidP="00075672">
      <w:pPr>
        <w:pStyle w:val="Paragrafi"/>
        <w:tabs>
          <w:tab w:val="left" w:pos="2977"/>
        </w:tabs>
        <w:rPr>
          <w:szCs w:val="22"/>
          <w:lang w:val="sq-AL"/>
        </w:rPr>
      </w:pPr>
      <w:r w:rsidRPr="00713BA9">
        <w:rPr>
          <w:szCs w:val="22"/>
          <w:lang w:val="sq-AL"/>
        </w:rPr>
        <w:t>r) Histori baleti.</w:t>
      </w:r>
    </w:p>
    <w:p w:rsidR="00075672" w:rsidRPr="00713BA9" w:rsidRDefault="00075672" w:rsidP="00075672">
      <w:pPr>
        <w:pStyle w:val="Paragrafi"/>
        <w:tabs>
          <w:tab w:val="left" w:pos="2977"/>
        </w:tabs>
        <w:rPr>
          <w:szCs w:val="22"/>
          <w:lang w:val="sq-AL"/>
        </w:rPr>
      </w:pPr>
      <w:r w:rsidRPr="00713BA9">
        <w:rPr>
          <w:szCs w:val="22"/>
          <w:lang w:val="sq-AL"/>
        </w:rPr>
        <w:t>7. Për provimet me zgjedhje, maturantët/kandidatët e shkollave artistike dhe koreografike, mund të zgjedhin vetëm një nga lëndët e listuara në pikat m, n, p, q dhe r. Zgjedhja tjetër të bëhet nga pikat a deri l, të listës së lëndëve me zgjedhje të pikës 6.</w:t>
      </w:r>
    </w:p>
    <w:p w:rsidR="00075672" w:rsidRPr="00713BA9" w:rsidRDefault="00075672" w:rsidP="00075672">
      <w:pPr>
        <w:pStyle w:val="Paragrafi"/>
        <w:tabs>
          <w:tab w:val="left" w:pos="2977"/>
        </w:tabs>
        <w:rPr>
          <w:szCs w:val="22"/>
          <w:lang w:val="sq-AL"/>
        </w:rPr>
      </w:pPr>
      <w:r w:rsidRPr="00713BA9">
        <w:rPr>
          <w:szCs w:val="22"/>
          <w:lang w:val="sq-AL"/>
        </w:rPr>
        <w:t>8. Të gjithë maturantët/kandidatët kanë të drejtë të zgjedhin vetëm një nga gjuhët e huaja të listës së provimeve me zgjedhje.</w:t>
      </w:r>
    </w:p>
    <w:p w:rsidR="00075672" w:rsidRPr="00713BA9" w:rsidRDefault="00075672" w:rsidP="00075672">
      <w:pPr>
        <w:pStyle w:val="Paragrafi"/>
        <w:tabs>
          <w:tab w:val="left" w:pos="2977"/>
        </w:tabs>
        <w:jc w:val="center"/>
        <w:rPr>
          <w:szCs w:val="22"/>
          <w:lang w:val="sq-AL"/>
        </w:rPr>
      </w:pPr>
    </w:p>
    <w:p w:rsidR="00075672" w:rsidRPr="00713BA9" w:rsidRDefault="00075672" w:rsidP="00EA6A79">
      <w:pPr>
        <w:pStyle w:val="NeniNr"/>
      </w:pPr>
      <w:r w:rsidRPr="00713BA9">
        <w:t>Neni 2</w:t>
      </w:r>
    </w:p>
    <w:p w:rsidR="00075672" w:rsidRPr="00713BA9" w:rsidRDefault="00075672" w:rsidP="00EA6A79">
      <w:pPr>
        <w:pStyle w:val="NeniTitull"/>
      </w:pPr>
      <w:r w:rsidRPr="00713BA9">
        <w:t>Masa për mbarëvajtjen e provimeve</w:t>
      </w:r>
    </w:p>
    <w:p w:rsidR="00075672" w:rsidRPr="00713BA9" w:rsidRDefault="00075672" w:rsidP="00075672">
      <w:pPr>
        <w:pStyle w:val="Paragrafi"/>
        <w:tabs>
          <w:tab w:val="left" w:pos="2977"/>
        </w:tabs>
        <w:rPr>
          <w:szCs w:val="22"/>
          <w:lang w:val="sq-AL"/>
        </w:rPr>
      </w:pPr>
    </w:p>
    <w:p w:rsidR="00075672" w:rsidRPr="00713BA9" w:rsidRDefault="00075672" w:rsidP="00075672">
      <w:pPr>
        <w:pStyle w:val="Paragrafi"/>
        <w:tabs>
          <w:tab w:val="left" w:pos="2977"/>
        </w:tabs>
        <w:rPr>
          <w:szCs w:val="22"/>
          <w:lang w:val="sq-AL"/>
        </w:rPr>
      </w:pPr>
      <w:r w:rsidRPr="00713BA9">
        <w:rPr>
          <w:szCs w:val="22"/>
          <w:lang w:val="sq-AL"/>
        </w:rPr>
        <w:t xml:space="preserve">1. Çdo DAR/ZA të dërgojë brenda datës 24 maj 2011 në Agjencinë Kombëtare të Provimeve (AKP) emrat e nxënësve maturantë mbetës në përfundim të vitit, për t’u hequr nga lista e provimeve të Maturës Shtetërore. </w:t>
      </w:r>
    </w:p>
    <w:p w:rsidR="00075672" w:rsidRPr="00713BA9" w:rsidRDefault="00075672" w:rsidP="00075672">
      <w:pPr>
        <w:pStyle w:val="Paragrafi"/>
        <w:tabs>
          <w:tab w:val="left" w:pos="2977"/>
        </w:tabs>
        <w:rPr>
          <w:szCs w:val="22"/>
          <w:lang w:val="sq-AL"/>
        </w:rPr>
      </w:pPr>
      <w:r w:rsidRPr="00713BA9">
        <w:rPr>
          <w:szCs w:val="22"/>
          <w:lang w:val="sq-AL"/>
        </w:rPr>
        <w:t xml:space="preserve">2. Për provimet e Maturës Shtetërore ndiqen procedurat e përcaktuara sipas rregullores së Maturës Shtetërore 2011, nr.103, datë 6.1.2011. </w:t>
      </w:r>
    </w:p>
    <w:p w:rsidR="00075672" w:rsidRPr="00713BA9" w:rsidRDefault="00075672" w:rsidP="00075672">
      <w:pPr>
        <w:pStyle w:val="Paragrafi"/>
        <w:tabs>
          <w:tab w:val="left" w:pos="2977"/>
        </w:tabs>
        <w:rPr>
          <w:szCs w:val="22"/>
          <w:lang w:val="sq-AL"/>
        </w:rPr>
      </w:pPr>
      <w:r w:rsidRPr="00713BA9">
        <w:rPr>
          <w:szCs w:val="22"/>
          <w:lang w:val="sq-AL"/>
        </w:rPr>
        <w:t>3. Mjediset e institucioneve të arsimit privat nuk mund të përdorën si mjedise për provimet e Maturës Shtetërore.</w:t>
      </w:r>
    </w:p>
    <w:p w:rsidR="00075672" w:rsidRPr="00713BA9" w:rsidRDefault="00075672" w:rsidP="00075672">
      <w:pPr>
        <w:pStyle w:val="Paragrafi"/>
        <w:tabs>
          <w:tab w:val="left" w:pos="2977"/>
        </w:tabs>
        <w:rPr>
          <w:szCs w:val="22"/>
          <w:lang w:val="sq-AL"/>
        </w:rPr>
      </w:pPr>
      <w:r w:rsidRPr="00713BA9">
        <w:rPr>
          <w:szCs w:val="22"/>
          <w:lang w:val="sq-AL"/>
        </w:rPr>
        <w:t xml:space="preserve">4. Organizmi i konsultimeve me nxënësit maturantë kryhet sipas procedurave të përcaktuara në urdhrin nr.121, datë 25.2.2011 të Ministrit të Arsimit dhe Shkencës “Për organizimin e konsultimeve në ndihmë të nxënësve maturantë”. 4. Për shkollën e mesme pedagogjike për minoritetin grek për provimin “Gjuha dhe Letërsia greke” të përgatitet tezë e veçantë nga DAR Gjirokastër. </w:t>
      </w:r>
    </w:p>
    <w:p w:rsidR="00075672" w:rsidRPr="00713BA9" w:rsidRDefault="00075672" w:rsidP="00075672">
      <w:pPr>
        <w:pStyle w:val="Paragrafi"/>
        <w:tabs>
          <w:tab w:val="left" w:pos="2977"/>
        </w:tabs>
        <w:rPr>
          <w:szCs w:val="22"/>
          <w:lang w:val="sq-AL"/>
        </w:rPr>
      </w:pPr>
      <w:r w:rsidRPr="00713BA9">
        <w:rPr>
          <w:szCs w:val="22"/>
          <w:lang w:val="sq-AL"/>
        </w:rPr>
        <w:t xml:space="preserve">5. Tërheqja e testeve të provimeve me shkrim të Maturës Shtetërore të bëhet në bazë të rregullores së Maturës Shtetërore 2011, nr.103, datë 6.1.2011. </w:t>
      </w:r>
    </w:p>
    <w:p w:rsidR="00075672" w:rsidRPr="00713BA9" w:rsidRDefault="00075672" w:rsidP="00075672">
      <w:pPr>
        <w:pStyle w:val="Paragrafi"/>
        <w:tabs>
          <w:tab w:val="left" w:pos="2977"/>
        </w:tabs>
        <w:rPr>
          <w:szCs w:val="22"/>
          <w:lang w:val="sq-AL"/>
        </w:rPr>
      </w:pPr>
      <w:r w:rsidRPr="00713BA9">
        <w:rPr>
          <w:szCs w:val="22"/>
          <w:lang w:val="sq-AL"/>
        </w:rPr>
        <w:t xml:space="preserve">6. Për ndjekjen e provimeve përfundimtare në shkollat profesionale 3-vjeçare, DAR/ZA të angazhojë specialistët përkatës sipas profileve. </w:t>
      </w:r>
    </w:p>
    <w:p w:rsidR="00075672" w:rsidRPr="00713BA9" w:rsidRDefault="00075672" w:rsidP="00075672">
      <w:pPr>
        <w:pStyle w:val="Paragrafi"/>
        <w:tabs>
          <w:tab w:val="left" w:pos="2977"/>
        </w:tabs>
        <w:rPr>
          <w:szCs w:val="22"/>
          <w:lang w:val="sq-AL"/>
        </w:rPr>
      </w:pPr>
    </w:p>
    <w:p w:rsidR="00075672" w:rsidRPr="00713BA9" w:rsidRDefault="00075672" w:rsidP="00EA6A79">
      <w:pPr>
        <w:pStyle w:val="NeniNr"/>
      </w:pPr>
      <w:r w:rsidRPr="00713BA9">
        <w:t>Neni 3</w:t>
      </w:r>
    </w:p>
    <w:p w:rsidR="00075672" w:rsidRPr="00713BA9" w:rsidRDefault="00075672" w:rsidP="00EA6A79">
      <w:pPr>
        <w:pStyle w:val="NeniTitull"/>
      </w:pPr>
      <w:r w:rsidRPr="00713BA9">
        <w:t>Dispozita të fundit</w:t>
      </w:r>
    </w:p>
    <w:p w:rsidR="00075672" w:rsidRPr="00713BA9" w:rsidRDefault="00075672" w:rsidP="00075672">
      <w:pPr>
        <w:pStyle w:val="Paragrafi"/>
        <w:tabs>
          <w:tab w:val="left" w:pos="2977"/>
        </w:tabs>
        <w:rPr>
          <w:szCs w:val="22"/>
          <w:lang w:val="sq-AL"/>
        </w:rPr>
      </w:pPr>
    </w:p>
    <w:p w:rsidR="00075672" w:rsidRPr="00713BA9" w:rsidRDefault="00075672" w:rsidP="00075672">
      <w:pPr>
        <w:pStyle w:val="Paragrafi"/>
        <w:tabs>
          <w:tab w:val="left" w:pos="2977"/>
        </w:tabs>
        <w:rPr>
          <w:szCs w:val="22"/>
          <w:lang w:val="sq-AL"/>
        </w:rPr>
      </w:pPr>
      <w:r w:rsidRPr="00713BA9">
        <w:rPr>
          <w:szCs w:val="22"/>
          <w:lang w:val="sq-AL"/>
        </w:rPr>
        <w:t xml:space="preserve">Ngarkohen për zbatimin e këtij udhëzimi Zëvendësministri, Sekretari i Përgjithshëm, Drejtoria e Edukimit Parauniversitar, Drejtoria e Burimeve Njerëzore dhe Koordinimit Rajonal, Agjencia Kombëtare e Provimeve, Inspektorati Kombëtar i Arsimit Parauniversitar, drejtoritë arsimore rajonale dhe zyrat arsimore. </w:t>
      </w:r>
    </w:p>
    <w:p w:rsidR="00075672" w:rsidRPr="00713BA9" w:rsidRDefault="00075672" w:rsidP="00075672">
      <w:pPr>
        <w:pStyle w:val="Paragrafi"/>
        <w:tabs>
          <w:tab w:val="left" w:pos="2977"/>
        </w:tabs>
        <w:rPr>
          <w:szCs w:val="22"/>
          <w:lang w:val="sq-AL"/>
        </w:rPr>
      </w:pPr>
      <w:r w:rsidRPr="00713BA9">
        <w:rPr>
          <w:szCs w:val="22"/>
          <w:lang w:val="sq-AL"/>
        </w:rPr>
        <w:t xml:space="preserve">Ky udhëzim hyn në fuqi menjëherë dhe botohet në Fletoren Zyrtare. </w:t>
      </w:r>
    </w:p>
    <w:p w:rsidR="00075672" w:rsidRPr="00713BA9" w:rsidRDefault="00075672" w:rsidP="00075672">
      <w:pPr>
        <w:pStyle w:val="Paragrafi"/>
        <w:tabs>
          <w:tab w:val="left" w:pos="2977"/>
        </w:tabs>
        <w:ind w:firstLine="0"/>
        <w:rPr>
          <w:szCs w:val="22"/>
          <w:lang w:val="sq-AL"/>
        </w:rPr>
      </w:pPr>
    </w:p>
    <w:p w:rsidR="00075672" w:rsidRPr="00713BA9" w:rsidRDefault="00075672" w:rsidP="00075672">
      <w:pPr>
        <w:pStyle w:val="Paragrafi"/>
        <w:tabs>
          <w:tab w:val="left" w:pos="2977"/>
        </w:tabs>
        <w:jc w:val="right"/>
        <w:rPr>
          <w:szCs w:val="22"/>
          <w:lang w:val="sq-AL"/>
        </w:rPr>
      </w:pPr>
      <w:r w:rsidRPr="00713BA9">
        <w:rPr>
          <w:szCs w:val="22"/>
          <w:lang w:val="sq-AL"/>
        </w:rPr>
        <w:t>MINISTRI I ARSIMIT DHE SHKENCËS</w:t>
      </w:r>
    </w:p>
    <w:p w:rsidR="00075672" w:rsidRPr="00713BA9" w:rsidRDefault="00075672" w:rsidP="00075672">
      <w:pPr>
        <w:pStyle w:val="Paragrafi"/>
        <w:tabs>
          <w:tab w:val="left" w:pos="2977"/>
        </w:tabs>
        <w:jc w:val="right"/>
        <w:rPr>
          <w:szCs w:val="22"/>
          <w:lang w:val="sq-AL"/>
        </w:rPr>
      </w:pPr>
      <w:r w:rsidRPr="00713BA9">
        <w:rPr>
          <w:b/>
          <w:szCs w:val="22"/>
          <w:lang w:val="sq-AL"/>
        </w:rPr>
        <w:t>Myqerem Tafaj</w:t>
      </w:r>
    </w:p>
    <w:p w:rsidR="00075672" w:rsidRPr="00713BA9" w:rsidRDefault="00075672" w:rsidP="00075672">
      <w:pPr>
        <w:pStyle w:val="Default"/>
        <w:tabs>
          <w:tab w:val="left" w:pos="2977"/>
        </w:tabs>
        <w:rPr>
          <w:sz w:val="22"/>
          <w:szCs w:val="22"/>
        </w:rPr>
      </w:pPr>
    </w:p>
    <w:p w:rsidR="008F1688" w:rsidRDefault="008F1688" w:rsidP="0044351E">
      <w:pPr>
        <w:pStyle w:val="Akti"/>
        <w:keepNext w:val="0"/>
      </w:pPr>
    </w:p>
    <w:p w:rsidR="008F1688" w:rsidRDefault="008F1688" w:rsidP="0044351E">
      <w:pPr>
        <w:pStyle w:val="Akti"/>
        <w:keepNext w:val="0"/>
      </w:pPr>
    </w:p>
    <w:p w:rsidR="008F1688" w:rsidRDefault="008F1688" w:rsidP="0044351E">
      <w:pPr>
        <w:pStyle w:val="Akti"/>
        <w:keepNext w:val="0"/>
      </w:pPr>
    </w:p>
    <w:p w:rsidR="008F1688" w:rsidRDefault="008F1688" w:rsidP="0044351E">
      <w:pPr>
        <w:pStyle w:val="Akti"/>
        <w:keepNext w:val="0"/>
      </w:pPr>
    </w:p>
    <w:p w:rsidR="008F1688" w:rsidRDefault="008F1688" w:rsidP="0044351E">
      <w:pPr>
        <w:pStyle w:val="Akti"/>
        <w:keepNext w:val="0"/>
      </w:pPr>
    </w:p>
    <w:p w:rsidR="008F1688" w:rsidRDefault="008F1688" w:rsidP="0044351E">
      <w:pPr>
        <w:pStyle w:val="Akti"/>
        <w:keepNext w:val="0"/>
      </w:pPr>
    </w:p>
    <w:p w:rsidR="008F1688" w:rsidRDefault="008F1688" w:rsidP="0044351E">
      <w:pPr>
        <w:pStyle w:val="Akti"/>
        <w:keepNext w:val="0"/>
      </w:pPr>
    </w:p>
    <w:p w:rsidR="008F1688" w:rsidRDefault="008F1688" w:rsidP="0044351E">
      <w:pPr>
        <w:pStyle w:val="Akti"/>
        <w:keepNext w:val="0"/>
      </w:pPr>
    </w:p>
    <w:p w:rsidR="008F1688" w:rsidRDefault="008F1688" w:rsidP="0044351E">
      <w:pPr>
        <w:pStyle w:val="Akti"/>
        <w:keepNext w:val="0"/>
      </w:pPr>
    </w:p>
    <w:p w:rsidR="008F1688" w:rsidRDefault="008F1688" w:rsidP="0044351E">
      <w:pPr>
        <w:pStyle w:val="Akti"/>
        <w:keepNext w:val="0"/>
      </w:pPr>
    </w:p>
    <w:p w:rsidR="008F1688" w:rsidRDefault="008F1688" w:rsidP="0044351E">
      <w:pPr>
        <w:pStyle w:val="Akti"/>
        <w:keepNext w:val="0"/>
      </w:pPr>
    </w:p>
    <w:p w:rsidR="008F1688" w:rsidRDefault="008F1688" w:rsidP="0044351E">
      <w:pPr>
        <w:pStyle w:val="Akti"/>
        <w:keepNext w:val="0"/>
      </w:pPr>
    </w:p>
    <w:p w:rsidR="008F1688" w:rsidRDefault="008F1688" w:rsidP="0044351E">
      <w:pPr>
        <w:pStyle w:val="Akti"/>
        <w:keepNext w:val="0"/>
      </w:pPr>
    </w:p>
    <w:p w:rsidR="0044351E" w:rsidRPr="0044351E" w:rsidRDefault="0044351E" w:rsidP="0044351E">
      <w:pPr>
        <w:pStyle w:val="Akti"/>
        <w:keepNext w:val="0"/>
      </w:pPr>
      <w:r w:rsidRPr="0044351E">
        <w:t>VENDIM</w:t>
      </w:r>
    </w:p>
    <w:p w:rsidR="0044351E" w:rsidRPr="0044351E" w:rsidRDefault="0044351E" w:rsidP="0044351E">
      <w:pPr>
        <w:pStyle w:val="NumriData"/>
        <w:keepNext w:val="0"/>
        <w:rPr>
          <w:szCs w:val="22"/>
        </w:rPr>
      </w:pPr>
      <w:r w:rsidRPr="0044351E">
        <w:rPr>
          <w:szCs w:val="22"/>
        </w:rPr>
        <w:t>Nr.35, datë 25.7.2011</w:t>
      </w:r>
    </w:p>
    <w:p w:rsidR="0044351E" w:rsidRPr="0044351E" w:rsidRDefault="0044351E" w:rsidP="0044351E">
      <w:pPr>
        <w:pStyle w:val="Paragrafi"/>
        <w:rPr>
          <w:szCs w:val="22"/>
        </w:rPr>
      </w:pPr>
    </w:p>
    <w:p w:rsidR="0044351E" w:rsidRPr="0044351E" w:rsidRDefault="0044351E" w:rsidP="0044351E">
      <w:pPr>
        <w:pStyle w:val="TitulliTitull"/>
        <w:keepNext w:val="0"/>
      </w:pPr>
      <w:r w:rsidRPr="0044351E">
        <w:t>NË EMËR TË REPUBLIKËS SË SHQIPËRISË</w:t>
      </w:r>
    </w:p>
    <w:p w:rsidR="0044351E" w:rsidRPr="0044351E" w:rsidRDefault="0044351E" w:rsidP="0044351E">
      <w:pPr>
        <w:pStyle w:val="Paragrafi"/>
        <w:rPr>
          <w:szCs w:val="22"/>
        </w:rPr>
      </w:pPr>
    </w:p>
    <w:p w:rsidR="0044351E" w:rsidRPr="0044351E" w:rsidRDefault="0044351E" w:rsidP="0044351E">
      <w:pPr>
        <w:pStyle w:val="Paragrafi"/>
        <w:rPr>
          <w:szCs w:val="22"/>
        </w:rPr>
      </w:pPr>
      <w:r w:rsidRPr="0044351E">
        <w:rPr>
          <w:szCs w:val="22"/>
        </w:rPr>
        <w:t>Gjykata Kushtetuese e Republikës së Shqipërisë, e përbërë nga:</w:t>
      </w:r>
    </w:p>
    <w:p w:rsidR="0044351E" w:rsidRPr="0044351E" w:rsidRDefault="0044351E" w:rsidP="0044351E">
      <w:pPr>
        <w:pStyle w:val="Paragrafi"/>
        <w:rPr>
          <w:szCs w:val="22"/>
        </w:rPr>
      </w:pPr>
      <w:r w:rsidRPr="0044351E">
        <w:rPr>
          <w:szCs w:val="22"/>
        </w:rPr>
        <w:t>Bashkim Dedja</w:t>
      </w:r>
      <w:r w:rsidRPr="0044351E">
        <w:rPr>
          <w:szCs w:val="22"/>
        </w:rPr>
        <w:tab/>
      </w:r>
      <w:r w:rsidRPr="0044351E">
        <w:rPr>
          <w:szCs w:val="22"/>
        </w:rPr>
        <w:tab/>
        <w:t>Kryetar</w:t>
      </w:r>
      <w:r w:rsidR="00104281">
        <w:rPr>
          <w:szCs w:val="22"/>
        </w:rPr>
        <w:t xml:space="preserve"> </w:t>
      </w:r>
      <w:r w:rsidRPr="0044351E">
        <w:rPr>
          <w:szCs w:val="22"/>
        </w:rPr>
        <w:t>i Gjykatës Kushtetuese</w:t>
      </w:r>
    </w:p>
    <w:p w:rsidR="0044351E" w:rsidRPr="0044351E" w:rsidRDefault="0044351E" w:rsidP="0044351E">
      <w:pPr>
        <w:pStyle w:val="Paragrafi"/>
        <w:rPr>
          <w:szCs w:val="22"/>
        </w:rPr>
      </w:pPr>
      <w:r w:rsidRPr="0044351E">
        <w:rPr>
          <w:szCs w:val="22"/>
        </w:rPr>
        <w:t>Vladimir Kristo</w:t>
      </w:r>
      <w:r w:rsidRPr="0044351E">
        <w:rPr>
          <w:szCs w:val="22"/>
        </w:rPr>
        <w:tab/>
      </w:r>
      <w:r w:rsidRPr="0044351E">
        <w:rPr>
          <w:szCs w:val="22"/>
        </w:rPr>
        <w:tab/>
        <w:t>Anëtar</w:t>
      </w:r>
      <w:r w:rsidR="00104281">
        <w:rPr>
          <w:szCs w:val="22"/>
        </w:rPr>
        <w:t xml:space="preserve"> </w:t>
      </w:r>
      <w:r w:rsidRPr="0044351E">
        <w:rPr>
          <w:szCs w:val="22"/>
        </w:rPr>
        <w:t>i</w:t>
      </w:r>
      <w:r w:rsidRPr="0044351E">
        <w:rPr>
          <w:szCs w:val="22"/>
        </w:rPr>
        <w:tab/>
        <w:t>“</w:t>
      </w:r>
      <w:r w:rsidRPr="0044351E">
        <w:rPr>
          <w:szCs w:val="22"/>
        </w:rPr>
        <w:tab/>
        <w:t>“</w:t>
      </w:r>
    </w:p>
    <w:p w:rsidR="0044351E" w:rsidRPr="0044351E" w:rsidRDefault="0044351E" w:rsidP="0044351E">
      <w:pPr>
        <w:pStyle w:val="Paragrafi"/>
        <w:rPr>
          <w:szCs w:val="22"/>
        </w:rPr>
      </w:pPr>
      <w:r w:rsidRPr="0044351E">
        <w:rPr>
          <w:szCs w:val="22"/>
        </w:rPr>
        <w:t>Xhezair Zaganjori</w:t>
      </w:r>
      <w:r w:rsidRPr="0044351E">
        <w:rPr>
          <w:szCs w:val="22"/>
        </w:rPr>
        <w:tab/>
        <w:t>Anëtar</w:t>
      </w:r>
      <w:r w:rsidR="00104281">
        <w:rPr>
          <w:szCs w:val="22"/>
        </w:rPr>
        <w:t xml:space="preserve"> </w:t>
      </w:r>
      <w:r w:rsidRPr="0044351E">
        <w:rPr>
          <w:szCs w:val="22"/>
        </w:rPr>
        <w:t>i</w:t>
      </w:r>
      <w:r w:rsidRPr="0044351E">
        <w:rPr>
          <w:szCs w:val="22"/>
        </w:rPr>
        <w:tab/>
        <w:t>“</w:t>
      </w:r>
      <w:r w:rsidRPr="0044351E">
        <w:rPr>
          <w:szCs w:val="22"/>
        </w:rPr>
        <w:tab/>
        <w:t>“</w:t>
      </w:r>
    </w:p>
    <w:p w:rsidR="0044351E" w:rsidRPr="0044351E" w:rsidRDefault="0044351E" w:rsidP="0044351E">
      <w:pPr>
        <w:pStyle w:val="Paragrafi"/>
        <w:rPr>
          <w:szCs w:val="22"/>
        </w:rPr>
      </w:pPr>
      <w:r w:rsidRPr="0044351E">
        <w:rPr>
          <w:szCs w:val="22"/>
        </w:rPr>
        <w:t>Vitore Tusha</w:t>
      </w:r>
      <w:r w:rsidRPr="0044351E">
        <w:rPr>
          <w:szCs w:val="22"/>
        </w:rPr>
        <w:tab/>
      </w:r>
      <w:r w:rsidRPr="0044351E">
        <w:rPr>
          <w:szCs w:val="22"/>
        </w:rPr>
        <w:tab/>
        <w:t>Anëtare e</w:t>
      </w:r>
      <w:r w:rsidRPr="0044351E">
        <w:rPr>
          <w:szCs w:val="22"/>
        </w:rPr>
        <w:tab/>
        <w:t>“</w:t>
      </w:r>
      <w:r w:rsidRPr="0044351E">
        <w:rPr>
          <w:szCs w:val="22"/>
        </w:rPr>
        <w:tab/>
        <w:t>“</w:t>
      </w:r>
    </w:p>
    <w:p w:rsidR="0044351E" w:rsidRPr="0044351E" w:rsidRDefault="0044351E" w:rsidP="0044351E">
      <w:pPr>
        <w:pStyle w:val="Paragrafi"/>
        <w:rPr>
          <w:szCs w:val="22"/>
        </w:rPr>
      </w:pPr>
      <w:r w:rsidRPr="0044351E">
        <w:rPr>
          <w:szCs w:val="22"/>
        </w:rPr>
        <w:t>Sokol Sadushi</w:t>
      </w:r>
      <w:r w:rsidRPr="0044351E">
        <w:rPr>
          <w:szCs w:val="22"/>
        </w:rPr>
        <w:tab/>
      </w:r>
      <w:r w:rsidRPr="0044351E">
        <w:rPr>
          <w:szCs w:val="22"/>
        </w:rPr>
        <w:tab/>
        <w:t>Anëtar</w:t>
      </w:r>
      <w:r w:rsidR="00104281">
        <w:rPr>
          <w:szCs w:val="22"/>
        </w:rPr>
        <w:t xml:space="preserve"> </w:t>
      </w:r>
      <w:r w:rsidRPr="0044351E">
        <w:rPr>
          <w:szCs w:val="22"/>
        </w:rPr>
        <w:t>i</w:t>
      </w:r>
      <w:r w:rsidRPr="0044351E">
        <w:rPr>
          <w:szCs w:val="22"/>
        </w:rPr>
        <w:tab/>
        <w:t>“</w:t>
      </w:r>
      <w:r w:rsidRPr="0044351E">
        <w:rPr>
          <w:szCs w:val="22"/>
        </w:rPr>
        <w:tab/>
        <w:t>“</w:t>
      </w:r>
    </w:p>
    <w:p w:rsidR="0044351E" w:rsidRPr="0044351E" w:rsidRDefault="0044351E" w:rsidP="0044351E">
      <w:pPr>
        <w:pStyle w:val="Paragrafi"/>
        <w:rPr>
          <w:szCs w:val="22"/>
        </w:rPr>
      </w:pPr>
      <w:r w:rsidRPr="0044351E">
        <w:rPr>
          <w:szCs w:val="22"/>
        </w:rPr>
        <w:t>Sokol Berberi</w:t>
      </w:r>
      <w:r w:rsidRPr="0044351E">
        <w:rPr>
          <w:szCs w:val="22"/>
        </w:rPr>
        <w:tab/>
      </w:r>
      <w:r w:rsidRPr="0044351E">
        <w:rPr>
          <w:szCs w:val="22"/>
        </w:rPr>
        <w:tab/>
        <w:t>Anëtar</w:t>
      </w:r>
      <w:r w:rsidR="00104281">
        <w:rPr>
          <w:szCs w:val="22"/>
        </w:rPr>
        <w:t xml:space="preserve"> </w:t>
      </w:r>
      <w:r w:rsidRPr="0044351E">
        <w:rPr>
          <w:szCs w:val="22"/>
        </w:rPr>
        <w:t>i</w:t>
      </w:r>
      <w:r w:rsidRPr="0044351E">
        <w:rPr>
          <w:szCs w:val="22"/>
        </w:rPr>
        <w:tab/>
        <w:t>“</w:t>
      </w:r>
      <w:r w:rsidRPr="0044351E">
        <w:rPr>
          <w:szCs w:val="22"/>
        </w:rPr>
        <w:tab/>
        <w:t>“</w:t>
      </w:r>
    </w:p>
    <w:p w:rsidR="0044351E" w:rsidRPr="0044351E" w:rsidRDefault="0044351E" w:rsidP="0044351E">
      <w:pPr>
        <w:pStyle w:val="Paragrafi"/>
        <w:rPr>
          <w:szCs w:val="22"/>
        </w:rPr>
      </w:pPr>
      <w:r w:rsidRPr="0044351E">
        <w:rPr>
          <w:szCs w:val="22"/>
        </w:rPr>
        <w:t>Altina Xhoxhaj</w:t>
      </w:r>
      <w:r w:rsidRPr="0044351E">
        <w:rPr>
          <w:szCs w:val="22"/>
        </w:rPr>
        <w:tab/>
      </w:r>
      <w:r w:rsidRPr="0044351E">
        <w:rPr>
          <w:szCs w:val="22"/>
        </w:rPr>
        <w:tab/>
        <w:t>Anëtare e</w:t>
      </w:r>
      <w:r w:rsidRPr="0044351E">
        <w:rPr>
          <w:szCs w:val="22"/>
        </w:rPr>
        <w:tab/>
        <w:t>“</w:t>
      </w:r>
      <w:r w:rsidRPr="0044351E">
        <w:rPr>
          <w:szCs w:val="22"/>
        </w:rPr>
        <w:tab/>
        <w:t>“</w:t>
      </w:r>
    </w:p>
    <w:p w:rsidR="0044351E" w:rsidRPr="0044351E" w:rsidRDefault="0044351E" w:rsidP="0044351E">
      <w:pPr>
        <w:pStyle w:val="Paragrafi"/>
        <w:rPr>
          <w:szCs w:val="22"/>
        </w:rPr>
      </w:pPr>
      <w:r w:rsidRPr="0044351E">
        <w:rPr>
          <w:szCs w:val="22"/>
        </w:rPr>
        <w:t>Petrit Plloçi</w:t>
      </w:r>
      <w:r w:rsidRPr="0044351E">
        <w:rPr>
          <w:szCs w:val="22"/>
        </w:rPr>
        <w:tab/>
      </w:r>
      <w:r w:rsidRPr="0044351E">
        <w:rPr>
          <w:szCs w:val="22"/>
        </w:rPr>
        <w:tab/>
        <w:t>Anëtar</w:t>
      </w:r>
      <w:r w:rsidR="00104281">
        <w:rPr>
          <w:szCs w:val="22"/>
        </w:rPr>
        <w:t xml:space="preserve"> </w:t>
      </w:r>
      <w:r w:rsidRPr="0044351E">
        <w:rPr>
          <w:szCs w:val="22"/>
        </w:rPr>
        <w:t xml:space="preserve">i </w:t>
      </w:r>
      <w:r w:rsidRPr="0044351E">
        <w:rPr>
          <w:szCs w:val="22"/>
        </w:rPr>
        <w:tab/>
        <w:t>“</w:t>
      </w:r>
      <w:r w:rsidRPr="0044351E">
        <w:rPr>
          <w:szCs w:val="22"/>
        </w:rPr>
        <w:tab/>
        <w:t>“</w:t>
      </w:r>
    </w:p>
    <w:p w:rsidR="0044351E" w:rsidRPr="0044351E" w:rsidRDefault="0044351E" w:rsidP="0044351E">
      <w:pPr>
        <w:pStyle w:val="Paragrafi"/>
        <w:rPr>
          <w:szCs w:val="22"/>
        </w:rPr>
      </w:pPr>
      <w:r w:rsidRPr="0044351E">
        <w:rPr>
          <w:szCs w:val="22"/>
        </w:rPr>
        <w:t>me sekretare Blerina Çinari, në datë 8.3.2011, mori në shqyrtim në seancë gjyqësore me dyer të hapura çështjen nr.3 Akti që i përket:</w:t>
      </w:r>
    </w:p>
    <w:p w:rsidR="0044351E" w:rsidRPr="0044351E" w:rsidRDefault="0044351E" w:rsidP="0044351E">
      <w:pPr>
        <w:pStyle w:val="Paragrafi"/>
        <w:rPr>
          <w:szCs w:val="22"/>
        </w:rPr>
      </w:pPr>
      <w:r w:rsidRPr="0044351E">
        <w:rPr>
          <w:szCs w:val="22"/>
        </w:rPr>
        <w:t>KËRKUES: Arturo Verzeroli, i përfaqësuar nga avokat Delo Isufi, me prokurë.</w:t>
      </w:r>
    </w:p>
    <w:p w:rsidR="0044351E" w:rsidRPr="0044351E" w:rsidRDefault="0044351E" w:rsidP="0044351E">
      <w:pPr>
        <w:pStyle w:val="Paragrafi"/>
        <w:rPr>
          <w:szCs w:val="22"/>
        </w:rPr>
      </w:pPr>
      <w:r w:rsidRPr="0044351E">
        <w:rPr>
          <w:szCs w:val="22"/>
        </w:rPr>
        <w:t>SUBJEKT I INTERESUAR: Mirbana Bilali, e përfaqësuar nga avokat Artan</w:t>
      </w:r>
      <w:r w:rsidR="00104281">
        <w:rPr>
          <w:szCs w:val="22"/>
        </w:rPr>
        <w:t xml:space="preserve"> </w:t>
      </w:r>
      <w:r w:rsidRPr="0044351E">
        <w:rPr>
          <w:szCs w:val="22"/>
        </w:rPr>
        <w:t>Kodheli, me prokurë.</w:t>
      </w:r>
      <w:r w:rsidRPr="0044351E">
        <w:rPr>
          <w:szCs w:val="22"/>
        </w:rPr>
        <w:tab/>
      </w:r>
    </w:p>
    <w:p w:rsidR="0044351E" w:rsidRPr="0044351E" w:rsidRDefault="0044351E" w:rsidP="0044351E">
      <w:pPr>
        <w:pStyle w:val="Paragrafi"/>
        <w:rPr>
          <w:szCs w:val="22"/>
        </w:rPr>
      </w:pPr>
      <w:r w:rsidRPr="0044351E">
        <w:rPr>
          <w:szCs w:val="22"/>
        </w:rPr>
        <w:t>OBJEKTI: Shfuqizimi, si i papajtueshëm me Kushtetutën, i vendimit nr.883, datë 30.6.2009 të Gjykatës së Apelit Tiranë dhe i vendimit</w:t>
      </w:r>
      <w:r w:rsidR="00104281">
        <w:rPr>
          <w:szCs w:val="22"/>
        </w:rPr>
        <w:t xml:space="preserve"> </w:t>
      </w:r>
      <w:r w:rsidR="00D31119">
        <w:rPr>
          <w:szCs w:val="22"/>
        </w:rPr>
        <w:t>nr.616, datë 21.</w:t>
      </w:r>
      <w:r w:rsidRPr="0044351E">
        <w:rPr>
          <w:szCs w:val="22"/>
        </w:rPr>
        <w:t>5.2010 të Kolegjit Civil të Gjykatës së Lartë.</w:t>
      </w:r>
    </w:p>
    <w:p w:rsidR="0044351E" w:rsidRPr="0044351E" w:rsidRDefault="0044351E" w:rsidP="0044351E">
      <w:pPr>
        <w:pStyle w:val="Paragrafi"/>
        <w:rPr>
          <w:szCs w:val="22"/>
        </w:rPr>
      </w:pPr>
      <w:r w:rsidRPr="0044351E">
        <w:rPr>
          <w:szCs w:val="22"/>
        </w:rPr>
        <w:t xml:space="preserve">BAZA LIGJORE: Nenet 42/2, 131/f dhe 134/1/g të Kushtetutës së Republikës të Shqipërisë </w:t>
      </w:r>
    </w:p>
    <w:p w:rsidR="0044351E" w:rsidRPr="0044351E" w:rsidRDefault="0044351E" w:rsidP="0024195D">
      <w:pPr>
        <w:pStyle w:val="Paragrafi"/>
        <w:ind w:firstLine="0"/>
        <w:rPr>
          <w:szCs w:val="22"/>
        </w:rPr>
      </w:pPr>
    </w:p>
    <w:p w:rsidR="0044351E" w:rsidRPr="0044351E" w:rsidRDefault="0044351E" w:rsidP="0044351E">
      <w:pPr>
        <w:pStyle w:val="Institucioni"/>
        <w:keepNext w:val="0"/>
      </w:pPr>
      <w:r w:rsidRPr="0044351E">
        <w:t>GJYKATA KUSHTETUESE,</w:t>
      </w:r>
    </w:p>
    <w:p w:rsidR="0044351E" w:rsidRPr="0044351E" w:rsidRDefault="0044351E" w:rsidP="0044351E">
      <w:pPr>
        <w:pStyle w:val="Paragrafi"/>
        <w:rPr>
          <w:szCs w:val="22"/>
        </w:rPr>
      </w:pPr>
    </w:p>
    <w:p w:rsidR="0044351E" w:rsidRPr="0044351E" w:rsidRDefault="0044351E" w:rsidP="0044351E">
      <w:pPr>
        <w:pStyle w:val="Paragrafi"/>
        <w:rPr>
          <w:szCs w:val="22"/>
        </w:rPr>
      </w:pPr>
      <w:r w:rsidRPr="0044351E">
        <w:rPr>
          <w:szCs w:val="22"/>
        </w:rPr>
        <w:t>pasi dëgjoi relatorin e çështjes Petrit Plloçi; përfaqësuesin e kërkuesit që kërkoi pranimin e kërkesës, përfaqësuesin e subjektit të interesuar, që kërkoi rrëzimin e kërkesës, dhe pasi shqyrtoi çështjen në tërësi,</w:t>
      </w:r>
    </w:p>
    <w:p w:rsidR="0044351E" w:rsidRPr="0024195D" w:rsidRDefault="0044351E" w:rsidP="0044351E">
      <w:pPr>
        <w:pStyle w:val="Paragrafi"/>
        <w:ind w:firstLine="0"/>
        <w:rPr>
          <w:sz w:val="14"/>
          <w:szCs w:val="22"/>
        </w:rPr>
      </w:pPr>
    </w:p>
    <w:p w:rsidR="0044351E" w:rsidRPr="0044351E" w:rsidRDefault="0044351E" w:rsidP="0044351E">
      <w:pPr>
        <w:pStyle w:val="VENDOSI"/>
        <w:keepNext w:val="0"/>
      </w:pPr>
      <w:r w:rsidRPr="0044351E">
        <w:t>VËREN:</w:t>
      </w:r>
    </w:p>
    <w:p w:rsidR="0044351E" w:rsidRPr="0024195D" w:rsidRDefault="0044351E" w:rsidP="0044351E">
      <w:pPr>
        <w:pStyle w:val="Paragrafi"/>
        <w:rPr>
          <w:sz w:val="14"/>
          <w:szCs w:val="22"/>
        </w:rPr>
      </w:pPr>
    </w:p>
    <w:p w:rsidR="0044351E" w:rsidRPr="0044351E" w:rsidRDefault="0044351E" w:rsidP="0044351E">
      <w:pPr>
        <w:pStyle w:val="VENDOSI"/>
        <w:keepNext w:val="0"/>
      </w:pPr>
      <w:r w:rsidRPr="0044351E">
        <w:t>i</w:t>
      </w:r>
    </w:p>
    <w:p w:rsidR="0044351E" w:rsidRPr="0044351E" w:rsidRDefault="0044351E" w:rsidP="0044351E">
      <w:pPr>
        <w:widowControl w:val="0"/>
      </w:pPr>
    </w:p>
    <w:p w:rsidR="0044351E" w:rsidRPr="0044351E" w:rsidRDefault="0044351E" w:rsidP="0044351E">
      <w:pPr>
        <w:pStyle w:val="Paragrafi"/>
        <w:rPr>
          <w:szCs w:val="22"/>
        </w:rPr>
      </w:pPr>
      <w:r w:rsidRPr="0044351E">
        <w:rPr>
          <w:szCs w:val="22"/>
        </w:rPr>
        <w:t xml:space="preserve">Kërkuesi, shtetas italian, është paditur nga subjekti i interesuar, ish-bashkëshortja e tij shtetase shqiptare, e cila ka kërkuar në gjykatë zgjidhjen e martesës, lënien e fëmijës për rritje dhe edukim dhe pagimin e detyrimit ushqimor në favor të fëmijës. </w:t>
      </w:r>
    </w:p>
    <w:p w:rsidR="0044351E" w:rsidRPr="0044351E" w:rsidRDefault="0044351E" w:rsidP="0044351E">
      <w:pPr>
        <w:pStyle w:val="Paragrafi"/>
        <w:rPr>
          <w:szCs w:val="22"/>
        </w:rPr>
      </w:pPr>
      <w:r w:rsidRPr="0044351E">
        <w:rPr>
          <w:szCs w:val="22"/>
        </w:rPr>
        <w:t xml:space="preserve"> Gjykata e Rrethit Gjyqësor Tiranë, me vendimin nr.7141, datë 28.7.2008, ka vendosur pranimin e padisë, zgjidhjen e martesës, lënien e fëmijës për rritje dhe edukim subjektit të interesuar, duke i njohur kërkuesit të drejtën e takimit me fëmijën javën e parë dhe të tretë të çdo muaj prej orës 14.00 të ditës së shtunë deri në orën 14.00 të ditës së diel, si dhe ta marrë fëmijën 20 ditë për pushime verore, në periudhën korrik-gusht të çdo viti, detyrimin e kërkuesit që të paguajë në favor të fëmijës një kontribut ushqimor në masën 50 000 lekë në muaj, duke filluar ky detyrim nga dita e ngritjes së padisë. </w:t>
      </w:r>
    </w:p>
    <w:p w:rsidR="0044351E" w:rsidRPr="0044351E" w:rsidRDefault="0044351E" w:rsidP="0044351E">
      <w:pPr>
        <w:pStyle w:val="Paragrafi"/>
        <w:rPr>
          <w:szCs w:val="22"/>
        </w:rPr>
      </w:pPr>
      <w:r w:rsidRPr="0044351E">
        <w:rPr>
          <w:szCs w:val="22"/>
        </w:rPr>
        <w:t xml:space="preserve">Gjykata e Apelit Tiranë, me vendimin nr. 883, datë 30.6.2009, ka vendosur lënien në fuqi të vendimit nr.7141, datë 28.07.2008 të Gjykatës së Rrethit Gjyqësor Tiranë. </w:t>
      </w:r>
    </w:p>
    <w:p w:rsidR="0044351E" w:rsidRPr="0044351E" w:rsidRDefault="0044351E" w:rsidP="0044351E">
      <w:pPr>
        <w:pStyle w:val="Paragrafi"/>
        <w:rPr>
          <w:szCs w:val="22"/>
        </w:rPr>
      </w:pPr>
      <w:r w:rsidRPr="0044351E">
        <w:rPr>
          <w:szCs w:val="22"/>
        </w:rPr>
        <w:t>Kolegji Civil i Gjykatës së Lartë, në Dhomën e Këshillim</w:t>
      </w:r>
      <w:r w:rsidR="00980BE8">
        <w:rPr>
          <w:szCs w:val="22"/>
        </w:rPr>
        <w:t>it, me vendimin nr.616 datë 21.</w:t>
      </w:r>
      <w:r w:rsidRPr="0044351E">
        <w:rPr>
          <w:szCs w:val="22"/>
        </w:rPr>
        <w:t>5.2010, ka vendosur</w:t>
      </w:r>
      <w:r w:rsidR="00104281">
        <w:rPr>
          <w:szCs w:val="22"/>
        </w:rPr>
        <w:t xml:space="preserve"> </w:t>
      </w:r>
      <w:r w:rsidRPr="0044351E">
        <w:rPr>
          <w:szCs w:val="22"/>
        </w:rPr>
        <w:t>mospranimin e rekursit k</w:t>
      </w:r>
      <w:r w:rsidR="0093194C">
        <w:rPr>
          <w:szCs w:val="22"/>
        </w:rPr>
        <w:t>undër vendimit nr.883, datë 30.</w:t>
      </w:r>
      <w:r w:rsidRPr="0044351E">
        <w:rPr>
          <w:szCs w:val="22"/>
        </w:rPr>
        <w:t>6.2009</w:t>
      </w:r>
      <w:r w:rsidR="00104281">
        <w:rPr>
          <w:szCs w:val="22"/>
        </w:rPr>
        <w:t xml:space="preserve"> </w:t>
      </w:r>
      <w:r w:rsidRPr="0044351E">
        <w:rPr>
          <w:szCs w:val="22"/>
        </w:rPr>
        <w:t xml:space="preserve">të Gjykatës së Apelit Tiranë. </w:t>
      </w:r>
    </w:p>
    <w:p w:rsidR="0044351E" w:rsidRDefault="0044351E" w:rsidP="0044351E">
      <w:pPr>
        <w:pStyle w:val="Paragrafi"/>
        <w:rPr>
          <w:szCs w:val="22"/>
        </w:rPr>
      </w:pPr>
      <w:r w:rsidRPr="0044351E">
        <w:rPr>
          <w:szCs w:val="22"/>
        </w:rPr>
        <w:t>Kërkuesi ka pretenduar para Gjykatës Kushtetuese (Gjykata) se vendimet e kundërshtuara janë marrë në cenim të së drejtës së tij kushtetuese për një proces të rregullt ligjor, për arsye:</w:t>
      </w:r>
    </w:p>
    <w:p w:rsidR="0044351E" w:rsidRPr="0044351E" w:rsidRDefault="0044351E" w:rsidP="0044351E">
      <w:pPr>
        <w:pStyle w:val="Paragrafi"/>
        <w:rPr>
          <w:szCs w:val="22"/>
        </w:rPr>
      </w:pPr>
      <w:r w:rsidRPr="0044351E">
        <w:rPr>
          <w:szCs w:val="22"/>
        </w:rPr>
        <w:t>- të cenimit të së drejtës për të pasur ndihmën e një përkthyesi (nenet 31/c e 42 të Kushtetutës;</w:t>
      </w:r>
    </w:p>
    <w:p w:rsidR="0044351E" w:rsidRPr="0044351E" w:rsidRDefault="0044351E" w:rsidP="0044351E">
      <w:pPr>
        <w:pStyle w:val="Paragrafi"/>
        <w:rPr>
          <w:szCs w:val="22"/>
        </w:rPr>
      </w:pPr>
      <w:r w:rsidRPr="0044351E">
        <w:rPr>
          <w:szCs w:val="22"/>
        </w:rPr>
        <w:t xml:space="preserve">- të cenimit të së drejtës për t’u dëgjuar dhe për t’u mbrojtur (nenet 31, 33, e 42 të Kushtetutës); </w:t>
      </w:r>
    </w:p>
    <w:p w:rsidR="0044351E" w:rsidRPr="0044351E" w:rsidRDefault="0044351E" w:rsidP="0044351E">
      <w:pPr>
        <w:pStyle w:val="Paragrafi"/>
        <w:rPr>
          <w:szCs w:val="22"/>
        </w:rPr>
      </w:pPr>
      <w:r w:rsidRPr="0044351E">
        <w:rPr>
          <w:szCs w:val="22"/>
        </w:rPr>
        <w:t>- të mungesës se arsyetimit të vendimit gjyqësor (nenet 42 e 142 të Kushtetutës);</w:t>
      </w:r>
    </w:p>
    <w:p w:rsidR="000A211D" w:rsidRDefault="0044351E" w:rsidP="0044351E">
      <w:pPr>
        <w:pStyle w:val="Paragrafi"/>
        <w:rPr>
          <w:szCs w:val="22"/>
        </w:rPr>
      </w:pPr>
      <w:r w:rsidRPr="0044351E">
        <w:rPr>
          <w:szCs w:val="22"/>
        </w:rPr>
        <w:t>- të cenimit të parimit të ligjshmërisë.</w:t>
      </w:r>
    </w:p>
    <w:p w:rsidR="0044351E" w:rsidRPr="0024195D" w:rsidRDefault="00104281" w:rsidP="0044351E">
      <w:pPr>
        <w:pStyle w:val="Paragrafi"/>
        <w:rPr>
          <w:sz w:val="16"/>
          <w:szCs w:val="22"/>
        </w:rPr>
      </w:pPr>
      <w:r>
        <w:rPr>
          <w:szCs w:val="22"/>
        </w:rPr>
        <w:t xml:space="preserve"> </w:t>
      </w:r>
    </w:p>
    <w:p w:rsidR="0044351E" w:rsidRPr="0044351E" w:rsidRDefault="0044351E" w:rsidP="0044351E">
      <w:pPr>
        <w:pStyle w:val="VENDOSI"/>
        <w:keepNext w:val="0"/>
      </w:pPr>
      <w:r w:rsidRPr="0044351E">
        <w:t>II</w:t>
      </w:r>
    </w:p>
    <w:p w:rsidR="0044351E" w:rsidRPr="0024195D" w:rsidRDefault="0044351E" w:rsidP="0044351E">
      <w:pPr>
        <w:widowControl w:val="0"/>
        <w:rPr>
          <w:sz w:val="14"/>
        </w:rPr>
      </w:pPr>
    </w:p>
    <w:p w:rsidR="0044351E" w:rsidRPr="00B33B35" w:rsidRDefault="0044351E" w:rsidP="0044351E">
      <w:pPr>
        <w:pStyle w:val="Paragrafi"/>
        <w:rPr>
          <w:b/>
          <w:szCs w:val="22"/>
        </w:rPr>
      </w:pPr>
      <w:r w:rsidRPr="00B33B35">
        <w:rPr>
          <w:b/>
          <w:szCs w:val="22"/>
        </w:rPr>
        <w:t xml:space="preserve">1. Për pretendimin për cenimin e të drejtës për të pasur ndihmën e një përkthyesi (neni 31/c i Kushtetutës) </w:t>
      </w:r>
    </w:p>
    <w:p w:rsidR="0044351E" w:rsidRPr="0044351E" w:rsidRDefault="0044351E" w:rsidP="0044351E">
      <w:pPr>
        <w:pStyle w:val="Paragrafi"/>
        <w:rPr>
          <w:szCs w:val="22"/>
        </w:rPr>
      </w:pPr>
      <w:r w:rsidRPr="0044351E">
        <w:rPr>
          <w:szCs w:val="22"/>
        </w:rPr>
        <w:t>Kërkuesi pretendon se atij nuk i është dhënë mundësia të ketë ndihmën e një përkthyesi gjatë zhvillimit të gjykimeve.</w:t>
      </w:r>
    </w:p>
    <w:p w:rsidR="0044351E" w:rsidRPr="0044351E" w:rsidRDefault="0044351E" w:rsidP="0044351E">
      <w:pPr>
        <w:pStyle w:val="Paragrafi"/>
        <w:rPr>
          <w:szCs w:val="22"/>
        </w:rPr>
      </w:pPr>
      <w:r w:rsidRPr="0044351E">
        <w:rPr>
          <w:szCs w:val="22"/>
        </w:rPr>
        <w:t>Në kontekstin e këtij</w:t>
      </w:r>
      <w:r w:rsidR="00B33B35">
        <w:rPr>
          <w:szCs w:val="22"/>
        </w:rPr>
        <w:t xml:space="preserve"> pretendimi, Gjykata thekson se</w:t>
      </w:r>
      <w:r w:rsidRPr="0044351E">
        <w:rPr>
          <w:szCs w:val="22"/>
        </w:rPr>
        <w:t xml:space="preserve"> e drejta e individit palë e një gjykimi, për të pasur ndihmën e një përkthyesi, kur nuk flet ose nuk kupton gjuhën shqipe (neni 31/c i Kushtetutës), është një parakusht i respektimit të së drejtës për t’u dëgjuar para se të gjykohet (neni 33 i Kushtetutës), i cili është një nga garancitë themelore për realizmin e të drejtës për një proces të rregull ligjor të sanksionuar në nenin 42 të Kushtetutës dhe në nenin 6 të KEDNJ-së. Gjykata vlerëson gjithashtu se e drejta për të pasur ndihmën e një përkthyesi, kur nuk e flet ose nuk e kupton gjuhën shqipe, edhe pse në mënyrë të shprehur është sanksionuar si një e drejtë e të akuzuarit në një proces penal (neni 31/a i Kushtetutës dhe neni 6/3/a i KEDNJ-së), kjo e drejtë përfshin edhe procesin e gjykimit të të drejtave civile. Gjykata, referuar edhe jurisprudencës së GJEDNJ-së, vëren se e drejta e individit palë e një gjykimi, për t’u informuar në gjuhën që kupton, është vlerësuar</w:t>
      </w:r>
      <w:r w:rsidR="00104281">
        <w:rPr>
          <w:szCs w:val="22"/>
        </w:rPr>
        <w:t xml:space="preserve"> </w:t>
      </w:r>
      <w:r w:rsidRPr="0044351E">
        <w:rPr>
          <w:szCs w:val="22"/>
        </w:rPr>
        <w:t>në funksion të së drejtës së mbrojtjes.</w:t>
      </w:r>
    </w:p>
    <w:p w:rsidR="0044351E" w:rsidRPr="0044351E" w:rsidRDefault="0044351E" w:rsidP="0044351E">
      <w:pPr>
        <w:pStyle w:val="Paragrafi"/>
        <w:rPr>
          <w:szCs w:val="22"/>
        </w:rPr>
      </w:pPr>
      <w:r w:rsidRPr="0044351E">
        <w:rPr>
          <w:szCs w:val="22"/>
        </w:rPr>
        <w:t>Bazuar në konsideratat e mësipërme, si dhe në parimin e përgjithshëm të vetëpërgjegjësisë së palës në një gjykim civil, Gjykata vlerëson se, në kuadrin e këtij procesi, e drejta e individit “</w:t>
      </w:r>
      <w:r w:rsidRPr="00B33B35">
        <w:rPr>
          <w:i/>
          <w:szCs w:val="22"/>
        </w:rPr>
        <w:t>për të pasur ndihmën pa pagesë të një përkthyesi nëse nuk kupton ose nuk flet gjuhën shqipe”,</w:t>
      </w:r>
      <w:r w:rsidRPr="0044351E">
        <w:rPr>
          <w:szCs w:val="22"/>
        </w:rPr>
        <w:t xml:space="preserve"> ndryshe nga kjo e drejtë në procesin penal, është subjekt i kushtit të dhënies së ndihmës juridike falas, të cilën individi jo vetëm është i detyruar ta kërkojë, por edhe të provojë pamundësinë e tij financiare për të përballuar shpenzimet e gjykimit. Vetëm në këto kushte gjykatat e juridiksionit të zakonshëm janë të detyruara që në përmbushje të detyrimit kushtetues, për të zhvilluar një proces të rregullt ligjor, t’i caktojnë individit, palë të një gjykimi civil,</w:t>
      </w:r>
      <w:r w:rsidR="00104281">
        <w:rPr>
          <w:szCs w:val="22"/>
        </w:rPr>
        <w:t xml:space="preserve"> </w:t>
      </w:r>
      <w:r w:rsidRPr="0044351E">
        <w:rPr>
          <w:szCs w:val="22"/>
        </w:rPr>
        <w:t xml:space="preserve">një përkthyes që zyrtarisht të këtë njohuri mbi gjuhën e tij, duke qenë formalisht kompetent në njohjen e gjuhës së tij. Në të kundërtën, Gjykata, bazuar në parimin e përgjithshëm të gjykimit civil të vetëpërgjegjësisë së palës, çmon se individi ka të drejtën dhe detyrimin që ta organizojë vetë mbrojtjen e tij, duke caktuar </w:t>
      </w:r>
      <w:r w:rsidRPr="00133AD9">
        <w:rPr>
          <w:i/>
          <w:szCs w:val="22"/>
        </w:rPr>
        <w:t>një përkthyes dhe/ose edhe një mbrojtës</w:t>
      </w:r>
      <w:r w:rsidRPr="0044351E">
        <w:rPr>
          <w:szCs w:val="22"/>
        </w:rPr>
        <w:t xml:space="preserve">, duke përballuar paraprakisht/parapaguar shpenzimet e tij. </w:t>
      </w:r>
    </w:p>
    <w:p w:rsidR="0044351E" w:rsidRPr="0044351E" w:rsidRDefault="0044351E" w:rsidP="0044351E">
      <w:pPr>
        <w:pStyle w:val="Paragrafi"/>
        <w:rPr>
          <w:szCs w:val="22"/>
        </w:rPr>
      </w:pPr>
      <w:r w:rsidRPr="0044351E">
        <w:rPr>
          <w:szCs w:val="22"/>
        </w:rPr>
        <w:t xml:space="preserve">Në çështjen në shqyrtim, Gjykata vëren se pretendimi i kërkuesit për cenim të së drejtës </w:t>
      </w:r>
      <w:r w:rsidRPr="00B33B35">
        <w:rPr>
          <w:i/>
          <w:szCs w:val="22"/>
        </w:rPr>
        <w:t>për të pasur ndihmën pa pagesë të një përkthyesi</w:t>
      </w:r>
      <w:r w:rsidRPr="0044351E">
        <w:rPr>
          <w:szCs w:val="22"/>
        </w:rPr>
        <w:t>, është i pabazuar. Kështu, nga një sërë dokumentesh të dosjes gjyqësore, si procesverbali i seancës gjyqësore të datës 7.7.2008, prokura e përgjithshme e lëshuar nga kërkuesi për avokatët e tij, ku njëri prej tyre ka shërbyer edhe si përkthyes, procesverbali i seancës gjyqësore i datës 21.07.2008, akti i vlerësimit psikologjik, Gjykata arrin në konkluzionin se edhe kërkuesi personalisht ka qenë mjaftueshmërisht i informuar për natyrën dhe shkaqet e mosmarrëveshjes objekt gjykimi. Gjykata, gjithashtu, vlerëson se, duke pasur parasysh se kërkuesi ka qenë i përfaqësuar nga avokatët e tij, kërkuesit nuk i është cenuar as e drejta</w:t>
      </w:r>
      <w:r w:rsidR="00104281">
        <w:rPr>
          <w:szCs w:val="22"/>
        </w:rPr>
        <w:t xml:space="preserve"> </w:t>
      </w:r>
      <w:r w:rsidRPr="0044351E">
        <w:rPr>
          <w:szCs w:val="22"/>
        </w:rPr>
        <w:t>për të përgatitur mbrojtjen, sepse kërkuesi e ka organizuar mbrojtjen e tij, duke caktuar</w:t>
      </w:r>
      <w:r w:rsidR="00104281">
        <w:rPr>
          <w:szCs w:val="22"/>
        </w:rPr>
        <w:t xml:space="preserve"> </w:t>
      </w:r>
      <w:r w:rsidRPr="0044351E">
        <w:rPr>
          <w:szCs w:val="22"/>
        </w:rPr>
        <w:t xml:space="preserve">vetë avokatët e tij, njëri prej të cilëve di dhe gjuhën e kërkuesit. </w:t>
      </w:r>
    </w:p>
    <w:p w:rsidR="0044351E" w:rsidRPr="0044351E" w:rsidRDefault="0044351E" w:rsidP="0044351E">
      <w:pPr>
        <w:pStyle w:val="Paragrafi"/>
        <w:rPr>
          <w:szCs w:val="22"/>
        </w:rPr>
      </w:pPr>
      <w:r w:rsidRPr="0044351E">
        <w:rPr>
          <w:szCs w:val="22"/>
        </w:rPr>
        <w:t>Për sa më sipër, Gjykata konkludon se nuk vërehet cenim i së drejtës për një proces të rregullt ligjor, parashikuar në nenet 31/c e 42 të Kushtetutës.</w:t>
      </w:r>
    </w:p>
    <w:p w:rsidR="0044351E" w:rsidRPr="00B33B35" w:rsidRDefault="0044351E" w:rsidP="0044351E">
      <w:pPr>
        <w:pStyle w:val="Paragrafi"/>
        <w:rPr>
          <w:b/>
          <w:szCs w:val="22"/>
        </w:rPr>
      </w:pPr>
      <w:r w:rsidRPr="00B33B35">
        <w:rPr>
          <w:b/>
          <w:szCs w:val="22"/>
        </w:rPr>
        <w:t xml:space="preserve"> 2. Për pretendimin për cenimin e të drejtës për t’u dëgjuar dhe për t’u mbrojtur</w:t>
      </w:r>
    </w:p>
    <w:p w:rsidR="0024195D" w:rsidRDefault="0044351E" w:rsidP="0044351E">
      <w:pPr>
        <w:pStyle w:val="Paragrafi"/>
        <w:rPr>
          <w:szCs w:val="22"/>
        </w:rPr>
      </w:pPr>
      <w:r w:rsidRPr="0044351E">
        <w:rPr>
          <w:szCs w:val="22"/>
        </w:rPr>
        <w:t>Kërkuesi ka pretenduar, gjithashtu, se i është cenuar e drejta kushtetuese për t’u dëgjuar dhe për t’u mbrojtur në gjyq. Gjykata vëren se cenimin e kësaj të drejte kërkuesi e mbështet në pretendimin se gjykimi në shkallë të parë, në mungesë të avokatëve të tij, është bërë në shkelje të nenit 175 të Kodit të Procedurës Civile, pasi sipas tij, mosparaqitja e avokatëve ka ndodhur për një shkak të ligjshëm.</w:t>
      </w:r>
    </w:p>
    <w:p w:rsidR="0044351E" w:rsidRPr="0044351E" w:rsidRDefault="0044351E" w:rsidP="0044351E">
      <w:pPr>
        <w:pStyle w:val="Paragrafi"/>
        <w:rPr>
          <w:szCs w:val="22"/>
        </w:rPr>
      </w:pPr>
      <w:r w:rsidRPr="0044351E">
        <w:rPr>
          <w:szCs w:val="22"/>
        </w:rPr>
        <w:t xml:space="preserve"> </w:t>
      </w:r>
    </w:p>
    <w:p w:rsidR="0044351E" w:rsidRPr="0044351E" w:rsidRDefault="0044351E" w:rsidP="0044351E">
      <w:pPr>
        <w:pStyle w:val="Paragrafi"/>
        <w:rPr>
          <w:szCs w:val="22"/>
        </w:rPr>
      </w:pPr>
      <w:r w:rsidRPr="0044351E">
        <w:rPr>
          <w:szCs w:val="22"/>
        </w:rPr>
        <w:t>Gjykata për këtë pretendim vë në dukje se sipas nenit 175 të Kodit të Procedurës Civile “</w:t>
      </w:r>
      <w:r w:rsidRPr="006C61B6">
        <w:rPr>
          <w:i/>
          <w:szCs w:val="22"/>
        </w:rPr>
        <w:t>gjykata verifikon paraqitjen e palëve dhe heton shkaqet kur njëra ose të dyja ato nuk janë paraqitur në seancë” dhe se, ...“në rast se mosparaqitja ka ndodhur për shkak sëmundjeje ose për ndonjë shkak tjetër të ligjshëm, gjykata shtyn gjykimin për një ditë tjetër</w:t>
      </w:r>
      <w:r w:rsidR="006C61B6">
        <w:rPr>
          <w:i/>
          <w:szCs w:val="22"/>
        </w:rPr>
        <w:t>”</w:t>
      </w:r>
      <w:r w:rsidRPr="0044351E">
        <w:rPr>
          <w:szCs w:val="22"/>
        </w:rPr>
        <w:t>. Kjo dispoz</w:t>
      </w:r>
      <w:r w:rsidR="00E76822">
        <w:rPr>
          <w:szCs w:val="22"/>
        </w:rPr>
        <w:t>itë ka si qëllim garantimin e së</w:t>
      </w:r>
      <w:r w:rsidRPr="0044351E">
        <w:rPr>
          <w:szCs w:val="22"/>
        </w:rPr>
        <w:t xml:space="preserve"> drejtës kushtetuese të individit për t’u dëgjuar para se të gjykohet, e drejtë kjo që përfshin në vetvete edhe të drejtën për t’u mbrojtur. Si rrjedhim, shkelja e kësaj procedure për verifikimin e paraqitjes së palëve, dhe gjykimi i çështjes në mungesë, mund të sjell</w:t>
      </w:r>
      <w:r w:rsidR="006C61B6">
        <w:rPr>
          <w:szCs w:val="22"/>
        </w:rPr>
        <w:t>ë</w:t>
      </w:r>
      <w:r w:rsidRPr="0044351E">
        <w:rPr>
          <w:szCs w:val="22"/>
        </w:rPr>
        <w:t xml:space="preserve"> si pasojë edhe cenimin e të drejtës për t’u dëgjuar dhe për t’u mbrojtur, duke cenuar në këtë mënyrë të drejtën për një proces të rregullt ligjor,</w:t>
      </w:r>
      <w:r w:rsidR="00104281">
        <w:rPr>
          <w:szCs w:val="22"/>
        </w:rPr>
        <w:t xml:space="preserve"> </w:t>
      </w:r>
      <w:r w:rsidRPr="0044351E">
        <w:rPr>
          <w:szCs w:val="22"/>
        </w:rPr>
        <w:t xml:space="preserve">të sanksionuar në nenin 42 të Kushtetutës dhe nenin 6 të KEDNJ-së. </w:t>
      </w:r>
    </w:p>
    <w:p w:rsidR="0044351E" w:rsidRPr="0044351E" w:rsidRDefault="0044351E" w:rsidP="0044351E">
      <w:pPr>
        <w:pStyle w:val="Paragrafi"/>
        <w:rPr>
          <w:szCs w:val="22"/>
        </w:rPr>
      </w:pPr>
      <w:r w:rsidRPr="0044351E">
        <w:rPr>
          <w:szCs w:val="22"/>
        </w:rPr>
        <w:t>Në rastin në shqyrtim, bazuar në aktet e dosjes, Gjykata vlerëson se gjykata e shkallës së parë nuk ka pasur dijeni për kërkesën e parashtruar nga mbrojtja e kërkuesit për të shtyrë gjykimin. Si rrjedhim i këtij vlerësimi, Gjykata arrin në konkluzionin se Gjykata e Rrethit Gjyqësor Tiranë gjatë gjykimit të zhvilluar prej saj</w:t>
      </w:r>
      <w:r w:rsidR="00104281">
        <w:rPr>
          <w:szCs w:val="22"/>
        </w:rPr>
        <w:t xml:space="preserve"> </w:t>
      </w:r>
      <w:r w:rsidRPr="0044351E">
        <w:rPr>
          <w:szCs w:val="22"/>
        </w:rPr>
        <w:t xml:space="preserve">nuk i është shmangur detyrimit, për të garantuar të drejtën kushtetuese të kërkuesit për t’u dëgjuar dhe për t’u mbrojtur. Gjykata vlerëson se edhe Gjykata e Apelit Tiranë nuk i është shmangur këtij detyrimi. Nga aktet e dosjes nuk rezulton që kërkuesi, mbrojtja e tij, të kenë parashtruar para Gjykatës së Apelit Tiranë, në përputhje me karakterin e gjykimit rishikues që kryet prej saj, ndonjë kërkesë për ta gjykuar çështjen në fakt, nëpërmjet përsëritjes tërësisht ose pjesërisht të hetimit gjyqësor. </w:t>
      </w:r>
    </w:p>
    <w:p w:rsidR="0044351E" w:rsidRPr="0044351E" w:rsidRDefault="0044351E" w:rsidP="0044351E">
      <w:pPr>
        <w:pStyle w:val="Paragrafi"/>
        <w:rPr>
          <w:szCs w:val="22"/>
        </w:rPr>
      </w:pPr>
      <w:r w:rsidRPr="0044351E">
        <w:rPr>
          <w:szCs w:val="22"/>
        </w:rPr>
        <w:t xml:space="preserve">Në rrethanat e mësipërme, Gjykata konkludon se nuk vërehet cenim i së drejtës për një proces të rregullt ligjor, parashikuar nga neni 42 i Kushtetutës. </w:t>
      </w:r>
    </w:p>
    <w:p w:rsidR="0044351E" w:rsidRPr="00E76822" w:rsidRDefault="0044351E" w:rsidP="0044351E">
      <w:pPr>
        <w:pStyle w:val="Paragrafi"/>
        <w:rPr>
          <w:b/>
          <w:szCs w:val="22"/>
        </w:rPr>
      </w:pPr>
      <w:r w:rsidRPr="00E76822">
        <w:rPr>
          <w:b/>
          <w:szCs w:val="22"/>
        </w:rPr>
        <w:t xml:space="preserve">3. Për pretendimin e mungesës së arsyetimit të vendimit gjyqësor </w:t>
      </w:r>
    </w:p>
    <w:p w:rsidR="0044351E" w:rsidRPr="0044351E" w:rsidRDefault="0044351E" w:rsidP="0044351E">
      <w:pPr>
        <w:pStyle w:val="Paragrafi"/>
        <w:rPr>
          <w:szCs w:val="22"/>
        </w:rPr>
      </w:pPr>
      <w:r w:rsidRPr="0044351E">
        <w:rPr>
          <w:szCs w:val="22"/>
        </w:rPr>
        <w:t xml:space="preserve">Kërkuesi ka pretenduar, gjithashtu, se vendimet gjyqësore janë të paarsyetuara, në shkelje të neneve 42 e 142/1 të Kushtetutës. </w:t>
      </w:r>
    </w:p>
    <w:p w:rsidR="0044351E" w:rsidRPr="0044351E" w:rsidRDefault="0044351E" w:rsidP="0044351E">
      <w:pPr>
        <w:pStyle w:val="Paragrafi"/>
        <w:rPr>
          <w:szCs w:val="22"/>
        </w:rPr>
      </w:pPr>
      <w:r w:rsidRPr="0044351E">
        <w:rPr>
          <w:szCs w:val="22"/>
        </w:rPr>
        <w:t>Në këtë drejtim, Gjykata rikonfirmon qëndrimin e saj se arsyetimi i vendimeve gjyqësore është një element i së drejtës për një proces të rregull ligjor, në kuptim të neneve 42 dhe 142/1 të Kushtetutës dhe të nenit 6 të KEDNJ-së. Mes të tjerash, nëpërmjet arsyetimit të vendimit, gjykata u demonstron palëve se ata janë dëgjuar, si dhe u jep mundësinë atyre ta apelojnë këtë vendim, si dhe organeve të apelit ta shqyrtojnë. Përveç kësaj, duke dhënë një vendim të arsyetuar, mund të realizohet vëzhgimi publik i administrimit të drejtësisë (</w:t>
      </w:r>
      <w:r w:rsidRPr="0044351E">
        <w:rPr>
          <w:i/>
          <w:szCs w:val="22"/>
        </w:rPr>
        <w:t>shih vendimet: nr.8, datë 16.3.2011; nr.38, datë 30.12.2010; nr.7, datë 09.3.2009 nr.25. datë 10.06.2011 të Gjykatës Kushtetuese</w:t>
      </w:r>
      <w:r w:rsidRPr="0044351E">
        <w:rPr>
          <w:szCs w:val="22"/>
        </w:rPr>
        <w:t>).</w:t>
      </w:r>
    </w:p>
    <w:p w:rsidR="0044351E" w:rsidRPr="0044351E" w:rsidRDefault="0044351E" w:rsidP="0044351E">
      <w:pPr>
        <w:pStyle w:val="Paragrafi"/>
        <w:rPr>
          <w:szCs w:val="22"/>
        </w:rPr>
      </w:pPr>
      <w:r w:rsidRPr="0044351E">
        <w:rPr>
          <w:szCs w:val="22"/>
        </w:rPr>
        <w:t>Megjithatë, edhe pse neni 42 i Kushtetutës i detyron gjykatat të arsyetojnë vendimet e tyre, kjo nuk mund të kuptohet sikur kërkohet një përgjigje e detajuar për çdo argument (</w:t>
      </w:r>
      <w:r w:rsidRPr="00B43946">
        <w:rPr>
          <w:i/>
          <w:szCs w:val="22"/>
        </w:rPr>
        <w:t>shih vendimin nr.23, datë 4.11.2008 të Gjykatës Kushtetuese</w:t>
      </w:r>
      <w:r w:rsidRPr="0044351E">
        <w:rPr>
          <w:szCs w:val="22"/>
        </w:rPr>
        <w:t>).</w:t>
      </w:r>
    </w:p>
    <w:p w:rsidR="0044351E" w:rsidRPr="0044351E" w:rsidRDefault="0044351E" w:rsidP="0044351E">
      <w:pPr>
        <w:pStyle w:val="Paragrafi"/>
        <w:rPr>
          <w:szCs w:val="22"/>
        </w:rPr>
      </w:pPr>
      <w:r w:rsidRPr="0044351E">
        <w:rPr>
          <w:szCs w:val="22"/>
        </w:rPr>
        <w:t>Gjykata thekson, gjithashtu, se vendimi gjyqësor, në tërësinë e tij duhet konsideruar si një unitet, në të cilin pjesët përbërëse janë të lidhura ngushtësisht mes tyre dhe formojnë një përmbajtje koherente brenda vendimit. Përveç kësaj, argumentet e vendimit duhet të jenë, gjithashtu, të mjaftueshme për të mbështetur dhe pranuar pjesën urdhëruese, (</w:t>
      </w:r>
      <w:r w:rsidRPr="0044351E">
        <w:rPr>
          <w:i/>
          <w:szCs w:val="22"/>
        </w:rPr>
        <w:t>shih vendimet e G</w:t>
      </w:r>
      <w:r w:rsidR="00E76822">
        <w:rPr>
          <w:i/>
          <w:szCs w:val="22"/>
        </w:rPr>
        <w:t>jykatës Kushtetuese nr.7, datë 9.3.2009; nr.23, date 23.</w:t>
      </w:r>
      <w:r w:rsidRPr="0044351E">
        <w:rPr>
          <w:i/>
          <w:szCs w:val="22"/>
        </w:rPr>
        <w:t xml:space="preserve">7.2009; nr.38, </w:t>
      </w:r>
      <w:r w:rsidR="00E76822">
        <w:rPr>
          <w:i/>
          <w:szCs w:val="22"/>
        </w:rPr>
        <w:t>datë 30.12.2010; nr.8, datë 16.</w:t>
      </w:r>
      <w:r w:rsidRPr="0044351E">
        <w:rPr>
          <w:i/>
          <w:szCs w:val="22"/>
        </w:rPr>
        <w:t>3.2011</w:t>
      </w:r>
      <w:r w:rsidRPr="0044351E">
        <w:rPr>
          <w:szCs w:val="22"/>
        </w:rPr>
        <w:t xml:space="preserve">). </w:t>
      </w:r>
    </w:p>
    <w:p w:rsidR="0044351E" w:rsidRPr="0044351E" w:rsidRDefault="0044351E" w:rsidP="0044351E">
      <w:pPr>
        <w:pStyle w:val="Paragrafi"/>
        <w:rPr>
          <w:szCs w:val="22"/>
        </w:rPr>
      </w:pPr>
      <w:r w:rsidRPr="0044351E">
        <w:rPr>
          <w:szCs w:val="22"/>
        </w:rPr>
        <w:t>Në rastin në shqyrtim, Gjykata, për sa më sipër, për pretendimin e kërkuesit për mungesën e arsyetimit të vendimit, vlerëson se gjykatat e juridiksionit gjyqësor të përgjithshëm në vendimin e tyre kanë arritur të shpjegojnë mjaftueshëm arsyet e themelit të dhënies së vendimit, duke iu referuar fakteve për të cilat është zhvilluar procesi, ligjeve të zbatueshme dhe kërkesave të ndryshme të subjekteve në gjykim, çka ka përmbushur përgjithësisht detyrimin për arsyetimin e vendimit gjyqësor, sanksionuar në nenin 142 të Kushtetutës.</w:t>
      </w:r>
    </w:p>
    <w:p w:rsidR="0044351E" w:rsidRPr="0044351E" w:rsidRDefault="0044351E" w:rsidP="0044351E">
      <w:pPr>
        <w:pStyle w:val="Paragrafi"/>
        <w:rPr>
          <w:szCs w:val="22"/>
        </w:rPr>
      </w:pPr>
      <w:r w:rsidRPr="0044351E">
        <w:rPr>
          <w:szCs w:val="22"/>
        </w:rPr>
        <w:t>Për sa më sipër, Gjykata arrin në përfundimin se, gjatë gjykimit të çështjes, kërkuesit nuk i është cenuar e drejta për një proces të rregullt ligjor, në vështrim të nenit 42 të Kushtetutës dhe nenit 6 të KEDNJ-së.</w:t>
      </w:r>
    </w:p>
    <w:p w:rsidR="0044351E" w:rsidRPr="00E76822" w:rsidRDefault="0044351E" w:rsidP="0044351E">
      <w:pPr>
        <w:pStyle w:val="Paragrafi"/>
        <w:rPr>
          <w:b/>
          <w:szCs w:val="22"/>
        </w:rPr>
      </w:pPr>
      <w:r w:rsidRPr="00E76822">
        <w:rPr>
          <w:b/>
          <w:szCs w:val="22"/>
        </w:rPr>
        <w:t>4. Për pretendimin e cenimit të parimit të ligjshmërisë</w:t>
      </w:r>
      <w:r w:rsidR="00104281" w:rsidRPr="00E76822">
        <w:rPr>
          <w:b/>
          <w:szCs w:val="22"/>
        </w:rPr>
        <w:t xml:space="preserve"> </w:t>
      </w:r>
    </w:p>
    <w:p w:rsidR="0044351E" w:rsidRDefault="0044351E" w:rsidP="0044351E">
      <w:pPr>
        <w:pStyle w:val="Paragrafi"/>
        <w:rPr>
          <w:szCs w:val="22"/>
        </w:rPr>
      </w:pPr>
      <w:r w:rsidRPr="0044351E">
        <w:rPr>
          <w:szCs w:val="22"/>
        </w:rPr>
        <w:t xml:space="preserve">Kërkuesi ka pretenduar edhe për cenimin e parimit të ligjshmërisë për shkak të mosrespektimit të Konventës </w:t>
      </w:r>
      <w:r w:rsidR="00E76822" w:rsidRPr="0044351E">
        <w:rPr>
          <w:szCs w:val="22"/>
        </w:rPr>
        <w:t xml:space="preserve">europiane </w:t>
      </w:r>
      <w:r w:rsidRPr="0044351E">
        <w:rPr>
          <w:szCs w:val="22"/>
        </w:rPr>
        <w:t xml:space="preserve">mbi të </w:t>
      </w:r>
      <w:r w:rsidR="00E76822" w:rsidRPr="0044351E">
        <w:rPr>
          <w:szCs w:val="22"/>
        </w:rPr>
        <w:t xml:space="preserve">drejtat </w:t>
      </w:r>
      <w:r w:rsidRPr="0044351E">
        <w:rPr>
          <w:szCs w:val="22"/>
        </w:rPr>
        <w:t xml:space="preserve">e </w:t>
      </w:r>
      <w:r w:rsidR="00E76822" w:rsidRPr="0044351E">
        <w:rPr>
          <w:szCs w:val="22"/>
        </w:rPr>
        <w:t>fëmijës</w:t>
      </w:r>
      <w:r w:rsidRPr="0044351E">
        <w:rPr>
          <w:szCs w:val="22"/>
        </w:rPr>
        <w:t>.</w:t>
      </w:r>
    </w:p>
    <w:p w:rsidR="0044351E" w:rsidRPr="0044351E" w:rsidRDefault="0044351E" w:rsidP="0044351E">
      <w:pPr>
        <w:pStyle w:val="Paragrafi"/>
        <w:rPr>
          <w:szCs w:val="22"/>
        </w:rPr>
      </w:pPr>
      <w:r w:rsidRPr="0044351E">
        <w:rPr>
          <w:szCs w:val="22"/>
        </w:rPr>
        <w:t>Gjykata vlerëson se pretendimi i kërkuesit për mosrespektimin dhe zbatimin e keq të Konventës europiane “Mbi të drejtat e fëmijës” ka të bëjë me aspektin e zbatimit të ligjit material nga ana e gjykatave të zakonshme të pushtetit gjyqësor. Në këtë drejtim, Gjykata rikujton jurispr</w:t>
      </w:r>
      <w:r w:rsidR="00E76822">
        <w:rPr>
          <w:szCs w:val="22"/>
        </w:rPr>
        <w:t>udencën e konsoliduar të saj se</w:t>
      </w:r>
      <w:r w:rsidRPr="0044351E">
        <w:rPr>
          <w:szCs w:val="22"/>
        </w:rPr>
        <w:t xml:space="preserve"> për pretendimet që kanë të bëjë me zbatimin e ligjit material kanë atribut të investohen vetëm gjykatat e zakonshme që zgjidhin çështjen konkrete, për sa kohë që nuk vëren raste të shkeljes së standardeve kushtetuese për një proces të rregullt ligjor.</w:t>
      </w:r>
    </w:p>
    <w:p w:rsidR="0044351E" w:rsidRPr="0044351E" w:rsidRDefault="0044351E" w:rsidP="0044351E">
      <w:pPr>
        <w:pStyle w:val="Paragrafi"/>
        <w:rPr>
          <w:szCs w:val="22"/>
        </w:rPr>
      </w:pPr>
      <w:r w:rsidRPr="0044351E">
        <w:rPr>
          <w:szCs w:val="22"/>
        </w:rPr>
        <w:t xml:space="preserve">Në këtë kushte, Gjykata arrin në përfundimin se në tërësinë e tij procesi i zhvilluar në të tri shkallët e gjykimit, në aspektin kushtetues, ka qenë i rregullt. Për pasojë, kërkesa e paraqitur nga kërkuesi Arturo Verzeroli duhet të rrëzohet si e pabazuar. </w:t>
      </w:r>
    </w:p>
    <w:p w:rsidR="0044351E" w:rsidRPr="0044351E" w:rsidRDefault="0044351E" w:rsidP="0044351E">
      <w:pPr>
        <w:pStyle w:val="VENDOSI"/>
        <w:keepNext w:val="0"/>
      </w:pPr>
    </w:p>
    <w:p w:rsidR="0044351E" w:rsidRPr="0044351E" w:rsidRDefault="00E76822" w:rsidP="0044351E">
      <w:pPr>
        <w:pStyle w:val="VENDOSI"/>
        <w:keepNext w:val="0"/>
      </w:pPr>
      <w:r>
        <w:t>PËR KËTO ARSYE</w:t>
      </w:r>
    </w:p>
    <w:p w:rsidR="0044351E" w:rsidRPr="0069091A" w:rsidRDefault="0044351E" w:rsidP="0044351E">
      <w:pPr>
        <w:pStyle w:val="Paragrafi"/>
        <w:rPr>
          <w:sz w:val="14"/>
          <w:szCs w:val="22"/>
        </w:rPr>
      </w:pPr>
    </w:p>
    <w:p w:rsidR="0044351E" w:rsidRPr="0044351E" w:rsidRDefault="0044351E" w:rsidP="0044351E">
      <w:pPr>
        <w:pStyle w:val="Paragrafi"/>
        <w:rPr>
          <w:szCs w:val="22"/>
        </w:rPr>
      </w:pPr>
      <w:r w:rsidRPr="0044351E">
        <w:rPr>
          <w:szCs w:val="22"/>
        </w:rPr>
        <w:t xml:space="preserve">Gjykata Kushtetuese e Republikës së Shqipërisë, në mbështetje të nenit 131/f të Kushtetutës dhe nenit 72 të </w:t>
      </w:r>
      <w:r w:rsidR="00E76822" w:rsidRPr="0044351E">
        <w:rPr>
          <w:szCs w:val="22"/>
        </w:rPr>
        <w:t xml:space="preserve">ligjit </w:t>
      </w:r>
      <w:r w:rsidR="00E76822">
        <w:rPr>
          <w:szCs w:val="22"/>
        </w:rPr>
        <w:t>nr.8577, datë 10.</w:t>
      </w:r>
      <w:r w:rsidRPr="0044351E">
        <w:rPr>
          <w:szCs w:val="22"/>
        </w:rPr>
        <w:t>2.2000 “Për organizimin dhe funksionimin e Gjykatës Kushtetuese të Republikës së Shqipërisë”, njëzëri,</w:t>
      </w:r>
    </w:p>
    <w:p w:rsidR="0044351E" w:rsidRPr="0069091A" w:rsidRDefault="0044351E" w:rsidP="0044351E">
      <w:pPr>
        <w:pStyle w:val="Paragrafi"/>
        <w:rPr>
          <w:sz w:val="16"/>
          <w:szCs w:val="22"/>
        </w:rPr>
      </w:pPr>
    </w:p>
    <w:p w:rsidR="0044351E" w:rsidRPr="0044351E" w:rsidRDefault="0044351E" w:rsidP="0044351E">
      <w:pPr>
        <w:pStyle w:val="VENDOSI"/>
        <w:keepNext w:val="0"/>
      </w:pPr>
      <w:r w:rsidRPr="0044351E">
        <w:t>VENDOSI:</w:t>
      </w:r>
    </w:p>
    <w:p w:rsidR="0044351E" w:rsidRPr="0069091A" w:rsidRDefault="0044351E" w:rsidP="0044351E">
      <w:pPr>
        <w:widowControl w:val="0"/>
        <w:rPr>
          <w:sz w:val="14"/>
        </w:rPr>
      </w:pPr>
    </w:p>
    <w:p w:rsidR="0044351E" w:rsidRPr="0044351E" w:rsidRDefault="0044351E" w:rsidP="0044351E">
      <w:pPr>
        <w:pStyle w:val="Paragrafi"/>
        <w:rPr>
          <w:szCs w:val="22"/>
        </w:rPr>
      </w:pPr>
      <w:r w:rsidRPr="0044351E">
        <w:rPr>
          <w:szCs w:val="22"/>
        </w:rPr>
        <w:t xml:space="preserve">- Rrëzimin e kërkesës. </w:t>
      </w:r>
    </w:p>
    <w:p w:rsidR="0044351E" w:rsidRPr="0044351E" w:rsidRDefault="0044351E" w:rsidP="0044351E">
      <w:pPr>
        <w:pStyle w:val="Paragrafi"/>
        <w:rPr>
          <w:szCs w:val="22"/>
        </w:rPr>
      </w:pPr>
      <w:r w:rsidRPr="0044351E">
        <w:rPr>
          <w:szCs w:val="22"/>
        </w:rPr>
        <w:t xml:space="preserve">- Ky vendim hyn në fuqi ditën e botimit në Fletoren Zyrtare. </w:t>
      </w:r>
    </w:p>
    <w:p w:rsidR="0044351E" w:rsidRPr="0069091A" w:rsidRDefault="0044351E" w:rsidP="0044351E">
      <w:pPr>
        <w:pStyle w:val="Paragrafi"/>
        <w:rPr>
          <w:sz w:val="14"/>
          <w:szCs w:val="22"/>
        </w:rPr>
      </w:pPr>
    </w:p>
    <w:p w:rsidR="0044351E" w:rsidRPr="0044351E" w:rsidRDefault="0044351E" w:rsidP="0044351E">
      <w:pPr>
        <w:pStyle w:val="Paragrafi"/>
        <w:rPr>
          <w:szCs w:val="22"/>
        </w:rPr>
      </w:pPr>
      <w:r w:rsidRPr="0044351E">
        <w:rPr>
          <w:szCs w:val="22"/>
        </w:rPr>
        <w:t>Anëtarë: Bashkim Dedja (kryetar), Xhezair Zaganjori, Vladimir Kristo, Sokol Berberi, Sokol Sadushi, Vitore Tusha, Petrit Plloçi, Altina Xhoxhaj</w:t>
      </w:r>
    </w:p>
    <w:p w:rsidR="0044351E" w:rsidRDefault="0044351E" w:rsidP="0044351E"/>
    <w:p w:rsidR="0069091A" w:rsidRDefault="0069091A" w:rsidP="0044351E"/>
    <w:p w:rsidR="004F4C3A" w:rsidRPr="00713BA9" w:rsidRDefault="000661BC" w:rsidP="0069091A">
      <w:pPr>
        <w:pStyle w:val="Akti"/>
      </w:pPr>
      <w:r w:rsidRPr="00713BA9">
        <w:t>VENDI</w:t>
      </w:r>
      <w:r w:rsidR="004F4C3A" w:rsidRPr="00713BA9">
        <w:t>M</w:t>
      </w:r>
    </w:p>
    <w:p w:rsidR="004F4C3A" w:rsidRPr="00713BA9" w:rsidRDefault="004F4C3A" w:rsidP="00114F62">
      <w:pPr>
        <w:pStyle w:val="NumriData"/>
        <w:keepNext w:val="0"/>
        <w:rPr>
          <w:szCs w:val="22"/>
        </w:rPr>
      </w:pPr>
      <w:r w:rsidRPr="00713BA9">
        <w:rPr>
          <w:szCs w:val="22"/>
        </w:rPr>
        <w:t>Nr.36, datë 26.7.2011</w:t>
      </w:r>
    </w:p>
    <w:p w:rsidR="004F4C3A" w:rsidRPr="00CE553F" w:rsidRDefault="004F4C3A" w:rsidP="00114F62">
      <w:pPr>
        <w:pStyle w:val="Paragrafi"/>
        <w:rPr>
          <w:sz w:val="16"/>
          <w:szCs w:val="22"/>
        </w:rPr>
      </w:pPr>
    </w:p>
    <w:p w:rsidR="004F4C3A" w:rsidRPr="00713BA9" w:rsidRDefault="004F4C3A" w:rsidP="00114F62">
      <w:pPr>
        <w:pStyle w:val="TitulliTitull"/>
        <w:keepNext w:val="0"/>
      </w:pPr>
      <w:r w:rsidRPr="00713BA9">
        <w:t>NË EMËR TË REPUBLIKËS SË SHQIPËRISË</w:t>
      </w:r>
    </w:p>
    <w:p w:rsidR="004F4C3A" w:rsidRPr="00CE553F" w:rsidRDefault="004F4C3A" w:rsidP="00114F62">
      <w:pPr>
        <w:pStyle w:val="Paragrafi"/>
        <w:rPr>
          <w:sz w:val="16"/>
          <w:szCs w:val="22"/>
        </w:rPr>
      </w:pPr>
    </w:p>
    <w:p w:rsidR="004F4C3A" w:rsidRPr="00713BA9" w:rsidRDefault="004F4C3A" w:rsidP="00114F62">
      <w:pPr>
        <w:pStyle w:val="Paragrafi"/>
        <w:rPr>
          <w:szCs w:val="22"/>
        </w:rPr>
      </w:pPr>
      <w:r w:rsidRPr="00713BA9">
        <w:rPr>
          <w:szCs w:val="22"/>
        </w:rPr>
        <w:t>Gjykata Kushtetuese e Republikës së Shqipërisë, e përbërë nga:</w:t>
      </w:r>
    </w:p>
    <w:p w:rsidR="004F4C3A" w:rsidRPr="00713BA9" w:rsidRDefault="004F4C3A" w:rsidP="00114F62">
      <w:pPr>
        <w:pStyle w:val="Paragrafi"/>
        <w:rPr>
          <w:szCs w:val="22"/>
        </w:rPr>
      </w:pPr>
      <w:r w:rsidRPr="00713BA9">
        <w:rPr>
          <w:szCs w:val="22"/>
        </w:rPr>
        <w:t>Bashkim Dedja</w:t>
      </w:r>
      <w:r w:rsidRPr="00713BA9">
        <w:rPr>
          <w:szCs w:val="22"/>
        </w:rPr>
        <w:tab/>
      </w:r>
      <w:r w:rsidRPr="00713BA9">
        <w:rPr>
          <w:szCs w:val="22"/>
        </w:rPr>
        <w:tab/>
        <w:t>Kryetar</w:t>
      </w:r>
      <w:r w:rsidR="00104281">
        <w:rPr>
          <w:szCs w:val="22"/>
        </w:rPr>
        <w:t xml:space="preserve"> </w:t>
      </w:r>
      <w:r w:rsidRPr="00713BA9">
        <w:rPr>
          <w:szCs w:val="22"/>
        </w:rPr>
        <w:t>i Gjykatës Kushtetuese</w:t>
      </w:r>
    </w:p>
    <w:p w:rsidR="004F4C3A" w:rsidRPr="00713BA9" w:rsidRDefault="004F4C3A" w:rsidP="00114F62">
      <w:pPr>
        <w:pStyle w:val="Paragrafi"/>
        <w:rPr>
          <w:szCs w:val="22"/>
        </w:rPr>
      </w:pPr>
      <w:r w:rsidRPr="00713BA9">
        <w:rPr>
          <w:szCs w:val="22"/>
        </w:rPr>
        <w:t>Vladimir Kristo</w:t>
      </w:r>
      <w:r w:rsidRPr="00713BA9">
        <w:rPr>
          <w:szCs w:val="22"/>
        </w:rPr>
        <w:tab/>
      </w:r>
      <w:r w:rsidRPr="00713BA9">
        <w:rPr>
          <w:szCs w:val="22"/>
        </w:rPr>
        <w:tab/>
        <w:t>Anëtar</w:t>
      </w:r>
      <w:r w:rsidR="00104281">
        <w:rPr>
          <w:szCs w:val="22"/>
        </w:rPr>
        <w:t xml:space="preserve"> </w:t>
      </w:r>
      <w:r w:rsidRPr="00713BA9">
        <w:rPr>
          <w:szCs w:val="22"/>
        </w:rPr>
        <w:t>i</w:t>
      </w:r>
      <w:r w:rsidRPr="00713BA9">
        <w:rPr>
          <w:szCs w:val="22"/>
        </w:rPr>
        <w:tab/>
        <w:t>“</w:t>
      </w:r>
      <w:r w:rsidRPr="00713BA9">
        <w:rPr>
          <w:szCs w:val="22"/>
        </w:rPr>
        <w:tab/>
        <w:t>“</w:t>
      </w:r>
    </w:p>
    <w:p w:rsidR="004F4C3A" w:rsidRPr="00713BA9" w:rsidRDefault="004F4C3A" w:rsidP="00114F62">
      <w:pPr>
        <w:pStyle w:val="Paragrafi"/>
        <w:rPr>
          <w:szCs w:val="22"/>
        </w:rPr>
      </w:pPr>
      <w:r w:rsidRPr="00713BA9">
        <w:rPr>
          <w:szCs w:val="22"/>
        </w:rPr>
        <w:t>Xhezair Zaganjori</w:t>
      </w:r>
      <w:r w:rsidRPr="00713BA9">
        <w:rPr>
          <w:szCs w:val="22"/>
        </w:rPr>
        <w:tab/>
        <w:t>Anëtar</w:t>
      </w:r>
      <w:r w:rsidR="00104281">
        <w:rPr>
          <w:szCs w:val="22"/>
        </w:rPr>
        <w:t xml:space="preserve"> </w:t>
      </w:r>
      <w:r w:rsidRPr="00713BA9">
        <w:rPr>
          <w:szCs w:val="22"/>
        </w:rPr>
        <w:t>i</w:t>
      </w:r>
      <w:r w:rsidRPr="00713BA9">
        <w:rPr>
          <w:szCs w:val="22"/>
        </w:rPr>
        <w:tab/>
        <w:t>“</w:t>
      </w:r>
      <w:r w:rsidRPr="00713BA9">
        <w:rPr>
          <w:szCs w:val="22"/>
        </w:rPr>
        <w:tab/>
        <w:t>“</w:t>
      </w:r>
    </w:p>
    <w:p w:rsidR="004F4C3A" w:rsidRPr="00713BA9" w:rsidRDefault="004F4C3A" w:rsidP="00114F62">
      <w:pPr>
        <w:pStyle w:val="Paragrafi"/>
        <w:rPr>
          <w:szCs w:val="22"/>
        </w:rPr>
      </w:pPr>
      <w:r w:rsidRPr="00713BA9">
        <w:rPr>
          <w:szCs w:val="22"/>
        </w:rPr>
        <w:t>Petrit Plloçi</w:t>
      </w:r>
      <w:r w:rsidRPr="00713BA9">
        <w:rPr>
          <w:szCs w:val="22"/>
        </w:rPr>
        <w:tab/>
      </w:r>
      <w:r w:rsidRPr="00713BA9">
        <w:rPr>
          <w:szCs w:val="22"/>
        </w:rPr>
        <w:tab/>
        <w:t>Anëtar</w:t>
      </w:r>
      <w:r w:rsidR="00104281">
        <w:rPr>
          <w:szCs w:val="22"/>
        </w:rPr>
        <w:t xml:space="preserve"> </w:t>
      </w:r>
      <w:r w:rsidRPr="00713BA9">
        <w:rPr>
          <w:szCs w:val="22"/>
        </w:rPr>
        <w:t>i</w:t>
      </w:r>
      <w:r w:rsidRPr="00713BA9">
        <w:rPr>
          <w:szCs w:val="22"/>
        </w:rPr>
        <w:tab/>
        <w:t>“</w:t>
      </w:r>
      <w:r w:rsidRPr="00713BA9">
        <w:rPr>
          <w:szCs w:val="22"/>
        </w:rPr>
        <w:tab/>
        <w:t>“</w:t>
      </w:r>
    </w:p>
    <w:p w:rsidR="004F4C3A" w:rsidRPr="00713BA9" w:rsidRDefault="004F4C3A" w:rsidP="00114F62">
      <w:pPr>
        <w:pStyle w:val="Paragrafi"/>
        <w:rPr>
          <w:szCs w:val="22"/>
        </w:rPr>
      </w:pPr>
      <w:r w:rsidRPr="00713BA9">
        <w:rPr>
          <w:szCs w:val="22"/>
        </w:rPr>
        <w:t>Sokol Sadushi</w:t>
      </w:r>
      <w:r w:rsidRPr="00713BA9">
        <w:rPr>
          <w:szCs w:val="22"/>
        </w:rPr>
        <w:tab/>
      </w:r>
      <w:r w:rsidRPr="00713BA9">
        <w:rPr>
          <w:szCs w:val="22"/>
        </w:rPr>
        <w:tab/>
        <w:t>Anëtar</w:t>
      </w:r>
      <w:r w:rsidR="00104281">
        <w:rPr>
          <w:szCs w:val="22"/>
        </w:rPr>
        <w:t xml:space="preserve"> </w:t>
      </w:r>
      <w:r w:rsidRPr="00713BA9">
        <w:rPr>
          <w:szCs w:val="22"/>
        </w:rPr>
        <w:t>i</w:t>
      </w:r>
      <w:r w:rsidRPr="00713BA9">
        <w:rPr>
          <w:szCs w:val="22"/>
        </w:rPr>
        <w:tab/>
        <w:t>“</w:t>
      </w:r>
      <w:r w:rsidRPr="00713BA9">
        <w:rPr>
          <w:szCs w:val="22"/>
        </w:rPr>
        <w:tab/>
        <w:t>“</w:t>
      </w:r>
    </w:p>
    <w:p w:rsidR="004F4C3A" w:rsidRPr="00713BA9" w:rsidRDefault="004F4C3A" w:rsidP="00114F62">
      <w:pPr>
        <w:pStyle w:val="Paragrafi"/>
        <w:rPr>
          <w:szCs w:val="22"/>
        </w:rPr>
      </w:pPr>
      <w:r w:rsidRPr="00713BA9">
        <w:rPr>
          <w:szCs w:val="22"/>
        </w:rPr>
        <w:t>Sokol Berberi</w:t>
      </w:r>
      <w:r w:rsidRPr="00713BA9">
        <w:rPr>
          <w:szCs w:val="22"/>
        </w:rPr>
        <w:tab/>
      </w:r>
      <w:r w:rsidRPr="00713BA9">
        <w:rPr>
          <w:szCs w:val="22"/>
        </w:rPr>
        <w:tab/>
        <w:t>Anëtar</w:t>
      </w:r>
      <w:r w:rsidR="00104281">
        <w:rPr>
          <w:szCs w:val="22"/>
        </w:rPr>
        <w:t xml:space="preserve"> </w:t>
      </w:r>
      <w:r w:rsidRPr="00713BA9">
        <w:rPr>
          <w:szCs w:val="22"/>
        </w:rPr>
        <w:t>i</w:t>
      </w:r>
      <w:r w:rsidRPr="00713BA9">
        <w:rPr>
          <w:szCs w:val="22"/>
        </w:rPr>
        <w:tab/>
        <w:t>“</w:t>
      </w:r>
      <w:r w:rsidRPr="00713BA9">
        <w:rPr>
          <w:szCs w:val="22"/>
        </w:rPr>
        <w:tab/>
        <w:t>“</w:t>
      </w:r>
    </w:p>
    <w:p w:rsidR="004F4C3A" w:rsidRPr="00713BA9" w:rsidRDefault="004F4C3A" w:rsidP="00114F62">
      <w:pPr>
        <w:pStyle w:val="Paragrafi"/>
        <w:rPr>
          <w:szCs w:val="22"/>
        </w:rPr>
      </w:pPr>
      <w:r w:rsidRPr="00713BA9">
        <w:rPr>
          <w:szCs w:val="22"/>
        </w:rPr>
        <w:t>Admir Thanza</w:t>
      </w:r>
      <w:r w:rsidRPr="00713BA9">
        <w:rPr>
          <w:szCs w:val="22"/>
        </w:rPr>
        <w:tab/>
      </w:r>
      <w:r w:rsidRPr="00713BA9">
        <w:rPr>
          <w:szCs w:val="22"/>
        </w:rPr>
        <w:tab/>
        <w:t>Anëtar</w:t>
      </w:r>
      <w:r w:rsidR="00104281">
        <w:rPr>
          <w:szCs w:val="22"/>
        </w:rPr>
        <w:t xml:space="preserve"> </w:t>
      </w:r>
      <w:r w:rsidRPr="00713BA9">
        <w:rPr>
          <w:szCs w:val="22"/>
        </w:rPr>
        <w:t>i</w:t>
      </w:r>
      <w:r w:rsidRPr="00713BA9">
        <w:rPr>
          <w:szCs w:val="22"/>
        </w:rPr>
        <w:tab/>
        <w:t>“</w:t>
      </w:r>
      <w:r w:rsidRPr="00713BA9">
        <w:rPr>
          <w:szCs w:val="22"/>
        </w:rPr>
        <w:tab/>
        <w:t>“</w:t>
      </w:r>
    </w:p>
    <w:p w:rsidR="004F4C3A" w:rsidRPr="00713BA9" w:rsidRDefault="004F4C3A" w:rsidP="00114F62">
      <w:pPr>
        <w:pStyle w:val="Paragrafi"/>
        <w:rPr>
          <w:szCs w:val="22"/>
        </w:rPr>
      </w:pPr>
      <w:r w:rsidRPr="00713BA9">
        <w:rPr>
          <w:szCs w:val="22"/>
        </w:rPr>
        <w:t xml:space="preserve">Altina Xhoxhaj </w:t>
      </w:r>
      <w:r w:rsidRPr="00713BA9">
        <w:rPr>
          <w:szCs w:val="22"/>
        </w:rPr>
        <w:tab/>
      </w:r>
      <w:r w:rsidRPr="00713BA9">
        <w:rPr>
          <w:szCs w:val="22"/>
        </w:rPr>
        <w:tab/>
        <w:t xml:space="preserve">Anëtare e </w:t>
      </w:r>
      <w:r w:rsidRPr="00713BA9">
        <w:rPr>
          <w:szCs w:val="22"/>
        </w:rPr>
        <w:tab/>
        <w:t>“</w:t>
      </w:r>
      <w:r w:rsidRPr="00713BA9">
        <w:rPr>
          <w:szCs w:val="22"/>
        </w:rPr>
        <w:tab/>
        <w:t>“</w:t>
      </w:r>
    </w:p>
    <w:p w:rsidR="004F4C3A" w:rsidRPr="00713BA9" w:rsidRDefault="004F4C3A" w:rsidP="00114F62">
      <w:pPr>
        <w:pStyle w:val="Paragrafi"/>
        <w:rPr>
          <w:szCs w:val="22"/>
        </w:rPr>
      </w:pPr>
      <w:r w:rsidRPr="00713BA9">
        <w:rPr>
          <w:szCs w:val="22"/>
        </w:rPr>
        <w:t>me sekret</w:t>
      </w:r>
      <w:r w:rsidR="00B43946">
        <w:rPr>
          <w:szCs w:val="22"/>
        </w:rPr>
        <w:t>are Blerina Çinari, në datë 13.</w:t>
      </w:r>
      <w:r w:rsidRPr="00713BA9">
        <w:rPr>
          <w:szCs w:val="22"/>
        </w:rPr>
        <w:t>1.2011 mori në shqyrtim në seancë gjyqësore me dyer të hapura çështjen nr. 43/28 Akti që i përket:</w:t>
      </w:r>
    </w:p>
    <w:p w:rsidR="004F4C3A" w:rsidRPr="00713BA9" w:rsidRDefault="009F113D" w:rsidP="00114F62">
      <w:pPr>
        <w:pStyle w:val="Paragrafi"/>
        <w:rPr>
          <w:szCs w:val="22"/>
        </w:rPr>
      </w:pPr>
      <w:r w:rsidRPr="00713BA9">
        <w:rPr>
          <w:szCs w:val="22"/>
        </w:rPr>
        <w:t xml:space="preserve">KËRKUES: </w:t>
      </w:r>
      <w:r w:rsidR="00E76822" w:rsidRPr="00713BA9">
        <w:rPr>
          <w:szCs w:val="22"/>
        </w:rPr>
        <w:t xml:space="preserve">Shoqëria </w:t>
      </w:r>
      <w:r w:rsidR="004F4C3A" w:rsidRPr="00713BA9">
        <w:rPr>
          <w:szCs w:val="22"/>
        </w:rPr>
        <w:t>“</w:t>
      </w:r>
      <w:r w:rsidR="00E76822" w:rsidRPr="00713BA9">
        <w:rPr>
          <w:szCs w:val="22"/>
        </w:rPr>
        <w:t>Rexhepi</w:t>
      </w:r>
      <w:r w:rsidR="004F4C3A" w:rsidRPr="00713BA9">
        <w:rPr>
          <w:szCs w:val="22"/>
        </w:rPr>
        <w:t xml:space="preserve">” </w:t>
      </w:r>
      <w:r w:rsidR="00E76822" w:rsidRPr="00713BA9">
        <w:rPr>
          <w:szCs w:val="22"/>
        </w:rPr>
        <w:t>sh.p.k</w:t>
      </w:r>
      <w:r w:rsidR="004F4C3A" w:rsidRPr="00713BA9">
        <w:rPr>
          <w:szCs w:val="22"/>
        </w:rPr>
        <w:t xml:space="preserve">., përfaqësuar me autorizim nga avokati Erald Topi. </w:t>
      </w:r>
    </w:p>
    <w:p w:rsidR="004F4C3A" w:rsidRPr="00713BA9" w:rsidRDefault="004F4C3A" w:rsidP="00114F62">
      <w:pPr>
        <w:pStyle w:val="Paragrafi"/>
        <w:rPr>
          <w:szCs w:val="22"/>
        </w:rPr>
      </w:pPr>
      <w:r w:rsidRPr="00713BA9">
        <w:rPr>
          <w:szCs w:val="22"/>
        </w:rPr>
        <w:t>SUBJEKTE TË INTERESUARA:</w:t>
      </w:r>
      <w:r w:rsidR="00A12036" w:rsidRPr="00713BA9">
        <w:rPr>
          <w:szCs w:val="22"/>
        </w:rPr>
        <w:t xml:space="preserve"> </w:t>
      </w:r>
      <w:r w:rsidR="00E76822" w:rsidRPr="00713BA9">
        <w:rPr>
          <w:szCs w:val="22"/>
        </w:rPr>
        <w:t xml:space="preserve">Shoqëria </w:t>
      </w:r>
      <w:r w:rsidRPr="00713BA9">
        <w:rPr>
          <w:szCs w:val="22"/>
        </w:rPr>
        <w:t>“</w:t>
      </w:r>
      <w:r w:rsidR="00E76822" w:rsidRPr="00713BA9">
        <w:rPr>
          <w:szCs w:val="22"/>
        </w:rPr>
        <w:t>Tid</w:t>
      </w:r>
      <w:r w:rsidRPr="00713BA9">
        <w:rPr>
          <w:szCs w:val="22"/>
        </w:rPr>
        <w:t xml:space="preserve">” </w:t>
      </w:r>
      <w:r w:rsidR="00E76822" w:rsidRPr="00713BA9">
        <w:rPr>
          <w:szCs w:val="22"/>
        </w:rPr>
        <w:t>sh.p.k</w:t>
      </w:r>
      <w:r w:rsidRPr="00713BA9">
        <w:rPr>
          <w:szCs w:val="22"/>
        </w:rPr>
        <w:t>., përfaqësuar me autorizim nga avokati Dashamir Kore.</w:t>
      </w:r>
    </w:p>
    <w:p w:rsidR="004F4C3A" w:rsidRPr="00713BA9" w:rsidRDefault="0029454B" w:rsidP="00114F62">
      <w:pPr>
        <w:pStyle w:val="Paragrafi"/>
        <w:rPr>
          <w:szCs w:val="22"/>
        </w:rPr>
      </w:pPr>
      <w:r w:rsidRPr="00713BA9">
        <w:rPr>
          <w:szCs w:val="22"/>
        </w:rPr>
        <w:t xml:space="preserve">Këshilli i rregullimit të territorit të bashkisë </w:t>
      </w:r>
      <w:r w:rsidR="00133AD9" w:rsidRPr="00713BA9">
        <w:rPr>
          <w:szCs w:val="22"/>
        </w:rPr>
        <w:t>Tiranë</w:t>
      </w:r>
      <w:r w:rsidR="004F4C3A" w:rsidRPr="00713BA9">
        <w:rPr>
          <w:szCs w:val="22"/>
        </w:rPr>
        <w:t xml:space="preserve">, në mungesë. </w:t>
      </w:r>
    </w:p>
    <w:p w:rsidR="004F4C3A" w:rsidRPr="00713BA9" w:rsidRDefault="004F4C3A" w:rsidP="00114F62">
      <w:pPr>
        <w:pStyle w:val="Paragrafi"/>
        <w:rPr>
          <w:szCs w:val="22"/>
        </w:rPr>
      </w:pPr>
      <w:r w:rsidRPr="00713BA9">
        <w:rPr>
          <w:szCs w:val="22"/>
        </w:rPr>
        <w:t xml:space="preserve">OBJEKTI: Shfuqizimi, si i papajtueshëm me Kushtetutën, i vendimit nr.00-2009-1104, datë 20.11.2009 të Kolegjit Civil të Gjykatës së Lartë (dhomë këshillimi). </w:t>
      </w:r>
    </w:p>
    <w:p w:rsidR="000A211D" w:rsidRDefault="009F113D" w:rsidP="0024195D">
      <w:pPr>
        <w:pStyle w:val="Paragrafi"/>
        <w:rPr>
          <w:szCs w:val="22"/>
        </w:rPr>
      </w:pPr>
      <w:r w:rsidRPr="00713BA9">
        <w:rPr>
          <w:szCs w:val="22"/>
        </w:rPr>
        <w:t xml:space="preserve">BAZA LIGJORE: </w:t>
      </w:r>
      <w:r w:rsidR="00536C18" w:rsidRPr="00713BA9">
        <w:rPr>
          <w:szCs w:val="22"/>
        </w:rPr>
        <w:t xml:space="preserve">Nenet 42, </w:t>
      </w:r>
      <w:r w:rsidR="004F4C3A" w:rsidRPr="00713BA9">
        <w:rPr>
          <w:szCs w:val="22"/>
        </w:rPr>
        <w:t xml:space="preserve">131/“f” dhe 134/“g” të Kushtetutës së Republikës të Shqipërisë; neni 6 i </w:t>
      </w:r>
      <w:r w:rsidR="0029454B" w:rsidRPr="00713BA9">
        <w:rPr>
          <w:szCs w:val="22"/>
        </w:rPr>
        <w:t xml:space="preserve">konventës europiane </w:t>
      </w:r>
      <w:r w:rsidR="004F4C3A" w:rsidRPr="00713BA9">
        <w:rPr>
          <w:szCs w:val="22"/>
        </w:rPr>
        <w:t xml:space="preserve">të të </w:t>
      </w:r>
      <w:r w:rsidR="0029454B" w:rsidRPr="00713BA9">
        <w:rPr>
          <w:szCs w:val="22"/>
        </w:rPr>
        <w:t xml:space="preserve">drejtave </w:t>
      </w:r>
      <w:r w:rsidR="004F4C3A" w:rsidRPr="00713BA9">
        <w:rPr>
          <w:szCs w:val="22"/>
        </w:rPr>
        <w:t xml:space="preserve">të </w:t>
      </w:r>
      <w:r w:rsidR="0029454B" w:rsidRPr="00713BA9">
        <w:rPr>
          <w:szCs w:val="22"/>
        </w:rPr>
        <w:t xml:space="preserve">njeriut </w:t>
      </w:r>
      <w:r w:rsidR="004F4C3A" w:rsidRPr="00713BA9">
        <w:rPr>
          <w:szCs w:val="22"/>
        </w:rPr>
        <w:t xml:space="preserve">(KEDNJ). </w:t>
      </w:r>
    </w:p>
    <w:p w:rsidR="0024195D" w:rsidRPr="0024195D" w:rsidRDefault="0024195D" w:rsidP="0024195D">
      <w:pPr>
        <w:pStyle w:val="Paragrafi"/>
        <w:rPr>
          <w:sz w:val="16"/>
          <w:szCs w:val="22"/>
        </w:rPr>
      </w:pPr>
    </w:p>
    <w:p w:rsidR="004F4C3A" w:rsidRPr="00713BA9" w:rsidRDefault="004F4C3A" w:rsidP="00114F62">
      <w:pPr>
        <w:pStyle w:val="Institucioni"/>
        <w:keepNext w:val="0"/>
      </w:pPr>
      <w:r w:rsidRPr="00713BA9">
        <w:t>GJYKATA KUSHTETUESE,</w:t>
      </w:r>
    </w:p>
    <w:p w:rsidR="004F4C3A" w:rsidRPr="00CE553F" w:rsidRDefault="004F4C3A" w:rsidP="00114F62">
      <w:pPr>
        <w:pStyle w:val="Paragrafi"/>
        <w:rPr>
          <w:sz w:val="14"/>
          <w:szCs w:val="22"/>
        </w:rPr>
      </w:pPr>
    </w:p>
    <w:p w:rsidR="004F4C3A" w:rsidRDefault="004F4C3A" w:rsidP="00114F62">
      <w:pPr>
        <w:pStyle w:val="Paragrafi"/>
        <w:rPr>
          <w:szCs w:val="22"/>
        </w:rPr>
      </w:pPr>
      <w:r w:rsidRPr="00713BA9">
        <w:rPr>
          <w:szCs w:val="22"/>
        </w:rPr>
        <w:t>pasi dëgjoi relatoren e çështjes, Altina Xhoxhaj, kërkuesin që kërkoi pranimin e kërkesës, subjektin e interesuar Shoqëria “TID” sh.p.k., që kërkoi rrëzimin e kërkesës dhe, pasi shqyrtoi çështjen në tërësi,</w:t>
      </w:r>
    </w:p>
    <w:p w:rsidR="0029454B" w:rsidRDefault="0029454B" w:rsidP="00114F62">
      <w:pPr>
        <w:pStyle w:val="Paragrafi"/>
        <w:rPr>
          <w:szCs w:val="22"/>
        </w:rPr>
      </w:pPr>
    </w:p>
    <w:p w:rsidR="0069091A" w:rsidRDefault="0069091A" w:rsidP="00114F62">
      <w:pPr>
        <w:pStyle w:val="Paragrafi"/>
        <w:rPr>
          <w:szCs w:val="22"/>
        </w:rPr>
      </w:pPr>
    </w:p>
    <w:p w:rsidR="004F4C3A" w:rsidRPr="0069091A" w:rsidRDefault="004F4C3A" w:rsidP="00114F62">
      <w:pPr>
        <w:pStyle w:val="VENDOSI"/>
        <w:keepNext w:val="0"/>
      </w:pPr>
      <w:r w:rsidRPr="0069091A">
        <w:t>VËREN:</w:t>
      </w:r>
    </w:p>
    <w:p w:rsidR="004F4C3A" w:rsidRPr="0069091A" w:rsidRDefault="004F4C3A" w:rsidP="00114F62">
      <w:pPr>
        <w:pStyle w:val="Paragrafi"/>
        <w:rPr>
          <w:szCs w:val="22"/>
        </w:rPr>
      </w:pPr>
    </w:p>
    <w:p w:rsidR="004F4C3A" w:rsidRPr="0069091A" w:rsidRDefault="00485E26" w:rsidP="00114F62">
      <w:pPr>
        <w:pStyle w:val="VENDOSI"/>
        <w:keepNext w:val="0"/>
      </w:pPr>
      <w:r w:rsidRPr="0069091A">
        <w:t>i</w:t>
      </w:r>
    </w:p>
    <w:p w:rsidR="00485E26" w:rsidRPr="0069091A" w:rsidRDefault="00485E26" w:rsidP="00114F62">
      <w:pPr>
        <w:widowControl w:val="0"/>
        <w:rPr>
          <w:lang w:val="en-GB"/>
        </w:rPr>
      </w:pPr>
    </w:p>
    <w:p w:rsidR="004F4C3A" w:rsidRPr="0069091A" w:rsidRDefault="004F4C3A" w:rsidP="00114F62">
      <w:pPr>
        <w:pStyle w:val="Paragrafi"/>
        <w:rPr>
          <w:szCs w:val="22"/>
        </w:rPr>
      </w:pPr>
      <w:r w:rsidRPr="0069091A">
        <w:rPr>
          <w:szCs w:val="22"/>
        </w:rPr>
        <w:t xml:space="preserve">1. Me vendimin nr.587, datë 26.11.1997 të Këshillit të Rregullimit të Territorit (KRRT) të Bashkisë Tiranë, në emër të kërkuesit shoqëria “Rexhepi” sh.p.k., është miratuar leja për shesh ndërtimi për dy objekte në pronat e familjeve Berliku dhe Shameti. Në emër të kësaj shoqërie janë lëshuar edhe lejet e ndërtimit për këto dy objekte (vendimet: nr.684, datë </w:t>
      </w:r>
      <w:r w:rsidR="00B43946" w:rsidRPr="0069091A">
        <w:rPr>
          <w:szCs w:val="22"/>
        </w:rPr>
        <w:t>22.12.1997 dhe nr.505, datë 24.</w:t>
      </w:r>
      <w:r w:rsidRPr="0069091A">
        <w:rPr>
          <w:szCs w:val="22"/>
        </w:rPr>
        <w:t>8.1998).</w:t>
      </w:r>
    </w:p>
    <w:p w:rsidR="004F4C3A" w:rsidRPr="0069091A" w:rsidRDefault="00B43946" w:rsidP="00114F62">
      <w:pPr>
        <w:pStyle w:val="Paragrafi"/>
        <w:rPr>
          <w:szCs w:val="22"/>
        </w:rPr>
      </w:pPr>
      <w:r w:rsidRPr="0069091A">
        <w:rPr>
          <w:szCs w:val="22"/>
        </w:rPr>
        <w:t>2. Me vendimin nr.554, datë 23.</w:t>
      </w:r>
      <w:r w:rsidR="004F4C3A" w:rsidRPr="0069091A">
        <w:rPr>
          <w:szCs w:val="22"/>
        </w:rPr>
        <w:t xml:space="preserve">6.2000 të KRRT-së të Bashkisë Tiranë është vendosur zgjatja e afatit të lejes së miratuar në emër të shoqërisë “Rexhepi” sh.p.k. </w:t>
      </w:r>
    </w:p>
    <w:p w:rsidR="004F4C3A" w:rsidRPr="00713BA9" w:rsidRDefault="00B43946" w:rsidP="00114F62">
      <w:pPr>
        <w:pStyle w:val="Paragrafi"/>
        <w:rPr>
          <w:szCs w:val="22"/>
        </w:rPr>
      </w:pPr>
      <w:r w:rsidRPr="0069091A">
        <w:rPr>
          <w:szCs w:val="22"/>
        </w:rPr>
        <w:t>3. Me vendimin nr.175, datë 9.</w:t>
      </w:r>
      <w:r w:rsidR="004F4C3A" w:rsidRPr="0069091A">
        <w:rPr>
          <w:szCs w:val="22"/>
        </w:rPr>
        <w:t>5.2003 të KRRT-së të Bashkisë Tiranë, në emër të shoqërisë “TID” sh.p.k., është miratuar leja për shesh ndërtimi për dy objekte, në pronat e familjeve Alla, Toska dhe Kondo. Me vendimin nr.269, datë 28.05.2004 të</w:t>
      </w:r>
      <w:r w:rsidR="004F4C3A" w:rsidRPr="00713BA9">
        <w:rPr>
          <w:szCs w:val="22"/>
        </w:rPr>
        <w:t xml:space="preserve"> KRRT-së të Bashkisë Tiranë është miratuar edhe leja e ndërtimit për këto objekte. </w:t>
      </w:r>
    </w:p>
    <w:p w:rsidR="004F4C3A" w:rsidRPr="00713BA9" w:rsidRDefault="004F4C3A" w:rsidP="00114F62">
      <w:pPr>
        <w:pStyle w:val="Paragrafi"/>
        <w:rPr>
          <w:szCs w:val="22"/>
        </w:rPr>
      </w:pPr>
      <w:r w:rsidRPr="00713BA9">
        <w:rPr>
          <w:szCs w:val="22"/>
        </w:rPr>
        <w:t>4. Kërkuesi i është drejtuar me padi gjykatës për anulimin e vendimeve nr.175, datë 09.05.2003 dhe nr.269, datë 28.05.2004 të KRRT-së të Bashkisë Tiranë, të dhëna në favor të shoqërisë “TID” sh.p.k., me pretendimin se trualli mbi të cilin do të ndërtohen këto objekte është ai për të cilin bën fjalë leja e ndërtimit e dhënë në favor të shoqërisë “Rexhepi” sh.p.k.</w:t>
      </w:r>
    </w:p>
    <w:p w:rsidR="004F4C3A" w:rsidRPr="00713BA9" w:rsidRDefault="004F4C3A" w:rsidP="00114F62">
      <w:pPr>
        <w:pStyle w:val="Paragrafi"/>
        <w:rPr>
          <w:szCs w:val="22"/>
        </w:rPr>
      </w:pPr>
      <w:r w:rsidRPr="00713BA9">
        <w:rPr>
          <w:szCs w:val="22"/>
        </w:rPr>
        <w:t>5. Gjykata e Rrethit Gjyqësor Tiranë, me vendimin nr.320, datë 27.01.2005, ka vendosur pranimin e padisë dhe anulimin e akteve administrative: vendimet e KRRT-së t</w:t>
      </w:r>
      <w:r w:rsidR="00B43946">
        <w:rPr>
          <w:szCs w:val="22"/>
        </w:rPr>
        <w:t>ë Bashkisë Tiranë nr.175, datë 9.</w:t>
      </w:r>
      <w:r w:rsidRPr="00713BA9">
        <w:rPr>
          <w:szCs w:val="22"/>
        </w:rPr>
        <w:t xml:space="preserve">5.2003 (për miratimin e sheshit të </w:t>
      </w:r>
      <w:r w:rsidR="00B43946">
        <w:rPr>
          <w:szCs w:val="22"/>
        </w:rPr>
        <w:t>ndërtimit) dhe nr.269, datë 28.</w:t>
      </w:r>
      <w:r w:rsidRPr="00713BA9">
        <w:rPr>
          <w:szCs w:val="22"/>
        </w:rPr>
        <w:t xml:space="preserve">5.2004 (për miratimin e lejes së ndërtimit të objekteve 2,9 dhe 12 katëshe në pronën e familjeve Alla, Toska dhe Kondo), të nxjerra në favor të shoqërisë “TID” sh.p.k. </w:t>
      </w:r>
    </w:p>
    <w:p w:rsidR="004F4C3A" w:rsidRPr="00713BA9" w:rsidRDefault="004F4C3A" w:rsidP="00114F62">
      <w:pPr>
        <w:pStyle w:val="Paragrafi"/>
        <w:rPr>
          <w:szCs w:val="22"/>
        </w:rPr>
      </w:pPr>
      <w:r w:rsidRPr="00713BA9">
        <w:rPr>
          <w:szCs w:val="22"/>
        </w:rPr>
        <w:t>6. Gjykata e Apelit Tiran</w:t>
      </w:r>
      <w:r w:rsidR="00B43946">
        <w:rPr>
          <w:szCs w:val="22"/>
        </w:rPr>
        <w:t>ë, me vendimin nr.600, datë 12.</w:t>
      </w:r>
      <w:r w:rsidRPr="00713BA9">
        <w:rPr>
          <w:szCs w:val="22"/>
        </w:rPr>
        <w:t xml:space="preserve">5.2005, ka vendosur ndryshimin e vendimit të mësipërm të Gjykatës së Rrethit Gjyqësor Tiranë dhe rrëzimin e padisë si të pabazuar në prova dhe në ligj. </w:t>
      </w:r>
    </w:p>
    <w:p w:rsidR="004F4C3A" w:rsidRPr="00713BA9" w:rsidRDefault="004F4C3A" w:rsidP="00114F62">
      <w:pPr>
        <w:pStyle w:val="Paragrafi"/>
        <w:rPr>
          <w:szCs w:val="22"/>
        </w:rPr>
      </w:pPr>
      <w:r w:rsidRPr="00713BA9">
        <w:rPr>
          <w:szCs w:val="22"/>
        </w:rPr>
        <w:t>7. Kolegji Civil i Gjykatës së Lartë (Kolegji Civil), në dhomë këshillimi, me vendimi</w:t>
      </w:r>
      <w:r w:rsidR="00B43946">
        <w:rPr>
          <w:szCs w:val="22"/>
        </w:rPr>
        <w:t>n nr.00-2006-96 (511), datë 14.</w:t>
      </w:r>
      <w:r w:rsidRPr="00713BA9">
        <w:rPr>
          <w:szCs w:val="22"/>
        </w:rPr>
        <w:t>4.2006, ka vendosur mospranimin e rekursit të paraqitur nga pala paditëse shoqëria “Rexhepi” sh.p.k., për arsye se nuk përmban shkaqe nga ato që parashikon neni 472 i Kodit të Procedurës Civile (KPC).</w:t>
      </w:r>
    </w:p>
    <w:p w:rsidR="004F4C3A" w:rsidRPr="00713BA9" w:rsidRDefault="004F4C3A" w:rsidP="00114F62">
      <w:pPr>
        <w:pStyle w:val="Paragrafi"/>
        <w:rPr>
          <w:szCs w:val="22"/>
        </w:rPr>
      </w:pPr>
      <w:r w:rsidRPr="00713BA9">
        <w:rPr>
          <w:szCs w:val="22"/>
        </w:rPr>
        <w:t>8. Kërkuesi i është drejtuar Gjykatës së Lartë me kërkesë për rishikimin e vendimit nr.600, datë 12.05.2005 të Gjykatës së Apelit Tiranë dhe vendimit nr.00-2006-96 (511), datë 14.04.2006 të Kolegjit Civil.</w:t>
      </w:r>
      <w:r w:rsidR="00104281">
        <w:rPr>
          <w:szCs w:val="22"/>
        </w:rPr>
        <w:t xml:space="preserve"> </w:t>
      </w:r>
    </w:p>
    <w:p w:rsidR="004F4C3A" w:rsidRPr="00713BA9" w:rsidRDefault="004F4C3A" w:rsidP="00114F62">
      <w:pPr>
        <w:pStyle w:val="Paragrafi"/>
        <w:rPr>
          <w:szCs w:val="22"/>
        </w:rPr>
      </w:pPr>
      <w:r w:rsidRPr="00713BA9">
        <w:rPr>
          <w:szCs w:val="22"/>
        </w:rPr>
        <w:t xml:space="preserve">9. Kolegji Civil, me vendimin nr.00-2009-1104, datë 20.11.2009, në dhomë këshillimi, ka vendosur mospranimin e kërkesës për rishikim, të paraqitur nga shoqëria “Rexhepi” sh.p.k., për arsye se nuk përmban shkaqe nga ato që parashikon neni 494 i KPC-së. </w:t>
      </w:r>
    </w:p>
    <w:p w:rsidR="004F4C3A" w:rsidRPr="00713BA9" w:rsidRDefault="004F4C3A" w:rsidP="00114F62">
      <w:pPr>
        <w:pStyle w:val="Paragrafi"/>
        <w:rPr>
          <w:szCs w:val="22"/>
        </w:rPr>
      </w:pPr>
      <w:r w:rsidRPr="00713BA9">
        <w:rPr>
          <w:szCs w:val="22"/>
        </w:rPr>
        <w:t>10. Kërkuesi, shoqëria “Rexhepi” sh.p.k., i është drejtuar Gjykatës Kushtetuese (Gjykata) me kërkesë për shfuqizimin e vendimit të Kolegjit Civil që ka vendosur mospranimin e kërkesës për rishikim, duke parashtruar në mënyrë të përmbledhur këto shkaqe:</w:t>
      </w:r>
    </w:p>
    <w:p w:rsidR="00BA0A3D" w:rsidRDefault="00B43946" w:rsidP="00114F62">
      <w:pPr>
        <w:pStyle w:val="Paragrafi"/>
        <w:rPr>
          <w:szCs w:val="22"/>
        </w:rPr>
      </w:pPr>
      <w:r>
        <w:rPr>
          <w:szCs w:val="22"/>
        </w:rPr>
        <w:t xml:space="preserve">i) </w:t>
      </w:r>
      <w:r w:rsidR="004F4C3A" w:rsidRPr="00713BA9">
        <w:rPr>
          <w:szCs w:val="22"/>
        </w:rPr>
        <w:t>Vendimi nuk argumenton përse nuk është shkak rishikimi vendimi penal i formës së prerë, i paraqitur nga kërkuesi, i cili rrëzon shkakun kryesor ku u bazuan Gjykata e Apelit Tiranë dhe Gjykata e Lartë për rrëzimin e padisë së kërkuesit. Mungesa e arsyetimit i heq kërkuesit garancitë për realizimin e disa të drejtave të tjera kushtetuese, siç është e drejta e mbrojtjes, sepse nuk i jep mundësinë për të njohur argumentet dhe logjikën e gjyqtarëve dhe për të bërë prapësimet dhe argumentimet e tij.</w:t>
      </w:r>
    </w:p>
    <w:p w:rsidR="0069091A" w:rsidRDefault="004F4C3A" w:rsidP="00114F62">
      <w:pPr>
        <w:pStyle w:val="Paragrafi"/>
        <w:rPr>
          <w:szCs w:val="22"/>
        </w:rPr>
      </w:pPr>
      <w:r w:rsidRPr="00713BA9">
        <w:rPr>
          <w:szCs w:val="22"/>
        </w:rPr>
        <w:t xml:space="preserve"> </w:t>
      </w:r>
      <w:r w:rsidR="00B43946">
        <w:rPr>
          <w:szCs w:val="22"/>
        </w:rPr>
        <w:t xml:space="preserve">ii) </w:t>
      </w:r>
      <w:r w:rsidRPr="00713BA9">
        <w:rPr>
          <w:szCs w:val="22"/>
        </w:rPr>
        <w:t>Kolegji Civil ka cenuar parimin e paanshmërisë në gjykim, sepse gjyqtarja SHB ka marrë pjesë si në kolegjin që ka shqyrtuar rekursin, ashtu edhe në kolegjin që ka shqyrtuar kërkesën për rishikim. Ndonëse kjo pjesëmarrje në të dy</w:t>
      </w:r>
      <w:r w:rsidR="00B43946">
        <w:rPr>
          <w:szCs w:val="22"/>
        </w:rPr>
        <w:t>ja</w:t>
      </w:r>
      <w:r w:rsidRPr="00713BA9">
        <w:rPr>
          <w:szCs w:val="22"/>
        </w:rPr>
        <w:t xml:space="preserve"> rastet është në dhomë këshillimi, procesi është i tillë që në të dy dhomat është bërë vlerësim për rëndësinë juridike që ka për zgjidhjen e çështjes vlefshmëria e vendimit të KRRT-së për zgjatjen e afatit të lejes së ndërtimit.</w:t>
      </w:r>
    </w:p>
    <w:p w:rsidR="0069091A" w:rsidRDefault="0069091A" w:rsidP="00114F62">
      <w:pPr>
        <w:pStyle w:val="Paragrafi"/>
        <w:rPr>
          <w:szCs w:val="22"/>
        </w:rPr>
      </w:pPr>
    </w:p>
    <w:p w:rsidR="0069091A" w:rsidRDefault="0069091A" w:rsidP="00114F62">
      <w:pPr>
        <w:pStyle w:val="Paragrafi"/>
        <w:rPr>
          <w:szCs w:val="22"/>
        </w:rPr>
      </w:pPr>
    </w:p>
    <w:p w:rsidR="004F4C3A" w:rsidRPr="00713BA9" w:rsidRDefault="004F4C3A" w:rsidP="00114F62">
      <w:pPr>
        <w:pStyle w:val="Paragrafi"/>
        <w:rPr>
          <w:szCs w:val="22"/>
        </w:rPr>
      </w:pPr>
      <w:r w:rsidRPr="00713BA9">
        <w:rPr>
          <w:szCs w:val="22"/>
        </w:rPr>
        <w:t xml:space="preserve"> </w:t>
      </w:r>
    </w:p>
    <w:p w:rsidR="004F4C3A" w:rsidRDefault="004F4C3A" w:rsidP="00114F62">
      <w:pPr>
        <w:pStyle w:val="Paragrafi"/>
        <w:rPr>
          <w:szCs w:val="22"/>
        </w:rPr>
      </w:pPr>
      <w:r w:rsidRPr="00713BA9">
        <w:rPr>
          <w:szCs w:val="22"/>
        </w:rPr>
        <w:t>11. Subjekti i interesuar, shoqëria “TID” sh.p.k., parashtron në argumentet e tij para Gjykatës:</w:t>
      </w:r>
    </w:p>
    <w:p w:rsidR="004F4C3A" w:rsidRPr="00713BA9" w:rsidRDefault="004D5060" w:rsidP="00114F62">
      <w:pPr>
        <w:pStyle w:val="Paragrafi"/>
        <w:rPr>
          <w:szCs w:val="22"/>
        </w:rPr>
      </w:pPr>
      <w:r>
        <w:rPr>
          <w:szCs w:val="22"/>
        </w:rPr>
        <w:t xml:space="preserve">- </w:t>
      </w:r>
      <w:r w:rsidR="004F4C3A" w:rsidRPr="00713BA9">
        <w:rPr>
          <w:szCs w:val="22"/>
        </w:rPr>
        <w:t xml:space="preserve">Çështja, nëse vendimi penal i paraqitur nga kërkuesi përbënte provë të re dhe shkak të mjaftueshëm për të vendosur rishikimin e vendimeve civile të formës së prerë, është zgjidhur me vendim të organit kompetent, Kolegji Civil. </w:t>
      </w:r>
    </w:p>
    <w:p w:rsidR="004F4C3A" w:rsidRPr="0069091A" w:rsidRDefault="004D5060" w:rsidP="00114F62">
      <w:pPr>
        <w:pStyle w:val="Paragrafi"/>
        <w:rPr>
          <w:szCs w:val="22"/>
        </w:rPr>
      </w:pPr>
      <w:r>
        <w:rPr>
          <w:szCs w:val="22"/>
        </w:rPr>
        <w:t xml:space="preserve">- </w:t>
      </w:r>
      <w:r w:rsidR="004F4C3A" w:rsidRPr="00713BA9">
        <w:rPr>
          <w:szCs w:val="22"/>
        </w:rPr>
        <w:t xml:space="preserve">Për pretendimin për cenimin e parimit të paanshmërisë nga Kolegji Civil, pjesëmarrja e të njëjtit gjyqtar në përbërje të trupit gjykues në dhomë këshillimi në dy çështje të ndryshme, ndonëse janë shqyrtuar kërkesat e të njëjtit kërkues, nuk përbën proces të parregullt, pasi në këto faza të shqyrtimit të çështjes shqyrtohen vetëm kushtet </w:t>
      </w:r>
      <w:r w:rsidR="004F4C3A" w:rsidRPr="0069091A">
        <w:rPr>
          <w:szCs w:val="22"/>
        </w:rPr>
        <w:t>e pranueshmërisë ose papranueshmërisë së kërkesës.</w:t>
      </w:r>
      <w:r w:rsidR="00104281" w:rsidRPr="0069091A">
        <w:rPr>
          <w:szCs w:val="22"/>
        </w:rPr>
        <w:t xml:space="preserve"> </w:t>
      </w:r>
    </w:p>
    <w:p w:rsidR="004F4C3A" w:rsidRPr="0069091A" w:rsidRDefault="004F4C3A" w:rsidP="00114F62">
      <w:pPr>
        <w:pStyle w:val="Paragrafi"/>
        <w:rPr>
          <w:szCs w:val="22"/>
        </w:rPr>
      </w:pPr>
    </w:p>
    <w:p w:rsidR="004F4C3A" w:rsidRPr="0069091A" w:rsidRDefault="004F4C3A" w:rsidP="00114F62">
      <w:pPr>
        <w:pStyle w:val="VENDOSI"/>
        <w:keepNext w:val="0"/>
      </w:pPr>
      <w:r w:rsidRPr="0069091A">
        <w:t>II</w:t>
      </w:r>
    </w:p>
    <w:p w:rsidR="00485E26" w:rsidRPr="0069091A" w:rsidRDefault="00485E26" w:rsidP="00114F62">
      <w:pPr>
        <w:widowControl w:val="0"/>
        <w:rPr>
          <w:lang w:val="en-GB"/>
        </w:rPr>
      </w:pPr>
    </w:p>
    <w:p w:rsidR="004F4C3A" w:rsidRPr="0069091A" w:rsidRDefault="004D5060" w:rsidP="00114F62">
      <w:pPr>
        <w:pStyle w:val="Paragrafi"/>
        <w:rPr>
          <w:i/>
          <w:szCs w:val="22"/>
        </w:rPr>
      </w:pPr>
      <w:r w:rsidRPr="0069091A">
        <w:rPr>
          <w:i/>
          <w:szCs w:val="22"/>
        </w:rPr>
        <w:t xml:space="preserve">A. </w:t>
      </w:r>
      <w:r w:rsidR="004F4C3A" w:rsidRPr="0069091A">
        <w:rPr>
          <w:i/>
          <w:szCs w:val="22"/>
        </w:rPr>
        <w:t>Për pretendimin për mosarsyetimin e vendimit</w:t>
      </w:r>
    </w:p>
    <w:p w:rsidR="004F4C3A" w:rsidRPr="0069091A" w:rsidRDefault="004F4C3A" w:rsidP="00114F62">
      <w:pPr>
        <w:pStyle w:val="Paragrafi"/>
        <w:rPr>
          <w:szCs w:val="22"/>
        </w:rPr>
      </w:pPr>
      <w:r w:rsidRPr="0069091A">
        <w:rPr>
          <w:szCs w:val="22"/>
        </w:rPr>
        <w:t>12. Kërkuesi pretendon cenimin e të drejtës për një proces të rregullt ligjor, si pasojë e mosarsyetimit të vendimit të Kolegjit Civil që ka vendosur mospranimin e kërkesës për rishikimin e vendimeve të formës së prerë të gjykatave.</w:t>
      </w:r>
    </w:p>
    <w:p w:rsidR="004F4C3A" w:rsidRPr="0069091A" w:rsidRDefault="004F4C3A" w:rsidP="00114F62">
      <w:pPr>
        <w:pStyle w:val="Paragrafi"/>
        <w:rPr>
          <w:szCs w:val="22"/>
        </w:rPr>
      </w:pPr>
      <w:r w:rsidRPr="0069091A">
        <w:rPr>
          <w:szCs w:val="22"/>
        </w:rPr>
        <w:t xml:space="preserve">13. Gjykata vëren se e drejta për një proces të rregullt ligjor, që i garantohet individit nga neni 42 i Kushtetutës dhe neni 6 i KEDNJ-së, përfshin edhe të drejtën për të pasur një vendim gjyqësor të arsyetuar. </w:t>
      </w:r>
    </w:p>
    <w:p w:rsidR="004F4C3A" w:rsidRPr="0069091A" w:rsidRDefault="004F4C3A" w:rsidP="00114F62">
      <w:pPr>
        <w:pStyle w:val="Paragrafi"/>
        <w:rPr>
          <w:szCs w:val="22"/>
        </w:rPr>
      </w:pPr>
      <w:r w:rsidRPr="0069091A">
        <w:rPr>
          <w:szCs w:val="22"/>
        </w:rPr>
        <w:t>14. Garancitë kushtetuese për një proces të rregull ligjor janë të zbatueshme edhe në gjykimin përpara Gjykatës së Lartë. Gjykata Europiane e të Drejtave të Njeriut (GJEDNJ), në vendimet e saj ka theksuar se neni 6 i KEDNJ-së nuk i detyron shtetet kontraktuese të krijojnë gjykata apeli ose kasacioni. Megjithatë, sipas opinionit të kësaj gjykate, një shtet, i cili i krijon këto gjykata, duhet të sigurojë që personat, subjekt i ligjit, të gëzojnë përpara këtyre gjykatave garancitë themelore të përfshira në nenin 6 (</w:t>
      </w:r>
      <w:r w:rsidRPr="0069091A">
        <w:rPr>
          <w:i/>
          <w:szCs w:val="22"/>
        </w:rPr>
        <w:t xml:space="preserve">shih vendimin e GJEDNJ-së, në çështjen Marini v. </w:t>
      </w:r>
      <w:smartTag w:uri="urn:schemas-microsoft-com:office:smarttags" w:element="country-region">
        <w:smartTag w:uri="urn:schemas-microsoft-com:office:smarttags" w:element="place">
          <w:r w:rsidRPr="0069091A">
            <w:rPr>
              <w:i/>
              <w:szCs w:val="22"/>
            </w:rPr>
            <w:t>Albania</w:t>
          </w:r>
        </w:smartTag>
      </w:smartTag>
      <w:r w:rsidRPr="0069091A">
        <w:rPr>
          <w:i/>
          <w:szCs w:val="22"/>
        </w:rPr>
        <w:t>, datë 18.12.2007, § 120</w:t>
      </w:r>
      <w:r w:rsidRPr="0069091A">
        <w:rPr>
          <w:szCs w:val="22"/>
        </w:rPr>
        <w:t>).</w:t>
      </w:r>
    </w:p>
    <w:p w:rsidR="004F4C3A" w:rsidRPr="0069091A" w:rsidRDefault="004F4C3A" w:rsidP="00114F62">
      <w:pPr>
        <w:pStyle w:val="Paragrafi"/>
        <w:rPr>
          <w:szCs w:val="22"/>
        </w:rPr>
      </w:pPr>
      <w:r w:rsidRPr="0069091A">
        <w:rPr>
          <w:szCs w:val="22"/>
        </w:rPr>
        <w:t>15. Kushtetuta e Republikës së Shqipërisë në nenin 142 sanksionon detyrimin e gjykatave të të gjitha niveleve për të arsyetuar vendimet e tyre. Funksion i një vendimi të arsyetuar është t’u tregojë palëve që ato janë dëgjuar. Nga ana tjetër, vetëm duke dhënë një vendim të arsyetuar mund të realizohet një kontroll publik i administrimit të drejtësisë. Gjykatat duhet të parashtrojnë në mënyrë të përmbledhur rrethanat e faktit, provat mbi të cilat bazohet vendimi, mënyrën e vlerësimit të këtyre provave, pra të tregojnë me qartësi të mjaftueshme arsyet mbi të cilat mbështesin vendimet e tyre. Vendimet gjyqësore që japin gjykatat e të gjitha niveleve, në përfundim të gjykimit, përbëjnë aktin procedural kryesor të të gjithë procesit gjyqësor. Ato përmbledhin dhe finalizojnë përfundimisht qëndrimet që mban gjykata lidhur me çështjen në gjykim (</w:t>
      </w:r>
      <w:r w:rsidRPr="0069091A">
        <w:rPr>
          <w:i/>
          <w:szCs w:val="22"/>
        </w:rPr>
        <w:t>shih vendimet</w:t>
      </w:r>
      <w:bookmarkStart w:id="1" w:name="56"/>
      <w:r w:rsidR="004D5060" w:rsidRPr="0069091A">
        <w:rPr>
          <w:i/>
          <w:szCs w:val="22"/>
        </w:rPr>
        <w:t xml:space="preserve"> nr.33, datë  </w:t>
      </w:r>
      <w:r w:rsidRPr="0069091A">
        <w:rPr>
          <w:i/>
          <w:szCs w:val="22"/>
        </w:rPr>
        <w:t>8.12.2005</w:t>
      </w:r>
      <w:bookmarkEnd w:id="1"/>
      <w:r w:rsidR="004D5060" w:rsidRPr="0069091A">
        <w:rPr>
          <w:i/>
          <w:szCs w:val="22"/>
        </w:rPr>
        <w:t xml:space="preserve"> dhe nr.23, datë </w:t>
      </w:r>
      <w:r w:rsidRPr="0069091A">
        <w:rPr>
          <w:i/>
          <w:szCs w:val="22"/>
        </w:rPr>
        <w:t>4.11.2008 të Gjykatës Kushtetuese</w:t>
      </w:r>
      <w:r w:rsidRPr="0069091A">
        <w:rPr>
          <w:szCs w:val="22"/>
        </w:rPr>
        <w:t xml:space="preserve">). </w:t>
      </w:r>
    </w:p>
    <w:p w:rsidR="004F4C3A" w:rsidRPr="0069091A" w:rsidRDefault="004F4C3A" w:rsidP="00114F62">
      <w:pPr>
        <w:pStyle w:val="Paragrafi"/>
        <w:rPr>
          <w:szCs w:val="22"/>
        </w:rPr>
      </w:pPr>
      <w:r w:rsidRPr="0069091A">
        <w:rPr>
          <w:szCs w:val="22"/>
        </w:rPr>
        <w:t>16. GJEDNJ-ja ka theksuar se e drejta që i garantohet një ndërgjyqësi prej nenit 6 të KEDNJ-së përfshin edhe të drejtën për arsyetimin e vendimeve të dhëna nga gjykata për çështjen e tij. Sidoqoftë ky detyrim nuk mund të interpretohet sikur kërkohet arsyetim i detajuar për çdo pretendim të palëve ndërgjyqëse. Detyrimi, për të arsyetuar vendimin, varet nga natyra e vendimit në fjalë (</w:t>
      </w:r>
      <w:r w:rsidRPr="0069091A">
        <w:rPr>
          <w:i/>
          <w:szCs w:val="22"/>
        </w:rPr>
        <w:t>shih vendimin e GJEDNJ-së në çështjen Marini v. Shqipërisë, datë 18 dhjetor 2007, § 105</w:t>
      </w:r>
      <w:r w:rsidRPr="0069091A">
        <w:rPr>
          <w:szCs w:val="22"/>
        </w:rPr>
        <w:t>).</w:t>
      </w:r>
    </w:p>
    <w:p w:rsidR="004F4C3A" w:rsidRPr="0069091A" w:rsidRDefault="004F4C3A" w:rsidP="00114F62">
      <w:pPr>
        <w:pStyle w:val="Paragrafi"/>
        <w:rPr>
          <w:szCs w:val="22"/>
        </w:rPr>
      </w:pPr>
      <w:r w:rsidRPr="0069091A">
        <w:rPr>
          <w:szCs w:val="22"/>
        </w:rPr>
        <w:t>17. Gjykata vëren se kërkesa për rishikim përfaqëson një formë të veçantë ankimi, një mjet i jashtëzakonshëm, me anë të të cilit kërkohet rishikimi i një vendimi të formës së prerë të gjykatës. Nëpërmjet këtij mjeti ankimi mund të hapet një gjykim i mbyllur në mënyrë përfundimtare nga gjykata. Kërkesa për rishikim ushtrohet për shkaqe që qëndrojnë jashtë procesit të themelit, që do të thotë për fakte, prova, rrethana ose ngjarje për të cilat pala nuk kishte dijeni, nuk kishin ndodhur ose nuk ishin vërtetuar gjatë procesit gjyqësor dhe që kanë ndikuar në dhënien e vendimit në fjalë.</w:t>
      </w:r>
    </w:p>
    <w:p w:rsidR="004F4C3A" w:rsidRDefault="004F4C3A" w:rsidP="00114F62">
      <w:pPr>
        <w:pStyle w:val="Paragrafi"/>
        <w:rPr>
          <w:szCs w:val="22"/>
        </w:rPr>
      </w:pPr>
      <w:r w:rsidRPr="0069091A">
        <w:rPr>
          <w:szCs w:val="22"/>
        </w:rPr>
        <w:t xml:space="preserve">18. Duke qenë një mjet i jashtëzakonshëm, pasi ka për objekt një vendim të formës së prerë, me autoritetin e gjësë së gjykuar, pala e interesuar mund të kërkojë rishikimin e një vendimi gjyqësor vetëm për një numër të kufizuar shkaqesh, të parashikuara shprehimisht nga dispozitat procedurale përkatëse. </w:t>
      </w:r>
    </w:p>
    <w:p w:rsidR="0069091A" w:rsidRPr="0069091A" w:rsidRDefault="0069091A" w:rsidP="00114F62">
      <w:pPr>
        <w:pStyle w:val="Paragrafi"/>
        <w:rPr>
          <w:szCs w:val="22"/>
        </w:rPr>
      </w:pPr>
    </w:p>
    <w:p w:rsidR="004F4C3A" w:rsidRPr="0069091A" w:rsidRDefault="004F4C3A" w:rsidP="00114F62">
      <w:pPr>
        <w:pStyle w:val="Paragrafi"/>
        <w:rPr>
          <w:szCs w:val="22"/>
        </w:rPr>
      </w:pPr>
      <w:r w:rsidRPr="0069091A">
        <w:rPr>
          <w:szCs w:val="22"/>
        </w:rPr>
        <w:t>19. Bazuar në dispozitat e KPC-së, kërkesa për rishikim paraqitet në Gjykatën e Lartë (neni 497 i KPC-së) dhe kur kjo kërkesë është bërë jashtë rasteve të përcaktuara në nenin 494 të këtij Kodi ose kur është bërë nga ata që nuk e kanë këtë të drejtë, si dhe kur rezulton haptazi e pambështetur, gjykata vendos mospranimin e saj (neni 498 i KPC-së). Një verifikim i tillë i kërkesës, nëse i plotëson ose jo kushtet për shqyrtim, është atribut i dhomës së këshillimit dhe jo i seancës gjyqësore. Gjykata ka theksuar se kjo veprimtari seleksionuese e dhomës së këshillimit nuk është një shkelje e të drejtës së palëve për t’iu drejtuar gjykatës, por është një veprimtari e domosdoshme në funksion të akcesit në gjykatë vetëm të atyre çështjeve që i parashikon ligji, duke lënë jashtë përzgjedhjes kërkesat e paarsyeshme dhe haptazi të pambështetura në ligj (</w:t>
      </w:r>
      <w:r w:rsidRPr="0069091A">
        <w:rPr>
          <w:i/>
          <w:szCs w:val="22"/>
        </w:rPr>
        <w:t xml:space="preserve">shih vendimet nr.4, </w:t>
      </w:r>
      <w:r w:rsidR="00796C0A" w:rsidRPr="0069091A">
        <w:rPr>
          <w:i/>
          <w:szCs w:val="22"/>
        </w:rPr>
        <w:t>datë 25.02.2009 dhe nr.7, datë 7.</w:t>
      </w:r>
      <w:r w:rsidRPr="0069091A">
        <w:rPr>
          <w:i/>
          <w:szCs w:val="22"/>
        </w:rPr>
        <w:t>3.2011 të Gjykatës Kushtetuese</w:t>
      </w:r>
      <w:r w:rsidRPr="0069091A">
        <w:rPr>
          <w:szCs w:val="22"/>
        </w:rPr>
        <w:t xml:space="preserve">). </w:t>
      </w:r>
    </w:p>
    <w:p w:rsidR="004F4C3A" w:rsidRPr="00713BA9" w:rsidRDefault="004F4C3A" w:rsidP="00114F62">
      <w:pPr>
        <w:pStyle w:val="Paragrafi"/>
        <w:rPr>
          <w:szCs w:val="22"/>
        </w:rPr>
      </w:pPr>
      <w:r w:rsidRPr="00713BA9">
        <w:rPr>
          <w:szCs w:val="22"/>
        </w:rPr>
        <w:t xml:space="preserve">20. Dhoma e </w:t>
      </w:r>
      <w:r w:rsidR="00796C0A">
        <w:rPr>
          <w:szCs w:val="22"/>
        </w:rPr>
        <w:t>këshillimit në Gjykatën e Lartë</w:t>
      </w:r>
      <w:r w:rsidRPr="00713BA9">
        <w:rPr>
          <w:szCs w:val="22"/>
        </w:rPr>
        <w:t xml:space="preserve"> si për pranimin ashtu edhe për mospranimin e ankimit, nëpërmjet arsyetimit të vendimeve të saj luan rolin e një filtri paraeliminator të këtyre kërkesave. Sigurisht, që palët përpara kësaj trupe gjyqësore, në një numër të madh rastesh prima facie i plotësojnë formalisht kriteret që kërkesa e tyre të shkojë në seancë publike, por kjo nuk mund ta deformojë funksionin vlerësues të dhomës së këshillimit. Gjykata vëren se, pavarësisht konfondimit ligjor që mund të vihet re në praktikë ndërmjet shqyrtimit të çështjes nga dhoma e këshillimit apo nga kolegji në seancë gjyqësore, është një moment i rëndësishëm për procesin e rishikimit, gjatë të cilit dhoma e këshillimit ushtron, sipas nenit 498 të KPC-së, një kompetencë për vlerësimin në thelb të kërkesës që “rezulton haptazi e pambështetur” (</w:t>
      </w:r>
      <w:r w:rsidR="00796C0A">
        <w:rPr>
          <w:i/>
          <w:szCs w:val="22"/>
        </w:rPr>
        <w:t>shih vendimin nr.4, datë 25.</w:t>
      </w:r>
      <w:r w:rsidRPr="00713BA9">
        <w:rPr>
          <w:i/>
          <w:szCs w:val="22"/>
        </w:rPr>
        <w:t>2.2009 të Gjykatës Kushtetuese</w:t>
      </w:r>
      <w:r w:rsidRPr="00713BA9">
        <w:rPr>
          <w:szCs w:val="22"/>
        </w:rPr>
        <w:t xml:space="preserve">). </w:t>
      </w:r>
    </w:p>
    <w:p w:rsidR="00CB410B" w:rsidRPr="00713BA9" w:rsidRDefault="004F4C3A" w:rsidP="00114F62">
      <w:pPr>
        <w:pStyle w:val="Paragrafi"/>
        <w:rPr>
          <w:szCs w:val="22"/>
        </w:rPr>
      </w:pPr>
      <w:r w:rsidRPr="00713BA9">
        <w:rPr>
          <w:szCs w:val="22"/>
        </w:rPr>
        <w:t>21. Gjykata vëren se kërkuesi kërkoi rishikimin e vendimeve të formës së prerë të gjykatave, duke paraqitur si provë të re, në kuptim të nenit 494/a t</w:t>
      </w:r>
      <w:r w:rsidR="00CD5F55">
        <w:rPr>
          <w:szCs w:val="22"/>
        </w:rPr>
        <w:t>ë KPC-së, vendimin nr.99, datë 8.</w:t>
      </w:r>
      <w:r w:rsidRPr="00713BA9">
        <w:rPr>
          <w:szCs w:val="22"/>
        </w:rPr>
        <w:t>2.2006 të Gjykatës së Apelit Tiranë që pushoi çështjen penale në ngarkim të shtetases JSH, e akuzuar për falsifikimin e vendimit për zgjatjen e lejes së ndërtimit të dhënë në favor të kërkuesit.</w:t>
      </w:r>
    </w:p>
    <w:p w:rsidR="004F4C3A" w:rsidRPr="00713BA9" w:rsidRDefault="004F4C3A" w:rsidP="00114F62">
      <w:pPr>
        <w:pStyle w:val="Paragrafi"/>
        <w:rPr>
          <w:szCs w:val="22"/>
        </w:rPr>
      </w:pPr>
      <w:r w:rsidRPr="00713BA9">
        <w:rPr>
          <w:szCs w:val="22"/>
        </w:rPr>
        <w:t xml:space="preserve"> 22. Duke pasur parasysh qëllimin dhe natyrën e këtij mjeti të veçantë ankimi, Gjykata vëren se mospranimi i kërkesës për rishikim i heq përfundimisht palës mundësinë për rihapjen e procesit gjyqësor. Për këtë arsye është e nevojshme që dhoma e këshillimit të japë një vendim të arsyetuar për shkaqet që e kanë çuar atë në marrjen e një vendimi të tillë. Kërkesat e një procesi të rregullt ligjor mund të plotësohen edhe me një arsyetim të kufizuar të këtyre vendimeve. </w:t>
      </w:r>
    </w:p>
    <w:p w:rsidR="004F4C3A" w:rsidRPr="00713BA9" w:rsidRDefault="004F4C3A" w:rsidP="00114F62">
      <w:pPr>
        <w:pStyle w:val="Paragrafi"/>
        <w:rPr>
          <w:szCs w:val="22"/>
        </w:rPr>
      </w:pPr>
      <w:r w:rsidRPr="00713BA9">
        <w:rPr>
          <w:szCs w:val="22"/>
        </w:rPr>
        <w:t xml:space="preserve">23. Për çështjen konkrete në shqyrtim, Gjykata vlerëson se formulimi formal i vendimit nr.00-2009-1104, datë 20.11.2009 të Kolegjit Civil se “kërkesa për rishikim nuk përmban shkaqe nga ato që parashikon neni 494 i KPC-së”, nuk ka respektuar standardet për një proces të rregullt ligjor. Kolegji Civil duhej të arsyetonte përse vendimi penal i formës së prerë, i paraqitur si provë e re nga kërkuesi, nuk përbënte shkak rishikimi në kuptim të nenit 494/a të KPC-së. </w:t>
      </w:r>
    </w:p>
    <w:p w:rsidR="004F4C3A" w:rsidRPr="00713BA9" w:rsidRDefault="004F4C3A" w:rsidP="00114F62">
      <w:pPr>
        <w:pStyle w:val="Paragrafi"/>
        <w:rPr>
          <w:szCs w:val="22"/>
        </w:rPr>
      </w:pPr>
      <w:r w:rsidRPr="00713BA9">
        <w:rPr>
          <w:szCs w:val="22"/>
        </w:rPr>
        <w:t>24. Për sa më sipër, pretendimi i kërkuesit për parregullsinë e procesit ligjor, për shkak të mosarsyetimit të vendimit të Kolegjit Civil që ka vendosur mospranimin e kërkesës për rishikim, është i bazuar.</w:t>
      </w:r>
      <w:r w:rsidR="00104281">
        <w:rPr>
          <w:szCs w:val="22"/>
        </w:rPr>
        <w:t xml:space="preserve"> </w:t>
      </w:r>
    </w:p>
    <w:p w:rsidR="004F4C3A" w:rsidRPr="00796C0A" w:rsidRDefault="00796C0A" w:rsidP="00114F62">
      <w:pPr>
        <w:pStyle w:val="Paragrafi"/>
        <w:rPr>
          <w:i/>
          <w:szCs w:val="22"/>
        </w:rPr>
      </w:pPr>
      <w:bookmarkStart w:id="2" w:name="01000001"/>
      <w:bookmarkEnd w:id="2"/>
      <w:r w:rsidRPr="00796C0A">
        <w:rPr>
          <w:i/>
          <w:szCs w:val="22"/>
        </w:rPr>
        <w:t xml:space="preserve">B. </w:t>
      </w:r>
      <w:r w:rsidR="004F4C3A" w:rsidRPr="00796C0A">
        <w:rPr>
          <w:i/>
          <w:szCs w:val="22"/>
        </w:rPr>
        <w:t>Për pretendimin për cenimin e parimit të paanshmërisë</w:t>
      </w:r>
    </w:p>
    <w:p w:rsidR="004F4C3A" w:rsidRPr="00713BA9" w:rsidRDefault="004F4C3A" w:rsidP="00114F62">
      <w:pPr>
        <w:pStyle w:val="Paragrafi"/>
        <w:rPr>
          <w:szCs w:val="22"/>
        </w:rPr>
      </w:pPr>
      <w:r w:rsidRPr="00713BA9">
        <w:rPr>
          <w:szCs w:val="22"/>
        </w:rPr>
        <w:t>25. Kërkuesi pretendon cenimin e parimit të paanshmërisë në gjykim, për arsye se i njëjti gjyqtar i Gjykatës së Lartë ka marrë pjesë si në kolegjin që ka shqyrtuar rekursin e paraqitur prej tij, ashtu dhe në kolegjin që ka shqyrtuar kërkesën për rishikim.</w:t>
      </w:r>
    </w:p>
    <w:p w:rsidR="004F4C3A" w:rsidRPr="00713BA9" w:rsidRDefault="004F4C3A" w:rsidP="00114F62">
      <w:pPr>
        <w:pStyle w:val="Paragrafi"/>
        <w:rPr>
          <w:szCs w:val="22"/>
        </w:rPr>
      </w:pPr>
      <w:r w:rsidRPr="00713BA9">
        <w:rPr>
          <w:szCs w:val="22"/>
        </w:rPr>
        <w:t xml:space="preserve">26. Gjykata ka theksuar, në jurisprudencën e saj, se gjykimi nga një gjykatë e paanshme është një nga elementet e rëndësishme të procesit të rregullt ligjor, sanksionuar nga neni 42 i Kushtetutës dhe neni 6 i KEDNJ-së. </w:t>
      </w:r>
    </w:p>
    <w:p w:rsidR="004F4C3A" w:rsidRPr="00713BA9" w:rsidRDefault="004F4C3A" w:rsidP="00114F62">
      <w:pPr>
        <w:pStyle w:val="Paragrafi"/>
        <w:rPr>
          <w:szCs w:val="22"/>
        </w:rPr>
      </w:pPr>
      <w:r w:rsidRPr="00713BA9">
        <w:rPr>
          <w:szCs w:val="22"/>
        </w:rPr>
        <w:t>27. Në shtetin e së drejtës kërkesa për një gjykim të paanshëm merr rëndësi të veçantë në funksion të besimit në dhënien e drejtësisë, që në shoqëritë demokratike duhet ta krijojnë në çdo rast jo vetëm palët në gjykim, por dhe çdo qytetar i thjeshtë. Parimi i paanshmërisë ka në vetvete elementin e vet subjektiv, i cili lidhet ngushtë me bindjen e brendshme që krijon gjyqtari për zgjidhjen e çështjes në gjykim, si dhe elementin objektiv me të cilin kuptohet dhënia e garancive të nevojshme për gjykim të paanshëm nga vetë gjykata, përmes mënjanimit prej saj të çdo dyshimi të përligjur në këtë drejtim. Ndër të tjera, gjykata duhet të jetë e kujdesshme dhe të marrë parasysh veçanërisht problemin e përbërjes së trupit gjykues, në mënyrë që të mënjanohen nga gjykimi i çështjes gjyqtarët që nuk kanë garancitë e</w:t>
      </w:r>
      <w:r w:rsidR="00104281">
        <w:rPr>
          <w:szCs w:val="22"/>
        </w:rPr>
        <w:t xml:space="preserve"> </w:t>
      </w:r>
      <w:r w:rsidRPr="00713BA9">
        <w:rPr>
          <w:szCs w:val="22"/>
        </w:rPr>
        <w:t>kërkuara për paanshmëri në kuptimin objektiv (</w:t>
      </w:r>
      <w:r w:rsidRPr="00713BA9">
        <w:rPr>
          <w:i/>
          <w:szCs w:val="22"/>
        </w:rPr>
        <w:t>shih vendime</w:t>
      </w:r>
      <w:r w:rsidR="00796C0A">
        <w:rPr>
          <w:i/>
          <w:szCs w:val="22"/>
        </w:rPr>
        <w:t>t nr.12, datë 13.</w:t>
      </w:r>
      <w:r w:rsidRPr="00713BA9">
        <w:rPr>
          <w:i/>
          <w:szCs w:val="22"/>
        </w:rPr>
        <w:t>4.2007 dhe nr.21, datë 29.</w:t>
      </w:r>
      <w:r w:rsidR="00796C0A" w:rsidRPr="00713BA9">
        <w:rPr>
          <w:i/>
          <w:szCs w:val="22"/>
        </w:rPr>
        <w:t xml:space="preserve"> </w:t>
      </w:r>
      <w:r w:rsidRPr="00713BA9">
        <w:rPr>
          <w:i/>
          <w:szCs w:val="22"/>
        </w:rPr>
        <w:t>4.2010 të Gjykatës Kushtetuese</w:t>
      </w:r>
      <w:r w:rsidRPr="00713BA9">
        <w:rPr>
          <w:szCs w:val="22"/>
        </w:rPr>
        <w:t xml:space="preserve">). </w:t>
      </w:r>
    </w:p>
    <w:p w:rsidR="004F4C3A" w:rsidRPr="00713BA9" w:rsidRDefault="004F4C3A" w:rsidP="00114F62">
      <w:pPr>
        <w:pStyle w:val="Paragrafi"/>
        <w:rPr>
          <w:szCs w:val="22"/>
        </w:rPr>
      </w:pPr>
      <w:r w:rsidRPr="00713BA9">
        <w:rPr>
          <w:szCs w:val="22"/>
        </w:rPr>
        <w:t>28. Jurisprudenca e deritanishme e Gjykatës ka evidentuar se parimi i paanshmërisë në gjykim, edhe në këndvështrim të përbërjes së trupit gjykues, duhet të respektohet në çdo shkallë të gjykimit, duke mos përjashtuar as shqyrtimin e çështjes në dhomën e këshillimit të Gjykatës së Lartë. Për Gjykatën është konsideruar “gjykatë e njëanshme” trupi gjykues, në përbërje të të cilit ka qenë i pranishëm qoftë edhe vetëm një gjyqtar, i cili, në këndvështrimin objektiv, nuk jepte garanci për një gjykim të paanshëm. Gjykata ka theksuar se thjesht dhe vetëm pjesëmarrja e një ose më shumë gjyqtarëve në një procedim të mëparshëm, pavarësisht nga ndikimi i pranisë dhe i mendimit të tyre në të gjithë trupin gjykues, është një arsye e mjaftueshme dhe njëkohësisht një garanci më pak për kërkuesin, tek i cili është krijuar dyshimi i bazuar se gjykata nuk ka qenë e paanshme në shqyrtimin e kësaj çështjeje (</w:t>
      </w:r>
      <w:r w:rsidRPr="00D63142">
        <w:rPr>
          <w:i/>
          <w:szCs w:val="22"/>
        </w:rPr>
        <w:t>shih vendimet 48, datë 30.07.1999; nr.1, datë 25.01.2010 dhe nr.21, datë 29.04.2010 të Gjykatës Kushtetuese</w:t>
      </w:r>
      <w:r w:rsidRPr="00713BA9">
        <w:rPr>
          <w:szCs w:val="22"/>
        </w:rPr>
        <w:t xml:space="preserve">). </w:t>
      </w:r>
    </w:p>
    <w:p w:rsidR="00BB1478" w:rsidRPr="00713BA9" w:rsidRDefault="004F4C3A" w:rsidP="00114F62">
      <w:pPr>
        <w:pStyle w:val="Paragrafi"/>
        <w:rPr>
          <w:szCs w:val="22"/>
        </w:rPr>
      </w:pPr>
      <w:r w:rsidRPr="00713BA9">
        <w:rPr>
          <w:szCs w:val="22"/>
        </w:rPr>
        <w:t>29. Në rastin në shqyrtim, kërkuesi ka vënë në dyshim paanshmërinë e gjyqtares SHB, për arsye se kjo gjyqtare ka marrë pjesë si në përbërje të kolegjit që ka vendosur në dhomë këshillimi mospranimin e rekursit të paraqitur nga kërkuesi, ashtu edhe në kolegjin që ka vendosur në dhomë këshillimi mospranimin e kërkesës për rishikim.</w:t>
      </w:r>
    </w:p>
    <w:p w:rsidR="004F4C3A" w:rsidRPr="00713BA9" w:rsidRDefault="004F4C3A" w:rsidP="00114F62">
      <w:pPr>
        <w:pStyle w:val="Paragrafi"/>
        <w:rPr>
          <w:szCs w:val="22"/>
        </w:rPr>
      </w:pPr>
      <w:r w:rsidRPr="00713BA9">
        <w:rPr>
          <w:szCs w:val="22"/>
        </w:rPr>
        <w:t xml:space="preserve"> 30. Gjykata thekson se një fakt i tillë, i pranisë së të njëjtit gjyqtar në të dy këto kolegje të Gjykatës së Lartë, nuk sjell a priori cenim të parimit të paanshmërisë. Për pasojë, respektimi i parimit të paanshmërisë në gjykim duhet të shqyrtohet nga këndvështrimi i testit objektiv, pra nëse ekzistojnë fakte bindëse, të cilat ngjallin dyshim legjitim se kjo gjyqtare nuk ka qenë e paanshme.</w:t>
      </w:r>
    </w:p>
    <w:p w:rsidR="004F4C3A" w:rsidRPr="00713BA9" w:rsidRDefault="004F4C3A" w:rsidP="00114F62">
      <w:pPr>
        <w:pStyle w:val="Paragrafi"/>
        <w:rPr>
          <w:szCs w:val="22"/>
        </w:rPr>
      </w:pPr>
      <w:r w:rsidRPr="00713BA9">
        <w:rPr>
          <w:szCs w:val="22"/>
        </w:rPr>
        <w:t xml:space="preserve">31. Bazuar në nenin 72/4 të KPC-së, një nga rastet për përjashtimin e gjyqtarit nga gjykimi është kur ai ka marrë pjesë në gjykimin e çështjes në një shkallë tjetër të procesit. Kjo dispozitë kërkon përjashtimin e gjyqtarit që ndodhet në situatën kur i duhet të përshkojë të njëjtin itinerar logjik që ka ndjekur tashmë në një gjykim të mëparshëm për të njëjtën çështje gjyqësore. Dyshimi i mundshëm për paanshmërinë e gjyqtarit mund të ngrihet në hipotezën se gjyqtari është shprehur në një procedim tjetër me një vlerësim që ka të bëjë me përmbajtjen e të njëjtit fakt, në lidhje me të njëjtin subjekt, pra në rastin kur gjyqtari ka manifestuar bindjen e tij në një shkallë tjetër të procesit. </w:t>
      </w:r>
    </w:p>
    <w:p w:rsidR="004F4C3A" w:rsidRPr="00713BA9" w:rsidRDefault="004F4C3A" w:rsidP="00114F62">
      <w:pPr>
        <w:pStyle w:val="Paragrafi"/>
        <w:rPr>
          <w:szCs w:val="22"/>
        </w:rPr>
      </w:pPr>
      <w:r w:rsidRPr="00713BA9">
        <w:rPr>
          <w:szCs w:val="22"/>
        </w:rPr>
        <w:t>32. Gjykata vëren se pjesëmarrja e të njëjtit gjyqtar, në të dy</w:t>
      </w:r>
      <w:r w:rsidR="00D63142">
        <w:rPr>
          <w:szCs w:val="22"/>
        </w:rPr>
        <w:t>ja</w:t>
      </w:r>
      <w:r w:rsidRPr="00713BA9">
        <w:rPr>
          <w:szCs w:val="22"/>
        </w:rPr>
        <w:t xml:space="preserve"> </w:t>
      </w:r>
      <w:r w:rsidR="00D63142" w:rsidRPr="00713BA9">
        <w:rPr>
          <w:szCs w:val="22"/>
        </w:rPr>
        <w:t xml:space="preserve">kolegjet </w:t>
      </w:r>
      <w:r w:rsidRPr="00713BA9">
        <w:rPr>
          <w:szCs w:val="22"/>
        </w:rPr>
        <w:t>e Gjykatës së Lartë, ka qenë në dhomë këshillimi. Bazuar në dispozitat procedurale që rregullojnë procedurat e rekursit dhe kërkesës për rishikim, Gjykata vëren se Kolegji i Gjykatës së Lartë, në dhomë këshillimi, verifikon legjitimitetin e kërkuesit, bazueshmërinë në ligj të ankimit, si dhe praninë e kritereve ligjore për kalimin e çështjes në seancë gjyqësore. Gjyqtarit që shqyrton, në dhomë këshillimi, nëse kërkesa për rishikim plotëson ose jo kriteret ligjore, nuk i duhet të përshkojë të njëjtin itinerar logjik, të ndjekur më parë prej tij, gjatë shqyrtimit në dhomë këshillimi të plotësimit ose jo të kërkesave ligjore nga rekursi i paraqitur nga i njëjti kërkues.</w:t>
      </w:r>
    </w:p>
    <w:p w:rsidR="004F4C3A" w:rsidRPr="004F459F" w:rsidRDefault="004F4C3A" w:rsidP="00114F62">
      <w:pPr>
        <w:pStyle w:val="Paragrafi"/>
        <w:rPr>
          <w:szCs w:val="22"/>
        </w:rPr>
      </w:pPr>
      <w:r w:rsidRPr="00713BA9">
        <w:rPr>
          <w:szCs w:val="22"/>
        </w:rPr>
        <w:t xml:space="preserve">33. Gjykata vlerëson se pjesëmarrja e të njëjtës gjyqtare në dy Kolegje të Gjykatës së Lartë, që kanë vendosur në dhomë këshillimi për kërkesat e paraqitura nga kërkuesi, nga pikëpamja e testit objektiv nuk përbën shkak për të vënë në dyshim paanshmërinë e kësaj gjyqtare në gjykimin e kërkesës për rishikim. </w:t>
      </w:r>
    </w:p>
    <w:p w:rsidR="004F4C3A" w:rsidRPr="004F459F" w:rsidRDefault="004F4C3A" w:rsidP="00114F62">
      <w:pPr>
        <w:pStyle w:val="Paragrafi"/>
        <w:rPr>
          <w:szCs w:val="22"/>
        </w:rPr>
      </w:pPr>
      <w:r w:rsidRPr="004F459F">
        <w:rPr>
          <w:szCs w:val="22"/>
        </w:rPr>
        <w:t>34. Për sa më sipër pretendimi i kërkuesit për parregullsinë e procesit ligjor, për shkak të mosrespektimit të parimit të paanshmërisë në gjykimin në Gjykatën e Lartë, është i pabazuar.</w:t>
      </w:r>
    </w:p>
    <w:p w:rsidR="004F4C3A" w:rsidRPr="004F459F" w:rsidRDefault="004F4C3A" w:rsidP="00114F62">
      <w:pPr>
        <w:pStyle w:val="Paragrafi"/>
        <w:rPr>
          <w:szCs w:val="22"/>
        </w:rPr>
      </w:pPr>
      <w:r w:rsidRPr="004F459F">
        <w:rPr>
          <w:szCs w:val="22"/>
        </w:rPr>
        <w:t xml:space="preserve"> </w:t>
      </w:r>
    </w:p>
    <w:p w:rsidR="004F4C3A" w:rsidRPr="004F459F" w:rsidRDefault="004F4C3A" w:rsidP="00114F62">
      <w:pPr>
        <w:pStyle w:val="VENDOSI"/>
        <w:keepNext w:val="0"/>
      </w:pPr>
      <w:r w:rsidRPr="004F459F">
        <w:t>PËR KËTO ARSYE,</w:t>
      </w:r>
    </w:p>
    <w:p w:rsidR="004F4C3A" w:rsidRPr="004F459F" w:rsidRDefault="004F4C3A" w:rsidP="00114F62">
      <w:pPr>
        <w:pStyle w:val="Paragrafi"/>
        <w:rPr>
          <w:szCs w:val="22"/>
        </w:rPr>
      </w:pPr>
    </w:p>
    <w:p w:rsidR="004F4C3A" w:rsidRPr="004F459F" w:rsidRDefault="004F4C3A" w:rsidP="00114F62">
      <w:pPr>
        <w:pStyle w:val="Paragrafi"/>
        <w:rPr>
          <w:szCs w:val="22"/>
        </w:rPr>
      </w:pPr>
      <w:r w:rsidRPr="004F459F">
        <w:rPr>
          <w:szCs w:val="22"/>
        </w:rPr>
        <w:t>Gjykata Kushtetuese e Republikës së Shqipërisë, në mbështetje të nenit 131, shkronja “f”</w:t>
      </w:r>
      <w:r w:rsidR="00104281" w:rsidRPr="004F459F">
        <w:rPr>
          <w:szCs w:val="22"/>
        </w:rPr>
        <w:t xml:space="preserve"> </w:t>
      </w:r>
      <w:r w:rsidRPr="004F459F">
        <w:rPr>
          <w:szCs w:val="22"/>
        </w:rPr>
        <w:t>dhe nenit 134, pika 1, shkronja “g” të Kushtetutës, si dhe të neneve 72 dhe 77 të ligjit nr.8577, datë 10.02.2000 “Për organizimin dhe funksionimin e Gjykatës Kushtetuese të Republikës së Shqipërisë”, me shumicë votash,</w:t>
      </w:r>
      <w:r w:rsidR="00104281" w:rsidRPr="004F459F">
        <w:rPr>
          <w:szCs w:val="22"/>
        </w:rPr>
        <w:t xml:space="preserve"> </w:t>
      </w:r>
    </w:p>
    <w:p w:rsidR="004F4C3A" w:rsidRPr="004F459F" w:rsidRDefault="004F4C3A" w:rsidP="00905484">
      <w:pPr>
        <w:pStyle w:val="Paragrafi"/>
        <w:ind w:firstLine="0"/>
        <w:rPr>
          <w:szCs w:val="22"/>
        </w:rPr>
      </w:pPr>
    </w:p>
    <w:p w:rsidR="004F4C3A" w:rsidRPr="004F459F" w:rsidRDefault="004F4C3A" w:rsidP="00114F62">
      <w:pPr>
        <w:pStyle w:val="VENDOSI"/>
        <w:keepNext w:val="0"/>
      </w:pPr>
      <w:r w:rsidRPr="004F459F">
        <w:t>VENDOSI:</w:t>
      </w:r>
    </w:p>
    <w:p w:rsidR="004F4C3A" w:rsidRPr="004F459F" w:rsidRDefault="004F4C3A" w:rsidP="00114F62">
      <w:pPr>
        <w:pStyle w:val="Paragrafi"/>
        <w:rPr>
          <w:szCs w:val="22"/>
        </w:rPr>
      </w:pPr>
    </w:p>
    <w:p w:rsidR="004F459F" w:rsidRDefault="004F4C3A" w:rsidP="00114F62">
      <w:pPr>
        <w:pStyle w:val="Paragrafi"/>
        <w:rPr>
          <w:szCs w:val="22"/>
        </w:rPr>
      </w:pPr>
      <w:r w:rsidRPr="004F459F">
        <w:rPr>
          <w:szCs w:val="22"/>
        </w:rPr>
        <w:t>- Shfuqizimin, si të papajtueshëm me Kushtetutën e Republikës së Shqipërisë, të vendimit nr.00-2009-1104, datë 20.11.2009 të Kolegjit Civil</w:t>
      </w:r>
      <w:r w:rsidRPr="00713BA9">
        <w:rPr>
          <w:szCs w:val="22"/>
        </w:rPr>
        <w:t xml:space="preserve"> të Gjykatës së Lartë (dhomë këshillimi).</w:t>
      </w:r>
    </w:p>
    <w:p w:rsidR="004F4C3A" w:rsidRPr="00713BA9" w:rsidRDefault="004F4C3A" w:rsidP="00114F62">
      <w:pPr>
        <w:pStyle w:val="Paragrafi"/>
        <w:rPr>
          <w:szCs w:val="22"/>
        </w:rPr>
      </w:pPr>
      <w:r w:rsidRPr="00713BA9">
        <w:rPr>
          <w:szCs w:val="22"/>
        </w:rPr>
        <w:t xml:space="preserve">- Dërgimin e çështjes për shqyrtim në Gjykatën e Lartë. </w:t>
      </w:r>
    </w:p>
    <w:p w:rsidR="004F4C3A" w:rsidRPr="00713BA9" w:rsidRDefault="004F4C3A" w:rsidP="00114F62">
      <w:pPr>
        <w:pStyle w:val="Paragrafi"/>
        <w:rPr>
          <w:szCs w:val="22"/>
        </w:rPr>
      </w:pPr>
      <w:r w:rsidRPr="00713BA9">
        <w:rPr>
          <w:szCs w:val="22"/>
        </w:rPr>
        <w:t>Ky vendim është përfundimtar, i formës së prerë dhe hyn në fuqi ditën e botimit në Fletoren Zyrtare.</w:t>
      </w:r>
    </w:p>
    <w:p w:rsidR="00A14C06" w:rsidRPr="0069091A" w:rsidRDefault="004F4C3A" w:rsidP="00114F62">
      <w:pPr>
        <w:pStyle w:val="Paragrafi"/>
        <w:rPr>
          <w:sz w:val="14"/>
          <w:szCs w:val="22"/>
        </w:rPr>
      </w:pPr>
      <w:r w:rsidRPr="00713BA9">
        <w:rPr>
          <w:szCs w:val="22"/>
        </w:rPr>
        <w:t xml:space="preserve"> </w:t>
      </w:r>
    </w:p>
    <w:p w:rsidR="004F4C3A" w:rsidRPr="00713BA9" w:rsidRDefault="004F4C3A" w:rsidP="00114F62">
      <w:pPr>
        <w:pStyle w:val="Paragrafi"/>
        <w:rPr>
          <w:szCs w:val="22"/>
        </w:rPr>
      </w:pPr>
      <w:r w:rsidRPr="00713BA9">
        <w:rPr>
          <w:szCs w:val="22"/>
        </w:rPr>
        <w:t>Anëtarë</w:t>
      </w:r>
      <w:r w:rsidR="00D63142">
        <w:rPr>
          <w:szCs w:val="22"/>
        </w:rPr>
        <w:t xml:space="preserve"> pro</w:t>
      </w:r>
      <w:r w:rsidRPr="00713BA9">
        <w:rPr>
          <w:szCs w:val="22"/>
        </w:rPr>
        <w:t>: Bashkim Dedja</w:t>
      </w:r>
      <w:r w:rsidR="00D63142">
        <w:rPr>
          <w:szCs w:val="22"/>
        </w:rPr>
        <w:t xml:space="preserve"> (kryetar)</w:t>
      </w:r>
      <w:r w:rsidRPr="00713BA9">
        <w:rPr>
          <w:szCs w:val="22"/>
        </w:rPr>
        <w:t>, Xhezair Zaganjori, Vladimir Kristo, Petrit Plloçi, Admir Thanza</w:t>
      </w:r>
    </w:p>
    <w:p w:rsidR="004F4C3A" w:rsidRDefault="004F4C3A" w:rsidP="00114F62">
      <w:pPr>
        <w:pStyle w:val="Paragrafi"/>
        <w:rPr>
          <w:szCs w:val="22"/>
        </w:rPr>
      </w:pPr>
      <w:r w:rsidRPr="00713BA9">
        <w:rPr>
          <w:szCs w:val="22"/>
        </w:rPr>
        <w:t>Anëtarë kundër: Sokol Berberi, Altina Xhoxhaj</w:t>
      </w:r>
      <w:r w:rsidR="00D63142">
        <w:rPr>
          <w:szCs w:val="22"/>
        </w:rPr>
        <w:t xml:space="preserve">, </w:t>
      </w:r>
      <w:r w:rsidR="004F459F">
        <w:rPr>
          <w:szCs w:val="22"/>
        </w:rPr>
        <w:t xml:space="preserve">Sokol </w:t>
      </w:r>
      <w:r w:rsidR="00D63142">
        <w:rPr>
          <w:szCs w:val="22"/>
        </w:rPr>
        <w:t>Sadushi.</w:t>
      </w:r>
      <w:r w:rsidRPr="00713BA9">
        <w:rPr>
          <w:szCs w:val="22"/>
        </w:rPr>
        <w:t xml:space="preserve"> </w:t>
      </w:r>
    </w:p>
    <w:p w:rsidR="004F459F" w:rsidRDefault="004F459F" w:rsidP="00114F62">
      <w:pPr>
        <w:pStyle w:val="TitulliTitull"/>
        <w:keepNext w:val="0"/>
      </w:pPr>
    </w:p>
    <w:p w:rsidR="004F459F" w:rsidRDefault="004F459F" w:rsidP="00114F62">
      <w:pPr>
        <w:pStyle w:val="TitulliTitull"/>
        <w:keepNext w:val="0"/>
      </w:pPr>
    </w:p>
    <w:p w:rsidR="004F4C3A" w:rsidRPr="00713BA9" w:rsidRDefault="004F4C3A" w:rsidP="00114F62">
      <w:pPr>
        <w:pStyle w:val="TitulliTitull"/>
        <w:keepNext w:val="0"/>
      </w:pPr>
      <w:r w:rsidRPr="00713BA9">
        <w:t>MENDIM PAKICE</w:t>
      </w:r>
    </w:p>
    <w:p w:rsidR="004F4C3A" w:rsidRPr="00C10E48" w:rsidRDefault="004F4C3A" w:rsidP="00114F62">
      <w:pPr>
        <w:pStyle w:val="Paragrafi"/>
        <w:rPr>
          <w:szCs w:val="22"/>
        </w:rPr>
      </w:pPr>
    </w:p>
    <w:p w:rsidR="004F4C3A" w:rsidRPr="00713BA9" w:rsidRDefault="004F4C3A" w:rsidP="00114F62">
      <w:pPr>
        <w:pStyle w:val="Paragrafi"/>
        <w:rPr>
          <w:szCs w:val="22"/>
        </w:rPr>
      </w:pPr>
      <w:r w:rsidRPr="00713BA9">
        <w:rPr>
          <w:szCs w:val="22"/>
        </w:rPr>
        <w:t xml:space="preserve">Jemi kundër vendimit të shumicës për pranimin e kërkesës dhe shfuqizimin e vendimit të Kolegjit Civil të Gjykatës së Lartë, për këto arsye: </w:t>
      </w:r>
    </w:p>
    <w:p w:rsidR="004F4C3A" w:rsidRPr="00713BA9" w:rsidRDefault="004F4C3A" w:rsidP="00114F62">
      <w:pPr>
        <w:pStyle w:val="Paragrafi"/>
        <w:rPr>
          <w:szCs w:val="22"/>
        </w:rPr>
      </w:pPr>
      <w:r w:rsidRPr="00713BA9">
        <w:rPr>
          <w:szCs w:val="22"/>
        </w:rPr>
        <w:t xml:space="preserve">Në arsyetimin e saj shumica ka konkluduar se mosarsyetimi i vendimit të marrë në dhomë këshillimi nga Kolegji Gjykatës së Lartë, për mospranimin e kërkesës për rishikim, ka cenuar të drejtën e kërkuesit për një proces të rregullt ligjor. </w:t>
      </w:r>
    </w:p>
    <w:p w:rsidR="004F4C3A" w:rsidRPr="00713BA9" w:rsidRDefault="004F4C3A" w:rsidP="00114F62">
      <w:pPr>
        <w:pStyle w:val="Paragrafi"/>
        <w:rPr>
          <w:szCs w:val="22"/>
        </w:rPr>
      </w:pPr>
      <w:r w:rsidRPr="00713BA9">
        <w:rPr>
          <w:szCs w:val="22"/>
        </w:rPr>
        <w:t>Në jurisprudencën e saj Gjykata ka vënë theksin në respektimin e kërkesës kushtetuese për arsyetimin e vendimeve gjyqësore, si një nga elementet e të drejtës për një proces të rregullt ligjor. Neni 142 i Kushtetutës sanksionon detyrimin e gjykatave për të arsyetuar vendimet e tyre, pra ato duhet të parashtrojnë në mënyrë të përmbledhur rethanat e faktit, provat mbi të cilat bazohet vendimi, mënyrën e vlerësimit të këtyre provave, pra të tregojnë me qartësi të mjaftueshme arsyet mbi të cilat mbështesin vendimet e tyre. Gjykata Europiane e të Drejtave të Njeriut ka theksuar, gjithashtu, se e drejta, që i garantohet një ndërgjyqësi prej nenit 6 të KEDNJ-së, përfshin edhe të drejtën për arsyetimin e vendimeve të dhëna nga gjykata për çështjen e tij. Por kjo Gjykatë thekson, gjithashtu, (siç përmendet në arsyetimin e shumicës) se ky detyrim nuk mund të interpretohet sikur kërkohet arsyetim i detajuar për çdo pretendim të palëve ndërgjyqëse dhe se detyrimi për të arsyetuar vendimin varet nga natyra e vendimit në fjalë (</w:t>
      </w:r>
      <w:r w:rsidRPr="00713BA9">
        <w:rPr>
          <w:i/>
          <w:szCs w:val="22"/>
        </w:rPr>
        <w:t>vendimi i GJEDNJ-së në çështjen Marini v. Shqipërisë, datë 18 dhjetor 2007, § 105</w:t>
      </w:r>
      <w:r w:rsidRPr="00713BA9">
        <w:rPr>
          <w:szCs w:val="22"/>
        </w:rPr>
        <w:t>).</w:t>
      </w:r>
    </w:p>
    <w:p w:rsidR="004F4C3A" w:rsidRPr="00713BA9" w:rsidRDefault="004F4C3A" w:rsidP="00114F62">
      <w:pPr>
        <w:pStyle w:val="Paragrafi"/>
        <w:rPr>
          <w:szCs w:val="22"/>
        </w:rPr>
      </w:pPr>
      <w:r w:rsidRPr="00713BA9">
        <w:rPr>
          <w:szCs w:val="22"/>
        </w:rPr>
        <w:t>Bazuar në dispozitat e KPC-së, kërkesa për rishikimin e një vendimi civil të formës së prerë, ashtu si edhe rekursi, shqyrtohet nga Kolegji Civil, në dhomën e këshillimit, pa pjesëmarrjen e palëve. Ky Kolegj, në këtë fazë të shqyrtimit, verifikon legjitimitetin e kërkuesit, bazueshmërinë në ligj dhe në prova të rekursit ose kërkesës për rishikim, si dhe praninë e kritereve ligjore për shqyrtimin në seancë gjyqësore. Kur rekursi ose kërkesa për rishikim është bërë jashtë rasteve të përcaktuara në dispozitën përkatëse të KPC-së (neni 472 ose 494) ose kur është bërë nga ata që nuk e kanë këtë të drejtë, si dhe kur rezulton haptazi e pambështetur, Kolegji vendos mospranimin e rekursit/kërkesës për rishikim.</w:t>
      </w:r>
    </w:p>
    <w:p w:rsidR="004F4C3A" w:rsidRPr="00713BA9" w:rsidRDefault="004F4C3A" w:rsidP="00114F62">
      <w:pPr>
        <w:pStyle w:val="Paragrafi"/>
        <w:rPr>
          <w:szCs w:val="22"/>
        </w:rPr>
      </w:pPr>
      <w:r w:rsidRPr="00713BA9">
        <w:rPr>
          <w:szCs w:val="22"/>
        </w:rPr>
        <w:t xml:space="preserve">Gjykata, në jurisprudencën e saj, ka konkluduar se një verifikim i tillë i kërkesës, nëse i plotëson ose jo kushtet për shqyrtim, është atribut i dhomës së këshillimit dhe jo i seancës gjyqësore. Në këtë rast, sikundër për pranimin ashtu edhe për mospranimin e kërkesës, dhoma e këshillimit nëpërmjet arsyetimit të vendimeve të saj luan rolin e një filtri paraeliminator të kërkesave që i drejtohen Gjykatës së Lartë. </w:t>
      </w:r>
    </w:p>
    <w:p w:rsidR="004F4C3A" w:rsidRDefault="004F4C3A" w:rsidP="00114F62">
      <w:pPr>
        <w:pStyle w:val="Paragrafi"/>
        <w:rPr>
          <w:szCs w:val="22"/>
        </w:rPr>
      </w:pPr>
      <w:r w:rsidRPr="00713BA9">
        <w:rPr>
          <w:szCs w:val="22"/>
        </w:rPr>
        <w:t>Gjykata ka theksuar, gjithashtu, se e gjithë kjo veprimtari seleksionuese e dhomës së këshillimit nuk është një shkelje e të drejtës së palëve për t’iu drejtuar gjykatës, por është një veprimtari e domosdoshme në funksion të aksesit në gjykatë vetëm të atyre çështjeve që i parashikon ligji, duke lënë jashtë përzgjedhjes kërkesat e paarsyeshme dhe haptazi të pambështetura në ligj. Kur kërkesat e ligjit për kalimin në seancë nuk janë plotësuar, dhoma e këshillimit vendos mospranimin e kërkesës për rishikim, por nëse këto kritere plotësohen, gjykata nuk mund të vendosë drejtpërdrejt prishjen e vendimit, pa respektuar parimet kushtetuese të dëgjimit të palëve e të barazisë së mjeteve. Nga ana tjetër, për sa i përket shqyrtimit paraprak mbi vetë rëndësinë e provës së re, Gjykata ka theksuar se ky gjykim është kompetencë vetëm e trupës së gjyqtarëve të Gjykatës së Lartë, në dhomë këshillimi, dhe nuk mund të bëhet pjesë e kontrollit kushtetues që zhvillon kjo Gjykatë (</w:t>
      </w:r>
      <w:r w:rsidR="006B1DDB">
        <w:rPr>
          <w:i/>
          <w:szCs w:val="22"/>
        </w:rPr>
        <w:t>shih vendimet nr.4, datë 25.2.2009 dhe nr.7, datë 7.</w:t>
      </w:r>
      <w:r w:rsidRPr="00713BA9">
        <w:rPr>
          <w:i/>
          <w:szCs w:val="22"/>
        </w:rPr>
        <w:t>3.2011 të Gjykatës Kushtetuese</w:t>
      </w:r>
      <w:r w:rsidRPr="00713BA9">
        <w:rPr>
          <w:szCs w:val="22"/>
        </w:rPr>
        <w:t xml:space="preserve">). </w:t>
      </w:r>
    </w:p>
    <w:p w:rsidR="00366EFC" w:rsidRPr="00713BA9" w:rsidRDefault="00366EFC" w:rsidP="00114F62">
      <w:pPr>
        <w:pStyle w:val="Paragrafi"/>
        <w:rPr>
          <w:szCs w:val="22"/>
        </w:rPr>
      </w:pPr>
    </w:p>
    <w:p w:rsidR="004F4C3A" w:rsidRPr="00713BA9" w:rsidRDefault="004F4C3A" w:rsidP="00114F62">
      <w:pPr>
        <w:pStyle w:val="Paragrafi"/>
        <w:rPr>
          <w:szCs w:val="22"/>
        </w:rPr>
      </w:pPr>
      <w:r w:rsidRPr="00713BA9">
        <w:rPr>
          <w:szCs w:val="22"/>
        </w:rPr>
        <w:t>Nga praktika që ndiqet në Gjykatën e Lartë për arsyetimin e vendimeve të marra në dhomë këshillimi vërehet se, përgjithësisht, këto vendime kanë një formulim të llojit “rekursi/kërkesa për rishikim nuk përmban shkaqe nga ato që parashikon neni ... i KPC-së”.</w:t>
      </w:r>
      <w:r w:rsidR="00104281">
        <w:rPr>
          <w:szCs w:val="22"/>
        </w:rPr>
        <w:t xml:space="preserve"> </w:t>
      </w:r>
    </w:p>
    <w:p w:rsidR="004F4C3A" w:rsidRDefault="004F4C3A" w:rsidP="00114F62">
      <w:pPr>
        <w:pStyle w:val="Paragrafi"/>
        <w:rPr>
          <w:szCs w:val="22"/>
        </w:rPr>
      </w:pPr>
      <w:r w:rsidRPr="00713BA9">
        <w:rPr>
          <w:szCs w:val="22"/>
        </w:rPr>
        <w:t>Në lidhje me detyrimin për arsyetimin e vendimeve të dhomës së këshillimit, që vendosin mospranimin e rekursit, Gjykata është shprehur, në jurisprudencën e saj, se ky lloj arsyetimi i këtyre vendimeve nuk paraqet ndonjë mangësi, e cila mund të ndikojë negativisht në këtë drejtim. Sipas Gjykatës kjo formë arsyetimi është tashmë e konsoliduar në praktikën e Gjykatës së Lartë, përderisa shpreh në thelb shkaqet e mospranimit të rekursit nga ana e kolegjeve të saj gjatë shqyrtimit të tij paraprak në dhomën e këshilli</w:t>
      </w:r>
      <w:r w:rsidR="00CC22DA">
        <w:rPr>
          <w:szCs w:val="22"/>
        </w:rPr>
        <w:t>mit (shih vendimin nr.35, datë 5.</w:t>
      </w:r>
      <w:r w:rsidRPr="00713BA9">
        <w:rPr>
          <w:szCs w:val="22"/>
        </w:rPr>
        <w:t>3.2002 të Gjykatës Kushtetuese).</w:t>
      </w:r>
    </w:p>
    <w:p w:rsidR="004F4C3A" w:rsidRPr="00713BA9" w:rsidRDefault="004F4C3A" w:rsidP="00114F62">
      <w:pPr>
        <w:pStyle w:val="Paragrafi"/>
        <w:rPr>
          <w:szCs w:val="22"/>
        </w:rPr>
      </w:pPr>
      <w:r w:rsidRPr="00713BA9">
        <w:rPr>
          <w:szCs w:val="22"/>
        </w:rPr>
        <w:t xml:space="preserve">GJEDNJ-ja vëren, gjithashtu, se arsyetimi i kufizuar i dhënë nga Gjykata e Lartë në formulën e saj të vendimeve de </w:t>
      </w:r>
      <w:smartTag w:uri="urn:schemas-microsoft-com:office:smarttags" w:element="City">
        <w:smartTag w:uri="urn:schemas-microsoft-com:office:smarttags" w:element="place">
          <w:r w:rsidRPr="00713BA9">
            <w:rPr>
              <w:szCs w:val="22"/>
            </w:rPr>
            <w:t>plano</w:t>
          </w:r>
        </w:smartTag>
      </w:smartTag>
      <w:r w:rsidRPr="00713BA9">
        <w:rPr>
          <w:szCs w:val="22"/>
        </w:rPr>
        <w:t>, tregon megjithatë se kërkuesi nuk kishte ngritur ndonjë nga shkaqet ligjore të parashikuara në dispozitat përkatëse ligjore, që është një kërkesë pranueshmërie për ankimin. GJEDNJ-ja vëren se aty ku një gjykatë e lartë refuzon të pranojë një çështje mbi bazën se nuk</w:t>
      </w:r>
      <w:r w:rsidR="00104281">
        <w:rPr>
          <w:szCs w:val="22"/>
        </w:rPr>
        <w:t xml:space="preserve"> </w:t>
      </w:r>
      <w:r w:rsidRPr="00713BA9">
        <w:rPr>
          <w:szCs w:val="22"/>
        </w:rPr>
        <w:t>ka shkaqe ligjore një arsyetim shumë i kufizuar mund të kënaqë kërkesat e nenit 6 të KEDNJ-së (</w:t>
      </w:r>
      <w:r w:rsidRPr="00713BA9">
        <w:rPr>
          <w:i/>
          <w:szCs w:val="22"/>
        </w:rPr>
        <w:t>vendimet e GJEDNJ-së në çështjen Marini v. Shqipërisë, datë 7 Korrik 2008, § 106; në çështjen Mishgjoni v. Shqipërisë, datë 7 Dhjetor 2010, § 51</w:t>
      </w:r>
      <w:r w:rsidRPr="00713BA9">
        <w:rPr>
          <w:szCs w:val="22"/>
        </w:rPr>
        <w:t xml:space="preserve">). </w:t>
      </w:r>
    </w:p>
    <w:p w:rsidR="004F4C3A" w:rsidRPr="00713BA9" w:rsidRDefault="004F4C3A" w:rsidP="00114F62">
      <w:pPr>
        <w:pStyle w:val="Paragrafi"/>
        <w:rPr>
          <w:szCs w:val="22"/>
        </w:rPr>
      </w:pPr>
      <w:r w:rsidRPr="00713BA9">
        <w:rPr>
          <w:szCs w:val="22"/>
        </w:rPr>
        <w:t xml:space="preserve">Gjyqtarët në pakicë vërejnë se, edhe pse kërkesa për rishikim përfaqëson një formë të veçantë ankimi, një mjet të jashtëzakonshëm, nëpërmjet të cilit mund të hapet një gjykim i mbyllur në mënyrë përfundimtare nga gjykata, bazuar në dispozitat procedurale, shqyrtimi i kësaj kërkese në dhomë këshillimi nga Kolegji i Gjykatës së Lartë, ashtu si në rastin e rekursit, ka për objekt vetëm verifikimin e legjitimitetit të kërkuesit, bazueshmërinë në ligj dhe në prova të kërkesës për rishikim, si dhe praninë e kritereve ligjore për shqyrtimin e saj në seancë gjyqësore. </w:t>
      </w:r>
    </w:p>
    <w:p w:rsidR="004F4C3A" w:rsidRPr="00713BA9" w:rsidRDefault="004F4C3A" w:rsidP="00114F62">
      <w:pPr>
        <w:pStyle w:val="Paragrafi"/>
        <w:rPr>
          <w:szCs w:val="22"/>
        </w:rPr>
      </w:pPr>
      <w:r w:rsidRPr="00713BA9">
        <w:rPr>
          <w:szCs w:val="22"/>
        </w:rPr>
        <w:t>Në kuptim të respektimit të standardit kushtetues për arsyetimin e vendimeve gjyqësore, gjyqtarët në pakicë vërejnë se kjo praktikë e Gjykatës së Lartë, e arsyetimit të vendimeve të saj të dhomës së këshillimit në formulën e tyre de plano, përfaqëson një standard minimal të vendosur prej saj, me qëllim të rritjes së efektivitetit të gjykimit në këtë gjykatë.</w:t>
      </w:r>
    </w:p>
    <w:p w:rsidR="004F4C3A" w:rsidRPr="00713BA9" w:rsidRDefault="004F4C3A" w:rsidP="00114F62">
      <w:pPr>
        <w:pStyle w:val="Paragrafi"/>
        <w:rPr>
          <w:szCs w:val="22"/>
        </w:rPr>
      </w:pPr>
      <w:r w:rsidRPr="00713BA9">
        <w:rPr>
          <w:szCs w:val="22"/>
        </w:rPr>
        <w:t xml:space="preserve">Për sa më sipër, gjyqtarët në pakicë vlerësojnë se vendimi i Kolegjit Civil të Gjykatës së Lartë nr.00-2009-1104, datë 20.11.2009, në dhomë këshillimi, që ka vendosur mospranimin e kërkesës për rishikim për arsye se nuk përmban shkaqe nga ato që parashikon neni 494 i KPC-së, nuk ka cenuar të drejtën e kërkuesit për një proces të rregullt ligjor. </w:t>
      </w:r>
    </w:p>
    <w:p w:rsidR="004F4C3A" w:rsidRPr="00713BA9" w:rsidRDefault="004F4C3A" w:rsidP="00847576">
      <w:pPr>
        <w:pStyle w:val="Paragrafi"/>
        <w:ind w:firstLine="0"/>
        <w:rPr>
          <w:szCs w:val="22"/>
        </w:rPr>
      </w:pPr>
    </w:p>
    <w:p w:rsidR="004F4C3A" w:rsidRPr="00713BA9" w:rsidRDefault="004F4C3A" w:rsidP="00114F62">
      <w:pPr>
        <w:pStyle w:val="Paragrafi"/>
        <w:rPr>
          <w:szCs w:val="22"/>
        </w:rPr>
      </w:pPr>
      <w:r w:rsidRPr="00713BA9">
        <w:rPr>
          <w:szCs w:val="22"/>
        </w:rPr>
        <w:t>Anëtarë: Altina Xhoxhaj, Sokol Berberi, Sokol Sadushi</w:t>
      </w:r>
    </w:p>
    <w:p w:rsidR="004F4C3A" w:rsidRPr="00713BA9" w:rsidRDefault="004F4C3A" w:rsidP="00114F62">
      <w:pPr>
        <w:pStyle w:val="Paragrafi"/>
        <w:rPr>
          <w:szCs w:val="22"/>
        </w:rPr>
      </w:pPr>
    </w:p>
    <w:p w:rsidR="0096607E" w:rsidRPr="00713BA9" w:rsidRDefault="0096607E" w:rsidP="00114F62">
      <w:pPr>
        <w:pStyle w:val="Paragrafi"/>
        <w:rPr>
          <w:szCs w:val="22"/>
        </w:rPr>
      </w:pPr>
    </w:p>
    <w:p w:rsidR="0096607E" w:rsidRPr="00713BA9" w:rsidRDefault="0096607E" w:rsidP="00114F62">
      <w:pPr>
        <w:pStyle w:val="Paragrafi"/>
        <w:rPr>
          <w:szCs w:val="22"/>
        </w:rPr>
      </w:pPr>
    </w:p>
    <w:p w:rsidR="0096607E" w:rsidRPr="00713BA9" w:rsidRDefault="0096607E" w:rsidP="00114F62">
      <w:pPr>
        <w:pStyle w:val="Paragrafi"/>
        <w:rPr>
          <w:szCs w:val="22"/>
        </w:rPr>
      </w:pPr>
    </w:p>
    <w:p w:rsidR="0096607E" w:rsidRPr="00713BA9" w:rsidRDefault="0096607E" w:rsidP="00114F62">
      <w:pPr>
        <w:pStyle w:val="Paragrafi"/>
        <w:rPr>
          <w:szCs w:val="22"/>
        </w:rPr>
      </w:pPr>
    </w:p>
    <w:p w:rsidR="0096607E" w:rsidRDefault="0096607E" w:rsidP="00114F62">
      <w:pPr>
        <w:pStyle w:val="Paragrafi"/>
        <w:rPr>
          <w:szCs w:val="22"/>
        </w:rPr>
      </w:pPr>
    </w:p>
    <w:p w:rsidR="00C3150E" w:rsidRDefault="00C3150E" w:rsidP="00114F62">
      <w:pPr>
        <w:pStyle w:val="Paragrafi"/>
        <w:rPr>
          <w:szCs w:val="22"/>
        </w:rPr>
      </w:pPr>
    </w:p>
    <w:p w:rsidR="00C3150E" w:rsidRDefault="00C3150E" w:rsidP="00114F62">
      <w:pPr>
        <w:pStyle w:val="Paragrafi"/>
        <w:rPr>
          <w:szCs w:val="22"/>
        </w:rPr>
      </w:pPr>
    </w:p>
    <w:p w:rsidR="00C3150E" w:rsidRDefault="00C3150E" w:rsidP="00114F62">
      <w:pPr>
        <w:pStyle w:val="Paragrafi"/>
        <w:rPr>
          <w:szCs w:val="22"/>
        </w:rPr>
      </w:pPr>
    </w:p>
    <w:p w:rsidR="00C3150E" w:rsidRDefault="00C3150E" w:rsidP="00114F62">
      <w:pPr>
        <w:pStyle w:val="Paragrafi"/>
        <w:rPr>
          <w:szCs w:val="22"/>
        </w:rPr>
      </w:pPr>
    </w:p>
    <w:p w:rsidR="00C3150E" w:rsidRDefault="00C3150E" w:rsidP="00114F62">
      <w:pPr>
        <w:pStyle w:val="Paragrafi"/>
        <w:rPr>
          <w:szCs w:val="22"/>
        </w:rPr>
      </w:pPr>
    </w:p>
    <w:p w:rsidR="00C3150E" w:rsidRDefault="00C3150E" w:rsidP="00114F62">
      <w:pPr>
        <w:pStyle w:val="Paragrafi"/>
        <w:rPr>
          <w:szCs w:val="22"/>
        </w:rPr>
      </w:pPr>
    </w:p>
    <w:p w:rsidR="00C3150E" w:rsidRDefault="00C3150E" w:rsidP="00114F62">
      <w:pPr>
        <w:pStyle w:val="Paragrafi"/>
        <w:rPr>
          <w:szCs w:val="22"/>
        </w:rPr>
      </w:pPr>
    </w:p>
    <w:p w:rsidR="00C3150E" w:rsidRDefault="00C3150E" w:rsidP="00114F62">
      <w:pPr>
        <w:pStyle w:val="Paragrafi"/>
        <w:rPr>
          <w:szCs w:val="22"/>
        </w:rPr>
      </w:pPr>
    </w:p>
    <w:p w:rsidR="00C3150E" w:rsidRDefault="00C3150E" w:rsidP="00114F62">
      <w:pPr>
        <w:pStyle w:val="Paragrafi"/>
        <w:rPr>
          <w:szCs w:val="22"/>
        </w:rPr>
      </w:pPr>
    </w:p>
    <w:p w:rsidR="00C3150E" w:rsidRDefault="00C3150E" w:rsidP="00114F62">
      <w:pPr>
        <w:pStyle w:val="Paragrafi"/>
        <w:rPr>
          <w:szCs w:val="22"/>
        </w:rPr>
      </w:pPr>
    </w:p>
    <w:p w:rsidR="00AF2E3B" w:rsidRDefault="00AF2E3B" w:rsidP="00114F62">
      <w:pPr>
        <w:pStyle w:val="Paragrafi"/>
        <w:rPr>
          <w:szCs w:val="22"/>
        </w:rPr>
      </w:pPr>
    </w:p>
    <w:p w:rsidR="00C10E48" w:rsidRDefault="00C10E48" w:rsidP="00114F62">
      <w:pPr>
        <w:pStyle w:val="Paragrafi"/>
        <w:rPr>
          <w:szCs w:val="22"/>
        </w:rPr>
      </w:pPr>
    </w:p>
    <w:p w:rsidR="00C10E48" w:rsidRDefault="00C10E48" w:rsidP="00114F62">
      <w:pPr>
        <w:pStyle w:val="Paragrafi"/>
        <w:rPr>
          <w:szCs w:val="22"/>
        </w:rPr>
      </w:pPr>
    </w:p>
    <w:p w:rsidR="004138CC" w:rsidRDefault="004138CC" w:rsidP="00114F62">
      <w:pPr>
        <w:pStyle w:val="Paragrafi"/>
        <w:rPr>
          <w:szCs w:val="22"/>
        </w:rPr>
      </w:pPr>
    </w:p>
    <w:p w:rsidR="00120E0B" w:rsidRPr="001C44E2" w:rsidRDefault="00120E0B" w:rsidP="00120E0B">
      <w:pPr>
        <w:pStyle w:val="Akti"/>
        <w:rPr>
          <w:b w:val="0"/>
          <w:sz w:val="21"/>
          <w:szCs w:val="21"/>
        </w:rPr>
      </w:pPr>
      <w:r w:rsidRPr="001C44E2">
        <w:rPr>
          <w:b w:val="0"/>
          <w:sz w:val="21"/>
          <w:szCs w:val="21"/>
        </w:rPr>
        <w:t>Korrigjim</w:t>
      </w:r>
    </w:p>
    <w:p w:rsidR="00120E0B" w:rsidRPr="00713BA9" w:rsidRDefault="00120E0B" w:rsidP="00120E0B">
      <w:pPr>
        <w:pStyle w:val="Paragrafi"/>
        <w:rPr>
          <w:szCs w:val="22"/>
        </w:rPr>
      </w:pPr>
    </w:p>
    <w:p w:rsidR="00120E0B" w:rsidRPr="001C44E2" w:rsidRDefault="00120E0B" w:rsidP="00120E0B">
      <w:pPr>
        <w:pStyle w:val="Paragrafi"/>
        <w:rPr>
          <w:sz w:val="21"/>
          <w:szCs w:val="21"/>
        </w:rPr>
      </w:pPr>
      <w:r w:rsidRPr="001C44E2">
        <w:rPr>
          <w:sz w:val="21"/>
          <w:szCs w:val="21"/>
        </w:rPr>
        <w:t>Në vendimin e Këshillit të Ministrave nr.404, datë 14.6.2006</w:t>
      </w:r>
      <w:r w:rsidR="00104281">
        <w:rPr>
          <w:sz w:val="21"/>
          <w:szCs w:val="21"/>
        </w:rPr>
        <w:t xml:space="preserve"> </w:t>
      </w:r>
      <w:r w:rsidRPr="001C44E2">
        <w:rPr>
          <w:sz w:val="21"/>
          <w:szCs w:val="21"/>
        </w:rPr>
        <w:t>“Për disa ndryshime në vendimin nr.839, datë 11.12.2003 të Këshillit të Ministrave “Për pagat e ushtarakëve aktivë të Forcave të Armatosura të Republikës së Shqipërisë”, të ndryshuar, botuar në Fletoren Zyrtare nr.68/2006, në projektlidhjen nr.3 që i bashkëlidhet këtij vendimi</w:t>
      </w:r>
      <w:r w:rsidR="004138CC">
        <w:rPr>
          <w:sz w:val="21"/>
          <w:szCs w:val="21"/>
        </w:rPr>
        <w:t>,</w:t>
      </w:r>
      <w:r w:rsidRPr="001C44E2">
        <w:rPr>
          <w:sz w:val="21"/>
          <w:szCs w:val="21"/>
        </w:rPr>
        <w:t xml:space="preserve"> bëhet korrigjimi si më poshtë: </w:t>
      </w:r>
    </w:p>
    <w:p w:rsidR="00120E0B" w:rsidRPr="001C44E2" w:rsidRDefault="00120E0B" w:rsidP="00120E0B">
      <w:pPr>
        <w:pStyle w:val="Paragrafi"/>
        <w:rPr>
          <w:sz w:val="21"/>
          <w:szCs w:val="21"/>
        </w:rPr>
      </w:pPr>
      <w:r w:rsidRPr="001C44E2">
        <w:rPr>
          <w:sz w:val="21"/>
          <w:szCs w:val="21"/>
        </w:rPr>
        <w:t>Paragrafi i mëposhtëm ishte në lidhjen nr.7 dhe kalon në nr.8 me masë shtesë në 1500 lekë.</w:t>
      </w:r>
    </w:p>
    <w:p w:rsidR="00120E0B" w:rsidRPr="00713BA9" w:rsidRDefault="00120E0B" w:rsidP="00120E0B">
      <w:pPr>
        <w:pStyle w:val="Paragrafi"/>
        <w:rPr>
          <w:szCs w:val="22"/>
        </w:rPr>
      </w:pPr>
    </w:p>
    <w:tbl>
      <w:tblPr>
        <w:tblW w:w="9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6598"/>
        <w:gridCol w:w="2395"/>
      </w:tblGrid>
      <w:tr w:rsidR="00120E0B" w:rsidRPr="001C44E2">
        <w:tc>
          <w:tcPr>
            <w:tcW w:w="530" w:type="dxa"/>
            <w:tcBorders>
              <w:top w:val="single" w:sz="4" w:space="0" w:color="auto"/>
              <w:left w:val="single" w:sz="4" w:space="0" w:color="auto"/>
              <w:bottom w:val="single" w:sz="4" w:space="0" w:color="auto"/>
              <w:right w:val="single" w:sz="4" w:space="0" w:color="auto"/>
            </w:tcBorders>
          </w:tcPr>
          <w:p w:rsidR="00120E0B" w:rsidRPr="001C44E2" w:rsidRDefault="00120E0B" w:rsidP="004C1206">
            <w:pPr>
              <w:pStyle w:val="Paragrafi"/>
              <w:ind w:firstLine="0"/>
              <w:jc w:val="center"/>
              <w:rPr>
                <w:b/>
                <w:sz w:val="21"/>
                <w:szCs w:val="21"/>
              </w:rPr>
            </w:pPr>
            <w:r w:rsidRPr="001C44E2">
              <w:rPr>
                <w:b/>
                <w:sz w:val="21"/>
                <w:szCs w:val="21"/>
              </w:rPr>
              <w:t>Nr.</w:t>
            </w:r>
          </w:p>
        </w:tc>
        <w:tc>
          <w:tcPr>
            <w:tcW w:w="6598" w:type="dxa"/>
            <w:tcBorders>
              <w:top w:val="single" w:sz="4" w:space="0" w:color="auto"/>
              <w:left w:val="single" w:sz="4" w:space="0" w:color="auto"/>
              <w:bottom w:val="single" w:sz="4" w:space="0" w:color="auto"/>
              <w:right w:val="single" w:sz="4" w:space="0" w:color="auto"/>
            </w:tcBorders>
          </w:tcPr>
          <w:p w:rsidR="00120E0B" w:rsidRPr="001C44E2" w:rsidRDefault="00120E0B" w:rsidP="004C1206">
            <w:pPr>
              <w:pStyle w:val="Paragrafi"/>
              <w:ind w:firstLine="0"/>
              <w:jc w:val="center"/>
              <w:rPr>
                <w:b/>
                <w:sz w:val="21"/>
                <w:szCs w:val="21"/>
              </w:rPr>
            </w:pPr>
            <w:r w:rsidRPr="001C44E2">
              <w:rPr>
                <w:b/>
                <w:sz w:val="21"/>
                <w:szCs w:val="21"/>
              </w:rPr>
              <w:t>Emërtimi i funksionit</w:t>
            </w:r>
          </w:p>
        </w:tc>
        <w:tc>
          <w:tcPr>
            <w:tcW w:w="2395" w:type="dxa"/>
            <w:tcBorders>
              <w:top w:val="single" w:sz="4" w:space="0" w:color="auto"/>
              <w:left w:val="single" w:sz="4" w:space="0" w:color="auto"/>
              <w:bottom w:val="single" w:sz="4" w:space="0" w:color="auto"/>
              <w:right w:val="single" w:sz="4" w:space="0" w:color="auto"/>
            </w:tcBorders>
          </w:tcPr>
          <w:p w:rsidR="00120E0B" w:rsidRPr="001C44E2" w:rsidRDefault="00120E0B" w:rsidP="007D306D">
            <w:pPr>
              <w:pStyle w:val="Paragrafi"/>
              <w:ind w:firstLine="0"/>
              <w:jc w:val="center"/>
              <w:rPr>
                <w:b/>
                <w:sz w:val="21"/>
                <w:szCs w:val="21"/>
              </w:rPr>
            </w:pPr>
            <w:r w:rsidRPr="001C44E2">
              <w:rPr>
                <w:b/>
                <w:sz w:val="21"/>
                <w:szCs w:val="21"/>
              </w:rPr>
              <w:t>Masa e shtesës në lekë</w:t>
            </w:r>
          </w:p>
        </w:tc>
      </w:tr>
      <w:tr w:rsidR="00120E0B" w:rsidRPr="001C44E2">
        <w:tc>
          <w:tcPr>
            <w:tcW w:w="530" w:type="dxa"/>
            <w:tcBorders>
              <w:top w:val="single" w:sz="4" w:space="0" w:color="auto"/>
              <w:left w:val="single" w:sz="4" w:space="0" w:color="auto"/>
              <w:bottom w:val="single" w:sz="4" w:space="0" w:color="auto"/>
              <w:right w:val="single" w:sz="4" w:space="0" w:color="auto"/>
            </w:tcBorders>
          </w:tcPr>
          <w:p w:rsidR="00120E0B" w:rsidRPr="001C44E2" w:rsidRDefault="00120E0B" w:rsidP="004C1206">
            <w:pPr>
              <w:pStyle w:val="Paragrafi"/>
              <w:ind w:firstLine="0"/>
              <w:jc w:val="center"/>
              <w:rPr>
                <w:sz w:val="21"/>
                <w:szCs w:val="21"/>
              </w:rPr>
            </w:pPr>
          </w:p>
          <w:p w:rsidR="00120E0B" w:rsidRPr="001C44E2" w:rsidRDefault="00120E0B" w:rsidP="004C1206">
            <w:pPr>
              <w:pStyle w:val="Paragrafi"/>
              <w:ind w:firstLine="0"/>
              <w:jc w:val="center"/>
              <w:rPr>
                <w:sz w:val="21"/>
                <w:szCs w:val="21"/>
              </w:rPr>
            </w:pPr>
            <w:r w:rsidRPr="001C44E2">
              <w:rPr>
                <w:sz w:val="21"/>
                <w:szCs w:val="21"/>
              </w:rPr>
              <w:t>8</w:t>
            </w:r>
          </w:p>
        </w:tc>
        <w:tc>
          <w:tcPr>
            <w:tcW w:w="6598" w:type="dxa"/>
            <w:tcBorders>
              <w:top w:val="single" w:sz="4" w:space="0" w:color="auto"/>
              <w:left w:val="single" w:sz="4" w:space="0" w:color="auto"/>
              <w:bottom w:val="single" w:sz="4" w:space="0" w:color="auto"/>
              <w:right w:val="single" w:sz="4" w:space="0" w:color="auto"/>
            </w:tcBorders>
          </w:tcPr>
          <w:p w:rsidR="00120E0B" w:rsidRPr="001C44E2" w:rsidRDefault="00120E0B" w:rsidP="004C1206">
            <w:pPr>
              <w:pStyle w:val="Paragrafi"/>
              <w:ind w:firstLine="0"/>
              <w:rPr>
                <w:sz w:val="21"/>
                <w:szCs w:val="21"/>
              </w:rPr>
            </w:pPr>
            <w:r w:rsidRPr="001C44E2">
              <w:rPr>
                <w:b/>
                <w:sz w:val="21"/>
                <w:szCs w:val="21"/>
              </w:rPr>
              <w:t>Në të gjitha strukturat e Forcave të Armatosura:</w:t>
            </w:r>
            <w:r w:rsidRPr="001C44E2">
              <w:rPr>
                <w:sz w:val="21"/>
                <w:szCs w:val="21"/>
              </w:rPr>
              <w:t xml:space="preserve"> Shofer autoambulance. Shef karrofiçine. Fotograf. Bojaxhi. Marangoz. Specialist druri. Specialist duralumin. Veteriner. Specialist mirëmbajtje (mekanik, tornitor, kovaç, motorist, frezator, xhenerik, hekurkthyes, ribatinist) Specialist/nënoficer mbrojtjes kundër kimike/ MADM. Specialist në kartotekë. Telefonist i qendrës ndërlidhjes. Shef shëndetësie. Mjek. Farmacist. Ndihmësfarmacist. Ndihmësmjek. Infermier. Kryeinfermier. Arkivist. Specialist arkivi. Shef i sekretarisë, shifrës dhe arkivit. Shef i sektorit të administrimit të dokumenteve. Ushtarak në sektorin e evidencës (kartotekës) në Shtabin e Përgjithshëm.</w:t>
            </w:r>
          </w:p>
          <w:p w:rsidR="00120E0B" w:rsidRPr="001C44E2" w:rsidRDefault="00120E0B" w:rsidP="004C1206">
            <w:pPr>
              <w:pStyle w:val="Paragrafi"/>
              <w:ind w:firstLine="0"/>
              <w:rPr>
                <w:sz w:val="21"/>
                <w:szCs w:val="21"/>
              </w:rPr>
            </w:pPr>
            <w:r w:rsidRPr="001C44E2">
              <w:rPr>
                <w:b/>
                <w:sz w:val="21"/>
                <w:szCs w:val="21"/>
              </w:rPr>
              <w:t>Në Spitalin Ushtarak Qendror Universitar:</w:t>
            </w:r>
            <w:r w:rsidRPr="001C44E2">
              <w:rPr>
                <w:sz w:val="21"/>
                <w:szCs w:val="21"/>
              </w:rPr>
              <w:t xml:space="preserve"> Teknicien i përgatitjes edukimit shëndetësor. Magazinier. Nënoficer furnizimi.</w:t>
            </w:r>
          </w:p>
          <w:p w:rsidR="00120E0B" w:rsidRPr="001C44E2" w:rsidRDefault="00120E0B" w:rsidP="004C1206">
            <w:pPr>
              <w:pStyle w:val="Paragrafi"/>
              <w:ind w:firstLine="0"/>
              <w:rPr>
                <w:sz w:val="21"/>
                <w:szCs w:val="21"/>
              </w:rPr>
            </w:pPr>
            <w:r w:rsidRPr="001C44E2">
              <w:rPr>
                <w:b/>
                <w:sz w:val="21"/>
                <w:szCs w:val="21"/>
              </w:rPr>
              <w:t>Në të gjitha strukturat xheniere:</w:t>
            </w:r>
            <w:r w:rsidRPr="001C44E2">
              <w:rPr>
                <w:sz w:val="21"/>
                <w:szCs w:val="21"/>
              </w:rPr>
              <w:t xml:space="preserve"> Hekurkthyes. Ndihmës hekurkthyes.</w:t>
            </w:r>
          </w:p>
          <w:p w:rsidR="00120E0B" w:rsidRPr="001C44E2" w:rsidRDefault="00120E0B" w:rsidP="004C1206">
            <w:pPr>
              <w:pStyle w:val="Paragrafi"/>
              <w:ind w:firstLine="0"/>
              <w:rPr>
                <w:sz w:val="21"/>
                <w:szCs w:val="21"/>
              </w:rPr>
            </w:pPr>
            <w:r w:rsidRPr="001C44E2">
              <w:rPr>
                <w:b/>
                <w:sz w:val="21"/>
                <w:szCs w:val="21"/>
              </w:rPr>
              <w:t>Në qendrën e Mirëmbajtjes në Detashmentin Ajror:</w:t>
            </w:r>
            <w:r w:rsidRPr="001C44E2">
              <w:rPr>
                <w:sz w:val="21"/>
                <w:szCs w:val="21"/>
              </w:rPr>
              <w:t xml:space="preserve"> Specialist elektrogazi dhe furnizimi.</w:t>
            </w:r>
          </w:p>
          <w:p w:rsidR="00120E0B" w:rsidRPr="001C44E2" w:rsidRDefault="00120E0B" w:rsidP="004C1206">
            <w:pPr>
              <w:pStyle w:val="Paragrafi"/>
              <w:ind w:firstLine="0"/>
              <w:rPr>
                <w:sz w:val="21"/>
                <w:szCs w:val="21"/>
              </w:rPr>
            </w:pPr>
            <w:r w:rsidRPr="001C44E2">
              <w:rPr>
                <w:sz w:val="21"/>
                <w:szCs w:val="21"/>
              </w:rPr>
              <w:t>Specialist shfrytëzimi. Nënoficer shfrytëzimi. Specialist radio. Specialist armatimi. Specialist i pajimeve speciale.</w:t>
            </w:r>
          </w:p>
          <w:p w:rsidR="00120E0B" w:rsidRPr="001C44E2" w:rsidRDefault="00120E0B" w:rsidP="004C1206">
            <w:pPr>
              <w:pStyle w:val="Paragrafi"/>
              <w:ind w:firstLine="0"/>
              <w:rPr>
                <w:sz w:val="21"/>
                <w:szCs w:val="21"/>
              </w:rPr>
            </w:pPr>
            <w:r w:rsidRPr="001C44E2">
              <w:rPr>
                <w:b/>
                <w:sz w:val="21"/>
                <w:szCs w:val="21"/>
              </w:rPr>
              <w:t>Në Brigadën e Mbrojtjes Ajrore:</w:t>
            </w:r>
            <w:r w:rsidRPr="001C44E2">
              <w:rPr>
                <w:sz w:val="21"/>
                <w:szCs w:val="21"/>
              </w:rPr>
              <w:t xml:space="preserve"> Specialist SHL (shtrat lëshimi). Shef seksioni rigjenerim karburantit, Nënoficer riparimi aparaturave furnizimit me ajër. Teknik MTM (makina transporti mbushëse). Teknolog rigjenerues. Komandant i baterisë teknike. Shef i repartit furnizimit. Kryeteknik AFO (aparaturë furnizimi oksidues)/ AFK (aparatur furnizimi karburanti) AN (aparatur</w:t>
            </w:r>
            <w:r w:rsidR="00717B2D">
              <w:rPr>
                <w:sz w:val="21"/>
                <w:szCs w:val="21"/>
              </w:rPr>
              <w:t>ë</w:t>
            </w:r>
            <w:r w:rsidRPr="001C44E2">
              <w:rPr>
                <w:sz w:val="21"/>
                <w:szCs w:val="21"/>
              </w:rPr>
              <w:t xml:space="preserve"> neutralizimi). Kryeteknik kompanie. Kryeteknik AFA (aparaturë furnizimi me azot). Numëror AFO (aparaturë furnizimi oksidues) AFK (aparatur</w:t>
            </w:r>
            <w:r w:rsidR="00A92368">
              <w:rPr>
                <w:sz w:val="21"/>
                <w:szCs w:val="21"/>
              </w:rPr>
              <w:t>ë</w:t>
            </w:r>
            <w:r w:rsidRPr="001C44E2">
              <w:rPr>
                <w:sz w:val="21"/>
                <w:szCs w:val="21"/>
              </w:rPr>
              <w:t xml:space="preserve"> furnizimi karburanti). Kryeteknik kompresori. Numëror kompresori.</w:t>
            </w:r>
          </w:p>
          <w:p w:rsidR="00120E0B" w:rsidRPr="001C44E2" w:rsidRDefault="00120E0B" w:rsidP="004C1206">
            <w:pPr>
              <w:pStyle w:val="Paragrafi"/>
              <w:ind w:firstLine="0"/>
              <w:rPr>
                <w:sz w:val="21"/>
                <w:szCs w:val="21"/>
              </w:rPr>
            </w:pPr>
            <w:r w:rsidRPr="001C44E2">
              <w:rPr>
                <w:b/>
                <w:sz w:val="21"/>
                <w:szCs w:val="21"/>
              </w:rPr>
              <w:t>Në Batalionin e Vëzhgimit Ajror:</w:t>
            </w:r>
            <w:r w:rsidRPr="001C44E2">
              <w:rPr>
                <w:sz w:val="21"/>
                <w:szCs w:val="21"/>
              </w:rPr>
              <w:t xml:space="preserve"> Mekanik. Specialist auto. Nënoficer për riparimin e teknikës. Komandant i skuadrës së transportit e mirëmbajtjes. Specialist mirëmbajtje</w:t>
            </w:r>
            <w:r w:rsidR="00087A90">
              <w:rPr>
                <w:sz w:val="21"/>
                <w:szCs w:val="21"/>
              </w:rPr>
              <w:t>je</w:t>
            </w:r>
            <w:r w:rsidRPr="001C44E2">
              <w:rPr>
                <w:sz w:val="21"/>
                <w:szCs w:val="21"/>
              </w:rPr>
              <w:t>.</w:t>
            </w:r>
          </w:p>
          <w:p w:rsidR="00120E0B" w:rsidRPr="001C44E2" w:rsidRDefault="00120E0B" w:rsidP="004C1206">
            <w:pPr>
              <w:pStyle w:val="Paragrafi"/>
              <w:ind w:firstLine="0"/>
              <w:rPr>
                <w:sz w:val="21"/>
                <w:szCs w:val="21"/>
              </w:rPr>
            </w:pPr>
            <w:r w:rsidRPr="001C44E2">
              <w:rPr>
                <w:b/>
                <w:sz w:val="21"/>
                <w:szCs w:val="21"/>
              </w:rPr>
              <w:t>Në Forcat Detare:</w:t>
            </w:r>
            <w:r w:rsidRPr="001C44E2">
              <w:rPr>
                <w:sz w:val="21"/>
                <w:szCs w:val="21"/>
              </w:rPr>
              <w:t xml:space="preserve"> Komanda e shtabi i flotiljeve. Komanda e grupeve lundruese. Në Shtabin e Distriktit Detar: Komandant. Zv.komandant. Shef shtabi. Shef operacioneve. Shef zbulimi.</w:t>
            </w:r>
          </w:p>
          <w:p w:rsidR="00120E0B" w:rsidRPr="001C44E2" w:rsidRDefault="00120E0B" w:rsidP="004C1206">
            <w:pPr>
              <w:pStyle w:val="Paragrafi"/>
              <w:ind w:firstLine="0"/>
              <w:rPr>
                <w:sz w:val="21"/>
                <w:szCs w:val="21"/>
              </w:rPr>
            </w:pPr>
            <w:r w:rsidRPr="001C44E2">
              <w:rPr>
                <w:sz w:val="21"/>
                <w:szCs w:val="21"/>
              </w:rPr>
              <w:t>Shef ndërlidhje. Specialist lundrimi.</w:t>
            </w:r>
          </w:p>
          <w:p w:rsidR="00120E0B" w:rsidRPr="001C44E2" w:rsidRDefault="00120E0B" w:rsidP="004C1206">
            <w:pPr>
              <w:pStyle w:val="Paragrafi"/>
              <w:ind w:firstLine="0"/>
              <w:rPr>
                <w:sz w:val="21"/>
                <w:szCs w:val="21"/>
              </w:rPr>
            </w:pPr>
            <w:r w:rsidRPr="001C44E2">
              <w:rPr>
                <w:sz w:val="21"/>
                <w:szCs w:val="21"/>
              </w:rPr>
              <w:t>Ushtarakë të tjerë në Qendrën e Bashkuar Operacionale.</w:t>
            </w:r>
          </w:p>
          <w:p w:rsidR="00120E0B" w:rsidRPr="001C44E2" w:rsidRDefault="00120E0B" w:rsidP="004C1206">
            <w:pPr>
              <w:pStyle w:val="Paragrafi"/>
              <w:ind w:firstLine="0"/>
              <w:rPr>
                <w:sz w:val="21"/>
                <w:szCs w:val="21"/>
              </w:rPr>
            </w:pPr>
            <w:r w:rsidRPr="001C44E2">
              <w:rPr>
                <w:b/>
                <w:sz w:val="21"/>
                <w:szCs w:val="21"/>
              </w:rPr>
              <w:t>Në Qendrën Kulturore të Forcave të Armatosura:</w:t>
            </w:r>
            <w:r w:rsidRPr="001C44E2">
              <w:rPr>
                <w:sz w:val="21"/>
                <w:szCs w:val="21"/>
              </w:rPr>
              <w:t xml:space="preserve"> Ushtarakë në grupin artistik.</w:t>
            </w:r>
          </w:p>
        </w:tc>
        <w:tc>
          <w:tcPr>
            <w:tcW w:w="2395" w:type="dxa"/>
            <w:tcBorders>
              <w:top w:val="single" w:sz="4" w:space="0" w:color="auto"/>
              <w:left w:val="single" w:sz="4" w:space="0" w:color="auto"/>
              <w:bottom w:val="single" w:sz="4" w:space="0" w:color="auto"/>
              <w:right w:val="single" w:sz="4" w:space="0" w:color="auto"/>
            </w:tcBorders>
          </w:tcPr>
          <w:p w:rsidR="00120E0B" w:rsidRPr="001C44E2" w:rsidRDefault="00120E0B" w:rsidP="004C1206">
            <w:pPr>
              <w:pStyle w:val="Paragrafi"/>
              <w:ind w:firstLine="0"/>
              <w:jc w:val="center"/>
              <w:rPr>
                <w:sz w:val="21"/>
                <w:szCs w:val="21"/>
              </w:rPr>
            </w:pPr>
          </w:p>
          <w:p w:rsidR="00120E0B" w:rsidRPr="001C44E2" w:rsidRDefault="00120E0B" w:rsidP="004C1206">
            <w:pPr>
              <w:pStyle w:val="Paragrafi"/>
              <w:ind w:firstLine="0"/>
              <w:jc w:val="center"/>
              <w:rPr>
                <w:sz w:val="21"/>
                <w:szCs w:val="21"/>
              </w:rPr>
            </w:pPr>
            <w:r w:rsidRPr="001C44E2">
              <w:rPr>
                <w:sz w:val="21"/>
                <w:szCs w:val="21"/>
              </w:rPr>
              <w:t>1500</w:t>
            </w:r>
          </w:p>
        </w:tc>
      </w:tr>
    </w:tbl>
    <w:p w:rsidR="00120E0B" w:rsidRPr="00713BA9" w:rsidRDefault="00120E0B" w:rsidP="00120E0B">
      <w:pPr>
        <w:pStyle w:val="Paragrafi"/>
        <w:rPr>
          <w:szCs w:val="22"/>
        </w:rPr>
      </w:pPr>
    </w:p>
    <w:p w:rsidR="00120E0B" w:rsidRPr="00713BA9" w:rsidRDefault="00120E0B" w:rsidP="00120E0B">
      <w:pPr>
        <w:pStyle w:val="Paragrafi"/>
        <w:rPr>
          <w:szCs w:val="22"/>
        </w:rPr>
      </w:pPr>
    </w:p>
    <w:sectPr w:rsidR="00120E0B" w:rsidRPr="00713BA9" w:rsidSect="003307A8">
      <w:footerReference w:type="even" r:id="rId9"/>
      <w:footerReference w:type="default" r:id="rId10"/>
      <w:pgSz w:w="11907" w:h="16840" w:code="9"/>
      <w:pgMar w:top="1418" w:right="1418" w:bottom="1418" w:left="1418" w:header="1304" w:footer="1134" w:gutter="0"/>
      <w:pgNumType w:start="429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1206" w:rsidRDefault="004C1206" w:rsidP="00361598">
      <w:pPr>
        <w:pStyle w:val="Tabele"/>
      </w:pPr>
      <w:r>
        <w:separator/>
      </w:r>
    </w:p>
  </w:endnote>
  <w:endnote w:type="continuationSeparator" w:id="0">
    <w:p w:rsidR="004C1206" w:rsidRDefault="004C1206" w:rsidP="00361598">
      <w:pPr>
        <w:pStyle w:val="Tabe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ヒラギノ角ゴ Pro W3">
    <w:altName w:val="MS Mincho"/>
    <w:panose1 w:val="00000000000000000000"/>
    <w:charset w:val="80"/>
    <w:family w:val="auto"/>
    <w:notTrueType/>
    <w:pitch w:val="variable"/>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Grande">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CFD" w:rsidRDefault="00934CFD" w:rsidP="007C7B8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34CFD" w:rsidRDefault="00934CFD" w:rsidP="00E8337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CFD" w:rsidRPr="00684556" w:rsidRDefault="00934CFD" w:rsidP="007C7B82">
    <w:pPr>
      <w:pStyle w:val="Footer"/>
      <w:framePr w:wrap="around" w:vAnchor="text" w:hAnchor="margin" w:xAlign="outside" w:y="1"/>
      <w:rPr>
        <w:rStyle w:val="PageNumber"/>
        <w:rFonts w:ascii="CG Times" w:hAnsi="CG Times"/>
      </w:rPr>
    </w:pPr>
    <w:r w:rsidRPr="00684556">
      <w:rPr>
        <w:rStyle w:val="PageNumber"/>
        <w:rFonts w:ascii="CG Times" w:hAnsi="CG Times"/>
      </w:rPr>
      <w:fldChar w:fldCharType="begin"/>
    </w:r>
    <w:r w:rsidRPr="00684556">
      <w:rPr>
        <w:rStyle w:val="PageNumber"/>
        <w:rFonts w:ascii="CG Times" w:hAnsi="CG Times"/>
      </w:rPr>
      <w:instrText xml:space="preserve">PAGE  </w:instrText>
    </w:r>
    <w:r w:rsidRPr="00684556">
      <w:rPr>
        <w:rStyle w:val="PageNumber"/>
        <w:rFonts w:ascii="CG Times" w:hAnsi="CG Times"/>
      </w:rPr>
      <w:fldChar w:fldCharType="separate"/>
    </w:r>
    <w:r w:rsidR="0078734F">
      <w:rPr>
        <w:rStyle w:val="PageNumber"/>
        <w:rFonts w:ascii="CG Times" w:hAnsi="CG Times"/>
        <w:noProof/>
      </w:rPr>
      <w:t>4295</w:t>
    </w:r>
    <w:r w:rsidRPr="00684556">
      <w:rPr>
        <w:rStyle w:val="PageNumber"/>
        <w:rFonts w:ascii="CG Times" w:hAnsi="CG Times"/>
      </w:rPr>
      <w:fldChar w:fldCharType="end"/>
    </w:r>
  </w:p>
  <w:p w:rsidR="00934CFD" w:rsidRDefault="00934CFD" w:rsidP="00E8337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1206" w:rsidRDefault="004C1206" w:rsidP="00361598">
      <w:pPr>
        <w:pStyle w:val="Tabele"/>
      </w:pPr>
      <w:r>
        <w:separator/>
      </w:r>
    </w:p>
  </w:footnote>
  <w:footnote w:type="continuationSeparator" w:id="0">
    <w:p w:rsidR="004C1206" w:rsidRDefault="004C1206" w:rsidP="00361598">
      <w:pPr>
        <w:pStyle w:val="Tabele"/>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2" o:spid="_x0000_i1025" type="#_x0000_t75" style="width:29.2pt;height:18.35pt;visibility:visible" o:bullet="t">
        <v:imagedata r:id="rId1" o:title=""/>
      </v:shape>
    </w:pict>
  </w:numPicBullet>
  <w:abstractNum w:abstractNumId="0">
    <w:nsid w:val="FFFFFF7C"/>
    <w:multiLevelType w:val="singleLevel"/>
    <w:tmpl w:val="C176723A"/>
    <w:lvl w:ilvl="0">
      <w:start w:val="1"/>
      <w:numFmt w:val="decimal"/>
      <w:lvlText w:val="%1."/>
      <w:lvlJc w:val="left"/>
      <w:pPr>
        <w:tabs>
          <w:tab w:val="num" w:pos="1800"/>
        </w:tabs>
        <w:ind w:left="1800" w:hanging="360"/>
      </w:pPr>
    </w:lvl>
  </w:abstractNum>
  <w:abstractNum w:abstractNumId="1">
    <w:nsid w:val="FFFFFF7D"/>
    <w:multiLevelType w:val="singleLevel"/>
    <w:tmpl w:val="F672F9FC"/>
    <w:lvl w:ilvl="0">
      <w:start w:val="1"/>
      <w:numFmt w:val="decimal"/>
      <w:lvlText w:val="%1."/>
      <w:lvlJc w:val="left"/>
      <w:pPr>
        <w:tabs>
          <w:tab w:val="num" w:pos="1440"/>
        </w:tabs>
        <w:ind w:left="1440" w:hanging="360"/>
      </w:pPr>
    </w:lvl>
  </w:abstractNum>
  <w:abstractNum w:abstractNumId="2">
    <w:nsid w:val="FFFFFF7E"/>
    <w:multiLevelType w:val="singleLevel"/>
    <w:tmpl w:val="45400472"/>
    <w:lvl w:ilvl="0">
      <w:start w:val="1"/>
      <w:numFmt w:val="decimal"/>
      <w:lvlText w:val="%1."/>
      <w:lvlJc w:val="left"/>
      <w:pPr>
        <w:tabs>
          <w:tab w:val="num" w:pos="1080"/>
        </w:tabs>
        <w:ind w:left="1080" w:hanging="360"/>
      </w:pPr>
    </w:lvl>
  </w:abstractNum>
  <w:abstractNum w:abstractNumId="3">
    <w:nsid w:val="FFFFFF7F"/>
    <w:multiLevelType w:val="singleLevel"/>
    <w:tmpl w:val="3AE254F8"/>
    <w:lvl w:ilvl="0">
      <w:start w:val="1"/>
      <w:numFmt w:val="decimal"/>
      <w:lvlText w:val="%1."/>
      <w:lvlJc w:val="left"/>
      <w:pPr>
        <w:tabs>
          <w:tab w:val="num" w:pos="720"/>
        </w:tabs>
        <w:ind w:left="720" w:hanging="360"/>
      </w:pPr>
    </w:lvl>
  </w:abstractNum>
  <w:abstractNum w:abstractNumId="4">
    <w:nsid w:val="FFFFFF80"/>
    <w:multiLevelType w:val="singleLevel"/>
    <w:tmpl w:val="81BC908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0C88FB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F5D451A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82E33C4"/>
    <w:lvl w:ilvl="0">
      <w:start w:val="1"/>
      <w:numFmt w:val="decimal"/>
      <w:lvlText w:val="%1."/>
      <w:lvlJc w:val="left"/>
      <w:pPr>
        <w:tabs>
          <w:tab w:val="num" w:pos="360"/>
        </w:tabs>
        <w:ind w:left="360" w:hanging="360"/>
      </w:pPr>
    </w:lvl>
  </w:abstractNum>
  <w:abstractNum w:abstractNumId="9">
    <w:nsid w:val="FFFFFF89"/>
    <w:multiLevelType w:val="singleLevel"/>
    <w:tmpl w:val="D938FC98"/>
    <w:lvl w:ilvl="0">
      <w:start w:val="1"/>
      <w:numFmt w:val="bullet"/>
      <w:lvlText w:val=""/>
      <w:lvlJc w:val="left"/>
      <w:pPr>
        <w:tabs>
          <w:tab w:val="num" w:pos="360"/>
        </w:tabs>
        <w:ind w:left="360" w:hanging="360"/>
      </w:pPr>
      <w:rPr>
        <w:rFonts w:ascii="Symbol" w:hAnsi="Symbol" w:hint="default"/>
      </w:rPr>
    </w:lvl>
  </w:abstractNum>
  <w:abstractNum w:abstractNumId="10">
    <w:nsid w:val="00000008"/>
    <w:multiLevelType w:val="multilevel"/>
    <w:tmpl w:val="894EE87A"/>
    <w:lvl w:ilvl="0">
      <w:start w:val="1"/>
      <w:numFmt w:val="decimal"/>
      <w:isLgl/>
      <w:lvlText w:val="%1."/>
      <w:lvlJc w:val="left"/>
      <w:pPr>
        <w:tabs>
          <w:tab w:val="num" w:pos="360"/>
        </w:tabs>
        <w:ind w:left="360" w:firstLine="360"/>
      </w:pPr>
      <w:rPr>
        <w:rFonts w:cs="Times New Roman" w:hint="default"/>
        <w:color w:val="000000"/>
        <w:position w:val="0"/>
      </w:rPr>
    </w:lvl>
    <w:lvl w:ilvl="1">
      <w:start w:val="1"/>
      <w:numFmt w:val="lowerLetter"/>
      <w:lvlText w:val="%2."/>
      <w:lvlJc w:val="left"/>
      <w:pPr>
        <w:tabs>
          <w:tab w:val="num" w:pos="360"/>
        </w:tabs>
        <w:ind w:left="360" w:firstLine="1080"/>
      </w:pPr>
      <w:rPr>
        <w:rFonts w:cs="Times New Roman" w:hint="default"/>
        <w:color w:val="000000"/>
        <w:position w:val="0"/>
      </w:rPr>
    </w:lvl>
    <w:lvl w:ilvl="2">
      <w:start w:val="1"/>
      <w:numFmt w:val="lowerRoman"/>
      <w:lvlText w:val="%3."/>
      <w:lvlJc w:val="left"/>
      <w:pPr>
        <w:tabs>
          <w:tab w:val="num" w:pos="340"/>
        </w:tabs>
        <w:ind w:left="340" w:firstLine="1820"/>
      </w:pPr>
      <w:rPr>
        <w:rFonts w:cs="Times New Roman" w:hint="default"/>
        <w:color w:val="000000"/>
        <w:position w:val="0"/>
      </w:rPr>
    </w:lvl>
    <w:lvl w:ilvl="3">
      <w:start w:val="1"/>
      <w:numFmt w:val="decimal"/>
      <w:isLgl/>
      <w:lvlText w:val="%4."/>
      <w:lvlJc w:val="left"/>
      <w:pPr>
        <w:tabs>
          <w:tab w:val="num" w:pos="360"/>
        </w:tabs>
        <w:ind w:left="360" w:firstLine="2520"/>
      </w:pPr>
      <w:rPr>
        <w:rFonts w:cs="Times New Roman" w:hint="default"/>
        <w:color w:val="000000"/>
        <w:position w:val="0"/>
      </w:rPr>
    </w:lvl>
    <w:lvl w:ilvl="4">
      <w:start w:val="1"/>
      <w:numFmt w:val="lowerLetter"/>
      <w:lvlText w:val="%5."/>
      <w:lvlJc w:val="left"/>
      <w:pPr>
        <w:tabs>
          <w:tab w:val="num" w:pos="360"/>
        </w:tabs>
        <w:ind w:left="360" w:firstLine="3240"/>
      </w:pPr>
      <w:rPr>
        <w:rFonts w:cs="Times New Roman" w:hint="default"/>
        <w:color w:val="000000"/>
        <w:position w:val="0"/>
      </w:rPr>
    </w:lvl>
    <w:lvl w:ilvl="5">
      <w:start w:val="1"/>
      <w:numFmt w:val="lowerRoman"/>
      <w:lvlText w:val="%6."/>
      <w:lvlJc w:val="left"/>
      <w:pPr>
        <w:tabs>
          <w:tab w:val="num" w:pos="340"/>
        </w:tabs>
        <w:ind w:left="340" w:firstLine="3980"/>
      </w:pPr>
      <w:rPr>
        <w:rFonts w:cs="Times New Roman" w:hint="default"/>
        <w:color w:val="000000"/>
        <w:position w:val="0"/>
      </w:rPr>
    </w:lvl>
    <w:lvl w:ilvl="6">
      <w:start w:val="1"/>
      <w:numFmt w:val="decimal"/>
      <w:isLgl/>
      <w:lvlText w:val="%7."/>
      <w:lvlJc w:val="left"/>
      <w:pPr>
        <w:tabs>
          <w:tab w:val="num" w:pos="360"/>
        </w:tabs>
        <w:ind w:left="360" w:firstLine="4680"/>
      </w:pPr>
      <w:rPr>
        <w:rFonts w:cs="Times New Roman" w:hint="default"/>
        <w:color w:val="000000"/>
        <w:position w:val="0"/>
      </w:rPr>
    </w:lvl>
    <w:lvl w:ilvl="7">
      <w:start w:val="1"/>
      <w:numFmt w:val="lowerLetter"/>
      <w:lvlText w:val="%8."/>
      <w:lvlJc w:val="left"/>
      <w:pPr>
        <w:tabs>
          <w:tab w:val="num" w:pos="360"/>
        </w:tabs>
        <w:ind w:left="360" w:firstLine="5400"/>
      </w:pPr>
      <w:rPr>
        <w:rFonts w:cs="Times New Roman" w:hint="default"/>
        <w:color w:val="000000"/>
        <w:position w:val="0"/>
      </w:rPr>
    </w:lvl>
    <w:lvl w:ilvl="8">
      <w:start w:val="1"/>
      <w:numFmt w:val="lowerRoman"/>
      <w:lvlText w:val="%9."/>
      <w:lvlJc w:val="left"/>
      <w:pPr>
        <w:tabs>
          <w:tab w:val="num" w:pos="340"/>
        </w:tabs>
        <w:ind w:left="340" w:firstLine="6140"/>
      </w:pPr>
      <w:rPr>
        <w:rFonts w:cs="Times New Roman" w:hint="default"/>
        <w:color w:val="000000"/>
        <w:position w:val="0"/>
      </w:rPr>
    </w:lvl>
  </w:abstractNum>
  <w:abstractNum w:abstractNumId="11">
    <w:nsid w:val="0000000D"/>
    <w:multiLevelType w:val="multilevel"/>
    <w:tmpl w:val="894EE87F"/>
    <w:styleLink w:val="List19"/>
    <w:lvl w:ilvl="0">
      <w:start w:val="1"/>
      <w:numFmt w:val="lowerLetter"/>
      <w:lvlText w:val="%1)"/>
      <w:lvlJc w:val="left"/>
      <w:pPr>
        <w:tabs>
          <w:tab w:val="num" w:pos="360"/>
        </w:tabs>
        <w:ind w:left="360"/>
      </w:pPr>
      <w:rPr>
        <w:rFonts w:ascii="Times New Roman" w:eastAsia="ヒラギノ角ゴ Pro W3" w:hAnsi="Times New Roman" w:cs="Times New Roman" w:hint="default"/>
        <w:color w:val="000000"/>
        <w:position w:val="0"/>
      </w:rPr>
    </w:lvl>
    <w:lvl w:ilvl="1">
      <w:start w:val="1"/>
      <w:numFmt w:val="lowerLetter"/>
      <w:lvlText w:val="%2."/>
      <w:lvlJc w:val="left"/>
      <w:pPr>
        <w:tabs>
          <w:tab w:val="num" w:pos="360"/>
        </w:tabs>
        <w:ind w:left="360" w:firstLine="1440"/>
      </w:pPr>
      <w:rPr>
        <w:rFonts w:cs="Times New Roman" w:hint="default"/>
        <w:color w:val="000000"/>
        <w:position w:val="0"/>
      </w:rPr>
    </w:lvl>
    <w:lvl w:ilvl="2">
      <w:start w:val="1"/>
      <w:numFmt w:val="lowerRoman"/>
      <w:lvlText w:val="%3."/>
      <w:lvlJc w:val="left"/>
      <w:pPr>
        <w:tabs>
          <w:tab w:val="num" w:pos="340"/>
        </w:tabs>
        <w:ind w:left="340" w:firstLine="2180"/>
      </w:pPr>
      <w:rPr>
        <w:rFonts w:cs="Times New Roman" w:hint="default"/>
        <w:color w:val="000000"/>
        <w:position w:val="0"/>
      </w:rPr>
    </w:lvl>
    <w:lvl w:ilvl="3">
      <w:start w:val="1"/>
      <w:numFmt w:val="decimal"/>
      <w:isLgl/>
      <w:lvlText w:val="%4."/>
      <w:lvlJc w:val="left"/>
      <w:pPr>
        <w:tabs>
          <w:tab w:val="num" w:pos="360"/>
        </w:tabs>
        <w:ind w:left="360" w:firstLine="2880"/>
      </w:pPr>
      <w:rPr>
        <w:rFonts w:cs="Times New Roman" w:hint="default"/>
        <w:color w:val="000000"/>
        <w:position w:val="0"/>
      </w:rPr>
    </w:lvl>
    <w:lvl w:ilvl="4">
      <w:start w:val="1"/>
      <w:numFmt w:val="lowerLetter"/>
      <w:lvlText w:val="%5."/>
      <w:lvlJc w:val="left"/>
      <w:pPr>
        <w:tabs>
          <w:tab w:val="num" w:pos="360"/>
        </w:tabs>
        <w:ind w:left="360" w:firstLine="3600"/>
      </w:pPr>
      <w:rPr>
        <w:rFonts w:cs="Times New Roman" w:hint="default"/>
        <w:color w:val="000000"/>
        <w:position w:val="0"/>
      </w:rPr>
    </w:lvl>
    <w:lvl w:ilvl="5">
      <w:start w:val="1"/>
      <w:numFmt w:val="lowerRoman"/>
      <w:lvlText w:val="%6."/>
      <w:lvlJc w:val="left"/>
      <w:pPr>
        <w:tabs>
          <w:tab w:val="num" w:pos="340"/>
        </w:tabs>
        <w:ind w:left="340" w:firstLine="4340"/>
      </w:pPr>
      <w:rPr>
        <w:rFonts w:cs="Times New Roman" w:hint="default"/>
        <w:color w:val="000000"/>
        <w:position w:val="0"/>
      </w:rPr>
    </w:lvl>
    <w:lvl w:ilvl="6">
      <w:start w:val="1"/>
      <w:numFmt w:val="decimal"/>
      <w:isLgl/>
      <w:lvlText w:val="%7."/>
      <w:lvlJc w:val="left"/>
      <w:pPr>
        <w:tabs>
          <w:tab w:val="num" w:pos="360"/>
        </w:tabs>
        <w:ind w:left="360" w:firstLine="5040"/>
      </w:pPr>
      <w:rPr>
        <w:rFonts w:cs="Times New Roman" w:hint="default"/>
        <w:color w:val="000000"/>
        <w:position w:val="0"/>
      </w:rPr>
    </w:lvl>
    <w:lvl w:ilvl="7">
      <w:start w:val="1"/>
      <w:numFmt w:val="lowerLetter"/>
      <w:lvlText w:val="%8."/>
      <w:lvlJc w:val="left"/>
      <w:pPr>
        <w:tabs>
          <w:tab w:val="num" w:pos="360"/>
        </w:tabs>
        <w:ind w:left="360" w:firstLine="5760"/>
      </w:pPr>
      <w:rPr>
        <w:rFonts w:cs="Times New Roman" w:hint="default"/>
        <w:color w:val="000000"/>
        <w:position w:val="0"/>
      </w:rPr>
    </w:lvl>
    <w:lvl w:ilvl="8">
      <w:start w:val="1"/>
      <w:numFmt w:val="lowerRoman"/>
      <w:lvlText w:val="%9."/>
      <w:lvlJc w:val="left"/>
      <w:pPr>
        <w:tabs>
          <w:tab w:val="num" w:pos="340"/>
        </w:tabs>
        <w:ind w:left="340" w:firstLine="6500"/>
      </w:pPr>
      <w:rPr>
        <w:rFonts w:cs="Times New Roman" w:hint="default"/>
        <w:color w:val="000000"/>
        <w:position w:val="0"/>
      </w:rPr>
    </w:lvl>
  </w:abstractNum>
  <w:abstractNum w:abstractNumId="12">
    <w:nsid w:val="0000000F"/>
    <w:multiLevelType w:val="multilevel"/>
    <w:tmpl w:val="894EE881"/>
    <w:styleLink w:val="List21"/>
    <w:lvl w:ilvl="0">
      <w:start w:val="1"/>
      <w:numFmt w:val="decimal"/>
      <w:isLgl/>
      <w:lvlText w:val="%1."/>
      <w:lvlJc w:val="left"/>
      <w:pPr>
        <w:tabs>
          <w:tab w:val="num" w:pos="360"/>
        </w:tabs>
        <w:ind w:left="360"/>
      </w:pPr>
      <w:rPr>
        <w:rFonts w:ascii="Times New Roman" w:eastAsia="ヒラギノ角ゴ Pro W3" w:hAnsi="Times New Roman" w:cs="Times New Roman" w:hint="default"/>
        <w:b w:val="0"/>
        <w:color w:val="000000"/>
        <w:position w:val="0"/>
      </w:rPr>
    </w:lvl>
    <w:lvl w:ilvl="1">
      <w:start w:val="1"/>
      <w:numFmt w:val="lowerLetter"/>
      <w:lvlText w:val="%2."/>
      <w:lvlJc w:val="left"/>
      <w:pPr>
        <w:tabs>
          <w:tab w:val="num" w:pos="360"/>
        </w:tabs>
        <w:ind w:left="360" w:firstLine="720"/>
      </w:pPr>
      <w:rPr>
        <w:rFonts w:cs="Times New Roman" w:hint="default"/>
        <w:color w:val="000000"/>
        <w:position w:val="0"/>
      </w:rPr>
    </w:lvl>
    <w:lvl w:ilvl="2">
      <w:start w:val="1"/>
      <w:numFmt w:val="lowerRoman"/>
      <w:lvlText w:val="%3."/>
      <w:lvlJc w:val="left"/>
      <w:pPr>
        <w:tabs>
          <w:tab w:val="num" w:pos="340"/>
        </w:tabs>
        <w:ind w:left="340" w:firstLine="1460"/>
      </w:pPr>
      <w:rPr>
        <w:rFonts w:cs="Times New Roman" w:hint="default"/>
        <w:color w:val="000000"/>
        <w:position w:val="0"/>
      </w:rPr>
    </w:lvl>
    <w:lvl w:ilvl="3">
      <w:start w:val="1"/>
      <w:numFmt w:val="decimal"/>
      <w:isLgl/>
      <w:lvlText w:val="%4."/>
      <w:lvlJc w:val="left"/>
      <w:pPr>
        <w:tabs>
          <w:tab w:val="num" w:pos="360"/>
        </w:tabs>
        <w:ind w:left="360" w:firstLine="2160"/>
      </w:pPr>
      <w:rPr>
        <w:rFonts w:cs="Times New Roman" w:hint="default"/>
        <w:color w:val="000000"/>
        <w:position w:val="0"/>
      </w:rPr>
    </w:lvl>
    <w:lvl w:ilvl="4">
      <w:start w:val="1"/>
      <w:numFmt w:val="lowerLetter"/>
      <w:lvlText w:val="%5."/>
      <w:lvlJc w:val="left"/>
      <w:pPr>
        <w:tabs>
          <w:tab w:val="num" w:pos="360"/>
        </w:tabs>
        <w:ind w:left="360" w:firstLine="2880"/>
      </w:pPr>
      <w:rPr>
        <w:rFonts w:cs="Times New Roman" w:hint="default"/>
        <w:color w:val="000000"/>
        <w:position w:val="0"/>
      </w:rPr>
    </w:lvl>
    <w:lvl w:ilvl="5">
      <w:start w:val="1"/>
      <w:numFmt w:val="lowerRoman"/>
      <w:lvlText w:val="%6."/>
      <w:lvlJc w:val="left"/>
      <w:pPr>
        <w:tabs>
          <w:tab w:val="num" w:pos="340"/>
        </w:tabs>
        <w:ind w:left="340" w:firstLine="3620"/>
      </w:pPr>
      <w:rPr>
        <w:rFonts w:cs="Times New Roman" w:hint="default"/>
        <w:color w:val="000000"/>
        <w:position w:val="0"/>
      </w:rPr>
    </w:lvl>
    <w:lvl w:ilvl="6">
      <w:start w:val="1"/>
      <w:numFmt w:val="decimal"/>
      <w:isLgl/>
      <w:lvlText w:val="%7."/>
      <w:lvlJc w:val="left"/>
      <w:pPr>
        <w:tabs>
          <w:tab w:val="num" w:pos="360"/>
        </w:tabs>
        <w:ind w:left="360" w:firstLine="4320"/>
      </w:pPr>
      <w:rPr>
        <w:rFonts w:cs="Times New Roman" w:hint="default"/>
        <w:color w:val="000000"/>
        <w:position w:val="0"/>
      </w:rPr>
    </w:lvl>
    <w:lvl w:ilvl="7">
      <w:start w:val="1"/>
      <w:numFmt w:val="lowerLetter"/>
      <w:lvlText w:val="%8."/>
      <w:lvlJc w:val="left"/>
      <w:pPr>
        <w:tabs>
          <w:tab w:val="num" w:pos="360"/>
        </w:tabs>
        <w:ind w:left="360" w:firstLine="5040"/>
      </w:pPr>
      <w:rPr>
        <w:rFonts w:cs="Times New Roman" w:hint="default"/>
        <w:color w:val="000000"/>
        <w:position w:val="0"/>
      </w:rPr>
    </w:lvl>
    <w:lvl w:ilvl="8">
      <w:start w:val="1"/>
      <w:numFmt w:val="lowerRoman"/>
      <w:lvlText w:val="%9."/>
      <w:lvlJc w:val="left"/>
      <w:pPr>
        <w:tabs>
          <w:tab w:val="num" w:pos="340"/>
        </w:tabs>
        <w:ind w:left="340" w:firstLine="5780"/>
      </w:pPr>
      <w:rPr>
        <w:rFonts w:cs="Times New Roman" w:hint="default"/>
        <w:color w:val="000000"/>
        <w:position w:val="0"/>
      </w:rPr>
    </w:lvl>
  </w:abstractNum>
  <w:abstractNum w:abstractNumId="13">
    <w:nsid w:val="00000011"/>
    <w:multiLevelType w:val="multilevel"/>
    <w:tmpl w:val="894EE883"/>
    <w:styleLink w:val="List23"/>
    <w:lvl w:ilvl="0">
      <w:start w:val="1"/>
      <w:numFmt w:val="decimal"/>
      <w:isLgl/>
      <w:lvlText w:val="%1."/>
      <w:lvlJc w:val="left"/>
      <w:pPr>
        <w:tabs>
          <w:tab w:val="num" w:pos="360"/>
        </w:tabs>
        <w:ind w:left="360"/>
      </w:pPr>
      <w:rPr>
        <w:rFonts w:ascii="Times New Roman" w:eastAsia="ヒラギノ角ゴ Pro W3" w:hAnsi="Times New Roman" w:cs="Times New Roman" w:hint="default"/>
        <w:color w:val="000000"/>
        <w:position w:val="0"/>
      </w:rPr>
    </w:lvl>
    <w:lvl w:ilvl="1">
      <w:start w:val="1"/>
      <w:numFmt w:val="lowerLetter"/>
      <w:lvlText w:val="%2."/>
      <w:lvlJc w:val="left"/>
      <w:pPr>
        <w:tabs>
          <w:tab w:val="num" w:pos="360"/>
        </w:tabs>
        <w:ind w:left="360" w:firstLine="360"/>
      </w:pPr>
      <w:rPr>
        <w:rFonts w:ascii="Times New Roman" w:eastAsia="ヒラギノ角ゴ Pro W3" w:hAnsi="Times New Roman" w:cs="Times New Roman" w:hint="default"/>
        <w:color w:val="000000"/>
        <w:position w:val="0"/>
      </w:rPr>
    </w:lvl>
    <w:lvl w:ilvl="2">
      <w:start w:val="1"/>
      <w:numFmt w:val="lowerRoman"/>
      <w:lvlText w:val="%3."/>
      <w:lvlJc w:val="left"/>
      <w:pPr>
        <w:tabs>
          <w:tab w:val="num" w:pos="340"/>
        </w:tabs>
        <w:ind w:left="340" w:firstLine="1820"/>
      </w:pPr>
      <w:rPr>
        <w:rFonts w:cs="Times New Roman" w:hint="default"/>
        <w:color w:val="000000"/>
        <w:position w:val="0"/>
      </w:rPr>
    </w:lvl>
    <w:lvl w:ilvl="3">
      <w:start w:val="1"/>
      <w:numFmt w:val="decimal"/>
      <w:isLgl/>
      <w:lvlText w:val="%4."/>
      <w:lvlJc w:val="left"/>
      <w:pPr>
        <w:tabs>
          <w:tab w:val="num" w:pos="360"/>
        </w:tabs>
        <w:ind w:left="360" w:firstLine="2520"/>
      </w:pPr>
      <w:rPr>
        <w:rFonts w:cs="Times New Roman" w:hint="default"/>
        <w:color w:val="000000"/>
        <w:position w:val="0"/>
      </w:rPr>
    </w:lvl>
    <w:lvl w:ilvl="4">
      <w:start w:val="1"/>
      <w:numFmt w:val="lowerLetter"/>
      <w:lvlText w:val="%5."/>
      <w:lvlJc w:val="left"/>
      <w:pPr>
        <w:tabs>
          <w:tab w:val="num" w:pos="360"/>
        </w:tabs>
        <w:ind w:left="360" w:firstLine="3240"/>
      </w:pPr>
      <w:rPr>
        <w:rFonts w:cs="Times New Roman" w:hint="default"/>
        <w:color w:val="000000"/>
        <w:position w:val="0"/>
      </w:rPr>
    </w:lvl>
    <w:lvl w:ilvl="5">
      <w:start w:val="1"/>
      <w:numFmt w:val="lowerRoman"/>
      <w:lvlText w:val="%6."/>
      <w:lvlJc w:val="left"/>
      <w:pPr>
        <w:tabs>
          <w:tab w:val="num" w:pos="340"/>
        </w:tabs>
        <w:ind w:left="340" w:firstLine="3980"/>
      </w:pPr>
      <w:rPr>
        <w:rFonts w:cs="Times New Roman" w:hint="default"/>
        <w:color w:val="000000"/>
        <w:position w:val="0"/>
      </w:rPr>
    </w:lvl>
    <w:lvl w:ilvl="6">
      <w:start w:val="1"/>
      <w:numFmt w:val="decimal"/>
      <w:isLgl/>
      <w:lvlText w:val="%7."/>
      <w:lvlJc w:val="left"/>
      <w:pPr>
        <w:tabs>
          <w:tab w:val="num" w:pos="360"/>
        </w:tabs>
        <w:ind w:left="360" w:firstLine="4680"/>
      </w:pPr>
      <w:rPr>
        <w:rFonts w:cs="Times New Roman" w:hint="default"/>
        <w:color w:val="000000"/>
        <w:position w:val="0"/>
      </w:rPr>
    </w:lvl>
    <w:lvl w:ilvl="7">
      <w:start w:val="1"/>
      <w:numFmt w:val="lowerLetter"/>
      <w:lvlText w:val="%8."/>
      <w:lvlJc w:val="left"/>
      <w:pPr>
        <w:tabs>
          <w:tab w:val="num" w:pos="360"/>
        </w:tabs>
        <w:ind w:left="360" w:firstLine="5400"/>
      </w:pPr>
      <w:rPr>
        <w:rFonts w:cs="Times New Roman" w:hint="default"/>
        <w:color w:val="000000"/>
        <w:position w:val="0"/>
      </w:rPr>
    </w:lvl>
    <w:lvl w:ilvl="8">
      <w:start w:val="1"/>
      <w:numFmt w:val="lowerRoman"/>
      <w:lvlText w:val="%9."/>
      <w:lvlJc w:val="left"/>
      <w:pPr>
        <w:tabs>
          <w:tab w:val="num" w:pos="340"/>
        </w:tabs>
        <w:ind w:left="340" w:firstLine="6140"/>
      </w:pPr>
      <w:rPr>
        <w:rFonts w:cs="Times New Roman" w:hint="default"/>
        <w:color w:val="000000"/>
        <w:position w:val="0"/>
      </w:rPr>
    </w:lvl>
  </w:abstractNum>
  <w:abstractNum w:abstractNumId="14">
    <w:nsid w:val="00000017"/>
    <w:multiLevelType w:val="multilevel"/>
    <w:tmpl w:val="894EE889"/>
    <w:styleLink w:val="List22"/>
    <w:lvl w:ilvl="0">
      <w:start w:val="1"/>
      <w:numFmt w:val="lowerLetter"/>
      <w:lvlText w:val="%1."/>
      <w:lvlJc w:val="left"/>
      <w:pPr>
        <w:tabs>
          <w:tab w:val="num" w:pos="360"/>
        </w:tabs>
        <w:ind w:left="360" w:firstLine="360"/>
      </w:pPr>
      <w:rPr>
        <w:rFonts w:cs="Times New Roman" w:hint="default"/>
        <w:color w:val="000000"/>
        <w:position w:val="0"/>
      </w:rPr>
    </w:lvl>
    <w:lvl w:ilvl="1">
      <w:start w:val="1"/>
      <w:numFmt w:val="lowerLetter"/>
      <w:lvlText w:val="%2)"/>
      <w:lvlJc w:val="left"/>
      <w:pPr>
        <w:tabs>
          <w:tab w:val="num" w:pos="360"/>
        </w:tabs>
        <w:ind w:left="360" w:firstLine="1080"/>
      </w:pPr>
      <w:rPr>
        <w:rFonts w:cs="Times New Roman" w:hint="default"/>
        <w:color w:val="000000"/>
        <w:position w:val="0"/>
      </w:rPr>
    </w:lvl>
    <w:lvl w:ilvl="2">
      <w:start w:val="1"/>
      <w:numFmt w:val="lowerRoman"/>
      <w:lvlText w:val="%3."/>
      <w:lvlJc w:val="left"/>
      <w:pPr>
        <w:tabs>
          <w:tab w:val="num" w:pos="340"/>
        </w:tabs>
        <w:ind w:left="340" w:firstLine="1820"/>
      </w:pPr>
      <w:rPr>
        <w:rFonts w:cs="Times New Roman" w:hint="default"/>
        <w:color w:val="000000"/>
        <w:position w:val="0"/>
      </w:rPr>
    </w:lvl>
    <w:lvl w:ilvl="3">
      <w:start w:val="1"/>
      <w:numFmt w:val="decimal"/>
      <w:isLgl/>
      <w:lvlText w:val="%4."/>
      <w:lvlJc w:val="left"/>
      <w:pPr>
        <w:tabs>
          <w:tab w:val="num" w:pos="360"/>
        </w:tabs>
        <w:ind w:left="360" w:firstLine="2520"/>
      </w:pPr>
      <w:rPr>
        <w:rFonts w:cs="Times New Roman" w:hint="default"/>
        <w:color w:val="000000"/>
        <w:position w:val="0"/>
      </w:rPr>
    </w:lvl>
    <w:lvl w:ilvl="4">
      <w:start w:val="1"/>
      <w:numFmt w:val="lowerLetter"/>
      <w:lvlText w:val="%5."/>
      <w:lvlJc w:val="left"/>
      <w:pPr>
        <w:tabs>
          <w:tab w:val="num" w:pos="360"/>
        </w:tabs>
        <w:ind w:left="360" w:firstLine="3240"/>
      </w:pPr>
      <w:rPr>
        <w:rFonts w:cs="Times New Roman" w:hint="default"/>
        <w:color w:val="000000"/>
        <w:position w:val="0"/>
      </w:rPr>
    </w:lvl>
    <w:lvl w:ilvl="5">
      <w:start w:val="1"/>
      <w:numFmt w:val="lowerRoman"/>
      <w:lvlText w:val="%6."/>
      <w:lvlJc w:val="left"/>
      <w:pPr>
        <w:tabs>
          <w:tab w:val="num" w:pos="340"/>
        </w:tabs>
        <w:ind w:left="340" w:firstLine="3980"/>
      </w:pPr>
      <w:rPr>
        <w:rFonts w:cs="Times New Roman" w:hint="default"/>
        <w:color w:val="000000"/>
        <w:position w:val="0"/>
      </w:rPr>
    </w:lvl>
    <w:lvl w:ilvl="6">
      <w:start w:val="1"/>
      <w:numFmt w:val="decimal"/>
      <w:isLgl/>
      <w:lvlText w:val="%7."/>
      <w:lvlJc w:val="left"/>
      <w:pPr>
        <w:tabs>
          <w:tab w:val="num" w:pos="360"/>
        </w:tabs>
        <w:ind w:left="360" w:firstLine="4680"/>
      </w:pPr>
      <w:rPr>
        <w:rFonts w:cs="Times New Roman" w:hint="default"/>
        <w:color w:val="000000"/>
        <w:position w:val="0"/>
      </w:rPr>
    </w:lvl>
    <w:lvl w:ilvl="7">
      <w:start w:val="1"/>
      <w:numFmt w:val="lowerLetter"/>
      <w:lvlText w:val="%8."/>
      <w:lvlJc w:val="left"/>
      <w:pPr>
        <w:tabs>
          <w:tab w:val="num" w:pos="360"/>
        </w:tabs>
        <w:ind w:left="360" w:firstLine="5400"/>
      </w:pPr>
      <w:rPr>
        <w:rFonts w:cs="Times New Roman" w:hint="default"/>
        <w:color w:val="000000"/>
        <w:position w:val="0"/>
      </w:rPr>
    </w:lvl>
    <w:lvl w:ilvl="8">
      <w:start w:val="1"/>
      <w:numFmt w:val="lowerRoman"/>
      <w:lvlText w:val="%9."/>
      <w:lvlJc w:val="left"/>
      <w:pPr>
        <w:tabs>
          <w:tab w:val="num" w:pos="340"/>
        </w:tabs>
        <w:ind w:left="340" w:firstLine="6140"/>
      </w:pPr>
      <w:rPr>
        <w:rFonts w:cs="Times New Roman" w:hint="default"/>
        <w:color w:val="000000"/>
        <w:position w:val="0"/>
      </w:rPr>
    </w:lvl>
  </w:abstractNum>
  <w:abstractNum w:abstractNumId="15">
    <w:nsid w:val="00000038"/>
    <w:multiLevelType w:val="multilevel"/>
    <w:tmpl w:val="894EE8AA"/>
    <w:styleLink w:val="List64"/>
    <w:lvl w:ilvl="0">
      <w:start w:val="1"/>
      <w:numFmt w:val="lowerLetter"/>
      <w:lvlText w:val="%1."/>
      <w:lvlJc w:val="left"/>
      <w:pPr>
        <w:tabs>
          <w:tab w:val="num" w:pos="360"/>
        </w:tabs>
        <w:ind w:left="360" w:firstLine="360"/>
      </w:pPr>
      <w:rPr>
        <w:rFonts w:cs="Times New Roman" w:hint="default"/>
        <w:color w:val="000000"/>
        <w:position w:val="0"/>
      </w:rPr>
    </w:lvl>
    <w:lvl w:ilvl="1">
      <w:start w:val="1"/>
      <w:numFmt w:val="lowerLetter"/>
      <w:lvlText w:val="%2."/>
      <w:lvlJc w:val="left"/>
      <w:pPr>
        <w:tabs>
          <w:tab w:val="num" w:pos="360"/>
        </w:tabs>
        <w:ind w:left="360" w:firstLine="1080"/>
      </w:pPr>
      <w:rPr>
        <w:rFonts w:cs="Times New Roman" w:hint="default"/>
        <w:color w:val="000000"/>
        <w:position w:val="0"/>
      </w:rPr>
    </w:lvl>
    <w:lvl w:ilvl="2">
      <w:start w:val="1"/>
      <w:numFmt w:val="lowerRoman"/>
      <w:lvlText w:val="%3."/>
      <w:lvlJc w:val="left"/>
      <w:pPr>
        <w:tabs>
          <w:tab w:val="num" w:pos="340"/>
        </w:tabs>
        <w:ind w:left="340" w:firstLine="1820"/>
      </w:pPr>
      <w:rPr>
        <w:rFonts w:cs="Times New Roman" w:hint="default"/>
        <w:color w:val="000000"/>
        <w:position w:val="0"/>
      </w:rPr>
    </w:lvl>
    <w:lvl w:ilvl="3">
      <w:start w:val="1"/>
      <w:numFmt w:val="decimal"/>
      <w:isLgl/>
      <w:lvlText w:val="%4."/>
      <w:lvlJc w:val="left"/>
      <w:pPr>
        <w:tabs>
          <w:tab w:val="num" w:pos="360"/>
        </w:tabs>
        <w:ind w:left="360" w:firstLine="2520"/>
      </w:pPr>
      <w:rPr>
        <w:rFonts w:cs="Times New Roman" w:hint="default"/>
        <w:color w:val="000000"/>
        <w:position w:val="0"/>
      </w:rPr>
    </w:lvl>
    <w:lvl w:ilvl="4">
      <w:start w:val="1"/>
      <w:numFmt w:val="lowerLetter"/>
      <w:lvlText w:val="%5."/>
      <w:lvlJc w:val="left"/>
      <w:pPr>
        <w:tabs>
          <w:tab w:val="num" w:pos="360"/>
        </w:tabs>
        <w:ind w:left="360" w:firstLine="3240"/>
      </w:pPr>
      <w:rPr>
        <w:rFonts w:cs="Times New Roman" w:hint="default"/>
        <w:color w:val="000000"/>
        <w:position w:val="0"/>
      </w:rPr>
    </w:lvl>
    <w:lvl w:ilvl="5">
      <w:start w:val="1"/>
      <w:numFmt w:val="lowerRoman"/>
      <w:lvlText w:val="%6."/>
      <w:lvlJc w:val="left"/>
      <w:pPr>
        <w:tabs>
          <w:tab w:val="num" w:pos="340"/>
        </w:tabs>
        <w:ind w:left="340" w:firstLine="3980"/>
      </w:pPr>
      <w:rPr>
        <w:rFonts w:cs="Times New Roman" w:hint="default"/>
        <w:color w:val="000000"/>
        <w:position w:val="0"/>
      </w:rPr>
    </w:lvl>
    <w:lvl w:ilvl="6">
      <w:start w:val="1"/>
      <w:numFmt w:val="decimal"/>
      <w:isLgl/>
      <w:lvlText w:val="%7."/>
      <w:lvlJc w:val="left"/>
      <w:pPr>
        <w:tabs>
          <w:tab w:val="num" w:pos="360"/>
        </w:tabs>
        <w:ind w:left="360" w:firstLine="4680"/>
      </w:pPr>
      <w:rPr>
        <w:rFonts w:cs="Times New Roman" w:hint="default"/>
        <w:color w:val="000000"/>
        <w:position w:val="0"/>
      </w:rPr>
    </w:lvl>
    <w:lvl w:ilvl="7">
      <w:start w:val="1"/>
      <w:numFmt w:val="lowerLetter"/>
      <w:lvlText w:val="%8."/>
      <w:lvlJc w:val="left"/>
      <w:pPr>
        <w:tabs>
          <w:tab w:val="num" w:pos="360"/>
        </w:tabs>
        <w:ind w:left="360" w:firstLine="5400"/>
      </w:pPr>
      <w:rPr>
        <w:rFonts w:cs="Times New Roman" w:hint="default"/>
        <w:color w:val="000000"/>
        <w:position w:val="0"/>
      </w:rPr>
    </w:lvl>
    <w:lvl w:ilvl="8">
      <w:start w:val="1"/>
      <w:numFmt w:val="lowerRoman"/>
      <w:lvlText w:val="%9."/>
      <w:lvlJc w:val="left"/>
      <w:pPr>
        <w:tabs>
          <w:tab w:val="num" w:pos="340"/>
        </w:tabs>
        <w:ind w:left="340" w:firstLine="6140"/>
      </w:pPr>
      <w:rPr>
        <w:rFonts w:cs="Times New Roman" w:hint="default"/>
        <w:color w:val="000000"/>
        <w:position w:val="0"/>
      </w:rPr>
    </w:lvl>
  </w:abstractNum>
  <w:abstractNum w:abstractNumId="16">
    <w:nsid w:val="0000003A"/>
    <w:multiLevelType w:val="multilevel"/>
    <w:tmpl w:val="894EE8AC"/>
    <w:styleLink w:val="List65"/>
    <w:lvl w:ilvl="0">
      <w:start w:val="1"/>
      <w:numFmt w:val="lowerRoman"/>
      <w:lvlText w:val="%1."/>
      <w:lvlJc w:val="left"/>
      <w:pPr>
        <w:tabs>
          <w:tab w:val="num" w:pos="720"/>
        </w:tabs>
        <w:ind w:left="720" w:firstLine="720"/>
      </w:pPr>
      <w:rPr>
        <w:rFonts w:cs="Times New Roman" w:hint="default"/>
        <w:color w:val="000000"/>
        <w:position w:val="0"/>
      </w:rPr>
    </w:lvl>
    <w:lvl w:ilvl="1">
      <w:start w:val="1"/>
      <w:numFmt w:val="lowerLetter"/>
      <w:lvlText w:val="%2."/>
      <w:lvlJc w:val="left"/>
      <w:pPr>
        <w:tabs>
          <w:tab w:val="num" w:pos="360"/>
        </w:tabs>
        <w:ind w:left="360" w:firstLine="1440"/>
      </w:pPr>
      <w:rPr>
        <w:rFonts w:cs="Times New Roman" w:hint="default"/>
        <w:color w:val="000000"/>
        <w:position w:val="0"/>
      </w:rPr>
    </w:lvl>
    <w:lvl w:ilvl="2">
      <w:start w:val="1"/>
      <w:numFmt w:val="lowerRoman"/>
      <w:lvlText w:val="%3."/>
      <w:lvlJc w:val="left"/>
      <w:pPr>
        <w:tabs>
          <w:tab w:val="num" w:pos="340"/>
        </w:tabs>
        <w:ind w:left="340" w:firstLine="2180"/>
      </w:pPr>
      <w:rPr>
        <w:rFonts w:cs="Times New Roman" w:hint="default"/>
        <w:color w:val="000000"/>
        <w:position w:val="0"/>
      </w:rPr>
    </w:lvl>
    <w:lvl w:ilvl="3">
      <w:start w:val="1"/>
      <w:numFmt w:val="decimal"/>
      <w:isLgl/>
      <w:lvlText w:val="%4."/>
      <w:lvlJc w:val="left"/>
      <w:pPr>
        <w:tabs>
          <w:tab w:val="num" w:pos="360"/>
        </w:tabs>
        <w:ind w:left="360" w:firstLine="2880"/>
      </w:pPr>
      <w:rPr>
        <w:rFonts w:cs="Times New Roman" w:hint="default"/>
        <w:color w:val="000000"/>
        <w:position w:val="0"/>
      </w:rPr>
    </w:lvl>
    <w:lvl w:ilvl="4">
      <w:start w:val="1"/>
      <w:numFmt w:val="lowerLetter"/>
      <w:lvlText w:val="%5."/>
      <w:lvlJc w:val="left"/>
      <w:pPr>
        <w:tabs>
          <w:tab w:val="num" w:pos="360"/>
        </w:tabs>
        <w:ind w:left="360" w:firstLine="3600"/>
      </w:pPr>
      <w:rPr>
        <w:rFonts w:cs="Times New Roman" w:hint="default"/>
        <w:color w:val="000000"/>
        <w:position w:val="0"/>
      </w:rPr>
    </w:lvl>
    <w:lvl w:ilvl="5">
      <w:start w:val="1"/>
      <w:numFmt w:val="lowerRoman"/>
      <w:lvlText w:val="%6."/>
      <w:lvlJc w:val="left"/>
      <w:pPr>
        <w:tabs>
          <w:tab w:val="num" w:pos="340"/>
        </w:tabs>
        <w:ind w:left="340" w:firstLine="4340"/>
      </w:pPr>
      <w:rPr>
        <w:rFonts w:cs="Times New Roman" w:hint="default"/>
        <w:color w:val="000000"/>
        <w:position w:val="0"/>
      </w:rPr>
    </w:lvl>
    <w:lvl w:ilvl="6">
      <w:start w:val="1"/>
      <w:numFmt w:val="decimal"/>
      <w:isLgl/>
      <w:lvlText w:val="%7."/>
      <w:lvlJc w:val="left"/>
      <w:pPr>
        <w:tabs>
          <w:tab w:val="num" w:pos="360"/>
        </w:tabs>
        <w:ind w:left="360" w:firstLine="5040"/>
      </w:pPr>
      <w:rPr>
        <w:rFonts w:cs="Times New Roman" w:hint="default"/>
        <w:color w:val="000000"/>
        <w:position w:val="0"/>
      </w:rPr>
    </w:lvl>
    <w:lvl w:ilvl="7">
      <w:start w:val="1"/>
      <w:numFmt w:val="lowerLetter"/>
      <w:lvlText w:val="%8."/>
      <w:lvlJc w:val="left"/>
      <w:pPr>
        <w:tabs>
          <w:tab w:val="num" w:pos="360"/>
        </w:tabs>
        <w:ind w:left="360" w:firstLine="5760"/>
      </w:pPr>
      <w:rPr>
        <w:rFonts w:cs="Times New Roman" w:hint="default"/>
        <w:color w:val="000000"/>
        <w:position w:val="0"/>
      </w:rPr>
    </w:lvl>
    <w:lvl w:ilvl="8">
      <w:start w:val="1"/>
      <w:numFmt w:val="lowerRoman"/>
      <w:lvlText w:val="%9."/>
      <w:lvlJc w:val="left"/>
      <w:pPr>
        <w:tabs>
          <w:tab w:val="num" w:pos="340"/>
        </w:tabs>
        <w:ind w:left="340" w:firstLine="6500"/>
      </w:pPr>
      <w:rPr>
        <w:rFonts w:cs="Times New Roman" w:hint="default"/>
        <w:color w:val="000000"/>
        <w:position w:val="0"/>
      </w:rPr>
    </w:lvl>
  </w:abstractNum>
  <w:abstractNum w:abstractNumId="17">
    <w:nsid w:val="00000054"/>
    <w:multiLevelType w:val="multilevel"/>
    <w:tmpl w:val="894EE8C6"/>
    <w:lvl w:ilvl="0">
      <w:start w:val="1"/>
      <w:numFmt w:val="decimal"/>
      <w:isLgl/>
      <w:lvlText w:val="%1."/>
      <w:lvlJc w:val="left"/>
      <w:pPr>
        <w:tabs>
          <w:tab w:val="num" w:pos="360"/>
        </w:tabs>
        <w:ind w:left="360" w:firstLine="360"/>
      </w:pPr>
      <w:rPr>
        <w:rFonts w:cs="Times New Roman" w:hint="default"/>
        <w:color w:val="000000"/>
        <w:position w:val="0"/>
      </w:rPr>
    </w:lvl>
    <w:lvl w:ilvl="1">
      <w:start w:val="1"/>
      <w:numFmt w:val="lowerLetter"/>
      <w:lvlText w:val="%2."/>
      <w:lvlJc w:val="left"/>
      <w:pPr>
        <w:tabs>
          <w:tab w:val="num" w:pos="360"/>
        </w:tabs>
        <w:ind w:left="360" w:firstLine="1080"/>
      </w:pPr>
      <w:rPr>
        <w:rFonts w:cs="Times New Roman" w:hint="default"/>
        <w:color w:val="000000"/>
        <w:position w:val="0"/>
      </w:rPr>
    </w:lvl>
    <w:lvl w:ilvl="2">
      <w:start w:val="1"/>
      <w:numFmt w:val="lowerRoman"/>
      <w:lvlText w:val="%3."/>
      <w:lvlJc w:val="left"/>
      <w:pPr>
        <w:tabs>
          <w:tab w:val="num" w:pos="340"/>
        </w:tabs>
        <w:ind w:left="340" w:firstLine="1820"/>
      </w:pPr>
      <w:rPr>
        <w:rFonts w:cs="Times New Roman" w:hint="default"/>
        <w:color w:val="000000"/>
        <w:position w:val="0"/>
      </w:rPr>
    </w:lvl>
    <w:lvl w:ilvl="3">
      <w:start w:val="1"/>
      <w:numFmt w:val="decimal"/>
      <w:isLgl/>
      <w:lvlText w:val="%4."/>
      <w:lvlJc w:val="left"/>
      <w:pPr>
        <w:tabs>
          <w:tab w:val="num" w:pos="360"/>
        </w:tabs>
        <w:ind w:left="360" w:firstLine="2520"/>
      </w:pPr>
      <w:rPr>
        <w:rFonts w:cs="Times New Roman" w:hint="default"/>
        <w:color w:val="000000"/>
        <w:position w:val="0"/>
      </w:rPr>
    </w:lvl>
    <w:lvl w:ilvl="4">
      <w:start w:val="1"/>
      <w:numFmt w:val="lowerLetter"/>
      <w:lvlText w:val="%5."/>
      <w:lvlJc w:val="left"/>
      <w:pPr>
        <w:tabs>
          <w:tab w:val="num" w:pos="360"/>
        </w:tabs>
        <w:ind w:left="360" w:firstLine="3240"/>
      </w:pPr>
      <w:rPr>
        <w:rFonts w:cs="Times New Roman" w:hint="default"/>
        <w:color w:val="000000"/>
        <w:position w:val="0"/>
      </w:rPr>
    </w:lvl>
    <w:lvl w:ilvl="5">
      <w:start w:val="1"/>
      <w:numFmt w:val="lowerRoman"/>
      <w:lvlText w:val="%6."/>
      <w:lvlJc w:val="left"/>
      <w:pPr>
        <w:tabs>
          <w:tab w:val="num" w:pos="340"/>
        </w:tabs>
        <w:ind w:left="340" w:firstLine="3980"/>
      </w:pPr>
      <w:rPr>
        <w:rFonts w:cs="Times New Roman" w:hint="default"/>
        <w:color w:val="000000"/>
        <w:position w:val="0"/>
      </w:rPr>
    </w:lvl>
    <w:lvl w:ilvl="6">
      <w:start w:val="1"/>
      <w:numFmt w:val="decimal"/>
      <w:isLgl/>
      <w:lvlText w:val="%7."/>
      <w:lvlJc w:val="left"/>
      <w:pPr>
        <w:tabs>
          <w:tab w:val="num" w:pos="360"/>
        </w:tabs>
        <w:ind w:left="360" w:firstLine="4680"/>
      </w:pPr>
      <w:rPr>
        <w:rFonts w:cs="Times New Roman" w:hint="default"/>
        <w:color w:val="000000"/>
        <w:position w:val="0"/>
      </w:rPr>
    </w:lvl>
    <w:lvl w:ilvl="7">
      <w:start w:val="1"/>
      <w:numFmt w:val="lowerLetter"/>
      <w:lvlText w:val="%8."/>
      <w:lvlJc w:val="left"/>
      <w:pPr>
        <w:tabs>
          <w:tab w:val="num" w:pos="360"/>
        </w:tabs>
        <w:ind w:left="360" w:firstLine="5400"/>
      </w:pPr>
      <w:rPr>
        <w:rFonts w:cs="Times New Roman" w:hint="default"/>
        <w:color w:val="000000"/>
        <w:position w:val="0"/>
      </w:rPr>
    </w:lvl>
    <w:lvl w:ilvl="8">
      <w:start w:val="1"/>
      <w:numFmt w:val="lowerRoman"/>
      <w:lvlText w:val="%9."/>
      <w:lvlJc w:val="left"/>
      <w:pPr>
        <w:tabs>
          <w:tab w:val="num" w:pos="340"/>
        </w:tabs>
        <w:ind w:left="340" w:firstLine="6140"/>
      </w:pPr>
      <w:rPr>
        <w:rFonts w:cs="Times New Roman" w:hint="default"/>
        <w:color w:val="000000"/>
        <w:position w:val="0"/>
      </w:rPr>
    </w:lvl>
  </w:abstractNum>
  <w:abstractNum w:abstractNumId="18">
    <w:nsid w:val="04EA47C0"/>
    <w:multiLevelType w:val="hybridMultilevel"/>
    <w:tmpl w:val="880CA890"/>
    <w:lvl w:ilvl="0" w:tplc="04090001">
      <w:start w:val="1"/>
      <w:numFmt w:val="bullet"/>
      <w:lvlText w:val=""/>
      <w:lvlJc w:val="left"/>
      <w:pPr>
        <w:tabs>
          <w:tab w:val="num" w:pos="1287"/>
        </w:tabs>
        <w:ind w:left="1287" w:hanging="360"/>
      </w:pPr>
      <w:rPr>
        <w:rFonts w:ascii="Symbol" w:hAnsi="Symbol" w:hint="default"/>
      </w:rPr>
    </w:lvl>
    <w:lvl w:ilvl="1" w:tplc="04090003">
      <w:start w:val="1"/>
      <w:numFmt w:val="bullet"/>
      <w:lvlText w:val="o"/>
      <w:lvlJc w:val="left"/>
      <w:pPr>
        <w:tabs>
          <w:tab w:val="num" w:pos="2007"/>
        </w:tabs>
        <w:ind w:left="2007" w:hanging="360"/>
      </w:pPr>
      <w:rPr>
        <w:rFonts w:ascii="Courier New" w:hAnsi="Courier New" w:hint="default"/>
      </w:rPr>
    </w:lvl>
    <w:lvl w:ilvl="2" w:tplc="04090005">
      <w:start w:val="1"/>
      <w:numFmt w:val="bullet"/>
      <w:lvlText w:val=""/>
      <w:lvlJc w:val="left"/>
      <w:pPr>
        <w:tabs>
          <w:tab w:val="num" w:pos="2727"/>
        </w:tabs>
        <w:ind w:left="2727" w:hanging="360"/>
      </w:pPr>
      <w:rPr>
        <w:rFonts w:ascii="Wingdings" w:hAnsi="Wingdings" w:hint="default"/>
      </w:rPr>
    </w:lvl>
    <w:lvl w:ilvl="3" w:tplc="04090001">
      <w:start w:val="1"/>
      <w:numFmt w:val="bullet"/>
      <w:lvlText w:val=""/>
      <w:lvlJc w:val="left"/>
      <w:pPr>
        <w:tabs>
          <w:tab w:val="num" w:pos="3447"/>
        </w:tabs>
        <w:ind w:left="3447" w:hanging="360"/>
      </w:pPr>
      <w:rPr>
        <w:rFonts w:ascii="Symbol" w:hAnsi="Symbol" w:hint="default"/>
      </w:rPr>
    </w:lvl>
    <w:lvl w:ilvl="4" w:tplc="04090003">
      <w:start w:val="1"/>
      <w:numFmt w:val="bullet"/>
      <w:lvlText w:val="o"/>
      <w:lvlJc w:val="left"/>
      <w:pPr>
        <w:tabs>
          <w:tab w:val="num" w:pos="4167"/>
        </w:tabs>
        <w:ind w:left="4167" w:hanging="360"/>
      </w:pPr>
      <w:rPr>
        <w:rFonts w:ascii="Courier New" w:hAnsi="Courier New" w:hint="default"/>
      </w:rPr>
    </w:lvl>
    <w:lvl w:ilvl="5" w:tplc="04090005">
      <w:start w:val="1"/>
      <w:numFmt w:val="bullet"/>
      <w:lvlText w:val=""/>
      <w:lvlJc w:val="left"/>
      <w:pPr>
        <w:tabs>
          <w:tab w:val="num" w:pos="4887"/>
        </w:tabs>
        <w:ind w:left="4887" w:hanging="360"/>
      </w:pPr>
      <w:rPr>
        <w:rFonts w:ascii="Wingdings" w:hAnsi="Wingdings" w:hint="default"/>
      </w:rPr>
    </w:lvl>
    <w:lvl w:ilvl="6" w:tplc="04090001">
      <w:start w:val="1"/>
      <w:numFmt w:val="bullet"/>
      <w:lvlText w:val=""/>
      <w:lvlJc w:val="left"/>
      <w:pPr>
        <w:tabs>
          <w:tab w:val="num" w:pos="5607"/>
        </w:tabs>
        <w:ind w:left="5607" w:hanging="360"/>
      </w:pPr>
      <w:rPr>
        <w:rFonts w:ascii="Symbol" w:hAnsi="Symbol" w:hint="default"/>
      </w:rPr>
    </w:lvl>
    <w:lvl w:ilvl="7" w:tplc="04090003">
      <w:start w:val="1"/>
      <w:numFmt w:val="bullet"/>
      <w:lvlText w:val="o"/>
      <w:lvlJc w:val="left"/>
      <w:pPr>
        <w:tabs>
          <w:tab w:val="num" w:pos="6327"/>
        </w:tabs>
        <w:ind w:left="6327" w:hanging="360"/>
      </w:pPr>
      <w:rPr>
        <w:rFonts w:ascii="Courier New" w:hAnsi="Courier New" w:hint="default"/>
      </w:rPr>
    </w:lvl>
    <w:lvl w:ilvl="8" w:tplc="04090005">
      <w:start w:val="1"/>
      <w:numFmt w:val="bullet"/>
      <w:lvlText w:val=""/>
      <w:lvlJc w:val="left"/>
      <w:pPr>
        <w:tabs>
          <w:tab w:val="num" w:pos="7047"/>
        </w:tabs>
        <w:ind w:left="7047" w:hanging="360"/>
      </w:pPr>
      <w:rPr>
        <w:rFonts w:ascii="Wingdings" w:hAnsi="Wingdings" w:hint="default"/>
      </w:rPr>
    </w:lvl>
  </w:abstractNum>
  <w:abstractNum w:abstractNumId="19">
    <w:nsid w:val="12D2432A"/>
    <w:multiLevelType w:val="hybridMultilevel"/>
    <w:tmpl w:val="94F04314"/>
    <w:lvl w:ilvl="0" w:tplc="975AE4DE">
      <w:start w:val="1"/>
      <w:numFmt w:val="lowerRoman"/>
      <w:lvlText w:val="%1."/>
      <w:lvlJc w:val="left"/>
      <w:pPr>
        <w:ind w:left="1080" w:hanging="720"/>
      </w:pPr>
      <w:rPr>
        <w:rFonts w:cs="Times New Roman" w:hint="default"/>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nsid w:val="1390217D"/>
    <w:multiLevelType w:val="hybridMultilevel"/>
    <w:tmpl w:val="FC38B13E"/>
    <w:lvl w:ilvl="0" w:tplc="041C0017">
      <w:start w:val="1"/>
      <w:numFmt w:val="lowerLetter"/>
      <w:lvlText w:val="%1)"/>
      <w:lvlJc w:val="left"/>
      <w:pPr>
        <w:ind w:left="1080" w:hanging="360"/>
      </w:pPr>
    </w:lvl>
    <w:lvl w:ilvl="1" w:tplc="041C0019">
      <w:start w:val="1"/>
      <w:numFmt w:val="lowerLetter"/>
      <w:lvlText w:val="%2."/>
      <w:lvlJc w:val="left"/>
      <w:pPr>
        <w:ind w:left="1800" w:hanging="360"/>
      </w:pPr>
    </w:lvl>
    <w:lvl w:ilvl="2" w:tplc="041C001B">
      <w:start w:val="1"/>
      <w:numFmt w:val="lowerRoman"/>
      <w:lvlText w:val="%3."/>
      <w:lvlJc w:val="right"/>
      <w:pPr>
        <w:ind w:left="2520" w:hanging="180"/>
      </w:pPr>
    </w:lvl>
    <w:lvl w:ilvl="3" w:tplc="041C000F">
      <w:start w:val="1"/>
      <w:numFmt w:val="decimal"/>
      <w:lvlText w:val="%4."/>
      <w:lvlJc w:val="left"/>
      <w:pPr>
        <w:ind w:left="3240" w:hanging="360"/>
      </w:pPr>
    </w:lvl>
    <w:lvl w:ilvl="4" w:tplc="041C0019">
      <w:start w:val="1"/>
      <w:numFmt w:val="lowerLetter"/>
      <w:lvlText w:val="%5."/>
      <w:lvlJc w:val="left"/>
      <w:pPr>
        <w:ind w:left="3960" w:hanging="360"/>
      </w:pPr>
    </w:lvl>
    <w:lvl w:ilvl="5" w:tplc="041C001B">
      <w:start w:val="1"/>
      <w:numFmt w:val="lowerRoman"/>
      <w:lvlText w:val="%6."/>
      <w:lvlJc w:val="right"/>
      <w:pPr>
        <w:ind w:left="4680" w:hanging="180"/>
      </w:pPr>
    </w:lvl>
    <w:lvl w:ilvl="6" w:tplc="041C000F">
      <w:start w:val="1"/>
      <w:numFmt w:val="decimal"/>
      <w:lvlText w:val="%7."/>
      <w:lvlJc w:val="left"/>
      <w:pPr>
        <w:ind w:left="5400" w:hanging="360"/>
      </w:pPr>
    </w:lvl>
    <w:lvl w:ilvl="7" w:tplc="041C0019">
      <w:start w:val="1"/>
      <w:numFmt w:val="lowerLetter"/>
      <w:lvlText w:val="%8."/>
      <w:lvlJc w:val="left"/>
      <w:pPr>
        <w:ind w:left="6120" w:hanging="360"/>
      </w:pPr>
    </w:lvl>
    <w:lvl w:ilvl="8" w:tplc="041C001B">
      <w:start w:val="1"/>
      <w:numFmt w:val="lowerRoman"/>
      <w:lvlText w:val="%9."/>
      <w:lvlJc w:val="right"/>
      <w:pPr>
        <w:ind w:left="6840" w:hanging="180"/>
      </w:pPr>
    </w:lvl>
  </w:abstractNum>
  <w:abstractNum w:abstractNumId="21">
    <w:nsid w:val="174D2D54"/>
    <w:multiLevelType w:val="hybridMultilevel"/>
    <w:tmpl w:val="459CD23E"/>
    <w:lvl w:ilvl="0" w:tplc="0409000D">
      <w:start w:val="1"/>
      <w:numFmt w:val="bullet"/>
      <w:lvlText w:val=""/>
      <w:lvlJc w:val="left"/>
      <w:pPr>
        <w:tabs>
          <w:tab w:val="num" w:pos="720"/>
        </w:tabs>
        <w:ind w:left="720" w:hanging="360"/>
      </w:pPr>
      <w:rPr>
        <w:rFonts w:ascii="Wingdings" w:hAnsi="Wingdings" w:hint="default"/>
      </w:rPr>
    </w:lvl>
    <w:lvl w:ilvl="1" w:tplc="0409000D">
      <w:start w:val="1"/>
      <w:numFmt w:val="bullet"/>
      <w:lvlText w:val=""/>
      <w:lvlJc w:val="left"/>
      <w:pPr>
        <w:tabs>
          <w:tab w:val="num" w:pos="1440"/>
        </w:tabs>
        <w:ind w:left="1440" w:hanging="360"/>
      </w:pPr>
      <w:rPr>
        <w:rFonts w:ascii="Wingdings" w:hAnsi="Wingdings" w:cs="Wingding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nsid w:val="1B360E89"/>
    <w:multiLevelType w:val="multilevel"/>
    <w:tmpl w:val="B5F2AFD2"/>
    <w:lvl w:ilvl="0">
      <w:start w:val="13"/>
      <w:numFmt w:val="decimal"/>
      <w:lvlText w:val="%1"/>
      <w:lvlJc w:val="left"/>
      <w:pPr>
        <w:tabs>
          <w:tab w:val="num" w:pos="360"/>
        </w:tabs>
        <w:ind w:left="360" w:hanging="360"/>
      </w:pPr>
      <w:rPr>
        <w:rFonts w:hint="default"/>
        <w:b/>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3">
    <w:nsid w:val="20D24B80"/>
    <w:multiLevelType w:val="multilevel"/>
    <w:tmpl w:val="7F9E4760"/>
    <w:lvl w:ilvl="0">
      <w:start w:val="7"/>
      <w:numFmt w:val="decimal"/>
      <w:lvlText w:val="%1"/>
      <w:lvlJc w:val="left"/>
      <w:pPr>
        <w:tabs>
          <w:tab w:val="num" w:pos="360"/>
        </w:tabs>
        <w:ind w:left="360" w:hanging="360"/>
      </w:pPr>
      <w:rPr>
        <w:rFonts w:hint="default"/>
        <w:b/>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4">
    <w:nsid w:val="2CFE57FB"/>
    <w:multiLevelType w:val="hybridMultilevel"/>
    <w:tmpl w:val="1DC68C1E"/>
    <w:lvl w:ilvl="0" w:tplc="7D324400">
      <w:start w:val="1"/>
      <w:numFmt w:val="decimal"/>
      <w:lvlText w:val="%1."/>
      <w:lvlJc w:val="left"/>
      <w:pPr>
        <w:ind w:left="360" w:hanging="360"/>
      </w:pPr>
      <w:rPr>
        <w:rFonts w:cs="Times New Roman" w:hint="default"/>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5">
    <w:nsid w:val="31C87247"/>
    <w:multiLevelType w:val="hybridMultilevel"/>
    <w:tmpl w:val="F99204CC"/>
    <w:lvl w:ilvl="0" w:tplc="7D324400">
      <w:start w:val="1"/>
      <w:numFmt w:val="decimal"/>
      <w:lvlText w:val="%1."/>
      <w:lvlJc w:val="left"/>
      <w:pPr>
        <w:ind w:left="360" w:hanging="360"/>
      </w:pPr>
      <w:rPr>
        <w:rFonts w:cs="Times New Roman" w:hint="default"/>
        <w:b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6">
    <w:nsid w:val="3C850770"/>
    <w:multiLevelType w:val="hybridMultilevel"/>
    <w:tmpl w:val="A9001850"/>
    <w:lvl w:ilvl="0" w:tplc="B11E48DC">
      <w:start w:val="1"/>
      <w:numFmt w:val="decimal"/>
      <w:lvlText w:val="%1."/>
      <w:lvlJc w:val="left"/>
      <w:pPr>
        <w:ind w:left="360" w:hanging="360"/>
      </w:pPr>
      <w:rPr>
        <w:rFonts w:cs="Times New Roman"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7">
    <w:nsid w:val="42267085"/>
    <w:multiLevelType w:val="hybridMultilevel"/>
    <w:tmpl w:val="BD225548"/>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28">
    <w:nsid w:val="46672C59"/>
    <w:multiLevelType w:val="hybridMultilevel"/>
    <w:tmpl w:val="A3F0AC6E"/>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9">
    <w:nsid w:val="4D515B05"/>
    <w:multiLevelType w:val="hybridMultilevel"/>
    <w:tmpl w:val="706A0A5A"/>
    <w:lvl w:ilvl="0" w:tplc="56661FC0">
      <w:start w:val="3"/>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0">
    <w:nsid w:val="4E6B2BAE"/>
    <w:multiLevelType w:val="hybridMultilevel"/>
    <w:tmpl w:val="E8C429F8"/>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31">
    <w:nsid w:val="55863808"/>
    <w:multiLevelType w:val="hybridMultilevel"/>
    <w:tmpl w:val="9662D2D6"/>
    <w:lvl w:ilvl="0" w:tplc="041C0017">
      <w:start w:val="1"/>
      <w:numFmt w:val="lowerLetter"/>
      <w:lvlText w:val="%1)"/>
      <w:lvlJc w:val="left"/>
      <w:pPr>
        <w:ind w:left="1080" w:hanging="360"/>
      </w:pPr>
    </w:lvl>
    <w:lvl w:ilvl="1" w:tplc="041C0019">
      <w:start w:val="1"/>
      <w:numFmt w:val="lowerLetter"/>
      <w:lvlText w:val="%2."/>
      <w:lvlJc w:val="left"/>
      <w:pPr>
        <w:ind w:left="1800" w:hanging="360"/>
      </w:pPr>
    </w:lvl>
    <w:lvl w:ilvl="2" w:tplc="041C001B">
      <w:start w:val="1"/>
      <w:numFmt w:val="lowerRoman"/>
      <w:lvlText w:val="%3."/>
      <w:lvlJc w:val="right"/>
      <w:pPr>
        <w:ind w:left="2520" w:hanging="180"/>
      </w:pPr>
    </w:lvl>
    <w:lvl w:ilvl="3" w:tplc="041C000F">
      <w:start w:val="1"/>
      <w:numFmt w:val="decimal"/>
      <w:lvlText w:val="%4."/>
      <w:lvlJc w:val="left"/>
      <w:pPr>
        <w:ind w:left="3240" w:hanging="360"/>
      </w:pPr>
    </w:lvl>
    <w:lvl w:ilvl="4" w:tplc="041C0019">
      <w:start w:val="1"/>
      <w:numFmt w:val="lowerLetter"/>
      <w:lvlText w:val="%5."/>
      <w:lvlJc w:val="left"/>
      <w:pPr>
        <w:ind w:left="3960" w:hanging="360"/>
      </w:pPr>
    </w:lvl>
    <w:lvl w:ilvl="5" w:tplc="041C001B">
      <w:start w:val="1"/>
      <w:numFmt w:val="lowerRoman"/>
      <w:lvlText w:val="%6."/>
      <w:lvlJc w:val="right"/>
      <w:pPr>
        <w:ind w:left="4680" w:hanging="180"/>
      </w:pPr>
    </w:lvl>
    <w:lvl w:ilvl="6" w:tplc="041C000F">
      <w:start w:val="1"/>
      <w:numFmt w:val="decimal"/>
      <w:lvlText w:val="%7."/>
      <w:lvlJc w:val="left"/>
      <w:pPr>
        <w:ind w:left="5400" w:hanging="360"/>
      </w:pPr>
    </w:lvl>
    <w:lvl w:ilvl="7" w:tplc="041C0019">
      <w:start w:val="1"/>
      <w:numFmt w:val="lowerLetter"/>
      <w:lvlText w:val="%8."/>
      <w:lvlJc w:val="left"/>
      <w:pPr>
        <w:ind w:left="6120" w:hanging="360"/>
      </w:pPr>
    </w:lvl>
    <w:lvl w:ilvl="8" w:tplc="041C001B">
      <w:start w:val="1"/>
      <w:numFmt w:val="lowerRoman"/>
      <w:lvlText w:val="%9."/>
      <w:lvlJc w:val="right"/>
      <w:pPr>
        <w:ind w:left="6840" w:hanging="180"/>
      </w:pPr>
    </w:lvl>
  </w:abstractNum>
  <w:abstractNum w:abstractNumId="32">
    <w:nsid w:val="5E5E17CB"/>
    <w:multiLevelType w:val="hybridMultilevel"/>
    <w:tmpl w:val="158015D8"/>
    <w:lvl w:ilvl="0" w:tplc="852A0A36">
      <w:start w:val="1"/>
      <w:numFmt w:val="bullet"/>
      <w:lvlText w:val=""/>
      <w:lvlPicBulletId w:val="0"/>
      <w:lvlJc w:val="left"/>
      <w:pPr>
        <w:tabs>
          <w:tab w:val="num" w:pos="720"/>
        </w:tabs>
        <w:ind w:left="720" w:hanging="360"/>
      </w:pPr>
      <w:rPr>
        <w:rFonts w:ascii="Symbol" w:hAnsi="Symbol" w:hint="default"/>
      </w:rPr>
    </w:lvl>
    <w:lvl w:ilvl="1" w:tplc="2C681CD0" w:tentative="1">
      <w:start w:val="1"/>
      <w:numFmt w:val="bullet"/>
      <w:lvlText w:val=""/>
      <w:lvlJc w:val="left"/>
      <w:pPr>
        <w:tabs>
          <w:tab w:val="num" w:pos="1440"/>
        </w:tabs>
        <w:ind w:left="1440" w:hanging="360"/>
      </w:pPr>
      <w:rPr>
        <w:rFonts w:ascii="Symbol" w:hAnsi="Symbol" w:hint="default"/>
      </w:rPr>
    </w:lvl>
    <w:lvl w:ilvl="2" w:tplc="CAB2C6C6" w:tentative="1">
      <w:start w:val="1"/>
      <w:numFmt w:val="bullet"/>
      <w:lvlText w:val=""/>
      <w:lvlJc w:val="left"/>
      <w:pPr>
        <w:tabs>
          <w:tab w:val="num" w:pos="2160"/>
        </w:tabs>
        <w:ind w:left="2160" w:hanging="360"/>
      </w:pPr>
      <w:rPr>
        <w:rFonts w:ascii="Symbol" w:hAnsi="Symbol" w:hint="default"/>
      </w:rPr>
    </w:lvl>
    <w:lvl w:ilvl="3" w:tplc="49D6200E" w:tentative="1">
      <w:start w:val="1"/>
      <w:numFmt w:val="bullet"/>
      <w:lvlText w:val=""/>
      <w:lvlJc w:val="left"/>
      <w:pPr>
        <w:tabs>
          <w:tab w:val="num" w:pos="2880"/>
        </w:tabs>
        <w:ind w:left="2880" w:hanging="360"/>
      </w:pPr>
      <w:rPr>
        <w:rFonts w:ascii="Symbol" w:hAnsi="Symbol" w:hint="default"/>
      </w:rPr>
    </w:lvl>
    <w:lvl w:ilvl="4" w:tplc="32289A7C" w:tentative="1">
      <w:start w:val="1"/>
      <w:numFmt w:val="bullet"/>
      <w:lvlText w:val=""/>
      <w:lvlJc w:val="left"/>
      <w:pPr>
        <w:tabs>
          <w:tab w:val="num" w:pos="3600"/>
        </w:tabs>
        <w:ind w:left="3600" w:hanging="360"/>
      </w:pPr>
      <w:rPr>
        <w:rFonts w:ascii="Symbol" w:hAnsi="Symbol" w:hint="default"/>
      </w:rPr>
    </w:lvl>
    <w:lvl w:ilvl="5" w:tplc="02EEA95C" w:tentative="1">
      <w:start w:val="1"/>
      <w:numFmt w:val="bullet"/>
      <w:lvlText w:val=""/>
      <w:lvlJc w:val="left"/>
      <w:pPr>
        <w:tabs>
          <w:tab w:val="num" w:pos="4320"/>
        </w:tabs>
        <w:ind w:left="4320" w:hanging="360"/>
      </w:pPr>
      <w:rPr>
        <w:rFonts w:ascii="Symbol" w:hAnsi="Symbol" w:hint="default"/>
      </w:rPr>
    </w:lvl>
    <w:lvl w:ilvl="6" w:tplc="C9623BEE" w:tentative="1">
      <w:start w:val="1"/>
      <w:numFmt w:val="bullet"/>
      <w:lvlText w:val=""/>
      <w:lvlJc w:val="left"/>
      <w:pPr>
        <w:tabs>
          <w:tab w:val="num" w:pos="5040"/>
        </w:tabs>
        <w:ind w:left="5040" w:hanging="360"/>
      </w:pPr>
      <w:rPr>
        <w:rFonts w:ascii="Symbol" w:hAnsi="Symbol" w:hint="default"/>
      </w:rPr>
    </w:lvl>
    <w:lvl w:ilvl="7" w:tplc="7E0AB6BA" w:tentative="1">
      <w:start w:val="1"/>
      <w:numFmt w:val="bullet"/>
      <w:lvlText w:val=""/>
      <w:lvlJc w:val="left"/>
      <w:pPr>
        <w:tabs>
          <w:tab w:val="num" w:pos="5760"/>
        </w:tabs>
        <w:ind w:left="5760" w:hanging="360"/>
      </w:pPr>
      <w:rPr>
        <w:rFonts w:ascii="Symbol" w:hAnsi="Symbol" w:hint="default"/>
      </w:rPr>
    </w:lvl>
    <w:lvl w:ilvl="8" w:tplc="7414BCF6" w:tentative="1">
      <w:start w:val="1"/>
      <w:numFmt w:val="bullet"/>
      <w:lvlText w:val=""/>
      <w:lvlJc w:val="left"/>
      <w:pPr>
        <w:tabs>
          <w:tab w:val="num" w:pos="6480"/>
        </w:tabs>
        <w:ind w:left="6480" w:hanging="360"/>
      </w:pPr>
      <w:rPr>
        <w:rFonts w:ascii="Symbol" w:hAnsi="Symbol" w:hint="default"/>
      </w:rPr>
    </w:lvl>
  </w:abstractNum>
  <w:abstractNum w:abstractNumId="33">
    <w:nsid w:val="64F0112D"/>
    <w:multiLevelType w:val="hybridMultilevel"/>
    <w:tmpl w:val="266EB1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7"/>
  </w:num>
  <w:num w:numId="2">
    <w:abstractNumId w:val="7"/>
  </w:num>
  <w:num w:numId="3">
    <w:abstractNumId w:val="9"/>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7"/>
  </w:num>
  <w:num w:numId="13">
    <w:abstractNumId w:val="21"/>
  </w:num>
  <w:num w:numId="14">
    <w:abstractNumId w:val="31"/>
  </w:num>
  <w:num w:numId="15">
    <w:abstractNumId w:val="20"/>
  </w:num>
  <w:num w:numId="16">
    <w:abstractNumId w:val="33"/>
  </w:num>
  <w:num w:numId="17">
    <w:abstractNumId w:val="29"/>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num>
  <w:num w:numId="22">
    <w:abstractNumId w:val="22"/>
  </w:num>
  <w:num w:numId="23">
    <w:abstractNumId w:val="32"/>
  </w:num>
  <w:num w:numId="24">
    <w:abstractNumId w:val="10"/>
  </w:num>
  <w:num w:numId="25">
    <w:abstractNumId w:val="11"/>
  </w:num>
  <w:num w:numId="26">
    <w:abstractNumId w:val="12"/>
  </w:num>
  <w:num w:numId="27">
    <w:abstractNumId w:val="13"/>
  </w:num>
  <w:num w:numId="28">
    <w:abstractNumId w:val="14"/>
  </w:num>
  <w:num w:numId="29">
    <w:abstractNumId w:val="15"/>
  </w:num>
  <w:num w:numId="30">
    <w:abstractNumId w:val="16"/>
  </w:num>
  <w:num w:numId="31">
    <w:abstractNumId w:val="17"/>
  </w:num>
  <w:num w:numId="32">
    <w:abstractNumId w:val="19"/>
  </w:num>
  <w:num w:numId="33">
    <w:abstractNumId w:val="18"/>
  </w:num>
  <w:num w:numId="34">
    <w:abstractNumId w:val="25"/>
  </w:num>
  <w:num w:numId="35">
    <w:abstractNumId w:val="24"/>
  </w:num>
  <w:num w:numId="36">
    <w:abstractNumId w:val="30"/>
  </w:num>
  <w:num w:numId="37">
    <w:abstractNumId w:val="26"/>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90E3C"/>
    <w:rsid w:val="00000A31"/>
    <w:rsid w:val="00000C98"/>
    <w:rsid w:val="00004155"/>
    <w:rsid w:val="0000577F"/>
    <w:rsid w:val="00005DCE"/>
    <w:rsid w:val="00010D84"/>
    <w:rsid w:val="000112B6"/>
    <w:rsid w:val="00011B4E"/>
    <w:rsid w:val="00016016"/>
    <w:rsid w:val="0001735A"/>
    <w:rsid w:val="000179C6"/>
    <w:rsid w:val="000204AB"/>
    <w:rsid w:val="00020F88"/>
    <w:rsid w:val="0002331D"/>
    <w:rsid w:val="0002382A"/>
    <w:rsid w:val="000258A0"/>
    <w:rsid w:val="00027236"/>
    <w:rsid w:val="000272B9"/>
    <w:rsid w:val="000277EF"/>
    <w:rsid w:val="0003232C"/>
    <w:rsid w:val="00032FFD"/>
    <w:rsid w:val="00033DA7"/>
    <w:rsid w:val="00033F67"/>
    <w:rsid w:val="00034EF7"/>
    <w:rsid w:val="0004347B"/>
    <w:rsid w:val="00045221"/>
    <w:rsid w:val="00047676"/>
    <w:rsid w:val="00050F4B"/>
    <w:rsid w:val="00051259"/>
    <w:rsid w:val="00051367"/>
    <w:rsid w:val="00053C1B"/>
    <w:rsid w:val="00053F4D"/>
    <w:rsid w:val="000548D7"/>
    <w:rsid w:val="00054AE2"/>
    <w:rsid w:val="00056B2A"/>
    <w:rsid w:val="000570D1"/>
    <w:rsid w:val="0005759A"/>
    <w:rsid w:val="000632ED"/>
    <w:rsid w:val="000641D9"/>
    <w:rsid w:val="00064844"/>
    <w:rsid w:val="00064CFF"/>
    <w:rsid w:val="0006545D"/>
    <w:rsid w:val="000661BC"/>
    <w:rsid w:val="000673E6"/>
    <w:rsid w:val="0007153D"/>
    <w:rsid w:val="00071CDA"/>
    <w:rsid w:val="00072935"/>
    <w:rsid w:val="0007460B"/>
    <w:rsid w:val="00074F4C"/>
    <w:rsid w:val="00075672"/>
    <w:rsid w:val="00075799"/>
    <w:rsid w:val="00077D65"/>
    <w:rsid w:val="00086E8E"/>
    <w:rsid w:val="00087A90"/>
    <w:rsid w:val="000907CB"/>
    <w:rsid w:val="00091117"/>
    <w:rsid w:val="000917AD"/>
    <w:rsid w:val="000917F0"/>
    <w:rsid w:val="000918FD"/>
    <w:rsid w:val="000922DA"/>
    <w:rsid w:val="00092631"/>
    <w:rsid w:val="00093101"/>
    <w:rsid w:val="000948FF"/>
    <w:rsid w:val="00094F08"/>
    <w:rsid w:val="00095195"/>
    <w:rsid w:val="0009697C"/>
    <w:rsid w:val="00097E9C"/>
    <w:rsid w:val="000A05F2"/>
    <w:rsid w:val="000A211D"/>
    <w:rsid w:val="000A2917"/>
    <w:rsid w:val="000A391F"/>
    <w:rsid w:val="000A3E6F"/>
    <w:rsid w:val="000A4A2D"/>
    <w:rsid w:val="000A4D01"/>
    <w:rsid w:val="000A4E85"/>
    <w:rsid w:val="000A552C"/>
    <w:rsid w:val="000A7BC8"/>
    <w:rsid w:val="000B0540"/>
    <w:rsid w:val="000B14B0"/>
    <w:rsid w:val="000B265F"/>
    <w:rsid w:val="000B2CC6"/>
    <w:rsid w:val="000B34AE"/>
    <w:rsid w:val="000B3CA3"/>
    <w:rsid w:val="000B4C3F"/>
    <w:rsid w:val="000B535E"/>
    <w:rsid w:val="000B5B8F"/>
    <w:rsid w:val="000B6C39"/>
    <w:rsid w:val="000C1AA0"/>
    <w:rsid w:val="000C2F65"/>
    <w:rsid w:val="000D0653"/>
    <w:rsid w:val="000D1A35"/>
    <w:rsid w:val="000D33E9"/>
    <w:rsid w:val="000D4DCD"/>
    <w:rsid w:val="000D62D9"/>
    <w:rsid w:val="000D6376"/>
    <w:rsid w:val="000D756C"/>
    <w:rsid w:val="000D7F8F"/>
    <w:rsid w:val="000E0B38"/>
    <w:rsid w:val="000E1B68"/>
    <w:rsid w:val="000E2A1F"/>
    <w:rsid w:val="000E329A"/>
    <w:rsid w:val="000E3BFE"/>
    <w:rsid w:val="000E4978"/>
    <w:rsid w:val="000E5C37"/>
    <w:rsid w:val="000E7049"/>
    <w:rsid w:val="000F01BA"/>
    <w:rsid w:val="000F42B3"/>
    <w:rsid w:val="000F4B0E"/>
    <w:rsid w:val="000F7145"/>
    <w:rsid w:val="00102A21"/>
    <w:rsid w:val="001040E8"/>
    <w:rsid w:val="00104281"/>
    <w:rsid w:val="00104817"/>
    <w:rsid w:val="0010528A"/>
    <w:rsid w:val="00105FC2"/>
    <w:rsid w:val="0010694C"/>
    <w:rsid w:val="00106B24"/>
    <w:rsid w:val="00107481"/>
    <w:rsid w:val="00112260"/>
    <w:rsid w:val="00112A32"/>
    <w:rsid w:val="00113FED"/>
    <w:rsid w:val="00114ABB"/>
    <w:rsid w:val="00114F62"/>
    <w:rsid w:val="0011537E"/>
    <w:rsid w:val="00115594"/>
    <w:rsid w:val="00120374"/>
    <w:rsid w:val="00120E0B"/>
    <w:rsid w:val="00121009"/>
    <w:rsid w:val="0012109B"/>
    <w:rsid w:val="0012365E"/>
    <w:rsid w:val="00123889"/>
    <w:rsid w:val="00123ABC"/>
    <w:rsid w:val="00125D55"/>
    <w:rsid w:val="0012611E"/>
    <w:rsid w:val="001304C2"/>
    <w:rsid w:val="00130CFC"/>
    <w:rsid w:val="00131AE0"/>
    <w:rsid w:val="00132028"/>
    <w:rsid w:val="00133AD9"/>
    <w:rsid w:val="001364DD"/>
    <w:rsid w:val="00137211"/>
    <w:rsid w:val="001409FB"/>
    <w:rsid w:val="001412BA"/>
    <w:rsid w:val="00141DE1"/>
    <w:rsid w:val="001432C4"/>
    <w:rsid w:val="00144D12"/>
    <w:rsid w:val="00145633"/>
    <w:rsid w:val="00145F44"/>
    <w:rsid w:val="00146447"/>
    <w:rsid w:val="00146EDB"/>
    <w:rsid w:val="00150F25"/>
    <w:rsid w:val="0015207A"/>
    <w:rsid w:val="001523CC"/>
    <w:rsid w:val="0015411D"/>
    <w:rsid w:val="00156EEE"/>
    <w:rsid w:val="0015746E"/>
    <w:rsid w:val="00161DE5"/>
    <w:rsid w:val="00164C97"/>
    <w:rsid w:val="00164E0B"/>
    <w:rsid w:val="0016638D"/>
    <w:rsid w:val="001667F7"/>
    <w:rsid w:val="001670C3"/>
    <w:rsid w:val="0016754C"/>
    <w:rsid w:val="001678E0"/>
    <w:rsid w:val="00167D15"/>
    <w:rsid w:val="0017122F"/>
    <w:rsid w:val="00171E57"/>
    <w:rsid w:val="00172D00"/>
    <w:rsid w:val="00174F24"/>
    <w:rsid w:val="00181CFF"/>
    <w:rsid w:val="001827CC"/>
    <w:rsid w:val="00185DAB"/>
    <w:rsid w:val="00186BB4"/>
    <w:rsid w:val="001924F9"/>
    <w:rsid w:val="00194F61"/>
    <w:rsid w:val="0019513C"/>
    <w:rsid w:val="00197E92"/>
    <w:rsid w:val="001A12B0"/>
    <w:rsid w:val="001A236B"/>
    <w:rsid w:val="001B027D"/>
    <w:rsid w:val="001B3204"/>
    <w:rsid w:val="001B3742"/>
    <w:rsid w:val="001B3CE2"/>
    <w:rsid w:val="001B52A5"/>
    <w:rsid w:val="001B6479"/>
    <w:rsid w:val="001B703E"/>
    <w:rsid w:val="001B7931"/>
    <w:rsid w:val="001B7959"/>
    <w:rsid w:val="001C18AE"/>
    <w:rsid w:val="001C44E2"/>
    <w:rsid w:val="001C5CC8"/>
    <w:rsid w:val="001C6A4A"/>
    <w:rsid w:val="001C7204"/>
    <w:rsid w:val="001D063A"/>
    <w:rsid w:val="001D109F"/>
    <w:rsid w:val="001D17F8"/>
    <w:rsid w:val="001D3A4F"/>
    <w:rsid w:val="001D503F"/>
    <w:rsid w:val="001D7377"/>
    <w:rsid w:val="001E101F"/>
    <w:rsid w:val="001E208A"/>
    <w:rsid w:val="001E39DB"/>
    <w:rsid w:val="001E77E5"/>
    <w:rsid w:val="001F26FE"/>
    <w:rsid w:val="001F40F0"/>
    <w:rsid w:val="001F73D8"/>
    <w:rsid w:val="00200497"/>
    <w:rsid w:val="00201B29"/>
    <w:rsid w:val="00202643"/>
    <w:rsid w:val="00204D04"/>
    <w:rsid w:val="00205ED7"/>
    <w:rsid w:val="00207D08"/>
    <w:rsid w:val="00207D44"/>
    <w:rsid w:val="00210631"/>
    <w:rsid w:val="00210BDD"/>
    <w:rsid w:val="00214091"/>
    <w:rsid w:val="00214F06"/>
    <w:rsid w:val="002163F7"/>
    <w:rsid w:val="0021666E"/>
    <w:rsid w:val="00221D9F"/>
    <w:rsid w:val="002241AD"/>
    <w:rsid w:val="00225951"/>
    <w:rsid w:val="002271F2"/>
    <w:rsid w:val="0023273E"/>
    <w:rsid w:val="00232C85"/>
    <w:rsid w:val="002352B3"/>
    <w:rsid w:val="00235776"/>
    <w:rsid w:val="0023578D"/>
    <w:rsid w:val="0024195D"/>
    <w:rsid w:val="002430E9"/>
    <w:rsid w:val="00247CA7"/>
    <w:rsid w:val="00251317"/>
    <w:rsid w:val="00251751"/>
    <w:rsid w:val="00251B5C"/>
    <w:rsid w:val="0025222E"/>
    <w:rsid w:val="00253E9C"/>
    <w:rsid w:val="00254B94"/>
    <w:rsid w:val="00256258"/>
    <w:rsid w:val="0025727E"/>
    <w:rsid w:val="00261B59"/>
    <w:rsid w:val="0026266F"/>
    <w:rsid w:val="00262AE1"/>
    <w:rsid w:val="00263849"/>
    <w:rsid w:val="00264DB1"/>
    <w:rsid w:val="00273859"/>
    <w:rsid w:val="00273EC5"/>
    <w:rsid w:val="002748FA"/>
    <w:rsid w:val="00280581"/>
    <w:rsid w:val="002813F4"/>
    <w:rsid w:val="00287301"/>
    <w:rsid w:val="00287A40"/>
    <w:rsid w:val="002931C7"/>
    <w:rsid w:val="0029454B"/>
    <w:rsid w:val="00296979"/>
    <w:rsid w:val="00297AB6"/>
    <w:rsid w:val="002A0C1E"/>
    <w:rsid w:val="002A1ABA"/>
    <w:rsid w:val="002A30AC"/>
    <w:rsid w:val="002A4EFB"/>
    <w:rsid w:val="002A5AEF"/>
    <w:rsid w:val="002A7502"/>
    <w:rsid w:val="002B05E6"/>
    <w:rsid w:val="002B16DC"/>
    <w:rsid w:val="002B2E6C"/>
    <w:rsid w:val="002B68EF"/>
    <w:rsid w:val="002B705F"/>
    <w:rsid w:val="002B7C73"/>
    <w:rsid w:val="002C0386"/>
    <w:rsid w:val="002C0E71"/>
    <w:rsid w:val="002C1F69"/>
    <w:rsid w:val="002C4E2B"/>
    <w:rsid w:val="002C5794"/>
    <w:rsid w:val="002D2612"/>
    <w:rsid w:val="002D32FF"/>
    <w:rsid w:val="002D3FD5"/>
    <w:rsid w:val="002D43F4"/>
    <w:rsid w:val="002D5735"/>
    <w:rsid w:val="002E021A"/>
    <w:rsid w:val="002E39F1"/>
    <w:rsid w:val="002E4F2E"/>
    <w:rsid w:val="002E5CFF"/>
    <w:rsid w:val="002E601A"/>
    <w:rsid w:val="002E6425"/>
    <w:rsid w:val="002E7B65"/>
    <w:rsid w:val="002E7DA4"/>
    <w:rsid w:val="002E7DBB"/>
    <w:rsid w:val="002F3293"/>
    <w:rsid w:val="002F5B38"/>
    <w:rsid w:val="002F5D04"/>
    <w:rsid w:val="002F7958"/>
    <w:rsid w:val="002F7EDA"/>
    <w:rsid w:val="003015D2"/>
    <w:rsid w:val="00302495"/>
    <w:rsid w:val="00302540"/>
    <w:rsid w:val="00302EF7"/>
    <w:rsid w:val="0030397C"/>
    <w:rsid w:val="00305CAB"/>
    <w:rsid w:val="00307F74"/>
    <w:rsid w:val="003122CD"/>
    <w:rsid w:val="00312D42"/>
    <w:rsid w:val="0031382D"/>
    <w:rsid w:val="00314843"/>
    <w:rsid w:val="003179C3"/>
    <w:rsid w:val="00321961"/>
    <w:rsid w:val="00324F51"/>
    <w:rsid w:val="0032538E"/>
    <w:rsid w:val="00325721"/>
    <w:rsid w:val="00327137"/>
    <w:rsid w:val="00330589"/>
    <w:rsid w:val="003307A8"/>
    <w:rsid w:val="003308BC"/>
    <w:rsid w:val="00330F24"/>
    <w:rsid w:val="003319D2"/>
    <w:rsid w:val="0033721E"/>
    <w:rsid w:val="00337762"/>
    <w:rsid w:val="003419DE"/>
    <w:rsid w:val="0034496D"/>
    <w:rsid w:val="00345640"/>
    <w:rsid w:val="00346ADD"/>
    <w:rsid w:val="00346F56"/>
    <w:rsid w:val="00347A58"/>
    <w:rsid w:val="00350FAB"/>
    <w:rsid w:val="00351948"/>
    <w:rsid w:val="00351AA5"/>
    <w:rsid w:val="003522F1"/>
    <w:rsid w:val="003540A3"/>
    <w:rsid w:val="00361598"/>
    <w:rsid w:val="00363473"/>
    <w:rsid w:val="00366EFC"/>
    <w:rsid w:val="00372310"/>
    <w:rsid w:val="00374AC2"/>
    <w:rsid w:val="00375176"/>
    <w:rsid w:val="00375316"/>
    <w:rsid w:val="0037689E"/>
    <w:rsid w:val="00381F4A"/>
    <w:rsid w:val="003831E5"/>
    <w:rsid w:val="00384121"/>
    <w:rsid w:val="00384965"/>
    <w:rsid w:val="003866DF"/>
    <w:rsid w:val="00390071"/>
    <w:rsid w:val="00391789"/>
    <w:rsid w:val="0039322D"/>
    <w:rsid w:val="0039445B"/>
    <w:rsid w:val="00394584"/>
    <w:rsid w:val="003971E0"/>
    <w:rsid w:val="00397D37"/>
    <w:rsid w:val="003A2ED3"/>
    <w:rsid w:val="003A4D40"/>
    <w:rsid w:val="003A5875"/>
    <w:rsid w:val="003A58E9"/>
    <w:rsid w:val="003B2553"/>
    <w:rsid w:val="003B2EAF"/>
    <w:rsid w:val="003B5C7D"/>
    <w:rsid w:val="003B64C9"/>
    <w:rsid w:val="003C0DBB"/>
    <w:rsid w:val="003C393F"/>
    <w:rsid w:val="003C4D12"/>
    <w:rsid w:val="003C5661"/>
    <w:rsid w:val="003C73C0"/>
    <w:rsid w:val="003D0758"/>
    <w:rsid w:val="003D29F4"/>
    <w:rsid w:val="003D4EEC"/>
    <w:rsid w:val="003D6F1A"/>
    <w:rsid w:val="003D7669"/>
    <w:rsid w:val="003E035B"/>
    <w:rsid w:val="003E0FF7"/>
    <w:rsid w:val="003E1768"/>
    <w:rsid w:val="003E27AC"/>
    <w:rsid w:val="003E3504"/>
    <w:rsid w:val="003E39B5"/>
    <w:rsid w:val="003E4466"/>
    <w:rsid w:val="003E79DB"/>
    <w:rsid w:val="003F1DA5"/>
    <w:rsid w:val="003F2F8D"/>
    <w:rsid w:val="003F46BC"/>
    <w:rsid w:val="003F6A4E"/>
    <w:rsid w:val="00402A71"/>
    <w:rsid w:val="00402D27"/>
    <w:rsid w:val="0041228D"/>
    <w:rsid w:val="004138CC"/>
    <w:rsid w:val="00423234"/>
    <w:rsid w:val="00423759"/>
    <w:rsid w:val="0042410A"/>
    <w:rsid w:val="00424F7E"/>
    <w:rsid w:val="00425BD3"/>
    <w:rsid w:val="00433006"/>
    <w:rsid w:val="00433EAF"/>
    <w:rsid w:val="004350CB"/>
    <w:rsid w:val="00442259"/>
    <w:rsid w:val="0044255D"/>
    <w:rsid w:val="00442689"/>
    <w:rsid w:val="00442EB8"/>
    <w:rsid w:val="00443285"/>
    <w:rsid w:val="0044351E"/>
    <w:rsid w:val="00443E7A"/>
    <w:rsid w:val="00444AC0"/>
    <w:rsid w:val="00447027"/>
    <w:rsid w:val="004512C5"/>
    <w:rsid w:val="00452101"/>
    <w:rsid w:val="004612FA"/>
    <w:rsid w:val="00461CD7"/>
    <w:rsid w:val="00464482"/>
    <w:rsid w:val="00465389"/>
    <w:rsid w:val="004658AE"/>
    <w:rsid w:val="00467E1E"/>
    <w:rsid w:val="0047010A"/>
    <w:rsid w:val="00470F6D"/>
    <w:rsid w:val="00471C6B"/>
    <w:rsid w:val="004720AA"/>
    <w:rsid w:val="00473473"/>
    <w:rsid w:val="00473646"/>
    <w:rsid w:val="0047465A"/>
    <w:rsid w:val="0047548D"/>
    <w:rsid w:val="00475A5D"/>
    <w:rsid w:val="00477590"/>
    <w:rsid w:val="00477A73"/>
    <w:rsid w:val="00480137"/>
    <w:rsid w:val="0048076F"/>
    <w:rsid w:val="00481040"/>
    <w:rsid w:val="0048351E"/>
    <w:rsid w:val="0048374B"/>
    <w:rsid w:val="00484465"/>
    <w:rsid w:val="004848DE"/>
    <w:rsid w:val="00484B0D"/>
    <w:rsid w:val="004850BC"/>
    <w:rsid w:val="00485932"/>
    <w:rsid w:val="00485E26"/>
    <w:rsid w:val="00487ED3"/>
    <w:rsid w:val="00490D52"/>
    <w:rsid w:val="00490FB0"/>
    <w:rsid w:val="004916A9"/>
    <w:rsid w:val="00491CEE"/>
    <w:rsid w:val="00496083"/>
    <w:rsid w:val="004A06DE"/>
    <w:rsid w:val="004A4A07"/>
    <w:rsid w:val="004A533F"/>
    <w:rsid w:val="004B0970"/>
    <w:rsid w:val="004B1E0D"/>
    <w:rsid w:val="004B2C1C"/>
    <w:rsid w:val="004B5420"/>
    <w:rsid w:val="004B6201"/>
    <w:rsid w:val="004C00BC"/>
    <w:rsid w:val="004C0A3B"/>
    <w:rsid w:val="004C1206"/>
    <w:rsid w:val="004C2A20"/>
    <w:rsid w:val="004C64D6"/>
    <w:rsid w:val="004C6609"/>
    <w:rsid w:val="004C7101"/>
    <w:rsid w:val="004D0E07"/>
    <w:rsid w:val="004D1E56"/>
    <w:rsid w:val="004D2A8B"/>
    <w:rsid w:val="004D3722"/>
    <w:rsid w:val="004D3F94"/>
    <w:rsid w:val="004D474E"/>
    <w:rsid w:val="004D4DC7"/>
    <w:rsid w:val="004D4E16"/>
    <w:rsid w:val="004D5060"/>
    <w:rsid w:val="004E198E"/>
    <w:rsid w:val="004E24B4"/>
    <w:rsid w:val="004E531A"/>
    <w:rsid w:val="004E5D7C"/>
    <w:rsid w:val="004E7A71"/>
    <w:rsid w:val="004F03C4"/>
    <w:rsid w:val="004F112C"/>
    <w:rsid w:val="004F149A"/>
    <w:rsid w:val="004F459F"/>
    <w:rsid w:val="004F4C3A"/>
    <w:rsid w:val="004F5416"/>
    <w:rsid w:val="004F5C90"/>
    <w:rsid w:val="004F6CB0"/>
    <w:rsid w:val="00500881"/>
    <w:rsid w:val="005011DA"/>
    <w:rsid w:val="0050173C"/>
    <w:rsid w:val="0050206F"/>
    <w:rsid w:val="005029D5"/>
    <w:rsid w:val="00504EE7"/>
    <w:rsid w:val="00511DCA"/>
    <w:rsid w:val="0051202A"/>
    <w:rsid w:val="00512F38"/>
    <w:rsid w:val="00513494"/>
    <w:rsid w:val="0051396D"/>
    <w:rsid w:val="00514E53"/>
    <w:rsid w:val="00515649"/>
    <w:rsid w:val="005175A3"/>
    <w:rsid w:val="00520545"/>
    <w:rsid w:val="005227F5"/>
    <w:rsid w:val="00523EF8"/>
    <w:rsid w:val="005240A6"/>
    <w:rsid w:val="00524537"/>
    <w:rsid w:val="00525ED3"/>
    <w:rsid w:val="00526315"/>
    <w:rsid w:val="00527FF8"/>
    <w:rsid w:val="00530090"/>
    <w:rsid w:val="00536C18"/>
    <w:rsid w:val="00542F18"/>
    <w:rsid w:val="00544629"/>
    <w:rsid w:val="00547F59"/>
    <w:rsid w:val="00551E15"/>
    <w:rsid w:val="0055317C"/>
    <w:rsid w:val="005539B5"/>
    <w:rsid w:val="00555E28"/>
    <w:rsid w:val="00556680"/>
    <w:rsid w:val="0055695E"/>
    <w:rsid w:val="00556D01"/>
    <w:rsid w:val="005577A2"/>
    <w:rsid w:val="005578CF"/>
    <w:rsid w:val="0056125F"/>
    <w:rsid w:val="00561B0B"/>
    <w:rsid w:val="005625CD"/>
    <w:rsid w:val="00563861"/>
    <w:rsid w:val="00563C69"/>
    <w:rsid w:val="00565DCB"/>
    <w:rsid w:val="00567ABA"/>
    <w:rsid w:val="00573027"/>
    <w:rsid w:val="00574EC4"/>
    <w:rsid w:val="00576B87"/>
    <w:rsid w:val="00576FC3"/>
    <w:rsid w:val="00577122"/>
    <w:rsid w:val="005773B6"/>
    <w:rsid w:val="0057741B"/>
    <w:rsid w:val="005804D8"/>
    <w:rsid w:val="0058085D"/>
    <w:rsid w:val="00581C5D"/>
    <w:rsid w:val="00583BA1"/>
    <w:rsid w:val="00585CA4"/>
    <w:rsid w:val="00587042"/>
    <w:rsid w:val="00587406"/>
    <w:rsid w:val="005879BA"/>
    <w:rsid w:val="00590E3C"/>
    <w:rsid w:val="005921EE"/>
    <w:rsid w:val="005929CE"/>
    <w:rsid w:val="00593816"/>
    <w:rsid w:val="00593BE7"/>
    <w:rsid w:val="0059556E"/>
    <w:rsid w:val="00595ED9"/>
    <w:rsid w:val="005975D7"/>
    <w:rsid w:val="005A2039"/>
    <w:rsid w:val="005A3722"/>
    <w:rsid w:val="005A4985"/>
    <w:rsid w:val="005A49C2"/>
    <w:rsid w:val="005A6DD5"/>
    <w:rsid w:val="005B0BC2"/>
    <w:rsid w:val="005B13D2"/>
    <w:rsid w:val="005B1E41"/>
    <w:rsid w:val="005B31BA"/>
    <w:rsid w:val="005B75E3"/>
    <w:rsid w:val="005B7F11"/>
    <w:rsid w:val="005C071D"/>
    <w:rsid w:val="005C3412"/>
    <w:rsid w:val="005C49D6"/>
    <w:rsid w:val="005C53D5"/>
    <w:rsid w:val="005C583B"/>
    <w:rsid w:val="005C5F7A"/>
    <w:rsid w:val="005D08DC"/>
    <w:rsid w:val="005D5BD5"/>
    <w:rsid w:val="005E0120"/>
    <w:rsid w:val="005E0F22"/>
    <w:rsid w:val="005E13AB"/>
    <w:rsid w:val="005E3016"/>
    <w:rsid w:val="005E3096"/>
    <w:rsid w:val="005E3355"/>
    <w:rsid w:val="005E51DB"/>
    <w:rsid w:val="005E7345"/>
    <w:rsid w:val="005F1241"/>
    <w:rsid w:val="005F197E"/>
    <w:rsid w:val="005F2C3D"/>
    <w:rsid w:val="005F3221"/>
    <w:rsid w:val="005F3523"/>
    <w:rsid w:val="005F6BC4"/>
    <w:rsid w:val="00600645"/>
    <w:rsid w:val="00601964"/>
    <w:rsid w:val="0060488B"/>
    <w:rsid w:val="00605C95"/>
    <w:rsid w:val="006063B9"/>
    <w:rsid w:val="00607065"/>
    <w:rsid w:val="0061288B"/>
    <w:rsid w:val="00613AA6"/>
    <w:rsid w:val="00613BCA"/>
    <w:rsid w:val="006156D9"/>
    <w:rsid w:val="00615A9D"/>
    <w:rsid w:val="00620877"/>
    <w:rsid w:val="006209B6"/>
    <w:rsid w:val="00622024"/>
    <w:rsid w:val="00622509"/>
    <w:rsid w:val="00625572"/>
    <w:rsid w:val="0062588B"/>
    <w:rsid w:val="00627856"/>
    <w:rsid w:val="0063135C"/>
    <w:rsid w:val="00633AEC"/>
    <w:rsid w:val="00634D6A"/>
    <w:rsid w:val="00636579"/>
    <w:rsid w:val="00636732"/>
    <w:rsid w:val="0064141F"/>
    <w:rsid w:val="006475C5"/>
    <w:rsid w:val="00647C03"/>
    <w:rsid w:val="00650E48"/>
    <w:rsid w:val="00652F33"/>
    <w:rsid w:val="00653188"/>
    <w:rsid w:val="006532B3"/>
    <w:rsid w:val="00653D89"/>
    <w:rsid w:val="00655A5B"/>
    <w:rsid w:val="00656BE1"/>
    <w:rsid w:val="006619D1"/>
    <w:rsid w:val="00661D10"/>
    <w:rsid w:val="006650A3"/>
    <w:rsid w:val="00667440"/>
    <w:rsid w:val="00667EF0"/>
    <w:rsid w:val="00670055"/>
    <w:rsid w:val="00670F6F"/>
    <w:rsid w:val="00671147"/>
    <w:rsid w:val="0067159C"/>
    <w:rsid w:val="006731F7"/>
    <w:rsid w:val="00673F82"/>
    <w:rsid w:val="00676930"/>
    <w:rsid w:val="00680107"/>
    <w:rsid w:val="0068389B"/>
    <w:rsid w:val="00684556"/>
    <w:rsid w:val="006870E4"/>
    <w:rsid w:val="0069091A"/>
    <w:rsid w:val="00691692"/>
    <w:rsid w:val="00691E27"/>
    <w:rsid w:val="0069242C"/>
    <w:rsid w:val="006925A6"/>
    <w:rsid w:val="00692C6F"/>
    <w:rsid w:val="00693D16"/>
    <w:rsid w:val="00693E7E"/>
    <w:rsid w:val="006945E9"/>
    <w:rsid w:val="006A1A66"/>
    <w:rsid w:val="006A3EE7"/>
    <w:rsid w:val="006A7231"/>
    <w:rsid w:val="006A7CE0"/>
    <w:rsid w:val="006B0D5A"/>
    <w:rsid w:val="006B107C"/>
    <w:rsid w:val="006B1DDB"/>
    <w:rsid w:val="006B3446"/>
    <w:rsid w:val="006B567E"/>
    <w:rsid w:val="006B5A8B"/>
    <w:rsid w:val="006B71D6"/>
    <w:rsid w:val="006B770C"/>
    <w:rsid w:val="006C1ED6"/>
    <w:rsid w:val="006C3248"/>
    <w:rsid w:val="006C3552"/>
    <w:rsid w:val="006C381E"/>
    <w:rsid w:val="006C4E9F"/>
    <w:rsid w:val="006C61B6"/>
    <w:rsid w:val="006C7A5A"/>
    <w:rsid w:val="006D15CC"/>
    <w:rsid w:val="006D1C58"/>
    <w:rsid w:val="006D1E46"/>
    <w:rsid w:val="006D28FD"/>
    <w:rsid w:val="006D6BEE"/>
    <w:rsid w:val="006E1BB6"/>
    <w:rsid w:val="006E24B5"/>
    <w:rsid w:val="006E26F5"/>
    <w:rsid w:val="006E425A"/>
    <w:rsid w:val="006E5FD8"/>
    <w:rsid w:val="006E6A32"/>
    <w:rsid w:val="006E6D6D"/>
    <w:rsid w:val="006F0C87"/>
    <w:rsid w:val="006F103E"/>
    <w:rsid w:val="006F3A92"/>
    <w:rsid w:val="006F3E2B"/>
    <w:rsid w:val="006F48C4"/>
    <w:rsid w:val="006F4C7C"/>
    <w:rsid w:val="00700632"/>
    <w:rsid w:val="00700A29"/>
    <w:rsid w:val="00701123"/>
    <w:rsid w:val="00704AFF"/>
    <w:rsid w:val="00710A1D"/>
    <w:rsid w:val="00713BA9"/>
    <w:rsid w:val="007160AC"/>
    <w:rsid w:val="0071625A"/>
    <w:rsid w:val="00716417"/>
    <w:rsid w:val="00717234"/>
    <w:rsid w:val="00717B2D"/>
    <w:rsid w:val="00721183"/>
    <w:rsid w:val="0072295B"/>
    <w:rsid w:val="007233E9"/>
    <w:rsid w:val="00724BE8"/>
    <w:rsid w:val="00727B78"/>
    <w:rsid w:val="00730A3A"/>
    <w:rsid w:val="00733038"/>
    <w:rsid w:val="007342B8"/>
    <w:rsid w:val="007365CF"/>
    <w:rsid w:val="007406A4"/>
    <w:rsid w:val="00740B9B"/>
    <w:rsid w:val="0074234D"/>
    <w:rsid w:val="00742B1D"/>
    <w:rsid w:val="007439AE"/>
    <w:rsid w:val="00747F5F"/>
    <w:rsid w:val="00751999"/>
    <w:rsid w:val="00752AB7"/>
    <w:rsid w:val="0075478D"/>
    <w:rsid w:val="007566BB"/>
    <w:rsid w:val="0075738A"/>
    <w:rsid w:val="007634E5"/>
    <w:rsid w:val="00764B60"/>
    <w:rsid w:val="00765AB7"/>
    <w:rsid w:val="0077147F"/>
    <w:rsid w:val="00775359"/>
    <w:rsid w:val="007764FD"/>
    <w:rsid w:val="00776579"/>
    <w:rsid w:val="00776912"/>
    <w:rsid w:val="007800E6"/>
    <w:rsid w:val="00780148"/>
    <w:rsid w:val="00781833"/>
    <w:rsid w:val="007822E0"/>
    <w:rsid w:val="00785763"/>
    <w:rsid w:val="00786429"/>
    <w:rsid w:val="00786564"/>
    <w:rsid w:val="0078734F"/>
    <w:rsid w:val="00790175"/>
    <w:rsid w:val="00790ACC"/>
    <w:rsid w:val="007914F3"/>
    <w:rsid w:val="007923FD"/>
    <w:rsid w:val="0079373B"/>
    <w:rsid w:val="0079696D"/>
    <w:rsid w:val="00796C0A"/>
    <w:rsid w:val="00796F0D"/>
    <w:rsid w:val="0079702B"/>
    <w:rsid w:val="007972D8"/>
    <w:rsid w:val="007A24FF"/>
    <w:rsid w:val="007A30E5"/>
    <w:rsid w:val="007A46AF"/>
    <w:rsid w:val="007A5035"/>
    <w:rsid w:val="007B0470"/>
    <w:rsid w:val="007B240D"/>
    <w:rsid w:val="007B2614"/>
    <w:rsid w:val="007B2763"/>
    <w:rsid w:val="007B45A0"/>
    <w:rsid w:val="007B587F"/>
    <w:rsid w:val="007B58B3"/>
    <w:rsid w:val="007B6058"/>
    <w:rsid w:val="007B77BC"/>
    <w:rsid w:val="007B7C48"/>
    <w:rsid w:val="007C0856"/>
    <w:rsid w:val="007C187C"/>
    <w:rsid w:val="007C18CB"/>
    <w:rsid w:val="007C2703"/>
    <w:rsid w:val="007C5CCE"/>
    <w:rsid w:val="007C609F"/>
    <w:rsid w:val="007C7B82"/>
    <w:rsid w:val="007D0657"/>
    <w:rsid w:val="007D0B8D"/>
    <w:rsid w:val="007D194A"/>
    <w:rsid w:val="007D306D"/>
    <w:rsid w:val="007D456F"/>
    <w:rsid w:val="007D4717"/>
    <w:rsid w:val="007D533B"/>
    <w:rsid w:val="007D66F1"/>
    <w:rsid w:val="007E0D9C"/>
    <w:rsid w:val="007E0EF5"/>
    <w:rsid w:val="007E12DB"/>
    <w:rsid w:val="007E2B53"/>
    <w:rsid w:val="007E2F24"/>
    <w:rsid w:val="007E3A63"/>
    <w:rsid w:val="007E4E14"/>
    <w:rsid w:val="007E6964"/>
    <w:rsid w:val="007E7825"/>
    <w:rsid w:val="007E7AF8"/>
    <w:rsid w:val="007F0275"/>
    <w:rsid w:val="007F10FD"/>
    <w:rsid w:val="007F178A"/>
    <w:rsid w:val="007F5626"/>
    <w:rsid w:val="007F6793"/>
    <w:rsid w:val="007F6E1D"/>
    <w:rsid w:val="007F7893"/>
    <w:rsid w:val="007F79D1"/>
    <w:rsid w:val="007F7E90"/>
    <w:rsid w:val="008005FD"/>
    <w:rsid w:val="00800C83"/>
    <w:rsid w:val="00801D6C"/>
    <w:rsid w:val="008021C7"/>
    <w:rsid w:val="00802AED"/>
    <w:rsid w:val="00803DFD"/>
    <w:rsid w:val="00803FE0"/>
    <w:rsid w:val="00804E6F"/>
    <w:rsid w:val="00805751"/>
    <w:rsid w:val="00806B58"/>
    <w:rsid w:val="00810575"/>
    <w:rsid w:val="00810E80"/>
    <w:rsid w:val="00811987"/>
    <w:rsid w:val="00812513"/>
    <w:rsid w:val="00812F11"/>
    <w:rsid w:val="00815CBF"/>
    <w:rsid w:val="00817A1E"/>
    <w:rsid w:val="00822CB1"/>
    <w:rsid w:val="0082495B"/>
    <w:rsid w:val="008267C9"/>
    <w:rsid w:val="0082690A"/>
    <w:rsid w:val="008269B9"/>
    <w:rsid w:val="0082755C"/>
    <w:rsid w:val="00831438"/>
    <w:rsid w:val="0083363B"/>
    <w:rsid w:val="00834233"/>
    <w:rsid w:val="00834841"/>
    <w:rsid w:val="00834E7C"/>
    <w:rsid w:val="00836C37"/>
    <w:rsid w:val="00845DC5"/>
    <w:rsid w:val="00847576"/>
    <w:rsid w:val="00847F56"/>
    <w:rsid w:val="00850394"/>
    <w:rsid w:val="00850BC6"/>
    <w:rsid w:val="00852A2C"/>
    <w:rsid w:val="00852F7A"/>
    <w:rsid w:val="008546BA"/>
    <w:rsid w:val="00855617"/>
    <w:rsid w:val="00860000"/>
    <w:rsid w:val="008616BB"/>
    <w:rsid w:val="00861B1E"/>
    <w:rsid w:val="00862FB4"/>
    <w:rsid w:val="00863408"/>
    <w:rsid w:val="00863D7B"/>
    <w:rsid w:val="00867515"/>
    <w:rsid w:val="00867C99"/>
    <w:rsid w:val="00870177"/>
    <w:rsid w:val="008704C2"/>
    <w:rsid w:val="00870575"/>
    <w:rsid w:val="0087080D"/>
    <w:rsid w:val="00870BC0"/>
    <w:rsid w:val="008757F5"/>
    <w:rsid w:val="008759F1"/>
    <w:rsid w:val="00876A4B"/>
    <w:rsid w:val="0087770E"/>
    <w:rsid w:val="00877D23"/>
    <w:rsid w:val="0088070D"/>
    <w:rsid w:val="008807EC"/>
    <w:rsid w:val="00884DE8"/>
    <w:rsid w:val="00885A47"/>
    <w:rsid w:val="0088754E"/>
    <w:rsid w:val="00891C0B"/>
    <w:rsid w:val="008A1B3B"/>
    <w:rsid w:val="008A2A84"/>
    <w:rsid w:val="008A5453"/>
    <w:rsid w:val="008A73B9"/>
    <w:rsid w:val="008A7E92"/>
    <w:rsid w:val="008B059B"/>
    <w:rsid w:val="008B0C44"/>
    <w:rsid w:val="008B781F"/>
    <w:rsid w:val="008C003B"/>
    <w:rsid w:val="008C0437"/>
    <w:rsid w:val="008C0F47"/>
    <w:rsid w:val="008C309E"/>
    <w:rsid w:val="008C4040"/>
    <w:rsid w:val="008C7621"/>
    <w:rsid w:val="008C788C"/>
    <w:rsid w:val="008D123A"/>
    <w:rsid w:val="008D1D63"/>
    <w:rsid w:val="008D31FF"/>
    <w:rsid w:val="008E0A40"/>
    <w:rsid w:val="008E0F43"/>
    <w:rsid w:val="008E1310"/>
    <w:rsid w:val="008E1F91"/>
    <w:rsid w:val="008E2121"/>
    <w:rsid w:val="008E2823"/>
    <w:rsid w:val="008E3405"/>
    <w:rsid w:val="008E3BA5"/>
    <w:rsid w:val="008E465F"/>
    <w:rsid w:val="008E56A1"/>
    <w:rsid w:val="008F0800"/>
    <w:rsid w:val="008F1688"/>
    <w:rsid w:val="008F18CF"/>
    <w:rsid w:val="008F1EEE"/>
    <w:rsid w:val="008F3738"/>
    <w:rsid w:val="008F37A0"/>
    <w:rsid w:val="008F3A21"/>
    <w:rsid w:val="008F63A4"/>
    <w:rsid w:val="008F7013"/>
    <w:rsid w:val="00901ED8"/>
    <w:rsid w:val="00902221"/>
    <w:rsid w:val="009027D7"/>
    <w:rsid w:val="00903129"/>
    <w:rsid w:val="009053F2"/>
    <w:rsid w:val="00905484"/>
    <w:rsid w:val="00907085"/>
    <w:rsid w:val="0090775A"/>
    <w:rsid w:val="0091246C"/>
    <w:rsid w:val="00912D7B"/>
    <w:rsid w:val="00913730"/>
    <w:rsid w:val="009171D2"/>
    <w:rsid w:val="00917C90"/>
    <w:rsid w:val="00920C65"/>
    <w:rsid w:val="00921C8E"/>
    <w:rsid w:val="00921F26"/>
    <w:rsid w:val="009226AD"/>
    <w:rsid w:val="00922CF4"/>
    <w:rsid w:val="00923B71"/>
    <w:rsid w:val="009247A6"/>
    <w:rsid w:val="009248C9"/>
    <w:rsid w:val="00925F9B"/>
    <w:rsid w:val="00926D18"/>
    <w:rsid w:val="0093194C"/>
    <w:rsid w:val="00934CFD"/>
    <w:rsid w:val="00935588"/>
    <w:rsid w:val="00935792"/>
    <w:rsid w:val="00941329"/>
    <w:rsid w:val="00941B47"/>
    <w:rsid w:val="00942C4D"/>
    <w:rsid w:val="009435E4"/>
    <w:rsid w:val="00944D15"/>
    <w:rsid w:val="0094584A"/>
    <w:rsid w:val="00945D06"/>
    <w:rsid w:val="00946BB9"/>
    <w:rsid w:val="00946BC5"/>
    <w:rsid w:val="00950C6A"/>
    <w:rsid w:val="009533D2"/>
    <w:rsid w:val="00953D22"/>
    <w:rsid w:val="009546EC"/>
    <w:rsid w:val="00954D28"/>
    <w:rsid w:val="009558F2"/>
    <w:rsid w:val="00962A71"/>
    <w:rsid w:val="0096393F"/>
    <w:rsid w:val="0096468D"/>
    <w:rsid w:val="00964DC1"/>
    <w:rsid w:val="0096607E"/>
    <w:rsid w:val="009666C9"/>
    <w:rsid w:val="00966C57"/>
    <w:rsid w:val="0096728F"/>
    <w:rsid w:val="0096767C"/>
    <w:rsid w:val="009709AB"/>
    <w:rsid w:val="00970E40"/>
    <w:rsid w:val="00972350"/>
    <w:rsid w:val="009737B8"/>
    <w:rsid w:val="00973EFE"/>
    <w:rsid w:val="00975C30"/>
    <w:rsid w:val="00980BE8"/>
    <w:rsid w:val="00980CCD"/>
    <w:rsid w:val="00982649"/>
    <w:rsid w:val="009827C0"/>
    <w:rsid w:val="009863B6"/>
    <w:rsid w:val="00995ACF"/>
    <w:rsid w:val="0099662B"/>
    <w:rsid w:val="009A00C7"/>
    <w:rsid w:val="009A1D57"/>
    <w:rsid w:val="009A255B"/>
    <w:rsid w:val="009A269D"/>
    <w:rsid w:val="009A3718"/>
    <w:rsid w:val="009A3F3A"/>
    <w:rsid w:val="009A5453"/>
    <w:rsid w:val="009A71B7"/>
    <w:rsid w:val="009A7A40"/>
    <w:rsid w:val="009B0BB6"/>
    <w:rsid w:val="009B2C94"/>
    <w:rsid w:val="009B66B9"/>
    <w:rsid w:val="009B6BE8"/>
    <w:rsid w:val="009C199F"/>
    <w:rsid w:val="009C32A7"/>
    <w:rsid w:val="009C38AD"/>
    <w:rsid w:val="009C3BCA"/>
    <w:rsid w:val="009C5A79"/>
    <w:rsid w:val="009D1B2B"/>
    <w:rsid w:val="009D2112"/>
    <w:rsid w:val="009D466A"/>
    <w:rsid w:val="009D4A5A"/>
    <w:rsid w:val="009D4D62"/>
    <w:rsid w:val="009E0C93"/>
    <w:rsid w:val="009E168B"/>
    <w:rsid w:val="009E1BE6"/>
    <w:rsid w:val="009E292E"/>
    <w:rsid w:val="009E359D"/>
    <w:rsid w:val="009E5A31"/>
    <w:rsid w:val="009F113D"/>
    <w:rsid w:val="009F33DE"/>
    <w:rsid w:val="00A0030B"/>
    <w:rsid w:val="00A003E9"/>
    <w:rsid w:val="00A020A7"/>
    <w:rsid w:val="00A0403D"/>
    <w:rsid w:val="00A12036"/>
    <w:rsid w:val="00A14C06"/>
    <w:rsid w:val="00A15EB4"/>
    <w:rsid w:val="00A16B20"/>
    <w:rsid w:val="00A17A84"/>
    <w:rsid w:val="00A17B8F"/>
    <w:rsid w:val="00A205D8"/>
    <w:rsid w:val="00A210B8"/>
    <w:rsid w:val="00A223B5"/>
    <w:rsid w:val="00A34AA4"/>
    <w:rsid w:val="00A37B20"/>
    <w:rsid w:val="00A37E21"/>
    <w:rsid w:val="00A37E8C"/>
    <w:rsid w:val="00A37F92"/>
    <w:rsid w:val="00A4365C"/>
    <w:rsid w:val="00A44E83"/>
    <w:rsid w:val="00A451F1"/>
    <w:rsid w:val="00A47253"/>
    <w:rsid w:val="00A51CC2"/>
    <w:rsid w:val="00A52630"/>
    <w:rsid w:val="00A5427F"/>
    <w:rsid w:val="00A568CE"/>
    <w:rsid w:val="00A62517"/>
    <w:rsid w:val="00A6268B"/>
    <w:rsid w:val="00A6446E"/>
    <w:rsid w:val="00A65E48"/>
    <w:rsid w:val="00A665B5"/>
    <w:rsid w:val="00A66AFC"/>
    <w:rsid w:val="00A66E0C"/>
    <w:rsid w:val="00A700FD"/>
    <w:rsid w:val="00A70F61"/>
    <w:rsid w:val="00A72AD5"/>
    <w:rsid w:val="00A75748"/>
    <w:rsid w:val="00A76694"/>
    <w:rsid w:val="00A76CD4"/>
    <w:rsid w:val="00A76D07"/>
    <w:rsid w:val="00A77B01"/>
    <w:rsid w:val="00A80539"/>
    <w:rsid w:val="00A80E74"/>
    <w:rsid w:val="00A80FB9"/>
    <w:rsid w:val="00A822BA"/>
    <w:rsid w:val="00A8365F"/>
    <w:rsid w:val="00A8369A"/>
    <w:rsid w:val="00A83748"/>
    <w:rsid w:val="00A8388D"/>
    <w:rsid w:val="00A86533"/>
    <w:rsid w:val="00A90F8B"/>
    <w:rsid w:val="00A91455"/>
    <w:rsid w:val="00A92368"/>
    <w:rsid w:val="00A965E4"/>
    <w:rsid w:val="00AA0017"/>
    <w:rsid w:val="00AA15BA"/>
    <w:rsid w:val="00AA2CA8"/>
    <w:rsid w:val="00AA7BD0"/>
    <w:rsid w:val="00AA7D11"/>
    <w:rsid w:val="00AB0970"/>
    <w:rsid w:val="00AB0E21"/>
    <w:rsid w:val="00AB11F0"/>
    <w:rsid w:val="00AB1967"/>
    <w:rsid w:val="00AB199E"/>
    <w:rsid w:val="00AB1A49"/>
    <w:rsid w:val="00AB31B7"/>
    <w:rsid w:val="00AB37E7"/>
    <w:rsid w:val="00AB4188"/>
    <w:rsid w:val="00AB75E6"/>
    <w:rsid w:val="00AC0C19"/>
    <w:rsid w:val="00AC2DCC"/>
    <w:rsid w:val="00AC3629"/>
    <w:rsid w:val="00AC4B2D"/>
    <w:rsid w:val="00AC6AFA"/>
    <w:rsid w:val="00AC74F2"/>
    <w:rsid w:val="00AD07D3"/>
    <w:rsid w:val="00AD3135"/>
    <w:rsid w:val="00AD36F5"/>
    <w:rsid w:val="00AD3A47"/>
    <w:rsid w:val="00AD58C7"/>
    <w:rsid w:val="00AD7F1E"/>
    <w:rsid w:val="00AE1201"/>
    <w:rsid w:val="00AE19A0"/>
    <w:rsid w:val="00AE3759"/>
    <w:rsid w:val="00AE4B13"/>
    <w:rsid w:val="00AE4C51"/>
    <w:rsid w:val="00AE60FF"/>
    <w:rsid w:val="00AE6426"/>
    <w:rsid w:val="00AE6B4E"/>
    <w:rsid w:val="00AE7E80"/>
    <w:rsid w:val="00AF08D5"/>
    <w:rsid w:val="00AF1072"/>
    <w:rsid w:val="00AF2146"/>
    <w:rsid w:val="00AF297D"/>
    <w:rsid w:val="00AF29D7"/>
    <w:rsid w:val="00AF2E3B"/>
    <w:rsid w:val="00AF48A1"/>
    <w:rsid w:val="00AF5791"/>
    <w:rsid w:val="00AF71AD"/>
    <w:rsid w:val="00AF7B58"/>
    <w:rsid w:val="00B03762"/>
    <w:rsid w:val="00B071DF"/>
    <w:rsid w:val="00B0771F"/>
    <w:rsid w:val="00B11654"/>
    <w:rsid w:val="00B1575F"/>
    <w:rsid w:val="00B162D3"/>
    <w:rsid w:val="00B2028A"/>
    <w:rsid w:val="00B2188F"/>
    <w:rsid w:val="00B21C69"/>
    <w:rsid w:val="00B23584"/>
    <w:rsid w:val="00B24908"/>
    <w:rsid w:val="00B24D40"/>
    <w:rsid w:val="00B2567B"/>
    <w:rsid w:val="00B27EE3"/>
    <w:rsid w:val="00B306B9"/>
    <w:rsid w:val="00B316DA"/>
    <w:rsid w:val="00B31918"/>
    <w:rsid w:val="00B31D23"/>
    <w:rsid w:val="00B33B35"/>
    <w:rsid w:val="00B34EA5"/>
    <w:rsid w:val="00B363FD"/>
    <w:rsid w:val="00B372B7"/>
    <w:rsid w:val="00B40732"/>
    <w:rsid w:val="00B4076B"/>
    <w:rsid w:val="00B43946"/>
    <w:rsid w:val="00B45DA2"/>
    <w:rsid w:val="00B46B82"/>
    <w:rsid w:val="00B474CF"/>
    <w:rsid w:val="00B50241"/>
    <w:rsid w:val="00B50B59"/>
    <w:rsid w:val="00B524FA"/>
    <w:rsid w:val="00B53411"/>
    <w:rsid w:val="00B5612E"/>
    <w:rsid w:val="00B566C5"/>
    <w:rsid w:val="00B571AF"/>
    <w:rsid w:val="00B609E4"/>
    <w:rsid w:val="00B61CC5"/>
    <w:rsid w:val="00B63C4B"/>
    <w:rsid w:val="00B65583"/>
    <w:rsid w:val="00B65696"/>
    <w:rsid w:val="00B65D02"/>
    <w:rsid w:val="00B66353"/>
    <w:rsid w:val="00B673F6"/>
    <w:rsid w:val="00B7254F"/>
    <w:rsid w:val="00B72A6E"/>
    <w:rsid w:val="00B74EA6"/>
    <w:rsid w:val="00B7507A"/>
    <w:rsid w:val="00B757DD"/>
    <w:rsid w:val="00B760FB"/>
    <w:rsid w:val="00B7798A"/>
    <w:rsid w:val="00B77CFF"/>
    <w:rsid w:val="00B77E2C"/>
    <w:rsid w:val="00B81EDE"/>
    <w:rsid w:val="00B84238"/>
    <w:rsid w:val="00B85F40"/>
    <w:rsid w:val="00B87405"/>
    <w:rsid w:val="00B90CDA"/>
    <w:rsid w:val="00B90F39"/>
    <w:rsid w:val="00B91F4B"/>
    <w:rsid w:val="00B92480"/>
    <w:rsid w:val="00B927A8"/>
    <w:rsid w:val="00B955B7"/>
    <w:rsid w:val="00B95757"/>
    <w:rsid w:val="00B964A2"/>
    <w:rsid w:val="00B97841"/>
    <w:rsid w:val="00B97857"/>
    <w:rsid w:val="00BA02F4"/>
    <w:rsid w:val="00BA0A3D"/>
    <w:rsid w:val="00BA1A3D"/>
    <w:rsid w:val="00BB1478"/>
    <w:rsid w:val="00BB48EA"/>
    <w:rsid w:val="00BB4D35"/>
    <w:rsid w:val="00BB6759"/>
    <w:rsid w:val="00BB68F7"/>
    <w:rsid w:val="00BB759B"/>
    <w:rsid w:val="00BC1835"/>
    <w:rsid w:val="00BC3D74"/>
    <w:rsid w:val="00BC4695"/>
    <w:rsid w:val="00BC5110"/>
    <w:rsid w:val="00BC667E"/>
    <w:rsid w:val="00BC6B9C"/>
    <w:rsid w:val="00BC7A17"/>
    <w:rsid w:val="00BD1265"/>
    <w:rsid w:val="00BD2D02"/>
    <w:rsid w:val="00BD61FE"/>
    <w:rsid w:val="00BD6452"/>
    <w:rsid w:val="00BE10FA"/>
    <w:rsid w:val="00BE1AAD"/>
    <w:rsid w:val="00BE1DE6"/>
    <w:rsid w:val="00BE33E4"/>
    <w:rsid w:val="00BF2D0A"/>
    <w:rsid w:val="00BF4418"/>
    <w:rsid w:val="00C01D82"/>
    <w:rsid w:val="00C0336C"/>
    <w:rsid w:val="00C054F8"/>
    <w:rsid w:val="00C06CBC"/>
    <w:rsid w:val="00C1003E"/>
    <w:rsid w:val="00C10E48"/>
    <w:rsid w:val="00C134DC"/>
    <w:rsid w:val="00C14333"/>
    <w:rsid w:val="00C1466D"/>
    <w:rsid w:val="00C164E9"/>
    <w:rsid w:val="00C20C25"/>
    <w:rsid w:val="00C215F5"/>
    <w:rsid w:val="00C21C74"/>
    <w:rsid w:val="00C22046"/>
    <w:rsid w:val="00C22565"/>
    <w:rsid w:val="00C2304C"/>
    <w:rsid w:val="00C25257"/>
    <w:rsid w:val="00C254BE"/>
    <w:rsid w:val="00C27A23"/>
    <w:rsid w:val="00C3150E"/>
    <w:rsid w:val="00C338A2"/>
    <w:rsid w:val="00C33CAD"/>
    <w:rsid w:val="00C3413D"/>
    <w:rsid w:val="00C347C0"/>
    <w:rsid w:val="00C34AC0"/>
    <w:rsid w:val="00C410A1"/>
    <w:rsid w:val="00C4481B"/>
    <w:rsid w:val="00C474CA"/>
    <w:rsid w:val="00C508C7"/>
    <w:rsid w:val="00C51115"/>
    <w:rsid w:val="00C54EEB"/>
    <w:rsid w:val="00C565DC"/>
    <w:rsid w:val="00C570A2"/>
    <w:rsid w:val="00C6048B"/>
    <w:rsid w:val="00C62267"/>
    <w:rsid w:val="00C6234A"/>
    <w:rsid w:val="00C62D37"/>
    <w:rsid w:val="00C650EB"/>
    <w:rsid w:val="00C651BC"/>
    <w:rsid w:val="00C67540"/>
    <w:rsid w:val="00C71ED9"/>
    <w:rsid w:val="00C73F14"/>
    <w:rsid w:val="00C77692"/>
    <w:rsid w:val="00C80F13"/>
    <w:rsid w:val="00C8383D"/>
    <w:rsid w:val="00C854D1"/>
    <w:rsid w:val="00C866BA"/>
    <w:rsid w:val="00C86FA3"/>
    <w:rsid w:val="00C91394"/>
    <w:rsid w:val="00C91FC2"/>
    <w:rsid w:val="00C9364B"/>
    <w:rsid w:val="00C94DA3"/>
    <w:rsid w:val="00C9570D"/>
    <w:rsid w:val="00CA0A77"/>
    <w:rsid w:val="00CA2B38"/>
    <w:rsid w:val="00CA36A5"/>
    <w:rsid w:val="00CA5C97"/>
    <w:rsid w:val="00CB06FD"/>
    <w:rsid w:val="00CB0B3E"/>
    <w:rsid w:val="00CB410B"/>
    <w:rsid w:val="00CB4E45"/>
    <w:rsid w:val="00CB5140"/>
    <w:rsid w:val="00CB6053"/>
    <w:rsid w:val="00CC0D8E"/>
    <w:rsid w:val="00CC1863"/>
    <w:rsid w:val="00CC22DA"/>
    <w:rsid w:val="00CC2FA9"/>
    <w:rsid w:val="00CC60AF"/>
    <w:rsid w:val="00CC63A9"/>
    <w:rsid w:val="00CC77F8"/>
    <w:rsid w:val="00CC7B33"/>
    <w:rsid w:val="00CD1173"/>
    <w:rsid w:val="00CD3915"/>
    <w:rsid w:val="00CD3AF8"/>
    <w:rsid w:val="00CD4457"/>
    <w:rsid w:val="00CD4578"/>
    <w:rsid w:val="00CD5E9F"/>
    <w:rsid w:val="00CD5F55"/>
    <w:rsid w:val="00CD7DCD"/>
    <w:rsid w:val="00CE0277"/>
    <w:rsid w:val="00CE1224"/>
    <w:rsid w:val="00CE2A73"/>
    <w:rsid w:val="00CE553F"/>
    <w:rsid w:val="00CE6A88"/>
    <w:rsid w:val="00CE762F"/>
    <w:rsid w:val="00CF0421"/>
    <w:rsid w:val="00CF0D84"/>
    <w:rsid w:val="00CF24A4"/>
    <w:rsid w:val="00CF28E4"/>
    <w:rsid w:val="00CF3F1C"/>
    <w:rsid w:val="00CF5004"/>
    <w:rsid w:val="00D01BCF"/>
    <w:rsid w:val="00D03097"/>
    <w:rsid w:val="00D03E9C"/>
    <w:rsid w:val="00D04C61"/>
    <w:rsid w:val="00D0577A"/>
    <w:rsid w:val="00D06064"/>
    <w:rsid w:val="00D102AE"/>
    <w:rsid w:val="00D10701"/>
    <w:rsid w:val="00D10B45"/>
    <w:rsid w:val="00D178C5"/>
    <w:rsid w:val="00D17B9D"/>
    <w:rsid w:val="00D2175F"/>
    <w:rsid w:val="00D21790"/>
    <w:rsid w:val="00D22CAF"/>
    <w:rsid w:val="00D2342B"/>
    <w:rsid w:val="00D241E2"/>
    <w:rsid w:val="00D2623E"/>
    <w:rsid w:val="00D30BF7"/>
    <w:rsid w:val="00D310E2"/>
    <w:rsid w:val="00D31119"/>
    <w:rsid w:val="00D31D9E"/>
    <w:rsid w:val="00D3336B"/>
    <w:rsid w:val="00D3600C"/>
    <w:rsid w:val="00D36D15"/>
    <w:rsid w:val="00D41B75"/>
    <w:rsid w:val="00D4251C"/>
    <w:rsid w:val="00D444EB"/>
    <w:rsid w:val="00D4705A"/>
    <w:rsid w:val="00D544A1"/>
    <w:rsid w:val="00D5611D"/>
    <w:rsid w:val="00D570BA"/>
    <w:rsid w:val="00D610E5"/>
    <w:rsid w:val="00D62B4D"/>
    <w:rsid w:val="00D62CE5"/>
    <w:rsid w:val="00D62F96"/>
    <w:rsid w:val="00D63142"/>
    <w:rsid w:val="00D64ACD"/>
    <w:rsid w:val="00D702F7"/>
    <w:rsid w:val="00D706B3"/>
    <w:rsid w:val="00D70A23"/>
    <w:rsid w:val="00D72C3D"/>
    <w:rsid w:val="00D730AA"/>
    <w:rsid w:val="00D73613"/>
    <w:rsid w:val="00D741B3"/>
    <w:rsid w:val="00D8026C"/>
    <w:rsid w:val="00D802EA"/>
    <w:rsid w:val="00D829B6"/>
    <w:rsid w:val="00D83022"/>
    <w:rsid w:val="00D83A7B"/>
    <w:rsid w:val="00D843DA"/>
    <w:rsid w:val="00D8479C"/>
    <w:rsid w:val="00D858DF"/>
    <w:rsid w:val="00D85B33"/>
    <w:rsid w:val="00D9343B"/>
    <w:rsid w:val="00D93600"/>
    <w:rsid w:val="00D95A3F"/>
    <w:rsid w:val="00D9760D"/>
    <w:rsid w:val="00D979EC"/>
    <w:rsid w:val="00DA31C5"/>
    <w:rsid w:val="00DA40BB"/>
    <w:rsid w:val="00DA40F8"/>
    <w:rsid w:val="00DA4F5A"/>
    <w:rsid w:val="00DA5CA9"/>
    <w:rsid w:val="00DA65F1"/>
    <w:rsid w:val="00DB072A"/>
    <w:rsid w:val="00DB0E4E"/>
    <w:rsid w:val="00DB1153"/>
    <w:rsid w:val="00DB799C"/>
    <w:rsid w:val="00DC0F53"/>
    <w:rsid w:val="00DC0FBD"/>
    <w:rsid w:val="00DC10AC"/>
    <w:rsid w:val="00DC1D5A"/>
    <w:rsid w:val="00DC1EB3"/>
    <w:rsid w:val="00DC22E7"/>
    <w:rsid w:val="00DC3B76"/>
    <w:rsid w:val="00DC3F99"/>
    <w:rsid w:val="00DC562C"/>
    <w:rsid w:val="00DD1EF8"/>
    <w:rsid w:val="00DD2F63"/>
    <w:rsid w:val="00DD4369"/>
    <w:rsid w:val="00DD4DC7"/>
    <w:rsid w:val="00DD62D4"/>
    <w:rsid w:val="00DD71DE"/>
    <w:rsid w:val="00DE1678"/>
    <w:rsid w:val="00DE2700"/>
    <w:rsid w:val="00DE46C6"/>
    <w:rsid w:val="00DE57C1"/>
    <w:rsid w:val="00DE58AE"/>
    <w:rsid w:val="00DE5C2E"/>
    <w:rsid w:val="00DE75E5"/>
    <w:rsid w:val="00DE776F"/>
    <w:rsid w:val="00DF6C40"/>
    <w:rsid w:val="00DF734F"/>
    <w:rsid w:val="00E00B45"/>
    <w:rsid w:val="00E01308"/>
    <w:rsid w:val="00E04016"/>
    <w:rsid w:val="00E04411"/>
    <w:rsid w:val="00E05F93"/>
    <w:rsid w:val="00E10900"/>
    <w:rsid w:val="00E11C14"/>
    <w:rsid w:val="00E137B5"/>
    <w:rsid w:val="00E1411E"/>
    <w:rsid w:val="00E15B48"/>
    <w:rsid w:val="00E17670"/>
    <w:rsid w:val="00E17BB7"/>
    <w:rsid w:val="00E20783"/>
    <w:rsid w:val="00E20994"/>
    <w:rsid w:val="00E22BB2"/>
    <w:rsid w:val="00E24127"/>
    <w:rsid w:val="00E26E47"/>
    <w:rsid w:val="00E2708A"/>
    <w:rsid w:val="00E27324"/>
    <w:rsid w:val="00E30A02"/>
    <w:rsid w:val="00E32006"/>
    <w:rsid w:val="00E320C0"/>
    <w:rsid w:val="00E32628"/>
    <w:rsid w:val="00E33E8A"/>
    <w:rsid w:val="00E348D2"/>
    <w:rsid w:val="00E35D01"/>
    <w:rsid w:val="00E36F57"/>
    <w:rsid w:val="00E36F63"/>
    <w:rsid w:val="00E42D51"/>
    <w:rsid w:val="00E438F5"/>
    <w:rsid w:val="00E44927"/>
    <w:rsid w:val="00E45781"/>
    <w:rsid w:val="00E45DBD"/>
    <w:rsid w:val="00E466CA"/>
    <w:rsid w:val="00E47DC3"/>
    <w:rsid w:val="00E507AD"/>
    <w:rsid w:val="00E52061"/>
    <w:rsid w:val="00E53467"/>
    <w:rsid w:val="00E5441C"/>
    <w:rsid w:val="00E54960"/>
    <w:rsid w:val="00E55288"/>
    <w:rsid w:val="00E61BE6"/>
    <w:rsid w:val="00E6338D"/>
    <w:rsid w:val="00E635A9"/>
    <w:rsid w:val="00E63A64"/>
    <w:rsid w:val="00E63AF5"/>
    <w:rsid w:val="00E661D9"/>
    <w:rsid w:val="00E665D0"/>
    <w:rsid w:val="00E716D8"/>
    <w:rsid w:val="00E72C80"/>
    <w:rsid w:val="00E7397F"/>
    <w:rsid w:val="00E74642"/>
    <w:rsid w:val="00E757C6"/>
    <w:rsid w:val="00E75EED"/>
    <w:rsid w:val="00E76152"/>
    <w:rsid w:val="00E762CB"/>
    <w:rsid w:val="00E762E1"/>
    <w:rsid w:val="00E763E2"/>
    <w:rsid w:val="00E76822"/>
    <w:rsid w:val="00E76F4C"/>
    <w:rsid w:val="00E816CC"/>
    <w:rsid w:val="00E83376"/>
    <w:rsid w:val="00E85E9D"/>
    <w:rsid w:val="00E8789E"/>
    <w:rsid w:val="00E87948"/>
    <w:rsid w:val="00E93339"/>
    <w:rsid w:val="00E93A9A"/>
    <w:rsid w:val="00E952A0"/>
    <w:rsid w:val="00EA27CD"/>
    <w:rsid w:val="00EA6A79"/>
    <w:rsid w:val="00EB28AA"/>
    <w:rsid w:val="00EB57B8"/>
    <w:rsid w:val="00EB7396"/>
    <w:rsid w:val="00EB769F"/>
    <w:rsid w:val="00EC0BE3"/>
    <w:rsid w:val="00EC4C40"/>
    <w:rsid w:val="00EC53ED"/>
    <w:rsid w:val="00EC69E1"/>
    <w:rsid w:val="00ED01C9"/>
    <w:rsid w:val="00ED14E5"/>
    <w:rsid w:val="00ED270B"/>
    <w:rsid w:val="00ED615F"/>
    <w:rsid w:val="00ED696C"/>
    <w:rsid w:val="00ED6982"/>
    <w:rsid w:val="00ED746B"/>
    <w:rsid w:val="00ED75CA"/>
    <w:rsid w:val="00ED7711"/>
    <w:rsid w:val="00ED7CA1"/>
    <w:rsid w:val="00EE0DBE"/>
    <w:rsid w:val="00EE1811"/>
    <w:rsid w:val="00EE227E"/>
    <w:rsid w:val="00EE3E01"/>
    <w:rsid w:val="00EF2285"/>
    <w:rsid w:val="00EF3FB3"/>
    <w:rsid w:val="00F001B4"/>
    <w:rsid w:val="00F00615"/>
    <w:rsid w:val="00F00E73"/>
    <w:rsid w:val="00F02DE6"/>
    <w:rsid w:val="00F061FB"/>
    <w:rsid w:val="00F066CF"/>
    <w:rsid w:val="00F06804"/>
    <w:rsid w:val="00F07D1A"/>
    <w:rsid w:val="00F10F09"/>
    <w:rsid w:val="00F131AF"/>
    <w:rsid w:val="00F154ED"/>
    <w:rsid w:val="00F16937"/>
    <w:rsid w:val="00F174A2"/>
    <w:rsid w:val="00F17535"/>
    <w:rsid w:val="00F20C18"/>
    <w:rsid w:val="00F213BB"/>
    <w:rsid w:val="00F234F9"/>
    <w:rsid w:val="00F24F30"/>
    <w:rsid w:val="00F2712D"/>
    <w:rsid w:val="00F277C1"/>
    <w:rsid w:val="00F3103C"/>
    <w:rsid w:val="00F337FC"/>
    <w:rsid w:val="00F37FB0"/>
    <w:rsid w:val="00F412F1"/>
    <w:rsid w:val="00F419B8"/>
    <w:rsid w:val="00F428C3"/>
    <w:rsid w:val="00F433B3"/>
    <w:rsid w:val="00F43B18"/>
    <w:rsid w:val="00F43BE2"/>
    <w:rsid w:val="00F45342"/>
    <w:rsid w:val="00F45538"/>
    <w:rsid w:val="00F455BD"/>
    <w:rsid w:val="00F46F89"/>
    <w:rsid w:val="00F5187C"/>
    <w:rsid w:val="00F52241"/>
    <w:rsid w:val="00F52A82"/>
    <w:rsid w:val="00F53A23"/>
    <w:rsid w:val="00F55111"/>
    <w:rsid w:val="00F56686"/>
    <w:rsid w:val="00F56AA7"/>
    <w:rsid w:val="00F60631"/>
    <w:rsid w:val="00F6174D"/>
    <w:rsid w:val="00F61FB6"/>
    <w:rsid w:val="00F6429B"/>
    <w:rsid w:val="00F66DA8"/>
    <w:rsid w:val="00F67586"/>
    <w:rsid w:val="00F7120D"/>
    <w:rsid w:val="00F72221"/>
    <w:rsid w:val="00F72311"/>
    <w:rsid w:val="00F738E6"/>
    <w:rsid w:val="00F73AB3"/>
    <w:rsid w:val="00F742B8"/>
    <w:rsid w:val="00F74DA9"/>
    <w:rsid w:val="00F7525A"/>
    <w:rsid w:val="00F766EE"/>
    <w:rsid w:val="00F768C7"/>
    <w:rsid w:val="00F779B7"/>
    <w:rsid w:val="00F77B5B"/>
    <w:rsid w:val="00F80D63"/>
    <w:rsid w:val="00F8153A"/>
    <w:rsid w:val="00F81E8D"/>
    <w:rsid w:val="00F82AA9"/>
    <w:rsid w:val="00F85F12"/>
    <w:rsid w:val="00F8631A"/>
    <w:rsid w:val="00F86D7B"/>
    <w:rsid w:val="00F92820"/>
    <w:rsid w:val="00F96BA0"/>
    <w:rsid w:val="00F96C4F"/>
    <w:rsid w:val="00F96CCF"/>
    <w:rsid w:val="00F977C8"/>
    <w:rsid w:val="00F97E45"/>
    <w:rsid w:val="00F97F93"/>
    <w:rsid w:val="00FA07ED"/>
    <w:rsid w:val="00FA0F89"/>
    <w:rsid w:val="00FA4C63"/>
    <w:rsid w:val="00FA61C6"/>
    <w:rsid w:val="00FA697F"/>
    <w:rsid w:val="00FB078B"/>
    <w:rsid w:val="00FB22CE"/>
    <w:rsid w:val="00FB27A5"/>
    <w:rsid w:val="00FB3264"/>
    <w:rsid w:val="00FB5E8D"/>
    <w:rsid w:val="00FB72BA"/>
    <w:rsid w:val="00FC2F0B"/>
    <w:rsid w:val="00FC58E1"/>
    <w:rsid w:val="00FD057E"/>
    <w:rsid w:val="00FD2668"/>
    <w:rsid w:val="00FD2EC9"/>
    <w:rsid w:val="00FD2FC5"/>
    <w:rsid w:val="00FD3A03"/>
    <w:rsid w:val="00FE4D50"/>
    <w:rsid w:val="00FE4EE1"/>
    <w:rsid w:val="00FE625E"/>
    <w:rsid w:val="00FE75DB"/>
    <w:rsid w:val="00FF0164"/>
    <w:rsid w:val="00FF3D06"/>
    <w:rsid w:val="00FF4016"/>
    <w:rsid w:val="00FF589B"/>
    <w:rsid w:val="00FF76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F5466F09-7545-4D65-94E0-DA7D8C1A6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rPr>
      <w:sz w:val="22"/>
      <w:szCs w:val="22"/>
      <w:lang w:bidi="en-US"/>
    </w:rPr>
  </w:style>
  <w:style w:type="paragraph" w:styleId="Heading1">
    <w:name w:val="heading 1"/>
    <w:basedOn w:val="Normal"/>
    <w:next w:val="Normal"/>
    <w:link w:val="Heading1Char1"/>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946BB9"/>
    <w:pPr>
      <w:outlineLvl w:val="8"/>
    </w:pPr>
    <w:rPr>
      <w:rFonts w:ascii="Cambria" w:eastAsia="Times New Roman" w:hAnsi="Cambria"/>
      <w:i/>
      <w:iCs/>
      <w:spacing w:val="5"/>
      <w:sz w:val="20"/>
      <w:szCs w:val="20"/>
    </w:rPr>
  </w:style>
  <w:style w:type="character" w:default="1" w:styleId="DefaultParagraphFont">
    <w:name w:val="Default Paragraph Font"/>
    <w:link w:val="Char"/>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uiPriority w:val="9"/>
    <w:rsid w:val="00946BB9"/>
    <w:rPr>
      <w:rFonts w:ascii="Cambria" w:eastAsia="Times New Roman" w:hAnsi="Cambria" w:cs="Times New Roman"/>
      <w:b/>
      <w:bCs/>
      <w:sz w:val="28"/>
      <w:szCs w:val="28"/>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link w:val="AktiChar"/>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hAnsi="Trebuchet MS"/>
      <w:sz w:val="20"/>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hAnsi="Trebuchet MS"/>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hAnsi="Book Antiqua"/>
      <w:lang w:val="sq-AL"/>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1"/>
    <w:rsid w:val="000277EF"/>
    <w:pPr>
      <w:tabs>
        <w:tab w:val="center" w:pos="4320"/>
        <w:tab w:val="right" w:pos="8640"/>
      </w:tabs>
    </w:pPr>
  </w:style>
  <w:style w:type="character" w:customStyle="1" w:styleId="FooterChar1">
    <w:name w:val="Footer Char1"/>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hAnsi="CG Times"/>
      <w:kern w:val="28"/>
      <w:szCs w:val="20"/>
      <w:lang w:val="en-GB"/>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hAnsi="Trebuchet MS"/>
      <w:b/>
      <w:bCs/>
      <w:szCs w:val="20"/>
      <w:lang w:val="sq-AL" w:eastAsia="en-GB"/>
    </w:rPr>
  </w:style>
  <w:style w:type="paragraph" w:customStyle="1" w:styleId="TableFootnote">
    <w:name w:val="Table Footnote"/>
    <w:basedOn w:val="Normal"/>
    <w:rsid w:val="000277E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hAnsi="Trebuchet MS"/>
      <w:sz w:val="18"/>
      <w:lang w:val="it-IT"/>
    </w:rPr>
  </w:style>
  <w:style w:type="paragraph" w:customStyle="1" w:styleId="text">
    <w:name w:val="text"/>
    <w:basedOn w:val="Normal"/>
    <w:rsid w:val="000277EF"/>
    <w:pPr>
      <w:widowControl w:val="0"/>
      <w:ind w:left="709"/>
      <w:jc w:val="both"/>
    </w:pPr>
    <w:rPr>
      <w:rFonts w:ascii="Arial"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
    <w:name w:val="Titulli Char"/>
    <w:basedOn w:val="DefaultParagraphFont"/>
    <w:link w:val="Titulli"/>
    <w:rsid w:val="001B7959"/>
    <w:rPr>
      <w:rFonts w:ascii="CG Times" w:hAnsi="CG Times"/>
      <w:b/>
      <w:caps/>
      <w:sz w:val="22"/>
      <w:szCs w:val="22"/>
      <w:lang w:val="en-GB"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paragraph" w:styleId="NormalWeb">
    <w:name w:val="Normal (Web)"/>
    <w:basedOn w:val="Normal"/>
    <w:uiPriority w:val="99"/>
    <w:unhideWhenUsed/>
    <w:rsid w:val="00590E3C"/>
    <w:pPr>
      <w:spacing w:before="100" w:beforeAutospacing="1" w:after="100" w:afterAutospacing="1"/>
    </w:pPr>
    <w:rPr>
      <w:rFonts w:ascii="Times New Roman" w:eastAsia="Times New Roman" w:hAnsi="Times New Roman"/>
      <w:sz w:val="24"/>
      <w:szCs w:val="24"/>
      <w:lang w:bidi="ar-SA"/>
    </w:rPr>
  </w:style>
  <w:style w:type="paragraph" w:styleId="BalloonText">
    <w:name w:val="Balloon Text"/>
    <w:basedOn w:val="Normal"/>
    <w:link w:val="BalloonTextChar1"/>
    <w:uiPriority w:val="99"/>
    <w:semiHidden/>
    <w:unhideWhenUsed/>
    <w:rsid w:val="00590E3C"/>
    <w:rPr>
      <w:rFonts w:ascii="Tahoma" w:hAnsi="Tahoma" w:cs="Tahoma"/>
      <w:sz w:val="16"/>
      <w:szCs w:val="16"/>
    </w:rPr>
  </w:style>
  <w:style w:type="character" w:customStyle="1" w:styleId="BalloonTextChar1">
    <w:name w:val="Balloon Text Char1"/>
    <w:basedOn w:val="DefaultParagraphFont"/>
    <w:link w:val="BalloonText"/>
    <w:uiPriority w:val="99"/>
    <w:semiHidden/>
    <w:rsid w:val="00590E3C"/>
    <w:rPr>
      <w:rFonts w:ascii="Tahoma" w:hAnsi="Tahoma" w:cs="Tahoma"/>
      <w:sz w:val="16"/>
      <w:szCs w:val="16"/>
    </w:rPr>
  </w:style>
  <w:style w:type="table" w:styleId="TableGrid">
    <w:name w:val="Table Grid"/>
    <w:basedOn w:val="TableNormal"/>
    <w:rsid w:val="002A4E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semiHidden/>
    <w:rsid w:val="0055695E"/>
    <w:rPr>
      <w:sz w:val="20"/>
      <w:szCs w:val="20"/>
    </w:rPr>
  </w:style>
  <w:style w:type="character" w:styleId="FootnoteReference">
    <w:name w:val="footnote reference"/>
    <w:basedOn w:val="DefaultParagraphFont"/>
    <w:semiHidden/>
    <w:rsid w:val="0055695E"/>
    <w:rPr>
      <w:vertAlign w:val="superscript"/>
    </w:rPr>
  </w:style>
  <w:style w:type="paragraph" w:styleId="Header">
    <w:name w:val="header"/>
    <w:basedOn w:val="Normal"/>
    <w:link w:val="HeaderChar"/>
    <w:rsid w:val="00684556"/>
    <w:pPr>
      <w:tabs>
        <w:tab w:val="center" w:pos="4320"/>
        <w:tab w:val="right" w:pos="8640"/>
      </w:tabs>
    </w:pPr>
  </w:style>
  <w:style w:type="character" w:customStyle="1" w:styleId="HeaderChar">
    <w:name w:val="Header Char"/>
    <w:basedOn w:val="DefaultParagraphFont"/>
    <w:link w:val="Header"/>
    <w:semiHidden/>
    <w:rsid w:val="005625CD"/>
    <w:rPr>
      <w:rFonts w:ascii="Calibri" w:eastAsia="MS Mincho" w:hAnsi="Calibri"/>
      <w:sz w:val="22"/>
      <w:szCs w:val="22"/>
      <w:lang w:val="en-US" w:eastAsia="en-US" w:bidi="en-US"/>
    </w:rPr>
  </w:style>
  <w:style w:type="paragraph" w:styleId="NoteHeading">
    <w:name w:val="Note Heading"/>
    <w:basedOn w:val="Normal"/>
    <w:next w:val="Normal"/>
    <w:rsid w:val="00A76CD4"/>
  </w:style>
  <w:style w:type="character" w:styleId="Hyperlink">
    <w:name w:val="Hyperlink"/>
    <w:basedOn w:val="DefaultParagraphFont"/>
    <w:rsid w:val="00D741B3"/>
    <w:rPr>
      <w:color w:val="0000FF"/>
      <w:u w:val="single"/>
    </w:rPr>
  </w:style>
  <w:style w:type="character" w:customStyle="1" w:styleId="ParagrafiChar">
    <w:name w:val="Paragrafi Char"/>
    <w:link w:val="Paragrafi"/>
    <w:rsid w:val="00B90F39"/>
    <w:rPr>
      <w:rFonts w:ascii="CG Times" w:hAnsi="CG Times"/>
      <w:sz w:val="22"/>
      <w:lang w:val="en-US" w:eastAsia="en-US" w:bidi="en-US"/>
    </w:rPr>
  </w:style>
  <w:style w:type="paragraph" w:styleId="BodyText3">
    <w:name w:val="Body Text 3"/>
    <w:basedOn w:val="Normal"/>
    <w:rsid w:val="0039322D"/>
    <w:pPr>
      <w:spacing w:after="120"/>
    </w:pPr>
    <w:rPr>
      <w:sz w:val="16"/>
      <w:szCs w:val="16"/>
    </w:rPr>
  </w:style>
  <w:style w:type="paragraph" w:customStyle="1" w:styleId="paragrafi0">
    <w:name w:val="paragrafi"/>
    <w:basedOn w:val="Normal"/>
    <w:rsid w:val="001D503F"/>
    <w:pPr>
      <w:spacing w:before="100" w:beforeAutospacing="1" w:after="100" w:afterAutospacing="1"/>
    </w:pPr>
    <w:rPr>
      <w:rFonts w:ascii="Times New Roman" w:eastAsia="Times New Roman" w:hAnsi="Times New Roman"/>
      <w:sz w:val="24"/>
      <w:szCs w:val="24"/>
      <w:lang w:bidi="ar-SA"/>
    </w:rPr>
  </w:style>
  <w:style w:type="paragraph" w:customStyle="1" w:styleId="msolistparagraph0">
    <w:name w:val="msolistparagraph"/>
    <w:basedOn w:val="Normal"/>
    <w:rsid w:val="00BC3D74"/>
    <w:pPr>
      <w:spacing w:before="100" w:beforeAutospacing="1" w:after="100" w:afterAutospacing="1"/>
    </w:pPr>
    <w:rPr>
      <w:rFonts w:ascii="Times New Roman" w:eastAsia="Times New Roman" w:hAnsi="Times New Roman"/>
      <w:sz w:val="24"/>
      <w:szCs w:val="24"/>
      <w:lang w:bidi="ar-SA"/>
    </w:rPr>
  </w:style>
  <w:style w:type="paragraph" w:styleId="BodyText2">
    <w:name w:val="Body Text 2"/>
    <w:basedOn w:val="Normal"/>
    <w:rsid w:val="001C7204"/>
    <w:pPr>
      <w:spacing w:after="120" w:line="480" w:lineRule="auto"/>
    </w:pPr>
  </w:style>
  <w:style w:type="paragraph" w:customStyle="1" w:styleId="Char">
    <w:name w:val=" Char"/>
    <w:basedOn w:val="Normal"/>
    <w:link w:val="DefaultParagraphFont"/>
    <w:rsid w:val="004C1206"/>
    <w:pPr>
      <w:spacing w:after="160" w:line="240" w:lineRule="exact"/>
    </w:pPr>
    <w:rPr>
      <w:rFonts w:ascii="Tahoma" w:hAnsi="Tahoma"/>
      <w:sz w:val="20"/>
      <w:szCs w:val="20"/>
      <w:lang w:val="en-GB" w:bidi="ar-SA"/>
    </w:rPr>
  </w:style>
  <w:style w:type="character" w:customStyle="1" w:styleId="AktiChar">
    <w:name w:val="Akti Char"/>
    <w:basedOn w:val="DefaultParagraphFont"/>
    <w:link w:val="Akti"/>
    <w:rsid w:val="00E635A9"/>
    <w:rPr>
      <w:rFonts w:ascii="CG Times" w:hAnsi="CG Times"/>
      <w:b/>
      <w:caps/>
      <w:color w:val="000000"/>
      <w:sz w:val="22"/>
      <w:szCs w:val="22"/>
      <w:lang w:val="en-GB" w:eastAsia="en-US" w:bidi="en-US"/>
    </w:rPr>
  </w:style>
  <w:style w:type="paragraph" w:customStyle="1" w:styleId="Char0">
    <w:name w:val="Char"/>
    <w:basedOn w:val="Normal"/>
    <w:rsid w:val="00934CFD"/>
    <w:pPr>
      <w:spacing w:after="160" w:line="240" w:lineRule="exact"/>
    </w:pPr>
    <w:rPr>
      <w:rFonts w:ascii="Tahoma" w:hAnsi="Tahoma"/>
      <w:color w:val="000000"/>
      <w:szCs w:val="24"/>
      <w:lang w:val="en-GB" w:bidi="ar-SA"/>
    </w:rPr>
  </w:style>
  <w:style w:type="character" w:customStyle="1" w:styleId="Heading1Char">
    <w:name w:val="Heading 1 Char"/>
    <w:basedOn w:val="DefaultParagraphFont"/>
    <w:locked/>
    <w:rsid w:val="00934CFD"/>
    <w:rPr>
      <w:rFonts w:ascii="Cambria" w:hAnsi="Cambria" w:cs="Times New Roman"/>
      <w:b/>
      <w:bCs/>
      <w:color w:val="365F91"/>
      <w:sz w:val="28"/>
      <w:szCs w:val="28"/>
      <w:lang w:val="fr-FR" w:eastAsia="x-none"/>
    </w:rPr>
  </w:style>
  <w:style w:type="paragraph" w:customStyle="1" w:styleId="FreeFormA">
    <w:name w:val="Free Form A"/>
    <w:autoRedefine/>
    <w:rsid w:val="00934CFD"/>
    <w:rPr>
      <w:rFonts w:eastAsia="ヒラギノ角ゴ Pro W3"/>
      <w:color w:val="000000"/>
    </w:rPr>
  </w:style>
  <w:style w:type="character" w:customStyle="1" w:styleId="FooterChar">
    <w:name w:val="Footer Char"/>
    <w:basedOn w:val="DefaultParagraphFont"/>
    <w:locked/>
    <w:rsid w:val="00934CFD"/>
    <w:rPr>
      <w:rFonts w:eastAsia="ヒラギノ角ゴ Pro W3" w:cs="Times New Roman"/>
      <w:color w:val="000000"/>
      <w:sz w:val="24"/>
      <w:szCs w:val="24"/>
      <w:lang w:val="en-GB" w:eastAsia="en-US" w:bidi="ar-SA"/>
    </w:rPr>
  </w:style>
  <w:style w:type="paragraph" w:customStyle="1" w:styleId="TitleA">
    <w:name w:val="Title A"/>
    <w:rsid w:val="00934CFD"/>
    <w:pPr>
      <w:jc w:val="center"/>
    </w:pPr>
    <w:rPr>
      <w:rFonts w:ascii="Times New Roman" w:eastAsia="ヒラギノ角ゴ Pro W3" w:hAnsi="Times New Roman"/>
      <w:b/>
      <w:color w:val="000000"/>
      <w:sz w:val="28"/>
      <w:szCs w:val="24"/>
    </w:rPr>
  </w:style>
  <w:style w:type="paragraph" w:customStyle="1" w:styleId="Standard">
    <w:name w:val="Standard"/>
    <w:rsid w:val="00934CFD"/>
    <w:pPr>
      <w:widowControl w:val="0"/>
      <w:suppressAutoHyphens/>
    </w:pPr>
    <w:rPr>
      <w:rFonts w:ascii="Times New Roman" w:eastAsia="ヒラギノ角ゴ Pro W3" w:hAnsi="Times New Roman"/>
      <w:color w:val="000000"/>
      <w:kern w:val="3"/>
      <w:sz w:val="24"/>
      <w:szCs w:val="24"/>
    </w:rPr>
  </w:style>
  <w:style w:type="paragraph" w:customStyle="1" w:styleId="ColorfulList-Accent11">
    <w:name w:val="Colorful List - Accent 11"/>
    <w:rsid w:val="00934CFD"/>
    <w:pPr>
      <w:spacing w:after="200"/>
      <w:ind w:left="720"/>
    </w:pPr>
    <w:rPr>
      <w:rFonts w:ascii="Times New Roman" w:eastAsia="ヒラギノ角ゴ Pro W3" w:hAnsi="Times New Roman"/>
      <w:color w:val="000000"/>
      <w:sz w:val="24"/>
      <w:szCs w:val="24"/>
      <w:lang w:val="en-GB"/>
    </w:rPr>
  </w:style>
  <w:style w:type="character" w:customStyle="1" w:styleId="BalloonTextChar">
    <w:name w:val="Balloon Text Char"/>
    <w:basedOn w:val="DefaultParagraphFont"/>
    <w:locked/>
    <w:rsid w:val="00934CFD"/>
    <w:rPr>
      <w:rFonts w:ascii="Lucida Grande" w:eastAsia="ヒラギノ角ゴ Pro W3" w:hAnsi="Lucida Grande" w:cs="Times New Roman"/>
      <w:color w:val="000000"/>
      <w:sz w:val="18"/>
      <w:szCs w:val="18"/>
    </w:rPr>
  </w:style>
  <w:style w:type="character" w:styleId="CommentReference">
    <w:name w:val="annotation reference"/>
    <w:basedOn w:val="DefaultParagraphFont"/>
    <w:semiHidden/>
    <w:rsid w:val="00934CFD"/>
    <w:rPr>
      <w:rFonts w:cs="Times New Roman"/>
      <w:sz w:val="18"/>
      <w:szCs w:val="18"/>
    </w:rPr>
  </w:style>
  <w:style w:type="paragraph" w:styleId="CommentText">
    <w:name w:val="annotation text"/>
    <w:basedOn w:val="Normal"/>
    <w:link w:val="CommentTextChar"/>
    <w:semiHidden/>
    <w:rsid w:val="00934CFD"/>
    <w:rPr>
      <w:rFonts w:ascii="Times New Roman" w:eastAsia="ヒラギノ角ゴ Pro W3" w:hAnsi="Times New Roman"/>
      <w:color w:val="000000"/>
      <w:sz w:val="24"/>
      <w:szCs w:val="24"/>
      <w:lang w:bidi="ar-SA"/>
    </w:rPr>
  </w:style>
  <w:style w:type="character" w:customStyle="1" w:styleId="CommentTextChar">
    <w:name w:val="Comment Text Char"/>
    <w:basedOn w:val="DefaultParagraphFont"/>
    <w:link w:val="CommentText"/>
    <w:locked/>
    <w:rsid w:val="00934CFD"/>
    <w:rPr>
      <w:rFonts w:eastAsia="ヒラギノ角ゴ Pro W3"/>
      <w:color w:val="000000"/>
      <w:sz w:val="24"/>
      <w:szCs w:val="24"/>
      <w:lang w:val="en-US" w:eastAsia="en-US" w:bidi="ar-SA"/>
    </w:rPr>
  </w:style>
  <w:style w:type="paragraph" w:styleId="CommentSubject">
    <w:name w:val="annotation subject"/>
    <w:basedOn w:val="CommentText"/>
    <w:next w:val="CommentText"/>
    <w:link w:val="CommentSubjectChar"/>
    <w:semiHidden/>
    <w:rsid w:val="00934CFD"/>
    <w:rPr>
      <w:b/>
      <w:bCs/>
      <w:sz w:val="20"/>
      <w:szCs w:val="20"/>
    </w:rPr>
  </w:style>
  <w:style w:type="character" w:customStyle="1" w:styleId="CommentSubjectChar">
    <w:name w:val="Comment Subject Char"/>
    <w:basedOn w:val="CommentTextChar"/>
    <w:link w:val="CommentSubject"/>
    <w:locked/>
    <w:rsid w:val="00934CFD"/>
    <w:rPr>
      <w:rFonts w:eastAsia="ヒラギノ角ゴ Pro W3"/>
      <w:b/>
      <w:bCs/>
      <w:color w:val="000000"/>
      <w:sz w:val="24"/>
      <w:szCs w:val="24"/>
      <w:lang w:val="en-US" w:eastAsia="en-US" w:bidi="ar-SA"/>
    </w:rPr>
  </w:style>
  <w:style w:type="paragraph" w:customStyle="1" w:styleId="ColorfulList-Accent12">
    <w:name w:val="Colorful List - Accent 12"/>
    <w:rsid w:val="00934CFD"/>
    <w:pPr>
      <w:suppressAutoHyphens/>
      <w:spacing w:after="200"/>
      <w:ind w:left="720"/>
    </w:pPr>
    <w:rPr>
      <w:rFonts w:ascii="Cambria" w:eastAsia="ヒラギノ角ゴ Pro W3" w:hAnsi="Cambria"/>
      <w:color w:val="000000"/>
      <w:sz w:val="24"/>
      <w:lang w:val="en-GB"/>
    </w:rPr>
  </w:style>
  <w:style w:type="paragraph" w:customStyle="1" w:styleId="mediumgrid1-accent21">
    <w:name w:val="mediumgrid1-accent21"/>
    <w:basedOn w:val="Normal"/>
    <w:rsid w:val="00934CFD"/>
    <w:pPr>
      <w:spacing w:before="100" w:beforeAutospacing="1" w:after="100" w:afterAutospacing="1"/>
    </w:pPr>
    <w:rPr>
      <w:rFonts w:ascii="Times New Roman" w:hAnsi="Times New Roman"/>
      <w:sz w:val="24"/>
      <w:szCs w:val="24"/>
      <w:lang w:bidi="ar-SA"/>
    </w:rPr>
  </w:style>
  <w:style w:type="numbering" w:customStyle="1" w:styleId="List19">
    <w:name w:val="List 19"/>
    <w:rsid w:val="00934CFD"/>
    <w:pPr>
      <w:numPr>
        <w:numId w:val="25"/>
      </w:numPr>
    </w:pPr>
  </w:style>
  <w:style w:type="numbering" w:customStyle="1" w:styleId="List21">
    <w:name w:val="List 21"/>
    <w:rsid w:val="00934CFD"/>
    <w:pPr>
      <w:numPr>
        <w:numId w:val="26"/>
      </w:numPr>
    </w:pPr>
  </w:style>
  <w:style w:type="numbering" w:customStyle="1" w:styleId="List23">
    <w:name w:val="List 23"/>
    <w:rsid w:val="00934CFD"/>
    <w:pPr>
      <w:numPr>
        <w:numId w:val="27"/>
      </w:numPr>
    </w:pPr>
  </w:style>
  <w:style w:type="numbering" w:customStyle="1" w:styleId="List22">
    <w:name w:val="List 22"/>
    <w:rsid w:val="00934CFD"/>
    <w:pPr>
      <w:numPr>
        <w:numId w:val="28"/>
      </w:numPr>
    </w:pPr>
  </w:style>
  <w:style w:type="numbering" w:customStyle="1" w:styleId="List64">
    <w:name w:val="List 64"/>
    <w:rsid w:val="00934CFD"/>
    <w:pPr>
      <w:numPr>
        <w:numId w:val="29"/>
      </w:numPr>
    </w:pPr>
  </w:style>
  <w:style w:type="numbering" w:customStyle="1" w:styleId="List65">
    <w:name w:val="List 65"/>
    <w:rsid w:val="00934CFD"/>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3571">
      <w:bodyDiv w:val="1"/>
      <w:marLeft w:val="0"/>
      <w:marRight w:val="0"/>
      <w:marTop w:val="0"/>
      <w:marBottom w:val="0"/>
      <w:divBdr>
        <w:top w:val="none" w:sz="0" w:space="0" w:color="auto"/>
        <w:left w:val="none" w:sz="0" w:space="0" w:color="auto"/>
        <w:bottom w:val="none" w:sz="0" w:space="0" w:color="auto"/>
        <w:right w:val="none" w:sz="0" w:space="0" w:color="auto"/>
      </w:divBdr>
    </w:div>
    <w:div w:id="8987461">
      <w:bodyDiv w:val="1"/>
      <w:marLeft w:val="0"/>
      <w:marRight w:val="0"/>
      <w:marTop w:val="0"/>
      <w:marBottom w:val="0"/>
      <w:divBdr>
        <w:top w:val="none" w:sz="0" w:space="0" w:color="auto"/>
        <w:left w:val="none" w:sz="0" w:space="0" w:color="auto"/>
        <w:bottom w:val="none" w:sz="0" w:space="0" w:color="auto"/>
        <w:right w:val="none" w:sz="0" w:space="0" w:color="auto"/>
      </w:divBdr>
    </w:div>
    <w:div w:id="45299029">
      <w:bodyDiv w:val="1"/>
      <w:marLeft w:val="0"/>
      <w:marRight w:val="0"/>
      <w:marTop w:val="0"/>
      <w:marBottom w:val="0"/>
      <w:divBdr>
        <w:top w:val="none" w:sz="0" w:space="0" w:color="auto"/>
        <w:left w:val="none" w:sz="0" w:space="0" w:color="auto"/>
        <w:bottom w:val="none" w:sz="0" w:space="0" w:color="auto"/>
        <w:right w:val="none" w:sz="0" w:space="0" w:color="auto"/>
      </w:divBdr>
    </w:div>
    <w:div w:id="104814787">
      <w:bodyDiv w:val="1"/>
      <w:marLeft w:val="0"/>
      <w:marRight w:val="0"/>
      <w:marTop w:val="0"/>
      <w:marBottom w:val="0"/>
      <w:divBdr>
        <w:top w:val="none" w:sz="0" w:space="0" w:color="auto"/>
        <w:left w:val="none" w:sz="0" w:space="0" w:color="auto"/>
        <w:bottom w:val="none" w:sz="0" w:space="0" w:color="auto"/>
        <w:right w:val="none" w:sz="0" w:space="0" w:color="auto"/>
      </w:divBdr>
    </w:div>
    <w:div w:id="110251738">
      <w:bodyDiv w:val="1"/>
      <w:marLeft w:val="0"/>
      <w:marRight w:val="0"/>
      <w:marTop w:val="0"/>
      <w:marBottom w:val="0"/>
      <w:divBdr>
        <w:top w:val="none" w:sz="0" w:space="0" w:color="auto"/>
        <w:left w:val="none" w:sz="0" w:space="0" w:color="auto"/>
        <w:bottom w:val="none" w:sz="0" w:space="0" w:color="auto"/>
        <w:right w:val="none" w:sz="0" w:space="0" w:color="auto"/>
      </w:divBdr>
    </w:div>
    <w:div w:id="126972904">
      <w:bodyDiv w:val="1"/>
      <w:marLeft w:val="0"/>
      <w:marRight w:val="0"/>
      <w:marTop w:val="0"/>
      <w:marBottom w:val="0"/>
      <w:divBdr>
        <w:top w:val="none" w:sz="0" w:space="0" w:color="auto"/>
        <w:left w:val="none" w:sz="0" w:space="0" w:color="auto"/>
        <w:bottom w:val="none" w:sz="0" w:space="0" w:color="auto"/>
        <w:right w:val="none" w:sz="0" w:space="0" w:color="auto"/>
      </w:divBdr>
    </w:div>
    <w:div w:id="145175129">
      <w:bodyDiv w:val="1"/>
      <w:marLeft w:val="0"/>
      <w:marRight w:val="0"/>
      <w:marTop w:val="0"/>
      <w:marBottom w:val="0"/>
      <w:divBdr>
        <w:top w:val="none" w:sz="0" w:space="0" w:color="auto"/>
        <w:left w:val="none" w:sz="0" w:space="0" w:color="auto"/>
        <w:bottom w:val="none" w:sz="0" w:space="0" w:color="auto"/>
        <w:right w:val="none" w:sz="0" w:space="0" w:color="auto"/>
      </w:divBdr>
    </w:div>
    <w:div w:id="185992910">
      <w:bodyDiv w:val="1"/>
      <w:marLeft w:val="0"/>
      <w:marRight w:val="0"/>
      <w:marTop w:val="0"/>
      <w:marBottom w:val="0"/>
      <w:divBdr>
        <w:top w:val="none" w:sz="0" w:space="0" w:color="auto"/>
        <w:left w:val="none" w:sz="0" w:space="0" w:color="auto"/>
        <w:bottom w:val="none" w:sz="0" w:space="0" w:color="auto"/>
        <w:right w:val="none" w:sz="0" w:space="0" w:color="auto"/>
      </w:divBdr>
    </w:div>
    <w:div w:id="212542957">
      <w:bodyDiv w:val="1"/>
      <w:marLeft w:val="0"/>
      <w:marRight w:val="0"/>
      <w:marTop w:val="0"/>
      <w:marBottom w:val="0"/>
      <w:divBdr>
        <w:top w:val="none" w:sz="0" w:space="0" w:color="auto"/>
        <w:left w:val="none" w:sz="0" w:space="0" w:color="auto"/>
        <w:bottom w:val="none" w:sz="0" w:space="0" w:color="auto"/>
        <w:right w:val="none" w:sz="0" w:space="0" w:color="auto"/>
      </w:divBdr>
    </w:div>
    <w:div w:id="263347928">
      <w:bodyDiv w:val="1"/>
      <w:marLeft w:val="0"/>
      <w:marRight w:val="0"/>
      <w:marTop w:val="0"/>
      <w:marBottom w:val="0"/>
      <w:divBdr>
        <w:top w:val="none" w:sz="0" w:space="0" w:color="auto"/>
        <w:left w:val="none" w:sz="0" w:space="0" w:color="auto"/>
        <w:bottom w:val="none" w:sz="0" w:space="0" w:color="auto"/>
        <w:right w:val="none" w:sz="0" w:space="0" w:color="auto"/>
      </w:divBdr>
    </w:div>
    <w:div w:id="265699929">
      <w:bodyDiv w:val="1"/>
      <w:marLeft w:val="0"/>
      <w:marRight w:val="0"/>
      <w:marTop w:val="0"/>
      <w:marBottom w:val="0"/>
      <w:divBdr>
        <w:top w:val="none" w:sz="0" w:space="0" w:color="auto"/>
        <w:left w:val="none" w:sz="0" w:space="0" w:color="auto"/>
        <w:bottom w:val="none" w:sz="0" w:space="0" w:color="auto"/>
        <w:right w:val="none" w:sz="0" w:space="0" w:color="auto"/>
      </w:divBdr>
    </w:div>
    <w:div w:id="282468112">
      <w:bodyDiv w:val="1"/>
      <w:marLeft w:val="0"/>
      <w:marRight w:val="0"/>
      <w:marTop w:val="0"/>
      <w:marBottom w:val="0"/>
      <w:divBdr>
        <w:top w:val="none" w:sz="0" w:space="0" w:color="auto"/>
        <w:left w:val="none" w:sz="0" w:space="0" w:color="auto"/>
        <w:bottom w:val="none" w:sz="0" w:space="0" w:color="auto"/>
        <w:right w:val="none" w:sz="0" w:space="0" w:color="auto"/>
      </w:divBdr>
    </w:div>
    <w:div w:id="300117783">
      <w:bodyDiv w:val="1"/>
      <w:marLeft w:val="0"/>
      <w:marRight w:val="0"/>
      <w:marTop w:val="0"/>
      <w:marBottom w:val="0"/>
      <w:divBdr>
        <w:top w:val="none" w:sz="0" w:space="0" w:color="auto"/>
        <w:left w:val="none" w:sz="0" w:space="0" w:color="auto"/>
        <w:bottom w:val="none" w:sz="0" w:space="0" w:color="auto"/>
        <w:right w:val="none" w:sz="0" w:space="0" w:color="auto"/>
      </w:divBdr>
    </w:div>
    <w:div w:id="307515294">
      <w:bodyDiv w:val="1"/>
      <w:marLeft w:val="0"/>
      <w:marRight w:val="0"/>
      <w:marTop w:val="0"/>
      <w:marBottom w:val="0"/>
      <w:divBdr>
        <w:top w:val="none" w:sz="0" w:space="0" w:color="auto"/>
        <w:left w:val="none" w:sz="0" w:space="0" w:color="auto"/>
        <w:bottom w:val="none" w:sz="0" w:space="0" w:color="auto"/>
        <w:right w:val="none" w:sz="0" w:space="0" w:color="auto"/>
      </w:divBdr>
      <w:divsChild>
        <w:div w:id="453407379">
          <w:marLeft w:val="0"/>
          <w:marRight w:val="0"/>
          <w:marTop w:val="0"/>
          <w:marBottom w:val="0"/>
          <w:divBdr>
            <w:top w:val="none" w:sz="0" w:space="0" w:color="auto"/>
            <w:left w:val="none" w:sz="0" w:space="0" w:color="auto"/>
            <w:bottom w:val="none" w:sz="0" w:space="0" w:color="auto"/>
            <w:right w:val="none" w:sz="0" w:space="0" w:color="auto"/>
          </w:divBdr>
        </w:div>
        <w:div w:id="1863012080">
          <w:marLeft w:val="0"/>
          <w:marRight w:val="0"/>
          <w:marTop w:val="0"/>
          <w:marBottom w:val="0"/>
          <w:divBdr>
            <w:top w:val="none" w:sz="0" w:space="0" w:color="auto"/>
            <w:left w:val="none" w:sz="0" w:space="0" w:color="auto"/>
            <w:bottom w:val="none" w:sz="0" w:space="0" w:color="auto"/>
            <w:right w:val="none" w:sz="0" w:space="0" w:color="auto"/>
          </w:divBdr>
        </w:div>
        <w:div w:id="2130709028">
          <w:marLeft w:val="0"/>
          <w:marRight w:val="0"/>
          <w:marTop w:val="0"/>
          <w:marBottom w:val="0"/>
          <w:divBdr>
            <w:top w:val="none" w:sz="0" w:space="0" w:color="auto"/>
            <w:left w:val="none" w:sz="0" w:space="0" w:color="auto"/>
            <w:bottom w:val="none" w:sz="0" w:space="0" w:color="auto"/>
            <w:right w:val="none" w:sz="0" w:space="0" w:color="auto"/>
          </w:divBdr>
        </w:div>
      </w:divsChild>
    </w:div>
    <w:div w:id="331300886">
      <w:bodyDiv w:val="1"/>
      <w:marLeft w:val="0"/>
      <w:marRight w:val="0"/>
      <w:marTop w:val="0"/>
      <w:marBottom w:val="0"/>
      <w:divBdr>
        <w:top w:val="none" w:sz="0" w:space="0" w:color="auto"/>
        <w:left w:val="none" w:sz="0" w:space="0" w:color="auto"/>
        <w:bottom w:val="none" w:sz="0" w:space="0" w:color="auto"/>
        <w:right w:val="none" w:sz="0" w:space="0" w:color="auto"/>
      </w:divBdr>
    </w:div>
    <w:div w:id="351807122">
      <w:bodyDiv w:val="1"/>
      <w:marLeft w:val="0"/>
      <w:marRight w:val="0"/>
      <w:marTop w:val="0"/>
      <w:marBottom w:val="0"/>
      <w:divBdr>
        <w:top w:val="none" w:sz="0" w:space="0" w:color="auto"/>
        <w:left w:val="none" w:sz="0" w:space="0" w:color="auto"/>
        <w:bottom w:val="none" w:sz="0" w:space="0" w:color="auto"/>
        <w:right w:val="none" w:sz="0" w:space="0" w:color="auto"/>
      </w:divBdr>
    </w:div>
    <w:div w:id="381096767">
      <w:bodyDiv w:val="1"/>
      <w:marLeft w:val="0"/>
      <w:marRight w:val="0"/>
      <w:marTop w:val="0"/>
      <w:marBottom w:val="0"/>
      <w:divBdr>
        <w:top w:val="none" w:sz="0" w:space="0" w:color="auto"/>
        <w:left w:val="none" w:sz="0" w:space="0" w:color="auto"/>
        <w:bottom w:val="none" w:sz="0" w:space="0" w:color="auto"/>
        <w:right w:val="none" w:sz="0" w:space="0" w:color="auto"/>
      </w:divBdr>
    </w:div>
    <w:div w:id="386955699">
      <w:bodyDiv w:val="1"/>
      <w:marLeft w:val="0"/>
      <w:marRight w:val="0"/>
      <w:marTop w:val="0"/>
      <w:marBottom w:val="0"/>
      <w:divBdr>
        <w:top w:val="none" w:sz="0" w:space="0" w:color="auto"/>
        <w:left w:val="none" w:sz="0" w:space="0" w:color="auto"/>
        <w:bottom w:val="none" w:sz="0" w:space="0" w:color="auto"/>
        <w:right w:val="none" w:sz="0" w:space="0" w:color="auto"/>
      </w:divBdr>
    </w:div>
    <w:div w:id="473530088">
      <w:bodyDiv w:val="1"/>
      <w:marLeft w:val="0"/>
      <w:marRight w:val="0"/>
      <w:marTop w:val="0"/>
      <w:marBottom w:val="0"/>
      <w:divBdr>
        <w:top w:val="none" w:sz="0" w:space="0" w:color="auto"/>
        <w:left w:val="none" w:sz="0" w:space="0" w:color="auto"/>
        <w:bottom w:val="none" w:sz="0" w:space="0" w:color="auto"/>
        <w:right w:val="none" w:sz="0" w:space="0" w:color="auto"/>
      </w:divBdr>
    </w:div>
    <w:div w:id="502012149">
      <w:bodyDiv w:val="1"/>
      <w:marLeft w:val="0"/>
      <w:marRight w:val="0"/>
      <w:marTop w:val="0"/>
      <w:marBottom w:val="0"/>
      <w:divBdr>
        <w:top w:val="none" w:sz="0" w:space="0" w:color="auto"/>
        <w:left w:val="none" w:sz="0" w:space="0" w:color="auto"/>
        <w:bottom w:val="none" w:sz="0" w:space="0" w:color="auto"/>
        <w:right w:val="none" w:sz="0" w:space="0" w:color="auto"/>
      </w:divBdr>
    </w:div>
    <w:div w:id="526674527">
      <w:bodyDiv w:val="1"/>
      <w:marLeft w:val="0"/>
      <w:marRight w:val="0"/>
      <w:marTop w:val="0"/>
      <w:marBottom w:val="0"/>
      <w:divBdr>
        <w:top w:val="none" w:sz="0" w:space="0" w:color="auto"/>
        <w:left w:val="none" w:sz="0" w:space="0" w:color="auto"/>
        <w:bottom w:val="none" w:sz="0" w:space="0" w:color="auto"/>
        <w:right w:val="none" w:sz="0" w:space="0" w:color="auto"/>
      </w:divBdr>
    </w:div>
    <w:div w:id="555624191">
      <w:bodyDiv w:val="1"/>
      <w:marLeft w:val="0"/>
      <w:marRight w:val="0"/>
      <w:marTop w:val="0"/>
      <w:marBottom w:val="0"/>
      <w:divBdr>
        <w:top w:val="none" w:sz="0" w:space="0" w:color="auto"/>
        <w:left w:val="none" w:sz="0" w:space="0" w:color="auto"/>
        <w:bottom w:val="none" w:sz="0" w:space="0" w:color="auto"/>
        <w:right w:val="none" w:sz="0" w:space="0" w:color="auto"/>
      </w:divBdr>
    </w:div>
    <w:div w:id="565142045">
      <w:bodyDiv w:val="1"/>
      <w:marLeft w:val="0"/>
      <w:marRight w:val="0"/>
      <w:marTop w:val="0"/>
      <w:marBottom w:val="0"/>
      <w:divBdr>
        <w:top w:val="none" w:sz="0" w:space="0" w:color="auto"/>
        <w:left w:val="none" w:sz="0" w:space="0" w:color="auto"/>
        <w:bottom w:val="none" w:sz="0" w:space="0" w:color="auto"/>
        <w:right w:val="none" w:sz="0" w:space="0" w:color="auto"/>
      </w:divBdr>
    </w:div>
    <w:div w:id="586383285">
      <w:bodyDiv w:val="1"/>
      <w:marLeft w:val="0"/>
      <w:marRight w:val="0"/>
      <w:marTop w:val="0"/>
      <w:marBottom w:val="0"/>
      <w:divBdr>
        <w:top w:val="none" w:sz="0" w:space="0" w:color="auto"/>
        <w:left w:val="none" w:sz="0" w:space="0" w:color="auto"/>
        <w:bottom w:val="none" w:sz="0" w:space="0" w:color="auto"/>
        <w:right w:val="none" w:sz="0" w:space="0" w:color="auto"/>
      </w:divBdr>
    </w:div>
    <w:div w:id="590046938">
      <w:bodyDiv w:val="1"/>
      <w:marLeft w:val="0"/>
      <w:marRight w:val="0"/>
      <w:marTop w:val="0"/>
      <w:marBottom w:val="0"/>
      <w:divBdr>
        <w:top w:val="none" w:sz="0" w:space="0" w:color="auto"/>
        <w:left w:val="none" w:sz="0" w:space="0" w:color="auto"/>
        <w:bottom w:val="none" w:sz="0" w:space="0" w:color="auto"/>
        <w:right w:val="none" w:sz="0" w:space="0" w:color="auto"/>
      </w:divBdr>
    </w:div>
    <w:div w:id="608128576">
      <w:bodyDiv w:val="1"/>
      <w:marLeft w:val="0"/>
      <w:marRight w:val="0"/>
      <w:marTop w:val="0"/>
      <w:marBottom w:val="0"/>
      <w:divBdr>
        <w:top w:val="none" w:sz="0" w:space="0" w:color="auto"/>
        <w:left w:val="none" w:sz="0" w:space="0" w:color="auto"/>
        <w:bottom w:val="none" w:sz="0" w:space="0" w:color="auto"/>
        <w:right w:val="none" w:sz="0" w:space="0" w:color="auto"/>
      </w:divBdr>
    </w:div>
    <w:div w:id="636687958">
      <w:bodyDiv w:val="1"/>
      <w:marLeft w:val="0"/>
      <w:marRight w:val="0"/>
      <w:marTop w:val="0"/>
      <w:marBottom w:val="0"/>
      <w:divBdr>
        <w:top w:val="none" w:sz="0" w:space="0" w:color="auto"/>
        <w:left w:val="none" w:sz="0" w:space="0" w:color="auto"/>
        <w:bottom w:val="none" w:sz="0" w:space="0" w:color="auto"/>
        <w:right w:val="none" w:sz="0" w:space="0" w:color="auto"/>
      </w:divBdr>
    </w:div>
    <w:div w:id="682517676">
      <w:bodyDiv w:val="1"/>
      <w:marLeft w:val="0"/>
      <w:marRight w:val="0"/>
      <w:marTop w:val="0"/>
      <w:marBottom w:val="0"/>
      <w:divBdr>
        <w:top w:val="none" w:sz="0" w:space="0" w:color="auto"/>
        <w:left w:val="none" w:sz="0" w:space="0" w:color="auto"/>
        <w:bottom w:val="none" w:sz="0" w:space="0" w:color="auto"/>
        <w:right w:val="none" w:sz="0" w:space="0" w:color="auto"/>
      </w:divBdr>
    </w:div>
    <w:div w:id="716583118">
      <w:bodyDiv w:val="1"/>
      <w:marLeft w:val="0"/>
      <w:marRight w:val="0"/>
      <w:marTop w:val="0"/>
      <w:marBottom w:val="0"/>
      <w:divBdr>
        <w:top w:val="none" w:sz="0" w:space="0" w:color="auto"/>
        <w:left w:val="none" w:sz="0" w:space="0" w:color="auto"/>
        <w:bottom w:val="none" w:sz="0" w:space="0" w:color="auto"/>
        <w:right w:val="none" w:sz="0" w:space="0" w:color="auto"/>
      </w:divBdr>
    </w:div>
    <w:div w:id="745617101">
      <w:bodyDiv w:val="1"/>
      <w:marLeft w:val="0"/>
      <w:marRight w:val="0"/>
      <w:marTop w:val="0"/>
      <w:marBottom w:val="0"/>
      <w:divBdr>
        <w:top w:val="none" w:sz="0" w:space="0" w:color="auto"/>
        <w:left w:val="none" w:sz="0" w:space="0" w:color="auto"/>
        <w:bottom w:val="none" w:sz="0" w:space="0" w:color="auto"/>
        <w:right w:val="none" w:sz="0" w:space="0" w:color="auto"/>
      </w:divBdr>
    </w:div>
    <w:div w:id="773404165">
      <w:bodyDiv w:val="1"/>
      <w:marLeft w:val="0"/>
      <w:marRight w:val="0"/>
      <w:marTop w:val="0"/>
      <w:marBottom w:val="0"/>
      <w:divBdr>
        <w:top w:val="none" w:sz="0" w:space="0" w:color="auto"/>
        <w:left w:val="none" w:sz="0" w:space="0" w:color="auto"/>
        <w:bottom w:val="none" w:sz="0" w:space="0" w:color="auto"/>
        <w:right w:val="none" w:sz="0" w:space="0" w:color="auto"/>
      </w:divBdr>
    </w:div>
    <w:div w:id="787823678">
      <w:bodyDiv w:val="1"/>
      <w:marLeft w:val="0"/>
      <w:marRight w:val="0"/>
      <w:marTop w:val="0"/>
      <w:marBottom w:val="0"/>
      <w:divBdr>
        <w:top w:val="none" w:sz="0" w:space="0" w:color="auto"/>
        <w:left w:val="none" w:sz="0" w:space="0" w:color="auto"/>
        <w:bottom w:val="none" w:sz="0" w:space="0" w:color="auto"/>
        <w:right w:val="none" w:sz="0" w:space="0" w:color="auto"/>
      </w:divBdr>
    </w:div>
    <w:div w:id="809707486">
      <w:bodyDiv w:val="1"/>
      <w:marLeft w:val="0"/>
      <w:marRight w:val="0"/>
      <w:marTop w:val="0"/>
      <w:marBottom w:val="0"/>
      <w:divBdr>
        <w:top w:val="none" w:sz="0" w:space="0" w:color="auto"/>
        <w:left w:val="none" w:sz="0" w:space="0" w:color="auto"/>
        <w:bottom w:val="none" w:sz="0" w:space="0" w:color="auto"/>
        <w:right w:val="none" w:sz="0" w:space="0" w:color="auto"/>
      </w:divBdr>
    </w:div>
    <w:div w:id="846753612">
      <w:bodyDiv w:val="1"/>
      <w:marLeft w:val="0"/>
      <w:marRight w:val="0"/>
      <w:marTop w:val="0"/>
      <w:marBottom w:val="0"/>
      <w:divBdr>
        <w:top w:val="none" w:sz="0" w:space="0" w:color="auto"/>
        <w:left w:val="none" w:sz="0" w:space="0" w:color="auto"/>
        <w:bottom w:val="none" w:sz="0" w:space="0" w:color="auto"/>
        <w:right w:val="none" w:sz="0" w:space="0" w:color="auto"/>
      </w:divBdr>
    </w:div>
    <w:div w:id="899948122">
      <w:bodyDiv w:val="1"/>
      <w:marLeft w:val="0"/>
      <w:marRight w:val="0"/>
      <w:marTop w:val="0"/>
      <w:marBottom w:val="0"/>
      <w:divBdr>
        <w:top w:val="none" w:sz="0" w:space="0" w:color="auto"/>
        <w:left w:val="none" w:sz="0" w:space="0" w:color="auto"/>
        <w:bottom w:val="none" w:sz="0" w:space="0" w:color="auto"/>
        <w:right w:val="none" w:sz="0" w:space="0" w:color="auto"/>
      </w:divBdr>
    </w:div>
    <w:div w:id="901987390">
      <w:bodyDiv w:val="1"/>
      <w:marLeft w:val="0"/>
      <w:marRight w:val="0"/>
      <w:marTop w:val="0"/>
      <w:marBottom w:val="0"/>
      <w:divBdr>
        <w:top w:val="none" w:sz="0" w:space="0" w:color="auto"/>
        <w:left w:val="none" w:sz="0" w:space="0" w:color="auto"/>
        <w:bottom w:val="none" w:sz="0" w:space="0" w:color="auto"/>
        <w:right w:val="none" w:sz="0" w:space="0" w:color="auto"/>
      </w:divBdr>
    </w:div>
    <w:div w:id="907153078">
      <w:bodyDiv w:val="1"/>
      <w:marLeft w:val="0"/>
      <w:marRight w:val="0"/>
      <w:marTop w:val="0"/>
      <w:marBottom w:val="0"/>
      <w:divBdr>
        <w:top w:val="none" w:sz="0" w:space="0" w:color="auto"/>
        <w:left w:val="none" w:sz="0" w:space="0" w:color="auto"/>
        <w:bottom w:val="none" w:sz="0" w:space="0" w:color="auto"/>
        <w:right w:val="none" w:sz="0" w:space="0" w:color="auto"/>
      </w:divBdr>
    </w:div>
    <w:div w:id="929578170">
      <w:bodyDiv w:val="1"/>
      <w:marLeft w:val="0"/>
      <w:marRight w:val="0"/>
      <w:marTop w:val="0"/>
      <w:marBottom w:val="0"/>
      <w:divBdr>
        <w:top w:val="none" w:sz="0" w:space="0" w:color="auto"/>
        <w:left w:val="none" w:sz="0" w:space="0" w:color="auto"/>
        <w:bottom w:val="none" w:sz="0" w:space="0" w:color="auto"/>
        <w:right w:val="none" w:sz="0" w:space="0" w:color="auto"/>
      </w:divBdr>
    </w:div>
    <w:div w:id="959532165">
      <w:bodyDiv w:val="1"/>
      <w:marLeft w:val="0"/>
      <w:marRight w:val="0"/>
      <w:marTop w:val="0"/>
      <w:marBottom w:val="0"/>
      <w:divBdr>
        <w:top w:val="none" w:sz="0" w:space="0" w:color="auto"/>
        <w:left w:val="none" w:sz="0" w:space="0" w:color="auto"/>
        <w:bottom w:val="none" w:sz="0" w:space="0" w:color="auto"/>
        <w:right w:val="none" w:sz="0" w:space="0" w:color="auto"/>
      </w:divBdr>
    </w:div>
    <w:div w:id="1046755033">
      <w:bodyDiv w:val="1"/>
      <w:marLeft w:val="0"/>
      <w:marRight w:val="0"/>
      <w:marTop w:val="0"/>
      <w:marBottom w:val="0"/>
      <w:divBdr>
        <w:top w:val="none" w:sz="0" w:space="0" w:color="auto"/>
        <w:left w:val="none" w:sz="0" w:space="0" w:color="auto"/>
        <w:bottom w:val="none" w:sz="0" w:space="0" w:color="auto"/>
        <w:right w:val="none" w:sz="0" w:space="0" w:color="auto"/>
      </w:divBdr>
    </w:div>
    <w:div w:id="1047220199">
      <w:bodyDiv w:val="1"/>
      <w:marLeft w:val="0"/>
      <w:marRight w:val="0"/>
      <w:marTop w:val="0"/>
      <w:marBottom w:val="0"/>
      <w:divBdr>
        <w:top w:val="none" w:sz="0" w:space="0" w:color="auto"/>
        <w:left w:val="none" w:sz="0" w:space="0" w:color="auto"/>
        <w:bottom w:val="none" w:sz="0" w:space="0" w:color="auto"/>
        <w:right w:val="none" w:sz="0" w:space="0" w:color="auto"/>
      </w:divBdr>
    </w:div>
    <w:div w:id="1058288853">
      <w:bodyDiv w:val="1"/>
      <w:marLeft w:val="0"/>
      <w:marRight w:val="0"/>
      <w:marTop w:val="0"/>
      <w:marBottom w:val="0"/>
      <w:divBdr>
        <w:top w:val="none" w:sz="0" w:space="0" w:color="auto"/>
        <w:left w:val="none" w:sz="0" w:space="0" w:color="auto"/>
        <w:bottom w:val="none" w:sz="0" w:space="0" w:color="auto"/>
        <w:right w:val="none" w:sz="0" w:space="0" w:color="auto"/>
      </w:divBdr>
    </w:div>
    <w:div w:id="1061445429">
      <w:bodyDiv w:val="1"/>
      <w:marLeft w:val="0"/>
      <w:marRight w:val="0"/>
      <w:marTop w:val="0"/>
      <w:marBottom w:val="0"/>
      <w:divBdr>
        <w:top w:val="none" w:sz="0" w:space="0" w:color="auto"/>
        <w:left w:val="none" w:sz="0" w:space="0" w:color="auto"/>
        <w:bottom w:val="none" w:sz="0" w:space="0" w:color="auto"/>
        <w:right w:val="none" w:sz="0" w:space="0" w:color="auto"/>
      </w:divBdr>
    </w:div>
    <w:div w:id="1075472144">
      <w:bodyDiv w:val="1"/>
      <w:marLeft w:val="0"/>
      <w:marRight w:val="0"/>
      <w:marTop w:val="0"/>
      <w:marBottom w:val="0"/>
      <w:divBdr>
        <w:top w:val="none" w:sz="0" w:space="0" w:color="auto"/>
        <w:left w:val="none" w:sz="0" w:space="0" w:color="auto"/>
        <w:bottom w:val="none" w:sz="0" w:space="0" w:color="auto"/>
        <w:right w:val="none" w:sz="0" w:space="0" w:color="auto"/>
      </w:divBdr>
    </w:div>
    <w:div w:id="1129736626">
      <w:bodyDiv w:val="1"/>
      <w:marLeft w:val="0"/>
      <w:marRight w:val="0"/>
      <w:marTop w:val="0"/>
      <w:marBottom w:val="0"/>
      <w:divBdr>
        <w:top w:val="none" w:sz="0" w:space="0" w:color="auto"/>
        <w:left w:val="none" w:sz="0" w:space="0" w:color="auto"/>
        <w:bottom w:val="none" w:sz="0" w:space="0" w:color="auto"/>
        <w:right w:val="none" w:sz="0" w:space="0" w:color="auto"/>
      </w:divBdr>
    </w:div>
    <w:div w:id="1134130555">
      <w:bodyDiv w:val="1"/>
      <w:marLeft w:val="0"/>
      <w:marRight w:val="0"/>
      <w:marTop w:val="0"/>
      <w:marBottom w:val="0"/>
      <w:divBdr>
        <w:top w:val="none" w:sz="0" w:space="0" w:color="auto"/>
        <w:left w:val="none" w:sz="0" w:space="0" w:color="auto"/>
        <w:bottom w:val="none" w:sz="0" w:space="0" w:color="auto"/>
        <w:right w:val="none" w:sz="0" w:space="0" w:color="auto"/>
      </w:divBdr>
    </w:div>
    <w:div w:id="1136409067">
      <w:bodyDiv w:val="1"/>
      <w:marLeft w:val="0"/>
      <w:marRight w:val="0"/>
      <w:marTop w:val="0"/>
      <w:marBottom w:val="0"/>
      <w:divBdr>
        <w:top w:val="none" w:sz="0" w:space="0" w:color="auto"/>
        <w:left w:val="none" w:sz="0" w:space="0" w:color="auto"/>
        <w:bottom w:val="none" w:sz="0" w:space="0" w:color="auto"/>
        <w:right w:val="none" w:sz="0" w:space="0" w:color="auto"/>
      </w:divBdr>
    </w:div>
    <w:div w:id="1211958795">
      <w:bodyDiv w:val="1"/>
      <w:marLeft w:val="0"/>
      <w:marRight w:val="0"/>
      <w:marTop w:val="0"/>
      <w:marBottom w:val="0"/>
      <w:divBdr>
        <w:top w:val="none" w:sz="0" w:space="0" w:color="auto"/>
        <w:left w:val="none" w:sz="0" w:space="0" w:color="auto"/>
        <w:bottom w:val="none" w:sz="0" w:space="0" w:color="auto"/>
        <w:right w:val="none" w:sz="0" w:space="0" w:color="auto"/>
      </w:divBdr>
    </w:div>
    <w:div w:id="1277710318">
      <w:bodyDiv w:val="1"/>
      <w:marLeft w:val="0"/>
      <w:marRight w:val="0"/>
      <w:marTop w:val="0"/>
      <w:marBottom w:val="0"/>
      <w:divBdr>
        <w:top w:val="none" w:sz="0" w:space="0" w:color="auto"/>
        <w:left w:val="none" w:sz="0" w:space="0" w:color="auto"/>
        <w:bottom w:val="none" w:sz="0" w:space="0" w:color="auto"/>
        <w:right w:val="none" w:sz="0" w:space="0" w:color="auto"/>
      </w:divBdr>
    </w:div>
    <w:div w:id="1310937444">
      <w:bodyDiv w:val="1"/>
      <w:marLeft w:val="0"/>
      <w:marRight w:val="0"/>
      <w:marTop w:val="0"/>
      <w:marBottom w:val="0"/>
      <w:divBdr>
        <w:top w:val="none" w:sz="0" w:space="0" w:color="auto"/>
        <w:left w:val="none" w:sz="0" w:space="0" w:color="auto"/>
        <w:bottom w:val="none" w:sz="0" w:space="0" w:color="auto"/>
        <w:right w:val="none" w:sz="0" w:space="0" w:color="auto"/>
      </w:divBdr>
    </w:div>
    <w:div w:id="1338192994">
      <w:bodyDiv w:val="1"/>
      <w:marLeft w:val="0"/>
      <w:marRight w:val="0"/>
      <w:marTop w:val="0"/>
      <w:marBottom w:val="0"/>
      <w:divBdr>
        <w:top w:val="none" w:sz="0" w:space="0" w:color="auto"/>
        <w:left w:val="none" w:sz="0" w:space="0" w:color="auto"/>
        <w:bottom w:val="none" w:sz="0" w:space="0" w:color="auto"/>
        <w:right w:val="none" w:sz="0" w:space="0" w:color="auto"/>
      </w:divBdr>
    </w:div>
    <w:div w:id="1412695857">
      <w:bodyDiv w:val="1"/>
      <w:marLeft w:val="0"/>
      <w:marRight w:val="0"/>
      <w:marTop w:val="0"/>
      <w:marBottom w:val="0"/>
      <w:divBdr>
        <w:top w:val="none" w:sz="0" w:space="0" w:color="auto"/>
        <w:left w:val="none" w:sz="0" w:space="0" w:color="auto"/>
        <w:bottom w:val="none" w:sz="0" w:space="0" w:color="auto"/>
        <w:right w:val="none" w:sz="0" w:space="0" w:color="auto"/>
      </w:divBdr>
    </w:div>
    <w:div w:id="1420519762">
      <w:bodyDiv w:val="1"/>
      <w:marLeft w:val="0"/>
      <w:marRight w:val="0"/>
      <w:marTop w:val="0"/>
      <w:marBottom w:val="0"/>
      <w:divBdr>
        <w:top w:val="none" w:sz="0" w:space="0" w:color="auto"/>
        <w:left w:val="none" w:sz="0" w:space="0" w:color="auto"/>
        <w:bottom w:val="none" w:sz="0" w:space="0" w:color="auto"/>
        <w:right w:val="none" w:sz="0" w:space="0" w:color="auto"/>
      </w:divBdr>
    </w:div>
    <w:div w:id="1440443016">
      <w:bodyDiv w:val="1"/>
      <w:marLeft w:val="0"/>
      <w:marRight w:val="0"/>
      <w:marTop w:val="0"/>
      <w:marBottom w:val="0"/>
      <w:divBdr>
        <w:top w:val="none" w:sz="0" w:space="0" w:color="auto"/>
        <w:left w:val="none" w:sz="0" w:space="0" w:color="auto"/>
        <w:bottom w:val="none" w:sz="0" w:space="0" w:color="auto"/>
        <w:right w:val="none" w:sz="0" w:space="0" w:color="auto"/>
      </w:divBdr>
    </w:div>
    <w:div w:id="1444614464">
      <w:bodyDiv w:val="1"/>
      <w:marLeft w:val="0"/>
      <w:marRight w:val="0"/>
      <w:marTop w:val="0"/>
      <w:marBottom w:val="0"/>
      <w:divBdr>
        <w:top w:val="none" w:sz="0" w:space="0" w:color="auto"/>
        <w:left w:val="none" w:sz="0" w:space="0" w:color="auto"/>
        <w:bottom w:val="none" w:sz="0" w:space="0" w:color="auto"/>
        <w:right w:val="none" w:sz="0" w:space="0" w:color="auto"/>
      </w:divBdr>
    </w:div>
    <w:div w:id="1485471093">
      <w:bodyDiv w:val="1"/>
      <w:marLeft w:val="0"/>
      <w:marRight w:val="0"/>
      <w:marTop w:val="0"/>
      <w:marBottom w:val="0"/>
      <w:divBdr>
        <w:top w:val="none" w:sz="0" w:space="0" w:color="auto"/>
        <w:left w:val="none" w:sz="0" w:space="0" w:color="auto"/>
        <w:bottom w:val="none" w:sz="0" w:space="0" w:color="auto"/>
        <w:right w:val="none" w:sz="0" w:space="0" w:color="auto"/>
      </w:divBdr>
    </w:div>
    <w:div w:id="1493910006">
      <w:bodyDiv w:val="1"/>
      <w:marLeft w:val="0"/>
      <w:marRight w:val="0"/>
      <w:marTop w:val="0"/>
      <w:marBottom w:val="0"/>
      <w:divBdr>
        <w:top w:val="none" w:sz="0" w:space="0" w:color="auto"/>
        <w:left w:val="none" w:sz="0" w:space="0" w:color="auto"/>
        <w:bottom w:val="none" w:sz="0" w:space="0" w:color="auto"/>
        <w:right w:val="none" w:sz="0" w:space="0" w:color="auto"/>
      </w:divBdr>
    </w:div>
    <w:div w:id="1531839454">
      <w:bodyDiv w:val="1"/>
      <w:marLeft w:val="0"/>
      <w:marRight w:val="0"/>
      <w:marTop w:val="0"/>
      <w:marBottom w:val="0"/>
      <w:divBdr>
        <w:top w:val="none" w:sz="0" w:space="0" w:color="auto"/>
        <w:left w:val="none" w:sz="0" w:space="0" w:color="auto"/>
        <w:bottom w:val="none" w:sz="0" w:space="0" w:color="auto"/>
        <w:right w:val="none" w:sz="0" w:space="0" w:color="auto"/>
      </w:divBdr>
    </w:div>
    <w:div w:id="1538005937">
      <w:bodyDiv w:val="1"/>
      <w:marLeft w:val="0"/>
      <w:marRight w:val="0"/>
      <w:marTop w:val="0"/>
      <w:marBottom w:val="0"/>
      <w:divBdr>
        <w:top w:val="none" w:sz="0" w:space="0" w:color="auto"/>
        <w:left w:val="none" w:sz="0" w:space="0" w:color="auto"/>
        <w:bottom w:val="none" w:sz="0" w:space="0" w:color="auto"/>
        <w:right w:val="none" w:sz="0" w:space="0" w:color="auto"/>
      </w:divBdr>
    </w:div>
    <w:div w:id="1540430162">
      <w:bodyDiv w:val="1"/>
      <w:marLeft w:val="0"/>
      <w:marRight w:val="0"/>
      <w:marTop w:val="0"/>
      <w:marBottom w:val="0"/>
      <w:divBdr>
        <w:top w:val="none" w:sz="0" w:space="0" w:color="auto"/>
        <w:left w:val="none" w:sz="0" w:space="0" w:color="auto"/>
        <w:bottom w:val="none" w:sz="0" w:space="0" w:color="auto"/>
        <w:right w:val="none" w:sz="0" w:space="0" w:color="auto"/>
      </w:divBdr>
    </w:div>
    <w:div w:id="1620062080">
      <w:bodyDiv w:val="1"/>
      <w:marLeft w:val="0"/>
      <w:marRight w:val="0"/>
      <w:marTop w:val="0"/>
      <w:marBottom w:val="0"/>
      <w:divBdr>
        <w:top w:val="none" w:sz="0" w:space="0" w:color="auto"/>
        <w:left w:val="none" w:sz="0" w:space="0" w:color="auto"/>
        <w:bottom w:val="none" w:sz="0" w:space="0" w:color="auto"/>
        <w:right w:val="none" w:sz="0" w:space="0" w:color="auto"/>
      </w:divBdr>
    </w:div>
    <w:div w:id="1646396396">
      <w:bodyDiv w:val="1"/>
      <w:marLeft w:val="0"/>
      <w:marRight w:val="0"/>
      <w:marTop w:val="0"/>
      <w:marBottom w:val="0"/>
      <w:divBdr>
        <w:top w:val="none" w:sz="0" w:space="0" w:color="auto"/>
        <w:left w:val="none" w:sz="0" w:space="0" w:color="auto"/>
        <w:bottom w:val="none" w:sz="0" w:space="0" w:color="auto"/>
        <w:right w:val="none" w:sz="0" w:space="0" w:color="auto"/>
      </w:divBdr>
    </w:div>
    <w:div w:id="1654288126">
      <w:bodyDiv w:val="1"/>
      <w:marLeft w:val="0"/>
      <w:marRight w:val="0"/>
      <w:marTop w:val="0"/>
      <w:marBottom w:val="0"/>
      <w:divBdr>
        <w:top w:val="none" w:sz="0" w:space="0" w:color="auto"/>
        <w:left w:val="none" w:sz="0" w:space="0" w:color="auto"/>
        <w:bottom w:val="none" w:sz="0" w:space="0" w:color="auto"/>
        <w:right w:val="none" w:sz="0" w:space="0" w:color="auto"/>
      </w:divBdr>
    </w:div>
    <w:div w:id="1660965063">
      <w:bodyDiv w:val="1"/>
      <w:marLeft w:val="0"/>
      <w:marRight w:val="0"/>
      <w:marTop w:val="0"/>
      <w:marBottom w:val="0"/>
      <w:divBdr>
        <w:top w:val="none" w:sz="0" w:space="0" w:color="auto"/>
        <w:left w:val="none" w:sz="0" w:space="0" w:color="auto"/>
        <w:bottom w:val="none" w:sz="0" w:space="0" w:color="auto"/>
        <w:right w:val="none" w:sz="0" w:space="0" w:color="auto"/>
      </w:divBdr>
    </w:div>
    <w:div w:id="1687099964">
      <w:bodyDiv w:val="1"/>
      <w:marLeft w:val="0"/>
      <w:marRight w:val="0"/>
      <w:marTop w:val="0"/>
      <w:marBottom w:val="0"/>
      <w:divBdr>
        <w:top w:val="none" w:sz="0" w:space="0" w:color="auto"/>
        <w:left w:val="none" w:sz="0" w:space="0" w:color="auto"/>
        <w:bottom w:val="none" w:sz="0" w:space="0" w:color="auto"/>
        <w:right w:val="none" w:sz="0" w:space="0" w:color="auto"/>
      </w:divBdr>
    </w:div>
    <w:div w:id="1688019338">
      <w:bodyDiv w:val="1"/>
      <w:marLeft w:val="0"/>
      <w:marRight w:val="0"/>
      <w:marTop w:val="0"/>
      <w:marBottom w:val="0"/>
      <w:divBdr>
        <w:top w:val="none" w:sz="0" w:space="0" w:color="auto"/>
        <w:left w:val="none" w:sz="0" w:space="0" w:color="auto"/>
        <w:bottom w:val="none" w:sz="0" w:space="0" w:color="auto"/>
        <w:right w:val="none" w:sz="0" w:space="0" w:color="auto"/>
      </w:divBdr>
    </w:div>
    <w:div w:id="1698194654">
      <w:bodyDiv w:val="1"/>
      <w:marLeft w:val="0"/>
      <w:marRight w:val="0"/>
      <w:marTop w:val="0"/>
      <w:marBottom w:val="0"/>
      <w:divBdr>
        <w:top w:val="none" w:sz="0" w:space="0" w:color="auto"/>
        <w:left w:val="none" w:sz="0" w:space="0" w:color="auto"/>
        <w:bottom w:val="none" w:sz="0" w:space="0" w:color="auto"/>
        <w:right w:val="none" w:sz="0" w:space="0" w:color="auto"/>
      </w:divBdr>
    </w:div>
    <w:div w:id="1705599929">
      <w:bodyDiv w:val="1"/>
      <w:marLeft w:val="0"/>
      <w:marRight w:val="0"/>
      <w:marTop w:val="0"/>
      <w:marBottom w:val="0"/>
      <w:divBdr>
        <w:top w:val="none" w:sz="0" w:space="0" w:color="auto"/>
        <w:left w:val="none" w:sz="0" w:space="0" w:color="auto"/>
        <w:bottom w:val="none" w:sz="0" w:space="0" w:color="auto"/>
        <w:right w:val="none" w:sz="0" w:space="0" w:color="auto"/>
      </w:divBdr>
    </w:div>
    <w:div w:id="1722288185">
      <w:bodyDiv w:val="1"/>
      <w:marLeft w:val="0"/>
      <w:marRight w:val="0"/>
      <w:marTop w:val="0"/>
      <w:marBottom w:val="0"/>
      <w:divBdr>
        <w:top w:val="none" w:sz="0" w:space="0" w:color="auto"/>
        <w:left w:val="none" w:sz="0" w:space="0" w:color="auto"/>
        <w:bottom w:val="none" w:sz="0" w:space="0" w:color="auto"/>
        <w:right w:val="none" w:sz="0" w:space="0" w:color="auto"/>
      </w:divBdr>
    </w:div>
    <w:div w:id="1728455967">
      <w:bodyDiv w:val="1"/>
      <w:marLeft w:val="0"/>
      <w:marRight w:val="0"/>
      <w:marTop w:val="0"/>
      <w:marBottom w:val="0"/>
      <w:divBdr>
        <w:top w:val="none" w:sz="0" w:space="0" w:color="auto"/>
        <w:left w:val="none" w:sz="0" w:space="0" w:color="auto"/>
        <w:bottom w:val="none" w:sz="0" w:space="0" w:color="auto"/>
        <w:right w:val="none" w:sz="0" w:space="0" w:color="auto"/>
      </w:divBdr>
    </w:div>
    <w:div w:id="1733968404">
      <w:bodyDiv w:val="1"/>
      <w:marLeft w:val="0"/>
      <w:marRight w:val="0"/>
      <w:marTop w:val="0"/>
      <w:marBottom w:val="0"/>
      <w:divBdr>
        <w:top w:val="none" w:sz="0" w:space="0" w:color="auto"/>
        <w:left w:val="none" w:sz="0" w:space="0" w:color="auto"/>
        <w:bottom w:val="none" w:sz="0" w:space="0" w:color="auto"/>
        <w:right w:val="none" w:sz="0" w:space="0" w:color="auto"/>
      </w:divBdr>
    </w:div>
    <w:div w:id="1737581116">
      <w:bodyDiv w:val="1"/>
      <w:marLeft w:val="0"/>
      <w:marRight w:val="0"/>
      <w:marTop w:val="0"/>
      <w:marBottom w:val="0"/>
      <w:divBdr>
        <w:top w:val="none" w:sz="0" w:space="0" w:color="auto"/>
        <w:left w:val="none" w:sz="0" w:space="0" w:color="auto"/>
        <w:bottom w:val="none" w:sz="0" w:space="0" w:color="auto"/>
        <w:right w:val="none" w:sz="0" w:space="0" w:color="auto"/>
      </w:divBdr>
    </w:div>
    <w:div w:id="1810785992">
      <w:bodyDiv w:val="1"/>
      <w:marLeft w:val="0"/>
      <w:marRight w:val="0"/>
      <w:marTop w:val="0"/>
      <w:marBottom w:val="0"/>
      <w:divBdr>
        <w:top w:val="none" w:sz="0" w:space="0" w:color="auto"/>
        <w:left w:val="none" w:sz="0" w:space="0" w:color="auto"/>
        <w:bottom w:val="none" w:sz="0" w:space="0" w:color="auto"/>
        <w:right w:val="none" w:sz="0" w:space="0" w:color="auto"/>
      </w:divBdr>
    </w:div>
    <w:div w:id="1812167591">
      <w:bodyDiv w:val="1"/>
      <w:marLeft w:val="0"/>
      <w:marRight w:val="0"/>
      <w:marTop w:val="0"/>
      <w:marBottom w:val="0"/>
      <w:divBdr>
        <w:top w:val="none" w:sz="0" w:space="0" w:color="auto"/>
        <w:left w:val="none" w:sz="0" w:space="0" w:color="auto"/>
        <w:bottom w:val="none" w:sz="0" w:space="0" w:color="auto"/>
        <w:right w:val="none" w:sz="0" w:space="0" w:color="auto"/>
      </w:divBdr>
    </w:div>
    <w:div w:id="1880363035">
      <w:bodyDiv w:val="1"/>
      <w:marLeft w:val="0"/>
      <w:marRight w:val="0"/>
      <w:marTop w:val="0"/>
      <w:marBottom w:val="0"/>
      <w:divBdr>
        <w:top w:val="none" w:sz="0" w:space="0" w:color="auto"/>
        <w:left w:val="none" w:sz="0" w:space="0" w:color="auto"/>
        <w:bottom w:val="none" w:sz="0" w:space="0" w:color="auto"/>
        <w:right w:val="none" w:sz="0" w:space="0" w:color="auto"/>
      </w:divBdr>
    </w:div>
    <w:div w:id="1880631014">
      <w:bodyDiv w:val="1"/>
      <w:marLeft w:val="0"/>
      <w:marRight w:val="0"/>
      <w:marTop w:val="0"/>
      <w:marBottom w:val="0"/>
      <w:divBdr>
        <w:top w:val="none" w:sz="0" w:space="0" w:color="auto"/>
        <w:left w:val="none" w:sz="0" w:space="0" w:color="auto"/>
        <w:bottom w:val="none" w:sz="0" w:space="0" w:color="auto"/>
        <w:right w:val="none" w:sz="0" w:space="0" w:color="auto"/>
      </w:divBdr>
    </w:div>
    <w:div w:id="1908221977">
      <w:bodyDiv w:val="1"/>
      <w:marLeft w:val="0"/>
      <w:marRight w:val="0"/>
      <w:marTop w:val="0"/>
      <w:marBottom w:val="0"/>
      <w:divBdr>
        <w:top w:val="none" w:sz="0" w:space="0" w:color="auto"/>
        <w:left w:val="none" w:sz="0" w:space="0" w:color="auto"/>
        <w:bottom w:val="none" w:sz="0" w:space="0" w:color="auto"/>
        <w:right w:val="none" w:sz="0" w:space="0" w:color="auto"/>
      </w:divBdr>
    </w:div>
    <w:div w:id="2044821323">
      <w:bodyDiv w:val="1"/>
      <w:marLeft w:val="0"/>
      <w:marRight w:val="0"/>
      <w:marTop w:val="0"/>
      <w:marBottom w:val="0"/>
      <w:divBdr>
        <w:top w:val="none" w:sz="0" w:space="0" w:color="auto"/>
        <w:left w:val="none" w:sz="0" w:space="0" w:color="auto"/>
        <w:bottom w:val="none" w:sz="0" w:space="0" w:color="auto"/>
        <w:right w:val="none" w:sz="0" w:space="0" w:color="auto"/>
      </w:divBdr>
    </w:div>
    <w:div w:id="2046057364">
      <w:bodyDiv w:val="1"/>
      <w:marLeft w:val="0"/>
      <w:marRight w:val="0"/>
      <w:marTop w:val="0"/>
      <w:marBottom w:val="0"/>
      <w:divBdr>
        <w:top w:val="none" w:sz="0" w:space="0" w:color="auto"/>
        <w:left w:val="none" w:sz="0" w:space="0" w:color="auto"/>
        <w:bottom w:val="none" w:sz="0" w:space="0" w:color="auto"/>
        <w:right w:val="none" w:sz="0" w:space="0" w:color="auto"/>
      </w:divBdr>
    </w:div>
    <w:div w:id="2063089805">
      <w:bodyDiv w:val="1"/>
      <w:marLeft w:val="0"/>
      <w:marRight w:val="0"/>
      <w:marTop w:val="0"/>
      <w:marBottom w:val="0"/>
      <w:divBdr>
        <w:top w:val="none" w:sz="0" w:space="0" w:color="auto"/>
        <w:left w:val="none" w:sz="0" w:space="0" w:color="auto"/>
        <w:bottom w:val="none" w:sz="0" w:space="0" w:color="auto"/>
        <w:right w:val="none" w:sz="0" w:space="0" w:color="auto"/>
      </w:divBdr>
    </w:div>
    <w:div w:id="2091080437">
      <w:bodyDiv w:val="1"/>
      <w:marLeft w:val="0"/>
      <w:marRight w:val="0"/>
      <w:marTop w:val="0"/>
      <w:marBottom w:val="0"/>
      <w:divBdr>
        <w:top w:val="none" w:sz="0" w:space="0" w:color="auto"/>
        <w:left w:val="none" w:sz="0" w:space="0" w:color="auto"/>
        <w:bottom w:val="none" w:sz="0" w:space="0" w:color="auto"/>
        <w:right w:val="none" w:sz="0" w:space="0" w:color="auto"/>
      </w:divBdr>
    </w:div>
    <w:div w:id="2100441298">
      <w:bodyDiv w:val="1"/>
      <w:marLeft w:val="0"/>
      <w:marRight w:val="0"/>
      <w:marTop w:val="0"/>
      <w:marBottom w:val="0"/>
      <w:divBdr>
        <w:top w:val="none" w:sz="0" w:space="0" w:color="auto"/>
        <w:left w:val="none" w:sz="0" w:space="0" w:color="auto"/>
        <w:bottom w:val="none" w:sz="0" w:space="0" w:color="auto"/>
        <w:right w:val="none" w:sz="0" w:space="0" w:color="auto"/>
      </w:divBdr>
    </w:div>
    <w:div w:id="2131043902">
      <w:bodyDiv w:val="1"/>
      <w:marLeft w:val="0"/>
      <w:marRight w:val="0"/>
      <w:marTop w:val="0"/>
      <w:marBottom w:val="0"/>
      <w:divBdr>
        <w:top w:val="none" w:sz="0" w:space="0" w:color="auto"/>
        <w:left w:val="none" w:sz="0" w:space="0" w:color="auto"/>
        <w:bottom w:val="none" w:sz="0" w:space="0" w:color="auto"/>
        <w:right w:val="none" w:sz="0" w:space="0" w:color="auto"/>
      </w:divBdr>
    </w:div>
    <w:div w:id="2143497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16162</Words>
  <Characters>92127</Characters>
  <Application>Microsoft Office Word</Application>
  <DocSecurity>0</DocSecurity>
  <Lines>767</Lines>
  <Paragraphs>216</Paragraphs>
  <ScaleCrop>false</ScaleCrop>
  <HeadingPairs>
    <vt:vector size="2" baseType="variant">
      <vt:variant>
        <vt:lpstr>Title</vt:lpstr>
      </vt:variant>
      <vt:variant>
        <vt:i4>1</vt:i4>
      </vt:variant>
    </vt:vector>
  </HeadingPairs>
  <TitlesOfParts>
    <vt:vector size="1" baseType="lpstr">
      <vt:lpstr>VENDIM</vt:lpstr>
    </vt:vector>
  </TitlesOfParts>
  <Company>Your Company Name</Company>
  <LinksUpToDate>false</LinksUpToDate>
  <CharactersWithSpaces>108073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Your User Name</dc:creator>
  <cp:keywords/>
  <dc:description/>
  <cp:lastModifiedBy>Endrit Ali</cp:lastModifiedBy>
  <cp:revision>2</cp:revision>
  <cp:lastPrinted>2011-08-11T14:07:00Z</cp:lastPrinted>
  <dcterms:created xsi:type="dcterms:W3CDTF">2019-02-16T17:23:00Z</dcterms:created>
  <dcterms:modified xsi:type="dcterms:W3CDTF">2019-02-16T17:23:00Z</dcterms:modified>
</cp:coreProperties>
</file>