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9A7" w:rsidRPr="00E31EBC" w:rsidRDefault="00D969A7" w:rsidP="00E31EBC">
      <w:pPr>
        <w:pStyle w:val="Akti"/>
        <w:rPr>
          <w:sz w:val="21"/>
          <w:szCs w:val="21"/>
          <w:lang w:val="sq-AL"/>
        </w:rPr>
      </w:pPr>
      <w:r w:rsidRPr="00E31EBC">
        <w:rPr>
          <w:sz w:val="21"/>
          <w:szCs w:val="21"/>
          <w:lang w:val="sq-AL"/>
        </w:rPr>
        <w:t>VENDIM</w:t>
      </w:r>
    </w:p>
    <w:p w:rsidR="00D969A7" w:rsidRPr="00E31EBC" w:rsidRDefault="00D969A7" w:rsidP="00E31EBC">
      <w:pPr>
        <w:pStyle w:val="NumriData"/>
        <w:rPr>
          <w:sz w:val="21"/>
          <w:szCs w:val="21"/>
          <w:lang w:val="sq-AL"/>
        </w:rPr>
      </w:pPr>
      <w:r w:rsidRPr="00E31EBC">
        <w:rPr>
          <w:sz w:val="21"/>
          <w:szCs w:val="21"/>
          <w:lang w:val="sq-AL"/>
        </w:rPr>
        <w:t>Nr.647, datë 28.9.2011</w:t>
      </w:r>
    </w:p>
    <w:p w:rsidR="00D969A7" w:rsidRPr="00E31EBC" w:rsidRDefault="00D969A7" w:rsidP="00E31EBC">
      <w:pPr>
        <w:pStyle w:val="Paragrafi"/>
        <w:rPr>
          <w:sz w:val="21"/>
          <w:szCs w:val="21"/>
          <w:lang w:val="sq-AL"/>
        </w:rPr>
      </w:pPr>
    </w:p>
    <w:p w:rsidR="00D969A7" w:rsidRPr="00E31EBC" w:rsidRDefault="00D969A7" w:rsidP="00E31EBC">
      <w:pPr>
        <w:pStyle w:val="Titulli"/>
        <w:rPr>
          <w:sz w:val="21"/>
          <w:szCs w:val="21"/>
          <w:lang w:val="sq-AL"/>
        </w:rPr>
      </w:pPr>
      <w:r w:rsidRPr="00E31EBC">
        <w:rPr>
          <w:sz w:val="21"/>
          <w:szCs w:val="21"/>
          <w:lang w:val="sq-AL"/>
        </w:rPr>
        <w:t>PËR SHFUQIZIMIN E VENDIMIT NR.861, DATË 23.6.2009 TË KËSHILLIT TË MINISTRAVE “PËR DHËNIEN NË PËRDORIM, PA SHPËRBLIM, AGJENCIVE TË ORGANIZATËS SË KOMBEVE TË BASHKUARA, TË OBJEKTIT “REPARTI I PRESTARISË DHE ZYRA”, NË ADMINISTRIM TË “NPV USHTRISË” SHA, TIRANË”</w:t>
      </w:r>
    </w:p>
    <w:p w:rsidR="00D969A7" w:rsidRPr="00E31EBC" w:rsidRDefault="00D969A7" w:rsidP="00E31EBC">
      <w:pPr>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Në mbështetje të nenit 100 të Kush</w:t>
      </w:r>
      <w:r>
        <w:rPr>
          <w:sz w:val="21"/>
          <w:szCs w:val="21"/>
          <w:lang w:val="sq-AL"/>
        </w:rPr>
        <w:t>tetutës dhe të neneve 121 e 124</w:t>
      </w:r>
      <w:r w:rsidRPr="00E31EBC">
        <w:rPr>
          <w:sz w:val="21"/>
          <w:szCs w:val="21"/>
          <w:lang w:val="sq-AL"/>
        </w:rPr>
        <w:t xml:space="preserve"> të ligjit nr.8485, datë 12.5.1999 “Kodi i Procedurave Administrative të Republikës së Shqipërisë”, me propozimin e Kryeministrit, Këshilli i Ministrave</w:t>
      </w:r>
    </w:p>
    <w:p w:rsidR="00D969A7" w:rsidRPr="00E31EBC" w:rsidRDefault="00D969A7" w:rsidP="00E31EBC">
      <w:pPr>
        <w:pStyle w:val="Paragrafi"/>
        <w:rPr>
          <w:sz w:val="21"/>
          <w:szCs w:val="21"/>
          <w:lang w:val="sq-AL"/>
        </w:rPr>
      </w:pPr>
    </w:p>
    <w:p w:rsidR="00D969A7" w:rsidRPr="00E31EBC" w:rsidRDefault="00D969A7" w:rsidP="00E31EBC">
      <w:pPr>
        <w:pStyle w:val="VENDOSI"/>
        <w:rPr>
          <w:sz w:val="21"/>
          <w:szCs w:val="21"/>
          <w:lang w:val="sq-AL"/>
        </w:rPr>
      </w:pPr>
      <w:r w:rsidRPr="00E31EBC">
        <w:rPr>
          <w:sz w:val="21"/>
          <w:szCs w:val="21"/>
          <w:lang w:val="sq-AL"/>
        </w:rPr>
        <w:t>VENDOSI:</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Shfuqizimin e vendimit nr.861, datë 23.6.2009 të Këshillit të Ministrave “Për dhënien në përdorim, pa shpërblim, agjencive të Organizatës së Kombeve të Bashkuara, të objektit “Reparti i prestarisë dhe zyra”, në administrim të “NPV ushtrisë” sh.a., Tiranë”.</w:t>
      </w:r>
    </w:p>
    <w:p w:rsidR="00D969A7" w:rsidRPr="00E31EBC" w:rsidRDefault="00D969A7" w:rsidP="00E31EBC">
      <w:pPr>
        <w:pStyle w:val="Paragrafi"/>
        <w:rPr>
          <w:sz w:val="21"/>
          <w:szCs w:val="21"/>
          <w:lang w:val="sq-AL"/>
        </w:rPr>
      </w:pPr>
      <w:r w:rsidRPr="00E31EBC">
        <w:rPr>
          <w:sz w:val="21"/>
          <w:szCs w:val="21"/>
          <w:lang w:val="sq-AL"/>
        </w:rPr>
        <w:t>Ky vendim hyn në fuqi menjëherë dhe botohet në Fletoren Zyrtare.</w:t>
      </w:r>
    </w:p>
    <w:p w:rsidR="00D969A7" w:rsidRPr="00E31EBC" w:rsidRDefault="00D969A7" w:rsidP="00E31EBC">
      <w:pPr>
        <w:pStyle w:val="Paragrafi"/>
        <w:rPr>
          <w:sz w:val="21"/>
          <w:szCs w:val="21"/>
          <w:lang w:val="sq-AL"/>
        </w:rPr>
      </w:pPr>
    </w:p>
    <w:p w:rsidR="00D969A7" w:rsidRPr="00E31EBC" w:rsidRDefault="00D969A7" w:rsidP="00E31EBC">
      <w:pPr>
        <w:pStyle w:val="Autoriteti"/>
        <w:rPr>
          <w:sz w:val="21"/>
          <w:szCs w:val="21"/>
          <w:lang w:val="sq-AL"/>
        </w:rPr>
      </w:pPr>
      <w:r w:rsidRPr="00E31EBC">
        <w:rPr>
          <w:sz w:val="21"/>
          <w:szCs w:val="21"/>
          <w:lang w:val="sq-AL"/>
        </w:rPr>
        <w:t>KRYEMINISTRI</w:t>
      </w:r>
    </w:p>
    <w:p w:rsidR="00D969A7" w:rsidRPr="00E31EBC" w:rsidRDefault="00D969A7" w:rsidP="00E31EBC">
      <w:pPr>
        <w:pStyle w:val="AutoritetiEmer"/>
        <w:rPr>
          <w:sz w:val="21"/>
          <w:szCs w:val="21"/>
          <w:lang w:val="sq-AL"/>
        </w:rPr>
      </w:pPr>
      <w:r w:rsidRPr="00E31EBC">
        <w:rPr>
          <w:sz w:val="21"/>
          <w:szCs w:val="21"/>
          <w:lang w:val="sq-AL"/>
        </w:rPr>
        <w:t>Sali Berisha</w:t>
      </w:r>
    </w:p>
    <w:p w:rsidR="00D969A7" w:rsidRPr="00E31EBC" w:rsidRDefault="00D969A7" w:rsidP="00E31EBC">
      <w:pPr>
        <w:pStyle w:val="Paragrafi"/>
        <w:ind w:firstLine="0"/>
        <w:rPr>
          <w:sz w:val="21"/>
          <w:szCs w:val="21"/>
          <w:lang w:val="sq-AL"/>
        </w:rPr>
      </w:pPr>
    </w:p>
    <w:p w:rsidR="00D969A7" w:rsidRPr="00E31EBC" w:rsidRDefault="00D969A7" w:rsidP="00E31EBC">
      <w:pPr>
        <w:pStyle w:val="Paragrafi"/>
        <w:rPr>
          <w:sz w:val="21"/>
          <w:szCs w:val="21"/>
          <w:lang w:val="sq-AL"/>
        </w:rPr>
      </w:pPr>
    </w:p>
    <w:p w:rsidR="00D969A7" w:rsidRPr="00E31EBC" w:rsidRDefault="00D969A7" w:rsidP="00E31EBC">
      <w:pPr>
        <w:pStyle w:val="Akti"/>
        <w:rPr>
          <w:sz w:val="21"/>
          <w:szCs w:val="21"/>
          <w:lang w:val="sq-AL"/>
        </w:rPr>
      </w:pPr>
      <w:r w:rsidRPr="00E31EBC">
        <w:rPr>
          <w:sz w:val="21"/>
          <w:szCs w:val="21"/>
          <w:lang w:val="sq-AL"/>
        </w:rPr>
        <w:t>VENDIM</w:t>
      </w:r>
    </w:p>
    <w:p w:rsidR="00D969A7" w:rsidRPr="00E31EBC" w:rsidRDefault="00D969A7" w:rsidP="00E31EBC">
      <w:pPr>
        <w:pStyle w:val="NumriData"/>
        <w:rPr>
          <w:sz w:val="21"/>
          <w:szCs w:val="21"/>
          <w:lang w:val="sq-AL"/>
        </w:rPr>
      </w:pPr>
      <w:r w:rsidRPr="00E31EBC">
        <w:rPr>
          <w:sz w:val="21"/>
          <w:szCs w:val="21"/>
          <w:lang w:val="sq-AL"/>
        </w:rPr>
        <w:t>Nr.655, datë 28.9.2011</w:t>
      </w:r>
    </w:p>
    <w:p w:rsidR="00D969A7" w:rsidRPr="00E31EBC" w:rsidRDefault="00D969A7" w:rsidP="00E31EBC">
      <w:pPr>
        <w:pStyle w:val="Paragrafi"/>
        <w:rPr>
          <w:sz w:val="21"/>
          <w:szCs w:val="21"/>
          <w:lang w:val="sq-AL"/>
        </w:rPr>
      </w:pPr>
    </w:p>
    <w:p w:rsidR="00D969A7" w:rsidRPr="00E31EBC" w:rsidRDefault="00D969A7" w:rsidP="00E31EBC">
      <w:pPr>
        <w:pStyle w:val="Titulli"/>
        <w:rPr>
          <w:sz w:val="21"/>
          <w:szCs w:val="21"/>
          <w:lang w:val="sq-AL"/>
        </w:rPr>
      </w:pPr>
      <w:r w:rsidRPr="00E31EBC">
        <w:rPr>
          <w:sz w:val="21"/>
          <w:szCs w:val="21"/>
          <w:lang w:val="sq-AL"/>
        </w:rPr>
        <w:t>PËR DHËNIEN NË PËRDORIM INSPEKTORATIT QENDROR TË NJË PJESE TË GODINËS SË ISH-MINISTRISË SË TRANSPORTEVE E TELEKOMUNIKACIONEVE</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Në mbështetje të nenit 100 të</w:t>
      </w:r>
      <w:r>
        <w:rPr>
          <w:sz w:val="21"/>
          <w:szCs w:val="21"/>
          <w:lang w:val="sq-AL"/>
        </w:rPr>
        <w:t xml:space="preserve"> Kushtetutës, të neneve 10 e 13</w:t>
      </w:r>
      <w:r w:rsidRPr="00E31EBC">
        <w:rPr>
          <w:sz w:val="21"/>
          <w:szCs w:val="21"/>
          <w:lang w:val="sq-AL"/>
        </w:rPr>
        <w:t xml:space="preserve"> të ligjit nr.8743, datë 23.2.2001 “Për pronat e paluajtshme të shtetit”, të ndryshuar, me propozimin e Kryeministrit, Këshilli i Ministrave</w:t>
      </w:r>
    </w:p>
    <w:p w:rsidR="00D969A7" w:rsidRPr="00E31EBC" w:rsidRDefault="00D969A7" w:rsidP="00E31EBC">
      <w:pPr>
        <w:pStyle w:val="Paragrafi"/>
        <w:rPr>
          <w:sz w:val="21"/>
          <w:szCs w:val="21"/>
          <w:lang w:val="sq-AL"/>
        </w:rPr>
      </w:pPr>
    </w:p>
    <w:p w:rsidR="00D969A7" w:rsidRPr="00E31EBC" w:rsidRDefault="00D969A7" w:rsidP="00E31EBC">
      <w:pPr>
        <w:pStyle w:val="VENDOSI"/>
        <w:rPr>
          <w:sz w:val="21"/>
          <w:szCs w:val="21"/>
          <w:lang w:val="sq-AL"/>
        </w:rPr>
      </w:pPr>
      <w:r w:rsidRPr="00E31EBC">
        <w:rPr>
          <w:sz w:val="21"/>
          <w:szCs w:val="21"/>
          <w:lang w:val="sq-AL"/>
        </w:rPr>
        <w:t>VENDOSI:</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1. Dhënien  në përdorim Inspektoratit Qendror të një pjese të katit zero teknik të godinës së ish-Ministrisë së Transporteve dhe Telekomunikacioneve, sipas planimetrisë bashkëlidhur këtij vendimi.</w:t>
      </w:r>
    </w:p>
    <w:p w:rsidR="00D969A7" w:rsidRPr="00E31EBC" w:rsidRDefault="00D969A7" w:rsidP="00E31EBC">
      <w:pPr>
        <w:pStyle w:val="Paragrafi"/>
        <w:rPr>
          <w:sz w:val="21"/>
          <w:szCs w:val="21"/>
          <w:lang w:val="sq-AL"/>
        </w:rPr>
      </w:pPr>
      <w:r w:rsidRPr="00E31EBC">
        <w:rPr>
          <w:sz w:val="21"/>
          <w:szCs w:val="21"/>
          <w:lang w:val="sq-AL"/>
        </w:rPr>
        <w:t>2. Ngarkohet Ministria e Turizmit, Kulturës, Rinisë dhe Sporteve që, brenda 10 (dhjetë) ditëve nga hyrja në fuqi e këtij vendimi, të lirojë mjediset përkatëse.</w:t>
      </w:r>
    </w:p>
    <w:p w:rsidR="00D969A7" w:rsidRPr="00E31EBC" w:rsidRDefault="00D969A7" w:rsidP="00E31EBC">
      <w:pPr>
        <w:pStyle w:val="Paragrafi"/>
        <w:rPr>
          <w:sz w:val="21"/>
          <w:szCs w:val="21"/>
          <w:lang w:val="sq-AL"/>
        </w:rPr>
      </w:pPr>
      <w:r w:rsidRPr="00E31EBC">
        <w:rPr>
          <w:sz w:val="21"/>
          <w:szCs w:val="21"/>
          <w:lang w:val="sq-AL"/>
        </w:rPr>
        <w:t>3. Ngarkohen Kryeministria, Ministria e Brendshme, Ministria e Turizmit, Kulturës, Rinisë dhe Sporteve dhe Inspektorati Qendror për zbatimin e këtij vendimi.</w:t>
      </w:r>
    </w:p>
    <w:p w:rsidR="00D969A7" w:rsidRPr="00E31EBC" w:rsidRDefault="00D969A7" w:rsidP="00E31EBC">
      <w:pPr>
        <w:pStyle w:val="Paragrafi"/>
        <w:rPr>
          <w:sz w:val="21"/>
          <w:szCs w:val="21"/>
          <w:lang w:val="sq-AL"/>
        </w:rPr>
      </w:pPr>
      <w:r w:rsidRPr="00E31EBC">
        <w:rPr>
          <w:sz w:val="21"/>
          <w:szCs w:val="21"/>
          <w:lang w:val="sq-AL"/>
        </w:rPr>
        <w:t>Ky vendim hyn në fuqi menjëherë dhe botohet në Fletoren Zyrtare.</w:t>
      </w:r>
    </w:p>
    <w:p w:rsidR="00D969A7" w:rsidRPr="00E31EBC" w:rsidRDefault="00D969A7" w:rsidP="00E31EBC">
      <w:pPr>
        <w:pStyle w:val="Paragrafi"/>
        <w:rPr>
          <w:sz w:val="21"/>
          <w:szCs w:val="21"/>
          <w:lang w:val="sq-AL"/>
        </w:rPr>
      </w:pPr>
    </w:p>
    <w:p w:rsidR="00D969A7" w:rsidRPr="00E31EBC" w:rsidRDefault="00D969A7" w:rsidP="00E31EBC">
      <w:pPr>
        <w:pStyle w:val="Autoriteti"/>
        <w:rPr>
          <w:sz w:val="21"/>
          <w:szCs w:val="21"/>
          <w:lang w:val="sq-AL"/>
        </w:rPr>
      </w:pPr>
      <w:r w:rsidRPr="00E31EBC">
        <w:rPr>
          <w:sz w:val="21"/>
          <w:szCs w:val="21"/>
          <w:lang w:val="sq-AL"/>
        </w:rPr>
        <w:t>KRYEMINISTRI</w:t>
      </w:r>
    </w:p>
    <w:p w:rsidR="00D969A7" w:rsidRPr="00E31EBC" w:rsidRDefault="00D969A7" w:rsidP="00E31EBC">
      <w:pPr>
        <w:pStyle w:val="AutoritetiEmer"/>
        <w:rPr>
          <w:sz w:val="21"/>
          <w:szCs w:val="21"/>
          <w:lang w:val="sq-AL"/>
        </w:rPr>
      </w:pPr>
      <w:r w:rsidRPr="00E31EBC">
        <w:rPr>
          <w:sz w:val="21"/>
          <w:szCs w:val="21"/>
          <w:lang w:val="sq-AL"/>
        </w:rPr>
        <w:t>Sali Berisha</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p>
    <w:p w:rsidR="00D969A7" w:rsidRDefault="00D969A7" w:rsidP="00E31EBC">
      <w:pPr>
        <w:pStyle w:val="Paragrafi"/>
        <w:rPr>
          <w:sz w:val="21"/>
          <w:szCs w:val="21"/>
          <w:lang w:val="sq-AL"/>
        </w:rPr>
        <w:sectPr w:rsidR="00D969A7" w:rsidSect="00C168CF">
          <w:footerReference w:type="default" r:id="rId7"/>
          <w:pgSz w:w="11907" w:h="16840" w:code="9"/>
          <w:pgMar w:top="1418" w:right="1418" w:bottom="1418" w:left="1418" w:header="1304" w:footer="1134" w:gutter="0"/>
          <w:pgNumType w:start="6491"/>
          <w:cols w:space="720"/>
          <w:docGrid w:linePitch="360"/>
        </w:sectPr>
      </w:pPr>
    </w:p>
    <w:p w:rsidR="00D969A7" w:rsidRPr="00E31EBC" w:rsidRDefault="00544110" w:rsidP="00183871">
      <w:pPr>
        <w:pStyle w:val="Paragrafi"/>
        <w:ind w:firstLine="0"/>
        <w:rPr>
          <w:sz w:val="21"/>
          <w:szCs w:val="21"/>
          <w:lang w:val="sq-AL"/>
        </w:rPr>
        <w:sectPr w:rsidR="00D969A7" w:rsidRPr="00E31EBC" w:rsidSect="006E3300">
          <w:pgSz w:w="11907" w:h="16840" w:code="9"/>
          <w:pgMar w:top="1418" w:right="1418" w:bottom="1418" w:left="1418" w:header="1020" w:footer="1134" w:gutter="0"/>
          <w:pgNumType w:start="6492"/>
          <w:cols w:space="720"/>
          <w:docGrid w:linePitch="360"/>
        </w:sectPr>
      </w:pPr>
      <w:r w:rsidRPr="00E766EF">
        <w:rPr>
          <w:sz w:val="21"/>
          <w:szCs w:val="21"/>
          <w:lang w:val="sq-AL"/>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40.25pt;height:664.5pt;visibility:visible;mso-position-horizontal-relative:char;mso-position-vertical-relative:line">
            <v:imagedata r:id="rId8" o:title=""/>
          </v:shape>
        </w:pict>
      </w:r>
    </w:p>
    <w:p w:rsidR="00D969A7" w:rsidRPr="00E31EBC" w:rsidRDefault="00D969A7" w:rsidP="00E31EBC">
      <w:pPr>
        <w:pStyle w:val="Akti"/>
        <w:rPr>
          <w:sz w:val="21"/>
          <w:szCs w:val="21"/>
        </w:rPr>
      </w:pPr>
      <w:r w:rsidRPr="00E31EBC">
        <w:rPr>
          <w:sz w:val="21"/>
          <w:szCs w:val="21"/>
        </w:rPr>
        <w:lastRenderedPageBreak/>
        <w:t>VENDIM</w:t>
      </w:r>
    </w:p>
    <w:p w:rsidR="00D969A7" w:rsidRPr="00E31EBC" w:rsidRDefault="00D969A7" w:rsidP="00E31EBC">
      <w:pPr>
        <w:pStyle w:val="NumriData"/>
        <w:rPr>
          <w:sz w:val="21"/>
          <w:szCs w:val="21"/>
          <w:lang w:val="sq-AL"/>
        </w:rPr>
      </w:pPr>
      <w:r w:rsidRPr="00E31EBC">
        <w:rPr>
          <w:sz w:val="21"/>
          <w:szCs w:val="21"/>
          <w:lang w:val="sq-AL"/>
        </w:rPr>
        <w:t>Nr.656, datë 28.9.2011</w:t>
      </w:r>
    </w:p>
    <w:p w:rsidR="00D969A7" w:rsidRPr="00D662CE" w:rsidRDefault="00D969A7" w:rsidP="00E31EBC">
      <w:pPr>
        <w:pStyle w:val="Paragrafi"/>
        <w:rPr>
          <w:lang w:val="sq-AL"/>
        </w:rPr>
      </w:pPr>
    </w:p>
    <w:p w:rsidR="00D969A7" w:rsidRPr="00E31EBC" w:rsidRDefault="00D969A7" w:rsidP="00E31EBC">
      <w:pPr>
        <w:pStyle w:val="Titulli"/>
        <w:rPr>
          <w:sz w:val="21"/>
          <w:szCs w:val="21"/>
          <w:lang w:val="sq-AL"/>
        </w:rPr>
      </w:pPr>
      <w:r w:rsidRPr="00E31EBC">
        <w:rPr>
          <w:sz w:val="21"/>
          <w:szCs w:val="21"/>
          <w:lang w:val="sq-AL"/>
        </w:rPr>
        <w:t xml:space="preserve"> PËR SHPRONËSIMIN, PËR INTERES PUBLIK, TË PRONARËVE TË PASURIVE TË PALUAJTSHME, PRONË PRIVATE, QË PREKEN NGA ZGJERIMI I SEGMENTIT RRUGOR FUSHË-KRUJË-MILOT DHE I RRUGËVE DYTËSORE TË TIJ</w:t>
      </w:r>
    </w:p>
    <w:p w:rsidR="00D969A7" w:rsidRPr="00E31EBC" w:rsidRDefault="00D969A7" w:rsidP="00E31EBC">
      <w:pPr>
        <w:pStyle w:val="Paragrafi"/>
        <w:rPr>
          <w:sz w:val="21"/>
          <w:szCs w:val="21"/>
          <w:lang w:val="sq-AL"/>
        </w:rPr>
      </w:pPr>
      <w:r w:rsidRPr="00D662CE">
        <w:rPr>
          <w:lang w:val="sq-AL"/>
        </w:rPr>
        <w:br/>
      </w:r>
      <w:r w:rsidRPr="00E31EBC">
        <w:rPr>
          <w:sz w:val="21"/>
          <w:szCs w:val="21"/>
          <w:lang w:val="sq-AL"/>
        </w:rPr>
        <w:t xml:space="preserve">             Në mbështetje të nenit 100 të Kushtetutë</w:t>
      </w:r>
      <w:r>
        <w:rPr>
          <w:sz w:val="21"/>
          <w:szCs w:val="21"/>
          <w:lang w:val="sq-AL"/>
        </w:rPr>
        <w:t>s, të neneve 5, pika 1, 20 e 21</w:t>
      </w:r>
      <w:r w:rsidRPr="00E31EBC">
        <w:rPr>
          <w:sz w:val="21"/>
          <w:szCs w:val="21"/>
          <w:lang w:val="sq-AL"/>
        </w:rPr>
        <w:t xml:space="preserve"> të ligjit nr.8561, datë 22.12.1999 “Për shpronësimet dhe marrjen në përdorim të përkohshëm të pasurisë, pronë private, për interes publik”, dhe të ligjit nr.10 450, datë 14.7.2011 “Për disa ndryshime në ligjin nr.10 355, datë 2.12.2010 “Për buxhetin e të vitit 2011”, të ndryshuar, me propozimin e Ministrit të Punëve Publike dhe Transportit, Këshilli i Ministrave</w:t>
      </w:r>
    </w:p>
    <w:p w:rsidR="00D969A7" w:rsidRPr="00D662CE" w:rsidRDefault="00D969A7" w:rsidP="00E31EBC">
      <w:pPr>
        <w:pStyle w:val="Paragrafi"/>
        <w:rPr>
          <w:lang w:val="sq-AL"/>
        </w:rPr>
      </w:pPr>
    </w:p>
    <w:p w:rsidR="00D969A7" w:rsidRPr="00E31EBC" w:rsidRDefault="00D969A7" w:rsidP="00E31EBC">
      <w:pPr>
        <w:pStyle w:val="VENDOSI"/>
        <w:rPr>
          <w:sz w:val="21"/>
          <w:szCs w:val="21"/>
          <w:lang w:val="sq-AL"/>
        </w:rPr>
      </w:pPr>
      <w:r w:rsidRPr="00E31EBC">
        <w:rPr>
          <w:sz w:val="21"/>
          <w:szCs w:val="21"/>
          <w:lang w:val="sq-AL"/>
        </w:rPr>
        <w:t>VENDOSI:</w:t>
      </w:r>
    </w:p>
    <w:p w:rsidR="00D969A7" w:rsidRPr="00D662CE" w:rsidRDefault="00D969A7" w:rsidP="00E31EBC">
      <w:pPr>
        <w:pStyle w:val="VENDOSI"/>
        <w:rPr>
          <w:lang w:val="sq-AL"/>
        </w:rPr>
      </w:pPr>
    </w:p>
    <w:p w:rsidR="00D969A7" w:rsidRPr="00E31EBC" w:rsidRDefault="00D969A7" w:rsidP="00E31EBC">
      <w:pPr>
        <w:pStyle w:val="Paragrafi"/>
        <w:rPr>
          <w:sz w:val="21"/>
          <w:szCs w:val="21"/>
          <w:lang w:val="sq-AL"/>
        </w:rPr>
      </w:pPr>
      <w:r w:rsidRPr="00E31EBC">
        <w:rPr>
          <w:sz w:val="21"/>
          <w:szCs w:val="21"/>
          <w:lang w:val="sq-AL"/>
        </w:rPr>
        <w:t>1. Shpronësimin, për interes publik, të pronarëve të pasurive të paluajtshme, pronë private, që preken nga zgjerimi i segmentit rrugor Fushë-Krujë-Milot dhe i rrugëve dytësore të tij.</w:t>
      </w:r>
    </w:p>
    <w:p w:rsidR="00D969A7" w:rsidRPr="00E31EBC" w:rsidRDefault="00D969A7" w:rsidP="00E31EBC">
      <w:pPr>
        <w:pStyle w:val="Paragrafi"/>
        <w:rPr>
          <w:sz w:val="21"/>
          <w:szCs w:val="21"/>
          <w:lang w:val="sq-AL"/>
        </w:rPr>
      </w:pPr>
      <w:r w:rsidRPr="00E31EBC">
        <w:rPr>
          <w:sz w:val="21"/>
          <w:szCs w:val="21"/>
          <w:lang w:val="sq-AL"/>
        </w:rPr>
        <w:t>2. Shpronësimi të bëhet në favor të Drejtorisë së Përgjithshme të Rrugëve.</w:t>
      </w:r>
    </w:p>
    <w:p w:rsidR="00D969A7" w:rsidRPr="00E31EBC" w:rsidRDefault="00D969A7" w:rsidP="00E31EBC">
      <w:pPr>
        <w:pStyle w:val="Paragrafi"/>
        <w:rPr>
          <w:sz w:val="21"/>
          <w:szCs w:val="21"/>
          <w:lang w:val="sq-AL"/>
        </w:rPr>
      </w:pPr>
      <w:r w:rsidRPr="00E31EBC">
        <w:rPr>
          <w:sz w:val="21"/>
          <w:szCs w:val="21"/>
          <w:lang w:val="sq-AL"/>
        </w:rPr>
        <w:t>3. Pronarët e pasurive të paluajtshme, që shpronësohen, të kompensohen në vlerë të plotë, sipas masës përkatëse që paraqitet në tabelën bashkëlidhur këtij vendimi, për sipërfaqen, tokë arë, prej 17 213 (shtatëmbëdhjetë mijë e dyqind e trembëdhjetë) m</w:t>
      </w:r>
      <w:r w:rsidRPr="00E31EBC">
        <w:rPr>
          <w:sz w:val="21"/>
          <w:szCs w:val="21"/>
          <w:vertAlign w:val="superscript"/>
          <w:lang w:val="sq-AL"/>
        </w:rPr>
        <w:t>2</w:t>
      </w:r>
      <w:r w:rsidRPr="00E31EBC">
        <w:rPr>
          <w:sz w:val="21"/>
          <w:szCs w:val="21"/>
          <w:lang w:val="sq-AL"/>
        </w:rPr>
        <w:t>, me vlerë 7 094 991 (shtatë milionë e nëntëdhjetë e katër mijë e nëntëqind e nëntëdhjetë e një) lekë, për truallin, me sipërfaqe 1 158 (një mijë e njëqind e pesëdhjetë e tetë) m</w:t>
      </w:r>
      <w:r w:rsidRPr="00E31EBC">
        <w:rPr>
          <w:sz w:val="21"/>
          <w:szCs w:val="21"/>
          <w:vertAlign w:val="superscript"/>
          <w:lang w:val="sq-AL"/>
        </w:rPr>
        <w:t>2</w:t>
      </w:r>
      <w:r w:rsidRPr="00E31EBC">
        <w:rPr>
          <w:sz w:val="21"/>
          <w:szCs w:val="21"/>
          <w:lang w:val="sq-AL"/>
        </w:rPr>
        <w:t>, me vlerë 2 350 970 (dy milionë e treqind e pesëdhjetë mijë e nëntëqind e shtatëdhjetë) lekë, për objekte, me vlerë 43 011 802 (dyzet e tre milionë e njëmbëdhjetë mijë e tetëqind e dy) lekë, me një vlerë të përgjithshme shpronësimi prej 52 457 763 (pesëdhjetë e dy milionë e katërqind e pesëdhjetë e shtatë mijë e shtatëqind e gjashtëdhjetë e tre) lekësh.</w:t>
      </w:r>
    </w:p>
    <w:p w:rsidR="00D969A7" w:rsidRPr="00E31EBC" w:rsidRDefault="00D969A7" w:rsidP="00E31EBC">
      <w:pPr>
        <w:pStyle w:val="Paragrafi"/>
        <w:rPr>
          <w:sz w:val="21"/>
          <w:szCs w:val="21"/>
          <w:lang w:val="sq-AL"/>
        </w:rPr>
      </w:pPr>
      <w:r w:rsidRPr="00E31EBC">
        <w:rPr>
          <w:sz w:val="21"/>
          <w:szCs w:val="21"/>
          <w:lang w:val="sq-AL"/>
        </w:rPr>
        <w:t>4. Shpenzimet procedurale, n</w:t>
      </w:r>
      <w:r>
        <w:rPr>
          <w:sz w:val="21"/>
          <w:szCs w:val="21"/>
          <w:lang w:val="sq-AL"/>
        </w:rPr>
        <w:t>ë vler</w:t>
      </w:r>
      <w:r w:rsidRPr="00E31EBC">
        <w:rPr>
          <w:sz w:val="21"/>
          <w:szCs w:val="21"/>
          <w:lang w:val="sq-AL"/>
        </w:rPr>
        <w:t>ën 697 000 (gjashtëqind e nëntëdhjetë e shtatë mijë) lekë, të përballohen nga Drejtoria e Përgjithshme e Rrugëve.</w:t>
      </w:r>
    </w:p>
    <w:p w:rsidR="00D969A7" w:rsidRPr="00E31EBC" w:rsidRDefault="00D969A7" w:rsidP="00E31EBC">
      <w:pPr>
        <w:pStyle w:val="Paragrafi"/>
        <w:rPr>
          <w:sz w:val="21"/>
          <w:szCs w:val="21"/>
          <w:lang w:val="sq-AL"/>
        </w:rPr>
      </w:pPr>
      <w:r w:rsidRPr="00E31EBC">
        <w:rPr>
          <w:sz w:val="21"/>
          <w:szCs w:val="21"/>
          <w:lang w:val="sq-AL"/>
        </w:rPr>
        <w:t>5. Vlera e përgjithshme e shpronësimit, prej 52 457 763 (pesëdhjetë e dy milionë e katërqind e pesëdhjetë e shtatë mijë e shtatëqind e gjashtëdhjetë e tre) lekësh, të përballohet nga buxheti  i vitit 2011, “Zëri investime”, miratuar për Ministrinë e Punëve Publike dhe Transportit.</w:t>
      </w:r>
    </w:p>
    <w:p w:rsidR="00D969A7" w:rsidRPr="00E31EBC" w:rsidRDefault="00D969A7" w:rsidP="00E31EBC">
      <w:pPr>
        <w:pStyle w:val="Paragrafi"/>
        <w:rPr>
          <w:sz w:val="21"/>
          <w:szCs w:val="21"/>
          <w:lang w:val="sq-AL"/>
        </w:rPr>
      </w:pPr>
      <w:r w:rsidRPr="00E31EBC">
        <w:rPr>
          <w:sz w:val="21"/>
          <w:szCs w:val="21"/>
          <w:lang w:val="sq-AL"/>
        </w:rPr>
        <w:t>6. Pronari i pasurisë, për të cilën është bërë shënimi “Konfirmuar nga ZVRPP-ja+leje ndërtimi”, të kompensohet, për efekt shpronësimi, në bazë të dokumentacionit të pronësisë, si dhe atij tekniko-ligjor.</w:t>
      </w:r>
    </w:p>
    <w:p w:rsidR="00D969A7" w:rsidRPr="00E31EBC" w:rsidRDefault="00D969A7" w:rsidP="00E31EBC">
      <w:pPr>
        <w:pStyle w:val="Paragrafi"/>
        <w:rPr>
          <w:sz w:val="21"/>
          <w:szCs w:val="21"/>
          <w:lang w:val="sq-AL"/>
        </w:rPr>
      </w:pPr>
      <w:r w:rsidRPr="00E31EBC">
        <w:rPr>
          <w:sz w:val="21"/>
          <w:szCs w:val="21"/>
          <w:lang w:val="sq-AL"/>
        </w:rPr>
        <w:t>7. Pronarët e përmendur në listën që i bashkëlidhet këtij vendimi, për të cilët është bërë shënimi “Konfirmim nga ZVRPP-ja”, të kompensohen, për efekt shpronësimi, pasi të kenë paraqitur dokumentacionin e plotë të pronësisë pranë Drejtorisë së Përgjithshme të Rrugëve.</w:t>
      </w:r>
    </w:p>
    <w:p w:rsidR="00D969A7" w:rsidRPr="00E31EBC" w:rsidRDefault="00D969A7" w:rsidP="00E31EBC">
      <w:pPr>
        <w:pStyle w:val="Paragrafi"/>
        <w:rPr>
          <w:sz w:val="21"/>
          <w:szCs w:val="21"/>
          <w:lang w:val="sq-AL"/>
        </w:rPr>
      </w:pPr>
      <w:r w:rsidRPr="00E31EBC">
        <w:rPr>
          <w:sz w:val="21"/>
          <w:szCs w:val="21"/>
          <w:lang w:val="sq-AL"/>
        </w:rPr>
        <w:t>8. Shpronësimi të fillojë më 30.9.2011 dhe të përfundojë më 30.12.2011.</w:t>
      </w:r>
    </w:p>
    <w:p w:rsidR="00D969A7" w:rsidRPr="00E31EBC" w:rsidRDefault="00D969A7" w:rsidP="00E31EBC">
      <w:pPr>
        <w:pStyle w:val="Paragrafi"/>
        <w:rPr>
          <w:sz w:val="21"/>
          <w:szCs w:val="21"/>
          <w:lang w:val="sq-AL"/>
        </w:rPr>
      </w:pPr>
      <w:r w:rsidRPr="00E31EBC">
        <w:rPr>
          <w:sz w:val="21"/>
          <w:szCs w:val="21"/>
          <w:lang w:val="sq-AL"/>
        </w:rPr>
        <w:t>9. Drejtoria e Përgjithshme e Rrugëve të kryejë likuidimin e pronarëve të pasurive, për të cilat janë bërë shënimet përkatëse “Konfirmuar nga ZVRPP-ja+leje ndërtimi” dhe “Konfirmim nga ZVRPP</w:t>
      </w:r>
      <w:r>
        <w:rPr>
          <w:sz w:val="21"/>
          <w:szCs w:val="21"/>
          <w:lang w:val="sq-AL"/>
        </w:rPr>
        <w:t>-ja”, në bazë të pikave 6 dhe 7</w:t>
      </w:r>
      <w:r w:rsidRPr="00E31EBC">
        <w:rPr>
          <w:sz w:val="21"/>
          <w:szCs w:val="21"/>
          <w:lang w:val="sq-AL"/>
        </w:rPr>
        <w:t xml:space="preserve"> të këtij vendimi.</w:t>
      </w:r>
    </w:p>
    <w:p w:rsidR="00D969A7" w:rsidRPr="00E31EBC" w:rsidRDefault="00D969A7" w:rsidP="00E31EBC">
      <w:pPr>
        <w:pStyle w:val="Paragrafi"/>
        <w:rPr>
          <w:sz w:val="21"/>
          <w:szCs w:val="21"/>
          <w:lang w:val="sq-AL"/>
        </w:rPr>
      </w:pPr>
      <w:r w:rsidRPr="00E31EBC">
        <w:rPr>
          <w:sz w:val="21"/>
          <w:szCs w:val="21"/>
          <w:lang w:val="sq-AL"/>
        </w:rPr>
        <w:t>10. Brenda 30 (tridhjetë) ditëve nga data e miratimit të këtij vendimi, Zyra Qendrore e Regjistrimit të Pasurive të Paluajtshme dhe zyrat vendore të regjistrimit të pasurive të paluajtshme, Krujë dhe Kurbin, në bashkëpunim me Drejtorinë e Përgjithshme të Rrugëve, të fillojnë procedurat për hedhjen e trupit të rrugës në hartat kadastrale, sipas planimetrisë së shpronësimit, që do t’u vihet në dispozicion nga Drejtoria e Përgjithshme e Rrugëve dhe të bëjnë kalimin e pronësisë për pasuritë e shpronësuara në favor të shtetit.</w:t>
      </w:r>
    </w:p>
    <w:p w:rsidR="00D969A7" w:rsidRDefault="00D969A7" w:rsidP="00E31EBC">
      <w:pPr>
        <w:pStyle w:val="Paragrafi"/>
        <w:rPr>
          <w:sz w:val="21"/>
          <w:szCs w:val="21"/>
          <w:lang w:val="sq-AL"/>
        </w:rPr>
      </w:pPr>
      <w:r w:rsidRPr="00E31EBC">
        <w:rPr>
          <w:sz w:val="21"/>
          <w:szCs w:val="21"/>
          <w:lang w:val="sq-AL"/>
        </w:rPr>
        <w:t>11. Zyra Qendrore e Regjistrimit të Pasurive të Paluajtshme dhe zyrat vendore të regjistrimit të pasurive të paluajtshme, Krujë dhe Kurbin, të pezullojnë të gjitha transaksionet me pasuritë e shpronësuara, deri në çastin kur do të realizohen procesi i hedhjes së trupit të rrugës në hartat kadastrale, si dhe kalimi i pronësisë për pasuritë e shpronësuara.</w:t>
      </w:r>
    </w:p>
    <w:p w:rsidR="00D969A7" w:rsidRDefault="00D969A7" w:rsidP="00E31EBC">
      <w:pPr>
        <w:pStyle w:val="Paragrafi"/>
        <w:rPr>
          <w:sz w:val="21"/>
          <w:szCs w:val="21"/>
          <w:lang w:val="sq-AL"/>
        </w:rPr>
      </w:pPr>
    </w:p>
    <w:p w:rsidR="00D969A7" w:rsidRDefault="00D969A7" w:rsidP="00E31EBC">
      <w:pPr>
        <w:pStyle w:val="Paragrafi"/>
        <w:rPr>
          <w:sz w:val="21"/>
          <w:szCs w:val="21"/>
          <w:lang w:val="sq-AL"/>
        </w:rPr>
      </w:pPr>
    </w:p>
    <w:p w:rsidR="00D969A7" w:rsidRDefault="00D969A7" w:rsidP="00E31EBC">
      <w:pPr>
        <w:pStyle w:val="Paragrafi"/>
        <w:rPr>
          <w:sz w:val="21"/>
          <w:szCs w:val="21"/>
          <w:lang w:val="sq-AL"/>
        </w:rPr>
      </w:pP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12. Ngarkohen Ministria e Punëve Publike dhe Transportit, Ministria e Financave, Drejtoria e Përgjithshme e Rrugëve, Zyra Qendrore e Regjistrimit të Pasurive të Paluajtshme dhe zyrat vendore të regjistrimit të pasurive të paluajtshme, Krujë dhe Kurbin, për zbatimin e këtij vendimi.</w:t>
      </w:r>
    </w:p>
    <w:p w:rsidR="00D969A7" w:rsidRPr="00E31EBC" w:rsidRDefault="00D969A7" w:rsidP="00E31EBC">
      <w:pPr>
        <w:pStyle w:val="Paragrafi"/>
        <w:rPr>
          <w:sz w:val="21"/>
          <w:szCs w:val="21"/>
          <w:lang w:val="sq-AL"/>
        </w:rPr>
      </w:pPr>
      <w:r w:rsidRPr="00E31EBC">
        <w:rPr>
          <w:sz w:val="21"/>
          <w:szCs w:val="21"/>
          <w:lang w:val="sq-AL"/>
        </w:rPr>
        <w:t xml:space="preserve"> Ky vendim hyn në fuqi menjëherë dhe botohet në Fletoren Zyrtare.</w:t>
      </w:r>
    </w:p>
    <w:p w:rsidR="00D969A7" w:rsidRPr="00E31EBC" w:rsidRDefault="00D969A7" w:rsidP="00E31EBC">
      <w:pPr>
        <w:pStyle w:val="Paragrafi"/>
        <w:rPr>
          <w:sz w:val="21"/>
          <w:szCs w:val="21"/>
          <w:lang w:val="sq-AL"/>
        </w:rPr>
      </w:pPr>
    </w:p>
    <w:p w:rsidR="00D969A7" w:rsidRPr="00E31EBC" w:rsidRDefault="00D969A7" w:rsidP="00E31EBC">
      <w:pPr>
        <w:pStyle w:val="Autoriteti"/>
        <w:rPr>
          <w:sz w:val="21"/>
          <w:szCs w:val="21"/>
          <w:lang w:val="sq-AL"/>
        </w:rPr>
      </w:pPr>
      <w:r w:rsidRPr="00E31EBC">
        <w:rPr>
          <w:sz w:val="21"/>
          <w:szCs w:val="21"/>
          <w:lang w:val="sq-AL"/>
        </w:rPr>
        <w:t>KRYEMINISTRI</w:t>
      </w:r>
    </w:p>
    <w:p w:rsidR="00D969A7" w:rsidRPr="00E31EBC" w:rsidRDefault="00D969A7" w:rsidP="00E31EBC">
      <w:pPr>
        <w:pStyle w:val="AutoritetiEmer"/>
        <w:rPr>
          <w:sz w:val="21"/>
          <w:szCs w:val="21"/>
          <w:lang w:val="sq-AL"/>
        </w:rPr>
      </w:pPr>
      <w:r w:rsidRPr="00E31EBC">
        <w:rPr>
          <w:sz w:val="21"/>
          <w:szCs w:val="21"/>
          <w:lang w:val="sq-AL"/>
        </w:rPr>
        <w:t>Sali Berisha</w:t>
      </w:r>
    </w:p>
    <w:p w:rsidR="00D969A7" w:rsidRPr="00E31EBC" w:rsidRDefault="00D969A7" w:rsidP="00E31EBC">
      <w:pPr>
        <w:pStyle w:val="Paragrafi"/>
        <w:rPr>
          <w:sz w:val="21"/>
          <w:szCs w:val="21"/>
          <w:lang w:val="sq-AL"/>
        </w:rPr>
      </w:pPr>
    </w:p>
    <w:p w:rsidR="00D969A7" w:rsidRPr="00E31EBC" w:rsidRDefault="00D969A7" w:rsidP="00E31EBC">
      <w:pPr>
        <w:pStyle w:val="Paragrafi"/>
        <w:ind w:firstLine="0"/>
        <w:rPr>
          <w:sz w:val="21"/>
          <w:szCs w:val="21"/>
          <w:lang w:val="sq-AL"/>
        </w:rPr>
      </w:pPr>
    </w:p>
    <w:tbl>
      <w:tblPr>
        <w:tblW w:w="5075" w:type="pct"/>
        <w:tblInd w:w="-106" w:type="dxa"/>
        <w:tblLayout w:type="fixed"/>
        <w:tblLook w:val="00A0"/>
      </w:tblPr>
      <w:tblGrid>
        <w:gridCol w:w="551"/>
        <w:gridCol w:w="1305"/>
        <w:gridCol w:w="517"/>
        <w:gridCol w:w="994"/>
        <w:gridCol w:w="848"/>
        <w:gridCol w:w="1418"/>
        <w:gridCol w:w="1493"/>
        <w:gridCol w:w="2300"/>
      </w:tblGrid>
      <w:tr w:rsidR="00D969A7" w:rsidRPr="00E31EBC">
        <w:trPr>
          <w:trHeight w:val="1743"/>
        </w:trPr>
        <w:tc>
          <w:tcPr>
            <w:tcW w:w="5000" w:type="pct"/>
            <w:gridSpan w:val="8"/>
            <w:tcBorders>
              <w:top w:val="nil"/>
              <w:left w:val="nil"/>
              <w:right w:val="nil"/>
            </w:tcBorders>
            <w:noWrap/>
            <w:vAlign w:val="bottom"/>
          </w:tcPr>
          <w:p w:rsidR="00D969A7" w:rsidRPr="00F1749C" w:rsidRDefault="00D969A7" w:rsidP="00E31EBC">
            <w:pPr>
              <w:rPr>
                <w:rFonts w:ascii="CG Times" w:hAnsi="CG Times" w:cs="CG Times"/>
                <w:sz w:val="21"/>
                <w:szCs w:val="21"/>
                <w:lang w:val="sq-AL"/>
              </w:rPr>
            </w:pPr>
            <w:r w:rsidRPr="00F1749C">
              <w:rPr>
                <w:rFonts w:ascii="CG Times" w:hAnsi="CG Times" w:cs="CG Times"/>
                <w:sz w:val="21"/>
                <w:szCs w:val="21"/>
                <w:lang w:val="sq-AL"/>
              </w:rPr>
              <w:t xml:space="preserve">REPUBLIKA E SHQIPËRISË </w:t>
            </w:r>
          </w:p>
          <w:p w:rsidR="00D969A7" w:rsidRPr="00F1749C" w:rsidRDefault="00D969A7" w:rsidP="00E31EBC">
            <w:pPr>
              <w:rPr>
                <w:rFonts w:ascii="CG Times" w:hAnsi="CG Times" w:cs="CG Times"/>
                <w:sz w:val="21"/>
                <w:szCs w:val="21"/>
                <w:lang w:val="sq-AL"/>
              </w:rPr>
            </w:pPr>
            <w:r w:rsidRPr="00F1749C">
              <w:rPr>
                <w:rFonts w:ascii="CG Times" w:hAnsi="CG Times" w:cs="CG Times"/>
                <w:sz w:val="21"/>
                <w:szCs w:val="21"/>
                <w:lang w:val="sq-AL"/>
              </w:rPr>
              <w:t xml:space="preserve">MINISTRIA E PUNËVE PUBLIKE DHE TRANSPORTIT </w:t>
            </w:r>
          </w:p>
          <w:p w:rsidR="00D969A7" w:rsidRPr="00F1749C" w:rsidRDefault="00D969A7" w:rsidP="00E31EBC">
            <w:pPr>
              <w:rPr>
                <w:rFonts w:ascii="CG Times" w:hAnsi="CG Times" w:cs="CG Times"/>
                <w:color w:val="000000"/>
                <w:sz w:val="21"/>
                <w:szCs w:val="21"/>
                <w:lang w:val="sq-AL"/>
              </w:rPr>
            </w:pPr>
            <w:r w:rsidRPr="00F1749C">
              <w:rPr>
                <w:rFonts w:ascii="CG Times" w:hAnsi="CG Times" w:cs="CG Times"/>
                <w:color w:val="000000"/>
                <w:sz w:val="21"/>
                <w:szCs w:val="21"/>
                <w:lang w:val="sq-AL"/>
              </w:rPr>
              <w:t>DREJTORIA E PËRGJITHSHME E RRUGËVE</w:t>
            </w:r>
          </w:p>
          <w:p w:rsidR="00D969A7" w:rsidRPr="00F1749C" w:rsidRDefault="00D969A7" w:rsidP="00E31EBC">
            <w:pPr>
              <w:rPr>
                <w:rFonts w:ascii="CG Times" w:hAnsi="CG Times" w:cs="CG Times"/>
                <w:color w:val="000000"/>
                <w:sz w:val="21"/>
                <w:szCs w:val="21"/>
                <w:lang w:val="sq-AL"/>
              </w:rPr>
            </w:pPr>
            <w:r w:rsidRPr="00F1749C">
              <w:rPr>
                <w:rFonts w:ascii="CG Times" w:hAnsi="CG Times" w:cs="CG Times"/>
                <w:color w:val="000000"/>
                <w:sz w:val="21"/>
                <w:szCs w:val="21"/>
                <w:lang w:val="sq-AL"/>
              </w:rPr>
              <w:t>SEKTORI I SHPRONËSIMEVE</w:t>
            </w:r>
          </w:p>
          <w:p w:rsidR="00D969A7" w:rsidRPr="00F1749C" w:rsidRDefault="00D969A7" w:rsidP="00E31EBC">
            <w:pPr>
              <w:rPr>
                <w:rFonts w:ascii="CG Times" w:hAnsi="CG Times" w:cs="CG Times"/>
                <w:color w:val="000000"/>
                <w:sz w:val="21"/>
                <w:szCs w:val="21"/>
                <w:lang w:val="sq-AL"/>
              </w:rPr>
            </w:pPr>
          </w:p>
          <w:p w:rsidR="00D969A7" w:rsidRPr="00F1749C" w:rsidRDefault="00D969A7" w:rsidP="00E31EBC">
            <w:pPr>
              <w:jc w:val="center"/>
              <w:rPr>
                <w:rFonts w:ascii="CG Times" w:hAnsi="CG Times" w:cs="CG Times"/>
                <w:color w:val="000000"/>
                <w:sz w:val="21"/>
                <w:szCs w:val="21"/>
                <w:lang w:val="sq-AL"/>
              </w:rPr>
            </w:pPr>
            <w:r w:rsidRPr="00F1749C">
              <w:rPr>
                <w:rFonts w:ascii="CG Times" w:hAnsi="CG Times" w:cs="CG Times"/>
                <w:color w:val="000000"/>
                <w:sz w:val="21"/>
                <w:szCs w:val="21"/>
                <w:lang w:val="sq-AL"/>
              </w:rPr>
              <w:t>LISTA E PRONARËVE QË SHPRONËSOHEN SI REZULTAT I NDËRTIMIT TË AUTOSTRADËS   “THUMANË-MILOT”</w:t>
            </w:r>
          </w:p>
          <w:p w:rsidR="00D969A7" w:rsidRPr="00F1749C" w:rsidRDefault="00D969A7" w:rsidP="00E31EBC">
            <w:pPr>
              <w:rPr>
                <w:rFonts w:ascii="CG Times" w:hAnsi="CG Times" w:cs="CG Times"/>
                <w:b/>
                <w:bCs/>
                <w:color w:val="000000"/>
                <w:sz w:val="21"/>
                <w:szCs w:val="21"/>
                <w:lang w:val="sq-AL"/>
              </w:rPr>
            </w:pPr>
            <w:r w:rsidRPr="00F1749C">
              <w:rPr>
                <w:rFonts w:ascii="CG Times" w:hAnsi="CG Times" w:cs="CG Times"/>
                <w:b/>
                <w:bCs/>
                <w:color w:val="000000"/>
                <w:sz w:val="21"/>
                <w:szCs w:val="21"/>
                <w:lang w:val="sq-AL"/>
              </w:rPr>
              <w:t>Qarku: Durrës</w:t>
            </w:r>
          </w:p>
          <w:p w:rsidR="00D969A7" w:rsidRPr="00F1749C" w:rsidRDefault="00D969A7" w:rsidP="00E31EBC">
            <w:pPr>
              <w:rPr>
                <w:rFonts w:ascii="CG Times" w:hAnsi="CG Times" w:cs="CG Times"/>
                <w:b/>
                <w:bCs/>
                <w:color w:val="000000"/>
                <w:sz w:val="21"/>
                <w:szCs w:val="21"/>
                <w:lang w:val="sq-AL"/>
              </w:rPr>
            </w:pPr>
            <w:r w:rsidRPr="00F1749C">
              <w:rPr>
                <w:rFonts w:ascii="CG Times" w:hAnsi="CG Times" w:cs="CG Times"/>
                <w:b/>
                <w:bCs/>
                <w:color w:val="000000"/>
                <w:sz w:val="21"/>
                <w:szCs w:val="21"/>
                <w:lang w:val="sq-AL"/>
              </w:rPr>
              <w:t>Fshati: Bushnesh</w:t>
            </w:r>
          </w:p>
          <w:p w:rsidR="00D969A7" w:rsidRPr="00E31EBC" w:rsidRDefault="00D969A7" w:rsidP="00E31EBC">
            <w:pPr>
              <w:rPr>
                <w:rFonts w:ascii="CG Times" w:hAnsi="CG Times" w:cs="CG Times"/>
                <w:sz w:val="20"/>
                <w:szCs w:val="20"/>
                <w:lang w:val="sq-AL"/>
              </w:rPr>
            </w:pPr>
          </w:p>
        </w:tc>
      </w:tr>
      <w:tr w:rsidR="00D969A7" w:rsidRPr="00E31EBC">
        <w:trPr>
          <w:trHeight w:val="15"/>
        </w:trPr>
        <w:tc>
          <w:tcPr>
            <w:tcW w:w="293"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20"/>
                <w:szCs w:val="20"/>
                <w:lang w:val="sq-AL"/>
              </w:rPr>
            </w:pPr>
          </w:p>
        </w:tc>
        <w:tc>
          <w:tcPr>
            <w:tcW w:w="692"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20"/>
                <w:szCs w:val="20"/>
                <w:lang w:val="sq-AL"/>
              </w:rPr>
            </w:pPr>
          </w:p>
        </w:tc>
        <w:tc>
          <w:tcPr>
            <w:tcW w:w="274"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20"/>
                <w:szCs w:val="20"/>
                <w:lang w:val="sq-AL"/>
              </w:rPr>
            </w:pPr>
          </w:p>
        </w:tc>
        <w:tc>
          <w:tcPr>
            <w:tcW w:w="527"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20"/>
                <w:szCs w:val="20"/>
                <w:lang w:val="sq-AL"/>
              </w:rPr>
            </w:pPr>
          </w:p>
        </w:tc>
        <w:tc>
          <w:tcPr>
            <w:tcW w:w="450"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20"/>
                <w:szCs w:val="20"/>
                <w:lang w:val="sq-AL"/>
              </w:rPr>
            </w:pPr>
          </w:p>
        </w:tc>
        <w:tc>
          <w:tcPr>
            <w:tcW w:w="752"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20"/>
                <w:szCs w:val="20"/>
                <w:lang w:val="sq-AL"/>
              </w:rPr>
            </w:pPr>
          </w:p>
        </w:tc>
        <w:tc>
          <w:tcPr>
            <w:tcW w:w="792"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20"/>
                <w:szCs w:val="20"/>
                <w:lang w:val="sq-AL"/>
              </w:rPr>
            </w:pPr>
          </w:p>
        </w:tc>
        <w:tc>
          <w:tcPr>
            <w:tcW w:w="1219"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20"/>
                <w:szCs w:val="20"/>
                <w:lang w:val="sq-AL"/>
              </w:rPr>
            </w:pPr>
          </w:p>
        </w:tc>
      </w:tr>
      <w:tr w:rsidR="00D969A7" w:rsidRPr="00E31EBC">
        <w:trPr>
          <w:trHeight w:val="225"/>
        </w:trPr>
        <w:tc>
          <w:tcPr>
            <w:tcW w:w="293" w:type="pct"/>
            <w:tcBorders>
              <w:top w:val="double" w:sz="6" w:space="0" w:color="auto"/>
              <w:left w:val="double" w:sz="6" w:space="0" w:color="auto"/>
              <w:bottom w:val="nil"/>
              <w:right w:val="double" w:sz="6" w:space="0" w:color="auto"/>
            </w:tcBorders>
            <w:vAlign w:val="center"/>
          </w:tcPr>
          <w:p w:rsidR="00D969A7" w:rsidRPr="00F1749C" w:rsidRDefault="00D969A7" w:rsidP="007752A1">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Nr.</w:t>
            </w:r>
          </w:p>
        </w:tc>
        <w:tc>
          <w:tcPr>
            <w:tcW w:w="692" w:type="pct"/>
            <w:tcBorders>
              <w:top w:val="double" w:sz="6" w:space="0" w:color="auto"/>
              <w:left w:val="nil"/>
              <w:bottom w:val="single" w:sz="4" w:space="0" w:color="auto"/>
              <w:right w:val="nil"/>
            </w:tcBorders>
            <w:vAlign w:val="center"/>
          </w:tcPr>
          <w:p w:rsidR="00D969A7" w:rsidRPr="00F1749C" w:rsidRDefault="00D969A7" w:rsidP="007752A1">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Pronari</w:t>
            </w:r>
          </w:p>
        </w:tc>
        <w:tc>
          <w:tcPr>
            <w:tcW w:w="274" w:type="pct"/>
            <w:tcBorders>
              <w:top w:val="double" w:sz="6" w:space="0" w:color="auto"/>
              <w:left w:val="nil"/>
              <w:bottom w:val="single" w:sz="4" w:space="0" w:color="auto"/>
              <w:right w:val="nil"/>
            </w:tcBorders>
            <w:vAlign w:val="center"/>
          </w:tcPr>
          <w:p w:rsidR="00D969A7" w:rsidRPr="00F1749C" w:rsidRDefault="00D969A7" w:rsidP="007752A1">
            <w:pPr>
              <w:jc w:val="center"/>
              <w:rPr>
                <w:rFonts w:ascii="CG Times" w:hAnsi="CG Times" w:cs="CG Times"/>
                <w:b/>
                <w:bCs/>
                <w:color w:val="000000"/>
                <w:sz w:val="20"/>
                <w:szCs w:val="20"/>
                <w:lang w:val="sq-AL"/>
              </w:rPr>
            </w:pPr>
          </w:p>
        </w:tc>
        <w:tc>
          <w:tcPr>
            <w:tcW w:w="527" w:type="pct"/>
            <w:tcBorders>
              <w:top w:val="double" w:sz="6" w:space="0" w:color="auto"/>
              <w:left w:val="double" w:sz="6" w:space="0" w:color="auto"/>
              <w:bottom w:val="nil"/>
              <w:right w:val="double" w:sz="6" w:space="0" w:color="auto"/>
            </w:tcBorders>
            <w:vAlign w:val="center"/>
          </w:tcPr>
          <w:p w:rsidR="00D969A7" w:rsidRPr="00F1749C" w:rsidRDefault="00D969A7" w:rsidP="007752A1">
            <w:pPr>
              <w:jc w:val="center"/>
              <w:rPr>
                <w:rFonts w:ascii="CG Times" w:hAnsi="CG Times" w:cs="CG Times"/>
                <w:b/>
                <w:bCs/>
                <w:color w:val="000000"/>
                <w:sz w:val="20"/>
                <w:szCs w:val="20"/>
                <w:lang w:val="sq-AL"/>
              </w:rPr>
            </w:pPr>
          </w:p>
        </w:tc>
        <w:tc>
          <w:tcPr>
            <w:tcW w:w="450" w:type="pct"/>
            <w:tcBorders>
              <w:top w:val="double" w:sz="6" w:space="0" w:color="auto"/>
              <w:left w:val="nil"/>
              <w:bottom w:val="nil"/>
              <w:right w:val="double" w:sz="6" w:space="0" w:color="auto"/>
            </w:tcBorders>
            <w:vAlign w:val="center"/>
          </w:tcPr>
          <w:p w:rsidR="00D969A7" w:rsidRPr="00F1749C" w:rsidRDefault="00D969A7" w:rsidP="007752A1">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Nr.</w:t>
            </w:r>
          </w:p>
        </w:tc>
        <w:tc>
          <w:tcPr>
            <w:tcW w:w="752" w:type="pct"/>
            <w:tcBorders>
              <w:top w:val="double" w:sz="6" w:space="0" w:color="auto"/>
              <w:left w:val="nil"/>
              <w:bottom w:val="nil"/>
              <w:right w:val="double" w:sz="6" w:space="0" w:color="auto"/>
            </w:tcBorders>
            <w:noWrap/>
            <w:vAlign w:val="center"/>
          </w:tcPr>
          <w:p w:rsidR="00D969A7" w:rsidRPr="00F1749C" w:rsidRDefault="00D969A7" w:rsidP="007752A1">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Investimi</w:t>
            </w:r>
          </w:p>
        </w:tc>
        <w:tc>
          <w:tcPr>
            <w:tcW w:w="792" w:type="pct"/>
            <w:tcBorders>
              <w:top w:val="double" w:sz="6" w:space="0" w:color="auto"/>
              <w:left w:val="nil"/>
              <w:bottom w:val="nil"/>
              <w:right w:val="nil"/>
            </w:tcBorders>
            <w:vAlign w:val="center"/>
          </w:tcPr>
          <w:p w:rsidR="00D969A7" w:rsidRPr="00F1749C" w:rsidRDefault="00D969A7" w:rsidP="007752A1">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Vlera</w:t>
            </w:r>
          </w:p>
        </w:tc>
        <w:tc>
          <w:tcPr>
            <w:tcW w:w="1219" w:type="pct"/>
            <w:tcBorders>
              <w:top w:val="double" w:sz="6" w:space="0" w:color="auto"/>
              <w:left w:val="double" w:sz="6" w:space="0" w:color="auto"/>
              <w:bottom w:val="nil"/>
              <w:right w:val="double" w:sz="6" w:space="0" w:color="auto"/>
            </w:tcBorders>
            <w:vAlign w:val="center"/>
          </w:tcPr>
          <w:p w:rsidR="00D969A7" w:rsidRPr="00F1749C" w:rsidRDefault="00D969A7" w:rsidP="007752A1">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Shënime</w:t>
            </w:r>
          </w:p>
        </w:tc>
      </w:tr>
      <w:tr w:rsidR="00D969A7" w:rsidRPr="00E31EBC">
        <w:trPr>
          <w:trHeight w:val="246"/>
        </w:trPr>
        <w:tc>
          <w:tcPr>
            <w:tcW w:w="293" w:type="pct"/>
            <w:tcBorders>
              <w:top w:val="nil"/>
              <w:left w:val="double" w:sz="6" w:space="0" w:color="auto"/>
              <w:bottom w:val="double" w:sz="6" w:space="0" w:color="auto"/>
              <w:right w:val="single" w:sz="4" w:space="0" w:color="auto"/>
            </w:tcBorders>
            <w:vAlign w:val="center"/>
          </w:tcPr>
          <w:p w:rsidR="00D969A7" w:rsidRPr="00F1749C" w:rsidRDefault="00D969A7" w:rsidP="007752A1">
            <w:pPr>
              <w:jc w:val="center"/>
              <w:rPr>
                <w:rFonts w:ascii="CG Times" w:hAnsi="CG Times" w:cs="CG Times"/>
                <w:b/>
                <w:bCs/>
                <w:color w:val="000000"/>
                <w:sz w:val="20"/>
                <w:szCs w:val="20"/>
                <w:lang w:val="sq-AL"/>
              </w:rPr>
            </w:pPr>
          </w:p>
        </w:tc>
        <w:tc>
          <w:tcPr>
            <w:tcW w:w="966" w:type="pct"/>
            <w:gridSpan w:val="2"/>
            <w:tcBorders>
              <w:top w:val="single" w:sz="4" w:space="0" w:color="auto"/>
              <w:left w:val="single" w:sz="4" w:space="0" w:color="auto"/>
              <w:bottom w:val="single" w:sz="4" w:space="0" w:color="auto"/>
              <w:right w:val="single" w:sz="4" w:space="0" w:color="auto"/>
            </w:tcBorders>
            <w:noWrap/>
            <w:vAlign w:val="center"/>
          </w:tcPr>
          <w:p w:rsidR="00D969A7" w:rsidRPr="00F1749C" w:rsidRDefault="00D969A7" w:rsidP="007752A1">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Emri, mbiemri</w:t>
            </w:r>
          </w:p>
        </w:tc>
        <w:tc>
          <w:tcPr>
            <w:tcW w:w="527" w:type="pct"/>
            <w:tcBorders>
              <w:top w:val="nil"/>
              <w:left w:val="single" w:sz="4" w:space="0" w:color="auto"/>
              <w:bottom w:val="double" w:sz="6" w:space="0" w:color="auto"/>
              <w:right w:val="double" w:sz="6" w:space="0" w:color="auto"/>
            </w:tcBorders>
            <w:vAlign w:val="center"/>
          </w:tcPr>
          <w:p w:rsidR="00D969A7" w:rsidRPr="00F1749C" w:rsidRDefault="00D969A7" w:rsidP="007752A1">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ZK</w:t>
            </w:r>
          </w:p>
        </w:tc>
        <w:tc>
          <w:tcPr>
            <w:tcW w:w="450" w:type="pct"/>
            <w:tcBorders>
              <w:top w:val="nil"/>
              <w:left w:val="nil"/>
              <w:bottom w:val="double" w:sz="6" w:space="0" w:color="auto"/>
              <w:right w:val="double" w:sz="6" w:space="0" w:color="auto"/>
            </w:tcBorders>
            <w:vAlign w:val="center"/>
          </w:tcPr>
          <w:p w:rsidR="00D969A7" w:rsidRPr="00F1749C" w:rsidRDefault="00D969A7" w:rsidP="007752A1">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pas.</w:t>
            </w:r>
          </w:p>
        </w:tc>
        <w:tc>
          <w:tcPr>
            <w:tcW w:w="752" w:type="pct"/>
            <w:tcBorders>
              <w:top w:val="nil"/>
              <w:left w:val="nil"/>
              <w:bottom w:val="double" w:sz="6" w:space="0" w:color="auto"/>
              <w:right w:val="double" w:sz="6" w:space="0" w:color="auto"/>
            </w:tcBorders>
            <w:vAlign w:val="center"/>
          </w:tcPr>
          <w:p w:rsidR="00D969A7" w:rsidRPr="00F1749C" w:rsidRDefault="00D969A7" w:rsidP="007752A1">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vlera në lekë</w:t>
            </w:r>
          </w:p>
        </w:tc>
        <w:tc>
          <w:tcPr>
            <w:tcW w:w="792" w:type="pct"/>
            <w:tcBorders>
              <w:top w:val="nil"/>
              <w:left w:val="nil"/>
              <w:bottom w:val="double" w:sz="6" w:space="0" w:color="auto"/>
              <w:right w:val="nil"/>
            </w:tcBorders>
            <w:vAlign w:val="center"/>
          </w:tcPr>
          <w:p w:rsidR="00D969A7" w:rsidRPr="00F1749C" w:rsidRDefault="00D969A7" w:rsidP="007752A1">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totale në lekë</w:t>
            </w:r>
          </w:p>
        </w:tc>
        <w:tc>
          <w:tcPr>
            <w:tcW w:w="1219" w:type="pct"/>
            <w:tcBorders>
              <w:top w:val="nil"/>
              <w:left w:val="double" w:sz="6" w:space="0" w:color="auto"/>
              <w:bottom w:val="double" w:sz="6" w:space="0" w:color="auto"/>
              <w:right w:val="double" w:sz="6" w:space="0" w:color="auto"/>
            </w:tcBorders>
            <w:vAlign w:val="center"/>
          </w:tcPr>
          <w:p w:rsidR="00D969A7" w:rsidRPr="00F1749C" w:rsidRDefault="00D969A7" w:rsidP="007752A1">
            <w:pPr>
              <w:jc w:val="center"/>
              <w:rPr>
                <w:rFonts w:ascii="CG Times" w:hAnsi="CG Times" w:cs="CG Times"/>
                <w:b/>
                <w:bCs/>
                <w:color w:val="000000"/>
                <w:sz w:val="20"/>
                <w:szCs w:val="20"/>
                <w:lang w:val="sq-AL"/>
              </w:rPr>
            </w:pPr>
          </w:p>
        </w:tc>
      </w:tr>
      <w:tr w:rsidR="00D969A7" w:rsidRPr="00E31EBC">
        <w:trPr>
          <w:trHeight w:val="139"/>
        </w:trPr>
        <w:tc>
          <w:tcPr>
            <w:tcW w:w="293" w:type="pct"/>
            <w:tcBorders>
              <w:top w:val="nil"/>
              <w:left w:val="double" w:sz="6" w:space="0" w:color="auto"/>
              <w:bottom w:val="nil"/>
              <w:right w:val="double" w:sz="6" w:space="0" w:color="auto"/>
            </w:tcBorders>
            <w:noWrap/>
            <w:vAlign w:val="bottom"/>
          </w:tcPr>
          <w:p w:rsidR="00D969A7" w:rsidRPr="00F1749C" w:rsidRDefault="00D969A7" w:rsidP="00E31EBC">
            <w:pPr>
              <w:jc w:val="center"/>
              <w:rPr>
                <w:rFonts w:ascii="CG Times" w:hAnsi="CG Times" w:cs="CG Times"/>
                <w:color w:val="000000"/>
                <w:sz w:val="20"/>
                <w:szCs w:val="20"/>
                <w:lang w:val="sq-AL"/>
              </w:rPr>
            </w:pPr>
            <w:r w:rsidRPr="00F1749C">
              <w:rPr>
                <w:rFonts w:ascii="CG Times" w:hAnsi="CG Times" w:cs="CG Times"/>
                <w:color w:val="000000"/>
                <w:sz w:val="20"/>
                <w:szCs w:val="20"/>
                <w:lang w:val="sq-AL"/>
              </w:rPr>
              <w:t>1</w:t>
            </w:r>
          </w:p>
        </w:tc>
        <w:tc>
          <w:tcPr>
            <w:tcW w:w="966" w:type="pct"/>
            <w:gridSpan w:val="2"/>
            <w:tcBorders>
              <w:top w:val="single" w:sz="4" w:space="0" w:color="auto"/>
              <w:left w:val="nil"/>
              <w:bottom w:val="double" w:sz="6" w:space="0" w:color="auto"/>
              <w:right w:val="double" w:sz="6" w:space="0" w:color="000000"/>
            </w:tcBorders>
            <w:noWrap/>
            <w:vAlign w:val="bottom"/>
          </w:tcPr>
          <w:p w:rsidR="00D969A7" w:rsidRPr="00F1749C" w:rsidRDefault="00D969A7" w:rsidP="00E31EBC">
            <w:pPr>
              <w:rPr>
                <w:rFonts w:ascii="CG Times" w:hAnsi="CG Times" w:cs="CG Times"/>
                <w:color w:val="000000"/>
                <w:sz w:val="20"/>
                <w:szCs w:val="20"/>
                <w:lang w:val="sq-AL"/>
              </w:rPr>
            </w:pPr>
            <w:r w:rsidRPr="00F1749C">
              <w:rPr>
                <w:rFonts w:ascii="CG Times" w:hAnsi="CG Times" w:cs="CG Times"/>
                <w:color w:val="000000"/>
                <w:sz w:val="20"/>
                <w:szCs w:val="20"/>
                <w:lang w:val="sq-AL"/>
              </w:rPr>
              <w:t>Kastriot  Rroli</w:t>
            </w:r>
          </w:p>
        </w:tc>
        <w:tc>
          <w:tcPr>
            <w:tcW w:w="527" w:type="pct"/>
            <w:tcBorders>
              <w:top w:val="nil"/>
              <w:left w:val="nil"/>
              <w:bottom w:val="nil"/>
              <w:right w:val="double" w:sz="6" w:space="0" w:color="auto"/>
            </w:tcBorders>
            <w:noWrap/>
            <w:vAlign w:val="bottom"/>
          </w:tcPr>
          <w:p w:rsidR="00D969A7" w:rsidRPr="00F1749C" w:rsidRDefault="00D969A7" w:rsidP="00E31EBC">
            <w:pPr>
              <w:jc w:val="center"/>
              <w:rPr>
                <w:rFonts w:ascii="CG Times" w:hAnsi="CG Times" w:cs="CG Times"/>
                <w:color w:val="000000"/>
                <w:sz w:val="20"/>
                <w:szCs w:val="20"/>
                <w:lang w:val="sq-AL"/>
              </w:rPr>
            </w:pPr>
            <w:r w:rsidRPr="00F1749C">
              <w:rPr>
                <w:rFonts w:ascii="CG Times" w:hAnsi="CG Times" w:cs="CG Times"/>
                <w:color w:val="000000"/>
                <w:sz w:val="20"/>
                <w:szCs w:val="20"/>
                <w:lang w:val="sq-AL"/>
              </w:rPr>
              <w:t>1332</w:t>
            </w:r>
          </w:p>
        </w:tc>
        <w:tc>
          <w:tcPr>
            <w:tcW w:w="450" w:type="pct"/>
            <w:tcBorders>
              <w:top w:val="nil"/>
              <w:left w:val="nil"/>
              <w:bottom w:val="nil"/>
              <w:right w:val="nil"/>
            </w:tcBorders>
            <w:noWrap/>
            <w:vAlign w:val="bottom"/>
          </w:tcPr>
          <w:p w:rsidR="00D969A7" w:rsidRPr="00F1749C" w:rsidRDefault="00D969A7" w:rsidP="00E31EBC">
            <w:pPr>
              <w:jc w:val="center"/>
              <w:rPr>
                <w:rFonts w:ascii="CG Times" w:hAnsi="CG Times" w:cs="CG Times"/>
                <w:color w:val="000000"/>
                <w:sz w:val="20"/>
                <w:szCs w:val="20"/>
                <w:lang w:val="sq-AL"/>
              </w:rPr>
            </w:pPr>
            <w:r w:rsidRPr="00F1749C">
              <w:rPr>
                <w:rFonts w:ascii="CG Times" w:hAnsi="CG Times" w:cs="CG Times"/>
                <w:color w:val="000000"/>
                <w:sz w:val="20"/>
                <w:szCs w:val="20"/>
                <w:lang w:val="sq-AL"/>
              </w:rPr>
              <w:t>72/21</w:t>
            </w:r>
          </w:p>
        </w:tc>
        <w:tc>
          <w:tcPr>
            <w:tcW w:w="752" w:type="pct"/>
            <w:tcBorders>
              <w:top w:val="nil"/>
              <w:left w:val="double" w:sz="6" w:space="0" w:color="auto"/>
              <w:bottom w:val="nil"/>
              <w:right w:val="double" w:sz="6" w:space="0" w:color="auto"/>
            </w:tcBorders>
            <w:noWrap/>
            <w:vAlign w:val="bottom"/>
          </w:tcPr>
          <w:p w:rsidR="00D969A7" w:rsidRPr="00F1749C" w:rsidRDefault="00D969A7" w:rsidP="00E31EBC">
            <w:pPr>
              <w:jc w:val="right"/>
              <w:rPr>
                <w:rFonts w:ascii="CG Times" w:hAnsi="CG Times" w:cs="CG Times"/>
                <w:color w:val="000000"/>
                <w:sz w:val="20"/>
                <w:szCs w:val="20"/>
                <w:lang w:val="sq-AL"/>
              </w:rPr>
            </w:pPr>
            <w:r w:rsidRPr="00F1749C">
              <w:rPr>
                <w:rFonts w:ascii="CG Times" w:hAnsi="CG Times" w:cs="CG Times"/>
                <w:color w:val="000000"/>
                <w:sz w:val="20"/>
                <w:szCs w:val="20"/>
                <w:lang w:val="sq-AL"/>
              </w:rPr>
              <w:t>1052081</w:t>
            </w:r>
          </w:p>
        </w:tc>
        <w:tc>
          <w:tcPr>
            <w:tcW w:w="792" w:type="pct"/>
            <w:tcBorders>
              <w:top w:val="nil"/>
              <w:left w:val="nil"/>
              <w:bottom w:val="nil"/>
              <w:right w:val="double" w:sz="6" w:space="0" w:color="auto"/>
            </w:tcBorders>
            <w:noWrap/>
            <w:vAlign w:val="bottom"/>
          </w:tcPr>
          <w:p w:rsidR="00D969A7" w:rsidRPr="00F1749C" w:rsidRDefault="00D969A7" w:rsidP="00E31EBC">
            <w:pPr>
              <w:jc w:val="right"/>
              <w:rPr>
                <w:rFonts w:ascii="CG Times" w:hAnsi="CG Times" w:cs="CG Times"/>
                <w:color w:val="000000"/>
                <w:sz w:val="20"/>
                <w:szCs w:val="20"/>
                <w:lang w:val="sq-AL"/>
              </w:rPr>
            </w:pPr>
            <w:r w:rsidRPr="00F1749C">
              <w:rPr>
                <w:rFonts w:ascii="CG Times" w:hAnsi="CG Times" w:cs="CG Times"/>
                <w:color w:val="000000"/>
                <w:sz w:val="20"/>
                <w:szCs w:val="20"/>
                <w:lang w:val="sq-AL"/>
              </w:rPr>
              <w:t>1052081</w:t>
            </w:r>
          </w:p>
        </w:tc>
        <w:tc>
          <w:tcPr>
            <w:tcW w:w="1219" w:type="pct"/>
            <w:tcBorders>
              <w:top w:val="single" w:sz="4" w:space="0" w:color="auto"/>
              <w:left w:val="nil"/>
              <w:bottom w:val="single" w:sz="4" w:space="0" w:color="auto"/>
              <w:right w:val="double" w:sz="6" w:space="0" w:color="auto"/>
            </w:tcBorders>
            <w:vAlign w:val="bottom"/>
          </w:tcPr>
          <w:p w:rsidR="00D969A7" w:rsidRPr="00F1749C" w:rsidRDefault="00D969A7" w:rsidP="00E31EBC">
            <w:pPr>
              <w:jc w:val="center"/>
              <w:rPr>
                <w:rFonts w:ascii="CG Times" w:hAnsi="CG Times" w:cs="CG Times"/>
                <w:color w:val="000000"/>
                <w:sz w:val="20"/>
                <w:szCs w:val="20"/>
                <w:lang w:val="sq-AL"/>
              </w:rPr>
            </w:pPr>
            <w:r w:rsidRPr="00F1749C">
              <w:rPr>
                <w:rFonts w:ascii="CG Times" w:hAnsi="CG Times" w:cs="CG Times"/>
                <w:color w:val="000000"/>
                <w:sz w:val="20"/>
                <w:szCs w:val="20"/>
                <w:lang w:val="sq-AL"/>
              </w:rPr>
              <w:t>Konfirmuar nga ZVRPP-ja</w:t>
            </w:r>
          </w:p>
        </w:tc>
      </w:tr>
      <w:tr w:rsidR="00D969A7" w:rsidRPr="00E31EBC">
        <w:trPr>
          <w:trHeight w:val="139"/>
        </w:trPr>
        <w:tc>
          <w:tcPr>
            <w:tcW w:w="293" w:type="pct"/>
            <w:tcBorders>
              <w:top w:val="double" w:sz="6" w:space="0" w:color="auto"/>
              <w:left w:val="double" w:sz="6" w:space="0" w:color="auto"/>
              <w:bottom w:val="double" w:sz="6" w:space="0" w:color="auto"/>
              <w:right w:val="double" w:sz="6" w:space="0" w:color="auto"/>
            </w:tcBorders>
            <w:noWrap/>
            <w:vAlign w:val="bottom"/>
          </w:tcPr>
          <w:p w:rsidR="00D969A7" w:rsidRPr="00F1749C" w:rsidRDefault="00D969A7" w:rsidP="00E31EBC">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 </w:t>
            </w:r>
          </w:p>
        </w:tc>
        <w:tc>
          <w:tcPr>
            <w:tcW w:w="692" w:type="pct"/>
            <w:tcBorders>
              <w:top w:val="nil"/>
              <w:left w:val="nil"/>
              <w:bottom w:val="double" w:sz="6" w:space="0" w:color="auto"/>
              <w:right w:val="nil"/>
            </w:tcBorders>
            <w:noWrap/>
            <w:vAlign w:val="bottom"/>
          </w:tcPr>
          <w:p w:rsidR="00D969A7" w:rsidRPr="00F1749C" w:rsidRDefault="00D969A7" w:rsidP="00E31EBC">
            <w:pPr>
              <w:rPr>
                <w:rFonts w:ascii="CG Times" w:hAnsi="CG Times" w:cs="CG Times"/>
                <w:b/>
                <w:bCs/>
                <w:color w:val="000000"/>
                <w:sz w:val="20"/>
                <w:szCs w:val="20"/>
                <w:lang w:val="sq-AL"/>
              </w:rPr>
            </w:pPr>
            <w:r w:rsidRPr="00F1749C">
              <w:rPr>
                <w:rFonts w:ascii="CG Times" w:hAnsi="CG Times" w:cs="CG Times"/>
                <w:b/>
                <w:bCs/>
                <w:color w:val="000000"/>
                <w:sz w:val="20"/>
                <w:szCs w:val="20"/>
                <w:lang w:val="sq-AL"/>
              </w:rPr>
              <w:t> </w:t>
            </w:r>
          </w:p>
        </w:tc>
        <w:tc>
          <w:tcPr>
            <w:tcW w:w="274" w:type="pct"/>
            <w:tcBorders>
              <w:top w:val="nil"/>
              <w:left w:val="nil"/>
              <w:bottom w:val="double" w:sz="6" w:space="0" w:color="auto"/>
              <w:right w:val="double" w:sz="6" w:space="0" w:color="auto"/>
            </w:tcBorders>
            <w:noWrap/>
            <w:vAlign w:val="bottom"/>
          </w:tcPr>
          <w:p w:rsidR="00D969A7" w:rsidRPr="00F1749C" w:rsidRDefault="00D969A7" w:rsidP="00E31EBC">
            <w:pPr>
              <w:rPr>
                <w:rFonts w:ascii="CG Times" w:hAnsi="CG Times" w:cs="CG Times"/>
                <w:b/>
                <w:bCs/>
                <w:color w:val="000000"/>
                <w:sz w:val="20"/>
                <w:szCs w:val="20"/>
                <w:lang w:val="sq-AL"/>
              </w:rPr>
            </w:pPr>
            <w:r w:rsidRPr="00F1749C">
              <w:rPr>
                <w:rFonts w:ascii="CG Times" w:hAnsi="CG Times" w:cs="CG Times"/>
                <w:b/>
                <w:bCs/>
                <w:color w:val="000000"/>
                <w:sz w:val="20"/>
                <w:szCs w:val="20"/>
                <w:lang w:val="sq-AL"/>
              </w:rPr>
              <w:t> </w:t>
            </w:r>
          </w:p>
        </w:tc>
        <w:tc>
          <w:tcPr>
            <w:tcW w:w="527" w:type="pct"/>
            <w:tcBorders>
              <w:top w:val="double" w:sz="6" w:space="0" w:color="auto"/>
              <w:left w:val="nil"/>
              <w:bottom w:val="double" w:sz="6" w:space="0" w:color="auto"/>
              <w:right w:val="double" w:sz="6" w:space="0" w:color="auto"/>
            </w:tcBorders>
            <w:noWrap/>
            <w:vAlign w:val="bottom"/>
          </w:tcPr>
          <w:p w:rsidR="00D969A7" w:rsidRPr="00F1749C" w:rsidRDefault="00D969A7" w:rsidP="00E31EBC">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 </w:t>
            </w:r>
          </w:p>
        </w:tc>
        <w:tc>
          <w:tcPr>
            <w:tcW w:w="450" w:type="pct"/>
            <w:tcBorders>
              <w:top w:val="double" w:sz="6" w:space="0" w:color="auto"/>
              <w:left w:val="nil"/>
              <w:bottom w:val="double" w:sz="6" w:space="0" w:color="auto"/>
              <w:right w:val="nil"/>
            </w:tcBorders>
            <w:noWrap/>
            <w:vAlign w:val="bottom"/>
          </w:tcPr>
          <w:p w:rsidR="00D969A7" w:rsidRPr="00F1749C" w:rsidRDefault="00D969A7" w:rsidP="00E31EBC">
            <w:pPr>
              <w:jc w:val="center"/>
              <w:rPr>
                <w:rFonts w:ascii="CG Times" w:hAnsi="CG Times" w:cs="CG Times"/>
                <w:b/>
                <w:bCs/>
                <w:color w:val="000000"/>
                <w:sz w:val="20"/>
                <w:szCs w:val="20"/>
                <w:lang w:val="sq-AL"/>
              </w:rPr>
            </w:pPr>
            <w:r w:rsidRPr="00F1749C">
              <w:rPr>
                <w:rFonts w:ascii="CG Times" w:hAnsi="CG Times" w:cs="CG Times"/>
                <w:b/>
                <w:bCs/>
                <w:color w:val="000000"/>
                <w:sz w:val="20"/>
                <w:szCs w:val="20"/>
                <w:lang w:val="sq-AL"/>
              </w:rPr>
              <w:t> </w:t>
            </w:r>
          </w:p>
        </w:tc>
        <w:tc>
          <w:tcPr>
            <w:tcW w:w="752" w:type="pct"/>
            <w:tcBorders>
              <w:top w:val="double" w:sz="6" w:space="0" w:color="auto"/>
              <w:left w:val="double" w:sz="6" w:space="0" w:color="auto"/>
              <w:bottom w:val="double" w:sz="6" w:space="0" w:color="auto"/>
              <w:right w:val="double" w:sz="6" w:space="0" w:color="auto"/>
            </w:tcBorders>
            <w:noWrap/>
            <w:vAlign w:val="bottom"/>
          </w:tcPr>
          <w:p w:rsidR="00D969A7" w:rsidRPr="00F1749C" w:rsidRDefault="00D969A7" w:rsidP="00E31EBC">
            <w:pPr>
              <w:jc w:val="right"/>
              <w:rPr>
                <w:rFonts w:ascii="CG Times" w:hAnsi="CG Times" w:cs="CG Times"/>
                <w:b/>
                <w:bCs/>
                <w:color w:val="000000"/>
                <w:sz w:val="20"/>
                <w:szCs w:val="20"/>
                <w:lang w:val="sq-AL"/>
              </w:rPr>
            </w:pPr>
            <w:r w:rsidRPr="00F1749C">
              <w:rPr>
                <w:rFonts w:ascii="CG Times" w:hAnsi="CG Times" w:cs="CG Times"/>
                <w:b/>
                <w:bCs/>
                <w:color w:val="000000"/>
                <w:sz w:val="20"/>
                <w:szCs w:val="20"/>
                <w:lang w:val="sq-AL"/>
              </w:rPr>
              <w:t> </w:t>
            </w:r>
          </w:p>
        </w:tc>
        <w:tc>
          <w:tcPr>
            <w:tcW w:w="792" w:type="pct"/>
            <w:tcBorders>
              <w:top w:val="double" w:sz="6" w:space="0" w:color="auto"/>
              <w:left w:val="nil"/>
              <w:bottom w:val="double" w:sz="6" w:space="0" w:color="auto"/>
              <w:right w:val="nil"/>
            </w:tcBorders>
            <w:noWrap/>
            <w:vAlign w:val="bottom"/>
          </w:tcPr>
          <w:p w:rsidR="00D969A7" w:rsidRPr="00F1749C" w:rsidRDefault="00D969A7" w:rsidP="00E31EBC">
            <w:pPr>
              <w:jc w:val="right"/>
              <w:rPr>
                <w:rFonts w:ascii="CG Times" w:hAnsi="CG Times" w:cs="CG Times"/>
                <w:b/>
                <w:bCs/>
                <w:color w:val="000000"/>
                <w:sz w:val="20"/>
                <w:szCs w:val="20"/>
                <w:lang w:val="sq-AL"/>
              </w:rPr>
            </w:pPr>
            <w:r w:rsidRPr="00F1749C">
              <w:rPr>
                <w:rFonts w:ascii="CG Times" w:hAnsi="CG Times" w:cs="CG Times"/>
                <w:b/>
                <w:bCs/>
                <w:color w:val="000000"/>
                <w:sz w:val="20"/>
                <w:szCs w:val="20"/>
                <w:lang w:val="sq-AL"/>
              </w:rPr>
              <w:t>1052081</w:t>
            </w:r>
          </w:p>
        </w:tc>
        <w:tc>
          <w:tcPr>
            <w:tcW w:w="1219" w:type="pct"/>
            <w:tcBorders>
              <w:top w:val="double" w:sz="6" w:space="0" w:color="auto"/>
              <w:left w:val="double" w:sz="6" w:space="0" w:color="auto"/>
              <w:bottom w:val="double" w:sz="6" w:space="0" w:color="auto"/>
              <w:right w:val="double" w:sz="6" w:space="0" w:color="auto"/>
            </w:tcBorders>
            <w:noWrap/>
            <w:vAlign w:val="bottom"/>
          </w:tcPr>
          <w:p w:rsidR="00D969A7" w:rsidRPr="00F1749C" w:rsidRDefault="00D969A7" w:rsidP="00E31EBC">
            <w:pPr>
              <w:rPr>
                <w:rFonts w:ascii="CG Times" w:hAnsi="CG Times" w:cs="CG Times"/>
                <w:b/>
                <w:bCs/>
                <w:color w:val="000000"/>
                <w:sz w:val="20"/>
                <w:szCs w:val="20"/>
                <w:lang w:val="sq-AL"/>
              </w:rPr>
            </w:pPr>
            <w:r w:rsidRPr="00F1749C">
              <w:rPr>
                <w:rFonts w:ascii="CG Times" w:hAnsi="CG Times" w:cs="CG Times"/>
                <w:b/>
                <w:bCs/>
                <w:color w:val="000000"/>
                <w:sz w:val="20"/>
                <w:szCs w:val="20"/>
                <w:lang w:val="sq-AL"/>
              </w:rPr>
              <w:t> </w:t>
            </w:r>
          </w:p>
        </w:tc>
      </w:tr>
    </w:tbl>
    <w:p w:rsidR="00D969A7" w:rsidRPr="00E31EBC" w:rsidRDefault="00D969A7" w:rsidP="00E31EBC">
      <w:pPr>
        <w:pStyle w:val="Paragrafi"/>
        <w:ind w:firstLine="0"/>
        <w:rPr>
          <w:sz w:val="21"/>
          <w:szCs w:val="21"/>
          <w:lang w:val="sq-AL"/>
        </w:rPr>
        <w:sectPr w:rsidR="00D969A7" w:rsidRPr="00E31EBC" w:rsidSect="00183871">
          <w:pgSz w:w="11907" w:h="16840" w:code="9"/>
          <w:pgMar w:top="1418" w:right="1418" w:bottom="1418" w:left="1418" w:header="1134" w:footer="1134" w:gutter="0"/>
          <w:pgNumType w:start="6493"/>
          <w:cols w:space="720"/>
          <w:docGrid w:linePitch="360"/>
        </w:sectPr>
      </w:pPr>
    </w:p>
    <w:p w:rsidR="00D969A7" w:rsidRPr="00E31EBC" w:rsidRDefault="00D969A7" w:rsidP="00E31EBC">
      <w:pPr>
        <w:pStyle w:val="Paragrafi"/>
        <w:ind w:firstLine="0"/>
        <w:rPr>
          <w:sz w:val="21"/>
          <w:szCs w:val="21"/>
          <w:lang w:val="sq-AL"/>
        </w:rPr>
      </w:pPr>
    </w:p>
    <w:tbl>
      <w:tblPr>
        <w:tblW w:w="5000" w:type="pct"/>
        <w:tblInd w:w="-106" w:type="dxa"/>
        <w:tblLook w:val="00A0"/>
      </w:tblPr>
      <w:tblGrid>
        <w:gridCol w:w="475"/>
        <w:gridCol w:w="1951"/>
        <w:gridCol w:w="842"/>
        <w:gridCol w:w="552"/>
        <w:gridCol w:w="813"/>
        <w:gridCol w:w="580"/>
        <w:gridCol w:w="700"/>
        <w:gridCol w:w="1067"/>
        <w:gridCol w:w="950"/>
        <w:gridCol w:w="791"/>
        <w:gridCol w:w="950"/>
        <w:gridCol w:w="1106"/>
        <w:gridCol w:w="1109"/>
        <w:gridCol w:w="501"/>
        <w:gridCol w:w="782"/>
        <w:gridCol w:w="264"/>
        <w:gridCol w:w="264"/>
        <w:gridCol w:w="264"/>
        <w:gridCol w:w="259"/>
      </w:tblGrid>
      <w:tr w:rsidR="00D969A7" w:rsidRPr="00E31EBC">
        <w:trPr>
          <w:trHeight w:val="139"/>
        </w:trPr>
        <w:tc>
          <w:tcPr>
            <w:tcW w:w="4907" w:type="pct"/>
            <w:gridSpan w:val="18"/>
            <w:vMerge w:val="restart"/>
            <w:tcBorders>
              <w:top w:val="nil"/>
              <w:left w:val="nil"/>
              <w:right w:val="nil"/>
            </w:tcBorders>
            <w:noWrap/>
            <w:vAlign w:val="bottom"/>
          </w:tcPr>
          <w:p w:rsidR="00D969A7" w:rsidRPr="00A62804" w:rsidRDefault="00D969A7" w:rsidP="00E31EBC">
            <w:pPr>
              <w:rPr>
                <w:rFonts w:ascii="CG Times" w:hAnsi="CG Times" w:cs="CG Times"/>
                <w:sz w:val="16"/>
                <w:szCs w:val="16"/>
                <w:lang w:val="sq-AL"/>
              </w:rPr>
            </w:pPr>
            <w:r w:rsidRPr="00A62804">
              <w:rPr>
                <w:rFonts w:ascii="CG Times" w:hAnsi="CG Times" w:cs="CG Times"/>
                <w:sz w:val="16"/>
                <w:szCs w:val="16"/>
                <w:lang w:val="sq-AL"/>
              </w:rPr>
              <w:t xml:space="preserve">REPUBLIKA E SHQIPËRISË </w:t>
            </w:r>
          </w:p>
          <w:p w:rsidR="00D969A7" w:rsidRPr="00A62804" w:rsidRDefault="00D969A7" w:rsidP="00E31EBC">
            <w:pPr>
              <w:rPr>
                <w:rFonts w:ascii="CG Times" w:hAnsi="CG Times" w:cs="CG Times"/>
                <w:sz w:val="16"/>
                <w:szCs w:val="16"/>
                <w:lang w:val="sq-AL"/>
              </w:rPr>
            </w:pPr>
            <w:r w:rsidRPr="00A62804">
              <w:rPr>
                <w:rFonts w:ascii="CG Times" w:hAnsi="CG Times" w:cs="CG Times"/>
                <w:sz w:val="16"/>
                <w:szCs w:val="16"/>
                <w:lang w:val="sq-AL"/>
              </w:rPr>
              <w:t xml:space="preserve">MINISTRIA E PUNËVE PUBLIKE DHE TRANSPORTIT </w:t>
            </w:r>
          </w:p>
          <w:p w:rsidR="00D969A7" w:rsidRPr="00A62804" w:rsidRDefault="00D969A7" w:rsidP="00E31EBC">
            <w:pPr>
              <w:rPr>
                <w:rFonts w:ascii="CG Times" w:hAnsi="CG Times" w:cs="CG Times"/>
                <w:color w:val="000000"/>
                <w:sz w:val="16"/>
                <w:szCs w:val="16"/>
                <w:lang w:val="sq-AL"/>
              </w:rPr>
            </w:pPr>
            <w:r w:rsidRPr="00A62804">
              <w:rPr>
                <w:rFonts w:ascii="CG Times" w:hAnsi="CG Times" w:cs="CG Times"/>
                <w:color w:val="000000"/>
                <w:sz w:val="16"/>
                <w:szCs w:val="16"/>
                <w:lang w:val="sq-AL"/>
              </w:rPr>
              <w:t>DREJTORIA E PËRGJITHSHME E RRUGËVE</w:t>
            </w:r>
          </w:p>
          <w:p w:rsidR="00D969A7" w:rsidRPr="00A62804" w:rsidRDefault="00D969A7" w:rsidP="00E31EBC">
            <w:pPr>
              <w:rPr>
                <w:rFonts w:ascii="CG Times" w:hAnsi="CG Times" w:cs="CG Times"/>
                <w:color w:val="000000"/>
                <w:sz w:val="16"/>
                <w:szCs w:val="16"/>
                <w:lang w:val="sq-AL"/>
              </w:rPr>
            </w:pPr>
            <w:r w:rsidRPr="00A62804">
              <w:rPr>
                <w:rFonts w:ascii="CG Times" w:hAnsi="CG Times" w:cs="CG Times"/>
                <w:color w:val="000000"/>
                <w:sz w:val="16"/>
                <w:szCs w:val="16"/>
                <w:lang w:val="sq-AL"/>
              </w:rPr>
              <w:t>SEKTORI I SHPRONËSIMEVE</w:t>
            </w:r>
          </w:p>
          <w:p w:rsidR="00D969A7" w:rsidRPr="00A62804" w:rsidRDefault="00D969A7" w:rsidP="00E31EBC">
            <w:pPr>
              <w:jc w:val="center"/>
              <w:rPr>
                <w:rFonts w:ascii="CG Times" w:hAnsi="CG Times" w:cs="CG Times"/>
                <w:color w:val="000000"/>
                <w:sz w:val="16"/>
                <w:szCs w:val="16"/>
                <w:lang w:val="sq-AL"/>
              </w:rPr>
            </w:pPr>
          </w:p>
          <w:p w:rsidR="00D969A7" w:rsidRPr="00A62804" w:rsidRDefault="00D969A7" w:rsidP="00E31EBC">
            <w:pPr>
              <w:jc w:val="center"/>
              <w:rPr>
                <w:rFonts w:ascii="CG Times" w:hAnsi="CG Times" w:cs="CG Times"/>
                <w:color w:val="000000"/>
                <w:sz w:val="16"/>
                <w:szCs w:val="16"/>
                <w:lang w:val="sq-AL"/>
              </w:rPr>
            </w:pPr>
            <w:r w:rsidRPr="00A62804">
              <w:rPr>
                <w:rFonts w:ascii="CG Times" w:hAnsi="CG Times" w:cs="CG Times"/>
                <w:color w:val="000000"/>
                <w:sz w:val="16"/>
                <w:szCs w:val="16"/>
                <w:lang w:val="sq-AL"/>
              </w:rPr>
              <w:t>LISTA E PRONARËVE QË SHPRONËSOHEN PËR EFEKT TË NDËRTIMIT TË AUTOSTRADËS   “THUMANË-MILOT”</w:t>
            </w:r>
          </w:p>
          <w:p w:rsidR="00D969A7" w:rsidRPr="00E31EBC" w:rsidRDefault="00D969A7" w:rsidP="00E31EBC">
            <w:pPr>
              <w:rPr>
                <w:rFonts w:ascii="CG Times" w:hAnsi="CG Times" w:cs="CG Times"/>
                <w:b/>
                <w:bCs/>
                <w:color w:val="000000"/>
                <w:sz w:val="16"/>
                <w:szCs w:val="16"/>
                <w:lang w:val="sq-AL"/>
              </w:rPr>
            </w:pPr>
            <w:r w:rsidRPr="00E31EBC">
              <w:rPr>
                <w:rFonts w:ascii="CG Times" w:hAnsi="CG Times" w:cs="CG Times"/>
                <w:b/>
                <w:bCs/>
                <w:color w:val="000000"/>
                <w:sz w:val="16"/>
                <w:szCs w:val="16"/>
                <w:lang w:val="sq-AL"/>
              </w:rPr>
              <w:t>Qarku: Lezhë</w:t>
            </w:r>
          </w:p>
          <w:p w:rsidR="00D969A7" w:rsidRPr="00E31EBC" w:rsidRDefault="00D969A7" w:rsidP="00E31EBC">
            <w:pPr>
              <w:rPr>
                <w:rFonts w:ascii="CG Times" w:hAnsi="CG Times" w:cs="CG Times"/>
                <w:sz w:val="16"/>
                <w:szCs w:val="16"/>
                <w:lang w:val="sq-AL"/>
              </w:rPr>
            </w:pPr>
            <w:r w:rsidRPr="00E31EBC">
              <w:rPr>
                <w:rFonts w:ascii="CG Times" w:hAnsi="CG Times" w:cs="CG Times"/>
                <w:b/>
                <w:bCs/>
                <w:color w:val="000000"/>
                <w:sz w:val="16"/>
                <w:szCs w:val="16"/>
                <w:lang w:val="sq-AL"/>
              </w:rPr>
              <w:t>Fshati: Fushë-Mamurras</w:t>
            </w:r>
          </w:p>
        </w:tc>
        <w:tc>
          <w:tcPr>
            <w:tcW w:w="93" w:type="pct"/>
            <w:tcBorders>
              <w:top w:val="nil"/>
              <w:left w:val="nil"/>
              <w:bottom w:val="nil"/>
              <w:right w:val="nil"/>
            </w:tcBorders>
            <w:noWrap/>
            <w:vAlign w:val="bottom"/>
          </w:tcPr>
          <w:p w:rsidR="00D969A7" w:rsidRPr="00E31EBC" w:rsidRDefault="00D969A7" w:rsidP="00E31EBC">
            <w:pPr>
              <w:rPr>
                <w:rFonts w:ascii="CG Times" w:hAnsi="CG Times" w:cs="CG Times"/>
                <w:sz w:val="16"/>
                <w:szCs w:val="16"/>
                <w:lang w:val="sq-AL"/>
              </w:rPr>
            </w:pPr>
          </w:p>
        </w:tc>
      </w:tr>
      <w:tr w:rsidR="00D969A7" w:rsidRPr="00E31EBC">
        <w:trPr>
          <w:trHeight w:val="139"/>
        </w:trPr>
        <w:tc>
          <w:tcPr>
            <w:tcW w:w="4907" w:type="pct"/>
            <w:gridSpan w:val="18"/>
            <w:vMerge/>
            <w:tcBorders>
              <w:left w:val="nil"/>
              <w:right w:val="nil"/>
            </w:tcBorders>
            <w:noWrap/>
            <w:vAlign w:val="bottom"/>
          </w:tcPr>
          <w:p w:rsidR="00D969A7" w:rsidRPr="00E31EBC" w:rsidRDefault="00D969A7" w:rsidP="00E31EBC">
            <w:pPr>
              <w:rPr>
                <w:rFonts w:ascii="CG Times" w:hAnsi="CG Times" w:cs="CG Times"/>
                <w:sz w:val="16"/>
                <w:szCs w:val="16"/>
                <w:lang w:val="sq-AL"/>
              </w:rPr>
            </w:pPr>
          </w:p>
        </w:tc>
        <w:tc>
          <w:tcPr>
            <w:tcW w:w="93" w:type="pct"/>
            <w:tcBorders>
              <w:top w:val="nil"/>
              <w:left w:val="nil"/>
              <w:bottom w:val="nil"/>
              <w:right w:val="nil"/>
            </w:tcBorders>
            <w:noWrap/>
            <w:vAlign w:val="bottom"/>
          </w:tcPr>
          <w:p w:rsidR="00D969A7" w:rsidRPr="00E31EBC" w:rsidRDefault="00D969A7" w:rsidP="00E31EBC">
            <w:pPr>
              <w:rPr>
                <w:rFonts w:ascii="CG Times" w:hAnsi="CG Times" w:cs="CG Times"/>
                <w:sz w:val="16"/>
                <w:szCs w:val="16"/>
                <w:lang w:val="sq-AL"/>
              </w:rPr>
            </w:pPr>
          </w:p>
        </w:tc>
      </w:tr>
      <w:tr w:rsidR="00D969A7" w:rsidRPr="00E31EBC">
        <w:trPr>
          <w:trHeight w:val="139"/>
        </w:trPr>
        <w:tc>
          <w:tcPr>
            <w:tcW w:w="4907" w:type="pct"/>
            <w:gridSpan w:val="18"/>
            <w:vMerge/>
            <w:tcBorders>
              <w:left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93"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r>
      <w:tr w:rsidR="00D969A7" w:rsidRPr="00E31EBC">
        <w:trPr>
          <w:trHeight w:val="139"/>
        </w:trPr>
        <w:tc>
          <w:tcPr>
            <w:tcW w:w="4907" w:type="pct"/>
            <w:gridSpan w:val="18"/>
            <w:vMerge/>
            <w:tcBorders>
              <w:left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93"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r>
      <w:tr w:rsidR="00D969A7" w:rsidRPr="00E31EBC">
        <w:trPr>
          <w:trHeight w:val="15"/>
        </w:trPr>
        <w:tc>
          <w:tcPr>
            <w:tcW w:w="4907" w:type="pct"/>
            <w:gridSpan w:val="18"/>
            <w:vMerge/>
            <w:tcBorders>
              <w:left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93"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r>
      <w:tr w:rsidR="00D969A7" w:rsidRPr="00E31EBC">
        <w:trPr>
          <w:trHeight w:val="139"/>
        </w:trPr>
        <w:tc>
          <w:tcPr>
            <w:tcW w:w="4907" w:type="pct"/>
            <w:gridSpan w:val="18"/>
            <w:vMerge/>
            <w:tcBorders>
              <w:left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93"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r>
      <w:tr w:rsidR="00D969A7" w:rsidRPr="00E31EBC">
        <w:trPr>
          <w:trHeight w:val="139"/>
        </w:trPr>
        <w:tc>
          <w:tcPr>
            <w:tcW w:w="4907" w:type="pct"/>
            <w:gridSpan w:val="18"/>
            <w:vMerge/>
            <w:tcBorders>
              <w:left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93"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r>
      <w:tr w:rsidR="00D969A7" w:rsidRPr="00E31EBC">
        <w:trPr>
          <w:trHeight w:val="139"/>
        </w:trPr>
        <w:tc>
          <w:tcPr>
            <w:tcW w:w="4907" w:type="pct"/>
            <w:gridSpan w:val="18"/>
            <w:vMerge/>
            <w:tcBorders>
              <w:left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93"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r>
      <w:tr w:rsidR="00D969A7" w:rsidRPr="00E31EBC">
        <w:trPr>
          <w:trHeight w:val="139"/>
        </w:trPr>
        <w:tc>
          <w:tcPr>
            <w:tcW w:w="4907" w:type="pct"/>
            <w:gridSpan w:val="18"/>
            <w:vMerge/>
            <w:tcBorders>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93"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r>
      <w:tr w:rsidR="00D969A7" w:rsidRPr="00E31EBC">
        <w:trPr>
          <w:trHeight w:val="139"/>
        </w:trPr>
        <w:tc>
          <w:tcPr>
            <w:tcW w:w="167"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686"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296"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194"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286"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204"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246"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375"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1901" w:type="pct"/>
            <w:gridSpan w:val="6"/>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275"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93"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93"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93"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6"/>
                <w:szCs w:val="16"/>
                <w:lang w:val="sq-AL"/>
              </w:rPr>
            </w:pPr>
          </w:p>
        </w:tc>
        <w:tc>
          <w:tcPr>
            <w:tcW w:w="93"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r>
      <w:tr w:rsidR="00D969A7" w:rsidRPr="00E31EBC">
        <w:trPr>
          <w:gridAfter w:val="1"/>
          <w:wAfter w:w="93" w:type="pct"/>
          <w:trHeight w:val="225"/>
        </w:trPr>
        <w:tc>
          <w:tcPr>
            <w:tcW w:w="167" w:type="pct"/>
            <w:tcBorders>
              <w:top w:val="double" w:sz="6" w:space="0" w:color="auto"/>
              <w:left w:val="double" w:sz="6" w:space="0" w:color="auto"/>
              <w:bottom w:val="nil"/>
              <w:right w:val="double" w:sz="6" w:space="0" w:color="auto"/>
            </w:tcBorders>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Nr.</w:t>
            </w:r>
          </w:p>
        </w:tc>
        <w:tc>
          <w:tcPr>
            <w:tcW w:w="686" w:type="pct"/>
            <w:tcBorders>
              <w:top w:val="double" w:sz="6" w:space="0" w:color="auto"/>
              <w:left w:val="nil"/>
              <w:bottom w:val="double" w:sz="6" w:space="0" w:color="auto"/>
              <w:right w:val="nil"/>
            </w:tcBorders>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296" w:type="pct"/>
            <w:tcBorders>
              <w:top w:val="double" w:sz="6" w:space="0" w:color="auto"/>
              <w:left w:val="nil"/>
              <w:bottom w:val="double" w:sz="6" w:space="0" w:color="auto"/>
              <w:right w:val="nil"/>
            </w:tcBorders>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194" w:type="pct"/>
            <w:tcBorders>
              <w:top w:val="double" w:sz="6" w:space="0" w:color="auto"/>
              <w:left w:val="double" w:sz="6" w:space="0" w:color="auto"/>
              <w:bottom w:val="nil"/>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286" w:type="pct"/>
            <w:tcBorders>
              <w:top w:val="double" w:sz="6" w:space="0" w:color="auto"/>
              <w:left w:val="nil"/>
              <w:bottom w:val="nil"/>
              <w:right w:val="nil"/>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xml:space="preserve">Nr.  </w:t>
            </w:r>
          </w:p>
        </w:tc>
        <w:tc>
          <w:tcPr>
            <w:tcW w:w="825" w:type="pct"/>
            <w:gridSpan w:val="3"/>
            <w:tcBorders>
              <w:top w:val="double" w:sz="6" w:space="0" w:color="auto"/>
              <w:left w:val="double" w:sz="6" w:space="0" w:color="auto"/>
              <w:bottom w:val="double" w:sz="6" w:space="0" w:color="auto"/>
              <w:right w:val="nil"/>
            </w:tcBorders>
            <w:noWrap/>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Arë</w:t>
            </w:r>
          </w:p>
        </w:tc>
        <w:tc>
          <w:tcPr>
            <w:tcW w:w="946" w:type="pct"/>
            <w:gridSpan w:val="3"/>
            <w:tcBorders>
              <w:top w:val="double" w:sz="6" w:space="0" w:color="auto"/>
              <w:left w:val="double" w:sz="6" w:space="0" w:color="auto"/>
              <w:bottom w:val="double" w:sz="6" w:space="0" w:color="auto"/>
              <w:right w:val="double" w:sz="6" w:space="0" w:color="000000"/>
            </w:tcBorders>
            <w:noWrap/>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Truall</w:t>
            </w:r>
          </w:p>
        </w:tc>
        <w:tc>
          <w:tcPr>
            <w:tcW w:w="389" w:type="pct"/>
            <w:tcBorders>
              <w:top w:val="double" w:sz="6" w:space="0" w:color="auto"/>
              <w:left w:val="nil"/>
              <w:bottom w:val="double" w:sz="6" w:space="0" w:color="auto"/>
              <w:right w:val="double" w:sz="6" w:space="0" w:color="auto"/>
            </w:tcBorders>
            <w:noWrap/>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Investimi</w:t>
            </w:r>
          </w:p>
        </w:tc>
        <w:tc>
          <w:tcPr>
            <w:tcW w:w="390" w:type="pct"/>
            <w:tcBorders>
              <w:top w:val="double" w:sz="6" w:space="0" w:color="auto"/>
              <w:left w:val="nil"/>
              <w:bottom w:val="nil"/>
              <w:right w:val="nil"/>
            </w:tcBorders>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Vlera</w:t>
            </w:r>
          </w:p>
        </w:tc>
        <w:tc>
          <w:tcPr>
            <w:tcW w:w="729" w:type="pct"/>
            <w:gridSpan w:val="5"/>
            <w:tcBorders>
              <w:top w:val="double" w:sz="6" w:space="0" w:color="auto"/>
              <w:left w:val="double" w:sz="6" w:space="0" w:color="auto"/>
              <w:bottom w:val="nil"/>
              <w:right w:val="double" w:sz="6" w:space="0" w:color="auto"/>
            </w:tcBorders>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Shënime</w:t>
            </w:r>
          </w:p>
        </w:tc>
      </w:tr>
      <w:tr w:rsidR="00D969A7" w:rsidRPr="00E31EBC">
        <w:trPr>
          <w:gridAfter w:val="1"/>
          <w:wAfter w:w="93" w:type="pct"/>
          <w:trHeight w:val="435"/>
        </w:trPr>
        <w:tc>
          <w:tcPr>
            <w:tcW w:w="167" w:type="pct"/>
            <w:tcBorders>
              <w:top w:val="nil"/>
              <w:left w:val="double" w:sz="6" w:space="0" w:color="auto"/>
              <w:bottom w:val="double" w:sz="6" w:space="0" w:color="auto"/>
              <w:right w:val="double" w:sz="6" w:space="0" w:color="auto"/>
            </w:tcBorders>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686" w:type="pct"/>
            <w:tcBorders>
              <w:top w:val="nil"/>
              <w:left w:val="nil"/>
              <w:bottom w:val="double" w:sz="6" w:space="0" w:color="auto"/>
              <w:right w:val="nil"/>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xml:space="preserve">Emri, mbiemri </w:t>
            </w:r>
          </w:p>
        </w:tc>
        <w:tc>
          <w:tcPr>
            <w:tcW w:w="296" w:type="pct"/>
            <w:tcBorders>
              <w:top w:val="nil"/>
              <w:left w:val="nil"/>
              <w:bottom w:val="double" w:sz="6" w:space="0" w:color="auto"/>
              <w:right w:val="double" w:sz="6" w:space="0" w:color="auto"/>
            </w:tcBorders>
            <w:noWrap/>
            <w:vAlign w:val="center"/>
          </w:tcPr>
          <w:p w:rsidR="00D969A7" w:rsidRPr="00E31EBC" w:rsidRDefault="00D969A7" w:rsidP="00E31EBC">
            <w:pPr>
              <w:rPr>
                <w:rFonts w:ascii="CG Times" w:hAnsi="CG Times" w:cs="CG Times"/>
                <w:b/>
                <w:bCs/>
                <w:color w:val="000000"/>
                <w:sz w:val="16"/>
                <w:szCs w:val="16"/>
                <w:lang w:val="sq-AL"/>
              </w:rPr>
            </w:pPr>
          </w:p>
        </w:tc>
        <w:tc>
          <w:tcPr>
            <w:tcW w:w="194" w:type="pct"/>
            <w:tcBorders>
              <w:top w:val="nil"/>
              <w:left w:val="nil"/>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ZK</w:t>
            </w:r>
          </w:p>
        </w:tc>
        <w:tc>
          <w:tcPr>
            <w:tcW w:w="286" w:type="pct"/>
            <w:tcBorders>
              <w:top w:val="nil"/>
              <w:left w:val="nil"/>
              <w:bottom w:val="double" w:sz="6" w:space="0" w:color="auto"/>
              <w:right w:val="nil"/>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pas.</w:t>
            </w:r>
          </w:p>
        </w:tc>
        <w:tc>
          <w:tcPr>
            <w:tcW w:w="204" w:type="pct"/>
            <w:tcBorders>
              <w:top w:val="nil"/>
              <w:left w:val="double" w:sz="6" w:space="0" w:color="auto"/>
              <w:bottom w:val="double" w:sz="6" w:space="0" w:color="auto"/>
              <w:right w:val="nil"/>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Sip. m</w:t>
            </w:r>
            <w:r w:rsidRPr="00E31EBC">
              <w:rPr>
                <w:rFonts w:ascii="CG Times" w:hAnsi="CG Times" w:cs="CG Times"/>
                <w:b/>
                <w:bCs/>
                <w:color w:val="000000"/>
                <w:sz w:val="16"/>
                <w:szCs w:val="16"/>
                <w:vertAlign w:val="superscript"/>
                <w:lang w:val="sq-AL"/>
              </w:rPr>
              <w:t>2</w:t>
            </w:r>
          </w:p>
        </w:tc>
        <w:tc>
          <w:tcPr>
            <w:tcW w:w="246" w:type="pct"/>
            <w:tcBorders>
              <w:top w:val="nil"/>
              <w:left w:val="double" w:sz="6" w:space="0" w:color="auto"/>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Çmimi m</w:t>
            </w:r>
            <w:r w:rsidRPr="00E31EBC">
              <w:rPr>
                <w:rFonts w:ascii="CG Times" w:hAnsi="CG Times" w:cs="CG Times"/>
                <w:b/>
                <w:bCs/>
                <w:color w:val="000000"/>
                <w:sz w:val="16"/>
                <w:szCs w:val="16"/>
                <w:vertAlign w:val="superscript"/>
                <w:lang w:val="sq-AL"/>
              </w:rPr>
              <w:t>2</w:t>
            </w:r>
          </w:p>
        </w:tc>
        <w:tc>
          <w:tcPr>
            <w:tcW w:w="375" w:type="pct"/>
            <w:tcBorders>
              <w:top w:val="nil"/>
              <w:left w:val="nil"/>
              <w:bottom w:val="double" w:sz="6" w:space="0" w:color="auto"/>
              <w:right w:val="nil"/>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Vlera në lekë</w:t>
            </w:r>
          </w:p>
        </w:tc>
        <w:tc>
          <w:tcPr>
            <w:tcW w:w="334" w:type="pct"/>
            <w:tcBorders>
              <w:top w:val="nil"/>
              <w:left w:val="double" w:sz="6" w:space="0" w:color="auto"/>
              <w:bottom w:val="double" w:sz="6" w:space="0" w:color="auto"/>
              <w:right w:val="nil"/>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Sip. m</w:t>
            </w:r>
            <w:r w:rsidRPr="00E31EBC">
              <w:rPr>
                <w:rFonts w:ascii="CG Times" w:hAnsi="CG Times" w:cs="CG Times"/>
                <w:b/>
                <w:bCs/>
                <w:color w:val="000000"/>
                <w:sz w:val="16"/>
                <w:szCs w:val="16"/>
                <w:vertAlign w:val="superscript"/>
                <w:lang w:val="sq-AL"/>
              </w:rPr>
              <w:t>2</w:t>
            </w:r>
          </w:p>
        </w:tc>
        <w:tc>
          <w:tcPr>
            <w:tcW w:w="278" w:type="pct"/>
            <w:tcBorders>
              <w:top w:val="nil"/>
              <w:left w:val="double" w:sz="6" w:space="0" w:color="auto"/>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Çmimi m</w:t>
            </w:r>
            <w:r w:rsidRPr="00E31EBC">
              <w:rPr>
                <w:rFonts w:ascii="CG Times" w:hAnsi="CG Times" w:cs="CG Times"/>
                <w:b/>
                <w:bCs/>
                <w:color w:val="000000"/>
                <w:sz w:val="16"/>
                <w:szCs w:val="16"/>
                <w:vertAlign w:val="superscript"/>
                <w:lang w:val="sq-AL"/>
              </w:rPr>
              <w:t>2</w:t>
            </w:r>
          </w:p>
        </w:tc>
        <w:tc>
          <w:tcPr>
            <w:tcW w:w="334" w:type="pct"/>
            <w:tcBorders>
              <w:top w:val="nil"/>
              <w:left w:val="nil"/>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Vlera në lekë</w:t>
            </w:r>
          </w:p>
        </w:tc>
        <w:tc>
          <w:tcPr>
            <w:tcW w:w="389" w:type="pct"/>
            <w:tcBorders>
              <w:top w:val="nil"/>
              <w:left w:val="nil"/>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Vlera në lekë</w:t>
            </w:r>
          </w:p>
        </w:tc>
        <w:tc>
          <w:tcPr>
            <w:tcW w:w="390" w:type="pct"/>
            <w:tcBorders>
              <w:top w:val="nil"/>
              <w:left w:val="nil"/>
              <w:bottom w:val="nil"/>
              <w:right w:val="nil"/>
            </w:tcBorders>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totale në lekë</w:t>
            </w:r>
          </w:p>
        </w:tc>
        <w:tc>
          <w:tcPr>
            <w:tcW w:w="729" w:type="pct"/>
            <w:gridSpan w:val="5"/>
            <w:tcBorders>
              <w:top w:val="nil"/>
              <w:left w:val="double" w:sz="6" w:space="0" w:color="auto"/>
              <w:bottom w:val="double" w:sz="6" w:space="0" w:color="auto"/>
              <w:right w:val="double" w:sz="6" w:space="0" w:color="auto"/>
            </w:tcBorders>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r>
      <w:tr w:rsidR="00D969A7" w:rsidRPr="00E31EBC">
        <w:trPr>
          <w:gridAfter w:val="1"/>
          <w:wAfter w:w="93" w:type="pct"/>
          <w:trHeight w:val="139"/>
        </w:trPr>
        <w:tc>
          <w:tcPr>
            <w:tcW w:w="167" w:type="pct"/>
            <w:tcBorders>
              <w:top w:val="single" w:sz="4" w:space="0" w:color="auto"/>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w:t>
            </w:r>
          </w:p>
        </w:tc>
        <w:tc>
          <w:tcPr>
            <w:tcW w:w="686" w:type="pct"/>
            <w:tcBorders>
              <w:top w:val="single" w:sz="4" w:space="0" w:color="auto"/>
              <w:left w:val="single" w:sz="4" w:space="0" w:color="auto"/>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Petrit Ded Stojani</w:t>
            </w:r>
          </w:p>
        </w:tc>
        <w:tc>
          <w:tcPr>
            <w:tcW w:w="296" w:type="pct"/>
            <w:tcBorders>
              <w:top w:val="single" w:sz="4" w:space="0" w:color="auto"/>
              <w:left w:val="nil"/>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 </w:t>
            </w:r>
          </w:p>
        </w:tc>
        <w:tc>
          <w:tcPr>
            <w:tcW w:w="194"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1676</w:t>
            </w:r>
          </w:p>
        </w:tc>
        <w:tc>
          <w:tcPr>
            <w:tcW w:w="286" w:type="pct"/>
            <w:tcBorders>
              <w:top w:val="single" w:sz="4" w:space="0" w:color="auto"/>
              <w:left w:val="single" w:sz="4" w:space="0" w:color="auto"/>
              <w:bottom w:val="single" w:sz="4" w:space="0" w:color="auto"/>
              <w:right w:val="single" w:sz="4" w:space="0" w:color="auto"/>
            </w:tcBorders>
            <w:noWrap/>
            <w:vAlign w:val="bottom"/>
          </w:tcPr>
          <w:p w:rsidR="00D969A7" w:rsidRPr="00E31EBC" w:rsidRDefault="00D969A7" w:rsidP="00E31EBC">
            <w:pPr>
              <w:jc w:val="center"/>
              <w:rPr>
                <w:rFonts w:ascii="CG Times" w:hAnsi="CG Times" w:cs="CG Times"/>
                <w:sz w:val="16"/>
                <w:szCs w:val="16"/>
                <w:lang w:val="sq-AL"/>
              </w:rPr>
            </w:pPr>
            <w:r w:rsidRPr="00E31EBC">
              <w:rPr>
                <w:rFonts w:ascii="CG Times" w:hAnsi="CG Times" w:cs="CG Times"/>
                <w:sz w:val="16"/>
                <w:szCs w:val="16"/>
                <w:lang w:val="sq-AL"/>
              </w:rPr>
              <w:t>158/68</w:t>
            </w:r>
          </w:p>
        </w:tc>
        <w:tc>
          <w:tcPr>
            <w:tcW w:w="204" w:type="pct"/>
            <w:tcBorders>
              <w:top w:val="single" w:sz="4" w:space="0" w:color="auto"/>
              <w:left w:val="double" w:sz="6" w:space="0" w:color="auto"/>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46"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75"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137</w:t>
            </w:r>
          </w:p>
        </w:tc>
        <w:tc>
          <w:tcPr>
            <w:tcW w:w="278"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1510</w:t>
            </w:r>
          </w:p>
        </w:tc>
        <w:tc>
          <w:tcPr>
            <w:tcW w:w="334"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206870</w:t>
            </w:r>
          </w:p>
        </w:tc>
        <w:tc>
          <w:tcPr>
            <w:tcW w:w="389"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90" w:type="pct"/>
            <w:tcBorders>
              <w:top w:val="double" w:sz="6"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206870</w:t>
            </w:r>
          </w:p>
        </w:tc>
        <w:tc>
          <w:tcPr>
            <w:tcW w:w="729" w:type="pct"/>
            <w:gridSpan w:val="5"/>
            <w:tcBorders>
              <w:top w:val="single" w:sz="4" w:space="0" w:color="auto"/>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gridAfter w:val="1"/>
          <w:wAfter w:w="93" w:type="pct"/>
          <w:trHeight w:val="139"/>
        </w:trPr>
        <w:tc>
          <w:tcPr>
            <w:tcW w:w="167"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2</w:t>
            </w:r>
          </w:p>
        </w:tc>
        <w:tc>
          <w:tcPr>
            <w:tcW w:w="6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Dilaver Mexhit Gjoka</w:t>
            </w:r>
          </w:p>
        </w:tc>
        <w:tc>
          <w:tcPr>
            <w:tcW w:w="296" w:type="pct"/>
            <w:tcBorders>
              <w:top w:val="nil"/>
              <w:left w:val="nil"/>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 </w:t>
            </w:r>
          </w:p>
        </w:tc>
        <w:tc>
          <w:tcPr>
            <w:tcW w:w="19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1676</w:t>
            </w:r>
          </w:p>
        </w:tc>
        <w:tc>
          <w:tcPr>
            <w:tcW w:w="2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jc w:val="center"/>
              <w:rPr>
                <w:rFonts w:ascii="CG Times" w:hAnsi="CG Times" w:cs="CG Times"/>
                <w:sz w:val="16"/>
                <w:szCs w:val="16"/>
                <w:lang w:val="sq-AL"/>
              </w:rPr>
            </w:pPr>
            <w:r w:rsidRPr="00E31EBC">
              <w:rPr>
                <w:rFonts w:ascii="CG Times" w:hAnsi="CG Times" w:cs="CG Times"/>
                <w:sz w:val="16"/>
                <w:szCs w:val="16"/>
                <w:lang w:val="sq-AL"/>
              </w:rPr>
              <w:t>212/53/1</w:t>
            </w:r>
          </w:p>
        </w:tc>
        <w:tc>
          <w:tcPr>
            <w:tcW w:w="20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4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75"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78"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89" w:type="pct"/>
            <w:vMerge w:val="restart"/>
            <w:tcBorders>
              <w:top w:val="nil"/>
              <w:left w:val="double" w:sz="6" w:space="0" w:color="auto"/>
              <w:bottom w:val="single" w:sz="4" w:space="0" w:color="000000"/>
              <w:right w:val="double" w:sz="6" w:space="0" w:color="auto"/>
            </w:tcBorders>
            <w:noWrap/>
            <w:vAlign w:val="center"/>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8569617</w:t>
            </w:r>
          </w:p>
        </w:tc>
        <w:tc>
          <w:tcPr>
            <w:tcW w:w="390" w:type="pct"/>
            <w:vMerge w:val="restart"/>
            <w:tcBorders>
              <w:top w:val="single" w:sz="4" w:space="0" w:color="auto"/>
              <w:left w:val="double" w:sz="6" w:space="0" w:color="auto"/>
              <w:bottom w:val="nil"/>
              <w:right w:val="double" w:sz="6" w:space="0" w:color="auto"/>
            </w:tcBorders>
            <w:noWrap/>
            <w:vAlign w:val="center"/>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8569617</w:t>
            </w:r>
          </w:p>
        </w:tc>
        <w:tc>
          <w:tcPr>
            <w:tcW w:w="729" w:type="pct"/>
            <w:gridSpan w:val="5"/>
            <w:vMerge w:val="restart"/>
            <w:tcBorders>
              <w:top w:val="nil"/>
              <w:left w:val="double" w:sz="6" w:space="0" w:color="auto"/>
              <w:bottom w:val="single" w:sz="4" w:space="0" w:color="000000"/>
              <w:right w:val="double" w:sz="6" w:space="0" w:color="auto"/>
            </w:tcBorders>
            <w:vAlign w:val="center"/>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 xml:space="preserve">Konfirmuar nga ZVRPP-ja  </w:t>
            </w:r>
          </w:p>
        </w:tc>
      </w:tr>
      <w:tr w:rsidR="00D969A7" w:rsidRPr="00E31EBC">
        <w:trPr>
          <w:gridAfter w:val="1"/>
          <w:wAfter w:w="93" w:type="pct"/>
          <w:trHeight w:val="139"/>
        </w:trPr>
        <w:tc>
          <w:tcPr>
            <w:tcW w:w="167"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3</w:t>
            </w:r>
          </w:p>
        </w:tc>
        <w:tc>
          <w:tcPr>
            <w:tcW w:w="6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Dilaver Mexhit Gjoka</w:t>
            </w:r>
          </w:p>
        </w:tc>
        <w:tc>
          <w:tcPr>
            <w:tcW w:w="296" w:type="pct"/>
            <w:tcBorders>
              <w:top w:val="nil"/>
              <w:left w:val="nil"/>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 </w:t>
            </w:r>
          </w:p>
        </w:tc>
        <w:tc>
          <w:tcPr>
            <w:tcW w:w="19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1676</w:t>
            </w:r>
          </w:p>
        </w:tc>
        <w:tc>
          <w:tcPr>
            <w:tcW w:w="2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jc w:val="center"/>
              <w:rPr>
                <w:rFonts w:ascii="CG Times" w:hAnsi="CG Times" w:cs="CG Times"/>
                <w:sz w:val="16"/>
                <w:szCs w:val="16"/>
                <w:lang w:val="sq-AL"/>
              </w:rPr>
            </w:pPr>
            <w:r w:rsidRPr="00E31EBC">
              <w:rPr>
                <w:rFonts w:ascii="CG Times" w:hAnsi="CG Times" w:cs="CG Times"/>
                <w:sz w:val="16"/>
                <w:szCs w:val="16"/>
                <w:lang w:val="sq-AL"/>
              </w:rPr>
              <w:t>212/52/1</w:t>
            </w:r>
          </w:p>
        </w:tc>
        <w:tc>
          <w:tcPr>
            <w:tcW w:w="20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4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75"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78"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89" w:type="pct"/>
            <w:vMerge/>
            <w:tcBorders>
              <w:top w:val="nil"/>
              <w:left w:val="double" w:sz="6" w:space="0" w:color="auto"/>
              <w:bottom w:val="single" w:sz="4" w:space="0" w:color="000000"/>
              <w:right w:val="double" w:sz="6" w:space="0" w:color="auto"/>
            </w:tcBorders>
            <w:vAlign w:val="center"/>
          </w:tcPr>
          <w:p w:rsidR="00D969A7" w:rsidRPr="00E31EBC" w:rsidRDefault="00D969A7" w:rsidP="00E31EBC">
            <w:pPr>
              <w:rPr>
                <w:rFonts w:ascii="CG Times" w:hAnsi="CG Times" w:cs="CG Times"/>
                <w:color w:val="000000"/>
                <w:sz w:val="16"/>
                <w:szCs w:val="16"/>
                <w:lang w:val="sq-AL"/>
              </w:rPr>
            </w:pPr>
          </w:p>
        </w:tc>
        <w:tc>
          <w:tcPr>
            <w:tcW w:w="390" w:type="pct"/>
            <w:vMerge/>
            <w:tcBorders>
              <w:top w:val="single" w:sz="4" w:space="0" w:color="auto"/>
              <w:left w:val="double" w:sz="6" w:space="0" w:color="auto"/>
              <w:bottom w:val="nil"/>
              <w:right w:val="double" w:sz="6" w:space="0" w:color="auto"/>
            </w:tcBorders>
            <w:vAlign w:val="center"/>
          </w:tcPr>
          <w:p w:rsidR="00D969A7" w:rsidRPr="00E31EBC" w:rsidRDefault="00D969A7" w:rsidP="00E31EBC">
            <w:pPr>
              <w:rPr>
                <w:rFonts w:ascii="CG Times" w:hAnsi="CG Times" w:cs="CG Times"/>
                <w:color w:val="000000"/>
                <w:sz w:val="16"/>
                <w:szCs w:val="16"/>
                <w:lang w:val="sq-AL"/>
              </w:rPr>
            </w:pPr>
          </w:p>
        </w:tc>
        <w:tc>
          <w:tcPr>
            <w:tcW w:w="729" w:type="pct"/>
            <w:gridSpan w:val="5"/>
            <w:vMerge/>
            <w:tcBorders>
              <w:top w:val="nil"/>
              <w:left w:val="double" w:sz="6" w:space="0" w:color="auto"/>
              <w:bottom w:val="single" w:sz="4" w:space="0" w:color="000000"/>
              <w:right w:val="double" w:sz="6" w:space="0" w:color="auto"/>
            </w:tcBorders>
            <w:vAlign w:val="center"/>
          </w:tcPr>
          <w:p w:rsidR="00D969A7" w:rsidRPr="00E31EBC" w:rsidRDefault="00D969A7" w:rsidP="00E31EBC">
            <w:pPr>
              <w:rPr>
                <w:rFonts w:ascii="CG Times" w:hAnsi="CG Times" w:cs="CG Times"/>
                <w:color w:val="000000"/>
                <w:sz w:val="16"/>
                <w:szCs w:val="16"/>
                <w:lang w:val="sq-AL"/>
              </w:rPr>
            </w:pPr>
          </w:p>
        </w:tc>
      </w:tr>
      <w:tr w:rsidR="00D969A7" w:rsidRPr="00E31EBC">
        <w:trPr>
          <w:gridAfter w:val="1"/>
          <w:wAfter w:w="93" w:type="pct"/>
          <w:trHeight w:val="139"/>
        </w:trPr>
        <w:tc>
          <w:tcPr>
            <w:tcW w:w="167"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4</w:t>
            </w:r>
          </w:p>
        </w:tc>
        <w:tc>
          <w:tcPr>
            <w:tcW w:w="6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Islam Xhemal Aliu</w:t>
            </w:r>
          </w:p>
        </w:tc>
        <w:tc>
          <w:tcPr>
            <w:tcW w:w="296" w:type="pct"/>
            <w:tcBorders>
              <w:top w:val="nil"/>
              <w:left w:val="nil"/>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 </w:t>
            </w:r>
          </w:p>
        </w:tc>
        <w:tc>
          <w:tcPr>
            <w:tcW w:w="19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1676</w:t>
            </w:r>
          </w:p>
        </w:tc>
        <w:tc>
          <w:tcPr>
            <w:tcW w:w="2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jc w:val="center"/>
              <w:rPr>
                <w:rFonts w:ascii="CG Times" w:hAnsi="CG Times" w:cs="CG Times"/>
                <w:sz w:val="16"/>
                <w:szCs w:val="16"/>
                <w:lang w:val="sq-AL"/>
              </w:rPr>
            </w:pPr>
            <w:r w:rsidRPr="00E31EBC">
              <w:rPr>
                <w:rFonts w:ascii="CG Times" w:hAnsi="CG Times" w:cs="CG Times"/>
                <w:sz w:val="16"/>
                <w:szCs w:val="16"/>
                <w:lang w:val="sq-AL"/>
              </w:rPr>
              <w:t>158/68/1</w:t>
            </w:r>
          </w:p>
        </w:tc>
        <w:tc>
          <w:tcPr>
            <w:tcW w:w="20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4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75"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78"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8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2801072</w:t>
            </w:r>
          </w:p>
        </w:tc>
        <w:tc>
          <w:tcPr>
            <w:tcW w:w="390"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2801072</w:t>
            </w:r>
          </w:p>
        </w:tc>
        <w:tc>
          <w:tcPr>
            <w:tcW w:w="729"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gridAfter w:val="1"/>
          <w:wAfter w:w="93" w:type="pct"/>
          <w:trHeight w:val="139"/>
        </w:trPr>
        <w:tc>
          <w:tcPr>
            <w:tcW w:w="167"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5</w:t>
            </w:r>
          </w:p>
        </w:tc>
        <w:tc>
          <w:tcPr>
            <w:tcW w:w="6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 xml:space="preserve">Zef Prendush Buqa </w:t>
            </w:r>
          </w:p>
        </w:tc>
        <w:tc>
          <w:tcPr>
            <w:tcW w:w="296" w:type="pct"/>
            <w:tcBorders>
              <w:top w:val="nil"/>
              <w:left w:val="nil"/>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 </w:t>
            </w:r>
          </w:p>
        </w:tc>
        <w:tc>
          <w:tcPr>
            <w:tcW w:w="19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1676</w:t>
            </w:r>
          </w:p>
        </w:tc>
        <w:tc>
          <w:tcPr>
            <w:tcW w:w="2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jc w:val="center"/>
              <w:rPr>
                <w:rFonts w:ascii="CG Times" w:hAnsi="CG Times" w:cs="CG Times"/>
                <w:sz w:val="16"/>
                <w:szCs w:val="16"/>
                <w:lang w:val="sq-AL"/>
              </w:rPr>
            </w:pPr>
            <w:r w:rsidRPr="00E31EBC">
              <w:rPr>
                <w:rFonts w:ascii="CG Times" w:hAnsi="CG Times" w:cs="CG Times"/>
                <w:sz w:val="16"/>
                <w:szCs w:val="16"/>
                <w:lang w:val="sq-AL"/>
              </w:rPr>
              <w:t>92/19</w:t>
            </w:r>
          </w:p>
        </w:tc>
        <w:tc>
          <w:tcPr>
            <w:tcW w:w="20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4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75"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78"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8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4010637</w:t>
            </w:r>
          </w:p>
        </w:tc>
        <w:tc>
          <w:tcPr>
            <w:tcW w:w="390"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4010637</w:t>
            </w:r>
          </w:p>
        </w:tc>
        <w:tc>
          <w:tcPr>
            <w:tcW w:w="729"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gridAfter w:val="1"/>
          <w:wAfter w:w="93" w:type="pct"/>
          <w:trHeight w:val="139"/>
        </w:trPr>
        <w:tc>
          <w:tcPr>
            <w:tcW w:w="167"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6</w:t>
            </w:r>
          </w:p>
        </w:tc>
        <w:tc>
          <w:tcPr>
            <w:tcW w:w="6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Islam Beqir Goci</w:t>
            </w:r>
          </w:p>
        </w:tc>
        <w:tc>
          <w:tcPr>
            <w:tcW w:w="296" w:type="pct"/>
            <w:tcBorders>
              <w:top w:val="nil"/>
              <w:left w:val="nil"/>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 </w:t>
            </w:r>
          </w:p>
        </w:tc>
        <w:tc>
          <w:tcPr>
            <w:tcW w:w="19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1676</w:t>
            </w:r>
          </w:p>
        </w:tc>
        <w:tc>
          <w:tcPr>
            <w:tcW w:w="2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jc w:val="center"/>
              <w:rPr>
                <w:rFonts w:ascii="CG Times" w:hAnsi="CG Times" w:cs="CG Times"/>
                <w:sz w:val="16"/>
                <w:szCs w:val="16"/>
                <w:lang w:val="sq-AL"/>
              </w:rPr>
            </w:pPr>
            <w:r w:rsidRPr="00E31EBC">
              <w:rPr>
                <w:rFonts w:ascii="CG Times" w:hAnsi="CG Times" w:cs="CG Times"/>
                <w:sz w:val="16"/>
                <w:szCs w:val="16"/>
                <w:lang w:val="sq-AL"/>
              </w:rPr>
              <w:t>71/17</w:t>
            </w:r>
          </w:p>
        </w:tc>
        <w:tc>
          <w:tcPr>
            <w:tcW w:w="20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1798</w:t>
            </w:r>
          </w:p>
        </w:tc>
        <w:tc>
          <w:tcPr>
            <w:tcW w:w="24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352</w:t>
            </w:r>
          </w:p>
        </w:tc>
        <w:tc>
          <w:tcPr>
            <w:tcW w:w="375"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632896</w:t>
            </w:r>
          </w:p>
        </w:tc>
        <w:tc>
          <w:tcPr>
            <w:tcW w:w="33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78"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8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90"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632896</w:t>
            </w:r>
          </w:p>
        </w:tc>
        <w:tc>
          <w:tcPr>
            <w:tcW w:w="729"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gridAfter w:val="1"/>
          <w:wAfter w:w="93" w:type="pct"/>
          <w:trHeight w:val="139"/>
        </w:trPr>
        <w:tc>
          <w:tcPr>
            <w:tcW w:w="167"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7</w:t>
            </w:r>
          </w:p>
        </w:tc>
        <w:tc>
          <w:tcPr>
            <w:tcW w:w="981" w:type="pct"/>
            <w:gridSpan w:val="2"/>
            <w:tcBorders>
              <w:top w:val="single" w:sz="4" w:space="0" w:color="auto"/>
              <w:left w:val="double" w:sz="6" w:space="0" w:color="auto"/>
              <w:bottom w:val="single" w:sz="4" w:space="0" w:color="auto"/>
              <w:right w:val="double" w:sz="6" w:space="0" w:color="000000"/>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Alfred Aqif Basha</w:t>
            </w:r>
          </w:p>
        </w:tc>
        <w:tc>
          <w:tcPr>
            <w:tcW w:w="194"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1676</w:t>
            </w:r>
          </w:p>
        </w:tc>
        <w:tc>
          <w:tcPr>
            <w:tcW w:w="2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jc w:val="center"/>
              <w:rPr>
                <w:rFonts w:ascii="CG Times" w:hAnsi="CG Times" w:cs="CG Times"/>
                <w:sz w:val="16"/>
                <w:szCs w:val="16"/>
                <w:lang w:val="sq-AL"/>
              </w:rPr>
            </w:pPr>
            <w:r w:rsidRPr="00E31EBC">
              <w:rPr>
                <w:rFonts w:ascii="CG Times" w:hAnsi="CG Times" w:cs="CG Times"/>
                <w:sz w:val="16"/>
                <w:szCs w:val="16"/>
                <w:lang w:val="sq-AL"/>
              </w:rPr>
              <w:t>200/2</w:t>
            </w:r>
          </w:p>
        </w:tc>
        <w:tc>
          <w:tcPr>
            <w:tcW w:w="20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4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75"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78"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8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2888338</w:t>
            </w:r>
          </w:p>
        </w:tc>
        <w:tc>
          <w:tcPr>
            <w:tcW w:w="390"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2888338</w:t>
            </w:r>
          </w:p>
        </w:tc>
        <w:tc>
          <w:tcPr>
            <w:tcW w:w="729"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gridAfter w:val="1"/>
          <w:wAfter w:w="93" w:type="pct"/>
          <w:trHeight w:val="139"/>
        </w:trPr>
        <w:tc>
          <w:tcPr>
            <w:tcW w:w="167"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8</w:t>
            </w:r>
          </w:p>
        </w:tc>
        <w:tc>
          <w:tcPr>
            <w:tcW w:w="981" w:type="pct"/>
            <w:gridSpan w:val="2"/>
            <w:tcBorders>
              <w:top w:val="single" w:sz="4" w:space="0" w:color="auto"/>
              <w:left w:val="nil"/>
              <w:bottom w:val="single" w:sz="4" w:space="0" w:color="auto"/>
              <w:right w:val="nil"/>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Muharrem Rexhep Dervishi</w:t>
            </w:r>
          </w:p>
        </w:tc>
        <w:tc>
          <w:tcPr>
            <w:tcW w:w="19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1676</w:t>
            </w:r>
          </w:p>
        </w:tc>
        <w:tc>
          <w:tcPr>
            <w:tcW w:w="2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jc w:val="center"/>
              <w:rPr>
                <w:rFonts w:ascii="CG Times" w:hAnsi="CG Times" w:cs="CG Times"/>
                <w:sz w:val="16"/>
                <w:szCs w:val="16"/>
                <w:lang w:val="sq-AL"/>
              </w:rPr>
            </w:pPr>
            <w:r w:rsidRPr="00E31EBC">
              <w:rPr>
                <w:rFonts w:ascii="CG Times" w:hAnsi="CG Times" w:cs="CG Times"/>
                <w:sz w:val="16"/>
                <w:szCs w:val="16"/>
                <w:lang w:val="sq-AL"/>
              </w:rPr>
              <w:t>70/26</w:t>
            </w:r>
          </w:p>
        </w:tc>
        <w:tc>
          <w:tcPr>
            <w:tcW w:w="20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1204</w:t>
            </w:r>
          </w:p>
        </w:tc>
        <w:tc>
          <w:tcPr>
            <w:tcW w:w="24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352</w:t>
            </w:r>
          </w:p>
        </w:tc>
        <w:tc>
          <w:tcPr>
            <w:tcW w:w="375"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423808</w:t>
            </w:r>
          </w:p>
        </w:tc>
        <w:tc>
          <w:tcPr>
            <w:tcW w:w="33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78"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8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90"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423808</w:t>
            </w:r>
          </w:p>
        </w:tc>
        <w:tc>
          <w:tcPr>
            <w:tcW w:w="729"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gridAfter w:val="1"/>
          <w:wAfter w:w="93" w:type="pct"/>
          <w:trHeight w:val="139"/>
        </w:trPr>
        <w:tc>
          <w:tcPr>
            <w:tcW w:w="167"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9</w:t>
            </w:r>
          </w:p>
        </w:tc>
        <w:tc>
          <w:tcPr>
            <w:tcW w:w="6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Gjon Bardhok Bacuku</w:t>
            </w:r>
          </w:p>
        </w:tc>
        <w:tc>
          <w:tcPr>
            <w:tcW w:w="296" w:type="pct"/>
            <w:tcBorders>
              <w:top w:val="nil"/>
              <w:left w:val="nil"/>
              <w:bottom w:val="single" w:sz="4" w:space="0" w:color="auto"/>
              <w:right w:val="single" w:sz="4" w:space="0" w:color="auto"/>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 </w:t>
            </w:r>
          </w:p>
        </w:tc>
        <w:tc>
          <w:tcPr>
            <w:tcW w:w="19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1676</w:t>
            </w:r>
          </w:p>
        </w:tc>
        <w:tc>
          <w:tcPr>
            <w:tcW w:w="286"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jc w:val="center"/>
              <w:rPr>
                <w:rFonts w:ascii="CG Times" w:hAnsi="CG Times" w:cs="CG Times"/>
                <w:sz w:val="16"/>
                <w:szCs w:val="16"/>
                <w:lang w:val="sq-AL"/>
              </w:rPr>
            </w:pPr>
            <w:r w:rsidRPr="00E31EBC">
              <w:rPr>
                <w:rFonts w:ascii="CG Times" w:hAnsi="CG Times" w:cs="CG Times"/>
                <w:sz w:val="16"/>
                <w:szCs w:val="16"/>
                <w:lang w:val="sq-AL"/>
              </w:rPr>
              <w:t>155/2</w:t>
            </w:r>
          </w:p>
        </w:tc>
        <w:tc>
          <w:tcPr>
            <w:tcW w:w="20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1828</w:t>
            </w:r>
          </w:p>
        </w:tc>
        <w:tc>
          <w:tcPr>
            <w:tcW w:w="24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352</w:t>
            </w:r>
          </w:p>
        </w:tc>
        <w:tc>
          <w:tcPr>
            <w:tcW w:w="375"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643456</w:t>
            </w:r>
          </w:p>
        </w:tc>
        <w:tc>
          <w:tcPr>
            <w:tcW w:w="33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278"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3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8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90"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643456</w:t>
            </w:r>
          </w:p>
        </w:tc>
        <w:tc>
          <w:tcPr>
            <w:tcW w:w="729"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gridAfter w:val="1"/>
          <w:wAfter w:w="93" w:type="pct"/>
          <w:trHeight w:val="139"/>
        </w:trPr>
        <w:tc>
          <w:tcPr>
            <w:tcW w:w="167"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686" w:type="pct"/>
            <w:tcBorders>
              <w:top w:val="double" w:sz="6" w:space="0" w:color="auto"/>
              <w:left w:val="nil"/>
              <w:bottom w:val="double" w:sz="6" w:space="0" w:color="auto"/>
              <w:right w:val="nil"/>
            </w:tcBorders>
            <w:noWrap/>
            <w:vAlign w:val="bottom"/>
          </w:tcPr>
          <w:p w:rsidR="00D969A7" w:rsidRPr="00E31EBC" w:rsidRDefault="00D969A7" w:rsidP="00E31EBC">
            <w:pP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296" w:type="pct"/>
            <w:tcBorders>
              <w:top w:val="double" w:sz="6" w:space="0" w:color="auto"/>
              <w:left w:val="nil"/>
              <w:bottom w:val="double" w:sz="6" w:space="0" w:color="auto"/>
              <w:right w:val="double" w:sz="6" w:space="0" w:color="auto"/>
            </w:tcBorders>
            <w:noWrap/>
            <w:vAlign w:val="bottom"/>
          </w:tcPr>
          <w:p w:rsidR="00D969A7" w:rsidRPr="00E31EBC" w:rsidRDefault="00D969A7" w:rsidP="00E31EBC">
            <w:pP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194" w:type="pct"/>
            <w:tcBorders>
              <w:top w:val="double" w:sz="6" w:space="0" w:color="auto"/>
              <w:left w:val="nil"/>
              <w:bottom w:val="double" w:sz="6" w:space="0" w:color="auto"/>
              <w:right w:val="double" w:sz="6" w:space="0" w:color="auto"/>
            </w:tcBorders>
            <w:noWrap/>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286" w:type="pct"/>
            <w:tcBorders>
              <w:top w:val="double" w:sz="6" w:space="0" w:color="auto"/>
              <w:left w:val="nil"/>
              <w:bottom w:val="double" w:sz="6" w:space="0" w:color="auto"/>
              <w:right w:val="nil"/>
            </w:tcBorders>
            <w:noWrap/>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204" w:type="pct"/>
            <w:tcBorders>
              <w:top w:val="double" w:sz="6" w:space="0" w:color="auto"/>
              <w:left w:val="double" w:sz="6" w:space="0" w:color="auto"/>
              <w:bottom w:val="double" w:sz="6" w:space="0" w:color="auto"/>
              <w:right w:val="nil"/>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4830</w:t>
            </w:r>
          </w:p>
        </w:tc>
        <w:tc>
          <w:tcPr>
            <w:tcW w:w="246"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375" w:type="pct"/>
            <w:tcBorders>
              <w:top w:val="double" w:sz="6" w:space="0" w:color="auto"/>
              <w:left w:val="nil"/>
              <w:bottom w:val="double" w:sz="6" w:space="0" w:color="auto"/>
              <w:right w:val="nil"/>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1700160</w:t>
            </w:r>
          </w:p>
        </w:tc>
        <w:tc>
          <w:tcPr>
            <w:tcW w:w="334" w:type="pct"/>
            <w:tcBorders>
              <w:top w:val="double" w:sz="6" w:space="0" w:color="auto"/>
              <w:left w:val="double" w:sz="6" w:space="0" w:color="auto"/>
              <w:bottom w:val="double" w:sz="6" w:space="0" w:color="auto"/>
              <w:right w:val="nil"/>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137</w:t>
            </w:r>
          </w:p>
        </w:tc>
        <w:tc>
          <w:tcPr>
            <w:tcW w:w="278" w:type="pct"/>
            <w:tcBorders>
              <w:top w:val="double" w:sz="6" w:space="0" w:color="auto"/>
              <w:left w:val="double" w:sz="6" w:space="0" w:color="auto"/>
              <w:bottom w:val="double" w:sz="6" w:space="0" w:color="auto"/>
              <w:right w:val="nil"/>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334" w:type="pct"/>
            <w:tcBorders>
              <w:top w:val="double" w:sz="6" w:space="0" w:color="auto"/>
              <w:left w:val="double" w:sz="6" w:space="0" w:color="auto"/>
              <w:bottom w:val="double" w:sz="6" w:space="0" w:color="auto"/>
              <w:right w:val="nil"/>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206870</w:t>
            </w:r>
          </w:p>
        </w:tc>
        <w:tc>
          <w:tcPr>
            <w:tcW w:w="389"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18269664</w:t>
            </w:r>
          </w:p>
        </w:tc>
        <w:tc>
          <w:tcPr>
            <w:tcW w:w="390" w:type="pct"/>
            <w:tcBorders>
              <w:top w:val="double" w:sz="6" w:space="0" w:color="auto"/>
              <w:left w:val="nil"/>
              <w:bottom w:val="double" w:sz="6" w:space="0" w:color="auto"/>
              <w:right w:val="double" w:sz="6" w:space="0" w:color="auto"/>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20176694</w:t>
            </w:r>
          </w:p>
        </w:tc>
        <w:tc>
          <w:tcPr>
            <w:tcW w:w="729" w:type="pct"/>
            <w:gridSpan w:val="5"/>
            <w:tcBorders>
              <w:top w:val="double" w:sz="6" w:space="0" w:color="auto"/>
              <w:left w:val="nil"/>
              <w:bottom w:val="double" w:sz="6" w:space="0" w:color="auto"/>
              <w:right w:val="double" w:sz="6" w:space="0" w:color="auto"/>
            </w:tcBorders>
            <w:noWrap/>
            <w:vAlign w:val="bottom"/>
          </w:tcPr>
          <w:p w:rsidR="00D969A7" w:rsidRPr="00E31EBC" w:rsidRDefault="00D969A7" w:rsidP="00E31EBC">
            <w:pP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r>
    </w:tbl>
    <w:p w:rsidR="00D969A7" w:rsidRPr="00E31EBC" w:rsidRDefault="00D969A7" w:rsidP="00E31EBC">
      <w:pPr>
        <w:pStyle w:val="Paragrafi"/>
        <w:ind w:firstLine="0"/>
        <w:rPr>
          <w:sz w:val="21"/>
          <w:szCs w:val="21"/>
          <w:lang w:val="sq-AL"/>
        </w:rPr>
      </w:pPr>
    </w:p>
    <w:p w:rsidR="00D969A7" w:rsidRPr="00E31EBC" w:rsidRDefault="00D969A7" w:rsidP="00E31EBC">
      <w:pPr>
        <w:pStyle w:val="Paragrafi"/>
        <w:ind w:firstLine="0"/>
        <w:rPr>
          <w:sz w:val="21"/>
          <w:szCs w:val="21"/>
          <w:lang w:val="sq-AL"/>
        </w:rPr>
      </w:pPr>
    </w:p>
    <w:tbl>
      <w:tblPr>
        <w:tblW w:w="4175" w:type="pct"/>
        <w:tblInd w:w="-106" w:type="dxa"/>
        <w:tblLayout w:type="fixed"/>
        <w:tblLook w:val="00A0"/>
      </w:tblPr>
      <w:tblGrid>
        <w:gridCol w:w="602"/>
        <w:gridCol w:w="964"/>
        <w:gridCol w:w="1024"/>
        <w:gridCol w:w="684"/>
        <w:gridCol w:w="907"/>
        <w:gridCol w:w="629"/>
        <w:gridCol w:w="864"/>
        <w:gridCol w:w="1097"/>
        <w:gridCol w:w="1273"/>
        <w:gridCol w:w="1700"/>
        <w:gridCol w:w="2130"/>
      </w:tblGrid>
      <w:tr w:rsidR="00D969A7" w:rsidRPr="00E31EBC">
        <w:trPr>
          <w:trHeight w:val="1651"/>
        </w:trPr>
        <w:tc>
          <w:tcPr>
            <w:tcW w:w="5000" w:type="pct"/>
            <w:gridSpan w:val="11"/>
            <w:tcBorders>
              <w:top w:val="nil"/>
              <w:left w:val="nil"/>
              <w:right w:val="nil"/>
            </w:tcBorders>
            <w:noWrap/>
            <w:vAlign w:val="bottom"/>
          </w:tcPr>
          <w:p w:rsidR="00D969A7" w:rsidRPr="00A62804" w:rsidRDefault="00D969A7" w:rsidP="00E31EBC">
            <w:pPr>
              <w:rPr>
                <w:rFonts w:ascii="CG Times" w:hAnsi="CG Times" w:cs="CG Times"/>
                <w:sz w:val="16"/>
                <w:szCs w:val="16"/>
                <w:lang w:val="sq-AL"/>
              </w:rPr>
            </w:pPr>
            <w:r w:rsidRPr="00A62804">
              <w:rPr>
                <w:rFonts w:ascii="CG Times" w:hAnsi="CG Times" w:cs="CG Times"/>
                <w:sz w:val="16"/>
                <w:szCs w:val="16"/>
                <w:lang w:val="sq-AL"/>
              </w:rPr>
              <w:t xml:space="preserve">REPUBLIKA E SHQIPËRISË </w:t>
            </w:r>
          </w:p>
          <w:p w:rsidR="00D969A7" w:rsidRPr="00A62804" w:rsidRDefault="00D969A7" w:rsidP="00E31EBC">
            <w:pPr>
              <w:rPr>
                <w:rFonts w:ascii="CG Times" w:hAnsi="CG Times" w:cs="CG Times"/>
                <w:sz w:val="16"/>
                <w:szCs w:val="16"/>
                <w:lang w:val="sq-AL"/>
              </w:rPr>
            </w:pPr>
            <w:r w:rsidRPr="00A62804">
              <w:rPr>
                <w:rFonts w:ascii="CG Times" w:hAnsi="CG Times" w:cs="CG Times"/>
                <w:sz w:val="16"/>
                <w:szCs w:val="16"/>
                <w:lang w:val="sq-AL"/>
              </w:rPr>
              <w:t>MINISTRIA E PUNËVE PUBLIKE DHE TRANSPORTIT</w:t>
            </w:r>
          </w:p>
          <w:p w:rsidR="00D969A7" w:rsidRPr="00A62804" w:rsidRDefault="00D969A7" w:rsidP="00E31EBC">
            <w:pPr>
              <w:rPr>
                <w:rFonts w:ascii="CG Times" w:hAnsi="CG Times" w:cs="CG Times"/>
                <w:color w:val="000000"/>
                <w:sz w:val="16"/>
                <w:szCs w:val="16"/>
                <w:lang w:val="sq-AL"/>
              </w:rPr>
            </w:pPr>
            <w:r w:rsidRPr="00A62804">
              <w:rPr>
                <w:rFonts w:ascii="CG Times" w:hAnsi="CG Times" w:cs="CG Times"/>
                <w:color w:val="000000"/>
                <w:sz w:val="16"/>
                <w:szCs w:val="16"/>
                <w:lang w:val="sq-AL"/>
              </w:rPr>
              <w:t>DREJTORIA E PËRGJITHSHME E RRUGËVE</w:t>
            </w:r>
          </w:p>
          <w:p w:rsidR="00D969A7" w:rsidRPr="00A62804" w:rsidRDefault="00D969A7" w:rsidP="00E31EBC">
            <w:pPr>
              <w:rPr>
                <w:rFonts w:ascii="CG Times" w:hAnsi="CG Times" w:cs="CG Times"/>
                <w:i/>
                <w:iCs/>
                <w:color w:val="000000"/>
                <w:sz w:val="16"/>
                <w:szCs w:val="16"/>
                <w:lang w:val="sq-AL"/>
              </w:rPr>
            </w:pPr>
            <w:r w:rsidRPr="00A62804">
              <w:rPr>
                <w:rFonts w:ascii="CG Times" w:hAnsi="CG Times" w:cs="CG Times"/>
                <w:color w:val="000000"/>
                <w:sz w:val="16"/>
                <w:szCs w:val="16"/>
                <w:lang w:val="sq-AL"/>
              </w:rPr>
              <w:t>SEKTORI I SHPRONËSIMEVE</w:t>
            </w:r>
            <w:r w:rsidRPr="00A62804">
              <w:rPr>
                <w:rFonts w:ascii="CG Times" w:hAnsi="CG Times" w:cs="CG Times"/>
                <w:i/>
                <w:iCs/>
                <w:color w:val="000000"/>
                <w:sz w:val="16"/>
                <w:szCs w:val="16"/>
                <w:lang w:val="sq-AL"/>
              </w:rPr>
              <w:t xml:space="preserve"> </w:t>
            </w:r>
          </w:p>
          <w:p w:rsidR="00D969A7" w:rsidRPr="00A62804" w:rsidRDefault="00D969A7" w:rsidP="00E31EBC">
            <w:pPr>
              <w:jc w:val="center"/>
              <w:rPr>
                <w:rFonts w:ascii="CG Times" w:hAnsi="CG Times" w:cs="CG Times"/>
                <w:color w:val="000000"/>
                <w:sz w:val="16"/>
                <w:szCs w:val="16"/>
                <w:lang w:val="sq-AL"/>
              </w:rPr>
            </w:pPr>
          </w:p>
          <w:p w:rsidR="00D969A7" w:rsidRPr="00A62804" w:rsidRDefault="00D969A7" w:rsidP="00E31EBC">
            <w:pPr>
              <w:jc w:val="center"/>
              <w:rPr>
                <w:rFonts w:ascii="CG Times" w:hAnsi="CG Times" w:cs="CG Times"/>
                <w:color w:val="000000"/>
                <w:sz w:val="16"/>
                <w:szCs w:val="16"/>
                <w:lang w:val="sq-AL"/>
              </w:rPr>
            </w:pPr>
            <w:r w:rsidRPr="00A62804">
              <w:rPr>
                <w:rFonts w:ascii="CG Times" w:hAnsi="CG Times" w:cs="CG Times"/>
                <w:color w:val="000000"/>
                <w:sz w:val="16"/>
                <w:szCs w:val="16"/>
                <w:lang w:val="sq-AL"/>
              </w:rPr>
              <w:t>LISTA</w:t>
            </w:r>
            <w:r w:rsidRPr="00A62804">
              <w:rPr>
                <w:rFonts w:ascii="CG Times" w:hAnsi="CG Times" w:cs="CG Times"/>
                <w:i/>
                <w:iCs/>
                <w:color w:val="000000"/>
                <w:sz w:val="16"/>
                <w:szCs w:val="16"/>
                <w:lang w:val="sq-AL"/>
              </w:rPr>
              <w:t xml:space="preserve"> </w:t>
            </w:r>
            <w:r w:rsidRPr="00A62804">
              <w:rPr>
                <w:rFonts w:ascii="CG Times" w:hAnsi="CG Times" w:cs="CG Times"/>
                <w:color w:val="000000"/>
                <w:sz w:val="16"/>
                <w:szCs w:val="16"/>
                <w:lang w:val="sq-AL"/>
              </w:rPr>
              <w:t>E PRONARËVE QË SHPRONËSOHEN PËR EFEKT TË NDËRTIMIT TË AUTOSTRADËS   “THUMANË-MILOT”</w:t>
            </w:r>
          </w:p>
          <w:p w:rsidR="00D969A7" w:rsidRPr="00E31EBC" w:rsidRDefault="00D969A7" w:rsidP="00E31EBC">
            <w:pPr>
              <w:rPr>
                <w:rFonts w:ascii="CG Times" w:hAnsi="CG Times" w:cs="CG Times"/>
                <w:b/>
                <w:bCs/>
                <w:color w:val="000000"/>
                <w:sz w:val="16"/>
                <w:szCs w:val="16"/>
                <w:lang w:val="sq-AL"/>
              </w:rPr>
            </w:pPr>
            <w:r w:rsidRPr="00E31EBC">
              <w:rPr>
                <w:rFonts w:ascii="CG Times" w:hAnsi="CG Times" w:cs="CG Times"/>
                <w:b/>
                <w:bCs/>
                <w:color w:val="000000"/>
                <w:sz w:val="16"/>
                <w:szCs w:val="16"/>
                <w:lang w:val="sq-AL"/>
              </w:rPr>
              <w:t>Qarku: Lezhë</w:t>
            </w:r>
          </w:p>
          <w:p w:rsidR="00D969A7" w:rsidRPr="00E31EBC" w:rsidRDefault="00D969A7" w:rsidP="00E31EBC">
            <w:pPr>
              <w:rPr>
                <w:rFonts w:ascii="CG Times" w:hAnsi="CG Times" w:cs="CG Times"/>
                <w:b/>
                <w:bCs/>
                <w:color w:val="000000"/>
                <w:sz w:val="16"/>
                <w:szCs w:val="16"/>
                <w:lang w:val="sq-AL"/>
              </w:rPr>
            </w:pPr>
            <w:r w:rsidRPr="00E31EBC">
              <w:rPr>
                <w:rFonts w:ascii="CG Times" w:hAnsi="CG Times" w:cs="CG Times"/>
                <w:b/>
                <w:bCs/>
                <w:color w:val="000000"/>
                <w:sz w:val="16"/>
                <w:szCs w:val="16"/>
                <w:lang w:val="sq-AL"/>
              </w:rPr>
              <w:t>Fshati: Gjorm</w:t>
            </w:r>
          </w:p>
          <w:p w:rsidR="00D969A7" w:rsidRPr="00E31EBC" w:rsidRDefault="00D969A7" w:rsidP="00E31EBC">
            <w:pPr>
              <w:rPr>
                <w:rFonts w:ascii="CG Times" w:hAnsi="CG Times" w:cs="CG Times"/>
                <w:sz w:val="16"/>
                <w:szCs w:val="16"/>
                <w:lang w:val="sq-AL"/>
              </w:rPr>
            </w:pPr>
          </w:p>
        </w:tc>
      </w:tr>
      <w:tr w:rsidR="00D969A7" w:rsidRPr="00E31EBC">
        <w:trPr>
          <w:trHeight w:val="225"/>
        </w:trPr>
        <w:tc>
          <w:tcPr>
            <w:tcW w:w="253" w:type="pct"/>
            <w:tcBorders>
              <w:top w:val="double" w:sz="6" w:space="0" w:color="auto"/>
              <w:left w:val="double" w:sz="6" w:space="0" w:color="auto"/>
              <w:bottom w:val="nil"/>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Nr.</w:t>
            </w:r>
          </w:p>
        </w:tc>
        <w:tc>
          <w:tcPr>
            <w:tcW w:w="406" w:type="pct"/>
            <w:tcBorders>
              <w:top w:val="double" w:sz="6" w:space="0" w:color="auto"/>
              <w:left w:val="nil"/>
              <w:bottom w:val="double" w:sz="6" w:space="0" w:color="auto"/>
              <w:right w:val="nil"/>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Pronari</w:t>
            </w:r>
          </w:p>
        </w:tc>
        <w:tc>
          <w:tcPr>
            <w:tcW w:w="431" w:type="pct"/>
            <w:tcBorders>
              <w:top w:val="double" w:sz="6" w:space="0" w:color="auto"/>
              <w:left w:val="nil"/>
              <w:bottom w:val="double" w:sz="6" w:space="0" w:color="auto"/>
              <w:right w:val="nil"/>
            </w:tcBorders>
            <w:vAlign w:val="center"/>
          </w:tcPr>
          <w:p w:rsidR="00D969A7" w:rsidRPr="00E31EBC" w:rsidRDefault="00D969A7" w:rsidP="00E31EBC">
            <w:pPr>
              <w:jc w:val="center"/>
              <w:rPr>
                <w:rFonts w:ascii="CG Times" w:hAnsi="CG Times" w:cs="CG Times"/>
                <w:b/>
                <w:bCs/>
                <w:color w:val="000000"/>
                <w:sz w:val="16"/>
                <w:szCs w:val="16"/>
                <w:lang w:val="sq-AL"/>
              </w:rPr>
            </w:pPr>
          </w:p>
        </w:tc>
        <w:tc>
          <w:tcPr>
            <w:tcW w:w="288" w:type="pct"/>
            <w:tcBorders>
              <w:top w:val="double" w:sz="6" w:space="0" w:color="auto"/>
              <w:left w:val="double" w:sz="6" w:space="0" w:color="auto"/>
              <w:bottom w:val="nil"/>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p>
        </w:tc>
        <w:tc>
          <w:tcPr>
            <w:tcW w:w="382" w:type="pct"/>
            <w:tcBorders>
              <w:top w:val="double" w:sz="6" w:space="0" w:color="auto"/>
              <w:left w:val="nil"/>
              <w:bottom w:val="nil"/>
              <w:right w:val="nil"/>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Nr.</w:t>
            </w:r>
          </w:p>
        </w:tc>
        <w:tc>
          <w:tcPr>
            <w:tcW w:w="265" w:type="pct"/>
            <w:tcBorders>
              <w:top w:val="double" w:sz="6" w:space="0" w:color="auto"/>
              <w:left w:val="double" w:sz="6" w:space="0" w:color="auto"/>
              <w:bottom w:val="double" w:sz="6" w:space="0" w:color="auto"/>
              <w:right w:val="nil"/>
            </w:tcBorders>
            <w:noWrap/>
            <w:vAlign w:val="center"/>
          </w:tcPr>
          <w:p w:rsidR="00D969A7" w:rsidRPr="00E31EBC" w:rsidRDefault="00D969A7" w:rsidP="00E31EBC">
            <w:pPr>
              <w:jc w:val="center"/>
              <w:rPr>
                <w:rFonts w:ascii="CG Times" w:hAnsi="CG Times" w:cs="CG Times"/>
                <w:b/>
                <w:bCs/>
                <w:color w:val="000000"/>
                <w:sz w:val="16"/>
                <w:szCs w:val="16"/>
                <w:lang w:val="sq-AL"/>
              </w:rPr>
            </w:pPr>
          </w:p>
        </w:tc>
        <w:tc>
          <w:tcPr>
            <w:tcW w:w="364" w:type="pct"/>
            <w:tcBorders>
              <w:top w:val="double" w:sz="6" w:space="0" w:color="auto"/>
              <w:left w:val="nil"/>
              <w:bottom w:val="double" w:sz="6" w:space="0" w:color="auto"/>
              <w:right w:val="nil"/>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Arë</w:t>
            </w:r>
          </w:p>
        </w:tc>
        <w:tc>
          <w:tcPr>
            <w:tcW w:w="462" w:type="pct"/>
            <w:tcBorders>
              <w:top w:val="double" w:sz="6" w:space="0" w:color="auto"/>
              <w:left w:val="nil"/>
              <w:bottom w:val="double" w:sz="6" w:space="0" w:color="auto"/>
              <w:right w:val="double" w:sz="6" w:space="0" w:color="auto"/>
            </w:tcBorders>
            <w:noWrap/>
            <w:vAlign w:val="center"/>
          </w:tcPr>
          <w:p w:rsidR="00D969A7" w:rsidRPr="00E31EBC" w:rsidRDefault="00D969A7" w:rsidP="00E31EBC">
            <w:pPr>
              <w:jc w:val="center"/>
              <w:rPr>
                <w:rFonts w:ascii="CG Times" w:hAnsi="CG Times" w:cs="CG Times"/>
                <w:b/>
                <w:bCs/>
                <w:color w:val="000000"/>
                <w:sz w:val="16"/>
                <w:szCs w:val="16"/>
                <w:lang w:val="sq-AL"/>
              </w:rPr>
            </w:pPr>
          </w:p>
        </w:tc>
        <w:tc>
          <w:tcPr>
            <w:tcW w:w="536" w:type="pct"/>
            <w:tcBorders>
              <w:top w:val="double" w:sz="6" w:space="0" w:color="auto"/>
              <w:left w:val="nil"/>
              <w:bottom w:val="double" w:sz="6" w:space="0" w:color="auto"/>
              <w:right w:val="double" w:sz="6" w:space="0" w:color="auto"/>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Investimi</w:t>
            </w:r>
          </w:p>
        </w:tc>
        <w:tc>
          <w:tcPr>
            <w:tcW w:w="716" w:type="pct"/>
            <w:tcBorders>
              <w:top w:val="double" w:sz="6" w:space="0" w:color="auto"/>
              <w:left w:val="nil"/>
              <w:bottom w:val="nil"/>
              <w:right w:val="nil"/>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Vlera</w:t>
            </w:r>
          </w:p>
        </w:tc>
        <w:tc>
          <w:tcPr>
            <w:tcW w:w="897" w:type="pct"/>
            <w:tcBorders>
              <w:top w:val="double" w:sz="6" w:space="0" w:color="auto"/>
              <w:left w:val="double" w:sz="6" w:space="0" w:color="auto"/>
              <w:bottom w:val="nil"/>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Shënime</w:t>
            </w:r>
          </w:p>
        </w:tc>
      </w:tr>
      <w:tr w:rsidR="00D969A7" w:rsidRPr="00E31EBC">
        <w:trPr>
          <w:trHeight w:val="405"/>
        </w:trPr>
        <w:tc>
          <w:tcPr>
            <w:tcW w:w="253" w:type="pct"/>
            <w:tcBorders>
              <w:top w:val="nil"/>
              <w:left w:val="double" w:sz="6" w:space="0" w:color="auto"/>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p>
        </w:tc>
        <w:tc>
          <w:tcPr>
            <w:tcW w:w="837" w:type="pct"/>
            <w:gridSpan w:val="2"/>
            <w:tcBorders>
              <w:top w:val="nil"/>
              <w:left w:val="nil"/>
              <w:bottom w:val="double" w:sz="6" w:space="0" w:color="auto"/>
              <w:right w:val="double" w:sz="6" w:space="0" w:color="auto"/>
            </w:tcBorders>
            <w:noWrap/>
            <w:vAlign w:val="center"/>
          </w:tcPr>
          <w:p w:rsidR="00D969A7" w:rsidRPr="009A576A" w:rsidRDefault="00D969A7" w:rsidP="00E31EBC">
            <w:pPr>
              <w:rPr>
                <w:rFonts w:ascii="CG Times" w:hAnsi="CG Times" w:cs="CG Times"/>
                <w:b/>
                <w:bCs/>
                <w:sz w:val="16"/>
                <w:szCs w:val="16"/>
                <w:lang w:val="sq-AL"/>
              </w:rPr>
            </w:pPr>
            <w:r w:rsidRPr="009A576A">
              <w:rPr>
                <w:rFonts w:ascii="CG Times" w:hAnsi="CG Times" w:cs="CG Times"/>
                <w:b/>
                <w:bCs/>
                <w:sz w:val="16"/>
                <w:szCs w:val="16"/>
                <w:lang w:val="sq-AL"/>
              </w:rPr>
              <w:t>Emri, mbiemri</w:t>
            </w:r>
          </w:p>
        </w:tc>
        <w:tc>
          <w:tcPr>
            <w:tcW w:w="288" w:type="pct"/>
            <w:tcBorders>
              <w:top w:val="nil"/>
              <w:left w:val="nil"/>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ZK</w:t>
            </w:r>
          </w:p>
        </w:tc>
        <w:tc>
          <w:tcPr>
            <w:tcW w:w="382" w:type="pct"/>
            <w:tcBorders>
              <w:top w:val="nil"/>
              <w:left w:val="nil"/>
              <w:bottom w:val="double" w:sz="6" w:space="0" w:color="auto"/>
              <w:right w:val="nil"/>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pas.</w:t>
            </w:r>
          </w:p>
        </w:tc>
        <w:tc>
          <w:tcPr>
            <w:tcW w:w="265" w:type="pct"/>
            <w:tcBorders>
              <w:top w:val="nil"/>
              <w:left w:val="double" w:sz="6" w:space="0" w:color="auto"/>
              <w:bottom w:val="double" w:sz="6" w:space="0" w:color="auto"/>
              <w:right w:val="nil"/>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Sip. m</w:t>
            </w:r>
            <w:r w:rsidRPr="00E31EBC">
              <w:rPr>
                <w:rFonts w:ascii="CG Times" w:hAnsi="CG Times" w:cs="CG Times"/>
                <w:b/>
                <w:bCs/>
                <w:color w:val="000000"/>
                <w:sz w:val="16"/>
                <w:szCs w:val="16"/>
                <w:vertAlign w:val="superscript"/>
                <w:lang w:val="sq-AL"/>
              </w:rPr>
              <w:t>2</w:t>
            </w:r>
          </w:p>
        </w:tc>
        <w:tc>
          <w:tcPr>
            <w:tcW w:w="364" w:type="pct"/>
            <w:tcBorders>
              <w:top w:val="nil"/>
              <w:left w:val="double" w:sz="6" w:space="0" w:color="auto"/>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Çmimi m</w:t>
            </w:r>
            <w:r w:rsidRPr="00E31EBC">
              <w:rPr>
                <w:rFonts w:ascii="CG Times" w:hAnsi="CG Times" w:cs="CG Times"/>
                <w:b/>
                <w:bCs/>
                <w:color w:val="000000"/>
                <w:sz w:val="16"/>
                <w:szCs w:val="16"/>
                <w:vertAlign w:val="superscript"/>
                <w:lang w:val="sq-AL"/>
              </w:rPr>
              <w:t>2</w:t>
            </w:r>
          </w:p>
        </w:tc>
        <w:tc>
          <w:tcPr>
            <w:tcW w:w="462" w:type="pct"/>
            <w:tcBorders>
              <w:top w:val="nil"/>
              <w:left w:val="nil"/>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Vlera në lekë</w:t>
            </w:r>
          </w:p>
        </w:tc>
        <w:tc>
          <w:tcPr>
            <w:tcW w:w="536" w:type="pct"/>
            <w:tcBorders>
              <w:top w:val="nil"/>
              <w:left w:val="nil"/>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Vlera në lekë</w:t>
            </w:r>
          </w:p>
        </w:tc>
        <w:tc>
          <w:tcPr>
            <w:tcW w:w="716" w:type="pct"/>
            <w:tcBorders>
              <w:top w:val="nil"/>
              <w:left w:val="nil"/>
              <w:bottom w:val="double" w:sz="6" w:space="0" w:color="auto"/>
              <w:right w:val="nil"/>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totale në lekë</w:t>
            </w:r>
          </w:p>
        </w:tc>
        <w:tc>
          <w:tcPr>
            <w:tcW w:w="897" w:type="pct"/>
            <w:tcBorders>
              <w:top w:val="nil"/>
              <w:left w:val="double" w:sz="6" w:space="0" w:color="auto"/>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p>
        </w:tc>
      </w:tr>
      <w:tr w:rsidR="00D969A7" w:rsidRPr="00E31EBC">
        <w:trPr>
          <w:trHeight w:val="139"/>
        </w:trPr>
        <w:tc>
          <w:tcPr>
            <w:tcW w:w="253" w:type="pct"/>
            <w:tcBorders>
              <w:top w:val="single" w:sz="4" w:space="0" w:color="auto"/>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w:t>
            </w:r>
          </w:p>
        </w:tc>
        <w:tc>
          <w:tcPr>
            <w:tcW w:w="837" w:type="pct"/>
            <w:gridSpan w:val="2"/>
            <w:tcBorders>
              <w:top w:val="double" w:sz="6"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Haxhi Halil Gjoka</w:t>
            </w:r>
          </w:p>
        </w:tc>
        <w:tc>
          <w:tcPr>
            <w:tcW w:w="288"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1768</w:t>
            </w:r>
          </w:p>
        </w:tc>
        <w:tc>
          <w:tcPr>
            <w:tcW w:w="382" w:type="pct"/>
            <w:tcBorders>
              <w:top w:val="single" w:sz="4" w:space="0" w:color="auto"/>
              <w:left w:val="single" w:sz="4" w:space="0" w:color="auto"/>
              <w:bottom w:val="single" w:sz="4" w:space="0" w:color="auto"/>
              <w:right w:val="single" w:sz="4" w:space="0" w:color="auto"/>
            </w:tcBorders>
            <w:noWrap/>
            <w:vAlign w:val="bottom"/>
          </w:tcPr>
          <w:p w:rsidR="00D969A7" w:rsidRPr="00E31EBC" w:rsidRDefault="00D969A7" w:rsidP="00E31EBC">
            <w:pPr>
              <w:jc w:val="center"/>
              <w:rPr>
                <w:rFonts w:ascii="CG Times" w:hAnsi="CG Times" w:cs="CG Times"/>
                <w:sz w:val="16"/>
                <w:szCs w:val="16"/>
                <w:lang w:val="sq-AL"/>
              </w:rPr>
            </w:pPr>
            <w:r w:rsidRPr="00E31EBC">
              <w:rPr>
                <w:rFonts w:ascii="CG Times" w:hAnsi="CG Times" w:cs="CG Times"/>
                <w:sz w:val="16"/>
                <w:szCs w:val="16"/>
                <w:lang w:val="sq-AL"/>
              </w:rPr>
              <w:t>9/9/1</w:t>
            </w:r>
          </w:p>
        </w:tc>
        <w:tc>
          <w:tcPr>
            <w:tcW w:w="2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64"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462"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536"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2324210</w:t>
            </w:r>
          </w:p>
        </w:tc>
        <w:tc>
          <w:tcPr>
            <w:tcW w:w="71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2324210</w:t>
            </w:r>
          </w:p>
        </w:tc>
        <w:tc>
          <w:tcPr>
            <w:tcW w:w="897" w:type="pct"/>
            <w:tcBorders>
              <w:top w:val="single" w:sz="4" w:space="0" w:color="auto"/>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ZRPP-ja</w:t>
            </w:r>
          </w:p>
        </w:tc>
      </w:tr>
      <w:tr w:rsidR="00D969A7" w:rsidRPr="00E31EBC">
        <w:trPr>
          <w:trHeight w:val="139"/>
        </w:trPr>
        <w:tc>
          <w:tcPr>
            <w:tcW w:w="253"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2</w:t>
            </w:r>
          </w:p>
        </w:tc>
        <w:tc>
          <w:tcPr>
            <w:tcW w:w="837" w:type="pct"/>
            <w:gridSpan w:val="2"/>
            <w:tcBorders>
              <w:top w:val="single" w:sz="4" w:space="0" w:color="auto"/>
              <w:left w:val="nil"/>
              <w:bottom w:val="double" w:sz="6" w:space="0" w:color="auto"/>
              <w:right w:val="double" w:sz="6" w:space="0" w:color="000000"/>
            </w:tcBorders>
            <w:noWrap/>
            <w:vAlign w:val="bottom"/>
          </w:tcPr>
          <w:p w:rsidR="00D969A7" w:rsidRPr="00E31EBC" w:rsidRDefault="00D969A7" w:rsidP="00E31EBC">
            <w:pPr>
              <w:rPr>
                <w:rFonts w:ascii="CG Times" w:hAnsi="CG Times" w:cs="CG Times"/>
                <w:sz w:val="16"/>
                <w:szCs w:val="16"/>
                <w:lang w:val="sq-AL"/>
              </w:rPr>
            </w:pPr>
            <w:r w:rsidRPr="00E31EBC">
              <w:rPr>
                <w:rFonts w:ascii="CG Times" w:hAnsi="CG Times" w:cs="CG Times"/>
                <w:sz w:val="16"/>
                <w:szCs w:val="16"/>
                <w:lang w:val="sq-AL"/>
              </w:rPr>
              <w:t>Prene Kol Tarazhi</w:t>
            </w:r>
          </w:p>
        </w:tc>
        <w:tc>
          <w:tcPr>
            <w:tcW w:w="288"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1768</w:t>
            </w:r>
          </w:p>
        </w:tc>
        <w:tc>
          <w:tcPr>
            <w:tcW w:w="382" w:type="pct"/>
            <w:tcBorders>
              <w:top w:val="nil"/>
              <w:left w:val="single" w:sz="4" w:space="0" w:color="auto"/>
              <w:bottom w:val="single" w:sz="4" w:space="0" w:color="auto"/>
              <w:right w:val="single" w:sz="4" w:space="0" w:color="auto"/>
            </w:tcBorders>
            <w:noWrap/>
            <w:vAlign w:val="bottom"/>
          </w:tcPr>
          <w:p w:rsidR="00D969A7" w:rsidRPr="00E31EBC" w:rsidRDefault="00D969A7" w:rsidP="00E31EBC">
            <w:pPr>
              <w:jc w:val="center"/>
              <w:rPr>
                <w:rFonts w:ascii="CG Times" w:hAnsi="CG Times" w:cs="CG Times"/>
                <w:sz w:val="16"/>
                <w:szCs w:val="16"/>
                <w:lang w:val="sq-AL"/>
              </w:rPr>
            </w:pPr>
            <w:r w:rsidRPr="00E31EBC">
              <w:rPr>
                <w:rFonts w:ascii="CG Times" w:hAnsi="CG Times" w:cs="CG Times"/>
                <w:sz w:val="16"/>
                <w:szCs w:val="16"/>
                <w:lang w:val="sq-AL"/>
              </w:rPr>
              <w:t>46/15/1</w:t>
            </w:r>
          </w:p>
        </w:tc>
        <w:tc>
          <w:tcPr>
            <w:tcW w:w="265"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923</w:t>
            </w:r>
          </w:p>
        </w:tc>
        <w:tc>
          <w:tcPr>
            <w:tcW w:w="364"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357</w:t>
            </w:r>
          </w:p>
        </w:tc>
        <w:tc>
          <w:tcPr>
            <w:tcW w:w="462"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329511</w:t>
            </w:r>
          </w:p>
        </w:tc>
        <w:tc>
          <w:tcPr>
            <w:tcW w:w="53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716"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329511</w:t>
            </w:r>
          </w:p>
        </w:tc>
        <w:tc>
          <w:tcPr>
            <w:tcW w:w="897" w:type="pct"/>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ZRPP-ja</w:t>
            </w:r>
          </w:p>
        </w:tc>
      </w:tr>
      <w:tr w:rsidR="00D969A7" w:rsidRPr="00E31EBC">
        <w:trPr>
          <w:trHeight w:val="139"/>
        </w:trPr>
        <w:tc>
          <w:tcPr>
            <w:tcW w:w="253"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406" w:type="pct"/>
            <w:tcBorders>
              <w:top w:val="nil"/>
              <w:left w:val="nil"/>
              <w:bottom w:val="double" w:sz="6" w:space="0" w:color="auto"/>
              <w:right w:val="nil"/>
            </w:tcBorders>
            <w:noWrap/>
            <w:vAlign w:val="bottom"/>
          </w:tcPr>
          <w:p w:rsidR="00D969A7" w:rsidRPr="00E31EBC" w:rsidRDefault="00D969A7" w:rsidP="00E31EBC">
            <w:pP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431" w:type="pct"/>
            <w:tcBorders>
              <w:top w:val="nil"/>
              <w:left w:val="nil"/>
              <w:bottom w:val="double" w:sz="6" w:space="0" w:color="auto"/>
              <w:right w:val="double" w:sz="6" w:space="0" w:color="auto"/>
            </w:tcBorders>
            <w:noWrap/>
            <w:vAlign w:val="bottom"/>
          </w:tcPr>
          <w:p w:rsidR="00D969A7" w:rsidRPr="00E31EBC" w:rsidRDefault="00D969A7" w:rsidP="00E31EBC">
            <w:pP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288" w:type="pct"/>
            <w:tcBorders>
              <w:top w:val="double" w:sz="6" w:space="0" w:color="auto"/>
              <w:left w:val="nil"/>
              <w:bottom w:val="double" w:sz="6" w:space="0" w:color="auto"/>
              <w:right w:val="double" w:sz="6" w:space="0" w:color="auto"/>
            </w:tcBorders>
            <w:noWrap/>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382" w:type="pct"/>
            <w:tcBorders>
              <w:top w:val="double" w:sz="6" w:space="0" w:color="auto"/>
              <w:left w:val="nil"/>
              <w:bottom w:val="double" w:sz="6" w:space="0" w:color="auto"/>
              <w:right w:val="nil"/>
            </w:tcBorders>
            <w:noWrap/>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265" w:type="pct"/>
            <w:tcBorders>
              <w:top w:val="double" w:sz="6" w:space="0" w:color="auto"/>
              <w:left w:val="double" w:sz="6" w:space="0" w:color="auto"/>
              <w:bottom w:val="double" w:sz="6" w:space="0" w:color="auto"/>
              <w:right w:val="nil"/>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923</w:t>
            </w:r>
          </w:p>
        </w:tc>
        <w:tc>
          <w:tcPr>
            <w:tcW w:w="364"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c>
          <w:tcPr>
            <w:tcW w:w="462" w:type="pct"/>
            <w:tcBorders>
              <w:top w:val="double" w:sz="6" w:space="0" w:color="auto"/>
              <w:left w:val="nil"/>
              <w:bottom w:val="double" w:sz="6" w:space="0" w:color="auto"/>
              <w:right w:val="nil"/>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329511</w:t>
            </w:r>
          </w:p>
        </w:tc>
        <w:tc>
          <w:tcPr>
            <w:tcW w:w="536"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2324210</w:t>
            </w:r>
          </w:p>
        </w:tc>
        <w:tc>
          <w:tcPr>
            <w:tcW w:w="716" w:type="pct"/>
            <w:tcBorders>
              <w:top w:val="double" w:sz="6" w:space="0" w:color="auto"/>
              <w:left w:val="nil"/>
              <w:bottom w:val="double" w:sz="6" w:space="0" w:color="auto"/>
              <w:right w:val="double" w:sz="6" w:space="0" w:color="auto"/>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2653721</w:t>
            </w:r>
          </w:p>
        </w:tc>
        <w:tc>
          <w:tcPr>
            <w:tcW w:w="897" w:type="pct"/>
            <w:tcBorders>
              <w:top w:val="double" w:sz="6" w:space="0" w:color="auto"/>
              <w:left w:val="nil"/>
              <w:bottom w:val="double" w:sz="6" w:space="0" w:color="auto"/>
              <w:right w:val="double" w:sz="6" w:space="0" w:color="auto"/>
            </w:tcBorders>
            <w:noWrap/>
            <w:vAlign w:val="bottom"/>
          </w:tcPr>
          <w:p w:rsidR="00D969A7" w:rsidRPr="00E31EBC" w:rsidRDefault="00D969A7" w:rsidP="00E31EBC">
            <w:pPr>
              <w:rPr>
                <w:rFonts w:ascii="CG Times" w:hAnsi="CG Times" w:cs="CG Times"/>
                <w:b/>
                <w:bCs/>
                <w:color w:val="000000"/>
                <w:sz w:val="16"/>
                <w:szCs w:val="16"/>
                <w:lang w:val="sq-AL"/>
              </w:rPr>
            </w:pPr>
            <w:r w:rsidRPr="00E31EBC">
              <w:rPr>
                <w:rFonts w:ascii="CG Times" w:hAnsi="CG Times" w:cs="CG Times"/>
                <w:b/>
                <w:bCs/>
                <w:color w:val="000000"/>
                <w:sz w:val="16"/>
                <w:szCs w:val="16"/>
                <w:lang w:val="sq-AL"/>
              </w:rPr>
              <w:t> </w:t>
            </w:r>
          </w:p>
        </w:tc>
      </w:tr>
    </w:tbl>
    <w:p w:rsidR="00D969A7" w:rsidRPr="00E31EBC" w:rsidRDefault="00D969A7" w:rsidP="00E31EBC">
      <w:pPr>
        <w:pStyle w:val="Paragrafi"/>
        <w:ind w:firstLine="0"/>
        <w:rPr>
          <w:sz w:val="21"/>
          <w:szCs w:val="21"/>
          <w:lang w:val="sq-AL"/>
        </w:rPr>
      </w:pPr>
    </w:p>
    <w:tbl>
      <w:tblPr>
        <w:tblW w:w="5000" w:type="pct"/>
        <w:tblInd w:w="-106" w:type="dxa"/>
        <w:tblLook w:val="00A0"/>
      </w:tblPr>
      <w:tblGrid>
        <w:gridCol w:w="468"/>
        <w:gridCol w:w="1371"/>
        <w:gridCol w:w="833"/>
        <w:gridCol w:w="648"/>
        <w:gridCol w:w="725"/>
        <w:gridCol w:w="640"/>
        <w:gridCol w:w="691"/>
        <w:gridCol w:w="1044"/>
        <w:gridCol w:w="936"/>
        <w:gridCol w:w="1092"/>
        <w:gridCol w:w="936"/>
        <w:gridCol w:w="1249"/>
        <w:gridCol w:w="1072"/>
        <w:gridCol w:w="771"/>
        <w:gridCol w:w="259"/>
        <w:gridCol w:w="259"/>
        <w:gridCol w:w="259"/>
        <w:gridCol w:w="967"/>
      </w:tblGrid>
      <w:tr w:rsidR="00D969A7" w:rsidRPr="00E31EBC">
        <w:trPr>
          <w:trHeight w:val="1512"/>
        </w:trPr>
        <w:tc>
          <w:tcPr>
            <w:tcW w:w="5000" w:type="pct"/>
            <w:gridSpan w:val="18"/>
            <w:tcBorders>
              <w:top w:val="nil"/>
              <w:left w:val="nil"/>
              <w:right w:val="nil"/>
            </w:tcBorders>
            <w:noWrap/>
            <w:vAlign w:val="bottom"/>
          </w:tcPr>
          <w:p w:rsidR="00D969A7" w:rsidRPr="00A62804" w:rsidRDefault="00D969A7" w:rsidP="00E31EBC">
            <w:pPr>
              <w:rPr>
                <w:rFonts w:ascii="CG Times" w:hAnsi="CG Times" w:cs="CG Times"/>
                <w:sz w:val="14"/>
                <w:szCs w:val="14"/>
                <w:lang w:val="sq-AL"/>
              </w:rPr>
            </w:pPr>
            <w:r w:rsidRPr="00A62804">
              <w:rPr>
                <w:rFonts w:ascii="CG Times" w:hAnsi="CG Times" w:cs="CG Times"/>
                <w:sz w:val="14"/>
                <w:szCs w:val="14"/>
                <w:lang w:val="sq-AL"/>
              </w:rPr>
              <w:t xml:space="preserve">REPUBLIKA E SHQIPËRISË </w:t>
            </w:r>
          </w:p>
          <w:p w:rsidR="00D969A7" w:rsidRPr="00A62804" w:rsidRDefault="00D969A7" w:rsidP="00E31EBC">
            <w:pPr>
              <w:rPr>
                <w:rFonts w:ascii="CG Times" w:hAnsi="CG Times" w:cs="CG Times"/>
                <w:sz w:val="14"/>
                <w:szCs w:val="14"/>
                <w:lang w:val="sq-AL"/>
              </w:rPr>
            </w:pPr>
            <w:r w:rsidRPr="00A62804">
              <w:rPr>
                <w:rFonts w:ascii="CG Times" w:hAnsi="CG Times" w:cs="CG Times"/>
                <w:sz w:val="14"/>
                <w:szCs w:val="14"/>
                <w:lang w:val="sq-AL"/>
              </w:rPr>
              <w:t xml:space="preserve">MINISTRIA E PUNËVE PUBLIKE DHE TRANSPORTIT </w:t>
            </w:r>
          </w:p>
          <w:p w:rsidR="00D969A7" w:rsidRPr="00A62804" w:rsidRDefault="00D969A7" w:rsidP="00E31EBC">
            <w:pPr>
              <w:rPr>
                <w:rFonts w:ascii="CG Times" w:hAnsi="CG Times" w:cs="CG Times"/>
                <w:color w:val="000000"/>
                <w:sz w:val="14"/>
                <w:szCs w:val="14"/>
                <w:lang w:val="sq-AL"/>
              </w:rPr>
            </w:pPr>
            <w:r w:rsidRPr="00A62804">
              <w:rPr>
                <w:rFonts w:ascii="CG Times" w:hAnsi="CG Times" w:cs="CG Times"/>
                <w:color w:val="000000"/>
                <w:sz w:val="14"/>
                <w:szCs w:val="14"/>
                <w:lang w:val="sq-AL"/>
              </w:rPr>
              <w:t>DREJTORIA E PËRGJITHSHME E RRUGËVE</w:t>
            </w:r>
          </w:p>
          <w:p w:rsidR="00D969A7" w:rsidRPr="00A62804" w:rsidRDefault="00D969A7" w:rsidP="00E31EBC">
            <w:pPr>
              <w:rPr>
                <w:rFonts w:ascii="CG Times" w:hAnsi="CG Times" w:cs="CG Times"/>
                <w:color w:val="000000"/>
                <w:sz w:val="14"/>
                <w:szCs w:val="14"/>
                <w:lang w:val="sq-AL"/>
              </w:rPr>
            </w:pPr>
            <w:r w:rsidRPr="00A62804">
              <w:rPr>
                <w:rFonts w:ascii="CG Times" w:hAnsi="CG Times" w:cs="CG Times"/>
                <w:color w:val="000000"/>
                <w:sz w:val="14"/>
                <w:szCs w:val="14"/>
                <w:lang w:val="sq-AL"/>
              </w:rPr>
              <w:t>SEKTORI I SHPRONËSIMEVE</w:t>
            </w:r>
          </w:p>
          <w:p w:rsidR="00D969A7" w:rsidRPr="00A62804" w:rsidRDefault="00D969A7" w:rsidP="00E31EBC">
            <w:pPr>
              <w:jc w:val="center"/>
              <w:rPr>
                <w:rFonts w:ascii="CG Times" w:hAnsi="CG Times" w:cs="CG Times"/>
                <w:color w:val="000000"/>
                <w:sz w:val="14"/>
                <w:szCs w:val="14"/>
                <w:lang w:val="sq-AL"/>
              </w:rPr>
            </w:pPr>
          </w:p>
          <w:p w:rsidR="00D969A7" w:rsidRPr="00A62804" w:rsidRDefault="00D969A7" w:rsidP="00E31EBC">
            <w:pPr>
              <w:jc w:val="center"/>
              <w:rPr>
                <w:rFonts w:ascii="CG Times" w:hAnsi="CG Times" w:cs="CG Times"/>
                <w:color w:val="000000"/>
                <w:sz w:val="14"/>
                <w:szCs w:val="14"/>
                <w:lang w:val="sq-AL"/>
              </w:rPr>
            </w:pPr>
            <w:r w:rsidRPr="00A62804">
              <w:rPr>
                <w:rFonts w:ascii="CG Times" w:hAnsi="CG Times" w:cs="CG Times"/>
                <w:color w:val="000000"/>
                <w:sz w:val="14"/>
                <w:szCs w:val="14"/>
                <w:lang w:val="sq-AL"/>
              </w:rPr>
              <w:t>LISTA E PRONARËVE QË SHPRONËSOHEN PËR EFEKT TË NDËRTIMIT TË  AUTOSTRADËS   “THUMANË-MILOT”</w:t>
            </w:r>
          </w:p>
          <w:p w:rsidR="00D969A7" w:rsidRPr="009A576A" w:rsidRDefault="00D969A7" w:rsidP="00E31EBC">
            <w:pPr>
              <w:rPr>
                <w:rFonts w:ascii="CG Times" w:hAnsi="CG Times" w:cs="CG Times"/>
                <w:b/>
                <w:bCs/>
                <w:color w:val="000000"/>
                <w:sz w:val="14"/>
                <w:szCs w:val="14"/>
                <w:lang w:val="sq-AL"/>
              </w:rPr>
            </w:pPr>
            <w:r w:rsidRPr="009A576A">
              <w:rPr>
                <w:rFonts w:ascii="CG Times" w:hAnsi="CG Times" w:cs="CG Times"/>
                <w:b/>
                <w:bCs/>
                <w:color w:val="000000"/>
                <w:sz w:val="14"/>
                <w:szCs w:val="14"/>
                <w:lang w:val="sq-AL"/>
              </w:rPr>
              <w:t>Qarku: Durrës</w:t>
            </w:r>
          </w:p>
          <w:p w:rsidR="00D969A7" w:rsidRPr="00E31EBC" w:rsidRDefault="00D969A7" w:rsidP="00E31EBC">
            <w:pPr>
              <w:rPr>
                <w:rFonts w:ascii="CG Times" w:hAnsi="CG Times" w:cs="CG Times"/>
                <w:sz w:val="14"/>
                <w:szCs w:val="14"/>
                <w:lang w:val="sq-AL"/>
              </w:rPr>
            </w:pPr>
            <w:r w:rsidRPr="009A576A">
              <w:rPr>
                <w:rFonts w:ascii="CG Times" w:hAnsi="CG Times" w:cs="CG Times"/>
                <w:b/>
                <w:bCs/>
                <w:color w:val="000000"/>
                <w:sz w:val="14"/>
                <w:szCs w:val="14"/>
                <w:lang w:val="sq-AL"/>
              </w:rPr>
              <w:t>Fshati: Thumanë</w:t>
            </w:r>
          </w:p>
        </w:tc>
      </w:tr>
      <w:tr w:rsidR="00D969A7" w:rsidRPr="00E31EBC">
        <w:trPr>
          <w:trHeight w:val="15"/>
        </w:trPr>
        <w:tc>
          <w:tcPr>
            <w:tcW w:w="165"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4"/>
                <w:szCs w:val="14"/>
                <w:lang w:val="sq-AL"/>
              </w:rPr>
            </w:pPr>
          </w:p>
        </w:tc>
        <w:tc>
          <w:tcPr>
            <w:tcW w:w="482"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4"/>
                <w:szCs w:val="14"/>
                <w:lang w:val="sq-AL"/>
              </w:rPr>
            </w:pPr>
          </w:p>
        </w:tc>
        <w:tc>
          <w:tcPr>
            <w:tcW w:w="293"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4"/>
                <w:szCs w:val="14"/>
                <w:lang w:val="sq-AL"/>
              </w:rPr>
            </w:pPr>
          </w:p>
        </w:tc>
        <w:tc>
          <w:tcPr>
            <w:tcW w:w="228"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4"/>
                <w:szCs w:val="14"/>
                <w:lang w:val="sq-AL"/>
              </w:rPr>
            </w:pPr>
          </w:p>
        </w:tc>
        <w:tc>
          <w:tcPr>
            <w:tcW w:w="255"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4"/>
                <w:szCs w:val="14"/>
                <w:lang w:val="sq-AL"/>
              </w:rPr>
            </w:pPr>
          </w:p>
        </w:tc>
        <w:tc>
          <w:tcPr>
            <w:tcW w:w="225"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4"/>
                <w:szCs w:val="14"/>
                <w:lang w:val="sq-AL"/>
              </w:rPr>
            </w:pPr>
          </w:p>
        </w:tc>
        <w:tc>
          <w:tcPr>
            <w:tcW w:w="243"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4"/>
                <w:szCs w:val="14"/>
                <w:lang w:val="sq-AL"/>
              </w:rPr>
            </w:pPr>
          </w:p>
        </w:tc>
        <w:tc>
          <w:tcPr>
            <w:tcW w:w="367"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4"/>
                <w:szCs w:val="14"/>
                <w:lang w:val="sq-AL"/>
              </w:rPr>
            </w:pPr>
          </w:p>
        </w:tc>
        <w:tc>
          <w:tcPr>
            <w:tcW w:w="1858" w:type="pct"/>
            <w:gridSpan w:val="5"/>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4"/>
                <w:szCs w:val="14"/>
                <w:lang w:val="sq-AL"/>
              </w:rPr>
            </w:pPr>
          </w:p>
        </w:tc>
        <w:tc>
          <w:tcPr>
            <w:tcW w:w="271"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4"/>
                <w:szCs w:val="14"/>
                <w:lang w:val="sq-AL"/>
              </w:rPr>
            </w:pPr>
          </w:p>
        </w:tc>
        <w:tc>
          <w:tcPr>
            <w:tcW w:w="91"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4"/>
                <w:szCs w:val="14"/>
                <w:lang w:val="sq-AL"/>
              </w:rPr>
            </w:pPr>
          </w:p>
        </w:tc>
        <w:tc>
          <w:tcPr>
            <w:tcW w:w="91"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4"/>
                <w:szCs w:val="14"/>
                <w:lang w:val="sq-AL"/>
              </w:rPr>
            </w:pPr>
          </w:p>
        </w:tc>
        <w:tc>
          <w:tcPr>
            <w:tcW w:w="91" w:type="pct"/>
            <w:tcBorders>
              <w:top w:val="nil"/>
              <w:left w:val="nil"/>
              <w:bottom w:val="nil"/>
              <w:right w:val="nil"/>
            </w:tcBorders>
            <w:noWrap/>
            <w:vAlign w:val="bottom"/>
          </w:tcPr>
          <w:p w:rsidR="00D969A7" w:rsidRPr="00E31EBC" w:rsidRDefault="00D969A7" w:rsidP="00E31EBC">
            <w:pPr>
              <w:rPr>
                <w:rFonts w:ascii="CG Times" w:hAnsi="CG Times" w:cs="CG Times"/>
                <w:b/>
                <w:bCs/>
                <w:color w:val="000000"/>
                <w:sz w:val="14"/>
                <w:szCs w:val="14"/>
                <w:lang w:val="sq-AL"/>
              </w:rPr>
            </w:pPr>
          </w:p>
        </w:tc>
        <w:tc>
          <w:tcPr>
            <w:tcW w:w="341"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4"/>
                <w:szCs w:val="14"/>
                <w:lang w:val="sq-AL"/>
              </w:rPr>
            </w:pPr>
          </w:p>
        </w:tc>
      </w:tr>
      <w:tr w:rsidR="00D969A7" w:rsidRPr="00E31EBC">
        <w:trPr>
          <w:trHeight w:val="225"/>
        </w:trPr>
        <w:tc>
          <w:tcPr>
            <w:tcW w:w="165" w:type="pct"/>
            <w:tcBorders>
              <w:top w:val="double" w:sz="6" w:space="0" w:color="auto"/>
              <w:left w:val="double" w:sz="6" w:space="0" w:color="auto"/>
              <w:bottom w:val="nil"/>
              <w:right w:val="double" w:sz="6" w:space="0" w:color="auto"/>
            </w:tcBorders>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Nr.</w:t>
            </w:r>
          </w:p>
        </w:tc>
        <w:tc>
          <w:tcPr>
            <w:tcW w:w="482" w:type="pct"/>
            <w:tcBorders>
              <w:top w:val="double" w:sz="6" w:space="0" w:color="auto"/>
              <w:left w:val="nil"/>
              <w:bottom w:val="double" w:sz="6" w:space="0" w:color="auto"/>
              <w:right w:val="nil"/>
            </w:tcBorders>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 </w:t>
            </w:r>
          </w:p>
        </w:tc>
        <w:tc>
          <w:tcPr>
            <w:tcW w:w="293" w:type="pct"/>
            <w:tcBorders>
              <w:top w:val="double" w:sz="6" w:space="0" w:color="auto"/>
              <w:left w:val="nil"/>
              <w:bottom w:val="double" w:sz="6" w:space="0" w:color="auto"/>
              <w:right w:val="nil"/>
            </w:tcBorders>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 </w:t>
            </w:r>
          </w:p>
        </w:tc>
        <w:tc>
          <w:tcPr>
            <w:tcW w:w="228" w:type="pct"/>
            <w:tcBorders>
              <w:top w:val="double" w:sz="6" w:space="0" w:color="auto"/>
              <w:left w:val="double" w:sz="6" w:space="0" w:color="auto"/>
              <w:bottom w:val="nil"/>
              <w:right w:val="double" w:sz="6" w:space="0" w:color="auto"/>
            </w:tcBorders>
            <w:vAlign w:val="center"/>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 </w:t>
            </w:r>
          </w:p>
        </w:tc>
        <w:tc>
          <w:tcPr>
            <w:tcW w:w="255" w:type="pct"/>
            <w:tcBorders>
              <w:top w:val="double" w:sz="6" w:space="0" w:color="auto"/>
              <w:left w:val="nil"/>
              <w:bottom w:val="nil"/>
              <w:right w:val="nil"/>
            </w:tcBorders>
            <w:vAlign w:val="center"/>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 xml:space="preserve">Nr.  </w:t>
            </w:r>
          </w:p>
        </w:tc>
        <w:tc>
          <w:tcPr>
            <w:tcW w:w="835" w:type="pct"/>
            <w:gridSpan w:val="3"/>
            <w:tcBorders>
              <w:top w:val="double" w:sz="6" w:space="0" w:color="auto"/>
              <w:left w:val="double" w:sz="6" w:space="0" w:color="auto"/>
              <w:bottom w:val="double" w:sz="6" w:space="0" w:color="auto"/>
              <w:right w:val="nil"/>
            </w:tcBorders>
            <w:noWrap/>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Arë</w:t>
            </w:r>
          </w:p>
        </w:tc>
        <w:tc>
          <w:tcPr>
            <w:tcW w:w="1042" w:type="pct"/>
            <w:gridSpan w:val="3"/>
            <w:tcBorders>
              <w:top w:val="double" w:sz="6" w:space="0" w:color="auto"/>
              <w:left w:val="double" w:sz="6" w:space="0" w:color="auto"/>
              <w:bottom w:val="double" w:sz="6" w:space="0" w:color="auto"/>
              <w:right w:val="double" w:sz="6" w:space="0" w:color="000000"/>
            </w:tcBorders>
            <w:noWrap/>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Truall</w:t>
            </w:r>
          </w:p>
        </w:tc>
        <w:tc>
          <w:tcPr>
            <w:tcW w:w="439" w:type="pct"/>
            <w:tcBorders>
              <w:top w:val="double" w:sz="6" w:space="0" w:color="auto"/>
              <w:left w:val="nil"/>
              <w:bottom w:val="double" w:sz="6" w:space="0" w:color="auto"/>
              <w:right w:val="double" w:sz="6" w:space="0" w:color="auto"/>
            </w:tcBorders>
            <w:noWrap/>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INVESTIMI</w:t>
            </w:r>
          </w:p>
        </w:tc>
        <w:tc>
          <w:tcPr>
            <w:tcW w:w="376" w:type="pct"/>
            <w:tcBorders>
              <w:top w:val="double" w:sz="6" w:space="0" w:color="auto"/>
              <w:left w:val="nil"/>
              <w:bottom w:val="nil"/>
              <w:right w:val="double" w:sz="6" w:space="0" w:color="auto"/>
            </w:tcBorders>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Vlera</w:t>
            </w:r>
          </w:p>
        </w:tc>
        <w:tc>
          <w:tcPr>
            <w:tcW w:w="885" w:type="pct"/>
            <w:gridSpan w:val="5"/>
            <w:tcBorders>
              <w:top w:val="double" w:sz="6" w:space="0" w:color="auto"/>
              <w:left w:val="nil"/>
              <w:bottom w:val="nil"/>
              <w:right w:val="double" w:sz="6" w:space="0" w:color="auto"/>
            </w:tcBorders>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Shënime</w:t>
            </w:r>
          </w:p>
        </w:tc>
      </w:tr>
      <w:tr w:rsidR="00D969A7" w:rsidRPr="00E31EBC">
        <w:trPr>
          <w:trHeight w:val="405"/>
        </w:trPr>
        <w:tc>
          <w:tcPr>
            <w:tcW w:w="165" w:type="pct"/>
            <w:tcBorders>
              <w:top w:val="nil"/>
              <w:left w:val="double" w:sz="6" w:space="0" w:color="auto"/>
              <w:bottom w:val="double" w:sz="6" w:space="0" w:color="auto"/>
              <w:right w:val="double" w:sz="6" w:space="0" w:color="auto"/>
            </w:tcBorders>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 </w:t>
            </w:r>
          </w:p>
        </w:tc>
        <w:tc>
          <w:tcPr>
            <w:tcW w:w="775" w:type="pct"/>
            <w:gridSpan w:val="2"/>
            <w:tcBorders>
              <w:top w:val="nil"/>
              <w:left w:val="nil"/>
              <w:bottom w:val="double" w:sz="6" w:space="0" w:color="auto"/>
              <w:right w:val="double" w:sz="6" w:space="0" w:color="auto"/>
            </w:tcBorders>
            <w:noWrap/>
            <w:vAlign w:val="center"/>
          </w:tcPr>
          <w:p w:rsidR="00D969A7" w:rsidRPr="00E31EBC" w:rsidRDefault="00D969A7" w:rsidP="009A576A">
            <w:pPr>
              <w:jc w:val="center"/>
              <w:rPr>
                <w:rFonts w:ascii="CG Times" w:hAnsi="CG Times" w:cs="CG Times"/>
                <w:b/>
                <w:bCs/>
                <w:color w:val="000000"/>
                <w:sz w:val="14"/>
                <w:szCs w:val="14"/>
                <w:lang w:val="sq-AL"/>
              </w:rPr>
            </w:pPr>
            <w:r>
              <w:rPr>
                <w:rFonts w:ascii="CG Times" w:hAnsi="CG Times" w:cs="CG Times"/>
                <w:b/>
                <w:bCs/>
                <w:color w:val="000000"/>
                <w:sz w:val="14"/>
                <w:szCs w:val="14"/>
                <w:lang w:val="sq-AL"/>
              </w:rPr>
              <w:t>Emri, m</w:t>
            </w:r>
            <w:r w:rsidRPr="00E31EBC">
              <w:rPr>
                <w:rFonts w:ascii="CG Times" w:hAnsi="CG Times" w:cs="CG Times"/>
                <w:b/>
                <w:bCs/>
                <w:color w:val="000000"/>
                <w:sz w:val="14"/>
                <w:szCs w:val="14"/>
                <w:lang w:val="sq-AL"/>
              </w:rPr>
              <w:t>biemri</w:t>
            </w:r>
          </w:p>
        </w:tc>
        <w:tc>
          <w:tcPr>
            <w:tcW w:w="228" w:type="pct"/>
            <w:tcBorders>
              <w:top w:val="nil"/>
              <w:left w:val="nil"/>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ZK</w:t>
            </w:r>
          </w:p>
        </w:tc>
        <w:tc>
          <w:tcPr>
            <w:tcW w:w="255" w:type="pct"/>
            <w:tcBorders>
              <w:top w:val="nil"/>
              <w:left w:val="nil"/>
              <w:bottom w:val="double" w:sz="6" w:space="0" w:color="auto"/>
              <w:right w:val="nil"/>
            </w:tcBorders>
            <w:vAlign w:val="center"/>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pas.</w:t>
            </w:r>
          </w:p>
        </w:tc>
        <w:tc>
          <w:tcPr>
            <w:tcW w:w="225" w:type="pct"/>
            <w:tcBorders>
              <w:top w:val="nil"/>
              <w:left w:val="double" w:sz="6" w:space="0" w:color="auto"/>
              <w:bottom w:val="double" w:sz="6" w:space="0" w:color="auto"/>
              <w:right w:val="nil"/>
            </w:tcBorders>
            <w:vAlign w:val="center"/>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Sip. m</w:t>
            </w:r>
            <w:r w:rsidRPr="00E31EBC">
              <w:rPr>
                <w:rFonts w:ascii="CG Times" w:hAnsi="CG Times" w:cs="CG Times"/>
                <w:b/>
                <w:bCs/>
                <w:color w:val="000000"/>
                <w:sz w:val="14"/>
                <w:szCs w:val="14"/>
                <w:vertAlign w:val="superscript"/>
                <w:lang w:val="sq-AL"/>
              </w:rPr>
              <w:t>2</w:t>
            </w:r>
          </w:p>
        </w:tc>
        <w:tc>
          <w:tcPr>
            <w:tcW w:w="243" w:type="pct"/>
            <w:tcBorders>
              <w:top w:val="nil"/>
              <w:left w:val="double" w:sz="6" w:space="0" w:color="auto"/>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Çmimi m</w:t>
            </w:r>
            <w:r w:rsidRPr="00E31EBC">
              <w:rPr>
                <w:rFonts w:ascii="CG Times" w:hAnsi="CG Times" w:cs="CG Times"/>
                <w:b/>
                <w:bCs/>
                <w:color w:val="000000"/>
                <w:sz w:val="14"/>
                <w:szCs w:val="14"/>
                <w:vertAlign w:val="superscript"/>
                <w:lang w:val="sq-AL"/>
              </w:rPr>
              <w:t>2</w:t>
            </w:r>
          </w:p>
        </w:tc>
        <w:tc>
          <w:tcPr>
            <w:tcW w:w="367" w:type="pct"/>
            <w:tcBorders>
              <w:top w:val="nil"/>
              <w:left w:val="nil"/>
              <w:bottom w:val="double" w:sz="6" w:space="0" w:color="auto"/>
              <w:right w:val="nil"/>
            </w:tcBorders>
            <w:vAlign w:val="center"/>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Vlera në lekë</w:t>
            </w:r>
          </w:p>
        </w:tc>
        <w:tc>
          <w:tcPr>
            <w:tcW w:w="329" w:type="pct"/>
            <w:tcBorders>
              <w:top w:val="nil"/>
              <w:left w:val="double" w:sz="6" w:space="0" w:color="auto"/>
              <w:bottom w:val="double" w:sz="6" w:space="0" w:color="auto"/>
              <w:right w:val="nil"/>
            </w:tcBorders>
            <w:vAlign w:val="center"/>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Sip. m</w:t>
            </w:r>
            <w:r w:rsidRPr="00E31EBC">
              <w:rPr>
                <w:rFonts w:ascii="CG Times" w:hAnsi="CG Times" w:cs="CG Times"/>
                <w:b/>
                <w:bCs/>
                <w:color w:val="000000"/>
                <w:sz w:val="14"/>
                <w:szCs w:val="14"/>
                <w:vertAlign w:val="superscript"/>
                <w:lang w:val="sq-AL"/>
              </w:rPr>
              <w:t>2</w:t>
            </w:r>
          </w:p>
        </w:tc>
        <w:tc>
          <w:tcPr>
            <w:tcW w:w="384" w:type="pct"/>
            <w:tcBorders>
              <w:top w:val="nil"/>
              <w:left w:val="double" w:sz="6" w:space="0" w:color="auto"/>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Çmimi m</w:t>
            </w:r>
            <w:r w:rsidRPr="00E31EBC">
              <w:rPr>
                <w:rFonts w:ascii="CG Times" w:hAnsi="CG Times" w:cs="CG Times"/>
                <w:b/>
                <w:bCs/>
                <w:color w:val="000000"/>
                <w:sz w:val="14"/>
                <w:szCs w:val="14"/>
                <w:vertAlign w:val="superscript"/>
                <w:lang w:val="sq-AL"/>
              </w:rPr>
              <w:t>2</w:t>
            </w:r>
          </w:p>
        </w:tc>
        <w:tc>
          <w:tcPr>
            <w:tcW w:w="329" w:type="pct"/>
            <w:tcBorders>
              <w:top w:val="nil"/>
              <w:left w:val="nil"/>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Vlera në lekë</w:t>
            </w:r>
          </w:p>
        </w:tc>
        <w:tc>
          <w:tcPr>
            <w:tcW w:w="439" w:type="pct"/>
            <w:tcBorders>
              <w:top w:val="nil"/>
              <w:left w:val="nil"/>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Vlera në lekë</w:t>
            </w:r>
          </w:p>
        </w:tc>
        <w:tc>
          <w:tcPr>
            <w:tcW w:w="376" w:type="pct"/>
            <w:tcBorders>
              <w:top w:val="nil"/>
              <w:left w:val="nil"/>
              <w:bottom w:val="double" w:sz="6" w:space="0" w:color="auto"/>
              <w:right w:val="double" w:sz="6" w:space="0" w:color="auto"/>
            </w:tcBorders>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totale në lekë</w:t>
            </w:r>
          </w:p>
        </w:tc>
        <w:tc>
          <w:tcPr>
            <w:tcW w:w="885" w:type="pct"/>
            <w:gridSpan w:val="5"/>
            <w:tcBorders>
              <w:top w:val="nil"/>
              <w:left w:val="nil"/>
              <w:bottom w:val="double" w:sz="6" w:space="0" w:color="auto"/>
              <w:right w:val="double" w:sz="6" w:space="0" w:color="auto"/>
            </w:tcBorders>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 </w:t>
            </w:r>
          </w:p>
        </w:tc>
      </w:tr>
      <w:tr w:rsidR="00D969A7" w:rsidRPr="00E31EBC">
        <w:trPr>
          <w:trHeight w:val="139"/>
        </w:trPr>
        <w:tc>
          <w:tcPr>
            <w:tcW w:w="165" w:type="pct"/>
            <w:tcBorders>
              <w:top w:val="single" w:sz="4" w:space="0" w:color="auto"/>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1</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B/P(Zenel) Rryci</w:t>
            </w:r>
          </w:p>
        </w:tc>
        <w:tc>
          <w:tcPr>
            <w:tcW w:w="228"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28/6/1</w:t>
            </w:r>
          </w:p>
        </w:tc>
        <w:tc>
          <w:tcPr>
            <w:tcW w:w="225"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76</w:t>
            </w:r>
          </w:p>
        </w:tc>
        <w:tc>
          <w:tcPr>
            <w:tcW w:w="243"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33592</w:t>
            </w:r>
          </w:p>
        </w:tc>
        <w:tc>
          <w:tcPr>
            <w:tcW w:w="329"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33592</w:t>
            </w:r>
          </w:p>
        </w:tc>
        <w:tc>
          <w:tcPr>
            <w:tcW w:w="885" w:type="pct"/>
            <w:gridSpan w:val="5"/>
            <w:tcBorders>
              <w:top w:val="single" w:sz="4" w:space="0" w:color="auto"/>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Ramazan Hajdar Muzhaqi</w:t>
            </w:r>
          </w:p>
        </w:tc>
        <w:tc>
          <w:tcPr>
            <w:tcW w:w="228" w:type="pct"/>
            <w:tcBorders>
              <w:top w:val="nil"/>
              <w:left w:val="nil"/>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28/8/1</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126</w:t>
            </w:r>
          </w:p>
        </w:tc>
        <w:tc>
          <w:tcPr>
            <w:tcW w:w="243"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55692</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37</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2100</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77700</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3726511</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3859903</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Ali Hajdar Muzhaqi</w:t>
            </w:r>
          </w:p>
        </w:tc>
        <w:tc>
          <w:tcPr>
            <w:tcW w:w="228" w:type="pct"/>
            <w:tcBorders>
              <w:top w:val="single" w:sz="4" w:space="0" w:color="auto"/>
              <w:left w:val="nil"/>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28/7/1</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311</w:t>
            </w:r>
          </w:p>
        </w:tc>
        <w:tc>
          <w:tcPr>
            <w:tcW w:w="243"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137462</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74</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2100</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155400</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292862</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4</w:t>
            </w:r>
          </w:p>
        </w:tc>
        <w:tc>
          <w:tcPr>
            <w:tcW w:w="482"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Cen Ali Rryci</w:t>
            </w:r>
          </w:p>
        </w:tc>
        <w:tc>
          <w:tcPr>
            <w:tcW w:w="293" w:type="pct"/>
            <w:tcBorders>
              <w:top w:val="nil"/>
              <w:left w:val="nil"/>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28" w:type="pct"/>
            <w:tcBorders>
              <w:top w:val="single" w:sz="4" w:space="0" w:color="auto"/>
              <w:left w:val="nil"/>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32/1/2</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1534</w:t>
            </w:r>
          </w:p>
        </w:tc>
        <w:tc>
          <w:tcPr>
            <w:tcW w:w="243"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678028</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678028</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5</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Nezir     Jangozi</w:t>
            </w:r>
          </w:p>
        </w:tc>
        <w:tc>
          <w:tcPr>
            <w:tcW w:w="228" w:type="pct"/>
            <w:tcBorders>
              <w:top w:val="single" w:sz="4" w:space="0" w:color="auto"/>
              <w:left w:val="nil"/>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35/31</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43"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2775697</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2775697</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6</w:t>
            </w:r>
          </w:p>
        </w:tc>
        <w:tc>
          <w:tcPr>
            <w:tcW w:w="482"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Hysen Sula</w:t>
            </w:r>
          </w:p>
        </w:tc>
        <w:tc>
          <w:tcPr>
            <w:tcW w:w="293" w:type="pct"/>
            <w:tcBorders>
              <w:top w:val="nil"/>
              <w:left w:val="nil"/>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28" w:type="pct"/>
            <w:tcBorders>
              <w:top w:val="single" w:sz="4" w:space="0" w:color="auto"/>
              <w:left w:val="nil"/>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22/25</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253</w:t>
            </w:r>
          </w:p>
        </w:tc>
        <w:tc>
          <w:tcPr>
            <w:tcW w:w="243"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111826</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111826</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7</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Muharrem Shima</w:t>
            </w:r>
          </w:p>
        </w:tc>
        <w:tc>
          <w:tcPr>
            <w:tcW w:w="228"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22/26</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125</w:t>
            </w:r>
          </w:p>
        </w:tc>
        <w:tc>
          <w:tcPr>
            <w:tcW w:w="243"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55250</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55250</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w:t>
            </w:r>
          </w:p>
        </w:tc>
        <w:tc>
          <w:tcPr>
            <w:tcW w:w="482"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Ali Shima</w:t>
            </w:r>
          </w:p>
        </w:tc>
        <w:tc>
          <w:tcPr>
            <w:tcW w:w="293" w:type="pct"/>
            <w:tcBorders>
              <w:top w:val="nil"/>
              <w:left w:val="nil"/>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28" w:type="pct"/>
            <w:tcBorders>
              <w:top w:val="nil"/>
              <w:left w:val="nil"/>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22/8/1</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181</w:t>
            </w:r>
          </w:p>
        </w:tc>
        <w:tc>
          <w:tcPr>
            <w:tcW w:w="243"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80002</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80002</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9</w:t>
            </w:r>
          </w:p>
        </w:tc>
        <w:tc>
          <w:tcPr>
            <w:tcW w:w="482"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Gëzim Shima</w:t>
            </w:r>
          </w:p>
        </w:tc>
        <w:tc>
          <w:tcPr>
            <w:tcW w:w="293" w:type="pct"/>
            <w:tcBorders>
              <w:top w:val="nil"/>
              <w:left w:val="nil"/>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28"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22/9/1</w:t>
            </w:r>
          </w:p>
        </w:tc>
        <w:tc>
          <w:tcPr>
            <w:tcW w:w="225"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196</w:t>
            </w:r>
          </w:p>
        </w:tc>
        <w:tc>
          <w:tcPr>
            <w:tcW w:w="243"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86632</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86632</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10</w:t>
            </w:r>
          </w:p>
        </w:tc>
        <w:tc>
          <w:tcPr>
            <w:tcW w:w="482"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xml:space="preserve">Imer Shima </w:t>
            </w:r>
          </w:p>
        </w:tc>
        <w:tc>
          <w:tcPr>
            <w:tcW w:w="293" w:type="pct"/>
            <w:tcBorders>
              <w:top w:val="nil"/>
              <w:left w:val="nil"/>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28"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22/10/1</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193</w:t>
            </w:r>
          </w:p>
        </w:tc>
        <w:tc>
          <w:tcPr>
            <w:tcW w:w="243"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85306</w:t>
            </w:r>
          </w:p>
        </w:tc>
        <w:tc>
          <w:tcPr>
            <w:tcW w:w="329"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85306</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11</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Ahmet Gabili</w:t>
            </w:r>
          </w:p>
        </w:tc>
        <w:tc>
          <w:tcPr>
            <w:tcW w:w="228"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35/39</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700</w:t>
            </w:r>
          </w:p>
        </w:tc>
        <w:tc>
          <w:tcPr>
            <w:tcW w:w="243"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309400</w:t>
            </w:r>
          </w:p>
        </w:tc>
        <w:tc>
          <w:tcPr>
            <w:tcW w:w="329"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309400</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12</w:t>
            </w:r>
          </w:p>
        </w:tc>
        <w:tc>
          <w:tcPr>
            <w:tcW w:w="482"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B/P Dika</w:t>
            </w:r>
          </w:p>
        </w:tc>
        <w:tc>
          <w:tcPr>
            <w:tcW w:w="293" w:type="pct"/>
            <w:tcBorders>
              <w:top w:val="nil"/>
              <w:left w:val="nil"/>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28"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66/24</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672</w:t>
            </w:r>
          </w:p>
        </w:tc>
        <w:tc>
          <w:tcPr>
            <w:tcW w:w="243"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297024</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297024</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13</w:t>
            </w:r>
          </w:p>
        </w:tc>
        <w:tc>
          <w:tcPr>
            <w:tcW w:w="482"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Besnik Dika</w:t>
            </w:r>
          </w:p>
        </w:tc>
        <w:tc>
          <w:tcPr>
            <w:tcW w:w="293" w:type="pct"/>
            <w:tcBorders>
              <w:top w:val="nil"/>
              <w:left w:val="nil"/>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28"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66/42</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43"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180</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2100</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378000</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4970443</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5348443</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14</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Fejzylla Caka</w:t>
            </w:r>
          </w:p>
        </w:tc>
        <w:tc>
          <w:tcPr>
            <w:tcW w:w="228"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66/33</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200</w:t>
            </w:r>
          </w:p>
        </w:tc>
        <w:tc>
          <w:tcPr>
            <w:tcW w:w="243"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88400</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88400</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15</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Bajram Deliu</w:t>
            </w:r>
          </w:p>
        </w:tc>
        <w:tc>
          <w:tcPr>
            <w:tcW w:w="228" w:type="pct"/>
            <w:tcBorders>
              <w:top w:val="nil"/>
              <w:left w:val="nil"/>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66/18</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43"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241</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2100</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506100</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4694214</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5200314</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16</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Xhemal Jangozi</w:t>
            </w:r>
          </w:p>
        </w:tc>
        <w:tc>
          <w:tcPr>
            <w:tcW w:w="228"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89/17</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341</w:t>
            </w:r>
          </w:p>
        </w:tc>
        <w:tc>
          <w:tcPr>
            <w:tcW w:w="243"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150722</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150722</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17</w:t>
            </w:r>
          </w:p>
        </w:tc>
        <w:tc>
          <w:tcPr>
            <w:tcW w:w="482"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Idriz Jangozi</w:t>
            </w:r>
          </w:p>
        </w:tc>
        <w:tc>
          <w:tcPr>
            <w:tcW w:w="293" w:type="pct"/>
            <w:tcBorders>
              <w:top w:val="nil"/>
              <w:left w:val="nil"/>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28"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89/18</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388</w:t>
            </w:r>
          </w:p>
        </w:tc>
        <w:tc>
          <w:tcPr>
            <w:tcW w:w="243"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171496</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171496</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18</w:t>
            </w:r>
          </w:p>
        </w:tc>
        <w:tc>
          <w:tcPr>
            <w:tcW w:w="482"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Hasan Mana</w:t>
            </w:r>
          </w:p>
        </w:tc>
        <w:tc>
          <w:tcPr>
            <w:tcW w:w="293" w:type="pct"/>
            <w:tcBorders>
              <w:top w:val="nil"/>
              <w:left w:val="nil"/>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28" w:type="pct"/>
            <w:tcBorders>
              <w:top w:val="nil"/>
              <w:left w:val="nil"/>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89/19</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357</w:t>
            </w:r>
          </w:p>
        </w:tc>
        <w:tc>
          <w:tcPr>
            <w:tcW w:w="243"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157794</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157794</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19</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Muharrem Mana</w:t>
            </w:r>
          </w:p>
        </w:tc>
        <w:tc>
          <w:tcPr>
            <w:tcW w:w="228"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89/20</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152</w:t>
            </w:r>
          </w:p>
        </w:tc>
        <w:tc>
          <w:tcPr>
            <w:tcW w:w="243"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67184</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67184</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20</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Xhemal Mirdita</w:t>
            </w:r>
          </w:p>
        </w:tc>
        <w:tc>
          <w:tcPr>
            <w:tcW w:w="228" w:type="pct"/>
            <w:tcBorders>
              <w:top w:val="nil"/>
              <w:left w:val="nil"/>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89/22</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363</w:t>
            </w:r>
          </w:p>
        </w:tc>
        <w:tc>
          <w:tcPr>
            <w:tcW w:w="243"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160446</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160446</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21</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Petrit Jangozi</w:t>
            </w:r>
          </w:p>
        </w:tc>
        <w:tc>
          <w:tcPr>
            <w:tcW w:w="228" w:type="pct"/>
            <w:tcBorders>
              <w:top w:val="single" w:sz="4" w:space="0" w:color="auto"/>
              <w:left w:val="nil"/>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89/5</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136</w:t>
            </w:r>
          </w:p>
        </w:tc>
        <w:tc>
          <w:tcPr>
            <w:tcW w:w="243"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60112</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60112</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22</w:t>
            </w:r>
          </w:p>
        </w:tc>
        <w:tc>
          <w:tcPr>
            <w:tcW w:w="482"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Ram Jangozi</w:t>
            </w:r>
          </w:p>
        </w:tc>
        <w:tc>
          <w:tcPr>
            <w:tcW w:w="293" w:type="pct"/>
            <w:tcBorders>
              <w:top w:val="nil"/>
              <w:left w:val="nil"/>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28"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89/6</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338</w:t>
            </w:r>
          </w:p>
        </w:tc>
        <w:tc>
          <w:tcPr>
            <w:tcW w:w="243"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149396</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149396</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23</w:t>
            </w:r>
          </w:p>
        </w:tc>
        <w:tc>
          <w:tcPr>
            <w:tcW w:w="482"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Agim Jangozi</w:t>
            </w:r>
          </w:p>
        </w:tc>
        <w:tc>
          <w:tcPr>
            <w:tcW w:w="293" w:type="pct"/>
            <w:tcBorders>
              <w:top w:val="nil"/>
              <w:left w:val="nil"/>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28" w:type="pct"/>
            <w:tcBorders>
              <w:top w:val="nil"/>
              <w:left w:val="nil"/>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89/7</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101</w:t>
            </w:r>
          </w:p>
        </w:tc>
        <w:tc>
          <w:tcPr>
            <w:tcW w:w="243"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44642</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44642</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24</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Bashkim Jangozi</w:t>
            </w:r>
          </w:p>
        </w:tc>
        <w:tc>
          <w:tcPr>
            <w:tcW w:w="228"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89/8</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166</w:t>
            </w:r>
          </w:p>
        </w:tc>
        <w:tc>
          <w:tcPr>
            <w:tcW w:w="243"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73372</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73372</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25</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Albert Gabili</w:t>
            </w:r>
          </w:p>
        </w:tc>
        <w:tc>
          <w:tcPr>
            <w:tcW w:w="228"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89/27</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43"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242</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2100</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508200</w:t>
            </w:r>
          </w:p>
        </w:tc>
        <w:tc>
          <w:tcPr>
            <w:tcW w:w="439" w:type="pct"/>
            <w:vMerge w:val="restart"/>
            <w:tcBorders>
              <w:top w:val="nil"/>
              <w:left w:val="nil"/>
              <w:bottom w:val="single" w:sz="4" w:space="0" w:color="000000"/>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4340570</w:t>
            </w:r>
          </w:p>
        </w:tc>
        <w:tc>
          <w:tcPr>
            <w:tcW w:w="376" w:type="pct"/>
            <w:vMerge w:val="restart"/>
            <w:tcBorders>
              <w:top w:val="single" w:sz="4" w:space="0" w:color="auto"/>
              <w:left w:val="nil"/>
              <w:bottom w:val="single" w:sz="4" w:space="0" w:color="000000"/>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5367470</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26</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Albert Gabili</w:t>
            </w:r>
          </w:p>
        </w:tc>
        <w:tc>
          <w:tcPr>
            <w:tcW w:w="228"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89/28</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43"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247</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2100</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518700</w:t>
            </w:r>
          </w:p>
        </w:tc>
        <w:tc>
          <w:tcPr>
            <w:tcW w:w="439" w:type="pct"/>
            <w:vMerge/>
            <w:tcBorders>
              <w:top w:val="nil"/>
              <w:left w:val="nil"/>
              <w:bottom w:val="single" w:sz="4" w:space="0" w:color="000000"/>
              <w:right w:val="double" w:sz="6" w:space="0" w:color="auto"/>
            </w:tcBorders>
            <w:vAlign w:val="center"/>
          </w:tcPr>
          <w:p w:rsidR="00D969A7" w:rsidRPr="00E31EBC" w:rsidRDefault="00D969A7" w:rsidP="00E31EBC">
            <w:pPr>
              <w:rPr>
                <w:rFonts w:ascii="CG Times" w:hAnsi="CG Times" w:cs="CG Times"/>
                <w:color w:val="000000"/>
                <w:sz w:val="14"/>
                <w:szCs w:val="14"/>
                <w:lang w:val="sq-AL"/>
              </w:rPr>
            </w:pPr>
          </w:p>
        </w:tc>
        <w:tc>
          <w:tcPr>
            <w:tcW w:w="376" w:type="pct"/>
            <w:vMerge/>
            <w:tcBorders>
              <w:top w:val="single" w:sz="4" w:space="0" w:color="auto"/>
              <w:left w:val="nil"/>
              <w:bottom w:val="single" w:sz="4" w:space="0" w:color="000000"/>
              <w:right w:val="double" w:sz="6" w:space="0" w:color="auto"/>
            </w:tcBorders>
            <w:vAlign w:val="center"/>
          </w:tcPr>
          <w:p w:rsidR="00D969A7" w:rsidRPr="00E31EBC" w:rsidRDefault="00D969A7" w:rsidP="00E31EBC">
            <w:pPr>
              <w:rPr>
                <w:rFonts w:ascii="CG Times" w:hAnsi="CG Times" w:cs="CG Times"/>
                <w:color w:val="000000"/>
                <w:sz w:val="14"/>
                <w:szCs w:val="14"/>
                <w:lang w:val="sq-AL"/>
              </w:rPr>
            </w:pP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27</w:t>
            </w:r>
          </w:p>
        </w:tc>
        <w:tc>
          <w:tcPr>
            <w:tcW w:w="482"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Idriz Jangozi</w:t>
            </w:r>
          </w:p>
        </w:tc>
        <w:tc>
          <w:tcPr>
            <w:tcW w:w="293" w:type="pct"/>
            <w:tcBorders>
              <w:top w:val="nil"/>
              <w:left w:val="nil"/>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28" w:type="pct"/>
            <w:tcBorders>
              <w:top w:val="nil"/>
              <w:left w:val="nil"/>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89/10</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426</w:t>
            </w:r>
          </w:p>
        </w:tc>
        <w:tc>
          <w:tcPr>
            <w:tcW w:w="243"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188292</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188292</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28</w:t>
            </w:r>
          </w:p>
        </w:tc>
        <w:tc>
          <w:tcPr>
            <w:tcW w:w="482"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Xhelal Keqi</w:t>
            </w:r>
          </w:p>
        </w:tc>
        <w:tc>
          <w:tcPr>
            <w:tcW w:w="293" w:type="pct"/>
            <w:tcBorders>
              <w:top w:val="nil"/>
              <w:left w:val="nil"/>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228"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89/15</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314</w:t>
            </w:r>
          </w:p>
        </w:tc>
        <w:tc>
          <w:tcPr>
            <w:tcW w:w="243"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138788</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138788</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29</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Vesel Jangozi</w:t>
            </w:r>
          </w:p>
        </w:tc>
        <w:tc>
          <w:tcPr>
            <w:tcW w:w="228"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89/16</w:t>
            </w:r>
          </w:p>
        </w:tc>
        <w:tc>
          <w:tcPr>
            <w:tcW w:w="225"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594</w:t>
            </w:r>
          </w:p>
        </w:tc>
        <w:tc>
          <w:tcPr>
            <w:tcW w:w="243"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262548</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262548</w:t>
            </w:r>
          </w:p>
        </w:tc>
        <w:tc>
          <w:tcPr>
            <w:tcW w:w="885" w:type="pct"/>
            <w:gridSpan w:val="5"/>
            <w:tcBorders>
              <w:top w:val="nil"/>
              <w:left w:val="nil"/>
              <w:bottom w:val="single" w:sz="4" w:space="0" w:color="auto"/>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30</w:t>
            </w:r>
          </w:p>
        </w:tc>
        <w:tc>
          <w:tcPr>
            <w:tcW w:w="775" w:type="pct"/>
            <w:gridSpan w:val="2"/>
            <w:tcBorders>
              <w:top w:val="single" w:sz="4" w:space="0" w:color="auto"/>
              <w:left w:val="nil"/>
              <w:bottom w:val="nil"/>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Përparim Xheke Bushi</w:t>
            </w:r>
          </w:p>
        </w:tc>
        <w:tc>
          <w:tcPr>
            <w:tcW w:w="228"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87/21</w:t>
            </w:r>
          </w:p>
        </w:tc>
        <w:tc>
          <w:tcPr>
            <w:tcW w:w="225" w:type="pct"/>
            <w:tcBorders>
              <w:top w:val="nil"/>
              <w:left w:val="nil"/>
              <w:bottom w:val="nil"/>
              <w:right w:val="nil"/>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179</w:t>
            </w:r>
          </w:p>
        </w:tc>
        <w:tc>
          <w:tcPr>
            <w:tcW w:w="243" w:type="pct"/>
            <w:tcBorders>
              <w:top w:val="nil"/>
              <w:left w:val="double" w:sz="6" w:space="0" w:color="auto"/>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nil"/>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79118</w:t>
            </w:r>
          </w:p>
        </w:tc>
        <w:tc>
          <w:tcPr>
            <w:tcW w:w="329" w:type="pct"/>
            <w:tcBorders>
              <w:top w:val="nil"/>
              <w:left w:val="nil"/>
              <w:bottom w:val="nil"/>
              <w:right w:val="nil"/>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double" w:sz="6" w:space="0" w:color="auto"/>
              <w:bottom w:val="nil"/>
              <w:right w:val="nil"/>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double" w:sz="6" w:space="0" w:color="auto"/>
              <w:bottom w:val="nil"/>
              <w:right w:val="nil"/>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double" w:sz="6" w:space="0" w:color="auto"/>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858412</w:t>
            </w:r>
          </w:p>
        </w:tc>
        <w:tc>
          <w:tcPr>
            <w:tcW w:w="376"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937530</w:t>
            </w:r>
          </w:p>
        </w:tc>
        <w:tc>
          <w:tcPr>
            <w:tcW w:w="885" w:type="pct"/>
            <w:gridSpan w:val="5"/>
            <w:tcBorders>
              <w:top w:val="nil"/>
              <w:left w:val="nil"/>
              <w:bottom w:val="nil"/>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 leje ndërtimi</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31</w:t>
            </w:r>
          </w:p>
        </w:tc>
        <w:tc>
          <w:tcPr>
            <w:tcW w:w="775" w:type="pct"/>
            <w:gridSpan w:val="2"/>
            <w:tcBorders>
              <w:top w:val="single" w:sz="4" w:space="0" w:color="auto"/>
              <w:left w:val="nil"/>
              <w:bottom w:val="single" w:sz="4"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Gëzim  Fresku</w:t>
            </w:r>
          </w:p>
        </w:tc>
        <w:tc>
          <w:tcPr>
            <w:tcW w:w="228"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87/19</w:t>
            </w:r>
          </w:p>
        </w:tc>
        <w:tc>
          <w:tcPr>
            <w:tcW w:w="225" w:type="pct"/>
            <w:tcBorders>
              <w:top w:val="single" w:sz="4" w:space="0" w:color="auto"/>
              <w:left w:val="nil"/>
              <w:bottom w:val="single" w:sz="4" w:space="0" w:color="auto"/>
              <w:right w:val="single" w:sz="4"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341</w:t>
            </w:r>
          </w:p>
        </w:tc>
        <w:tc>
          <w:tcPr>
            <w:tcW w:w="243" w:type="pct"/>
            <w:tcBorders>
              <w:top w:val="single" w:sz="4" w:space="0" w:color="auto"/>
              <w:left w:val="double" w:sz="6" w:space="0" w:color="auto"/>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150722</w:t>
            </w:r>
          </w:p>
        </w:tc>
        <w:tc>
          <w:tcPr>
            <w:tcW w:w="329"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single" w:sz="4" w:space="0" w:color="auto"/>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single" w:sz="4" w:space="0" w:color="auto"/>
              <w:left w:val="nil"/>
              <w:bottom w:val="single" w:sz="4" w:space="0" w:color="auto"/>
              <w:right w:val="single" w:sz="4"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150722</w:t>
            </w:r>
          </w:p>
        </w:tc>
        <w:tc>
          <w:tcPr>
            <w:tcW w:w="885" w:type="pct"/>
            <w:gridSpan w:val="5"/>
            <w:tcBorders>
              <w:top w:val="single" w:sz="4" w:space="0" w:color="auto"/>
              <w:left w:val="nil"/>
              <w:bottom w:val="nil"/>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single" w:sz="4" w:space="0" w:color="auto"/>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32</w:t>
            </w:r>
          </w:p>
        </w:tc>
        <w:tc>
          <w:tcPr>
            <w:tcW w:w="775" w:type="pct"/>
            <w:gridSpan w:val="2"/>
            <w:tcBorders>
              <w:top w:val="single" w:sz="4" w:space="0" w:color="auto"/>
              <w:left w:val="nil"/>
              <w:bottom w:val="single" w:sz="4" w:space="0" w:color="auto"/>
              <w:right w:val="double" w:sz="6" w:space="0" w:color="000000"/>
            </w:tcBorders>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Zelie, Hysen, Hamid, Besnik  dhe Ali Fresku</w:t>
            </w:r>
          </w:p>
        </w:tc>
        <w:tc>
          <w:tcPr>
            <w:tcW w:w="228"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87/18</w:t>
            </w:r>
          </w:p>
        </w:tc>
        <w:tc>
          <w:tcPr>
            <w:tcW w:w="225" w:type="pct"/>
            <w:tcBorders>
              <w:top w:val="nil"/>
              <w:left w:val="nil"/>
              <w:bottom w:val="single" w:sz="4" w:space="0" w:color="auto"/>
              <w:right w:val="single" w:sz="4"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711</w:t>
            </w:r>
          </w:p>
        </w:tc>
        <w:tc>
          <w:tcPr>
            <w:tcW w:w="243" w:type="pct"/>
            <w:tcBorders>
              <w:top w:val="single" w:sz="4" w:space="0" w:color="auto"/>
              <w:left w:val="double" w:sz="6" w:space="0" w:color="auto"/>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nil"/>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314262</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single" w:sz="4" w:space="0" w:color="auto"/>
              <w:right w:val="single" w:sz="4"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314262</w:t>
            </w:r>
          </w:p>
        </w:tc>
        <w:tc>
          <w:tcPr>
            <w:tcW w:w="885" w:type="pct"/>
            <w:gridSpan w:val="5"/>
            <w:tcBorders>
              <w:top w:val="single" w:sz="4" w:space="0" w:color="auto"/>
              <w:left w:val="nil"/>
              <w:bottom w:val="nil"/>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nil"/>
              <w:left w:val="double" w:sz="6" w:space="0" w:color="auto"/>
              <w:bottom w:val="nil"/>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33</w:t>
            </w:r>
          </w:p>
        </w:tc>
        <w:tc>
          <w:tcPr>
            <w:tcW w:w="775" w:type="pct"/>
            <w:gridSpan w:val="2"/>
            <w:tcBorders>
              <w:top w:val="single" w:sz="4" w:space="0" w:color="auto"/>
              <w:left w:val="nil"/>
              <w:bottom w:val="double" w:sz="6" w:space="0" w:color="auto"/>
              <w:right w:val="double" w:sz="6" w:space="0" w:color="000000"/>
            </w:tcBorders>
            <w:noWrap/>
            <w:vAlign w:val="bottom"/>
          </w:tcPr>
          <w:p w:rsidR="00D969A7" w:rsidRPr="00E31EBC" w:rsidRDefault="00D969A7" w:rsidP="00E31EBC">
            <w:pPr>
              <w:rPr>
                <w:rFonts w:ascii="CG Times" w:hAnsi="CG Times" w:cs="CG Times"/>
                <w:color w:val="000000"/>
                <w:sz w:val="14"/>
                <w:szCs w:val="14"/>
                <w:lang w:val="sq-AL"/>
              </w:rPr>
            </w:pPr>
            <w:r w:rsidRPr="00E31EBC">
              <w:rPr>
                <w:rFonts w:ascii="CG Times" w:hAnsi="CG Times" w:cs="CG Times"/>
                <w:color w:val="000000"/>
                <w:sz w:val="14"/>
                <w:szCs w:val="14"/>
                <w:lang w:val="sq-AL"/>
              </w:rPr>
              <w:t>Xhemali   Aliu</w:t>
            </w:r>
          </w:p>
        </w:tc>
        <w:tc>
          <w:tcPr>
            <w:tcW w:w="228" w:type="pct"/>
            <w:tcBorders>
              <w:top w:val="nil"/>
              <w:left w:val="nil"/>
              <w:bottom w:val="double" w:sz="6"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3599</w:t>
            </w:r>
          </w:p>
        </w:tc>
        <w:tc>
          <w:tcPr>
            <w:tcW w:w="255" w:type="pct"/>
            <w:tcBorders>
              <w:top w:val="nil"/>
              <w:left w:val="nil"/>
              <w:bottom w:val="double" w:sz="6"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87/13</w:t>
            </w:r>
          </w:p>
        </w:tc>
        <w:tc>
          <w:tcPr>
            <w:tcW w:w="225" w:type="pct"/>
            <w:tcBorders>
              <w:top w:val="nil"/>
              <w:left w:val="nil"/>
              <w:bottom w:val="double" w:sz="6" w:space="0" w:color="auto"/>
              <w:right w:val="single" w:sz="4"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1986</w:t>
            </w:r>
          </w:p>
        </w:tc>
        <w:tc>
          <w:tcPr>
            <w:tcW w:w="243" w:type="pct"/>
            <w:tcBorders>
              <w:top w:val="single" w:sz="4" w:space="0" w:color="auto"/>
              <w:left w:val="double" w:sz="6" w:space="0" w:color="auto"/>
              <w:bottom w:val="double" w:sz="6"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442</w:t>
            </w:r>
          </w:p>
        </w:tc>
        <w:tc>
          <w:tcPr>
            <w:tcW w:w="367" w:type="pct"/>
            <w:tcBorders>
              <w:top w:val="single" w:sz="4" w:space="0" w:color="auto"/>
              <w:left w:val="nil"/>
              <w:bottom w:val="double" w:sz="6"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877812</w:t>
            </w:r>
          </w:p>
        </w:tc>
        <w:tc>
          <w:tcPr>
            <w:tcW w:w="329" w:type="pct"/>
            <w:tcBorders>
              <w:top w:val="nil"/>
              <w:left w:val="nil"/>
              <w:bottom w:val="double" w:sz="6"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84" w:type="pct"/>
            <w:tcBorders>
              <w:top w:val="nil"/>
              <w:left w:val="nil"/>
              <w:bottom w:val="double" w:sz="6"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nil"/>
              <w:bottom w:val="double" w:sz="6"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439" w:type="pct"/>
            <w:tcBorders>
              <w:top w:val="nil"/>
              <w:left w:val="nil"/>
              <w:bottom w:val="double" w:sz="6" w:space="0" w:color="auto"/>
              <w:right w:val="single" w:sz="4"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76" w:type="pct"/>
            <w:tcBorders>
              <w:top w:val="nil"/>
              <w:left w:val="double" w:sz="6" w:space="0" w:color="auto"/>
              <w:bottom w:val="double" w:sz="6" w:space="0" w:color="auto"/>
              <w:right w:val="double" w:sz="6" w:space="0" w:color="auto"/>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877812</w:t>
            </w:r>
          </w:p>
        </w:tc>
        <w:tc>
          <w:tcPr>
            <w:tcW w:w="885" w:type="pct"/>
            <w:gridSpan w:val="5"/>
            <w:tcBorders>
              <w:top w:val="single" w:sz="4" w:space="0" w:color="auto"/>
              <w:left w:val="nil"/>
              <w:bottom w:val="nil"/>
              <w:right w:val="double" w:sz="6" w:space="0" w:color="auto"/>
            </w:tcBorders>
            <w:vAlign w:val="bottom"/>
          </w:tcPr>
          <w:p w:rsidR="00D969A7" w:rsidRPr="00E31EBC" w:rsidRDefault="00D969A7" w:rsidP="00E31EBC">
            <w:pPr>
              <w:jc w:val="center"/>
              <w:rPr>
                <w:rFonts w:ascii="CG Times" w:hAnsi="CG Times" w:cs="CG Times"/>
                <w:color w:val="000000"/>
                <w:sz w:val="14"/>
                <w:szCs w:val="14"/>
                <w:lang w:val="sq-AL"/>
              </w:rPr>
            </w:pPr>
            <w:r w:rsidRPr="00E31EBC">
              <w:rPr>
                <w:rFonts w:ascii="CG Times" w:hAnsi="CG Times" w:cs="CG Times"/>
                <w:color w:val="000000"/>
                <w:sz w:val="14"/>
                <w:szCs w:val="14"/>
                <w:lang w:val="sq-AL"/>
              </w:rPr>
              <w:t>Konfirmuar nga ZVRPP-ja</w:t>
            </w:r>
          </w:p>
        </w:tc>
      </w:tr>
      <w:tr w:rsidR="00D969A7" w:rsidRPr="00E31EBC">
        <w:trPr>
          <w:trHeight w:val="139"/>
        </w:trPr>
        <w:tc>
          <w:tcPr>
            <w:tcW w:w="165"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 </w:t>
            </w:r>
          </w:p>
        </w:tc>
        <w:tc>
          <w:tcPr>
            <w:tcW w:w="482" w:type="pct"/>
            <w:tcBorders>
              <w:top w:val="nil"/>
              <w:left w:val="nil"/>
              <w:bottom w:val="double" w:sz="6" w:space="0" w:color="auto"/>
              <w:right w:val="nil"/>
            </w:tcBorders>
            <w:noWrap/>
            <w:vAlign w:val="bottom"/>
          </w:tcPr>
          <w:p w:rsidR="00D969A7" w:rsidRPr="00E31EBC" w:rsidRDefault="00D969A7" w:rsidP="00E31EBC">
            <w:pPr>
              <w:rPr>
                <w:rFonts w:ascii="CG Times" w:hAnsi="CG Times" w:cs="CG Times"/>
                <w:b/>
                <w:bCs/>
                <w:color w:val="000000"/>
                <w:sz w:val="14"/>
                <w:szCs w:val="14"/>
                <w:lang w:val="sq-AL"/>
              </w:rPr>
            </w:pPr>
            <w:r w:rsidRPr="00E31EBC">
              <w:rPr>
                <w:rFonts w:ascii="CG Times" w:hAnsi="CG Times" w:cs="CG Times"/>
                <w:b/>
                <w:bCs/>
                <w:color w:val="000000"/>
                <w:sz w:val="14"/>
                <w:szCs w:val="14"/>
                <w:lang w:val="sq-AL"/>
              </w:rPr>
              <w:t> </w:t>
            </w:r>
          </w:p>
        </w:tc>
        <w:tc>
          <w:tcPr>
            <w:tcW w:w="293" w:type="pct"/>
            <w:tcBorders>
              <w:top w:val="nil"/>
              <w:left w:val="nil"/>
              <w:bottom w:val="double" w:sz="6" w:space="0" w:color="auto"/>
              <w:right w:val="double" w:sz="6" w:space="0" w:color="auto"/>
            </w:tcBorders>
            <w:noWrap/>
            <w:vAlign w:val="bottom"/>
          </w:tcPr>
          <w:p w:rsidR="00D969A7" w:rsidRPr="00E31EBC" w:rsidRDefault="00D969A7" w:rsidP="00E31EBC">
            <w:pPr>
              <w:rPr>
                <w:rFonts w:ascii="CG Times" w:hAnsi="CG Times" w:cs="CG Times"/>
                <w:b/>
                <w:bCs/>
                <w:color w:val="000000"/>
                <w:sz w:val="14"/>
                <w:szCs w:val="14"/>
                <w:lang w:val="sq-AL"/>
              </w:rPr>
            </w:pPr>
            <w:r w:rsidRPr="00E31EBC">
              <w:rPr>
                <w:rFonts w:ascii="CG Times" w:hAnsi="CG Times" w:cs="CG Times"/>
                <w:b/>
                <w:bCs/>
                <w:color w:val="000000"/>
                <w:sz w:val="14"/>
                <w:szCs w:val="14"/>
                <w:lang w:val="sq-AL"/>
              </w:rPr>
              <w:t> </w:t>
            </w:r>
          </w:p>
        </w:tc>
        <w:tc>
          <w:tcPr>
            <w:tcW w:w="228" w:type="pct"/>
            <w:tcBorders>
              <w:top w:val="nil"/>
              <w:left w:val="nil"/>
              <w:bottom w:val="double" w:sz="6" w:space="0" w:color="auto"/>
              <w:right w:val="double" w:sz="6" w:space="0" w:color="auto"/>
            </w:tcBorders>
            <w:noWrap/>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 </w:t>
            </w:r>
          </w:p>
        </w:tc>
        <w:tc>
          <w:tcPr>
            <w:tcW w:w="255" w:type="pct"/>
            <w:tcBorders>
              <w:top w:val="nil"/>
              <w:left w:val="nil"/>
              <w:bottom w:val="double" w:sz="6" w:space="0" w:color="auto"/>
              <w:right w:val="nil"/>
            </w:tcBorders>
            <w:noWrap/>
            <w:vAlign w:val="bottom"/>
          </w:tcPr>
          <w:p w:rsidR="00D969A7" w:rsidRPr="00E31EBC" w:rsidRDefault="00D969A7" w:rsidP="00E31EBC">
            <w:pPr>
              <w:jc w:val="center"/>
              <w:rPr>
                <w:rFonts w:ascii="CG Times" w:hAnsi="CG Times" w:cs="CG Times"/>
                <w:b/>
                <w:bCs/>
                <w:color w:val="000000"/>
                <w:sz w:val="14"/>
                <w:szCs w:val="14"/>
                <w:lang w:val="sq-AL"/>
              </w:rPr>
            </w:pPr>
            <w:r w:rsidRPr="00E31EBC">
              <w:rPr>
                <w:rFonts w:ascii="CG Times" w:hAnsi="CG Times" w:cs="CG Times"/>
                <w:b/>
                <w:bCs/>
                <w:color w:val="000000"/>
                <w:sz w:val="14"/>
                <w:szCs w:val="14"/>
                <w:lang w:val="sq-AL"/>
              </w:rPr>
              <w:t> </w:t>
            </w:r>
          </w:p>
        </w:tc>
        <w:tc>
          <w:tcPr>
            <w:tcW w:w="225" w:type="pct"/>
            <w:tcBorders>
              <w:top w:val="nil"/>
              <w:left w:val="double" w:sz="6" w:space="0" w:color="auto"/>
              <w:bottom w:val="double" w:sz="6" w:space="0" w:color="auto"/>
              <w:right w:val="nil"/>
            </w:tcBorders>
            <w:noWrap/>
            <w:vAlign w:val="bottom"/>
          </w:tcPr>
          <w:p w:rsidR="00D969A7" w:rsidRPr="00E31EBC" w:rsidRDefault="00D969A7" w:rsidP="00E31EBC">
            <w:pPr>
              <w:jc w:val="right"/>
              <w:rPr>
                <w:rFonts w:ascii="CG Times" w:hAnsi="CG Times" w:cs="CG Times"/>
                <w:b/>
                <w:bCs/>
                <w:color w:val="000000"/>
                <w:sz w:val="14"/>
                <w:szCs w:val="14"/>
                <w:lang w:val="sq-AL"/>
              </w:rPr>
            </w:pPr>
            <w:r w:rsidRPr="00E31EBC">
              <w:rPr>
                <w:rFonts w:ascii="CG Times" w:hAnsi="CG Times" w:cs="CG Times"/>
                <w:b/>
                <w:bCs/>
                <w:color w:val="000000"/>
                <w:sz w:val="14"/>
                <w:szCs w:val="14"/>
                <w:lang w:val="sq-AL"/>
              </w:rPr>
              <w:t>11460</w:t>
            </w:r>
          </w:p>
        </w:tc>
        <w:tc>
          <w:tcPr>
            <w:tcW w:w="243" w:type="pct"/>
            <w:tcBorders>
              <w:top w:val="nil"/>
              <w:left w:val="double" w:sz="6" w:space="0" w:color="auto"/>
              <w:bottom w:val="double" w:sz="6" w:space="0" w:color="auto"/>
              <w:right w:val="double" w:sz="6" w:space="0" w:color="auto"/>
            </w:tcBorders>
            <w:noWrap/>
            <w:vAlign w:val="bottom"/>
          </w:tcPr>
          <w:p w:rsidR="00D969A7" w:rsidRPr="00E31EBC" w:rsidRDefault="00D969A7" w:rsidP="00E31EBC">
            <w:pPr>
              <w:jc w:val="right"/>
              <w:rPr>
                <w:rFonts w:ascii="CG Times" w:hAnsi="CG Times" w:cs="CG Times"/>
                <w:b/>
                <w:bCs/>
                <w:color w:val="000000"/>
                <w:sz w:val="14"/>
                <w:szCs w:val="14"/>
                <w:lang w:val="sq-AL"/>
              </w:rPr>
            </w:pPr>
            <w:r w:rsidRPr="00E31EBC">
              <w:rPr>
                <w:rFonts w:ascii="CG Times" w:hAnsi="CG Times" w:cs="CG Times"/>
                <w:b/>
                <w:bCs/>
                <w:color w:val="000000"/>
                <w:sz w:val="14"/>
                <w:szCs w:val="14"/>
                <w:lang w:val="sq-AL"/>
              </w:rPr>
              <w:t> </w:t>
            </w:r>
          </w:p>
        </w:tc>
        <w:tc>
          <w:tcPr>
            <w:tcW w:w="367" w:type="pct"/>
            <w:tcBorders>
              <w:top w:val="nil"/>
              <w:left w:val="nil"/>
              <w:bottom w:val="double" w:sz="6" w:space="0" w:color="auto"/>
              <w:right w:val="double" w:sz="6" w:space="0" w:color="auto"/>
            </w:tcBorders>
            <w:noWrap/>
            <w:vAlign w:val="bottom"/>
          </w:tcPr>
          <w:p w:rsidR="00D969A7" w:rsidRPr="00E31EBC" w:rsidRDefault="00D969A7" w:rsidP="00E31EBC">
            <w:pPr>
              <w:jc w:val="right"/>
              <w:rPr>
                <w:rFonts w:ascii="CG Times" w:hAnsi="CG Times" w:cs="CG Times"/>
                <w:b/>
                <w:bCs/>
                <w:color w:val="000000"/>
                <w:sz w:val="14"/>
                <w:szCs w:val="14"/>
                <w:lang w:val="sq-AL"/>
              </w:rPr>
            </w:pPr>
            <w:r w:rsidRPr="00E31EBC">
              <w:rPr>
                <w:rFonts w:ascii="CG Times" w:hAnsi="CG Times" w:cs="CG Times"/>
                <w:b/>
                <w:bCs/>
                <w:color w:val="000000"/>
                <w:sz w:val="14"/>
                <w:szCs w:val="14"/>
                <w:lang w:val="sq-AL"/>
              </w:rPr>
              <w:t>5065320</w:t>
            </w:r>
          </w:p>
        </w:tc>
        <w:tc>
          <w:tcPr>
            <w:tcW w:w="329" w:type="pct"/>
            <w:tcBorders>
              <w:top w:val="nil"/>
              <w:left w:val="nil"/>
              <w:bottom w:val="double" w:sz="6" w:space="0" w:color="auto"/>
              <w:right w:val="double" w:sz="6" w:space="0" w:color="auto"/>
            </w:tcBorders>
            <w:noWrap/>
            <w:vAlign w:val="bottom"/>
          </w:tcPr>
          <w:p w:rsidR="00D969A7" w:rsidRPr="00E31EBC" w:rsidRDefault="00D969A7" w:rsidP="00E31EBC">
            <w:pPr>
              <w:jc w:val="right"/>
              <w:rPr>
                <w:rFonts w:ascii="CG Times" w:hAnsi="CG Times" w:cs="CG Times"/>
                <w:b/>
                <w:bCs/>
                <w:color w:val="000000"/>
                <w:sz w:val="14"/>
                <w:szCs w:val="14"/>
                <w:lang w:val="sq-AL"/>
              </w:rPr>
            </w:pPr>
            <w:r w:rsidRPr="00E31EBC">
              <w:rPr>
                <w:rFonts w:ascii="CG Times" w:hAnsi="CG Times" w:cs="CG Times"/>
                <w:b/>
                <w:bCs/>
                <w:color w:val="000000"/>
                <w:sz w:val="14"/>
                <w:szCs w:val="14"/>
                <w:lang w:val="sq-AL"/>
              </w:rPr>
              <w:t>1021</w:t>
            </w:r>
          </w:p>
        </w:tc>
        <w:tc>
          <w:tcPr>
            <w:tcW w:w="384" w:type="pct"/>
            <w:tcBorders>
              <w:top w:val="nil"/>
              <w:left w:val="nil"/>
              <w:bottom w:val="double" w:sz="6" w:space="0" w:color="auto"/>
              <w:right w:val="nil"/>
            </w:tcBorders>
            <w:noWrap/>
            <w:vAlign w:val="bottom"/>
          </w:tcPr>
          <w:p w:rsidR="00D969A7" w:rsidRPr="00E31EBC" w:rsidRDefault="00D969A7" w:rsidP="00E31EBC">
            <w:pPr>
              <w:jc w:val="right"/>
              <w:rPr>
                <w:rFonts w:ascii="CG Times" w:hAnsi="CG Times" w:cs="CG Times"/>
                <w:color w:val="000000"/>
                <w:sz w:val="14"/>
                <w:szCs w:val="14"/>
                <w:lang w:val="sq-AL"/>
              </w:rPr>
            </w:pPr>
            <w:r w:rsidRPr="00E31EBC">
              <w:rPr>
                <w:rFonts w:ascii="CG Times" w:hAnsi="CG Times" w:cs="CG Times"/>
                <w:color w:val="000000"/>
                <w:sz w:val="14"/>
                <w:szCs w:val="14"/>
                <w:lang w:val="sq-AL"/>
              </w:rPr>
              <w:t> </w:t>
            </w:r>
          </w:p>
        </w:tc>
        <w:tc>
          <w:tcPr>
            <w:tcW w:w="329" w:type="pct"/>
            <w:tcBorders>
              <w:top w:val="nil"/>
              <w:left w:val="double" w:sz="6" w:space="0" w:color="auto"/>
              <w:bottom w:val="double" w:sz="6" w:space="0" w:color="auto"/>
              <w:right w:val="double" w:sz="6" w:space="0" w:color="auto"/>
            </w:tcBorders>
            <w:noWrap/>
            <w:vAlign w:val="bottom"/>
          </w:tcPr>
          <w:p w:rsidR="00D969A7" w:rsidRPr="00E31EBC" w:rsidRDefault="00D969A7" w:rsidP="00E31EBC">
            <w:pPr>
              <w:jc w:val="right"/>
              <w:rPr>
                <w:rFonts w:ascii="CG Times" w:hAnsi="CG Times" w:cs="CG Times"/>
                <w:b/>
                <w:bCs/>
                <w:color w:val="000000"/>
                <w:sz w:val="14"/>
                <w:szCs w:val="14"/>
                <w:lang w:val="sq-AL"/>
              </w:rPr>
            </w:pPr>
            <w:r w:rsidRPr="00E31EBC">
              <w:rPr>
                <w:rFonts w:ascii="CG Times" w:hAnsi="CG Times" w:cs="CG Times"/>
                <w:b/>
                <w:bCs/>
                <w:color w:val="000000"/>
                <w:sz w:val="14"/>
                <w:szCs w:val="14"/>
                <w:lang w:val="sq-AL"/>
              </w:rPr>
              <w:t>2144100</w:t>
            </w:r>
          </w:p>
        </w:tc>
        <w:tc>
          <w:tcPr>
            <w:tcW w:w="439" w:type="pct"/>
            <w:tcBorders>
              <w:top w:val="nil"/>
              <w:left w:val="nil"/>
              <w:bottom w:val="double" w:sz="6" w:space="0" w:color="auto"/>
              <w:right w:val="double" w:sz="6" w:space="0" w:color="auto"/>
            </w:tcBorders>
            <w:noWrap/>
            <w:vAlign w:val="bottom"/>
          </w:tcPr>
          <w:p w:rsidR="00D969A7" w:rsidRPr="00E31EBC" w:rsidRDefault="00D969A7" w:rsidP="00E31EBC">
            <w:pPr>
              <w:jc w:val="right"/>
              <w:rPr>
                <w:rFonts w:ascii="CG Times" w:hAnsi="CG Times" w:cs="CG Times"/>
                <w:b/>
                <w:bCs/>
                <w:color w:val="000000"/>
                <w:sz w:val="14"/>
                <w:szCs w:val="14"/>
                <w:lang w:val="sq-AL"/>
              </w:rPr>
            </w:pPr>
            <w:r w:rsidRPr="00E31EBC">
              <w:rPr>
                <w:rFonts w:ascii="CG Times" w:hAnsi="CG Times" w:cs="CG Times"/>
                <w:b/>
                <w:bCs/>
                <w:color w:val="000000"/>
                <w:sz w:val="14"/>
                <w:szCs w:val="14"/>
                <w:lang w:val="sq-AL"/>
              </w:rPr>
              <w:t>21365847</w:t>
            </w:r>
          </w:p>
        </w:tc>
        <w:tc>
          <w:tcPr>
            <w:tcW w:w="376" w:type="pct"/>
            <w:tcBorders>
              <w:top w:val="nil"/>
              <w:left w:val="nil"/>
              <w:bottom w:val="double" w:sz="6" w:space="0" w:color="auto"/>
              <w:right w:val="double" w:sz="6" w:space="0" w:color="auto"/>
            </w:tcBorders>
            <w:noWrap/>
            <w:vAlign w:val="bottom"/>
          </w:tcPr>
          <w:p w:rsidR="00D969A7" w:rsidRPr="00E31EBC" w:rsidRDefault="00D969A7" w:rsidP="00E31EBC">
            <w:pPr>
              <w:jc w:val="right"/>
              <w:rPr>
                <w:rFonts w:ascii="CG Times" w:hAnsi="CG Times" w:cs="CG Times"/>
                <w:b/>
                <w:bCs/>
                <w:color w:val="000000"/>
                <w:sz w:val="14"/>
                <w:szCs w:val="14"/>
                <w:lang w:val="sq-AL"/>
              </w:rPr>
            </w:pPr>
            <w:r w:rsidRPr="00E31EBC">
              <w:rPr>
                <w:rFonts w:ascii="CG Times" w:hAnsi="CG Times" w:cs="CG Times"/>
                <w:b/>
                <w:bCs/>
                <w:color w:val="000000"/>
                <w:sz w:val="14"/>
                <w:szCs w:val="14"/>
                <w:lang w:val="sq-AL"/>
              </w:rPr>
              <w:t>28575267</w:t>
            </w:r>
          </w:p>
        </w:tc>
        <w:tc>
          <w:tcPr>
            <w:tcW w:w="885" w:type="pct"/>
            <w:gridSpan w:val="5"/>
            <w:tcBorders>
              <w:top w:val="double" w:sz="6" w:space="0" w:color="auto"/>
              <w:left w:val="nil"/>
              <w:bottom w:val="double" w:sz="6" w:space="0" w:color="auto"/>
              <w:right w:val="double" w:sz="6" w:space="0" w:color="auto"/>
            </w:tcBorders>
            <w:noWrap/>
            <w:vAlign w:val="bottom"/>
          </w:tcPr>
          <w:p w:rsidR="00D969A7" w:rsidRPr="00E31EBC" w:rsidRDefault="00D969A7" w:rsidP="00E31EBC">
            <w:pPr>
              <w:rPr>
                <w:rFonts w:ascii="CG Times" w:hAnsi="CG Times" w:cs="CG Times"/>
                <w:b/>
                <w:bCs/>
                <w:color w:val="000000"/>
                <w:sz w:val="14"/>
                <w:szCs w:val="14"/>
                <w:lang w:val="sq-AL"/>
              </w:rPr>
            </w:pPr>
            <w:r w:rsidRPr="00E31EBC">
              <w:rPr>
                <w:rFonts w:ascii="CG Times" w:hAnsi="CG Times" w:cs="CG Times"/>
                <w:b/>
                <w:bCs/>
                <w:color w:val="000000"/>
                <w:sz w:val="14"/>
                <w:szCs w:val="14"/>
                <w:lang w:val="sq-AL"/>
              </w:rPr>
              <w:t> </w:t>
            </w:r>
          </w:p>
        </w:tc>
      </w:tr>
    </w:tbl>
    <w:p w:rsidR="00D969A7" w:rsidRPr="00E31EBC" w:rsidRDefault="00D969A7" w:rsidP="00E31EBC">
      <w:pPr>
        <w:pStyle w:val="Paragrafi"/>
        <w:ind w:firstLine="0"/>
        <w:rPr>
          <w:sz w:val="21"/>
          <w:szCs w:val="21"/>
          <w:lang w:val="sq-AL"/>
        </w:rPr>
        <w:sectPr w:rsidR="00D969A7" w:rsidRPr="00E31EBC" w:rsidSect="00183871">
          <w:pgSz w:w="16840" w:h="11907" w:orient="landscape" w:code="9"/>
          <w:pgMar w:top="1418" w:right="1418" w:bottom="1418" w:left="1418" w:header="1304" w:footer="1134" w:gutter="0"/>
          <w:pgNumType w:start="6495"/>
          <w:cols w:space="720"/>
          <w:docGrid w:linePitch="360"/>
        </w:sectPr>
      </w:pPr>
    </w:p>
    <w:p w:rsidR="00D969A7" w:rsidRPr="00E31EBC" w:rsidRDefault="00D969A7" w:rsidP="00E31EBC">
      <w:pPr>
        <w:pStyle w:val="Akti"/>
        <w:rPr>
          <w:sz w:val="21"/>
          <w:szCs w:val="21"/>
          <w:lang w:val="sq-AL"/>
        </w:rPr>
      </w:pPr>
      <w:r w:rsidRPr="00E31EBC">
        <w:rPr>
          <w:sz w:val="21"/>
          <w:szCs w:val="21"/>
          <w:lang w:val="sq-AL"/>
        </w:rPr>
        <w:t xml:space="preserve">  VENDIM</w:t>
      </w:r>
    </w:p>
    <w:p w:rsidR="00D969A7" w:rsidRPr="00E31EBC" w:rsidRDefault="00D969A7" w:rsidP="00E31EBC">
      <w:pPr>
        <w:pStyle w:val="NumriData"/>
        <w:rPr>
          <w:sz w:val="21"/>
          <w:szCs w:val="21"/>
          <w:lang w:val="sq-AL"/>
        </w:rPr>
      </w:pPr>
      <w:r w:rsidRPr="00E31EBC">
        <w:rPr>
          <w:sz w:val="21"/>
          <w:szCs w:val="21"/>
          <w:lang w:val="sq-AL"/>
        </w:rPr>
        <w:t>Nr.658, datë 28.9.2011</w:t>
      </w:r>
    </w:p>
    <w:p w:rsidR="00D969A7" w:rsidRPr="00E31EBC" w:rsidRDefault="00D969A7" w:rsidP="00E31EBC">
      <w:pPr>
        <w:pStyle w:val="Paragrafi"/>
        <w:rPr>
          <w:sz w:val="21"/>
          <w:szCs w:val="21"/>
          <w:lang w:val="sq-AL"/>
        </w:rPr>
      </w:pPr>
    </w:p>
    <w:p w:rsidR="00D969A7" w:rsidRPr="00E31EBC" w:rsidRDefault="00D969A7" w:rsidP="00E31EBC">
      <w:pPr>
        <w:pStyle w:val="Titulli"/>
        <w:rPr>
          <w:sz w:val="21"/>
          <w:szCs w:val="21"/>
          <w:lang w:val="sq-AL"/>
        </w:rPr>
      </w:pPr>
      <w:r w:rsidRPr="00E31EBC">
        <w:rPr>
          <w:sz w:val="21"/>
          <w:szCs w:val="21"/>
          <w:lang w:val="sq-AL"/>
        </w:rPr>
        <w:t>PËR NJË SHTESË NË VENDIMIN NR.208, DATË 24.3.2010 TË KËSHILLIT TË MINISTRAVE “PËR DHËNIE NDIHME FINANCIARE QEVERISË SË REPUBLIKËS SË KOSOVËS, PËR REALIZIMIN E PROJEKTEVE TË PROPOZUARA PËR KOMUNËN GRAÇANICË, KOSOVË”, TË NDRYSHUAR</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Në mbështetje të nenit 100 të Kushtetutës, të neneve 5 e 45 të ligjit nr.9936, datë 26.6.2008 “Për menaxhimin e sistemit buxhe</w:t>
      </w:r>
      <w:r>
        <w:rPr>
          <w:sz w:val="21"/>
          <w:szCs w:val="21"/>
          <w:lang w:val="sq-AL"/>
        </w:rPr>
        <w:t>tor në Republikën e Shqipërisë”</w:t>
      </w:r>
      <w:r w:rsidRPr="00E31EBC">
        <w:rPr>
          <w:sz w:val="21"/>
          <w:szCs w:val="21"/>
          <w:lang w:val="sq-AL"/>
        </w:rPr>
        <w:t xml:space="preserve"> dhe të nenit 13 të ligjit nr.10 355, datë 2.12.2010 “Për buxhetin e vitit 2011”, të ndryshuar, me propozimin e Ministrit për Inovacionin dhe Teknologjinë e Informacionit e të Komunikimit, Këshilli i Ministrave</w:t>
      </w:r>
    </w:p>
    <w:p w:rsidR="00D969A7" w:rsidRPr="00E31EBC" w:rsidRDefault="00D969A7" w:rsidP="00E31EBC">
      <w:pPr>
        <w:pStyle w:val="Paragrafi"/>
        <w:rPr>
          <w:sz w:val="21"/>
          <w:szCs w:val="21"/>
          <w:lang w:val="sq-AL"/>
        </w:rPr>
      </w:pPr>
    </w:p>
    <w:p w:rsidR="00D969A7" w:rsidRPr="00E31EBC" w:rsidRDefault="00D969A7" w:rsidP="00E31EBC">
      <w:pPr>
        <w:pStyle w:val="VENDOSI"/>
        <w:rPr>
          <w:sz w:val="21"/>
          <w:szCs w:val="21"/>
          <w:lang w:val="sq-AL"/>
        </w:rPr>
      </w:pPr>
      <w:r w:rsidRPr="00E31EBC">
        <w:rPr>
          <w:sz w:val="21"/>
          <w:szCs w:val="21"/>
          <w:lang w:val="sq-AL"/>
        </w:rPr>
        <w:t>VENDOSI:</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Pr>
          <w:sz w:val="21"/>
          <w:szCs w:val="21"/>
          <w:lang w:val="sq-AL"/>
        </w:rPr>
        <w:t>1. Pas pikës 2</w:t>
      </w:r>
      <w:r w:rsidRPr="00E31EBC">
        <w:rPr>
          <w:sz w:val="21"/>
          <w:szCs w:val="21"/>
          <w:lang w:val="sq-AL"/>
        </w:rPr>
        <w:t xml:space="preserve"> të vendimit nr.208, datë 24.3.2010 të Këshillit të Ministrave, të ndryshuar, shtohet pika 2/2, me këtë përmbajtje:</w:t>
      </w:r>
    </w:p>
    <w:p w:rsidR="00D969A7" w:rsidRPr="00E31EBC" w:rsidRDefault="00D969A7" w:rsidP="00E31EBC">
      <w:pPr>
        <w:pStyle w:val="Paragrafi"/>
        <w:rPr>
          <w:sz w:val="21"/>
          <w:szCs w:val="21"/>
          <w:lang w:val="sq-AL"/>
        </w:rPr>
      </w:pPr>
      <w:r w:rsidRPr="00E31EBC">
        <w:rPr>
          <w:sz w:val="21"/>
          <w:szCs w:val="21"/>
          <w:lang w:val="sq-AL"/>
        </w:rPr>
        <w:t>“2/2. Kundërvlefta në lekë për 200 000 (dyqind mijë) euro t’i shtohet buxhetit të miratuar për vitin 2011, për Fondin Shqiptar të Zhvillimit, për t’u përdorur në formën e transfertës.”.</w:t>
      </w:r>
    </w:p>
    <w:p w:rsidR="00D969A7" w:rsidRPr="00E31EBC" w:rsidRDefault="00D969A7" w:rsidP="00E31EBC">
      <w:pPr>
        <w:pStyle w:val="Paragrafi"/>
        <w:rPr>
          <w:sz w:val="21"/>
          <w:szCs w:val="21"/>
          <w:lang w:val="sq-AL"/>
        </w:rPr>
      </w:pPr>
      <w:r w:rsidRPr="00E31EBC">
        <w:rPr>
          <w:sz w:val="21"/>
          <w:szCs w:val="21"/>
          <w:lang w:val="sq-AL"/>
        </w:rPr>
        <w:t>2. Ky fond të përballohet nga fondi rezervë i Buxhetit të Shtetit dhe të konvertohet në monedhën vendase (në ALL), në çastin e kalimit të fondit.</w:t>
      </w:r>
    </w:p>
    <w:p w:rsidR="00D969A7" w:rsidRPr="00E31EBC" w:rsidRDefault="00D969A7" w:rsidP="00E31EBC">
      <w:pPr>
        <w:pStyle w:val="Paragrafi"/>
        <w:rPr>
          <w:sz w:val="21"/>
          <w:szCs w:val="21"/>
          <w:lang w:val="sq-AL"/>
        </w:rPr>
      </w:pPr>
      <w:r w:rsidRPr="00E31EBC">
        <w:rPr>
          <w:sz w:val="21"/>
          <w:szCs w:val="21"/>
          <w:lang w:val="sq-AL"/>
        </w:rPr>
        <w:t>3. Ngarkohen Ministria e Financave dhe Fondi Shqiptar i Zhvillimit për zbatimin e këtij vendimi.</w:t>
      </w:r>
    </w:p>
    <w:p w:rsidR="00D969A7" w:rsidRPr="00E31EBC" w:rsidRDefault="00D969A7" w:rsidP="00E31EBC">
      <w:pPr>
        <w:pStyle w:val="Paragrafi"/>
        <w:rPr>
          <w:sz w:val="21"/>
          <w:szCs w:val="21"/>
          <w:lang w:val="sq-AL"/>
        </w:rPr>
      </w:pPr>
      <w:r w:rsidRPr="00E31EBC">
        <w:rPr>
          <w:sz w:val="21"/>
          <w:szCs w:val="21"/>
          <w:lang w:val="sq-AL"/>
        </w:rPr>
        <w:t>Ky vendim hyn në fuqi menjëherë dhe botohet në Fletoren Zyrtare.</w:t>
      </w:r>
    </w:p>
    <w:p w:rsidR="00D969A7" w:rsidRPr="00E31EBC" w:rsidRDefault="00D969A7" w:rsidP="00E31EBC">
      <w:pPr>
        <w:pStyle w:val="Paragrafi"/>
        <w:rPr>
          <w:sz w:val="21"/>
          <w:szCs w:val="21"/>
          <w:lang w:val="sq-AL"/>
        </w:rPr>
      </w:pPr>
    </w:p>
    <w:p w:rsidR="00D969A7" w:rsidRPr="00E31EBC" w:rsidRDefault="00D969A7" w:rsidP="00E31EBC">
      <w:pPr>
        <w:pStyle w:val="Autoriteti"/>
        <w:rPr>
          <w:sz w:val="21"/>
          <w:szCs w:val="21"/>
          <w:lang w:val="sq-AL"/>
        </w:rPr>
      </w:pPr>
      <w:r w:rsidRPr="00E31EBC">
        <w:rPr>
          <w:sz w:val="21"/>
          <w:szCs w:val="21"/>
          <w:lang w:val="sq-AL"/>
        </w:rPr>
        <w:t>KRYEMINISTRI</w:t>
      </w:r>
    </w:p>
    <w:p w:rsidR="00D969A7" w:rsidRPr="00E31EBC" w:rsidRDefault="00D969A7" w:rsidP="00E31EBC">
      <w:pPr>
        <w:pStyle w:val="AutoritetiEmer"/>
        <w:rPr>
          <w:sz w:val="21"/>
          <w:szCs w:val="21"/>
          <w:lang w:val="sq-AL"/>
        </w:rPr>
      </w:pPr>
      <w:r w:rsidRPr="00E31EBC">
        <w:rPr>
          <w:sz w:val="21"/>
          <w:szCs w:val="21"/>
          <w:lang w:val="sq-AL"/>
        </w:rPr>
        <w:t>Sali Berisha</w:t>
      </w:r>
    </w:p>
    <w:p w:rsidR="00D969A7" w:rsidRDefault="00D969A7" w:rsidP="00E31EBC">
      <w:pPr>
        <w:pStyle w:val="Paragrafi"/>
        <w:rPr>
          <w:sz w:val="21"/>
          <w:szCs w:val="21"/>
          <w:lang w:val="sq-AL"/>
        </w:rPr>
      </w:pPr>
    </w:p>
    <w:p w:rsidR="00D969A7" w:rsidRPr="00E31EBC" w:rsidRDefault="00D969A7" w:rsidP="00E31EBC">
      <w:pPr>
        <w:pStyle w:val="Paragrafi"/>
        <w:rPr>
          <w:sz w:val="21"/>
          <w:szCs w:val="21"/>
          <w:lang w:val="sq-AL"/>
        </w:rPr>
      </w:pPr>
    </w:p>
    <w:p w:rsidR="00D969A7" w:rsidRPr="00E31EBC" w:rsidRDefault="00D969A7" w:rsidP="00E31EBC">
      <w:pPr>
        <w:pStyle w:val="Akti"/>
        <w:rPr>
          <w:sz w:val="21"/>
          <w:szCs w:val="21"/>
          <w:lang w:val="sq-AL"/>
        </w:rPr>
      </w:pPr>
      <w:r w:rsidRPr="00E31EBC">
        <w:rPr>
          <w:sz w:val="21"/>
          <w:szCs w:val="21"/>
          <w:lang w:val="sq-AL"/>
        </w:rPr>
        <w:t>VENDIM</w:t>
      </w:r>
    </w:p>
    <w:p w:rsidR="00D969A7" w:rsidRPr="00E31EBC" w:rsidRDefault="00D969A7" w:rsidP="00E31EBC">
      <w:pPr>
        <w:pStyle w:val="NumriData"/>
        <w:rPr>
          <w:sz w:val="21"/>
          <w:szCs w:val="21"/>
          <w:lang w:val="sq-AL"/>
        </w:rPr>
      </w:pPr>
      <w:r w:rsidRPr="00E31EBC">
        <w:rPr>
          <w:sz w:val="21"/>
          <w:szCs w:val="21"/>
          <w:lang w:val="sq-AL"/>
        </w:rPr>
        <w:t>Nr.660, datë 28.9.2011</w:t>
      </w:r>
    </w:p>
    <w:p w:rsidR="00D969A7" w:rsidRPr="00E31EBC" w:rsidRDefault="00D969A7" w:rsidP="00E31EBC">
      <w:pPr>
        <w:pStyle w:val="Paragrafi"/>
        <w:rPr>
          <w:sz w:val="21"/>
          <w:szCs w:val="21"/>
          <w:lang w:val="sq-AL"/>
        </w:rPr>
      </w:pPr>
    </w:p>
    <w:p w:rsidR="00D969A7" w:rsidRPr="00E31EBC" w:rsidRDefault="00D969A7" w:rsidP="00E31EBC">
      <w:pPr>
        <w:pStyle w:val="Titulli"/>
        <w:rPr>
          <w:sz w:val="21"/>
          <w:szCs w:val="21"/>
          <w:lang w:val="sq-AL"/>
        </w:rPr>
      </w:pPr>
      <w:r w:rsidRPr="00E31EBC">
        <w:rPr>
          <w:sz w:val="21"/>
          <w:szCs w:val="21"/>
          <w:lang w:val="sq-AL"/>
        </w:rPr>
        <w:t>PËR KALIMIN NË PRONËSI, NGA MINISTRIA E MBROJTJES Te KOMUNA BËRXULL, TIRANË, TË NJË SIPËRFAQEJE 540 M</w:t>
      </w:r>
      <w:r w:rsidRPr="00E31EBC">
        <w:rPr>
          <w:sz w:val="21"/>
          <w:szCs w:val="21"/>
          <w:vertAlign w:val="superscript"/>
          <w:lang w:val="sq-AL"/>
        </w:rPr>
        <w:t>2</w:t>
      </w:r>
      <w:r w:rsidRPr="00E31EBC">
        <w:rPr>
          <w:sz w:val="21"/>
          <w:szCs w:val="21"/>
          <w:lang w:val="sq-AL"/>
        </w:rPr>
        <w:t>, NGA TRUALLI FUNKSIONAL i PRONËS NR.207, ME EMËRTIM “BATERIA 57 MM E REPARTIT USHTARAK NR.3030” NË DOMJE, TIRANË, DHE PËR NJË NDRYSHIM NË VENDIMIN NR.515, DATË 18.7.2003 TË KËSHILLIT TË MINISTRAVE “PËR MIRATIMIN E LISTËS SË INVENTARIT TË PRONAVE TË PALUAJTSHME SHTETËRORE, TË CILAT I KALOJNË NË PËRGJEGJËSI ADMINISTRIMI MINISTRISË SË MBROJTJES”, TË NDRYSHUAR</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Në mbështetje të nenit 100 të Kushtetutës dhe të neneve 2, shkronja “c”, 3, 5, 7 e 8 të ligjit nr.8744 “Për transferimin e pronave të paluajtshme të shtetit në njësitë e qeverisjes vendore”, me propozimin e Ministrit të Mbrojtjes, Këshilli i Ministrave</w:t>
      </w:r>
    </w:p>
    <w:p w:rsidR="00D969A7" w:rsidRPr="00E31EBC" w:rsidRDefault="00D969A7" w:rsidP="00E31EBC">
      <w:pPr>
        <w:pStyle w:val="Paragrafi"/>
        <w:rPr>
          <w:sz w:val="21"/>
          <w:szCs w:val="21"/>
          <w:lang w:val="sq-AL"/>
        </w:rPr>
      </w:pPr>
    </w:p>
    <w:p w:rsidR="00D969A7" w:rsidRPr="00E31EBC" w:rsidRDefault="00D969A7" w:rsidP="00E31EBC">
      <w:pPr>
        <w:pStyle w:val="VENDOSI"/>
        <w:rPr>
          <w:sz w:val="21"/>
          <w:szCs w:val="21"/>
          <w:lang w:val="sq-AL"/>
        </w:rPr>
      </w:pPr>
      <w:r w:rsidRPr="00E31EBC">
        <w:rPr>
          <w:sz w:val="21"/>
          <w:szCs w:val="21"/>
          <w:lang w:val="sq-AL"/>
        </w:rPr>
        <w:t>VENDOSI:</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1. Kalimin në pronësi, nga Ministria e Mbrojtjes te komuna Bërxull, Tiranë, të sipërfaqes truall (S2), 540 (pesëqind e dyzet) m</w:t>
      </w:r>
      <w:r w:rsidRPr="00E31EBC">
        <w:rPr>
          <w:sz w:val="21"/>
          <w:szCs w:val="21"/>
          <w:vertAlign w:val="superscript"/>
          <w:lang w:val="sq-AL"/>
        </w:rPr>
        <w:t>2</w:t>
      </w:r>
      <w:r w:rsidRPr="00E31EBC">
        <w:rPr>
          <w:sz w:val="21"/>
          <w:szCs w:val="21"/>
          <w:lang w:val="sq-AL"/>
        </w:rPr>
        <w:t>, nga trualli funksional i pronës nr.207, me emërtim “Bateria 57 mm e repartit ushtarak nr.3030” në Domje, Tiranë, sipas genplanit që i bashkëlidhet këtij vendimi, për ta përdorur për nevoja urbanistike, ndërtim rruge publike.</w:t>
      </w:r>
    </w:p>
    <w:p w:rsidR="00D969A7" w:rsidRPr="00E31EBC" w:rsidRDefault="00D969A7" w:rsidP="00E31EBC">
      <w:pPr>
        <w:pStyle w:val="Paragrafi"/>
        <w:rPr>
          <w:sz w:val="21"/>
          <w:szCs w:val="21"/>
          <w:lang w:val="sq-AL"/>
        </w:rPr>
      </w:pPr>
      <w:r w:rsidRPr="00E31EBC">
        <w:rPr>
          <w:sz w:val="21"/>
          <w:szCs w:val="21"/>
          <w:lang w:val="sq-AL"/>
        </w:rPr>
        <w:t>2. Në listën e inventarit të pronave të paluajtshme, që i bashkëlidhet vendimit nr.515, datë 18.7.2003 të Këshillit të Ministrave, të hiqet sipërfaqja truall 540 (pesëqind e dyzet) m</w:t>
      </w:r>
      <w:r w:rsidRPr="00E31EBC">
        <w:rPr>
          <w:sz w:val="21"/>
          <w:szCs w:val="21"/>
          <w:vertAlign w:val="superscript"/>
          <w:lang w:val="sq-AL"/>
        </w:rPr>
        <w:t>2</w:t>
      </w:r>
      <w:r w:rsidRPr="00E31EBC">
        <w:rPr>
          <w:sz w:val="21"/>
          <w:szCs w:val="21"/>
          <w:lang w:val="sq-AL"/>
        </w:rPr>
        <w:t>, nga trualli funksional i pronës nr.207, me emërtim “Bateria 57 mm e repartit ushtarak nr.3030” në Domje, Tiranë.</w:t>
      </w:r>
    </w:p>
    <w:p w:rsidR="00D969A7" w:rsidRPr="00E31EBC" w:rsidRDefault="00D969A7" w:rsidP="00E31EBC">
      <w:pPr>
        <w:pStyle w:val="Paragrafi"/>
        <w:rPr>
          <w:sz w:val="21"/>
          <w:szCs w:val="21"/>
          <w:lang w:val="sq-AL"/>
        </w:rPr>
      </w:pPr>
      <w:r w:rsidRPr="00E31EBC">
        <w:rPr>
          <w:sz w:val="21"/>
          <w:szCs w:val="21"/>
          <w:lang w:val="sq-AL"/>
        </w:rPr>
        <w:t>3. Komunës Bërxull, Tiranë, i ndalohet ta ndryshojë destinacionin e përdorimit të sipërfaqes së tru</w:t>
      </w:r>
      <w:r>
        <w:rPr>
          <w:sz w:val="21"/>
          <w:szCs w:val="21"/>
          <w:lang w:val="sq-AL"/>
        </w:rPr>
        <w:t>allit, të përcaktuar në pikën 1</w:t>
      </w:r>
      <w:r w:rsidRPr="00E31EBC">
        <w:rPr>
          <w:sz w:val="21"/>
          <w:szCs w:val="21"/>
          <w:lang w:val="sq-AL"/>
        </w:rPr>
        <w:t xml:space="preserve"> të këtij vendimi, ta tjetërsojë ose ta japë në përdorim të tretëve.</w:t>
      </w:r>
    </w:p>
    <w:p w:rsidR="00D969A7" w:rsidRPr="00E31EBC" w:rsidRDefault="00D969A7" w:rsidP="00E31EBC">
      <w:pPr>
        <w:pStyle w:val="Paragrafi"/>
        <w:rPr>
          <w:sz w:val="21"/>
          <w:szCs w:val="21"/>
          <w:lang w:val="sq-AL"/>
        </w:rPr>
      </w:pPr>
      <w:r w:rsidRPr="00E31EBC">
        <w:rPr>
          <w:sz w:val="21"/>
          <w:szCs w:val="21"/>
          <w:lang w:val="sq-AL"/>
        </w:rPr>
        <w:t>4. Komuna Bërxull, para fillimit të punimeve, të ndërtojë portën hyrëse dhe rrethimin në kufijtë e rinj të pronës, të kryejë spostimin e rrjeteve inxhinierike që prek gjurma e rrugës, sipas parametrave dhe kushteve teknike, duke i kthyer në gjendjen e tyre të mëparshme. Për këtë qëllim, të hartohet aktmarrëveshje e përbashkët me Komandën e Forcës Ajrore.</w:t>
      </w:r>
    </w:p>
    <w:p w:rsidR="00D969A7" w:rsidRPr="00E31EBC" w:rsidRDefault="00D969A7" w:rsidP="00E31EBC">
      <w:pPr>
        <w:pStyle w:val="Paragrafi"/>
        <w:rPr>
          <w:sz w:val="21"/>
          <w:szCs w:val="21"/>
          <w:lang w:val="sq-AL"/>
        </w:rPr>
      </w:pPr>
      <w:r>
        <w:rPr>
          <w:sz w:val="21"/>
          <w:szCs w:val="21"/>
          <w:lang w:val="sq-AL"/>
        </w:rPr>
        <w:t>5</w:t>
      </w:r>
      <w:r w:rsidRPr="00E31EBC">
        <w:rPr>
          <w:sz w:val="21"/>
          <w:szCs w:val="21"/>
          <w:lang w:val="sq-AL"/>
        </w:rPr>
        <w:t>. Ngarkohen Ministri i Mbrojtjes, kryetari i komunës Bërxull, Tiranë, dhe Kryeregjistruesi i Zyrës Qendrore të Regjistrimit të Pasurive të Paluajtshme për zbatimin e këtij vendimi.</w:t>
      </w:r>
    </w:p>
    <w:p w:rsidR="00D969A7" w:rsidRPr="00E31EBC" w:rsidRDefault="00D969A7" w:rsidP="00E31EBC">
      <w:pPr>
        <w:pStyle w:val="Paragrafi"/>
        <w:rPr>
          <w:sz w:val="21"/>
          <w:szCs w:val="21"/>
          <w:lang w:val="sq-AL"/>
        </w:rPr>
      </w:pPr>
      <w:r w:rsidRPr="00E31EBC">
        <w:rPr>
          <w:sz w:val="21"/>
          <w:szCs w:val="21"/>
          <w:lang w:val="sq-AL"/>
        </w:rPr>
        <w:t>Ky vendim hyn në fuqi pas botimit në Fletoren Zyrtare.</w:t>
      </w:r>
    </w:p>
    <w:p w:rsidR="00D969A7" w:rsidRPr="00E31EBC" w:rsidRDefault="00D969A7" w:rsidP="00E31EBC">
      <w:pPr>
        <w:pStyle w:val="Paragrafi"/>
        <w:rPr>
          <w:sz w:val="21"/>
          <w:szCs w:val="21"/>
          <w:lang w:val="sq-AL"/>
        </w:rPr>
      </w:pPr>
    </w:p>
    <w:p w:rsidR="00D969A7" w:rsidRPr="00E31EBC" w:rsidRDefault="00D969A7" w:rsidP="00E31EBC">
      <w:pPr>
        <w:pStyle w:val="Autoriteti"/>
        <w:rPr>
          <w:sz w:val="21"/>
          <w:szCs w:val="21"/>
          <w:lang w:val="sq-AL"/>
        </w:rPr>
      </w:pPr>
      <w:r w:rsidRPr="00E31EBC">
        <w:rPr>
          <w:sz w:val="21"/>
          <w:szCs w:val="21"/>
          <w:lang w:val="sq-AL"/>
        </w:rPr>
        <w:t>KRYEMINISTRI</w:t>
      </w:r>
    </w:p>
    <w:p w:rsidR="00D969A7" w:rsidRDefault="00D969A7" w:rsidP="00E31EBC">
      <w:pPr>
        <w:pStyle w:val="AutoritetiEmer"/>
        <w:rPr>
          <w:sz w:val="21"/>
          <w:szCs w:val="21"/>
          <w:lang w:val="sq-AL"/>
        </w:rPr>
      </w:pPr>
      <w:r w:rsidRPr="00E31EBC">
        <w:rPr>
          <w:sz w:val="21"/>
          <w:szCs w:val="21"/>
          <w:lang w:val="sq-AL"/>
        </w:rPr>
        <w:t>Sali Berisha</w:t>
      </w:r>
    </w:p>
    <w:p w:rsidR="00D969A7" w:rsidRPr="0033493F" w:rsidRDefault="00D969A7" w:rsidP="0033493F">
      <w:pPr>
        <w:rPr>
          <w:lang w:val="sq-AL"/>
        </w:rPr>
      </w:pPr>
    </w:p>
    <w:p w:rsidR="00D969A7" w:rsidRPr="00E31EBC" w:rsidRDefault="00544110" w:rsidP="00D23E67">
      <w:pPr>
        <w:pStyle w:val="Paragrafi"/>
        <w:rPr>
          <w:sz w:val="21"/>
          <w:szCs w:val="21"/>
          <w:lang w:val="sq-AL"/>
        </w:rPr>
      </w:pPr>
      <w:r w:rsidRPr="00E766EF">
        <w:rPr>
          <w:sz w:val="21"/>
          <w:szCs w:val="21"/>
          <w:lang w:val="sq-AL"/>
        </w:rPr>
        <w:pict>
          <v:shape id="_x0000_i1026" type="#_x0000_t75" style="width:403.5pt;height:532.5pt;visibility:visible;mso-position-horizontal-relative:char;mso-position-vertical-relative:line">
            <v:imagedata r:id="rId9" o:title="" cropbottom="3600f"/>
          </v:shape>
        </w:pict>
      </w:r>
    </w:p>
    <w:p w:rsidR="00D969A7" w:rsidRPr="00E31EBC" w:rsidRDefault="00D969A7" w:rsidP="00E31EBC">
      <w:pPr>
        <w:pStyle w:val="Akti"/>
        <w:rPr>
          <w:sz w:val="21"/>
          <w:szCs w:val="21"/>
          <w:lang w:val="sq-AL"/>
        </w:rPr>
      </w:pPr>
      <w:r w:rsidRPr="00E31EBC">
        <w:rPr>
          <w:sz w:val="21"/>
          <w:szCs w:val="21"/>
          <w:lang w:val="sq-AL"/>
        </w:rPr>
        <w:t>VENDIM</w:t>
      </w:r>
    </w:p>
    <w:p w:rsidR="00D969A7" w:rsidRPr="00E31EBC" w:rsidRDefault="00D969A7" w:rsidP="00E31EBC">
      <w:pPr>
        <w:pStyle w:val="NumriData"/>
        <w:rPr>
          <w:sz w:val="21"/>
          <w:szCs w:val="21"/>
          <w:lang w:val="sq-AL"/>
        </w:rPr>
      </w:pPr>
      <w:r w:rsidRPr="00E31EBC">
        <w:rPr>
          <w:sz w:val="21"/>
          <w:szCs w:val="21"/>
          <w:lang w:val="sq-AL"/>
        </w:rPr>
        <w:t>Nr.661, datë 28.9.2011</w:t>
      </w:r>
    </w:p>
    <w:p w:rsidR="00D969A7" w:rsidRPr="00E31EBC" w:rsidRDefault="00D969A7" w:rsidP="00E31EBC">
      <w:pPr>
        <w:pStyle w:val="Paragrafi"/>
        <w:rPr>
          <w:sz w:val="21"/>
          <w:szCs w:val="21"/>
          <w:lang w:val="sq-AL"/>
        </w:rPr>
      </w:pPr>
    </w:p>
    <w:p w:rsidR="00D969A7" w:rsidRPr="00E31EBC" w:rsidRDefault="00D969A7" w:rsidP="00E31EBC">
      <w:pPr>
        <w:pStyle w:val="Titulli"/>
        <w:rPr>
          <w:sz w:val="21"/>
          <w:szCs w:val="21"/>
          <w:lang w:val="sq-AL"/>
        </w:rPr>
      </w:pPr>
      <w:r w:rsidRPr="00E31EBC">
        <w:rPr>
          <w:sz w:val="21"/>
          <w:szCs w:val="21"/>
          <w:lang w:val="sq-AL"/>
        </w:rPr>
        <w:t>PËR DHËNIE NDIHME FINANCIARE FAMILJES SË TË NDJERIT, RRESHTER AGIM MEKOLLARI, ISH-EFEKTIV I QENDRËS SË ASGJËSIMIT TË MUNICIONEVE DHE EKSPLOZIVËVE, NË BRIGADËN LOGJISTIKE TË FORCAVE TË ARMATOSURA, I CILI KA HUMBUR JETËN NË KRYE TË DETYRËS</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Në mbështetje të nenit 100 t</w:t>
      </w:r>
      <w:r>
        <w:rPr>
          <w:sz w:val="21"/>
          <w:szCs w:val="21"/>
          <w:lang w:val="sq-AL"/>
        </w:rPr>
        <w:t>ë Kushtetutës, të pikës 2</w:t>
      </w:r>
      <w:r w:rsidRPr="00E31EBC">
        <w:rPr>
          <w:sz w:val="21"/>
          <w:szCs w:val="21"/>
          <w:lang w:val="sq-AL"/>
        </w:rPr>
        <w:t xml:space="preserve"> të nenit 28 të ligjit nr.9210, datë 23.3.2004 “Për statusin e ushtarakut të Forcave të Armatosura të Republikës së Shqipërisë”, të ndryshuar, të ligjit nr.9936, datë 26.6.2008 “Për menaxhimin e sistemit buxhetor në Republikën e S</w:t>
      </w:r>
      <w:r>
        <w:rPr>
          <w:sz w:val="21"/>
          <w:szCs w:val="21"/>
          <w:lang w:val="sq-AL"/>
        </w:rPr>
        <w:t>hqipërisë”</w:t>
      </w:r>
      <w:r w:rsidRPr="00E31EBC">
        <w:rPr>
          <w:sz w:val="21"/>
          <w:szCs w:val="21"/>
          <w:lang w:val="sq-AL"/>
        </w:rPr>
        <w:t xml:space="preserve"> dhe të ligjit nr.10 355, datë 2.12.2010 “Për buxhetin e vitit 2011”, të ndryshuar, me propozimin e Ministrit të Mbrojtjes, Këshilli i Ministrave</w:t>
      </w:r>
    </w:p>
    <w:p w:rsidR="00D969A7" w:rsidRPr="00E31EBC" w:rsidRDefault="00D969A7" w:rsidP="00E31EBC">
      <w:pPr>
        <w:pStyle w:val="Paragrafi"/>
        <w:rPr>
          <w:sz w:val="21"/>
          <w:szCs w:val="21"/>
          <w:lang w:val="sq-AL"/>
        </w:rPr>
      </w:pPr>
    </w:p>
    <w:p w:rsidR="00D969A7" w:rsidRPr="00E31EBC" w:rsidRDefault="00D969A7" w:rsidP="00E31EBC">
      <w:pPr>
        <w:pStyle w:val="VENDOSI"/>
        <w:rPr>
          <w:sz w:val="21"/>
          <w:szCs w:val="21"/>
          <w:lang w:val="sq-AL"/>
        </w:rPr>
      </w:pPr>
      <w:r w:rsidRPr="00E31EBC">
        <w:rPr>
          <w:sz w:val="21"/>
          <w:szCs w:val="21"/>
          <w:lang w:val="sq-AL"/>
        </w:rPr>
        <w:t>VENDOSI:</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1. Dhënien e një ndihme financiare, prej 4 000 000 (katër milionë) lekësh, familjes së të ndjerit, rreshter Agim Mekollari, ish-efektiv i Qendrës së Asgjësimit të Municioneve dhe Eksplozivëve, në Brigadën Logjistike të Forcave të Armatosura, i cili ka humbur jetën në krye të detyrës, në poligonin e asgjësimit të municioneve në Bigaz, Skrapar.</w:t>
      </w:r>
    </w:p>
    <w:p w:rsidR="00D969A7" w:rsidRPr="00E31EBC" w:rsidRDefault="00D969A7" w:rsidP="00E31EBC">
      <w:pPr>
        <w:pStyle w:val="Paragrafi"/>
        <w:rPr>
          <w:sz w:val="21"/>
          <w:szCs w:val="21"/>
          <w:lang w:val="sq-AL"/>
        </w:rPr>
      </w:pPr>
      <w:r w:rsidRPr="00E31EBC">
        <w:rPr>
          <w:sz w:val="21"/>
          <w:szCs w:val="21"/>
          <w:lang w:val="sq-AL"/>
        </w:rPr>
        <w:t>2. Efektet financiare, që rrjedhin nga zbatimi i këtij vendimi, përballohen nga buxheti i miratuar për Ministrinë e Mbrojtjes.</w:t>
      </w:r>
    </w:p>
    <w:p w:rsidR="00D969A7" w:rsidRPr="00E31EBC" w:rsidRDefault="00D969A7" w:rsidP="00E31EBC">
      <w:pPr>
        <w:pStyle w:val="Paragrafi"/>
        <w:rPr>
          <w:sz w:val="21"/>
          <w:szCs w:val="21"/>
          <w:lang w:val="sq-AL"/>
        </w:rPr>
      </w:pPr>
      <w:r w:rsidRPr="00E31EBC">
        <w:rPr>
          <w:sz w:val="21"/>
          <w:szCs w:val="21"/>
          <w:lang w:val="sq-AL"/>
        </w:rPr>
        <w:t>3. Ngarkohet Ministri i Mbrojtjes për zbatimin e këtij vendimi.</w:t>
      </w:r>
    </w:p>
    <w:p w:rsidR="00D969A7" w:rsidRPr="00E31EBC" w:rsidRDefault="00D969A7" w:rsidP="00E31EBC">
      <w:pPr>
        <w:pStyle w:val="Paragrafi"/>
        <w:rPr>
          <w:sz w:val="21"/>
          <w:szCs w:val="21"/>
          <w:lang w:val="sq-AL"/>
        </w:rPr>
      </w:pPr>
      <w:r w:rsidRPr="00E31EBC">
        <w:rPr>
          <w:sz w:val="21"/>
          <w:szCs w:val="21"/>
          <w:lang w:val="sq-AL"/>
        </w:rPr>
        <w:t>Ky vendim hyn në fuqi pas botimit në Fletoren Zyrtare.</w:t>
      </w:r>
    </w:p>
    <w:p w:rsidR="00D969A7" w:rsidRPr="00E31EBC" w:rsidRDefault="00D969A7" w:rsidP="00E31EBC">
      <w:pPr>
        <w:pStyle w:val="Paragrafi"/>
        <w:rPr>
          <w:sz w:val="21"/>
          <w:szCs w:val="21"/>
          <w:lang w:val="sq-AL"/>
        </w:rPr>
      </w:pPr>
    </w:p>
    <w:p w:rsidR="00D969A7" w:rsidRPr="00E31EBC" w:rsidRDefault="00D969A7" w:rsidP="00E31EBC">
      <w:pPr>
        <w:pStyle w:val="Autoriteti"/>
        <w:rPr>
          <w:sz w:val="21"/>
          <w:szCs w:val="21"/>
          <w:lang w:val="sq-AL"/>
        </w:rPr>
      </w:pPr>
      <w:r w:rsidRPr="00E31EBC">
        <w:rPr>
          <w:sz w:val="21"/>
          <w:szCs w:val="21"/>
          <w:lang w:val="sq-AL"/>
        </w:rPr>
        <w:t>KRYEMINISTRI</w:t>
      </w:r>
    </w:p>
    <w:p w:rsidR="00D969A7" w:rsidRPr="00E31EBC" w:rsidRDefault="00D969A7" w:rsidP="00E31EBC">
      <w:pPr>
        <w:pStyle w:val="AutoritetiEmer"/>
        <w:rPr>
          <w:sz w:val="21"/>
          <w:szCs w:val="21"/>
          <w:lang w:val="sq-AL"/>
        </w:rPr>
      </w:pPr>
      <w:r w:rsidRPr="00E31EBC">
        <w:rPr>
          <w:sz w:val="21"/>
          <w:szCs w:val="21"/>
          <w:lang w:val="sq-AL"/>
        </w:rPr>
        <w:t>Sali Berisha</w:t>
      </w:r>
    </w:p>
    <w:p w:rsidR="00D969A7" w:rsidRPr="00E31EBC" w:rsidRDefault="00D969A7" w:rsidP="00E31EBC">
      <w:pPr>
        <w:pStyle w:val="Paragrafi"/>
        <w:rPr>
          <w:sz w:val="21"/>
          <w:szCs w:val="21"/>
          <w:lang w:val="sq-AL"/>
        </w:rPr>
      </w:pPr>
    </w:p>
    <w:p w:rsidR="00D969A7" w:rsidRPr="00E31EBC" w:rsidRDefault="00D969A7" w:rsidP="00E31EBC">
      <w:pPr>
        <w:pStyle w:val="Akti"/>
        <w:keepNext w:val="0"/>
        <w:jc w:val="left"/>
        <w:rPr>
          <w:b w:val="0"/>
          <w:bCs w:val="0"/>
          <w:caps w:val="0"/>
          <w:color w:val="auto"/>
          <w:sz w:val="21"/>
          <w:szCs w:val="21"/>
          <w:lang w:val="sq-AL"/>
        </w:rPr>
      </w:pPr>
    </w:p>
    <w:p w:rsidR="00D969A7" w:rsidRPr="00E31EBC" w:rsidRDefault="00D969A7" w:rsidP="00E31EBC">
      <w:pPr>
        <w:pStyle w:val="Akti"/>
        <w:rPr>
          <w:sz w:val="21"/>
          <w:szCs w:val="21"/>
          <w:lang w:val="sq-AL"/>
        </w:rPr>
      </w:pPr>
      <w:r w:rsidRPr="00E31EBC">
        <w:rPr>
          <w:sz w:val="21"/>
          <w:szCs w:val="21"/>
          <w:lang w:val="sq-AL"/>
        </w:rPr>
        <w:t>VENDIM</w:t>
      </w:r>
    </w:p>
    <w:p w:rsidR="00D969A7" w:rsidRPr="00E31EBC" w:rsidRDefault="00D969A7" w:rsidP="00E31EBC">
      <w:pPr>
        <w:pStyle w:val="NumriData"/>
        <w:rPr>
          <w:sz w:val="21"/>
          <w:szCs w:val="21"/>
          <w:lang w:val="sq-AL"/>
        </w:rPr>
      </w:pPr>
      <w:r w:rsidRPr="00E31EBC">
        <w:rPr>
          <w:sz w:val="21"/>
          <w:szCs w:val="21"/>
          <w:lang w:val="sq-AL"/>
        </w:rPr>
        <w:t>Nr.663, datë 28.9.2011</w:t>
      </w:r>
    </w:p>
    <w:p w:rsidR="00D969A7" w:rsidRPr="00E31EBC" w:rsidRDefault="00D969A7" w:rsidP="00E31EBC">
      <w:pPr>
        <w:pStyle w:val="Paragrafi"/>
        <w:rPr>
          <w:sz w:val="21"/>
          <w:szCs w:val="21"/>
          <w:lang w:val="sq-AL"/>
        </w:rPr>
      </w:pPr>
    </w:p>
    <w:p w:rsidR="00D969A7" w:rsidRPr="00E31EBC" w:rsidRDefault="00D969A7" w:rsidP="00E31EBC">
      <w:pPr>
        <w:pStyle w:val="Titulli"/>
        <w:rPr>
          <w:sz w:val="21"/>
          <w:szCs w:val="21"/>
          <w:lang w:val="sq-AL"/>
        </w:rPr>
      </w:pPr>
      <w:r w:rsidRPr="00E31EBC">
        <w:rPr>
          <w:sz w:val="21"/>
          <w:szCs w:val="21"/>
          <w:lang w:val="sq-AL"/>
        </w:rPr>
        <w:t>PËR MIRATIMIN E LISTËS PËrfundimtare TË PRONAVE  TË PALUAJTSHME PUBLIKE, SHTETËRORE, QË TRANSFEROHEN NË PRONËSI</w:t>
      </w:r>
      <w:r>
        <w:rPr>
          <w:sz w:val="21"/>
          <w:szCs w:val="21"/>
          <w:lang w:val="sq-AL"/>
        </w:rPr>
        <w:t xml:space="preserve"> OSE NË PËRDORIM TË KOMUNËS BUZ</w:t>
      </w:r>
      <w:r w:rsidRPr="00E31EBC">
        <w:rPr>
          <w:sz w:val="21"/>
          <w:szCs w:val="21"/>
          <w:lang w:val="sq-AL"/>
        </w:rPr>
        <w:t>  TË QARKUT TË GJIROKASTRËS</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D969A7" w:rsidRPr="00E31EBC" w:rsidRDefault="00D969A7" w:rsidP="00E31EBC">
      <w:pPr>
        <w:pStyle w:val="Paragrafi"/>
        <w:rPr>
          <w:sz w:val="21"/>
          <w:szCs w:val="21"/>
          <w:lang w:val="sq-AL"/>
        </w:rPr>
      </w:pPr>
    </w:p>
    <w:p w:rsidR="00D969A7" w:rsidRPr="00E31EBC" w:rsidRDefault="00D969A7" w:rsidP="00E31EBC">
      <w:pPr>
        <w:pStyle w:val="VENDOSI"/>
        <w:rPr>
          <w:sz w:val="21"/>
          <w:szCs w:val="21"/>
          <w:lang w:val="sq-AL"/>
        </w:rPr>
      </w:pPr>
      <w:r w:rsidRPr="00E31EBC">
        <w:rPr>
          <w:sz w:val="21"/>
          <w:szCs w:val="21"/>
          <w:lang w:val="sq-AL"/>
        </w:rPr>
        <w:t xml:space="preserve">VENDOSI:   </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1. Miratimin e listës  përfundimtare të pronave të paluajtshme publike, shtetërore, brenda juridiksionit territorial d</w:t>
      </w:r>
      <w:r>
        <w:rPr>
          <w:sz w:val="21"/>
          <w:szCs w:val="21"/>
          <w:lang w:val="sq-AL"/>
        </w:rPr>
        <w:t>he administrativ të komunës Buz</w:t>
      </w:r>
      <w:r w:rsidRPr="00E31EBC">
        <w:rPr>
          <w:sz w:val="21"/>
          <w:szCs w:val="21"/>
          <w:lang w:val="sq-AL"/>
        </w:rPr>
        <w:t xml:space="preserve"> të qarkut të Gjirokastrës, që transferohen, në pronësi ose në përdorim, të kësaj komune, sipas lidhjes nr.1, që i bashkëlidhet këtij vendimi dhe është pjesë përbërëse e tij.</w:t>
      </w:r>
    </w:p>
    <w:p w:rsidR="00D969A7" w:rsidRPr="00E31EBC" w:rsidRDefault="00D969A7" w:rsidP="00E31EBC">
      <w:pPr>
        <w:pStyle w:val="Paragrafi"/>
        <w:rPr>
          <w:sz w:val="21"/>
          <w:szCs w:val="21"/>
          <w:lang w:val="sq-AL"/>
        </w:rPr>
      </w:pPr>
      <w:r w:rsidRPr="00E31EBC">
        <w:rPr>
          <w:sz w:val="21"/>
          <w:szCs w:val="21"/>
          <w:lang w:val="sq-AL"/>
        </w:rPr>
        <w:t>Lista e inventarit me 93 (nëntëdhjetë e tre) fletë, që i bashkëlidhet këtij vendimi, përfundon me numrin rendor 667 (gjashtëqind e gjashtëdhjetë e shtatë).</w:t>
      </w:r>
    </w:p>
    <w:p w:rsidR="00D969A7" w:rsidRPr="00E31EBC" w:rsidRDefault="00D969A7" w:rsidP="00E31EBC">
      <w:pPr>
        <w:pStyle w:val="Paragrafi"/>
        <w:rPr>
          <w:sz w:val="21"/>
          <w:szCs w:val="21"/>
          <w:lang w:val="sq-AL"/>
        </w:rPr>
      </w:pPr>
      <w:r w:rsidRPr="00E31EBC">
        <w:rPr>
          <w:sz w:val="21"/>
          <w:szCs w:val="21"/>
          <w:lang w:val="sq-AL"/>
        </w:rPr>
        <w:t>2. Ngarkohen Ministri i Brendshëm, Kryeregjistruesi i Pasurive të Paluajtshme të Republikës së Shqipërisë dhe komuna Buz, për zbatimin e këtij vendimi.</w:t>
      </w:r>
    </w:p>
    <w:p w:rsidR="00D969A7" w:rsidRPr="00E31EBC" w:rsidRDefault="00D969A7" w:rsidP="00E31EBC">
      <w:pPr>
        <w:pStyle w:val="Paragrafi"/>
        <w:rPr>
          <w:sz w:val="21"/>
          <w:szCs w:val="21"/>
          <w:lang w:val="sq-AL"/>
        </w:rPr>
      </w:pPr>
      <w:r w:rsidRPr="00E31EBC">
        <w:rPr>
          <w:sz w:val="21"/>
          <w:szCs w:val="21"/>
          <w:lang w:val="sq-AL"/>
        </w:rPr>
        <w:t>Ky vendim hyn në fuqi pas botimit në Fletoren Zyrtare.</w:t>
      </w:r>
    </w:p>
    <w:p w:rsidR="00D969A7" w:rsidRPr="00E31EBC" w:rsidRDefault="00D969A7" w:rsidP="00E31EBC">
      <w:pPr>
        <w:pStyle w:val="Paragrafi"/>
        <w:rPr>
          <w:sz w:val="21"/>
          <w:szCs w:val="21"/>
          <w:lang w:val="sq-AL"/>
        </w:rPr>
      </w:pPr>
    </w:p>
    <w:p w:rsidR="00D969A7" w:rsidRPr="00E31EBC" w:rsidRDefault="00D969A7" w:rsidP="00E31EBC">
      <w:pPr>
        <w:pStyle w:val="Autoriteti"/>
        <w:rPr>
          <w:sz w:val="21"/>
          <w:szCs w:val="21"/>
          <w:lang w:val="sq-AL"/>
        </w:rPr>
      </w:pPr>
      <w:r w:rsidRPr="00E31EBC">
        <w:rPr>
          <w:sz w:val="21"/>
          <w:szCs w:val="21"/>
          <w:lang w:val="sq-AL"/>
        </w:rPr>
        <w:t>KRYEMINISTRI</w:t>
      </w:r>
    </w:p>
    <w:p w:rsidR="00D969A7" w:rsidRDefault="00D969A7" w:rsidP="00F1749C">
      <w:pPr>
        <w:pStyle w:val="AutoritetiEmer"/>
        <w:rPr>
          <w:sz w:val="21"/>
          <w:szCs w:val="21"/>
          <w:lang w:val="sq-AL"/>
        </w:rPr>
      </w:pPr>
      <w:r w:rsidRPr="00E31EBC">
        <w:rPr>
          <w:sz w:val="21"/>
          <w:szCs w:val="21"/>
          <w:lang w:val="sq-AL"/>
        </w:rPr>
        <w:t>Sali Berisha</w:t>
      </w:r>
    </w:p>
    <w:p w:rsidR="00D969A7" w:rsidRPr="00E31EBC" w:rsidRDefault="00D969A7" w:rsidP="00E31EBC">
      <w:pPr>
        <w:pStyle w:val="Paragrafi"/>
        <w:ind w:firstLine="0"/>
        <w:rPr>
          <w:sz w:val="21"/>
          <w:szCs w:val="21"/>
          <w:lang w:val="sq-AL"/>
        </w:rPr>
      </w:pPr>
      <w:r w:rsidRPr="00E31EBC">
        <w:rPr>
          <w:sz w:val="21"/>
          <w:szCs w:val="21"/>
          <w:lang w:val="sq-AL"/>
        </w:rPr>
        <w:t xml:space="preserve"> Komuna Buz </w:t>
      </w:r>
      <w:r w:rsidRPr="00E31EBC">
        <w:rPr>
          <w:sz w:val="21"/>
          <w:szCs w:val="21"/>
          <w:lang w:val="sq-AL"/>
        </w:rPr>
        <w:tab/>
      </w:r>
      <w:r w:rsidRPr="00E31EBC">
        <w:rPr>
          <w:sz w:val="21"/>
          <w:szCs w:val="21"/>
          <w:lang w:val="sq-AL"/>
        </w:rPr>
        <w:tab/>
      </w:r>
      <w:r w:rsidRPr="00E31EBC">
        <w:rPr>
          <w:sz w:val="21"/>
          <w:szCs w:val="21"/>
          <w:lang w:val="sq-AL"/>
        </w:rPr>
        <w:tab/>
      </w:r>
      <w:r w:rsidRPr="00E31EBC">
        <w:rPr>
          <w:sz w:val="21"/>
          <w:szCs w:val="21"/>
          <w:lang w:val="sq-AL"/>
        </w:rPr>
        <w:tab/>
      </w:r>
      <w:r w:rsidRPr="00E31EBC">
        <w:rPr>
          <w:sz w:val="21"/>
          <w:szCs w:val="21"/>
          <w:lang w:val="sq-AL"/>
        </w:rPr>
        <w:tab/>
      </w:r>
      <w:r w:rsidRPr="00E31EBC">
        <w:rPr>
          <w:sz w:val="21"/>
          <w:szCs w:val="21"/>
          <w:lang w:val="sq-AL"/>
        </w:rPr>
        <w:tab/>
      </w:r>
      <w:r w:rsidRPr="00E31EBC">
        <w:rPr>
          <w:sz w:val="21"/>
          <w:szCs w:val="21"/>
          <w:lang w:val="sq-AL"/>
        </w:rPr>
        <w:tab/>
      </w:r>
      <w:r w:rsidRPr="00E31EBC">
        <w:rPr>
          <w:sz w:val="21"/>
          <w:szCs w:val="21"/>
          <w:lang w:val="sq-AL"/>
        </w:rPr>
        <w:tab/>
      </w:r>
      <w:r w:rsidRPr="00E31EBC">
        <w:rPr>
          <w:sz w:val="21"/>
          <w:szCs w:val="21"/>
          <w:lang w:val="sq-AL"/>
        </w:rPr>
        <w:tab/>
        <w:t xml:space="preserve">            Lidhja nr.1</w:t>
      </w:r>
    </w:p>
    <w:p w:rsidR="00D969A7" w:rsidRPr="00E31EBC" w:rsidRDefault="00D969A7" w:rsidP="00E31EBC">
      <w:pPr>
        <w:pStyle w:val="Paragrafi"/>
        <w:ind w:firstLine="0"/>
        <w:rPr>
          <w:sz w:val="21"/>
          <w:szCs w:val="21"/>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9"/>
        <w:gridCol w:w="5325"/>
        <w:gridCol w:w="1443"/>
      </w:tblGrid>
      <w:tr w:rsidR="00D969A7" w:rsidRPr="00E31EBC">
        <w:tc>
          <w:tcPr>
            <w:tcW w:w="1356" w:type="pct"/>
            <w:vAlign w:val="center"/>
          </w:tcPr>
          <w:p w:rsidR="00D969A7" w:rsidRPr="00E31EBC" w:rsidRDefault="00D969A7" w:rsidP="00E31EBC">
            <w:pPr>
              <w:pStyle w:val="Tabele"/>
              <w:jc w:val="center"/>
              <w:rPr>
                <w:b/>
                <w:bCs/>
                <w:sz w:val="20"/>
                <w:szCs w:val="20"/>
                <w:lang w:val="sq-AL"/>
              </w:rPr>
            </w:pPr>
            <w:r w:rsidRPr="00E31EBC">
              <w:rPr>
                <w:b/>
                <w:bCs/>
                <w:sz w:val="20"/>
                <w:szCs w:val="20"/>
                <w:lang w:val="sq-AL"/>
              </w:rPr>
              <w:t>Numrat rendorë të pronave në listën e inventarit</w:t>
            </w:r>
          </w:p>
        </w:tc>
        <w:tc>
          <w:tcPr>
            <w:tcW w:w="2867" w:type="pct"/>
            <w:vAlign w:val="center"/>
          </w:tcPr>
          <w:p w:rsidR="00D969A7" w:rsidRPr="00E31EBC" w:rsidRDefault="00D969A7" w:rsidP="00E31EBC">
            <w:pPr>
              <w:pStyle w:val="Tabele"/>
              <w:jc w:val="center"/>
              <w:rPr>
                <w:b/>
                <w:bCs/>
                <w:sz w:val="20"/>
                <w:szCs w:val="20"/>
                <w:lang w:val="sq-AL"/>
              </w:rPr>
            </w:pPr>
            <w:r w:rsidRPr="00E31EBC">
              <w:rPr>
                <w:b/>
                <w:bCs/>
                <w:sz w:val="20"/>
                <w:szCs w:val="20"/>
                <w:lang w:val="sq-AL"/>
              </w:rPr>
              <w:t>Fusha e përdorimit të pronës</w:t>
            </w:r>
          </w:p>
        </w:tc>
        <w:tc>
          <w:tcPr>
            <w:tcW w:w="777" w:type="pct"/>
            <w:vAlign w:val="center"/>
          </w:tcPr>
          <w:p w:rsidR="00D969A7" w:rsidRPr="00E31EBC" w:rsidRDefault="00D969A7" w:rsidP="00E31EBC">
            <w:pPr>
              <w:pStyle w:val="Tabele"/>
              <w:jc w:val="center"/>
              <w:rPr>
                <w:b/>
                <w:bCs/>
                <w:sz w:val="20"/>
                <w:szCs w:val="20"/>
                <w:lang w:val="sq-AL"/>
              </w:rPr>
            </w:pPr>
            <w:r w:rsidRPr="00E31EBC">
              <w:rPr>
                <w:b/>
                <w:bCs/>
                <w:sz w:val="20"/>
                <w:szCs w:val="20"/>
                <w:lang w:val="sq-AL"/>
              </w:rPr>
              <w:t>Lloji i transferimit</w:t>
            </w:r>
          </w:p>
        </w:tc>
      </w:tr>
      <w:tr w:rsidR="00D969A7" w:rsidRPr="00E31EBC">
        <w:tc>
          <w:tcPr>
            <w:tcW w:w="1356" w:type="pct"/>
          </w:tcPr>
          <w:p w:rsidR="00D969A7" w:rsidRPr="00E31EBC" w:rsidRDefault="00D969A7" w:rsidP="00E31EBC">
            <w:pPr>
              <w:pStyle w:val="Tabele"/>
              <w:rPr>
                <w:sz w:val="20"/>
                <w:szCs w:val="20"/>
                <w:lang w:val="sq-AL"/>
              </w:rPr>
            </w:pPr>
            <w:r w:rsidRPr="00E31EBC">
              <w:rPr>
                <w:sz w:val="20"/>
                <w:szCs w:val="20"/>
                <w:lang w:val="sq-AL"/>
              </w:rPr>
              <w:t>194-201, 659-663</w:t>
            </w:r>
          </w:p>
        </w:tc>
        <w:tc>
          <w:tcPr>
            <w:tcW w:w="2867" w:type="pct"/>
          </w:tcPr>
          <w:p w:rsidR="00D969A7" w:rsidRPr="00E31EBC" w:rsidRDefault="00D969A7" w:rsidP="00E31EBC">
            <w:pPr>
              <w:pStyle w:val="Tabele"/>
              <w:rPr>
                <w:sz w:val="20"/>
                <w:szCs w:val="20"/>
                <w:lang w:val="sq-AL"/>
              </w:rPr>
            </w:pPr>
            <w:r w:rsidRPr="00E31EBC">
              <w:rPr>
                <w:sz w:val="20"/>
                <w:szCs w:val="20"/>
                <w:lang w:val="sq-AL"/>
              </w:rPr>
              <w:t>Prona që përdoren për realizimin e programeve arsimore</w:t>
            </w:r>
          </w:p>
        </w:tc>
        <w:tc>
          <w:tcPr>
            <w:tcW w:w="777" w:type="pct"/>
          </w:tcPr>
          <w:p w:rsidR="00D969A7" w:rsidRPr="00E31EBC" w:rsidRDefault="00D969A7" w:rsidP="00E31EBC">
            <w:pPr>
              <w:pStyle w:val="Tabele"/>
              <w:jc w:val="center"/>
              <w:rPr>
                <w:sz w:val="20"/>
                <w:szCs w:val="20"/>
                <w:lang w:val="sq-AL"/>
              </w:rPr>
            </w:pPr>
            <w:r w:rsidRPr="00E31EBC">
              <w:rPr>
                <w:sz w:val="20"/>
                <w:szCs w:val="20"/>
                <w:lang w:val="sq-AL"/>
              </w:rPr>
              <w:t>Në pronësi</w:t>
            </w:r>
          </w:p>
        </w:tc>
      </w:tr>
      <w:tr w:rsidR="00D969A7" w:rsidRPr="00E31EBC">
        <w:tc>
          <w:tcPr>
            <w:tcW w:w="1356" w:type="pct"/>
          </w:tcPr>
          <w:p w:rsidR="00D969A7" w:rsidRPr="00E31EBC" w:rsidRDefault="00D969A7" w:rsidP="00E31EBC">
            <w:pPr>
              <w:pStyle w:val="Tabele"/>
              <w:rPr>
                <w:sz w:val="20"/>
                <w:szCs w:val="20"/>
                <w:lang w:val="sq-AL"/>
              </w:rPr>
            </w:pPr>
            <w:r w:rsidRPr="00E31EBC">
              <w:rPr>
                <w:sz w:val="20"/>
                <w:szCs w:val="20"/>
                <w:lang w:val="sq-AL"/>
              </w:rPr>
              <w:t>1-20, 22, 26-193</w:t>
            </w:r>
          </w:p>
        </w:tc>
        <w:tc>
          <w:tcPr>
            <w:tcW w:w="2867" w:type="pct"/>
          </w:tcPr>
          <w:p w:rsidR="00D969A7" w:rsidRPr="00E31EBC" w:rsidRDefault="00D969A7" w:rsidP="00E31EBC">
            <w:pPr>
              <w:pStyle w:val="Tabele"/>
              <w:rPr>
                <w:sz w:val="20"/>
                <w:szCs w:val="20"/>
                <w:lang w:val="sq-AL"/>
              </w:rPr>
            </w:pPr>
            <w:r w:rsidRPr="00E31EBC">
              <w:rPr>
                <w:sz w:val="20"/>
                <w:szCs w:val="20"/>
                <w:lang w:val="sq-AL"/>
              </w:rPr>
              <w:t>Pyje dhe kullota</w:t>
            </w:r>
          </w:p>
        </w:tc>
        <w:tc>
          <w:tcPr>
            <w:tcW w:w="777" w:type="pct"/>
          </w:tcPr>
          <w:p w:rsidR="00D969A7" w:rsidRPr="00E31EBC" w:rsidRDefault="00D969A7" w:rsidP="00E31EBC">
            <w:pPr>
              <w:pStyle w:val="Tabele"/>
              <w:jc w:val="center"/>
              <w:rPr>
                <w:sz w:val="20"/>
                <w:szCs w:val="20"/>
                <w:lang w:val="sq-AL"/>
              </w:rPr>
            </w:pPr>
            <w:r w:rsidRPr="00E31EBC">
              <w:rPr>
                <w:sz w:val="20"/>
                <w:szCs w:val="20"/>
                <w:lang w:val="sq-AL"/>
              </w:rPr>
              <w:t>Në pronësi</w:t>
            </w:r>
          </w:p>
        </w:tc>
      </w:tr>
      <w:tr w:rsidR="00D969A7" w:rsidRPr="00E31EBC">
        <w:tc>
          <w:tcPr>
            <w:tcW w:w="1356" w:type="pct"/>
          </w:tcPr>
          <w:p w:rsidR="00D969A7" w:rsidRPr="00E31EBC" w:rsidRDefault="00D969A7" w:rsidP="00E31EBC">
            <w:pPr>
              <w:pStyle w:val="Tabele"/>
              <w:rPr>
                <w:sz w:val="20"/>
                <w:szCs w:val="20"/>
                <w:lang w:val="sq-AL"/>
              </w:rPr>
            </w:pPr>
            <w:r w:rsidRPr="00E31EBC">
              <w:rPr>
                <w:sz w:val="20"/>
                <w:szCs w:val="20"/>
                <w:lang w:val="sq-AL"/>
              </w:rPr>
              <w:t>202</w:t>
            </w:r>
          </w:p>
        </w:tc>
        <w:tc>
          <w:tcPr>
            <w:tcW w:w="2867" w:type="pct"/>
          </w:tcPr>
          <w:p w:rsidR="00D969A7" w:rsidRPr="00E31EBC" w:rsidRDefault="00D969A7" w:rsidP="00E31EBC">
            <w:pPr>
              <w:pStyle w:val="Tabele"/>
              <w:rPr>
                <w:sz w:val="20"/>
                <w:szCs w:val="20"/>
                <w:lang w:val="sq-AL"/>
              </w:rPr>
            </w:pPr>
            <w:r w:rsidRPr="00E31EBC">
              <w:rPr>
                <w:sz w:val="20"/>
                <w:szCs w:val="20"/>
                <w:lang w:val="sq-AL"/>
              </w:rPr>
              <w:t>Prona që përdoren për realizimin e funksioneve në fushën e shërbimit social</w:t>
            </w:r>
          </w:p>
        </w:tc>
        <w:tc>
          <w:tcPr>
            <w:tcW w:w="777" w:type="pct"/>
          </w:tcPr>
          <w:p w:rsidR="00D969A7" w:rsidRPr="00E31EBC" w:rsidRDefault="00D969A7" w:rsidP="00E31EBC">
            <w:pPr>
              <w:pStyle w:val="Tabele"/>
              <w:jc w:val="center"/>
              <w:rPr>
                <w:sz w:val="20"/>
                <w:szCs w:val="20"/>
                <w:lang w:val="sq-AL"/>
              </w:rPr>
            </w:pPr>
            <w:r w:rsidRPr="00E31EBC">
              <w:rPr>
                <w:sz w:val="20"/>
                <w:szCs w:val="20"/>
                <w:lang w:val="sq-AL"/>
              </w:rPr>
              <w:t>Në pronësi</w:t>
            </w:r>
          </w:p>
        </w:tc>
      </w:tr>
      <w:tr w:rsidR="00D969A7" w:rsidRPr="00E31EBC">
        <w:tc>
          <w:tcPr>
            <w:tcW w:w="1356" w:type="pct"/>
          </w:tcPr>
          <w:p w:rsidR="00D969A7" w:rsidRPr="00E31EBC" w:rsidRDefault="00D969A7" w:rsidP="00E31EBC">
            <w:pPr>
              <w:pStyle w:val="Tabele"/>
              <w:rPr>
                <w:sz w:val="20"/>
                <w:szCs w:val="20"/>
                <w:lang w:val="sq-AL"/>
              </w:rPr>
            </w:pPr>
            <w:r w:rsidRPr="00E31EBC">
              <w:rPr>
                <w:sz w:val="20"/>
                <w:szCs w:val="20"/>
                <w:lang w:val="sq-AL"/>
              </w:rPr>
              <w:t>203-207, 664-666</w:t>
            </w:r>
          </w:p>
        </w:tc>
        <w:tc>
          <w:tcPr>
            <w:tcW w:w="2867" w:type="pct"/>
          </w:tcPr>
          <w:p w:rsidR="00D969A7" w:rsidRPr="00E31EBC" w:rsidRDefault="00D969A7" w:rsidP="00E31EBC">
            <w:pPr>
              <w:pStyle w:val="Tabele"/>
              <w:rPr>
                <w:sz w:val="20"/>
                <w:szCs w:val="20"/>
                <w:lang w:val="sq-AL"/>
              </w:rPr>
            </w:pPr>
            <w:r w:rsidRPr="00E31EBC">
              <w:rPr>
                <w:sz w:val="20"/>
                <w:szCs w:val="20"/>
                <w:lang w:val="sq-AL"/>
              </w:rPr>
              <w:t>Prona që përdoren për realizimin e funksioneve në fushën e shëndetit publik</w:t>
            </w:r>
          </w:p>
        </w:tc>
        <w:tc>
          <w:tcPr>
            <w:tcW w:w="777" w:type="pct"/>
          </w:tcPr>
          <w:p w:rsidR="00D969A7" w:rsidRPr="00E31EBC" w:rsidRDefault="00D969A7" w:rsidP="00E31EBC">
            <w:pPr>
              <w:pStyle w:val="Tabele"/>
              <w:jc w:val="center"/>
              <w:rPr>
                <w:sz w:val="20"/>
                <w:szCs w:val="20"/>
                <w:lang w:val="sq-AL"/>
              </w:rPr>
            </w:pPr>
            <w:r w:rsidRPr="00E31EBC">
              <w:rPr>
                <w:sz w:val="20"/>
                <w:szCs w:val="20"/>
                <w:lang w:val="sq-AL"/>
              </w:rPr>
              <w:t>Në pronësi</w:t>
            </w:r>
          </w:p>
        </w:tc>
      </w:tr>
      <w:tr w:rsidR="00D969A7" w:rsidRPr="00E31EBC">
        <w:tc>
          <w:tcPr>
            <w:tcW w:w="1356" w:type="pct"/>
          </w:tcPr>
          <w:p w:rsidR="00D969A7" w:rsidRPr="00E31EBC" w:rsidRDefault="00D969A7" w:rsidP="00E31EBC">
            <w:pPr>
              <w:pStyle w:val="Tabele"/>
              <w:rPr>
                <w:sz w:val="20"/>
                <w:szCs w:val="20"/>
                <w:lang w:val="sq-AL"/>
              </w:rPr>
            </w:pPr>
            <w:r w:rsidRPr="00E31EBC">
              <w:rPr>
                <w:sz w:val="20"/>
                <w:szCs w:val="20"/>
                <w:lang w:val="sq-AL"/>
              </w:rPr>
              <w:t>208-484</w:t>
            </w:r>
          </w:p>
        </w:tc>
        <w:tc>
          <w:tcPr>
            <w:tcW w:w="2867" w:type="pct"/>
          </w:tcPr>
          <w:p w:rsidR="00D969A7" w:rsidRPr="00E31EBC" w:rsidRDefault="00D969A7" w:rsidP="00E31EBC">
            <w:pPr>
              <w:pStyle w:val="Tabele"/>
              <w:rPr>
                <w:sz w:val="20"/>
                <w:szCs w:val="20"/>
                <w:lang w:val="sq-AL"/>
              </w:rPr>
            </w:pPr>
            <w:r w:rsidRPr="00E31EBC">
              <w:rPr>
                <w:sz w:val="20"/>
                <w:szCs w:val="20"/>
                <w:lang w:val="sq-AL"/>
              </w:rPr>
              <w:t>Troje të lira dhe hapësira publike të pazëna ndërmjet ndërtesave ose objekteve të çdo lloji</w:t>
            </w:r>
          </w:p>
        </w:tc>
        <w:tc>
          <w:tcPr>
            <w:tcW w:w="777" w:type="pct"/>
          </w:tcPr>
          <w:p w:rsidR="00D969A7" w:rsidRPr="00E31EBC" w:rsidRDefault="00D969A7" w:rsidP="00E31EBC">
            <w:pPr>
              <w:pStyle w:val="Paragrafi"/>
              <w:ind w:firstLine="0"/>
              <w:jc w:val="center"/>
              <w:rPr>
                <w:sz w:val="20"/>
                <w:szCs w:val="20"/>
                <w:lang w:val="sq-AL"/>
              </w:rPr>
            </w:pPr>
            <w:r w:rsidRPr="00E31EBC">
              <w:rPr>
                <w:sz w:val="20"/>
                <w:szCs w:val="20"/>
                <w:lang w:val="sq-AL"/>
              </w:rPr>
              <w:t>Në përdorim</w:t>
            </w:r>
          </w:p>
          <w:p w:rsidR="00D969A7" w:rsidRPr="00E31EBC" w:rsidRDefault="00D969A7" w:rsidP="00E31EBC">
            <w:pPr>
              <w:pStyle w:val="Tabele"/>
              <w:jc w:val="center"/>
              <w:rPr>
                <w:sz w:val="20"/>
                <w:szCs w:val="20"/>
                <w:lang w:val="sq-AL"/>
              </w:rPr>
            </w:pPr>
          </w:p>
        </w:tc>
      </w:tr>
      <w:tr w:rsidR="00D969A7" w:rsidRPr="00E31EBC">
        <w:tc>
          <w:tcPr>
            <w:tcW w:w="1356" w:type="pct"/>
          </w:tcPr>
          <w:p w:rsidR="00D969A7" w:rsidRPr="00E31EBC" w:rsidRDefault="00D969A7" w:rsidP="00E31EBC">
            <w:pPr>
              <w:pStyle w:val="Tabele"/>
              <w:rPr>
                <w:sz w:val="20"/>
                <w:szCs w:val="20"/>
                <w:lang w:val="sq-AL"/>
              </w:rPr>
            </w:pPr>
            <w:r w:rsidRPr="00E31EBC">
              <w:rPr>
                <w:sz w:val="20"/>
                <w:szCs w:val="20"/>
                <w:lang w:val="sq-AL"/>
              </w:rPr>
              <w:t>485-557</w:t>
            </w:r>
          </w:p>
        </w:tc>
        <w:tc>
          <w:tcPr>
            <w:tcW w:w="2867" w:type="pct"/>
          </w:tcPr>
          <w:p w:rsidR="00D969A7" w:rsidRPr="00E31EBC" w:rsidRDefault="00D969A7" w:rsidP="00E31EBC">
            <w:pPr>
              <w:pStyle w:val="Tabele"/>
              <w:rPr>
                <w:sz w:val="20"/>
                <w:szCs w:val="20"/>
                <w:lang w:val="sq-AL"/>
              </w:rPr>
            </w:pPr>
            <w:r w:rsidRPr="00E31EBC">
              <w:rPr>
                <w:sz w:val="20"/>
                <w:szCs w:val="20"/>
                <w:lang w:val="sq-AL"/>
              </w:rPr>
              <w:t>Prona që përdoren për realizimin e funksioneve në fushën e zhvillimit ekonomik</w:t>
            </w:r>
          </w:p>
        </w:tc>
        <w:tc>
          <w:tcPr>
            <w:tcW w:w="777" w:type="pct"/>
          </w:tcPr>
          <w:p w:rsidR="00D969A7" w:rsidRPr="00E31EBC" w:rsidRDefault="00D969A7" w:rsidP="00E31EBC">
            <w:pPr>
              <w:pStyle w:val="Paragrafi"/>
              <w:ind w:firstLine="0"/>
              <w:jc w:val="center"/>
              <w:rPr>
                <w:sz w:val="20"/>
                <w:szCs w:val="20"/>
                <w:lang w:val="sq-AL"/>
              </w:rPr>
            </w:pPr>
            <w:r w:rsidRPr="00E31EBC">
              <w:rPr>
                <w:sz w:val="20"/>
                <w:szCs w:val="20"/>
                <w:lang w:val="sq-AL"/>
              </w:rPr>
              <w:t>Në pronësi</w:t>
            </w:r>
          </w:p>
          <w:p w:rsidR="00D969A7" w:rsidRPr="00E31EBC" w:rsidRDefault="00D969A7" w:rsidP="00E31EBC">
            <w:pPr>
              <w:pStyle w:val="Tabele"/>
              <w:jc w:val="center"/>
              <w:rPr>
                <w:sz w:val="20"/>
                <w:szCs w:val="20"/>
                <w:lang w:val="sq-AL"/>
              </w:rPr>
            </w:pPr>
          </w:p>
        </w:tc>
      </w:tr>
      <w:tr w:rsidR="00D969A7" w:rsidRPr="00E31EBC">
        <w:tc>
          <w:tcPr>
            <w:tcW w:w="1356" w:type="pct"/>
          </w:tcPr>
          <w:p w:rsidR="00D969A7" w:rsidRPr="00E31EBC" w:rsidRDefault="00D969A7" w:rsidP="00E31EBC">
            <w:pPr>
              <w:pStyle w:val="Tabele"/>
              <w:rPr>
                <w:sz w:val="20"/>
                <w:szCs w:val="20"/>
                <w:lang w:val="sq-AL"/>
              </w:rPr>
            </w:pPr>
            <w:r w:rsidRPr="00E31EBC">
              <w:rPr>
                <w:sz w:val="20"/>
                <w:szCs w:val="20"/>
                <w:lang w:val="sq-AL"/>
              </w:rPr>
              <w:t>558-559</w:t>
            </w:r>
          </w:p>
        </w:tc>
        <w:tc>
          <w:tcPr>
            <w:tcW w:w="2867" w:type="pct"/>
          </w:tcPr>
          <w:p w:rsidR="00D969A7" w:rsidRPr="00E31EBC" w:rsidRDefault="00D969A7" w:rsidP="00E31EBC">
            <w:pPr>
              <w:pStyle w:val="Tabele"/>
              <w:rPr>
                <w:sz w:val="20"/>
                <w:szCs w:val="20"/>
                <w:lang w:val="sq-AL"/>
              </w:rPr>
            </w:pPr>
            <w:r w:rsidRPr="00E31EBC">
              <w:rPr>
                <w:sz w:val="20"/>
                <w:szCs w:val="20"/>
                <w:lang w:val="sq-AL"/>
              </w:rPr>
              <w:t>Prona që përdoren për realizimin e funksioneve në fushën administrative</w:t>
            </w:r>
          </w:p>
        </w:tc>
        <w:tc>
          <w:tcPr>
            <w:tcW w:w="777" w:type="pct"/>
          </w:tcPr>
          <w:p w:rsidR="00D969A7" w:rsidRPr="00E31EBC" w:rsidRDefault="00D969A7" w:rsidP="00E31EBC">
            <w:pPr>
              <w:pStyle w:val="Tabele"/>
              <w:jc w:val="center"/>
              <w:rPr>
                <w:sz w:val="20"/>
                <w:szCs w:val="20"/>
                <w:lang w:val="sq-AL"/>
              </w:rPr>
            </w:pPr>
            <w:r w:rsidRPr="00E31EBC">
              <w:rPr>
                <w:sz w:val="20"/>
                <w:szCs w:val="20"/>
                <w:lang w:val="sq-AL"/>
              </w:rPr>
              <w:t>Në pronësi</w:t>
            </w:r>
          </w:p>
        </w:tc>
      </w:tr>
      <w:tr w:rsidR="00D969A7" w:rsidRPr="00E31EBC">
        <w:tc>
          <w:tcPr>
            <w:tcW w:w="1356" w:type="pct"/>
          </w:tcPr>
          <w:p w:rsidR="00D969A7" w:rsidRPr="00E31EBC" w:rsidRDefault="00D969A7" w:rsidP="00E31EBC">
            <w:pPr>
              <w:pStyle w:val="Tabele"/>
              <w:rPr>
                <w:sz w:val="20"/>
                <w:szCs w:val="20"/>
                <w:lang w:val="sq-AL"/>
              </w:rPr>
            </w:pPr>
            <w:r w:rsidRPr="00E31EBC">
              <w:rPr>
                <w:sz w:val="20"/>
                <w:szCs w:val="20"/>
                <w:lang w:val="sq-AL"/>
              </w:rPr>
              <w:t>560-585</w:t>
            </w:r>
          </w:p>
        </w:tc>
        <w:tc>
          <w:tcPr>
            <w:tcW w:w="2867" w:type="pct"/>
          </w:tcPr>
          <w:p w:rsidR="00D969A7" w:rsidRPr="00E31EBC" w:rsidRDefault="00D969A7" w:rsidP="00E31EBC">
            <w:pPr>
              <w:pStyle w:val="Tabele"/>
              <w:rPr>
                <w:sz w:val="20"/>
                <w:szCs w:val="20"/>
                <w:lang w:val="sq-AL"/>
              </w:rPr>
            </w:pPr>
            <w:r w:rsidRPr="00E31EBC">
              <w:rPr>
                <w:sz w:val="20"/>
                <w:szCs w:val="20"/>
                <w:lang w:val="sq-AL"/>
              </w:rPr>
              <w:t>Varrezat publike</w:t>
            </w:r>
          </w:p>
        </w:tc>
        <w:tc>
          <w:tcPr>
            <w:tcW w:w="777" w:type="pct"/>
          </w:tcPr>
          <w:p w:rsidR="00D969A7" w:rsidRPr="00E31EBC" w:rsidRDefault="00D969A7" w:rsidP="00E31EBC">
            <w:pPr>
              <w:pStyle w:val="Paragrafi"/>
              <w:ind w:firstLine="0"/>
              <w:jc w:val="center"/>
              <w:rPr>
                <w:sz w:val="20"/>
                <w:szCs w:val="20"/>
                <w:lang w:val="sq-AL"/>
              </w:rPr>
            </w:pPr>
            <w:r w:rsidRPr="00E31EBC">
              <w:rPr>
                <w:sz w:val="20"/>
                <w:szCs w:val="20"/>
                <w:lang w:val="sq-AL"/>
              </w:rPr>
              <w:t>Në pronësi</w:t>
            </w:r>
          </w:p>
        </w:tc>
      </w:tr>
      <w:tr w:rsidR="00D969A7" w:rsidRPr="00E31EBC">
        <w:tc>
          <w:tcPr>
            <w:tcW w:w="1356" w:type="pct"/>
          </w:tcPr>
          <w:p w:rsidR="00D969A7" w:rsidRPr="00E31EBC" w:rsidRDefault="00D969A7" w:rsidP="00E31EBC">
            <w:pPr>
              <w:pStyle w:val="Tabele"/>
              <w:rPr>
                <w:sz w:val="20"/>
                <w:szCs w:val="20"/>
                <w:lang w:val="sq-AL"/>
              </w:rPr>
            </w:pPr>
            <w:r w:rsidRPr="00E31EBC">
              <w:rPr>
                <w:sz w:val="20"/>
                <w:szCs w:val="20"/>
                <w:lang w:val="sq-AL"/>
              </w:rPr>
              <w:t>586-615</w:t>
            </w:r>
          </w:p>
        </w:tc>
        <w:tc>
          <w:tcPr>
            <w:tcW w:w="2867" w:type="pct"/>
          </w:tcPr>
          <w:p w:rsidR="00D969A7" w:rsidRPr="00E31EBC" w:rsidRDefault="00D969A7" w:rsidP="00E31EBC">
            <w:pPr>
              <w:pStyle w:val="Tabele"/>
              <w:rPr>
                <w:sz w:val="20"/>
                <w:szCs w:val="20"/>
                <w:lang w:val="sq-AL"/>
              </w:rPr>
            </w:pPr>
            <w:r w:rsidRPr="00E31EBC">
              <w:rPr>
                <w:sz w:val="20"/>
                <w:szCs w:val="20"/>
                <w:lang w:val="sq-AL"/>
              </w:rPr>
              <w:t xml:space="preserve">Prona që përdoren për ushtrimin e funksioneve në fushën e bujqësisë dhe të ushqimit (toka produktive). </w:t>
            </w:r>
          </w:p>
        </w:tc>
        <w:tc>
          <w:tcPr>
            <w:tcW w:w="777" w:type="pct"/>
          </w:tcPr>
          <w:p w:rsidR="00D969A7" w:rsidRPr="00E31EBC" w:rsidRDefault="00D969A7" w:rsidP="00E31EBC">
            <w:pPr>
              <w:pStyle w:val="Tabele"/>
              <w:jc w:val="center"/>
              <w:rPr>
                <w:sz w:val="20"/>
                <w:szCs w:val="20"/>
                <w:lang w:val="sq-AL"/>
              </w:rPr>
            </w:pPr>
            <w:r w:rsidRPr="00E31EBC">
              <w:rPr>
                <w:sz w:val="20"/>
                <w:szCs w:val="20"/>
                <w:lang w:val="sq-AL"/>
              </w:rPr>
              <w:t>Në përdorim</w:t>
            </w:r>
          </w:p>
        </w:tc>
      </w:tr>
      <w:tr w:rsidR="00D969A7" w:rsidRPr="00E31EBC">
        <w:tc>
          <w:tcPr>
            <w:tcW w:w="1356" w:type="pct"/>
          </w:tcPr>
          <w:p w:rsidR="00D969A7" w:rsidRPr="00E31EBC" w:rsidRDefault="00D969A7" w:rsidP="00E31EBC">
            <w:pPr>
              <w:pStyle w:val="Tabele"/>
              <w:rPr>
                <w:sz w:val="20"/>
                <w:szCs w:val="20"/>
                <w:lang w:val="sq-AL"/>
              </w:rPr>
            </w:pPr>
            <w:r w:rsidRPr="00E31EBC">
              <w:rPr>
                <w:sz w:val="20"/>
                <w:szCs w:val="20"/>
                <w:lang w:val="sq-AL"/>
              </w:rPr>
              <w:t>616-626, 628, 632, 635, 639, 643, 645, 648, 653 (vetëm kanalet e treta)</w:t>
            </w:r>
          </w:p>
        </w:tc>
        <w:tc>
          <w:tcPr>
            <w:tcW w:w="2867" w:type="pct"/>
          </w:tcPr>
          <w:p w:rsidR="00D969A7" w:rsidRPr="00E31EBC" w:rsidRDefault="00D969A7" w:rsidP="00E31EBC">
            <w:pPr>
              <w:pStyle w:val="Tabele"/>
              <w:rPr>
                <w:sz w:val="20"/>
                <w:szCs w:val="20"/>
                <w:lang w:val="sq-AL"/>
              </w:rPr>
            </w:pPr>
            <w:r w:rsidRPr="00E31EBC">
              <w:rPr>
                <w:sz w:val="20"/>
                <w:szCs w:val="20"/>
                <w:lang w:val="sq-AL"/>
              </w:rPr>
              <w:t>Prona që përdoren për ushtrimin e funksioneve në fushën e bujqësisë dhe të ushqimit (toka joproduktive dhe kanale të treta)</w:t>
            </w:r>
          </w:p>
        </w:tc>
        <w:tc>
          <w:tcPr>
            <w:tcW w:w="777" w:type="pct"/>
          </w:tcPr>
          <w:p w:rsidR="00D969A7" w:rsidRPr="00E31EBC" w:rsidRDefault="00D969A7" w:rsidP="00E31EBC">
            <w:pPr>
              <w:pStyle w:val="Tabele"/>
              <w:jc w:val="center"/>
              <w:rPr>
                <w:sz w:val="20"/>
                <w:szCs w:val="20"/>
                <w:lang w:val="sq-AL"/>
              </w:rPr>
            </w:pPr>
            <w:r w:rsidRPr="00E31EBC">
              <w:rPr>
                <w:sz w:val="20"/>
                <w:szCs w:val="20"/>
                <w:lang w:val="sq-AL"/>
              </w:rPr>
              <w:t>Në pronësi</w:t>
            </w:r>
          </w:p>
        </w:tc>
      </w:tr>
    </w:tbl>
    <w:p w:rsidR="00D969A7" w:rsidRPr="00E31EBC" w:rsidRDefault="00D969A7" w:rsidP="00E31EBC">
      <w:pPr>
        <w:pStyle w:val="Paragrafi"/>
        <w:ind w:firstLine="0"/>
        <w:rPr>
          <w:sz w:val="21"/>
          <w:szCs w:val="21"/>
          <w:lang w:val="sq-AL"/>
        </w:rPr>
      </w:pPr>
    </w:p>
    <w:p w:rsidR="00D969A7" w:rsidRPr="00E31EBC" w:rsidRDefault="00D969A7" w:rsidP="00E31EBC">
      <w:pPr>
        <w:pStyle w:val="Paragrafi"/>
        <w:ind w:firstLine="0"/>
        <w:rPr>
          <w:sz w:val="21"/>
          <w:szCs w:val="21"/>
          <w:lang w:val="sq-AL"/>
        </w:rPr>
      </w:pPr>
    </w:p>
    <w:p w:rsidR="00D969A7" w:rsidRPr="00E31EBC" w:rsidRDefault="00D969A7" w:rsidP="00E31EBC">
      <w:pPr>
        <w:pStyle w:val="Akti"/>
        <w:rPr>
          <w:sz w:val="21"/>
          <w:szCs w:val="21"/>
          <w:lang w:val="sq-AL"/>
        </w:rPr>
      </w:pPr>
      <w:r w:rsidRPr="00E31EBC">
        <w:rPr>
          <w:sz w:val="21"/>
          <w:szCs w:val="21"/>
          <w:lang w:val="sq-AL"/>
        </w:rPr>
        <w:t>VENDIM</w:t>
      </w:r>
    </w:p>
    <w:p w:rsidR="00D969A7" w:rsidRPr="00E31EBC" w:rsidRDefault="00D969A7" w:rsidP="00E31EBC">
      <w:pPr>
        <w:pStyle w:val="NumriData"/>
        <w:rPr>
          <w:sz w:val="21"/>
          <w:szCs w:val="21"/>
          <w:lang w:val="sq-AL"/>
        </w:rPr>
      </w:pPr>
      <w:r w:rsidRPr="00E31EBC">
        <w:rPr>
          <w:sz w:val="21"/>
          <w:szCs w:val="21"/>
          <w:lang w:val="sq-AL"/>
        </w:rPr>
        <w:t>Nr.665, datë 28.9.2011</w:t>
      </w:r>
    </w:p>
    <w:p w:rsidR="00D969A7" w:rsidRPr="00E31EBC" w:rsidRDefault="00D969A7" w:rsidP="00E31EBC">
      <w:pPr>
        <w:pStyle w:val="Paragrafi"/>
        <w:rPr>
          <w:sz w:val="21"/>
          <w:szCs w:val="21"/>
          <w:lang w:val="sq-AL"/>
        </w:rPr>
      </w:pPr>
    </w:p>
    <w:p w:rsidR="00D969A7" w:rsidRPr="00E31EBC" w:rsidRDefault="00D969A7" w:rsidP="00E31EBC">
      <w:pPr>
        <w:pStyle w:val="Titulli"/>
        <w:rPr>
          <w:sz w:val="21"/>
          <w:szCs w:val="21"/>
          <w:lang w:val="sq-AL"/>
        </w:rPr>
      </w:pPr>
      <w:r w:rsidRPr="00E31EBC">
        <w:rPr>
          <w:sz w:val="21"/>
          <w:szCs w:val="21"/>
          <w:lang w:val="sq-AL"/>
        </w:rPr>
        <w:t xml:space="preserve"> PËR SHPRONËSIMIN, PËR INTERES PUBLIK, TË PRONARËVE TË PASURIVE TË PALUAJTSHME, PRONË PRIVATE, QË PREKEN NGA NDËRTIMI I RRUGËS PARALELE TIRANË-VORË (KRAHU I MAJTË)</w:t>
      </w:r>
    </w:p>
    <w:p w:rsidR="00D969A7" w:rsidRPr="00E31EBC" w:rsidRDefault="00D969A7" w:rsidP="00E31EBC">
      <w:pPr>
        <w:pStyle w:val="Paragrafi"/>
        <w:rPr>
          <w:sz w:val="21"/>
          <w:szCs w:val="21"/>
          <w:lang w:val="sq-AL"/>
        </w:rPr>
      </w:pPr>
      <w:r w:rsidRPr="00E31EBC">
        <w:rPr>
          <w:sz w:val="21"/>
          <w:szCs w:val="21"/>
          <w:lang w:val="sq-AL"/>
        </w:rPr>
        <w:br/>
        <w:t xml:space="preserve">             Në mbështetje të nenit 100 të Kushtetutës, të neneve 5, pika 1, 20 e 21 të ligjit nr.8561, datë 22.12.1999 “Për shpronësimet dhe marrjen në përdorim të përkohshëm të pasurisë, pro</w:t>
      </w:r>
      <w:r>
        <w:rPr>
          <w:sz w:val="21"/>
          <w:szCs w:val="21"/>
          <w:lang w:val="sq-AL"/>
        </w:rPr>
        <w:t>në private, për interes publik”</w:t>
      </w:r>
      <w:r w:rsidRPr="00E31EBC">
        <w:rPr>
          <w:sz w:val="21"/>
          <w:szCs w:val="21"/>
          <w:lang w:val="sq-AL"/>
        </w:rPr>
        <w:t xml:space="preserve"> dhe të ligjit nr.10 355, datë 2.12.2010 “Për buxhetin e të vitit 2011”, të ndryshuar, me propozimin e Ministrit të Punëve Publike dhe Transportit, Këshilli i Ministrave</w:t>
      </w:r>
    </w:p>
    <w:p w:rsidR="00D969A7" w:rsidRPr="00E31EBC" w:rsidRDefault="00D969A7" w:rsidP="00E31EBC">
      <w:pPr>
        <w:pStyle w:val="Paragrafi"/>
        <w:rPr>
          <w:sz w:val="21"/>
          <w:szCs w:val="21"/>
          <w:lang w:val="sq-AL"/>
        </w:rPr>
      </w:pPr>
    </w:p>
    <w:p w:rsidR="00D969A7" w:rsidRPr="00E31EBC" w:rsidRDefault="00D969A7" w:rsidP="00E31EBC">
      <w:pPr>
        <w:pStyle w:val="VENDOSI"/>
        <w:rPr>
          <w:sz w:val="21"/>
          <w:szCs w:val="21"/>
          <w:lang w:val="sq-AL"/>
        </w:rPr>
      </w:pPr>
      <w:r w:rsidRPr="00E31EBC">
        <w:rPr>
          <w:sz w:val="21"/>
          <w:szCs w:val="21"/>
          <w:lang w:val="sq-AL"/>
        </w:rPr>
        <w:t>VENDOSI:</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1. Shpronësimin, për interes publik, të pronarëve të pasurive të paluajtshme, pronë private, që preken nga ndërtimi i rrugës paralele Tiranë-Vorë (krahu i majtë).</w:t>
      </w:r>
    </w:p>
    <w:p w:rsidR="00D969A7" w:rsidRPr="00E31EBC" w:rsidRDefault="00D969A7" w:rsidP="00E31EBC">
      <w:pPr>
        <w:pStyle w:val="Paragrafi"/>
        <w:rPr>
          <w:sz w:val="21"/>
          <w:szCs w:val="21"/>
          <w:lang w:val="sq-AL"/>
        </w:rPr>
      </w:pPr>
      <w:r w:rsidRPr="00E31EBC">
        <w:rPr>
          <w:sz w:val="21"/>
          <w:szCs w:val="21"/>
          <w:lang w:val="sq-AL"/>
        </w:rPr>
        <w:t>2. Shpronësimi bëhet në favor të Drejtorisë së Përgjithshme të Rrugëve.</w:t>
      </w:r>
    </w:p>
    <w:p w:rsidR="00D969A7" w:rsidRPr="00E31EBC" w:rsidRDefault="00D969A7" w:rsidP="00E31EBC">
      <w:pPr>
        <w:pStyle w:val="Paragrafi"/>
        <w:rPr>
          <w:sz w:val="21"/>
          <w:szCs w:val="21"/>
          <w:lang w:val="sq-AL"/>
        </w:rPr>
      </w:pPr>
      <w:r w:rsidRPr="00E31EBC">
        <w:rPr>
          <w:sz w:val="21"/>
          <w:szCs w:val="21"/>
          <w:lang w:val="sq-AL"/>
        </w:rPr>
        <w:t xml:space="preserve">3. Pronarët e pasurive të paluajtshme, që shpronësohen, të kompensohen në vlerë të plotë, sipas masës përkatëse që paraqitet në tabelën bashkëlidhur këtij vendimi, për objekte, me vlerë 29 775 437 (njëzet e nëntë milionë e shtatëqind e shtatëdhjetë e pesë mijë e katërqind e tridhjetë e shtatë) lekë, për pemë dekorative, me vlerë 843 100 (tetëqind e dyzet e tre mijë e njëqind) lekë, me një vlerë të përgjithshme shpronësimi prej 30 618 537 (tridhjetë milionë e gjashtëqind e tetëmbëdhjetë mijë e pesëqind e tridhjetë e shtatë) lekësh. </w:t>
      </w:r>
    </w:p>
    <w:p w:rsidR="00D969A7" w:rsidRPr="00E31EBC" w:rsidRDefault="00D969A7" w:rsidP="00E31EBC">
      <w:pPr>
        <w:pStyle w:val="Paragrafi"/>
        <w:rPr>
          <w:sz w:val="21"/>
          <w:szCs w:val="21"/>
          <w:lang w:val="sq-AL"/>
        </w:rPr>
      </w:pPr>
      <w:r w:rsidRPr="00E31EBC">
        <w:rPr>
          <w:sz w:val="21"/>
          <w:szCs w:val="21"/>
          <w:lang w:val="sq-AL"/>
        </w:rPr>
        <w:t>4. Shpenzimet procedurale, në vlerën 235 000 (dyqind e tridhjetë e pesë mijë) lekë, të përballohen nga Drejtoria e Përgjithshme e Rrugëve.</w:t>
      </w:r>
    </w:p>
    <w:p w:rsidR="00D969A7" w:rsidRPr="00E31EBC" w:rsidRDefault="00D969A7" w:rsidP="00E31EBC">
      <w:pPr>
        <w:pStyle w:val="Paragrafi"/>
        <w:rPr>
          <w:sz w:val="21"/>
          <w:szCs w:val="21"/>
          <w:lang w:val="sq-AL"/>
        </w:rPr>
      </w:pPr>
      <w:r w:rsidRPr="00E31EBC">
        <w:rPr>
          <w:sz w:val="21"/>
          <w:szCs w:val="21"/>
          <w:lang w:val="sq-AL"/>
        </w:rPr>
        <w:t>5.  Vlera e përgjithshme e shpronësimit, prej  30 618 537 (tridhjetë milionë e gjashtëqind e tetëmbëdhjetë mijë e pesëqind e tridhjetë e shtatë) lekësh, të përballohet nga buxheti  i vitit 2011, “Zëri investime”, miratuar për Ministrinë e Punëve Publike dhe Transportit.</w:t>
      </w:r>
    </w:p>
    <w:p w:rsidR="00D969A7" w:rsidRPr="00E31EBC" w:rsidRDefault="00D969A7" w:rsidP="00E31EBC">
      <w:pPr>
        <w:pStyle w:val="Paragrafi"/>
        <w:rPr>
          <w:sz w:val="21"/>
          <w:szCs w:val="21"/>
          <w:lang w:val="sq-AL"/>
        </w:rPr>
      </w:pPr>
      <w:r w:rsidRPr="00E31EBC">
        <w:rPr>
          <w:sz w:val="21"/>
          <w:szCs w:val="21"/>
          <w:lang w:val="sq-AL"/>
        </w:rPr>
        <w:t>6. Shpronësimi të fillojë më 30.9.2011 dhe të përfundojë më 30.12.2011.</w:t>
      </w:r>
    </w:p>
    <w:p w:rsidR="00544110" w:rsidRDefault="00544110"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 xml:space="preserve">7. Pronarët e objekteve, për të cilët është bërë shënimi “Konfirmim nga ZVRPP-ja”, të kompensohen, për efekt shpronësimi, pasi të kenë paraqitur dokumentacionin e plotë të pronësisë pranë Drejtorisë së Përgjithshme të Rrugëve. </w:t>
      </w:r>
    </w:p>
    <w:p w:rsidR="00D969A7" w:rsidRPr="00E31EBC" w:rsidRDefault="00D969A7" w:rsidP="00E31EBC">
      <w:pPr>
        <w:pStyle w:val="Paragrafi"/>
        <w:rPr>
          <w:sz w:val="21"/>
          <w:szCs w:val="21"/>
          <w:lang w:val="sq-AL"/>
        </w:rPr>
      </w:pPr>
      <w:r w:rsidRPr="00E31EBC">
        <w:rPr>
          <w:sz w:val="21"/>
          <w:szCs w:val="21"/>
          <w:lang w:val="sq-AL"/>
        </w:rPr>
        <w:t>8. Drejtoria e Përgjithshme e Rrugëve të kryejë likuidimin e pronarëve të pasurive, për të cilat është bërë shënimi përkatës “Konfirmim nga ZVRPP-ja”, në bazë të pikave 6 dhe 7 të këtij vendimi.</w:t>
      </w:r>
    </w:p>
    <w:p w:rsidR="00D969A7" w:rsidRPr="00E31EBC" w:rsidRDefault="00D969A7" w:rsidP="00E31EBC">
      <w:pPr>
        <w:pStyle w:val="Paragrafi"/>
        <w:rPr>
          <w:sz w:val="21"/>
          <w:szCs w:val="21"/>
          <w:lang w:val="sq-AL"/>
        </w:rPr>
      </w:pPr>
      <w:r w:rsidRPr="00E31EBC">
        <w:rPr>
          <w:sz w:val="21"/>
          <w:szCs w:val="21"/>
          <w:lang w:val="sq-AL"/>
        </w:rPr>
        <w:t>9. Brenda 30 (tridhjetë) ditëve nga data e miratimit të këtij vendimi, Zyra Qendrore e Regjistrimit të Pasurive të Paluajtshme dhe zyra vendore e regjistrimit të pasurive të paluajtshme, Tiranë, në bashkëpunim me Drejtorinë e Përgjithshme të Rrugëve, të fillojnë procedurat për hedhjen e trupit të rrugës në hartat kadastrale, sipas plani</w:t>
      </w:r>
      <w:r>
        <w:rPr>
          <w:sz w:val="21"/>
          <w:szCs w:val="21"/>
          <w:lang w:val="sq-AL"/>
        </w:rPr>
        <w:t>metrisë së shpronësimit, që u vihet në dispozicion nga Drejtoria e Përgjithshme e</w:t>
      </w:r>
      <w:r w:rsidRPr="00E31EBC">
        <w:rPr>
          <w:sz w:val="21"/>
          <w:szCs w:val="21"/>
          <w:lang w:val="sq-AL"/>
        </w:rPr>
        <w:t xml:space="preserve"> Rrugëve dhe të bëjnë kalimin e pronësisë për pasuritë e shpronësuara në favor të shtetit.</w:t>
      </w:r>
    </w:p>
    <w:p w:rsidR="00D969A7" w:rsidRPr="00E31EBC" w:rsidRDefault="00D969A7" w:rsidP="00E31EBC">
      <w:pPr>
        <w:pStyle w:val="Paragrafi"/>
        <w:rPr>
          <w:sz w:val="21"/>
          <w:szCs w:val="21"/>
          <w:lang w:val="sq-AL"/>
        </w:rPr>
      </w:pPr>
      <w:r w:rsidRPr="00E31EBC">
        <w:rPr>
          <w:sz w:val="21"/>
          <w:szCs w:val="21"/>
          <w:lang w:val="sq-AL"/>
        </w:rPr>
        <w:t>10. Zyra Qendrore e Regjistrimit të Pasurive të Paluajtshme dhe zyra vendore e regjistrimit të pasurive të paluajtshme, Tiranë, të pezullojnë të gjitha transaksionet me pasuritë e shpronësuara deri në çastin kur do të realizohen procesi i hedhjes së trupit të rrugës në hartat kadastrale, si dhe kalimi i pronësisë për pasuritë e shpronësuara.</w:t>
      </w:r>
    </w:p>
    <w:p w:rsidR="00D969A7" w:rsidRPr="00E31EBC" w:rsidRDefault="00D969A7" w:rsidP="00E31EBC">
      <w:pPr>
        <w:pStyle w:val="Paragrafi"/>
        <w:rPr>
          <w:sz w:val="21"/>
          <w:szCs w:val="21"/>
          <w:lang w:val="sq-AL"/>
        </w:rPr>
      </w:pPr>
      <w:r w:rsidRPr="00E31EBC">
        <w:rPr>
          <w:sz w:val="21"/>
          <w:szCs w:val="21"/>
          <w:lang w:val="sq-AL"/>
        </w:rPr>
        <w:t>11. Ngarkohen Ministria e Punëve Publike dhe Transportit, Ministria e Financave, Drejtoria e Përgjithshme e Rrugëve, Zyra Qendrore e Regjistrimit të Pasurive të Paluajtshme dhe zyra vendore e regjistrimit të pasurive të paluajtshme, Tiranë, për zbatimin e këtij vendimi.</w:t>
      </w:r>
    </w:p>
    <w:p w:rsidR="00D969A7" w:rsidRPr="00E31EBC" w:rsidRDefault="00D969A7" w:rsidP="00E31EBC">
      <w:pPr>
        <w:pStyle w:val="Paragrafi"/>
        <w:rPr>
          <w:sz w:val="21"/>
          <w:szCs w:val="21"/>
          <w:lang w:val="sq-AL"/>
        </w:rPr>
      </w:pPr>
      <w:r w:rsidRPr="00E31EBC">
        <w:rPr>
          <w:sz w:val="21"/>
          <w:szCs w:val="21"/>
          <w:lang w:val="sq-AL"/>
        </w:rPr>
        <w:t>Ky vendim hyn në fuqi menjëherë dhe botohet në Fletoren Zyrtare.</w:t>
      </w:r>
    </w:p>
    <w:p w:rsidR="00D969A7" w:rsidRPr="00E31EBC" w:rsidRDefault="00D969A7" w:rsidP="00E31EBC">
      <w:pPr>
        <w:pStyle w:val="Paragrafi"/>
        <w:rPr>
          <w:sz w:val="21"/>
          <w:szCs w:val="21"/>
          <w:lang w:val="sq-AL"/>
        </w:rPr>
      </w:pPr>
    </w:p>
    <w:p w:rsidR="00D969A7" w:rsidRPr="00E31EBC" w:rsidRDefault="00D969A7" w:rsidP="004D5604">
      <w:pPr>
        <w:pStyle w:val="Autoriteti"/>
      </w:pPr>
      <w:r w:rsidRPr="00E31EBC">
        <w:t>KRYEMINISTRI</w:t>
      </w:r>
    </w:p>
    <w:p w:rsidR="00D969A7" w:rsidRPr="00E31EBC" w:rsidRDefault="00D969A7" w:rsidP="004D5604">
      <w:pPr>
        <w:pStyle w:val="AutoritetiEmer"/>
      </w:pPr>
      <w:r w:rsidRPr="00E31EBC">
        <w:t>Sali Berisha</w:t>
      </w:r>
    </w:p>
    <w:p w:rsidR="00D969A7" w:rsidRPr="00E31EBC" w:rsidRDefault="00D969A7" w:rsidP="00E31EBC">
      <w:pPr>
        <w:pStyle w:val="Paragrafi"/>
        <w:ind w:firstLine="0"/>
        <w:rPr>
          <w:sz w:val="21"/>
          <w:szCs w:val="21"/>
          <w:lang w:val="sq-AL"/>
        </w:rPr>
      </w:pPr>
    </w:p>
    <w:tbl>
      <w:tblPr>
        <w:tblW w:w="5000" w:type="pct"/>
        <w:tblInd w:w="-106" w:type="dxa"/>
        <w:tblLook w:val="00A0"/>
      </w:tblPr>
      <w:tblGrid>
        <w:gridCol w:w="518"/>
        <w:gridCol w:w="1356"/>
        <w:gridCol w:w="1010"/>
        <w:gridCol w:w="1038"/>
        <w:gridCol w:w="585"/>
        <w:gridCol w:w="901"/>
        <w:gridCol w:w="1373"/>
        <w:gridCol w:w="2506"/>
      </w:tblGrid>
      <w:tr w:rsidR="00D969A7" w:rsidRPr="00E31EBC">
        <w:trPr>
          <w:trHeight w:val="139"/>
        </w:trPr>
        <w:tc>
          <w:tcPr>
            <w:tcW w:w="1553" w:type="pct"/>
            <w:gridSpan w:val="3"/>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r w:rsidRPr="00CD4849">
              <w:rPr>
                <w:rFonts w:ascii="CG Times" w:hAnsi="CG Times" w:cs="CG Times"/>
                <w:color w:val="000000"/>
                <w:sz w:val="16"/>
                <w:szCs w:val="16"/>
                <w:lang w:val="sq-AL"/>
              </w:rPr>
              <w:t>REPUBLIKA SHQIPËRISË</w:t>
            </w:r>
          </w:p>
        </w:tc>
        <w:tc>
          <w:tcPr>
            <w:tcW w:w="559"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c>
          <w:tcPr>
            <w:tcW w:w="315"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c>
          <w:tcPr>
            <w:tcW w:w="485"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c>
          <w:tcPr>
            <w:tcW w:w="739"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c>
          <w:tcPr>
            <w:tcW w:w="1349"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r>
      <w:tr w:rsidR="00D969A7" w:rsidRPr="00E31EBC">
        <w:trPr>
          <w:trHeight w:val="139"/>
        </w:trPr>
        <w:tc>
          <w:tcPr>
            <w:tcW w:w="2912" w:type="pct"/>
            <w:gridSpan w:val="6"/>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r w:rsidRPr="00CD4849">
              <w:rPr>
                <w:rFonts w:ascii="CG Times" w:hAnsi="CG Times" w:cs="CG Times"/>
                <w:color w:val="000000"/>
                <w:sz w:val="16"/>
                <w:szCs w:val="16"/>
                <w:lang w:val="sq-AL"/>
              </w:rPr>
              <w:t>MINISTRIA E PUNËVE PUBLIKE DHE TRANSPORTIT</w:t>
            </w:r>
          </w:p>
        </w:tc>
        <w:tc>
          <w:tcPr>
            <w:tcW w:w="739"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c>
          <w:tcPr>
            <w:tcW w:w="1349"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r>
      <w:tr w:rsidR="00D969A7" w:rsidRPr="00E31EBC">
        <w:trPr>
          <w:trHeight w:val="139"/>
        </w:trPr>
        <w:tc>
          <w:tcPr>
            <w:tcW w:w="2427" w:type="pct"/>
            <w:gridSpan w:val="5"/>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r w:rsidRPr="00CD4849">
              <w:rPr>
                <w:rFonts w:ascii="CG Times" w:hAnsi="CG Times" w:cs="CG Times"/>
                <w:color w:val="000000"/>
                <w:sz w:val="16"/>
                <w:szCs w:val="16"/>
                <w:lang w:val="sq-AL"/>
              </w:rPr>
              <w:t>DREJTORIA E PËRGJITHSHME E RRUGËVE</w:t>
            </w:r>
          </w:p>
        </w:tc>
        <w:tc>
          <w:tcPr>
            <w:tcW w:w="485"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c>
          <w:tcPr>
            <w:tcW w:w="739"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c>
          <w:tcPr>
            <w:tcW w:w="1349"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r>
      <w:tr w:rsidR="00D969A7" w:rsidRPr="00E31EBC">
        <w:trPr>
          <w:trHeight w:val="139"/>
        </w:trPr>
        <w:tc>
          <w:tcPr>
            <w:tcW w:w="2112" w:type="pct"/>
            <w:gridSpan w:val="4"/>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r w:rsidRPr="00CD4849">
              <w:rPr>
                <w:rFonts w:ascii="CG Times" w:hAnsi="CG Times" w:cs="CG Times"/>
                <w:color w:val="000000"/>
                <w:sz w:val="16"/>
                <w:szCs w:val="16"/>
                <w:lang w:val="sq-AL"/>
              </w:rPr>
              <w:t>DREJTORIA E SHPRONËSIMEVE</w:t>
            </w:r>
          </w:p>
        </w:tc>
        <w:tc>
          <w:tcPr>
            <w:tcW w:w="315"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c>
          <w:tcPr>
            <w:tcW w:w="485"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c>
          <w:tcPr>
            <w:tcW w:w="739"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c>
          <w:tcPr>
            <w:tcW w:w="1349" w:type="pct"/>
            <w:tcBorders>
              <w:top w:val="nil"/>
              <w:left w:val="nil"/>
              <w:bottom w:val="nil"/>
              <w:right w:val="nil"/>
            </w:tcBorders>
            <w:noWrap/>
            <w:vAlign w:val="bottom"/>
          </w:tcPr>
          <w:p w:rsidR="00D969A7" w:rsidRPr="00CD4849" w:rsidRDefault="00D969A7" w:rsidP="00E31EBC">
            <w:pPr>
              <w:rPr>
                <w:rFonts w:ascii="CG Times" w:hAnsi="CG Times" w:cs="CG Times"/>
                <w:color w:val="000000"/>
                <w:sz w:val="16"/>
                <w:szCs w:val="16"/>
                <w:lang w:val="sq-AL"/>
              </w:rPr>
            </w:pPr>
          </w:p>
        </w:tc>
      </w:tr>
      <w:tr w:rsidR="00D969A7" w:rsidRPr="00E31EBC">
        <w:trPr>
          <w:trHeight w:val="588"/>
        </w:trPr>
        <w:tc>
          <w:tcPr>
            <w:tcW w:w="5000" w:type="pct"/>
            <w:gridSpan w:val="8"/>
            <w:tcBorders>
              <w:top w:val="nil"/>
              <w:left w:val="nil"/>
              <w:right w:val="nil"/>
            </w:tcBorders>
            <w:noWrap/>
            <w:vAlign w:val="bottom"/>
          </w:tcPr>
          <w:p w:rsidR="00D969A7" w:rsidRPr="00CD4849" w:rsidRDefault="00D969A7" w:rsidP="00E31EBC">
            <w:pPr>
              <w:jc w:val="center"/>
              <w:rPr>
                <w:rFonts w:ascii="CG Times" w:hAnsi="CG Times" w:cs="CG Times"/>
                <w:color w:val="000000"/>
                <w:sz w:val="16"/>
                <w:szCs w:val="16"/>
                <w:lang w:val="sq-AL"/>
              </w:rPr>
            </w:pPr>
          </w:p>
          <w:p w:rsidR="00D969A7" w:rsidRPr="00CD4849" w:rsidRDefault="00D969A7" w:rsidP="00176811">
            <w:pPr>
              <w:jc w:val="center"/>
              <w:rPr>
                <w:rFonts w:ascii="CG Times" w:hAnsi="CG Times" w:cs="CG Times"/>
                <w:color w:val="000000"/>
                <w:sz w:val="16"/>
                <w:szCs w:val="16"/>
                <w:lang w:val="sq-AL"/>
              </w:rPr>
            </w:pPr>
            <w:r w:rsidRPr="00CD4849">
              <w:rPr>
                <w:rFonts w:ascii="CG Times" w:hAnsi="CG Times" w:cs="CG Times"/>
                <w:color w:val="000000"/>
                <w:sz w:val="16"/>
                <w:szCs w:val="16"/>
                <w:lang w:val="sq-AL"/>
              </w:rPr>
              <w:t>LISTA E PRONARËVE  QË PREKEN NGA NDËRTIMI I RRUGËS PARALELE TIRANË – VORË (KRAHU I MAJTË)</w:t>
            </w:r>
          </w:p>
          <w:p w:rsidR="00D969A7" w:rsidRPr="00CD4849" w:rsidRDefault="00D969A7" w:rsidP="00176811">
            <w:pPr>
              <w:jc w:val="center"/>
              <w:rPr>
                <w:rFonts w:ascii="CG Times" w:hAnsi="CG Times" w:cs="CG Times"/>
                <w:color w:val="000000"/>
                <w:sz w:val="16"/>
                <w:szCs w:val="16"/>
                <w:lang w:val="sq-AL"/>
              </w:rPr>
            </w:pPr>
            <w:r w:rsidRPr="00CD4849">
              <w:rPr>
                <w:rFonts w:ascii="CG Times" w:hAnsi="CG Times" w:cs="CG Times"/>
                <w:color w:val="000000"/>
                <w:sz w:val="16"/>
                <w:szCs w:val="16"/>
                <w:lang w:val="sq-AL"/>
              </w:rPr>
              <w:t>LLOJI I PASURISË QË SHPRONËSOHET: DRU DEKORATIVË</w:t>
            </w:r>
          </w:p>
          <w:p w:rsidR="00D969A7" w:rsidRPr="00CD4849" w:rsidRDefault="00D969A7" w:rsidP="00E31EBC">
            <w:pPr>
              <w:rPr>
                <w:rFonts w:ascii="CG Times" w:hAnsi="CG Times" w:cs="CG Times"/>
                <w:color w:val="000000"/>
                <w:sz w:val="16"/>
                <w:szCs w:val="16"/>
                <w:lang w:val="sq-AL"/>
              </w:rPr>
            </w:pPr>
          </w:p>
        </w:tc>
      </w:tr>
      <w:tr w:rsidR="00D969A7" w:rsidRPr="00E31EBC">
        <w:trPr>
          <w:trHeight w:val="30"/>
        </w:trPr>
        <w:tc>
          <w:tcPr>
            <w:tcW w:w="279"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730"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543"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559"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315"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485"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739"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1349"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r>
      <w:tr w:rsidR="00D969A7" w:rsidRPr="00E31EBC">
        <w:trPr>
          <w:trHeight w:val="139"/>
        </w:trPr>
        <w:tc>
          <w:tcPr>
            <w:tcW w:w="279" w:type="pct"/>
            <w:tcBorders>
              <w:top w:val="double" w:sz="6" w:space="0" w:color="auto"/>
              <w:left w:val="double" w:sz="6" w:space="0" w:color="auto"/>
              <w:bottom w:val="double" w:sz="6" w:space="0" w:color="auto"/>
              <w:right w:val="double" w:sz="6" w:space="0" w:color="auto"/>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NR.</w:t>
            </w:r>
          </w:p>
        </w:tc>
        <w:tc>
          <w:tcPr>
            <w:tcW w:w="730" w:type="pct"/>
            <w:tcBorders>
              <w:top w:val="double" w:sz="6" w:space="0" w:color="auto"/>
              <w:left w:val="nil"/>
              <w:bottom w:val="double" w:sz="6" w:space="0" w:color="auto"/>
              <w:right w:val="nil"/>
            </w:tcBorders>
            <w:noWrap/>
            <w:vAlign w:val="center"/>
          </w:tcPr>
          <w:p w:rsidR="00D969A7" w:rsidRPr="00E31EBC" w:rsidRDefault="00D969A7" w:rsidP="00E31EBC">
            <w:pPr>
              <w:jc w:val="center"/>
              <w:rPr>
                <w:rFonts w:ascii="CG Times" w:hAnsi="CG Times" w:cs="CG Times"/>
                <w:b/>
                <w:bCs/>
                <w:color w:val="000000"/>
                <w:sz w:val="16"/>
                <w:szCs w:val="16"/>
                <w:lang w:val="sq-AL"/>
              </w:rPr>
            </w:pPr>
          </w:p>
        </w:tc>
        <w:tc>
          <w:tcPr>
            <w:tcW w:w="543" w:type="pct"/>
            <w:tcBorders>
              <w:top w:val="double" w:sz="6" w:space="0" w:color="auto"/>
              <w:left w:val="nil"/>
              <w:bottom w:val="double" w:sz="6" w:space="0" w:color="auto"/>
              <w:right w:val="nil"/>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PRONARI</w:t>
            </w:r>
          </w:p>
        </w:tc>
        <w:tc>
          <w:tcPr>
            <w:tcW w:w="559" w:type="pct"/>
            <w:tcBorders>
              <w:top w:val="double" w:sz="6" w:space="0" w:color="auto"/>
              <w:left w:val="nil"/>
              <w:bottom w:val="double" w:sz="6" w:space="0" w:color="auto"/>
              <w:right w:val="nil"/>
            </w:tcBorders>
            <w:noWrap/>
            <w:vAlign w:val="center"/>
          </w:tcPr>
          <w:p w:rsidR="00D969A7" w:rsidRPr="00E31EBC" w:rsidRDefault="00D969A7" w:rsidP="00E31EBC">
            <w:pPr>
              <w:jc w:val="center"/>
              <w:rPr>
                <w:rFonts w:ascii="CG Times" w:hAnsi="CG Times" w:cs="CG Times"/>
                <w:b/>
                <w:bCs/>
                <w:color w:val="000000"/>
                <w:sz w:val="16"/>
                <w:szCs w:val="16"/>
                <w:lang w:val="sq-AL"/>
              </w:rPr>
            </w:pPr>
          </w:p>
        </w:tc>
        <w:tc>
          <w:tcPr>
            <w:tcW w:w="315" w:type="pct"/>
            <w:tcBorders>
              <w:top w:val="double" w:sz="6" w:space="0" w:color="auto"/>
              <w:left w:val="double" w:sz="6" w:space="0" w:color="auto"/>
              <w:bottom w:val="double" w:sz="6" w:space="0" w:color="auto"/>
              <w:right w:val="double" w:sz="6" w:space="0" w:color="auto"/>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ZK</w:t>
            </w:r>
          </w:p>
        </w:tc>
        <w:tc>
          <w:tcPr>
            <w:tcW w:w="485" w:type="pct"/>
            <w:tcBorders>
              <w:top w:val="double" w:sz="6" w:space="0" w:color="auto"/>
              <w:left w:val="nil"/>
              <w:bottom w:val="double" w:sz="6" w:space="0" w:color="auto"/>
              <w:right w:val="nil"/>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NR. PAS.</w:t>
            </w:r>
          </w:p>
        </w:tc>
        <w:tc>
          <w:tcPr>
            <w:tcW w:w="739" w:type="pct"/>
            <w:tcBorders>
              <w:top w:val="double" w:sz="6" w:space="0" w:color="auto"/>
              <w:left w:val="double" w:sz="6" w:space="0" w:color="auto"/>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DRU DEKORATIVË VLERA LEKË</w:t>
            </w:r>
          </w:p>
        </w:tc>
        <w:tc>
          <w:tcPr>
            <w:tcW w:w="1349" w:type="pct"/>
            <w:tcBorders>
              <w:top w:val="double" w:sz="6" w:space="0" w:color="auto"/>
              <w:left w:val="nil"/>
              <w:bottom w:val="double" w:sz="6" w:space="0" w:color="auto"/>
              <w:right w:val="double" w:sz="6" w:space="0" w:color="auto"/>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SHËNIME</w:t>
            </w:r>
          </w:p>
        </w:tc>
      </w:tr>
      <w:tr w:rsidR="00D969A7" w:rsidRPr="00E31EBC">
        <w:trPr>
          <w:trHeight w:val="139"/>
        </w:trPr>
        <w:tc>
          <w:tcPr>
            <w:tcW w:w="279"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1</w:t>
            </w:r>
          </w:p>
        </w:tc>
        <w:tc>
          <w:tcPr>
            <w:tcW w:w="730"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Aleksandër</w:t>
            </w:r>
          </w:p>
        </w:tc>
        <w:tc>
          <w:tcPr>
            <w:tcW w:w="543"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Spiro</w:t>
            </w:r>
          </w:p>
        </w:tc>
        <w:tc>
          <w:tcPr>
            <w:tcW w:w="559"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Doci</w:t>
            </w:r>
          </w:p>
        </w:tc>
        <w:tc>
          <w:tcPr>
            <w:tcW w:w="315"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2119</w:t>
            </w:r>
          </w:p>
        </w:tc>
        <w:tc>
          <w:tcPr>
            <w:tcW w:w="485" w:type="pct"/>
            <w:tcBorders>
              <w:top w:val="nil"/>
              <w:left w:val="nil"/>
              <w:bottom w:val="single" w:sz="4" w:space="0" w:color="auto"/>
              <w:right w:val="nil"/>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168/7</w:t>
            </w:r>
          </w:p>
        </w:tc>
        <w:tc>
          <w:tcPr>
            <w:tcW w:w="739"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74200</w:t>
            </w:r>
          </w:p>
        </w:tc>
        <w:tc>
          <w:tcPr>
            <w:tcW w:w="1349"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trHeight w:val="139"/>
        </w:trPr>
        <w:tc>
          <w:tcPr>
            <w:tcW w:w="279"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2</w:t>
            </w:r>
          </w:p>
        </w:tc>
        <w:tc>
          <w:tcPr>
            <w:tcW w:w="730"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Aleksandër</w:t>
            </w:r>
          </w:p>
        </w:tc>
        <w:tc>
          <w:tcPr>
            <w:tcW w:w="543"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Asllan</w:t>
            </w:r>
          </w:p>
        </w:tc>
        <w:tc>
          <w:tcPr>
            <w:tcW w:w="559"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Shehu</w:t>
            </w:r>
          </w:p>
        </w:tc>
        <w:tc>
          <w:tcPr>
            <w:tcW w:w="315"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2726</w:t>
            </w:r>
          </w:p>
        </w:tc>
        <w:tc>
          <w:tcPr>
            <w:tcW w:w="485" w:type="pct"/>
            <w:tcBorders>
              <w:top w:val="nil"/>
              <w:left w:val="nil"/>
              <w:bottom w:val="single" w:sz="4" w:space="0" w:color="auto"/>
              <w:right w:val="nil"/>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137/29</w:t>
            </w:r>
          </w:p>
        </w:tc>
        <w:tc>
          <w:tcPr>
            <w:tcW w:w="739"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352800</w:t>
            </w:r>
          </w:p>
        </w:tc>
        <w:tc>
          <w:tcPr>
            <w:tcW w:w="1349"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trHeight w:val="139"/>
        </w:trPr>
        <w:tc>
          <w:tcPr>
            <w:tcW w:w="279"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3</w:t>
            </w:r>
          </w:p>
        </w:tc>
        <w:tc>
          <w:tcPr>
            <w:tcW w:w="730"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Beqir</w:t>
            </w:r>
          </w:p>
        </w:tc>
        <w:tc>
          <w:tcPr>
            <w:tcW w:w="543"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Sinan</w:t>
            </w:r>
          </w:p>
        </w:tc>
        <w:tc>
          <w:tcPr>
            <w:tcW w:w="559"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Mustafa</w:t>
            </w:r>
          </w:p>
        </w:tc>
        <w:tc>
          <w:tcPr>
            <w:tcW w:w="315"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3974</w:t>
            </w:r>
          </w:p>
        </w:tc>
        <w:tc>
          <w:tcPr>
            <w:tcW w:w="485" w:type="pct"/>
            <w:tcBorders>
              <w:top w:val="nil"/>
              <w:left w:val="nil"/>
              <w:bottom w:val="single" w:sz="4" w:space="0" w:color="auto"/>
              <w:right w:val="nil"/>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166/89</w:t>
            </w:r>
          </w:p>
        </w:tc>
        <w:tc>
          <w:tcPr>
            <w:tcW w:w="739"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344600</w:t>
            </w:r>
          </w:p>
        </w:tc>
        <w:tc>
          <w:tcPr>
            <w:tcW w:w="1349"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trHeight w:val="139"/>
        </w:trPr>
        <w:tc>
          <w:tcPr>
            <w:tcW w:w="279"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4</w:t>
            </w:r>
          </w:p>
        </w:tc>
        <w:tc>
          <w:tcPr>
            <w:tcW w:w="730"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 xml:space="preserve">Shefqet </w:t>
            </w:r>
          </w:p>
        </w:tc>
        <w:tc>
          <w:tcPr>
            <w:tcW w:w="543"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Xhemal</w:t>
            </w:r>
          </w:p>
        </w:tc>
        <w:tc>
          <w:tcPr>
            <w:tcW w:w="559"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Lamaj</w:t>
            </w:r>
          </w:p>
        </w:tc>
        <w:tc>
          <w:tcPr>
            <w:tcW w:w="315"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2105</w:t>
            </w:r>
          </w:p>
        </w:tc>
        <w:tc>
          <w:tcPr>
            <w:tcW w:w="485" w:type="pct"/>
            <w:tcBorders>
              <w:top w:val="nil"/>
              <w:left w:val="nil"/>
              <w:bottom w:val="single" w:sz="4" w:space="0" w:color="auto"/>
              <w:right w:val="nil"/>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1180/38</w:t>
            </w:r>
          </w:p>
        </w:tc>
        <w:tc>
          <w:tcPr>
            <w:tcW w:w="739"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71500</w:t>
            </w:r>
          </w:p>
        </w:tc>
        <w:tc>
          <w:tcPr>
            <w:tcW w:w="1349" w:type="pct"/>
            <w:tcBorders>
              <w:top w:val="nil"/>
              <w:left w:val="nil"/>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trHeight w:val="139"/>
        </w:trPr>
        <w:tc>
          <w:tcPr>
            <w:tcW w:w="279"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730" w:type="pct"/>
            <w:tcBorders>
              <w:top w:val="double" w:sz="6" w:space="0" w:color="auto"/>
              <w:left w:val="nil"/>
              <w:bottom w:val="double" w:sz="6"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543"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TOTALI</w:t>
            </w:r>
          </w:p>
        </w:tc>
        <w:tc>
          <w:tcPr>
            <w:tcW w:w="559" w:type="pct"/>
            <w:tcBorders>
              <w:top w:val="double" w:sz="6" w:space="0" w:color="auto"/>
              <w:left w:val="nil"/>
              <w:bottom w:val="double" w:sz="6"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15"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485" w:type="pct"/>
            <w:tcBorders>
              <w:top w:val="double" w:sz="6" w:space="0" w:color="auto"/>
              <w:left w:val="nil"/>
              <w:bottom w:val="double" w:sz="6"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739"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843100</w:t>
            </w:r>
          </w:p>
        </w:tc>
        <w:tc>
          <w:tcPr>
            <w:tcW w:w="1349" w:type="pct"/>
            <w:tcBorders>
              <w:top w:val="double" w:sz="6" w:space="0" w:color="auto"/>
              <w:left w:val="nil"/>
              <w:bottom w:val="double" w:sz="6"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 </w:t>
            </w:r>
          </w:p>
        </w:tc>
      </w:tr>
    </w:tbl>
    <w:p w:rsidR="00D969A7" w:rsidRPr="00E31EBC" w:rsidRDefault="00D969A7" w:rsidP="00E31EBC">
      <w:pPr>
        <w:pStyle w:val="Paragrafi"/>
        <w:ind w:firstLine="0"/>
        <w:rPr>
          <w:sz w:val="21"/>
          <w:szCs w:val="21"/>
          <w:lang w:val="sq-AL"/>
        </w:rPr>
      </w:pPr>
    </w:p>
    <w:p w:rsidR="00D969A7" w:rsidRPr="00E31EBC" w:rsidRDefault="00D969A7" w:rsidP="00E31EBC">
      <w:pPr>
        <w:pStyle w:val="Paragrafi"/>
        <w:rPr>
          <w:sz w:val="21"/>
          <w:szCs w:val="21"/>
          <w:lang w:val="sq-AL"/>
        </w:rPr>
      </w:pPr>
    </w:p>
    <w:tbl>
      <w:tblPr>
        <w:tblW w:w="5000" w:type="pct"/>
        <w:tblInd w:w="-106" w:type="dxa"/>
        <w:tblLayout w:type="fixed"/>
        <w:tblLook w:val="00A0"/>
      </w:tblPr>
      <w:tblGrid>
        <w:gridCol w:w="510"/>
        <w:gridCol w:w="957"/>
        <w:gridCol w:w="908"/>
        <w:gridCol w:w="851"/>
        <w:gridCol w:w="567"/>
        <w:gridCol w:w="849"/>
        <w:gridCol w:w="1274"/>
        <w:gridCol w:w="1254"/>
        <w:gridCol w:w="2117"/>
      </w:tblGrid>
      <w:tr w:rsidR="00D969A7" w:rsidRPr="00E31EBC">
        <w:trPr>
          <w:trHeight w:val="1092"/>
        </w:trPr>
        <w:tc>
          <w:tcPr>
            <w:tcW w:w="5000" w:type="pct"/>
            <w:gridSpan w:val="9"/>
            <w:tcBorders>
              <w:top w:val="nil"/>
              <w:left w:val="nil"/>
              <w:right w:val="nil"/>
            </w:tcBorders>
            <w:noWrap/>
            <w:vAlign w:val="bottom"/>
          </w:tcPr>
          <w:p w:rsidR="00D969A7" w:rsidRPr="00CD4849" w:rsidRDefault="00D969A7" w:rsidP="00E31EBC">
            <w:pPr>
              <w:rPr>
                <w:rFonts w:ascii="CG Times" w:hAnsi="CG Times" w:cs="CG Times"/>
                <w:color w:val="000000"/>
                <w:sz w:val="16"/>
                <w:szCs w:val="16"/>
                <w:lang w:val="sq-AL"/>
              </w:rPr>
            </w:pPr>
            <w:r w:rsidRPr="00CD4849">
              <w:rPr>
                <w:rFonts w:ascii="CG Times" w:hAnsi="CG Times" w:cs="CG Times"/>
                <w:color w:val="000000"/>
                <w:sz w:val="16"/>
                <w:szCs w:val="16"/>
                <w:lang w:val="sq-AL"/>
              </w:rPr>
              <w:t>REPUBLIKA SHQIPËRISË</w:t>
            </w:r>
          </w:p>
          <w:p w:rsidR="00D969A7" w:rsidRPr="00CD4849" w:rsidRDefault="00D969A7" w:rsidP="00E31EBC">
            <w:pPr>
              <w:rPr>
                <w:rFonts w:ascii="CG Times" w:hAnsi="CG Times" w:cs="CG Times"/>
                <w:color w:val="000000"/>
                <w:sz w:val="16"/>
                <w:szCs w:val="16"/>
                <w:lang w:val="sq-AL"/>
              </w:rPr>
            </w:pPr>
            <w:r w:rsidRPr="00CD4849">
              <w:rPr>
                <w:rFonts w:ascii="CG Times" w:hAnsi="CG Times" w:cs="CG Times"/>
                <w:color w:val="000000"/>
                <w:sz w:val="16"/>
                <w:szCs w:val="16"/>
                <w:lang w:val="sq-AL"/>
              </w:rPr>
              <w:t>MINISTRIA E PUNËVE PUBLIKE DHE TRANSPORTIT</w:t>
            </w:r>
          </w:p>
          <w:p w:rsidR="00D969A7" w:rsidRPr="00CD4849" w:rsidRDefault="00D969A7" w:rsidP="00E31EBC">
            <w:pPr>
              <w:rPr>
                <w:rFonts w:ascii="CG Times" w:hAnsi="CG Times" w:cs="CG Times"/>
                <w:color w:val="000000"/>
                <w:sz w:val="16"/>
                <w:szCs w:val="16"/>
                <w:lang w:val="sq-AL"/>
              </w:rPr>
            </w:pPr>
            <w:r w:rsidRPr="00CD4849">
              <w:rPr>
                <w:rFonts w:ascii="CG Times" w:hAnsi="CG Times" w:cs="CG Times"/>
                <w:color w:val="000000"/>
                <w:sz w:val="16"/>
                <w:szCs w:val="16"/>
                <w:lang w:val="sq-AL"/>
              </w:rPr>
              <w:t>DREJTORIA E PËRGJITHSHME E RRUGËVE</w:t>
            </w:r>
          </w:p>
          <w:p w:rsidR="00D969A7" w:rsidRPr="00CD4849" w:rsidRDefault="00D969A7" w:rsidP="00E31EBC">
            <w:pPr>
              <w:rPr>
                <w:rFonts w:ascii="CG Times" w:hAnsi="CG Times" w:cs="CG Times"/>
                <w:color w:val="000000"/>
                <w:sz w:val="16"/>
                <w:szCs w:val="16"/>
                <w:lang w:val="sq-AL"/>
              </w:rPr>
            </w:pPr>
            <w:r w:rsidRPr="00CD4849">
              <w:rPr>
                <w:rFonts w:ascii="CG Times" w:hAnsi="CG Times" w:cs="CG Times"/>
                <w:color w:val="000000"/>
                <w:sz w:val="16"/>
                <w:szCs w:val="16"/>
                <w:lang w:val="sq-AL"/>
              </w:rPr>
              <w:t>DREJTORIA E SHPRONËSIMEVE</w:t>
            </w:r>
          </w:p>
          <w:p w:rsidR="00D969A7" w:rsidRPr="00CD4849" w:rsidRDefault="00D969A7" w:rsidP="00E31EBC">
            <w:pPr>
              <w:jc w:val="center"/>
              <w:rPr>
                <w:rFonts w:ascii="CG Times" w:hAnsi="CG Times" w:cs="CG Times"/>
                <w:color w:val="000000"/>
                <w:sz w:val="16"/>
                <w:szCs w:val="16"/>
                <w:lang w:val="sq-AL"/>
              </w:rPr>
            </w:pPr>
          </w:p>
          <w:p w:rsidR="00D969A7" w:rsidRPr="00CD4849" w:rsidRDefault="00D969A7" w:rsidP="00E31EBC">
            <w:pPr>
              <w:jc w:val="center"/>
              <w:rPr>
                <w:rFonts w:ascii="CG Times" w:hAnsi="CG Times" w:cs="CG Times"/>
                <w:color w:val="000000"/>
                <w:sz w:val="16"/>
                <w:szCs w:val="16"/>
                <w:lang w:val="sq-AL"/>
              </w:rPr>
            </w:pPr>
            <w:r w:rsidRPr="00CD4849">
              <w:rPr>
                <w:rFonts w:ascii="CG Times" w:hAnsi="CG Times" w:cs="CG Times"/>
                <w:color w:val="000000"/>
                <w:sz w:val="16"/>
                <w:szCs w:val="16"/>
                <w:lang w:val="sq-AL"/>
              </w:rPr>
              <w:t>LISTA E PRONARËVE TË OBJEKTEVE QË PREKEN NGA NDËRTIMI I RRUGËS PARALELE TIRANË - VORË (KRAHU I MAJTË)</w:t>
            </w:r>
          </w:p>
          <w:p w:rsidR="00D969A7" w:rsidRPr="00E31EBC" w:rsidRDefault="00D969A7" w:rsidP="00E31EBC">
            <w:pPr>
              <w:rPr>
                <w:rFonts w:ascii="CG Times" w:hAnsi="CG Times" w:cs="CG Times"/>
                <w:b/>
                <w:bCs/>
                <w:color w:val="000000"/>
                <w:sz w:val="16"/>
                <w:szCs w:val="16"/>
                <w:lang w:val="sq-AL"/>
              </w:rPr>
            </w:pPr>
          </w:p>
        </w:tc>
      </w:tr>
      <w:tr w:rsidR="00D969A7" w:rsidRPr="00E31EBC">
        <w:trPr>
          <w:trHeight w:val="480"/>
        </w:trPr>
        <w:tc>
          <w:tcPr>
            <w:tcW w:w="275" w:type="pct"/>
            <w:tcBorders>
              <w:top w:val="double" w:sz="6" w:space="0" w:color="auto"/>
              <w:left w:val="double" w:sz="6" w:space="0" w:color="auto"/>
              <w:bottom w:val="double" w:sz="6" w:space="0" w:color="auto"/>
              <w:right w:val="double" w:sz="6" w:space="0" w:color="auto"/>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NR.</w:t>
            </w:r>
          </w:p>
        </w:tc>
        <w:tc>
          <w:tcPr>
            <w:tcW w:w="515" w:type="pct"/>
            <w:tcBorders>
              <w:top w:val="double" w:sz="6" w:space="0" w:color="auto"/>
              <w:left w:val="nil"/>
              <w:bottom w:val="double" w:sz="6" w:space="0" w:color="auto"/>
              <w:right w:val="nil"/>
            </w:tcBorders>
            <w:noWrap/>
            <w:vAlign w:val="center"/>
          </w:tcPr>
          <w:p w:rsidR="00D969A7" w:rsidRPr="00E31EBC" w:rsidRDefault="00D969A7" w:rsidP="00E31EBC">
            <w:pPr>
              <w:jc w:val="center"/>
              <w:rPr>
                <w:rFonts w:ascii="CG Times" w:hAnsi="CG Times" w:cs="CG Times"/>
                <w:b/>
                <w:bCs/>
                <w:color w:val="000000"/>
                <w:sz w:val="16"/>
                <w:szCs w:val="16"/>
                <w:lang w:val="sq-AL"/>
              </w:rPr>
            </w:pPr>
          </w:p>
        </w:tc>
        <w:tc>
          <w:tcPr>
            <w:tcW w:w="489" w:type="pct"/>
            <w:tcBorders>
              <w:top w:val="double" w:sz="6" w:space="0" w:color="auto"/>
              <w:left w:val="nil"/>
              <w:bottom w:val="double" w:sz="6" w:space="0" w:color="auto"/>
              <w:right w:val="nil"/>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PRONRI</w:t>
            </w:r>
          </w:p>
        </w:tc>
        <w:tc>
          <w:tcPr>
            <w:tcW w:w="458" w:type="pct"/>
            <w:tcBorders>
              <w:top w:val="double" w:sz="6" w:space="0" w:color="auto"/>
              <w:left w:val="nil"/>
              <w:bottom w:val="double" w:sz="6" w:space="0" w:color="auto"/>
              <w:right w:val="nil"/>
            </w:tcBorders>
            <w:noWrap/>
            <w:vAlign w:val="center"/>
          </w:tcPr>
          <w:p w:rsidR="00D969A7" w:rsidRPr="00E31EBC" w:rsidRDefault="00D969A7" w:rsidP="00E31EBC">
            <w:pPr>
              <w:jc w:val="center"/>
              <w:rPr>
                <w:rFonts w:ascii="CG Times" w:hAnsi="CG Times" w:cs="CG Times"/>
                <w:b/>
                <w:bCs/>
                <w:color w:val="000000"/>
                <w:sz w:val="16"/>
                <w:szCs w:val="16"/>
                <w:lang w:val="sq-AL"/>
              </w:rPr>
            </w:pPr>
          </w:p>
        </w:tc>
        <w:tc>
          <w:tcPr>
            <w:tcW w:w="305" w:type="pct"/>
            <w:tcBorders>
              <w:top w:val="double" w:sz="6" w:space="0" w:color="auto"/>
              <w:left w:val="double" w:sz="6" w:space="0" w:color="auto"/>
              <w:bottom w:val="double" w:sz="6" w:space="0" w:color="auto"/>
              <w:right w:val="double" w:sz="6" w:space="0" w:color="auto"/>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ZK</w:t>
            </w:r>
          </w:p>
        </w:tc>
        <w:tc>
          <w:tcPr>
            <w:tcW w:w="457" w:type="pct"/>
            <w:tcBorders>
              <w:top w:val="double" w:sz="6" w:space="0" w:color="auto"/>
              <w:left w:val="nil"/>
              <w:bottom w:val="double" w:sz="6" w:space="0" w:color="auto"/>
              <w:right w:val="nil"/>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NR. PAS.</w:t>
            </w:r>
          </w:p>
        </w:tc>
        <w:tc>
          <w:tcPr>
            <w:tcW w:w="686" w:type="pct"/>
            <w:tcBorders>
              <w:top w:val="double" w:sz="6" w:space="0" w:color="auto"/>
              <w:left w:val="double" w:sz="6" w:space="0" w:color="auto"/>
              <w:bottom w:val="double" w:sz="6" w:space="0" w:color="auto"/>
              <w:right w:val="double" w:sz="6" w:space="0" w:color="auto"/>
            </w:tcBorders>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LLOJI PASURISË (OBJEKTIT)</w:t>
            </w:r>
          </w:p>
        </w:tc>
        <w:tc>
          <w:tcPr>
            <w:tcW w:w="675" w:type="pct"/>
            <w:tcBorders>
              <w:top w:val="double" w:sz="6" w:space="0" w:color="auto"/>
              <w:left w:val="nil"/>
              <w:bottom w:val="double" w:sz="6" w:space="0" w:color="auto"/>
              <w:right w:val="nil"/>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VLERA  NË LEKË</w:t>
            </w:r>
          </w:p>
        </w:tc>
        <w:tc>
          <w:tcPr>
            <w:tcW w:w="1140" w:type="pct"/>
            <w:tcBorders>
              <w:top w:val="double" w:sz="6" w:space="0" w:color="auto"/>
              <w:left w:val="double" w:sz="6" w:space="0" w:color="auto"/>
              <w:bottom w:val="double" w:sz="6" w:space="0" w:color="auto"/>
              <w:right w:val="double" w:sz="6" w:space="0" w:color="auto"/>
            </w:tcBorders>
            <w:noWrap/>
            <w:vAlign w:val="center"/>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SHËNIME</w:t>
            </w:r>
          </w:p>
        </w:tc>
      </w:tr>
      <w:tr w:rsidR="00D969A7" w:rsidRPr="00E31EBC">
        <w:trPr>
          <w:trHeight w:val="139"/>
        </w:trPr>
        <w:tc>
          <w:tcPr>
            <w:tcW w:w="275"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1</w:t>
            </w:r>
          </w:p>
        </w:tc>
        <w:tc>
          <w:tcPr>
            <w:tcW w:w="515"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Aleksandër</w:t>
            </w:r>
          </w:p>
        </w:tc>
        <w:tc>
          <w:tcPr>
            <w:tcW w:w="489"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Spiro</w:t>
            </w:r>
          </w:p>
        </w:tc>
        <w:tc>
          <w:tcPr>
            <w:tcW w:w="458"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Doci</w:t>
            </w:r>
          </w:p>
        </w:tc>
        <w:tc>
          <w:tcPr>
            <w:tcW w:w="305"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2119</w:t>
            </w:r>
          </w:p>
        </w:tc>
        <w:tc>
          <w:tcPr>
            <w:tcW w:w="457" w:type="pct"/>
            <w:tcBorders>
              <w:top w:val="nil"/>
              <w:left w:val="nil"/>
              <w:bottom w:val="single" w:sz="4" w:space="0" w:color="auto"/>
              <w:right w:val="nil"/>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168/7</w:t>
            </w:r>
          </w:p>
        </w:tc>
        <w:tc>
          <w:tcPr>
            <w:tcW w:w="686"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Karburant</w:t>
            </w:r>
          </w:p>
        </w:tc>
        <w:tc>
          <w:tcPr>
            <w:tcW w:w="675"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7933676</w:t>
            </w:r>
          </w:p>
        </w:tc>
        <w:tc>
          <w:tcPr>
            <w:tcW w:w="1140"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trHeight w:val="139"/>
        </w:trPr>
        <w:tc>
          <w:tcPr>
            <w:tcW w:w="275"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2</w:t>
            </w:r>
          </w:p>
        </w:tc>
        <w:tc>
          <w:tcPr>
            <w:tcW w:w="515"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Aleksandër</w:t>
            </w:r>
          </w:p>
        </w:tc>
        <w:tc>
          <w:tcPr>
            <w:tcW w:w="489"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Asllan</w:t>
            </w:r>
          </w:p>
        </w:tc>
        <w:tc>
          <w:tcPr>
            <w:tcW w:w="458"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Shehu</w:t>
            </w:r>
          </w:p>
        </w:tc>
        <w:tc>
          <w:tcPr>
            <w:tcW w:w="305"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2726</w:t>
            </w:r>
          </w:p>
        </w:tc>
        <w:tc>
          <w:tcPr>
            <w:tcW w:w="457" w:type="pct"/>
            <w:tcBorders>
              <w:top w:val="nil"/>
              <w:left w:val="nil"/>
              <w:bottom w:val="single" w:sz="4" w:space="0" w:color="auto"/>
              <w:right w:val="nil"/>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137/29</w:t>
            </w:r>
          </w:p>
        </w:tc>
        <w:tc>
          <w:tcPr>
            <w:tcW w:w="686"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Karburant</w:t>
            </w:r>
          </w:p>
        </w:tc>
        <w:tc>
          <w:tcPr>
            <w:tcW w:w="675"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9038199</w:t>
            </w:r>
          </w:p>
        </w:tc>
        <w:tc>
          <w:tcPr>
            <w:tcW w:w="1140"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trHeight w:val="139"/>
        </w:trPr>
        <w:tc>
          <w:tcPr>
            <w:tcW w:w="275"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3</w:t>
            </w:r>
          </w:p>
        </w:tc>
        <w:tc>
          <w:tcPr>
            <w:tcW w:w="515"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Beqir</w:t>
            </w:r>
          </w:p>
        </w:tc>
        <w:tc>
          <w:tcPr>
            <w:tcW w:w="489"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Sinan</w:t>
            </w:r>
          </w:p>
        </w:tc>
        <w:tc>
          <w:tcPr>
            <w:tcW w:w="458"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Mustafa</w:t>
            </w:r>
          </w:p>
        </w:tc>
        <w:tc>
          <w:tcPr>
            <w:tcW w:w="305"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3974</w:t>
            </w:r>
          </w:p>
        </w:tc>
        <w:tc>
          <w:tcPr>
            <w:tcW w:w="457" w:type="pct"/>
            <w:tcBorders>
              <w:top w:val="nil"/>
              <w:left w:val="nil"/>
              <w:bottom w:val="single" w:sz="4" w:space="0" w:color="auto"/>
              <w:right w:val="nil"/>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166/89</w:t>
            </w:r>
          </w:p>
        </w:tc>
        <w:tc>
          <w:tcPr>
            <w:tcW w:w="686"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Karburant</w:t>
            </w:r>
          </w:p>
        </w:tc>
        <w:tc>
          <w:tcPr>
            <w:tcW w:w="675"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8296102</w:t>
            </w:r>
          </w:p>
        </w:tc>
        <w:tc>
          <w:tcPr>
            <w:tcW w:w="1140"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trHeight w:val="139"/>
        </w:trPr>
        <w:tc>
          <w:tcPr>
            <w:tcW w:w="275"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4</w:t>
            </w:r>
          </w:p>
        </w:tc>
        <w:tc>
          <w:tcPr>
            <w:tcW w:w="515"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 xml:space="preserve">Shefqet </w:t>
            </w:r>
          </w:p>
        </w:tc>
        <w:tc>
          <w:tcPr>
            <w:tcW w:w="489"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Xhemal</w:t>
            </w:r>
          </w:p>
        </w:tc>
        <w:tc>
          <w:tcPr>
            <w:tcW w:w="458" w:type="pct"/>
            <w:tcBorders>
              <w:top w:val="nil"/>
              <w:left w:val="nil"/>
              <w:bottom w:val="single" w:sz="4"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Lamaj</w:t>
            </w:r>
          </w:p>
        </w:tc>
        <w:tc>
          <w:tcPr>
            <w:tcW w:w="305"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2105</w:t>
            </w:r>
          </w:p>
        </w:tc>
        <w:tc>
          <w:tcPr>
            <w:tcW w:w="457" w:type="pct"/>
            <w:tcBorders>
              <w:top w:val="nil"/>
              <w:left w:val="nil"/>
              <w:bottom w:val="single" w:sz="4" w:space="0" w:color="auto"/>
              <w:right w:val="nil"/>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1180/38</w:t>
            </w:r>
          </w:p>
        </w:tc>
        <w:tc>
          <w:tcPr>
            <w:tcW w:w="686"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Bar - restorant</w:t>
            </w:r>
          </w:p>
        </w:tc>
        <w:tc>
          <w:tcPr>
            <w:tcW w:w="675" w:type="pct"/>
            <w:tcBorders>
              <w:top w:val="nil"/>
              <w:left w:val="nil"/>
              <w:bottom w:val="single" w:sz="4" w:space="0" w:color="auto"/>
              <w:right w:val="nil"/>
            </w:tcBorders>
            <w:noWrap/>
            <w:vAlign w:val="bottom"/>
          </w:tcPr>
          <w:p w:rsidR="00D969A7" w:rsidRPr="00E31EBC" w:rsidRDefault="00D969A7" w:rsidP="00E31EBC">
            <w:pPr>
              <w:jc w:val="right"/>
              <w:rPr>
                <w:rFonts w:ascii="CG Times" w:hAnsi="CG Times" w:cs="CG Times"/>
                <w:color w:val="000000"/>
                <w:sz w:val="16"/>
                <w:szCs w:val="16"/>
                <w:lang w:val="sq-AL"/>
              </w:rPr>
            </w:pPr>
            <w:r w:rsidRPr="00E31EBC">
              <w:rPr>
                <w:rFonts w:ascii="CG Times" w:hAnsi="CG Times" w:cs="CG Times"/>
                <w:color w:val="000000"/>
                <w:sz w:val="16"/>
                <w:szCs w:val="16"/>
                <w:lang w:val="sq-AL"/>
              </w:rPr>
              <w:t>4507460</w:t>
            </w:r>
          </w:p>
        </w:tc>
        <w:tc>
          <w:tcPr>
            <w:tcW w:w="1140" w:type="pct"/>
            <w:tcBorders>
              <w:top w:val="nil"/>
              <w:left w:val="double" w:sz="6" w:space="0" w:color="auto"/>
              <w:bottom w:val="single" w:sz="4"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Konfirmuar nga ZVRPP-ja</w:t>
            </w:r>
          </w:p>
        </w:tc>
      </w:tr>
      <w:tr w:rsidR="00D969A7" w:rsidRPr="00E31EBC">
        <w:trPr>
          <w:trHeight w:val="139"/>
        </w:trPr>
        <w:tc>
          <w:tcPr>
            <w:tcW w:w="275"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515" w:type="pct"/>
            <w:tcBorders>
              <w:top w:val="double" w:sz="6" w:space="0" w:color="auto"/>
              <w:left w:val="nil"/>
              <w:bottom w:val="double" w:sz="6"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489"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jc w:val="center"/>
              <w:rPr>
                <w:rFonts w:ascii="CG Times" w:hAnsi="CG Times" w:cs="CG Times"/>
                <w:b/>
                <w:bCs/>
                <w:color w:val="000000"/>
                <w:sz w:val="16"/>
                <w:szCs w:val="16"/>
                <w:lang w:val="sq-AL"/>
              </w:rPr>
            </w:pPr>
            <w:r w:rsidRPr="00E31EBC">
              <w:rPr>
                <w:rFonts w:ascii="CG Times" w:hAnsi="CG Times" w:cs="CG Times"/>
                <w:b/>
                <w:bCs/>
                <w:color w:val="000000"/>
                <w:sz w:val="16"/>
                <w:szCs w:val="16"/>
                <w:lang w:val="sq-AL"/>
              </w:rPr>
              <w:t>TOTALI</w:t>
            </w:r>
          </w:p>
        </w:tc>
        <w:tc>
          <w:tcPr>
            <w:tcW w:w="458" w:type="pct"/>
            <w:tcBorders>
              <w:top w:val="double" w:sz="6" w:space="0" w:color="auto"/>
              <w:left w:val="nil"/>
              <w:bottom w:val="double" w:sz="6"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305"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457" w:type="pct"/>
            <w:tcBorders>
              <w:top w:val="double" w:sz="6" w:space="0" w:color="auto"/>
              <w:left w:val="nil"/>
              <w:bottom w:val="double" w:sz="6" w:space="0" w:color="auto"/>
              <w:right w:val="nil"/>
            </w:tcBorders>
            <w:noWrap/>
            <w:vAlign w:val="bottom"/>
          </w:tcPr>
          <w:p w:rsidR="00D969A7" w:rsidRPr="00E31EBC" w:rsidRDefault="00D969A7" w:rsidP="00E31EBC">
            <w:pPr>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686"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 </w:t>
            </w:r>
          </w:p>
        </w:tc>
        <w:tc>
          <w:tcPr>
            <w:tcW w:w="675" w:type="pct"/>
            <w:tcBorders>
              <w:top w:val="double" w:sz="6" w:space="0" w:color="auto"/>
              <w:left w:val="nil"/>
              <w:bottom w:val="double" w:sz="6" w:space="0" w:color="auto"/>
              <w:right w:val="nil"/>
            </w:tcBorders>
            <w:noWrap/>
            <w:vAlign w:val="bottom"/>
          </w:tcPr>
          <w:p w:rsidR="00D969A7" w:rsidRPr="00E31EBC" w:rsidRDefault="00D969A7" w:rsidP="00E31EBC">
            <w:pPr>
              <w:jc w:val="right"/>
              <w:rPr>
                <w:rFonts w:ascii="CG Times" w:hAnsi="CG Times" w:cs="CG Times"/>
                <w:b/>
                <w:bCs/>
                <w:color w:val="000000"/>
                <w:sz w:val="16"/>
                <w:szCs w:val="16"/>
                <w:lang w:val="sq-AL"/>
              </w:rPr>
            </w:pPr>
            <w:r w:rsidRPr="00E31EBC">
              <w:rPr>
                <w:rFonts w:ascii="CG Times" w:hAnsi="CG Times" w:cs="CG Times"/>
                <w:b/>
                <w:bCs/>
                <w:color w:val="000000"/>
                <w:sz w:val="16"/>
                <w:szCs w:val="16"/>
                <w:lang w:val="sq-AL"/>
              </w:rPr>
              <w:t>29775437</w:t>
            </w:r>
          </w:p>
        </w:tc>
        <w:tc>
          <w:tcPr>
            <w:tcW w:w="1140" w:type="pct"/>
            <w:tcBorders>
              <w:top w:val="double" w:sz="6" w:space="0" w:color="auto"/>
              <w:left w:val="double" w:sz="6" w:space="0" w:color="auto"/>
              <w:bottom w:val="double" w:sz="6" w:space="0" w:color="auto"/>
              <w:right w:val="double" w:sz="6" w:space="0" w:color="auto"/>
            </w:tcBorders>
            <w:noWrap/>
            <w:vAlign w:val="bottom"/>
          </w:tcPr>
          <w:p w:rsidR="00D969A7" w:rsidRPr="00E31EBC" w:rsidRDefault="00D969A7" w:rsidP="00E31EBC">
            <w:pPr>
              <w:jc w:val="center"/>
              <w:rPr>
                <w:rFonts w:ascii="CG Times" w:hAnsi="CG Times" w:cs="CG Times"/>
                <w:color w:val="000000"/>
                <w:sz w:val="16"/>
                <w:szCs w:val="16"/>
                <w:lang w:val="sq-AL"/>
              </w:rPr>
            </w:pPr>
            <w:r w:rsidRPr="00E31EBC">
              <w:rPr>
                <w:rFonts w:ascii="CG Times" w:hAnsi="CG Times" w:cs="CG Times"/>
                <w:color w:val="000000"/>
                <w:sz w:val="16"/>
                <w:szCs w:val="16"/>
                <w:lang w:val="sq-AL"/>
              </w:rPr>
              <w:t> </w:t>
            </w:r>
          </w:p>
        </w:tc>
      </w:tr>
      <w:tr w:rsidR="00D969A7" w:rsidRPr="00E31EBC">
        <w:trPr>
          <w:trHeight w:val="35"/>
        </w:trPr>
        <w:tc>
          <w:tcPr>
            <w:tcW w:w="275"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515"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489"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458"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305"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457"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686"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675"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c>
          <w:tcPr>
            <w:tcW w:w="1140"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r>
      <w:tr w:rsidR="00D969A7" w:rsidRPr="00E31EBC">
        <w:trPr>
          <w:gridAfter w:val="8"/>
          <w:wAfter w:w="4725" w:type="pct"/>
          <w:trHeight w:val="139"/>
        </w:trPr>
        <w:tc>
          <w:tcPr>
            <w:tcW w:w="275"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r>
      <w:tr w:rsidR="00D969A7" w:rsidRPr="00E31EBC">
        <w:trPr>
          <w:gridAfter w:val="8"/>
          <w:wAfter w:w="4725" w:type="pct"/>
          <w:trHeight w:val="139"/>
        </w:trPr>
        <w:tc>
          <w:tcPr>
            <w:tcW w:w="275" w:type="pct"/>
            <w:tcBorders>
              <w:top w:val="nil"/>
              <w:left w:val="nil"/>
              <w:bottom w:val="nil"/>
              <w:right w:val="nil"/>
            </w:tcBorders>
            <w:noWrap/>
            <w:vAlign w:val="bottom"/>
          </w:tcPr>
          <w:p w:rsidR="00D969A7" w:rsidRPr="00E31EBC" w:rsidRDefault="00D969A7" w:rsidP="00E31EBC">
            <w:pPr>
              <w:rPr>
                <w:rFonts w:ascii="CG Times" w:hAnsi="CG Times" w:cs="CG Times"/>
                <w:color w:val="000000"/>
                <w:sz w:val="16"/>
                <w:szCs w:val="16"/>
                <w:lang w:val="sq-AL"/>
              </w:rPr>
            </w:pPr>
          </w:p>
        </w:tc>
      </w:tr>
    </w:tbl>
    <w:p w:rsidR="00D969A7" w:rsidRPr="00E31EBC" w:rsidRDefault="00D969A7" w:rsidP="00E31EBC">
      <w:pPr>
        <w:pStyle w:val="Akti"/>
        <w:rPr>
          <w:sz w:val="21"/>
          <w:szCs w:val="21"/>
          <w:lang w:val="sq-AL"/>
        </w:rPr>
      </w:pPr>
      <w:r w:rsidRPr="00E31EBC">
        <w:rPr>
          <w:sz w:val="21"/>
          <w:szCs w:val="21"/>
          <w:lang w:val="sq-AL"/>
        </w:rPr>
        <w:t>VENDIM</w:t>
      </w:r>
    </w:p>
    <w:p w:rsidR="00D969A7" w:rsidRPr="00E31EBC" w:rsidRDefault="00D969A7" w:rsidP="00E31EBC">
      <w:pPr>
        <w:pStyle w:val="NumriData"/>
        <w:rPr>
          <w:sz w:val="21"/>
          <w:szCs w:val="21"/>
          <w:lang w:val="sq-AL"/>
        </w:rPr>
      </w:pPr>
      <w:r w:rsidRPr="00E31EBC">
        <w:rPr>
          <w:sz w:val="21"/>
          <w:szCs w:val="21"/>
          <w:lang w:val="sq-AL"/>
        </w:rPr>
        <w:t>Nr.666, datë 28.9.2011</w:t>
      </w:r>
    </w:p>
    <w:p w:rsidR="00D969A7" w:rsidRPr="00133A65" w:rsidRDefault="00D969A7" w:rsidP="00E31EBC">
      <w:pPr>
        <w:pStyle w:val="Paragrafi"/>
        <w:rPr>
          <w:sz w:val="14"/>
          <w:szCs w:val="14"/>
          <w:lang w:val="sq-AL"/>
        </w:rPr>
      </w:pPr>
    </w:p>
    <w:p w:rsidR="00D969A7" w:rsidRPr="00E31EBC" w:rsidRDefault="00D969A7" w:rsidP="00E31EBC">
      <w:pPr>
        <w:pStyle w:val="Titulli"/>
        <w:rPr>
          <w:sz w:val="21"/>
          <w:szCs w:val="21"/>
          <w:lang w:val="sq-AL"/>
        </w:rPr>
      </w:pPr>
      <w:r w:rsidRPr="00E31EBC">
        <w:rPr>
          <w:sz w:val="21"/>
          <w:szCs w:val="21"/>
          <w:lang w:val="sq-AL"/>
        </w:rPr>
        <w:t xml:space="preserve">PËR PËRCAKTIMIN E AUTORITETIT KONTRAKTUES PËR DHËNIEN ME KONCESION TË HIDROCENTRALEVE </w:t>
      </w:r>
      <w:r>
        <w:rPr>
          <w:sz w:val="21"/>
          <w:szCs w:val="21"/>
          <w:lang w:val="sq-AL"/>
        </w:rPr>
        <w:t>“KASKADA E HEC-EVE TË HOTOLi</w:t>
      </w:r>
      <w:r w:rsidRPr="00E31EBC">
        <w:rPr>
          <w:sz w:val="21"/>
          <w:szCs w:val="21"/>
          <w:lang w:val="sq-AL"/>
        </w:rPr>
        <w:t>SHTIT” DHE MIRATIMIN E BONUSIT NË PROCEDURËN përzgjedhëse konkurruese që i jepet shoqërisë</w:t>
      </w:r>
    </w:p>
    <w:p w:rsidR="00D969A7" w:rsidRPr="00133A65" w:rsidRDefault="00D969A7" w:rsidP="00E31EBC">
      <w:pPr>
        <w:pStyle w:val="Paragrafi"/>
        <w:rPr>
          <w:sz w:val="14"/>
          <w:szCs w:val="14"/>
          <w:lang w:val="sq-AL"/>
        </w:rPr>
      </w:pPr>
    </w:p>
    <w:p w:rsidR="00D969A7" w:rsidRPr="00E31EBC" w:rsidRDefault="00D969A7" w:rsidP="00E31EBC">
      <w:pPr>
        <w:pStyle w:val="Paragrafi"/>
        <w:rPr>
          <w:sz w:val="21"/>
          <w:szCs w:val="21"/>
          <w:lang w:val="sq-AL"/>
        </w:rPr>
      </w:pPr>
      <w:r w:rsidRPr="00E31EBC">
        <w:rPr>
          <w:sz w:val="21"/>
          <w:szCs w:val="21"/>
          <w:lang w:val="sq-AL"/>
        </w:rPr>
        <w:t>Në mbështetje të nenit 100 të Kushtetutës dhe të neneve 5, pika 3</w:t>
      </w:r>
      <w:r>
        <w:rPr>
          <w:sz w:val="21"/>
          <w:szCs w:val="21"/>
          <w:lang w:val="sq-AL"/>
        </w:rPr>
        <w:t>, e 23, pika 3</w:t>
      </w:r>
      <w:r w:rsidRPr="00E31EBC">
        <w:rPr>
          <w:sz w:val="21"/>
          <w:szCs w:val="21"/>
          <w:lang w:val="sq-AL"/>
        </w:rPr>
        <w:t xml:space="preserve"> shkronja “b”</w:t>
      </w:r>
      <w:r>
        <w:rPr>
          <w:sz w:val="21"/>
          <w:szCs w:val="21"/>
          <w:lang w:val="sq-AL"/>
        </w:rPr>
        <w:t>,</w:t>
      </w:r>
      <w:r w:rsidRPr="00E31EBC">
        <w:rPr>
          <w:sz w:val="21"/>
          <w:szCs w:val="21"/>
          <w:lang w:val="sq-AL"/>
        </w:rPr>
        <w:t xml:space="preserve"> të ligjit nr.9663, datë 18.12.2006 “Për koncesionet”, të ndryshuar, me propozimin e Ministrit të Ekonomisë, Tregtisë dhe Energjetikës, Këshilli i Ministrave</w:t>
      </w:r>
    </w:p>
    <w:p w:rsidR="00D969A7" w:rsidRPr="00B5248B" w:rsidRDefault="00D969A7" w:rsidP="00E31EBC">
      <w:pPr>
        <w:pStyle w:val="Paragrafi"/>
        <w:rPr>
          <w:sz w:val="16"/>
          <w:szCs w:val="16"/>
          <w:lang w:val="sq-AL"/>
        </w:rPr>
      </w:pPr>
    </w:p>
    <w:p w:rsidR="00D969A7" w:rsidRPr="00E31EBC" w:rsidRDefault="00D969A7" w:rsidP="00E31EBC">
      <w:pPr>
        <w:pStyle w:val="VENDOSI"/>
        <w:rPr>
          <w:sz w:val="21"/>
          <w:szCs w:val="21"/>
          <w:lang w:val="sq-AL"/>
        </w:rPr>
      </w:pPr>
      <w:r w:rsidRPr="00E31EBC">
        <w:rPr>
          <w:sz w:val="21"/>
          <w:szCs w:val="21"/>
          <w:lang w:val="sq-AL"/>
        </w:rPr>
        <w:t>VENDOSI:</w:t>
      </w:r>
    </w:p>
    <w:p w:rsidR="00D969A7" w:rsidRPr="009E6D1B" w:rsidRDefault="00D969A7" w:rsidP="00E31EBC">
      <w:pPr>
        <w:pStyle w:val="Paragrafi"/>
        <w:rPr>
          <w:sz w:val="14"/>
          <w:szCs w:val="14"/>
          <w:lang w:val="sq-AL"/>
        </w:rPr>
      </w:pPr>
    </w:p>
    <w:p w:rsidR="00D969A7" w:rsidRPr="00E31EBC" w:rsidRDefault="00D969A7" w:rsidP="00E31EBC">
      <w:pPr>
        <w:pStyle w:val="Paragrafi"/>
        <w:rPr>
          <w:sz w:val="21"/>
          <w:szCs w:val="21"/>
          <w:lang w:val="sq-AL"/>
        </w:rPr>
      </w:pPr>
      <w:r w:rsidRPr="00E31EBC">
        <w:rPr>
          <w:sz w:val="21"/>
          <w:szCs w:val="21"/>
          <w:lang w:val="sq-AL"/>
        </w:rPr>
        <w:t>1. Autoriteti kontraktues për kryerjen e procedurave ligjore, për dhënien me koncesion të formës “BOT” (ndërtim, operim dhe transferim) të hidrocentraleve “Kaskada e HEC-eve të Hotolishtit”, është Ministria e Ekonomisë, Tregtisë dhe Energjetikës.</w:t>
      </w:r>
    </w:p>
    <w:p w:rsidR="00D969A7" w:rsidRPr="00E31EBC" w:rsidRDefault="00D969A7" w:rsidP="00E31EBC">
      <w:pPr>
        <w:pStyle w:val="Paragrafi"/>
        <w:rPr>
          <w:sz w:val="21"/>
          <w:szCs w:val="21"/>
          <w:lang w:val="sq-AL"/>
        </w:rPr>
      </w:pPr>
      <w:r w:rsidRPr="00E31EBC">
        <w:rPr>
          <w:sz w:val="21"/>
          <w:szCs w:val="21"/>
          <w:lang w:val="sq-AL"/>
        </w:rPr>
        <w:t>2. Miratimin e bonusit prej 2 pikëve për rezultatin teknik dhe financiar, në procedurën përzgjedhëse konkurruese (propozim i pakërkuar), që i jepet shoqërisë “Electral” sh.p.k., për dhënien me koncesion të kësaj kaskade.</w:t>
      </w:r>
    </w:p>
    <w:p w:rsidR="00D969A7" w:rsidRPr="00E31EBC" w:rsidRDefault="00D969A7" w:rsidP="00E31EBC">
      <w:pPr>
        <w:pStyle w:val="Paragrafi"/>
        <w:rPr>
          <w:sz w:val="21"/>
          <w:szCs w:val="21"/>
          <w:lang w:val="sq-AL"/>
        </w:rPr>
      </w:pPr>
      <w:r>
        <w:rPr>
          <w:sz w:val="21"/>
          <w:szCs w:val="21"/>
          <w:lang w:val="sq-AL"/>
        </w:rPr>
        <w:t>3. Ministria e</w:t>
      </w:r>
      <w:r w:rsidRPr="00E31EBC">
        <w:rPr>
          <w:sz w:val="21"/>
          <w:szCs w:val="21"/>
          <w:lang w:val="sq-AL"/>
        </w:rPr>
        <w:t xml:space="preserve"> Ekonomisë, Tregtisë dhe Energjetikës në procedurën konkurruese për dhënien me koncesion të hidrocentraleve “Kaskada e HEC-eve të Hotolishtit” të pranojë oferta për të gjithë pjesën e lirë të skemës</w:t>
      </w:r>
      <w:r>
        <w:rPr>
          <w:sz w:val="21"/>
          <w:szCs w:val="21"/>
          <w:lang w:val="sq-AL"/>
        </w:rPr>
        <w:t>,</w:t>
      </w:r>
      <w:r w:rsidRPr="00E31EBC">
        <w:rPr>
          <w:sz w:val="21"/>
          <w:szCs w:val="21"/>
          <w:lang w:val="sq-AL"/>
        </w:rPr>
        <w:t xml:space="preserve"> ku përfshihet ndërtimi i këtyre hidrocentraleve.</w:t>
      </w:r>
    </w:p>
    <w:p w:rsidR="00D969A7" w:rsidRPr="00E31EBC" w:rsidRDefault="00D969A7" w:rsidP="00E31EBC">
      <w:pPr>
        <w:pStyle w:val="Paragrafi"/>
        <w:rPr>
          <w:sz w:val="21"/>
          <w:szCs w:val="21"/>
          <w:lang w:val="sq-AL"/>
        </w:rPr>
      </w:pPr>
      <w:r w:rsidRPr="00E31EBC">
        <w:rPr>
          <w:sz w:val="21"/>
          <w:szCs w:val="21"/>
          <w:lang w:val="sq-AL"/>
        </w:rPr>
        <w:t>4. Ngarkohet Ministria e Ekonomisë, Tregtisë dhe Energjetikës për zbatimin e këtij vendimi.</w:t>
      </w:r>
    </w:p>
    <w:p w:rsidR="00D969A7" w:rsidRPr="00E31EBC" w:rsidRDefault="00D969A7" w:rsidP="00E31EBC">
      <w:pPr>
        <w:pStyle w:val="Paragrafi"/>
        <w:rPr>
          <w:sz w:val="21"/>
          <w:szCs w:val="21"/>
          <w:lang w:val="sq-AL"/>
        </w:rPr>
      </w:pPr>
      <w:r w:rsidRPr="00E31EBC">
        <w:rPr>
          <w:sz w:val="21"/>
          <w:szCs w:val="21"/>
          <w:lang w:val="sq-AL"/>
        </w:rPr>
        <w:t xml:space="preserve">  Ky vendim hyn në fuqi pas botimit në Fletoren Zyrtare.</w:t>
      </w:r>
    </w:p>
    <w:p w:rsidR="00D969A7" w:rsidRPr="00133A65" w:rsidRDefault="00D969A7" w:rsidP="00E31EBC">
      <w:pPr>
        <w:pStyle w:val="Paragrafi"/>
        <w:rPr>
          <w:sz w:val="14"/>
          <w:szCs w:val="14"/>
          <w:lang w:val="sq-AL"/>
        </w:rPr>
      </w:pPr>
    </w:p>
    <w:p w:rsidR="00D969A7" w:rsidRPr="00E31EBC" w:rsidRDefault="00D969A7" w:rsidP="00E31EBC">
      <w:pPr>
        <w:pStyle w:val="Autoriteti"/>
        <w:rPr>
          <w:sz w:val="21"/>
          <w:szCs w:val="21"/>
          <w:lang w:val="sq-AL"/>
        </w:rPr>
      </w:pPr>
      <w:r w:rsidRPr="00E31EBC">
        <w:rPr>
          <w:sz w:val="21"/>
          <w:szCs w:val="21"/>
          <w:lang w:val="sq-AL"/>
        </w:rPr>
        <w:t>KRYEMINISTRI</w:t>
      </w:r>
    </w:p>
    <w:p w:rsidR="00D969A7" w:rsidRPr="00E31EBC" w:rsidRDefault="00D969A7" w:rsidP="00E31EBC">
      <w:pPr>
        <w:pStyle w:val="AutoritetiEmer"/>
        <w:rPr>
          <w:sz w:val="21"/>
          <w:szCs w:val="21"/>
          <w:lang w:val="sq-AL"/>
        </w:rPr>
      </w:pPr>
      <w:r w:rsidRPr="00E31EBC">
        <w:rPr>
          <w:sz w:val="21"/>
          <w:szCs w:val="21"/>
          <w:lang w:val="sq-AL"/>
        </w:rPr>
        <w:t>Sali Berisha</w:t>
      </w:r>
    </w:p>
    <w:p w:rsidR="00D969A7" w:rsidRPr="00133A65" w:rsidRDefault="00D969A7" w:rsidP="00E31EBC">
      <w:pPr>
        <w:pStyle w:val="Paragrafi"/>
        <w:rPr>
          <w:sz w:val="12"/>
          <w:szCs w:val="12"/>
          <w:lang w:val="sq-AL"/>
        </w:rPr>
      </w:pPr>
    </w:p>
    <w:p w:rsidR="00D969A7" w:rsidRPr="00133A65" w:rsidRDefault="00D969A7" w:rsidP="00E31EBC">
      <w:pPr>
        <w:pStyle w:val="Paragrafi"/>
        <w:rPr>
          <w:sz w:val="14"/>
          <w:szCs w:val="14"/>
          <w:lang w:val="sq-AL"/>
        </w:rPr>
      </w:pPr>
      <w:r w:rsidRPr="00E31EBC">
        <w:rPr>
          <w:sz w:val="21"/>
          <w:szCs w:val="21"/>
          <w:lang w:val="sq-AL"/>
        </w:rPr>
        <w:t xml:space="preserve"> </w:t>
      </w:r>
    </w:p>
    <w:p w:rsidR="00D969A7" w:rsidRPr="00E31EBC" w:rsidRDefault="00D969A7" w:rsidP="00E31EBC">
      <w:pPr>
        <w:pStyle w:val="Akti"/>
        <w:rPr>
          <w:sz w:val="21"/>
          <w:szCs w:val="21"/>
          <w:lang w:val="sq-AL"/>
        </w:rPr>
      </w:pPr>
      <w:r w:rsidRPr="00E31EBC">
        <w:rPr>
          <w:sz w:val="21"/>
          <w:szCs w:val="21"/>
          <w:lang w:val="sq-AL"/>
        </w:rPr>
        <w:t>VENDIM</w:t>
      </w:r>
    </w:p>
    <w:p w:rsidR="00D969A7" w:rsidRPr="00E31EBC" w:rsidRDefault="00D969A7" w:rsidP="00E31EBC">
      <w:pPr>
        <w:pStyle w:val="NumriData"/>
        <w:rPr>
          <w:sz w:val="21"/>
          <w:szCs w:val="21"/>
          <w:lang w:val="sq-AL"/>
        </w:rPr>
      </w:pPr>
      <w:r w:rsidRPr="00E31EBC">
        <w:rPr>
          <w:sz w:val="21"/>
          <w:szCs w:val="21"/>
          <w:lang w:val="sq-AL"/>
        </w:rPr>
        <w:t>Nr.667, datë 28.9.2011</w:t>
      </w:r>
    </w:p>
    <w:p w:rsidR="00D969A7" w:rsidRPr="00B5248B" w:rsidRDefault="00D969A7" w:rsidP="00E31EBC">
      <w:pPr>
        <w:pStyle w:val="Paragrafi"/>
        <w:rPr>
          <w:sz w:val="16"/>
          <w:szCs w:val="16"/>
          <w:lang w:val="sq-AL"/>
        </w:rPr>
      </w:pPr>
    </w:p>
    <w:p w:rsidR="00D969A7" w:rsidRPr="00E31EBC" w:rsidRDefault="00D969A7" w:rsidP="00E31EBC">
      <w:pPr>
        <w:pStyle w:val="Titulli"/>
        <w:rPr>
          <w:sz w:val="21"/>
          <w:szCs w:val="21"/>
          <w:lang w:val="sq-AL"/>
        </w:rPr>
      </w:pPr>
      <w:r w:rsidRPr="00E31EBC">
        <w:rPr>
          <w:sz w:val="21"/>
          <w:szCs w:val="21"/>
          <w:lang w:val="sq-AL"/>
        </w:rPr>
        <w:t xml:space="preserve"> PËR KRIJIMIN E FONDIT TË INOVACIONIT</w:t>
      </w:r>
    </w:p>
    <w:p w:rsidR="00D969A7" w:rsidRPr="00B5248B" w:rsidRDefault="00D969A7" w:rsidP="00E31EBC">
      <w:pPr>
        <w:pStyle w:val="Paragrafi"/>
        <w:rPr>
          <w:sz w:val="14"/>
          <w:szCs w:val="14"/>
          <w:lang w:val="sq-AL"/>
        </w:rPr>
      </w:pPr>
    </w:p>
    <w:p w:rsidR="00D969A7" w:rsidRPr="00E31EBC" w:rsidRDefault="00D969A7" w:rsidP="00E31EBC">
      <w:pPr>
        <w:pStyle w:val="Paragrafi"/>
        <w:rPr>
          <w:sz w:val="21"/>
          <w:szCs w:val="21"/>
          <w:lang w:val="sq-AL"/>
        </w:rPr>
      </w:pPr>
      <w:r w:rsidRPr="00E31EBC">
        <w:rPr>
          <w:sz w:val="21"/>
          <w:szCs w:val="21"/>
          <w:lang w:val="sq-AL"/>
        </w:rPr>
        <w:t>Në mbështetje të nenit 100 të Kushtetutës, të neneve 6 e 7 të ligjit nr.8957, datë 17.10.2002 “Për ndërmarrjet e vogla dhe të mesme”, të ndryshuar, dhe të ligjit nr.10 355, datë 2.12.2010 “Për buxhetin e vitit 2011”, të ndryshuar, me propozimin e Ministrit të Ekonomisë, Tregtisë dhe Energjetikës, Këshilli i Ministrave</w:t>
      </w:r>
    </w:p>
    <w:p w:rsidR="00D969A7" w:rsidRPr="00133A65" w:rsidRDefault="00D969A7" w:rsidP="00E31EBC">
      <w:pPr>
        <w:pStyle w:val="Paragrafi"/>
        <w:rPr>
          <w:sz w:val="14"/>
          <w:szCs w:val="14"/>
          <w:lang w:val="sq-AL"/>
        </w:rPr>
      </w:pPr>
    </w:p>
    <w:p w:rsidR="00D969A7" w:rsidRPr="00E31EBC" w:rsidRDefault="00D969A7" w:rsidP="00E31EBC">
      <w:pPr>
        <w:pStyle w:val="VENDOSI"/>
        <w:rPr>
          <w:sz w:val="21"/>
          <w:szCs w:val="21"/>
          <w:lang w:val="sq-AL"/>
        </w:rPr>
      </w:pPr>
      <w:r w:rsidRPr="00E31EBC">
        <w:rPr>
          <w:sz w:val="21"/>
          <w:szCs w:val="21"/>
          <w:lang w:val="sq-AL"/>
        </w:rPr>
        <w:t>VENDOSI:</w:t>
      </w:r>
    </w:p>
    <w:p w:rsidR="00D969A7" w:rsidRPr="00133A65" w:rsidRDefault="00D969A7" w:rsidP="00E31EBC">
      <w:pPr>
        <w:pStyle w:val="Paragrafi"/>
        <w:rPr>
          <w:sz w:val="14"/>
          <w:szCs w:val="14"/>
          <w:lang w:val="sq-AL"/>
        </w:rPr>
      </w:pPr>
    </w:p>
    <w:p w:rsidR="00D969A7" w:rsidRPr="00E31EBC" w:rsidRDefault="00D969A7" w:rsidP="00E31EBC">
      <w:pPr>
        <w:pStyle w:val="Paragrafi"/>
        <w:rPr>
          <w:sz w:val="21"/>
          <w:szCs w:val="21"/>
          <w:lang w:val="sq-AL"/>
        </w:rPr>
      </w:pPr>
      <w:r w:rsidRPr="00E31EBC">
        <w:rPr>
          <w:sz w:val="21"/>
          <w:szCs w:val="21"/>
          <w:lang w:val="sq-AL"/>
        </w:rPr>
        <w:t>1. Krijimin e Fondit të Inovacionit, me vlerë të përgjithshme 40 000 000 (dyzet milionë) lekë, për një kohëzgjatje zbatimi 4 (katër) vjet, për periudhën 2011-2014.</w:t>
      </w:r>
    </w:p>
    <w:p w:rsidR="00D969A7" w:rsidRPr="00E31EBC" w:rsidRDefault="00D969A7" w:rsidP="00E31EBC">
      <w:pPr>
        <w:pStyle w:val="Paragrafi"/>
        <w:rPr>
          <w:sz w:val="21"/>
          <w:szCs w:val="21"/>
          <w:lang w:val="sq-AL"/>
        </w:rPr>
      </w:pPr>
      <w:r w:rsidRPr="00E31EBC">
        <w:rPr>
          <w:sz w:val="21"/>
          <w:szCs w:val="21"/>
          <w:lang w:val="sq-AL"/>
        </w:rPr>
        <w:t>2. Zbatimi i skemës fillon në vitin 2011, me një vlerë prej 4 000 000 (katër milionë) lekësh.</w:t>
      </w:r>
    </w:p>
    <w:p w:rsidR="00D969A7" w:rsidRPr="00E31EBC" w:rsidRDefault="00D969A7" w:rsidP="00E31EBC">
      <w:pPr>
        <w:pStyle w:val="Paragrafi"/>
        <w:rPr>
          <w:sz w:val="21"/>
          <w:szCs w:val="21"/>
          <w:lang w:val="sq-AL"/>
        </w:rPr>
      </w:pPr>
      <w:r w:rsidRPr="00E31EBC">
        <w:rPr>
          <w:sz w:val="21"/>
          <w:szCs w:val="21"/>
          <w:lang w:val="sq-AL"/>
        </w:rPr>
        <w:t>3. Për vitet 2012, 2013 dhe 2014, vlera e fondit është 12 000 000 (dymbëdhjetë milionë) lekë, për secilin vit.</w:t>
      </w:r>
    </w:p>
    <w:p w:rsidR="00D969A7" w:rsidRPr="00E31EBC" w:rsidRDefault="00D969A7" w:rsidP="00E31EBC">
      <w:pPr>
        <w:pStyle w:val="Paragrafi"/>
        <w:rPr>
          <w:sz w:val="21"/>
          <w:szCs w:val="21"/>
          <w:lang w:val="sq-AL"/>
        </w:rPr>
      </w:pPr>
      <w:r w:rsidRPr="00E31EBC">
        <w:rPr>
          <w:sz w:val="21"/>
          <w:szCs w:val="21"/>
          <w:lang w:val="sq-AL"/>
        </w:rPr>
        <w:t>4. Fondi i Inovacionit u jep ndihmë, në formë subvencioni të drejtpërdrejtë, ndërmarrjeve mikro, të vogla dhe të mesme, deri në 400 000 (katërqind mijë) lekë. Në varësi të vlerësimit për projektin e dorëzuar nga aplikanti/tët, skema mbulon nga 30% deri 50% të kostove të pranueshme dhe të miratuara, brenda kufirit të lartpërmendur.</w:t>
      </w:r>
    </w:p>
    <w:p w:rsidR="00D969A7" w:rsidRPr="00E31EBC" w:rsidRDefault="00D969A7" w:rsidP="00E31EBC">
      <w:pPr>
        <w:pStyle w:val="Paragrafi"/>
        <w:rPr>
          <w:sz w:val="21"/>
          <w:szCs w:val="21"/>
          <w:lang w:val="sq-AL"/>
        </w:rPr>
      </w:pPr>
      <w:r w:rsidRPr="00E31EBC">
        <w:rPr>
          <w:sz w:val="21"/>
          <w:szCs w:val="21"/>
          <w:lang w:val="sq-AL"/>
        </w:rPr>
        <w:t>5. Kostot e pranueshme, që mund të bashkëfinancohen, përfshijnë kostot për:</w:t>
      </w:r>
    </w:p>
    <w:p w:rsidR="00D969A7" w:rsidRPr="00E31EBC" w:rsidRDefault="00D969A7" w:rsidP="00E31EBC">
      <w:pPr>
        <w:pStyle w:val="Paragrafi"/>
        <w:rPr>
          <w:sz w:val="21"/>
          <w:szCs w:val="21"/>
          <w:lang w:val="sq-AL"/>
        </w:rPr>
      </w:pPr>
      <w:r w:rsidRPr="00E31EBC">
        <w:rPr>
          <w:sz w:val="21"/>
          <w:szCs w:val="21"/>
          <w:lang w:val="sq-AL"/>
        </w:rPr>
        <w:t>a) auditimin e inovacionit dhe të teknologjisë, që synon t’u mundësojë ndërmarrjeve aplikante vlerësimin e pozicioneve të tyre aktuale dhe mundësitë për profilin e tyre të inovacionit dhe/ose pozicionimit teknologjik, sipas një strukture konkurruese zhvillimi;</w:t>
      </w:r>
    </w:p>
    <w:p w:rsidR="00D969A7" w:rsidRPr="00E31EBC" w:rsidRDefault="00D969A7" w:rsidP="00E31EBC">
      <w:pPr>
        <w:pStyle w:val="Paragrafi"/>
        <w:rPr>
          <w:sz w:val="21"/>
          <w:szCs w:val="21"/>
          <w:lang w:val="sq-AL"/>
        </w:rPr>
      </w:pPr>
      <w:r w:rsidRPr="00E31EBC">
        <w:rPr>
          <w:sz w:val="21"/>
          <w:szCs w:val="21"/>
          <w:lang w:val="sq-AL"/>
        </w:rPr>
        <w:t>b) ndërkombëtarizimin e teknologjisë, e cila synon t’u mundësojë ndërmarrjeve aplikante të identifikojnë dhe të inspektojnë teknologjinë që kërkojnë të përshtatin.</w:t>
      </w:r>
    </w:p>
    <w:p w:rsidR="00D969A7" w:rsidRPr="00E31EBC" w:rsidRDefault="00D969A7" w:rsidP="00E31EBC">
      <w:pPr>
        <w:pStyle w:val="Paragrafi"/>
        <w:rPr>
          <w:sz w:val="21"/>
          <w:szCs w:val="21"/>
          <w:lang w:val="sq-AL"/>
        </w:rPr>
      </w:pPr>
      <w:r w:rsidRPr="00E31EBC">
        <w:rPr>
          <w:sz w:val="21"/>
          <w:szCs w:val="21"/>
          <w:lang w:val="sq-AL"/>
        </w:rPr>
        <w:t>6. Përfitojnë nga Fondi i Inovacionit ndërmarrjet, që plotësojnë, veçanërisht, kushtet e mëposhtme:</w:t>
      </w:r>
    </w:p>
    <w:p w:rsidR="00D969A7" w:rsidRPr="00E31EBC" w:rsidRDefault="00D969A7" w:rsidP="00E31EBC">
      <w:pPr>
        <w:pStyle w:val="Paragrafi"/>
        <w:rPr>
          <w:sz w:val="21"/>
          <w:szCs w:val="21"/>
          <w:lang w:val="sq-AL"/>
        </w:rPr>
      </w:pPr>
      <w:r w:rsidRPr="00E31EBC">
        <w:rPr>
          <w:sz w:val="21"/>
          <w:szCs w:val="21"/>
          <w:lang w:val="sq-AL"/>
        </w:rPr>
        <w:t>a) janë biznese, të klasifikuara si mikro, të vogla apo të mesme, sipas ligjit nr.8957, datë 17.10.2002 “Për ndërmarrjet e vogla dhe të mesme”, të ndryshuar.</w:t>
      </w:r>
    </w:p>
    <w:p w:rsidR="00D969A7" w:rsidRPr="00E31EBC" w:rsidRDefault="00D969A7" w:rsidP="00E31EBC">
      <w:pPr>
        <w:pStyle w:val="Paragrafi"/>
        <w:rPr>
          <w:sz w:val="21"/>
          <w:szCs w:val="21"/>
          <w:lang w:val="sq-AL"/>
        </w:rPr>
      </w:pPr>
      <w:r w:rsidRPr="00E31EBC">
        <w:rPr>
          <w:sz w:val="21"/>
          <w:szCs w:val="21"/>
          <w:lang w:val="sq-AL"/>
        </w:rPr>
        <w:t>b) kanë selinë dhe fabrikën apo fabrikat e tyre kryesore të prodhimit brenda territorit të Republikës së Shqipërisë.</w:t>
      </w:r>
    </w:p>
    <w:p w:rsidR="00D969A7" w:rsidRPr="00E31EBC" w:rsidRDefault="00D969A7" w:rsidP="00E31EBC">
      <w:pPr>
        <w:pStyle w:val="Paragrafi"/>
        <w:rPr>
          <w:sz w:val="21"/>
          <w:szCs w:val="21"/>
          <w:lang w:val="sq-AL"/>
        </w:rPr>
      </w:pPr>
      <w:r w:rsidRPr="00E31EBC">
        <w:rPr>
          <w:sz w:val="21"/>
          <w:szCs w:val="21"/>
          <w:lang w:val="sq-AL"/>
        </w:rPr>
        <w:t>c) prodhojnë në Shqipëri produkte dhe/apo shërbime, të cilat tregtohen brenda dhe/apo jashtë vendit.</w:t>
      </w:r>
    </w:p>
    <w:p w:rsidR="00D969A7" w:rsidRPr="00E31EBC" w:rsidRDefault="00D969A7" w:rsidP="00E31EBC">
      <w:pPr>
        <w:pStyle w:val="Paragrafi"/>
        <w:rPr>
          <w:sz w:val="21"/>
          <w:szCs w:val="21"/>
          <w:lang w:val="sq-AL"/>
        </w:rPr>
      </w:pPr>
      <w:r w:rsidRPr="00E31EBC">
        <w:rPr>
          <w:sz w:val="21"/>
          <w:szCs w:val="21"/>
          <w:lang w:val="sq-AL"/>
        </w:rPr>
        <w:t>ç) propozojnë e zhvillojnë veprimtari, brenda programit të përgjithshëm zhvillimor të subjektit, në përputhje me politikën e Fondit të Inovacionit.</w:t>
      </w:r>
    </w:p>
    <w:p w:rsidR="00D969A7" w:rsidRPr="00E31EBC" w:rsidRDefault="00D969A7" w:rsidP="00E31EBC">
      <w:pPr>
        <w:pStyle w:val="Paragrafi"/>
        <w:rPr>
          <w:sz w:val="21"/>
          <w:szCs w:val="21"/>
          <w:lang w:val="sq-AL"/>
        </w:rPr>
      </w:pPr>
      <w:r w:rsidRPr="00E31EBC">
        <w:rPr>
          <w:sz w:val="21"/>
          <w:szCs w:val="21"/>
          <w:lang w:val="sq-AL"/>
        </w:rPr>
        <w:t>d) tregojnë se veprimtaritë e propozuara për t’u mbështetur nga Fondi i Inovacionit janë të rëndësishme për zhvillimin e biznesit të tyre, duke përcaktuar se ato kanë:</w:t>
      </w:r>
    </w:p>
    <w:p w:rsidR="00D969A7" w:rsidRPr="00E31EBC" w:rsidRDefault="00D969A7" w:rsidP="00E31EBC">
      <w:pPr>
        <w:pStyle w:val="Paragrafi"/>
        <w:rPr>
          <w:sz w:val="21"/>
          <w:szCs w:val="21"/>
          <w:lang w:val="sq-AL"/>
        </w:rPr>
      </w:pPr>
      <w:r w:rsidRPr="00E31EBC">
        <w:rPr>
          <w:sz w:val="21"/>
          <w:szCs w:val="21"/>
          <w:lang w:val="sq-AL"/>
        </w:rPr>
        <w:t>i) nevojë për t’u përmirësuar teknologjikisht, për veprimtaritë e propozuara;</w:t>
      </w:r>
    </w:p>
    <w:p w:rsidR="00D969A7" w:rsidRPr="00E31EBC" w:rsidRDefault="00D969A7" w:rsidP="00E31EBC">
      <w:pPr>
        <w:pStyle w:val="Paragrafi"/>
        <w:rPr>
          <w:sz w:val="21"/>
          <w:szCs w:val="21"/>
          <w:lang w:val="sq-AL"/>
        </w:rPr>
      </w:pPr>
      <w:r w:rsidRPr="00E31EBC">
        <w:rPr>
          <w:sz w:val="21"/>
          <w:szCs w:val="21"/>
          <w:lang w:val="sq-AL"/>
        </w:rPr>
        <w:t>ii) një vlerësim për përfitimet e pritshme të biznesit nga përmirësimi, në bazë të të cilit do të zhvillohen veprimtaritë e propozuara;</w:t>
      </w:r>
    </w:p>
    <w:p w:rsidR="00D969A7" w:rsidRPr="00E31EBC" w:rsidRDefault="00D969A7" w:rsidP="00E31EBC">
      <w:pPr>
        <w:pStyle w:val="Paragrafi"/>
        <w:rPr>
          <w:sz w:val="21"/>
          <w:szCs w:val="21"/>
          <w:lang w:val="sq-AL"/>
        </w:rPr>
      </w:pPr>
      <w:r w:rsidRPr="00E31EBC">
        <w:rPr>
          <w:sz w:val="21"/>
          <w:szCs w:val="21"/>
          <w:lang w:val="sq-AL"/>
        </w:rPr>
        <w:t>iii) një plan biznesi apo një projekt, i cili ka të integruar veprimtarinë e propozuar.</w:t>
      </w:r>
    </w:p>
    <w:p w:rsidR="00D969A7" w:rsidRPr="00E31EBC" w:rsidRDefault="00D969A7" w:rsidP="00E31EBC">
      <w:pPr>
        <w:pStyle w:val="Paragrafi"/>
        <w:rPr>
          <w:sz w:val="21"/>
          <w:szCs w:val="21"/>
          <w:lang w:val="sq-AL"/>
        </w:rPr>
      </w:pPr>
      <w:r w:rsidRPr="00E31EBC">
        <w:rPr>
          <w:sz w:val="21"/>
          <w:szCs w:val="21"/>
          <w:lang w:val="sq-AL"/>
        </w:rPr>
        <w:t>dh) argumentojnë se asistenca nëpërmjet Fondit të Inovacionit do të ndihmojë në rritjen e veprimtarisë ekonomike të subjektit përfitues;</w:t>
      </w:r>
    </w:p>
    <w:p w:rsidR="00D969A7" w:rsidRPr="00E31EBC" w:rsidRDefault="00D969A7" w:rsidP="00E31EBC">
      <w:pPr>
        <w:pStyle w:val="Paragrafi"/>
        <w:rPr>
          <w:sz w:val="21"/>
          <w:szCs w:val="21"/>
          <w:lang w:val="sq-AL"/>
        </w:rPr>
      </w:pPr>
      <w:r w:rsidRPr="00E31EBC">
        <w:rPr>
          <w:sz w:val="21"/>
          <w:szCs w:val="21"/>
          <w:lang w:val="sq-AL"/>
        </w:rPr>
        <w:t>e) kanë staf të aftë për zbatimin e duhur dhe në kohë të veprimtarive të propozuara.</w:t>
      </w:r>
    </w:p>
    <w:p w:rsidR="00D969A7" w:rsidRPr="00E31EBC" w:rsidRDefault="00D969A7" w:rsidP="00E31EBC">
      <w:pPr>
        <w:pStyle w:val="Paragrafi"/>
        <w:rPr>
          <w:sz w:val="21"/>
          <w:szCs w:val="21"/>
          <w:lang w:val="sq-AL"/>
        </w:rPr>
      </w:pPr>
      <w:r w:rsidRPr="00E31EBC">
        <w:rPr>
          <w:sz w:val="21"/>
          <w:szCs w:val="21"/>
          <w:lang w:val="sq-AL"/>
        </w:rPr>
        <w:t>ë) janë në gjendje të financojnë 100% të të gjitha kostove të projektit, të propozuara para përfundimit të tij.</w:t>
      </w:r>
    </w:p>
    <w:p w:rsidR="00D969A7" w:rsidRPr="00E31EBC" w:rsidRDefault="00D969A7" w:rsidP="00E31EBC">
      <w:pPr>
        <w:pStyle w:val="Paragrafi"/>
        <w:rPr>
          <w:sz w:val="21"/>
          <w:szCs w:val="21"/>
          <w:lang w:val="sq-AL"/>
        </w:rPr>
      </w:pPr>
      <w:r w:rsidRPr="00E31EBC">
        <w:rPr>
          <w:sz w:val="21"/>
          <w:szCs w:val="21"/>
          <w:lang w:val="sq-AL"/>
        </w:rPr>
        <w:t>7. Pagesa e subvencionit të bëhet në fund të projektit, kundrejt faturës së shpenzimeve të kryera.</w:t>
      </w:r>
    </w:p>
    <w:p w:rsidR="00D969A7" w:rsidRPr="00E31EBC" w:rsidRDefault="00D969A7" w:rsidP="00E31EBC">
      <w:pPr>
        <w:pStyle w:val="Paragrafi"/>
        <w:rPr>
          <w:sz w:val="21"/>
          <w:szCs w:val="21"/>
          <w:lang w:val="sq-AL"/>
        </w:rPr>
      </w:pPr>
      <w:r w:rsidRPr="00E31EBC">
        <w:rPr>
          <w:sz w:val="21"/>
          <w:szCs w:val="21"/>
          <w:lang w:val="sq-AL"/>
        </w:rPr>
        <w:t>8. Procedurat e aplikimit dhe kriteret për përzgjedhjen e përfituesve përcaktohen në rregulloren e funksionimit të Fondit të Inovacionit, e cila miratohet nga Bordi i Agjencisë Shqiptare të Zhvillimit të Investimeve (më poshtë AIDA).</w:t>
      </w:r>
    </w:p>
    <w:p w:rsidR="00D969A7" w:rsidRPr="00E31EBC" w:rsidRDefault="00D969A7" w:rsidP="00E31EBC">
      <w:pPr>
        <w:pStyle w:val="Paragrafi"/>
        <w:rPr>
          <w:sz w:val="21"/>
          <w:szCs w:val="21"/>
          <w:lang w:val="sq-AL"/>
        </w:rPr>
      </w:pPr>
      <w:r w:rsidRPr="00E31EBC">
        <w:rPr>
          <w:sz w:val="21"/>
          <w:szCs w:val="21"/>
          <w:lang w:val="sq-AL"/>
        </w:rPr>
        <w:t>9. Efektet financiare, që rrjedhin nga zbatimi i këtij vendimi, përfshihen në buxhetin e Ministrisë së Ekonomisë, Tregtisë dhe Energjetikës, e cila krijon një zë të veçantë për këtë qëllim, për llogari të AIDA-s.</w:t>
      </w:r>
    </w:p>
    <w:p w:rsidR="00D969A7" w:rsidRPr="00E31EBC" w:rsidRDefault="00D969A7" w:rsidP="00E31EBC">
      <w:pPr>
        <w:pStyle w:val="Paragrafi"/>
        <w:rPr>
          <w:sz w:val="21"/>
          <w:szCs w:val="21"/>
          <w:lang w:val="sq-AL"/>
        </w:rPr>
      </w:pPr>
      <w:r w:rsidRPr="00E31EBC">
        <w:rPr>
          <w:sz w:val="21"/>
          <w:szCs w:val="21"/>
          <w:lang w:val="sq-AL"/>
        </w:rPr>
        <w:t>10. Për vitin 2011, Ministria e Ekonomisë, Tregtisë dhe Energjetikës të kalojë për institucionin e varësisë, AIDA, shumën 4 000 000 (katër milionë) lekë.</w:t>
      </w:r>
    </w:p>
    <w:p w:rsidR="00D969A7" w:rsidRPr="00E31EBC" w:rsidRDefault="00D969A7" w:rsidP="00E31EBC">
      <w:pPr>
        <w:pStyle w:val="Paragrafi"/>
        <w:rPr>
          <w:sz w:val="21"/>
          <w:szCs w:val="21"/>
          <w:lang w:val="sq-AL"/>
        </w:rPr>
      </w:pPr>
      <w:r w:rsidRPr="00E31EBC">
        <w:rPr>
          <w:sz w:val="21"/>
          <w:szCs w:val="21"/>
          <w:lang w:val="sq-AL"/>
        </w:rPr>
        <w:t>11. Ngarkohet AIDA për menaxhimin e Fondit të Inovacionit.</w:t>
      </w:r>
    </w:p>
    <w:p w:rsidR="00D969A7" w:rsidRPr="00E31EBC" w:rsidRDefault="00D969A7" w:rsidP="00E31EBC">
      <w:pPr>
        <w:pStyle w:val="Paragrafi"/>
        <w:rPr>
          <w:sz w:val="21"/>
          <w:szCs w:val="21"/>
          <w:lang w:val="sq-AL"/>
        </w:rPr>
      </w:pPr>
      <w:r w:rsidRPr="00E31EBC">
        <w:rPr>
          <w:sz w:val="21"/>
          <w:szCs w:val="21"/>
          <w:lang w:val="sq-AL"/>
        </w:rPr>
        <w:t>12. Ngarkohet Ministria e Financave për parashikimin e Fondit të Inovacionit në buxhetin afatmesëm të Ministrisë së Ekonomisë, Tregtisë dhe Energjetikës, për periudhën 2012-2014.</w:t>
      </w:r>
    </w:p>
    <w:p w:rsidR="00D969A7" w:rsidRPr="00E31EBC" w:rsidRDefault="00D969A7" w:rsidP="00E31EBC">
      <w:pPr>
        <w:pStyle w:val="Paragrafi"/>
        <w:rPr>
          <w:sz w:val="21"/>
          <w:szCs w:val="21"/>
          <w:lang w:val="sq-AL"/>
        </w:rPr>
      </w:pPr>
      <w:r w:rsidRPr="00E31EBC">
        <w:rPr>
          <w:sz w:val="21"/>
          <w:szCs w:val="21"/>
          <w:lang w:val="sq-AL"/>
        </w:rPr>
        <w:t>13. Ngarkohen Ministria e Ekonomisë, Tregtisë dhe Energjetikës dhe Ministria e Financave për zbatimin e këtij vendimi.</w:t>
      </w:r>
    </w:p>
    <w:p w:rsidR="00D969A7" w:rsidRPr="00E31EBC" w:rsidRDefault="00D969A7" w:rsidP="00E31EBC">
      <w:pPr>
        <w:pStyle w:val="Paragrafi"/>
        <w:rPr>
          <w:sz w:val="21"/>
          <w:szCs w:val="21"/>
          <w:lang w:val="sq-AL"/>
        </w:rPr>
      </w:pPr>
      <w:r w:rsidRPr="00E31EBC">
        <w:rPr>
          <w:sz w:val="21"/>
          <w:szCs w:val="21"/>
          <w:lang w:val="sq-AL"/>
        </w:rPr>
        <w:t xml:space="preserve">   Ky vendim hyn në fuqi pas botimit në Fletoren Zyrtare.</w:t>
      </w:r>
    </w:p>
    <w:p w:rsidR="00D969A7" w:rsidRPr="004E48A0" w:rsidRDefault="00D969A7" w:rsidP="00E31EBC">
      <w:pPr>
        <w:pStyle w:val="Paragrafi"/>
        <w:rPr>
          <w:sz w:val="14"/>
          <w:szCs w:val="14"/>
          <w:lang w:val="sq-AL"/>
        </w:rPr>
      </w:pPr>
    </w:p>
    <w:p w:rsidR="00D969A7" w:rsidRPr="00E31EBC" w:rsidRDefault="00D969A7" w:rsidP="00E31EBC">
      <w:pPr>
        <w:pStyle w:val="Autoriteti"/>
        <w:rPr>
          <w:sz w:val="21"/>
          <w:szCs w:val="21"/>
          <w:lang w:val="sq-AL"/>
        </w:rPr>
      </w:pPr>
      <w:r w:rsidRPr="00E31EBC">
        <w:rPr>
          <w:sz w:val="21"/>
          <w:szCs w:val="21"/>
          <w:lang w:val="sq-AL"/>
        </w:rPr>
        <w:t>KRYEMINISTRI</w:t>
      </w:r>
    </w:p>
    <w:p w:rsidR="00D969A7" w:rsidRPr="00E31EBC" w:rsidRDefault="00D969A7" w:rsidP="00E31EBC">
      <w:pPr>
        <w:pStyle w:val="AutoritetiEmer"/>
        <w:rPr>
          <w:sz w:val="21"/>
          <w:szCs w:val="21"/>
          <w:lang w:val="sq-AL"/>
        </w:rPr>
      </w:pPr>
      <w:r w:rsidRPr="00E31EBC">
        <w:rPr>
          <w:sz w:val="21"/>
          <w:szCs w:val="21"/>
          <w:lang w:val="sq-AL"/>
        </w:rPr>
        <w:t>Sali Berisha</w:t>
      </w:r>
    </w:p>
    <w:p w:rsidR="00D969A7" w:rsidRPr="00B5248B" w:rsidRDefault="00D969A7" w:rsidP="00E31EBC">
      <w:pPr>
        <w:rPr>
          <w:sz w:val="18"/>
          <w:szCs w:val="18"/>
          <w:lang w:val="sq-AL"/>
        </w:rPr>
      </w:pPr>
    </w:p>
    <w:p w:rsidR="00D969A7" w:rsidRDefault="00D969A7" w:rsidP="00E31EBC">
      <w:pPr>
        <w:pStyle w:val="Akti"/>
        <w:rPr>
          <w:sz w:val="21"/>
          <w:szCs w:val="21"/>
          <w:lang w:val="sq-AL"/>
        </w:rPr>
      </w:pPr>
    </w:p>
    <w:p w:rsidR="00D969A7" w:rsidRPr="00E31EBC" w:rsidRDefault="00D969A7" w:rsidP="00E31EBC">
      <w:pPr>
        <w:pStyle w:val="Akti"/>
        <w:rPr>
          <w:sz w:val="21"/>
          <w:szCs w:val="21"/>
          <w:lang w:val="sq-AL"/>
        </w:rPr>
      </w:pPr>
      <w:r w:rsidRPr="00E31EBC">
        <w:rPr>
          <w:sz w:val="21"/>
          <w:szCs w:val="21"/>
          <w:lang w:val="sq-AL"/>
        </w:rPr>
        <w:t>VENDIM</w:t>
      </w:r>
    </w:p>
    <w:p w:rsidR="00D969A7" w:rsidRPr="00E31EBC" w:rsidRDefault="00D969A7" w:rsidP="00E31EBC">
      <w:pPr>
        <w:pStyle w:val="NumriData"/>
        <w:rPr>
          <w:sz w:val="21"/>
          <w:szCs w:val="21"/>
          <w:lang w:val="sq-AL"/>
        </w:rPr>
      </w:pPr>
      <w:r w:rsidRPr="00E31EBC">
        <w:rPr>
          <w:sz w:val="21"/>
          <w:szCs w:val="21"/>
          <w:lang w:val="sq-AL"/>
        </w:rPr>
        <w:t>Nr.668, datë 28.9.2011</w:t>
      </w:r>
    </w:p>
    <w:p w:rsidR="00D969A7" w:rsidRPr="00E31EBC" w:rsidRDefault="00D969A7" w:rsidP="00E31EBC">
      <w:pPr>
        <w:pStyle w:val="Paragrafi"/>
        <w:rPr>
          <w:sz w:val="21"/>
          <w:szCs w:val="21"/>
          <w:lang w:val="sq-AL"/>
        </w:rPr>
      </w:pPr>
    </w:p>
    <w:p w:rsidR="00D969A7" w:rsidRPr="00E31EBC" w:rsidRDefault="00D969A7" w:rsidP="00E31EBC">
      <w:pPr>
        <w:pStyle w:val="Titulli"/>
        <w:rPr>
          <w:sz w:val="21"/>
          <w:szCs w:val="21"/>
          <w:lang w:val="sq-AL"/>
        </w:rPr>
      </w:pPr>
      <w:r w:rsidRPr="00E31EBC">
        <w:rPr>
          <w:sz w:val="21"/>
          <w:szCs w:val="21"/>
          <w:lang w:val="sq-AL"/>
        </w:rPr>
        <w:t>PËR MIRATIMIN E RAPORTIT VJETOR “PËR NDIHMAT SHTETËRORE TË VITIT 2010”</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Në mbështetje të nenit 100 të Kushtetutës dhe të neneve 17, shkronja “dh” dhe 18, shkronja “e” të ligjit nr.9374, datë 21.4.2005 “Për ndihmën shtetërore”, të ndryshuar, me propozimin e Ministrit të Ekonomisë, Tregtisë dhe Energjetikës, Këshilli i Ministrave</w:t>
      </w:r>
    </w:p>
    <w:p w:rsidR="00D969A7" w:rsidRPr="004E48A0" w:rsidRDefault="00D969A7" w:rsidP="00D662CE">
      <w:pPr>
        <w:rPr>
          <w:sz w:val="16"/>
          <w:szCs w:val="16"/>
          <w:lang w:val="sq-AL"/>
        </w:rPr>
      </w:pPr>
    </w:p>
    <w:p w:rsidR="00D969A7" w:rsidRPr="00E31EBC" w:rsidRDefault="00D969A7" w:rsidP="00E31EBC">
      <w:pPr>
        <w:pStyle w:val="VENDOSI"/>
        <w:rPr>
          <w:sz w:val="21"/>
          <w:szCs w:val="21"/>
          <w:lang w:val="sq-AL"/>
        </w:rPr>
      </w:pPr>
      <w:r w:rsidRPr="00E31EBC">
        <w:rPr>
          <w:sz w:val="21"/>
          <w:szCs w:val="21"/>
          <w:lang w:val="sq-AL"/>
        </w:rPr>
        <w:t>VENDOSI:</w:t>
      </w:r>
    </w:p>
    <w:p w:rsidR="00D969A7" w:rsidRPr="004E48A0" w:rsidRDefault="00D969A7" w:rsidP="00E31EBC">
      <w:pPr>
        <w:pStyle w:val="Paragrafi"/>
        <w:rPr>
          <w:sz w:val="12"/>
          <w:szCs w:val="12"/>
          <w:lang w:val="sq-AL"/>
        </w:rPr>
      </w:pPr>
    </w:p>
    <w:p w:rsidR="00D969A7" w:rsidRPr="00E31EBC" w:rsidRDefault="00D969A7" w:rsidP="00E31EBC">
      <w:pPr>
        <w:pStyle w:val="Paragrafi"/>
        <w:rPr>
          <w:sz w:val="21"/>
          <w:szCs w:val="21"/>
          <w:lang w:val="sq-AL"/>
        </w:rPr>
      </w:pPr>
      <w:r w:rsidRPr="00E31EBC">
        <w:rPr>
          <w:sz w:val="21"/>
          <w:szCs w:val="21"/>
          <w:lang w:val="sq-AL"/>
        </w:rPr>
        <w:t>Miratimin e raportit vjetor “Për ndihmat shtetërore të vitit 2010”, sipas tekstit që i bashkëlidhet këtij vendimi.</w:t>
      </w:r>
    </w:p>
    <w:p w:rsidR="00D969A7" w:rsidRPr="00E31EBC" w:rsidRDefault="00D969A7" w:rsidP="00E31EBC">
      <w:pPr>
        <w:pStyle w:val="Paragrafi"/>
        <w:rPr>
          <w:sz w:val="21"/>
          <w:szCs w:val="21"/>
          <w:lang w:val="sq-AL"/>
        </w:rPr>
      </w:pPr>
      <w:r w:rsidRPr="00E31EBC">
        <w:rPr>
          <w:sz w:val="21"/>
          <w:szCs w:val="21"/>
          <w:lang w:val="sq-AL"/>
        </w:rPr>
        <w:t>Ky vendim hyn në fuqi pas botimit në Fletoren Zyrtare.</w:t>
      </w:r>
    </w:p>
    <w:p w:rsidR="00D969A7" w:rsidRPr="00E31EBC" w:rsidRDefault="00D969A7" w:rsidP="00E31EBC">
      <w:pPr>
        <w:pStyle w:val="Autoriteti"/>
        <w:rPr>
          <w:sz w:val="21"/>
          <w:szCs w:val="21"/>
          <w:lang w:val="sq-AL"/>
        </w:rPr>
      </w:pPr>
      <w:r w:rsidRPr="00E31EBC">
        <w:rPr>
          <w:sz w:val="21"/>
          <w:szCs w:val="21"/>
          <w:lang w:val="sq-AL"/>
        </w:rPr>
        <w:t>KRYEMINISTRI</w:t>
      </w:r>
    </w:p>
    <w:p w:rsidR="00D969A7" w:rsidRPr="003A4D55" w:rsidRDefault="00D969A7" w:rsidP="003A4D55">
      <w:pPr>
        <w:pStyle w:val="AutoritetiEmer"/>
        <w:rPr>
          <w:sz w:val="21"/>
          <w:szCs w:val="21"/>
          <w:lang w:val="sq-AL"/>
        </w:rPr>
      </w:pPr>
      <w:r w:rsidRPr="00E31EBC">
        <w:rPr>
          <w:sz w:val="21"/>
          <w:szCs w:val="21"/>
          <w:lang w:val="sq-AL"/>
        </w:rPr>
        <w:t>Sali Berisha</w:t>
      </w:r>
    </w:p>
    <w:p w:rsidR="00D969A7" w:rsidRPr="00AA20C7" w:rsidRDefault="00D969A7" w:rsidP="00CF1A34">
      <w:pPr>
        <w:pStyle w:val="Titulli"/>
        <w:rPr>
          <w:sz w:val="21"/>
          <w:szCs w:val="21"/>
        </w:rPr>
      </w:pPr>
      <w:r w:rsidRPr="00AA20C7">
        <w:rPr>
          <w:sz w:val="21"/>
          <w:szCs w:val="21"/>
        </w:rPr>
        <w:t xml:space="preserve">RAPORTI VJETOR </w:t>
      </w:r>
    </w:p>
    <w:p w:rsidR="00D969A7" w:rsidRPr="00AA20C7" w:rsidRDefault="00D969A7" w:rsidP="00E31EBC">
      <w:pPr>
        <w:pStyle w:val="AutoritetiEmer"/>
        <w:jc w:val="center"/>
        <w:rPr>
          <w:b w:val="0"/>
          <w:bCs w:val="0"/>
          <w:sz w:val="21"/>
          <w:szCs w:val="21"/>
          <w:lang w:val="sq-AL"/>
        </w:rPr>
      </w:pPr>
      <w:r w:rsidRPr="00AA20C7">
        <w:rPr>
          <w:b w:val="0"/>
          <w:bCs w:val="0"/>
          <w:sz w:val="21"/>
          <w:szCs w:val="21"/>
          <w:lang w:val="sq-AL"/>
        </w:rPr>
        <w:t>PËR NDIHMAT SHTETËRORE TË VITIT 2010</w:t>
      </w:r>
    </w:p>
    <w:p w:rsidR="00D969A7" w:rsidRPr="00AA20C7" w:rsidRDefault="00D969A7" w:rsidP="00E31EBC">
      <w:pPr>
        <w:pStyle w:val="Paragrafi"/>
        <w:rPr>
          <w:sz w:val="21"/>
          <w:szCs w:val="21"/>
          <w:lang w:val="sq-AL"/>
        </w:rPr>
      </w:pPr>
    </w:p>
    <w:p w:rsidR="00D969A7" w:rsidRPr="00AA20C7" w:rsidRDefault="00D969A7" w:rsidP="00E31EBC">
      <w:pPr>
        <w:pStyle w:val="Paragrafi"/>
        <w:ind w:firstLine="0"/>
        <w:jc w:val="center"/>
        <w:rPr>
          <w:sz w:val="21"/>
          <w:szCs w:val="21"/>
          <w:lang w:val="sq-AL"/>
        </w:rPr>
      </w:pPr>
      <w:r w:rsidRPr="00AA20C7">
        <w:rPr>
          <w:sz w:val="21"/>
          <w:szCs w:val="21"/>
          <w:lang w:val="sq-AL"/>
        </w:rPr>
        <w:t>TABELAT</w:t>
      </w:r>
    </w:p>
    <w:p w:rsidR="00D969A7" w:rsidRPr="00AA20C7" w:rsidRDefault="00D969A7" w:rsidP="00E31EBC">
      <w:pPr>
        <w:pStyle w:val="Paragrafi"/>
        <w:rPr>
          <w:sz w:val="21"/>
          <w:szCs w:val="21"/>
          <w:lang w:val="sq-AL"/>
        </w:rPr>
      </w:pPr>
    </w:p>
    <w:tbl>
      <w:tblPr>
        <w:tblW w:w="8897" w:type="dxa"/>
        <w:tblInd w:w="-106" w:type="dxa"/>
        <w:tblLook w:val="00A0"/>
      </w:tblPr>
      <w:tblGrid>
        <w:gridCol w:w="1456"/>
        <w:gridCol w:w="7441"/>
      </w:tblGrid>
      <w:tr w:rsidR="00D969A7" w:rsidRPr="00AA20C7">
        <w:trPr>
          <w:trHeight w:val="317"/>
        </w:trPr>
        <w:tc>
          <w:tcPr>
            <w:tcW w:w="1456" w:type="dxa"/>
          </w:tcPr>
          <w:p w:rsidR="00D969A7" w:rsidRPr="00AA20C7" w:rsidRDefault="00D969A7" w:rsidP="00E31EBC">
            <w:pPr>
              <w:pStyle w:val="Tabele"/>
              <w:rPr>
                <w:sz w:val="21"/>
                <w:szCs w:val="21"/>
                <w:lang w:val="sq-AL"/>
              </w:rPr>
            </w:pPr>
            <w:r w:rsidRPr="00AA20C7">
              <w:rPr>
                <w:sz w:val="21"/>
                <w:szCs w:val="21"/>
                <w:lang w:val="sq-AL"/>
              </w:rPr>
              <w:t>Tabela 1</w:t>
            </w:r>
          </w:p>
        </w:tc>
        <w:tc>
          <w:tcPr>
            <w:tcW w:w="7441" w:type="dxa"/>
          </w:tcPr>
          <w:p w:rsidR="00D969A7" w:rsidRPr="00AA20C7" w:rsidRDefault="00D969A7" w:rsidP="00E31EBC">
            <w:pPr>
              <w:pStyle w:val="Tabele"/>
              <w:rPr>
                <w:sz w:val="21"/>
                <w:szCs w:val="21"/>
                <w:lang w:val="sq-AL"/>
              </w:rPr>
            </w:pPr>
            <w:r w:rsidRPr="00AA20C7">
              <w:rPr>
                <w:sz w:val="21"/>
                <w:szCs w:val="21"/>
                <w:lang w:val="sq-AL"/>
              </w:rPr>
              <w:t>Treguesit ekonomikë për periudhën 2000-2009</w:t>
            </w:r>
          </w:p>
          <w:p w:rsidR="00D969A7" w:rsidRPr="00AA20C7" w:rsidRDefault="00D969A7" w:rsidP="00E31EBC">
            <w:pPr>
              <w:pStyle w:val="Tabele"/>
              <w:rPr>
                <w:sz w:val="21"/>
                <w:szCs w:val="21"/>
                <w:lang w:val="sq-AL"/>
              </w:rPr>
            </w:pPr>
          </w:p>
        </w:tc>
      </w:tr>
      <w:tr w:rsidR="00D969A7" w:rsidRPr="00AA20C7">
        <w:trPr>
          <w:trHeight w:val="317"/>
        </w:trPr>
        <w:tc>
          <w:tcPr>
            <w:tcW w:w="1456" w:type="dxa"/>
          </w:tcPr>
          <w:p w:rsidR="00D969A7" w:rsidRPr="00AA20C7" w:rsidRDefault="00D969A7" w:rsidP="00E31EBC">
            <w:pPr>
              <w:pStyle w:val="Tabele"/>
              <w:rPr>
                <w:sz w:val="21"/>
                <w:szCs w:val="21"/>
                <w:lang w:val="sq-AL"/>
              </w:rPr>
            </w:pPr>
            <w:r w:rsidRPr="00AA20C7">
              <w:rPr>
                <w:sz w:val="21"/>
                <w:szCs w:val="21"/>
                <w:lang w:val="sq-AL"/>
              </w:rPr>
              <w:t xml:space="preserve">Tabela 2 </w:t>
            </w:r>
          </w:p>
        </w:tc>
        <w:tc>
          <w:tcPr>
            <w:tcW w:w="7441" w:type="dxa"/>
          </w:tcPr>
          <w:p w:rsidR="00D969A7" w:rsidRPr="00AA20C7" w:rsidRDefault="00D969A7" w:rsidP="00E31EBC">
            <w:pPr>
              <w:pStyle w:val="Tabele"/>
              <w:rPr>
                <w:sz w:val="21"/>
                <w:szCs w:val="21"/>
                <w:lang w:val="sq-AL"/>
              </w:rPr>
            </w:pPr>
            <w:r w:rsidRPr="00AA20C7">
              <w:rPr>
                <w:sz w:val="21"/>
                <w:szCs w:val="21"/>
                <w:lang w:val="sq-AL"/>
              </w:rPr>
              <w:t>Vendimet e KNSH-së për skemat ekzistuese, skemat e reja dhe ndihmat individuale</w:t>
            </w:r>
          </w:p>
        </w:tc>
      </w:tr>
      <w:tr w:rsidR="00D969A7" w:rsidRPr="00AA20C7">
        <w:trPr>
          <w:trHeight w:val="562"/>
        </w:trPr>
        <w:tc>
          <w:tcPr>
            <w:tcW w:w="1456" w:type="dxa"/>
          </w:tcPr>
          <w:p w:rsidR="00D969A7" w:rsidRPr="00AA20C7" w:rsidRDefault="00D969A7" w:rsidP="00E31EBC">
            <w:pPr>
              <w:pStyle w:val="Tabele"/>
              <w:rPr>
                <w:sz w:val="21"/>
                <w:szCs w:val="21"/>
                <w:lang w:val="sq-AL"/>
              </w:rPr>
            </w:pPr>
            <w:r w:rsidRPr="00AA20C7">
              <w:rPr>
                <w:sz w:val="21"/>
                <w:szCs w:val="21"/>
                <w:lang w:val="sq-AL"/>
              </w:rPr>
              <w:t>Tabela 3</w:t>
            </w:r>
            <w:r w:rsidRPr="00AA20C7">
              <w:rPr>
                <w:sz w:val="21"/>
                <w:szCs w:val="21"/>
                <w:lang w:val="sq-AL"/>
              </w:rPr>
              <w:tab/>
            </w:r>
          </w:p>
        </w:tc>
        <w:tc>
          <w:tcPr>
            <w:tcW w:w="7441" w:type="dxa"/>
          </w:tcPr>
          <w:p w:rsidR="00D969A7" w:rsidRPr="00AA20C7" w:rsidRDefault="00D969A7" w:rsidP="00E31EBC">
            <w:pPr>
              <w:pStyle w:val="Tabele"/>
              <w:rPr>
                <w:sz w:val="21"/>
                <w:szCs w:val="21"/>
                <w:lang w:val="sq-AL"/>
              </w:rPr>
            </w:pPr>
            <w:r w:rsidRPr="00AA20C7">
              <w:rPr>
                <w:sz w:val="21"/>
                <w:szCs w:val="21"/>
                <w:lang w:val="sq-AL"/>
              </w:rPr>
              <w:t>Ndihma shtetërore në Shqipëri (përfshirë bujqësinë dhe peshkimin) për vitet 2007-2009</w:t>
            </w:r>
          </w:p>
        </w:tc>
      </w:tr>
      <w:tr w:rsidR="00D969A7" w:rsidRPr="00AA20C7">
        <w:trPr>
          <w:trHeight w:val="556"/>
        </w:trPr>
        <w:tc>
          <w:tcPr>
            <w:tcW w:w="1456" w:type="dxa"/>
          </w:tcPr>
          <w:p w:rsidR="00D969A7" w:rsidRPr="00AA20C7" w:rsidRDefault="00D969A7" w:rsidP="00E31EBC">
            <w:pPr>
              <w:pStyle w:val="Tabele"/>
              <w:rPr>
                <w:sz w:val="21"/>
                <w:szCs w:val="21"/>
                <w:lang w:val="sq-AL"/>
              </w:rPr>
            </w:pPr>
            <w:r w:rsidRPr="00AA20C7">
              <w:rPr>
                <w:sz w:val="21"/>
                <w:szCs w:val="21"/>
                <w:lang w:val="sq-AL"/>
              </w:rPr>
              <w:t xml:space="preserve">Tabela 4 </w:t>
            </w:r>
            <w:r w:rsidRPr="00AA20C7">
              <w:rPr>
                <w:sz w:val="21"/>
                <w:szCs w:val="21"/>
                <w:lang w:val="sq-AL"/>
              </w:rPr>
              <w:tab/>
            </w:r>
          </w:p>
        </w:tc>
        <w:tc>
          <w:tcPr>
            <w:tcW w:w="7441" w:type="dxa"/>
          </w:tcPr>
          <w:p w:rsidR="00D969A7" w:rsidRPr="00AA20C7" w:rsidRDefault="00D969A7" w:rsidP="00E31EBC">
            <w:pPr>
              <w:pStyle w:val="Tabele"/>
              <w:rPr>
                <w:sz w:val="21"/>
                <w:szCs w:val="21"/>
                <w:lang w:val="sq-AL"/>
              </w:rPr>
            </w:pPr>
            <w:r w:rsidRPr="00AA20C7">
              <w:rPr>
                <w:sz w:val="21"/>
                <w:szCs w:val="21"/>
                <w:lang w:val="sq-AL"/>
              </w:rPr>
              <w:t>Ndihma shtetërore në Shqipëri për vitet 2007-2009 (përjashtuar bujqësinë, peshkimin dhe transportin)</w:t>
            </w:r>
            <w:r w:rsidRPr="00AA20C7">
              <w:rPr>
                <w:sz w:val="21"/>
                <w:szCs w:val="21"/>
                <w:lang w:val="sq-AL"/>
              </w:rPr>
              <w:tab/>
              <w:t xml:space="preserve"> </w:t>
            </w:r>
          </w:p>
        </w:tc>
      </w:tr>
      <w:tr w:rsidR="00D969A7" w:rsidRPr="00AA20C7">
        <w:trPr>
          <w:trHeight w:val="280"/>
        </w:trPr>
        <w:tc>
          <w:tcPr>
            <w:tcW w:w="1456" w:type="dxa"/>
          </w:tcPr>
          <w:p w:rsidR="00D969A7" w:rsidRPr="00AA20C7" w:rsidRDefault="00D969A7" w:rsidP="00E31EBC">
            <w:pPr>
              <w:pStyle w:val="Tabele"/>
              <w:rPr>
                <w:sz w:val="21"/>
                <w:szCs w:val="21"/>
                <w:lang w:val="sq-AL"/>
              </w:rPr>
            </w:pPr>
            <w:r w:rsidRPr="00AA20C7">
              <w:rPr>
                <w:sz w:val="21"/>
                <w:szCs w:val="21"/>
                <w:lang w:val="sq-AL"/>
              </w:rPr>
              <w:t xml:space="preserve">Tabela 5     </w:t>
            </w:r>
          </w:p>
        </w:tc>
        <w:tc>
          <w:tcPr>
            <w:tcW w:w="7441" w:type="dxa"/>
          </w:tcPr>
          <w:p w:rsidR="00D969A7" w:rsidRPr="00AA20C7" w:rsidRDefault="00D969A7" w:rsidP="00E31EBC">
            <w:pPr>
              <w:pStyle w:val="Tabele"/>
              <w:rPr>
                <w:sz w:val="21"/>
                <w:szCs w:val="21"/>
                <w:lang w:val="sq-AL"/>
              </w:rPr>
            </w:pPr>
            <w:r w:rsidRPr="00AA20C7">
              <w:rPr>
                <w:sz w:val="21"/>
                <w:szCs w:val="21"/>
                <w:lang w:val="sq-AL"/>
              </w:rPr>
              <w:t>Ndihma shtetërore në Shqipëri në total krahasuar me mesataren në BE</w:t>
            </w:r>
            <w:r w:rsidRPr="00AA20C7">
              <w:rPr>
                <w:sz w:val="21"/>
                <w:szCs w:val="21"/>
                <w:lang w:val="sq-AL"/>
              </w:rPr>
              <w:tab/>
            </w:r>
          </w:p>
        </w:tc>
      </w:tr>
      <w:tr w:rsidR="00D969A7" w:rsidRPr="00AA20C7">
        <w:trPr>
          <w:trHeight w:val="554"/>
        </w:trPr>
        <w:tc>
          <w:tcPr>
            <w:tcW w:w="1456" w:type="dxa"/>
          </w:tcPr>
          <w:p w:rsidR="00D969A7" w:rsidRPr="00AA20C7" w:rsidRDefault="00D969A7" w:rsidP="00E31EBC">
            <w:pPr>
              <w:pStyle w:val="Tabele"/>
              <w:rPr>
                <w:sz w:val="21"/>
                <w:szCs w:val="21"/>
                <w:lang w:val="sq-AL"/>
              </w:rPr>
            </w:pPr>
            <w:r w:rsidRPr="00AA20C7">
              <w:rPr>
                <w:sz w:val="21"/>
                <w:szCs w:val="21"/>
                <w:lang w:val="sq-AL"/>
              </w:rPr>
              <w:t xml:space="preserve">Tabela 6     </w:t>
            </w:r>
          </w:p>
        </w:tc>
        <w:tc>
          <w:tcPr>
            <w:tcW w:w="7441" w:type="dxa"/>
          </w:tcPr>
          <w:p w:rsidR="00D969A7" w:rsidRPr="00AA20C7" w:rsidRDefault="00D969A7" w:rsidP="00E31EBC">
            <w:pPr>
              <w:pStyle w:val="Tabele"/>
              <w:rPr>
                <w:sz w:val="21"/>
                <w:szCs w:val="21"/>
                <w:lang w:val="sq-AL"/>
              </w:rPr>
            </w:pPr>
            <w:r w:rsidRPr="00AA20C7">
              <w:rPr>
                <w:sz w:val="21"/>
                <w:szCs w:val="21"/>
                <w:lang w:val="sq-AL"/>
              </w:rPr>
              <w:t>Klasifikimi sipas kategorive të ndihmës shtetërore në Shqipëri, për vitet 2007-2009 (përfshirë bujqësinë, peshkimin dhe transportin)</w:t>
            </w:r>
          </w:p>
        </w:tc>
      </w:tr>
      <w:tr w:rsidR="00D969A7" w:rsidRPr="00AA20C7">
        <w:trPr>
          <w:trHeight w:val="562"/>
        </w:trPr>
        <w:tc>
          <w:tcPr>
            <w:tcW w:w="1456" w:type="dxa"/>
          </w:tcPr>
          <w:p w:rsidR="00D969A7" w:rsidRPr="00AA20C7" w:rsidRDefault="00D969A7" w:rsidP="00E31EBC">
            <w:pPr>
              <w:pStyle w:val="Tabele"/>
              <w:rPr>
                <w:sz w:val="21"/>
                <w:szCs w:val="21"/>
                <w:lang w:val="sq-AL"/>
              </w:rPr>
            </w:pPr>
            <w:r w:rsidRPr="00AA20C7">
              <w:rPr>
                <w:sz w:val="21"/>
                <w:szCs w:val="21"/>
                <w:lang w:val="sq-AL"/>
              </w:rPr>
              <w:t xml:space="preserve">Tabela 7 </w:t>
            </w:r>
            <w:r w:rsidRPr="00AA20C7">
              <w:rPr>
                <w:sz w:val="21"/>
                <w:szCs w:val="21"/>
                <w:lang w:val="sq-AL"/>
              </w:rPr>
              <w:tab/>
            </w:r>
          </w:p>
        </w:tc>
        <w:tc>
          <w:tcPr>
            <w:tcW w:w="7441" w:type="dxa"/>
          </w:tcPr>
          <w:p w:rsidR="00D969A7" w:rsidRPr="00AA20C7" w:rsidRDefault="00D969A7" w:rsidP="00E31EBC">
            <w:pPr>
              <w:pStyle w:val="Tabele"/>
              <w:rPr>
                <w:sz w:val="21"/>
                <w:szCs w:val="21"/>
                <w:lang w:val="sq-AL"/>
              </w:rPr>
            </w:pPr>
            <w:r w:rsidRPr="00AA20C7">
              <w:rPr>
                <w:sz w:val="21"/>
                <w:szCs w:val="21"/>
                <w:lang w:val="sq-AL"/>
              </w:rPr>
              <w:t>Klasifikimi sipas kategorive të ndihmës shtetërore në Shqipëri, për vitet 2007-2009 (përjashtuar bujqësinë, peshkimin dhe transportin)</w:t>
            </w:r>
          </w:p>
        </w:tc>
      </w:tr>
      <w:tr w:rsidR="00D969A7" w:rsidRPr="00AA20C7">
        <w:trPr>
          <w:trHeight w:val="273"/>
        </w:trPr>
        <w:tc>
          <w:tcPr>
            <w:tcW w:w="1456" w:type="dxa"/>
          </w:tcPr>
          <w:p w:rsidR="00D969A7" w:rsidRPr="00AA20C7" w:rsidRDefault="00D969A7" w:rsidP="00E31EBC">
            <w:pPr>
              <w:pStyle w:val="Tabele"/>
              <w:rPr>
                <w:sz w:val="21"/>
                <w:szCs w:val="21"/>
                <w:lang w:val="sq-AL"/>
              </w:rPr>
            </w:pPr>
            <w:r w:rsidRPr="00AA20C7">
              <w:rPr>
                <w:sz w:val="21"/>
                <w:szCs w:val="21"/>
                <w:lang w:val="sq-AL"/>
              </w:rPr>
              <w:t xml:space="preserve">Tabela 8      </w:t>
            </w:r>
          </w:p>
        </w:tc>
        <w:tc>
          <w:tcPr>
            <w:tcW w:w="7441" w:type="dxa"/>
          </w:tcPr>
          <w:p w:rsidR="00D969A7" w:rsidRPr="00AA20C7" w:rsidRDefault="00D969A7" w:rsidP="00E31EBC">
            <w:pPr>
              <w:pStyle w:val="Tabele"/>
              <w:rPr>
                <w:sz w:val="21"/>
                <w:szCs w:val="21"/>
                <w:lang w:val="sq-AL"/>
              </w:rPr>
            </w:pPr>
            <w:r w:rsidRPr="00AA20C7">
              <w:rPr>
                <w:sz w:val="21"/>
                <w:szCs w:val="21"/>
                <w:lang w:val="sq-AL"/>
              </w:rPr>
              <w:t>Ndihma shtetërore në Shqipëri e klasifikuar sipas instrumenteve</w:t>
            </w:r>
            <w:r w:rsidRPr="00AA20C7">
              <w:rPr>
                <w:sz w:val="21"/>
                <w:szCs w:val="21"/>
                <w:lang w:val="sq-AL"/>
              </w:rPr>
              <w:tab/>
              <w:t xml:space="preserve"> </w:t>
            </w:r>
          </w:p>
        </w:tc>
      </w:tr>
      <w:tr w:rsidR="00D969A7" w:rsidRPr="00AA20C7">
        <w:trPr>
          <w:trHeight w:val="276"/>
        </w:trPr>
        <w:tc>
          <w:tcPr>
            <w:tcW w:w="1456" w:type="dxa"/>
          </w:tcPr>
          <w:p w:rsidR="00D969A7" w:rsidRPr="00AA20C7" w:rsidRDefault="00D969A7" w:rsidP="00E31EBC">
            <w:pPr>
              <w:pStyle w:val="Tabele"/>
              <w:rPr>
                <w:sz w:val="21"/>
                <w:szCs w:val="21"/>
                <w:lang w:val="sq-AL"/>
              </w:rPr>
            </w:pPr>
            <w:r w:rsidRPr="00AA20C7">
              <w:rPr>
                <w:sz w:val="21"/>
                <w:szCs w:val="21"/>
                <w:lang w:val="sq-AL"/>
              </w:rPr>
              <w:t xml:space="preserve">Tabela 9      </w:t>
            </w:r>
          </w:p>
        </w:tc>
        <w:tc>
          <w:tcPr>
            <w:tcW w:w="7441" w:type="dxa"/>
          </w:tcPr>
          <w:p w:rsidR="00D969A7" w:rsidRPr="00AA20C7" w:rsidRDefault="00D969A7" w:rsidP="00E31EBC">
            <w:pPr>
              <w:pStyle w:val="Tabele"/>
              <w:rPr>
                <w:sz w:val="21"/>
                <w:szCs w:val="21"/>
                <w:lang w:val="sq-AL"/>
              </w:rPr>
            </w:pPr>
            <w:r w:rsidRPr="00AA20C7">
              <w:rPr>
                <w:sz w:val="21"/>
                <w:szCs w:val="21"/>
                <w:lang w:val="sq-AL"/>
              </w:rPr>
              <w:t>Shpërndarja e ndihmave horizontale në Shqipëri</w:t>
            </w:r>
          </w:p>
        </w:tc>
      </w:tr>
      <w:tr w:rsidR="00D969A7" w:rsidRPr="00AA20C7">
        <w:trPr>
          <w:trHeight w:val="267"/>
        </w:trPr>
        <w:tc>
          <w:tcPr>
            <w:tcW w:w="1456" w:type="dxa"/>
          </w:tcPr>
          <w:p w:rsidR="00D969A7" w:rsidRPr="00AA20C7" w:rsidRDefault="00D969A7" w:rsidP="00E31EBC">
            <w:pPr>
              <w:pStyle w:val="Tabele"/>
              <w:rPr>
                <w:sz w:val="21"/>
                <w:szCs w:val="21"/>
                <w:lang w:val="sq-AL"/>
              </w:rPr>
            </w:pPr>
            <w:r w:rsidRPr="00AA20C7">
              <w:rPr>
                <w:sz w:val="21"/>
                <w:szCs w:val="21"/>
                <w:lang w:val="sq-AL"/>
              </w:rPr>
              <w:t xml:space="preserve">Tabela 10  </w:t>
            </w:r>
          </w:p>
        </w:tc>
        <w:tc>
          <w:tcPr>
            <w:tcW w:w="7441" w:type="dxa"/>
          </w:tcPr>
          <w:p w:rsidR="00D969A7" w:rsidRPr="00AA20C7" w:rsidRDefault="00D969A7" w:rsidP="00E31EBC">
            <w:pPr>
              <w:pStyle w:val="Tabele"/>
              <w:rPr>
                <w:sz w:val="21"/>
                <w:szCs w:val="21"/>
                <w:lang w:val="sq-AL"/>
              </w:rPr>
            </w:pPr>
            <w:r w:rsidRPr="00AA20C7">
              <w:rPr>
                <w:sz w:val="21"/>
                <w:szCs w:val="21"/>
                <w:lang w:val="sq-AL"/>
              </w:rPr>
              <w:t>Ndihma shtetërore horizontale në Shqipëri krahasuar me mesataren e BE-së</w:t>
            </w:r>
          </w:p>
        </w:tc>
      </w:tr>
      <w:tr w:rsidR="00D969A7" w:rsidRPr="00AA20C7">
        <w:trPr>
          <w:trHeight w:val="301"/>
        </w:trPr>
        <w:tc>
          <w:tcPr>
            <w:tcW w:w="1456" w:type="dxa"/>
          </w:tcPr>
          <w:p w:rsidR="00D969A7" w:rsidRPr="00AA20C7" w:rsidRDefault="00D969A7" w:rsidP="00E31EBC">
            <w:pPr>
              <w:pStyle w:val="Tabele"/>
              <w:rPr>
                <w:sz w:val="21"/>
                <w:szCs w:val="21"/>
                <w:lang w:val="sq-AL"/>
              </w:rPr>
            </w:pPr>
            <w:r w:rsidRPr="00AA20C7">
              <w:rPr>
                <w:sz w:val="21"/>
                <w:szCs w:val="21"/>
                <w:lang w:val="sq-AL"/>
              </w:rPr>
              <w:t xml:space="preserve">Tabela 11    </w:t>
            </w:r>
          </w:p>
        </w:tc>
        <w:tc>
          <w:tcPr>
            <w:tcW w:w="7441" w:type="dxa"/>
          </w:tcPr>
          <w:p w:rsidR="00D969A7" w:rsidRPr="00AA20C7" w:rsidRDefault="00D969A7" w:rsidP="00E31EBC">
            <w:pPr>
              <w:pStyle w:val="Tabele"/>
              <w:rPr>
                <w:sz w:val="21"/>
                <w:szCs w:val="21"/>
                <w:lang w:val="sq-AL"/>
              </w:rPr>
            </w:pPr>
            <w:r w:rsidRPr="00AA20C7">
              <w:rPr>
                <w:sz w:val="21"/>
                <w:szCs w:val="21"/>
                <w:lang w:val="sq-AL"/>
              </w:rPr>
              <w:t>Shpërndarja e ndihmës sektoriale në Shqipëri</w:t>
            </w:r>
          </w:p>
        </w:tc>
      </w:tr>
    </w:tbl>
    <w:p w:rsidR="00D969A7" w:rsidRPr="00E31EBC" w:rsidRDefault="00D969A7" w:rsidP="00E31EBC">
      <w:pPr>
        <w:pStyle w:val="Paragrafi"/>
        <w:tabs>
          <w:tab w:val="left" w:pos="1901"/>
        </w:tabs>
        <w:ind w:firstLine="0"/>
        <w:rPr>
          <w:sz w:val="21"/>
          <w:szCs w:val="21"/>
          <w:lang w:val="sq-AL"/>
        </w:rPr>
      </w:pPr>
    </w:p>
    <w:p w:rsidR="00D969A7" w:rsidRPr="00E31EBC" w:rsidRDefault="00D969A7" w:rsidP="00E31EBC">
      <w:pPr>
        <w:pStyle w:val="TitulliTitull"/>
        <w:rPr>
          <w:sz w:val="21"/>
          <w:szCs w:val="21"/>
          <w:lang w:val="sq-AL"/>
        </w:rPr>
      </w:pPr>
      <w:r w:rsidRPr="00E31EBC">
        <w:rPr>
          <w:sz w:val="21"/>
          <w:szCs w:val="21"/>
          <w:lang w:val="sq-AL"/>
        </w:rPr>
        <w:t>KAPITULLI 1</w:t>
      </w:r>
    </w:p>
    <w:p w:rsidR="00D969A7" w:rsidRDefault="00D969A7" w:rsidP="00631795">
      <w:pPr>
        <w:pStyle w:val="TitulliTitull"/>
        <w:jc w:val="left"/>
        <w:rPr>
          <w:sz w:val="21"/>
          <w:szCs w:val="21"/>
          <w:lang w:val="sq-AL"/>
        </w:rPr>
      </w:pPr>
    </w:p>
    <w:p w:rsidR="00D969A7" w:rsidRPr="00E31EBC" w:rsidRDefault="00D969A7" w:rsidP="00631795">
      <w:pPr>
        <w:pStyle w:val="TitulliTitull"/>
        <w:ind w:firstLine="720"/>
        <w:jc w:val="left"/>
        <w:rPr>
          <w:sz w:val="21"/>
          <w:szCs w:val="21"/>
          <w:lang w:val="sq-AL"/>
        </w:rPr>
      </w:pPr>
      <w:r w:rsidRPr="00E31EBC">
        <w:rPr>
          <w:sz w:val="21"/>
          <w:szCs w:val="21"/>
          <w:lang w:val="sq-AL"/>
        </w:rPr>
        <w:t>HYRJE</w:t>
      </w:r>
    </w:p>
    <w:p w:rsidR="00D969A7" w:rsidRPr="00E31EBC" w:rsidRDefault="00D969A7" w:rsidP="00E31EBC">
      <w:pPr>
        <w:pStyle w:val="Paragrafi"/>
        <w:rPr>
          <w:sz w:val="21"/>
          <w:szCs w:val="21"/>
          <w:lang w:val="sq-AL"/>
        </w:rPr>
      </w:pPr>
      <w:r w:rsidRPr="00E31EBC">
        <w:rPr>
          <w:sz w:val="21"/>
          <w:szCs w:val="21"/>
          <w:lang w:val="sq-AL"/>
        </w:rPr>
        <w:t>Detyrimet ndërkombëtare për ndihmën shtetërore në Shqipëri, përfshirë kërkesat për transparencë dhe raportimin ndërkombëtar, burojnë nga Marrëveshja e Stabilizim-Asociimit me Bashkimin Europian dhe shtetet anëtare, nga Marrëveshja e Tregtisë së Lirë të Europës Qendrore (CEFTA) 2006, si dhe nga Marrëveshja për subvencionet dhe masat kundërbalancuese (SCMA) në kuadër të OBT-së. Legjislacioni i ndihmës shtetërore (ligji dhe rregulloret në zbatim të tij) hyri në fuqi në janar 2006</w:t>
      </w:r>
      <w:r w:rsidRPr="00E31EBC">
        <w:rPr>
          <w:sz w:val="21"/>
          <w:szCs w:val="21"/>
          <w:vertAlign w:val="superscript"/>
          <w:lang w:val="sq-AL"/>
        </w:rPr>
        <w:footnoteReference w:id="1"/>
      </w:r>
      <w:r w:rsidRPr="00E31EBC">
        <w:rPr>
          <w:sz w:val="21"/>
          <w:szCs w:val="21"/>
          <w:lang w:val="sq-AL"/>
        </w:rPr>
        <w:t xml:space="preserve">, periudhë prej së cilës vepron dhe sistemi kombëtar i ndihmës shtetërore për mbikëqyrjen, kontrollin dhe monitorimin e ndihmës shtetërore. </w:t>
      </w:r>
    </w:p>
    <w:p w:rsidR="00D969A7" w:rsidRPr="00E31EBC" w:rsidRDefault="00D969A7" w:rsidP="00E31EBC">
      <w:pPr>
        <w:pStyle w:val="Paragrafi"/>
        <w:rPr>
          <w:sz w:val="21"/>
          <w:szCs w:val="21"/>
          <w:lang w:val="sq-AL"/>
        </w:rPr>
      </w:pPr>
      <w:r w:rsidRPr="00E31EBC">
        <w:rPr>
          <w:sz w:val="21"/>
          <w:szCs w:val="21"/>
          <w:lang w:val="sq-AL"/>
        </w:rPr>
        <w:t>Në bazë të nenit 17 “dh” të ligjit “Për ndihmën shtetërore”, Komisioni i Ndihmës Shtetërore ka detyrimin të hartojë raportin vjetor për ndihmat shtetërore dhe ta paraqesë atë pranë Këshillit të Ministrave, i cili, pasi e miraton, e përcjell në Komisionin Europian. Raporti për ndihmat shtetërore në Republikën e Shqipërisë, për vitin 2010 është përgatitur në përputhje me këto dispozita ligjore dhe kërkesat e MSA-së dhe CEFTA-s.</w:t>
      </w:r>
    </w:p>
    <w:p w:rsidR="00D969A7" w:rsidRPr="00E31EBC" w:rsidRDefault="00D969A7" w:rsidP="00E31EBC">
      <w:pPr>
        <w:pStyle w:val="Paragrafi"/>
        <w:rPr>
          <w:sz w:val="21"/>
          <w:szCs w:val="21"/>
          <w:lang w:val="sq-AL"/>
        </w:rPr>
      </w:pPr>
      <w:r w:rsidRPr="00E31EBC">
        <w:rPr>
          <w:sz w:val="21"/>
          <w:szCs w:val="21"/>
          <w:lang w:val="sq-AL"/>
        </w:rPr>
        <w:t>Në këtë raport janë reflektuar të dhëna dhe informacione të detajuara të ndihmës shtetërore lidhur me dhënësit, përfituesit dhe vlerën totale, me përjashtim të sektorit të peshkimit, i cili është jashtë fushës së zbatimit të ligjit të ndihmës shtetërore. Mbi bazën e raportimeve nga dhënësit e ndihmës, në këtë raport vërehet se ndryshimet më të rëndësishme i ka pësuar transporti publik, shërbimet publike, si dhe kërkim-zhvillimi.</w:t>
      </w:r>
    </w:p>
    <w:p w:rsidR="00D969A7" w:rsidRPr="00E31EBC" w:rsidRDefault="00D969A7" w:rsidP="00E31EBC">
      <w:pPr>
        <w:pStyle w:val="Paragrafi"/>
        <w:rPr>
          <w:sz w:val="21"/>
          <w:szCs w:val="21"/>
          <w:lang w:val="sq-AL"/>
        </w:rPr>
      </w:pPr>
      <w:r w:rsidRPr="00E31EBC">
        <w:rPr>
          <w:sz w:val="21"/>
          <w:szCs w:val="21"/>
          <w:lang w:val="sq-AL"/>
        </w:rPr>
        <w:t>Shuma e ndihmave shtetërore të dhëna në Shqipëri gjatë viteve 2007-2010 është vlerësuar në rreth 45.348,68 milionë lekë (</w:t>
      </w:r>
      <w:r w:rsidRPr="00E31EBC">
        <w:rPr>
          <w:sz w:val="21"/>
          <w:szCs w:val="20"/>
          <w:lang w:val="sq-AL"/>
        </w:rPr>
        <w:sym w:font="Symbol" w:char="F0BB"/>
      </w:r>
      <w:r w:rsidRPr="00E31EBC">
        <w:rPr>
          <w:sz w:val="21"/>
          <w:szCs w:val="21"/>
          <w:lang w:val="sq-AL"/>
        </w:rPr>
        <w:t xml:space="preserve">358 milionë </w:t>
      </w:r>
      <w:r w:rsidRPr="00E31EBC">
        <w:rPr>
          <w:rFonts w:ascii="Times New Roman" w:hAnsi="Times New Roman" w:cs="Times New Roman"/>
          <w:sz w:val="21"/>
          <w:szCs w:val="21"/>
          <w:lang w:val="sq-AL"/>
        </w:rPr>
        <w:t>€</w:t>
      </w:r>
      <w:r w:rsidRPr="00E31EBC">
        <w:rPr>
          <w:sz w:val="21"/>
          <w:szCs w:val="21"/>
          <w:lang w:val="sq-AL"/>
        </w:rPr>
        <w:t xml:space="preserve">). </w:t>
      </w:r>
    </w:p>
    <w:p w:rsidR="00D969A7" w:rsidRPr="00E31EBC" w:rsidRDefault="00D969A7" w:rsidP="00E31EBC">
      <w:pPr>
        <w:pStyle w:val="Paragrafi"/>
        <w:rPr>
          <w:sz w:val="21"/>
          <w:szCs w:val="21"/>
          <w:lang w:val="sq-AL"/>
        </w:rPr>
      </w:pPr>
      <w:r w:rsidRPr="00E31EBC">
        <w:rPr>
          <w:sz w:val="21"/>
          <w:szCs w:val="21"/>
          <w:lang w:val="sq-AL"/>
        </w:rPr>
        <w:t xml:space="preserve">Ndihma shtetërore për vitin 2010, duke përfshirë të gjithë sektorët, arrin në vlerën 9.918,92 milionë lekë (72,16 milionë </w:t>
      </w:r>
      <w:r w:rsidRPr="00E31EBC">
        <w:rPr>
          <w:rFonts w:ascii="Times New Roman" w:hAnsi="Times New Roman" w:cs="Times New Roman"/>
          <w:sz w:val="21"/>
          <w:szCs w:val="21"/>
          <w:lang w:val="sq-AL"/>
        </w:rPr>
        <w:t>€</w:t>
      </w:r>
      <w:r w:rsidRPr="00E31EBC">
        <w:rPr>
          <w:sz w:val="21"/>
          <w:szCs w:val="21"/>
          <w:lang w:val="sq-AL"/>
        </w:rPr>
        <w:t xml:space="preserve">), që përfaqësojnë 0.81 për qind të PBB-së të Republikës së Shqipërisë. Në të, gjithashtu, përfshihen të dhënat për ndihmën shtetërore për vitet 2007, 2008 dhe 2009, në mënyrë që të sigurohet krahasimi më mirë i vlerave të ndihmës së dhënë. Duhet të theksohet se pjesa më e madhe e skemave që japin ndihmë shtetërore nuk e tejkalon kufirin “De minimis” të BE-së dhe, si të tilla, përgjithësisht nuk paraqesin problem në këndvështrimin e tregtisë ndërkombëtare. </w:t>
      </w:r>
    </w:p>
    <w:p w:rsidR="00D969A7" w:rsidRPr="00E31EBC" w:rsidRDefault="00D969A7" w:rsidP="00E31EBC">
      <w:pPr>
        <w:pStyle w:val="Paragrafi"/>
        <w:rPr>
          <w:sz w:val="21"/>
          <w:szCs w:val="21"/>
          <w:lang w:val="sq-AL"/>
        </w:rPr>
      </w:pPr>
      <w:r w:rsidRPr="00E31EBC">
        <w:rPr>
          <w:sz w:val="21"/>
          <w:szCs w:val="21"/>
          <w:lang w:val="sq-AL"/>
        </w:rPr>
        <w:t>1.2 METODOLOGJIA E RAPORTIMIT TË NDIHMËS SHTETËRORE</w:t>
      </w:r>
    </w:p>
    <w:p w:rsidR="00D969A7" w:rsidRPr="00E31EBC" w:rsidRDefault="00D969A7" w:rsidP="00E31EBC">
      <w:pPr>
        <w:pStyle w:val="Paragrafi"/>
        <w:rPr>
          <w:sz w:val="21"/>
          <w:szCs w:val="21"/>
          <w:lang w:val="sq-AL"/>
        </w:rPr>
      </w:pPr>
      <w:r w:rsidRPr="00E31EBC">
        <w:rPr>
          <w:sz w:val="21"/>
          <w:szCs w:val="21"/>
          <w:lang w:val="sq-AL"/>
        </w:rPr>
        <w:t>Në hartimin e raportit të katërt vjetor për ndihmat shtetërore, struktura e raportimit të ndihmës shtetërore është bazuar në aneksin III të rregullores “Për procedurat dhe formën e njoftimit”, si dhe në metodologjinë e Komisionit Europian</w:t>
      </w:r>
      <w:r w:rsidRPr="00E31EBC">
        <w:rPr>
          <w:sz w:val="21"/>
          <w:szCs w:val="21"/>
          <w:vertAlign w:val="superscript"/>
          <w:lang w:val="sq-AL"/>
        </w:rPr>
        <w:footnoteReference w:id="2"/>
      </w:r>
      <w:r w:rsidRPr="00E31EBC">
        <w:rPr>
          <w:sz w:val="21"/>
          <w:szCs w:val="21"/>
          <w:lang w:val="sq-AL"/>
        </w:rPr>
        <w:t>.</w:t>
      </w:r>
    </w:p>
    <w:p w:rsidR="00D969A7" w:rsidRPr="00E31EBC" w:rsidRDefault="00D969A7" w:rsidP="00E31EBC">
      <w:pPr>
        <w:pStyle w:val="Paragrafi"/>
        <w:rPr>
          <w:sz w:val="21"/>
          <w:szCs w:val="21"/>
          <w:lang w:val="sq-AL"/>
        </w:rPr>
      </w:pPr>
      <w:r w:rsidRPr="00E31EBC">
        <w:rPr>
          <w:sz w:val="21"/>
          <w:szCs w:val="21"/>
          <w:lang w:val="sq-AL"/>
        </w:rPr>
        <w:t>Në këtë raport, në mënyrë të ngjashme me atë të përdorur në të gjitha raportet e mëparshme, janë paraqitur të dhënat për kategoritë e mëposhtme të ndihmës shtetërore: ndihma horizontale, ndihma sektoriale (vertikale), ndihma “ad-hoc” dhe ndihma shtetërore për sektorin e bujqësisë.</w:t>
      </w:r>
    </w:p>
    <w:p w:rsidR="00D969A7" w:rsidRPr="00E31EBC" w:rsidRDefault="00D969A7" w:rsidP="00E31EBC">
      <w:pPr>
        <w:pStyle w:val="Paragrafi"/>
        <w:rPr>
          <w:sz w:val="21"/>
          <w:szCs w:val="21"/>
          <w:lang w:val="sq-AL"/>
        </w:rPr>
      </w:pPr>
      <w:r w:rsidRPr="00E31EBC">
        <w:rPr>
          <w:sz w:val="21"/>
          <w:szCs w:val="21"/>
          <w:lang w:val="sq-AL"/>
        </w:rPr>
        <w:t>Ndihma horizontale përfshin kategoritë që, kryesisht, synojnë të nxitin zhvillimin rajonal, kërkimin dhe zhvillimin, mbrojtjen e mjedisit dhe kursimin e energjisë, zhvillimin e ndërmarrjeve të vogla dhe të mesme, punësimin, trajnimin dhe kulturën.</w:t>
      </w:r>
    </w:p>
    <w:p w:rsidR="00D969A7" w:rsidRPr="00E31EBC" w:rsidRDefault="00D969A7" w:rsidP="00E31EBC">
      <w:pPr>
        <w:pStyle w:val="Paragrafi"/>
        <w:rPr>
          <w:sz w:val="21"/>
          <w:szCs w:val="21"/>
          <w:lang w:val="sq-AL"/>
        </w:rPr>
      </w:pPr>
      <w:r w:rsidRPr="00E31EBC">
        <w:rPr>
          <w:sz w:val="21"/>
          <w:szCs w:val="21"/>
          <w:lang w:val="sq-AL"/>
        </w:rPr>
        <w:t>Ndihma sektoriale i referohet ndihmës shtetërore që jepet për sektorë të veçantë, duke përfshirë sektorin e transportit, shërbimet publike, transmetimet televizive, minierat dhe turizmin.</w:t>
      </w:r>
    </w:p>
    <w:p w:rsidR="00D969A7" w:rsidRPr="00E31EBC" w:rsidRDefault="00D969A7" w:rsidP="00E31EBC">
      <w:pPr>
        <w:pStyle w:val="Paragrafi"/>
        <w:rPr>
          <w:sz w:val="21"/>
          <w:szCs w:val="21"/>
          <w:lang w:val="sq-AL"/>
        </w:rPr>
      </w:pPr>
      <w:r w:rsidRPr="00E31EBC">
        <w:rPr>
          <w:sz w:val="21"/>
          <w:szCs w:val="21"/>
          <w:lang w:val="sq-AL"/>
        </w:rPr>
        <w:t>Ndihma “ad-hoc” ose ndihma individuale është ndihma që projektohet për/dhe i jepet vetëm një ndërmarrjeje përfituese.</w:t>
      </w:r>
    </w:p>
    <w:p w:rsidR="00D969A7" w:rsidRPr="00E31EBC" w:rsidRDefault="00D969A7" w:rsidP="00E31EBC">
      <w:pPr>
        <w:pStyle w:val="Paragrafi"/>
        <w:rPr>
          <w:sz w:val="21"/>
          <w:szCs w:val="21"/>
          <w:lang w:val="sq-AL"/>
        </w:rPr>
      </w:pPr>
      <w:r w:rsidRPr="00E31EBC">
        <w:rPr>
          <w:sz w:val="21"/>
          <w:szCs w:val="21"/>
          <w:lang w:val="sq-AL"/>
        </w:rPr>
        <w:t>Ndihma shtetërore për bujqësinë dhe peshkimin nuk bie në fushën e zbatimit të ligjit të ndihmës shtetërore, gjë që është përcaktuar edhe në MSA</w:t>
      </w:r>
      <w:r w:rsidRPr="00E31EBC">
        <w:rPr>
          <w:sz w:val="21"/>
          <w:szCs w:val="21"/>
          <w:vertAlign w:val="superscript"/>
          <w:lang w:val="sq-AL"/>
        </w:rPr>
        <w:footnoteReference w:id="3"/>
      </w:r>
      <w:r w:rsidRPr="00E31EBC">
        <w:rPr>
          <w:sz w:val="21"/>
          <w:szCs w:val="21"/>
          <w:lang w:val="sq-AL"/>
        </w:rPr>
        <w:t xml:space="preserve">. Për periudhën tranzitore ajo raportohet apo shpjegohet nga strukturat përkatëse në Ministrinë e Bujqësisë, Ushqimit dhe Mbrojtjes së Konsumatorit. </w:t>
      </w:r>
    </w:p>
    <w:p w:rsidR="00D969A7" w:rsidRPr="00E31EBC" w:rsidRDefault="00D969A7" w:rsidP="00E31EBC">
      <w:pPr>
        <w:pStyle w:val="Paragrafi"/>
        <w:rPr>
          <w:sz w:val="21"/>
          <w:szCs w:val="21"/>
          <w:lang w:val="sq-AL"/>
        </w:rPr>
      </w:pPr>
      <w:r w:rsidRPr="00E31EBC">
        <w:rPr>
          <w:sz w:val="21"/>
          <w:szCs w:val="21"/>
          <w:lang w:val="sq-AL"/>
        </w:rPr>
        <w:t>Instrumentet kryesore të përdorura për dhënien e ndihmës shtetërore, siç rezulton në këtë raport (sipas klasifikimit të instrumenteve të ndihmës shtetërore në BE) janë:</w:t>
      </w:r>
    </w:p>
    <w:p w:rsidR="00D969A7" w:rsidRPr="00E31EBC" w:rsidRDefault="00D969A7" w:rsidP="00E31EBC">
      <w:pPr>
        <w:pStyle w:val="Paragrafi"/>
        <w:rPr>
          <w:sz w:val="21"/>
          <w:szCs w:val="21"/>
          <w:lang w:val="sq-AL"/>
        </w:rPr>
      </w:pPr>
      <w:r w:rsidRPr="00E31EBC">
        <w:rPr>
          <w:sz w:val="21"/>
          <w:szCs w:val="21"/>
          <w:lang w:val="sq-AL"/>
        </w:rPr>
        <w:t xml:space="preserve">- A1 - Subvencione dhe grante; </w:t>
      </w:r>
    </w:p>
    <w:p w:rsidR="00D969A7" w:rsidRPr="00E31EBC" w:rsidRDefault="00D969A7" w:rsidP="00E31EBC">
      <w:pPr>
        <w:pStyle w:val="Paragrafi"/>
        <w:rPr>
          <w:sz w:val="21"/>
          <w:szCs w:val="21"/>
          <w:lang w:val="sq-AL"/>
        </w:rPr>
      </w:pPr>
      <w:r w:rsidRPr="00E31EBC">
        <w:rPr>
          <w:sz w:val="21"/>
          <w:szCs w:val="21"/>
          <w:lang w:val="sq-AL"/>
        </w:rPr>
        <w:t xml:space="preserve">- A2- Përjashtimi nga taksat, shtyrja e taksave, ulja e normës së taksave dhe zbritje e kontributit në sigurimet sociale; </w:t>
      </w:r>
    </w:p>
    <w:p w:rsidR="00D969A7" w:rsidRPr="00E31EBC" w:rsidRDefault="00D969A7" w:rsidP="00E31EBC">
      <w:pPr>
        <w:pStyle w:val="Paragrafi"/>
        <w:rPr>
          <w:sz w:val="21"/>
          <w:szCs w:val="21"/>
          <w:lang w:val="sq-AL"/>
        </w:rPr>
      </w:pPr>
      <w:r w:rsidRPr="00E31EBC">
        <w:rPr>
          <w:sz w:val="21"/>
          <w:szCs w:val="21"/>
          <w:lang w:val="sq-AL"/>
        </w:rPr>
        <w:t xml:space="preserve">- B - Pjesëmarrja në kapital; </w:t>
      </w:r>
    </w:p>
    <w:p w:rsidR="00D969A7" w:rsidRPr="00E31EBC" w:rsidRDefault="00D969A7" w:rsidP="00E31EBC">
      <w:pPr>
        <w:pStyle w:val="Paragrafi"/>
        <w:rPr>
          <w:sz w:val="21"/>
          <w:szCs w:val="21"/>
          <w:lang w:val="sq-AL"/>
        </w:rPr>
      </w:pPr>
      <w:r w:rsidRPr="00E31EBC">
        <w:rPr>
          <w:sz w:val="21"/>
          <w:szCs w:val="21"/>
          <w:lang w:val="sq-AL"/>
        </w:rPr>
        <w:t xml:space="preserve">- C1 - Hua të buta; </w:t>
      </w:r>
    </w:p>
    <w:p w:rsidR="00D969A7" w:rsidRPr="00E31EBC" w:rsidRDefault="00D969A7" w:rsidP="00E31EBC">
      <w:pPr>
        <w:pStyle w:val="Paragrafi"/>
        <w:rPr>
          <w:sz w:val="21"/>
          <w:szCs w:val="21"/>
          <w:lang w:val="sq-AL"/>
        </w:rPr>
      </w:pPr>
      <w:r w:rsidRPr="00E31EBC">
        <w:rPr>
          <w:sz w:val="21"/>
          <w:szCs w:val="21"/>
          <w:lang w:val="sq-AL"/>
        </w:rPr>
        <w:t xml:space="preserve">- C2 - Të tjera instrumente; </w:t>
      </w:r>
    </w:p>
    <w:p w:rsidR="00D969A7" w:rsidRPr="00E31EBC" w:rsidRDefault="00D969A7" w:rsidP="00E31EBC">
      <w:pPr>
        <w:pStyle w:val="Paragrafi"/>
        <w:rPr>
          <w:sz w:val="21"/>
          <w:szCs w:val="21"/>
          <w:lang w:val="sq-AL"/>
        </w:rPr>
      </w:pPr>
      <w:r w:rsidRPr="00E31EBC">
        <w:rPr>
          <w:sz w:val="21"/>
          <w:szCs w:val="21"/>
          <w:lang w:val="sq-AL"/>
        </w:rPr>
        <w:t xml:space="preserve">- D - Garancitë </w:t>
      </w:r>
    </w:p>
    <w:p w:rsidR="00D969A7" w:rsidRPr="00E31EBC" w:rsidRDefault="00D969A7" w:rsidP="00E31EBC">
      <w:pPr>
        <w:pStyle w:val="Paragrafi"/>
        <w:rPr>
          <w:sz w:val="21"/>
          <w:szCs w:val="21"/>
          <w:lang w:val="sq-AL"/>
        </w:rPr>
      </w:pPr>
      <w:r w:rsidRPr="00E31EBC">
        <w:rPr>
          <w:sz w:val="21"/>
          <w:szCs w:val="21"/>
          <w:lang w:val="sq-AL"/>
        </w:rPr>
        <w:t>Në llogaritjen e ekuivalentit të grantit të ndihmës për instrumentin A2 është përdorur norma referencë sipas metodologjisë së EU-së</w:t>
      </w:r>
      <w:r w:rsidRPr="00E31EBC">
        <w:rPr>
          <w:sz w:val="21"/>
          <w:szCs w:val="21"/>
          <w:vertAlign w:val="superscript"/>
          <w:lang w:val="sq-AL"/>
        </w:rPr>
        <w:footnoteReference w:id="4"/>
      </w:r>
      <w:r w:rsidRPr="00E31EBC">
        <w:rPr>
          <w:sz w:val="21"/>
          <w:szCs w:val="21"/>
          <w:lang w:val="sq-AL"/>
        </w:rPr>
        <w:t xml:space="preserve"> (e përdorur si normë skontimi), ndërsa për llogaritjen e ekuivalentit të ndihmës për skemën e garancisë është zbatuar metodologjia e  përcaktuar në rregulloret për ndihmën shtetërore në formën e garancive. Të dhënat e ndihmës shtetërore të paraqitura në raportin vjetor për vitet 2007-2008, janë rishikuar, gjithashtu, bazuar në të njëjtën metodologji të paraqitur më lart.</w:t>
      </w:r>
    </w:p>
    <w:p w:rsidR="00D969A7" w:rsidRDefault="00D969A7" w:rsidP="0074352D">
      <w:pPr>
        <w:pStyle w:val="Paragrafi"/>
        <w:rPr>
          <w:sz w:val="21"/>
          <w:szCs w:val="21"/>
          <w:lang w:val="sq-AL"/>
        </w:rPr>
      </w:pPr>
      <w:r w:rsidRPr="00E31EBC">
        <w:rPr>
          <w:sz w:val="21"/>
          <w:szCs w:val="21"/>
          <w:lang w:val="sq-AL"/>
        </w:rPr>
        <w:t>Të dhënat  e paraqitura në këtë raport janë raportuar nga dhënësit e ndihmës shtetërore, si: Ministria e Financave, Ministria e Ekonomisë, Tregtisë dhe Energjetikës, Ministria e Punëve Publike dhe Transportit, Ministria e Punës, Çështjeve Sociale dhe Shanseve të Barabarta, Agjencia Kombëtare e Burimeve Natyrore dhe  AIDA</w:t>
      </w:r>
      <w:r w:rsidRPr="00E31EBC">
        <w:rPr>
          <w:sz w:val="21"/>
          <w:szCs w:val="21"/>
          <w:vertAlign w:val="superscript"/>
          <w:lang w:val="sq-AL"/>
        </w:rPr>
        <w:footnoteReference w:id="5"/>
      </w:r>
      <w:r w:rsidRPr="00E31EBC">
        <w:rPr>
          <w:sz w:val="21"/>
          <w:szCs w:val="21"/>
          <w:lang w:val="sq-AL"/>
        </w:rPr>
        <w:t xml:space="preserve">. </w:t>
      </w:r>
    </w:p>
    <w:p w:rsidR="00D969A7" w:rsidRPr="000206C8" w:rsidRDefault="00D969A7" w:rsidP="00E31EBC">
      <w:pPr>
        <w:pStyle w:val="TitulliTitull"/>
        <w:keepNext w:val="0"/>
        <w:rPr>
          <w:sz w:val="20"/>
          <w:szCs w:val="20"/>
          <w:lang w:val="sq-AL"/>
        </w:rPr>
      </w:pPr>
    </w:p>
    <w:p w:rsidR="00D969A7" w:rsidRPr="00E31EBC" w:rsidRDefault="00D969A7" w:rsidP="00E31EBC">
      <w:pPr>
        <w:pStyle w:val="TitulliTitull"/>
        <w:rPr>
          <w:sz w:val="21"/>
          <w:szCs w:val="21"/>
          <w:lang w:val="sq-AL"/>
        </w:rPr>
      </w:pPr>
      <w:r w:rsidRPr="00E31EBC">
        <w:rPr>
          <w:sz w:val="21"/>
          <w:szCs w:val="21"/>
          <w:lang w:val="sq-AL"/>
        </w:rPr>
        <w:t>KAPITULLI 2</w:t>
      </w:r>
    </w:p>
    <w:p w:rsidR="00D969A7" w:rsidRPr="000206C8" w:rsidRDefault="00D969A7" w:rsidP="00E31EBC">
      <w:pPr>
        <w:pStyle w:val="TitulliTitull"/>
        <w:rPr>
          <w:sz w:val="20"/>
          <w:szCs w:val="20"/>
          <w:lang w:val="sq-AL"/>
        </w:rPr>
      </w:pPr>
    </w:p>
    <w:p w:rsidR="00D969A7" w:rsidRPr="00E31EBC" w:rsidRDefault="00D969A7" w:rsidP="00E31EBC">
      <w:pPr>
        <w:pStyle w:val="Paragrafi"/>
        <w:rPr>
          <w:sz w:val="21"/>
          <w:szCs w:val="21"/>
          <w:lang w:val="sq-AL"/>
        </w:rPr>
      </w:pPr>
      <w:r w:rsidRPr="00E31EBC">
        <w:rPr>
          <w:sz w:val="21"/>
          <w:szCs w:val="21"/>
          <w:lang w:val="sq-AL"/>
        </w:rPr>
        <w:t xml:space="preserve">2. ZHVILLIMET KRYESORE RREGULLATORE DHE POLITIKE NË LIDHJE ME NDIHMËN </w:t>
      </w:r>
      <w:r>
        <w:rPr>
          <w:sz w:val="21"/>
          <w:szCs w:val="21"/>
          <w:lang w:val="sq-AL"/>
        </w:rPr>
        <w:t>SHTETËRORE NË SHQIPËRI NË 2010-</w:t>
      </w:r>
      <w:r w:rsidRPr="00E31EBC">
        <w:rPr>
          <w:sz w:val="21"/>
          <w:szCs w:val="21"/>
          <w:lang w:val="sq-AL"/>
        </w:rPr>
        <w:t>N</w:t>
      </w:r>
    </w:p>
    <w:p w:rsidR="00D969A7" w:rsidRPr="00E31EBC" w:rsidRDefault="00D969A7" w:rsidP="00E31EBC">
      <w:pPr>
        <w:pStyle w:val="Paragrafi"/>
        <w:rPr>
          <w:sz w:val="21"/>
          <w:szCs w:val="21"/>
          <w:lang w:val="sq-AL"/>
        </w:rPr>
      </w:pPr>
      <w:r w:rsidRPr="00E31EBC">
        <w:rPr>
          <w:sz w:val="21"/>
          <w:szCs w:val="21"/>
          <w:lang w:val="sq-AL"/>
        </w:rPr>
        <w:t>2.1 SITUATA EKONOMIKE NË SHQIPËRI</w:t>
      </w:r>
    </w:p>
    <w:p w:rsidR="00D969A7" w:rsidRPr="00E31EBC" w:rsidRDefault="00D969A7" w:rsidP="00E31EBC">
      <w:pPr>
        <w:pStyle w:val="Paragrafi"/>
        <w:rPr>
          <w:sz w:val="21"/>
          <w:szCs w:val="21"/>
          <w:lang w:val="sq-AL"/>
        </w:rPr>
      </w:pPr>
      <w:r w:rsidRPr="00E31EBC">
        <w:rPr>
          <w:sz w:val="21"/>
          <w:szCs w:val="21"/>
          <w:lang w:val="sq-AL"/>
        </w:rPr>
        <w:t xml:space="preserve">Raportimi i ndihmave shtetërore të dhëna për vitin 2010 është mbështetur në një informacion krahasues të ecurisë së treguesve kryesorë makroekonomikë në Shqipëri. </w:t>
      </w:r>
    </w:p>
    <w:p w:rsidR="00D969A7" w:rsidRPr="00E31EBC" w:rsidRDefault="00D969A7" w:rsidP="00E31EBC">
      <w:pPr>
        <w:pStyle w:val="Paragrafi"/>
        <w:rPr>
          <w:sz w:val="21"/>
          <w:szCs w:val="21"/>
          <w:lang w:val="sq-AL"/>
        </w:rPr>
      </w:pPr>
      <w:r w:rsidRPr="00E31EBC">
        <w:rPr>
          <w:sz w:val="21"/>
          <w:szCs w:val="21"/>
          <w:lang w:val="sq-AL"/>
        </w:rPr>
        <w:t>Rritja ekonomike për vitin 2010 në krahasim me vitin 2009, paraqitet më e balancuar në shpërndarjen e saj sektoriale dhe në komponentët e kërkesës</w:t>
      </w:r>
      <w:r w:rsidRPr="00E31EBC">
        <w:rPr>
          <w:sz w:val="21"/>
          <w:szCs w:val="21"/>
          <w:vertAlign w:val="superscript"/>
          <w:lang w:val="sq-AL"/>
        </w:rPr>
        <w:footnoteReference w:id="6"/>
      </w:r>
      <w:r w:rsidRPr="00E31EBC">
        <w:rPr>
          <w:sz w:val="21"/>
          <w:szCs w:val="21"/>
          <w:lang w:val="sq-AL"/>
        </w:rPr>
        <w:t xml:space="preserve">. Megjithëse në rritje, ekonomia shqiptare është karakterizuar në mënyrë të dukshme nga ekzistenca e kapaciteteve të lira, si në tregun e punës ashtu edhe në atë të kapitalit. </w:t>
      </w:r>
    </w:p>
    <w:p w:rsidR="00D969A7" w:rsidRPr="00E31EBC" w:rsidRDefault="00D969A7" w:rsidP="00E31EBC">
      <w:pPr>
        <w:pStyle w:val="Paragrafi"/>
        <w:rPr>
          <w:sz w:val="21"/>
          <w:szCs w:val="21"/>
          <w:lang w:val="sq-AL"/>
        </w:rPr>
      </w:pPr>
      <w:r w:rsidRPr="00E31EBC">
        <w:rPr>
          <w:sz w:val="21"/>
          <w:szCs w:val="21"/>
          <w:lang w:val="sq-AL"/>
        </w:rPr>
        <w:t xml:space="preserve">Referuar Ministrisë së Financave, viti 2010 u mbyll me një rritje ekonomike prej rreth 4 %. Zhvillimet përgjatë vitit 2010 ishin tërësisht pozitive. Rritja ekonomike u mbështet nga një rritje e gjerë e vëllimit të eksporteve të produkteve shqiptare, duke bërë të mundur që nga viti 2010 rritja të bazohet në  rritjen e eksporteve dhe duke mbajtur në terma pozitivë, të moderuar, kërkesën për prodhim. Tregu i punës ka njohur zhvillime pozitive duke ulur nivelin e papunësisë në 13.3 % në fund të vitit 2010. </w:t>
      </w:r>
    </w:p>
    <w:p w:rsidR="00D969A7" w:rsidRPr="00E31EBC" w:rsidRDefault="00D969A7" w:rsidP="00E31EBC">
      <w:pPr>
        <w:pStyle w:val="Paragrafi"/>
        <w:rPr>
          <w:sz w:val="21"/>
          <w:szCs w:val="21"/>
          <w:lang w:val="sq-AL"/>
        </w:rPr>
      </w:pPr>
      <w:r w:rsidRPr="00E31EBC">
        <w:rPr>
          <w:sz w:val="21"/>
          <w:szCs w:val="21"/>
          <w:lang w:val="sq-AL"/>
        </w:rPr>
        <w:t xml:space="preserve">Kjo rritje ekonomike është mbështetur kryesisht nga kërkesa e huaj dhe rritja e eksporteve shqiptare. Investimet private kanë pasur ndikim të ulët në rritjen ekonomike të vitit 2010. Bizneset shqiptare kanë hezituar në kryerjen e investimeve të reja, të ndikuara nga nivele të ulëta të shfrytëzimit të kapaciteteve prodhuese, por edhe nga kujdesi më i madh i bankave në procesin e kreditimit. Politika fiskale u orientua drejt konsolidimit fiskal gjatë vitit 2010, pas natyrës kundërciklike të shfaqur në vitin 2009. Konsolidimi fiskal u përshpejtua, sidomos në gjashtëmujorin e dytë të vitit, me miratimin e buxhetit të rishikuar. </w:t>
      </w:r>
    </w:p>
    <w:p w:rsidR="00D969A7" w:rsidRPr="00E31EBC" w:rsidRDefault="00D969A7" w:rsidP="00E31EBC">
      <w:pPr>
        <w:pStyle w:val="Paragrafi"/>
        <w:rPr>
          <w:sz w:val="21"/>
          <w:szCs w:val="21"/>
          <w:lang w:val="sq-AL"/>
        </w:rPr>
      </w:pPr>
      <w:r w:rsidRPr="00E31EBC">
        <w:rPr>
          <w:sz w:val="21"/>
          <w:szCs w:val="21"/>
          <w:lang w:val="sq-AL"/>
        </w:rPr>
        <w:t xml:space="preserve">Ecuria e ekonomisë shqiptare gjatë vitit 2010 është karakterizuar nga përmirësimi gradual i kërkesës agregate dhe nga konsolidimi i mëtejshëm i stabilitetit makroekonomik. Zhvillimi ekonomik është shoqëruar nga stabiliteti i çmimeve, ndërkohë që borxhi publik, defiçiti buxhetor dhe defiçiti i llogarisë korente janë reduktuar. </w:t>
      </w:r>
    </w:p>
    <w:p w:rsidR="00D969A7" w:rsidRPr="00E31EBC" w:rsidRDefault="00D969A7" w:rsidP="00E31EBC">
      <w:pPr>
        <w:pStyle w:val="Paragrafi"/>
        <w:rPr>
          <w:sz w:val="21"/>
          <w:szCs w:val="21"/>
          <w:lang w:val="sq-AL"/>
        </w:rPr>
      </w:pPr>
      <w:r w:rsidRPr="00E31EBC">
        <w:rPr>
          <w:sz w:val="21"/>
          <w:szCs w:val="21"/>
          <w:lang w:val="sq-AL"/>
        </w:rPr>
        <w:t xml:space="preserve">Sipas BSH-së, defiçiti buxhetor për vitin 2010 zbriti rreth nivelit 3.0 % të PBB-së. Ky defiçit u financua kryesisht nëpërmjet emetimit të instrumenteve të zakonshme të borxhit të brendshëm. Megjithatë, financimi i deficitit solli një risi në vitin 2010, nëpërmjet emetimit të Eurobondit të parë shqiptar. Ky emetim, në vlerën prej 300 milionë eurosh, plotësoi një pjesë të nevojave në valutë të sektorit publik dhe u shoqërua me reduktimin e huamarrjes së brendshme. </w:t>
      </w:r>
    </w:p>
    <w:p w:rsidR="00D969A7" w:rsidRDefault="00D969A7" w:rsidP="00E31EBC">
      <w:pPr>
        <w:pStyle w:val="Paragrafi"/>
        <w:rPr>
          <w:sz w:val="21"/>
          <w:szCs w:val="21"/>
          <w:lang w:val="sq-AL"/>
        </w:rPr>
      </w:pPr>
      <w:r w:rsidRPr="00E31EBC">
        <w:rPr>
          <w:sz w:val="21"/>
          <w:szCs w:val="21"/>
          <w:lang w:val="sq-AL"/>
        </w:rPr>
        <w:t xml:space="preserve">Defiçiti i llogarisë korente u ngushtua gjatë vitit 2010, duke qëndruar në nivelin 10.4 % të </w:t>
      </w:r>
    </w:p>
    <w:p w:rsidR="00D969A7" w:rsidRPr="00E31EBC" w:rsidRDefault="00D969A7" w:rsidP="000206C8">
      <w:pPr>
        <w:pStyle w:val="Paragrafi"/>
        <w:ind w:firstLine="0"/>
        <w:rPr>
          <w:sz w:val="21"/>
          <w:szCs w:val="21"/>
          <w:lang w:val="sq-AL"/>
        </w:rPr>
      </w:pPr>
      <w:r w:rsidRPr="00E31EBC">
        <w:rPr>
          <w:sz w:val="21"/>
          <w:szCs w:val="21"/>
          <w:lang w:val="sq-AL"/>
        </w:rPr>
        <w:t xml:space="preserve">PBB-së. </w:t>
      </w:r>
    </w:p>
    <w:p w:rsidR="00D969A7" w:rsidRPr="00E31EBC" w:rsidRDefault="00D969A7" w:rsidP="00E31EBC">
      <w:pPr>
        <w:pStyle w:val="Paragrafi"/>
        <w:rPr>
          <w:sz w:val="21"/>
          <w:szCs w:val="21"/>
          <w:lang w:val="sq-AL"/>
        </w:rPr>
      </w:pPr>
      <w:r w:rsidRPr="00E31EBC">
        <w:rPr>
          <w:sz w:val="21"/>
          <w:szCs w:val="21"/>
          <w:lang w:val="sq-AL"/>
        </w:rPr>
        <w:t xml:space="preserve">Vlera e ndihmës së dhënë në vitin 2010 është vlerësuar të jetë efiçente, si në periudhë afatshkurtër, ashtu dhe në atë afatgjatë, duke synuar mbajtjen në nivele të larta të volumit të punës, punësimin dhe mënjanuar shtrembërimin e konkurrencës. Tabela 1 pasqyron zhvillimet në sektorin fiskal, monetar dhe atë të punës për periudhën 2006-2010. </w:t>
      </w:r>
    </w:p>
    <w:p w:rsidR="00D969A7" w:rsidRPr="00E31EBC" w:rsidRDefault="00D969A7" w:rsidP="00E31EBC">
      <w:pPr>
        <w:pStyle w:val="Paragrafi"/>
        <w:rPr>
          <w:sz w:val="21"/>
          <w:szCs w:val="21"/>
          <w:lang w:val="sq-AL"/>
        </w:rPr>
      </w:pPr>
      <w:r w:rsidRPr="00E31EBC">
        <w:rPr>
          <w:sz w:val="21"/>
          <w:szCs w:val="21"/>
          <w:lang w:val="sq-AL"/>
        </w:rPr>
        <w:t>Treguesit kryesorë ekonomikë në periudhën 2006-2010 janë treguar në tabelën 1 më poshtë.</w:t>
      </w:r>
    </w:p>
    <w:p w:rsidR="00D969A7" w:rsidRDefault="00D969A7" w:rsidP="00E31EBC">
      <w:pPr>
        <w:pStyle w:val="Paragrafi"/>
        <w:ind w:firstLine="0"/>
        <w:jc w:val="center"/>
        <w:rPr>
          <w:sz w:val="21"/>
          <w:szCs w:val="21"/>
          <w:lang w:val="sq-AL"/>
        </w:rPr>
      </w:pPr>
    </w:p>
    <w:p w:rsidR="00D969A7" w:rsidRPr="00E31EBC" w:rsidRDefault="00D969A7" w:rsidP="003F2165">
      <w:pPr>
        <w:pStyle w:val="TitulliTitull"/>
      </w:pPr>
      <w:r w:rsidRPr="00E31EBC">
        <w:t>TABELA 1</w:t>
      </w:r>
    </w:p>
    <w:p w:rsidR="00D969A7" w:rsidRPr="00695927" w:rsidRDefault="00D969A7" w:rsidP="00695927">
      <w:pPr>
        <w:pStyle w:val="TitulliTitull"/>
      </w:pPr>
      <w:r w:rsidRPr="00E31EBC">
        <w:t>TREGUESIT KRYESORË EKONOMIKË PËR PERIUDHËN 2006-2010</w:t>
      </w:r>
      <w:bookmarkStart w:id="0" w:name="_Toc230426463"/>
      <w:bookmarkStart w:id="1" w:name="_Toc230486575"/>
    </w:p>
    <w:p w:rsidR="00D969A7" w:rsidRDefault="00D969A7" w:rsidP="00E31EBC">
      <w:pPr>
        <w:pStyle w:val="Paragrafi"/>
        <w:ind w:firstLine="0"/>
        <w:rPr>
          <w:sz w:val="21"/>
          <w:szCs w:val="21"/>
          <w:lang w:val="sq-AL"/>
        </w:rPr>
      </w:pPr>
    </w:p>
    <w:p w:rsidR="00D969A7" w:rsidRDefault="00E766EF" w:rsidP="007C7B58">
      <w:pPr>
        <w:pStyle w:val="Paragrafi"/>
        <w:ind w:firstLine="0"/>
        <w:jc w:val="center"/>
        <w:rPr>
          <w:sz w:val="21"/>
          <w:szCs w:val="21"/>
          <w:lang w:val="sq-AL"/>
        </w:rPr>
      </w:pPr>
      <w:r>
        <w:pict>
          <v:shape id="_x0000_i1027" type="#_x0000_t75" style="width:419.25pt;height:272.25pt">
            <v:imagedata r:id="rId10" o:title="" cropbottom="3383f"/>
          </v:shape>
        </w:pict>
      </w:r>
    </w:p>
    <w:p w:rsidR="00D969A7" w:rsidRPr="00E31EBC" w:rsidRDefault="00D969A7" w:rsidP="00E31EBC">
      <w:pPr>
        <w:pStyle w:val="Paragrafi"/>
        <w:rPr>
          <w:sz w:val="21"/>
          <w:szCs w:val="21"/>
          <w:lang w:val="sq-AL"/>
        </w:rPr>
      </w:pPr>
      <w:r w:rsidRPr="00E31EBC">
        <w:rPr>
          <w:sz w:val="21"/>
          <w:szCs w:val="21"/>
          <w:lang w:val="sq-AL"/>
        </w:rPr>
        <w:t>2.2 DETYRIMET NDËRKOMBËTARE NË LIDHJE ME NDIHMËN SHTETËRORE</w:t>
      </w:r>
      <w:r w:rsidRPr="00E31EBC">
        <w:rPr>
          <w:sz w:val="21"/>
          <w:szCs w:val="21"/>
          <w:vertAlign w:val="superscript"/>
          <w:lang w:val="sq-AL"/>
        </w:rPr>
        <w:footnoteReference w:id="7"/>
      </w:r>
      <w:bookmarkEnd w:id="0"/>
      <w:bookmarkEnd w:id="1"/>
    </w:p>
    <w:p w:rsidR="00D969A7" w:rsidRPr="00E31EBC" w:rsidRDefault="00D969A7" w:rsidP="00E31EBC">
      <w:pPr>
        <w:pStyle w:val="Paragrafi"/>
        <w:rPr>
          <w:sz w:val="21"/>
          <w:szCs w:val="21"/>
          <w:lang w:val="sq-AL"/>
        </w:rPr>
      </w:pPr>
      <w:r w:rsidRPr="00E31EBC">
        <w:rPr>
          <w:sz w:val="21"/>
          <w:szCs w:val="21"/>
          <w:lang w:val="sq-AL"/>
        </w:rPr>
        <w:t>Detyrimet e Shqipërisë për një sistem rregullator transparent lidhur me ndihmat shtetërore dhe subvencionet (duke përfshirë edhe raportimet) rrjedhin nga MSA-ja</w:t>
      </w:r>
      <w:r w:rsidRPr="00E31EBC">
        <w:rPr>
          <w:sz w:val="21"/>
          <w:szCs w:val="21"/>
          <w:vertAlign w:val="superscript"/>
          <w:lang w:val="sq-AL"/>
        </w:rPr>
        <w:footnoteReference w:id="8"/>
      </w:r>
      <w:r w:rsidRPr="00E31EBC">
        <w:rPr>
          <w:sz w:val="21"/>
          <w:szCs w:val="21"/>
          <w:lang w:val="sq-AL"/>
        </w:rPr>
        <w:t>, Vendimi i Partneritetit Europian i nëntorit 2007</w:t>
      </w:r>
      <w:r w:rsidRPr="00E31EBC">
        <w:rPr>
          <w:sz w:val="21"/>
          <w:szCs w:val="21"/>
          <w:vertAlign w:val="superscript"/>
          <w:lang w:val="sq-AL"/>
        </w:rPr>
        <w:footnoteReference w:id="9"/>
      </w:r>
      <w:r w:rsidRPr="00E31EBC">
        <w:rPr>
          <w:sz w:val="21"/>
          <w:szCs w:val="21"/>
          <w:lang w:val="sq-AL"/>
        </w:rPr>
        <w:t>, Marrëveshja e OBT-së “Për subvencionet dhe masat kundërbalancuese”</w:t>
      </w:r>
      <w:r w:rsidRPr="00E31EBC">
        <w:rPr>
          <w:sz w:val="21"/>
          <w:szCs w:val="21"/>
          <w:vertAlign w:val="superscript"/>
          <w:lang w:val="sq-AL"/>
        </w:rPr>
        <w:footnoteReference w:id="10"/>
      </w:r>
      <w:r w:rsidRPr="00E31EBC">
        <w:rPr>
          <w:sz w:val="21"/>
          <w:szCs w:val="21"/>
          <w:lang w:val="sq-AL"/>
        </w:rPr>
        <w:t>, si dhe Marrëveshja e CEFTA-s (2006)</w:t>
      </w:r>
      <w:r w:rsidRPr="00E31EBC">
        <w:rPr>
          <w:sz w:val="21"/>
          <w:szCs w:val="21"/>
          <w:vertAlign w:val="superscript"/>
          <w:lang w:val="sq-AL"/>
        </w:rPr>
        <w:footnoteReference w:id="11"/>
      </w:r>
      <w:r w:rsidRPr="00E31EBC">
        <w:rPr>
          <w:sz w:val="21"/>
          <w:szCs w:val="21"/>
          <w:lang w:val="sq-AL"/>
        </w:rPr>
        <w:t>.</w:t>
      </w:r>
    </w:p>
    <w:p w:rsidR="00D969A7" w:rsidRPr="00E31EBC" w:rsidRDefault="00D969A7" w:rsidP="00E31EBC">
      <w:pPr>
        <w:pStyle w:val="Paragrafi"/>
        <w:rPr>
          <w:sz w:val="21"/>
          <w:szCs w:val="21"/>
          <w:lang w:val="sq-AL"/>
        </w:rPr>
      </w:pPr>
      <w:r w:rsidRPr="00E31EBC">
        <w:rPr>
          <w:sz w:val="21"/>
          <w:szCs w:val="21"/>
          <w:lang w:val="sq-AL"/>
        </w:rPr>
        <w:t>Megjithëse, detyrimet  ndërkombëtare kanë nxitur Shqipërinë për të përshtatur subvencionimin dhe ndihmat shtetërore me normat dhe praktikat ndërkombëtare, arsyetimi për futjen e këtij sistemi ka një dimension kombëtar që është tejet i rëndësishëm për Shqipërinë dhe thuajse i pavarur nga faktorët e jashtëm. Në mënyrë të veçantë, ndihmat shtetërore dhe subvencionet në Shqipëri po jepen gjithnjë e më shumë në funksion të përdorimit racional të burimeve të limituara buxhetore, për të realizuar në mënyrë efiçente programet e zhvillimit brenda vendit dhe për të shmangur shpërdorimin e fondeve publike.</w:t>
      </w:r>
    </w:p>
    <w:p w:rsidR="00D969A7" w:rsidRPr="00E31EBC" w:rsidRDefault="00D969A7" w:rsidP="00E31EBC">
      <w:pPr>
        <w:pStyle w:val="Paragrafi"/>
        <w:rPr>
          <w:sz w:val="21"/>
          <w:szCs w:val="21"/>
          <w:lang w:val="sq-AL"/>
        </w:rPr>
      </w:pPr>
      <w:r w:rsidRPr="00E31EBC">
        <w:rPr>
          <w:sz w:val="21"/>
          <w:szCs w:val="21"/>
          <w:lang w:val="sq-AL"/>
        </w:rPr>
        <w:t>Më 1 prill 2009 hyri në fuqi Marrëveshja e Stabilizim Asociimit, ndërkohë që është shfuqizuar Marrëveshja e Përkohshme (INTERIM), e cila hyri në fuqi më 1 dhjetor 2006. Detyrimet e Marrëveshjes së Përkohshme, në fushën e veprimit të së cilës hynte edhe ndihma shtetërore, do të jenë tashmë pjesë përbërëse e MSA-së. Rrjedhimisht, MSA-ja përbën bazën ligjore të ndihmës shtetërore, tek e cila mund të bëhet referim i drejtpërdrejtë.</w:t>
      </w:r>
    </w:p>
    <w:p w:rsidR="00D969A7" w:rsidRPr="00E31EBC" w:rsidRDefault="00D969A7" w:rsidP="00E31EBC">
      <w:pPr>
        <w:pStyle w:val="Paragrafi"/>
        <w:rPr>
          <w:sz w:val="21"/>
          <w:szCs w:val="21"/>
          <w:lang w:val="sq-AL"/>
        </w:rPr>
      </w:pPr>
      <w:r w:rsidRPr="00E31EBC">
        <w:rPr>
          <w:sz w:val="21"/>
          <w:szCs w:val="21"/>
          <w:lang w:val="sq-AL"/>
        </w:rPr>
        <w:t xml:space="preserve">Në drejtim të raportimit, MSA-ja kërkon raportim të rregullt reciprok, pra kërkon transparencë ndërkombëtare në lidhje me të gjitha masat e marra nga autoritetet administrative në nivel lokal dhe qendror, si dhe nga institucionet e tjera që veprojnë në emër të shtetit, lidhur me përdorimin e burimeve shtetërore. Ndërsa në BE tashmë funksionon një mekanizëm raportues i detajuar/transparent vjetor për ndihmat shtetërore, në Shqipëri kjo ka filluar në vitin 2007. </w:t>
      </w:r>
    </w:p>
    <w:p w:rsidR="00D969A7" w:rsidRPr="00E31EBC" w:rsidRDefault="00D969A7" w:rsidP="00E31EBC">
      <w:pPr>
        <w:pStyle w:val="Paragrafi"/>
        <w:rPr>
          <w:sz w:val="21"/>
          <w:szCs w:val="21"/>
          <w:lang w:val="sq-AL"/>
        </w:rPr>
      </w:pPr>
      <w:r w:rsidRPr="00E31EBC">
        <w:rPr>
          <w:sz w:val="21"/>
          <w:szCs w:val="21"/>
          <w:lang w:val="sq-AL"/>
        </w:rPr>
        <w:t>Raporti vjetor i ndihmave shtetërore për vitin 2007</w:t>
      </w:r>
      <w:r w:rsidRPr="00E31EBC">
        <w:rPr>
          <w:sz w:val="21"/>
          <w:szCs w:val="21"/>
          <w:vertAlign w:val="superscript"/>
          <w:lang w:val="sq-AL"/>
        </w:rPr>
        <w:footnoteReference w:id="12"/>
      </w:r>
      <w:r w:rsidRPr="00E31EBC">
        <w:rPr>
          <w:sz w:val="21"/>
          <w:szCs w:val="21"/>
          <w:lang w:val="sq-AL"/>
        </w:rPr>
        <w:t xml:space="preserve"> është në përputhje me këto detyrime. Edhe në sistemin e OBT-së, është standard përgatitja e raporteve të detajuara për subvencionet industriale, kërkesë të cilën Shqipëria e plotësoi në mars të 2008-s.</w:t>
      </w:r>
    </w:p>
    <w:p w:rsidR="00D969A7" w:rsidRPr="00E31EBC" w:rsidRDefault="00D969A7" w:rsidP="00E31EBC">
      <w:pPr>
        <w:pStyle w:val="Paragrafi"/>
        <w:rPr>
          <w:sz w:val="21"/>
          <w:szCs w:val="21"/>
          <w:lang w:val="sq-AL"/>
        </w:rPr>
      </w:pPr>
      <w:r w:rsidRPr="00E31EBC">
        <w:rPr>
          <w:sz w:val="21"/>
          <w:szCs w:val="21"/>
          <w:lang w:val="sq-AL"/>
        </w:rPr>
        <w:t>Vendimi i Partneritetit Europian në shkurt 2008</w:t>
      </w:r>
      <w:r w:rsidRPr="00E31EBC">
        <w:rPr>
          <w:sz w:val="21"/>
          <w:szCs w:val="21"/>
          <w:vertAlign w:val="superscript"/>
          <w:lang w:val="sq-AL"/>
        </w:rPr>
        <w:footnoteReference w:id="13"/>
      </w:r>
      <w:r w:rsidRPr="00E31EBC">
        <w:rPr>
          <w:sz w:val="21"/>
          <w:szCs w:val="21"/>
          <w:lang w:val="sq-AL"/>
        </w:rPr>
        <w:t xml:space="preserve"> thekson, ndër të tjera, rëndësinë e zbatimit të legjislacionit për ndihmën shtetërore dhe përditësimin e vazhdueshëm të inventarit të skemave të ndihmës shtetërore. Në një periudhë afatmesme, vendimi i Partneritetit Europian kërkon t’i jepet përparësi zhvillimit dhe forcimit të mëtejshëm të kontrollit të ndihmës shtetërore dhe përfundimin e përshtatjen e skemave të ndihmës shtetërore me rregullat e BE-së. Prioritetet afatmesme pritet të realizohen deri në fillim të vitit 2012. Vazhdimi i zbatimit të sistemit rregullator të ndihmës shtetërore dhe zgjerimi i mëtejshëm i saj në vitin 2008 është realizuar në përputhje me këto udhëzime.</w:t>
      </w:r>
    </w:p>
    <w:p w:rsidR="00D969A7" w:rsidRPr="00E31EBC" w:rsidRDefault="00D969A7" w:rsidP="009A576A">
      <w:pPr>
        <w:pStyle w:val="Paragrafi"/>
        <w:jc w:val="left"/>
        <w:rPr>
          <w:sz w:val="21"/>
          <w:szCs w:val="21"/>
          <w:lang w:val="sq-AL"/>
        </w:rPr>
      </w:pPr>
      <w:r w:rsidRPr="00E31EBC">
        <w:rPr>
          <w:sz w:val="21"/>
          <w:szCs w:val="21"/>
          <w:lang w:val="sq-AL"/>
        </w:rPr>
        <w:t>2.3 ZHVILLIMET KRYESORE LIGJORE DHE POLITIKE NË LIDHJE ME NDIHMËN SHTETËRORE NË VITIN 2010</w:t>
      </w:r>
    </w:p>
    <w:p w:rsidR="00D969A7" w:rsidRPr="00E31EBC" w:rsidRDefault="00D969A7" w:rsidP="00E31EBC">
      <w:pPr>
        <w:pStyle w:val="Paragrafi"/>
        <w:rPr>
          <w:sz w:val="21"/>
          <w:szCs w:val="21"/>
          <w:lang w:val="sq-AL"/>
        </w:rPr>
      </w:pPr>
      <w:r w:rsidRPr="00E31EBC">
        <w:rPr>
          <w:sz w:val="21"/>
          <w:szCs w:val="21"/>
          <w:lang w:val="sq-AL"/>
        </w:rPr>
        <w:t>Ndryshimet ligjore</w:t>
      </w:r>
    </w:p>
    <w:p w:rsidR="00D969A7" w:rsidRPr="00E31EBC" w:rsidRDefault="00D969A7" w:rsidP="00E31EBC">
      <w:pPr>
        <w:pStyle w:val="Paragrafi"/>
        <w:rPr>
          <w:sz w:val="21"/>
          <w:szCs w:val="21"/>
          <w:lang w:val="sq-AL"/>
        </w:rPr>
      </w:pPr>
      <w:r w:rsidRPr="00E31EBC">
        <w:rPr>
          <w:sz w:val="21"/>
          <w:szCs w:val="21"/>
          <w:lang w:val="sq-AL"/>
        </w:rPr>
        <w:t>Në kuadër të procesit të integrimit dhe detyrimeve për përafrimin e legjislacionit vendas me atë të Bashkimit Europian, kuadri ligjor ekzistues në fushën e ndihmës shtetërore është plotësuar me miratimin e udhëzimeve “Për ndihmën shtetërore për mbrojtjen e mjedisit” dhe “Për ndihmën shtetërore për kërkim, zhvillim dhe inovacion”. Këto udhëzime trajtojnë dy kategori të ndihmës horizontale, të cilat mund të aplikohen në të gjithë sektorët.</w:t>
      </w:r>
    </w:p>
    <w:p w:rsidR="00D969A7" w:rsidRPr="00E31EBC" w:rsidRDefault="00D969A7" w:rsidP="00E31EBC">
      <w:pPr>
        <w:pStyle w:val="Paragrafi"/>
        <w:rPr>
          <w:sz w:val="21"/>
          <w:szCs w:val="21"/>
          <w:lang w:val="sq-AL"/>
        </w:rPr>
      </w:pPr>
      <w:r w:rsidRPr="00E31EBC">
        <w:rPr>
          <w:sz w:val="21"/>
          <w:szCs w:val="21"/>
          <w:lang w:val="sq-AL"/>
        </w:rPr>
        <w:t xml:space="preserve">Udhëzimi “Për ndihmën shtetërore për mbrojtjen e mjedisit” është miratuar me vendim nr.32, datë 15.2.2010 të KNSH-së. Objektivi kryesor i këtij udhëzimi është të kontrollojë ndihmën shtetërore në fushën e mbrojtjes së mjedisit dhe të sigurojë që masat e ndihmës shtetërore kontribuojnë në rritjen e nivelit të mbrojtjes së mjedisit, krahasuar me atë që do të arrihej pa përfituar ndihmën. Ai zbërthen në mënyrë të hollësishme, kriteret e procedurat e përcaktuara në nenin 13/1, të ligjit nr.10 183, datë 29.10.2009 “Për disa ndryshime dhe shtesa në ligjin nr.9374, datë 21.4.2005 “Për ndihmën shtetërore””, që duhet të zbatohen nga dhënësit e ndihmës gjatë hartimit dhe miratimit të planeve për ndihmë shtetërore për mbrojtjen e mjedisit. Udhëzimi parashikon dhënien e ndihmës shtetërore për burimet e rinovueshme të energjisë, për menaxhimin e mbetjeve, për rehabilitimin e zonave të ndotura, për prodhimin e kombinuar e me efiçencë të lartë të energjisë dhe nxehtësisë, duke përcaktuar intensitet përkatës në varësi të llojit të ndihmës dhe ndërmarrjes. </w:t>
      </w:r>
    </w:p>
    <w:p w:rsidR="00D969A7" w:rsidRPr="00E31EBC" w:rsidRDefault="00D969A7" w:rsidP="00E31EBC">
      <w:pPr>
        <w:pStyle w:val="Paragrafi"/>
        <w:rPr>
          <w:sz w:val="21"/>
          <w:szCs w:val="21"/>
          <w:lang w:val="sq-AL"/>
        </w:rPr>
      </w:pPr>
      <w:r w:rsidRPr="00E31EBC">
        <w:rPr>
          <w:sz w:val="21"/>
          <w:szCs w:val="21"/>
          <w:lang w:val="sq-AL"/>
        </w:rPr>
        <w:t>Udhëzimi “Për ndihmën shtetërore për kërkim, zhvillim dhe inovacion” është miratuar me vendim nr.34, datë 15.2.2010 të KNSH-së dhe synon që ndihma për kërkim, zhvillim dhe inovacion të kontribuojë në rritjen e ekonomisë, forcimin e konkurrencës dhe rritjen e nivelit të punësimit. Ndihma për kërkim dhe zhvillim është veçanërisht e rëndësishme për ato ndërmarrje, që hasin vështirësi për të pasur akses në zhvillimet e reja teknologjike, transferimin e teknologjisë ose të burimeve njerëzore shumë të kualifikuara. Ndihma shtetërore për kërkim, zhvillim dhe inovacion mund të jepet në formën e ndihmës për projektet e kërkimit dhe zhvillimit, për studimet e fizibilitetit teknik, për mbulimin e kostove të të drejtave të pronësisë industriale për ndërmarrjet e vogla dhe të mesme, për ndërmarrjet e reja inovative, ndihmë për shërbime këshillimore dhe shërbimet mbështetëse në inovacione ose ndihmë për kredi personelit të kualifikuar.</w:t>
      </w:r>
    </w:p>
    <w:p w:rsidR="00D969A7" w:rsidRPr="00E31EBC" w:rsidRDefault="00D969A7" w:rsidP="00E31EBC">
      <w:pPr>
        <w:pStyle w:val="Paragrafi"/>
        <w:rPr>
          <w:sz w:val="21"/>
          <w:szCs w:val="21"/>
          <w:lang w:val="sq-AL"/>
        </w:rPr>
      </w:pPr>
      <w:r w:rsidRPr="00E31EBC">
        <w:rPr>
          <w:sz w:val="21"/>
          <w:szCs w:val="21"/>
          <w:lang w:val="sq-AL"/>
        </w:rPr>
        <w:t>Norma e interesit</w:t>
      </w:r>
    </w:p>
    <w:p w:rsidR="00D969A7" w:rsidRPr="00E31EBC" w:rsidRDefault="00D969A7" w:rsidP="00E31EBC">
      <w:pPr>
        <w:pStyle w:val="Paragrafi"/>
        <w:rPr>
          <w:sz w:val="21"/>
          <w:szCs w:val="21"/>
          <w:lang w:val="sq-AL"/>
        </w:rPr>
      </w:pPr>
      <w:r w:rsidRPr="00E31EBC">
        <w:rPr>
          <w:sz w:val="21"/>
          <w:szCs w:val="21"/>
          <w:lang w:val="sq-AL"/>
        </w:rPr>
        <w:t>Norma e interesit që do të aplikohet për kthimin e ndihmës shtetërore të dhënë në mënyrë të paligjshme për vitin 2010 është përcaktuar në masën 8,74 %.</w:t>
      </w:r>
    </w:p>
    <w:p w:rsidR="00D969A7" w:rsidRPr="00E31EBC" w:rsidRDefault="00D969A7" w:rsidP="00E31EBC">
      <w:pPr>
        <w:pStyle w:val="Paragrafi"/>
        <w:rPr>
          <w:sz w:val="21"/>
          <w:szCs w:val="21"/>
          <w:lang w:val="sq-AL"/>
        </w:rPr>
      </w:pPr>
      <w:r w:rsidRPr="00E31EBC">
        <w:rPr>
          <w:sz w:val="21"/>
          <w:szCs w:val="21"/>
          <w:lang w:val="sq-AL"/>
        </w:rPr>
        <w:t>Zbatimi i legjislacionit</w:t>
      </w:r>
    </w:p>
    <w:p w:rsidR="00D969A7" w:rsidRPr="00E31EBC" w:rsidRDefault="00D969A7" w:rsidP="00E31EBC">
      <w:pPr>
        <w:pStyle w:val="Paragrafi"/>
        <w:rPr>
          <w:sz w:val="21"/>
          <w:szCs w:val="21"/>
          <w:lang w:val="sq-AL"/>
        </w:rPr>
      </w:pPr>
      <w:r w:rsidRPr="00E31EBC">
        <w:rPr>
          <w:sz w:val="21"/>
          <w:szCs w:val="21"/>
          <w:lang w:val="sq-AL"/>
        </w:rPr>
        <w:t xml:space="preserve">Detyrimi i nenit 71/6 të MSA-së është që Shqipëria të kryejë përshtatjen e të gjitha skemave ekzistuese të ndihmës shtetërore me legjislacionin europian në këtë fushë brenda 4 vjetësh nga hyrja në fuqi e marrëveshjes. Pjesa më e madhe e skemave ekzistuese, aktualisht, janë në përputhje me rregullat europiane të ndihmës shtetërore. </w:t>
      </w:r>
    </w:p>
    <w:p w:rsidR="00D969A7" w:rsidRPr="00E31EBC" w:rsidRDefault="00D969A7" w:rsidP="00E31EBC">
      <w:pPr>
        <w:pStyle w:val="Paragrafi"/>
        <w:rPr>
          <w:sz w:val="21"/>
          <w:szCs w:val="21"/>
          <w:lang w:val="sq-AL"/>
        </w:rPr>
      </w:pPr>
      <w:r w:rsidRPr="00E31EBC">
        <w:rPr>
          <w:sz w:val="21"/>
          <w:szCs w:val="21"/>
          <w:lang w:val="sq-AL"/>
        </w:rPr>
        <w:t>Megjithatë, strukturat e ndihmës shtetërore në bashkëpunim me ekspertët e projektit CARDS 2005, ka marrë në shqyrtim masat e marra nga dhënësit e ndihmës për skemat që kanë pasur mospërputhje dhe për të cilat KNSH-ja ka përcaktuar kushte në vendimet e tij të mëparshme. Pas shqyrtimit është përgatitur një raport përmbledhës për këto skema, mbi bazën e të cilit Komisioni i Ndihmës Shtetërore miratoi vendimin nr.32, datë 15.2.2010 “Për skemën ekzistuese të subvencionimit të hekurudhave”. Në këtë vendim Komisioni i Ndihmës Shtetërore, vendosi se Ministria e Punëve Publike, Transportit dhe Telekomunikacionit duhet të përgatisë një plan të ristrukturimit të sektorit hekurudhor, ku të përcaktohen masat që do t’i kthejnë rentabilitetin këtij sektori dhe afatet përkatëse, si dhe ky plan ristrukturimi duhet të dorëzohet pranë strukturave të ndihmës shtetërore brenda datës 30 shtator 2010, për t’u vlerësuar dhe për të marrë miratimin nga Komisioni i Ndihmës Shtetërore. Sipas përcaktimit ligjor, vendimet e Komisionit u janë vënë në dispozicion dhënësve të ndihmës dhe janë publikuar në Fletoren Zyrtare.</w:t>
      </w:r>
    </w:p>
    <w:p w:rsidR="00D969A7" w:rsidRPr="00E31EBC" w:rsidRDefault="00D969A7" w:rsidP="00E31EBC">
      <w:pPr>
        <w:pStyle w:val="TitulliTitull"/>
        <w:rPr>
          <w:sz w:val="21"/>
          <w:szCs w:val="21"/>
          <w:lang w:val="sq-AL"/>
        </w:rPr>
      </w:pPr>
    </w:p>
    <w:p w:rsidR="00D969A7" w:rsidRPr="00E31EBC" w:rsidRDefault="00D969A7" w:rsidP="00E31EBC">
      <w:pPr>
        <w:pStyle w:val="TitulliTitull"/>
        <w:rPr>
          <w:sz w:val="21"/>
          <w:szCs w:val="21"/>
          <w:lang w:val="sq-AL"/>
        </w:rPr>
      </w:pPr>
      <w:r w:rsidRPr="00E31EBC">
        <w:rPr>
          <w:sz w:val="21"/>
          <w:szCs w:val="21"/>
          <w:lang w:val="sq-AL"/>
        </w:rPr>
        <w:t>KAPITULLI 3</w:t>
      </w:r>
    </w:p>
    <w:p w:rsidR="00D969A7" w:rsidRPr="00E31EBC" w:rsidRDefault="00D969A7" w:rsidP="00E31EBC">
      <w:pPr>
        <w:pStyle w:val="Paragrafi"/>
        <w:rPr>
          <w:sz w:val="21"/>
          <w:szCs w:val="21"/>
          <w:lang w:val="sq-AL"/>
        </w:rPr>
      </w:pPr>
    </w:p>
    <w:p w:rsidR="00D969A7" w:rsidRPr="00E31EBC" w:rsidRDefault="00D969A7" w:rsidP="001E4256">
      <w:pPr>
        <w:pStyle w:val="TitulliTitull"/>
        <w:ind w:firstLine="720"/>
        <w:jc w:val="left"/>
        <w:rPr>
          <w:sz w:val="21"/>
          <w:szCs w:val="21"/>
        </w:rPr>
      </w:pPr>
      <w:r w:rsidRPr="00E31EBC">
        <w:rPr>
          <w:sz w:val="21"/>
          <w:szCs w:val="21"/>
        </w:rPr>
        <w:t>3.1  NDIHMA SHTETËRORE PËR 2010-n</w:t>
      </w:r>
    </w:p>
    <w:p w:rsidR="00D969A7" w:rsidRPr="00E31EBC" w:rsidRDefault="00D969A7" w:rsidP="003B6709">
      <w:pPr>
        <w:pStyle w:val="Paragrafi"/>
        <w:rPr>
          <w:sz w:val="21"/>
          <w:szCs w:val="21"/>
          <w:lang w:val="sq-AL"/>
        </w:rPr>
      </w:pPr>
      <w:r w:rsidRPr="00E31EBC">
        <w:rPr>
          <w:sz w:val="21"/>
          <w:szCs w:val="21"/>
          <w:lang w:val="sq-AL"/>
        </w:rPr>
        <w:t>Vështrim mbi ndihmën shtetërore në Shqipëri në periudhën 2007-2010</w:t>
      </w:r>
    </w:p>
    <w:p w:rsidR="00D969A7" w:rsidRPr="00E31EBC" w:rsidRDefault="00D969A7" w:rsidP="00E31EBC">
      <w:pPr>
        <w:pStyle w:val="Paragrafi"/>
        <w:rPr>
          <w:sz w:val="21"/>
          <w:szCs w:val="21"/>
          <w:lang w:val="sq-AL"/>
        </w:rPr>
      </w:pPr>
      <w:r w:rsidRPr="00E31EBC">
        <w:rPr>
          <w:sz w:val="21"/>
          <w:szCs w:val="21"/>
          <w:lang w:val="sq-AL"/>
        </w:rPr>
        <w:t>Ndihma shtetërore për vitin 2010 në Republikën e Shqipërisë arriti në vlerën 9,918.92 milionë lekë. Kjo vlerë e ndihmës është 37 % më pak në krahasim me vitin 2007. Treguesi i ndihmës shtetërore kundrejt PBB-së për vitin 2010, është 0.81 për qind duke pësuar një rritje në krahasim me 2009-n, ku llogaritej në 0.61 për qind.</w:t>
      </w:r>
    </w:p>
    <w:p w:rsidR="00D969A7" w:rsidRPr="00D662CE" w:rsidRDefault="00D969A7" w:rsidP="00D662CE">
      <w:pPr>
        <w:pStyle w:val="Paragrafi"/>
        <w:rPr>
          <w:sz w:val="21"/>
          <w:szCs w:val="21"/>
          <w:lang w:val="sq-AL"/>
        </w:rPr>
      </w:pPr>
      <w:r w:rsidRPr="00E31EBC">
        <w:rPr>
          <w:sz w:val="21"/>
          <w:szCs w:val="21"/>
          <w:lang w:val="sq-AL"/>
        </w:rPr>
        <w:t>Në vitin 2010 ndihma shtetërore për çdo punonjës llogaritet në vlerën 10.817 lekë, e cila edhe në këtë vit vazhdon të jetë në rënie prej 36 për qind në krahasim me 2007-n, kur ndihma për çdo punonjës ishte në vlerën 16.965 lekë. Ndihma shtetërore për frymë, gjithashtu, shënon një rënie nga 5.017 lekë për vitin 2007, në 3109 lekë për vitin 2010, në një reduktim prej 38 për qind.</w:t>
      </w:r>
    </w:p>
    <w:p w:rsidR="00D969A7" w:rsidRDefault="00D969A7" w:rsidP="00E31EBC">
      <w:pPr>
        <w:pStyle w:val="Paragrafi"/>
        <w:ind w:firstLine="0"/>
        <w:rPr>
          <w:sz w:val="21"/>
          <w:szCs w:val="21"/>
          <w:lang w:val="sq-AL"/>
        </w:rPr>
      </w:pPr>
    </w:p>
    <w:p w:rsidR="00D969A7" w:rsidRDefault="00D969A7" w:rsidP="00133A65">
      <w:pPr>
        <w:pStyle w:val="Paragrafi"/>
        <w:ind w:firstLine="0"/>
        <w:rPr>
          <w:sz w:val="21"/>
          <w:szCs w:val="21"/>
          <w:lang w:val="sq-AL"/>
        </w:rPr>
      </w:pPr>
    </w:p>
    <w:p w:rsidR="00D969A7" w:rsidRDefault="00D969A7" w:rsidP="00133A65">
      <w:pPr>
        <w:pStyle w:val="Paragrafi"/>
        <w:ind w:firstLine="0"/>
        <w:rPr>
          <w:sz w:val="21"/>
          <w:szCs w:val="21"/>
          <w:lang w:val="sq-AL"/>
        </w:rPr>
      </w:pPr>
    </w:p>
    <w:p w:rsidR="00D969A7" w:rsidRDefault="00D969A7" w:rsidP="00133A65">
      <w:pPr>
        <w:pStyle w:val="Paragrafi"/>
        <w:ind w:firstLine="0"/>
        <w:rPr>
          <w:sz w:val="21"/>
          <w:szCs w:val="21"/>
          <w:lang w:val="sq-AL"/>
        </w:rPr>
      </w:pPr>
    </w:p>
    <w:p w:rsidR="00D969A7" w:rsidRPr="00631795" w:rsidRDefault="00D969A7" w:rsidP="00CD3C5F">
      <w:pPr>
        <w:pStyle w:val="TitulliTitull"/>
        <w:rPr>
          <w:sz w:val="21"/>
          <w:szCs w:val="21"/>
        </w:rPr>
      </w:pPr>
      <w:r w:rsidRPr="00631795">
        <w:rPr>
          <w:sz w:val="21"/>
          <w:szCs w:val="21"/>
        </w:rPr>
        <w:t xml:space="preserve">TABELA 3 </w:t>
      </w:r>
    </w:p>
    <w:p w:rsidR="00D969A7" w:rsidRPr="00631795" w:rsidRDefault="00D969A7" w:rsidP="00CD3C5F">
      <w:pPr>
        <w:pStyle w:val="TitulliTitull"/>
        <w:rPr>
          <w:sz w:val="21"/>
          <w:szCs w:val="21"/>
          <w:lang w:val="sq-AL"/>
        </w:rPr>
      </w:pPr>
      <w:r w:rsidRPr="00631795">
        <w:rPr>
          <w:sz w:val="21"/>
          <w:szCs w:val="21"/>
          <w:lang w:val="sq-AL"/>
        </w:rPr>
        <w:t>NDIHMA SHTETËRORE NË SHQIPËRI PËR VITET 2007-2010, PËRFSHIRË BUJQËSINË DHE PESHKIMIN</w:t>
      </w:r>
    </w:p>
    <w:p w:rsidR="00D969A7" w:rsidRDefault="00D969A7" w:rsidP="00631795"/>
    <w:p w:rsidR="00D969A7" w:rsidRDefault="00E766EF" w:rsidP="00AA20C7">
      <w:pPr>
        <w:jc w:val="center"/>
      </w:pPr>
      <w:r>
        <w:pict>
          <v:shape id="_x0000_i1028" type="#_x0000_t75" style="width:407.25pt;height:242.25pt">
            <v:imagedata r:id="rId11" o:title="" croptop="13744f" cropbottom="28414f" cropleft="6053f" cropright="8602f"/>
          </v:shape>
        </w:pict>
      </w:r>
    </w:p>
    <w:p w:rsidR="00D969A7" w:rsidRDefault="00D969A7" w:rsidP="00631795"/>
    <w:p w:rsidR="00D969A7" w:rsidRPr="00E31EBC" w:rsidRDefault="00D969A7" w:rsidP="00E31EBC">
      <w:pPr>
        <w:pStyle w:val="Paragrafi"/>
        <w:rPr>
          <w:sz w:val="21"/>
          <w:szCs w:val="21"/>
          <w:lang w:val="sq-AL"/>
        </w:rPr>
      </w:pPr>
      <w:r w:rsidRPr="00E31EBC">
        <w:rPr>
          <w:sz w:val="21"/>
          <w:szCs w:val="21"/>
          <w:lang w:val="sq-AL"/>
        </w:rPr>
        <w:t>Rritja e vlerës së ndihmës totale për vitin 2010, në krahasim me vitin 2009, në shumën prej 2,950.45 milionë lekësh ka ardhur për shkak të një rritjeje të ndjeshme të ndihmës për kërkim dhe zhvillim dhe atë operacionale. Por më pak ndihmë është dhënë për shërbimet publike, transportin publik, punësimin, trajnimin dhe minierat.</w:t>
      </w:r>
    </w:p>
    <w:p w:rsidR="00D969A7" w:rsidRPr="00E31EBC" w:rsidRDefault="00D969A7" w:rsidP="00E31EBC">
      <w:pPr>
        <w:pStyle w:val="Paragrafi"/>
        <w:rPr>
          <w:sz w:val="21"/>
          <w:szCs w:val="21"/>
          <w:lang w:val="sq-AL"/>
        </w:rPr>
      </w:pPr>
      <w:r w:rsidRPr="00E31EBC">
        <w:rPr>
          <w:sz w:val="21"/>
          <w:szCs w:val="21"/>
          <w:lang w:val="sq-AL"/>
        </w:rPr>
        <w:t>Në grafikun 1 paraqitet ecuria e treguesit të raportit të ndihmës shtetërore ndaj PBB-së për vitet 2005-2010. Pas një uljeje të ndihmës shtetërore ndaj PBB-së nga viti 2007 deri në vitin 2008, në vitin 2009 ndihma shtetërore ndaj PBB-së pëson një rënie të ndjeshme, saktësisht, nga 1.16 për qind në 0.61 për qind. Në vitin 2010 ky tregues pëson rritje kundrejt vitit 2009 në nivelin 0.81 për qind. Theksojmë se vlera maksimale e ndihmës shtetërore ndaj PBB-së siç vërehet në grafik, për vitin 2007 ka ardhur si pasojë e subvencionimit të drejtpërdrejtë të KESH sh.a., si edhe ndihmën për konsumatorët individualë</w:t>
      </w:r>
      <w:r w:rsidRPr="00E31EBC">
        <w:rPr>
          <w:sz w:val="21"/>
          <w:szCs w:val="21"/>
          <w:vertAlign w:val="superscript"/>
          <w:lang w:val="sq-AL"/>
        </w:rPr>
        <w:footnoteReference w:id="14"/>
      </w:r>
      <w:r w:rsidRPr="00E31EBC">
        <w:rPr>
          <w:sz w:val="21"/>
          <w:szCs w:val="21"/>
          <w:lang w:val="sq-AL"/>
        </w:rPr>
        <w:t xml:space="preserve">. </w:t>
      </w:r>
    </w:p>
    <w:p w:rsidR="00D969A7" w:rsidRDefault="00D969A7" w:rsidP="00E31EBC">
      <w:pPr>
        <w:pStyle w:val="Paragrafi"/>
        <w:ind w:firstLine="0"/>
        <w:rPr>
          <w:sz w:val="18"/>
          <w:szCs w:val="18"/>
          <w:lang w:val="sq-AL"/>
        </w:rPr>
      </w:pPr>
    </w:p>
    <w:p w:rsidR="00D969A7" w:rsidRPr="00E31EBC" w:rsidRDefault="00D969A7" w:rsidP="00E31EBC">
      <w:pPr>
        <w:pStyle w:val="Paragrafi"/>
        <w:jc w:val="center"/>
        <w:rPr>
          <w:sz w:val="21"/>
          <w:szCs w:val="21"/>
          <w:lang w:val="sq-AL"/>
        </w:rPr>
      </w:pPr>
      <w:r w:rsidRPr="00E31EBC">
        <w:rPr>
          <w:sz w:val="21"/>
          <w:szCs w:val="21"/>
          <w:lang w:val="sq-AL"/>
        </w:rPr>
        <w:t xml:space="preserve">Grafiku 1 </w:t>
      </w:r>
    </w:p>
    <w:p w:rsidR="00D969A7" w:rsidRPr="00E31EBC" w:rsidRDefault="00D969A7" w:rsidP="00E31EBC">
      <w:pPr>
        <w:pStyle w:val="Paragrafi"/>
        <w:jc w:val="center"/>
        <w:rPr>
          <w:sz w:val="21"/>
          <w:szCs w:val="21"/>
          <w:lang w:val="sq-AL"/>
        </w:rPr>
      </w:pPr>
      <w:r w:rsidRPr="00E31EBC">
        <w:rPr>
          <w:sz w:val="21"/>
          <w:szCs w:val="21"/>
          <w:lang w:val="sq-AL"/>
        </w:rPr>
        <w:t>Ndihma shtetërore në raport ndaj PBB-së për periudhën 2005–2010</w:t>
      </w:r>
    </w:p>
    <w:p w:rsidR="00D969A7" w:rsidRPr="00E31EBC" w:rsidRDefault="00D969A7" w:rsidP="00E31EBC">
      <w:pPr>
        <w:pStyle w:val="Paragrafi"/>
        <w:rPr>
          <w:sz w:val="21"/>
          <w:szCs w:val="21"/>
          <w:lang w:val="sq-AL"/>
        </w:rPr>
      </w:pPr>
    </w:p>
    <w:p w:rsidR="00D969A7" w:rsidRPr="00E31EBC" w:rsidRDefault="00544110" w:rsidP="00E31EBC">
      <w:pPr>
        <w:pStyle w:val="Paragrafi"/>
        <w:rPr>
          <w:sz w:val="21"/>
          <w:szCs w:val="21"/>
          <w:lang w:val="sq-AL"/>
        </w:rPr>
      </w:pPr>
      <w:r w:rsidRPr="00E766EF">
        <w:rPr>
          <w:noProof/>
          <w:sz w:val="21"/>
          <w:szCs w:val="21"/>
        </w:rPr>
        <w:pict>
          <v:shape id="Picture 4" o:spid="_x0000_i1029" type="#_x0000_t75" style="width:396.75pt;height:146.25pt;visibility:visible">
            <v:imagedata r:id="rId12" o:title=""/>
          </v:shape>
        </w:pict>
      </w:r>
    </w:p>
    <w:p w:rsidR="00D969A7" w:rsidRPr="00D662CE" w:rsidRDefault="00D969A7" w:rsidP="00E31EBC">
      <w:pPr>
        <w:pStyle w:val="Paragrafi"/>
        <w:rPr>
          <w:sz w:val="16"/>
          <w:szCs w:val="16"/>
          <w:lang w:val="sq-AL"/>
        </w:rPr>
      </w:pPr>
    </w:p>
    <w:p w:rsidR="00D969A7" w:rsidRPr="00E31EBC" w:rsidRDefault="00D969A7" w:rsidP="00E31EBC">
      <w:pPr>
        <w:pStyle w:val="Paragrafi"/>
        <w:rPr>
          <w:sz w:val="21"/>
          <w:szCs w:val="21"/>
          <w:lang w:val="sq-AL"/>
        </w:rPr>
      </w:pPr>
      <w:r w:rsidRPr="00E31EBC">
        <w:rPr>
          <w:sz w:val="21"/>
          <w:szCs w:val="21"/>
          <w:lang w:val="sq-AL"/>
        </w:rPr>
        <w:t xml:space="preserve">Referuar metodologjisë së BE-së, ku ndihma shtetërore për sektorët e bujqësisë, peshkimit dhe transportit monitorohen dhe vlerësohen secila më vete, në tabelën 4 paraqiten të dhënat e ndihmës shtetërore në Shqipëri, për 4 vitet e fundit, duke përjashtuar vlerën e dhënë për sektorët e bujqësisë, peshkimit dhe transportit. Vlera e ndihmës shtetërore në vitin 2010 është 8,686.35 milionë lekë, duke përjashtuar sektorët e bujqësisë, peshkimin dhe transportit. </w:t>
      </w:r>
    </w:p>
    <w:p w:rsidR="00D969A7" w:rsidRPr="00E31EBC" w:rsidRDefault="00D969A7" w:rsidP="00E31EBC">
      <w:pPr>
        <w:pStyle w:val="Paragrafi"/>
        <w:rPr>
          <w:sz w:val="21"/>
          <w:szCs w:val="21"/>
          <w:lang w:val="sq-AL"/>
        </w:rPr>
      </w:pPr>
      <w:r w:rsidRPr="00E31EBC">
        <w:rPr>
          <w:sz w:val="21"/>
          <w:szCs w:val="21"/>
          <w:lang w:val="sq-AL"/>
        </w:rPr>
        <w:t xml:space="preserve">Pjesa që zë ndihma shtetërore (pa përfshirë sektorët e bujqësisë, peshkimit dhe transportit) në raport me PBB-në përdoret nga BE-ja për të bërë krahasimet midis shteteve, si dhe për të monitoruar prirjen e vlerës totale të ndihmës shtetërore. Nivelet  e ndihmës shtetërore ndaj PBB-së nga 0,9 % për vitin 2007 arrijnë në 1 % për vitin 2008, në vitin 2009  në 0,47 %, ndërsa në vitin 2010 në 0.71 %. </w:t>
      </w:r>
    </w:p>
    <w:p w:rsidR="00D969A7" w:rsidRPr="00D662CE" w:rsidRDefault="00D969A7" w:rsidP="00E31EBC">
      <w:pPr>
        <w:pStyle w:val="Paragrafi"/>
        <w:jc w:val="center"/>
        <w:rPr>
          <w:sz w:val="16"/>
          <w:szCs w:val="16"/>
          <w:lang w:val="sq-AL"/>
        </w:rPr>
      </w:pPr>
    </w:p>
    <w:p w:rsidR="00D969A7" w:rsidRDefault="00D969A7" w:rsidP="00E31EBC">
      <w:pPr>
        <w:pStyle w:val="Paragrafi"/>
        <w:jc w:val="center"/>
        <w:rPr>
          <w:sz w:val="21"/>
          <w:szCs w:val="21"/>
          <w:lang w:val="sq-AL"/>
        </w:rPr>
      </w:pPr>
    </w:p>
    <w:p w:rsidR="00D969A7" w:rsidRPr="00E31EBC" w:rsidRDefault="00D969A7" w:rsidP="00E31EBC">
      <w:pPr>
        <w:pStyle w:val="Paragrafi"/>
        <w:jc w:val="center"/>
        <w:rPr>
          <w:sz w:val="21"/>
          <w:szCs w:val="21"/>
          <w:lang w:val="sq-AL"/>
        </w:rPr>
      </w:pPr>
      <w:r w:rsidRPr="00E31EBC">
        <w:rPr>
          <w:sz w:val="21"/>
          <w:szCs w:val="21"/>
          <w:lang w:val="sq-AL"/>
        </w:rPr>
        <w:t>TABELA 4</w:t>
      </w:r>
    </w:p>
    <w:p w:rsidR="00D969A7" w:rsidRPr="00E31EBC" w:rsidRDefault="00D969A7" w:rsidP="00E31EBC">
      <w:pPr>
        <w:pStyle w:val="Paragrafi"/>
        <w:jc w:val="center"/>
        <w:rPr>
          <w:sz w:val="21"/>
          <w:szCs w:val="21"/>
          <w:lang w:val="sq-AL"/>
        </w:rPr>
      </w:pPr>
      <w:r w:rsidRPr="00E31EBC">
        <w:rPr>
          <w:sz w:val="21"/>
          <w:szCs w:val="21"/>
          <w:lang w:val="sq-AL"/>
        </w:rPr>
        <w:t>NDIHMA SHTETËRORE NË SHQIPËRI PËR VITET 2007-2010</w:t>
      </w:r>
    </w:p>
    <w:p w:rsidR="00D969A7" w:rsidRPr="00E31EBC" w:rsidRDefault="00D969A7" w:rsidP="00E31EBC">
      <w:pPr>
        <w:pStyle w:val="Paragrafi"/>
        <w:jc w:val="center"/>
        <w:rPr>
          <w:sz w:val="21"/>
          <w:szCs w:val="21"/>
          <w:lang w:val="sq-AL"/>
        </w:rPr>
      </w:pPr>
      <w:r w:rsidRPr="00E31EBC">
        <w:rPr>
          <w:sz w:val="21"/>
          <w:szCs w:val="21"/>
          <w:lang w:val="sq-AL"/>
        </w:rPr>
        <w:t xml:space="preserve">(PËRJASHTUAR BUJQËSINË, PESHKIMIN, NDIHMËN INDIVIDUALE </w:t>
      </w:r>
    </w:p>
    <w:p w:rsidR="00D969A7" w:rsidRPr="00E31EBC" w:rsidRDefault="00D969A7" w:rsidP="00E31EBC">
      <w:pPr>
        <w:pStyle w:val="Paragrafi"/>
        <w:jc w:val="center"/>
        <w:rPr>
          <w:sz w:val="21"/>
          <w:szCs w:val="21"/>
          <w:lang w:val="sq-AL"/>
        </w:rPr>
      </w:pPr>
      <w:r w:rsidRPr="00E31EBC">
        <w:rPr>
          <w:sz w:val="21"/>
          <w:szCs w:val="21"/>
          <w:lang w:val="sq-AL"/>
        </w:rPr>
        <w:t>DHE TRANSPORTIN)</w:t>
      </w:r>
    </w:p>
    <w:p w:rsidR="00D969A7" w:rsidRPr="00D662CE" w:rsidRDefault="00D969A7" w:rsidP="00E31EBC">
      <w:pPr>
        <w:pStyle w:val="Paragrafi"/>
        <w:rPr>
          <w:sz w:val="18"/>
          <w:szCs w:val="18"/>
          <w:lang w:val="sq-AL"/>
        </w:rPr>
      </w:pPr>
    </w:p>
    <w:p w:rsidR="00D969A7" w:rsidRPr="00A351E9" w:rsidRDefault="00544110" w:rsidP="00F1749C">
      <w:pPr>
        <w:pStyle w:val="Figure"/>
        <w:jc w:val="center"/>
        <w:rPr>
          <w:noProof/>
          <w:sz w:val="21"/>
          <w:szCs w:val="21"/>
        </w:rPr>
      </w:pPr>
      <w:r w:rsidRPr="00E766EF">
        <w:rPr>
          <w:noProof/>
          <w:sz w:val="21"/>
          <w:szCs w:val="21"/>
        </w:rPr>
        <w:pict>
          <v:shape id="_x0000_i1030" type="#_x0000_t75" style="width:444.75pt;height:107.25pt">
            <v:imagedata r:id="rId13" o:title=""/>
          </v:shape>
        </w:pict>
      </w:r>
    </w:p>
    <w:p w:rsidR="00D969A7" w:rsidRPr="00D662CE" w:rsidRDefault="00D969A7" w:rsidP="00E31EBC">
      <w:pPr>
        <w:pStyle w:val="Paragrafi"/>
        <w:rPr>
          <w:sz w:val="12"/>
          <w:szCs w:val="12"/>
          <w:lang w:val="sq-AL"/>
        </w:rPr>
      </w:pPr>
    </w:p>
    <w:p w:rsidR="00D969A7" w:rsidRPr="00E31EBC" w:rsidRDefault="00D969A7" w:rsidP="00E31EBC">
      <w:pPr>
        <w:pStyle w:val="Paragrafi"/>
        <w:rPr>
          <w:sz w:val="21"/>
          <w:szCs w:val="21"/>
          <w:lang w:val="sq-AL"/>
        </w:rPr>
      </w:pPr>
      <w:r w:rsidRPr="00E31EBC">
        <w:rPr>
          <w:sz w:val="21"/>
          <w:szCs w:val="21"/>
          <w:lang w:val="sq-AL"/>
        </w:rPr>
        <w:t>Mesatarja e raportit të ndihmës shtetërore ndaj PBB-së për vendet e BE-së (pa bujqësinë, peshkimin dhe transportin), siç paraqitet edhe në tabelën 5, luhatet në vlerat 0,4 - 0.5 % për vitet 2007 dhe 2008</w:t>
      </w:r>
      <w:r w:rsidRPr="00E31EBC">
        <w:rPr>
          <w:sz w:val="21"/>
          <w:szCs w:val="21"/>
          <w:vertAlign w:val="superscript"/>
          <w:lang w:val="sq-AL"/>
        </w:rPr>
        <w:footnoteReference w:id="15"/>
      </w:r>
      <w:r w:rsidRPr="00E31EBC">
        <w:rPr>
          <w:sz w:val="21"/>
          <w:szCs w:val="21"/>
          <w:lang w:val="sq-AL"/>
        </w:rPr>
        <w:t>.</w:t>
      </w:r>
    </w:p>
    <w:p w:rsidR="00D969A7" w:rsidRPr="008D0600" w:rsidRDefault="00D969A7" w:rsidP="00E31EBC">
      <w:pPr>
        <w:pStyle w:val="Paragrafi"/>
        <w:ind w:firstLine="0"/>
        <w:rPr>
          <w:sz w:val="21"/>
          <w:szCs w:val="21"/>
          <w:lang w:val="sq-AL"/>
        </w:rPr>
      </w:pPr>
    </w:p>
    <w:p w:rsidR="00D969A7" w:rsidRPr="008D0600" w:rsidRDefault="00D969A7" w:rsidP="00FA3531">
      <w:pPr>
        <w:pStyle w:val="TitulliTitull"/>
        <w:rPr>
          <w:sz w:val="21"/>
          <w:szCs w:val="21"/>
        </w:rPr>
      </w:pPr>
      <w:r w:rsidRPr="008D0600">
        <w:rPr>
          <w:sz w:val="21"/>
          <w:szCs w:val="21"/>
        </w:rPr>
        <w:t>TABELA 5</w:t>
      </w:r>
    </w:p>
    <w:p w:rsidR="00D969A7" w:rsidRPr="008D0600" w:rsidRDefault="00D969A7" w:rsidP="00FA3531">
      <w:pPr>
        <w:pStyle w:val="TitulliTitull"/>
        <w:rPr>
          <w:sz w:val="21"/>
          <w:szCs w:val="21"/>
          <w:lang w:val="sq-AL"/>
        </w:rPr>
      </w:pPr>
      <w:r w:rsidRPr="008D0600">
        <w:rPr>
          <w:sz w:val="21"/>
          <w:szCs w:val="21"/>
          <w:lang w:val="sq-AL"/>
        </w:rPr>
        <w:t xml:space="preserve">NDIHMA SHTETËRORE NË SHQIPËRI NË TOTAL KRAHASUAR </w:t>
      </w:r>
    </w:p>
    <w:p w:rsidR="00D969A7" w:rsidRPr="008D0600" w:rsidRDefault="00D969A7" w:rsidP="00FA3531">
      <w:pPr>
        <w:pStyle w:val="TitulliTitull"/>
        <w:rPr>
          <w:sz w:val="21"/>
          <w:szCs w:val="21"/>
          <w:lang w:val="sq-AL"/>
        </w:rPr>
      </w:pPr>
      <w:r w:rsidRPr="008D0600">
        <w:rPr>
          <w:sz w:val="21"/>
          <w:szCs w:val="21"/>
          <w:lang w:val="sq-AL"/>
        </w:rPr>
        <w:t>ME MESATAREN NË BE PËR VITET 2007-2009</w:t>
      </w:r>
    </w:p>
    <w:p w:rsidR="00D969A7" w:rsidRPr="00E31EBC" w:rsidRDefault="00D969A7" w:rsidP="00E31EBC">
      <w:pPr>
        <w:pStyle w:val="Paragrafi"/>
        <w:jc w:val="center"/>
        <w:rPr>
          <w:sz w:val="21"/>
          <w:szCs w:val="21"/>
          <w:lang w:val="sq-AL"/>
        </w:rPr>
      </w:pPr>
    </w:p>
    <w:p w:rsidR="00D969A7" w:rsidRPr="00A351E9" w:rsidRDefault="00544110" w:rsidP="00A351E9">
      <w:pPr>
        <w:pStyle w:val="Figure"/>
        <w:jc w:val="center"/>
        <w:rPr>
          <w:noProof/>
          <w:sz w:val="21"/>
          <w:szCs w:val="21"/>
        </w:rPr>
      </w:pPr>
      <w:r w:rsidRPr="00E766EF">
        <w:rPr>
          <w:noProof/>
          <w:sz w:val="21"/>
          <w:szCs w:val="21"/>
        </w:rPr>
        <w:pict>
          <v:shape id="_x0000_i1031" type="#_x0000_t75" style="width:436.5pt;height:274.5pt">
            <v:imagedata r:id="rId14" o:title=""/>
          </v:shape>
        </w:pict>
      </w:r>
    </w:p>
    <w:p w:rsidR="00D969A7" w:rsidRPr="00E31EBC" w:rsidRDefault="00D969A7" w:rsidP="00E31EBC">
      <w:pPr>
        <w:pStyle w:val="Paragrafi"/>
        <w:rPr>
          <w:sz w:val="21"/>
          <w:szCs w:val="21"/>
          <w:lang w:val="sq-AL"/>
        </w:rPr>
      </w:pPr>
      <w:r w:rsidRPr="00E31EBC">
        <w:rPr>
          <w:sz w:val="21"/>
          <w:szCs w:val="21"/>
          <w:lang w:val="sq-AL"/>
        </w:rPr>
        <w:t>Vlera e ndihmës ndaj PBB-së për vitet 2007-2009 për Shqipërinë pas një rritjeje të lehtë nga 0.92 për vitin 2007 në 1.01 për vitin 2008, pëson një përgjysmim të saj në vitin 2009. Për vendet e EU-së, gjithsej, për periudhën 2008-2009,  rritja është e lehtë me rreth 6 %, duke pasur parasysh se në këtë krahasim nuk përshihet ndihma shtetërore e dhënë nga shtetet anëtare në kuadrin e krizës ekonomike-financiare.</w:t>
      </w:r>
    </w:p>
    <w:p w:rsidR="00D969A7" w:rsidRPr="00E31EBC" w:rsidRDefault="00D969A7" w:rsidP="00E31EBC">
      <w:pPr>
        <w:pStyle w:val="Paragrafi"/>
        <w:rPr>
          <w:sz w:val="21"/>
          <w:szCs w:val="21"/>
          <w:lang w:val="sq-AL"/>
        </w:rPr>
      </w:pPr>
      <w:r w:rsidRPr="00E31EBC">
        <w:rPr>
          <w:sz w:val="21"/>
          <w:szCs w:val="21"/>
          <w:lang w:val="sq-AL"/>
        </w:rPr>
        <w:t>3.2 KATEGORITË E NDIHMËS SHTETËRORE</w:t>
      </w:r>
    </w:p>
    <w:p w:rsidR="00D969A7" w:rsidRDefault="00D969A7" w:rsidP="00A351E9">
      <w:pPr>
        <w:pStyle w:val="Paragrafi"/>
        <w:rPr>
          <w:sz w:val="21"/>
          <w:szCs w:val="21"/>
          <w:lang w:val="sq-AL"/>
        </w:rPr>
      </w:pPr>
      <w:r w:rsidRPr="00E31EBC">
        <w:rPr>
          <w:sz w:val="21"/>
          <w:szCs w:val="21"/>
          <w:lang w:val="sq-AL"/>
        </w:rPr>
        <w:t xml:space="preserve">Në vitin 2010 krahasuar me vitin 2009, përveç rritjes prej 2,950.46 milionë lekë në shumën e ndihmës shtetërore totale, vërehen të tjera ndryshime në kategoritë kryesore të ndihmës së dhënë në ekonominë vendase. </w:t>
      </w:r>
    </w:p>
    <w:p w:rsidR="00D969A7" w:rsidRPr="00E31EBC" w:rsidRDefault="00D969A7" w:rsidP="00E31EBC">
      <w:pPr>
        <w:pStyle w:val="Paragrafi"/>
        <w:rPr>
          <w:sz w:val="21"/>
          <w:szCs w:val="21"/>
          <w:lang w:val="sq-AL"/>
        </w:rPr>
      </w:pPr>
    </w:p>
    <w:p w:rsidR="00D969A7" w:rsidRPr="00E31EBC" w:rsidRDefault="00D969A7" w:rsidP="00E737D9">
      <w:pPr>
        <w:pStyle w:val="TitulliTitull"/>
      </w:pPr>
      <w:r w:rsidRPr="00E31EBC">
        <w:t xml:space="preserve">TABELA 6 </w:t>
      </w:r>
    </w:p>
    <w:p w:rsidR="00D969A7" w:rsidRPr="00E31EBC" w:rsidRDefault="00D969A7" w:rsidP="00E737D9">
      <w:pPr>
        <w:pStyle w:val="TitulliTitull"/>
        <w:rPr>
          <w:sz w:val="21"/>
          <w:szCs w:val="21"/>
          <w:lang w:val="sq-AL"/>
        </w:rPr>
      </w:pPr>
      <w:r w:rsidRPr="00E31EBC">
        <w:rPr>
          <w:sz w:val="21"/>
          <w:szCs w:val="21"/>
          <w:lang w:val="sq-AL"/>
        </w:rPr>
        <w:t xml:space="preserve">KLASIFIKIMI SIPAS KATEGORIVE TË NDIHMËS SHTETËRORE </w:t>
      </w:r>
    </w:p>
    <w:p w:rsidR="00D969A7" w:rsidRPr="00E31EBC" w:rsidRDefault="00D969A7" w:rsidP="00E737D9">
      <w:pPr>
        <w:pStyle w:val="TitulliTitull"/>
        <w:rPr>
          <w:sz w:val="21"/>
          <w:szCs w:val="21"/>
          <w:lang w:val="sq-AL"/>
        </w:rPr>
      </w:pPr>
      <w:r w:rsidRPr="00E31EBC">
        <w:rPr>
          <w:sz w:val="21"/>
          <w:szCs w:val="21"/>
          <w:lang w:val="sq-AL"/>
        </w:rPr>
        <w:t xml:space="preserve">NË SHQIPËRI, PËR VITET 2007-2010 (PËRFSHIRË BUJQËSINË, PESHKIMIN </w:t>
      </w:r>
    </w:p>
    <w:p w:rsidR="00D969A7" w:rsidRPr="00E31EBC" w:rsidRDefault="00D969A7" w:rsidP="00E737D9">
      <w:pPr>
        <w:pStyle w:val="TitulliTitull"/>
        <w:rPr>
          <w:sz w:val="21"/>
          <w:szCs w:val="21"/>
          <w:lang w:val="sq-AL"/>
        </w:rPr>
      </w:pPr>
      <w:r w:rsidRPr="00E31EBC">
        <w:rPr>
          <w:sz w:val="21"/>
          <w:szCs w:val="21"/>
          <w:lang w:val="sq-AL"/>
        </w:rPr>
        <w:t>DHE TRANSPORTIN)</w:t>
      </w:r>
    </w:p>
    <w:p w:rsidR="00D969A7" w:rsidRPr="00E31EBC" w:rsidRDefault="00D969A7" w:rsidP="00E31EBC">
      <w:pPr>
        <w:pStyle w:val="Paragrafi"/>
        <w:rPr>
          <w:sz w:val="21"/>
          <w:szCs w:val="21"/>
          <w:lang w:val="sq-AL"/>
        </w:rPr>
      </w:pPr>
    </w:p>
    <w:p w:rsidR="00D969A7" w:rsidRPr="00A351E9" w:rsidRDefault="00544110" w:rsidP="00A351E9">
      <w:pPr>
        <w:pStyle w:val="Figure"/>
        <w:jc w:val="center"/>
        <w:rPr>
          <w:noProof/>
          <w:sz w:val="21"/>
          <w:szCs w:val="21"/>
        </w:rPr>
      </w:pPr>
      <w:r w:rsidRPr="00E766EF">
        <w:rPr>
          <w:noProof/>
          <w:sz w:val="21"/>
          <w:szCs w:val="21"/>
        </w:rPr>
        <w:pict>
          <v:shape id="_x0000_i1032" type="#_x0000_t75" style="width:444.75pt;height:366pt">
            <v:imagedata r:id="rId15" o:title=""/>
          </v:shape>
        </w:pict>
      </w:r>
    </w:p>
    <w:p w:rsidR="00D969A7" w:rsidRDefault="00D969A7" w:rsidP="00DE408C"/>
    <w:p w:rsidR="00D969A7" w:rsidRPr="00E31EBC" w:rsidRDefault="00D969A7" w:rsidP="00E31EBC">
      <w:pPr>
        <w:pStyle w:val="Paragrafi"/>
        <w:rPr>
          <w:sz w:val="21"/>
          <w:szCs w:val="21"/>
          <w:lang w:val="sq-AL"/>
        </w:rPr>
      </w:pPr>
      <w:r w:rsidRPr="00E31EBC">
        <w:rPr>
          <w:sz w:val="21"/>
          <w:szCs w:val="21"/>
          <w:lang w:val="sq-AL"/>
        </w:rPr>
        <w:t>Më konkretisht, në këtë vit tendencë në rënie kanë pësuar kategoritë e ndihmave vertikale (sektoriale) ndërsa kategoritë e ndihmave horizontale kanë pësuar një rritje. Në vitin 2010 ndihma horizontale është rritur me 3, 558.56 milionë lekë në krahasim me vitin 2009, ose me 182 për qind. Në të njëjtën kohë, kategoria e ndihmës vertikale (sektoriale) është zvogëluar me 317.85 milionë lekë, ose me rreth 20 për qind.</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p>
    <w:p w:rsidR="00D969A7" w:rsidRDefault="00D969A7" w:rsidP="00E31EBC">
      <w:pPr>
        <w:pStyle w:val="Paragrafi"/>
        <w:rPr>
          <w:sz w:val="21"/>
          <w:szCs w:val="21"/>
          <w:lang w:val="sq-AL"/>
        </w:rPr>
      </w:pPr>
    </w:p>
    <w:p w:rsidR="00D969A7" w:rsidRPr="00E31EBC" w:rsidRDefault="00D969A7" w:rsidP="00E31EBC">
      <w:pPr>
        <w:pStyle w:val="Paragrafi"/>
        <w:ind w:firstLine="0"/>
        <w:rPr>
          <w:sz w:val="21"/>
          <w:szCs w:val="21"/>
          <w:lang w:val="sq-AL"/>
        </w:rPr>
      </w:pPr>
    </w:p>
    <w:p w:rsidR="00D969A7" w:rsidRPr="00E31EBC" w:rsidRDefault="00D969A7" w:rsidP="00E31EBC">
      <w:pPr>
        <w:pStyle w:val="Paragrafi"/>
        <w:jc w:val="center"/>
        <w:rPr>
          <w:sz w:val="21"/>
          <w:szCs w:val="21"/>
          <w:lang w:val="sq-AL"/>
        </w:rPr>
      </w:pPr>
      <w:r w:rsidRPr="00E31EBC">
        <w:rPr>
          <w:sz w:val="21"/>
          <w:szCs w:val="21"/>
          <w:lang w:val="sq-AL"/>
        </w:rPr>
        <w:t>Grafiku 2</w:t>
      </w:r>
    </w:p>
    <w:p w:rsidR="00D969A7" w:rsidRPr="00E31EBC" w:rsidRDefault="00D969A7" w:rsidP="00E31EBC">
      <w:pPr>
        <w:pStyle w:val="Paragrafi"/>
        <w:jc w:val="center"/>
        <w:rPr>
          <w:sz w:val="21"/>
          <w:szCs w:val="21"/>
          <w:lang w:val="sq-AL"/>
        </w:rPr>
      </w:pPr>
      <w:r w:rsidRPr="00E31EBC">
        <w:rPr>
          <w:sz w:val="21"/>
          <w:szCs w:val="21"/>
          <w:lang w:val="sq-AL"/>
        </w:rPr>
        <w:t>Ndihma shtetërore për vitin 2010 ndaj 2009-s në %</w:t>
      </w:r>
    </w:p>
    <w:p w:rsidR="00D969A7" w:rsidRPr="00E31EBC" w:rsidRDefault="00D969A7" w:rsidP="00E31EBC">
      <w:pPr>
        <w:pStyle w:val="Paragrafi"/>
        <w:rPr>
          <w:sz w:val="21"/>
          <w:szCs w:val="21"/>
          <w:lang w:val="sq-AL"/>
        </w:rPr>
      </w:pPr>
    </w:p>
    <w:p w:rsidR="00D969A7" w:rsidRPr="00E31EBC" w:rsidRDefault="00544110" w:rsidP="00F1749C">
      <w:pPr>
        <w:pStyle w:val="Figure"/>
        <w:jc w:val="center"/>
        <w:rPr>
          <w:sz w:val="21"/>
          <w:szCs w:val="21"/>
          <w:lang w:val="sq-AL"/>
        </w:rPr>
      </w:pPr>
      <w:r w:rsidRPr="00E766EF">
        <w:rPr>
          <w:noProof/>
          <w:sz w:val="21"/>
          <w:szCs w:val="21"/>
        </w:rPr>
        <w:pict>
          <v:shape id="Picture 7" o:spid="_x0000_i1033" type="#_x0000_t75" style="width:447.75pt;height:174.75pt;visibility:visible">
            <v:imagedata r:id="rId16" o:title=""/>
          </v:shape>
        </w:pic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Sikurse vërehet edhe në grafikun 2,  rritja më e madhe në kategorinë horizontale në vitin 2010, ndaj ndryshimit të vlerës totale të ndihmës (përfshirë bujqësinë, peshkimin dhe transportin), në krahasim me vitin 2009, ka ardhur nga ndihma për kërkim dhe zhvillim me 99.33 për qind, duke u pasuar nga ndihma operacionale me 21.42 për qind. Në këtë kategori rënie kanë pësuar ndihma për trajnim me 1.15 për qind dhe ndihma për punësimin me 0.63 për qind. Në kategorinë e ndihmave vertikale (sektoriale), rënien më të madhe e shënon ndihma për shërbimet publike me 3.11 për qind, ndihma për minierat me 1.24 për qind dhe ndihmën për transportin publik me 0.99 për</w:t>
      </w:r>
    </w:p>
    <w:p w:rsidR="00D969A7" w:rsidRPr="00E31EBC" w:rsidRDefault="00D969A7" w:rsidP="00E31EBC">
      <w:pPr>
        <w:pStyle w:val="Paragrafi"/>
        <w:ind w:firstLine="0"/>
        <w:rPr>
          <w:sz w:val="21"/>
          <w:szCs w:val="21"/>
          <w:lang w:val="sq-AL"/>
        </w:rPr>
      </w:pPr>
      <w:r w:rsidRPr="00E31EBC">
        <w:rPr>
          <w:sz w:val="21"/>
          <w:szCs w:val="21"/>
          <w:lang w:val="sq-AL"/>
        </w:rPr>
        <w:t xml:space="preserve"> qind.  </w:t>
      </w:r>
    </w:p>
    <w:p w:rsidR="00D969A7" w:rsidRPr="00E31EBC" w:rsidRDefault="00D969A7" w:rsidP="00A351E9">
      <w:pPr>
        <w:pStyle w:val="Paragrafi"/>
        <w:rPr>
          <w:sz w:val="21"/>
          <w:szCs w:val="21"/>
          <w:lang w:val="sq-AL"/>
        </w:rPr>
      </w:pPr>
      <w:r w:rsidRPr="00E31EBC">
        <w:rPr>
          <w:sz w:val="21"/>
          <w:szCs w:val="21"/>
          <w:lang w:val="sq-AL"/>
        </w:rPr>
        <w:t>Në tabelën 7 paraqiten ndihmat shtetërore të dhëna në Shqipëri, gjatë së njëjtës periudhë, por duke përjashtuar ndihmën shtetërore për bujqësinë dhe peshkimin.</w:t>
      </w:r>
    </w:p>
    <w:p w:rsidR="00D969A7" w:rsidRPr="00453A60" w:rsidRDefault="00D969A7" w:rsidP="00E31EBC">
      <w:pPr>
        <w:pStyle w:val="Paragrafi"/>
        <w:ind w:firstLine="0"/>
        <w:rPr>
          <w:sz w:val="21"/>
          <w:szCs w:val="21"/>
          <w:lang w:val="sq-AL"/>
        </w:rPr>
      </w:pPr>
    </w:p>
    <w:p w:rsidR="00D969A7" w:rsidRPr="00453A60" w:rsidRDefault="00D969A7" w:rsidP="00E737D9">
      <w:pPr>
        <w:pStyle w:val="TitulliTitull"/>
        <w:rPr>
          <w:sz w:val="21"/>
          <w:szCs w:val="21"/>
        </w:rPr>
      </w:pPr>
      <w:r w:rsidRPr="00453A60">
        <w:rPr>
          <w:sz w:val="21"/>
          <w:szCs w:val="21"/>
        </w:rPr>
        <w:t xml:space="preserve">TABELA 7 </w:t>
      </w:r>
    </w:p>
    <w:p w:rsidR="00D969A7" w:rsidRPr="00453A60" w:rsidRDefault="00D969A7" w:rsidP="00E737D9">
      <w:pPr>
        <w:pStyle w:val="TitulliTitull"/>
        <w:rPr>
          <w:sz w:val="21"/>
          <w:szCs w:val="21"/>
          <w:lang w:val="sq-AL"/>
        </w:rPr>
      </w:pPr>
      <w:r w:rsidRPr="00453A60">
        <w:rPr>
          <w:sz w:val="21"/>
          <w:szCs w:val="21"/>
          <w:lang w:val="sq-AL"/>
        </w:rPr>
        <w:t xml:space="preserve">KLASIFIKIMI SIPAS KATEGORIVE TË NDIHMËS SHTETËRORE </w:t>
      </w:r>
    </w:p>
    <w:p w:rsidR="00D969A7" w:rsidRPr="00453A60" w:rsidRDefault="00D969A7" w:rsidP="00E737D9">
      <w:pPr>
        <w:pStyle w:val="TitulliTitull"/>
        <w:rPr>
          <w:sz w:val="21"/>
          <w:szCs w:val="21"/>
          <w:lang w:val="sq-AL"/>
        </w:rPr>
      </w:pPr>
      <w:r w:rsidRPr="00453A60">
        <w:rPr>
          <w:sz w:val="21"/>
          <w:szCs w:val="21"/>
          <w:lang w:val="sq-AL"/>
        </w:rPr>
        <w:t>PËR VITET 2007-2010 (PËRJASHTUAR BUJQËSINË DHE PESHKIMIN)</w:t>
      </w:r>
    </w:p>
    <w:p w:rsidR="00D969A7" w:rsidRPr="00E31EBC" w:rsidRDefault="00D969A7" w:rsidP="00E31EBC">
      <w:pPr>
        <w:tabs>
          <w:tab w:val="left" w:pos="2370"/>
        </w:tabs>
        <w:rPr>
          <w:sz w:val="21"/>
          <w:szCs w:val="21"/>
          <w:lang w:val="sq-AL"/>
        </w:rPr>
      </w:pPr>
    </w:p>
    <w:p w:rsidR="00D969A7" w:rsidRDefault="00544110" w:rsidP="00530E32">
      <w:pPr>
        <w:pStyle w:val="Figure"/>
        <w:jc w:val="center"/>
        <w:rPr>
          <w:noProof/>
          <w:sz w:val="21"/>
          <w:szCs w:val="21"/>
        </w:rPr>
      </w:pPr>
      <w:r w:rsidRPr="00E766EF">
        <w:rPr>
          <w:noProof/>
          <w:sz w:val="21"/>
          <w:szCs w:val="21"/>
        </w:rPr>
        <w:pict>
          <v:shape id="_x0000_i1034" type="#_x0000_t75" style="width:435pt;height:264pt">
            <v:imagedata r:id="rId17" o:title=""/>
          </v:shape>
        </w:pict>
      </w:r>
    </w:p>
    <w:p w:rsidR="00D969A7" w:rsidRDefault="00D969A7" w:rsidP="00530E32"/>
    <w:p w:rsidR="00D969A7" w:rsidRPr="00E31EBC" w:rsidRDefault="00D969A7" w:rsidP="00E31EBC">
      <w:pPr>
        <w:pStyle w:val="Paragrafi"/>
        <w:rPr>
          <w:sz w:val="21"/>
          <w:szCs w:val="21"/>
          <w:lang w:val="sq-AL"/>
        </w:rPr>
      </w:pPr>
      <w:r w:rsidRPr="00E31EBC">
        <w:rPr>
          <w:sz w:val="21"/>
          <w:szCs w:val="21"/>
          <w:lang w:val="sq-AL"/>
        </w:rPr>
        <w:t>3.3 INSTRUMENTET E NDIHMËS SHTETËRORE</w:t>
      </w:r>
    </w:p>
    <w:p w:rsidR="00D969A7" w:rsidRPr="00E31EBC" w:rsidRDefault="00D969A7" w:rsidP="00E31EBC">
      <w:pPr>
        <w:pStyle w:val="Paragrafi"/>
        <w:rPr>
          <w:sz w:val="21"/>
          <w:szCs w:val="21"/>
          <w:lang w:val="sq-AL"/>
        </w:rPr>
      </w:pPr>
      <w:r w:rsidRPr="00E31EBC">
        <w:rPr>
          <w:sz w:val="21"/>
          <w:szCs w:val="21"/>
          <w:lang w:val="sq-AL"/>
        </w:rPr>
        <w:t xml:space="preserve">Duke ndjekur metodologjinë e BE-së për raportimin e ndihmës shtetërore, në këtë raport janë paraqitur të dhënat për kategoritë e ndihmës shtetërore, të tilla si: ndihma horizontale, ndihma sektoriale (vertikale) dhe ndihma “ad-hoc”. </w:t>
      </w:r>
    </w:p>
    <w:p w:rsidR="00D969A7" w:rsidRPr="00E31EBC" w:rsidRDefault="00D969A7" w:rsidP="00E31EBC">
      <w:pPr>
        <w:pStyle w:val="Paragrafi"/>
        <w:rPr>
          <w:sz w:val="21"/>
          <w:szCs w:val="21"/>
          <w:lang w:val="sq-AL"/>
        </w:rPr>
      </w:pPr>
      <w:r w:rsidRPr="00E31EBC">
        <w:rPr>
          <w:sz w:val="21"/>
          <w:szCs w:val="21"/>
          <w:lang w:val="sq-AL"/>
        </w:rPr>
        <w:t xml:space="preserve">Instrumentet kryesore të përdorura për dhënien e ndihmës shtetërore, siç rezulton në këto raporte, kanë qenë grantet, përjashtimi dhe ulja e taksave (sipas klasifikimit të instrumenteve të ndihmës shtetërore në BE): </w:t>
      </w:r>
    </w:p>
    <w:p w:rsidR="00D969A7" w:rsidRPr="00E31EBC" w:rsidRDefault="00D969A7" w:rsidP="00E31EBC">
      <w:pPr>
        <w:pStyle w:val="Paragrafi"/>
        <w:rPr>
          <w:sz w:val="21"/>
          <w:szCs w:val="21"/>
          <w:lang w:val="sq-AL"/>
        </w:rPr>
      </w:pPr>
      <w:r w:rsidRPr="00E31EBC">
        <w:rPr>
          <w:sz w:val="21"/>
          <w:szCs w:val="21"/>
          <w:lang w:val="sq-AL"/>
        </w:rPr>
        <w:t xml:space="preserve">A1 - Subvencione dhe grante; </w:t>
      </w:r>
    </w:p>
    <w:p w:rsidR="00D969A7" w:rsidRPr="00E31EBC" w:rsidRDefault="00D969A7" w:rsidP="00E31EBC">
      <w:pPr>
        <w:pStyle w:val="Paragrafi"/>
        <w:rPr>
          <w:sz w:val="21"/>
          <w:szCs w:val="21"/>
          <w:lang w:val="sq-AL"/>
        </w:rPr>
      </w:pPr>
      <w:r w:rsidRPr="00E31EBC">
        <w:rPr>
          <w:sz w:val="21"/>
          <w:szCs w:val="21"/>
          <w:lang w:val="sq-AL"/>
        </w:rPr>
        <w:t xml:space="preserve">A2- Përjashtimi nga taksat, shtyrja e taksave, ulja e normës së taksave dhe zbritje e kontributit në sigurimet sociale; </w:t>
      </w:r>
    </w:p>
    <w:p w:rsidR="00D969A7" w:rsidRPr="00E31EBC" w:rsidRDefault="00D969A7" w:rsidP="00E31EBC">
      <w:pPr>
        <w:pStyle w:val="Paragrafi"/>
        <w:rPr>
          <w:sz w:val="21"/>
          <w:szCs w:val="21"/>
          <w:lang w:val="sq-AL"/>
        </w:rPr>
      </w:pPr>
      <w:r w:rsidRPr="00E31EBC">
        <w:rPr>
          <w:sz w:val="21"/>
          <w:szCs w:val="21"/>
          <w:lang w:val="sq-AL"/>
        </w:rPr>
        <w:t xml:space="preserve">B - Pjesëmarrja në kapital; </w:t>
      </w:r>
    </w:p>
    <w:p w:rsidR="00D969A7" w:rsidRPr="00E31EBC" w:rsidRDefault="00D969A7" w:rsidP="00E31EBC">
      <w:pPr>
        <w:pStyle w:val="Paragrafi"/>
        <w:rPr>
          <w:sz w:val="21"/>
          <w:szCs w:val="21"/>
          <w:lang w:val="sq-AL"/>
        </w:rPr>
      </w:pPr>
      <w:r w:rsidRPr="00E31EBC">
        <w:rPr>
          <w:sz w:val="21"/>
          <w:szCs w:val="21"/>
          <w:lang w:val="sq-AL"/>
        </w:rPr>
        <w:t xml:space="preserve">C1 - Hua të buta; </w:t>
      </w:r>
    </w:p>
    <w:p w:rsidR="00D969A7" w:rsidRPr="00E31EBC" w:rsidRDefault="00D969A7" w:rsidP="00E31EBC">
      <w:pPr>
        <w:pStyle w:val="Paragrafi"/>
        <w:rPr>
          <w:sz w:val="21"/>
          <w:szCs w:val="21"/>
          <w:lang w:val="sq-AL"/>
        </w:rPr>
      </w:pPr>
      <w:r w:rsidRPr="00E31EBC">
        <w:rPr>
          <w:sz w:val="21"/>
          <w:szCs w:val="21"/>
          <w:lang w:val="sq-AL"/>
        </w:rPr>
        <w:t xml:space="preserve">C2 - Të tjera instrumente; </w:t>
      </w:r>
    </w:p>
    <w:p w:rsidR="00D969A7" w:rsidRPr="00E31EBC" w:rsidRDefault="00D969A7" w:rsidP="00E31EBC">
      <w:pPr>
        <w:pStyle w:val="Paragrafi"/>
        <w:rPr>
          <w:sz w:val="21"/>
          <w:szCs w:val="21"/>
          <w:lang w:val="sq-AL"/>
        </w:rPr>
      </w:pPr>
      <w:r w:rsidRPr="00E31EBC">
        <w:rPr>
          <w:sz w:val="21"/>
          <w:szCs w:val="21"/>
          <w:lang w:val="sq-AL"/>
        </w:rPr>
        <w:t xml:space="preserve">D – Garancitë. </w:t>
      </w:r>
    </w:p>
    <w:p w:rsidR="00D969A7" w:rsidRPr="00E31EBC" w:rsidRDefault="00D969A7" w:rsidP="00E31EBC">
      <w:pPr>
        <w:pStyle w:val="Paragrafi"/>
        <w:ind w:firstLine="0"/>
        <w:rPr>
          <w:sz w:val="21"/>
          <w:szCs w:val="21"/>
          <w:lang w:val="sq-AL"/>
        </w:rPr>
      </w:pPr>
    </w:p>
    <w:p w:rsidR="00D969A7" w:rsidRPr="0049102A" w:rsidRDefault="00D969A7" w:rsidP="00AE2469">
      <w:pPr>
        <w:pStyle w:val="TitulliTitull"/>
        <w:rPr>
          <w:sz w:val="21"/>
          <w:szCs w:val="21"/>
        </w:rPr>
      </w:pPr>
      <w:r w:rsidRPr="0049102A">
        <w:rPr>
          <w:sz w:val="21"/>
          <w:szCs w:val="21"/>
        </w:rPr>
        <w:t xml:space="preserve">TABELA 8 </w:t>
      </w:r>
    </w:p>
    <w:p w:rsidR="00D969A7" w:rsidRPr="0049102A" w:rsidRDefault="00D969A7" w:rsidP="00AE2469">
      <w:pPr>
        <w:pStyle w:val="TitulliTitull"/>
        <w:rPr>
          <w:sz w:val="21"/>
          <w:szCs w:val="21"/>
          <w:lang w:val="sq-AL"/>
        </w:rPr>
      </w:pPr>
      <w:r w:rsidRPr="0049102A">
        <w:rPr>
          <w:sz w:val="21"/>
          <w:szCs w:val="21"/>
          <w:lang w:val="sq-AL"/>
        </w:rPr>
        <w:t>NDIHMA SHTETËRORE NË SHQIPËRI E KLASIFIKUAR SIPAS INSTRUMENTEVE</w:t>
      </w:r>
    </w:p>
    <w:p w:rsidR="00D969A7" w:rsidRPr="00043ED7" w:rsidRDefault="00D969A7" w:rsidP="00E31EBC">
      <w:pPr>
        <w:pStyle w:val="Paragrafi"/>
        <w:rPr>
          <w:sz w:val="18"/>
          <w:szCs w:val="18"/>
          <w:lang w:val="sq-AL"/>
        </w:rPr>
      </w:pPr>
    </w:p>
    <w:p w:rsidR="00D969A7" w:rsidRDefault="00544110" w:rsidP="00F1749C">
      <w:pPr>
        <w:pStyle w:val="Figure"/>
        <w:jc w:val="center"/>
        <w:rPr>
          <w:noProof/>
          <w:sz w:val="21"/>
          <w:szCs w:val="21"/>
        </w:rPr>
      </w:pPr>
      <w:r w:rsidRPr="00E766EF">
        <w:rPr>
          <w:noProof/>
          <w:sz w:val="21"/>
          <w:szCs w:val="21"/>
        </w:rPr>
        <w:pict>
          <v:shape id="_x0000_i1035" type="#_x0000_t75" style="width:449.25pt;height:240pt">
            <v:imagedata r:id="rId18" o:title=""/>
          </v:shape>
        </w:pict>
      </w:r>
    </w:p>
    <w:p w:rsidR="00D969A7" w:rsidRDefault="00D969A7" w:rsidP="0049102A"/>
    <w:p w:rsidR="00D969A7" w:rsidRPr="00E31EBC" w:rsidRDefault="00D969A7" w:rsidP="00E31EBC">
      <w:pPr>
        <w:pStyle w:val="Paragrafi"/>
        <w:rPr>
          <w:sz w:val="21"/>
          <w:szCs w:val="21"/>
          <w:lang w:val="sq-AL"/>
        </w:rPr>
      </w:pPr>
      <w:r w:rsidRPr="00E31EBC">
        <w:rPr>
          <w:sz w:val="21"/>
          <w:szCs w:val="21"/>
          <w:lang w:val="sq-AL"/>
        </w:rPr>
        <w:t>Instrumenti që zë peshën më të madhe në vitin 2010 është (A2) me përjashtimet, shtyrjen, uljen e normës së taksave dhe zbritjen e kontributit të sigurimeve sociale me 84.4 për qind, me një vlerë prej 7,740.04 milionë lekësh, ndjekur nga subvencionet dhe grantet (A1) me 15.57 për qind ose në vlerën prej 1,427.42 milionë lekësh, ndërsa instrumenti (C2) me 0.03 për qind.</w:t>
      </w:r>
    </w:p>
    <w:p w:rsidR="00D969A7" w:rsidRPr="00E31EBC" w:rsidRDefault="00D969A7" w:rsidP="00E31EBC">
      <w:pPr>
        <w:pStyle w:val="Paragrafi"/>
        <w:rPr>
          <w:sz w:val="21"/>
          <w:szCs w:val="21"/>
          <w:lang w:val="sq-AL"/>
        </w:rPr>
      </w:pPr>
      <w:r w:rsidRPr="00E31EBC">
        <w:rPr>
          <w:sz w:val="21"/>
          <w:szCs w:val="21"/>
          <w:lang w:val="sq-AL"/>
        </w:rPr>
        <w:t>Në instrumentin “Përjashtimi nga taksat dhe shtyrja e taksave” (A2), në vitin 2010  vërehet se peshën më të madhe e ka ndihma për kërkim-zhvillimin prej 59.36 për qind e pasuar nga ajo  operacionale  prej 40.07 për qind. Për KESH sh.a., sipas raportimit të dhënësit, nuk është dhënë ndihmë shtetërore.</w:t>
      </w:r>
    </w:p>
    <w:p w:rsidR="00D969A7" w:rsidRPr="00E31EBC" w:rsidRDefault="00D969A7" w:rsidP="00E31EBC">
      <w:pPr>
        <w:pStyle w:val="Paragrafi"/>
        <w:rPr>
          <w:sz w:val="21"/>
          <w:szCs w:val="21"/>
          <w:lang w:val="sq-AL"/>
        </w:rPr>
      </w:pPr>
      <w:r w:rsidRPr="00E31EBC">
        <w:rPr>
          <w:sz w:val="21"/>
          <w:szCs w:val="21"/>
          <w:lang w:val="sq-AL"/>
        </w:rPr>
        <w:t>Në ndihmat operacionale përfshihen: skema e shtyrjes së pagesës së TVSH-së makinerive dhe pajisjeve të importuara, si dhe të energjisë elektrike të importuar nga KESH sh.a.</w:t>
      </w:r>
      <w:r w:rsidRPr="00E31EBC">
        <w:rPr>
          <w:sz w:val="21"/>
          <w:szCs w:val="21"/>
          <w:vertAlign w:val="superscript"/>
          <w:lang w:val="sq-AL"/>
        </w:rPr>
        <w:footnoteReference w:id="16"/>
      </w:r>
      <w:r w:rsidRPr="00E31EBC">
        <w:rPr>
          <w:sz w:val="21"/>
          <w:szCs w:val="21"/>
          <w:lang w:val="sq-AL"/>
        </w:rPr>
        <w:t>, skema për rimbursimin e akcizës së lëndëve djegëse, të konsumuar në serrat me ngrohje për prodhimin e produkteve industriale dhe agroindustriale, të cilat përdoren për nevojat teknologjike të prodhimit”</w:t>
      </w:r>
      <w:r w:rsidRPr="00E31EBC">
        <w:rPr>
          <w:sz w:val="21"/>
          <w:szCs w:val="21"/>
          <w:vertAlign w:val="superscript"/>
          <w:lang w:val="sq-AL"/>
        </w:rPr>
        <w:footnoteReference w:id="17"/>
      </w:r>
      <w:r w:rsidRPr="00E31EBC">
        <w:rPr>
          <w:sz w:val="21"/>
          <w:szCs w:val="21"/>
          <w:lang w:val="sq-AL"/>
        </w:rPr>
        <w:t xml:space="preserve"> dhe skema për përjashtimin nga akciza të lëndëve djegëse, të përdoruara për prodhimin e energjisë elektrike nga termocentralet me fuqi më të madhe se 5MW </w:t>
      </w:r>
      <w:r w:rsidRPr="00E31EBC">
        <w:rPr>
          <w:sz w:val="21"/>
          <w:szCs w:val="21"/>
          <w:vertAlign w:val="superscript"/>
          <w:lang w:val="sq-AL"/>
        </w:rPr>
        <w:footnoteReference w:id="18"/>
      </w:r>
      <w:r w:rsidRPr="00E31EBC">
        <w:rPr>
          <w:sz w:val="21"/>
          <w:szCs w:val="21"/>
          <w:lang w:val="sq-AL"/>
        </w:rPr>
        <w:t xml:space="preserve">. </w:t>
      </w:r>
    </w:p>
    <w:p w:rsidR="00D969A7" w:rsidRPr="00E31EBC" w:rsidRDefault="00D969A7" w:rsidP="00E31EBC">
      <w:pPr>
        <w:pStyle w:val="Paragrafi"/>
        <w:rPr>
          <w:sz w:val="21"/>
          <w:szCs w:val="21"/>
          <w:lang w:val="sq-AL"/>
        </w:rPr>
      </w:pPr>
      <w:r w:rsidRPr="00E31EBC">
        <w:rPr>
          <w:sz w:val="21"/>
          <w:szCs w:val="21"/>
          <w:lang w:val="sq-AL"/>
        </w:rPr>
        <w:t xml:space="preserve">Në instrumentin (A1) i cili ka një vlerë prej 1,427.42 milionë lekësh janë përfshirë të gjitha subvencionet e dhëna në bazë të ligjit nr.10 190, datë 26.11.2009 “Për buxhetin e vitit 2010”. </w:t>
      </w:r>
    </w:p>
    <w:p w:rsidR="00D969A7" w:rsidRPr="00E31EBC" w:rsidRDefault="00D969A7" w:rsidP="00E31EBC">
      <w:pPr>
        <w:pStyle w:val="Paragrafi"/>
        <w:rPr>
          <w:sz w:val="21"/>
          <w:szCs w:val="21"/>
          <w:lang w:val="sq-AL"/>
        </w:rPr>
      </w:pPr>
      <w:r w:rsidRPr="00E31EBC">
        <w:rPr>
          <w:sz w:val="21"/>
          <w:szCs w:val="21"/>
          <w:lang w:val="sq-AL"/>
        </w:rPr>
        <w:t xml:space="preserve">Instrumenti i garancisë shtetërore (D) për vitin 2010 është zero lekë. Sipas raportimit të kryer nga dhënësi i ndihmës gjatë vitit 2010 pranë fondit të kredive të eksportit kanë aplikuar 3 ndërmarrje eksportuese, të cilat nuk kishin plotësuar kushtet që do të mundësonin përfitimin nga kjo skemë. </w:t>
      </w:r>
    </w:p>
    <w:p w:rsidR="00D969A7" w:rsidRPr="00E31EBC" w:rsidRDefault="00D969A7" w:rsidP="00E31EBC">
      <w:pPr>
        <w:pStyle w:val="Paragrafi"/>
        <w:rPr>
          <w:sz w:val="21"/>
          <w:szCs w:val="21"/>
          <w:lang w:val="sq-AL"/>
        </w:rPr>
      </w:pPr>
      <w:r w:rsidRPr="00E31EBC">
        <w:rPr>
          <w:sz w:val="21"/>
          <w:szCs w:val="21"/>
          <w:lang w:val="sq-AL"/>
        </w:rPr>
        <w:t>Në këtë instrument përfshihet skema e “Fondit të garantimit të kredive të eksportit”</w:t>
      </w:r>
      <w:r w:rsidRPr="00E31EBC">
        <w:rPr>
          <w:sz w:val="21"/>
          <w:szCs w:val="21"/>
          <w:vertAlign w:val="superscript"/>
          <w:lang w:val="sq-AL"/>
        </w:rPr>
        <w:footnoteReference w:id="19"/>
      </w:r>
      <w:r w:rsidRPr="00E31EBC">
        <w:rPr>
          <w:sz w:val="21"/>
          <w:szCs w:val="21"/>
          <w:lang w:val="sq-AL"/>
        </w:rPr>
        <w:t>, të miratuar nga KNSH-ja në vendimin e tij nr.16, datë 16.7.2007. Vlera e ndihmës së dhënë financon kërkesat për kolateral për kredi tregtare të kërkuar nga bankat duke rritur shkallën e konkurrueshmërisë së ndërmarrjeve shqiptare. Fondi lëshon garanci për eksportuesit, kur ata kanë nevojë për financime afatshkurtra, për të përfunduar marrëveshjet me blerësit e huaj.</w:t>
      </w:r>
    </w:p>
    <w:p w:rsidR="00D969A7" w:rsidRPr="00E31EBC" w:rsidRDefault="00D969A7" w:rsidP="00E31EBC">
      <w:pPr>
        <w:pStyle w:val="Paragrafi"/>
        <w:rPr>
          <w:sz w:val="21"/>
          <w:szCs w:val="21"/>
          <w:lang w:val="sq-AL"/>
        </w:rPr>
      </w:pPr>
      <w:r w:rsidRPr="00E31EBC">
        <w:rPr>
          <w:sz w:val="21"/>
          <w:szCs w:val="21"/>
          <w:lang w:val="sq-AL"/>
        </w:rPr>
        <w:t xml:space="preserve">3.4 NDIHMA HORIZONTALE </w:t>
      </w:r>
    </w:p>
    <w:p w:rsidR="00D969A7" w:rsidRPr="00E31EBC" w:rsidRDefault="00D969A7" w:rsidP="00E31EBC">
      <w:pPr>
        <w:pStyle w:val="Paragrafi"/>
        <w:rPr>
          <w:sz w:val="21"/>
          <w:szCs w:val="21"/>
          <w:lang w:val="sq-AL"/>
        </w:rPr>
      </w:pPr>
      <w:r w:rsidRPr="00E31EBC">
        <w:rPr>
          <w:sz w:val="21"/>
          <w:szCs w:val="21"/>
          <w:lang w:val="sq-AL"/>
        </w:rPr>
        <w:t xml:space="preserve">Ndihmat horizontale në vitin 2010 kanë pasur një trend në rritje me 3,558.56 milionë lekë kundrejt vitit 2009, kjo ka ardhur si pasojë e një rritjeje të ndjeshme të ndihmave për kërkim dhe zhvillim dhe atë operacionale.  </w:t>
      </w:r>
    </w:p>
    <w:p w:rsidR="00D969A7" w:rsidRPr="00E31EBC" w:rsidRDefault="00D969A7" w:rsidP="00E31EBC">
      <w:pPr>
        <w:pStyle w:val="Paragrafi"/>
        <w:rPr>
          <w:sz w:val="21"/>
          <w:szCs w:val="21"/>
          <w:lang w:val="sq-AL"/>
        </w:rPr>
      </w:pPr>
      <w:r w:rsidRPr="00E31EBC">
        <w:rPr>
          <w:sz w:val="21"/>
          <w:szCs w:val="21"/>
          <w:lang w:val="sq-AL"/>
        </w:rPr>
        <w:t xml:space="preserve">Në strukturën e ndihmës horizontale për vitin 2010, peshën më të madhe e zë ndihma për kërkim dhe zhvillim me 58.55 për qind, duke u ndjekur nga ndihma operacionale me 39.52 për qind, nga ndihma për trajnim me 1.05 për qind, nga ndihma për punësimin me 0.68 për qind dhe më pas nga ndihma për SME-të me 0.21 %. </w:t>
      </w:r>
    </w:p>
    <w:p w:rsidR="00D969A7" w:rsidRPr="00E31EBC" w:rsidRDefault="00D969A7" w:rsidP="00E31EBC">
      <w:pPr>
        <w:pStyle w:val="Paragrafi"/>
        <w:rPr>
          <w:sz w:val="21"/>
          <w:szCs w:val="21"/>
          <w:lang w:val="sq-AL"/>
        </w:rPr>
      </w:pPr>
    </w:p>
    <w:p w:rsidR="00D969A7" w:rsidRPr="00D23C5E" w:rsidRDefault="00D969A7" w:rsidP="00444712">
      <w:pPr>
        <w:pStyle w:val="TitulliTitull"/>
        <w:rPr>
          <w:sz w:val="21"/>
          <w:szCs w:val="21"/>
        </w:rPr>
      </w:pPr>
      <w:r w:rsidRPr="00D23C5E">
        <w:rPr>
          <w:sz w:val="21"/>
          <w:szCs w:val="21"/>
        </w:rPr>
        <w:t>TABELA 9</w:t>
      </w:r>
    </w:p>
    <w:p w:rsidR="00D969A7" w:rsidRPr="00D23C5E" w:rsidRDefault="00D969A7" w:rsidP="00444712">
      <w:pPr>
        <w:pStyle w:val="TitulliTitull"/>
        <w:rPr>
          <w:sz w:val="21"/>
          <w:szCs w:val="21"/>
          <w:lang w:val="sq-AL"/>
        </w:rPr>
      </w:pPr>
      <w:r w:rsidRPr="00D23C5E">
        <w:rPr>
          <w:sz w:val="21"/>
          <w:szCs w:val="21"/>
          <w:lang w:val="sq-AL"/>
        </w:rPr>
        <w:t>SHPËRNDARJA E NDIHMAVE HORIZONTALE NË SHQIPËRI</w:t>
      </w:r>
    </w:p>
    <w:p w:rsidR="00D969A7" w:rsidRDefault="00D969A7" w:rsidP="00E31EBC">
      <w:pPr>
        <w:pStyle w:val="Figure"/>
        <w:rPr>
          <w:sz w:val="21"/>
          <w:szCs w:val="21"/>
          <w:lang w:val="sq-AL"/>
        </w:rPr>
      </w:pPr>
    </w:p>
    <w:p w:rsidR="00D969A7" w:rsidRDefault="00544110" w:rsidP="00A351E9">
      <w:pPr>
        <w:jc w:val="center"/>
        <w:rPr>
          <w:lang w:val="sq-AL"/>
        </w:rPr>
      </w:pPr>
      <w:r w:rsidRPr="00E766EF">
        <w:rPr>
          <w:lang w:val="sq-AL"/>
        </w:rPr>
        <w:pict>
          <v:shape id="_x0000_i1036" type="#_x0000_t75" style="width:442.5pt;height:257.25pt">
            <v:imagedata r:id="rId19" o:title=""/>
          </v:shape>
        </w:pict>
      </w:r>
    </w:p>
    <w:p w:rsidR="00D969A7" w:rsidRDefault="00D969A7" w:rsidP="00D23C5E">
      <w:pPr>
        <w:rPr>
          <w:lang w:val="sq-AL"/>
        </w:rPr>
      </w:pP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 xml:space="preserve">Siç shihet edhe në grafikun 3, peshat e ndihmës horizontale, duke u krahasuar me vitin 2009 kanë ndryshuar strukturën. Gjatë vitit 2010 ndihma horizontale duke përfshirë bujqësinë dhe peshkimin, përfaqëson 79.6 % të ndihmës shtetërore të dhënë dhe nëse përjashtojmë bujqësinë dhe peshkimin, 86.1 % të totalit të ndihmës shtetërore në vend. </w:t>
      </w:r>
    </w:p>
    <w:p w:rsidR="00D969A7" w:rsidRPr="00043ED7" w:rsidRDefault="00D969A7" w:rsidP="00E31EBC">
      <w:pPr>
        <w:pStyle w:val="Paragrafi"/>
        <w:ind w:firstLine="0"/>
        <w:rPr>
          <w:sz w:val="14"/>
          <w:szCs w:val="14"/>
          <w:lang w:val="sq-AL"/>
        </w:rPr>
      </w:pPr>
    </w:p>
    <w:p w:rsidR="00D969A7" w:rsidRPr="00F1749C" w:rsidRDefault="00D969A7" w:rsidP="00F20973">
      <w:pPr>
        <w:pStyle w:val="TitulliTitull"/>
        <w:rPr>
          <w:sz w:val="21"/>
          <w:szCs w:val="21"/>
        </w:rPr>
      </w:pPr>
      <w:r w:rsidRPr="00F1749C">
        <w:rPr>
          <w:caps w:val="0"/>
          <w:sz w:val="21"/>
          <w:szCs w:val="21"/>
        </w:rPr>
        <w:t>Grafiku 3</w:t>
      </w:r>
    </w:p>
    <w:p w:rsidR="00D969A7" w:rsidRPr="00F1749C" w:rsidRDefault="00D969A7" w:rsidP="00F20973">
      <w:pPr>
        <w:pStyle w:val="TitulliTitull"/>
        <w:rPr>
          <w:sz w:val="21"/>
          <w:szCs w:val="21"/>
        </w:rPr>
      </w:pPr>
      <w:r w:rsidRPr="00F1749C">
        <w:rPr>
          <w:caps w:val="0"/>
          <w:sz w:val="21"/>
          <w:szCs w:val="21"/>
        </w:rPr>
        <w:t>Peshat e ndihmës horizontale për vitet 2008-2010</w:t>
      </w:r>
    </w:p>
    <w:p w:rsidR="00D969A7" w:rsidRPr="00043ED7" w:rsidRDefault="00D969A7" w:rsidP="00E31EBC">
      <w:pPr>
        <w:pStyle w:val="Paragrafi"/>
        <w:rPr>
          <w:sz w:val="16"/>
          <w:szCs w:val="16"/>
          <w:lang w:val="sq-AL"/>
        </w:rPr>
      </w:pPr>
    </w:p>
    <w:p w:rsidR="00D969A7" w:rsidRPr="00E31EBC" w:rsidRDefault="00544110" w:rsidP="00E31EBC">
      <w:pPr>
        <w:pStyle w:val="Figure"/>
        <w:rPr>
          <w:sz w:val="21"/>
          <w:szCs w:val="21"/>
          <w:lang w:val="sq-AL"/>
        </w:rPr>
      </w:pPr>
      <w:r w:rsidRPr="00E766EF">
        <w:rPr>
          <w:noProof/>
          <w:sz w:val="21"/>
          <w:szCs w:val="21"/>
        </w:rPr>
        <w:pict>
          <v:shape id="_x0000_i1037" type="#_x0000_t75" style="width:452.25pt;height:152.25pt;visibility:visible">
            <v:imagedata r:id="rId20" o:title=""/>
          </v:shape>
        </w:pict>
      </w:r>
    </w:p>
    <w:p w:rsidR="00D969A7" w:rsidRPr="00E31EBC" w:rsidRDefault="00D969A7" w:rsidP="00E31EBC">
      <w:pPr>
        <w:pStyle w:val="Paragrafi"/>
        <w:ind w:firstLine="0"/>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Në ndihmën horizontale përfshihet ndihma për tregun e punës</w:t>
      </w:r>
      <w:r w:rsidRPr="00E31EBC">
        <w:rPr>
          <w:sz w:val="21"/>
          <w:szCs w:val="21"/>
          <w:vertAlign w:val="superscript"/>
          <w:lang w:val="sq-AL"/>
        </w:rPr>
        <w:footnoteReference w:id="20"/>
      </w:r>
      <w:r w:rsidRPr="00E31EBC">
        <w:rPr>
          <w:sz w:val="21"/>
          <w:szCs w:val="21"/>
          <w:lang w:val="sq-AL"/>
        </w:rPr>
        <w:t>, SME-të</w:t>
      </w:r>
      <w:r w:rsidRPr="00E31EBC">
        <w:rPr>
          <w:sz w:val="21"/>
          <w:szCs w:val="21"/>
          <w:vertAlign w:val="superscript"/>
          <w:lang w:val="sq-AL"/>
        </w:rPr>
        <w:footnoteReference w:id="21"/>
      </w:r>
      <w:r w:rsidRPr="00E31EBC">
        <w:rPr>
          <w:sz w:val="21"/>
          <w:szCs w:val="21"/>
          <w:lang w:val="sq-AL"/>
        </w:rPr>
        <w:t>, trajnim</w:t>
      </w:r>
      <w:r w:rsidRPr="00E31EBC">
        <w:rPr>
          <w:sz w:val="21"/>
          <w:szCs w:val="21"/>
          <w:vertAlign w:val="superscript"/>
          <w:lang w:val="sq-AL"/>
        </w:rPr>
        <w:footnoteReference w:id="22"/>
      </w:r>
      <w:r w:rsidRPr="00E31EBC">
        <w:rPr>
          <w:sz w:val="21"/>
          <w:szCs w:val="21"/>
          <w:lang w:val="sq-AL"/>
        </w:rPr>
        <w:t xml:space="preserve">, dhe ndihma operacionale, si dhe ndihma për kërkim-zhvillim. Dy ndihmat e fundit zëne peshën më të madhe në këtë kategori. </w:t>
      </w:r>
    </w:p>
    <w:p w:rsidR="00D969A7" w:rsidRPr="00E31EBC" w:rsidRDefault="00D969A7" w:rsidP="00E31EBC">
      <w:pPr>
        <w:pStyle w:val="Paragrafi"/>
        <w:rPr>
          <w:sz w:val="21"/>
          <w:szCs w:val="21"/>
          <w:lang w:val="sq-AL"/>
        </w:rPr>
      </w:pPr>
      <w:r w:rsidRPr="00E31EBC">
        <w:rPr>
          <w:sz w:val="21"/>
          <w:szCs w:val="21"/>
          <w:lang w:val="sq-AL"/>
        </w:rPr>
        <w:t>Ndihma operacionale përfshin skemën e shtyrjes së TVSH-së për importin e makinerive dhe pajisjeve</w:t>
      </w:r>
      <w:r w:rsidRPr="00E31EBC">
        <w:rPr>
          <w:sz w:val="21"/>
          <w:szCs w:val="21"/>
          <w:vertAlign w:val="superscript"/>
          <w:lang w:val="sq-AL"/>
        </w:rPr>
        <w:footnoteReference w:id="23"/>
      </w:r>
      <w:r w:rsidRPr="00E31EBC">
        <w:rPr>
          <w:sz w:val="21"/>
          <w:szCs w:val="21"/>
          <w:lang w:val="sq-AL"/>
        </w:rPr>
        <w:t>, skemën e rimbursimit të akcizës për lëndët djegëse për prodhimin e energjisë elektrike nga termocentralet me fuqi më të madhe se 5 MW</w:t>
      </w:r>
      <w:r w:rsidRPr="00E31EBC">
        <w:rPr>
          <w:sz w:val="21"/>
          <w:szCs w:val="21"/>
          <w:vertAlign w:val="superscript"/>
          <w:lang w:val="sq-AL"/>
        </w:rPr>
        <w:footnoteReference w:id="24"/>
      </w:r>
      <w:r w:rsidRPr="00E31EBC">
        <w:rPr>
          <w:sz w:val="21"/>
          <w:szCs w:val="21"/>
          <w:lang w:val="sq-AL"/>
        </w:rPr>
        <w:t>, skemën e rimbursimit të akcizës së lëndëve djegëse, të konsumuar në serrat me ngrohje</w:t>
      </w:r>
      <w:r w:rsidRPr="00E31EBC">
        <w:rPr>
          <w:sz w:val="21"/>
          <w:szCs w:val="21"/>
          <w:vertAlign w:val="superscript"/>
          <w:lang w:val="sq-AL"/>
        </w:rPr>
        <w:footnoteReference w:id="25"/>
      </w:r>
      <w:r w:rsidRPr="00E31EBC">
        <w:rPr>
          <w:sz w:val="21"/>
          <w:szCs w:val="21"/>
          <w:lang w:val="sq-AL"/>
        </w:rPr>
        <w:t>, si dhe skemën ekzistuese të dhënies me qira të pronave shtetërore. Kjo kategori ka pësuar një rritje nga 2,478 milionë lekë në vitin 2009 në 3,119.04 milionë lekë për vitin 2010. Sipas raportimit të dhënësit të ndihmës, rezulton se trendi në rritje i sasisë së ndihmës operacionale vjen si rezultat i rritjes së ndihmës së dhënë në bazë të skemës së rimbursimit të akcizës për lëndët djegëse për prodhimin e energjisë elektrike, konkretisht nga 156.37 milionë lekë për vitin 2009 në 262.42 milionë lekë në vitin 2010.</w:t>
      </w:r>
    </w:p>
    <w:p w:rsidR="00D969A7" w:rsidRPr="00E31EBC" w:rsidRDefault="00D969A7" w:rsidP="00E31EBC">
      <w:pPr>
        <w:pStyle w:val="Paragrafi"/>
        <w:rPr>
          <w:sz w:val="21"/>
          <w:szCs w:val="21"/>
          <w:lang w:val="sq-AL"/>
        </w:rPr>
      </w:pPr>
      <w:r w:rsidRPr="00E31EBC">
        <w:rPr>
          <w:sz w:val="21"/>
          <w:szCs w:val="21"/>
          <w:lang w:val="sq-AL"/>
        </w:rPr>
        <w:t>Ndërsa në ndihmën për kërkim-zhvillim përfshihet skema ekzistuese e përjashtimit nga detyrimet doganore dhe TVSH-ja e operacioneve hidrokarbure</w:t>
      </w:r>
      <w:r w:rsidRPr="00E31EBC">
        <w:rPr>
          <w:sz w:val="21"/>
          <w:szCs w:val="21"/>
          <w:vertAlign w:val="superscript"/>
          <w:lang w:val="sq-AL"/>
        </w:rPr>
        <w:footnoteReference w:id="26"/>
      </w:r>
      <w:r w:rsidRPr="00E31EBC">
        <w:rPr>
          <w:sz w:val="21"/>
          <w:szCs w:val="21"/>
          <w:lang w:val="sq-AL"/>
        </w:rPr>
        <w:t>. Sikurse u përmend dhe më lart, kjo ndihmë përbën pjesën më të madhe në kategorinë e ndihmës horizontale. Sipas raportimit të dhënësit të ndihmës, për vitin 2010 volumi i punës i kryer nga kompanitë kontraktore dhe nënkontraktorët e tyre është rritur ndjeshëm</w:t>
      </w:r>
      <w:r>
        <w:rPr>
          <w:sz w:val="21"/>
          <w:szCs w:val="21"/>
          <w:lang w:val="sq-AL"/>
        </w:rPr>
        <w:t>,</w:t>
      </w:r>
      <w:r w:rsidRPr="00E31EBC">
        <w:rPr>
          <w:sz w:val="21"/>
          <w:szCs w:val="21"/>
          <w:lang w:val="sq-AL"/>
        </w:rPr>
        <w:t xml:space="preserve"> duke reflektuar rritje në vlerën e totalit të përjashtimeve.</w:t>
      </w:r>
    </w:p>
    <w:p w:rsidR="00D969A7" w:rsidRPr="00E31EBC" w:rsidRDefault="00D969A7" w:rsidP="00E31EBC">
      <w:pPr>
        <w:pStyle w:val="Paragrafi"/>
        <w:rPr>
          <w:sz w:val="21"/>
          <w:szCs w:val="21"/>
          <w:lang w:val="sq-AL"/>
        </w:rPr>
      </w:pPr>
      <w:r w:rsidRPr="00E31EBC">
        <w:rPr>
          <w:sz w:val="21"/>
          <w:szCs w:val="21"/>
          <w:lang w:val="sq-AL"/>
        </w:rPr>
        <w:t xml:space="preserve">   </w:t>
      </w:r>
    </w:p>
    <w:p w:rsidR="00D969A7" w:rsidRPr="00E31EBC" w:rsidRDefault="00D969A7" w:rsidP="00B11568">
      <w:pPr>
        <w:pStyle w:val="TitulliTitull"/>
      </w:pPr>
      <w:r w:rsidRPr="00E31EBC">
        <w:rPr>
          <w:caps w:val="0"/>
        </w:rPr>
        <w:t>Grafiku 4</w:t>
      </w:r>
    </w:p>
    <w:p w:rsidR="00D969A7" w:rsidRPr="00E31EBC" w:rsidRDefault="00D969A7" w:rsidP="00B11568">
      <w:pPr>
        <w:pStyle w:val="TitulliTitull"/>
      </w:pPr>
      <w:r w:rsidRPr="00E31EBC">
        <w:rPr>
          <w:caps w:val="0"/>
        </w:rPr>
        <w:t>Ndihmat horizontale për vitet 2007-2010</w:t>
      </w:r>
    </w:p>
    <w:p w:rsidR="00D969A7" w:rsidRPr="00E31EBC" w:rsidRDefault="00D969A7" w:rsidP="00E31EBC">
      <w:pPr>
        <w:pStyle w:val="Paragrafi"/>
        <w:rPr>
          <w:sz w:val="21"/>
          <w:szCs w:val="21"/>
          <w:lang w:val="sq-AL"/>
        </w:rPr>
      </w:pPr>
    </w:p>
    <w:p w:rsidR="00D969A7" w:rsidRPr="00E31EBC" w:rsidRDefault="00E766EF" w:rsidP="00E31EBC">
      <w:pPr>
        <w:pStyle w:val="Figure"/>
        <w:rPr>
          <w:sz w:val="21"/>
          <w:szCs w:val="21"/>
          <w:lang w:val="sq-AL"/>
        </w:rPr>
      </w:pPr>
      <w:r w:rsidRPr="00E766EF">
        <w:rPr>
          <w:noProof/>
          <w:sz w:val="21"/>
          <w:szCs w:val="21"/>
        </w:rPr>
        <w:pict>
          <v:shape id="_x0000_i1038" type="#_x0000_t75" style="width:447pt;height:183.75pt;visibility:visible">
            <v:imagedata r:id="rId21" o:title=""/>
          </v:shape>
        </w:pict>
      </w:r>
    </w:p>
    <w:p w:rsidR="00D969A7" w:rsidRDefault="00D969A7" w:rsidP="00E31EBC">
      <w:pPr>
        <w:pStyle w:val="Paragrafi"/>
        <w:rPr>
          <w:sz w:val="21"/>
          <w:szCs w:val="21"/>
          <w:lang w:val="sq-AL"/>
        </w:rPr>
      </w:pPr>
    </w:p>
    <w:p w:rsidR="00D969A7" w:rsidRPr="00E31EBC" w:rsidRDefault="00D969A7" w:rsidP="00E31EBC">
      <w:pPr>
        <w:pStyle w:val="Paragrafi"/>
        <w:rPr>
          <w:sz w:val="21"/>
          <w:szCs w:val="21"/>
          <w:lang w:val="sq-AL"/>
        </w:rPr>
      </w:pPr>
    </w:p>
    <w:p w:rsidR="00D969A7" w:rsidRPr="00444712" w:rsidRDefault="00D969A7" w:rsidP="00444712">
      <w:pPr>
        <w:pStyle w:val="Paragrafi"/>
        <w:rPr>
          <w:sz w:val="21"/>
          <w:szCs w:val="21"/>
          <w:lang w:val="sq-AL"/>
        </w:rPr>
      </w:pPr>
      <w:r w:rsidRPr="00E31EBC">
        <w:rPr>
          <w:sz w:val="21"/>
          <w:szCs w:val="21"/>
          <w:lang w:val="sq-AL"/>
        </w:rPr>
        <w:t>Pjesa që zë ndihma horizontale në raport me totalin e ndihmës shtetërore në vend (duke përjashtuar bujqësinë, peshkimin dhe transportin), për vitet 2007 dhe 2009, krahasuar me mesataren e këtyre kategorive në BE dhe në secilin prej shteteve anëtare, paraqitet në tabelën 10.</w:t>
      </w:r>
    </w:p>
    <w:p w:rsidR="00D969A7" w:rsidRDefault="00D969A7" w:rsidP="00E31EBC">
      <w:pPr>
        <w:pStyle w:val="Paragrafi"/>
        <w:jc w:val="center"/>
        <w:rPr>
          <w:sz w:val="21"/>
          <w:szCs w:val="21"/>
          <w:lang w:val="sq-AL"/>
        </w:rPr>
      </w:pPr>
    </w:p>
    <w:p w:rsidR="00D969A7" w:rsidRPr="00F1749C" w:rsidRDefault="00D969A7" w:rsidP="00B11568">
      <w:pPr>
        <w:pStyle w:val="TitulliTitull"/>
        <w:rPr>
          <w:sz w:val="21"/>
          <w:szCs w:val="21"/>
        </w:rPr>
      </w:pPr>
      <w:r w:rsidRPr="00F1749C">
        <w:rPr>
          <w:sz w:val="21"/>
          <w:szCs w:val="21"/>
        </w:rPr>
        <w:t xml:space="preserve">TABELA 10 </w:t>
      </w:r>
    </w:p>
    <w:p w:rsidR="00D969A7" w:rsidRPr="00F1749C" w:rsidRDefault="00D969A7" w:rsidP="00B11568">
      <w:pPr>
        <w:pStyle w:val="TitulliTitull"/>
        <w:rPr>
          <w:sz w:val="21"/>
          <w:szCs w:val="21"/>
        </w:rPr>
      </w:pPr>
      <w:r w:rsidRPr="00F1749C">
        <w:rPr>
          <w:sz w:val="21"/>
          <w:szCs w:val="21"/>
        </w:rPr>
        <w:t>NDIHMA SHTETËRORE HORIZONTALE NË SHQIPËRI KRAHASUAR ME MESATAREN E BE-SË (%)</w:t>
      </w:r>
    </w:p>
    <w:p w:rsidR="00D969A7" w:rsidRPr="00E31EBC" w:rsidRDefault="00D969A7" w:rsidP="00E31EBC">
      <w:pPr>
        <w:pStyle w:val="Paragrafi"/>
        <w:rPr>
          <w:sz w:val="21"/>
          <w:szCs w:val="21"/>
          <w:lang w:val="sq-AL"/>
        </w:rPr>
      </w:pPr>
      <w:r w:rsidRPr="00E31EBC">
        <w:rPr>
          <w:sz w:val="21"/>
          <w:szCs w:val="21"/>
          <w:lang w:val="sq-AL"/>
        </w:rPr>
        <w:t xml:space="preserve">  </w:t>
      </w:r>
    </w:p>
    <w:p w:rsidR="00D969A7" w:rsidRDefault="00544110" w:rsidP="00F1749C">
      <w:pPr>
        <w:pStyle w:val="Figure"/>
        <w:jc w:val="center"/>
        <w:rPr>
          <w:noProof/>
          <w:sz w:val="21"/>
          <w:szCs w:val="21"/>
        </w:rPr>
      </w:pPr>
      <w:r w:rsidRPr="00E766EF">
        <w:rPr>
          <w:noProof/>
          <w:sz w:val="21"/>
          <w:szCs w:val="21"/>
        </w:rPr>
        <w:pict>
          <v:shape id="_x0000_i1039" type="#_x0000_t75" style="width:449.25pt;height:103.5pt">
            <v:imagedata r:id="rId22" o:title=""/>
          </v:shape>
        </w:pict>
      </w:r>
    </w:p>
    <w:p w:rsidR="00D969A7" w:rsidRDefault="00D969A7" w:rsidP="00D23C5E"/>
    <w:p w:rsidR="00D969A7" w:rsidRPr="00E31EBC" w:rsidRDefault="00D969A7" w:rsidP="00E31EBC">
      <w:pPr>
        <w:pStyle w:val="Paragrafi"/>
        <w:rPr>
          <w:sz w:val="21"/>
          <w:szCs w:val="21"/>
          <w:lang w:val="sq-AL"/>
        </w:rPr>
      </w:pPr>
      <w:r w:rsidRPr="00E31EBC">
        <w:rPr>
          <w:sz w:val="21"/>
          <w:szCs w:val="21"/>
          <w:lang w:val="sq-AL"/>
        </w:rPr>
        <w:t xml:space="preserve">3.5  NDIHMA SEKTORIALE/VERTIKALE NË SHQIPËRI </w:t>
      </w:r>
    </w:p>
    <w:p w:rsidR="00D969A7" w:rsidRPr="00E31EBC" w:rsidRDefault="00D969A7" w:rsidP="00E31EBC">
      <w:pPr>
        <w:pStyle w:val="Paragrafi"/>
        <w:rPr>
          <w:sz w:val="21"/>
          <w:szCs w:val="21"/>
          <w:lang w:val="sq-AL"/>
        </w:rPr>
      </w:pPr>
      <w:r w:rsidRPr="00E31EBC">
        <w:rPr>
          <w:sz w:val="21"/>
          <w:szCs w:val="21"/>
          <w:lang w:val="sq-AL"/>
        </w:rPr>
        <w:t xml:space="preserve">Në vlerë, ndihma sektoriale llogaritet në masën 1,277.89 milionë lekë (ose 9.27 milionë </w:t>
      </w:r>
      <w:r w:rsidRPr="00E31EBC">
        <w:rPr>
          <w:rFonts w:ascii="Times New Roman" w:hAnsi="Times New Roman" w:cs="Times New Roman"/>
          <w:sz w:val="21"/>
          <w:szCs w:val="21"/>
          <w:lang w:val="sq-AL"/>
        </w:rPr>
        <w:t>€</w:t>
      </w:r>
      <w:r w:rsidRPr="00E31EBC">
        <w:rPr>
          <w:sz w:val="21"/>
          <w:szCs w:val="21"/>
          <w:lang w:val="sq-AL"/>
        </w:rPr>
        <w:t xml:space="preserve">). Gjatë vitit 2010 ndihma sektoriale në Shqipëri duke përfshirë bujqësinë dhe peshkimin, përfaqëson 13.2 për qind të totalit të ndihmës shtetërore të dhënë dhe nëse përjashtojmë bujqësinë dhe peshkimin, 13.9 % të totalit të ndihmës shtetërore në vend. </w:t>
      </w:r>
    </w:p>
    <w:p w:rsidR="00D969A7" w:rsidRPr="0052758B" w:rsidRDefault="00D969A7" w:rsidP="0052758B">
      <w:pPr>
        <w:pStyle w:val="Paragrafi"/>
        <w:rPr>
          <w:lang w:val="sq-AL"/>
        </w:rPr>
      </w:pPr>
      <w:r w:rsidRPr="00E31EBC">
        <w:rPr>
          <w:lang w:val="sq-AL"/>
        </w:rPr>
        <w:t>Në strukturën e ndihmës sektoriale (vertikale) për vitin  2010, peshën më të lartë e zë ndihma për shërbimet publike (n</w:t>
      </w:r>
      <w:r>
        <w:rPr>
          <w:lang w:val="sq-AL"/>
        </w:rPr>
        <w:t>dihma për sektorin e ujësjellës-</w:t>
      </w:r>
      <w:r w:rsidRPr="00E31EBC">
        <w:rPr>
          <w:lang w:val="sq-AL"/>
        </w:rPr>
        <w:t>kanalizimeve)  me 61 për qind, duke u ndjekur nga ndihma për transportin publik me 38 për qind dhe ndihma për minierat me 0.47 për qind.</w:t>
      </w:r>
    </w:p>
    <w:p w:rsidR="00D969A7" w:rsidRDefault="00D969A7" w:rsidP="00A351E9">
      <w:pPr>
        <w:pStyle w:val="TitulliTitull"/>
        <w:keepNext w:val="0"/>
      </w:pPr>
    </w:p>
    <w:p w:rsidR="00D969A7" w:rsidRDefault="00D969A7" w:rsidP="00A351E9">
      <w:pPr>
        <w:pStyle w:val="TitulliTitull"/>
        <w:keepNext w:val="0"/>
      </w:pPr>
    </w:p>
    <w:p w:rsidR="00D969A7" w:rsidRDefault="00D969A7" w:rsidP="00A351E9">
      <w:pPr>
        <w:pStyle w:val="TitulliTitull"/>
        <w:keepNext w:val="0"/>
      </w:pPr>
    </w:p>
    <w:p w:rsidR="00D969A7" w:rsidRDefault="00D969A7" w:rsidP="00A351E9">
      <w:pPr>
        <w:pStyle w:val="TitulliTitull"/>
        <w:keepNext w:val="0"/>
      </w:pPr>
    </w:p>
    <w:p w:rsidR="00F1749C" w:rsidRDefault="00F1749C" w:rsidP="00A351E9">
      <w:pPr>
        <w:pStyle w:val="TitulliTitull"/>
        <w:keepNext w:val="0"/>
      </w:pPr>
    </w:p>
    <w:p w:rsidR="00D969A7" w:rsidRDefault="00D969A7" w:rsidP="00A351E9">
      <w:pPr>
        <w:pStyle w:val="TitulliTitull"/>
        <w:keepNext w:val="0"/>
      </w:pPr>
    </w:p>
    <w:p w:rsidR="00D969A7" w:rsidRPr="00AA20C7" w:rsidRDefault="00D969A7" w:rsidP="00B11568">
      <w:pPr>
        <w:pStyle w:val="TitulliTitull"/>
        <w:rPr>
          <w:sz w:val="21"/>
          <w:szCs w:val="21"/>
        </w:rPr>
      </w:pPr>
      <w:r w:rsidRPr="00AA20C7">
        <w:rPr>
          <w:sz w:val="21"/>
          <w:szCs w:val="21"/>
        </w:rPr>
        <w:t xml:space="preserve">TABELA 11 </w:t>
      </w:r>
    </w:p>
    <w:p w:rsidR="00D969A7" w:rsidRPr="00AA20C7" w:rsidRDefault="00D969A7" w:rsidP="00B11568">
      <w:pPr>
        <w:pStyle w:val="TitulliTitull"/>
        <w:rPr>
          <w:sz w:val="21"/>
          <w:szCs w:val="21"/>
        </w:rPr>
      </w:pPr>
      <w:r w:rsidRPr="00AA20C7">
        <w:rPr>
          <w:sz w:val="21"/>
          <w:szCs w:val="21"/>
        </w:rPr>
        <w:t>SHPËRNDARJA E NDIHMËS SEKTORIALE NË SHQIPËRI</w:t>
      </w:r>
    </w:p>
    <w:p w:rsidR="00D969A7" w:rsidRDefault="00D969A7" w:rsidP="00E31EBC">
      <w:pPr>
        <w:pStyle w:val="Paragrafi"/>
        <w:rPr>
          <w:sz w:val="21"/>
          <w:szCs w:val="21"/>
          <w:lang w:val="sq-AL"/>
        </w:rPr>
      </w:pPr>
    </w:p>
    <w:p w:rsidR="00D969A7" w:rsidRDefault="00544110" w:rsidP="00D23C5E">
      <w:pPr>
        <w:pStyle w:val="Paragrafi"/>
        <w:ind w:firstLine="0"/>
        <w:jc w:val="center"/>
        <w:rPr>
          <w:sz w:val="21"/>
          <w:szCs w:val="21"/>
          <w:lang w:val="sq-AL"/>
        </w:rPr>
      </w:pPr>
      <w:r w:rsidRPr="00E766EF">
        <w:rPr>
          <w:sz w:val="21"/>
          <w:szCs w:val="21"/>
          <w:lang w:val="sq-AL"/>
        </w:rPr>
        <w:pict>
          <v:shape id="_x0000_i1040" type="#_x0000_t75" style="width:449.25pt;height:148.5pt">
            <v:imagedata r:id="rId23" o:title=""/>
          </v:shape>
        </w:pict>
      </w:r>
    </w:p>
    <w:p w:rsidR="00D969A7" w:rsidRPr="00E31EBC" w:rsidRDefault="00D969A7" w:rsidP="00E31EBC">
      <w:pPr>
        <w:pStyle w:val="Paragrafi"/>
        <w:rPr>
          <w:sz w:val="21"/>
          <w:szCs w:val="21"/>
          <w:lang w:val="sq-AL"/>
        </w:rPr>
      </w:pPr>
      <w:r w:rsidRPr="00E31EBC">
        <w:rPr>
          <w:sz w:val="21"/>
          <w:szCs w:val="21"/>
          <w:lang w:val="sq-AL"/>
        </w:rPr>
        <w:t>Në vitin 2010 ndihma për shërbimet publike është dhënë në masën 785 milionë lekë, një subvencionim nga buxheti i shtetit si mbështetje e qeverisë për sektorin e ujësjellës-kanalizimeve me qëllim mbulimin e një pjese të kostove operacionale</w:t>
      </w:r>
      <w:r w:rsidRPr="00E31EBC">
        <w:rPr>
          <w:sz w:val="21"/>
          <w:szCs w:val="21"/>
          <w:vertAlign w:val="superscript"/>
          <w:lang w:val="sq-AL"/>
        </w:rPr>
        <w:footnoteReference w:id="27"/>
      </w:r>
      <w:r w:rsidRPr="00E31EBC">
        <w:rPr>
          <w:sz w:val="21"/>
          <w:szCs w:val="21"/>
          <w:lang w:val="sq-AL"/>
        </w:rPr>
        <w:t xml:space="preserve"> për ndërmarrjet me kapital shtetëror. </w:t>
      </w:r>
    </w:p>
    <w:p w:rsidR="00D969A7" w:rsidRPr="00E31EBC" w:rsidRDefault="00D969A7" w:rsidP="00E31EBC">
      <w:pPr>
        <w:pStyle w:val="Paragrafi"/>
        <w:rPr>
          <w:sz w:val="21"/>
          <w:szCs w:val="21"/>
          <w:lang w:val="sq-AL"/>
        </w:rPr>
      </w:pPr>
      <w:r w:rsidRPr="00E31EBC">
        <w:rPr>
          <w:sz w:val="21"/>
          <w:szCs w:val="21"/>
          <w:lang w:val="sq-AL"/>
        </w:rPr>
        <w:t>Për sa i takon transportit publik</w:t>
      </w:r>
      <w:r>
        <w:rPr>
          <w:sz w:val="21"/>
          <w:szCs w:val="21"/>
          <w:lang w:val="sq-AL"/>
        </w:rPr>
        <w:t>,</w:t>
      </w:r>
      <w:r w:rsidRPr="00E31EBC">
        <w:rPr>
          <w:sz w:val="21"/>
          <w:szCs w:val="21"/>
          <w:lang w:val="sq-AL"/>
        </w:rPr>
        <w:t xml:space="preserve"> ndihma shtetërore është dhënë nga buxheti i shtetit  për mbështetjen e transportit hekurudhor, i cili ka pësuar një rënie në kohë</w:t>
      </w:r>
      <w:r w:rsidRPr="00E31EBC">
        <w:rPr>
          <w:sz w:val="21"/>
          <w:szCs w:val="21"/>
          <w:vertAlign w:val="superscript"/>
          <w:lang w:val="sq-AL"/>
        </w:rPr>
        <w:footnoteReference w:id="28"/>
      </w:r>
      <w:r w:rsidRPr="00E31EBC">
        <w:rPr>
          <w:sz w:val="21"/>
          <w:szCs w:val="21"/>
          <w:lang w:val="sq-AL"/>
        </w:rPr>
        <w:t xml:space="preserve">. Mbështetja e shtetit për minierat ka pasur, gjithashtu, një rënie të dukshme gjatë viteve 2008-2010, ndërkohë që pjesa më e vogël e ndihmës sektoriale në Shqipëri, gjatë kësaj periudhe, lidhet me sektorin e transmetimit/mediatik.  </w:t>
      </w:r>
    </w:p>
    <w:p w:rsidR="00D969A7" w:rsidRPr="007057C8" w:rsidRDefault="00D969A7" w:rsidP="00444712">
      <w:pPr>
        <w:pStyle w:val="Paragrafi"/>
        <w:ind w:firstLine="0"/>
        <w:rPr>
          <w:sz w:val="18"/>
          <w:szCs w:val="21"/>
          <w:lang w:val="sq-AL"/>
        </w:rPr>
      </w:pPr>
    </w:p>
    <w:p w:rsidR="00D969A7" w:rsidRPr="00F1749C" w:rsidRDefault="00D969A7" w:rsidP="00B11568">
      <w:pPr>
        <w:pStyle w:val="TitulliTitull"/>
        <w:rPr>
          <w:sz w:val="21"/>
          <w:szCs w:val="21"/>
        </w:rPr>
      </w:pPr>
      <w:r w:rsidRPr="00F1749C">
        <w:rPr>
          <w:caps w:val="0"/>
          <w:sz w:val="21"/>
          <w:szCs w:val="21"/>
        </w:rPr>
        <w:t>Grafiku 5</w:t>
      </w:r>
    </w:p>
    <w:p w:rsidR="00D969A7" w:rsidRPr="00F1749C" w:rsidRDefault="00D969A7" w:rsidP="00B11568">
      <w:pPr>
        <w:pStyle w:val="TitulliTitull"/>
        <w:rPr>
          <w:sz w:val="21"/>
          <w:szCs w:val="21"/>
        </w:rPr>
      </w:pPr>
      <w:r w:rsidRPr="00F1749C">
        <w:rPr>
          <w:caps w:val="0"/>
          <w:sz w:val="21"/>
          <w:szCs w:val="21"/>
        </w:rPr>
        <w:t>Peshat e ndihmës sektoriale (vertikale) për vitet 2008-2010</w:t>
      </w:r>
    </w:p>
    <w:p w:rsidR="00D969A7" w:rsidRPr="009F125F" w:rsidRDefault="00D969A7" w:rsidP="00E31EBC">
      <w:pPr>
        <w:pStyle w:val="Paragrafi"/>
        <w:rPr>
          <w:sz w:val="18"/>
          <w:szCs w:val="18"/>
          <w:lang w:val="sq-AL"/>
        </w:rPr>
      </w:pPr>
    </w:p>
    <w:p w:rsidR="00D969A7" w:rsidRPr="00E31EBC" w:rsidRDefault="00544110" w:rsidP="00E31EBC">
      <w:pPr>
        <w:pStyle w:val="Figure"/>
        <w:rPr>
          <w:sz w:val="21"/>
          <w:szCs w:val="21"/>
          <w:lang w:val="sq-AL"/>
        </w:rPr>
      </w:pPr>
      <w:r w:rsidRPr="00E766EF">
        <w:rPr>
          <w:noProof/>
          <w:sz w:val="21"/>
          <w:szCs w:val="21"/>
        </w:rPr>
        <w:pict>
          <v:shape id="Picture 11" o:spid="_x0000_i1041" type="#_x0000_t75" style="width:444.75pt;height:133.5pt;visibility:visible">
            <v:imagedata r:id="rId24" o:title=""/>
          </v:shape>
        </w:pict>
      </w:r>
    </w:p>
    <w:p w:rsidR="00D969A7" w:rsidRPr="009F125F" w:rsidRDefault="00D969A7" w:rsidP="00E31EBC">
      <w:pPr>
        <w:pStyle w:val="Paragrafi"/>
        <w:rPr>
          <w:sz w:val="16"/>
          <w:szCs w:val="16"/>
          <w:lang w:val="sq-AL"/>
        </w:rPr>
      </w:pPr>
    </w:p>
    <w:p w:rsidR="00D969A7" w:rsidRPr="00E31EBC" w:rsidRDefault="00D969A7" w:rsidP="00E31EBC">
      <w:pPr>
        <w:pStyle w:val="Paragrafi"/>
        <w:rPr>
          <w:sz w:val="21"/>
          <w:szCs w:val="21"/>
          <w:lang w:val="sq-AL"/>
        </w:rPr>
      </w:pPr>
      <w:r w:rsidRPr="00E31EBC">
        <w:rPr>
          <w:sz w:val="21"/>
          <w:szCs w:val="21"/>
          <w:lang w:val="sq-AL"/>
        </w:rPr>
        <w:t>Sipas grafikut 5, peshat e ndihmës sektoriale në vitin 2010, duke u krahasuar me vitin 2009 kanë pësuar ndryshime, për sa i takon secilës nëndarje të ndihmës; më konkretisht ndihma për shërbimet publike zë peshën më të madhe në totalin e ndihmës me 61 për qind, e pasuar me transportin publik (38 %) dhe me 0.23 % sektorin e transmetimit/mediatik. Në vitin 2009, ndihma për shërbimet publike përbënte pjesën më të madhe të totalit të ndihmës me rreth 55 për qind e ndjekur me transportin publik (32 %) dhe sektorin e energjisë me rreth 10 për qind.</w:t>
      </w:r>
    </w:p>
    <w:p w:rsidR="007057C8" w:rsidRDefault="007057C8" w:rsidP="007057C8">
      <w:pPr>
        <w:pStyle w:val="TitulliTitull"/>
        <w:keepNext w:val="0"/>
        <w:jc w:val="left"/>
        <w:rPr>
          <w:sz w:val="21"/>
          <w:szCs w:val="21"/>
          <w:lang w:val="sq-AL"/>
        </w:rPr>
      </w:pPr>
    </w:p>
    <w:p w:rsidR="00D969A7" w:rsidRPr="00E31EBC" w:rsidRDefault="00D969A7" w:rsidP="00E31EBC">
      <w:pPr>
        <w:pStyle w:val="TitulliTitull"/>
        <w:rPr>
          <w:sz w:val="21"/>
          <w:szCs w:val="21"/>
          <w:lang w:val="sq-AL"/>
        </w:rPr>
      </w:pPr>
      <w:r w:rsidRPr="00E31EBC">
        <w:rPr>
          <w:sz w:val="21"/>
          <w:szCs w:val="21"/>
          <w:lang w:val="sq-AL"/>
        </w:rPr>
        <w:t>KAPITULLI 4</w:t>
      </w:r>
    </w:p>
    <w:p w:rsidR="00D969A7" w:rsidRPr="00E31EBC" w:rsidRDefault="00D969A7" w:rsidP="00E31EBC">
      <w:pPr>
        <w:pStyle w:val="TitulliTitull"/>
        <w:rPr>
          <w:sz w:val="21"/>
          <w:szCs w:val="21"/>
          <w:lang w:val="sq-AL"/>
        </w:rPr>
      </w:pPr>
      <w:r w:rsidRPr="00E31EBC">
        <w:rPr>
          <w:sz w:val="21"/>
          <w:szCs w:val="21"/>
          <w:lang w:val="sq-AL"/>
        </w:rPr>
        <w:t>KONKLUZIONE</w:t>
      </w:r>
    </w:p>
    <w:p w:rsidR="00D969A7" w:rsidRPr="009F125F" w:rsidRDefault="00D969A7" w:rsidP="00E31EBC">
      <w:pPr>
        <w:pStyle w:val="TitulliTitull"/>
        <w:rPr>
          <w:sz w:val="14"/>
          <w:szCs w:val="14"/>
          <w:lang w:val="sq-AL"/>
        </w:rPr>
      </w:pPr>
    </w:p>
    <w:p w:rsidR="00D969A7" w:rsidRPr="00E31EBC" w:rsidRDefault="00D969A7" w:rsidP="00E31EBC">
      <w:pPr>
        <w:pStyle w:val="Paragrafi"/>
        <w:rPr>
          <w:sz w:val="21"/>
          <w:szCs w:val="21"/>
          <w:lang w:val="sq-AL"/>
        </w:rPr>
      </w:pPr>
      <w:r w:rsidRPr="00E31EBC">
        <w:rPr>
          <w:sz w:val="21"/>
          <w:szCs w:val="21"/>
          <w:lang w:val="sq-AL"/>
        </w:rPr>
        <w:t xml:space="preserve">Raporti për ndihmat shtetërore për vitin 2010, i paraqitur nga Republika e Shqipërisë për BE-në dhe CEFTA-n, vjen si një zbatim i detyrimeve të sanksionuara në MSA dhe në marrëveshjen e CEFTA-s 2006, për sigurimin e transparencës ndërkombëtare. Në këtë raport janë përshirë të gjitha skemat ekzistuese apo planet të reja të ndihmës shtetërore, për të cilat Komisioni i Ndihmës Shtetërore ka dhënë vendimet përkatëse. </w:t>
      </w:r>
    </w:p>
    <w:p w:rsidR="00D969A7" w:rsidRPr="00E31EBC" w:rsidRDefault="00D969A7" w:rsidP="00E31EBC">
      <w:pPr>
        <w:pStyle w:val="Paragrafi"/>
        <w:rPr>
          <w:sz w:val="21"/>
          <w:szCs w:val="21"/>
          <w:lang w:val="sq-AL"/>
        </w:rPr>
      </w:pPr>
      <w:r w:rsidRPr="00E31EBC">
        <w:rPr>
          <w:sz w:val="21"/>
          <w:szCs w:val="21"/>
          <w:lang w:val="sq-AL"/>
        </w:rPr>
        <w:t xml:space="preserve">Ndihma shtetërore për vitin 2010, duke përfshirë të gjithë sektorët, arrin në vlerën 9.918,92 milionë lekë (72,16 milionë </w:t>
      </w:r>
      <w:r w:rsidRPr="00E31EBC">
        <w:rPr>
          <w:rFonts w:ascii="Times New Roman" w:hAnsi="Times New Roman" w:cs="Times New Roman"/>
          <w:sz w:val="21"/>
          <w:szCs w:val="21"/>
          <w:lang w:val="sq-AL"/>
        </w:rPr>
        <w:t>€</w:t>
      </w:r>
      <w:r w:rsidRPr="00E31EBC">
        <w:rPr>
          <w:sz w:val="21"/>
          <w:szCs w:val="21"/>
          <w:lang w:val="sq-AL"/>
        </w:rPr>
        <w:t xml:space="preserve">), që përfaqësojnë 0.81 për qind të PBB-së të Republikës së Shqipërisë. </w:t>
      </w:r>
    </w:p>
    <w:p w:rsidR="00D969A7" w:rsidRPr="00E31EBC" w:rsidRDefault="00D969A7" w:rsidP="00E31EBC">
      <w:pPr>
        <w:pStyle w:val="Paragrafi"/>
        <w:rPr>
          <w:sz w:val="21"/>
          <w:szCs w:val="21"/>
          <w:lang w:val="sq-AL"/>
        </w:rPr>
      </w:pPr>
      <w:r w:rsidRPr="00E31EBC">
        <w:rPr>
          <w:sz w:val="21"/>
          <w:szCs w:val="21"/>
          <w:lang w:val="sq-AL"/>
        </w:rPr>
        <w:t xml:space="preserve">Instrumentet kryesore të përdorura për dhënien e ndihmës shtetërore për periudhën e trajtuar në  këtë raport, kanë qenë grantet, përjashtimi dhe ulja e taksave. Instrumenti që zë peshë më të madhe në vitin 2010 është A2 (përjashtimet, shtyrja, ulja e normës së taksave dhe zbritje e kontributit në sigurimet sociale) me 84.4 për qind, ndjekur nga A1 (subvencionet dhe grantet) me 15.57 për qind dhe instrumente të tjera  C2 me 0.03 për qind.  </w:t>
      </w:r>
    </w:p>
    <w:p w:rsidR="00D969A7" w:rsidRPr="00E31EBC" w:rsidRDefault="00D969A7" w:rsidP="00E31EBC">
      <w:pPr>
        <w:pStyle w:val="Paragrafi"/>
        <w:rPr>
          <w:sz w:val="21"/>
          <w:szCs w:val="21"/>
          <w:lang w:val="sq-AL"/>
        </w:rPr>
      </w:pPr>
      <w:r w:rsidRPr="00E31EBC">
        <w:rPr>
          <w:sz w:val="21"/>
          <w:szCs w:val="21"/>
          <w:lang w:val="sq-AL"/>
        </w:rPr>
        <w:t>Në vitin 2010, ndihma horizontale përfaqëson 86.1 për qind, ndërsa ndihma sektoriale 13.9 për qind të totalit të ndihmës shtetërore në vend, përjashtuar bujqësinë, peshkimin. Në vitin 2010 ndihma horizontale është rritur me 3,558.56 milionë lekë në krahasim me vitin 2009, ose me 118.82 për qind. Në të njëjtën kohë, kategoria e ndihmës vertikale (sektoriale) është zvogëluar në 317.85 milionë lekë, ose me 10.61 për qind.</w:t>
      </w:r>
    </w:p>
    <w:p w:rsidR="00D969A7" w:rsidRPr="00E31EBC" w:rsidRDefault="00D969A7" w:rsidP="00E31EBC">
      <w:pPr>
        <w:pStyle w:val="Paragrafi"/>
        <w:rPr>
          <w:sz w:val="21"/>
          <w:szCs w:val="21"/>
          <w:lang w:val="sq-AL"/>
        </w:rPr>
      </w:pPr>
      <w:r w:rsidRPr="00E31EBC">
        <w:rPr>
          <w:sz w:val="21"/>
          <w:szCs w:val="21"/>
          <w:lang w:val="sq-AL"/>
        </w:rPr>
        <w:t xml:space="preserve">Ndihmat horizontale në vitin 2010 kanë pasur një trend në rritje me 3,558.56 milionë lekë kundrejt vitit 2009, kjo ka ardhur si pasojë e një rritjeje të ndjeshme të ndihmave për kërkim dhe zhvillim dhe atë operacionale. Në strukturën e ndihmës horizontale për vitin 2010, peshën më të madhe e zë ndihma për kërkim dhe zhvillim me 58.55 për qind, duke u ndjekur nga ndihma operacionale me 39.52 për qind, nga ndihma për trajnim me 1.05 për qind, nga ndihma për punësimin me 0.68 për qind dhe më pas nga ndihma për SME-të me 0.21%. </w:t>
      </w:r>
    </w:p>
    <w:p w:rsidR="00D969A7" w:rsidRPr="00E31EBC" w:rsidRDefault="00D969A7" w:rsidP="00133A65">
      <w:pPr>
        <w:pStyle w:val="Paragrafi"/>
        <w:rPr>
          <w:sz w:val="21"/>
          <w:szCs w:val="21"/>
          <w:lang w:val="sq-AL"/>
        </w:rPr>
      </w:pPr>
      <w:r w:rsidRPr="00E31EBC">
        <w:rPr>
          <w:sz w:val="21"/>
          <w:szCs w:val="21"/>
          <w:lang w:val="sq-AL"/>
        </w:rPr>
        <w:t xml:space="preserve">Ndihma sektoriale llogaritet në masën 1,277.89 milionë lekë (ose 9.27 milionë </w:t>
      </w:r>
      <w:r w:rsidRPr="00E31EBC">
        <w:rPr>
          <w:rFonts w:ascii="Times New Roman" w:hAnsi="Times New Roman" w:cs="Times New Roman"/>
          <w:sz w:val="21"/>
          <w:szCs w:val="21"/>
          <w:lang w:val="sq-AL"/>
        </w:rPr>
        <w:t>€</w:t>
      </w:r>
      <w:r w:rsidRPr="00E31EBC">
        <w:rPr>
          <w:sz w:val="21"/>
          <w:szCs w:val="21"/>
          <w:lang w:val="sq-AL"/>
        </w:rPr>
        <w:t xml:space="preserve">). Gjatë vitit 2010 ndihma sektoriale në Shqipëri, duke përfshirë bujqësinë dhe peshkimin, përfaqëson 13.2 për qind të totalit të ndihmës shtetërore të dhënë dhe nëse përjashtojmë bujqësinë dhe peshkimin, 13.9 % të totalit të ndihmës shtetërore në vend. Në strukturën e ndihmës sektoriale (vertikale) për vitin  2010, peshën më të lartë e zë ndihma për shërbimet publike (ndihma për sektorin e ujësjellës- kanalizimeve)  me 61 për qind, duke u ndjekur nga ndihma për transportin publik me 38 për qind dhe ndihma për minierat me 0.47 për qind. </w:t>
      </w:r>
    </w:p>
    <w:p w:rsidR="00D969A7" w:rsidRPr="00E31EBC" w:rsidRDefault="00D969A7" w:rsidP="00E31EBC">
      <w:pPr>
        <w:pStyle w:val="Paragrafi"/>
        <w:rPr>
          <w:sz w:val="21"/>
          <w:szCs w:val="21"/>
          <w:lang w:val="sq-AL"/>
        </w:rPr>
      </w:pPr>
      <w:r w:rsidRPr="00E31EBC">
        <w:rPr>
          <w:sz w:val="21"/>
          <w:szCs w:val="21"/>
          <w:lang w:val="sq-AL"/>
        </w:rPr>
        <w:t>Duhet theksuar se gjatë kësaj periudhe është plotësuar kuadri ligjor ekzistues për ndihmën shtetërore, në kuadër të procesit të integrimit dhe detyrimeve për përafrimin e legjislacionit vendas me atë te Bashkimit Europian, me miratimin e udhëzimit “Për ndihmën shtetërore për mbrojtjen e mjedisit” (vendim nr.32, datë 15.2.2010 i Komisionit të Ndihmës Shtetërore), si dhe udhëzimit “Për ndihmën shtetërore për kërkim, zhvillim dhe inovacion” (vendim nr.34, datë 15.2.2010 të KNSH-së).</w:t>
      </w:r>
    </w:p>
    <w:p w:rsidR="00D969A7" w:rsidRPr="00E31EBC" w:rsidRDefault="00D969A7" w:rsidP="00E31EBC">
      <w:pPr>
        <w:pStyle w:val="Paragrafi"/>
        <w:rPr>
          <w:sz w:val="21"/>
          <w:szCs w:val="21"/>
          <w:lang w:val="sq-AL"/>
        </w:rPr>
      </w:pPr>
      <w:r w:rsidRPr="00E31EBC">
        <w:rPr>
          <w:sz w:val="21"/>
          <w:szCs w:val="21"/>
          <w:lang w:val="sq-AL"/>
        </w:rPr>
        <w:t>Vlera e ndihmës (pa bujqësinë, peshkimin dhe transportin) ndaj PBB-së për vitet 2007-2009 për Shqipërinë, pas një rritjeje të lehtë nga 0.92 për vitin 2007 në 1.01 për vitin 2008, pëson një përgjysmim të saj në vitin 2009. Për vendet e EU-së, gjithsej, për periudhën 2008-2009,  rritja është e lehtë me rreth 6 %, duke pasur parasysh se në këtë krahasim nuk përshihet ndihma shtetërore e dhënë nga shtetet anëtare  në kuadrin e krizës ekonomike-financiare.</w:t>
      </w:r>
    </w:p>
    <w:p w:rsidR="00D969A7" w:rsidRPr="00E31EBC" w:rsidRDefault="00D969A7" w:rsidP="00E31EBC">
      <w:pPr>
        <w:pStyle w:val="Paragrafi"/>
        <w:rPr>
          <w:sz w:val="21"/>
          <w:szCs w:val="21"/>
          <w:lang w:val="sq-AL"/>
        </w:rPr>
      </w:pPr>
      <w:r w:rsidRPr="00E31EBC">
        <w:rPr>
          <w:sz w:val="21"/>
          <w:szCs w:val="21"/>
          <w:lang w:val="sq-AL"/>
        </w:rPr>
        <w:t>Gjatë vitit 2010, strukturat e kontrollit të ndihmës shtetërore e kanë trajtuar mbështetjen e dhënë ndërmarrjeve me burime shtetërore, si një politikë të rëndësishme për të inkurajuar  ndërmarrjet publike/private dhe mos krijuar shtrembërime të konkurrencës. Në nivel ndërkombëtar, është vërejtur se nga ana e shteteve anëtare të BE-së, politika e kontrollit të ndihmës shtetërore është përdorur si një mjet i rëndësishëm për arritjen e objektivave të Europës për vitin 2020 (inovacion, punësim, arsim, përfshirjen sociale dhe klimën/energjinë).</w:t>
      </w:r>
    </w:p>
    <w:p w:rsidR="00D969A7" w:rsidRPr="00E31EBC" w:rsidRDefault="00D969A7" w:rsidP="00E31EBC">
      <w:pPr>
        <w:pStyle w:val="Paragrafi"/>
        <w:rPr>
          <w:sz w:val="21"/>
          <w:szCs w:val="21"/>
          <w:lang w:val="sq-AL"/>
        </w:rPr>
      </w:pPr>
      <w:r w:rsidRPr="00E31EBC">
        <w:rPr>
          <w:sz w:val="21"/>
          <w:szCs w:val="21"/>
          <w:lang w:val="sq-AL"/>
        </w:rPr>
        <w:t>Në raportin për ndihmën shtetërore për vitin 2010, ndihma horizontale është rritur në krahasim me vitin 2009. Theksojmë se vlera e ndihmës në vetvete nuk përdoret për të vlerësuar aspektin efikas të saj, sepse duke marrë parasysh kufizimet buxhetore është më i rëndësishëm  objektivi për të pasur më pak ndihmë dhe të orientuar me drejtë. Në vitet që pasojnë është e rëndësishme që masat e ndihmës shtetërore të orientohen drejt  dhe të mund të ndihmojnë në zbutjen e disa prej formave të financimit në Shqipëri, me të cilat SME-të hasin më shpesh vështirësi, duke kontribuar në rritjen, krijimin dhe zhvillimin e tyre dhe reflektuar nivele të larta të punësimit dhe të produktivitetit në ekonominë vendase.</w:t>
      </w:r>
    </w:p>
    <w:p w:rsidR="00D969A7" w:rsidRPr="00B11568" w:rsidRDefault="00D969A7" w:rsidP="00E31EBC">
      <w:pPr>
        <w:pStyle w:val="Paragrafi"/>
        <w:ind w:firstLine="0"/>
        <w:rPr>
          <w:sz w:val="18"/>
          <w:szCs w:val="18"/>
          <w:lang w:val="sq-AL"/>
        </w:rPr>
      </w:pPr>
    </w:p>
    <w:p w:rsidR="00D969A7" w:rsidRDefault="00D969A7" w:rsidP="00E31EBC">
      <w:pPr>
        <w:pStyle w:val="Paragrafi"/>
        <w:ind w:firstLine="0"/>
        <w:rPr>
          <w:lang w:val="sq-AL"/>
        </w:rPr>
      </w:pPr>
    </w:p>
    <w:p w:rsidR="007057C8" w:rsidRDefault="007057C8" w:rsidP="00E31EBC">
      <w:pPr>
        <w:pStyle w:val="Paragrafi"/>
        <w:ind w:firstLine="0"/>
        <w:rPr>
          <w:lang w:val="sq-AL"/>
        </w:rPr>
      </w:pPr>
    </w:p>
    <w:p w:rsidR="007057C8" w:rsidRPr="00A351E9" w:rsidRDefault="007057C8" w:rsidP="00E31EBC">
      <w:pPr>
        <w:pStyle w:val="Paragrafi"/>
        <w:ind w:firstLine="0"/>
        <w:rPr>
          <w:lang w:val="sq-AL"/>
        </w:rPr>
      </w:pPr>
    </w:p>
    <w:p w:rsidR="00D969A7" w:rsidRPr="00E31EBC" w:rsidRDefault="00D969A7" w:rsidP="00E31EBC">
      <w:pPr>
        <w:pStyle w:val="Akti"/>
        <w:rPr>
          <w:sz w:val="21"/>
          <w:szCs w:val="21"/>
          <w:lang w:val="sq-AL"/>
        </w:rPr>
      </w:pPr>
      <w:r w:rsidRPr="00E31EBC">
        <w:rPr>
          <w:sz w:val="21"/>
          <w:szCs w:val="21"/>
          <w:lang w:val="sq-AL"/>
        </w:rPr>
        <w:t>VENDIM</w:t>
      </w:r>
    </w:p>
    <w:p w:rsidR="00D969A7" w:rsidRPr="00E31EBC" w:rsidRDefault="00D969A7" w:rsidP="00E31EBC">
      <w:pPr>
        <w:pStyle w:val="NumriData"/>
        <w:rPr>
          <w:sz w:val="21"/>
          <w:szCs w:val="21"/>
          <w:lang w:val="sq-AL"/>
        </w:rPr>
      </w:pPr>
      <w:r w:rsidRPr="00E31EBC">
        <w:rPr>
          <w:sz w:val="21"/>
          <w:szCs w:val="21"/>
          <w:lang w:val="sq-AL"/>
        </w:rPr>
        <w:t>Nr.669, datë 28.9.2011</w:t>
      </w:r>
    </w:p>
    <w:p w:rsidR="00D969A7" w:rsidRPr="00063B75" w:rsidRDefault="00D969A7" w:rsidP="00E31EBC">
      <w:pPr>
        <w:pStyle w:val="Paragrafi"/>
        <w:rPr>
          <w:sz w:val="18"/>
          <w:lang w:val="sq-AL"/>
        </w:rPr>
      </w:pPr>
    </w:p>
    <w:p w:rsidR="00D969A7" w:rsidRPr="00E31EBC" w:rsidRDefault="00D969A7" w:rsidP="00E31EBC">
      <w:pPr>
        <w:pStyle w:val="Titulli"/>
        <w:rPr>
          <w:sz w:val="21"/>
          <w:szCs w:val="21"/>
          <w:lang w:val="sq-AL"/>
        </w:rPr>
      </w:pPr>
      <w:r w:rsidRPr="00E31EBC">
        <w:rPr>
          <w:sz w:val="21"/>
          <w:szCs w:val="21"/>
          <w:lang w:val="sq-AL"/>
        </w:rPr>
        <w:t>PËR ETIKETIMIN DHE TË DHËNAT E PËRBËRËSVE PËR DETERGJENTeT</w:t>
      </w:r>
      <w:r w:rsidRPr="00E31EBC">
        <w:rPr>
          <w:rStyle w:val="FootnoteReference"/>
          <w:rFonts w:eastAsia="MS Mincho"/>
          <w:sz w:val="21"/>
          <w:szCs w:val="21"/>
          <w:lang w:val="sq-AL"/>
        </w:rPr>
        <w:footnoteReference w:id="29"/>
      </w:r>
    </w:p>
    <w:p w:rsidR="00D969A7" w:rsidRPr="00063B75" w:rsidRDefault="00D969A7" w:rsidP="00E31EBC">
      <w:pPr>
        <w:pStyle w:val="Paragrafi"/>
        <w:rPr>
          <w:sz w:val="16"/>
          <w:lang w:val="sq-AL"/>
        </w:rPr>
      </w:pPr>
    </w:p>
    <w:p w:rsidR="00D969A7" w:rsidRPr="00E31EBC" w:rsidRDefault="00D969A7" w:rsidP="00E31EBC">
      <w:pPr>
        <w:pStyle w:val="Paragrafi"/>
        <w:rPr>
          <w:sz w:val="21"/>
          <w:szCs w:val="21"/>
          <w:lang w:val="sq-AL"/>
        </w:rPr>
      </w:pPr>
      <w:r w:rsidRPr="00E31EBC">
        <w:rPr>
          <w:sz w:val="21"/>
          <w:szCs w:val="21"/>
          <w:lang w:val="sq-AL"/>
        </w:rPr>
        <w:t>Në mbështetje të nenit 100 të Kushtetutës dhe të nenit 10 të ligjit nr.10 216, datë 21.1.2010 “Për detergjentet”, me propozimin e Ministrit të Ekonomisë, Tregtisë dhe Energjetikës, Këshilli i Ministrave</w:t>
      </w:r>
    </w:p>
    <w:p w:rsidR="00D969A7" w:rsidRPr="00063B75" w:rsidRDefault="00D969A7" w:rsidP="00E31EBC">
      <w:pPr>
        <w:pStyle w:val="Paragrafi"/>
        <w:rPr>
          <w:sz w:val="14"/>
          <w:szCs w:val="21"/>
          <w:lang w:val="sq-AL"/>
        </w:rPr>
      </w:pPr>
    </w:p>
    <w:p w:rsidR="00D969A7" w:rsidRPr="00E31EBC" w:rsidRDefault="00D969A7" w:rsidP="00E31EBC">
      <w:pPr>
        <w:pStyle w:val="VENDOSI"/>
        <w:rPr>
          <w:sz w:val="21"/>
          <w:szCs w:val="21"/>
          <w:lang w:val="sq-AL"/>
        </w:rPr>
      </w:pPr>
      <w:r w:rsidRPr="00E31EBC">
        <w:rPr>
          <w:sz w:val="21"/>
          <w:szCs w:val="21"/>
          <w:lang w:val="sq-AL"/>
        </w:rPr>
        <w:t>VENDOSI:</w:t>
      </w:r>
    </w:p>
    <w:p w:rsidR="00D969A7" w:rsidRPr="00063B75" w:rsidRDefault="00D969A7" w:rsidP="00E31EBC">
      <w:pPr>
        <w:pStyle w:val="Paragrafi"/>
        <w:rPr>
          <w:sz w:val="14"/>
          <w:szCs w:val="18"/>
          <w:lang w:val="sq-AL"/>
        </w:rPr>
      </w:pPr>
    </w:p>
    <w:p w:rsidR="00D969A7" w:rsidRPr="00E31EBC" w:rsidRDefault="00D969A7" w:rsidP="00E31EBC">
      <w:pPr>
        <w:pStyle w:val="Paragrafi"/>
        <w:rPr>
          <w:sz w:val="21"/>
          <w:szCs w:val="21"/>
          <w:lang w:val="sq-AL"/>
        </w:rPr>
      </w:pPr>
      <w:r w:rsidRPr="00E31EBC">
        <w:rPr>
          <w:sz w:val="21"/>
          <w:szCs w:val="21"/>
          <w:lang w:val="sq-AL"/>
        </w:rPr>
        <w:t>1. Përcaktimin e të dhënave që jepen në etiketën e vendosur në paketimin për detergjentin, që bëhet i disponueshëm për konsumatorin, dhe informacionin që jepet për të dhënat e përbërësve në detergjente.</w:t>
      </w:r>
    </w:p>
    <w:p w:rsidR="00D969A7" w:rsidRPr="00E31EBC" w:rsidRDefault="00D969A7" w:rsidP="00E31EBC">
      <w:pPr>
        <w:pStyle w:val="Paragrafi"/>
        <w:rPr>
          <w:sz w:val="21"/>
          <w:szCs w:val="21"/>
          <w:lang w:val="sq-AL"/>
        </w:rPr>
      </w:pPr>
      <w:r w:rsidRPr="00E31EBC">
        <w:rPr>
          <w:sz w:val="21"/>
          <w:szCs w:val="21"/>
          <w:lang w:val="sq-AL"/>
        </w:rPr>
        <w:t>2. Në etiketën e vendosur në paketimin e detergjentit, që bëhet i disponueshëm për konsumatorin, jepen:</w:t>
      </w:r>
    </w:p>
    <w:p w:rsidR="00D969A7" w:rsidRPr="00E31EBC" w:rsidRDefault="00D969A7" w:rsidP="00E31EBC">
      <w:pPr>
        <w:pStyle w:val="Paragrafi"/>
        <w:rPr>
          <w:sz w:val="21"/>
          <w:szCs w:val="21"/>
          <w:lang w:val="sq-AL"/>
        </w:rPr>
      </w:pPr>
      <w:r w:rsidRPr="00E31EBC">
        <w:rPr>
          <w:sz w:val="21"/>
          <w:szCs w:val="21"/>
          <w:lang w:val="sq-AL"/>
        </w:rPr>
        <w:t>2.1 Intervalet e peshës në përqindje:</w:t>
      </w:r>
    </w:p>
    <w:p w:rsidR="00D969A7" w:rsidRPr="00E31EBC" w:rsidRDefault="00D969A7" w:rsidP="00E31EBC">
      <w:pPr>
        <w:pStyle w:val="Paragrafi"/>
        <w:rPr>
          <w:sz w:val="21"/>
          <w:szCs w:val="21"/>
          <w:lang w:val="sq-AL"/>
        </w:rPr>
      </w:pPr>
      <w:r w:rsidRPr="00E31EBC">
        <w:rPr>
          <w:sz w:val="21"/>
          <w:szCs w:val="21"/>
          <w:lang w:val="sq-AL"/>
        </w:rPr>
        <w:t>- më pak se 5%;</w:t>
      </w:r>
    </w:p>
    <w:p w:rsidR="00D969A7" w:rsidRPr="00E31EBC" w:rsidRDefault="00D969A7" w:rsidP="00E31EBC">
      <w:pPr>
        <w:pStyle w:val="Paragrafi"/>
        <w:rPr>
          <w:sz w:val="21"/>
          <w:szCs w:val="21"/>
          <w:lang w:val="sq-AL"/>
        </w:rPr>
      </w:pPr>
      <w:r w:rsidRPr="00E31EBC">
        <w:rPr>
          <w:sz w:val="21"/>
          <w:szCs w:val="21"/>
          <w:lang w:val="sq-AL"/>
        </w:rPr>
        <w:t>- 5% deri në 15%;</w:t>
      </w:r>
    </w:p>
    <w:p w:rsidR="00D969A7" w:rsidRPr="00E31EBC" w:rsidRDefault="00D969A7" w:rsidP="00E31EBC">
      <w:pPr>
        <w:pStyle w:val="Paragrafi"/>
        <w:rPr>
          <w:sz w:val="21"/>
          <w:szCs w:val="21"/>
          <w:lang w:val="sq-AL"/>
        </w:rPr>
      </w:pPr>
      <w:r w:rsidRPr="00E31EBC">
        <w:rPr>
          <w:sz w:val="21"/>
          <w:szCs w:val="21"/>
          <w:lang w:val="sq-AL"/>
        </w:rPr>
        <w:t>- 15% deri në 30%;</w:t>
      </w:r>
    </w:p>
    <w:p w:rsidR="00D969A7" w:rsidRPr="00E31EBC" w:rsidRDefault="00D969A7" w:rsidP="00E31EBC">
      <w:pPr>
        <w:pStyle w:val="Paragrafi"/>
        <w:rPr>
          <w:sz w:val="21"/>
          <w:szCs w:val="21"/>
          <w:lang w:val="sq-AL"/>
        </w:rPr>
      </w:pPr>
      <w:r w:rsidRPr="00E31EBC">
        <w:rPr>
          <w:sz w:val="21"/>
          <w:szCs w:val="21"/>
          <w:lang w:val="sq-AL"/>
        </w:rPr>
        <w:t>- 30% dhe më shumë,</w:t>
      </w:r>
    </w:p>
    <w:p w:rsidR="00D969A7" w:rsidRPr="00E31EBC" w:rsidRDefault="00D969A7" w:rsidP="00E31EBC">
      <w:pPr>
        <w:pStyle w:val="Paragrafi"/>
        <w:rPr>
          <w:sz w:val="21"/>
          <w:szCs w:val="21"/>
          <w:lang w:val="sq-AL"/>
        </w:rPr>
      </w:pPr>
      <w:r w:rsidRPr="00E31EBC">
        <w:rPr>
          <w:sz w:val="21"/>
          <w:szCs w:val="21"/>
          <w:lang w:val="sq-AL"/>
        </w:rPr>
        <w:t>që përdoren për të treguar përmbajtjen e substancave përbërëse, të renditura më poshtë, në qoftë se përqendrimi i tyre në detergjente është mbi 0.2% të peshës:</w:t>
      </w:r>
    </w:p>
    <w:p w:rsidR="00D969A7" w:rsidRPr="00E31EBC" w:rsidRDefault="00D969A7" w:rsidP="00E31EBC">
      <w:pPr>
        <w:pStyle w:val="Paragrafi"/>
        <w:rPr>
          <w:sz w:val="21"/>
          <w:szCs w:val="21"/>
          <w:lang w:val="sq-AL"/>
        </w:rPr>
      </w:pPr>
      <w:r w:rsidRPr="00E31EBC">
        <w:rPr>
          <w:sz w:val="21"/>
          <w:szCs w:val="21"/>
          <w:lang w:val="sq-AL"/>
        </w:rPr>
        <w:t>a) fosfatet;</w:t>
      </w:r>
    </w:p>
    <w:p w:rsidR="00D969A7" w:rsidRPr="00E31EBC" w:rsidRDefault="00D969A7" w:rsidP="00E31EBC">
      <w:pPr>
        <w:pStyle w:val="Paragrafi"/>
        <w:rPr>
          <w:sz w:val="21"/>
          <w:szCs w:val="21"/>
          <w:lang w:val="sq-AL"/>
        </w:rPr>
      </w:pPr>
      <w:r w:rsidRPr="00E31EBC">
        <w:rPr>
          <w:sz w:val="21"/>
          <w:szCs w:val="21"/>
          <w:lang w:val="sq-AL"/>
        </w:rPr>
        <w:t>b) fosfonatet;</w:t>
      </w:r>
    </w:p>
    <w:p w:rsidR="00D969A7" w:rsidRPr="00E31EBC" w:rsidRDefault="00D969A7" w:rsidP="00E31EBC">
      <w:pPr>
        <w:pStyle w:val="Paragrafi"/>
        <w:rPr>
          <w:sz w:val="21"/>
          <w:szCs w:val="21"/>
          <w:lang w:val="sq-AL"/>
        </w:rPr>
      </w:pPr>
      <w:r w:rsidRPr="00E31EBC">
        <w:rPr>
          <w:sz w:val="21"/>
          <w:szCs w:val="21"/>
          <w:lang w:val="sq-AL"/>
        </w:rPr>
        <w:t>c) lëndët tensioaktive anionike;</w:t>
      </w:r>
    </w:p>
    <w:p w:rsidR="00D969A7" w:rsidRPr="00E31EBC" w:rsidRDefault="00D969A7" w:rsidP="00E31EBC">
      <w:pPr>
        <w:pStyle w:val="Paragrafi"/>
        <w:rPr>
          <w:sz w:val="21"/>
          <w:szCs w:val="21"/>
          <w:lang w:val="sq-AL"/>
        </w:rPr>
      </w:pPr>
      <w:r w:rsidRPr="00E31EBC">
        <w:rPr>
          <w:sz w:val="21"/>
          <w:szCs w:val="21"/>
          <w:lang w:val="sq-AL"/>
        </w:rPr>
        <w:t>ç) lëndët tensioaktive kationike;</w:t>
      </w:r>
    </w:p>
    <w:p w:rsidR="00D969A7" w:rsidRPr="00E31EBC" w:rsidRDefault="00D969A7" w:rsidP="00E31EBC">
      <w:pPr>
        <w:pStyle w:val="Paragrafi"/>
        <w:rPr>
          <w:sz w:val="21"/>
          <w:szCs w:val="21"/>
          <w:lang w:val="sq-AL"/>
        </w:rPr>
      </w:pPr>
      <w:r w:rsidRPr="00E31EBC">
        <w:rPr>
          <w:sz w:val="21"/>
          <w:szCs w:val="21"/>
          <w:lang w:val="sq-AL"/>
        </w:rPr>
        <w:t>d) lëndët tensioaktive amfotere;</w:t>
      </w:r>
    </w:p>
    <w:p w:rsidR="00D969A7" w:rsidRPr="00E31EBC" w:rsidRDefault="00D969A7" w:rsidP="00E31EBC">
      <w:pPr>
        <w:pStyle w:val="Paragrafi"/>
        <w:rPr>
          <w:sz w:val="21"/>
          <w:szCs w:val="21"/>
          <w:lang w:val="sq-AL"/>
        </w:rPr>
      </w:pPr>
      <w:r w:rsidRPr="00E31EBC">
        <w:rPr>
          <w:sz w:val="21"/>
          <w:szCs w:val="21"/>
          <w:lang w:val="sq-AL"/>
        </w:rPr>
        <w:t>dh) lëndët tensioaktive jojonike;</w:t>
      </w:r>
    </w:p>
    <w:p w:rsidR="00D969A7" w:rsidRPr="00E31EBC" w:rsidRDefault="00D969A7" w:rsidP="00E31EBC">
      <w:pPr>
        <w:pStyle w:val="Paragrafi"/>
        <w:rPr>
          <w:sz w:val="21"/>
          <w:szCs w:val="21"/>
          <w:lang w:val="sq-AL"/>
        </w:rPr>
      </w:pPr>
      <w:r w:rsidRPr="00E31EBC">
        <w:rPr>
          <w:sz w:val="21"/>
          <w:szCs w:val="21"/>
          <w:lang w:val="sq-AL"/>
        </w:rPr>
        <w:t>e) agjentët zbardhues me bazë oksigjeni;</w:t>
      </w:r>
    </w:p>
    <w:p w:rsidR="00D969A7" w:rsidRPr="00E31EBC" w:rsidRDefault="00D969A7" w:rsidP="00E31EBC">
      <w:pPr>
        <w:pStyle w:val="Paragrafi"/>
        <w:rPr>
          <w:sz w:val="21"/>
          <w:szCs w:val="21"/>
          <w:lang w:val="sq-AL"/>
        </w:rPr>
      </w:pPr>
      <w:r w:rsidRPr="00E31EBC">
        <w:rPr>
          <w:sz w:val="21"/>
          <w:szCs w:val="21"/>
          <w:lang w:val="sq-AL"/>
        </w:rPr>
        <w:t>ë) agjentët zbardhues me bazë klori;</w:t>
      </w:r>
    </w:p>
    <w:p w:rsidR="00D969A7" w:rsidRPr="00E31EBC" w:rsidRDefault="00D969A7" w:rsidP="00E31EBC">
      <w:pPr>
        <w:pStyle w:val="Paragrafi"/>
        <w:rPr>
          <w:sz w:val="21"/>
          <w:szCs w:val="21"/>
          <w:lang w:val="sq-AL"/>
        </w:rPr>
      </w:pPr>
      <w:r w:rsidRPr="00E31EBC">
        <w:rPr>
          <w:sz w:val="21"/>
          <w:szCs w:val="21"/>
          <w:lang w:val="sq-AL"/>
        </w:rPr>
        <w:t>f) EDTA dhe kripërat e saj;</w:t>
      </w:r>
    </w:p>
    <w:p w:rsidR="00D969A7" w:rsidRPr="00E31EBC" w:rsidRDefault="00D969A7" w:rsidP="00E31EBC">
      <w:pPr>
        <w:pStyle w:val="Paragrafi"/>
        <w:rPr>
          <w:sz w:val="21"/>
          <w:szCs w:val="21"/>
          <w:lang w:val="sq-AL"/>
        </w:rPr>
      </w:pPr>
      <w:r w:rsidRPr="00E31EBC">
        <w:rPr>
          <w:sz w:val="21"/>
          <w:szCs w:val="21"/>
          <w:lang w:val="sq-AL"/>
        </w:rPr>
        <w:t>g) NTA (acidi nitrilotriacetik) dhe kripërat e tij;</w:t>
      </w:r>
    </w:p>
    <w:p w:rsidR="00D969A7" w:rsidRPr="00E31EBC" w:rsidRDefault="00D969A7" w:rsidP="00E31EBC">
      <w:pPr>
        <w:pStyle w:val="Paragrafi"/>
        <w:rPr>
          <w:sz w:val="21"/>
          <w:szCs w:val="21"/>
          <w:lang w:val="sq-AL"/>
        </w:rPr>
      </w:pPr>
      <w:r w:rsidRPr="00E31EBC">
        <w:rPr>
          <w:sz w:val="21"/>
          <w:szCs w:val="21"/>
          <w:lang w:val="sq-AL"/>
        </w:rPr>
        <w:t>gj) fenolet dhe fenolet e halogjenuar;</w:t>
      </w:r>
    </w:p>
    <w:p w:rsidR="00D969A7" w:rsidRPr="00E31EBC" w:rsidRDefault="00D969A7" w:rsidP="00E31EBC">
      <w:pPr>
        <w:pStyle w:val="Paragrafi"/>
        <w:rPr>
          <w:sz w:val="21"/>
          <w:szCs w:val="21"/>
          <w:lang w:val="sq-AL"/>
        </w:rPr>
      </w:pPr>
      <w:r w:rsidRPr="00E31EBC">
        <w:rPr>
          <w:sz w:val="21"/>
          <w:szCs w:val="21"/>
          <w:lang w:val="sq-AL"/>
        </w:rPr>
        <w:t>h) paradiklorbenzeni;</w:t>
      </w:r>
    </w:p>
    <w:p w:rsidR="00D969A7" w:rsidRPr="00E31EBC" w:rsidRDefault="00D969A7" w:rsidP="00E31EBC">
      <w:pPr>
        <w:pStyle w:val="Paragrafi"/>
        <w:rPr>
          <w:sz w:val="21"/>
          <w:szCs w:val="21"/>
          <w:lang w:val="sq-AL"/>
        </w:rPr>
      </w:pPr>
      <w:r w:rsidRPr="00E31EBC">
        <w:rPr>
          <w:sz w:val="21"/>
          <w:szCs w:val="21"/>
          <w:lang w:val="sq-AL"/>
        </w:rPr>
        <w:t>i) hidrokarburet aromatike;</w:t>
      </w:r>
    </w:p>
    <w:p w:rsidR="00D969A7" w:rsidRPr="00E31EBC" w:rsidRDefault="00D969A7" w:rsidP="00E31EBC">
      <w:pPr>
        <w:pStyle w:val="Paragrafi"/>
        <w:rPr>
          <w:sz w:val="21"/>
          <w:szCs w:val="21"/>
          <w:lang w:val="sq-AL"/>
        </w:rPr>
      </w:pPr>
      <w:r w:rsidRPr="00E31EBC">
        <w:rPr>
          <w:sz w:val="21"/>
          <w:szCs w:val="21"/>
          <w:lang w:val="sq-AL"/>
        </w:rPr>
        <w:t>j) hidrokarburet alifatike;</w:t>
      </w:r>
    </w:p>
    <w:p w:rsidR="00D969A7" w:rsidRPr="00E31EBC" w:rsidRDefault="00D969A7" w:rsidP="00E31EBC">
      <w:pPr>
        <w:pStyle w:val="Paragrafi"/>
        <w:rPr>
          <w:sz w:val="21"/>
          <w:szCs w:val="21"/>
          <w:lang w:val="sq-AL"/>
        </w:rPr>
      </w:pPr>
      <w:r w:rsidRPr="00E31EBC">
        <w:rPr>
          <w:sz w:val="21"/>
          <w:szCs w:val="21"/>
          <w:lang w:val="sq-AL"/>
        </w:rPr>
        <w:t>k) hidrokarburet e halogjenuar;</w:t>
      </w:r>
    </w:p>
    <w:p w:rsidR="00D969A7" w:rsidRPr="00E31EBC" w:rsidRDefault="00D969A7" w:rsidP="00E31EBC">
      <w:pPr>
        <w:pStyle w:val="Paragrafi"/>
        <w:rPr>
          <w:sz w:val="21"/>
          <w:szCs w:val="21"/>
          <w:lang w:val="sq-AL"/>
        </w:rPr>
      </w:pPr>
      <w:r w:rsidRPr="00E31EBC">
        <w:rPr>
          <w:sz w:val="21"/>
          <w:szCs w:val="21"/>
          <w:lang w:val="sq-AL"/>
        </w:rPr>
        <w:t>l) sapuni;</w:t>
      </w:r>
    </w:p>
    <w:p w:rsidR="00D969A7" w:rsidRPr="00E31EBC" w:rsidRDefault="00D969A7" w:rsidP="00E31EBC">
      <w:pPr>
        <w:pStyle w:val="Paragrafi"/>
        <w:rPr>
          <w:sz w:val="21"/>
          <w:szCs w:val="21"/>
          <w:lang w:val="sq-AL"/>
        </w:rPr>
      </w:pPr>
      <w:r w:rsidRPr="00E31EBC">
        <w:rPr>
          <w:sz w:val="21"/>
          <w:szCs w:val="21"/>
          <w:lang w:val="sq-AL"/>
        </w:rPr>
        <w:t>ll) zeolitet;</w:t>
      </w:r>
    </w:p>
    <w:p w:rsidR="00D969A7" w:rsidRPr="00E31EBC" w:rsidRDefault="00D969A7" w:rsidP="00E31EBC">
      <w:pPr>
        <w:pStyle w:val="Paragrafi"/>
        <w:rPr>
          <w:sz w:val="21"/>
          <w:szCs w:val="21"/>
          <w:lang w:val="sq-AL"/>
        </w:rPr>
      </w:pPr>
      <w:r w:rsidRPr="00E31EBC">
        <w:rPr>
          <w:sz w:val="21"/>
          <w:szCs w:val="21"/>
          <w:lang w:val="sq-AL"/>
        </w:rPr>
        <w:t>m) polikarboksilatet.</w:t>
      </w:r>
    </w:p>
    <w:p w:rsidR="00D969A7" w:rsidRPr="00E31EBC" w:rsidRDefault="00D969A7" w:rsidP="00E31EBC">
      <w:pPr>
        <w:pStyle w:val="Paragrafi"/>
        <w:rPr>
          <w:sz w:val="21"/>
          <w:szCs w:val="21"/>
          <w:lang w:val="sq-AL"/>
        </w:rPr>
      </w:pPr>
      <w:r w:rsidRPr="00E31EBC">
        <w:rPr>
          <w:sz w:val="21"/>
          <w:szCs w:val="21"/>
          <w:lang w:val="sq-AL"/>
        </w:rPr>
        <w:t>2.2 Kategoritë e substancave përbërëse të mëposhtme, nëse janë të pranishme, pavarësisht nga përqendrimi i tyre:</w:t>
      </w:r>
    </w:p>
    <w:p w:rsidR="00D969A7" w:rsidRPr="00E31EBC" w:rsidRDefault="00D969A7" w:rsidP="00E31EBC">
      <w:pPr>
        <w:pStyle w:val="Paragrafi"/>
        <w:rPr>
          <w:sz w:val="21"/>
          <w:szCs w:val="21"/>
          <w:lang w:val="sq-AL"/>
        </w:rPr>
      </w:pPr>
      <w:r w:rsidRPr="00E31EBC">
        <w:rPr>
          <w:sz w:val="21"/>
          <w:szCs w:val="21"/>
          <w:lang w:val="sq-AL"/>
        </w:rPr>
        <w:t>a) enzimat;</w:t>
      </w:r>
    </w:p>
    <w:p w:rsidR="00D969A7" w:rsidRPr="00E31EBC" w:rsidRDefault="00D969A7" w:rsidP="00E31EBC">
      <w:pPr>
        <w:pStyle w:val="Paragrafi"/>
        <w:rPr>
          <w:sz w:val="21"/>
          <w:szCs w:val="21"/>
          <w:lang w:val="sq-AL"/>
        </w:rPr>
      </w:pPr>
      <w:r w:rsidRPr="00E31EBC">
        <w:rPr>
          <w:sz w:val="21"/>
          <w:szCs w:val="21"/>
          <w:lang w:val="sq-AL"/>
        </w:rPr>
        <w:t>b) dezinfektuesit;</w:t>
      </w:r>
    </w:p>
    <w:p w:rsidR="00D969A7" w:rsidRPr="00E31EBC" w:rsidRDefault="00D969A7" w:rsidP="00E31EBC">
      <w:pPr>
        <w:pStyle w:val="Paragrafi"/>
        <w:rPr>
          <w:sz w:val="21"/>
          <w:szCs w:val="21"/>
          <w:lang w:val="sq-AL"/>
        </w:rPr>
      </w:pPr>
      <w:r w:rsidRPr="00E31EBC">
        <w:rPr>
          <w:sz w:val="21"/>
          <w:szCs w:val="21"/>
          <w:lang w:val="sq-AL"/>
        </w:rPr>
        <w:t>c) zbardhuesit optikë;</w:t>
      </w:r>
    </w:p>
    <w:p w:rsidR="00D969A7" w:rsidRPr="00E31EBC" w:rsidRDefault="00D969A7" w:rsidP="00E31EBC">
      <w:pPr>
        <w:pStyle w:val="Paragrafi"/>
        <w:rPr>
          <w:sz w:val="21"/>
          <w:szCs w:val="21"/>
          <w:lang w:val="sq-AL"/>
        </w:rPr>
      </w:pPr>
      <w:r w:rsidRPr="00E31EBC">
        <w:rPr>
          <w:sz w:val="21"/>
          <w:szCs w:val="21"/>
          <w:lang w:val="sq-AL"/>
        </w:rPr>
        <w:t>ç) parfumet.</w:t>
      </w:r>
    </w:p>
    <w:p w:rsidR="00D969A7" w:rsidRPr="00E31EBC" w:rsidRDefault="00D969A7" w:rsidP="00E31EBC">
      <w:pPr>
        <w:pStyle w:val="Paragrafi"/>
        <w:rPr>
          <w:sz w:val="21"/>
          <w:szCs w:val="21"/>
          <w:lang w:val="sq-AL"/>
        </w:rPr>
      </w:pPr>
      <w:r w:rsidRPr="00E31EBC">
        <w:rPr>
          <w:sz w:val="21"/>
          <w:szCs w:val="21"/>
          <w:lang w:val="sq-AL"/>
        </w:rPr>
        <w:t>2.3 Lëndët konservuese, nëse janë të pranishme, pavarësisht nga përqendrimi i tyre.</w:t>
      </w:r>
    </w:p>
    <w:p w:rsidR="00D969A7" w:rsidRPr="00E31EBC" w:rsidRDefault="00D969A7" w:rsidP="00E31EBC">
      <w:pPr>
        <w:pStyle w:val="Paragrafi"/>
        <w:rPr>
          <w:sz w:val="21"/>
          <w:szCs w:val="21"/>
          <w:lang w:val="sq-AL"/>
        </w:rPr>
      </w:pPr>
      <w:r w:rsidRPr="00E31EBC">
        <w:rPr>
          <w:sz w:val="21"/>
          <w:szCs w:val="21"/>
          <w:lang w:val="sq-AL"/>
        </w:rPr>
        <w:t>2.4 Substancat aromatike alergjene të listuar</w:t>
      </w:r>
      <w:r>
        <w:rPr>
          <w:sz w:val="21"/>
          <w:szCs w:val="21"/>
          <w:lang w:val="sq-AL"/>
        </w:rPr>
        <w:t>a në pikën 11</w:t>
      </w:r>
      <w:r w:rsidRPr="00E31EBC">
        <w:rPr>
          <w:sz w:val="21"/>
          <w:szCs w:val="21"/>
          <w:lang w:val="sq-AL"/>
        </w:rPr>
        <w:t xml:space="preserve"> të këtij vendimi, nëse shtohen në përqendrime mbi 0,01% të peshës.</w:t>
      </w:r>
    </w:p>
    <w:p w:rsidR="00D969A7" w:rsidRPr="00E31EBC" w:rsidRDefault="00D969A7" w:rsidP="00E31EBC">
      <w:pPr>
        <w:pStyle w:val="Paragrafi"/>
        <w:rPr>
          <w:sz w:val="21"/>
          <w:szCs w:val="21"/>
          <w:lang w:val="sq-AL"/>
        </w:rPr>
      </w:pPr>
      <w:r w:rsidRPr="00E31EBC">
        <w:rPr>
          <w:sz w:val="21"/>
          <w:szCs w:val="21"/>
          <w:lang w:val="sq-AL"/>
        </w:rPr>
        <w:t>2.5 Adresa e internetit, nga e cila mund të merret lista e përbërësve në detergjent.</w:t>
      </w:r>
    </w:p>
    <w:p w:rsidR="00D969A7" w:rsidRPr="00E31EBC" w:rsidRDefault="00D969A7" w:rsidP="00E31EBC">
      <w:pPr>
        <w:pStyle w:val="Paragrafi"/>
        <w:rPr>
          <w:sz w:val="21"/>
          <w:szCs w:val="21"/>
          <w:lang w:val="sq-AL"/>
        </w:rPr>
      </w:pPr>
      <w:r w:rsidRPr="00E31EBC">
        <w:rPr>
          <w:sz w:val="21"/>
          <w:szCs w:val="21"/>
          <w:lang w:val="sq-AL"/>
        </w:rPr>
        <w:t>3. Për detergjentet industriale, të cilat nuk bëhen të disponueshme për konsumatorin, nuk është i nevojshëm plotësimi i kërkesave të parashikuara në pikën 2 të këtij vendimi, në qoftë se informacioni i njëvlershëm me to është dhënë në pasqyrën e të dhënave teknike, të dhënave të sigurisë apo në një mënyrë tjetër të përshtatshme.</w:t>
      </w:r>
    </w:p>
    <w:p w:rsidR="00D969A7" w:rsidRPr="00E31EBC" w:rsidRDefault="00D969A7" w:rsidP="00E31EBC">
      <w:pPr>
        <w:pStyle w:val="Paragrafi"/>
        <w:rPr>
          <w:sz w:val="21"/>
          <w:szCs w:val="21"/>
          <w:lang w:val="sq-AL"/>
        </w:rPr>
      </w:pPr>
      <w:r w:rsidRPr="00E31EBC">
        <w:rPr>
          <w:sz w:val="21"/>
          <w:szCs w:val="21"/>
          <w:lang w:val="sq-AL"/>
        </w:rPr>
        <w:t>4. Në etikën e vendosur në paketimin e detergjentit, që bëhet i disponueshëm për konsumatorin, jepet edhe infromacioni udhëzues për dozën. Paketimi i detergjentit, i destinuar për t’u përdorur si detergjent larës,</w:t>
      </w:r>
      <w:r>
        <w:rPr>
          <w:sz w:val="21"/>
          <w:szCs w:val="21"/>
          <w:lang w:val="sq-AL"/>
        </w:rPr>
        <w:t xml:space="preserve"> përmban informacionin e m</w:t>
      </w:r>
      <w:r w:rsidRPr="00FA4A00">
        <w:rPr>
          <w:sz w:val="21"/>
          <w:szCs w:val="21"/>
          <w:lang w:val="sq-AL"/>
        </w:rPr>
        <w:t>ë</w:t>
      </w:r>
      <w:r>
        <w:rPr>
          <w:sz w:val="21"/>
          <w:szCs w:val="21"/>
          <w:lang w:val="sq-AL"/>
        </w:rPr>
        <w:t>posht</w:t>
      </w:r>
      <w:r w:rsidRPr="00E31EBC">
        <w:rPr>
          <w:sz w:val="21"/>
          <w:szCs w:val="21"/>
          <w:lang w:val="sq-AL"/>
        </w:rPr>
        <w:t>ëm:</w:t>
      </w:r>
    </w:p>
    <w:p w:rsidR="00D969A7" w:rsidRPr="00E31EBC" w:rsidRDefault="00D969A7" w:rsidP="00E31EBC">
      <w:pPr>
        <w:pStyle w:val="Paragrafi"/>
        <w:rPr>
          <w:sz w:val="21"/>
          <w:szCs w:val="21"/>
          <w:lang w:val="sq-AL"/>
        </w:rPr>
      </w:pPr>
      <w:r w:rsidRPr="00E31EBC">
        <w:rPr>
          <w:sz w:val="21"/>
          <w:szCs w:val="21"/>
          <w:lang w:val="sq-AL"/>
        </w:rPr>
        <w:t>a) Sasitë e rekomanduara dhe/ose udhëzimet e dozimit, të shprehura në mililitra ose gramë, të përshtatshme për një ngarkesë standarde rrobash në një makinë larëse, për kategoritë e ujit të butë, të mesëm dhe të fortë dhe për programe larjeje me ose pa paralarje.</w:t>
      </w:r>
    </w:p>
    <w:p w:rsidR="00D969A7" w:rsidRPr="00E31EBC" w:rsidRDefault="00D969A7" w:rsidP="00E31EBC">
      <w:pPr>
        <w:pStyle w:val="Paragrafi"/>
        <w:rPr>
          <w:sz w:val="21"/>
          <w:szCs w:val="21"/>
          <w:lang w:val="sq-AL"/>
        </w:rPr>
      </w:pPr>
      <w:r w:rsidRPr="00E31EBC">
        <w:rPr>
          <w:sz w:val="21"/>
          <w:szCs w:val="21"/>
          <w:lang w:val="sq-AL"/>
        </w:rPr>
        <w:t>b) Numrin e ngarkesave standarde në një makinë larëse me tekstile “normalisht të ndotura”, për detergjentin që përdoret për çdo lloj tekstili, në çdo temperaturë. Numrin e ngarkesave standarde me tekstile “pak të ndotura” për detergjentet për tekstile delikate. Në të dyja rastet tekstilet mund të lahen me përmbajtjen e dhënë në paketim, duke përdorur ujë me fortësi të mesme, që i korrespondon sasisë prej 2.5 milimol CaCO</w:t>
      </w:r>
      <w:r w:rsidRPr="00E31EBC">
        <w:rPr>
          <w:sz w:val="21"/>
          <w:szCs w:val="21"/>
          <w:vertAlign w:val="subscript"/>
          <w:lang w:val="sq-AL"/>
        </w:rPr>
        <w:t>3</w:t>
      </w:r>
      <w:r w:rsidRPr="00E31EBC">
        <w:rPr>
          <w:sz w:val="21"/>
          <w:szCs w:val="21"/>
          <w:lang w:val="sq-AL"/>
        </w:rPr>
        <w:t xml:space="preserve"> për litër.</w:t>
      </w:r>
    </w:p>
    <w:p w:rsidR="00D969A7" w:rsidRPr="00E31EBC" w:rsidRDefault="00D969A7" w:rsidP="00E31EBC">
      <w:pPr>
        <w:pStyle w:val="Paragrafi"/>
        <w:rPr>
          <w:sz w:val="21"/>
          <w:szCs w:val="21"/>
          <w:lang w:val="sq-AL"/>
        </w:rPr>
      </w:pPr>
      <w:r w:rsidRPr="00E31EBC">
        <w:rPr>
          <w:sz w:val="21"/>
          <w:szCs w:val="21"/>
          <w:lang w:val="sq-AL"/>
        </w:rPr>
        <w:t>c) Kapacitetin e çdo gote dozimi, nëse shoqëron produktin, të përcaktuar me mililitra ose gramë dhe shenjat që tregojnë dozën e përshtatshme të detergjentit për një ngarkesë standarde në një makinë larëse për kategoritë e ujit të butë, të mesëm dhe të fortë.</w:t>
      </w:r>
    </w:p>
    <w:p w:rsidR="00D969A7" w:rsidRPr="00E31EBC" w:rsidRDefault="00D969A7" w:rsidP="00E31EBC">
      <w:pPr>
        <w:pStyle w:val="Paragrafi"/>
        <w:rPr>
          <w:sz w:val="21"/>
          <w:szCs w:val="21"/>
          <w:lang w:val="sq-AL"/>
        </w:rPr>
      </w:pPr>
      <w:r w:rsidRPr="00E31EBC">
        <w:rPr>
          <w:sz w:val="21"/>
          <w:szCs w:val="21"/>
          <w:lang w:val="sq-AL"/>
        </w:rPr>
        <w:t>Ngarkesa standarde për makinën larëse është 4.5 kg tekstile të thata për detergjentet që përdoren për çdo lloj tekstili, në çdo temperaturë, dhe 2.5 kg tekstile të thata për detergjentet për larje në temperatura të ulëta. Në qoftë se fabrikuesi nuk jep udhëzimet për kujdesin për tekstilet, temperaturën e larjes, fibrat dhe ngjyrat delikate, detergjenti do të konsiderohet i vlefshëm për çdo lloj tekstili dhe temperature.</w:t>
      </w:r>
    </w:p>
    <w:p w:rsidR="00D969A7" w:rsidRPr="00E31EBC" w:rsidRDefault="00D969A7" w:rsidP="00E31EBC">
      <w:pPr>
        <w:pStyle w:val="Paragrafi"/>
        <w:rPr>
          <w:sz w:val="21"/>
          <w:szCs w:val="21"/>
          <w:lang w:val="sq-AL"/>
        </w:rPr>
      </w:pPr>
      <w:r w:rsidRPr="00E31EBC">
        <w:rPr>
          <w:sz w:val="21"/>
          <w:szCs w:val="21"/>
          <w:lang w:val="sq-AL"/>
        </w:rPr>
        <w:t>5. Fabrikuesi dhe shpërndarësi është përgjegjës për sigurimin e informacionit në etiketë në gjuhën shqipe.</w:t>
      </w:r>
    </w:p>
    <w:p w:rsidR="00D969A7" w:rsidRPr="00E31EBC" w:rsidRDefault="00D969A7" w:rsidP="00E31EBC">
      <w:pPr>
        <w:pStyle w:val="Paragrafi"/>
        <w:rPr>
          <w:sz w:val="21"/>
          <w:szCs w:val="21"/>
          <w:lang w:val="sq-AL"/>
        </w:rPr>
      </w:pPr>
      <w:r w:rsidRPr="00E31EBC">
        <w:rPr>
          <w:sz w:val="21"/>
          <w:szCs w:val="21"/>
          <w:lang w:val="sq-AL"/>
        </w:rPr>
        <w:t>6. Ndalohet paraqitja vizatimore e frutave në paketimin e detergjenteve në formë të lëngët, që bëhen të disponueshme për konsumatorin, të cilat mund ta çorientojnë atë.</w:t>
      </w:r>
    </w:p>
    <w:p w:rsidR="00D969A7" w:rsidRPr="00E31EBC" w:rsidRDefault="00D969A7" w:rsidP="00E31EBC">
      <w:pPr>
        <w:pStyle w:val="Paragrafi"/>
        <w:rPr>
          <w:sz w:val="21"/>
          <w:szCs w:val="21"/>
          <w:lang w:val="sq-AL"/>
        </w:rPr>
      </w:pPr>
      <w:r w:rsidRPr="00E31EBC">
        <w:rPr>
          <w:sz w:val="21"/>
          <w:szCs w:val="21"/>
          <w:lang w:val="sq-AL"/>
        </w:rPr>
        <w:t>7. Për det</w:t>
      </w:r>
      <w:r>
        <w:rPr>
          <w:sz w:val="21"/>
          <w:szCs w:val="21"/>
          <w:lang w:val="sq-AL"/>
        </w:rPr>
        <w:t>ergjentet, në zbatim të pikës 4 të nenit 9</w:t>
      </w:r>
      <w:r w:rsidRPr="00E31EBC">
        <w:rPr>
          <w:sz w:val="21"/>
          <w:szCs w:val="21"/>
          <w:lang w:val="sq-AL"/>
        </w:rPr>
        <w:t xml:space="preserve"> të ligjit nr.10 216, datë 21.1.2010 “Për detergjentet”, jepen këto të dhëna të përbërësve:</w:t>
      </w:r>
    </w:p>
    <w:p w:rsidR="00D969A7" w:rsidRPr="00E31EBC" w:rsidRDefault="00D969A7" w:rsidP="00E31EBC">
      <w:pPr>
        <w:pStyle w:val="Paragrafi"/>
        <w:rPr>
          <w:sz w:val="21"/>
          <w:szCs w:val="21"/>
          <w:lang w:val="sq-AL"/>
        </w:rPr>
      </w:pPr>
      <w:r w:rsidRPr="00E31EBC">
        <w:rPr>
          <w:sz w:val="21"/>
          <w:szCs w:val="21"/>
          <w:lang w:val="sq-AL"/>
        </w:rPr>
        <w:t>a) emri i detergjentit dhe i fabrikuesit;</w:t>
      </w:r>
    </w:p>
    <w:p w:rsidR="00D969A7" w:rsidRPr="00E31EBC" w:rsidRDefault="00D969A7" w:rsidP="00E31EBC">
      <w:pPr>
        <w:pStyle w:val="Paragrafi"/>
        <w:rPr>
          <w:sz w:val="21"/>
          <w:szCs w:val="21"/>
          <w:lang w:val="sq-AL"/>
        </w:rPr>
      </w:pPr>
      <w:r w:rsidRPr="00E31EBC">
        <w:rPr>
          <w:sz w:val="21"/>
          <w:szCs w:val="21"/>
          <w:lang w:val="sq-AL"/>
        </w:rPr>
        <w:t>b) renditja e përbërësve në rend zvogëlues, sipas peshës në përqindje, si më poshtë vijon:</w:t>
      </w:r>
    </w:p>
    <w:p w:rsidR="00D969A7" w:rsidRPr="00E31EBC" w:rsidRDefault="00D969A7" w:rsidP="00E31EBC">
      <w:pPr>
        <w:pStyle w:val="Paragrafi"/>
        <w:rPr>
          <w:sz w:val="21"/>
          <w:szCs w:val="21"/>
          <w:lang w:val="sq-AL"/>
        </w:rPr>
      </w:pPr>
      <w:r w:rsidRPr="00E31EBC">
        <w:rPr>
          <w:sz w:val="21"/>
          <w:szCs w:val="21"/>
          <w:lang w:val="sq-AL"/>
        </w:rPr>
        <w:t>- 10% ose më shumë;</w:t>
      </w:r>
    </w:p>
    <w:p w:rsidR="00D969A7" w:rsidRPr="00E31EBC" w:rsidRDefault="00D969A7" w:rsidP="00E31EBC">
      <w:pPr>
        <w:pStyle w:val="Paragrafi"/>
        <w:rPr>
          <w:sz w:val="21"/>
          <w:szCs w:val="21"/>
          <w:lang w:val="sq-AL"/>
        </w:rPr>
      </w:pPr>
      <w:r w:rsidRPr="00E31EBC">
        <w:rPr>
          <w:sz w:val="21"/>
          <w:szCs w:val="21"/>
          <w:lang w:val="sq-AL"/>
        </w:rPr>
        <w:t>- 1% deri në 10%;</w:t>
      </w:r>
    </w:p>
    <w:p w:rsidR="00D969A7" w:rsidRPr="00E31EBC" w:rsidRDefault="00D969A7" w:rsidP="00E31EBC">
      <w:pPr>
        <w:pStyle w:val="Paragrafi"/>
        <w:rPr>
          <w:sz w:val="21"/>
          <w:szCs w:val="21"/>
          <w:lang w:val="sq-AL"/>
        </w:rPr>
      </w:pPr>
      <w:r w:rsidRPr="00E31EBC">
        <w:rPr>
          <w:sz w:val="21"/>
          <w:szCs w:val="21"/>
          <w:lang w:val="sq-AL"/>
        </w:rPr>
        <w:t>- 0.1% deri në 1%;</w:t>
      </w:r>
    </w:p>
    <w:p w:rsidR="00D969A7" w:rsidRPr="00E31EBC" w:rsidRDefault="00D969A7" w:rsidP="00E31EBC">
      <w:pPr>
        <w:pStyle w:val="Paragrafi"/>
        <w:rPr>
          <w:sz w:val="21"/>
          <w:szCs w:val="21"/>
          <w:lang w:val="sq-AL"/>
        </w:rPr>
      </w:pPr>
      <w:r w:rsidRPr="00E31EBC">
        <w:rPr>
          <w:sz w:val="21"/>
          <w:szCs w:val="21"/>
          <w:lang w:val="sq-AL"/>
        </w:rPr>
        <w:t>- më pak se 0.1%.</w:t>
      </w:r>
    </w:p>
    <w:p w:rsidR="00D969A7" w:rsidRPr="00E31EBC" w:rsidRDefault="00D969A7" w:rsidP="00E31EBC">
      <w:pPr>
        <w:pStyle w:val="Paragrafi"/>
        <w:rPr>
          <w:sz w:val="21"/>
          <w:szCs w:val="21"/>
          <w:lang w:val="sq-AL"/>
        </w:rPr>
      </w:pPr>
      <w:r w:rsidRPr="00E31EBC">
        <w:rPr>
          <w:sz w:val="21"/>
          <w:szCs w:val="21"/>
          <w:lang w:val="sq-AL"/>
        </w:rPr>
        <w:t>c) Emri i përgjithshëm kimik (IUPAC) dhe, kur janë të disponueshëm, emërtimi sipas INCI (nomeklatura ndërkombëtare për përbërësit kozmetikë), emërtimi trivial (sipas European Pharmacopoeia) dhe numri CAS (kod ndërkombëtar, me të cilin identifikohet substanca).</w:t>
      </w:r>
    </w:p>
    <w:p w:rsidR="00D969A7" w:rsidRPr="00E31EBC" w:rsidRDefault="00D969A7" w:rsidP="00E31EBC">
      <w:pPr>
        <w:pStyle w:val="Paragrafi"/>
        <w:rPr>
          <w:sz w:val="21"/>
          <w:szCs w:val="21"/>
          <w:lang w:val="sq-AL"/>
        </w:rPr>
      </w:pPr>
      <w:r w:rsidRPr="00E31EBC">
        <w:rPr>
          <w:sz w:val="21"/>
          <w:szCs w:val="21"/>
          <w:lang w:val="sq-AL"/>
        </w:rPr>
        <w:t>Përbërës konsiderohet çdo substancë kimike, me prejardhje sintetike ose natyrore, qëllimisht e përfshirë në përbërjen e një detergjenti. Papastërtitë nuk do të konsiderohen përbërës.</w:t>
      </w:r>
    </w:p>
    <w:p w:rsidR="00D969A7" w:rsidRPr="00E31EBC" w:rsidRDefault="00D969A7" w:rsidP="00E31EBC">
      <w:pPr>
        <w:pStyle w:val="Paragrafi"/>
        <w:rPr>
          <w:sz w:val="21"/>
          <w:szCs w:val="21"/>
          <w:lang w:val="sq-AL"/>
        </w:rPr>
      </w:pPr>
      <w:r w:rsidRPr="00E31EBC">
        <w:rPr>
          <w:sz w:val="21"/>
          <w:szCs w:val="21"/>
          <w:lang w:val="sq-AL"/>
        </w:rPr>
        <w:t>8. Për qëllime të këtij vendimi, një parfum, një esencë vajore ose një agjent ngjyrues do të konsiderohet si një përbërës i vetëm dhe asnjë nga substancat që ata përmbajnë nuk renditet, me përjashtim të substancave aromatike alergjene që gjenden në listën e substancave, të dhëna në pikën 11, nëse përqendrimi total i substancës aromatike alergjen</w:t>
      </w:r>
      <w:r>
        <w:rPr>
          <w:sz w:val="21"/>
          <w:szCs w:val="21"/>
          <w:lang w:val="sq-AL"/>
        </w:rPr>
        <w:t>e</w:t>
      </w:r>
      <w:r w:rsidRPr="00E31EBC">
        <w:rPr>
          <w:sz w:val="21"/>
          <w:szCs w:val="21"/>
          <w:lang w:val="sq-AL"/>
        </w:rPr>
        <w:t xml:space="preserve"> në detergjente e kalon kufirin e përcaktuar në pikën 2.4 të këtij vendimi.</w:t>
      </w:r>
    </w:p>
    <w:p w:rsidR="00D969A7" w:rsidRPr="00E31EBC" w:rsidRDefault="00D969A7" w:rsidP="00E31EBC">
      <w:pPr>
        <w:pStyle w:val="Paragrafi"/>
        <w:rPr>
          <w:sz w:val="21"/>
          <w:szCs w:val="21"/>
          <w:lang w:val="sq-AL"/>
        </w:rPr>
      </w:pPr>
      <w:r w:rsidRPr="00E31EBC">
        <w:rPr>
          <w:sz w:val="21"/>
          <w:szCs w:val="21"/>
          <w:lang w:val="sq-AL"/>
        </w:rPr>
        <w:t>9. Fabrikuesit publikojnë në faqen e tyre zyrtare të internetit pasqyrën e të dhënave të përbërësve. Emrat e përbërësve jepen sipas INCI-së, emërtimit trivial ose, kur këto emërtime nuk janë të disponueshme, përdoret emri sipas IUPAC-së. Për një parfum përdoret fjala “parfum” dhe për një agjent ngjyrues, fjala “ngjyrues”. Nuk publikohen në faqen zyrtare të internetit këto të dhëna të përbërësve:</w:t>
      </w:r>
    </w:p>
    <w:p w:rsidR="00D969A7" w:rsidRPr="00E31EBC" w:rsidRDefault="00D969A7" w:rsidP="00E31EBC">
      <w:pPr>
        <w:pStyle w:val="Paragrafi"/>
        <w:rPr>
          <w:sz w:val="21"/>
          <w:szCs w:val="21"/>
          <w:lang w:val="sq-AL"/>
        </w:rPr>
      </w:pPr>
      <w:r w:rsidRPr="00E31EBC">
        <w:rPr>
          <w:sz w:val="21"/>
          <w:szCs w:val="21"/>
          <w:lang w:val="sq-AL"/>
        </w:rPr>
        <w:t>a) informacioni për kufijtë e peshës në përqindje;</w:t>
      </w:r>
    </w:p>
    <w:p w:rsidR="00D969A7" w:rsidRPr="00E31EBC" w:rsidRDefault="00D969A7" w:rsidP="00E31EBC">
      <w:pPr>
        <w:pStyle w:val="Paragrafi"/>
        <w:rPr>
          <w:sz w:val="21"/>
          <w:szCs w:val="21"/>
          <w:lang w:val="sq-AL"/>
        </w:rPr>
      </w:pPr>
      <w:r w:rsidRPr="00E31EBC">
        <w:rPr>
          <w:sz w:val="21"/>
          <w:szCs w:val="21"/>
          <w:lang w:val="sq-AL"/>
        </w:rPr>
        <w:t>b) numrat CAS.</w:t>
      </w:r>
    </w:p>
    <w:p w:rsidR="00D969A7" w:rsidRPr="00E31EBC" w:rsidRDefault="00D969A7" w:rsidP="00E31EBC">
      <w:pPr>
        <w:pStyle w:val="Paragrafi"/>
        <w:rPr>
          <w:sz w:val="21"/>
          <w:szCs w:val="21"/>
          <w:lang w:val="sq-AL"/>
        </w:rPr>
      </w:pPr>
      <w:r w:rsidRPr="00E31EBC">
        <w:rPr>
          <w:sz w:val="21"/>
          <w:szCs w:val="21"/>
          <w:lang w:val="sq-AL"/>
        </w:rPr>
        <w:t>Hyrja në faqen e internetit duhet të jetë e lirë dhe përmbajtja e saj duhet të përditësohet.</w:t>
      </w:r>
    </w:p>
    <w:p w:rsidR="00D969A7" w:rsidRPr="00E31EBC" w:rsidRDefault="00D969A7" w:rsidP="00E31EBC">
      <w:pPr>
        <w:pStyle w:val="Paragrafi"/>
        <w:rPr>
          <w:sz w:val="21"/>
          <w:szCs w:val="21"/>
          <w:lang w:val="sq-AL"/>
        </w:rPr>
      </w:pPr>
      <w:r w:rsidRPr="00E31EBC">
        <w:rPr>
          <w:sz w:val="21"/>
          <w:szCs w:val="21"/>
          <w:lang w:val="sq-AL"/>
        </w:rPr>
        <w:t>10. Kër</w:t>
      </w:r>
      <w:r>
        <w:rPr>
          <w:sz w:val="21"/>
          <w:szCs w:val="21"/>
          <w:lang w:val="sq-AL"/>
        </w:rPr>
        <w:t>kesat e parashikuara në pikën 9</w:t>
      </w:r>
      <w:r w:rsidRPr="00E31EBC">
        <w:rPr>
          <w:sz w:val="21"/>
          <w:szCs w:val="21"/>
          <w:lang w:val="sq-AL"/>
        </w:rPr>
        <w:t xml:space="preserve"> të këtij vendimi, nuk zbatohen për detergjentet industriale që përmbajnë lëndë tensioaktive ose për lëndët tensioaktive për detergjentet industrial</w:t>
      </w:r>
      <w:r>
        <w:rPr>
          <w:sz w:val="21"/>
          <w:szCs w:val="21"/>
          <w:lang w:val="sq-AL"/>
        </w:rPr>
        <w:t>e</w:t>
      </w:r>
      <w:r w:rsidRPr="00E31EBC">
        <w:rPr>
          <w:sz w:val="21"/>
          <w:szCs w:val="21"/>
          <w:lang w:val="sq-AL"/>
        </w:rPr>
        <w:t>, për të cilat ekziston një pasqyrë e të dhënave teknike ose një pasqyrë e të dhënave të sigurisë.</w:t>
      </w:r>
    </w:p>
    <w:p w:rsidR="00D969A7" w:rsidRPr="00E31EBC" w:rsidRDefault="00D969A7" w:rsidP="00E31EBC">
      <w:pPr>
        <w:pStyle w:val="Paragrafi"/>
        <w:rPr>
          <w:sz w:val="21"/>
          <w:szCs w:val="21"/>
          <w:lang w:val="sq-AL"/>
        </w:rPr>
      </w:pPr>
      <w:r w:rsidRPr="00E31EBC">
        <w:rPr>
          <w:sz w:val="21"/>
          <w:szCs w:val="21"/>
          <w:lang w:val="sq-AL"/>
        </w:rPr>
        <w:t>11. Lista e alergjenëve aromatikë përfshin këto substanca:</w:t>
      </w:r>
    </w:p>
    <w:p w:rsidR="00D969A7" w:rsidRPr="00E31EBC" w:rsidRDefault="00D969A7" w:rsidP="00E31EBC">
      <w:pPr>
        <w:pStyle w:val="Paragrafi"/>
        <w:rPr>
          <w:sz w:val="21"/>
          <w:szCs w:val="21"/>
          <w:lang w:val="sq-AL"/>
        </w:rPr>
      </w:pPr>
      <w:r w:rsidRPr="00E31EBC">
        <w:rPr>
          <w:sz w:val="21"/>
          <w:szCs w:val="21"/>
          <w:lang w:val="sq-AL"/>
        </w:rPr>
        <w:t>Amil cinamal (CAS No 122-40-7);</w:t>
      </w:r>
    </w:p>
    <w:p w:rsidR="00D969A7" w:rsidRPr="00E31EBC" w:rsidRDefault="00D969A7" w:rsidP="00E31EBC">
      <w:pPr>
        <w:pStyle w:val="Paragrafi"/>
        <w:rPr>
          <w:sz w:val="21"/>
          <w:szCs w:val="21"/>
          <w:lang w:val="sq-AL"/>
        </w:rPr>
      </w:pPr>
      <w:r w:rsidRPr="00E31EBC">
        <w:rPr>
          <w:sz w:val="21"/>
          <w:szCs w:val="21"/>
          <w:lang w:val="sq-AL"/>
        </w:rPr>
        <w:t>Alkool benzilik (CAS No 100-51-6);</w:t>
      </w:r>
    </w:p>
    <w:p w:rsidR="00D969A7" w:rsidRPr="00E31EBC" w:rsidRDefault="00D969A7" w:rsidP="00E31EBC">
      <w:pPr>
        <w:pStyle w:val="Paragrafi"/>
        <w:rPr>
          <w:sz w:val="21"/>
          <w:szCs w:val="21"/>
          <w:lang w:val="sq-AL"/>
        </w:rPr>
      </w:pPr>
      <w:r w:rsidRPr="00E31EBC">
        <w:rPr>
          <w:sz w:val="21"/>
          <w:szCs w:val="21"/>
          <w:lang w:val="sq-AL"/>
        </w:rPr>
        <w:t>Alkool cinamilik (CAS No 104-54-1);</w:t>
      </w:r>
    </w:p>
    <w:p w:rsidR="00D969A7" w:rsidRPr="00E31EBC" w:rsidRDefault="00D969A7" w:rsidP="00E31EBC">
      <w:pPr>
        <w:pStyle w:val="Paragrafi"/>
        <w:rPr>
          <w:sz w:val="21"/>
          <w:szCs w:val="21"/>
          <w:lang w:val="sq-AL"/>
        </w:rPr>
      </w:pPr>
      <w:r w:rsidRPr="00E31EBC">
        <w:rPr>
          <w:sz w:val="21"/>
          <w:szCs w:val="21"/>
          <w:lang w:val="sq-AL"/>
        </w:rPr>
        <w:t>Citral (CAS No 5392-40-5);</w:t>
      </w:r>
    </w:p>
    <w:p w:rsidR="00D969A7" w:rsidRPr="00E31EBC" w:rsidRDefault="00D969A7" w:rsidP="00E31EBC">
      <w:pPr>
        <w:pStyle w:val="Paragrafi"/>
        <w:rPr>
          <w:sz w:val="21"/>
          <w:szCs w:val="21"/>
          <w:lang w:val="sq-AL"/>
        </w:rPr>
      </w:pPr>
      <w:r w:rsidRPr="00E31EBC">
        <w:rPr>
          <w:sz w:val="21"/>
          <w:szCs w:val="21"/>
          <w:lang w:val="sq-AL"/>
        </w:rPr>
        <w:t>Eugenol (CAS No 97-53-0);</w:t>
      </w:r>
    </w:p>
    <w:p w:rsidR="00D969A7" w:rsidRPr="00E31EBC" w:rsidRDefault="00D969A7" w:rsidP="00E31EBC">
      <w:pPr>
        <w:pStyle w:val="Paragrafi"/>
        <w:rPr>
          <w:sz w:val="21"/>
          <w:szCs w:val="21"/>
          <w:lang w:val="sq-AL"/>
        </w:rPr>
      </w:pPr>
      <w:r w:rsidRPr="00E31EBC">
        <w:rPr>
          <w:sz w:val="21"/>
          <w:szCs w:val="21"/>
          <w:lang w:val="sq-AL"/>
        </w:rPr>
        <w:t>Hidroksi-citronelal (CAS No 107-75-5);</w:t>
      </w:r>
    </w:p>
    <w:p w:rsidR="00D969A7" w:rsidRPr="00E31EBC" w:rsidRDefault="00D969A7" w:rsidP="00E31EBC">
      <w:pPr>
        <w:pStyle w:val="Paragrafi"/>
        <w:rPr>
          <w:sz w:val="21"/>
          <w:szCs w:val="21"/>
          <w:lang w:val="sq-AL"/>
        </w:rPr>
      </w:pPr>
      <w:r w:rsidRPr="00E31EBC">
        <w:rPr>
          <w:sz w:val="21"/>
          <w:szCs w:val="21"/>
          <w:lang w:val="sq-AL"/>
        </w:rPr>
        <w:t>Izoeugenol (CAS No 97-54-1);</w:t>
      </w:r>
    </w:p>
    <w:p w:rsidR="00D969A7" w:rsidRPr="00E31EBC" w:rsidRDefault="00D969A7" w:rsidP="00E31EBC">
      <w:pPr>
        <w:pStyle w:val="Paragrafi"/>
        <w:rPr>
          <w:sz w:val="21"/>
          <w:szCs w:val="21"/>
          <w:lang w:val="sq-AL"/>
        </w:rPr>
      </w:pPr>
      <w:r w:rsidRPr="00E31EBC">
        <w:rPr>
          <w:sz w:val="21"/>
          <w:szCs w:val="21"/>
          <w:lang w:val="sq-AL"/>
        </w:rPr>
        <w:t>Alkool amilcin-namil (CAS No 101-85-9);</w:t>
      </w:r>
    </w:p>
    <w:p w:rsidR="00D969A7" w:rsidRPr="00E31EBC" w:rsidRDefault="00D969A7" w:rsidP="00E31EBC">
      <w:pPr>
        <w:pStyle w:val="Paragrafi"/>
        <w:rPr>
          <w:sz w:val="21"/>
          <w:szCs w:val="21"/>
          <w:lang w:val="sq-AL"/>
        </w:rPr>
      </w:pPr>
      <w:r w:rsidRPr="00E31EBC">
        <w:rPr>
          <w:sz w:val="21"/>
          <w:szCs w:val="21"/>
          <w:lang w:val="sq-AL"/>
        </w:rPr>
        <w:t>Salicilat benzili (CAS No 118-58-1);</w:t>
      </w:r>
    </w:p>
    <w:p w:rsidR="00D969A7" w:rsidRPr="00E31EBC" w:rsidRDefault="00D969A7" w:rsidP="00E31EBC">
      <w:pPr>
        <w:pStyle w:val="Paragrafi"/>
        <w:rPr>
          <w:sz w:val="21"/>
          <w:szCs w:val="21"/>
          <w:lang w:val="sq-AL"/>
        </w:rPr>
      </w:pPr>
      <w:r w:rsidRPr="00E31EBC">
        <w:rPr>
          <w:sz w:val="21"/>
          <w:szCs w:val="21"/>
          <w:lang w:val="sq-AL"/>
        </w:rPr>
        <w:t>Cinamal (CAS No 104-55-2);</w:t>
      </w:r>
    </w:p>
    <w:p w:rsidR="00D969A7" w:rsidRPr="00E31EBC" w:rsidRDefault="00D969A7" w:rsidP="00E31EBC">
      <w:pPr>
        <w:pStyle w:val="Paragrafi"/>
        <w:rPr>
          <w:sz w:val="21"/>
          <w:szCs w:val="21"/>
          <w:lang w:val="sq-AL"/>
        </w:rPr>
      </w:pPr>
      <w:r w:rsidRPr="00E31EBC">
        <w:rPr>
          <w:sz w:val="21"/>
          <w:szCs w:val="21"/>
          <w:lang w:val="sq-AL"/>
        </w:rPr>
        <w:t>Kumarin (CAS No 91- 64-5);</w:t>
      </w:r>
    </w:p>
    <w:p w:rsidR="00D969A7" w:rsidRPr="00E31EBC" w:rsidRDefault="00D969A7" w:rsidP="00E31EBC">
      <w:pPr>
        <w:pStyle w:val="Paragrafi"/>
        <w:rPr>
          <w:sz w:val="21"/>
          <w:szCs w:val="21"/>
          <w:lang w:val="sq-AL"/>
        </w:rPr>
      </w:pPr>
      <w:r w:rsidRPr="00E31EBC">
        <w:rPr>
          <w:sz w:val="21"/>
          <w:szCs w:val="21"/>
          <w:lang w:val="sq-AL"/>
        </w:rPr>
        <w:t>Geraniol (CAS No 106-24-1);</w:t>
      </w:r>
    </w:p>
    <w:p w:rsidR="00D969A7" w:rsidRPr="00E31EBC" w:rsidRDefault="00D969A7" w:rsidP="00E31EBC">
      <w:pPr>
        <w:pStyle w:val="Paragrafi"/>
        <w:rPr>
          <w:sz w:val="21"/>
          <w:szCs w:val="21"/>
          <w:lang w:val="sq-AL"/>
        </w:rPr>
      </w:pPr>
      <w:r w:rsidRPr="00E31EBC">
        <w:rPr>
          <w:sz w:val="21"/>
          <w:szCs w:val="21"/>
          <w:lang w:val="sq-AL"/>
        </w:rPr>
        <w:t>Hidroksi-metilpentilciklohekzenkarboksialdehid (CAS No 31906-04-4);</w:t>
      </w:r>
    </w:p>
    <w:p w:rsidR="00D969A7" w:rsidRPr="00E31EBC" w:rsidRDefault="00D969A7" w:rsidP="00E31EBC">
      <w:pPr>
        <w:pStyle w:val="Paragrafi"/>
        <w:rPr>
          <w:sz w:val="21"/>
          <w:szCs w:val="21"/>
          <w:lang w:val="sq-AL"/>
        </w:rPr>
      </w:pPr>
      <w:r w:rsidRPr="00E31EBC">
        <w:rPr>
          <w:sz w:val="21"/>
          <w:szCs w:val="21"/>
          <w:lang w:val="sq-AL"/>
        </w:rPr>
        <w:t>Alkool anizilik (CAS No 105-13-5);</w:t>
      </w:r>
    </w:p>
    <w:p w:rsidR="00D969A7" w:rsidRPr="00E31EBC" w:rsidRDefault="00D969A7" w:rsidP="00E31EBC">
      <w:pPr>
        <w:pStyle w:val="Paragrafi"/>
        <w:rPr>
          <w:sz w:val="21"/>
          <w:szCs w:val="21"/>
          <w:lang w:val="sq-AL"/>
        </w:rPr>
      </w:pPr>
      <w:r w:rsidRPr="00E31EBC">
        <w:rPr>
          <w:sz w:val="21"/>
          <w:szCs w:val="21"/>
          <w:lang w:val="sq-AL"/>
        </w:rPr>
        <w:t>Cinamat benzili (CAS No 103-41-3);</w:t>
      </w:r>
    </w:p>
    <w:p w:rsidR="00D969A7" w:rsidRPr="00E31EBC" w:rsidRDefault="00D969A7" w:rsidP="00E31EBC">
      <w:pPr>
        <w:pStyle w:val="Paragrafi"/>
        <w:rPr>
          <w:sz w:val="21"/>
          <w:szCs w:val="21"/>
          <w:lang w:val="sq-AL"/>
        </w:rPr>
      </w:pPr>
      <w:r w:rsidRPr="00E31EBC">
        <w:rPr>
          <w:sz w:val="21"/>
          <w:szCs w:val="21"/>
          <w:lang w:val="sq-AL"/>
        </w:rPr>
        <w:t>Farnesol (CAS No 4602-84-0);</w:t>
      </w:r>
    </w:p>
    <w:p w:rsidR="00D969A7" w:rsidRPr="00E31EBC" w:rsidRDefault="00D969A7" w:rsidP="00E31EBC">
      <w:pPr>
        <w:pStyle w:val="Paragrafi"/>
        <w:rPr>
          <w:sz w:val="21"/>
          <w:szCs w:val="21"/>
          <w:lang w:val="sq-AL"/>
        </w:rPr>
      </w:pPr>
      <w:r w:rsidRPr="00E31EBC">
        <w:rPr>
          <w:sz w:val="21"/>
          <w:szCs w:val="21"/>
          <w:lang w:val="sq-AL"/>
        </w:rPr>
        <w:t>2-(4-terc-butilbenzen) propioaldehid (CAS No 80-54-6);</w:t>
      </w:r>
    </w:p>
    <w:p w:rsidR="00D969A7" w:rsidRPr="00E31EBC" w:rsidRDefault="00D969A7" w:rsidP="00E31EBC">
      <w:pPr>
        <w:pStyle w:val="Paragrafi"/>
        <w:rPr>
          <w:sz w:val="21"/>
          <w:szCs w:val="21"/>
          <w:lang w:val="sq-AL"/>
        </w:rPr>
      </w:pPr>
      <w:r w:rsidRPr="00E31EBC">
        <w:rPr>
          <w:sz w:val="21"/>
          <w:szCs w:val="21"/>
          <w:lang w:val="sq-AL"/>
        </w:rPr>
        <w:t>Linalol (CAS No 78-70-6);</w:t>
      </w:r>
    </w:p>
    <w:p w:rsidR="00D969A7" w:rsidRPr="00E31EBC" w:rsidRDefault="00D969A7" w:rsidP="00E31EBC">
      <w:pPr>
        <w:pStyle w:val="Paragrafi"/>
        <w:rPr>
          <w:sz w:val="21"/>
          <w:szCs w:val="21"/>
          <w:lang w:val="sq-AL"/>
        </w:rPr>
      </w:pPr>
      <w:r w:rsidRPr="00E31EBC">
        <w:rPr>
          <w:sz w:val="21"/>
          <w:szCs w:val="21"/>
          <w:lang w:val="sq-AL"/>
        </w:rPr>
        <w:t>Benzoat benzili (CAS No 120-51-4);</w:t>
      </w:r>
    </w:p>
    <w:p w:rsidR="00D969A7" w:rsidRPr="00E31EBC" w:rsidRDefault="00D969A7" w:rsidP="00E31EBC">
      <w:pPr>
        <w:pStyle w:val="Paragrafi"/>
        <w:rPr>
          <w:sz w:val="21"/>
          <w:szCs w:val="21"/>
          <w:lang w:val="sq-AL"/>
        </w:rPr>
      </w:pPr>
      <w:r w:rsidRPr="00E31EBC">
        <w:rPr>
          <w:sz w:val="21"/>
          <w:szCs w:val="21"/>
          <w:lang w:val="sq-AL"/>
        </w:rPr>
        <w:t>Citronelol (CAS No 106-22-9);</w:t>
      </w:r>
    </w:p>
    <w:p w:rsidR="00D969A7" w:rsidRPr="00E31EBC" w:rsidRDefault="00D969A7" w:rsidP="00E31EBC">
      <w:pPr>
        <w:pStyle w:val="Paragrafi"/>
        <w:rPr>
          <w:sz w:val="21"/>
          <w:szCs w:val="21"/>
          <w:lang w:val="sq-AL"/>
        </w:rPr>
      </w:pPr>
      <w:r w:rsidRPr="00E31EBC">
        <w:rPr>
          <w:sz w:val="21"/>
          <w:szCs w:val="21"/>
          <w:lang w:val="sq-AL"/>
        </w:rPr>
        <w:t>Hekzil cinam-aldehid (CAS No 101-86-0);</w:t>
      </w:r>
    </w:p>
    <w:p w:rsidR="00D969A7" w:rsidRPr="00E31EBC" w:rsidRDefault="00D969A7" w:rsidP="00E31EBC">
      <w:pPr>
        <w:pStyle w:val="Paragrafi"/>
        <w:rPr>
          <w:sz w:val="21"/>
          <w:szCs w:val="21"/>
          <w:lang w:val="sq-AL"/>
        </w:rPr>
      </w:pPr>
      <w:r w:rsidRPr="00E31EBC">
        <w:rPr>
          <w:sz w:val="21"/>
          <w:szCs w:val="21"/>
          <w:lang w:val="sq-AL"/>
        </w:rPr>
        <w:t>d-Limonen (CAS No 5989-27-5);</w:t>
      </w:r>
    </w:p>
    <w:p w:rsidR="00D969A7" w:rsidRPr="00E31EBC" w:rsidRDefault="00D969A7" w:rsidP="00E31EBC">
      <w:pPr>
        <w:pStyle w:val="Paragrafi"/>
        <w:rPr>
          <w:sz w:val="21"/>
          <w:szCs w:val="21"/>
          <w:lang w:val="sq-AL"/>
        </w:rPr>
      </w:pPr>
      <w:r w:rsidRPr="00E31EBC">
        <w:rPr>
          <w:sz w:val="21"/>
          <w:szCs w:val="21"/>
          <w:lang w:val="sq-AL"/>
        </w:rPr>
        <w:t>Metil heptin karbonat (CAS No 111-12-6);</w:t>
      </w:r>
    </w:p>
    <w:p w:rsidR="00D969A7" w:rsidRPr="00E31EBC" w:rsidRDefault="00D969A7" w:rsidP="00E31EBC">
      <w:pPr>
        <w:pStyle w:val="Paragrafi"/>
        <w:rPr>
          <w:sz w:val="21"/>
          <w:szCs w:val="21"/>
          <w:lang w:val="sq-AL"/>
        </w:rPr>
      </w:pPr>
      <w:r w:rsidRPr="00E31EBC">
        <w:rPr>
          <w:sz w:val="21"/>
          <w:szCs w:val="21"/>
          <w:lang w:val="sq-AL"/>
        </w:rPr>
        <w:t>3-metil-4-(2,6,6-tri-metil-2-ciklohekzen-1-il)-3-buten-2-one (CAS No 127-51-5);</w:t>
      </w:r>
    </w:p>
    <w:p w:rsidR="00D969A7" w:rsidRPr="00E31EBC" w:rsidRDefault="00D969A7" w:rsidP="00E31EBC">
      <w:pPr>
        <w:pStyle w:val="Paragrafi"/>
        <w:rPr>
          <w:sz w:val="21"/>
          <w:szCs w:val="21"/>
          <w:lang w:val="sq-AL"/>
        </w:rPr>
      </w:pPr>
      <w:r w:rsidRPr="00E31EBC">
        <w:rPr>
          <w:sz w:val="21"/>
          <w:szCs w:val="21"/>
          <w:lang w:val="sq-AL"/>
        </w:rPr>
        <w:t>Myshk lisi dhe ekstrat myshqesh peme (CAS No 90028-68-55);</w:t>
      </w:r>
    </w:p>
    <w:p w:rsidR="00D969A7" w:rsidRPr="00E31EBC" w:rsidRDefault="00D969A7" w:rsidP="00E31EBC">
      <w:pPr>
        <w:pStyle w:val="Paragrafi"/>
        <w:rPr>
          <w:sz w:val="21"/>
          <w:szCs w:val="21"/>
          <w:lang w:val="sq-AL"/>
        </w:rPr>
      </w:pPr>
      <w:r w:rsidRPr="00E31EBC">
        <w:rPr>
          <w:sz w:val="21"/>
          <w:szCs w:val="21"/>
          <w:lang w:val="sq-AL"/>
        </w:rPr>
        <w:t>Ekstrakte të myshqeve të pemëve (CAS No 90028-67-4).</w:t>
      </w:r>
    </w:p>
    <w:p w:rsidR="00D969A7" w:rsidRPr="00E31EBC" w:rsidRDefault="00D969A7" w:rsidP="00E31EBC">
      <w:pPr>
        <w:pStyle w:val="Paragrafi"/>
        <w:rPr>
          <w:sz w:val="21"/>
          <w:szCs w:val="21"/>
          <w:lang w:val="sq-AL"/>
        </w:rPr>
      </w:pPr>
      <w:r w:rsidRPr="00E31EBC">
        <w:rPr>
          <w:sz w:val="21"/>
          <w:szCs w:val="21"/>
          <w:lang w:val="sq-AL"/>
        </w:rPr>
        <w:t>Ky vendim hyn në fuqi pas botimit në Fletoren Zyrtare.</w:t>
      </w:r>
    </w:p>
    <w:p w:rsidR="00D969A7" w:rsidRPr="007057C8" w:rsidRDefault="00D969A7" w:rsidP="00E31EBC">
      <w:pPr>
        <w:pStyle w:val="Paragrafi"/>
        <w:rPr>
          <w:sz w:val="14"/>
          <w:szCs w:val="21"/>
          <w:lang w:val="sq-AL"/>
        </w:rPr>
      </w:pPr>
    </w:p>
    <w:p w:rsidR="00D969A7" w:rsidRPr="00E31EBC" w:rsidRDefault="00D969A7" w:rsidP="00E31EBC">
      <w:pPr>
        <w:pStyle w:val="Autoriteti"/>
        <w:rPr>
          <w:sz w:val="21"/>
          <w:szCs w:val="21"/>
          <w:lang w:val="sq-AL"/>
        </w:rPr>
      </w:pPr>
      <w:r w:rsidRPr="00E31EBC">
        <w:rPr>
          <w:sz w:val="21"/>
          <w:szCs w:val="21"/>
          <w:lang w:val="sq-AL"/>
        </w:rPr>
        <w:t>KRYEMINISTRI</w:t>
      </w:r>
    </w:p>
    <w:p w:rsidR="00D969A7" w:rsidRPr="00E31EBC" w:rsidRDefault="00D969A7" w:rsidP="00B11568">
      <w:pPr>
        <w:pStyle w:val="AutoritetiEmer"/>
        <w:rPr>
          <w:sz w:val="21"/>
          <w:szCs w:val="21"/>
          <w:lang w:val="sq-AL"/>
        </w:rPr>
      </w:pPr>
      <w:r w:rsidRPr="00E31EBC">
        <w:rPr>
          <w:sz w:val="21"/>
          <w:szCs w:val="21"/>
          <w:lang w:val="sq-AL"/>
        </w:rPr>
        <w:t>Sali Berisha</w:t>
      </w:r>
    </w:p>
    <w:p w:rsidR="00D969A7" w:rsidRPr="007057C8" w:rsidRDefault="00D969A7" w:rsidP="00E31EBC">
      <w:pPr>
        <w:pStyle w:val="Akti"/>
        <w:rPr>
          <w:sz w:val="16"/>
          <w:szCs w:val="21"/>
          <w:lang w:val="sq-AL"/>
        </w:rPr>
      </w:pPr>
    </w:p>
    <w:p w:rsidR="00D969A7" w:rsidRPr="00063B75" w:rsidRDefault="00D969A7" w:rsidP="00E31EBC">
      <w:pPr>
        <w:pStyle w:val="Akti"/>
        <w:rPr>
          <w:sz w:val="10"/>
          <w:szCs w:val="21"/>
          <w:lang w:val="sq-AL"/>
        </w:rPr>
      </w:pPr>
    </w:p>
    <w:p w:rsidR="00063B75" w:rsidRPr="00063B75" w:rsidRDefault="00063B75" w:rsidP="00E31EBC">
      <w:pPr>
        <w:pStyle w:val="Akti"/>
        <w:rPr>
          <w:sz w:val="14"/>
          <w:szCs w:val="21"/>
          <w:lang w:val="sq-AL"/>
        </w:rPr>
      </w:pPr>
    </w:p>
    <w:p w:rsidR="00D969A7" w:rsidRPr="00E31EBC" w:rsidRDefault="00D969A7" w:rsidP="00E31EBC">
      <w:pPr>
        <w:pStyle w:val="Akti"/>
        <w:rPr>
          <w:sz w:val="21"/>
          <w:szCs w:val="21"/>
          <w:lang w:val="sq-AL"/>
        </w:rPr>
      </w:pPr>
      <w:r w:rsidRPr="00E31EBC">
        <w:rPr>
          <w:sz w:val="21"/>
          <w:szCs w:val="21"/>
          <w:lang w:val="sq-AL"/>
        </w:rPr>
        <w:t>VENDIM</w:t>
      </w:r>
    </w:p>
    <w:p w:rsidR="00D969A7" w:rsidRPr="00E31EBC" w:rsidRDefault="00D969A7" w:rsidP="00E31EBC">
      <w:pPr>
        <w:pStyle w:val="NumriData"/>
        <w:rPr>
          <w:sz w:val="21"/>
          <w:szCs w:val="21"/>
          <w:lang w:val="sq-AL"/>
        </w:rPr>
      </w:pPr>
      <w:r w:rsidRPr="00E31EBC">
        <w:rPr>
          <w:sz w:val="21"/>
          <w:szCs w:val="21"/>
          <w:lang w:val="sq-AL"/>
        </w:rPr>
        <w:t>Nr.670, datë 28.9.2011</w:t>
      </w:r>
    </w:p>
    <w:p w:rsidR="00D969A7" w:rsidRPr="00063B75" w:rsidRDefault="00D969A7" w:rsidP="00E31EBC">
      <w:pPr>
        <w:pStyle w:val="Paragrafi"/>
        <w:rPr>
          <w:sz w:val="10"/>
          <w:szCs w:val="18"/>
          <w:lang w:val="sq-AL"/>
        </w:rPr>
      </w:pPr>
    </w:p>
    <w:p w:rsidR="00D969A7" w:rsidRPr="00E31EBC" w:rsidRDefault="00D969A7" w:rsidP="00E31EBC">
      <w:pPr>
        <w:pStyle w:val="Titulli"/>
        <w:rPr>
          <w:sz w:val="21"/>
          <w:szCs w:val="21"/>
          <w:lang w:val="sq-AL"/>
        </w:rPr>
      </w:pPr>
      <w:r w:rsidRPr="00E31EBC">
        <w:rPr>
          <w:sz w:val="21"/>
          <w:szCs w:val="21"/>
          <w:lang w:val="sq-AL"/>
        </w:rPr>
        <w:t>PËR NDRYSHIMIN E EMËRTIMIT, NGA SHKOLLA E LARTË UNIVERSITARE, JOPUBLIKE “ZOJA E KËSHILLIT TË MIRË”, NË UNIVERSITETI KATOLIK “ZOJA E KËSHILLIT TË MIRË”</w:t>
      </w:r>
    </w:p>
    <w:p w:rsidR="00D969A7" w:rsidRPr="00063B75" w:rsidRDefault="00D969A7" w:rsidP="00E31EBC">
      <w:pPr>
        <w:pStyle w:val="Paragrafi"/>
        <w:rPr>
          <w:sz w:val="14"/>
          <w:szCs w:val="20"/>
          <w:lang w:val="sq-AL"/>
        </w:rPr>
      </w:pPr>
    </w:p>
    <w:p w:rsidR="00D969A7" w:rsidRPr="00E31EBC" w:rsidRDefault="00D969A7" w:rsidP="00E31EBC">
      <w:pPr>
        <w:pStyle w:val="Paragrafi"/>
        <w:rPr>
          <w:sz w:val="21"/>
          <w:szCs w:val="21"/>
          <w:lang w:val="sq-AL"/>
        </w:rPr>
      </w:pPr>
      <w:r w:rsidRPr="00E31EBC">
        <w:rPr>
          <w:sz w:val="21"/>
          <w:szCs w:val="21"/>
          <w:lang w:val="sq-AL"/>
        </w:rPr>
        <w:t>Në mbështetje të nenit 100 të Kushtetutës dhe të neneve 4, 5, 40, 43 e 44 të ligjit nr.9741, datë 21.5.2007 “Për arsimin e lartë në Republikën e Shqipërisë”, të ndryshuar, me propozimin e Ministrit të Arsimit dhe Shkencës, Këshilli i Ministrave</w:t>
      </w:r>
    </w:p>
    <w:p w:rsidR="00D969A7" w:rsidRPr="00063B75" w:rsidRDefault="00D969A7" w:rsidP="00E31EBC">
      <w:pPr>
        <w:pStyle w:val="VENDOSI"/>
        <w:rPr>
          <w:sz w:val="10"/>
          <w:szCs w:val="18"/>
          <w:lang w:val="sq-AL"/>
        </w:rPr>
      </w:pPr>
    </w:p>
    <w:p w:rsidR="00D969A7" w:rsidRPr="00E31EBC" w:rsidRDefault="00D969A7" w:rsidP="00E31EBC">
      <w:pPr>
        <w:pStyle w:val="VENDOSI"/>
        <w:rPr>
          <w:sz w:val="21"/>
          <w:szCs w:val="21"/>
          <w:lang w:val="sq-AL"/>
        </w:rPr>
      </w:pPr>
      <w:r w:rsidRPr="00E31EBC">
        <w:rPr>
          <w:sz w:val="21"/>
          <w:szCs w:val="21"/>
          <w:lang w:val="sq-AL"/>
        </w:rPr>
        <w:t>VENDOSI:</w:t>
      </w:r>
    </w:p>
    <w:p w:rsidR="00D969A7" w:rsidRPr="00063B75" w:rsidRDefault="00D969A7" w:rsidP="00E31EBC">
      <w:pPr>
        <w:pStyle w:val="Paragrafi"/>
        <w:rPr>
          <w:sz w:val="6"/>
          <w:szCs w:val="16"/>
          <w:lang w:val="sq-AL"/>
        </w:rPr>
      </w:pPr>
    </w:p>
    <w:p w:rsidR="00D969A7" w:rsidRPr="00E31EBC" w:rsidRDefault="00D969A7" w:rsidP="00E31EBC">
      <w:pPr>
        <w:pStyle w:val="Paragrafi"/>
        <w:rPr>
          <w:sz w:val="21"/>
          <w:szCs w:val="21"/>
          <w:lang w:val="sq-AL"/>
        </w:rPr>
      </w:pPr>
      <w:r w:rsidRPr="00E31EBC">
        <w:rPr>
          <w:sz w:val="21"/>
          <w:szCs w:val="21"/>
          <w:lang w:val="sq-AL"/>
        </w:rPr>
        <w:t>1. Emërtimi: shkolla e lartë universitare, jopublike “Zoja e Këshillit të Mirë”, ndryshohet dhe zëvendësohet me: universiteti katolik “Zoja e Këshillit të Mirë”.</w:t>
      </w:r>
    </w:p>
    <w:p w:rsidR="00F1749C" w:rsidRDefault="00D969A7" w:rsidP="007057C8">
      <w:pPr>
        <w:pStyle w:val="Paragrafi"/>
        <w:rPr>
          <w:sz w:val="21"/>
          <w:szCs w:val="21"/>
          <w:lang w:val="sq-AL"/>
        </w:rPr>
      </w:pPr>
      <w:r w:rsidRPr="00E31EBC">
        <w:rPr>
          <w:sz w:val="21"/>
          <w:szCs w:val="21"/>
          <w:lang w:val="sq-AL"/>
        </w:rPr>
        <w:t>2. Ky institucion i arsimit të lartë privat ruan akreditimin institucional dhe të programeve të studimit të fituara para hyrjes në fuqi të këtij vendimi.</w:t>
      </w:r>
    </w:p>
    <w:p w:rsidR="00D969A7" w:rsidRDefault="00D969A7" w:rsidP="00F1749C">
      <w:pPr>
        <w:pStyle w:val="Paragrafi"/>
        <w:rPr>
          <w:sz w:val="21"/>
          <w:szCs w:val="21"/>
          <w:lang w:val="sq-AL"/>
        </w:rPr>
      </w:pPr>
      <w:r w:rsidRPr="00E31EBC">
        <w:rPr>
          <w:sz w:val="21"/>
          <w:szCs w:val="21"/>
          <w:lang w:val="sq-AL"/>
        </w:rPr>
        <w:t>3. Ngarkohet Ministria e Arsimit dhe Shkencës për kontrollin periodik të ligjshmërisë në institucion.</w:t>
      </w:r>
    </w:p>
    <w:p w:rsidR="00D969A7" w:rsidRPr="00E31EBC" w:rsidRDefault="00D969A7" w:rsidP="00E31EBC">
      <w:pPr>
        <w:pStyle w:val="Paragrafi"/>
        <w:rPr>
          <w:sz w:val="21"/>
          <w:szCs w:val="21"/>
          <w:lang w:val="sq-AL"/>
        </w:rPr>
      </w:pPr>
      <w:r w:rsidRPr="00E31EBC">
        <w:rPr>
          <w:sz w:val="21"/>
          <w:szCs w:val="21"/>
          <w:lang w:val="sq-AL"/>
        </w:rPr>
        <w:t>4. Ngarkohen Ministria e Arsimit dhe Shkencës dhe universiteti katolik “Zoja e Këshillit të Mirë” për zbatimin e këtij vendimi.</w:t>
      </w:r>
    </w:p>
    <w:p w:rsidR="00D969A7" w:rsidRPr="00E31EBC" w:rsidRDefault="00D969A7" w:rsidP="00E31EBC">
      <w:pPr>
        <w:pStyle w:val="Paragrafi"/>
        <w:rPr>
          <w:sz w:val="21"/>
          <w:szCs w:val="21"/>
          <w:lang w:val="sq-AL"/>
        </w:rPr>
      </w:pPr>
      <w:r w:rsidRPr="00E31EBC">
        <w:rPr>
          <w:sz w:val="21"/>
          <w:szCs w:val="21"/>
          <w:lang w:val="sq-AL"/>
        </w:rPr>
        <w:t>Ky vendim hyn në fuqi pas botimit në Fletoren Zyrtare.</w:t>
      </w:r>
    </w:p>
    <w:p w:rsidR="00D969A7" w:rsidRPr="00E31EBC" w:rsidRDefault="00D969A7" w:rsidP="00E31EBC">
      <w:pPr>
        <w:pStyle w:val="Paragrafi"/>
        <w:rPr>
          <w:sz w:val="21"/>
          <w:szCs w:val="21"/>
          <w:lang w:val="sq-AL"/>
        </w:rPr>
      </w:pPr>
    </w:p>
    <w:p w:rsidR="00D969A7" w:rsidRPr="00E31EBC" w:rsidRDefault="00D969A7" w:rsidP="00E31EBC">
      <w:pPr>
        <w:pStyle w:val="Autoriteti"/>
        <w:rPr>
          <w:sz w:val="21"/>
          <w:szCs w:val="21"/>
          <w:lang w:val="sq-AL"/>
        </w:rPr>
      </w:pPr>
      <w:r w:rsidRPr="00E31EBC">
        <w:rPr>
          <w:sz w:val="21"/>
          <w:szCs w:val="21"/>
          <w:lang w:val="sq-AL"/>
        </w:rPr>
        <w:t>KRYEMINISTRI</w:t>
      </w:r>
    </w:p>
    <w:p w:rsidR="00D969A7" w:rsidRDefault="00D969A7" w:rsidP="00063B75">
      <w:pPr>
        <w:pStyle w:val="AutoritetiEmer"/>
        <w:rPr>
          <w:sz w:val="21"/>
          <w:szCs w:val="21"/>
          <w:lang w:val="sq-AL"/>
        </w:rPr>
      </w:pPr>
      <w:r w:rsidRPr="00E31EBC">
        <w:rPr>
          <w:sz w:val="21"/>
          <w:szCs w:val="21"/>
          <w:lang w:val="sq-AL"/>
        </w:rPr>
        <w:t>Sali Berisha</w:t>
      </w:r>
    </w:p>
    <w:p w:rsidR="00D969A7" w:rsidRPr="00E31EBC" w:rsidRDefault="00D969A7" w:rsidP="00E31EBC">
      <w:pPr>
        <w:pStyle w:val="Akti"/>
        <w:rPr>
          <w:sz w:val="21"/>
          <w:szCs w:val="21"/>
          <w:lang w:val="sq-AL"/>
        </w:rPr>
      </w:pPr>
      <w:r w:rsidRPr="00E31EBC">
        <w:rPr>
          <w:sz w:val="21"/>
          <w:szCs w:val="21"/>
          <w:lang w:val="sq-AL"/>
        </w:rPr>
        <w:t>VENDIM</w:t>
      </w:r>
    </w:p>
    <w:p w:rsidR="00D969A7" w:rsidRPr="00E31EBC" w:rsidRDefault="00D969A7" w:rsidP="00E31EBC">
      <w:pPr>
        <w:pStyle w:val="NumriData"/>
        <w:rPr>
          <w:sz w:val="21"/>
          <w:szCs w:val="21"/>
          <w:lang w:val="sq-AL"/>
        </w:rPr>
      </w:pPr>
      <w:r w:rsidRPr="00E31EBC">
        <w:rPr>
          <w:sz w:val="21"/>
          <w:szCs w:val="21"/>
          <w:lang w:val="sq-AL"/>
        </w:rPr>
        <w:t>Nr.671, datë 28.9.2011</w:t>
      </w:r>
    </w:p>
    <w:p w:rsidR="00D969A7" w:rsidRPr="00E31EBC" w:rsidRDefault="00D969A7" w:rsidP="00E31EBC">
      <w:pPr>
        <w:pStyle w:val="Paragrafi"/>
        <w:rPr>
          <w:sz w:val="21"/>
          <w:szCs w:val="21"/>
          <w:lang w:val="sq-AL"/>
        </w:rPr>
      </w:pPr>
    </w:p>
    <w:p w:rsidR="00D969A7" w:rsidRPr="00E31EBC" w:rsidRDefault="00D969A7" w:rsidP="00E31EBC">
      <w:pPr>
        <w:pStyle w:val="Titulli"/>
        <w:rPr>
          <w:sz w:val="21"/>
          <w:szCs w:val="21"/>
          <w:lang w:val="sq-AL"/>
        </w:rPr>
      </w:pPr>
      <w:r w:rsidRPr="00E31EBC">
        <w:rPr>
          <w:sz w:val="21"/>
          <w:szCs w:val="21"/>
          <w:lang w:val="sq-AL"/>
        </w:rPr>
        <w:t>PËR SHPRONËSIMIN, PËR INTERES PUBLIK, TË PRONARËVE TË PASURISË SË PALUAJTSHME, PRONË PRIVATE, E CILA PREKET NGA NDËRTIMI I SHKOLLËS 9-VJEÇARE, LAKNAS, KAMËZ</w:t>
      </w:r>
    </w:p>
    <w:p w:rsidR="00D969A7" w:rsidRPr="00E31EBC" w:rsidRDefault="00D969A7" w:rsidP="00E31EBC">
      <w:pPr>
        <w:pStyle w:val="Paragrafi"/>
        <w:rPr>
          <w:sz w:val="21"/>
          <w:szCs w:val="21"/>
          <w:lang w:val="sq-AL"/>
        </w:rPr>
      </w:pPr>
      <w:r w:rsidRPr="00E31EBC">
        <w:rPr>
          <w:sz w:val="21"/>
          <w:szCs w:val="21"/>
          <w:lang w:val="sq-AL"/>
        </w:rPr>
        <w:br/>
        <w:t xml:space="preserve">             Në mbështetje të nenit 100 të Kushtetutës, të neneve 5, pika 1, 20 e 21 të ligjit nr.8561, datë 22.12.1999 “Për shpronësimet dhe marrjen në përdorim të përkohshëm të pasurisë, pro</w:t>
      </w:r>
      <w:r>
        <w:rPr>
          <w:sz w:val="21"/>
          <w:szCs w:val="21"/>
          <w:lang w:val="sq-AL"/>
        </w:rPr>
        <w:t>në private, për interes publik”</w:t>
      </w:r>
      <w:r w:rsidRPr="00E31EBC">
        <w:rPr>
          <w:sz w:val="21"/>
          <w:szCs w:val="21"/>
          <w:lang w:val="sq-AL"/>
        </w:rPr>
        <w:t xml:space="preserve"> dhe të ligjit nr.10 355, datë 2.12.2010 “Për buxhetin e vitit 2011”, të ndryshuar, me propozimin e Ministrit të Arsimit dhe Shkencës, Këshilli i Ministrave</w:t>
      </w:r>
    </w:p>
    <w:p w:rsidR="00D969A7" w:rsidRDefault="00D969A7" w:rsidP="00E31EBC">
      <w:pPr>
        <w:pStyle w:val="VENDOSI"/>
        <w:rPr>
          <w:sz w:val="21"/>
          <w:szCs w:val="21"/>
        </w:rPr>
      </w:pPr>
    </w:p>
    <w:p w:rsidR="00D969A7" w:rsidRPr="00E31EBC" w:rsidRDefault="00D969A7" w:rsidP="00E31EBC">
      <w:pPr>
        <w:pStyle w:val="VENDOSI"/>
        <w:rPr>
          <w:sz w:val="21"/>
          <w:szCs w:val="21"/>
        </w:rPr>
      </w:pPr>
      <w:r w:rsidRPr="00E31EBC">
        <w:rPr>
          <w:sz w:val="21"/>
          <w:szCs w:val="21"/>
        </w:rPr>
        <w:t>VENDOSI:</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1. Shpronësimin, për interes publik, të pronarëve të pasurisë së paluajtshme, pronë private, që preket nga ndërtimi i shkollës 9-vjeçare, Laknas, Kamëz.</w:t>
      </w:r>
    </w:p>
    <w:p w:rsidR="00D969A7" w:rsidRPr="00E31EBC" w:rsidRDefault="00D969A7" w:rsidP="00E31EBC">
      <w:pPr>
        <w:pStyle w:val="Paragrafi"/>
        <w:rPr>
          <w:sz w:val="21"/>
          <w:szCs w:val="21"/>
          <w:lang w:val="sq-AL"/>
        </w:rPr>
      </w:pPr>
      <w:r w:rsidRPr="00E31EBC">
        <w:rPr>
          <w:sz w:val="21"/>
          <w:szCs w:val="21"/>
          <w:lang w:val="sq-AL"/>
        </w:rPr>
        <w:t>2. Shpronësimi të bëhet në favor të bashkisë Kamëz.</w:t>
      </w:r>
    </w:p>
    <w:p w:rsidR="00D969A7" w:rsidRPr="00E31EBC" w:rsidRDefault="00D969A7" w:rsidP="00E31EBC">
      <w:pPr>
        <w:pStyle w:val="Paragrafi"/>
        <w:rPr>
          <w:sz w:val="21"/>
          <w:szCs w:val="21"/>
          <w:lang w:val="sq-AL"/>
        </w:rPr>
      </w:pPr>
      <w:r w:rsidRPr="00E31EBC">
        <w:rPr>
          <w:sz w:val="21"/>
          <w:szCs w:val="21"/>
          <w:lang w:val="sq-AL"/>
        </w:rPr>
        <w:t>3. Pronarët e pasurisë së paluajtshme, pronë private, që shpronësohen, të kompensohen në vlerë të plotë, sipas masës përkatëse, që paraqitet në tabelën, që i bashkëlidhet këtij vendimi, si pjesë përbërëse e tij, për sipërfaqen e përgjithshme 4000 (katër mijë) m</w:t>
      </w:r>
      <w:r w:rsidRPr="00E31EBC">
        <w:rPr>
          <w:sz w:val="21"/>
          <w:szCs w:val="21"/>
          <w:vertAlign w:val="superscript"/>
          <w:lang w:val="sq-AL"/>
        </w:rPr>
        <w:t>2</w:t>
      </w:r>
      <w:r w:rsidRPr="00E31EBC">
        <w:rPr>
          <w:sz w:val="21"/>
          <w:szCs w:val="21"/>
          <w:lang w:val="sq-AL"/>
        </w:rPr>
        <w:t xml:space="preserve"> tokë/truall, e vlerësuar me 1375 (një mijë e treqind e shtatëdhjetë e pesë) lekë/m</w:t>
      </w:r>
      <w:r w:rsidRPr="00E31EBC">
        <w:rPr>
          <w:sz w:val="21"/>
          <w:szCs w:val="21"/>
          <w:vertAlign w:val="superscript"/>
          <w:lang w:val="sq-AL"/>
        </w:rPr>
        <w:t>2</w:t>
      </w:r>
      <w:r w:rsidRPr="00E31EBC">
        <w:rPr>
          <w:sz w:val="21"/>
          <w:szCs w:val="21"/>
          <w:lang w:val="sq-AL"/>
        </w:rPr>
        <w:t>, me vlerë të përgjithshme 5 500 000 (pesë milionë e pesëqind mijë) lekë.</w:t>
      </w:r>
    </w:p>
    <w:p w:rsidR="00D969A7" w:rsidRPr="00E31EBC" w:rsidRDefault="00D969A7" w:rsidP="00E31EBC">
      <w:pPr>
        <w:pStyle w:val="Paragrafi"/>
        <w:rPr>
          <w:sz w:val="21"/>
          <w:szCs w:val="21"/>
          <w:lang w:val="sq-AL"/>
        </w:rPr>
      </w:pPr>
      <w:r w:rsidRPr="00E31EBC">
        <w:rPr>
          <w:sz w:val="21"/>
          <w:szCs w:val="21"/>
          <w:lang w:val="sq-AL"/>
        </w:rPr>
        <w:t>4. Shpenzimet procedurale të përballohen nga bashkia Kamëz.</w:t>
      </w:r>
    </w:p>
    <w:p w:rsidR="00D969A7" w:rsidRPr="00E31EBC" w:rsidRDefault="00D969A7" w:rsidP="00E31EBC">
      <w:pPr>
        <w:pStyle w:val="Paragrafi"/>
        <w:rPr>
          <w:sz w:val="21"/>
          <w:szCs w:val="21"/>
          <w:lang w:val="sq-AL"/>
        </w:rPr>
      </w:pPr>
      <w:r w:rsidRPr="00E31EBC">
        <w:rPr>
          <w:sz w:val="21"/>
          <w:szCs w:val="21"/>
          <w:lang w:val="sq-AL"/>
        </w:rPr>
        <w:t>5. Vlera e përgjithshme e shpronësimit, 5 500 000 (pesë milionë e pesëqind mijë) lekë, të përballohet nga buxheti i Ministrisë së Arsimit dhe Shkencës,</w:t>
      </w:r>
    </w:p>
    <w:p w:rsidR="00D969A7" w:rsidRPr="00E31EBC" w:rsidRDefault="00D969A7" w:rsidP="00E31EBC">
      <w:pPr>
        <w:pStyle w:val="Paragrafi"/>
        <w:rPr>
          <w:sz w:val="21"/>
          <w:szCs w:val="21"/>
          <w:lang w:val="sq-AL"/>
        </w:rPr>
      </w:pPr>
      <w:r w:rsidRPr="00E31EBC">
        <w:rPr>
          <w:sz w:val="21"/>
          <w:szCs w:val="21"/>
          <w:lang w:val="sq-AL"/>
        </w:rPr>
        <w:t>6. Shpronësimi të përfundojë brenda muajit dhjetor 2011.</w:t>
      </w:r>
    </w:p>
    <w:p w:rsidR="00D969A7" w:rsidRPr="00E31EBC" w:rsidRDefault="00D969A7" w:rsidP="00E31EBC">
      <w:pPr>
        <w:pStyle w:val="Paragrafi"/>
        <w:rPr>
          <w:sz w:val="21"/>
          <w:szCs w:val="21"/>
          <w:lang w:val="sq-AL"/>
        </w:rPr>
      </w:pPr>
      <w:r w:rsidRPr="00E31EBC">
        <w:rPr>
          <w:sz w:val="21"/>
          <w:szCs w:val="21"/>
          <w:lang w:val="sq-AL"/>
        </w:rPr>
        <w:t>7. Bashkia Kamëz të bëjë likuidimin e pronarëve brenda a</w:t>
      </w:r>
      <w:r>
        <w:rPr>
          <w:sz w:val="21"/>
          <w:szCs w:val="21"/>
          <w:lang w:val="sq-AL"/>
        </w:rPr>
        <w:t>fatit të parashikuar në pikën 6</w:t>
      </w:r>
      <w:r w:rsidRPr="00E31EBC">
        <w:rPr>
          <w:sz w:val="21"/>
          <w:szCs w:val="21"/>
          <w:lang w:val="sq-AL"/>
        </w:rPr>
        <w:t xml:space="preserve"> të këtij vendimi.</w:t>
      </w:r>
    </w:p>
    <w:p w:rsidR="00D969A7" w:rsidRPr="00E31EBC" w:rsidRDefault="00D969A7" w:rsidP="00E31EBC">
      <w:pPr>
        <w:pStyle w:val="Paragrafi"/>
        <w:rPr>
          <w:sz w:val="21"/>
          <w:szCs w:val="21"/>
          <w:lang w:val="sq-AL"/>
        </w:rPr>
      </w:pPr>
      <w:r w:rsidRPr="00E31EBC">
        <w:rPr>
          <w:sz w:val="21"/>
          <w:szCs w:val="21"/>
          <w:lang w:val="sq-AL"/>
        </w:rPr>
        <w:t>8. Bashkia Kamëz, si përfituesi për të cilin kryhet procedura e shpronësimit, të kryejë regjistrimin e pasurisë së paluajtshme që shpronësohet pranë Zyrës Qendrore të Regjistrimit të Pasurive të Paluajtshme, Tiranë.</w:t>
      </w:r>
    </w:p>
    <w:p w:rsidR="00D969A7" w:rsidRPr="00E31EBC" w:rsidRDefault="00D969A7" w:rsidP="00E31EBC">
      <w:pPr>
        <w:pStyle w:val="Paragrafi"/>
        <w:rPr>
          <w:sz w:val="21"/>
          <w:szCs w:val="21"/>
          <w:lang w:val="sq-AL"/>
        </w:rPr>
      </w:pPr>
      <w:r w:rsidRPr="00E31EBC">
        <w:rPr>
          <w:sz w:val="21"/>
          <w:szCs w:val="21"/>
          <w:lang w:val="sq-AL"/>
        </w:rPr>
        <w:t>9. Ngarkohen Ministria e Arsimit dhe Shkencës, ba</w:t>
      </w:r>
      <w:r>
        <w:rPr>
          <w:sz w:val="21"/>
          <w:szCs w:val="21"/>
          <w:lang w:val="sq-AL"/>
        </w:rPr>
        <w:t>shkia Kamëz dhe Zyra Qendrore e</w:t>
      </w:r>
      <w:r w:rsidRPr="00E31EBC">
        <w:rPr>
          <w:sz w:val="21"/>
          <w:szCs w:val="21"/>
          <w:lang w:val="sq-AL"/>
        </w:rPr>
        <w:t xml:space="preserve"> Regjistrimit të Pasurive të Paluajtshme për zbatimin e këtij vendimi.</w:t>
      </w:r>
    </w:p>
    <w:p w:rsidR="00D969A7" w:rsidRPr="00E31EBC" w:rsidRDefault="00D969A7" w:rsidP="00E31EBC">
      <w:pPr>
        <w:pStyle w:val="Paragrafi"/>
        <w:rPr>
          <w:sz w:val="21"/>
          <w:szCs w:val="21"/>
          <w:lang w:val="sq-AL"/>
        </w:rPr>
      </w:pPr>
      <w:r w:rsidRPr="00E31EBC">
        <w:rPr>
          <w:sz w:val="21"/>
          <w:szCs w:val="21"/>
          <w:lang w:val="sq-AL"/>
        </w:rPr>
        <w:t>Ky vendim hyn në fuqi menjëherë dhe botohet në Fletoren Zyrtare.</w:t>
      </w:r>
    </w:p>
    <w:p w:rsidR="00D969A7" w:rsidRPr="00E31EBC" w:rsidRDefault="00D969A7" w:rsidP="00E31EBC">
      <w:pPr>
        <w:pStyle w:val="Paragrafi"/>
        <w:rPr>
          <w:sz w:val="21"/>
          <w:szCs w:val="21"/>
          <w:lang w:val="sq-AL"/>
        </w:rPr>
      </w:pPr>
    </w:p>
    <w:p w:rsidR="00D969A7" w:rsidRPr="00E31EBC" w:rsidRDefault="00D969A7" w:rsidP="00E31EBC">
      <w:pPr>
        <w:pStyle w:val="Autoriteti"/>
        <w:rPr>
          <w:sz w:val="21"/>
          <w:szCs w:val="21"/>
          <w:lang w:val="sq-AL"/>
        </w:rPr>
      </w:pPr>
      <w:r w:rsidRPr="00E31EBC">
        <w:rPr>
          <w:sz w:val="21"/>
          <w:szCs w:val="21"/>
          <w:lang w:val="sq-AL"/>
        </w:rPr>
        <w:t>KRYEMINISTRI</w:t>
      </w:r>
    </w:p>
    <w:p w:rsidR="00D969A7" w:rsidRPr="00E31EBC" w:rsidRDefault="00D969A7" w:rsidP="00E31EBC">
      <w:pPr>
        <w:pStyle w:val="AutoritetiEmer"/>
        <w:rPr>
          <w:sz w:val="21"/>
          <w:szCs w:val="21"/>
          <w:lang w:val="sq-AL"/>
        </w:rPr>
      </w:pPr>
      <w:r w:rsidRPr="00E31EBC">
        <w:rPr>
          <w:sz w:val="21"/>
          <w:szCs w:val="21"/>
          <w:lang w:val="sq-AL"/>
        </w:rPr>
        <w:t>Sali Berisha</w:t>
      </w:r>
    </w:p>
    <w:p w:rsidR="003336D3" w:rsidRDefault="003336D3" w:rsidP="00063B75">
      <w:pPr>
        <w:pStyle w:val="Paragrafi"/>
        <w:ind w:firstLine="0"/>
        <w:rPr>
          <w:sz w:val="21"/>
          <w:szCs w:val="21"/>
          <w:lang w:val="sq-AL"/>
        </w:rPr>
      </w:pPr>
    </w:p>
    <w:p w:rsidR="00D969A7" w:rsidRDefault="00D969A7" w:rsidP="003A4D55">
      <w:pPr>
        <w:pStyle w:val="Paragrafi"/>
        <w:ind w:firstLine="0"/>
        <w:rPr>
          <w:sz w:val="21"/>
          <w:szCs w:val="21"/>
          <w:lang w:val="sq-AL"/>
        </w:rPr>
      </w:pPr>
    </w:p>
    <w:p w:rsidR="00D969A7" w:rsidRPr="00E31EBC" w:rsidRDefault="00D969A7" w:rsidP="00E31EBC">
      <w:pPr>
        <w:pStyle w:val="Paragrafi"/>
        <w:jc w:val="center"/>
        <w:rPr>
          <w:sz w:val="21"/>
          <w:szCs w:val="21"/>
          <w:lang w:val="sq-AL"/>
        </w:rPr>
      </w:pPr>
      <w:r w:rsidRPr="00E31EBC">
        <w:rPr>
          <w:sz w:val="21"/>
          <w:szCs w:val="21"/>
          <w:lang w:val="sq-AL"/>
        </w:rPr>
        <w:t>LISTA E PRONARËVE QË DO TË SHPRONËSOHEN SI REZULTAT i NDËRTIMIT TË SHKOLLËS 9-VJEÇARE, LAKNAS, KAMËZ</w:t>
      </w:r>
    </w:p>
    <w:p w:rsidR="00D969A7" w:rsidRPr="00E31EBC" w:rsidRDefault="00D969A7" w:rsidP="00E31EBC">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34"/>
        <w:gridCol w:w="1023"/>
        <w:gridCol w:w="1135"/>
        <w:gridCol w:w="992"/>
        <w:gridCol w:w="853"/>
        <w:gridCol w:w="1278"/>
        <w:gridCol w:w="1272"/>
      </w:tblGrid>
      <w:tr w:rsidR="003A4D55" w:rsidRPr="00CD68B7" w:rsidTr="003336D3">
        <w:tc>
          <w:tcPr>
            <w:tcW w:w="1472" w:type="pct"/>
            <w:vAlign w:val="center"/>
          </w:tcPr>
          <w:p w:rsidR="00D969A7" w:rsidRPr="00CD68B7" w:rsidRDefault="00D969A7" w:rsidP="00E31EBC">
            <w:pPr>
              <w:pStyle w:val="Paragrafi"/>
              <w:ind w:firstLine="0"/>
              <w:jc w:val="center"/>
              <w:rPr>
                <w:b/>
                <w:bCs/>
                <w:sz w:val="18"/>
                <w:szCs w:val="18"/>
                <w:lang w:val="sq-AL"/>
              </w:rPr>
            </w:pPr>
            <w:r w:rsidRPr="00CD68B7">
              <w:rPr>
                <w:b/>
                <w:bCs/>
                <w:sz w:val="18"/>
                <w:szCs w:val="18"/>
                <w:lang w:val="sq-AL"/>
              </w:rPr>
              <w:t>Pronari</w:t>
            </w:r>
          </w:p>
        </w:tc>
        <w:tc>
          <w:tcPr>
            <w:tcW w:w="551" w:type="pct"/>
            <w:vAlign w:val="center"/>
          </w:tcPr>
          <w:p w:rsidR="00D969A7" w:rsidRPr="00CD68B7" w:rsidRDefault="00D969A7" w:rsidP="00E31EBC">
            <w:pPr>
              <w:pStyle w:val="Paragrafi"/>
              <w:ind w:firstLine="0"/>
              <w:jc w:val="center"/>
              <w:rPr>
                <w:b/>
                <w:bCs/>
                <w:sz w:val="18"/>
                <w:szCs w:val="18"/>
                <w:lang w:val="sq-AL"/>
              </w:rPr>
            </w:pPr>
            <w:r w:rsidRPr="00CD68B7">
              <w:rPr>
                <w:b/>
                <w:bCs/>
                <w:sz w:val="18"/>
                <w:szCs w:val="18"/>
                <w:lang w:val="sq-AL"/>
              </w:rPr>
              <w:t>Z. kadastrale</w:t>
            </w:r>
          </w:p>
        </w:tc>
        <w:tc>
          <w:tcPr>
            <w:tcW w:w="611" w:type="pct"/>
            <w:vAlign w:val="center"/>
          </w:tcPr>
          <w:p w:rsidR="00D969A7" w:rsidRPr="00CD68B7" w:rsidRDefault="00D969A7" w:rsidP="00E31EBC">
            <w:pPr>
              <w:pStyle w:val="Paragrafi"/>
              <w:ind w:firstLine="0"/>
              <w:jc w:val="center"/>
              <w:rPr>
                <w:b/>
                <w:bCs/>
                <w:sz w:val="18"/>
                <w:szCs w:val="18"/>
                <w:lang w:val="sq-AL"/>
              </w:rPr>
            </w:pPr>
            <w:r w:rsidRPr="00CD68B7">
              <w:rPr>
                <w:b/>
                <w:bCs/>
                <w:sz w:val="18"/>
                <w:szCs w:val="18"/>
                <w:lang w:val="sq-AL"/>
              </w:rPr>
              <w:t>Nr. i pasurisë</w:t>
            </w:r>
          </w:p>
        </w:tc>
        <w:tc>
          <w:tcPr>
            <w:tcW w:w="534" w:type="pct"/>
            <w:vAlign w:val="center"/>
          </w:tcPr>
          <w:p w:rsidR="00D969A7" w:rsidRPr="00CD68B7" w:rsidRDefault="00D969A7" w:rsidP="00E31EBC">
            <w:pPr>
              <w:pStyle w:val="Paragrafi"/>
              <w:ind w:firstLine="0"/>
              <w:jc w:val="center"/>
              <w:rPr>
                <w:b/>
                <w:bCs/>
                <w:sz w:val="18"/>
                <w:szCs w:val="18"/>
                <w:lang w:val="sq-AL"/>
              </w:rPr>
            </w:pPr>
            <w:r w:rsidRPr="00CD68B7">
              <w:rPr>
                <w:b/>
                <w:bCs/>
                <w:sz w:val="18"/>
                <w:szCs w:val="18"/>
                <w:lang w:val="sq-AL"/>
              </w:rPr>
              <w:t>Sip. truall m</w:t>
            </w:r>
            <w:r w:rsidRPr="00CD68B7">
              <w:rPr>
                <w:b/>
                <w:bCs/>
                <w:sz w:val="18"/>
                <w:szCs w:val="18"/>
                <w:vertAlign w:val="superscript"/>
                <w:lang w:val="sq-AL"/>
              </w:rPr>
              <w:t>2</w:t>
            </w:r>
          </w:p>
        </w:tc>
        <w:tc>
          <w:tcPr>
            <w:tcW w:w="459" w:type="pct"/>
            <w:vAlign w:val="center"/>
          </w:tcPr>
          <w:p w:rsidR="00D969A7" w:rsidRPr="00CD68B7" w:rsidRDefault="00D969A7" w:rsidP="00E31EBC">
            <w:pPr>
              <w:pStyle w:val="Paragrafi"/>
              <w:ind w:firstLine="0"/>
              <w:jc w:val="center"/>
              <w:rPr>
                <w:b/>
                <w:bCs/>
                <w:sz w:val="18"/>
                <w:szCs w:val="18"/>
                <w:lang w:val="sq-AL"/>
              </w:rPr>
            </w:pPr>
            <w:r w:rsidRPr="00CD68B7">
              <w:rPr>
                <w:b/>
                <w:bCs/>
                <w:sz w:val="18"/>
                <w:szCs w:val="18"/>
                <w:lang w:val="sq-AL"/>
              </w:rPr>
              <w:t>Çmimi</w:t>
            </w:r>
          </w:p>
          <w:p w:rsidR="00D969A7" w:rsidRPr="00CD68B7" w:rsidRDefault="00D969A7" w:rsidP="00E31EBC">
            <w:pPr>
              <w:pStyle w:val="Paragrafi"/>
              <w:ind w:firstLine="0"/>
              <w:jc w:val="center"/>
              <w:rPr>
                <w:b/>
                <w:bCs/>
                <w:sz w:val="18"/>
                <w:szCs w:val="18"/>
                <w:lang w:val="sq-AL"/>
              </w:rPr>
            </w:pPr>
            <w:r w:rsidRPr="00CD68B7">
              <w:rPr>
                <w:b/>
                <w:bCs/>
                <w:sz w:val="18"/>
                <w:szCs w:val="18"/>
                <w:lang w:val="sq-AL"/>
              </w:rPr>
              <w:t>lekë/m</w:t>
            </w:r>
            <w:r w:rsidRPr="00CD68B7">
              <w:rPr>
                <w:b/>
                <w:bCs/>
                <w:sz w:val="18"/>
                <w:szCs w:val="18"/>
                <w:vertAlign w:val="superscript"/>
                <w:lang w:val="sq-AL"/>
              </w:rPr>
              <w:t>2</w:t>
            </w:r>
          </w:p>
        </w:tc>
        <w:tc>
          <w:tcPr>
            <w:tcW w:w="688" w:type="pct"/>
            <w:vAlign w:val="center"/>
          </w:tcPr>
          <w:p w:rsidR="00D969A7" w:rsidRPr="00CD68B7" w:rsidRDefault="00D969A7" w:rsidP="00E31EBC">
            <w:pPr>
              <w:pStyle w:val="Paragrafi"/>
              <w:ind w:firstLine="0"/>
              <w:jc w:val="center"/>
              <w:rPr>
                <w:b/>
                <w:bCs/>
                <w:sz w:val="18"/>
                <w:szCs w:val="18"/>
                <w:lang w:val="sq-AL"/>
              </w:rPr>
            </w:pPr>
            <w:r w:rsidRPr="00CD68B7">
              <w:rPr>
                <w:b/>
                <w:bCs/>
                <w:sz w:val="18"/>
                <w:szCs w:val="18"/>
                <w:lang w:val="sq-AL"/>
              </w:rPr>
              <w:t>Vlera e tokës (lekë)</w:t>
            </w:r>
          </w:p>
        </w:tc>
        <w:tc>
          <w:tcPr>
            <w:tcW w:w="685" w:type="pct"/>
            <w:vAlign w:val="center"/>
          </w:tcPr>
          <w:p w:rsidR="00D969A7" w:rsidRPr="00CD68B7" w:rsidRDefault="00D969A7" w:rsidP="00E31EBC">
            <w:pPr>
              <w:pStyle w:val="Paragrafi"/>
              <w:ind w:firstLine="0"/>
              <w:jc w:val="center"/>
              <w:rPr>
                <w:b/>
                <w:bCs/>
                <w:sz w:val="18"/>
                <w:szCs w:val="18"/>
                <w:lang w:val="sq-AL"/>
              </w:rPr>
            </w:pPr>
            <w:r w:rsidRPr="00CD68B7">
              <w:rPr>
                <w:b/>
                <w:bCs/>
                <w:sz w:val="18"/>
                <w:szCs w:val="18"/>
                <w:lang w:val="sq-AL"/>
              </w:rPr>
              <w:t>Vlera totale e</w:t>
            </w:r>
          </w:p>
          <w:p w:rsidR="00D969A7" w:rsidRPr="00CD68B7" w:rsidRDefault="00D969A7" w:rsidP="00E31EBC">
            <w:pPr>
              <w:pStyle w:val="Paragrafi"/>
              <w:ind w:firstLine="0"/>
              <w:jc w:val="center"/>
              <w:rPr>
                <w:b/>
                <w:bCs/>
                <w:sz w:val="18"/>
                <w:szCs w:val="18"/>
                <w:lang w:val="sq-AL"/>
              </w:rPr>
            </w:pPr>
            <w:r w:rsidRPr="00CD68B7">
              <w:rPr>
                <w:b/>
                <w:bCs/>
                <w:sz w:val="18"/>
                <w:szCs w:val="18"/>
                <w:lang w:val="sq-AL"/>
              </w:rPr>
              <w:t>shpronësimit (lekë)</w:t>
            </w:r>
          </w:p>
        </w:tc>
      </w:tr>
      <w:tr w:rsidR="003A4D55" w:rsidRPr="00CD68B7" w:rsidTr="003336D3">
        <w:tc>
          <w:tcPr>
            <w:tcW w:w="1472" w:type="pct"/>
            <w:vAlign w:val="center"/>
          </w:tcPr>
          <w:p w:rsidR="00D969A7" w:rsidRPr="00CD68B7" w:rsidRDefault="00D969A7" w:rsidP="003A4D55">
            <w:pPr>
              <w:pStyle w:val="Paragrafi"/>
              <w:ind w:firstLine="0"/>
              <w:rPr>
                <w:sz w:val="18"/>
                <w:szCs w:val="18"/>
                <w:lang w:val="sq-AL"/>
              </w:rPr>
            </w:pPr>
            <w:r w:rsidRPr="00CD68B7">
              <w:rPr>
                <w:sz w:val="18"/>
                <w:szCs w:val="18"/>
                <w:lang w:val="sq-AL"/>
              </w:rPr>
              <w:t>Gani</w:t>
            </w:r>
            <w:r w:rsidR="003A4D55">
              <w:rPr>
                <w:sz w:val="18"/>
                <w:szCs w:val="18"/>
                <w:lang w:val="sq-AL"/>
              </w:rPr>
              <w:t xml:space="preserve"> </w:t>
            </w:r>
            <w:r w:rsidRPr="00CD68B7">
              <w:rPr>
                <w:sz w:val="18"/>
                <w:szCs w:val="18"/>
                <w:lang w:val="sq-AL"/>
              </w:rPr>
              <w:t>Alush</w:t>
            </w:r>
            <w:r w:rsidR="003A4D55">
              <w:rPr>
                <w:sz w:val="18"/>
                <w:szCs w:val="18"/>
                <w:lang w:val="sq-AL"/>
              </w:rPr>
              <w:t xml:space="preserve"> </w:t>
            </w:r>
            <w:r w:rsidRPr="00CD68B7">
              <w:rPr>
                <w:sz w:val="18"/>
                <w:szCs w:val="18"/>
                <w:lang w:val="sq-AL"/>
              </w:rPr>
              <w:t>Elezi</w:t>
            </w:r>
          </w:p>
        </w:tc>
        <w:tc>
          <w:tcPr>
            <w:tcW w:w="551"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2372</w:t>
            </w:r>
          </w:p>
        </w:tc>
        <w:tc>
          <w:tcPr>
            <w:tcW w:w="611"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752/77</w:t>
            </w:r>
          </w:p>
        </w:tc>
        <w:tc>
          <w:tcPr>
            <w:tcW w:w="534"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1285</w:t>
            </w:r>
          </w:p>
        </w:tc>
        <w:tc>
          <w:tcPr>
            <w:tcW w:w="459"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1375</w:t>
            </w:r>
          </w:p>
        </w:tc>
        <w:tc>
          <w:tcPr>
            <w:tcW w:w="688"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1766875</w:t>
            </w:r>
          </w:p>
        </w:tc>
        <w:tc>
          <w:tcPr>
            <w:tcW w:w="685"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1766875</w:t>
            </w:r>
          </w:p>
        </w:tc>
      </w:tr>
      <w:tr w:rsidR="003A4D55" w:rsidRPr="00CD68B7" w:rsidTr="003336D3">
        <w:tc>
          <w:tcPr>
            <w:tcW w:w="1472" w:type="pct"/>
            <w:vAlign w:val="center"/>
          </w:tcPr>
          <w:p w:rsidR="00D969A7" w:rsidRPr="00CD68B7" w:rsidRDefault="00D969A7" w:rsidP="003A4D55">
            <w:pPr>
              <w:pStyle w:val="Paragrafi"/>
              <w:ind w:firstLine="0"/>
              <w:rPr>
                <w:sz w:val="18"/>
                <w:szCs w:val="18"/>
                <w:lang w:val="sq-AL"/>
              </w:rPr>
            </w:pPr>
            <w:r w:rsidRPr="00CD68B7">
              <w:rPr>
                <w:sz w:val="18"/>
                <w:szCs w:val="18"/>
                <w:lang w:val="sq-AL"/>
              </w:rPr>
              <w:t>Altin</w:t>
            </w:r>
            <w:r w:rsidR="003A4D55">
              <w:rPr>
                <w:sz w:val="18"/>
                <w:szCs w:val="18"/>
                <w:lang w:val="sq-AL"/>
              </w:rPr>
              <w:t xml:space="preserve"> </w:t>
            </w:r>
            <w:r w:rsidRPr="00CD68B7">
              <w:rPr>
                <w:sz w:val="18"/>
                <w:szCs w:val="18"/>
                <w:lang w:val="sq-AL"/>
              </w:rPr>
              <w:t>Gani</w:t>
            </w:r>
            <w:r w:rsidR="003A4D55">
              <w:rPr>
                <w:sz w:val="18"/>
                <w:szCs w:val="18"/>
                <w:lang w:val="sq-AL"/>
              </w:rPr>
              <w:t xml:space="preserve"> </w:t>
            </w:r>
            <w:r w:rsidRPr="00CD68B7">
              <w:rPr>
                <w:sz w:val="18"/>
                <w:szCs w:val="18"/>
                <w:lang w:val="sq-AL"/>
              </w:rPr>
              <w:t>Elezi</w:t>
            </w:r>
          </w:p>
        </w:tc>
        <w:tc>
          <w:tcPr>
            <w:tcW w:w="551"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2372</w:t>
            </w:r>
          </w:p>
        </w:tc>
        <w:tc>
          <w:tcPr>
            <w:tcW w:w="611"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752/75</w:t>
            </w:r>
          </w:p>
        </w:tc>
        <w:tc>
          <w:tcPr>
            <w:tcW w:w="534"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715</w:t>
            </w:r>
          </w:p>
        </w:tc>
        <w:tc>
          <w:tcPr>
            <w:tcW w:w="459"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1375</w:t>
            </w:r>
          </w:p>
        </w:tc>
        <w:tc>
          <w:tcPr>
            <w:tcW w:w="688"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983125</w:t>
            </w:r>
          </w:p>
        </w:tc>
        <w:tc>
          <w:tcPr>
            <w:tcW w:w="685"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983125</w:t>
            </w:r>
          </w:p>
        </w:tc>
      </w:tr>
      <w:tr w:rsidR="003A4D55" w:rsidRPr="00CD68B7" w:rsidTr="003336D3">
        <w:tc>
          <w:tcPr>
            <w:tcW w:w="1472" w:type="pct"/>
            <w:vAlign w:val="center"/>
          </w:tcPr>
          <w:p w:rsidR="00D969A7" w:rsidRPr="00CD68B7" w:rsidRDefault="00D969A7" w:rsidP="003A4D55">
            <w:pPr>
              <w:pStyle w:val="Paragrafi"/>
              <w:ind w:firstLine="0"/>
              <w:rPr>
                <w:sz w:val="18"/>
                <w:szCs w:val="18"/>
                <w:lang w:val="sq-AL"/>
              </w:rPr>
            </w:pPr>
            <w:r w:rsidRPr="00CD68B7">
              <w:rPr>
                <w:sz w:val="18"/>
                <w:szCs w:val="18"/>
                <w:lang w:val="sq-AL"/>
              </w:rPr>
              <w:t>Xhelal</w:t>
            </w:r>
            <w:r w:rsidR="003A4D55">
              <w:rPr>
                <w:sz w:val="18"/>
                <w:szCs w:val="18"/>
                <w:lang w:val="sq-AL"/>
              </w:rPr>
              <w:t xml:space="preserve"> </w:t>
            </w:r>
            <w:r w:rsidRPr="00CD68B7">
              <w:rPr>
                <w:sz w:val="18"/>
                <w:szCs w:val="18"/>
                <w:lang w:val="sq-AL"/>
              </w:rPr>
              <w:t>Osman</w:t>
            </w:r>
            <w:r w:rsidR="003A4D55">
              <w:rPr>
                <w:sz w:val="18"/>
                <w:szCs w:val="18"/>
                <w:lang w:val="sq-AL"/>
              </w:rPr>
              <w:t xml:space="preserve"> </w:t>
            </w:r>
            <w:r w:rsidRPr="00CD68B7">
              <w:rPr>
                <w:sz w:val="18"/>
                <w:szCs w:val="18"/>
                <w:lang w:val="sq-AL"/>
              </w:rPr>
              <w:t>Cani</w:t>
            </w:r>
          </w:p>
        </w:tc>
        <w:tc>
          <w:tcPr>
            <w:tcW w:w="551"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2372</w:t>
            </w:r>
          </w:p>
        </w:tc>
        <w:tc>
          <w:tcPr>
            <w:tcW w:w="611"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752/79</w:t>
            </w:r>
          </w:p>
        </w:tc>
        <w:tc>
          <w:tcPr>
            <w:tcW w:w="534"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2000</w:t>
            </w:r>
          </w:p>
        </w:tc>
        <w:tc>
          <w:tcPr>
            <w:tcW w:w="459"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1375</w:t>
            </w:r>
          </w:p>
        </w:tc>
        <w:tc>
          <w:tcPr>
            <w:tcW w:w="688"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2750000</w:t>
            </w:r>
          </w:p>
        </w:tc>
        <w:tc>
          <w:tcPr>
            <w:tcW w:w="685" w:type="pct"/>
            <w:vAlign w:val="center"/>
          </w:tcPr>
          <w:p w:rsidR="00D969A7" w:rsidRPr="00CD68B7" w:rsidRDefault="00D969A7" w:rsidP="00E31EBC">
            <w:pPr>
              <w:pStyle w:val="Paragrafi"/>
              <w:ind w:firstLine="0"/>
              <w:jc w:val="center"/>
              <w:rPr>
                <w:sz w:val="18"/>
                <w:szCs w:val="18"/>
                <w:lang w:val="sq-AL"/>
              </w:rPr>
            </w:pPr>
            <w:r w:rsidRPr="00CD68B7">
              <w:rPr>
                <w:sz w:val="18"/>
                <w:szCs w:val="18"/>
                <w:lang w:val="sq-AL"/>
              </w:rPr>
              <w:t>2750000</w:t>
            </w:r>
          </w:p>
        </w:tc>
      </w:tr>
    </w:tbl>
    <w:p w:rsidR="00D969A7" w:rsidRPr="00E31EBC" w:rsidRDefault="00D969A7" w:rsidP="00E31EBC">
      <w:pPr>
        <w:pStyle w:val="Paragrafi"/>
        <w:rPr>
          <w:sz w:val="21"/>
          <w:szCs w:val="21"/>
          <w:lang w:val="sq-AL"/>
        </w:rPr>
      </w:pPr>
    </w:p>
    <w:p w:rsidR="00D969A7" w:rsidRPr="00E31EBC" w:rsidRDefault="00D969A7" w:rsidP="00E31EBC">
      <w:pPr>
        <w:pStyle w:val="Paragrafi"/>
        <w:ind w:firstLine="0"/>
        <w:rPr>
          <w:sz w:val="21"/>
          <w:szCs w:val="21"/>
          <w:lang w:val="sq-AL"/>
        </w:rPr>
      </w:pPr>
      <w:r w:rsidRPr="00E31EBC">
        <w:rPr>
          <w:sz w:val="21"/>
          <w:szCs w:val="21"/>
          <w:lang w:val="sq-AL"/>
        </w:rPr>
        <w:t>Vlera totale e këtij shpronësimi është 5 500 000 (pesë milionë e pesëqind mijë) lekë.</w:t>
      </w:r>
    </w:p>
    <w:p w:rsidR="00D969A7" w:rsidRPr="00E31EBC" w:rsidRDefault="00D969A7" w:rsidP="00E31EBC">
      <w:pPr>
        <w:pStyle w:val="Paragrafi"/>
        <w:ind w:firstLine="0"/>
        <w:rPr>
          <w:sz w:val="21"/>
          <w:szCs w:val="21"/>
          <w:lang w:val="sq-AL"/>
        </w:rPr>
      </w:pPr>
      <w:r w:rsidRPr="00E31EBC">
        <w:rPr>
          <w:sz w:val="21"/>
          <w:szCs w:val="21"/>
          <w:lang w:val="sq-AL"/>
        </w:rPr>
        <w:t>Shënim. Bazuar në vendimin nr.139, datë 13.2.2008 të Këshillit të Ministrave “Për miratimin e çmimeve të trojeve të përcaktuara në hartat përkatëse për qarqet e Fierit, Elbasanit, Tiranës, Vlorës, Durrësit dhe Shkodrës”.</w:t>
      </w:r>
    </w:p>
    <w:p w:rsidR="00D969A7" w:rsidRPr="00E31EBC" w:rsidRDefault="00D969A7" w:rsidP="00E31EBC">
      <w:pPr>
        <w:pStyle w:val="Paragrafi"/>
        <w:ind w:firstLine="0"/>
        <w:rPr>
          <w:sz w:val="21"/>
          <w:szCs w:val="21"/>
          <w:lang w:val="sq-AL"/>
        </w:rPr>
      </w:pPr>
    </w:p>
    <w:p w:rsidR="00D969A7" w:rsidRPr="00E31EBC" w:rsidRDefault="00D969A7" w:rsidP="00CD68B7">
      <w:pPr>
        <w:pStyle w:val="Paragrafi"/>
        <w:ind w:firstLine="0"/>
        <w:rPr>
          <w:sz w:val="21"/>
          <w:szCs w:val="21"/>
          <w:lang w:val="sq-AL"/>
        </w:rPr>
      </w:pPr>
    </w:p>
    <w:p w:rsidR="00D969A7" w:rsidRPr="00E31EBC" w:rsidRDefault="00D969A7" w:rsidP="00E31EBC">
      <w:pPr>
        <w:pStyle w:val="Akti"/>
        <w:rPr>
          <w:sz w:val="21"/>
          <w:szCs w:val="21"/>
          <w:lang w:val="sq-AL"/>
        </w:rPr>
      </w:pPr>
      <w:r w:rsidRPr="00E31EBC">
        <w:rPr>
          <w:sz w:val="21"/>
          <w:szCs w:val="21"/>
          <w:lang w:val="sq-AL"/>
        </w:rPr>
        <w:t>UDHËZIM</w:t>
      </w:r>
    </w:p>
    <w:p w:rsidR="00D969A7" w:rsidRPr="00E31EBC" w:rsidRDefault="00D969A7" w:rsidP="00E31EBC">
      <w:pPr>
        <w:pStyle w:val="NumriData"/>
        <w:rPr>
          <w:sz w:val="21"/>
          <w:szCs w:val="21"/>
          <w:lang w:val="sq-AL"/>
        </w:rPr>
      </w:pPr>
      <w:r w:rsidRPr="00E31EBC">
        <w:rPr>
          <w:sz w:val="21"/>
          <w:szCs w:val="21"/>
          <w:lang w:val="sq-AL"/>
        </w:rPr>
        <w:t>Nr.14, datë 9.9.2011</w:t>
      </w:r>
    </w:p>
    <w:p w:rsidR="00D969A7" w:rsidRPr="00E31EBC" w:rsidRDefault="00D969A7" w:rsidP="00E31EBC">
      <w:pPr>
        <w:pStyle w:val="Paragrafi"/>
        <w:ind w:firstLine="0"/>
        <w:rPr>
          <w:sz w:val="21"/>
          <w:szCs w:val="21"/>
          <w:lang w:val="sq-AL"/>
        </w:rPr>
      </w:pPr>
      <w:bookmarkStart w:id="2" w:name="_GoBack"/>
      <w:bookmarkEnd w:id="2"/>
    </w:p>
    <w:p w:rsidR="00D969A7" w:rsidRPr="00E31EBC" w:rsidRDefault="00D969A7" w:rsidP="00E31EBC">
      <w:pPr>
        <w:pStyle w:val="Titulli"/>
        <w:rPr>
          <w:sz w:val="21"/>
          <w:szCs w:val="21"/>
          <w:lang w:val="sq-AL"/>
        </w:rPr>
      </w:pPr>
      <w:r w:rsidRPr="00E31EBC">
        <w:rPr>
          <w:sz w:val="21"/>
          <w:szCs w:val="21"/>
          <w:lang w:val="sq-AL"/>
        </w:rPr>
        <w:t>PËR DISA SHTESA DHE NDRYSHIME NË UDHËZIMIN E MINISTRIT NR.17, DATË 2.9.201</w:t>
      </w:r>
      <w:r>
        <w:rPr>
          <w:sz w:val="21"/>
          <w:szCs w:val="21"/>
          <w:lang w:val="sq-AL"/>
        </w:rPr>
        <w:t>0 “MBI RREGULLAT E ZBATUESHMe TË</w:t>
      </w:r>
      <w:r w:rsidRPr="00E31EBC">
        <w:rPr>
          <w:sz w:val="21"/>
          <w:szCs w:val="21"/>
          <w:lang w:val="sq-AL"/>
        </w:rPr>
        <w:t xml:space="preserve"> OPERIMIT NË FUSHËN E SHËRBIMEVE AJRORE”</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Në zbatim të nenit 102, pika 4 të Kushtetutës, në përputhje me ligjin nr.9658, datë 18.12.2006 “Për ratifikimin e marrëveshjes shumëpalëshe ndërmjet Komunitetit Europian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w:t>
      </w:r>
      <w:r>
        <w:rPr>
          <w:sz w:val="21"/>
          <w:szCs w:val="21"/>
          <w:lang w:val="sq-AL"/>
        </w:rPr>
        <w:t xml:space="preserve"> në Kosovë, për krijimin e një zone të p</w:t>
      </w:r>
      <w:r w:rsidRPr="00E31EBC">
        <w:rPr>
          <w:sz w:val="21"/>
          <w:szCs w:val="21"/>
          <w:lang w:val="sq-AL"/>
        </w:rPr>
        <w:t xml:space="preserve">ërbashkët </w:t>
      </w:r>
      <w:r>
        <w:rPr>
          <w:sz w:val="21"/>
          <w:szCs w:val="21"/>
          <w:lang w:val="sq-AL"/>
        </w:rPr>
        <w:t>t</w:t>
      </w:r>
      <w:r w:rsidRPr="0022154E">
        <w:rPr>
          <w:sz w:val="21"/>
          <w:szCs w:val="21"/>
          <w:lang w:val="sq-AL"/>
        </w:rPr>
        <w:t>ë</w:t>
      </w:r>
      <w:r>
        <w:rPr>
          <w:sz w:val="21"/>
          <w:szCs w:val="21"/>
          <w:lang w:val="sq-AL"/>
        </w:rPr>
        <w:t xml:space="preserve"> a</w:t>
      </w:r>
      <w:r w:rsidRPr="00E31EBC">
        <w:rPr>
          <w:sz w:val="21"/>
          <w:szCs w:val="21"/>
          <w:lang w:val="sq-AL"/>
        </w:rPr>
        <w:t>viacioni</w:t>
      </w:r>
      <w:r>
        <w:rPr>
          <w:sz w:val="21"/>
          <w:szCs w:val="21"/>
          <w:lang w:val="sq-AL"/>
        </w:rPr>
        <w:t>t e</w:t>
      </w:r>
      <w:r w:rsidRPr="00E31EBC">
        <w:rPr>
          <w:sz w:val="21"/>
          <w:szCs w:val="21"/>
          <w:lang w:val="sq-AL"/>
        </w:rPr>
        <w:t xml:space="preserve">uropian”, </w:t>
      </w:r>
      <w:r>
        <w:rPr>
          <w:sz w:val="21"/>
          <w:szCs w:val="21"/>
          <w:lang w:val="sq-AL"/>
        </w:rPr>
        <w:t xml:space="preserve">me </w:t>
      </w:r>
      <w:r w:rsidRPr="00E31EBC">
        <w:rPr>
          <w:sz w:val="21"/>
          <w:szCs w:val="21"/>
          <w:lang w:val="sq-AL"/>
        </w:rPr>
        <w:t xml:space="preserve">ligjin nr.10 040, datë 22.12.2008 “Kodi Ajror i Republikës së Shqipërisë”, neni 11/5, neni 13/5 dhe neni 17/4, </w:t>
      </w:r>
    </w:p>
    <w:p w:rsidR="00D969A7" w:rsidRPr="00E31EBC" w:rsidRDefault="00D969A7" w:rsidP="00E31EBC">
      <w:pPr>
        <w:pStyle w:val="Paragrafi"/>
        <w:rPr>
          <w:sz w:val="21"/>
          <w:szCs w:val="21"/>
          <w:lang w:val="sq-AL"/>
        </w:rPr>
      </w:pPr>
    </w:p>
    <w:p w:rsidR="00D969A7" w:rsidRPr="00E31EBC" w:rsidRDefault="00D969A7" w:rsidP="00E31EBC">
      <w:pPr>
        <w:pStyle w:val="VENDOSI"/>
        <w:rPr>
          <w:sz w:val="21"/>
          <w:szCs w:val="21"/>
          <w:lang w:val="sq-AL"/>
        </w:rPr>
      </w:pPr>
      <w:r w:rsidRPr="00E31EBC">
        <w:rPr>
          <w:sz w:val="21"/>
          <w:szCs w:val="21"/>
          <w:lang w:val="sq-AL"/>
        </w:rPr>
        <w:t>Udhëzoj:</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Në udhëzimin e ministrit nr.17, datë 2.9.2010 “Rregullat e zbatuesh</w:t>
      </w:r>
      <w:r>
        <w:rPr>
          <w:sz w:val="21"/>
          <w:szCs w:val="21"/>
          <w:lang w:val="sq-AL"/>
        </w:rPr>
        <w:t>me</w:t>
      </w:r>
      <w:r w:rsidRPr="00E31EBC">
        <w:rPr>
          <w:sz w:val="21"/>
          <w:szCs w:val="21"/>
          <w:lang w:val="sq-AL"/>
        </w:rPr>
        <w:t xml:space="preserve"> në fushën e operimit të shërbimeve ajrore” bëhen shtesat dhe ndryshimet e mëposhtme:</w:t>
      </w:r>
    </w:p>
    <w:p w:rsidR="00D969A7" w:rsidRPr="00E31EBC" w:rsidRDefault="00D969A7" w:rsidP="00E31EBC">
      <w:pPr>
        <w:pStyle w:val="Paragrafi"/>
        <w:rPr>
          <w:sz w:val="21"/>
          <w:szCs w:val="21"/>
          <w:lang w:val="sq-AL"/>
        </w:rPr>
      </w:pPr>
      <w:r w:rsidRPr="00E31EBC">
        <w:rPr>
          <w:sz w:val="21"/>
          <w:szCs w:val="21"/>
          <w:lang w:val="sq-AL"/>
        </w:rPr>
        <w:t>1. Në nenin 2 “Përkufizime”:</w:t>
      </w:r>
    </w:p>
    <w:p w:rsidR="00D969A7" w:rsidRPr="00E31EBC" w:rsidRDefault="00D969A7" w:rsidP="00E31EBC">
      <w:pPr>
        <w:pStyle w:val="Paragrafi"/>
        <w:rPr>
          <w:sz w:val="21"/>
          <w:szCs w:val="21"/>
          <w:lang w:val="sq-AL"/>
        </w:rPr>
      </w:pPr>
      <w:r>
        <w:rPr>
          <w:sz w:val="21"/>
          <w:szCs w:val="21"/>
          <w:lang w:val="sq-AL"/>
        </w:rPr>
        <w:t>- Pika 1</w:t>
      </w:r>
      <w:r w:rsidRPr="00E31EBC">
        <w:rPr>
          <w:sz w:val="21"/>
          <w:szCs w:val="21"/>
          <w:lang w:val="sq-AL"/>
        </w:rPr>
        <w:t xml:space="preserve"> ndryshohet, me këtë përmbajtje:</w:t>
      </w:r>
    </w:p>
    <w:p w:rsidR="00D969A7" w:rsidRPr="00E31EBC" w:rsidRDefault="00D969A7" w:rsidP="00E31EBC">
      <w:pPr>
        <w:pStyle w:val="Paragrafi"/>
        <w:rPr>
          <w:sz w:val="21"/>
          <w:szCs w:val="21"/>
          <w:lang w:val="sq-AL"/>
        </w:rPr>
      </w:pPr>
      <w:r w:rsidRPr="00E31EBC">
        <w:rPr>
          <w:sz w:val="21"/>
          <w:szCs w:val="21"/>
          <w:lang w:val="sq-AL"/>
        </w:rPr>
        <w:t>““Licencë operimi” do të thotë një autorizim i dhënë nga autoriteti kompetent licencues një sipërmarrjeje, për të kryer transport ajror të pasagjerëve, të postës dhe/ose të ngarkesave, duke e lejuar atë të ofrojë shërbime ajrore siç është përcaktuar në licencën e operimit</w:t>
      </w:r>
      <w:r>
        <w:rPr>
          <w:sz w:val="21"/>
          <w:szCs w:val="21"/>
          <w:lang w:val="sq-AL"/>
        </w:rPr>
        <w:t>;</w:t>
      </w:r>
      <w:r w:rsidRPr="00E31EBC">
        <w:rPr>
          <w:sz w:val="21"/>
          <w:szCs w:val="21"/>
          <w:lang w:val="sq-AL"/>
        </w:rPr>
        <w:t>”.</w:t>
      </w:r>
    </w:p>
    <w:p w:rsidR="00D969A7" w:rsidRPr="00E31EBC" w:rsidRDefault="00D969A7" w:rsidP="00E31EBC">
      <w:pPr>
        <w:pStyle w:val="Paragrafi"/>
        <w:rPr>
          <w:sz w:val="21"/>
          <w:szCs w:val="21"/>
          <w:lang w:val="sq-AL"/>
        </w:rPr>
      </w:pPr>
      <w:r w:rsidRPr="00E31EBC">
        <w:rPr>
          <w:sz w:val="21"/>
          <w:szCs w:val="21"/>
          <w:lang w:val="sq-AL"/>
        </w:rPr>
        <w:t>- Pas pikës 11 shtohen pikat:</w:t>
      </w:r>
    </w:p>
    <w:p w:rsidR="00D969A7" w:rsidRPr="00E31EBC" w:rsidRDefault="00D969A7" w:rsidP="00E31EBC">
      <w:pPr>
        <w:pStyle w:val="Paragrafi"/>
        <w:rPr>
          <w:sz w:val="21"/>
          <w:szCs w:val="21"/>
          <w:lang w:val="sq-AL"/>
        </w:rPr>
      </w:pPr>
      <w:r w:rsidRPr="00E31EBC">
        <w:rPr>
          <w:sz w:val="21"/>
          <w:szCs w:val="21"/>
          <w:lang w:val="sq-AL"/>
        </w:rPr>
        <w:t>“11.a. “Transportuesi ajror i ZPEA-së” do të thotë një transportues ajror me një licencë operimi të vlefshme të lëshuar nga një autoritet kompetent licencues në përputhje me parashikimet e marrëveshjes shumëpalëshe.</w:t>
      </w:r>
    </w:p>
    <w:p w:rsidR="00D969A7" w:rsidRPr="00E31EBC" w:rsidRDefault="00D969A7" w:rsidP="00E31EBC">
      <w:pPr>
        <w:pStyle w:val="Paragrafi"/>
        <w:rPr>
          <w:sz w:val="21"/>
          <w:szCs w:val="21"/>
          <w:lang w:val="sq-AL"/>
        </w:rPr>
      </w:pPr>
      <w:r w:rsidRPr="00E31EBC">
        <w:rPr>
          <w:sz w:val="21"/>
          <w:szCs w:val="21"/>
          <w:lang w:val="sq-AL"/>
        </w:rPr>
        <w:t>11.b. “Transportues ajror shqiptar” do të thotë një transportues ajror me një licencë operimi të vlefshme të lëshuar nga një autoritet kompetent licencues në përputhje me kapitullin II</w:t>
      </w:r>
      <w:r>
        <w:rPr>
          <w:sz w:val="21"/>
          <w:szCs w:val="21"/>
          <w:lang w:val="sq-AL"/>
        </w:rPr>
        <w:t>.</w:t>
      </w:r>
      <w:r w:rsidRPr="00E31EBC">
        <w:rPr>
          <w:sz w:val="21"/>
          <w:szCs w:val="21"/>
          <w:lang w:val="sq-AL"/>
        </w:rPr>
        <w:t>”.</w:t>
      </w:r>
    </w:p>
    <w:p w:rsidR="00D969A7" w:rsidRPr="00E31EBC" w:rsidRDefault="00D969A7" w:rsidP="00E31EBC">
      <w:pPr>
        <w:pStyle w:val="Paragrafi"/>
        <w:rPr>
          <w:sz w:val="21"/>
          <w:szCs w:val="21"/>
          <w:lang w:val="sq-AL"/>
        </w:rPr>
      </w:pPr>
      <w:r w:rsidRPr="00E31EBC">
        <w:rPr>
          <w:sz w:val="21"/>
          <w:szCs w:val="21"/>
          <w:lang w:val="sq-AL"/>
        </w:rPr>
        <w:t xml:space="preserve">2. Në nenin 14 “Qiraja”: </w:t>
      </w:r>
    </w:p>
    <w:p w:rsidR="00D969A7" w:rsidRPr="00E31EBC" w:rsidRDefault="00D969A7" w:rsidP="00E31EBC">
      <w:pPr>
        <w:pStyle w:val="Paragrafi"/>
        <w:rPr>
          <w:sz w:val="21"/>
          <w:szCs w:val="21"/>
          <w:lang w:val="sq-AL"/>
        </w:rPr>
      </w:pPr>
      <w:r w:rsidRPr="00E31EBC">
        <w:rPr>
          <w:sz w:val="21"/>
          <w:szCs w:val="21"/>
          <w:lang w:val="sq-AL"/>
        </w:rPr>
        <w:t>- Pika 1 ndryshohet, me këtë përmbajtje:</w:t>
      </w:r>
    </w:p>
    <w:p w:rsidR="00D969A7" w:rsidRPr="00E31EBC" w:rsidRDefault="00D969A7" w:rsidP="00E31EBC">
      <w:pPr>
        <w:pStyle w:val="Paragrafi"/>
        <w:rPr>
          <w:sz w:val="21"/>
          <w:szCs w:val="21"/>
          <w:lang w:val="sq-AL"/>
        </w:rPr>
      </w:pPr>
      <w:r w:rsidRPr="00E31EBC">
        <w:rPr>
          <w:sz w:val="21"/>
          <w:szCs w:val="21"/>
          <w:lang w:val="sq-AL"/>
        </w:rPr>
        <w:t>“Pa cenuar nenin 5 (c), një transportues ajror i RSH-së mund të ketë një ose më shumë avionë në dispozicion të tij nga marrëveshja e qirasë së avionit me ose pa personelin dhe sigurimin (</w:t>
      </w:r>
      <w:r w:rsidRPr="00E31EBC">
        <w:rPr>
          <w:i/>
          <w:iCs/>
          <w:sz w:val="21"/>
          <w:szCs w:val="21"/>
          <w:lang w:val="sq-AL"/>
        </w:rPr>
        <w:t xml:space="preserve">dry </w:t>
      </w:r>
      <w:r w:rsidRPr="00E31EBC">
        <w:rPr>
          <w:sz w:val="21"/>
          <w:szCs w:val="21"/>
          <w:lang w:val="sq-AL"/>
        </w:rPr>
        <w:t>ose</w:t>
      </w:r>
      <w:r w:rsidRPr="00E31EBC">
        <w:rPr>
          <w:i/>
          <w:iCs/>
          <w:sz w:val="21"/>
          <w:szCs w:val="21"/>
          <w:lang w:val="sq-AL"/>
        </w:rPr>
        <w:t xml:space="preserve"> wet lease</w:t>
      </w:r>
      <w:r w:rsidRPr="00E31EBC">
        <w:rPr>
          <w:sz w:val="21"/>
          <w:szCs w:val="21"/>
          <w:lang w:val="sq-AL"/>
        </w:rPr>
        <w:t>). Transpo</w:t>
      </w:r>
      <w:r>
        <w:rPr>
          <w:sz w:val="21"/>
          <w:szCs w:val="21"/>
          <w:lang w:val="sq-AL"/>
        </w:rPr>
        <w:t>rtuesit ajrorë të RSH-së, ashtu</w:t>
      </w:r>
      <w:r w:rsidRPr="00E31EBC">
        <w:rPr>
          <w:sz w:val="21"/>
          <w:szCs w:val="21"/>
          <w:lang w:val="sq-AL"/>
        </w:rPr>
        <w:t xml:space="preserve"> si dhe ata të ZPEA-së</w:t>
      </w:r>
      <w:r>
        <w:rPr>
          <w:sz w:val="21"/>
          <w:szCs w:val="21"/>
          <w:lang w:val="sq-AL"/>
        </w:rPr>
        <w:t>,</w:t>
      </w:r>
      <w:r w:rsidRPr="00E31EBC">
        <w:rPr>
          <w:sz w:val="21"/>
          <w:szCs w:val="21"/>
          <w:lang w:val="sq-AL"/>
        </w:rPr>
        <w:t xml:space="preserve"> sipas përcaktimeve të marrëveshjes shumëpalëshe, mund të operojnë lirisht avionë të marrë me qira </w:t>
      </w:r>
      <w:r w:rsidRPr="00E31EBC">
        <w:rPr>
          <w:i/>
          <w:iCs/>
          <w:sz w:val="21"/>
          <w:szCs w:val="21"/>
          <w:lang w:val="sq-AL"/>
        </w:rPr>
        <w:t>wet lease</w:t>
      </w:r>
      <w:r w:rsidRPr="00E31EBC">
        <w:rPr>
          <w:sz w:val="21"/>
          <w:szCs w:val="21"/>
          <w:lang w:val="sq-AL"/>
        </w:rPr>
        <w:t xml:space="preserve"> të regjistruar brenda ZPEA-së, me kusht që kjo të mos çojë në cenimin e sigurisë ajrore. Autoriteti i Aviacionit Civil do të garantojë se implementimi i një dispozite të tillë është i arsyeshëm dhe proporcional dhe i bazuar në faktorët e sigurisë.”.</w:t>
      </w:r>
    </w:p>
    <w:p w:rsidR="00D969A7" w:rsidRPr="00E31EBC" w:rsidRDefault="00D969A7" w:rsidP="00E31EBC">
      <w:pPr>
        <w:pStyle w:val="Paragrafi"/>
        <w:rPr>
          <w:sz w:val="21"/>
          <w:szCs w:val="21"/>
          <w:lang w:val="sq-AL"/>
        </w:rPr>
      </w:pPr>
      <w:r w:rsidRPr="00E31EBC">
        <w:rPr>
          <w:sz w:val="21"/>
          <w:szCs w:val="21"/>
          <w:lang w:val="sq-AL"/>
        </w:rPr>
        <w:t>- Pika 3 ndryshohet, me këtë përmbajtje:</w:t>
      </w:r>
    </w:p>
    <w:p w:rsidR="00D969A7" w:rsidRPr="00E31EBC" w:rsidRDefault="00D969A7" w:rsidP="00E31EBC">
      <w:pPr>
        <w:pStyle w:val="Paragrafi"/>
        <w:rPr>
          <w:sz w:val="21"/>
          <w:szCs w:val="21"/>
          <w:lang w:val="sq-AL"/>
        </w:rPr>
      </w:pPr>
      <w:r w:rsidRPr="00E31EBC">
        <w:rPr>
          <w:sz w:val="21"/>
          <w:szCs w:val="21"/>
          <w:lang w:val="sq-AL"/>
        </w:rPr>
        <w:t>“Një transportuesi ajror shqiptar, i cili merr me qira një avion së bashku me personelin, sigurimin (</w:t>
      </w:r>
      <w:r w:rsidRPr="00E31EBC">
        <w:rPr>
          <w:i/>
          <w:iCs/>
          <w:sz w:val="21"/>
          <w:szCs w:val="21"/>
          <w:lang w:val="sq-AL"/>
        </w:rPr>
        <w:t>wet lease</w:t>
      </w:r>
      <w:r w:rsidRPr="00E31EBC">
        <w:rPr>
          <w:sz w:val="21"/>
          <w:szCs w:val="21"/>
          <w:lang w:val="sq-AL"/>
        </w:rPr>
        <w:t xml:space="preserve">) i regjistruar në një shtet të huaj, jashtë ZPEA-së, nga një sipërmarrje tjetër, duhet të marrë miratim të mëparshëm për operimin nga Autoriteti i Aviacionit Civil. </w:t>
      </w:r>
    </w:p>
    <w:p w:rsidR="00D969A7" w:rsidRPr="00E31EBC" w:rsidRDefault="00D969A7" w:rsidP="00E31EBC">
      <w:pPr>
        <w:pStyle w:val="Paragrafi"/>
        <w:rPr>
          <w:sz w:val="21"/>
          <w:szCs w:val="21"/>
          <w:lang w:val="sq-AL"/>
        </w:rPr>
      </w:pPr>
      <w:r w:rsidRPr="00E31EBC">
        <w:rPr>
          <w:sz w:val="21"/>
          <w:szCs w:val="21"/>
          <w:lang w:val="sq-AL"/>
        </w:rPr>
        <w:t>Autoriteti i Aviacionit Civil mund të japë një miratim nëse:</w:t>
      </w:r>
    </w:p>
    <w:p w:rsidR="00D969A7" w:rsidRPr="00E31EBC" w:rsidRDefault="00D969A7" w:rsidP="00E31EBC">
      <w:pPr>
        <w:pStyle w:val="Paragrafi"/>
        <w:rPr>
          <w:sz w:val="21"/>
          <w:szCs w:val="21"/>
          <w:lang w:val="sq-AL"/>
        </w:rPr>
      </w:pPr>
      <w:r w:rsidRPr="00E31EBC">
        <w:rPr>
          <w:sz w:val="21"/>
          <w:szCs w:val="21"/>
          <w:lang w:val="sq-AL"/>
        </w:rPr>
        <w:t>a) transportuesi ajror provon se përmbush të gjitha standardet e sigurisë, të barasvlershme me ato të përcaktuara në legjislacionin shqiptar; dhe</w:t>
      </w:r>
    </w:p>
    <w:p w:rsidR="00D969A7" w:rsidRPr="00E31EBC" w:rsidRDefault="00D969A7" w:rsidP="00E31EBC">
      <w:pPr>
        <w:pStyle w:val="Paragrafi"/>
        <w:rPr>
          <w:sz w:val="21"/>
          <w:szCs w:val="21"/>
          <w:lang w:val="sq-AL"/>
        </w:rPr>
      </w:pPr>
      <w:r w:rsidRPr="00E31EBC">
        <w:rPr>
          <w:sz w:val="21"/>
          <w:szCs w:val="21"/>
          <w:lang w:val="sq-AL"/>
        </w:rPr>
        <w:t>b) plotësohet një nga kushtet e mëposhtme:</w:t>
      </w:r>
    </w:p>
    <w:p w:rsidR="00D969A7" w:rsidRPr="00E31EBC" w:rsidRDefault="00D969A7" w:rsidP="00E31EBC">
      <w:pPr>
        <w:pStyle w:val="Paragrafi"/>
        <w:rPr>
          <w:sz w:val="21"/>
          <w:szCs w:val="21"/>
          <w:lang w:val="sq-AL"/>
        </w:rPr>
      </w:pPr>
      <w:r w:rsidRPr="00E31EBC">
        <w:rPr>
          <w:sz w:val="21"/>
          <w:szCs w:val="21"/>
          <w:lang w:val="sq-AL"/>
        </w:rPr>
        <w:t>i) transportuesi ajror justifikon një dhënie me qira të tillë, në bazë të nevojave të jashtëzakonshme, që në këtë rast mund të jepet miratim për një periudhë deri në shtatë muaj që mund të rinovohet njëherë për një periudhë të mëtejshme deri në shtatë muaj.</w:t>
      </w:r>
    </w:p>
    <w:p w:rsidR="00D969A7" w:rsidRPr="00E31EBC" w:rsidRDefault="00D969A7" w:rsidP="00E31EBC">
      <w:pPr>
        <w:pStyle w:val="Paragrafi"/>
        <w:rPr>
          <w:sz w:val="21"/>
          <w:szCs w:val="21"/>
          <w:lang w:val="sq-AL"/>
        </w:rPr>
      </w:pPr>
      <w:r w:rsidRPr="00E31EBC">
        <w:rPr>
          <w:sz w:val="21"/>
          <w:szCs w:val="21"/>
          <w:lang w:val="sq-AL"/>
        </w:rPr>
        <w:t>ii) transportuesi ajror demonstron se dhënia me qira është e nevojshme për të plotësuar nevojat e kapacitetit sezonal, që nuk mund të plotësohet në mënyrë të arsyeshme nga avionë të regjistruar brenda RSH-së, apo ZPEA-së sipas përcaktimeve të marrëveshjes shumëpalëshe, rast në të cilin miratimi mund të rinovohet; ose</w:t>
      </w:r>
    </w:p>
    <w:p w:rsidR="00D969A7" w:rsidRPr="00E31EBC" w:rsidRDefault="00D969A7" w:rsidP="00E31EBC">
      <w:pPr>
        <w:pStyle w:val="Paragrafi"/>
        <w:rPr>
          <w:sz w:val="21"/>
          <w:szCs w:val="21"/>
          <w:lang w:val="sq-AL"/>
        </w:rPr>
      </w:pPr>
      <w:r w:rsidRPr="00E31EBC">
        <w:rPr>
          <w:sz w:val="21"/>
          <w:szCs w:val="21"/>
          <w:lang w:val="sq-AL"/>
        </w:rPr>
        <w:t>iii) transportuesi ajror demonstron se dhënia me qira është e nevojshme për të kapërcyer vështirësitë e operimit dhe nuk është e mundur ose e arsyeshme të jepet me qira ndonjë avion i regjistruar brenda RSH-së, apo ZPEA-së sipas përcaktimeve të marrëveshjes shumëpalëshe, rast në të cilin miratimi do të jetë me një kohëzgjatje të kufizuar</w:t>
      </w:r>
      <w:r>
        <w:rPr>
          <w:sz w:val="21"/>
          <w:szCs w:val="21"/>
          <w:lang w:val="sq-AL"/>
        </w:rPr>
        <w:t xml:space="preserve">, pikërisht </w:t>
      </w:r>
      <w:r w:rsidRPr="00E31EBC">
        <w:rPr>
          <w:sz w:val="21"/>
          <w:szCs w:val="21"/>
          <w:lang w:val="sq-AL"/>
        </w:rPr>
        <w:t>sa është e nevojshme për kapërcimin e vështirësive.”.</w:t>
      </w:r>
    </w:p>
    <w:p w:rsidR="00D969A7" w:rsidRPr="00E31EBC" w:rsidRDefault="00D969A7" w:rsidP="00E31EBC">
      <w:pPr>
        <w:pStyle w:val="Paragrafi"/>
        <w:rPr>
          <w:sz w:val="21"/>
          <w:szCs w:val="21"/>
          <w:lang w:val="sq-AL"/>
        </w:rPr>
      </w:pPr>
      <w:r>
        <w:rPr>
          <w:sz w:val="21"/>
          <w:szCs w:val="21"/>
          <w:lang w:val="sq-AL"/>
        </w:rPr>
        <w:t>3. Pas nenit 27</w:t>
      </w:r>
      <w:r w:rsidRPr="00E31EBC">
        <w:rPr>
          <w:sz w:val="21"/>
          <w:szCs w:val="21"/>
          <w:lang w:val="sq-AL"/>
        </w:rPr>
        <w:t xml:space="preserve"> shtohet neni 28 “Dispozita transitore”</w:t>
      </w:r>
      <w:r>
        <w:rPr>
          <w:sz w:val="21"/>
          <w:szCs w:val="21"/>
          <w:lang w:val="sq-AL"/>
        </w:rPr>
        <w:t>,</w:t>
      </w:r>
      <w:r w:rsidRPr="00E31EBC">
        <w:rPr>
          <w:sz w:val="21"/>
          <w:szCs w:val="21"/>
          <w:lang w:val="sq-AL"/>
        </w:rPr>
        <w:t xml:space="preserve"> me këtë përmbajtje:</w:t>
      </w:r>
    </w:p>
    <w:p w:rsidR="00D969A7" w:rsidRPr="00E31EBC" w:rsidRDefault="00D969A7" w:rsidP="00E31EBC">
      <w:pPr>
        <w:pStyle w:val="Paragrafi"/>
        <w:rPr>
          <w:sz w:val="21"/>
          <w:szCs w:val="21"/>
          <w:lang w:val="sq-AL"/>
        </w:rPr>
      </w:pPr>
      <w:r w:rsidRPr="00E31EBC">
        <w:rPr>
          <w:sz w:val="21"/>
          <w:szCs w:val="21"/>
          <w:lang w:val="sq-AL"/>
        </w:rPr>
        <w:t xml:space="preserve">a) Për sa i referohet kapitullit II, neneve 3, 4, 5, 6, 7, 8, 9, vlefshmëria e licencave të operimit për transportuesit ajrorë shqiptarë, të dhënë nga Ministria e Punëve Publike dhe Transportit (MPPT), para hyrjes në fuqi të ligjit nr.10 040, datë 22.12.2008 “Kodi Ajror i Republikës së Shqipërisë”, do </w:t>
      </w:r>
      <w:r>
        <w:rPr>
          <w:sz w:val="21"/>
          <w:szCs w:val="21"/>
          <w:lang w:val="sq-AL"/>
        </w:rPr>
        <w:t>t</w:t>
      </w:r>
      <w:r w:rsidRPr="00D8450C">
        <w:rPr>
          <w:sz w:val="21"/>
          <w:szCs w:val="21"/>
          <w:lang w:val="sq-AL"/>
        </w:rPr>
        <w:t>ë</w:t>
      </w:r>
      <w:r>
        <w:rPr>
          <w:sz w:val="21"/>
          <w:szCs w:val="21"/>
          <w:lang w:val="sq-AL"/>
        </w:rPr>
        <w:t xml:space="preserve"> </w:t>
      </w:r>
      <w:r w:rsidRPr="00E31EBC">
        <w:rPr>
          <w:sz w:val="21"/>
          <w:szCs w:val="21"/>
          <w:lang w:val="sq-AL"/>
        </w:rPr>
        <w:t>nënkuptohen automatikisht të shtyra deri më 31.12.2011 pa rivlerësim të mëtejshëm, në pritje të përfundimit të procedurave për lëshimin e tyre nga AAC-ja dhe me kusht që:</w:t>
      </w:r>
    </w:p>
    <w:p w:rsidR="00D969A7" w:rsidRPr="00E31EBC" w:rsidRDefault="00D969A7" w:rsidP="00E31EBC">
      <w:pPr>
        <w:pStyle w:val="Paragrafi"/>
        <w:rPr>
          <w:sz w:val="21"/>
          <w:szCs w:val="21"/>
          <w:lang w:val="sq-AL"/>
        </w:rPr>
      </w:pPr>
      <w:r w:rsidRPr="00E31EBC">
        <w:rPr>
          <w:sz w:val="21"/>
          <w:szCs w:val="21"/>
          <w:lang w:val="sq-AL"/>
        </w:rPr>
        <w:t>i) Të jenë shlyer detyrimet financiare në proporcion me periudhën e shtyrjes së afatit;</w:t>
      </w:r>
    </w:p>
    <w:p w:rsidR="00D969A7" w:rsidRPr="00E31EBC" w:rsidRDefault="00D969A7" w:rsidP="00E31EBC">
      <w:pPr>
        <w:pStyle w:val="Paragrafi"/>
        <w:rPr>
          <w:sz w:val="21"/>
          <w:szCs w:val="21"/>
          <w:lang w:val="sq-AL"/>
        </w:rPr>
      </w:pPr>
      <w:r w:rsidRPr="00E31EBC">
        <w:rPr>
          <w:sz w:val="21"/>
          <w:szCs w:val="21"/>
          <w:lang w:val="sq-AL"/>
        </w:rPr>
        <w:t>ii) Të mo</w:t>
      </w:r>
      <w:r>
        <w:rPr>
          <w:sz w:val="21"/>
          <w:szCs w:val="21"/>
          <w:lang w:val="sq-AL"/>
        </w:rPr>
        <w:t>s kenë pasur</w:t>
      </w:r>
      <w:r w:rsidRPr="00E31EBC">
        <w:rPr>
          <w:sz w:val="21"/>
          <w:szCs w:val="21"/>
          <w:lang w:val="sq-AL"/>
        </w:rPr>
        <w:t xml:space="preserve"> pezullim nga ana e autoriteteve kompetente;</w:t>
      </w:r>
    </w:p>
    <w:p w:rsidR="00D969A7" w:rsidRPr="00E31EBC" w:rsidRDefault="00D969A7" w:rsidP="00E31EBC">
      <w:pPr>
        <w:pStyle w:val="Paragrafi"/>
        <w:rPr>
          <w:sz w:val="21"/>
          <w:szCs w:val="21"/>
          <w:lang w:val="sq-AL"/>
        </w:rPr>
      </w:pPr>
      <w:r w:rsidRPr="00E31EBC">
        <w:rPr>
          <w:sz w:val="21"/>
          <w:szCs w:val="21"/>
          <w:lang w:val="sq-AL"/>
        </w:rPr>
        <w:t>iii) Që data e re e skadimit (31.12.2011) të jetë shkruar në licencën origjinale nga ana e AAC-së.</w:t>
      </w:r>
    </w:p>
    <w:p w:rsidR="00D969A7" w:rsidRPr="00E31EBC" w:rsidRDefault="00D969A7" w:rsidP="00E31EBC">
      <w:pPr>
        <w:pStyle w:val="Paragrafi"/>
        <w:rPr>
          <w:sz w:val="21"/>
          <w:szCs w:val="21"/>
          <w:lang w:val="sq-AL"/>
        </w:rPr>
      </w:pPr>
      <w:r w:rsidRPr="00E31EBC">
        <w:rPr>
          <w:sz w:val="21"/>
          <w:szCs w:val="21"/>
          <w:lang w:val="sq-AL"/>
        </w:rPr>
        <w:t xml:space="preserve">b) Pas datës 31.12.2011 dispozita transitore bie dhe do </w:t>
      </w:r>
      <w:r>
        <w:rPr>
          <w:sz w:val="21"/>
          <w:szCs w:val="21"/>
          <w:lang w:val="sq-AL"/>
        </w:rPr>
        <w:t>t</w:t>
      </w:r>
      <w:r w:rsidRPr="00D8450C">
        <w:rPr>
          <w:sz w:val="21"/>
          <w:szCs w:val="21"/>
          <w:lang w:val="sq-AL"/>
        </w:rPr>
        <w:t>ë</w:t>
      </w:r>
      <w:r>
        <w:rPr>
          <w:sz w:val="21"/>
          <w:szCs w:val="21"/>
          <w:lang w:val="sq-AL"/>
        </w:rPr>
        <w:t xml:space="preserve"> </w:t>
      </w:r>
      <w:r w:rsidRPr="00E31EBC">
        <w:rPr>
          <w:sz w:val="21"/>
          <w:szCs w:val="21"/>
          <w:lang w:val="sq-AL"/>
        </w:rPr>
        <w:t>aplikohet udhëzimi nr.17, datë 10.2.2010 në të gjitha nenet e tij.</w:t>
      </w:r>
    </w:p>
    <w:p w:rsidR="00D969A7" w:rsidRPr="00E31EBC" w:rsidRDefault="00D969A7" w:rsidP="00E31EBC">
      <w:pPr>
        <w:pStyle w:val="Paragrafi"/>
        <w:rPr>
          <w:sz w:val="21"/>
          <w:szCs w:val="21"/>
          <w:lang w:val="sq-AL"/>
        </w:rPr>
      </w:pPr>
      <w:r w:rsidRPr="00E31EBC">
        <w:rPr>
          <w:sz w:val="21"/>
          <w:szCs w:val="21"/>
          <w:lang w:val="sq-AL"/>
        </w:rPr>
        <w:t>Ky udhëzim hyn në fuqi menjëherë dhe botohet në Fletoren Zyrtare.</w:t>
      </w:r>
    </w:p>
    <w:p w:rsidR="00D969A7" w:rsidRPr="00063B75" w:rsidRDefault="00D969A7" w:rsidP="00E31EBC">
      <w:pPr>
        <w:pStyle w:val="Paragrafi"/>
        <w:ind w:firstLine="0"/>
        <w:rPr>
          <w:sz w:val="16"/>
          <w:szCs w:val="21"/>
          <w:lang w:val="sq-AL"/>
        </w:rPr>
      </w:pPr>
    </w:p>
    <w:p w:rsidR="00D969A7" w:rsidRPr="00E31EBC" w:rsidRDefault="00D969A7" w:rsidP="00E31EBC">
      <w:pPr>
        <w:pStyle w:val="Autoriteti"/>
        <w:rPr>
          <w:sz w:val="21"/>
          <w:szCs w:val="21"/>
          <w:lang w:val="sq-AL"/>
        </w:rPr>
      </w:pPr>
      <w:r w:rsidRPr="00E31EBC">
        <w:rPr>
          <w:sz w:val="21"/>
          <w:szCs w:val="21"/>
          <w:lang w:val="sq-AL"/>
        </w:rPr>
        <w:t xml:space="preserve">MINISTRI I PUNËVE PUBLIKE DHE TRANSPORTIT  </w:t>
      </w:r>
    </w:p>
    <w:p w:rsidR="00D969A7" w:rsidRPr="00E31EBC" w:rsidRDefault="00D969A7" w:rsidP="00E31EBC">
      <w:pPr>
        <w:pStyle w:val="AutoritetiEmer"/>
        <w:rPr>
          <w:sz w:val="21"/>
          <w:szCs w:val="21"/>
          <w:lang w:val="sq-AL"/>
        </w:rPr>
      </w:pPr>
      <w:r w:rsidRPr="00E31EBC">
        <w:rPr>
          <w:sz w:val="21"/>
          <w:szCs w:val="21"/>
          <w:lang w:val="sq-AL"/>
        </w:rPr>
        <w:t xml:space="preserve">Sokol Olldashi </w:t>
      </w:r>
    </w:p>
    <w:p w:rsidR="00D969A7" w:rsidRDefault="00D969A7" w:rsidP="00E31EBC">
      <w:pPr>
        <w:pStyle w:val="Paragrafi"/>
        <w:ind w:firstLine="0"/>
        <w:rPr>
          <w:sz w:val="16"/>
          <w:szCs w:val="21"/>
          <w:lang w:val="sq-AL"/>
        </w:rPr>
      </w:pPr>
    </w:p>
    <w:p w:rsidR="00544110" w:rsidRPr="00063B75" w:rsidRDefault="00544110" w:rsidP="00E31EBC">
      <w:pPr>
        <w:pStyle w:val="Paragrafi"/>
        <w:ind w:firstLine="0"/>
        <w:rPr>
          <w:sz w:val="16"/>
          <w:szCs w:val="21"/>
          <w:lang w:val="sq-AL"/>
        </w:rPr>
      </w:pPr>
    </w:p>
    <w:p w:rsidR="00D969A7" w:rsidRPr="00E31EBC" w:rsidRDefault="00D969A7" w:rsidP="00E31EBC">
      <w:pPr>
        <w:pStyle w:val="Akti"/>
        <w:rPr>
          <w:sz w:val="21"/>
          <w:szCs w:val="21"/>
          <w:lang w:val="sq-AL"/>
        </w:rPr>
      </w:pPr>
      <w:r w:rsidRPr="00E31EBC">
        <w:rPr>
          <w:sz w:val="21"/>
          <w:szCs w:val="21"/>
          <w:lang w:val="sq-AL"/>
        </w:rPr>
        <w:t xml:space="preserve">UDHËZIM </w:t>
      </w:r>
    </w:p>
    <w:p w:rsidR="00D969A7" w:rsidRPr="00E31EBC" w:rsidRDefault="00D969A7" w:rsidP="00E31EBC">
      <w:pPr>
        <w:pStyle w:val="NumriData"/>
        <w:rPr>
          <w:sz w:val="21"/>
          <w:szCs w:val="21"/>
          <w:lang w:val="sq-AL"/>
        </w:rPr>
      </w:pPr>
      <w:r w:rsidRPr="00E31EBC">
        <w:rPr>
          <w:sz w:val="21"/>
          <w:szCs w:val="21"/>
          <w:lang w:val="sq-AL"/>
        </w:rPr>
        <w:t>Nr.16, datë 28.9.2011</w:t>
      </w:r>
    </w:p>
    <w:p w:rsidR="00D969A7" w:rsidRPr="00144107" w:rsidRDefault="00D969A7" w:rsidP="00E31EBC">
      <w:pPr>
        <w:pStyle w:val="Paragrafi"/>
        <w:rPr>
          <w:sz w:val="18"/>
          <w:szCs w:val="18"/>
          <w:lang w:val="sq-AL"/>
        </w:rPr>
      </w:pPr>
    </w:p>
    <w:p w:rsidR="00D969A7" w:rsidRPr="00E31EBC" w:rsidRDefault="00D969A7" w:rsidP="00E31EBC">
      <w:pPr>
        <w:pStyle w:val="Titulli"/>
        <w:rPr>
          <w:sz w:val="21"/>
          <w:szCs w:val="21"/>
          <w:lang w:val="sq-AL"/>
        </w:rPr>
      </w:pPr>
      <w:r w:rsidRPr="00E31EBC">
        <w:rPr>
          <w:sz w:val="21"/>
          <w:szCs w:val="21"/>
          <w:lang w:val="sq-AL"/>
        </w:rPr>
        <w:t>PËR DISA SHTESA DHE NDRYSHIME NË UDHËZIMIN NR.26, DATË 20.10.2010 “MBI RREGULLAT E PËRGJITHSH</w:t>
      </w:r>
      <w:r>
        <w:rPr>
          <w:sz w:val="21"/>
          <w:szCs w:val="21"/>
          <w:lang w:val="sq-AL"/>
        </w:rPr>
        <w:t>Me</w:t>
      </w:r>
      <w:r w:rsidRPr="00E31EBC">
        <w:rPr>
          <w:sz w:val="21"/>
          <w:szCs w:val="21"/>
          <w:lang w:val="sq-AL"/>
        </w:rPr>
        <w:t xml:space="preserve"> NË FUSHËN E SIGURISË SË AVIACIONIT CIVIL” </w:t>
      </w:r>
    </w:p>
    <w:p w:rsidR="00D969A7" w:rsidRPr="00144107" w:rsidRDefault="00D969A7" w:rsidP="00E31EBC">
      <w:pPr>
        <w:pStyle w:val="Paragrafi"/>
        <w:rPr>
          <w:sz w:val="16"/>
          <w:szCs w:val="16"/>
          <w:lang w:val="sq-AL"/>
        </w:rPr>
      </w:pPr>
    </w:p>
    <w:p w:rsidR="00D969A7" w:rsidRPr="00E31EBC" w:rsidRDefault="00D969A7" w:rsidP="00E31EBC">
      <w:pPr>
        <w:pStyle w:val="Paragrafi"/>
        <w:rPr>
          <w:sz w:val="21"/>
          <w:szCs w:val="21"/>
          <w:lang w:val="sq-AL"/>
        </w:rPr>
      </w:pPr>
      <w:r>
        <w:rPr>
          <w:sz w:val="21"/>
          <w:szCs w:val="21"/>
          <w:lang w:val="sq-AL"/>
        </w:rPr>
        <w:t>Në zbatim të nenit 102, pika 4</w:t>
      </w:r>
      <w:r w:rsidRPr="00E31EBC">
        <w:rPr>
          <w:sz w:val="21"/>
          <w:szCs w:val="21"/>
          <w:lang w:val="sq-AL"/>
        </w:rPr>
        <w:t xml:space="preserve"> të Kushtetutës, në përputhje me ligjin nr.9658, datë 18.12.2006 “Për ratifikimin e marrëveshjes shumëpalëshe midis Komunitetit Europian dhe shteteve anëtare, Republikës së Shqipërisë, Bosnjës dhe Hercegovinës, Republikës së Islandës, Republikës së Bullgarisë, Republikës së Kroacisë, Republikës së Serbisë, Republikës së Malit të Zi, ish- Republikës Jugosllave të Maqedonisë, Mbretërisë së Norvegjisë, Republikës së Rumanisë dhe Misionit Administrativ të Kombeve të Bashkuara</w:t>
      </w:r>
      <w:r>
        <w:rPr>
          <w:sz w:val="21"/>
          <w:szCs w:val="21"/>
          <w:lang w:val="sq-AL"/>
        </w:rPr>
        <w:t xml:space="preserve"> në Kosovë, mbi krijimin e një zone të përbashkët europiane të a</w:t>
      </w:r>
      <w:r w:rsidRPr="00E31EBC">
        <w:rPr>
          <w:sz w:val="21"/>
          <w:szCs w:val="21"/>
          <w:lang w:val="sq-AL"/>
        </w:rPr>
        <w:t xml:space="preserve">viacionit”, si dhe me ligjin nr.10 040, datë 22.12.2008 “Kodi Ajror i Republikës së Shqipërisë”, </w:t>
      </w:r>
    </w:p>
    <w:p w:rsidR="003336D3" w:rsidRPr="00063B75" w:rsidRDefault="003336D3" w:rsidP="00E31EBC">
      <w:pPr>
        <w:pStyle w:val="Paragrafi"/>
        <w:ind w:firstLine="0"/>
        <w:rPr>
          <w:sz w:val="16"/>
          <w:lang w:val="sq-AL"/>
        </w:rPr>
      </w:pPr>
    </w:p>
    <w:p w:rsidR="00D969A7" w:rsidRPr="00E31EBC" w:rsidRDefault="00D969A7" w:rsidP="00E31EBC">
      <w:pPr>
        <w:pStyle w:val="VENDOSI"/>
        <w:rPr>
          <w:sz w:val="21"/>
          <w:szCs w:val="21"/>
          <w:lang w:val="sq-AL"/>
        </w:rPr>
      </w:pPr>
      <w:r w:rsidRPr="00E31EBC">
        <w:rPr>
          <w:sz w:val="21"/>
          <w:szCs w:val="21"/>
          <w:lang w:val="sq-AL"/>
        </w:rPr>
        <w:t>UDHËZOJ:</w:t>
      </w:r>
    </w:p>
    <w:p w:rsidR="00D969A7" w:rsidRPr="00063B75" w:rsidRDefault="00D969A7" w:rsidP="00E31EBC">
      <w:pPr>
        <w:pStyle w:val="Paragrafi"/>
        <w:rPr>
          <w:sz w:val="18"/>
          <w:lang w:val="sq-AL"/>
        </w:rPr>
      </w:pPr>
    </w:p>
    <w:p w:rsidR="00D969A7" w:rsidRPr="00E31EBC" w:rsidRDefault="00D969A7" w:rsidP="00E31EBC">
      <w:pPr>
        <w:pStyle w:val="Paragrafi"/>
        <w:rPr>
          <w:sz w:val="21"/>
          <w:szCs w:val="21"/>
          <w:lang w:val="sq-AL"/>
        </w:rPr>
      </w:pPr>
      <w:r w:rsidRPr="00E31EBC">
        <w:rPr>
          <w:sz w:val="21"/>
          <w:szCs w:val="21"/>
          <w:lang w:val="sq-AL"/>
        </w:rPr>
        <w:t>1. Në udhëzimin nr.26, datë 20.10.2010 “Mbi rregullat e përgjithsh</w:t>
      </w:r>
      <w:r>
        <w:rPr>
          <w:sz w:val="21"/>
          <w:szCs w:val="21"/>
          <w:lang w:val="sq-AL"/>
        </w:rPr>
        <w:t>me</w:t>
      </w:r>
      <w:r w:rsidRPr="00E31EBC">
        <w:rPr>
          <w:sz w:val="21"/>
          <w:szCs w:val="21"/>
          <w:lang w:val="sq-AL"/>
        </w:rPr>
        <w:t xml:space="preserve"> në fushën e sigurisë në aviacionin civil”, në aneksin që i bashkëlidhet udhëzimit, titulli “ANEKSI” zëvendësohet me “ANEKSI 1”.</w:t>
      </w:r>
    </w:p>
    <w:p w:rsidR="00D969A7" w:rsidRPr="00E31EBC" w:rsidRDefault="00D969A7" w:rsidP="00E31EBC">
      <w:pPr>
        <w:pStyle w:val="Paragrafi"/>
        <w:rPr>
          <w:sz w:val="21"/>
          <w:szCs w:val="21"/>
          <w:lang w:val="sq-AL"/>
        </w:rPr>
      </w:pPr>
      <w:r w:rsidRPr="00E31EBC">
        <w:rPr>
          <w:sz w:val="21"/>
          <w:szCs w:val="21"/>
          <w:lang w:val="sq-AL"/>
        </w:rPr>
        <w:t>2. Këtij udhëzimi i shtohet “ANEKSI 2” sipas tekstit që i bashkëlidhet këtij udhëzimi dhe është pjesë e tij.</w:t>
      </w:r>
    </w:p>
    <w:p w:rsidR="00D969A7" w:rsidRPr="00E31EBC" w:rsidRDefault="00D969A7" w:rsidP="00E31EBC">
      <w:pPr>
        <w:pStyle w:val="Paragrafi"/>
        <w:rPr>
          <w:sz w:val="21"/>
          <w:szCs w:val="21"/>
          <w:lang w:val="sq-AL"/>
        </w:rPr>
      </w:pPr>
      <w:r w:rsidRPr="00E31EBC">
        <w:rPr>
          <w:sz w:val="21"/>
          <w:szCs w:val="21"/>
          <w:lang w:val="sq-AL"/>
        </w:rPr>
        <w:t>3. Ky udhëzim hyn në fuqi menjëherë dhe botohet në Fletoren Zyrtare.</w:t>
      </w:r>
    </w:p>
    <w:p w:rsidR="00D969A7" w:rsidRPr="00063B75" w:rsidRDefault="00D969A7" w:rsidP="00E31EBC">
      <w:pPr>
        <w:pStyle w:val="Paragrafi"/>
        <w:ind w:firstLine="0"/>
        <w:rPr>
          <w:sz w:val="14"/>
          <w:szCs w:val="28"/>
          <w:lang w:val="sq-AL"/>
        </w:rPr>
      </w:pPr>
    </w:p>
    <w:p w:rsidR="00D969A7" w:rsidRPr="00E31EBC" w:rsidRDefault="00D969A7" w:rsidP="00E31EBC">
      <w:pPr>
        <w:pStyle w:val="Autoriteti"/>
        <w:rPr>
          <w:sz w:val="21"/>
          <w:szCs w:val="21"/>
          <w:lang w:val="sq-AL"/>
        </w:rPr>
      </w:pPr>
      <w:r w:rsidRPr="00E31EBC">
        <w:rPr>
          <w:sz w:val="21"/>
          <w:szCs w:val="21"/>
          <w:lang w:val="sq-AL"/>
        </w:rPr>
        <w:t xml:space="preserve">MINISTRI I PUNËVE PUBLIKE DHE TRANSPORTIT  </w:t>
      </w:r>
    </w:p>
    <w:p w:rsidR="00D969A7" w:rsidRPr="00E31EBC" w:rsidRDefault="00D969A7" w:rsidP="00E31EBC">
      <w:pPr>
        <w:pStyle w:val="AutoritetiEmer"/>
        <w:rPr>
          <w:sz w:val="21"/>
          <w:szCs w:val="21"/>
          <w:lang w:val="sq-AL"/>
        </w:rPr>
      </w:pPr>
      <w:r w:rsidRPr="00E31EBC">
        <w:rPr>
          <w:sz w:val="21"/>
          <w:szCs w:val="21"/>
          <w:lang w:val="sq-AL"/>
        </w:rPr>
        <w:t xml:space="preserve">Sokol Olldashi </w:t>
      </w:r>
    </w:p>
    <w:p w:rsidR="00063B75" w:rsidRPr="000206C8" w:rsidRDefault="00063B75" w:rsidP="00E31EBC">
      <w:pPr>
        <w:pStyle w:val="TitulliTitull"/>
        <w:keepNext w:val="0"/>
        <w:jc w:val="left"/>
        <w:rPr>
          <w:lang w:val="sq-AL"/>
        </w:rPr>
      </w:pPr>
    </w:p>
    <w:p w:rsidR="00D969A7" w:rsidRPr="00E31EBC" w:rsidRDefault="00D969A7" w:rsidP="00E31EBC">
      <w:pPr>
        <w:pStyle w:val="TitulliTitull"/>
        <w:rPr>
          <w:sz w:val="21"/>
          <w:szCs w:val="21"/>
          <w:lang w:val="sq-AL"/>
        </w:rPr>
      </w:pPr>
      <w:r w:rsidRPr="00E31EBC">
        <w:rPr>
          <w:sz w:val="21"/>
          <w:szCs w:val="21"/>
          <w:lang w:val="sq-AL"/>
        </w:rPr>
        <w:t>ANEKSI II</w:t>
      </w:r>
    </w:p>
    <w:p w:rsidR="00D969A7" w:rsidRPr="00063B75" w:rsidRDefault="00D969A7" w:rsidP="00E31EBC">
      <w:pPr>
        <w:pStyle w:val="Paragrafi"/>
        <w:rPr>
          <w:sz w:val="18"/>
          <w:lang w:val="sq-AL"/>
        </w:rPr>
      </w:pPr>
    </w:p>
    <w:p w:rsidR="00D969A7" w:rsidRPr="00E31EBC" w:rsidRDefault="00D969A7" w:rsidP="00E31EBC">
      <w:pPr>
        <w:pStyle w:val="TitulliTitull"/>
        <w:rPr>
          <w:sz w:val="21"/>
          <w:szCs w:val="21"/>
          <w:lang w:val="sq-AL"/>
        </w:rPr>
      </w:pPr>
      <w:r w:rsidRPr="00E31EBC">
        <w:rPr>
          <w:sz w:val="21"/>
          <w:szCs w:val="21"/>
          <w:lang w:val="sq-AL"/>
        </w:rPr>
        <w:t>SPECIFIKIMET E PËRGJITHSHME PËR PROGRAMIN KOMBËTAR TË KONTROLLIT TË SIGURISË SË AVIACIONIT CIVIL</w:t>
      </w:r>
    </w:p>
    <w:p w:rsidR="00D969A7" w:rsidRPr="00063B75" w:rsidRDefault="00D969A7" w:rsidP="00E31EBC">
      <w:pPr>
        <w:pStyle w:val="TitulliTitull"/>
        <w:rPr>
          <w:sz w:val="20"/>
          <w:szCs w:val="18"/>
          <w:lang w:val="sq-AL"/>
        </w:rPr>
      </w:pPr>
    </w:p>
    <w:p w:rsidR="00D969A7" w:rsidRPr="00E31EBC" w:rsidRDefault="00D969A7" w:rsidP="00E31EBC">
      <w:pPr>
        <w:pStyle w:val="Paragrafi"/>
        <w:rPr>
          <w:sz w:val="21"/>
          <w:szCs w:val="21"/>
          <w:lang w:val="sq-AL"/>
        </w:rPr>
      </w:pPr>
      <w:r w:rsidRPr="00E31EBC">
        <w:rPr>
          <w:sz w:val="21"/>
          <w:szCs w:val="21"/>
          <w:lang w:val="sq-AL"/>
        </w:rPr>
        <w:t>1. PËRKUFIZIME</w:t>
      </w:r>
    </w:p>
    <w:p w:rsidR="00D969A7" w:rsidRPr="00E31EBC" w:rsidRDefault="00D969A7" w:rsidP="00E31EBC">
      <w:pPr>
        <w:pStyle w:val="Paragrafi"/>
        <w:rPr>
          <w:sz w:val="21"/>
          <w:szCs w:val="21"/>
          <w:lang w:val="sq-AL"/>
        </w:rPr>
      </w:pPr>
      <w:r w:rsidRPr="00E31EBC">
        <w:rPr>
          <w:sz w:val="21"/>
          <w:szCs w:val="21"/>
          <w:lang w:val="sq-AL"/>
        </w:rPr>
        <w:t xml:space="preserve">Për qëllimin e këtij udhëzimi, përkufizimet e mëposhtme do të aplikohen si vijon: </w:t>
      </w:r>
    </w:p>
    <w:p w:rsidR="00D969A7" w:rsidRPr="00E31EBC" w:rsidRDefault="00D969A7" w:rsidP="00A80809">
      <w:pPr>
        <w:pStyle w:val="Paragrafi"/>
        <w:rPr>
          <w:sz w:val="21"/>
          <w:szCs w:val="21"/>
          <w:lang w:val="sq-AL"/>
        </w:rPr>
      </w:pPr>
      <w:r>
        <w:rPr>
          <w:sz w:val="21"/>
          <w:szCs w:val="21"/>
          <w:lang w:val="sq-AL"/>
        </w:rPr>
        <w:t>1.1 “Fluks</w:t>
      </w:r>
      <w:r w:rsidRPr="00E31EBC">
        <w:rPr>
          <w:sz w:val="21"/>
          <w:szCs w:val="21"/>
          <w:lang w:val="sq-AL"/>
        </w:rPr>
        <w:t xml:space="preserve"> vjetor i trafikut” nënkupton numrin total të pasagjerëve në ardhje, në nisje dhe në transit (të numëruar një herë). </w:t>
      </w:r>
    </w:p>
    <w:p w:rsidR="00D969A7" w:rsidRPr="00E31EBC" w:rsidRDefault="00D969A7" w:rsidP="00E31EBC">
      <w:pPr>
        <w:pStyle w:val="Paragrafi"/>
        <w:rPr>
          <w:sz w:val="21"/>
          <w:szCs w:val="21"/>
          <w:lang w:val="sq-AL"/>
        </w:rPr>
      </w:pPr>
      <w:r>
        <w:rPr>
          <w:sz w:val="21"/>
          <w:szCs w:val="21"/>
          <w:lang w:val="sq-AL"/>
        </w:rPr>
        <w:t>1.2 “Autoritet</w:t>
      </w:r>
      <w:r w:rsidRPr="00E31EBC">
        <w:rPr>
          <w:sz w:val="21"/>
          <w:szCs w:val="21"/>
          <w:lang w:val="sq-AL"/>
        </w:rPr>
        <w:t xml:space="preserve"> përkatës” është autoriteti kombëtar, i emëruar nga shteti shqiptar për të qenë përgjegjës për koordinimin dhe monitorimin e implementimit të programit të tij kombëtar të sigurisë, përkatësisht Autoriteti i Aviacionit Civil.  </w:t>
      </w:r>
    </w:p>
    <w:p w:rsidR="00D969A7" w:rsidRPr="00E31EBC" w:rsidRDefault="00D969A7" w:rsidP="00E31EBC">
      <w:pPr>
        <w:pStyle w:val="Paragrafi"/>
        <w:rPr>
          <w:sz w:val="21"/>
          <w:szCs w:val="21"/>
          <w:lang w:val="sq-AL"/>
        </w:rPr>
      </w:pPr>
      <w:r w:rsidRPr="00E31EBC">
        <w:rPr>
          <w:sz w:val="21"/>
          <w:szCs w:val="21"/>
          <w:lang w:val="sq-AL"/>
        </w:rPr>
        <w:t xml:space="preserve">1.3 “Auditor” nënkupton çdo person që drejton veprimtaritë kombëtare të monitorimit të pajtueshmërisë në emër të autoritetit përkatës. </w:t>
      </w:r>
    </w:p>
    <w:p w:rsidR="00D969A7" w:rsidRPr="00E31EBC" w:rsidRDefault="00D969A7" w:rsidP="00E31EBC">
      <w:pPr>
        <w:pStyle w:val="Paragrafi"/>
        <w:rPr>
          <w:sz w:val="21"/>
          <w:szCs w:val="21"/>
          <w:lang w:val="sq-AL"/>
        </w:rPr>
      </w:pPr>
      <w:r>
        <w:rPr>
          <w:sz w:val="21"/>
          <w:szCs w:val="21"/>
          <w:lang w:val="sq-AL"/>
        </w:rPr>
        <w:t>1.4 “Certifikim</w:t>
      </w:r>
      <w:r w:rsidRPr="00E31EBC">
        <w:rPr>
          <w:sz w:val="21"/>
          <w:szCs w:val="21"/>
          <w:lang w:val="sq-AL"/>
        </w:rPr>
        <w:t xml:space="preserve">” nënkupton një vlerësim dhe konfirmim formal nga ose në emër të AAC-së,  që një person zotëron aftësitë e nevojshme për të kryer funksionet e një auditori në një nivel të pranueshëm siç është përcaktuar nga AAC-ja. </w:t>
      </w:r>
    </w:p>
    <w:p w:rsidR="00D969A7" w:rsidRPr="00E31EBC" w:rsidRDefault="00D969A7" w:rsidP="00E31EBC">
      <w:pPr>
        <w:pStyle w:val="Paragrafi"/>
        <w:rPr>
          <w:sz w:val="21"/>
          <w:szCs w:val="21"/>
          <w:lang w:val="sq-AL"/>
        </w:rPr>
      </w:pPr>
      <w:r w:rsidRPr="00E31EBC">
        <w:rPr>
          <w:sz w:val="21"/>
          <w:szCs w:val="21"/>
          <w:lang w:val="sq-AL"/>
        </w:rPr>
        <w:t>1.5 “Veprimtaria e monitorimit të pajtueshmërisë” nënkupton çdo procedurë apo proces të përdorur për të vlerësuar implementimin e këtij udhëzimi dhe të programit kombëtar të sigurisë.</w:t>
      </w:r>
    </w:p>
    <w:p w:rsidR="00D969A7" w:rsidRPr="00E31EBC" w:rsidRDefault="00D969A7" w:rsidP="00E31EBC">
      <w:pPr>
        <w:pStyle w:val="Paragrafi"/>
        <w:rPr>
          <w:sz w:val="21"/>
          <w:szCs w:val="21"/>
          <w:lang w:val="sq-AL"/>
        </w:rPr>
      </w:pPr>
      <w:r w:rsidRPr="00E31EBC">
        <w:rPr>
          <w:sz w:val="21"/>
          <w:szCs w:val="21"/>
          <w:lang w:val="sq-AL"/>
        </w:rPr>
        <w:t>1.6 “Mangësi” nënkupton një dështim në përmbushjen e një kërkese të sigurisë së aviacionit.</w:t>
      </w:r>
    </w:p>
    <w:p w:rsidR="00D969A7" w:rsidRPr="00E31EBC" w:rsidRDefault="00D969A7" w:rsidP="00E31EBC">
      <w:pPr>
        <w:pStyle w:val="Paragrafi"/>
        <w:rPr>
          <w:sz w:val="21"/>
          <w:szCs w:val="21"/>
          <w:lang w:val="sq-AL"/>
        </w:rPr>
      </w:pPr>
      <w:r w:rsidRPr="00E31EBC">
        <w:rPr>
          <w:sz w:val="21"/>
          <w:szCs w:val="21"/>
          <w:lang w:val="sq-AL"/>
        </w:rPr>
        <w:t>1.7 “Inspektim” nënkupton një ekzaminim të implementimit të masave dhe procedurave të sigurisë</w:t>
      </w:r>
      <w:r>
        <w:rPr>
          <w:sz w:val="21"/>
          <w:szCs w:val="21"/>
          <w:lang w:val="sq-AL"/>
        </w:rPr>
        <w:t>,</w:t>
      </w:r>
      <w:r w:rsidRPr="00E31EBC">
        <w:rPr>
          <w:sz w:val="21"/>
          <w:szCs w:val="21"/>
          <w:lang w:val="sq-AL"/>
        </w:rPr>
        <w:t xml:space="preserve"> në mënyrë që të përcaktohet n.q.s. ato po përmbushen me efektivitet dhe sipas standardeve të kërkuara dhe të identifikohen mangësitë.</w:t>
      </w:r>
    </w:p>
    <w:p w:rsidR="00D969A7" w:rsidRPr="00E31EBC" w:rsidRDefault="00D969A7" w:rsidP="00E31EBC">
      <w:pPr>
        <w:pStyle w:val="Paragrafi"/>
        <w:rPr>
          <w:sz w:val="21"/>
          <w:szCs w:val="21"/>
          <w:lang w:val="sq-AL"/>
        </w:rPr>
      </w:pPr>
      <w:r w:rsidRPr="00E31EBC">
        <w:rPr>
          <w:sz w:val="21"/>
          <w:szCs w:val="21"/>
          <w:lang w:val="sq-AL"/>
        </w:rPr>
        <w:t>1.8 “Intervistë” nënkupton një kontroll me gojë nga një auditor për të përcaktuar n.q.s. masat apo procedurat specifike të sigurisë janë implementuar</w:t>
      </w:r>
      <w:r>
        <w:rPr>
          <w:sz w:val="21"/>
          <w:szCs w:val="21"/>
          <w:lang w:val="sq-AL"/>
        </w:rPr>
        <w:t>.</w:t>
      </w:r>
    </w:p>
    <w:p w:rsidR="00D969A7" w:rsidRPr="00E31EBC" w:rsidRDefault="00D969A7" w:rsidP="00E31EBC">
      <w:pPr>
        <w:pStyle w:val="Paragrafi"/>
        <w:rPr>
          <w:sz w:val="21"/>
          <w:szCs w:val="21"/>
          <w:lang w:val="sq-AL"/>
        </w:rPr>
      </w:pPr>
      <w:r w:rsidRPr="00E31EBC">
        <w:rPr>
          <w:sz w:val="21"/>
          <w:szCs w:val="21"/>
          <w:lang w:val="sq-AL"/>
        </w:rPr>
        <w:t>1.9 “Vëzhgim” është një kontroll viziv nga një auditor për të verifikuar që masat apo procedurat e sigurisë janë implementuar.</w:t>
      </w:r>
    </w:p>
    <w:p w:rsidR="00D969A7" w:rsidRPr="00E31EBC" w:rsidRDefault="00D969A7" w:rsidP="00E31EBC">
      <w:pPr>
        <w:pStyle w:val="Paragrafi"/>
        <w:rPr>
          <w:sz w:val="21"/>
          <w:szCs w:val="21"/>
          <w:lang w:val="sq-AL"/>
        </w:rPr>
      </w:pPr>
      <w:r w:rsidRPr="00E31EBC">
        <w:rPr>
          <w:sz w:val="21"/>
          <w:szCs w:val="21"/>
          <w:lang w:val="sq-AL"/>
        </w:rPr>
        <w:t xml:space="preserve">1.10 “Shembull përfaqësues” është një përzgjedhje e bërë midis opsioneve të mundshme për të monitoruar mjaftueshmërinë në numër dhe në nivel për të garantuar bazat për rezultate të përgjithshme në standardet e implementimit. </w:t>
      </w:r>
    </w:p>
    <w:p w:rsidR="00D969A7" w:rsidRPr="00E31EBC" w:rsidRDefault="00D969A7" w:rsidP="00E31EBC">
      <w:pPr>
        <w:pStyle w:val="Paragrafi"/>
        <w:rPr>
          <w:sz w:val="21"/>
          <w:szCs w:val="21"/>
          <w:lang w:val="sq-AL"/>
        </w:rPr>
      </w:pPr>
      <w:r w:rsidRPr="00E31EBC">
        <w:rPr>
          <w:sz w:val="21"/>
          <w:szCs w:val="21"/>
          <w:lang w:val="sq-AL"/>
        </w:rPr>
        <w:t>1.11 “Audit i sigurisë” nënkupton një kontroll të detajuar të masave dhe procedurave të sigurisë</w:t>
      </w:r>
      <w:r>
        <w:rPr>
          <w:sz w:val="21"/>
          <w:szCs w:val="21"/>
          <w:lang w:val="sq-AL"/>
        </w:rPr>
        <w:t>,</w:t>
      </w:r>
      <w:r w:rsidRPr="00E31EBC">
        <w:rPr>
          <w:sz w:val="21"/>
          <w:szCs w:val="21"/>
          <w:lang w:val="sq-AL"/>
        </w:rPr>
        <w:t xml:space="preserve"> në mënyrë që të përcaktohet nëse ato po implementohen plotësisht dhe në mënyrë të vazhdueshme.</w:t>
      </w:r>
    </w:p>
    <w:p w:rsidR="00D969A7" w:rsidRPr="00E31EBC" w:rsidRDefault="00D969A7" w:rsidP="00E31EBC">
      <w:pPr>
        <w:pStyle w:val="Paragrafi"/>
        <w:rPr>
          <w:sz w:val="21"/>
          <w:szCs w:val="21"/>
          <w:lang w:val="sq-AL"/>
        </w:rPr>
      </w:pPr>
      <w:r w:rsidRPr="00E31EBC">
        <w:rPr>
          <w:sz w:val="21"/>
          <w:szCs w:val="21"/>
          <w:lang w:val="sq-AL"/>
        </w:rPr>
        <w:t xml:space="preserve">1.12 “Test” nënkupton një testim të masave të sigurisë së aviacionit, ku AAC-ja stimulon tentativën për të kryer një veprim të ndërhyrjes së paligjshme me qëllimin ekzaminimin e efektivitetit të implementimit të masave ekzistuese të sigurisë. </w:t>
      </w:r>
    </w:p>
    <w:p w:rsidR="00D969A7" w:rsidRPr="00E31EBC" w:rsidRDefault="00D969A7" w:rsidP="00E31EBC">
      <w:pPr>
        <w:pStyle w:val="Paragrafi"/>
        <w:rPr>
          <w:sz w:val="21"/>
          <w:szCs w:val="21"/>
          <w:lang w:val="sq-AL"/>
        </w:rPr>
      </w:pPr>
      <w:r>
        <w:rPr>
          <w:sz w:val="21"/>
          <w:szCs w:val="21"/>
          <w:lang w:val="sq-AL"/>
        </w:rPr>
        <w:t>1.13 “Verifikim</w:t>
      </w:r>
      <w:r w:rsidRPr="00E31EBC">
        <w:rPr>
          <w:sz w:val="21"/>
          <w:szCs w:val="21"/>
          <w:lang w:val="sq-AL"/>
        </w:rPr>
        <w:t>” nënkupton një veprim të bërë nga një auditor për të përcaktuar n.q.s. një masë specifike e sigurisë është në proces pune.</w:t>
      </w:r>
    </w:p>
    <w:p w:rsidR="00D969A7" w:rsidRPr="00E31EBC" w:rsidRDefault="00D969A7" w:rsidP="00E31EBC">
      <w:pPr>
        <w:pStyle w:val="Paragrafi"/>
        <w:rPr>
          <w:sz w:val="21"/>
          <w:szCs w:val="21"/>
          <w:lang w:val="sq-AL"/>
        </w:rPr>
      </w:pPr>
      <w:r>
        <w:rPr>
          <w:sz w:val="21"/>
          <w:szCs w:val="21"/>
          <w:lang w:val="sq-AL"/>
        </w:rPr>
        <w:t>1.14 “Dobësi</w:t>
      </w:r>
      <w:r w:rsidRPr="00E31EBC">
        <w:rPr>
          <w:sz w:val="21"/>
          <w:szCs w:val="21"/>
          <w:lang w:val="sq-AL"/>
        </w:rPr>
        <w:t>” nënkupton çdo dobësi në implementimin e masave dhe procedurave, e cila mund të shfrytëzohet për të ndërmarrë një veprim të ndërhyrjes së paligjshme.</w:t>
      </w:r>
    </w:p>
    <w:p w:rsidR="00D969A7" w:rsidRPr="00E31EBC" w:rsidRDefault="00D969A7" w:rsidP="00E31EBC">
      <w:pPr>
        <w:pStyle w:val="Paragrafi"/>
        <w:rPr>
          <w:sz w:val="21"/>
          <w:szCs w:val="21"/>
          <w:lang w:val="sq-AL"/>
        </w:rPr>
      </w:pPr>
      <w:r w:rsidRPr="00E31EBC">
        <w:rPr>
          <w:sz w:val="21"/>
          <w:szCs w:val="21"/>
          <w:lang w:val="sq-AL"/>
        </w:rPr>
        <w:t>2. KOMPETENCAT E AUTORITETIT TË AVIACIONIT CIVIL (AAC)</w:t>
      </w:r>
    </w:p>
    <w:p w:rsidR="00D969A7" w:rsidRPr="00E31EBC" w:rsidRDefault="00D969A7" w:rsidP="00E31EBC">
      <w:pPr>
        <w:pStyle w:val="Paragrafi"/>
        <w:rPr>
          <w:sz w:val="21"/>
          <w:szCs w:val="21"/>
          <w:lang w:val="sq-AL"/>
        </w:rPr>
      </w:pPr>
      <w:r w:rsidRPr="00E31EBC">
        <w:rPr>
          <w:sz w:val="21"/>
          <w:szCs w:val="21"/>
          <w:lang w:val="sq-AL"/>
        </w:rPr>
        <w:t xml:space="preserve">2.1 AAC-ja gëzon kompetencat e përshtatshme për të monitoruar dhe zbatuar të gjitha kërkesat e këtij udhëzimi, si dhe të drejtën për të vendosur penalitete në rast të shkeljes së këtyre kërkesave. </w:t>
      </w:r>
    </w:p>
    <w:p w:rsidR="00D969A7" w:rsidRPr="00E31EBC" w:rsidRDefault="00D969A7" w:rsidP="00E31EBC">
      <w:pPr>
        <w:pStyle w:val="Paragrafi"/>
        <w:rPr>
          <w:sz w:val="21"/>
          <w:szCs w:val="21"/>
          <w:lang w:val="sq-AL"/>
        </w:rPr>
      </w:pPr>
      <w:r w:rsidRPr="00E31EBC">
        <w:rPr>
          <w:sz w:val="21"/>
          <w:szCs w:val="21"/>
          <w:lang w:val="sq-AL"/>
        </w:rPr>
        <w:t xml:space="preserve">2.2 AAC-ja duhet të kryejë veprimtarinë e monitorimit të pajtueshmërisë dhe në bazë të  kompetencave të saj identifikon dhe kërkon korrigjimin e mangësive brenda një afati të caktuar. </w:t>
      </w:r>
    </w:p>
    <w:p w:rsidR="00D969A7" w:rsidRPr="00E31EBC" w:rsidRDefault="00D969A7" w:rsidP="00E31EBC">
      <w:pPr>
        <w:pStyle w:val="Paragrafi"/>
        <w:rPr>
          <w:sz w:val="21"/>
          <w:szCs w:val="21"/>
          <w:lang w:val="sq-AL"/>
        </w:rPr>
      </w:pPr>
      <w:r w:rsidRPr="00E31EBC">
        <w:rPr>
          <w:sz w:val="21"/>
          <w:szCs w:val="21"/>
          <w:lang w:val="sq-AL"/>
        </w:rPr>
        <w:t>2.3 Një planveprimi i përshkallëzuar duhet të përcaktohet lidhur me veprimtarinë e korrigjimit të mangësive dhe masave detyruese. Ky planveprim duhet të konsistojë në hapa progresivë që duhet të ndiqen deri sa korrigjimi të jetë arritur, duke përfshirë:</w:t>
      </w:r>
    </w:p>
    <w:p w:rsidR="00D969A7" w:rsidRPr="00E31EBC" w:rsidRDefault="00D969A7" w:rsidP="00E31EBC">
      <w:pPr>
        <w:pStyle w:val="Paragrafi"/>
        <w:rPr>
          <w:sz w:val="21"/>
          <w:szCs w:val="21"/>
          <w:lang w:val="sq-AL"/>
        </w:rPr>
      </w:pPr>
      <w:r w:rsidRPr="00E31EBC">
        <w:rPr>
          <w:sz w:val="21"/>
          <w:szCs w:val="21"/>
          <w:lang w:val="sq-AL"/>
        </w:rPr>
        <w:t xml:space="preserve">a) këshillimin dhe rekomandimet; </w:t>
      </w:r>
    </w:p>
    <w:p w:rsidR="00D969A7" w:rsidRPr="00E31EBC" w:rsidRDefault="00D969A7" w:rsidP="00E31EBC">
      <w:pPr>
        <w:pStyle w:val="Paragrafi"/>
        <w:rPr>
          <w:sz w:val="21"/>
          <w:szCs w:val="21"/>
          <w:lang w:val="sq-AL"/>
        </w:rPr>
      </w:pPr>
      <w:r w:rsidRPr="00E31EBC">
        <w:rPr>
          <w:sz w:val="21"/>
          <w:szCs w:val="21"/>
          <w:lang w:val="sq-AL"/>
        </w:rPr>
        <w:t xml:space="preserve">b) paralajmërimin formal; </w:t>
      </w:r>
    </w:p>
    <w:p w:rsidR="00D969A7" w:rsidRPr="00E31EBC" w:rsidRDefault="00D969A7" w:rsidP="00E31EBC">
      <w:pPr>
        <w:pStyle w:val="Paragrafi"/>
        <w:rPr>
          <w:sz w:val="21"/>
          <w:szCs w:val="21"/>
          <w:lang w:val="sq-AL"/>
        </w:rPr>
      </w:pPr>
      <w:r w:rsidRPr="00E31EBC">
        <w:rPr>
          <w:sz w:val="21"/>
          <w:szCs w:val="21"/>
          <w:lang w:val="sq-AL"/>
        </w:rPr>
        <w:t xml:space="preserve">c) njoftimin detyrues; </w:t>
      </w:r>
    </w:p>
    <w:p w:rsidR="00D969A7" w:rsidRPr="00E31EBC" w:rsidRDefault="00D969A7" w:rsidP="00E31EBC">
      <w:pPr>
        <w:pStyle w:val="Paragrafi"/>
        <w:rPr>
          <w:sz w:val="21"/>
          <w:szCs w:val="21"/>
          <w:lang w:val="sq-AL"/>
        </w:rPr>
      </w:pPr>
      <w:r w:rsidRPr="00E31EBC">
        <w:rPr>
          <w:sz w:val="21"/>
          <w:szCs w:val="21"/>
          <w:lang w:val="sq-AL"/>
        </w:rPr>
        <w:t xml:space="preserve">d) sanksione administrative dhe procedimet ligjore. </w:t>
      </w:r>
    </w:p>
    <w:p w:rsidR="00D969A7" w:rsidRPr="00E31EBC" w:rsidRDefault="00D969A7" w:rsidP="00E31EBC">
      <w:pPr>
        <w:pStyle w:val="Paragrafi"/>
        <w:rPr>
          <w:sz w:val="21"/>
          <w:szCs w:val="21"/>
          <w:lang w:val="sq-AL"/>
        </w:rPr>
      </w:pPr>
      <w:r w:rsidRPr="00E31EBC">
        <w:rPr>
          <w:sz w:val="21"/>
          <w:szCs w:val="21"/>
          <w:lang w:val="sq-AL"/>
        </w:rPr>
        <w:t>AAC-ja mund të anashkalojë një apo disa nga këta hapa, veçanërisht kur mangësia është serioze apo e përsëritshme.</w:t>
      </w:r>
    </w:p>
    <w:p w:rsidR="00D969A7" w:rsidRPr="00E31EBC" w:rsidRDefault="00D969A7" w:rsidP="00E31EBC">
      <w:pPr>
        <w:pStyle w:val="Paragrafi"/>
        <w:rPr>
          <w:sz w:val="21"/>
          <w:szCs w:val="21"/>
          <w:lang w:val="sq-AL"/>
        </w:rPr>
      </w:pPr>
      <w:r w:rsidRPr="00E31EBC">
        <w:rPr>
          <w:sz w:val="21"/>
          <w:szCs w:val="21"/>
          <w:lang w:val="sq-AL"/>
        </w:rPr>
        <w:t>3. OBJEKTIVAT DHE PËRMBAJTJA E PROGRAMIT TË KONTROLLIT TË SIGURISË</w:t>
      </w:r>
    </w:p>
    <w:p w:rsidR="00D969A7" w:rsidRPr="00E31EBC" w:rsidRDefault="00D969A7" w:rsidP="00E31EBC">
      <w:pPr>
        <w:pStyle w:val="Paragrafi"/>
        <w:rPr>
          <w:sz w:val="21"/>
          <w:szCs w:val="21"/>
          <w:lang w:val="sq-AL"/>
        </w:rPr>
      </w:pPr>
      <w:r w:rsidRPr="00E31EBC">
        <w:rPr>
          <w:sz w:val="21"/>
          <w:szCs w:val="21"/>
          <w:lang w:val="sq-AL"/>
        </w:rPr>
        <w:t>3.1 Objektivat e Programit Kombëtar të Kontrollit të Cilësisë janë të verifikojë që masat e sigurisë së aviacionit civil janë efektive dhe të implementuara në mënyrën më të përshtatshme dhe të përcaktojë nivelin e pajtueshmërisë me masat e këtij udhëzimi dhe programin kombëtar të sigurisë, nëpërmjet veprimtarisë së monitorimit të pajtueshmërisë.</w:t>
      </w:r>
    </w:p>
    <w:p w:rsidR="00D969A7" w:rsidRPr="00E31EBC" w:rsidRDefault="00D969A7" w:rsidP="00E31EBC">
      <w:pPr>
        <w:pStyle w:val="Paragrafi"/>
        <w:rPr>
          <w:sz w:val="21"/>
          <w:szCs w:val="21"/>
          <w:lang w:val="sq-AL"/>
        </w:rPr>
      </w:pPr>
      <w:r w:rsidRPr="00E31EBC">
        <w:rPr>
          <w:sz w:val="21"/>
          <w:szCs w:val="21"/>
          <w:lang w:val="sq-AL"/>
        </w:rPr>
        <w:t>3.2 Programi kombëtar i kontrollit të cilësisë duhet të përfshijë elementet e mëposhtme:</w:t>
      </w:r>
    </w:p>
    <w:p w:rsidR="00D969A7" w:rsidRPr="00E31EBC" w:rsidRDefault="00D969A7" w:rsidP="00E31EBC">
      <w:pPr>
        <w:pStyle w:val="Paragrafi"/>
        <w:rPr>
          <w:sz w:val="21"/>
          <w:szCs w:val="21"/>
          <w:lang w:val="sq-AL"/>
        </w:rPr>
      </w:pPr>
      <w:r w:rsidRPr="00E31EBC">
        <w:rPr>
          <w:sz w:val="21"/>
          <w:szCs w:val="21"/>
          <w:lang w:val="sq-AL"/>
        </w:rPr>
        <w:t>a) strukturën organizative, përgjegjësitë dhe burimet;</w:t>
      </w:r>
    </w:p>
    <w:p w:rsidR="00D969A7" w:rsidRPr="00E31EBC" w:rsidRDefault="00D969A7" w:rsidP="00E31EBC">
      <w:pPr>
        <w:pStyle w:val="Paragrafi"/>
        <w:rPr>
          <w:sz w:val="21"/>
          <w:szCs w:val="21"/>
          <w:lang w:val="sq-AL"/>
        </w:rPr>
      </w:pPr>
      <w:r>
        <w:rPr>
          <w:sz w:val="21"/>
          <w:szCs w:val="21"/>
          <w:lang w:val="sq-AL"/>
        </w:rPr>
        <w:t>b) përshkrimi i punës</w:t>
      </w:r>
      <w:r w:rsidRPr="00E31EBC">
        <w:rPr>
          <w:sz w:val="21"/>
          <w:szCs w:val="21"/>
          <w:lang w:val="sq-AL"/>
        </w:rPr>
        <w:t xml:space="preserve"> dhe kualifikimet e kërkuara për auditorët;</w:t>
      </w:r>
    </w:p>
    <w:p w:rsidR="00D969A7" w:rsidRPr="00E31EBC" w:rsidRDefault="00D969A7" w:rsidP="00E31EBC">
      <w:pPr>
        <w:pStyle w:val="Paragrafi"/>
        <w:rPr>
          <w:sz w:val="21"/>
          <w:szCs w:val="21"/>
          <w:lang w:val="sq-AL"/>
        </w:rPr>
      </w:pPr>
      <w:r w:rsidRPr="00E31EBC">
        <w:rPr>
          <w:sz w:val="21"/>
          <w:szCs w:val="21"/>
          <w:lang w:val="sq-AL"/>
        </w:rPr>
        <w:t>c) veprimtaria e monitorimit të pajtueshmërisë, duke përfshirë qëllimin për auditët e sigurisë, inspektimet, testet dhe ndjekjen e një planveprimi, në rast të një boshllëku të mundshëm të sigurisë, investigime, frekuencat për auditët dhe inspektimet e sigurisë dhe, gjithashtu, klasifikimin e pajtueshmërisë;</w:t>
      </w:r>
    </w:p>
    <w:p w:rsidR="00D969A7" w:rsidRPr="00E31EBC" w:rsidRDefault="00D969A7" w:rsidP="00E31EBC">
      <w:pPr>
        <w:pStyle w:val="Paragrafi"/>
        <w:rPr>
          <w:sz w:val="21"/>
          <w:szCs w:val="21"/>
          <w:lang w:val="sq-AL"/>
        </w:rPr>
      </w:pPr>
      <w:r w:rsidRPr="00E31EBC">
        <w:rPr>
          <w:sz w:val="21"/>
          <w:szCs w:val="21"/>
          <w:lang w:val="sq-AL"/>
        </w:rPr>
        <w:t>d) survejime, aty ku është rasti për të rivlerësuar nevojat e sigurisë;</w:t>
      </w:r>
    </w:p>
    <w:p w:rsidR="00D969A7" w:rsidRPr="00E31EBC" w:rsidRDefault="00D969A7" w:rsidP="00E31EBC">
      <w:pPr>
        <w:pStyle w:val="Paragrafi"/>
        <w:rPr>
          <w:sz w:val="21"/>
          <w:szCs w:val="21"/>
          <w:lang w:val="sq-AL"/>
        </w:rPr>
      </w:pPr>
      <w:r w:rsidRPr="00E31EBC">
        <w:rPr>
          <w:sz w:val="21"/>
          <w:szCs w:val="21"/>
          <w:lang w:val="sq-AL"/>
        </w:rPr>
        <w:t>e) aktiviteti i korrigjimit të mangësive duke përshkruar detajet në lidhje me raportimin e mangësive, ndjekja dhe korrigjimi</w:t>
      </w:r>
      <w:r>
        <w:rPr>
          <w:sz w:val="21"/>
          <w:szCs w:val="21"/>
          <w:lang w:val="sq-AL"/>
        </w:rPr>
        <w:t>,</w:t>
      </w:r>
      <w:r w:rsidRPr="00E31EBC">
        <w:rPr>
          <w:sz w:val="21"/>
          <w:szCs w:val="21"/>
          <w:lang w:val="sq-AL"/>
        </w:rPr>
        <w:t xml:space="preserve"> në mënyrë që të sigurohet pajtueshmëria me kërkesat e sigurisë së aviacionit;</w:t>
      </w:r>
    </w:p>
    <w:p w:rsidR="00D969A7" w:rsidRPr="00E31EBC" w:rsidRDefault="00D969A7" w:rsidP="00E31EBC">
      <w:pPr>
        <w:pStyle w:val="Paragrafi"/>
        <w:rPr>
          <w:sz w:val="21"/>
          <w:szCs w:val="21"/>
          <w:lang w:val="sq-AL"/>
        </w:rPr>
      </w:pPr>
      <w:r w:rsidRPr="00E31EBC">
        <w:rPr>
          <w:sz w:val="21"/>
          <w:szCs w:val="21"/>
          <w:lang w:val="sq-AL"/>
        </w:rPr>
        <w:t>f) masat zbatuese dhe aty ku është e nevojshme penalitete, siç është specifikuar në pikat 2.1 dhe 2.3 të këtij aneksi;</w:t>
      </w:r>
    </w:p>
    <w:p w:rsidR="00D969A7" w:rsidRPr="00E31EBC" w:rsidRDefault="00D969A7" w:rsidP="00E31EBC">
      <w:pPr>
        <w:pStyle w:val="Paragrafi"/>
        <w:rPr>
          <w:sz w:val="21"/>
          <w:szCs w:val="21"/>
          <w:lang w:val="sq-AL"/>
        </w:rPr>
      </w:pPr>
      <w:r w:rsidRPr="00E31EBC">
        <w:rPr>
          <w:sz w:val="21"/>
          <w:szCs w:val="21"/>
          <w:lang w:val="sq-AL"/>
        </w:rPr>
        <w:t>g) raportimi i veprimtarisë së monitorimit të pajtueshmërisë të bërë</w:t>
      </w:r>
      <w:r>
        <w:rPr>
          <w:sz w:val="21"/>
          <w:szCs w:val="21"/>
          <w:lang w:val="sq-AL"/>
        </w:rPr>
        <w:t>,</w:t>
      </w:r>
      <w:r w:rsidRPr="00E31EBC">
        <w:rPr>
          <w:sz w:val="21"/>
          <w:szCs w:val="21"/>
          <w:lang w:val="sq-AL"/>
        </w:rPr>
        <w:t xml:space="preserve"> duke përfshirë, aty ku është e nevojshme, informacione të shkëmbyera nëpërmjet organeve kombëtare të të njëjtit nivel;</w:t>
      </w:r>
    </w:p>
    <w:p w:rsidR="00D969A7" w:rsidRPr="00E31EBC" w:rsidRDefault="00D969A7" w:rsidP="00E31EBC">
      <w:pPr>
        <w:pStyle w:val="Paragrafi"/>
        <w:rPr>
          <w:sz w:val="21"/>
          <w:szCs w:val="21"/>
          <w:lang w:val="sq-AL"/>
        </w:rPr>
      </w:pPr>
      <w:r w:rsidRPr="00E31EBC">
        <w:rPr>
          <w:sz w:val="21"/>
          <w:szCs w:val="21"/>
          <w:lang w:val="sq-AL"/>
        </w:rPr>
        <w:t>h) procesi i monitorimit të aeroportit, operatorit dhe entiteteve brenda masave të kontrollit të cilësisë;</w:t>
      </w:r>
    </w:p>
    <w:p w:rsidR="00D969A7" w:rsidRPr="00E31EBC" w:rsidRDefault="00D969A7" w:rsidP="00E31EBC">
      <w:pPr>
        <w:pStyle w:val="Paragrafi"/>
        <w:rPr>
          <w:sz w:val="21"/>
          <w:szCs w:val="21"/>
          <w:lang w:val="sq-AL"/>
        </w:rPr>
      </w:pPr>
      <w:r w:rsidRPr="00E31EBC">
        <w:rPr>
          <w:sz w:val="21"/>
          <w:szCs w:val="21"/>
          <w:lang w:val="sq-AL"/>
        </w:rPr>
        <w:t>i) një proces për të regjistruar dhe analizuar rezultatet e programit kombëtar të kontrollit të cilësisë për të identifikuar drejtimet dhe orientimet e politikave të ardhshme të zhvillimit.</w:t>
      </w:r>
    </w:p>
    <w:p w:rsidR="00D969A7" w:rsidRPr="00E31EBC" w:rsidRDefault="00D969A7" w:rsidP="00E31EBC">
      <w:pPr>
        <w:pStyle w:val="Paragrafi"/>
        <w:rPr>
          <w:sz w:val="21"/>
          <w:szCs w:val="21"/>
          <w:lang w:val="sq-AL"/>
        </w:rPr>
      </w:pPr>
      <w:r w:rsidRPr="00E31EBC">
        <w:rPr>
          <w:sz w:val="21"/>
          <w:szCs w:val="21"/>
          <w:lang w:val="sq-AL"/>
        </w:rPr>
        <w:t xml:space="preserve">4. MONITORIMI I PAJTUESHMËRISË </w:t>
      </w:r>
    </w:p>
    <w:p w:rsidR="00D969A7" w:rsidRPr="00E31EBC" w:rsidRDefault="00D969A7" w:rsidP="00E31EBC">
      <w:pPr>
        <w:pStyle w:val="Paragrafi"/>
        <w:rPr>
          <w:sz w:val="21"/>
          <w:szCs w:val="21"/>
          <w:lang w:val="sq-AL"/>
        </w:rPr>
      </w:pPr>
      <w:r w:rsidRPr="00E31EBC">
        <w:rPr>
          <w:sz w:val="21"/>
          <w:szCs w:val="21"/>
          <w:lang w:val="sq-AL"/>
        </w:rPr>
        <w:t>4.1 Të gjitha aeroportet, operatorët dhe entitetet e tjera me përgjegjësi për sigurinë e aviacionit duhet të monitorohen rregullisht për të garantuar ndalimin e shpejtë dhe korrigjimin e dështimeve.</w:t>
      </w:r>
    </w:p>
    <w:p w:rsidR="00D969A7" w:rsidRPr="00E31EBC" w:rsidRDefault="00D969A7" w:rsidP="00E31EBC">
      <w:pPr>
        <w:pStyle w:val="Paragrafi"/>
        <w:rPr>
          <w:sz w:val="21"/>
          <w:szCs w:val="21"/>
          <w:lang w:val="sq-AL"/>
        </w:rPr>
      </w:pPr>
      <w:r w:rsidRPr="00E31EBC">
        <w:rPr>
          <w:sz w:val="21"/>
          <w:szCs w:val="21"/>
          <w:lang w:val="sq-AL"/>
        </w:rPr>
        <w:t>4.2 Monitorimi duhet të bëhet në përputhje me Programin Kombëtar të Kontrollit të Cilësisë, duke marrë në konsideratë nivelin e kërcënimit, tipin dhe natyrën e operacioneve, standardet e implementimit, rezultatet e kontrollit të cilësisë së brendshme të aeroporteve, operatorëve, entiteteve dhe faktorëve të tjerë dhe vlerësime, të cilat do të ndikojnë në frekuencën e monitorimit.</w:t>
      </w:r>
    </w:p>
    <w:p w:rsidR="00D969A7" w:rsidRPr="00E31EBC" w:rsidRDefault="00D969A7" w:rsidP="00E31EBC">
      <w:pPr>
        <w:pStyle w:val="Paragrafi"/>
        <w:rPr>
          <w:sz w:val="21"/>
          <w:szCs w:val="21"/>
          <w:lang w:val="sq-AL"/>
        </w:rPr>
      </w:pPr>
      <w:r w:rsidRPr="00E31EBC">
        <w:rPr>
          <w:sz w:val="21"/>
          <w:szCs w:val="21"/>
          <w:lang w:val="sq-AL"/>
        </w:rPr>
        <w:t>4.3 Monitorimi duhet të përfshijë implementimin dhe efektivitetin e masave të kontrollit të cilësisë së brendshme të aeroporteve, operatorëve dhe entiteteve të tjera.</w:t>
      </w:r>
    </w:p>
    <w:p w:rsidR="00D969A7" w:rsidRPr="00E31EBC" w:rsidRDefault="00D969A7" w:rsidP="00E31EBC">
      <w:pPr>
        <w:pStyle w:val="Paragrafi"/>
        <w:rPr>
          <w:sz w:val="21"/>
          <w:szCs w:val="21"/>
          <w:lang w:val="sq-AL"/>
        </w:rPr>
      </w:pPr>
      <w:r w:rsidRPr="00E31EBC">
        <w:rPr>
          <w:sz w:val="21"/>
          <w:szCs w:val="21"/>
          <w:lang w:val="sq-AL"/>
        </w:rPr>
        <w:t>4.4 Monitorimi në aeroport duhet të bëhet mbi bazën e një përzierjeje të përshtatshme të veprimtarisë së monitorimit të pajtueshmërisë dhe të garantojë një pikëpamje të përgjithshme të implementimit të masave të sigurisë në këtë fushë.</w:t>
      </w:r>
    </w:p>
    <w:p w:rsidR="00D969A7" w:rsidRPr="00E31EBC" w:rsidRDefault="00D969A7" w:rsidP="00E31EBC">
      <w:pPr>
        <w:pStyle w:val="Paragrafi"/>
        <w:rPr>
          <w:sz w:val="21"/>
          <w:szCs w:val="21"/>
          <w:lang w:val="sq-AL"/>
        </w:rPr>
      </w:pPr>
      <w:r w:rsidRPr="00E31EBC">
        <w:rPr>
          <w:sz w:val="21"/>
          <w:szCs w:val="21"/>
          <w:lang w:val="sq-AL"/>
        </w:rPr>
        <w:t>4.5 Menaxhimi, radhitja e prioriteteve dhe organizimi i programit të kontrollit të cilësisë duhet të ndërmerret në mënyrë të pavarur nga implementimi operacional i masave të marra nga Programi Kombëtar i Sigurisë së Aviacionit.</w:t>
      </w:r>
    </w:p>
    <w:p w:rsidR="003336D3" w:rsidRDefault="00D969A7" w:rsidP="00063B75">
      <w:pPr>
        <w:pStyle w:val="Paragrafi"/>
        <w:rPr>
          <w:sz w:val="21"/>
          <w:szCs w:val="21"/>
          <w:lang w:val="sq-AL"/>
        </w:rPr>
      </w:pPr>
      <w:r w:rsidRPr="00E31EBC">
        <w:rPr>
          <w:sz w:val="21"/>
          <w:szCs w:val="21"/>
          <w:lang w:val="sq-AL"/>
        </w:rPr>
        <w:t xml:space="preserve">4.6 Veprimtaria e monitorimit të pajtueshmërisë duhet të përfshijë auditë të sigurisë, inspektime dhe teste. </w:t>
      </w:r>
    </w:p>
    <w:p w:rsidR="00D969A7" w:rsidRPr="00E31EBC" w:rsidRDefault="00D969A7" w:rsidP="00E31EBC">
      <w:pPr>
        <w:pStyle w:val="Paragrafi"/>
        <w:rPr>
          <w:sz w:val="21"/>
          <w:szCs w:val="21"/>
          <w:lang w:val="sq-AL"/>
        </w:rPr>
      </w:pPr>
      <w:r w:rsidRPr="00E31EBC">
        <w:rPr>
          <w:sz w:val="21"/>
          <w:szCs w:val="21"/>
          <w:lang w:val="sq-AL"/>
        </w:rPr>
        <w:t>5. METODOLOGJIA</w:t>
      </w:r>
    </w:p>
    <w:p w:rsidR="00D969A7" w:rsidRPr="00E31EBC" w:rsidRDefault="00D969A7" w:rsidP="00E31EBC">
      <w:pPr>
        <w:pStyle w:val="Paragrafi"/>
        <w:rPr>
          <w:sz w:val="21"/>
          <w:szCs w:val="21"/>
          <w:lang w:val="sq-AL"/>
        </w:rPr>
      </w:pPr>
      <w:r w:rsidRPr="00E31EBC">
        <w:rPr>
          <w:sz w:val="21"/>
          <w:szCs w:val="21"/>
          <w:lang w:val="sq-AL"/>
        </w:rPr>
        <w:t>5.1 Metodologjia për të kryer veprimtarinë e monitorimit duhet të përshtatet në një drejtim të standardizuar, që përfshin punimin, planifikimin, përgatitjen, veprimtarinë në vendndodhje, klasifikimin e gjetjeve, përpilimin e raportit dhe procesin e korrigjimit.</w:t>
      </w:r>
    </w:p>
    <w:p w:rsidR="00D969A7" w:rsidRPr="00E31EBC" w:rsidRDefault="00D969A7" w:rsidP="00E31EBC">
      <w:pPr>
        <w:pStyle w:val="Paragrafi"/>
        <w:rPr>
          <w:sz w:val="21"/>
          <w:szCs w:val="21"/>
          <w:lang w:val="sq-AL"/>
        </w:rPr>
      </w:pPr>
      <w:r w:rsidRPr="00E31EBC">
        <w:rPr>
          <w:sz w:val="21"/>
          <w:szCs w:val="21"/>
          <w:lang w:val="sq-AL"/>
        </w:rPr>
        <w:t>5.2 Veprimtaria e monitorimit të pajtueshmërisë duhet të bazohet në grumbullimin sistematik të informacionit nëpërmjet vëzhgimit, kontrollimit dhe verifikimit të dokumenteve.</w:t>
      </w:r>
    </w:p>
    <w:p w:rsidR="00D969A7" w:rsidRPr="00E31EBC" w:rsidRDefault="00D969A7" w:rsidP="00E31EBC">
      <w:pPr>
        <w:pStyle w:val="Paragrafi"/>
        <w:rPr>
          <w:sz w:val="21"/>
          <w:szCs w:val="21"/>
          <w:lang w:val="sq-AL"/>
        </w:rPr>
      </w:pPr>
      <w:r w:rsidRPr="00E31EBC">
        <w:rPr>
          <w:sz w:val="21"/>
          <w:szCs w:val="21"/>
          <w:lang w:val="sq-AL"/>
        </w:rPr>
        <w:t>5.3 Monitorimi i pajtueshmërisë duhet të përfshijë si aktivitetet e lajmëruara</w:t>
      </w:r>
      <w:r>
        <w:rPr>
          <w:sz w:val="21"/>
          <w:szCs w:val="21"/>
          <w:lang w:val="sq-AL"/>
        </w:rPr>
        <w:t>,</w:t>
      </w:r>
      <w:r w:rsidRPr="00E31EBC">
        <w:rPr>
          <w:sz w:val="21"/>
          <w:szCs w:val="21"/>
          <w:lang w:val="sq-AL"/>
        </w:rPr>
        <w:t xml:space="preserve"> ashtu edhe ato të palajmëruara.</w:t>
      </w:r>
    </w:p>
    <w:p w:rsidR="00D969A7" w:rsidRPr="00E31EBC" w:rsidRDefault="00D969A7" w:rsidP="00E31EBC">
      <w:pPr>
        <w:pStyle w:val="Paragrafi"/>
        <w:rPr>
          <w:sz w:val="21"/>
          <w:szCs w:val="21"/>
          <w:lang w:val="sq-AL"/>
        </w:rPr>
      </w:pPr>
      <w:r w:rsidRPr="00E31EBC">
        <w:rPr>
          <w:sz w:val="21"/>
          <w:szCs w:val="21"/>
          <w:lang w:val="sq-AL"/>
        </w:rPr>
        <w:t>6. AUDITËT E SIGURISË</w:t>
      </w:r>
    </w:p>
    <w:p w:rsidR="00D969A7" w:rsidRPr="00E31EBC" w:rsidRDefault="00D969A7" w:rsidP="00E31EBC">
      <w:pPr>
        <w:pStyle w:val="Paragrafi"/>
        <w:rPr>
          <w:sz w:val="21"/>
          <w:szCs w:val="21"/>
          <w:lang w:val="sq-AL"/>
        </w:rPr>
      </w:pPr>
      <w:r w:rsidRPr="00E31EBC">
        <w:rPr>
          <w:sz w:val="21"/>
          <w:szCs w:val="21"/>
          <w:lang w:val="sq-AL"/>
        </w:rPr>
        <w:t>6.1 Një audit i sigurisë duhet të mbulojë:</w:t>
      </w:r>
    </w:p>
    <w:p w:rsidR="00D969A7" w:rsidRPr="00E31EBC" w:rsidRDefault="00D969A7" w:rsidP="00E31EBC">
      <w:pPr>
        <w:pStyle w:val="Paragrafi"/>
        <w:rPr>
          <w:sz w:val="21"/>
          <w:szCs w:val="21"/>
          <w:lang w:val="sq-AL"/>
        </w:rPr>
      </w:pPr>
      <w:r w:rsidRPr="00E31EBC">
        <w:rPr>
          <w:sz w:val="21"/>
          <w:szCs w:val="21"/>
          <w:lang w:val="sq-AL"/>
        </w:rPr>
        <w:t xml:space="preserve">a) të gjitha masat e sigurisë në një aeroport; ose </w:t>
      </w:r>
    </w:p>
    <w:p w:rsidR="00D969A7" w:rsidRPr="00E31EBC" w:rsidRDefault="00D969A7" w:rsidP="00E31EBC">
      <w:pPr>
        <w:pStyle w:val="Paragrafi"/>
        <w:rPr>
          <w:sz w:val="21"/>
          <w:szCs w:val="21"/>
          <w:lang w:val="sq-AL"/>
        </w:rPr>
      </w:pPr>
      <w:r w:rsidRPr="00E31EBC">
        <w:rPr>
          <w:sz w:val="21"/>
          <w:szCs w:val="21"/>
          <w:lang w:val="sq-AL"/>
        </w:rPr>
        <w:t xml:space="preserve">b) të gjitha masat e sigurisë të implementuara në aeroport, në çdo terminal të aeroportit, nga çdo operator apo entitet; ose </w:t>
      </w:r>
    </w:p>
    <w:p w:rsidR="00D969A7" w:rsidRPr="00E31EBC" w:rsidRDefault="00D969A7" w:rsidP="00E31EBC">
      <w:pPr>
        <w:pStyle w:val="Paragrafi"/>
        <w:rPr>
          <w:sz w:val="21"/>
          <w:szCs w:val="21"/>
          <w:lang w:val="sq-AL"/>
        </w:rPr>
      </w:pPr>
      <w:r w:rsidRPr="00E31EBC">
        <w:rPr>
          <w:sz w:val="21"/>
          <w:szCs w:val="21"/>
          <w:lang w:val="sq-AL"/>
        </w:rPr>
        <w:t>c) një pjesë të veçantë të programit kombëtar të sigurisë së aviacionit.</w:t>
      </w:r>
    </w:p>
    <w:p w:rsidR="00D969A7" w:rsidRPr="00E31EBC" w:rsidRDefault="00D969A7" w:rsidP="00E31EBC">
      <w:pPr>
        <w:pStyle w:val="Paragrafi"/>
        <w:rPr>
          <w:sz w:val="21"/>
          <w:szCs w:val="21"/>
          <w:lang w:val="sq-AL"/>
        </w:rPr>
      </w:pPr>
      <w:r w:rsidRPr="00E31EBC">
        <w:rPr>
          <w:sz w:val="21"/>
          <w:szCs w:val="21"/>
          <w:lang w:val="sq-AL"/>
        </w:rPr>
        <w:t>6.2 Metodologjia për të realizuar një audit të sigurisë duhet të marrë në konsideratë elementet e mëposhtme:</w:t>
      </w:r>
    </w:p>
    <w:p w:rsidR="00D969A7" w:rsidRPr="00E31EBC" w:rsidRDefault="00D969A7" w:rsidP="00E31EBC">
      <w:pPr>
        <w:pStyle w:val="Paragrafi"/>
        <w:rPr>
          <w:sz w:val="21"/>
          <w:szCs w:val="21"/>
          <w:lang w:val="sq-AL"/>
        </w:rPr>
      </w:pPr>
      <w:r w:rsidRPr="00E31EBC">
        <w:rPr>
          <w:sz w:val="21"/>
          <w:szCs w:val="21"/>
          <w:lang w:val="sq-AL"/>
        </w:rPr>
        <w:t>a) njoftimi i auditit të sigurisë dhe lajmërimi për pyetësorin paraauditor, n.q.s. është e përshtatshme;</w:t>
      </w:r>
    </w:p>
    <w:p w:rsidR="00D969A7" w:rsidRPr="00E31EBC" w:rsidRDefault="00D969A7" w:rsidP="00E31EBC">
      <w:pPr>
        <w:pStyle w:val="Paragrafi"/>
        <w:rPr>
          <w:sz w:val="21"/>
          <w:szCs w:val="21"/>
          <w:lang w:val="sq-AL"/>
        </w:rPr>
      </w:pPr>
      <w:r w:rsidRPr="00E31EBC">
        <w:rPr>
          <w:sz w:val="21"/>
          <w:szCs w:val="21"/>
          <w:lang w:val="sq-AL"/>
        </w:rPr>
        <w:t>b) faza e përgatitjes</w:t>
      </w:r>
      <w:r>
        <w:rPr>
          <w:sz w:val="21"/>
          <w:szCs w:val="21"/>
          <w:lang w:val="sq-AL"/>
        </w:rPr>
        <w:t>,</w:t>
      </w:r>
      <w:r w:rsidRPr="00E31EBC">
        <w:rPr>
          <w:sz w:val="21"/>
          <w:szCs w:val="21"/>
          <w:lang w:val="sq-AL"/>
        </w:rPr>
        <w:t xml:space="preserve"> duke përfshirë ekzaminimin e pyetësorit paraauditor të plotësuar dhe dokumente të tjera të rëndësishme;</w:t>
      </w:r>
    </w:p>
    <w:p w:rsidR="00D969A7" w:rsidRPr="00E31EBC" w:rsidRDefault="00D969A7" w:rsidP="00E31EBC">
      <w:pPr>
        <w:pStyle w:val="Paragrafi"/>
        <w:rPr>
          <w:sz w:val="21"/>
          <w:szCs w:val="21"/>
          <w:lang w:val="sq-AL"/>
        </w:rPr>
      </w:pPr>
      <w:r w:rsidRPr="00E31EBC">
        <w:rPr>
          <w:sz w:val="21"/>
          <w:szCs w:val="21"/>
          <w:lang w:val="sq-AL"/>
        </w:rPr>
        <w:t>c) takimi fillestar me aeroportin/operatorin/përfaqësues të entiteteve para se të fillohet veprimtaria e monitorimit në vendndodhje;</w:t>
      </w:r>
    </w:p>
    <w:p w:rsidR="00D969A7" w:rsidRPr="00E31EBC" w:rsidRDefault="00D969A7" w:rsidP="00E31EBC">
      <w:pPr>
        <w:pStyle w:val="Paragrafi"/>
        <w:rPr>
          <w:sz w:val="21"/>
          <w:szCs w:val="21"/>
          <w:lang w:val="sq-AL"/>
        </w:rPr>
      </w:pPr>
      <w:r w:rsidRPr="00E31EBC">
        <w:rPr>
          <w:sz w:val="21"/>
          <w:szCs w:val="21"/>
          <w:lang w:val="sq-AL"/>
        </w:rPr>
        <w:t xml:space="preserve">d) veprimtaria në vendndodhje; </w:t>
      </w:r>
    </w:p>
    <w:p w:rsidR="00D969A7" w:rsidRPr="00E31EBC" w:rsidRDefault="00D969A7" w:rsidP="00E31EBC">
      <w:pPr>
        <w:pStyle w:val="Paragrafi"/>
        <w:rPr>
          <w:sz w:val="21"/>
          <w:szCs w:val="21"/>
          <w:lang w:val="sq-AL"/>
        </w:rPr>
      </w:pPr>
      <w:r w:rsidRPr="00E31EBC">
        <w:rPr>
          <w:sz w:val="21"/>
          <w:szCs w:val="21"/>
          <w:lang w:val="sq-AL"/>
        </w:rPr>
        <w:t xml:space="preserve">e) përmbledhja dhe raportimi; </w:t>
      </w:r>
    </w:p>
    <w:p w:rsidR="00D969A7" w:rsidRPr="00E31EBC" w:rsidRDefault="00D969A7" w:rsidP="00E31EBC">
      <w:pPr>
        <w:pStyle w:val="Paragrafi"/>
        <w:rPr>
          <w:sz w:val="21"/>
          <w:szCs w:val="21"/>
          <w:lang w:val="sq-AL"/>
        </w:rPr>
      </w:pPr>
      <w:r w:rsidRPr="00E31EBC">
        <w:rPr>
          <w:sz w:val="21"/>
          <w:szCs w:val="21"/>
          <w:lang w:val="sq-AL"/>
        </w:rPr>
        <w:t>f) kur janë identifikuar mangësi, procesi i korrigjimit dhe monitorimi i procesit.</w:t>
      </w:r>
    </w:p>
    <w:p w:rsidR="00D969A7" w:rsidRPr="00E31EBC" w:rsidRDefault="00D969A7" w:rsidP="00E31EBC">
      <w:pPr>
        <w:pStyle w:val="Paragrafi"/>
        <w:rPr>
          <w:sz w:val="21"/>
          <w:szCs w:val="21"/>
          <w:lang w:val="sq-AL"/>
        </w:rPr>
      </w:pPr>
      <w:r w:rsidRPr="00E31EBC">
        <w:rPr>
          <w:sz w:val="21"/>
          <w:szCs w:val="21"/>
          <w:lang w:val="sq-AL"/>
        </w:rPr>
        <w:t>6.3 Në mënyrë që të konfirmohet që masat e sigurisë janë të implementuara, realizimi i auditit të sigurisë duhet të bazohet në një grumbullim sistematik të informacionit nëpërmjet një apo disa nga teknikat e mëposhtme:</w:t>
      </w:r>
    </w:p>
    <w:p w:rsidR="00D969A7" w:rsidRPr="00E31EBC" w:rsidRDefault="00D969A7" w:rsidP="00E31EBC">
      <w:pPr>
        <w:pStyle w:val="Paragrafi"/>
        <w:rPr>
          <w:sz w:val="21"/>
          <w:szCs w:val="21"/>
          <w:lang w:val="sq-AL"/>
        </w:rPr>
      </w:pPr>
      <w:r w:rsidRPr="00E31EBC">
        <w:rPr>
          <w:sz w:val="21"/>
          <w:szCs w:val="21"/>
          <w:lang w:val="sq-AL"/>
        </w:rPr>
        <w:t xml:space="preserve">a) ekzaminimi i dokumenteve; </w:t>
      </w:r>
    </w:p>
    <w:p w:rsidR="00D969A7" w:rsidRPr="00E31EBC" w:rsidRDefault="00D969A7" w:rsidP="00E31EBC">
      <w:pPr>
        <w:pStyle w:val="Paragrafi"/>
        <w:rPr>
          <w:sz w:val="21"/>
          <w:szCs w:val="21"/>
          <w:lang w:val="sq-AL"/>
        </w:rPr>
      </w:pPr>
      <w:r w:rsidRPr="00E31EBC">
        <w:rPr>
          <w:sz w:val="21"/>
          <w:szCs w:val="21"/>
          <w:lang w:val="sq-AL"/>
        </w:rPr>
        <w:t xml:space="preserve">b) vëzhgimet; </w:t>
      </w:r>
    </w:p>
    <w:p w:rsidR="00D969A7" w:rsidRPr="00E31EBC" w:rsidRDefault="00D969A7" w:rsidP="00E31EBC">
      <w:pPr>
        <w:pStyle w:val="Paragrafi"/>
        <w:rPr>
          <w:sz w:val="21"/>
          <w:szCs w:val="21"/>
          <w:lang w:val="sq-AL"/>
        </w:rPr>
      </w:pPr>
      <w:r w:rsidRPr="00E31EBC">
        <w:rPr>
          <w:sz w:val="21"/>
          <w:szCs w:val="21"/>
          <w:lang w:val="sq-AL"/>
        </w:rPr>
        <w:t xml:space="preserve">c) intervistat; </w:t>
      </w:r>
    </w:p>
    <w:p w:rsidR="00D969A7" w:rsidRPr="00E31EBC" w:rsidRDefault="00D969A7" w:rsidP="00E31EBC">
      <w:pPr>
        <w:pStyle w:val="Paragrafi"/>
        <w:rPr>
          <w:sz w:val="21"/>
          <w:szCs w:val="21"/>
          <w:lang w:val="sq-AL"/>
        </w:rPr>
      </w:pPr>
      <w:r w:rsidRPr="00E31EBC">
        <w:rPr>
          <w:sz w:val="21"/>
          <w:szCs w:val="21"/>
          <w:lang w:val="sq-AL"/>
        </w:rPr>
        <w:t>d) verifikimet.</w:t>
      </w:r>
    </w:p>
    <w:p w:rsidR="00D969A7" w:rsidRPr="00E31EBC" w:rsidRDefault="00D969A7" w:rsidP="00E31EBC">
      <w:pPr>
        <w:pStyle w:val="Paragrafi"/>
        <w:rPr>
          <w:sz w:val="21"/>
          <w:szCs w:val="21"/>
          <w:lang w:val="sq-AL"/>
        </w:rPr>
      </w:pPr>
      <w:r w:rsidRPr="00E31EBC">
        <w:rPr>
          <w:sz w:val="21"/>
          <w:szCs w:val="21"/>
          <w:lang w:val="sq-AL"/>
        </w:rPr>
        <w:t xml:space="preserve">7. INSPEKTIMET </w:t>
      </w:r>
    </w:p>
    <w:p w:rsidR="00D969A7" w:rsidRPr="00E31EBC" w:rsidRDefault="00D969A7" w:rsidP="00E31EBC">
      <w:pPr>
        <w:pStyle w:val="Paragrafi"/>
        <w:rPr>
          <w:sz w:val="21"/>
          <w:szCs w:val="21"/>
          <w:lang w:val="sq-AL"/>
        </w:rPr>
      </w:pPr>
      <w:r w:rsidRPr="00E31EBC">
        <w:rPr>
          <w:sz w:val="21"/>
          <w:szCs w:val="21"/>
          <w:lang w:val="sq-AL"/>
        </w:rPr>
        <w:t>7.1 Qëllimi i një inspektimi duhet të mbulojë të paktën një pjesë të masave të sigurisë të lidhura drejtpërdrejt siç parashikohet në aneksin 1 të këtij udhëzimi dhe veprimeve përkatëse implementuese të monitoruara si një aktivitet i vetëm ose brenda një afati kohor të arsyeshëm, që normalisht nuk i kalon 3 muaj.</w:t>
      </w:r>
    </w:p>
    <w:p w:rsidR="00D969A7" w:rsidRPr="00E31EBC" w:rsidRDefault="00D969A7" w:rsidP="00E31EBC">
      <w:pPr>
        <w:pStyle w:val="Paragrafi"/>
        <w:rPr>
          <w:sz w:val="21"/>
          <w:szCs w:val="21"/>
          <w:lang w:val="sq-AL"/>
        </w:rPr>
      </w:pPr>
      <w:r w:rsidRPr="00E31EBC">
        <w:rPr>
          <w:sz w:val="21"/>
          <w:szCs w:val="21"/>
          <w:lang w:val="sq-AL"/>
        </w:rPr>
        <w:t>7.2 Një pjesë e masave të sigurisë të lidhura drejtpërdrejt është një set i dy apo më shumë kërkesave sipas aneksit 1 të këtij udhëzimi dhe veprimeve implementuese përkatëse, të cilat ndikojnë te njëra-tjetra aq shumë sa që arritja e objektivave nuk mund të vlerësohet në mënyrë të përshtatshme nëse nuk konsiderohen së bashku. Këto sete duhet të përfshijnë ato masa që janë të listuara në shtojcën 1 të këtij aneksi.</w:t>
      </w:r>
    </w:p>
    <w:p w:rsidR="00D969A7" w:rsidRPr="00E31EBC" w:rsidRDefault="00D969A7" w:rsidP="00E31EBC">
      <w:pPr>
        <w:pStyle w:val="Paragrafi"/>
        <w:rPr>
          <w:sz w:val="21"/>
          <w:szCs w:val="21"/>
          <w:lang w:val="sq-AL"/>
        </w:rPr>
      </w:pPr>
      <w:r w:rsidRPr="00E31EBC">
        <w:rPr>
          <w:sz w:val="21"/>
          <w:szCs w:val="21"/>
          <w:lang w:val="sq-AL"/>
        </w:rPr>
        <w:t>7.3 Inspektimet duhet të jenë të paparalajmëruara. Kur AAC-ja konsideron që kjo është jo e përshtatshme, inspektimet mund të lajmërohen. Metodologjia për kryerjen e një inspektimi duhet të marrë në konsideratë elementet e mëposhtme:</w:t>
      </w:r>
    </w:p>
    <w:p w:rsidR="00D969A7" w:rsidRPr="00E31EBC" w:rsidRDefault="00D969A7" w:rsidP="00E31EBC">
      <w:pPr>
        <w:pStyle w:val="Paragrafi"/>
        <w:rPr>
          <w:sz w:val="21"/>
          <w:szCs w:val="21"/>
          <w:lang w:val="sq-AL"/>
        </w:rPr>
      </w:pPr>
      <w:r w:rsidRPr="00E31EBC">
        <w:rPr>
          <w:sz w:val="21"/>
          <w:szCs w:val="21"/>
          <w:lang w:val="sq-AL"/>
        </w:rPr>
        <w:t xml:space="preserve">a) fazën e përgatitjes; </w:t>
      </w:r>
    </w:p>
    <w:p w:rsidR="00D969A7" w:rsidRPr="00E31EBC" w:rsidRDefault="00D969A7" w:rsidP="00E31EBC">
      <w:pPr>
        <w:pStyle w:val="Paragrafi"/>
        <w:rPr>
          <w:sz w:val="21"/>
          <w:szCs w:val="21"/>
          <w:lang w:val="sq-AL"/>
        </w:rPr>
      </w:pPr>
      <w:r w:rsidRPr="00E31EBC">
        <w:rPr>
          <w:sz w:val="21"/>
          <w:szCs w:val="21"/>
          <w:lang w:val="sq-AL"/>
        </w:rPr>
        <w:t xml:space="preserve">b) veprimtarinë në vendndodhje; </w:t>
      </w:r>
    </w:p>
    <w:p w:rsidR="00D969A7" w:rsidRPr="00E31EBC" w:rsidRDefault="00D969A7" w:rsidP="00E31EBC">
      <w:pPr>
        <w:pStyle w:val="Paragrafi"/>
        <w:rPr>
          <w:sz w:val="21"/>
          <w:szCs w:val="21"/>
          <w:lang w:val="sq-AL"/>
        </w:rPr>
      </w:pPr>
      <w:r w:rsidRPr="00E31EBC">
        <w:rPr>
          <w:sz w:val="21"/>
          <w:szCs w:val="21"/>
          <w:lang w:val="sq-AL"/>
        </w:rPr>
        <w:t xml:space="preserve">c) një përmbledhje, në varësi të frekuencës dhe rezultateve të veprimtarisë së monitorimit; </w:t>
      </w:r>
    </w:p>
    <w:p w:rsidR="00D969A7" w:rsidRPr="00E31EBC" w:rsidRDefault="00D969A7" w:rsidP="00E31EBC">
      <w:pPr>
        <w:pStyle w:val="Paragrafi"/>
        <w:rPr>
          <w:sz w:val="21"/>
          <w:szCs w:val="21"/>
          <w:lang w:val="sq-AL"/>
        </w:rPr>
      </w:pPr>
      <w:r w:rsidRPr="00E31EBC">
        <w:rPr>
          <w:sz w:val="21"/>
          <w:szCs w:val="21"/>
          <w:lang w:val="sq-AL"/>
        </w:rPr>
        <w:t xml:space="preserve">d) raportimin/regjistrimin; </w:t>
      </w:r>
    </w:p>
    <w:p w:rsidR="00D969A7" w:rsidRPr="00E31EBC" w:rsidRDefault="00D969A7" w:rsidP="00E31EBC">
      <w:pPr>
        <w:pStyle w:val="Paragrafi"/>
        <w:rPr>
          <w:sz w:val="21"/>
          <w:szCs w:val="21"/>
          <w:lang w:val="sq-AL"/>
        </w:rPr>
      </w:pPr>
      <w:r w:rsidRPr="00E31EBC">
        <w:rPr>
          <w:sz w:val="21"/>
          <w:szCs w:val="21"/>
          <w:lang w:val="sq-AL"/>
        </w:rPr>
        <w:t xml:space="preserve">e) procesin e korrigjimit dhe monitorimi i tij. </w:t>
      </w:r>
    </w:p>
    <w:p w:rsidR="00D969A7" w:rsidRPr="00E31EBC" w:rsidRDefault="00D969A7" w:rsidP="00E31EBC">
      <w:pPr>
        <w:pStyle w:val="Paragrafi"/>
        <w:rPr>
          <w:sz w:val="21"/>
          <w:szCs w:val="21"/>
          <w:lang w:val="sq-AL"/>
        </w:rPr>
      </w:pPr>
      <w:r w:rsidRPr="00E31EBC">
        <w:rPr>
          <w:sz w:val="21"/>
          <w:szCs w:val="21"/>
          <w:lang w:val="sq-AL"/>
        </w:rPr>
        <w:t>7.4 Me qëllim që të konfirmohet që masat e sigurisë janë efektive, kryerja e inspektimeve duhet të bazohet në grumbullimin sistematik të informacionit nëpërmjet një apo më shumë nga teknikat e m</w:t>
      </w:r>
      <w:r w:rsidRPr="005B17C2">
        <w:rPr>
          <w:sz w:val="21"/>
          <w:szCs w:val="21"/>
          <w:lang w:val="sq-AL"/>
        </w:rPr>
        <w:t>ë</w:t>
      </w:r>
      <w:r w:rsidRPr="00E31EBC">
        <w:rPr>
          <w:sz w:val="21"/>
          <w:szCs w:val="21"/>
          <w:lang w:val="sq-AL"/>
        </w:rPr>
        <w:t>posht</w:t>
      </w:r>
      <w:r>
        <w:rPr>
          <w:sz w:val="21"/>
          <w:szCs w:val="21"/>
          <w:lang w:val="sq-AL"/>
        </w:rPr>
        <w:t>me</w:t>
      </w:r>
      <w:r w:rsidRPr="00E31EBC">
        <w:rPr>
          <w:sz w:val="21"/>
          <w:szCs w:val="21"/>
          <w:lang w:val="sq-AL"/>
        </w:rPr>
        <w:t>:</w:t>
      </w:r>
    </w:p>
    <w:p w:rsidR="00D969A7" w:rsidRPr="00E31EBC" w:rsidRDefault="00D969A7" w:rsidP="00E31EBC">
      <w:pPr>
        <w:pStyle w:val="Paragrafi"/>
        <w:rPr>
          <w:sz w:val="21"/>
          <w:szCs w:val="21"/>
          <w:lang w:val="sq-AL"/>
        </w:rPr>
      </w:pPr>
      <w:r w:rsidRPr="00E31EBC">
        <w:rPr>
          <w:sz w:val="21"/>
          <w:szCs w:val="21"/>
          <w:lang w:val="sq-AL"/>
        </w:rPr>
        <w:t xml:space="preserve">a) kontrolli i dokumenteve; </w:t>
      </w:r>
    </w:p>
    <w:p w:rsidR="00D969A7" w:rsidRPr="00E31EBC" w:rsidRDefault="00D969A7" w:rsidP="00E31EBC">
      <w:pPr>
        <w:pStyle w:val="Paragrafi"/>
        <w:rPr>
          <w:sz w:val="21"/>
          <w:szCs w:val="21"/>
          <w:lang w:val="sq-AL"/>
        </w:rPr>
      </w:pPr>
      <w:r w:rsidRPr="00E31EBC">
        <w:rPr>
          <w:sz w:val="21"/>
          <w:szCs w:val="21"/>
          <w:lang w:val="sq-AL"/>
        </w:rPr>
        <w:t xml:space="preserve">b) vëzhgimet; </w:t>
      </w:r>
    </w:p>
    <w:p w:rsidR="00D969A7" w:rsidRPr="00E31EBC" w:rsidRDefault="00D969A7" w:rsidP="00E31EBC">
      <w:pPr>
        <w:pStyle w:val="Paragrafi"/>
        <w:rPr>
          <w:sz w:val="21"/>
          <w:szCs w:val="21"/>
          <w:lang w:val="sq-AL"/>
        </w:rPr>
      </w:pPr>
      <w:r w:rsidRPr="00E31EBC">
        <w:rPr>
          <w:sz w:val="21"/>
          <w:szCs w:val="21"/>
          <w:lang w:val="sq-AL"/>
        </w:rPr>
        <w:t xml:space="preserve">c) intervistat; </w:t>
      </w:r>
    </w:p>
    <w:p w:rsidR="00D969A7" w:rsidRPr="00E31EBC" w:rsidRDefault="00D969A7" w:rsidP="00E31EBC">
      <w:pPr>
        <w:pStyle w:val="Paragrafi"/>
        <w:rPr>
          <w:sz w:val="21"/>
          <w:szCs w:val="21"/>
          <w:lang w:val="sq-AL"/>
        </w:rPr>
      </w:pPr>
      <w:r w:rsidRPr="00E31EBC">
        <w:rPr>
          <w:sz w:val="21"/>
          <w:szCs w:val="21"/>
          <w:lang w:val="sq-AL"/>
        </w:rPr>
        <w:t xml:space="preserve">d) verifikimet. </w:t>
      </w:r>
    </w:p>
    <w:p w:rsidR="00D969A7" w:rsidRPr="00E31EBC" w:rsidRDefault="00D969A7" w:rsidP="00E31EBC">
      <w:pPr>
        <w:pStyle w:val="Paragrafi"/>
        <w:rPr>
          <w:sz w:val="21"/>
          <w:szCs w:val="21"/>
          <w:lang w:val="sq-AL"/>
        </w:rPr>
      </w:pPr>
      <w:r w:rsidRPr="00E31EBC">
        <w:rPr>
          <w:sz w:val="21"/>
          <w:szCs w:val="21"/>
          <w:lang w:val="sq-AL"/>
        </w:rPr>
        <w:t>8. TESTET</w:t>
      </w:r>
    </w:p>
    <w:p w:rsidR="00D969A7" w:rsidRPr="00E31EBC" w:rsidRDefault="00D969A7" w:rsidP="00E31EBC">
      <w:pPr>
        <w:pStyle w:val="Paragrafi"/>
        <w:rPr>
          <w:sz w:val="21"/>
          <w:szCs w:val="21"/>
          <w:lang w:val="sq-AL"/>
        </w:rPr>
      </w:pPr>
      <w:r w:rsidRPr="00E31EBC">
        <w:rPr>
          <w:sz w:val="21"/>
          <w:szCs w:val="21"/>
          <w:lang w:val="sq-AL"/>
        </w:rPr>
        <w:t xml:space="preserve">8.1 Testet duhet të bëhen për të kontrolluar efektivitetin e implementimit të të paktën masave të mëposhtme: </w:t>
      </w:r>
    </w:p>
    <w:p w:rsidR="00D969A7" w:rsidRPr="00E31EBC" w:rsidRDefault="00D969A7" w:rsidP="00E31EBC">
      <w:pPr>
        <w:pStyle w:val="Paragrafi"/>
        <w:rPr>
          <w:sz w:val="21"/>
          <w:szCs w:val="21"/>
          <w:lang w:val="sq-AL"/>
        </w:rPr>
      </w:pPr>
      <w:r w:rsidRPr="00E31EBC">
        <w:rPr>
          <w:sz w:val="21"/>
          <w:szCs w:val="21"/>
          <w:lang w:val="sq-AL"/>
        </w:rPr>
        <w:t xml:space="preserve">a) akses kontrolli në zonat e kufizuara të sigurisë; </w:t>
      </w:r>
    </w:p>
    <w:p w:rsidR="00D969A7" w:rsidRPr="00E31EBC" w:rsidRDefault="00D969A7" w:rsidP="00E31EBC">
      <w:pPr>
        <w:pStyle w:val="Paragrafi"/>
        <w:rPr>
          <w:sz w:val="21"/>
          <w:szCs w:val="21"/>
          <w:lang w:val="sq-AL"/>
        </w:rPr>
      </w:pPr>
      <w:r w:rsidRPr="00E31EBC">
        <w:rPr>
          <w:sz w:val="21"/>
          <w:szCs w:val="21"/>
          <w:lang w:val="sq-AL"/>
        </w:rPr>
        <w:t>b) mbrojtja e avionëve;</w:t>
      </w:r>
    </w:p>
    <w:p w:rsidR="00D969A7" w:rsidRPr="00E31EBC" w:rsidRDefault="00D969A7" w:rsidP="00E31EBC">
      <w:pPr>
        <w:pStyle w:val="Paragrafi"/>
        <w:rPr>
          <w:sz w:val="21"/>
          <w:szCs w:val="21"/>
          <w:lang w:val="sq-AL"/>
        </w:rPr>
      </w:pPr>
      <w:r w:rsidRPr="00E31EBC">
        <w:rPr>
          <w:sz w:val="21"/>
          <w:szCs w:val="21"/>
          <w:lang w:val="sq-AL"/>
        </w:rPr>
        <w:t xml:space="preserve">c) skanimi i pasagjerëve dhe bagazheve të kabinës; </w:t>
      </w:r>
    </w:p>
    <w:p w:rsidR="00D969A7" w:rsidRPr="00E31EBC" w:rsidRDefault="00D969A7" w:rsidP="00E31EBC">
      <w:pPr>
        <w:pStyle w:val="Paragrafi"/>
        <w:rPr>
          <w:sz w:val="21"/>
          <w:szCs w:val="21"/>
          <w:lang w:val="sq-AL"/>
        </w:rPr>
      </w:pPr>
      <w:r w:rsidRPr="00E31EBC">
        <w:rPr>
          <w:sz w:val="21"/>
          <w:szCs w:val="21"/>
          <w:lang w:val="sq-AL"/>
        </w:rPr>
        <w:t xml:space="preserve">d) skanimi i stafit dhe artikujve të mbajtur prej tyre; </w:t>
      </w:r>
    </w:p>
    <w:p w:rsidR="00D969A7" w:rsidRPr="00E31EBC" w:rsidRDefault="00D969A7" w:rsidP="00E31EBC">
      <w:pPr>
        <w:pStyle w:val="Paragrafi"/>
        <w:rPr>
          <w:sz w:val="21"/>
          <w:szCs w:val="21"/>
          <w:lang w:val="sq-AL"/>
        </w:rPr>
      </w:pPr>
      <w:r w:rsidRPr="00E31EBC">
        <w:rPr>
          <w:sz w:val="21"/>
          <w:szCs w:val="21"/>
          <w:lang w:val="sq-AL"/>
        </w:rPr>
        <w:t xml:space="preserve">e) mbrojtja e bagazheve; </w:t>
      </w:r>
    </w:p>
    <w:p w:rsidR="00D969A7" w:rsidRPr="00E31EBC" w:rsidRDefault="00D969A7" w:rsidP="00E31EBC">
      <w:pPr>
        <w:pStyle w:val="Paragrafi"/>
        <w:rPr>
          <w:sz w:val="21"/>
          <w:szCs w:val="21"/>
          <w:lang w:val="sq-AL"/>
        </w:rPr>
      </w:pPr>
      <w:r w:rsidRPr="00E31EBC">
        <w:rPr>
          <w:sz w:val="21"/>
          <w:szCs w:val="21"/>
          <w:lang w:val="sq-AL"/>
        </w:rPr>
        <w:t xml:space="preserve">f) skanimi i kargos ose postës; </w:t>
      </w:r>
    </w:p>
    <w:p w:rsidR="00D969A7" w:rsidRPr="00E31EBC" w:rsidRDefault="00D969A7" w:rsidP="00E31EBC">
      <w:pPr>
        <w:pStyle w:val="Paragrafi"/>
        <w:rPr>
          <w:sz w:val="21"/>
          <w:szCs w:val="21"/>
          <w:lang w:val="sq-AL"/>
        </w:rPr>
      </w:pPr>
      <w:r w:rsidRPr="00E31EBC">
        <w:rPr>
          <w:sz w:val="21"/>
          <w:szCs w:val="21"/>
          <w:lang w:val="sq-AL"/>
        </w:rPr>
        <w:t xml:space="preserve">g) mbrojtja e kargos dhe postës. </w:t>
      </w:r>
    </w:p>
    <w:p w:rsidR="00D969A7" w:rsidRPr="00E31EBC" w:rsidRDefault="00D969A7" w:rsidP="00E31EBC">
      <w:pPr>
        <w:pStyle w:val="Paragrafi"/>
        <w:rPr>
          <w:sz w:val="21"/>
          <w:szCs w:val="21"/>
          <w:lang w:val="sq-AL"/>
        </w:rPr>
      </w:pPr>
      <w:r w:rsidRPr="00E31EBC">
        <w:rPr>
          <w:sz w:val="21"/>
          <w:szCs w:val="21"/>
          <w:lang w:val="sq-AL"/>
        </w:rPr>
        <w:t xml:space="preserve">8.2 Në rastet e testeve, përpilohet një </w:t>
      </w:r>
      <w:r w:rsidRPr="003F5250">
        <w:rPr>
          <w:sz w:val="21"/>
          <w:szCs w:val="21"/>
          <w:lang w:val="sq-AL"/>
        </w:rPr>
        <w:t>test protokolli</w:t>
      </w:r>
      <w:r w:rsidRPr="00E31EBC">
        <w:rPr>
          <w:sz w:val="21"/>
          <w:szCs w:val="21"/>
          <w:lang w:val="sq-AL"/>
        </w:rPr>
        <w:t xml:space="preserve"> që përfshin metodologjinë dhe merr në konsideratë kërkesat ligjore, të sigurisë (safety) dhe ato operacionale. Metodologjia duhet të ketë të specifikuar elementet e mëposhtme:</w:t>
      </w:r>
    </w:p>
    <w:p w:rsidR="00D969A7" w:rsidRPr="00E31EBC" w:rsidRDefault="00D969A7" w:rsidP="00E31EBC">
      <w:pPr>
        <w:pStyle w:val="Paragrafi"/>
        <w:rPr>
          <w:sz w:val="21"/>
          <w:szCs w:val="21"/>
          <w:lang w:val="sq-AL"/>
        </w:rPr>
      </w:pPr>
      <w:r w:rsidRPr="00E31EBC">
        <w:rPr>
          <w:sz w:val="21"/>
          <w:szCs w:val="21"/>
          <w:lang w:val="sq-AL"/>
        </w:rPr>
        <w:t xml:space="preserve">a) fazën e përgatitjes; </w:t>
      </w:r>
    </w:p>
    <w:p w:rsidR="00D969A7" w:rsidRPr="00E31EBC" w:rsidRDefault="00D969A7" w:rsidP="00E31EBC">
      <w:pPr>
        <w:pStyle w:val="Paragrafi"/>
        <w:rPr>
          <w:sz w:val="21"/>
          <w:szCs w:val="21"/>
          <w:lang w:val="sq-AL"/>
        </w:rPr>
      </w:pPr>
      <w:r w:rsidRPr="00E31EBC">
        <w:rPr>
          <w:sz w:val="21"/>
          <w:szCs w:val="21"/>
          <w:lang w:val="sq-AL"/>
        </w:rPr>
        <w:t xml:space="preserve">b) veprimtarinë në vendndodhje; </w:t>
      </w:r>
    </w:p>
    <w:p w:rsidR="00D969A7" w:rsidRPr="00E31EBC" w:rsidRDefault="00D969A7" w:rsidP="00E31EBC">
      <w:pPr>
        <w:pStyle w:val="Paragrafi"/>
        <w:rPr>
          <w:sz w:val="21"/>
          <w:szCs w:val="21"/>
          <w:lang w:val="sq-AL"/>
        </w:rPr>
      </w:pPr>
      <w:r w:rsidRPr="00E31EBC">
        <w:rPr>
          <w:sz w:val="21"/>
          <w:szCs w:val="21"/>
          <w:lang w:val="sq-AL"/>
        </w:rPr>
        <w:t xml:space="preserve">c) një përmbledhje, në varësi të frekuencës dhe rezultateve të veprimtarisë së monitorimit; </w:t>
      </w:r>
    </w:p>
    <w:p w:rsidR="00D969A7" w:rsidRPr="00E31EBC" w:rsidRDefault="00D969A7" w:rsidP="00E31EBC">
      <w:pPr>
        <w:pStyle w:val="Paragrafi"/>
        <w:rPr>
          <w:sz w:val="21"/>
          <w:szCs w:val="21"/>
          <w:lang w:val="sq-AL"/>
        </w:rPr>
      </w:pPr>
      <w:r w:rsidRPr="00E31EBC">
        <w:rPr>
          <w:sz w:val="21"/>
          <w:szCs w:val="21"/>
          <w:lang w:val="sq-AL"/>
        </w:rPr>
        <w:t xml:space="preserve">d) raportimi/regjistrimi; </w:t>
      </w:r>
    </w:p>
    <w:p w:rsidR="00D969A7" w:rsidRPr="00E31EBC" w:rsidRDefault="00D969A7" w:rsidP="00E31EBC">
      <w:pPr>
        <w:pStyle w:val="Paragrafi"/>
        <w:rPr>
          <w:sz w:val="21"/>
          <w:szCs w:val="21"/>
          <w:lang w:val="sq-AL"/>
        </w:rPr>
      </w:pPr>
      <w:r w:rsidRPr="00E31EBC">
        <w:rPr>
          <w:sz w:val="21"/>
          <w:szCs w:val="21"/>
          <w:lang w:val="sq-AL"/>
        </w:rPr>
        <w:t xml:space="preserve">e) procesi i korrigjimit dhe monitorimi i tij. </w:t>
      </w:r>
    </w:p>
    <w:p w:rsidR="00D969A7" w:rsidRPr="00E31EBC" w:rsidRDefault="00D969A7" w:rsidP="00E31EBC">
      <w:pPr>
        <w:pStyle w:val="Paragrafi"/>
        <w:rPr>
          <w:sz w:val="21"/>
          <w:szCs w:val="21"/>
          <w:lang w:val="sq-AL"/>
        </w:rPr>
      </w:pPr>
      <w:r w:rsidRPr="00E31EBC">
        <w:rPr>
          <w:sz w:val="21"/>
          <w:szCs w:val="21"/>
          <w:lang w:val="sq-AL"/>
        </w:rPr>
        <w:t xml:space="preserve">9. SURVEJIMET </w:t>
      </w:r>
    </w:p>
    <w:p w:rsidR="00D969A7" w:rsidRPr="00E31EBC" w:rsidRDefault="00D969A7" w:rsidP="00E31EBC">
      <w:pPr>
        <w:pStyle w:val="Paragrafi"/>
        <w:rPr>
          <w:sz w:val="21"/>
          <w:szCs w:val="21"/>
          <w:lang w:val="sq-AL"/>
        </w:rPr>
      </w:pPr>
      <w:r w:rsidRPr="00E31EBC">
        <w:rPr>
          <w:sz w:val="21"/>
          <w:szCs w:val="21"/>
          <w:lang w:val="sq-AL"/>
        </w:rPr>
        <w:t>9.1 Survejimet duhet të bëhen atëherë kur AAC-ja e shikon të nevojshme të rivlerësojë operimet</w:t>
      </w:r>
      <w:r>
        <w:rPr>
          <w:sz w:val="21"/>
          <w:szCs w:val="21"/>
          <w:lang w:val="sq-AL"/>
        </w:rPr>
        <w:t>,</w:t>
      </w:r>
      <w:r w:rsidRPr="00E31EBC">
        <w:rPr>
          <w:sz w:val="21"/>
          <w:szCs w:val="21"/>
          <w:lang w:val="sq-AL"/>
        </w:rPr>
        <w:t xml:space="preserve"> në mënyrë që të identifikojë dhe specifikojë çdo dobësi. Kur një dobësi është identifikuar, AAC-ja duhet të kërkojë implementimin e masave mbrojtëse në varësi të kërcënimit.</w:t>
      </w:r>
    </w:p>
    <w:p w:rsidR="00D969A7" w:rsidRPr="00E31EBC" w:rsidRDefault="00D969A7" w:rsidP="00E31EBC">
      <w:pPr>
        <w:pStyle w:val="Paragrafi"/>
        <w:rPr>
          <w:sz w:val="21"/>
          <w:szCs w:val="21"/>
          <w:lang w:val="sq-AL"/>
        </w:rPr>
      </w:pPr>
      <w:r w:rsidRPr="00E31EBC">
        <w:rPr>
          <w:sz w:val="21"/>
          <w:szCs w:val="21"/>
          <w:lang w:val="sq-AL"/>
        </w:rPr>
        <w:t xml:space="preserve">10. RAPORTIMI </w:t>
      </w:r>
    </w:p>
    <w:p w:rsidR="00D969A7" w:rsidRPr="00E31EBC" w:rsidRDefault="00D969A7" w:rsidP="00E31EBC">
      <w:pPr>
        <w:pStyle w:val="Paragrafi"/>
        <w:rPr>
          <w:sz w:val="21"/>
          <w:szCs w:val="21"/>
          <w:lang w:val="sq-AL"/>
        </w:rPr>
      </w:pPr>
      <w:r>
        <w:rPr>
          <w:sz w:val="21"/>
          <w:szCs w:val="21"/>
          <w:lang w:val="sq-AL"/>
        </w:rPr>
        <w:t>10.1 Veprimtaria e m</w:t>
      </w:r>
      <w:r w:rsidRPr="00E31EBC">
        <w:rPr>
          <w:sz w:val="21"/>
          <w:szCs w:val="21"/>
          <w:lang w:val="sq-AL"/>
        </w:rPr>
        <w:t xml:space="preserve">onitorimit të pajtueshmërisë duhet të raportohet ose </w:t>
      </w:r>
      <w:r>
        <w:rPr>
          <w:sz w:val="21"/>
          <w:szCs w:val="21"/>
          <w:lang w:val="sq-AL"/>
        </w:rPr>
        <w:t>t</w:t>
      </w:r>
      <w:r w:rsidRPr="00FD3FDB">
        <w:rPr>
          <w:sz w:val="21"/>
          <w:szCs w:val="21"/>
          <w:lang w:val="sq-AL"/>
        </w:rPr>
        <w:t>ë</w:t>
      </w:r>
      <w:r>
        <w:rPr>
          <w:sz w:val="21"/>
          <w:szCs w:val="21"/>
          <w:lang w:val="sq-AL"/>
        </w:rPr>
        <w:t xml:space="preserve"> </w:t>
      </w:r>
      <w:r w:rsidRPr="00E31EBC">
        <w:rPr>
          <w:sz w:val="21"/>
          <w:szCs w:val="21"/>
          <w:lang w:val="sq-AL"/>
        </w:rPr>
        <w:t>regjistrohet në një format të standardizuar, i cili lejon për një analizë të vazhdueshme të prirjes.</w:t>
      </w:r>
    </w:p>
    <w:p w:rsidR="00D969A7" w:rsidRPr="00E31EBC" w:rsidRDefault="00D969A7" w:rsidP="00E31EBC">
      <w:pPr>
        <w:pStyle w:val="Paragrafi"/>
        <w:rPr>
          <w:sz w:val="21"/>
          <w:szCs w:val="21"/>
          <w:lang w:val="sq-AL"/>
        </w:rPr>
      </w:pPr>
      <w:r w:rsidRPr="00E31EBC">
        <w:rPr>
          <w:sz w:val="21"/>
          <w:szCs w:val="21"/>
          <w:lang w:val="sq-AL"/>
        </w:rPr>
        <w:t>10.2 Duhet të përfshihen elementet e mëposhtme:</w:t>
      </w:r>
    </w:p>
    <w:p w:rsidR="00D969A7" w:rsidRPr="00E31EBC" w:rsidRDefault="00D969A7" w:rsidP="00E31EBC">
      <w:pPr>
        <w:pStyle w:val="Paragrafi"/>
        <w:rPr>
          <w:sz w:val="21"/>
          <w:szCs w:val="21"/>
          <w:lang w:val="sq-AL"/>
        </w:rPr>
      </w:pPr>
      <w:r w:rsidRPr="00E31EBC">
        <w:rPr>
          <w:sz w:val="21"/>
          <w:szCs w:val="21"/>
          <w:lang w:val="sq-AL"/>
        </w:rPr>
        <w:t xml:space="preserve">a) tipi i aktivitetit; </w:t>
      </w:r>
    </w:p>
    <w:p w:rsidR="00D969A7" w:rsidRPr="00E31EBC" w:rsidRDefault="00D969A7" w:rsidP="00E31EBC">
      <w:pPr>
        <w:pStyle w:val="Paragrafi"/>
        <w:rPr>
          <w:sz w:val="21"/>
          <w:szCs w:val="21"/>
          <w:lang w:val="sq-AL"/>
        </w:rPr>
      </w:pPr>
      <w:r w:rsidRPr="00E31EBC">
        <w:rPr>
          <w:sz w:val="21"/>
          <w:szCs w:val="21"/>
          <w:lang w:val="sq-AL"/>
        </w:rPr>
        <w:t xml:space="preserve">b) aeroporti, operatori apo entiteti i monitoruar; </w:t>
      </w:r>
    </w:p>
    <w:p w:rsidR="00D969A7" w:rsidRPr="00E31EBC" w:rsidRDefault="00D969A7" w:rsidP="00E31EBC">
      <w:pPr>
        <w:pStyle w:val="Paragrafi"/>
        <w:rPr>
          <w:sz w:val="21"/>
          <w:szCs w:val="21"/>
          <w:lang w:val="sq-AL"/>
        </w:rPr>
      </w:pPr>
      <w:r w:rsidRPr="00E31EBC">
        <w:rPr>
          <w:sz w:val="21"/>
          <w:szCs w:val="21"/>
          <w:lang w:val="sq-AL"/>
        </w:rPr>
        <w:t xml:space="preserve">c) data dhe ora e aktivitetit; </w:t>
      </w:r>
    </w:p>
    <w:p w:rsidR="00D969A7" w:rsidRPr="00E31EBC" w:rsidRDefault="00D969A7" w:rsidP="00E31EBC">
      <w:pPr>
        <w:pStyle w:val="Paragrafi"/>
        <w:rPr>
          <w:sz w:val="21"/>
          <w:szCs w:val="21"/>
          <w:lang w:val="sq-AL"/>
        </w:rPr>
      </w:pPr>
      <w:r w:rsidRPr="00E31EBC">
        <w:rPr>
          <w:sz w:val="21"/>
          <w:szCs w:val="21"/>
          <w:lang w:val="sq-AL"/>
        </w:rPr>
        <w:t xml:space="preserve">d) emri i auditorëve që kryejnë aktivitetin; </w:t>
      </w:r>
    </w:p>
    <w:p w:rsidR="00D969A7" w:rsidRPr="00E31EBC" w:rsidRDefault="00D969A7" w:rsidP="00E31EBC">
      <w:pPr>
        <w:pStyle w:val="Paragrafi"/>
        <w:rPr>
          <w:sz w:val="21"/>
          <w:szCs w:val="21"/>
          <w:lang w:val="sq-AL"/>
        </w:rPr>
      </w:pPr>
      <w:r w:rsidRPr="00E31EBC">
        <w:rPr>
          <w:sz w:val="21"/>
          <w:szCs w:val="21"/>
          <w:lang w:val="sq-AL"/>
        </w:rPr>
        <w:t xml:space="preserve">e) qëllimi i aktivitetit; </w:t>
      </w:r>
    </w:p>
    <w:p w:rsidR="00D969A7" w:rsidRPr="00E31EBC" w:rsidRDefault="00D969A7" w:rsidP="00E31EBC">
      <w:pPr>
        <w:pStyle w:val="Paragrafi"/>
        <w:rPr>
          <w:sz w:val="21"/>
          <w:szCs w:val="21"/>
          <w:lang w:val="sq-AL"/>
        </w:rPr>
      </w:pPr>
      <w:r w:rsidRPr="00E31EBC">
        <w:rPr>
          <w:sz w:val="21"/>
          <w:szCs w:val="21"/>
          <w:lang w:val="sq-AL"/>
        </w:rPr>
        <w:t xml:space="preserve">f) gjetjet me masat përkatëse të parashikuara në programin </w:t>
      </w:r>
      <w:r>
        <w:rPr>
          <w:sz w:val="21"/>
          <w:szCs w:val="21"/>
          <w:lang w:val="sq-AL"/>
        </w:rPr>
        <w:t>kombëtar të sigurisë së aviacionit c</w:t>
      </w:r>
      <w:r w:rsidRPr="00E31EBC">
        <w:rPr>
          <w:sz w:val="21"/>
          <w:szCs w:val="21"/>
          <w:lang w:val="sq-AL"/>
        </w:rPr>
        <w:t>ivil;</w:t>
      </w:r>
    </w:p>
    <w:p w:rsidR="00D969A7" w:rsidRPr="00E31EBC" w:rsidRDefault="00D969A7" w:rsidP="00E31EBC">
      <w:pPr>
        <w:pStyle w:val="Paragrafi"/>
        <w:rPr>
          <w:sz w:val="21"/>
          <w:szCs w:val="21"/>
          <w:lang w:val="sq-AL"/>
        </w:rPr>
      </w:pPr>
      <w:r w:rsidRPr="00E31EBC">
        <w:rPr>
          <w:sz w:val="21"/>
          <w:szCs w:val="21"/>
          <w:lang w:val="sq-AL"/>
        </w:rPr>
        <w:t xml:space="preserve">g) klasifikimi i pajtueshmërisë; </w:t>
      </w:r>
    </w:p>
    <w:p w:rsidR="00D969A7" w:rsidRPr="00E31EBC" w:rsidRDefault="00D969A7" w:rsidP="00E31EBC">
      <w:pPr>
        <w:pStyle w:val="Paragrafi"/>
        <w:rPr>
          <w:sz w:val="21"/>
          <w:szCs w:val="21"/>
          <w:lang w:val="sq-AL"/>
        </w:rPr>
      </w:pPr>
      <w:r w:rsidRPr="00E31EBC">
        <w:rPr>
          <w:sz w:val="21"/>
          <w:szCs w:val="21"/>
          <w:lang w:val="sq-AL"/>
        </w:rPr>
        <w:t xml:space="preserve">h) rekomandimet për veprimet korrigjuese, kur është </w:t>
      </w:r>
      <w:r>
        <w:rPr>
          <w:sz w:val="21"/>
          <w:szCs w:val="21"/>
          <w:lang w:val="sq-AL"/>
        </w:rPr>
        <w:t xml:space="preserve">e </w:t>
      </w:r>
      <w:r w:rsidRPr="00E31EBC">
        <w:rPr>
          <w:sz w:val="21"/>
          <w:szCs w:val="21"/>
          <w:lang w:val="sq-AL"/>
        </w:rPr>
        <w:t xml:space="preserve">nevojshme; </w:t>
      </w:r>
    </w:p>
    <w:p w:rsidR="00D969A7" w:rsidRPr="00E31EBC" w:rsidRDefault="00D969A7" w:rsidP="00E31EBC">
      <w:pPr>
        <w:pStyle w:val="Paragrafi"/>
        <w:rPr>
          <w:sz w:val="21"/>
          <w:szCs w:val="21"/>
          <w:lang w:val="sq-AL"/>
        </w:rPr>
      </w:pPr>
      <w:r w:rsidRPr="00E31EBC">
        <w:rPr>
          <w:sz w:val="21"/>
          <w:szCs w:val="21"/>
          <w:lang w:val="sq-AL"/>
        </w:rPr>
        <w:t xml:space="preserve">i)  afati kohor për korrigjimet, kur është e nevojshme. </w:t>
      </w:r>
    </w:p>
    <w:p w:rsidR="00D969A7" w:rsidRPr="00E31EBC" w:rsidRDefault="00D969A7" w:rsidP="003336D3">
      <w:pPr>
        <w:pStyle w:val="Paragrafi"/>
        <w:rPr>
          <w:sz w:val="21"/>
          <w:szCs w:val="21"/>
          <w:lang w:val="sq-AL"/>
        </w:rPr>
      </w:pPr>
      <w:r w:rsidRPr="00E31EBC">
        <w:rPr>
          <w:sz w:val="21"/>
          <w:szCs w:val="21"/>
          <w:lang w:val="sq-AL"/>
        </w:rPr>
        <w:t>10.3 Kur janë identifikuar mangësi, AAC-ja duhet t’i raportojë gjetjet përkatëse aeroportit, operatorëve apo entiteteve që i janë nënshtruar monitorimit.</w:t>
      </w:r>
    </w:p>
    <w:p w:rsidR="00D969A7" w:rsidRPr="00E31EBC" w:rsidRDefault="00D969A7" w:rsidP="00E31EBC">
      <w:pPr>
        <w:pStyle w:val="Paragrafi"/>
        <w:rPr>
          <w:sz w:val="21"/>
          <w:szCs w:val="21"/>
          <w:lang w:val="sq-AL"/>
        </w:rPr>
      </w:pPr>
      <w:r w:rsidRPr="00E31EBC">
        <w:rPr>
          <w:sz w:val="21"/>
          <w:szCs w:val="21"/>
          <w:lang w:val="sq-AL"/>
        </w:rPr>
        <w:t xml:space="preserve">11. KLASIFIKIMET E PËRGJITHSHME TË PAJTUESHMËRISË </w:t>
      </w:r>
    </w:p>
    <w:p w:rsidR="00D969A7" w:rsidRPr="00E31EBC" w:rsidRDefault="00D969A7" w:rsidP="00E31EBC">
      <w:pPr>
        <w:pStyle w:val="Paragrafi"/>
        <w:rPr>
          <w:sz w:val="21"/>
          <w:szCs w:val="21"/>
          <w:lang w:val="sq-AL"/>
        </w:rPr>
      </w:pPr>
      <w:r w:rsidRPr="00E31EBC">
        <w:rPr>
          <w:sz w:val="21"/>
          <w:szCs w:val="21"/>
          <w:lang w:val="sq-AL"/>
        </w:rPr>
        <w:t>11.1 Veprimtaritë e monitorimit të pajtueshmërisë duhet të vlerësojnë implementimin e Programit Kombëtar të Sigurisë së Aviacionit Civil duke përdorur sistemin e harmonizuar të klasifikimit të përcaktuar në shtojcën II.</w:t>
      </w:r>
    </w:p>
    <w:p w:rsidR="00D969A7" w:rsidRPr="00E31EBC" w:rsidRDefault="00D969A7" w:rsidP="00E31EBC">
      <w:pPr>
        <w:pStyle w:val="Paragrafi"/>
        <w:rPr>
          <w:sz w:val="21"/>
          <w:szCs w:val="21"/>
          <w:lang w:val="sq-AL"/>
        </w:rPr>
      </w:pPr>
      <w:r w:rsidRPr="00E31EBC">
        <w:rPr>
          <w:sz w:val="21"/>
          <w:szCs w:val="21"/>
          <w:lang w:val="sq-AL"/>
        </w:rPr>
        <w:t xml:space="preserve">12. KORRIGJIMI I MANGËSIVE </w:t>
      </w:r>
    </w:p>
    <w:p w:rsidR="00D969A7" w:rsidRPr="00E31EBC" w:rsidRDefault="00D969A7" w:rsidP="00E31EBC">
      <w:pPr>
        <w:pStyle w:val="Paragrafi"/>
        <w:rPr>
          <w:sz w:val="21"/>
          <w:szCs w:val="21"/>
          <w:lang w:val="sq-AL"/>
        </w:rPr>
      </w:pPr>
      <w:r w:rsidRPr="00E31EBC">
        <w:rPr>
          <w:sz w:val="21"/>
          <w:szCs w:val="21"/>
          <w:lang w:val="sq-AL"/>
        </w:rPr>
        <w:t xml:space="preserve">12.1 Korrigjimi i mangësive të identifikuara duhet të kryhet menjëherë. Kur korrigjimi nuk mund të kryhet menjëherë, duhet të implementohen masa kompensuese. </w:t>
      </w:r>
    </w:p>
    <w:p w:rsidR="003336D3" w:rsidRDefault="00D969A7" w:rsidP="00063B75">
      <w:pPr>
        <w:pStyle w:val="Paragrafi"/>
        <w:rPr>
          <w:sz w:val="21"/>
          <w:szCs w:val="21"/>
          <w:lang w:val="sq-AL"/>
        </w:rPr>
      </w:pPr>
      <w:r w:rsidRPr="00E31EBC">
        <w:rPr>
          <w:sz w:val="21"/>
          <w:szCs w:val="21"/>
          <w:lang w:val="sq-AL"/>
        </w:rPr>
        <w:t>12.2 AAC-ja duhet t’u kërkojë aeroporteve, operatorëve apo entiteteve të cilët u nënshtrohen veprimtarisë së monitorimit të pajtueshmërisë, të paraqesin për miratim një planveprim që adreson çdo mangësi të theksuar në raportet, së bashku me një afat kohor për implementimin e veprimeve korrigjuese dhe të mundësojë konfirmimin kur procesi i korrigjimit është plotësuar.</w:t>
      </w:r>
    </w:p>
    <w:p w:rsidR="00D969A7" w:rsidRPr="00E31EBC" w:rsidRDefault="00D969A7" w:rsidP="00E31EBC">
      <w:pPr>
        <w:pStyle w:val="Paragrafi"/>
        <w:rPr>
          <w:sz w:val="21"/>
          <w:szCs w:val="21"/>
          <w:lang w:val="sq-AL"/>
        </w:rPr>
      </w:pPr>
      <w:r w:rsidRPr="00E31EBC">
        <w:rPr>
          <w:sz w:val="21"/>
          <w:szCs w:val="21"/>
          <w:lang w:val="sq-AL"/>
        </w:rPr>
        <w:t>13. AKTIVITETET E NDJEKJES NË VAZHDIMËSI TË LIDHURA ME VERIFIKIMET E KORRIGJIMIT</w:t>
      </w:r>
    </w:p>
    <w:p w:rsidR="00D969A7" w:rsidRPr="00E31EBC" w:rsidRDefault="00D969A7" w:rsidP="00E31EBC">
      <w:pPr>
        <w:pStyle w:val="Paragrafi"/>
        <w:rPr>
          <w:sz w:val="21"/>
          <w:szCs w:val="21"/>
          <w:lang w:val="sq-AL"/>
        </w:rPr>
      </w:pPr>
      <w:r w:rsidRPr="00E31EBC">
        <w:rPr>
          <w:sz w:val="21"/>
          <w:szCs w:val="21"/>
          <w:lang w:val="sq-AL"/>
        </w:rPr>
        <w:t>13.1 Pasi aeroporti, operatori apo entiteti që i është nënshtruar monitorimit, konfirmon që çdo veprim korrigjues i kërkuar është kryer, AAC-ja duhet të verifikojë implementimin e veprimeve korrigjuese.</w:t>
      </w:r>
    </w:p>
    <w:p w:rsidR="00D969A7" w:rsidRPr="00E31EBC" w:rsidRDefault="00D969A7" w:rsidP="000206C8">
      <w:pPr>
        <w:pStyle w:val="Paragrafi"/>
        <w:rPr>
          <w:sz w:val="21"/>
          <w:szCs w:val="21"/>
          <w:lang w:val="sq-AL"/>
        </w:rPr>
      </w:pPr>
      <w:r w:rsidRPr="00E31EBC">
        <w:rPr>
          <w:sz w:val="21"/>
          <w:szCs w:val="21"/>
          <w:lang w:val="sq-AL"/>
        </w:rPr>
        <w:t>13.2 Veprimtaria e ndjekjes në vazhdimësi duhet të jetë në përputhje me metodat korresponduese të monitorimit.</w:t>
      </w:r>
    </w:p>
    <w:p w:rsidR="00D969A7" w:rsidRPr="00E31EBC" w:rsidRDefault="00D969A7" w:rsidP="00E31EBC">
      <w:pPr>
        <w:pStyle w:val="Paragrafi"/>
        <w:rPr>
          <w:sz w:val="21"/>
          <w:szCs w:val="21"/>
          <w:lang w:val="sq-AL"/>
        </w:rPr>
      </w:pPr>
      <w:r w:rsidRPr="00E31EBC">
        <w:rPr>
          <w:sz w:val="21"/>
          <w:szCs w:val="21"/>
          <w:lang w:val="sq-AL"/>
        </w:rPr>
        <w:t>14. DISPONUESHMËRIA E AUDITORËVE</w:t>
      </w:r>
    </w:p>
    <w:p w:rsidR="00D969A7" w:rsidRPr="00E31EBC" w:rsidRDefault="00D969A7" w:rsidP="00E31EBC">
      <w:pPr>
        <w:pStyle w:val="Paragrafi"/>
        <w:rPr>
          <w:sz w:val="21"/>
          <w:szCs w:val="21"/>
          <w:lang w:val="sq-AL"/>
        </w:rPr>
      </w:pPr>
      <w:r w:rsidRPr="00E31EBC">
        <w:rPr>
          <w:sz w:val="21"/>
          <w:szCs w:val="21"/>
          <w:lang w:val="sq-AL"/>
        </w:rPr>
        <w:t>14.1 Një numër i mjaftueshëm auditorësh duhet të jenë të disponueshëm për AAC-në në mënyrë të drejtpërdrejtë ose nën supervizionin e saj për të kryer të gjitha veprimtaritë e monitorimit të pajtueshmërisë.</w:t>
      </w:r>
    </w:p>
    <w:p w:rsidR="00D969A7" w:rsidRPr="00E31EBC" w:rsidRDefault="00D969A7" w:rsidP="00E31EBC">
      <w:pPr>
        <w:pStyle w:val="Paragrafi"/>
        <w:rPr>
          <w:sz w:val="21"/>
          <w:szCs w:val="21"/>
          <w:lang w:val="sq-AL"/>
        </w:rPr>
      </w:pPr>
      <w:r w:rsidRPr="00E31EBC">
        <w:rPr>
          <w:sz w:val="21"/>
          <w:szCs w:val="21"/>
          <w:lang w:val="sq-AL"/>
        </w:rPr>
        <w:t>15. KRITERET E KUALIFIKIMIT PËR AUDITORËT</w:t>
      </w:r>
    </w:p>
    <w:p w:rsidR="00D969A7" w:rsidRPr="00E31EBC" w:rsidRDefault="00D969A7" w:rsidP="00E31EBC">
      <w:pPr>
        <w:pStyle w:val="Paragrafi"/>
        <w:rPr>
          <w:sz w:val="21"/>
          <w:szCs w:val="21"/>
          <w:lang w:val="sq-AL"/>
        </w:rPr>
      </w:pPr>
      <w:r w:rsidRPr="00E31EBC">
        <w:rPr>
          <w:sz w:val="21"/>
          <w:szCs w:val="21"/>
          <w:lang w:val="sq-AL"/>
        </w:rPr>
        <w:t>15.1 Auditorët që kryejnë f</w:t>
      </w:r>
      <w:r>
        <w:rPr>
          <w:sz w:val="21"/>
          <w:szCs w:val="21"/>
          <w:lang w:val="sq-AL"/>
        </w:rPr>
        <w:t>unksione në emër të AAC-së</w:t>
      </w:r>
      <w:r w:rsidRPr="00E31EBC">
        <w:rPr>
          <w:sz w:val="21"/>
          <w:szCs w:val="21"/>
          <w:lang w:val="sq-AL"/>
        </w:rPr>
        <w:t>:</w:t>
      </w:r>
    </w:p>
    <w:p w:rsidR="00D969A7" w:rsidRPr="00E31EBC" w:rsidRDefault="00D969A7" w:rsidP="00E31EBC">
      <w:pPr>
        <w:pStyle w:val="Paragrafi"/>
        <w:rPr>
          <w:sz w:val="21"/>
          <w:szCs w:val="21"/>
          <w:lang w:val="sq-AL"/>
        </w:rPr>
      </w:pPr>
      <w:r w:rsidRPr="00E31EBC">
        <w:rPr>
          <w:sz w:val="21"/>
          <w:szCs w:val="21"/>
          <w:lang w:val="sq-AL"/>
        </w:rPr>
        <w:t xml:space="preserve">a) </w:t>
      </w:r>
      <w:r>
        <w:rPr>
          <w:sz w:val="21"/>
          <w:szCs w:val="21"/>
          <w:lang w:val="sq-AL"/>
        </w:rPr>
        <w:t xml:space="preserve">duhet </w:t>
      </w:r>
      <w:r w:rsidRPr="00E31EBC">
        <w:rPr>
          <w:sz w:val="21"/>
          <w:szCs w:val="21"/>
          <w:lang w:val="sq-AL"/>
        </w:rPr>
        <w:t>të jenë të lirë nga çdo obligim kontraktor apo financiar me aeroportin, operatorët apo entitetin që do të monitorohet; dhe</w:t>
      </w:r>
    </w:p>
    <w:p w:rsidR="00D969A7" w:rsidRPr="00E31EBC" w:rsidRDefault="00D969A7" w:rsidP="00E31EBC">
      <w:pPr>
        <w:pStyle w:val="Paragrafi"/>
        <w:rPr>
          <w:sz w:val="21"/>
          <w:szCs w:val="21"/>
          <w:lang w:val="sq-AL"/>
        </w:rPr>
      </w:pPr>
      <w:r w:rsidRPr="00E31EBC">
        <w:rPr>
          <w:sz w:val="21"/>
          <w:szCs w:val="21"/>
          <w:lang w:val="sq-AL"/>
        </w:rPr>
        <w:t xml:space="preserve">b) </w:t>
      </w:r>
      <w:r>
        <w:rPr>
          <w:sz w:val="21"/>
          <w:szCs w:val="21"/>
          <w:lang w:val="sq-AL"/>
        </w:rPr>
        <w:t xml:space="preserve">duhet </w:t>
      </w:r>
      <w:r w:rsidRPr="00E31EBC">
        <w:rPr>
          <w:sz w:val="21"/>
          <w:szCs w:val="21"/>
          <w:lang w:val="sq-AL"/>
        </w:rPr>
        <w:t>të kenë kompetencat e përshtatshme, që përfshijnë eksperiencë të mjaftueshme teorike dhe praktike në fushën përkatëse.</w:t>
      </w:r>
    </w:p>
    <w:p w:rsidR="00D969A7" w:rsidRPr="00E31EBC" w:rsidRDefault="00D969A7" w:rsidP="00E31EBC">
      <w:pPr>
        <w:pStyle w:val="Paragrafi"/>
        <w:rPr>
          <w:sz w:val="21"/>
          <w:szCs w:val="21"/>
          <w:lang w:val="sq-AL"/>
        </w:rPr>
      </w:pPr>
      <w:r w:rsidRPr="00E31EBC">
        <w:rPr>
          <w:sz w:val="21"/>
          <w:szCs w:val="21"/>
          <w:lang w:val="sq-AL"/>
        </w:rPr>
        <w:t xml:space="preserve">Auditorët duhet t’i nënshtrohen një certifikimi apo një miratimi të barasvlershëm nga AAC-ja. </w:t>
      </w:r>
    </w:p>
    <w:p w:rsidR="00D969A7" w:rsidRPr="00E31EBC" w:rsidRDefault="00D969A7" w:rsidP="00E31EBC">
      <w:pPr>
        <w:pStyle w:val="Paragrafi"/>
        <w:rPr>
          <w:sz w:val="21"/>
          <w:szCs w:val="21"/>
          <w:lang w:val="sq-AL"/>
        </w:rPr>
      </w:pPr>
      <w:r w:rsidRPr="00E31EBC">
        <w:rPr>
          <w:sz w:val="21"/>
          <w:szCs w:val="21"/>
          <w:lang w:val="sq-AL"/>
        </w:rPr>
        <w:t>15.2 Auditorët duhet të kenë aftësitë</w:t>
      </w:r>
      <w:r>
        <w:rPr>
          <w:sz w:val="21"/>
          <w:szCs w:val="21"/>
          <w:lang w:val="sq-AL"/>
        </w:rPr>
        <w:t>,</w:t>
      </w:r>
      <w:r w:rsidRPr="00E31EBC">
        <w:rPr>
          <w:sz w:val="21"/>
          <w:szCs w:val="21"/>
          <w:lang w:val="sq-AL"/>
        </w:rPr>
        <w:t xml:space="preserve"> si më poshtë:</w:t>
      </w:r>
    </w:p>
    <w:p w:rsidR="00D969A7" w:rsidRPr="00E31EBC" w:rsidRDefault="00D969A7" w:rsidP="00E31EBC">
      <w:pPr>
        <w:pStyle w:val="Paragrafi"/>
        <w:rPr>
          <w:sz w:val="21"/>
          <w:szCs w:val="21"/>
          <w:lang w:val="sq-AL"/>
        </w:rPr>
      </w:pPr>
      <w:r w:rsidRPr="00E31EBC">
        <w:rPr>
          <w:sz w:val="21"/>
          <w:szCs w:val="21"/>
          <w:lang w:val="sq-AL"/>
        </w:rPr>
        <w:t>a) të kuptojnë masat e sigurisë, të aplikuara më së fundmi dhe si ato aplikohen në operacionet që kontrollohen, duke përfshirë:</w:t>
      </w:r>
    </w:p>
    <w:p w:rsidR="00D969A7" w:rsidRPr="00E31EBC" w:rsidRDefault="00D969A7" w:rsidP="00E31EBC">
      <w:pPr>
        <w:pStyle w:val="Paragrafi"/>
        <w:rPr>
          <w:sz w:val="21"/>
          <w:szCs w:val="21"/>
          <w:lang w:val="sq-AL"/>
        </w:rPr>
      </w:pPr>
      <w:r w:rsidRPr="00E31EBC">
        <w:rPr>
          <w:sz w:val="21"/>
          <w:szCs w:val="21"/>
          <w:lang w:val="sq-AL"/>
        </w:rPr>
        <w:t xml:space="preserve">- njohuri për principet e sigurisë; </w:t>
      </w:r>
    </w:p>
    <w:p w:rsidR="00D969A7" w:rsidRPr="00E31EBC" w:rsidRDefault="00D969A7" w:rsidP="00E31EBC">
      <w:pPr>
        <w:pStyle w:val="Paragrafi"/>
        <w:rPr>
          <w:sz w:val="21"/>
          <w:szCs w:val="21"/>
          <w:lang w:val="sq-AL"/>
        </w:rPr>
      </w:pPr>
      <w:r w:rsidRPr="00E31EBC">
        <w:rPr>
          <w:sz w:val="21"/>
          <w:szCs w:val="21"/>
          <w:lang w:val="sq-AL"/>
        </w:rPr>
        <w:t xml:space="preserve">- njohuri për detyrat mbikëqyrëse; </w:t>
      </w:r>
    </w:p>
    <w:p w:rsidR="00D969A7" w:rsidRPr="00E31EBC" w:rsidRDefault="00D969A7" w:rsidP="00E31EBC">
      <w:pPr>
        <w:pStyle w:val="Paragrafi"/>
        <w:rPr>
          <w:sz w:val="21"/>
          <w:szCs w:val="21"/>
          <w:lang w:val="sq-AL"/>
        </w:rPr>
      </w:pPr>
      <w:r w:rsidRPr="00E31EBC">
        <w:rPr>
          <w:sz w:val="21"/>
          <w:szCs w:val="21"/>
          <w:lang w:val="sq-AL"/>
        </w:rPr>
        <w:t xml:space="preserve">- njohuri për faktorët që ndikojnë në performancën njerëzore. </w:t>
      </w:r>
    </w:p>
    <w:p w:rsidR="00D969A7" w:rsidRPr="00E31EBC" w:rsidRDefault="00D969A7" w:rsidP="00E31EBC">
      <w:pPr>
        <w:pStyle w:val="Paragrafi"/>
        <w:rPr>
          <w:sz w:val="21"/>
          <w:szCs w:val="21"/>
          <w:lang w:val="sq-AL"/>
        </w:rPr>
      </w:pPr>
      <w:r w:rsidRPr="00E31EBC">
        <w:rPr>
          <w:sz w:val="21"/>
          <w:szCs w:val="21"/>
          <w:lang w:val="sq-AL"/>
        </w:rPr>
        <w:t xml:space="preserve">b) të kenë njohuri praktike për teknologjitë dhe teknikat e sigurisë; </w:t>
      </w:r>
    </w:p>
    <w:p w:rsidR="00D969A7" w:rsidRPr="00E31EBC" w:rsidRDefault="00D969A7" w:rsidP="00E31EBC">
      <w:pPr>
        <w:pStyle w:val="Paragrafi"/>
        <w:rPr>
          <w:sz w:val="21"/>
          <w:szCs w:val="21"/>
          <w:lang w:val="sq-AL"/>
        </w:rPr>
      </w:pPr>
      <w:r w:rsidRPr="00E31EBC">
        <w:rPr>
          <w:sz w:val="21"/>
          <w:szCs w:val="21"/>
          <w:lang w:val="sq-AL"/>
        </w:rPr>
        <w:t>c) të kenë njohuri të parimeve të monitorimit të pajtueshmërisë, procedurat dhe teknikat;</w:t>
      </w:r>
    </w:p>
    <w:p w:rsidR="00D969A7" w:rsidRPr="00E31EBC" w:rsidRDefault="00D969A7" w:rsidP="00E31EBC">
      <w:pPr>
        <w:pStyle w:val="Paragrafi"/>
        <w:rPr>
          <w:sz w:val="21"/>
          <w:szCs w:val="21"/>
          <w:lang w:val="sq-AL"/>
        </w:rPr>
      </w:pPr>
      <w:r w:rsidRPr="00E31EBC">
        <w:rPr>
          <w:sz w:val="21"/>
          <w:szCs w:val="21"/>
          <w:lang w:val="sq-AL"/>
        </w:rPr>
        <w:t xml:space="preserve">d) të kenë njohuri praktike për operacionet që po kontrollohen; </w:t>
      </w:r>
    </w:p>
    <w:p w:rsidR="00D969A7" w:rsidRPr="00E31EBC" w:rsidRDefault="00D969A7" w:rsidP="00E31EBC">
      <w:pPr>
        <w:pStyle w:val="Paragrafi"/>
        <w:rPr>
          <w:sz w:val="21"/>
          <w:szCs w:val="21"/>
          <w:lang w:val="sq-AL"/>
        </w:rPr>
      </w:pPr>
      <w:r w:rsidRPr="00E31EBC">
        <w:rPr>
          <w:sz w:val="21"/>
          <w:szCs w:val="21"/>
          <w:lang w:val="sq-AL"/>
        </w:rPr>
        <w:t>e) të kuptojnë rolin dhe kompetencat e auditorit.</w:t>
      </w:r>
    </w:p>
    <w:p w:rsidR="00D969A7" w:rsidRPr="00E31EBC" w:rsidRDefault="00D969A7" w:rsidP="00E31EBC">
      <w:pPr>
        <w:pStyle w:val="Paragrafi"/>
        <w:rPr>
          <w:sz w:val="21"/>
          <w:szCs w:val="21"/>
          <w:lang w:val="sq-AL"/>
        </w:rPr>
      </w:pPr>
      <w:r w:rsidRPr="00E31EBC">
        <w:rPr>
          <w:sz w:val="21"/>
          <w:szCs w:val="21"/>
          <w:lang w:val="sq-AL"/>
        </w:rPr>
        <w:t>15.3 Auditorët duhet të kryejnë trajnime të vazhdueshme në një frekuencë të tillë, të mjaftueshme për të siguruar që kompetencat ekzistuese të ruhen dhe kompetenca të reja të përfitohen, duke pasur parasysh zhvillimet në fushën e sigurisë.</w:t>
      </w:r>
    </w:p>
    <w:p w:rsidR="00D969A7" w:rsidRPr="00E31EBC" w:rsidRDefault="00D969A7" w:rsidP="00E31EBC">
      <w:pPr>
        <w:pStyle w:val="Paragrafi"/>
        <w:rPr>
          <w:sz w:val="21"/>
          <w:szCs w:val="21"/>
          <w:lang w:val="sq-AL"/>
        </w:rPr>
      </w:pPr>
      <w:r w:rsidRPr="00E31EBC">
        <w:rPr>
          <w:sz w:val="21"/>
          <w:szCs w:val="21"/>
          <w:lang w:val="sq-AL"/>
        </w:rPr>
        <w:t xml:space="preserve">16. KOMPETENCAT E AUDITORËVE </w:t>
      </w:r>
    </w:p>
    <w:p w:rsidR="00D969A7" w:rsidRPr="00E31EBC" w:rsidRDefault="00D969A7" w:rsidP="00E31EBC">
      <w:pPr>
        <w:pStyle w:val="Paragrafi"/>
        <w:rPr>
          <w:sz w:val="21"/>
          <w:szCs w:val="21"/>
          <w:lang w:val="sq-AL"/>
        </w:rPr>
      </w:pPr>
      <w:r w:rsidRPr="00E31EBC">
        <w:rPr>
          <w:sz w:val="21"/>
          <w:szCs w:val="21"/>
          <w:lang w:val="sq-AL"/>
        </w:rPr>
        <w:t>16.1 Auditorët që kryejnë veprimtaritë e monitorimit</w:t>
      </w:r>
      <w:r>
        <w:rPr>
          <w:sz w:val="21"/>
          <w:szCs w:val="21"/>
          <w:lang w:val="sq-AL"/>
        </w:rPr>
        <w:t>,</w:t>
      </w:r>
      <w:r w:rsidRPr="00E31EBC">
        <w:rPr>
          <w:sz w:val="21"/>
          <w:szCs w:val="21"/>
          <w:lang w:val="sq-AL"/>
        </w:rPr>
        <w:t xml:space="preserve"> duhet të pajisen me autoritet të mjaftueshëm për të marrë informacionet e nevojshme për të bërë detyrën e tyre.</w:t>
      </w:r>
    </w:p>
    <w:p w:rsidR="00D969A7" w:rsidRPr="00E31EBC" w:rsidRDefault="00D969A7" w:rsidP="00E31EBC">
      <w:pPr>
        <w:pStyle w:val="Paragrafi"/>
        <w:rPr>
          <w:sz w:val="21"/>
          <w:szCs w:val="21"/>
          <w:lang w:val="sq-AL"/>
        </w:rPr>
      </w:pPr>
      <w:r w:rsidRPr="00E31EBC">
        <w:rPr>
          <w:sz w:val="21"/>
          <w:szCs w:val="21"/>
          <w:lang w:val="sq-AL"/>
        </w:rPr>
        <w:t>16.2 Auditorët duhet të jenë të autorizuar për të kryer veprimtaritë e monitorimit të pajtueshmërisë në emër të AAC-së dhe të kenë akses në të gjitha zonat e kërkuara.</w:t>
      </w:r>
    </w:p>
    <w:p w:rsidR="00D969A7" w:rsidRPr="00E31EBC" w:rsidRDefault="00D969A7" w:rsidP="00E31EBC">
      <w:pPr>
        <w:pStyle w:val="Paragrafi"/>
        <w:rPr>
          <w:sz w:val="21"/>
          <w:szCs w:val="21"/>
          <w:lang w:val="sq-AL"/>
        </w:rPr>
      </w:pPr>
      <w:r w:rsidRPr="00E31EBC">
        <w:rPr>
          <w:sz w:val="21"/>
          <w:szCs w:val="21"/>
          <w:lang w:val="sq-AL"/>
        </w:rPr>
        <w:t>16.3 Auditorët:</w:t>
      </w:r>
    </w:p>
    <w:p w:rsidR="00D969A7" w:rsidRPr="00E31EBC" w:rsidRDefault="00D969A7" w:rsidP="00E31EBC">
      <w:pPr>
        <w:pStyle w:val="Paragrafi"/>
        <w:rPr>
          <w:sz w:val="21"/>
          <w:szCs w:val="21"/>
          <w:lang w:val="sq-AL"/>
        </w:rPr>
      </w:pPr>
      <w:r w:rsidRPr="00E31EBC">
        <w:rPr>
          <w:sz w:val="21"/>
          <w:szCs w:val="21"/>
          <w:lang w:val="sq-AL"/>
        </w:rPr>
        <w:t>a) për qëllime monitorimi, kanë të drejtë të kenë akses të menjëhershëm në të gjitha zonat e nevojshme</w:t>
      </w:r>
      <w:r>
        <w:rPr>
          <w:sz w:val="21"/>
          <w:szCs w:val="21"/>
          <w:lang w:val="sq-AL"/>
        </w:rPr>
        <w:t>,</w:t>
      </w:r>
      <w:r w:rsidRPr="00E31EBC">
        <w:rPr>
          <w:sz w:val="21"/>
          <w:szCs w:val="21"/>
          <w:lang w:val="sq-AL"/>
        </w:rPr>
        <w:t xml:space="preserve"> duke përfshirë avionët dhe ndërtesat; dhe</w:t>
      </w:r>
    </w:p>
    <w:p w:rsidR="00D969A7" w:rsidRPr="00E31EBC" w:rsidRDefault="00D969A7" w:rsidP="00E31EBC">
      <w:pPr>
        <w:pStyle w:val="Paragrafi"/>
        <w:rPr>
          <w:sz w:val="21"/>
          <w:szCs w:val="21"/>
          <w:lang w:val="sq-AL"/>
        </w:rPr>
      </w:pPr>
      <w:r w:rsidRPr="00E31EBC">
        <w:rPr>
          <w:sz w:val="21"/>
          <w:szCs w:val="21"/>
          <w:lang w:val="sq-AL"/>
        </w:rPr>
        <w:t>b) kanë të drejtë të kërkojnë implementimin e duhur ose përsëritjen e masave të sigurisë.</w:t>
      </w:r>
    </w:p>
    <w:p w:rsidR="00D969A7" w:rsidRPr="00E31EBC" w:rsidRDefault="00D969A7" w:rsidP="00E31EBC">
      <w:pPr>
        <w:pStyle w:val="Paragrafi"/>
        <w:rPr>
          <w:sz w:val="21"/>
          <w:szCs w:val="21"/>
          <w:lang w:val="sq-AL"/>
        </w:rPr>
      </w:pPr>
      <w:r w:rsidRPr="00E31EBC">
        <w:rPr>
          <w:sz w:val="21"/>
          <w:szCs w:val="21"/>
          <w:lang w:val="sq-AL"/>
        </w:rPr>
        <w:t>16.4 Si pasojë e kompetencave të dhëna auditorëve, AAC-ja në përputhje me pikën 2.3, duhet të veprojë në rastet si më poshtë:</w:t>
      </w:r>
    </w:p>
    <w:p w:rsidR="00D969A7" w:rsidRPr="00E31EBC" w:rsidRDefault="00D969A7" w:rsidP="00E31EBC">
      <w:pPr>
        <w:pStyle w:val="Paragrafi"/>
        <w:rPr>
          <w:sz w:val="21"/>
          <w:szCs w:val="21"/>
          <w:lang w:val="sq-AL"/>
        </w:rPr>
      </w:pPr>
      <w:r w:rsidRPr="00E31EBC">
        <w:rPr>
          <w:sz w:val="21"/>
          <w:szCs w:val="21"/>
          <w:lang w:val="sq-AL"/>
        </w:rPr>
        <w:t>a) pengimi apo ndalimi i qëllimshëm i një auditori;</w:t>
      </w:r>
    </w:p>
    <w:p w:rsidR="00D969A7" w:rsidRPr="00E31EBC" w:rsidRDefault="00D969A7" w:rsidP="00E31EBC">
      <w:pPr>
        <w:pStyle w:val="Paragrafi"/>
        <w:rPr>
          <w:sz w:val="21"/>
          <w:szCs w:val="21"/>
          <w:lang w:val="sq-AL"/>
        </w:rPr>
      </w:pPr>
      <w:r w:rsidRPr="00E31EBC">
        <w:rPr>
          <w:sz w:val="21"/>
          <w:szCs w:val="21"/>
          <w:lang w:val="sq-AL"/>
        </w:rPr>
        <w:t>b) dështimi apo refuzimi për t’i dhënë informacionin e kërkuar auditorit;</w:t>
      </w:r>
    </w:p>
    <w:p w:rsidR="00D969A7" w:rsidRPr="00E31EBC" w:rsidRDefault="00D969A7" w:rsidP="00E31EBC">
      <w:pPr>
        <w:pStyle w:val="Paragrafi"/>
        <w:rPr>
          <w:sz w:val="21"/>
          <w:szCs w:val="21"/>
          <w:lang w:val="sq-AL"/>
        </w:rPr>
      </w:pPr>
      <w:r w:rsidRPr="00E31EBC">
        <w:rPr>
          <w:sz w:val="21"/>
          <w:szCs w:val="21"/>
          <w:lang w:val="sq-AL"/>
        </w:rPr>
        <w:t>c) kur një auditori i është mundësuar një informacion fals apo i rremë</w:t>
      </w:r>
      <w:r>
        <w:rPr>
          <w:sz w:val="21"/>
          <w:szCs w:val="21"/>
          <w:lang w:val="sq-AL"/>
        </w:rPr>
        <w:t>,</w:t>
      </w:r>
      <w:r w:rsidRPr="00E31EBC">
        <w:rPr>
          <w:sz w:val="21"/>
          <w:szCs w:val="21"/>
          <w:lang w:val="sq-AL"/>
        </w:rPr>
        <w:t xml:space="preserve"> me qëllimin për ta mashtruar; dhe</w:t>
      </w:r>
    </w:p>
    <w:p w:rsidR="00D969A7" w:rsidRPr="00E31EBC" w:rsidRDefault="00D969A7" w:rsidP="00E31EBC">
      <w:pPr>
        <w:pStyle w:val="Paragrafi"/>
        <w:rPr>
          <w:sz w:val="21"/>
          <w:szCs w:val="21"/>
          <w:lang w:val="sq-AL"/>
        </w:rPr>
      </w:pPr>
      <w:r w:rsidRPr="00E31EBC">
        <w:rPr>
          <w:sz w:val="21"/>
          <w:szCs w:val="21"/>
          <w:lang w:val="sq-AL"/>
        </w:rPr>
        <w:t>d) imitimi i një auditori me qëllim mashtrimi.</w:t>
      </w:r>
    </w:p>
    <w:p w:rsidR="00D969A7" w:rsidRPr="00063B75" w:rsidRDefault="00D969A7" w:rsidP="00E31EBC">
      <w:pPr>
        <w:pStyle w:val="Paragrafi"/>
        <w:ind w:firstLine="0"/>
        <w:rPr>
          <w:sz w:val="16"/>
          <w:szCs w:val="21"/>
          <w:lang w:val="sq-AL"/>
        </w:rPr>
      </w:pPr>
    </w:p>
    <w:p w:rsidR="00D969A7" w:rsidRPr="00E31EBC" w:rsidRDefault="00D969A7" w:rsidP="00E31EBC">
      <w:pPr>
        <w:pStyle w:val="TitulliTitull"/>
        <w:rPr>
          <w:sz w:val="21"/>
          <w:szCs w:val="21"/>
          <w:lang w:val="sq-AL"/>
        </w:rPr>
      </w:pPr>
      <w:r w:rsidRPr="00E31EBC">
        <w:rPr>
          <w:sz w:val="21"/>
          <w:szCs w:val="21"/>
          <w:lang w:val="sq-AL"/>
        </w:rPr>
        <w:t>Shtojca I</w:t>
      </w:r>
    </w:p>
    <w:p w:rsidR="00D969A7" w:rsidRPr="00063B75" w:rsidRDefault="00D969A7" w:rsidP="00E31EBC">
      <w:pPr>
        <w:pStyle w:val="TitulliTitull"/>
        <w:rPr>
          <w:sz w:val="16"/>
          <w:szCs w:val="21"/>
          <w:lang w:val="sq-AL"/>
        </w:rPr>
      </w:pPr>
    </w:p>
    <w:p w:rsidR="00D969A7" w:rsidRPr="00E31EBC" w:rsidRDefault="00D969A7" w:rsidP="00E31EBC">
      <w:pPr>
        <w:pStyle w:val="Paragrafi"/>
        <w:rPr>
          <w:sz w:val="21"/>
          <w:szCs w:val="21"/>
          <w:lang w:val="sq-AL"/>
        </w:rPr>
      </w:pPr>
      <w:r w:rsidRPr="00E31EBC">
        <w:rPr>
          <w:sz w:val="21"/>
          <w:szCs w:val="21"/>
          <w:lang w:val="sq-AL"/>
        </w:rPr>
        <w:t>Elementet që duhet të përfshihen në grupin e masave të sigurisë të lidhura drejtpërdrejt</w:t>
      </w:r>
    </w:p>
    <w:p w:rsidR="00D969A7" w:rsidRPr="00E31EBC" w:rsidRDefault="00D969A7" w:rsidP="00E31EBC">
      <w:pPr>
        <w:pStyle w:val="Paragrafi"/>
        <w:rPr>
          <w:sz w:val="21"/>
          <w:szCs w:val="21"/>
          <w:lang w:val="sq-AL"/>
        </w:rPr>
      </w:pPr>
      <w:r w:rsidRPr="00E31EBC">
        <w:rPr>
          <w:sz w:val="21"/>
          <w:szCs w:val="21"/>
          <w:lang w:val="sq-AL"/>
        </w:rPr>
        <w:t>Grupi i masave të sigurisë të lidhura drejtpërdrejt sipas pikës 7.1 të aneksit II duhet të përfshijë edhe elementet e mëposhtme të aneksit I të këtij udhëzimi dhe masat korrensponduese në aktet e implementimit.</w:t>
      </w:r>
    </w:p>
    <w:p w:rsidR="00D969A7" w:rsidRPr="00E31EBC" w:rsidRDefault="00D969A7" w:rsidP="00E31EBC">
      <w:pPr>
        <w:pStyle w:val="Paragrafi"/>
        <w:rPr>
          <w:sz w:val="21"/>
          <w:szCs w:val="21"/>
          <w:lang w:val="sq-AL"/>
        </w:rPr>
      </w:pPr>
      <w:r w:rsidRPr="00E31EBC">
        <w:rPr>
          <w:sz w:val="21"/>
          <w:szCs w:val="21"/>
          <w:lang w:val="sq-AL"/>
        </w:rPr>
        <w:t xml:space="preserve">Për pikën 1- Siguria e aeroportit: </w:t>
      </w:r>
    </w:p>
    <w:p w:rsidR="00D969A7" w:rsidRPr="00E31EBC" w:rsidRDefault="00D969A7" w:rsidP="00E31EBC">
      <w:pPr>
        <w:pStyle w:val="Paragrafi"/>
        <w:rPr>
          <w:sz w:val="21"/>
          <w:szCs w:val="21"/>
          <w:lang w:val="sq-AL"/>
        </w:rPr>
      </w:pPr>
      <w:r w:rsidRPr="00E31EBC">
        <w:rPr>
          <w:sz w:val="21"/>
          <w:szCs w:val="21"/>
          <w:lang w:val="sq-AL"/>
        </w:rPr>
        <w:t xml:space="preserve">i) pika 1.1; ose </w:t>
      </w:r>
    </w:p>
    <w:p w:rsidR="00D969A7" w:rsidRPr="00E31EBC" w:rsidRDefault="00D969A7" w:rsidP="00E31EBC">
      <w:pPr>
        <w:pStyle w:val="Paragrafi"/>
        <w:rPr>
          <w:sz w:val="21"/>
          <w:szCs w:val="21"/>
          <w:lang w:val="sq-AL"/>
        </w:rPr>
      </w:pPr>
      <w:r w:rsidRPr="00E31EBC">
        <w:rPr>
          <w:sz w:val="21"/>
          <w:szCs w:val="21"/>
          <w:lang w:val="sq-AL"/>
        </w:rPr>
        <w:t>ii) pika 1.2 (përveç masave në lidhje me kartat e identifikimi</w:t>
      </w:r>
      <w:r>
        <w:rPr>
          <w:sz w:val="21"/>
          <w:szCs w:val="21"/>
          <w:lang w:val="sq-AL"/>
        </w:rPr>
        <w:t xml:space="preserve">t dhe kalimit të </w:t>
      </w:r>
      <w:r w:rsidRPr="00E31EBC">
        <w:rPr>
          <w:sz w:val="21"/>
          <w:szCs w:val="21"/>
          <w:lang w:val="sq-AL"/>
        </w:rPr>
        <w:t xml:space="preserve">automjeteve); ose </w:t>
      </w:r>
    </w:p>
    <w:p w:rsidR="00D969A7" w:rsidRPr="00E31EBC" w:rsidRDefault="00D969A7" w:rsidP="00E31EBC">
      <w:pPr>
        <w:pStyle w:val="Paragrafi"/>
        <w:rPr>
          <w:sz w:val="21"/>
          <w:szCs w:val="21"/>
          <w:lang w:val="sq-AL"/>
        </w:rPr>
      </w:pPr>
      <w:r w:rsidRPr="00E31EBC">
        <w:rPr>
          <w:sz w:val="21"/>
          <w:szCs w:val="21"/>
          <w:lang w:val="sq-AL"/>
        </w:rPr>
        <w:t xml:space="preserve">iii) pika 1.2 (masa në lidhje me kartat e identifikimit); ose </w:t>
      </w:r>
    </w:p>
    <w:p w:rsidR="00D969A7" w:rsidRPr="00E31EBC" w:rsidRDefault="00D969A7" w:rsidP="00E31EBC">
      <w:pPr>
        <w:pStyle w:val="Paragrafi"/>
        <w:rPr>
          <w:sz w:val="21"/>
          <w:szCs w:val="21"/>
          <w:lang w:val="sq-AL"/>
        </w:rPr>
      </w:pPr>
      <w:r w:rsidRPr="00E31EBC">
        <w:rPr>
          <w:sz w:val="21"/>
          <w:szCs w:val="21"/>
          <w:lang w:val="sq-AL"/>
        </w:rPr>
        <w:t xml:space="preserve">iv) pika 1.2 (masa në lidhje me kalimin e automjeteve); ose </w:t>
      </w:r>
    </w:p>
    <w:p w:rsidR="00D969A7" w:rsidRPr="00E31EBC" w:rsidRDefault="00D969A7" w:rsidP="00E31EBC">
      <w:pPr>
        <w:pStyle w:val="Paragrafi"/>
        <w:rPr>
          <w:sz w:val="21"/>
          <w:szCs w:val="21"/>
          <w:lang w:val="sq-AL"/>
        </w:rPr>
      </w:pPr>
      <w:r w:rsidRPr="00E31EBC">
        <w:rPr>
          <w:sz w:val="21"/>
          <w:szCs w:val="21"/>
          <w:lang w:val="sq-AL"/>
        </w:rPr>
        <w:t xml:space="preserve">v) pika 1.3 dhe elementet përkatëse të pikës 12; ose </w:t>
      </w:r>
    </w:p>
    <w:p w:rsidR="00D969A7" w:rsidRPr="00E31EBC" w:rsidRDefault="00D969A7" w:rsidP="00E31EBC">
      <w:pPr>
        <w:pStyle w:val="Paragrafi"/>
        <w:rPr>
          <w:sz w:val="21"/>
          <w:szCs w:val="21"/>
          <w:lang w:val="sq-AL"/>
        </w:rPr>
      </w:pPr>
      <w:r w:rsidRPr="00E31EBC">
        <w:rPr>
          <w:sz w:val="21"/>
          <w:szCs w:val="21"/>
          <w:lang w:val="sq-AL"/>
        </w:rPr>
        <w:t>vi) pika 1.4; ose</w:t>
      </w:r>
    </w:p>
    <w:p w:rsidR="00D969A7" w:rsidRPr="00E31EBC" w:rsidRDefault="00D969A7" w:rsidP="00E31EBC">
      <w:pPr>
        <w:pStyle w:val="Paragrafi"/>
        <w:rPr>
          <w:sz w:val="21"/>
          <w:szCs w:val="21"/>
          <w:lang w:val="sq-AL"/>
        </w:rPr>
      </w:pPr>
      <w:r w:rsidRPr="00E31EBC">
        <w:rPr>
          <w:sz w:val="21"/>
          <w:szCs w:val="21"/>
          <w:lang w:val="sq-AL"/>
        </w:rPr>
        <w:t xml:space="preserve">vii) pika 1.5. </w:t>
      </w:r>
    </w:p>
    <w:p w:rsidR="00D969A7" w:rsidRPr="00E31EBC" w:rsidRDefault="00D969A7" w:rsidP="00E31EBC">
      <w:pPr>
        <w:pStyle w:val="Paragrafi"/>
        <w:rPr>
          <w:sz w:val="21"/>
          <w:szCs w:val="21"/>
          <w:lang w:val="sq-AL"/>
        </w:rPr>
      </w:pPr>
      <w:r w:rsidRPr="00E31EBC">
        <w:rPr>
          <w:sz w:val="21"/>
          <w:szCs w:val="21"/>
          <w:lang w:val="sq-AL"/>
        </w:rPr>
        <w:t xml:space="preserve">Për pikën 2 - Zonat e kufizuara të aeroporteve: </w:t>
      </w:r>
    </w:p>
    <w:p w:rsidR="00D969A7" w:rsidRPr="00E31EBC" w:rsidRDefault="00D969A7" w:rsidP="00E31EBC">
      <w:pPr>
        <w:pStyle w:val="Paragrafi"/>
        <w:rPr>
          <w:sz w:val="21"/>
          <w:szCs w:val="21"/>
          <w:lang w:val="sq-AL"/>
        </w:rPr>
      </w:pPr>
      <w:r w:rsidRPr="00E31EBC">
        <w:rPr>
          <w:sz w:val="21"/>
          <w:szCs w:val="21"/>
          <w:lang w:val="sq-AL"/>
        </w:rPr>
        <w:t>E gjithë pika.</w:t>
      </w:r>
    </w:p>
    <w:p w:rsidR="00D969A7" w:rsidRPr="00E31EBC" w:rsidRDefault="00D969A7" w:rsidP="00E31EBC">
      <w:pPr>
        <w:pStyle w:val="Paragrafi"/>
        <w:rPr>
          <w:sz w:val="21"/>
          <w:szCs w:val="21"/>
          <w:lang w:val="sq-AL"/>
        </w:rPr>
      </w:pPr>
      <w:r w:rsidRPr="00E31EBC">
        <w:rPr>
          <w:sz w:val="21"/>
          <w:szCs w:val="21"/>
          <w:lang w:val="sq-AL"/>
        </w:rPr>
        <w:t xml:space="preserve">Për pikën 3 - Siguria e avionit: </w:t>
      </w:r>
    </w:p>
    <w:p w:rsidR="00D969A7" w:rsidRPr="00E31EBC" w:rsidRDefault="00D969A7" w:rsidP="00E31EBC">
      <w:pPr>
        <w:pStyle w:val="Paragrafi"/>
        <w:rPr>
          <w:sz w:val="21"/>
          <w:szCs w:val="21"/>
          <w:lang w:val="sq-AL"/>
        </w:rPr>
      </w:pPr>
      <w:r w:rsidRPr="00E31EBC">
        <w:rPr>
          <w:sz w:val="21"/>
          <w:szCs w:val="21"/>
          <w:lang w:val="sq-AL"/>
        </w:rPr>
        <w:t xml:space="preserve">i) pika 3.1; ose </w:t>
      </w:r>
    </w:p>
    <w:p w:rsidR="00D969A7" w:rsidRPr="00E31EBC" w:rsidRDefault="00D969A7" w:rsidP="00E31EBC">
      <w:pPr>
        <w:pStyle w:val="Paragrafi"/>
        <w:rPr>
          <w:sz w:val="21"/>
          <w:szCs w:val="21"/>
          <w:lang w:val="sq-AL"/>
        </w:rPr>
      </w:pPr>
      <w:r w:rsidRPr="00E31EBC">
        <w:rPr>
          <w:sz w:val="21"/>
          <w:szCs w:val="21"/>
          <w:lang w:val="sq-AL"/>
        </w:rPr>
        <w:t xml:space="preserve">ii) pika 3.2. </w:t>
      </w:r>
    </w:p>
    <w:p w:rsidR="00D969A7" w:rsidRPr="00E31EBC" w:rsidRDefault="00D969A7" w:rsidP="00E31EBC">
      <w:pPr>
        <w:pStyle w:val="Paragrafi"/>
        <w:rPr>
          <w:sz w:val="21"/>
          <w:szCs w:val="21"/>
          <w:lang w:val="sq-AL"/>
        </w:rPr>
      </w:pPr>
      <w:r w:rsidRPr="00E31EBC">
        <w:rPr>
          <w:sz w:val="21"/>
          <w:szCs w:val="21"/>
          <w:lang w:val="sq-AL"/>
        </w:rPr>
        <w:t xml:space="preserve">Për pikën 4 – Pasagjerët dhe bagazhet e kabinës: </w:t>
      </w:r>
    </w:p>
    <w:p w:rsidR="00D969A7" w:rsidRPr="00E31EBC" w:rsidRDefault="00D969A7" w:rsidP="00E31EBC">
      <w:pPr>
        <w:pStyle w:val="Paragrafi"/>
        <w:rPr>
          <w:sz w:val="21"/>
          <w:szCs w:val="21"/>
          <w:lang w:val="sq-AL"/>
        </w:rPr>
      </w:pPr>
      <w:r w:rsidRPr="00E31EBC">
        <w:rPr>
          <w:sz w:val="21"/>
          <w:szCs w:val="21"/>
          <w:lang w:val="sq-AL"/>
        </w:rPr>
        <w:t>i) pika 4.1 dhe elementet relevante të pikës 12</w:t>
      </w:r>
      <w:r>
        <w:rPr>
          <w:sz w:val="21"/>
          <w:szCs w:val="21"/>
          <w:lang w:val="sq-AL"/>
        </w:rPr>
        <w:t>;</w:t>
      </w:r>
      <w:r w:rsidRPr="00E31EBC">
        <w:rPr>
          <w:sz w:val="21"/>
          <w:szCs w:val="21"/>
          <w:lang w:val="sq-AL"/>
        </w:rPr>
        <w:t xml:space="preserve"> ose </w:t>
      </w:r>
    </w:p>
    <w:p w:rsidR="00D969A7" w:rsidRPr="00E31EBC" w:rsidRDefault="00D969A7" w:rsidP="00E31EBC">
      <w:pPr>
        <w:pStyle w:val="Paragrafi"/>
        <w:rPr>
          <w:sz w:val="21"/>
          <w:szCs w:val="21"/>
          <w:lang w:val="sq-AL"/>
        </w:rPr>
      </w:pPr>
      <w:r w:rsidRPr="00E31EBC">
        <w:rPr>
          <w:sz w:val="21"/>
          <w:szCs w:val="21"/>
          <w:lang w:val="sq-AL"/>
        </w:rPr>
        <w:t>ii) pika 4.2; ose</w:t>
      </w:r>
    </w:p>
    <w:p w:rsidR="00D969A7" w:rsidRPr="00E31EBC" w:rsidRDefault="00D969A7" w:rsidP="00E31EBC">
      <w:pPr>
        <w:pStyle w:val="Paragrafi"/>
        <w:rPr>
          <w:sz w:val="21"/>
          <w:szCs w:val="21"/>
          <w:lang w:val="sq-AL"/>
        </w:rPr>
      </w:pPr>
      <w:r w:rsidRPr="00E31EBC">
        <w:rPr>
          <w:sz w:val="21"/>
          <w:szCs w:val="21"/>
          <w:lang w:val="sq-AL"/>
        </w:rPr>
        <w:t xml:space="preserve">iii) pika 4.3. </w:t>
      </w:r>
    </w:p>
    <w:p w:rsidR="00D969A7" w:rsidRPr="00E31EBC" w:rsidRDefault="00D969A7" w:rsidP="00E31EBC">
      <w:pPr>
        <w:pStyle w:val="Paragrafi"/>
        <w:rPr>
          <w:sz w:val="21"/>
          <w:szCs w:val="21"/>
          <w:lang w:val="sq-AL"/>
        </w:rPr>
      </w:pPr>
      <w:r w:rsidRPr="00E31EBC">
        <w:rPr>
          <w:sz w:val="21"/>
          <w:szCs w:val="21"/>
          <w:lang w:val="sq-AL"/>
        </w:rPr>
        <w:t xml:space="preserve">Për pikën 5 - Bagazhet: </w:t>
      </w:r>
    </w:p>
    <w:p w:rsidR="00D969A7" w:rsidRPr="00E31EBC" w:rsidRDefault="00D969A7" w:rsidP="00E31EBC">
      <w:pPr>
        <w:pStyle w:val="Paragrafi"/>
        <w:rPr>
          <w:sz w:val="21"/>
          <w:szCs w:val="21"/>
          <w:lang w:val="sq-AL"/>
        </w:rPr>
      </w:pPr>
      <w:r w:rsidRPr="00E31EBC">
        <w:rPr>
          <w:sz w:val="21"/>
          <w:szCs w:val="21"/>
          <w:lang w:val="sq-AL"/>
        </w:rPr>
        <w:t xml:space="preserve">i) pika 5.1 dhe elementet përkatëse të pikës 12; ose </w:t>
      </w:r>
    </w:p>
    <w:p w:rsidR="00D969A7" w:rsidRPr="00E31EBC" w:rsidRDefault="00D969A7" w:rsidP="00E31EBC">
      <w:pPr>
        <w:pStyle w:val="Paragrafi"/>
        <w:rPr>
          <w:sz w:val="21"/>
          <w:szCs w:val="21"/>
          <w:lang w:val="sq-AL"/>
        </w:rPr>
      </w:pPr>
      <w:r w:rsidRPr="00E31EBC">
        <w:rPr>
          <w:sz w:val="21"/>
          <w:szCs w:val="21"/>
          <w:lang w:val="sq-AL"/>
        </w:rPr>
        <w:t>ii) pika 5.2; ose</w:t>
      </w:r>
    </w:p>
    <w:p w:rsidR="00D969A7" w:rsidRPr="00E31EBC" w:rsidRDefault="00D969A7" w:rsidP="00E31EBC">
      <w:pPr>
        <w:pStyle w:val="Paragrafi"/>
        <w:rPr>
          <w:sz w:val="21"/>
          <w:szCs w:val="21"/>
          <w:lang w:val="sq-AL"/>
        </w:rPr>
      </w:pPr>
      <w:r w:rsidRPr="00E31EBC">
        <w:rPr>
          <w:sz w:val="21"/>
          <w:szCs w:val="21"/>
          <w:lang w:val="sq-AL"/>
        </w:rPr>
        <w:t xml:space="preserve">iii) pika 5.3. </w:t>
      </w:r>
    </w:p>
    <w:p w:rsidR="00D969A7" w:rsidRPr="00E31EBC" w:rsidRDefault="00D969A7" w:rsidP="00E31EBC">
      <w:pPr>
        <w:pStyle w:val="Paragrafi"/>
        <w:rPr>
          <w:sz w:val="21"/>
          <w:szCs w:val="21"/>
          <w:lang w:val="sq-AL"/>
        </w:rPr>
      </w:pPr>
      <w:r w:rsidRPr="00E31EBC">
        <w:rPr>
          <w:sz w:val="21"/>
          <w:szCs w:val="21"/>
          <w:lang w:val="sq-AL"/>
        </w:rPr>
        <w:t xml:space="preserve">Për pikën 6 - Kargo dhe posta: </w:t>
      </w:r>
    </w:p>
    <w:p w:rsidR="00D969A7" w:rsidRPr="00E31EBC" w:rsidRDefault="00D969A7" w:rsidP="00E31EBC">
      <w:pPr>
        <w:pStyle w:val="Paragrafi"/>
        <w:rPr>
          <w:sz w:val="21"/>
          <w:szCs w:val="21"/>
          <w:lang w:val="sq-AL"/>
        </w:rPr>
      </w:pPr>
      <w:r w:rsidRPr="00E31EBC">
        <w:rPr>
          <w:sz w:val="21"/>
          <w:szCs w:val="21"/>
          <w:lang w:val="sq-AL"/>
        </w:rPr>
        <w:t xml:space="preserve">i) Të gjitha masat e lidhura me skanimet dhe kontrollet e sigurisë së aplikuar nga agjentët e rregulluar, përveç detajimit në pikat (ii) deri (v) më poshtë; ose </w:t>
      </w:r>
    </w:p>
    <w:p w:rsidR="00D969A7" w:rsidRPr="00E31EBC" w:rsidRDefault="00D969A7" w:rsidP="00E31EBC">
      <w:pPr>
        <w:pStyle w:val="Paragrafi"/>
        <w:ind w:left="720" w:firstLine="0"/>
        <w:rPr>
          <w:sz w:val="21"/>
          <w:szCs w:val="21"/>
          <w:lang w:val="sq-AL"/>
        </w:rPr>
      </w:pPr>
      <w:r w:rsidRPr="00E31EBC">
        <w:rPr>
          <w:sz w:val="21"/>
          <w:szCs w:val="21"/>
          <w:lang w:val="sq-AL"/>
        </w:rPr>
        <w:t>ii) të gjitha masat e lidhura me kontrollet e sigurisë të aplikuara nga dorëzuesit e njohur; ose</w:t>
      </w:r>
    </w:p>
    <w:p w:rsidR="00D969A7" w:rsidRPr="00E31EBC" w:rsidRDefault="00D969A7" w:rsidP="00E31EBC">
      <w:pPr>
        <w:pStyle w:val="Paragrafi"/>
        <w:rPr>
          <w:sz w:val="21"/>
          <w:szCs w:val="21"/>
          <w:lang w:val="sq-AL"/>
        </w:rPr>
      </w:pPr>
      <w:r w:rsidRPr="00E31EBC">
        <w:rPr>
          <w:sz w:val="21"/>
          <w:szCs w:val="21"/>
          <w:lang w:val="sq-AL"/>
        </w:rPr>
        <w:t xml:space="preserve">iii) të gjitha masat e lidhura me dorëzuesit e regjistruar; ose </w:t>
      </w:r>
    </w:p>
    <w:p w:rsidR="00D969A7" w:rsidRPr="00E31EBC" w:rsidRDefault="00D969A7" w:rsidP="00E31EBC">
      <w:pPr>
        <w:pStyle w:val="Paragrafi"/>
        <w:rPr>
          <w:sz w:val="21"/>
          <w:szCs w:val="21"/>
          <w:lang w:val="sq-AL"/>
        </w:rPr>
      </w:pPr>
      <w:r w:rsidRPr="00E31EBC">
        <w:rPr>
          <w:sz w:val="21"/>
          <w:szCs w:val="21"/>
          <w:lang w:val="sq-AL"/>
        </w:rPr>
        <w:t xml:space="preserve">iv) të gjitha masat e lidhura me transportimin e kargos dhe postës; ose </w:t>
      </w:r>
    </w:p>
    <w:p w:rsidR="00D969A7" w:rsidRPr="00E31EBC" w:rsidRDefault="00D969A7" w:rsidP="00E31EBC">
      <w:pPr>
        <w:pStyle w:val="Paragrafi"/>
        <w:rPr>
          <w:sz w:val="21"/>
          <w:szCs w:val="21"/>
          <w:lang w:val="sq-AL"/>
        </w:rPr>
      </w:pPr>
      <w:r w:rsidRPr="00E31EBC">
        <w:rPr>
          <w:sz w:val="21"/>
          <w:szCs w:val="21"/>
          <w:lang w:val="sq-AL"/>
        </w:rPr>
        <w:t>v) të gjitha masat e lidhura me mbrojtjen e kargos dhe postës në aeroport.</w:t>
      </w:r>
    </w:p>
    <w:p w:rsidR="00D969A7" w:rsidRPr="00E31EBC" w:rsidRDefault="00D969A7" w:rsidP="00E31EBC">
      <w:pPr>
        <w:pStyle w:val="Paragrafi"/>
        <w:rPr>
          <w:sz w:val="21"/>
          <w:szCs w:val="21"/>
          <w:lang w:val="sq-AL"/>
        </w:rPr>
      </w:pPr>
      <w:r w:rsidRPr="00E31EBC">
        <w:rPr>
          <w:sz w:val="21"/>
          <w:szCs w:val="21"/>
          <w:lang w:val="sq-AL"/>
        </w:rPr>
        <w:t xml:space="preserve">Për pikën 7 - Posta dhe materialet e transportuesit ajror: </w:t>
      </w:r>
    </w:p>
    <w:p w:rsidR="00D969A7" w:rsidRPr="00E31EBC" w:rsidRDefault="00D969A7" w:rsidP="00E31EBC">
      <w:pPr>
        <w:pStyle w:val="Paragrafi"/>
        <w:rPr>
          <w:sz w:val="21"/>
          <w:szCs w:val="21"/>
          <w:lang w:val="sq-AL"/>
        </w:rPr>
      </w:pPr>
      <w:r w:rsidRPr="00E31EBC">
        <w:rPr>
          <w:sz w:val="21"/>
          <w:szCs w:val="21"/>
          <w:lang w:val="sq-AL"/>
        </w:rPr>
        <w:t>E gjithë pika.</w:t>
      </w:r>
    </w:p>
    <w:p w:rsidR="00D969A7" w:rsidRPr="00E31EBC" w:rsidRDefault="00D969A7" w:rsidP="00E31EBC">
      <w:pPr>
        <w:pStyle w:val="Paragrafi"/>
        <w:rPr>
          <w:sz w:val="21"/>
          <w:szCs w:val="21"/>
          <w:lang w:val="sq-AL"/>
        </w:rPr>
      </w:pPr>
      <w:r w:rsidRPr="00E31EBC">
        <w:rPr>
          <w:sz w:val="21"/>
          <w:szCs w:val="21"/>
          <w:lang w:val="sq-AL"/>
        </w:rPr>
        <w:t xml:space="preserve">Për pikën 8 - Furnizimet gjatë fluturimit: </w:t>
      </w:r>
    </w:p>
    <w:p w:rsidR="00D969A7" w:rsidRPr="00E31EBC" w:rsidRDefault="00D969A7" w:rsidP="00E31EBC">
      <w:pPr>
        <w:pStyle w:val="Paragrafi"/>
        <w:rPr>
          <w:sz w:val="21"/>
          <w:szCs w:val="21"/>
          <w:lang w:val="sq-AL"/>
        </w:rPr>
      </w:pPr>
      <w:r w:rsidRPr="00E31EBC">
        <w:rPr>
          <w:sz w:val="21"/>
          <w:szCs w:val="21"/>
          <w:lang w:val="sq-AL"/>
        </w:rPr>
        <w:t>E gjithë pika.</w:t>
      </w:r>
    </w:p>
    <w:p w:rsidR="00D969A7" w:rsidRPr="00E31EBC" w:rsidRDefault="00D969A7" w:rsidP="00E31EBC">
      <w:pPr>
        <w:pStyle w:val="Paragrafi"/>
        <w:rPr>
          <w:sz w:val="21"/>
          <w:szCs w:val="21"/>
          <w:lang w:val="sq-AL"/>
        </w:rPr>
      </w:pPr>
      <w:r w:rsidRPr="00E31EBC">
        <w:rPr>
          <w:sz w:val="21"/>
          <w:szCs w:val="21"/>
          <w:lang w:val="sq-AL"/>
        </w:rPr>
        <w:t xml:space="preserve">Për pikën 9 - Furnizimet e aeroportit: </w:t>
      </w:r>
    </w:p>
    <w:p w:rsidR="00D969A7" w:rsidRPr="00E31EBC" w:rsidRDefault="00D969A7" w:rsidP="00E31EBC">
      <w:pPr>
        <w:pStyle w:val="Paragrafi"/>
        <w:rPr>
          <w:sz w:val="21"/>
          <w:szCs w:val="21"/>
          <w:lang w:val="sq-AL"/>
        </w:rPr>
      </w:pPr>
      <w:r w:rsidRPr="00E31EBC">
        <w:rPr>
          <w:sz w:val="21"/>
          <w:szCs w:val="21"/>
          <w:lang w:val="sq-AL"/>
        </w:rPr>
        <w:t>E gjithë pika.</w:t>
      </w:r>
    </w:p>
    <w:p w:rsidR="00D969A7" w:rsidRPr="00E31EBC" w:rsidRDefault="00D969A7" w:rsidP="00E31EBC">
      <w:pPr>
        <w:pStyle w:val="Paragrafi"/>
        <w:rPr>
          <w:sz w:val="21"/>
          <w:szCs w:val="21"/>
          <w:lang w:val="sq-AL"/>
        </w:rPr>
      </w:pPr>
      <w:r w:rsidRPr="00E31EBC">
        <w:rPr>
          <w:sz w:val="21"/>
          <w:szCs w:val="21"/>
          <w:lang w:val="sq-AL"/>
        </w:rPr>
        <w:t xml:space="preserve">Për pikën 10 - Masat e sigurisë gjatë fluturimit: </w:t>
      </w:r>
    </w:p>
    <w:p w:rsidR="00D969A7" w:rsidRPr="00E31EBC" w:rsidRDefault="00D969A7" w:rsidP="00E31EBC">
      <w:pPr>
        <w:pStyle w:val="Paragrafi"/>
        <w:rPr>
          <w:sz w:val="21"/>
          <w:szCs w:val="21"/>
          <w:lang w:val="sq-AL"/>
        </w:rPr>
      </w:pPr>
      <w:r w:rsidRPr="00E31EBC">
        <w:rPr>
          <w:sz w:val="21"/>
          <w:szCs w:val="21"/>
          <w:lang w:val="sq-AL"/>
        </w:rPr>
        <w:t>E gjithë pika.</w:t>
      </w:r>
    </w:p>
    <w:p w:rsidR="00D969A7" w:rsidRPr="00E31EBC" w:rsidRDefault="00D969A7" w:rsidP="00E31EBC">
      <w:pPr>
        <w:pStyle w:val="Paragrafi"/>
        <w:rPr>
          <w:sz w:val="21"/>
          <w:szCs w:val="21"/>
          <w:lang w:val="sq-AL"/>
        </w:rPr>
      </w:pPr>
      <w:r w:rsidRPr="00E31EBC">
        <w:rPr>
          <w:sz w:val="21"/>
          <w:szCs w:val="21"/>
          <w:lang w:val="sq-AL"/>
        </w:rPr>
        <w:t xml:space="preserve">Për pikën 11- Rekrutimi dhe trajnimi i stafit: </w:t>
      </w:r>
    </w:p>
    <w:p w:rsidR="00D969A7" w:rsidRPr="00E31EBC" w:rsidRDefault="00D969A7" w:rsidP="00E31EBC">
      <w:pPr>
        <w:pStyle w:val="Paragrafi"/>
        <w:rPr>
          <w:sz w:val="21"/>
          <w:szCs w:val="21"/>
          <w:lang w:val="sq-AL"/>
        </w:rPr>
      </w:pPr>
      <w:r w:rsidRPr="00E31EBC">
        <w:rPr>
          <w:sz w:val="21"/>
          <w:szCs w:val="21"/>
          <w:lang w:val="sq-AL"/>
        </w:rPr>
        <w:t>i) të gjitha masat e lidhura me rekrutimin e stafit në aeroport, kompani ajrore apo entitet; ose</w:t>
      </w:r>
    </w:p>
    <w:p w:rsidR="00D969A7" w:rsidRPr="00E31EBC" w:rsidRDefault="00D969A7" w:rsidP="00E31EBC">
      <w:pPr>
        <w:pStyle w:val="Paragrafi"/>
        <w:rPr>
          <w:sz w:val="21"/>
          <w:szCs w:val="21"/>
          <w:lang w:val="sq-AL"/>
        </w:rPr>
      </w:pPr>
      <w:r w:rsidRPr="00E31EBC">
        <w:rPr>
          <w:sz w:val="21"/>
          <w:szCs w:val="21"/>
          <w:lang w:val="sq-AL"/>
        </w:rPr>
        <w:t>ii) të gjitha masat e lidhura me trajnimin e stafit në aeroport, kompani ajrore apo entitet.</w:t>
      </w:r>
    </w:p>
    <w:p w:rsidR="00D969A7" w:rsidRDefault="00D969A7" w:rsidP="00E31EBC">
      <w:pPr>
        <w:pStyle w:val="Paragrafi"/>
        <w:ind w:firstLine="0"/>
        <w:rPr>
          <w:sz w:val="20"/>
          <w:szCs w:val="21"/>
          <w:lang w:val="sq-AL"/>
        </w:rPr>
      </w:pPr>
    </w:p>
    <w:p w:rsidR="00FC49AF" w:rsidRPr="00063B75" w:rsidRDefault="00FC49AF" w:rsidP="00E31EBC">
      <w:pPr>
        <w:pStyle w:val="Paragrafi"/>
        <w:ind w:firstLine="0"/>
        <w:rPr>
          <w:sz w:val="20"/>
          <w:szCs w:val="21"/>
          <w:lang w:val="sq-AL"/>
        </w:rPr>
      </w:pPr>
    </w:p>
    <w:p w:rsidR="00D969A7" w:rsidRPr="00E31EBC" w:rsidRDefault="00D969A7" w:rsidP="00E31EBC">
      <w:pPr>
        <w:pStyle w:val="Akti"/>
        <w:rPr>
          <w:sz w:val="21"/>
          <w:szCs w:val="21"/>
          <w:lang w:val="sq-AL"/>
        </w:rPr>
      </w:pPr>
      <w:r w:rsidRPr="00E31EBC">
        <w:rPr>
          <w:sz w:val="21"/>
          <w:szCs w:val="21"/>
          <w:lang w:val="sq-AL"/>
        </w:rPr>
        <w:t xml:space="preserve">UDHËZIM </w:t>
      </w:r>
    </w:p>
    <w:p w:rsidR="00D969A7" w:rsidRPr="00E31EBC" w:rsidRDefault="00D969A7" w:rsidP="00E31EBC">
      <w:pPr>
        <w:pStyle w:val="NumriData"/>
        <w:rPr>
          <w:sz w:val="21"/>
          <w:szCs w:val="21"/>
          <w:lang w:val="sq-AL"/>
        </w:rPr>
      </w:pPr>
      <w:r w:rsidRPr="00E31EBC">
        <w:rPr>
          <w:sz w:val="21"/>
          <w:szCs w:val="21"/>
          <w:lang w:val="sq-AL"/>
        </w:rPr>
        <w:t>Nr.17, datë 28.9.2011</w:t>
      </w:r>
    </w:p>
    <w:p w:rsidR="00D969A7" w:rsidRPr="00E31EBC" w:rsidRDefault="00D969A7" w:rsidP="00E31EBC">
      <w:pPr>
        <w:pStyle w:val="Paragrafi"/>
        <w:ind w:firstLine="0"/>
        <w:rPr>
          <w:sz w:val="21"/>
          <w:szCs w:val="21"/>
          <w:lang w:val="sq-AL"/>
        </w:rPr>
      </w:pPr>
    </w:p>
    <w:p w:rsidR="00D969A7" w:rsidRPr="00E31EBC" w:rsidRDefault="00D969A7" w:rsidP="00E31EBC">
      <w:pPr>
        <w:pStyle w:val="Titulli"/>
        <w:rPr>
          <w:sz w:val="21"/>
          <w:szCs w:val="21"/>
          <w:lang w:val="sq-AL"/>
        </w:rPr>
      </w:pPr>
      <w:r w:rsidRPr="00E31EBC">
        <w:rPr>
          <w:sz w:val="21"/>
          <w:szCs w:val="21"/>
          <w:lang w:val="sq-AL"/>
        </w:rPr>
        <w:t>PËR ORGANIZIMIN E KOHËS SË PUNËS SË PUNËTORËVE TË LËVIZSHËM NË AVIACIONIN CIVIL</w:t>
      </w:r>
    </w:p>
    <w:p w:rsidR="00D969A7" w:rsidRPr="00E31EBC" w:rsidRDefault="00D969A7"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Në zbatim të nenit 102, pika 4 të Kushtetutës, në përputhje me ligjin nr.9658, datë 18.12.2006 “Për ratifikimin e marrëveshjes shumëpalëshe midis Komunitetit Europian dhe shteteve anëtare, Republikës së Shqipërisë, Bosnjës dhe Hercegovinës, Republikës së Islandës, Republikës së Bullgarisë, Republikës së Kroacisë, Republikës së Serbisë, Republikës së Malit të Zi, ish- Republikës Jugosllave të Maqedonisë, Mbretërisë së Norvegjisë, Republikës së Rumanisë dhe Misionit Administrativ të Kombeve të Bashkuara në Ko</w:t>
      </w:r>
      <w:r>
        <w:rPr>
          <w:sz w:val="21"/>
          <w:szCs w:val="21"/>
          <w:lang w:val="sq-AL"/>
        </w:rPr>
        <w:t>sovë, mbi krijimin e një zone të përbashkët europiane të a</w:t>
      </w:r>
      <w:r w:rsidRPr="00E31EBC">
        <w:rPr>
          <w:sz w:val="21"/>
          <w:szCs w:val="21"/>
          <w:lang w:val="sq-AL"/>
        </w:rPr>
        <w:t xml:space="preserve">viacionit”, </w:t>
      </w:r>
    </w:p>
    <w:p w:rsidR="00D969A7" w:rsidRPr="00E31EBC" w:rsidRDefault="00D969A7" w:rsidP="00A351E9">
      <w:pPr>
        <w:pStyle w:val="Paragrafi"/>
        <w:ind w:firstLine="0"/>
        <w:rPr>
          <w:sz w:val="21"/>
          <w:szCs w:val="21"/>
          <w:lang w:val="sq-AL"/>
        </w:rPr>
      </w:pPr>
    </w:p>
    <w:p w:rsidR="00D969A7" w:rsidRPr="00E31EBC" w:rsidRDefault="00D969A7" w:rsidP="00E31EBC">
      <w:pPr>
        <w:pStyle w:val="VENDOSI"/>
        <w:rPr>
          <w:sz w:val="21"/>
          <w:szCs w:val="21"/>
          <w:lang w:val="sq-AL"/>
        </w:rPr>
      </w:pPr>
      <w:r w:rsidRPr="00E31EBC">
        <w:rPr>
          <w:sz w:val="21"/>
          <w:szCs w:val="21"/>
          <w:lang w:val="sq-AL"/>
        </w:rPr>
        <w:t>UDHËZOJ:</w:t>
      </w:r>
    </w:p>
    <w:p w:rsidR="00D969A7" w:rsidRPr="001C3D50" w:rsidRDefault="00D969A7" w:rsidP="00E31EBC">
      <w:pPr>
        <w:pStyle w:val="Paragrafi"/>
        <w:rPr>
          <w:sz w:val="14"/>
          <w:szCs w:val="21"/>
          <w:lang w:val="sq-AL"/>
        </w:rPr>
      </w:pPr>
    </w:p>
    <w:p w:rsidR="00D969A7" w:rsidRPr="00E31EBC" w:rsidRDefault="00D969A7" w:rsidP="00E31EBC">
      <w:pPr>
        <w:pStyle w:val="NeniNr"/>
        <w:rPr>
          <w:sz w:val="21"/>
          <w:szCs w:val="21"/>
          <w:lang w:val="sq-AL"/>
        </w:rPr>
      </w:pPr>
      <w:r w:rsidRPr="00E31EBC">
        <w:rPr>
          <w:sz w:val="21"/>
          <w:szCs w:val="21"/>
          <w:lang w:val="sq-AL"/>
        </w:rPr>
        <w:t>Neni 1</w:t>
      </w:r>
    </w:p>
    <w:p w:rsidR="00D969A7" w:rsidRPr="001C3D50" w:rsidRDefault="00D969A7" w:rsidP="00E31EBC">
      <w:pPr>
        <w:pStyle w:val="Paragrafi"/>
        <w:rPr>
          <w:sz w:val="18"/>
          <w:szCs w:val="21"/>
          <w:lang w:val="sq-AL"/>
        </w:rPr>
      </w:pPr>
    </w:p>
    <w:p w:rsidR="00D969A7" w:rsidRPr="00E31EBC" w:rsidRDefault="00D969A7" w:rsidP="00E31EBC">
      <w:pPr>
        <w:pStyle w:val="Paragrafi"/>
        <w:rPr>
          <w:sz w:val="21"/>
          <w:szCs w:val="21"/>
          <w:lang w:val="sq-AL"/>
        </w:rPr>
      </w:pPr>
      <w:r w:rsidRPr="00E31EBC">
        <w:rPr>
          <w:sz w:val="21"/>
          <w:szCs w:val="21"/>
          <w:lang w:val="sq-AL"/>
        </w:rPr>
        <w:t>1. Qëllimi i këtij udhëzimi është rregullimi në Republikën e Shqipërisë, i kohës së punës së stafit të lëvizshëm në aviacionin civil.</w:t>
      </w:r>
    </w:p>
    <w:p w:rsidR="00D969A7" w:rsidRPr="00E31EBC" w:rsidRDefault="00D969A7" w:rsidP="00E31EBC">
      <w:pPr>
        <w:pStyle w:val="Paragrafi"/>
        <w:rPr>
          <w:sz w:val="21"/>
          <w:szCs w:val="21"/>
          <w:lang w:val="sq-AL"/>
        </w:rPr>
      </w:pPr>
      <w:r w:rsidRPr="00E31EBC">
        <w:rPr>
          <w:sz w:val="21"/>
          <w:szCs w:val="21"/>
          <w:lang w:val="sq-AL"/>
        </w:rPr>
        <w:t>2. Në përputhje me këtë udhëzim sipërmarrjet e aviacionit civil në Republikën e Shqipërisë, do t</w:t>
      </w:r>
      <w:r>
        <w:rPr>
          <w:sz w:val="21"/>
          <w:szCs w:val="21"/>
          <w:lang w:val="sq-AL"/>
        </w:rPr>
        <w:t>ë zbatojnë rregullat e vendosur</w:t>
      </w:r>
      <w:r w:rsidR="003336D3">
        <w:rPr>
          <w:sz w:val="21"/>
          <w:szCs w:val="21"/>
          <w:lang w:val="sq-AL"/>
        </w:rPr>
        <w:t>a</w:t>
      </w:r>
      <w:r>
        <w:rPr>
          <w:sz w:val="21"/>
          <w:szCs w:val="21"/>
          <w:lang w:val="sq-AL"/>
        </w:rPr>
        <w:t xml:space="preserve"> në Marrëveshjen e</w:t>
      </w:r>
      <w:r w:rsidRPr="00E31EBC">
        <w:rPr>
          <w:sz w:val="21"/>
          <w:szCs w:val="21"/>
          <w:lang w:val="sq-AL"/>
        </w:rPr>
        <w:t>uropiane mbi organizimin e kohës së punës të stafit të lëvizshëm në aviacionin civil të arritur më 22 mars 2000, ndërmjet organizatave përfaqësuese të drejtuesve dhe fuqisë punëtore në sektorin e aviacionit civil, të cilat janë:</w:t>
      </w:r>
    </w:p>
    <w:p w:rsidR="00D969A7" w:rsidRPr="00E31EBC" w:rsidRDefault="00D969A7" w:rsidP="00E31EBC">
      <w:pPr>
        <w:pStyle w:val="Paragrafi"/>
        <w:rPr>
          <w:sz w:val="21"/>
          <w:szCs w:val="21"/>
          <w:lang w:val="sq-AL"/>
        </w:rPr>
      </w:pPr>
      <w:r w:rsidRPr="00E31EBC">
        <w:rPr>
          <w:sz w:val="21"/>
          <w:szCs w:val="21"/>
          <w:lang w:val="sq-AL"/>
        </w:rPr>
        <w:t xml:space="preserve">- Organizata e Linjave Ajrore Europiane </w:t>
      </w:r>
      <w:r w:rsidRPr="00E31EBC">
        <w:rPr>
          <w:sz w:val="21"/>
          <w:szCs w:val="21"/>
          <w:lang w:val="sq-AL"/>
        </w:rPr>
        <w:tab/>
      </w:r>
      <w:r w:rsidRPr="00E31EBC">
        <w:rPr>
          <w:sz w:val="21"/>
          <w:szCs w:val="21"/>
          <w:lang w:val="sq-AL"/>
        </w:rPr>
        <w:tab/>
        <w:t xml:space="preserve">   </w:t>
      </w:r>
      <w:r w:rsidRPr="00E31EBC">
        <w:rPr>
          <w:sz w:val="21"/>
          <w:szCs w:val="21"/>
          <w:lang w:val="sq-AL"/>
        </w:rPr>
        <w:tab/>
        <w:t xml:space="preserve">(SHLAE), </w:t>
      </w:r>
    </w:p>
    <w:p w:rsidR="00D969A7" w:rsidRPr="00E31EBC" w:rsidRDefault="00D969A7" w:rsidP="00E31EBC">
      <w:pPr>
        <w:pStyle w:val="Paragrafi"/>
        <w:rPr>
          <w:sz w:val="21"/>
          <w:szCs w:val="21"/>
          <w:lang w:val="sq-AL"/>
        </w:rPr>
      </w:pPr>
      <w:r w:rsidRPr="00E31EBC">
        <w:rPr>
          <w:sz w:val="21"/>
          <w:szCs w:val="21"/>
          <w:lang w:val="sq-AL"/>
        </w:rPr>
        <w:t xml:space="preserve">- Federata e Punëtorëve Europianë të Transportit </w:t>
      </w:r>
      <w:r w:rsidRPr="00E31EBC">
        <w:rPr>
          <w:sz w:val="21"/>
          <w:szCs w:val="21"/>
          <w:lang w:val="sq-AL"/>
        </w:rPr>
        <w:tab/>
      </w:r>
      <w:r w:rsidRPr="00E31EBC">
        <w:rPr>
          <w:sz w:val="21"/>
          <w:szCs w:val="21"/>
          <w:lang w:val="sq-AL"/>
        </w:rPr>
        <w:tab/>
        <w:t xml:space="preserve">(FPET), </w:t>
      </w:r>
    </w:p>
    <w:p w:rsidR="00D969A7" w:rsidRPr="00E31EBC" w:rsidRDefault="00D969A7" w:rsidP="00E31EBC">
      <w:pPr>
        <w:pStyle w:val="Paragrafi"/>
        <w:rPr>
          <w:sz w:val="21"/>
          <w:szCs w:val="21"/>
          <w:lang w:val="sq-AL"/>
        </w:rPr>
      </w:pPr>
      <w:r w:rsidRPr="00E31EBC">
        <w:rPr>
          <w:sz w:val="21"/>
          <w:szCs w:val="21"/>
          <w:lang w:val="sq-AL"/>
        </w:rPr>
        <w:t>- Shoqa</w:t>
      </w:r>
      <w:r>
        <w:rPr>
          <w:sz w:val="21"/>
          <w:szCs w:val="21"/>
          <w:lang w:val="sq-AL"/>
        </w:rPr>
        <w:t xml:space="preserve">ta Europiane Kabina/Cockpit </w:t>
      </w:r>
      <w:r>
        <w:rPr>
          <w:sz w:val="21"/>
          <w:szCs w:val="21"/>
          <w:lang w:val="sq-AL"/>
        </w:rPr>
        <w:tab/>
      </w:r>
      <w:r>
        <w:rPr>
          <w:sz w:val="21"/>
          <w:szCs w:val="21"/>
          <w:lang w:val="sq-AL"/>
        </w:rPr>
        <w:tab/>
      </w:r>
      <w:r>
        <w:rPr>
          <w:sz w:val="21"/>
          <w:szCs w:val="21"/>
          <w:lang w:val="sq-AL"/>
        </w:rPr>
        <w:tab/>
      </w:r>
      <w:r w:rsidRPr="00E31EBC">
        <w:rPr>
          <w:sz w:val="21"/>
          <w:szCs w:val="21"/>
          <w:lang w:val="sq-AL"/>
        </w:rPr>
        <w:t xml:space="preserve">(SHEK), </w:t>
      </w:r>
    </w:p>
    <w:p w:rsidR="00D969A7" w:rsidRPr="00E31EBC" w:rsidRDefault="00D969A7" w:rsidP="00E31EBC">
      <w:pPr>
        <w:pStyle w:val="Paragrafi"/>
        <w:rPr>
          <w:sz w:val="21"/>
          <w:szCs w:val="21"/>
          <w:lang w:val="sq-AL"/>
        </w:rPr>
      </w:pPr>
      <w:r w:rsidRPr="00E31EBC">
        <w:rPr>
          <w:sz w:val="21"/>
          <w:szCs w:val="21"/>
          <w:lang w:val="sq-AL"/>
        </w:rPr>
        <w:t xml:space="preserve">- Shoqata Europiane e Linjave Rajonale </w:t>
      </w:r>
      <w:r w:rsidRPr="00E31EBC">
        <w:rPr>
          <w:sz w:val="21"/>
          <w:szCs w:val="21"/>
          <w:lang w:val="sq-AL"/>
        </w:rPr>
        <w:tab/>
      </w:r>
      <w:r w:rsidRPr="00E31EBC">
        <w:rPr>
          <w:sz w:val="21"/>
          <w:szCs w:val="21"/>
          <w:lang w:val="sq-AL"/>
        </w:rPr>
        <w:tab/>
      </w:r>
      <w:r w:rsidRPr="00E31EBC">
        <w:rPr>
          <w:sz w:val="21"/>
          <w:szCs w:val="21"/>
          <w:lang w:val="sq-AL"/>
        </w:rPr>
        <w:tab/>
        <w:t xml:space="preserve">(SHELR) </w:t>
      </w:r>
    </w:p>
    <w:p w:rsidR="00D969A7" w:rsidRPr="00E31EBC" w:rsidRDefault="00D969A7" w:rsidP="00E31EBC">
      <w:pPr>
        <w:pStyle w:val="Paragrafi"/>
        <w:rPr>
          <w:sz w:val="21"/>
          <w:szCs w:val="21"/>
          <w:lang w:val="sq-AL"/>
        </w:rPr>
      </w:pPr>
      <w:r w:rsidRPr="00E31EBC">
        <w:rPr>
          <w:sz w:val="21"/>
          <w:szCs w:val="21"/>
          <w:lang w:val="sq-AL"/>
        </w:rPr>
        <w:t>- Shoqata Ndërkomb</w:t>
      </w:r>
      <w:r>
        <w:rPr>
          <w:sz w:val="21"/>
          <w:szCs w:val="21"/>
          <w:lang w:val="sq-AL"/>
        </w:rPr>
        <w:t xml:space="preserve">ëtare e Transportuesve Ajrorë </w:t>
      </w:r>
      <w:r>
        <w:rPr>
          <w:sz w:val="21"/>
          <w:szCs w:val="21"/>
          <w:lang w:val="sq-AL"/>
        </w:rPr>
        <w:tab/>
      </w:r>
      <w:r w:rsidRPr="00E31EBC">
        <w:rPr>
          <w:sz w:val="21"/>
          <w:szCs w:val="21"/>
          <w:lang w:val="sq-AL"/>
        </w:rPr>
        <w:t xml:space="preserve">(SHNTA), </w:t>
      </w:r>
    </w:p>
    <w:p w:rsidR="00D969A7" w:rsidRPr="00063B75" w:rsidRDefault="00D969A7" w:rsidP="00063B75">
      <w:pPr>
        <w:pStyle w:val="Paragrafi"/>
        <w:rPr>
          <w:sz w:val="21"/>
          <w:szCs w:val="21"/>
          <w:lang w:val="sq-AL"/>
        </w:rPr>
      </w:pPr>
      <w:r w:rsidRPr="00E31EBC">
        <w:rPr>
          <w:sz w:val="21"/>
          <w:szCs w:val="21"/>
          <w:lang w:val="sq-AL"/>
        </w:rPr>
        <w:t>Rregullat specifikë mbi të cilët është arritur marrëveshja janë paraqitur në shtojcën bashkëlidhur këtij udhëzimi, e cila është pjesë integrale e tij.</w:t>
      </w:r>
    </w:p>
    <w:p w:rsidR="00FC49AF" w:rsidRDefault="00FC49AF" w:rsidP="00E31EBC">
      <w:pPr>
        <w:pStyle w:val="NeniNr"/>
        <w:rPr>
          <w:sz w:val="21"/>
          <w:szCs w:val="21"/>
          <w:lang w:val="sq-AL"/>
        </w:rPr>
      </w:pPr>
    </w:p>
    <w:p w:rsidR="00D969A7" w:rsidRPr="00E31EBC" w:rsidRDefault="00D969A7" w:rsidP="00E31EBC">
      <w:pPr>
        <w:pStyle w:val="NeniNr"/>
        <w:rPr>
          <w:sz w:val="21"/>
          <w:szCs w:val="21"/>
          <w:lang w:val="sq-AL"/>
        </w:rPr>
      </w:pPr>
      <w:r w:rsidRPr="00E31EBC">
        <w:rPr>
          <w:sz w:val="21"/>
          <w:szCs w:val="21"/>
          <w:lang w:val="sq-AL"/>
        </w:rPr>
        <w:t>Neni 2</w:t>
      </w:r>
    </w:p>
    <w:p w:rsidR="00D969A7" w:rsidRPr="001C3D50" w:rsidRDefault="00D969A7" w:rsidP="00E31EBC">
      <w:pPr>
        <w:pStyle w:val="Paragrafi"/>
        <w:rPr>
          <w:sz w:val="18"/>
          <w:szCs w:val="21"/>
          <w:lang w:val="sq-AL"/>
        </w:rPr>
      </w:pPr>
    </w:p>
    <w:p w:rsidR="00D969A7" w:rsidRPr="00E31EBC" w:rsidRDefault="00D969A7" w:rsidP="00E31EBC">
      <w:pPr>
        <w:pStyle w:val="Paragrafi"/>
        <w:rPr>
          <w:sz w:val="21"/>
          <w:szCs w:val="21"/>
          <w:lang w:val="sq-AL"/>
        </w:rPr>
      </w:pPr>
      <w:r w:rsidRPr="00E31EBC">
        <w:rPr>
          <w:sz w:val="21"/>
          <w:szCs w:val="21"/>
          <w:lang w:val="sq-AL"/>
        </w:rPr>
        <w:t>1. Sipërmarrjet e aviacionit civil mund të ruajnë ose zbatojnë rregulla më të favorshëm se ata të përcaktuar në këtë udhëzim.</w:t>
      </w:r>
    </w:p>
    <w:p w:rsidR="00D969A7" w:rsidRPr="00E31EBC" w:rsidRDefault="00D969A7" w:rsidP="00E31EBC">
      <w:pPr>
        <w:pStyle w:val="Paragrafi"/>
        <w:rPr>
          <w:sz w:val="21"/>
          <w:szCs w:val="21"/>
          <w:lang w:val="sq-AL"/>
        </w:rPr>
      </w:pPr>
      <w:r w:rsidRPr="00E31EBC">
        <w:rPr>
          <w:sz w:val="21"/>
          <w:szCs w:val="21"/>
          <w:lang w:val="sq-AL"/>
        </w:rPr>
        <w:t xml:space="preserve">2. Zbatimi i këtij udhëzimi në asnjë rrethanë nuk përbën bazë të mjaftueshme për të justifikuar një reduktim në nivelin e përgjithshëm të mbrojtjes së punëtorëve në fushat e mbuluara nga ky udhëzim. </w:t>
      </w:r>
    </w:p>
    <w:p w:rsidR="00D969A7" w:rsidRPr="00063B75" w:rsidRDefault="00D969A7" w:rsidP="00063B75">
      <w:pPr>
        <w:pStyle w:val="Paragrafi"/>
        <w:rPr>
          <w:sz w:val="21"/>
          <w:szCs w:val="21"/>
          <w:lang w:val="sq-AL"/>
        </w:rPr>
      </w:pPr>
      <w:r w:rsidRPr="00E31EBC">
        <w:rPr>
          <w:sz w:val="21"/>
          <w:szCs w:val="21"/>
          <w:lang w:val="sq-AL"/>
        </w:rPr>
        <w:t>3. Zbatimi i këtij udhëzimi nuk cenon të drejtën e organeve kompetente, drejtuesve apo fuqisë punëtore që, në rrethana të ndryshme, të përcaktojnë masa legjislative, rregullue</w:t>
      </w:r>
      <w:r>
        <w:rPr>
          <w:sz w:val="21"/>
          <w:szCs w:val="21"/>
          <w:lang w:val="sq-AL"/>
        </w:rPr>
        <w:t>se</w:t>
      </w:r>
      <w:r w:rsidRPr="00E31EBC">
        <w:rPr>
          <w:sz w:val="21"/>
          <w:szCs w:val="21"/>
          <w:lang w:val="sq-AL"/>
        </w:rPr>
        <w:t xml:space="preserve"> ose kontraktuale të veçanta nga ato të vendosura në këtë udhëzim, me kusht që gjithmonë kërkesat minimale të përcaktuara në këtë udhëzim të zbatohen.</w:t>
      </w:r>
    </w:p>
    <w:p w:rsidR="00D969A7" w:rsidRPr="00E31EBC" w:rsidRDefault="00D969A7" w:rsidP="00E31EBC">
      <w:pPr>
        <w:pStyle w:val="NeniNr"/>
        <w:rPr>
          <w:sz w:val="21"/>
          <w:szCs w:val="21"/>
          <w:lang w:val="sq-AL"/>
        </w:rPr>
      </w:pPr>
      <w:r w:rsidRPr="00E31EBC">
        <w:rPr>
          <w:sz w:val="21"/>
          <w:szCs w:val="21"/>
          <w:lang w:val="sq-AL"/>
        </w:rPr>
        <w:t>Neni 3</w:t>
      </w:r>
    </w:p>
    <w:p w:rsidR="00D969A7" w:rsidRPr="001C3D50" w:rsidRDefault="00D969A7" w:rsidP="00E31EBC">
      <w:pPr>
        <w:pStyle w:val="Paragrafi"/>
        <w:rPr>
          <w:sz w:val="18"/>
          <w:szCs w:val="21"/>
          <w:lang w:val="sq-AL"/>
        </w:rPr>
      </w:pPr>
    </w:p>
    <w:p w:rsidR="00D969A7" w:rsidRPr="00E31EBC" w:rsidRDefault="00D969A7" w:rsidP="00E31EBC">
      <w:pPr>
        <w:pStyle w:val="Paragrafi"/>
        <w:rPr>
          <w:sz w:val="21"/>
          <w:szCs w:val="21"/>
          <w:lang w:val="sq-AL"/>
        </w:rPr>
      </w:pPr>
      <w:r w:rsidRPr="00E31EBC">
        <w:rPr>
          <w:sz w:val="21"/>
          <w:szCs w:val="21"/>
          <w:lang w:val="sq-AL"/>
        </w:rPr>
        <w:t>Ngarkohet Autoriteti i Aviacionit Civil që brenda datës 1 shtator 2012 të marrë masat e nevojshme për zbatimin e këtij udhëzimi në sektorin e aviacionit civil.</w:t>
      </w:r>
    </w:p>
    <w:p w:rsidR="00D969A7" w:rsidRPr="001C3D50" w:rsidRDefault="00D969A7" w:rsidP="00E31EBC">
      <w:pPr>
        <w:pStyle w:val="Paragrafi"/>
        <w:rPr>
          <w:sz w:val="18"/>
          <w:szCs w:val="21"/>
          <w:lang w:val="sq-AL"/>
        </w:rPr>
      </w:pPr>
    </w:p>
    <w:p w:rsidR="00D969A7" w:rsidRPr="00E31EBC" w:rsidRDefault="00D969A7" w:rsidP="00E31EBC">
      <w:pPr>
        <w:pStyle w:val="NeniNr"/>
        <w:rPr>
          <w:sz w:val="21"/>
          <w:szCs w:val="21"/>
          <w:lang w:val="sq-AL"/>
        </w:rPr>
      </w:pPr>
      <w:r w:rsidRPr="00E31EBC">
        <w:rPr>
          <w:sz w:val="21"/>
          <w:szCs w:val="21"/>
          <w:lang w:val="sq-AL"/>
        </w:rPr>
        <w:t>Neni 4</w:t>
      </w:r>
    </w:p>
    <w:p w:rsidR="00D969A7" w:rsidRPr="001C3D50" w:rsidRDefault="00D969A7" w:rsidP="00E31EBC">
      <w:pPr>
        <w:pStyle w:val="Paragrafi"/>
        <w:rPr>
          <w:sz w:val="18"/>
          <w:szCs w:val="21"/>
          <w:lang w:val="sq-AL"/>
        </w:rPr>
      </w:pPr>
    </w:p>
    <w:p w:rsidR="00D969A7" w:rsidRPr="00E31EBC" w:rsidRDefault="00D969A7" w:rsidP="00E31EBC">
      <w:pPr>
        <w:pStyle w:val="Paragrafi"/>
        <w:rPr>
          <w:sz w:val="21"/>
          <w:szCs w:val="21"/>
          <w:lang w:val="sq-AL"/>
        </w:rPr>
      </w:pPr>
      <w:r w:rsidRPr="00E31EBC">
        <w:rPr>
          <w:sz w:val="21"/>
          <w:szCs w:val="21"/>
          <w:lang w:val="sq-AL"/>
        </w:rPr>
        <w:t>Ky udhëzim hyn në fuqi pas botimit në Fletoren Zyrtare.</w:t>
      </w:r>
    </w:p>
    <w:p w:rsidR="00D969A7" w:rsidRPr="001C3D50" w:rsidRDefault="00D969A7" w:rsidP="00E31EBC">
      <w:pPr>
        <w:pStyle w:val="Paragrafi"/>
        <w:ind w:firstLine="0"/>
        <w:rPr>
          <w:sz w:val="18"/>
          <w:szCs w:val="21"/>
          <w:lang w:val="sq-AL"/>
        </w:rPr>
      </w:pPr>
    </w:p>
    <w:p w:rsidR="00D969A7" w:rsidRPr="00E31EBC" w:rsidRDefault="00D969A7" w:rsidP="00E31EBC">
      <w:pPr>
        <w:pStyle w:val="Autoriteti"/>
        <w:rPr>
          <w:sz w:val="21"/>
          <w:szCs w:val="21"/>
          <w:lang w:val="sq-AL"/>
        </w:rPr>
      </w:pPr>
      <w:r w:rsidRPr="00E31EBC">
        <w:rPr>
          <w:sz w:val="21"/>
          <w:szCs w:val="21"/>
          <w:lang w:val="sq-AL"/>
        </w:rPr>
        <w:t xml:space="preserve">MINISTRI I PUNËVE PUBLIKE DHE TRANSPORTIT  </w:t>
      </w:r>
    </w:p>
    <w:p w:rsidR="00D969A7" w:rsidRPr="00E31EBC" w:rsidRDefault="00D969A7" w:rsidP="007108B2">
      <w:pPr>
        <w:pStyle w:val="AutoritetiEmer"/>
        <w:rPr>
          <w:sz w:val="21"/>
          <w:szCs w:val="21"/>
          <w:lang w:val="sq-AL"/>
        </w:rPr>
      </w:pPr>
      <w:r w:rsidRPr="00E31EBC">
        <w:rPr>
          <w:sz w:val="21"/>
          <w:szCs w:val="21"/>
          <w:lang w:val="sq-AL"/>
        </w:rPr>
        <w:t xml:space="preserve">Sokol Olldashi </w:t>
      </w:r>
    </w:p>
    <w:p w:rsidR="00D969A7" w:rsidRDefault="00D969A7" w:rsidP="00E31EBC">
      <w:pPr>
        <w:pStyle w:val="TitulliTitull"/>
        <w:rPr>
          <w:sz w:val="21"/>
          <w:szCs w:val="21"/>
          <w:lang w:val="sq-AL"/>
        </w:rPr>
      </w:pPr>
    </w:p>
    <w:p w:rsidR="00FC49AF" w:rsidRDefault="00FC49AF" w:rsidP="00E31EBC">
      <w:pPr>
        <w:pStyle w:val="TitulliTitull"/>
        <w:rPr>
          <w:sz w:val="21"/>
          <w:szCs w:val="21"/>
          <w:lang w:val="sq-AL"/>
        </w:rPr>
      </w:pPr>
    </w:p>
    <w:p w:rsidR="00D969A7" w:rsidRPr="00E31EBC" w:rsidRDefault="00D969A7" w:rsidP="00E31EBC">
      <w:pPr>
        <w:pStyle w:val="TitulliTitull"/>
        <w:rPr>
          <w:sz w:val="21"/>
          <w:szCs w:val="21"/>
          <w:lang w:val="sq-AL"/>
        </w:rPr>
      </w:pPr>
      <w:r w:rsidRPr="00E31EBC">
        <w:rPr>
          <w:sz w:val="21"/>
          <w:szCs w:val="21"/>
          <w:lang w:val="sq-AL"/>
        </w:rPr>
        <w:t>SHTOJCË</w:t>
      </w:r>
    </w:p>
    <w:p w:rsidR="00D969A7" w:rsidRPr="001C3D50" w:rsidRDefault="00D969A7" w:rsidP="00E31EBC">
      <w:pPr>
        <w:pStyle w:val="TitulliTitull"/>
        <w:rPr>
          <w:sz w:val="16"/>
          <w:szCs w:val="21"/>
          <w:lang w:val="sq-AL"/>
        </w:rPr>
      </w:pPr>
    </w:p>
    <w:p w:rsidR="00D969A7" w:rsidRPr="00E31EBC" w:rsidRDefault="00D969A7" w:rsidP="00E31EBC">
      <w:pPr>
        <w:pStyle w:val="Paragrafi"/>
        <w:rPr>
          <w:sz w:val="21"/>
          <w:szCs w:val="21"/>
          <w:lang w:val="sq-AL"/>
        </w:rPr>
      </w:pPr>
      <w:r w:rsidRPr="00E31EBC">
        <w:rPr>
          <w:sz w:val="21"/>
          <w:szCs w:val="21"/>
          <w:lang w:val="sq-AL"/>
        </w:rPr>
        <w:t>Në përputhje me parashikimet e marrëveshjes europiane mbi organizimin e kohës së punës së stafit të lëvizshëm në aviacionin civil të arritur më 22 mars 2000, ndërmjet organizatave përfaqësuese të drejtuesve dhe fuqisë punëtore në sektorin e aviacionit civil: Organizata e Linjave Ajrore Europiane (SHLAE), Federata e Punëtorëve Europianë të Transportit (FPET), Shoqata Europiane Kabina/Cockpit (SHEK), Shoqata Europiane e Linjave Rajonale (SHELR) dhe Shoqata Ndërkombëtare e Transportuesve Ajrorë (SHNTA), në Republikën e Shqipërisë do të zbatohen rregullat dhe përcaktimet si më poshtë:</w:t>
      </w:r>
    </w:p>
    <w:p w:rsidR="00D969A7" w:rsidRPr="00E31EBC" w:rsidRDefault="00D969A7" w:rsidP="00E31EBC">
      <w:pPr>
        <w:pStyle w:val="Paragrafi"/>
        <w:rPr>
          <w:sz w:val="21"/>
          <w:szCs w:val="21"/>
          <w:lang w:val="sq-AL"/>
        </w:rPr>
      </w:pPr>
      <w:r w:rsidRPr="00E31EBC">
        <w:rPr>
          <w:sz w:val="21"/>
          <w:szCs w:val="21"/>
          <w:lang w:val="sq-AL"/>
        </w:rPr>
        <w:t>1.1 Këto rregulla zbatohen për kohën e punës së stafit të lëvizshëm në aviacionin civil.</w:t>
      </w:r>
    </w:p>
    <w:p w:rsidR="00D969A7" w:rsidRPr="00E31EBC" w:rsidRDefault="00D969A7" w:rsidP="00E31EBC">
      <w:pPr>
        <w:pStyle w:val="Paragrafi"/>
        <w:rPr>
          <w:sz w:val="21"/>
          <w:szCs w:val="21"/>
          <w:lang w:val="sq-AL"/>
        </w:rPr>
      </w:pPr>
      <w:r w:rsidRPr="00E31EBC">
        <w:rPr>
          <w:sz w:val="21"/>
          <w:szCs w:val="21"/>
          <w:lang w:val="sq-AL"/>
        </w:rPr>
        <w:t>1.2 Kjo shtojcë përmban rregulla më specifike brenda kuptimit të legjislacionit të punës në Republikën e Shqipërisë, lidhur me kohën e punës së stafit të lëvizshëm në aviacionin civil.</w:t>
      </w:r>
    </w:p>
    <w:p w:rsidR="00D969A7" w:rsidRPr="00E31EBC" w:rsidRDefault="00D969A7" w:rsidP="00E31EBC">
      <w:pPr>
        <w:pStyle w:val="Paragrafi"/>
        <w:rPr>
          <w:sz w:val="21"/>
          <w:szCs w:val="21"/>
          <w:lang w:val="sq-AL"/>
        </w:rPr>
      </w:pPr>
      <w:r w:rsidRPr="00E31EBC">
        <w:rPr>
          <w:sz w:val="21"/>
          <w:szCs w:val="21"/>
          <w:lang w:val="sq-AL"/>
        </w:rPr>
        <w:t>2.1 “Kohë pune” nënkupton çdo periudhë gjatë së cilës i punësuari punon, në dispozicion të punëdhënësit</w:t>
      </w:r>
      <w:r>
        <w:rPr>
          <w:sz w:val="21"/>
          <w:szCs w:val="21"/>
          <w:lang w:val="sq-AL"/>
        </w:rPr>
        <w:t>,</w:t>
      </w:r>
      <w:r w:rsidRPr="00E31EBC">
        <w:rPr>
          <w:sz w:val="21"/>
          <w:szCs w:val="21"/>
          <w:lang w:val="sq-AL"/>
        </w:rPr>
        <w:t xml:space="preserve"> duke kryer detyrat dhe aktivitetet e tij, në përputhje me ligjet kombëtare. </w:t>
      </w:r>
    </w:p>
    <w:p w:rsidR="00D969A7" w:rsidRPr="00E31EBC" w:rsidRDefault="00D969A7" w:rsidP="00E31EBC">
      <w:pPr>
        <w:pStyle w:val="Paragrafi"/>
        <w:rPr>
          <w:sz w:val="21"/>
          <w:szCs w:val="21"/>
          <w:lang w:val="sq-AL"/>
        </w:rPr>
      </w:pPr>
      <w:r w:rsidRPr="00E31EBC">
        <w:rPr>
          <w:sz w:val="21"/>
          <w:szCs w:val="21"/>
          <w:lang w:val="sq-AL"/>
        </w:rPr>
        <w:t xml:space="preserve">2.2 “Staf i lëvizshëm në aviacionin civil” nënkupton anëtarët e ekuipazhit në një avion civil, të punësuar nga një sipërmarrje të krijuar në Republikën e Shqipërisë ose në një shtet anëtar të ZPEA-së. </w:t>
      </w:r>
    </w:p>
    <w:p w:rsidR="00D969A7" w:rsidRPr="00E31EBC" w:rsidRDefault="00D969A7" w:rsidP="00E31EBC">
      <w:pPr>
        <w:pStyle w:val="Paragrafi"/>
        <w:rPr>
          <w:sz w:val="21"/>
          <w:szCs w:val="21"/>
          <w:lang w:val="sq-AL"/>
        </w:rPr>
      </w:pPr>
      <w:r w:rsidRPr="00E31EBC">
        <w:rPr>
          <w:sz w:val="21"/>
          <w:szCs w:val="21"/>
          <w:lang w:val="sq-AL"/>
        </w:rPr>
        <w:t xml:space="preserve">2.3 “Koha e fluturimit bllok” nënkupton kohën ndërmjet lëvizjes së parë të një avioni nga vendi i tij i parkimit, me qëllim ngritjen, derisa ai kthehet për të pushuar në vendin e parkimit të përcaktuar dhe deri sa të gjithë motorët të kenë ndaluar. </w:t>
      </w:r>
    </w:p>
    <w:p w:rsidR="00D969A7" w:rsidRPr="00E31EBC" w:rsidRDefault="00D969A7" w:rsidP="00E31EBC">
      <w:pPr>
        <w:pStyle w:val="Paragrafi"/>
        <w:rPr>
          <w:sz w:val="21"/>
          <w:szCs w:val="21"/>
          <w:lang w:val="sq-AL"/>
        </w:rPr>
      </w:pPr>
      <w:r w:rsidRPr="00E31EBC">
        <w:rPr>
          <w:sz w:val="21"/>
          <w:szCs w:val="21"/>
          <w:lang w:val="sq-AL"/>
        </w:rPr>
        <w:t>3.1 Stafi i lëvizshëm në aviacionin civil gëzon të drejtën e lejes vjetore të paguar prej katër javësh të paktën sipas kushteve të dhënies së të drejtës së një lejeje të tillë të përcaktuar nga legjislacioni kombëtar.</w:t>
      </w:r>
    </w:p>
    <w:p w:rsidR="00D969A7" w:rsidRPr="00E31EBC" w:rsidRDefault="00D969A7" w:rsidP="00E31EBC">
      <w:pPr>
        <w:pStyle w:val="Paragrafi"/>
        <w:rPr>
          <w:sz w:val="21"/>
          <w:szCs w:val="21"/>
          <w:lang w:val="sq-AL"/>
        </w:rPr>
      </w:pPr>
      <w:r w:rsidRPr="00E31EBC">
        <w:rPr>
          <w:sz w:val="21"/>
          <w:szCs w:val="21"/>
          <w:lang w:val="sq-AL"/>
        </w:rPr>
        <w:t>3.2 Koha minimale e lejes vjetore të paguar nuk mund të zëvendësohet me një ndihmë financiare në vend të saj, përjashto rastin kur marrëdhënies së punësimit i jepet fund.</w:t>
      </w:r>
    </w:p>
    <w:p w:rsidR="00D969A7" w:rsidRPr="00E31EBC" w:rsidRDefault="00D969A7" w:rsidP="00E31EBC">
      <w:pPr>
        <w:pStyle w:val="Paragrafi"/>
        <w:rPr>
          <w:sz w:val="21"/>
          <w:szCs w:val="21"/>
          <w:lang w:val="sq-AL"/>
        </w:rPr>
      </w:pPr>
      <w:r>
        <w:rPr>
          <w:sz w:val="21"/>
          <w:szCs w:val="21"/>
          <w:lang w:val="sq-AL"/>
        </w:rPr>
        <w:t>4.1</w:t>
      </w:r>
      <w:r w:rsidRPr="00E31EBC">
        <w:rPr>
          <w:sz w:val="21"/>
          <w:szCs w:val="21"/>
          <w:lang w:val="sq-AL"/>
        </w:rPr>
        <w:t xml:space="preserve"> Stafi i lëvizshëm në aviacionin civil gëzon të drejtën e kontrollit shëndetësor falas para marrjes së detyrës dhe më vonë gjatë intervaleve të rregullta.</w:t>
      </w:r>
    </w:p>
    <w:p w:rsidR="00D969A7" w:rsidRPr="00E31EBC" w:rsidRDefault="00D969A7" w:rsidP="00E31EBC">
      <w:pPr>
        <w:pStyle w:val="Paragrafi"/>
        <w:rPr>
          <w:sz w:val="21"/>
          <w:szCs w:val="21"/>
          <w:lang w:val="sq-AL"/>
        </w:rPr>
      </w:pPr>
      <w:r>
        <w:rPr>
          <w:sz w:val="21"/>
          <w:szCs w:val="21"/>
          <w:lang w:val="sq-AL"/>
        </w:rPr>
        <w:t>4.</w:t>
      </w:r>
      <w:r w:rsidRPr="00E31EBC">
        <w:rPr>
          <w:sz w:val="21"/>
          <w:szCs w:val="21"/>
          <w:lang w:val="sq-AL"/>
        </w:rPr>
        <w:t>2 Stafi i lëvizshëm në aviacionin civil</w:t>
      </w:r>
      <w:r>
        <w:rPr>
          <w:sz w:val="21"/>
          <w:szCs w:val="21"/>
          <w:lang w:val="sq-AL"/>
        </w:rPr>
        <w:t>,</w:t>
      </w:r>
      <w:r w:rsidRPr="00E31EBC">
        <w:rPr>
          <w:sz w:val="21"/>
          <w:szCs w:val="21"/>
          <w:lang w:val="sq-AL"/>
        </w:rPr>
        <w:t xml:space="preserve"> i cili vuan nga probleme shëndetësore që dihet se kanë lidhje me faktin se ata punojnë natën, do të transferohen kur të jetë e mundshme në ditë pune të lëvizshme ose të palëvizshme në të cilën ata përshtaten. </w:t>
      </w:r>
    </w:p>
    <w:p w:rsidR="00D969A7" w:rsidRPr="00E31EBC" w:rsidRDefault="00D969A7" w:rsidP="00E31EBC">
      <w:pPr>
        <w:pStyle w:val="Paragrafi"/>
        <w:rPr>
          <w:sz w:val="21"/>
          <w:szCs w:val="21"/>
          <w:lang w:val="sq-AL"/>
        </w:rPr>
      </w:pPr>
      <w:r>
        <w:rPr>
          <w:sz w:val="21"/>
          <w:szCs w:val="21"/>
          <w:lang w:val="sq-AL"/>
        </w:rPr>
        <w:t>4.3</w:t>
      </w:r>
      <w:r w:rsidRPr="00E31EBC">
        <w:rPr>
          <w:sz w:val="21"/>
          <w:szCs w:val="21"/>
          <w:lang w:val="sq-AL"/>
        </w:rPr>
        <w:t xml:space="preserve"> Kontrolli shëndetësor falas i përmendur në paragrafin 4.</w:t>
      </w:r>
      <w:r>
        <w:rPr>
          <w:sz w:val="21"/>
          <w:szCs w:val="21"/>
          <w:lang w:val="sq-AL"/>
        </w:rPr>
        <w:t>1</w:t>
      </w:r>
      <w:r w:rsidRPr="00E31EBC">
        <w:rPr>
          <w:sz w:val="21"/>
          <w:szCs w:val="21"/>
          <w:lang w:val="sq-AL"/>
        </w:rPr>
        <w:t xml:space="preserve"> pajtohet me konfidencialitetin mjekësor.</w:t>
      </w:r>
    </w:p>
    <w:p w:rsidR="00D969A7" w:rsidRPr="00E31EBC" w:rsidRDefault="00D969A7" w:rsidP="00E31EBC">
      <w:pPr>
        <w:pStyle w:val="Paragrafi"/>
        <w:rPr>
          <w:sz w:val="21"/>
          <w:szCs w:val="21"/>
          <w:lang w:val="sq-AL"/>
        </w:rPr>
      </w:pPr>
      <w:r>
        <w:rPr>
          <w:sz w:val="21"/>
          <w:szCs w:val="21"/>
          <w:lang w:val="sq-AL"/>
        </w:rPr>
        <w:t>4.4</w:t>
      </w:r>
      <w:r w:rsidRPr="00E31EBC">
        <w:rPr>
          <w:sz w:val="21"/>
          <w:szCs w:val="21"/>
          <w:lang w:val="sq-AL"/>
        </w:rPr>
        <w:t xml:space="preserve"> Kontrolli shëndetësor falas</w:t>
      </w:r>
      <w:r>
        <w:rPr>
          <w:sz w:val="21"/>
          <w:szCs w:val="21"/>
          <w:lang w:val="sq-AL"/>
        </w:rPr>
        <w:t xml:space="preserve"> i përmendur në paragrafin 4.1</w:t>
      </w:r>
      <w:r w:rsidRPr="00E31EBC">
        <w:rPr>
          <w:sz w:val="21"/>
          <w:szCs w:val="21"/>
          <w:lang w:val="sq-AL"/>
        </w:rPr>
        <w:t xml:space="preserve"> mund të realizohet brenda sistemit shëndetësor kombëtar.</w:t>
      </w:r>
    </w:p>
    <w:p w:rsidR="00D969A7" w:rsidRPr="00E31EBC" w:rsidRDefault="00D969A7" w:rsidP="00E31EBC">
      <w:pPr>
        <w:pStyle w:val="Paragrafi"/>
        <w:rPr>
          <w:sz w:val="21"/>
          <w:szCs w:val="21"/>
          <w:lang w:val="sq-AL"/>
        </w:rPr>
      </w:pPr>
      <w:r w:rsidRPr="00E31EBC">
        <w:rPr>
          <w:sz w:val="21"/>
          <w:szCs w:val="21"/>
          <w:lang w:val="sq-AL"/>
        </w:rPr>
        <w:t xml:space="preserve">5.1 Stafi i lëvizshëm në aviacionin civil do të ketë mbrojtje të shëndetit dhe sigurisë sipas natyrës së punës. </w:t>
      </w:r>
    </w:p>
    <w:p w:rsidR="00D969A7" w:rsidRPr="00E31EBC" w:rsidRDefault="00D969A7" w:rsidP="00E31EBC">
      <w:pPr>
        <w:pStyle w:val="Paragrafi"/>
        <w:rPr>
          <w:sz w:val="21"/>
          <w:szCs w:val="21"/>
          <w:lang w:val="sq-AL"/>
        </w:rPr>
      </w:pPr>
      <w:r w:rsidRPr="00E31EBC">
        <w:rPr>
          <w:sz w:val="21"/>
          <w:szCs w:val="21"/>
          <w:lang w:val="sq-AL"/>
        </w:rPr>
        <w:t xml:space="preserve">5.2 Mbrojtja e duhur dhe shërbime parandaluese ose lehtësuese lidhur me shëndetin dhe sigurinë e stafit të lëvizshëm në aviacionin civil do të jenë në dispozicion gjatë gjithë kohës. </w:t>
      </w:r>
    </w:p>
    <w:p w:rsidR="00D969A7" w:rsidRPr="00E31EBC" w:rsidRDefault="00D969A7" w:rsidP="00E31EBC">
      <w:pPr>
        <w:pStyle w:val="Paragrafi"/>
        <w:rPr>
          <w:sz w:val="21"/>
          <w:szCs w:val="21"/>
          <w:lang w:val="sq-AL"/>
        </w:rPr>
      </w:pPr>
      <w:r w:rsidRPr="00E31EBC">
        <w:rPr>
          <w:sz w:val="21"/>
          <w:szCs w:val="21"/>
          <w:lang w:val="sq-AL"/>
        </w:rPr>
        <w:t xml:space="preserve">6. Masa të nevojshme do të ndërmerren për të siguruar se një punëdhënës, i cili ka për qëllim të organizojë punën sipas një sistemi të caktuar, merr në konsideratë parimin e përgjithshëm të përshtatjes së punës. </w:t>
      </w:r>
    </w:p>
    <w:p w:rsidR="00FC49AF" w:rsidRDefault="00FC49AF"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 xml:space="preserve">7. Të dhënat lidhur me sistemet specifike të punës së punonjësve të lëvizshëm në aviacionin civil u sigurohen autoriteteve kompetente nëse ata e kërkojnë këtë. </w:t>
      </w:r>
    </w:p>
    <w:p w:rsidR="00D969A7" w:rsidRPr="00E31EBC" w:rsidRDefault="00D969A7" w:rsidP="00E31EBC">
      <w:pPr>
        <w:pStyle w:val="Paragrafi"/>
        <w:rPr>
          <w:sz w:val="21"/>
          <w:szCs w:val="21"/>
          <w:lang w:val="sq-AL"/>
        </w:rPr>
      </w:pPr>
      <w:r w:rsidRPr="00E31EBC">
        <w:rPr>
          <w:sz w:val="21"/>
          <w:szCs w:val="21"/>
          <w:lang w:val="sq-AL"/>
        </w:rPr>
        <w:t xml:space="preserve">8.1 Koha vjetore maksimale e punës, duke përfshirë disa elemente të zëvendësimit për caktim me detyrë siç përcaktohet nga ligji në fuqi, përbëhet nga 2000 orë në të cilën koha bllok e fluturimit është e kufizuar në 900 orë. </w:t>
      </w:r>
    </w:p>
    <w:p w:rsidR="00D969A7" w:rsidRPr="00E31EBC" w:rsidRDefault="00D969A7" w:rsidP="00E31EBC">
      <w:pPr>
        <w:pStyle w:val="Paragrafi"/>
        <w:rPr>
          <w:sz w:val="21"/>
          <w:szCs w:val="21"/>
          <w:lang w:val="sq-AL"/>
        </w:rPr>
      </w:pPr>
      <w:r w:rsidRPr="00E31EBC">
        <w:rPr>
          <w:sz w:val="21"/>
          <w:szCs w:val="21"/>
          <w:lang w:val="sq-AL"/>
        </w:rPr>
        <w:t xml:space="preserve">8.2 Koha vjetore maksimale e punës shpërndahet sa më e barabartë dhe praktike gjatë gjithë vitit. </w:t>
      </w:r>
    </w:p>
    <w:p w:rsidR="00D969A7" w:rsidRPr="00E31EBC" w:rsidRDefault="00D969A7" w:rsidP="00E31EBC">
      <w:pPr>
        <w:pStyle w:val="Paragrafi"/>
        <w:rPr>
          <w:sz w:val="21"/>
          <w:szCs w:val="21"/>
          <w:lang w:val="sq-AL"/>
        </w:rPr>
      </w:pPr>
      <w:r w:rsidRPr="00E31EBC">
        <w:rPr>
          <w:sz w:val="21"/>
          <w:szCs w:val="21"/>
          <w:lang w:val="sq-AL"/>
        </w:rPr>
        <w:t>9. Pa cenuar pikën 3, stafit t</w:t>
      </w:r>
      <w:r>
        <w:rPr>
          <w:sz w:val="21"/>
          <w:szCs w:val="21"/>
          <w:lang w:val="sq-AL"/>
        </w:rPr>
        <w:t>ë lëvizshëm në aviacionin civil</w:t>
      </w:r>
      <w:r w:rsidRPr="00E31EBC">
        <w:rPr>
          <w:sz w:val="21"/>
          <w:szCs w:val="21"/>
          <w:lang w:val="sq-AL"/>
        </w:rPr>
        <w:t xml:space="preserve"> u jepen ditë të lira nga çdo lloj detyre dhe zëvendësimi, të cilat u njoftohen para kohe, si më poshtë:</w:t>
      </w:r>
    </w:p>
    <w:p w:rsidR="00D969A7" w:rsidRPr="00E31EBC" w:rsidRDefault="00D969A7" w:rsidP="00E31EBC">
      <w:pPr>
        <w:pStyle w:val="Paragrafi"/>
        <w:rPr>
          <w:sz w:val="21"/>
          <w:szCs w:val="21"/>
          <w:lang w:val="sq-AL"/>
        </w:rPr>
      </w:pPr>
      <w:r w:rsidRPr="00E31EBC">
        <w:rPr>
          <w:sz w:val="21"/>
          <w:szCs w:val="21"/>
          <w:lang w:val="sq-AL"/>
        </w:rPr>
        <w:t>a) të paktën shtatë ditë lokale në çdo muaj kalendarik, të cilat mund të përfshijnë çdo periudhë pushimi të parashikuar me ligj; dhe</w:t>
      </w:r>
    </w:p>
    <w:p w:rsidR="00D969A7" w:rsidRPr="00E31EBC" w:rsidRDefault="00D969A7" w:rsidP="00E31EBC">
      <w:pPr>
        <w:pStyle w:val="Paragrafi"/>
        <w:rPr>
          <w:sz w:val="21"/>
          <w:szCs w:val="21"/>
          <w:lang w:val="sq-AL"/>
        </w:rPr>
      </w:pPr>
      <w:r w:rsidRPr="00E31EBC">
        <w:rPr>
          <w:sz w:val="21"/>
          <w:szCs w:val="21"/>
          <w:lang w:val="sq-AL"/>
        </w:rPr>
        <w:t>b) të paktën 96 ditë lokale çdo vit kalendarik, të cilat mund të përfshijnë çdo periudhë pushimi të parashikuar me ligj.</w:t>
      </w:r>
    </w:p>
    <w:p w:rsidR="00D969A7" w:rsidRDefault="00D969A7" w:rsidP="00E31EBC">
      <w:pPr>
        <w:pStyle w:val="Paragrafi"/>
        <w:rPr>
          <w:sz w:val="21"/>
          <w:szCs w:val="21"/>
          <w:lang w:val="sq-AL"/>
        </w:rPr>
      </w:pPr>
    </w:p>
    <w:p w:rsidR="00063B75" w:rsidRPr="00E31EBC" w:rsidRDefault="00063B75" w:rsidP="00E31EBC">
      <w:pPr>
        <w:pStyle w:val="Paragrafi"/>
        <w:rPr>
          <w:sz w:val="21"/>
          <w:szCs w:val="21"/>
          <w:lang w:val="sq-AL"/>
        </w:rPr>
      </w:pPr>
    </w:p>
    <w:p w:rsidR="00D969A7" w:rsidRPr="00E31EBC" w:rsidRDefault="00D969A7" w:rsidP="00E31EBC">
      <w:pPr>
        <w:pStyle w:val="Akti"/>
        <w:rPr>
          <w:sz w:val="21"/>
          <w:szCs w:val="21"/>
          <w:lang w:val="sq-AL"/>
        </w:rPr>
      </w:pPr>
      <w:r w:rsidRPr="00E31EBC">
        <w:rPr>
          <w:sz w:val="21"/>
          <w:szCs w:val="21"/>
          <w:lang w:val="sq-AL"/>
        </w:rPr>
        <w:t>URDHËR</w:t>
      </w:r>
    </w:p>
    <w:p w:rsidR="00D969A7" w:rsidRPr="00E31EBC" w:rsidRDefault="00D969A7" w:rsidP="00E31EBC">
      <w:pPr>
        <w:pStyle w:val="NumriData"/>
        <w:rPr>
          <w:sz w:val="21"/>
          <w:szCs w:val="21"/>
          <w:lang w:val="sq-AL"/>
        </w:rPr>
      </w:pPr>
      <w:r w:rsidRPr="00E31EBC">
        <w:rPr>
          <w:sz w:val="21"/>
          <w:szCs w:val="21"/>
          <w:lang w:val="sq-AL"/>
        </w:rPr>
        <w:t>Nr.85, datë 9.9.2011</w:t>
      </w:r>
    </w:p>
    <w:p w:rsidR="00D969A7" w:rsidRPr="00FC49AF" w:rsidRDefault="00D969A7" w:rsidP="00E31EBC">
      <w:pPr>
        <w:pStyle w:val="Paragrafi"/>
        <w:ind w:firstLine="0"/>
        <w:rPr>
          <w:sz w:val="12"/>
          <w:szCs w:val="16"/>
          <w:lang w:val="sq-AL"/>
        </w:rPr>
      </w:pPr>
    </w:p>
    <w:p w:rsidR="00D969A7" w:rsidRPr="00E31EBC" w:rsidRDefault="00D969A7" w:rsidP="00E31EBC">
      <w:pPr>
        <w:pStyle w:val="Titulli"/>
        <w:rPr>
          <w:sz w:val="21"/>
          <w:szCs w:val="21"/>
          <w:lang w:val="sq-AL"/>
        </w:rPr>
      </w:pPr>
      <w:r w:rsidRPr="00E31EBC">
        <w:rPr>
          <w:sz w:val="21"/>
          <w:szCs w:val="21"/>
          <w:lang w:val="sq-AL"/>
        </w:rPr>
        <w:t>PËR MIRATIMIN E RREGULLORES “PËR PËRGJEGJËSINË E TRANSPORTUESIT AJROR NË LIDHJE ME TRANSPORTIN AJROR TË PASAGJERËVE DHE BAGAZHEVE TË TYRE”</w:t>
      </w:r>
    </w:p>
    <w:p w:rsidR="00D969A7" w:rsidRPr="00B0139A" w:rsidRDefault="00D969A7" w:rsidP="00E31EBC">
      <w:pPr>
        <w:pStyle w:val="Paragrafi"/>
        <w:ind w:firstLine="0"/>
        <w:rPr>
          <w:sz w:val="16"/>
          <w:szCs w:val="16"/>
          <w:lang w:val="sq-AL"/>
        </w:rPr>
      </w:pPr>
    </w:p>
    <w:p w:rsidR="00D969A7" w:rsidRPr="00E31EBC" w:rsidRDefault="00D969A7" w:rsidP="00E31EBC">
      <w:pPr>
        <w:pStyle w:val="Paragrafi"/>
        <w:rPr>
          <w:sz w:val="21"/>
          <w:szCs w:val="21"/>
          <w:lang w:val="sq-AL"/>
        </w:rPr>
      </w:pPr>
      <w:r w:rsidRPr="00E31EBC">
        <w:rPr>
          <w:sz w:val="21"/>
          <w:szCs w:val="21"/>
          <w:lang w:val="sq-AL"/>
        </w:rPr>
        <w:t>Në zbatim të nenit 102, pika 4 të Kushtetutës, të kreut XI të ligjit nr.10 040, datë 22.12.2008 “Kodi Ajror i</w:t>
      </w:r>
      <w:r>
        <w:rPr>
          <w:sz w:val="21"/>
          <w:szCs w:val="21"/>
          <w:lang w:val="sq-AL"/>
        </w:rPr>
        <w:t xml:space="preserve"> Republikës së Shqipërisë”</w:t>
      </w:r>
      <w:r w:rsidRPr="00E31EBC">
        <w:rPr>
          <w:sz w:val="21"/>
          <w:szCs w:val="21"/>
          <w:lang w:val="sq-AL"/>
        </w:rPr>
        <w:t xml:space="preserve"> dhe në përputhje me ligjin nr.9255, datë 15.7.2004 “Për aderimin</w:t>
      </w:r>
      <w:r>
        <w:rPr>
          <w:sz w:val="21"/>
          <w:szCs w:val="21"/>
          <w:lang w:val="sq-AL"/>
        </w:rPr>
        <w:t xml:space="preserve"> e Republikës së Shqipërisë në k</w:t>
      </w:r>
      <w:r w:rsidRPr="00E31EBC">
        <w:rPr>
          <w:sz w:val="21"/>
          <w:szCs w:val="21"/>
          <w:lang w:val="sq-AL"/>
        </w:rPr>
        <w:t>onventën “Për unifikimin e disa rregullave për transportin ajror ndërkombëtar” (Konventa e Montrealit)</w:t>
      </w:r>
      <w:r>
        <w:rPr>
          <w:sz w:val="21"/>
          <w:szCs w:val="21"/>
          <w:lang w:val="sq-AL"/>
        </w:rPr>
        <w:t>”</w:t>
      </w:r>
      <w:r w:rsidRPr="00E31EBC">
        <w:rPr>
          <w:sz w:val="21"/>
          <w:szCs w:val="21"/>
          <w:lang w:val="sq-AL"/>
        </w:rPr>
        <w:t xml:space="preserve"> dhe ligjin nr.9658, datë 18.12.2006 “Për ratifikimin e marrëveshjes shumëpalëshe midis Komunitetit Europian dhe shteteve anëtare, Republikës së Shqipërisë, Bosnjës dhe Hercegovinës, Republikës së Islandës, Republikës së Bullgarisë, Republikës së Kroacisë, Republikës së Serbisë, Republikës së Malit të Zi, ish-Republikës  Jugosllave të Maqedonisë, Mbretërisë së Norvegjisë, Republikës së Rumanisë dhe Misionit Administrativ të Kombeve të Bashkuara</w:t>
      </w:r>
      <w:r>
        <w:rPr>
          <w:sz w:val="21"/>
          <w:szCs w:val="21"/>
          <w:lang w:val="sq-AL"/>
        </w:rPr>
        <w:t xml:space="preserve"> në Kosovë, mbi krijimin e një zone të përbashkët europiane të a</w:t>
      </w:r>
      <w:r w:rsidRPr="00E31EBC">
        <w:rPr>
          <w:sz w:val="21"/>
          <w:szCs w:val="21"/>
          <w:lang w:val="sq-AL"/>
        </w:rPr>
        <w:t>viacionit””,</w:t>
      </w:r>
    </w:p>
    <w:p w:rsidR="00D969A7" w:rsidRPr="00FC49AF" w:rsidRDefault="00D969A7" w:rsidP="00E31EBC">
      <w:pPr>
        <w:pStyle w:val="Paragrafi"/>
        <w:ind w:firstLine="0"/>
        <w:rPr>
          <w:sz w:val="12"/>
          <w:szCs w:val="18"/>
          <w:lang w:val="sq-AL"/>
        </w:rPr>
      </w:pPr>
    </w:p>
    <w:p w:rsidR="00D969A7" w:rsidRPr="00E31EBC" w:rsidRDefault="00D969A7" w:rsidP="00E31EBC">
      <w:pPr>
        <w:pStyle w:val="VENDOSI"/>
        <w:rPr>
          <w:sz w:val="21"/>
          <w:szCs w:val="21"/>
          <w:lang w:val="sq-AL"/>
        </w:rPr>
      </w:pPr>
      <w:r w:rsidRPr="00E31EBC">
        <w:rPr>
          <w:sz w:val="21"/>
          <w:szCs w:val="21"/>
          <w:lang w:val="sq-AL"/>
        </w:rPr>
        <w:t>URDHËROJ:</w:t>
      </w:r>
    </w:p>
    <w:p w:rsidR="00D969A7" w:rsidRPr="009122FD" w:rsidRDefault="00D969A7" w:rsidP="00E31EBC">
      <w:pPr>
        <w:pStyle w:val="Paragrafi"/>
        <w:rPr>
          <w:sz w:val="14"/>
          <w:szCs w:val="14"/>
          <w:lang w:val="sq-AL"/>
        </w:rPr>
      </w:pPr>
    </w:p>
    <w:p w:rsidR="00D969A7" w:rsidRPr="00E31EBC" w:rsidRDefault="00D969A7" w:rsidP="00E31EBC">
      <w:pPr>
        <w:pStyle w:val="Paragrafi"/>
        <w:rPr>
          <w:sz w:val="21"/>
          <w:szCs w:val="21"/>
          <w:lang w:val="sq-AL"/>
        </w:rPr>
      </w:pPr>
      <w:r w:rsidRPr="00E31EBC">
        <w:rPr>
          <w:sz w:val="21"/>
          <w:szCs w:val="21"/>
          <w:lang w:val="sq-AL"/>
        </w:rPr>
        <w:t>1. Miratimin e rregullores “Për përgjegjësinë e transportuesit ajror në lidhje me transportin ajror të pasagjerëve dhe bagazheve të tyre”, sipas tekstit dhe aneksit që i bashkëlidhet këtij vendimi dhe është pjesë përbërëse e tij.</w:t>
      </w:r>
    </w:p>
    <w:p w:rsidR="00D969A7" w:rsidRPr="00E31EBC" w:rsidRDefault="00D969A7" w:rsidP="00E31EBC">
      <w:pPr>
        <w:pStyle w:val="Paragrafi"/>
        <w:rPr>
          <w:sz w:val="21"/>
          <w:szCs w:val="21"/>
          <w:lang w:val="sq-AL"/>
        </w:rPr>
      </w:pPr>
      <w:r w:rsidRPr="00E31EBC">
        <w:rPr>
          <w:sz w:val="21"/>
          <w:szCs w:val="21"/>
          <w:lang w:val="sq-AL"/>
        </w:rPr>
        <w:t>2. Ngarkohet Autoriteti i Aviacionit Civil për zbatimin e këtij vendimi.</w:t>
      </w:r>
    </w:p>
    <w:p w:rsidR="00D969A7" w:rsidRPr="00E31EBC" w:rsidRDefault="00D969A7" w:rsidP="00E31EBC">
      <w:pPr>
        <w:pStyle w:val="Paragrafi"/>
        <w:rPr>
          <w:sz w:val="21"/>
          <w:szCs w:val="21"/>
          <w:lang w:val="sq-AL"/>
        </w:rPr>
      </w:pPr>
      <w:r w:rsidRPr="00E31EBC">
        <w:rPr>
          <w:sz w:val="21"/>
          <w:szCs w:val="21"/>
          <w:lang w:val="sq-AL"/>
        </w:rPr>
        <w:t>3. Ky urdhër hyn në fuqi menjëherë dhe botohet në Fletoren Zyrtare</w:t>
      </w:r>
    </w:p>
    <w:p w:rsidR="00D969A7" w:rsidRPr="009122FD" w:rsidRDefault="00D969A7" w:rsidP="00E31EBC">
      <w:pPr>
        <w:pStyle w:val="Paragrafi"/>
        <w:ind w:firstLine="0"/>
        <w:rPr>
          <w:sz w:val="14"/>
          <w:szCs w:val="14"/>
          <w:lang w:val="sq-AL"/>
        </w:rPr>
      </w:pPr>
    </w:p>
    <w:p w:rsidR="00D969A7" w:rsidRPr="00E31EBC" w:rsidRDefault="00D969A7" w:rsidP="00E31EBC">
      <w:pPr>
        <w:pStyle w:val="Autoriteti"/>
        <w:rPr>
          <w:sz w:val="21"/>
          <w:szCs w:val="21"/>
          <w:lang w:val="sq-AL"/>
        </w:rPr>
      </w:pPr>
      <w:r w:rsidRPr="00E31EBC">
        <w:rPr>
          <w:sz w:val="21"/>
          <w:szCs w:val="21"/>
          <w:lang w:val="sq-AL"/>
        </w:rPr>
        <w:t xml:space="preserve">MINISTRI I PUNËVE PUBLIKE DHE TRANSPORTIT  </w:t>
      </w:r>
    </w:p>
    <w:p w:rsidR="00063B75" w:rsidRDefault="00D969A7" w:rsidP="00063B75">
      <w:pPr>
        <w:pStyle w:val="AutoritetiEmer"/>
        <w:rPr>
          <w:sz w:val="21"/>
          <w:szCs w:val="21"/>
          <w:lang w:val="sq-AL"/>
        </w:rPr>
      </w:pPr>
      <w:r w:rsidRPr="00E31EBC">
        <w:rPr>
          <w:sz w:val="21"/>
          <w:szCs w:val="21"/>
          <w:lang w:val="sq-AL"/>
        </w:rPr>
        <w:t xml:space="preserve">Sokol Olldashi </w:t>
      </w:r>
    </w:p>
    <w:p w:rsidR="00063B75" w:rsidRPr="00063B75" w:rsidRDefault="00063B75" w:rsidP="00063B75">
      <w:pPr>
        <w:rPr>
          <w:lang w:val="sq-AL"/>
        </w:rPr>
      </w:pPr>
    </w:p>
    <w:p w:rsidR="00965787" w:rsidRPr="00FC49AF" w:rsidRDefault="00965787" w:rsidP="00E31EBC">
      <w:pPr>
        <w:pStyle w:val="TitulliTitull"/>
        <w:rPr>
          <w:b/>
          <w:bCs/>
          <w:sz w:val="16"/>
          <w:szCs w:val="21"/>
          <w:lang w:val="sq-AL"/>
        </w:rPr>
      </w:pPr>
    </w:p>
    <w:p w:rsidR="00D969A7" w:rsidRPr="00B0139A" w:rsidRDefault="00D969A7" w:rsidP="00E31EBC">
      <w:pPr>
        <w:pStyle w:val="TitulliTitull"/>
        <w:rPr>
          <w:b/>
          <w:bCs/>
          <w:sz w:val="21"/>
          <w:szCs w:val="21"/>
          <w:lang w:val="sq-AL"/>
        </w:rPr>
      </w:pPr>
      <w:r w:rsidRPr="00B0139A">
        <w:rPr>
          <w:b/>
          <w:bCs/>
          <w:sz w:val="21"/>
          <w:szCs w:val="21"/>
          <w:lang w:val="sq-AL"/>
        </w:rPr>
        <w:t>RREGULLORE</w:t>
      </w:r>
    </w:p>
    <w:p w:rsidR="00D969A7" w:rsidRPr="00E31EBC" w:rsidRDefault="00D969A7" w:rsidP="00E31EBC">
      <w:pPr>
        <w:pStyle w:val="TitulliTitull"/>
        <w:rPr>
          <w:sz w:val="21"/>
          <w:szCs w:val="21"/>
          <w:lang w:val="sq-AL"/>
        </w:rPr>
      </w:pPr>
      <w:r w:rsidRPr="00E31EBC">
        <w:rPr>
          <w:sz w:val="21"/>
          <w:szCs w:val="21"/>
          <w:lang w:val="sq-AL"/>
        </w:rPr>
        <w:t>PËR PËRGJEGJËSINË E TRANSPORTUESIT AJROR Në LIDHJE TRANSPORTIN AJROR TË PASAGJERËVE DHE BAGAZHEVE TË TYRE</w:t>
      </w:r>
      <w:r w:rsidRPr="00E31EBC">
        <w:rPr>
          <w:rFonts w:eastAsia="MS Mincho"/>
          <w:sz w:val="21"/>
          <w:szCs w:val="21"/>
          <w:vertAlign w:val="superscript"/>
          <w:lang w:val="sq-AL"/>
        </w:rPr>
        <w:footnoteReference w:id="30"/>
      </w:r>
    </w:p>
    <w:p w:rsidR="00D969A7" w:rsidRPr="009122FD" w:rsidRDefault="00D969A7" w:rsidP="00E31EBC">
      <w:pPr>
        <w:pStyle w:val="TitulliTitull"/>
        <w:rPr>
          <w:sz w:val="14"/>
          <w:szCs w:val="14"/>
          <w:lang w:val="sq-AL"/>
        </w:rPr>
      </w:pPr>
    </w:p>
    <w:p w:rsidR="00D969A7" w:rsidRPr="00E31EBC" w:rsidRDefault="00D969A7" w:rsidP="00E31EBC">
      <w:pPr>
        <w:pStyle w:val="NeniNr"/>
        <w:rPr>
          <w:sz w:val="21"/>
          <w:szCs w:val="21"/>
          <w:lang w:val="sq-AL"/>
        </w:rPr>
      </w:pPr>
      <w:r w:rsidRPr="00E31EBC">
        <w:rPr>
          <w:sz w:val="21"/>
          <w:szCs w:val="21"/>
          <w:lang w:val="sq-AL"/>
        </w:rPr>
        <w:t>Neni 1</w:t>
      </w:r>
    </w:p>
    <w:p w:rsidR="00D969A7" w:rsidRPr="009122FD" w:rsidRDefault="00D969A7" w:rsidP="00E31EBC">
      <w:pPr>
        <w:pStyle w:val="Paragrafi"/>
        <w:rPr>
          <w:sz w:val="14"/>
          <w:szCs w:val="14"/>
          <w:lang w:val="sq-AL"/>
        </w:rPr>
      </w:pPr>
    </w:p>
    <w:p w:rsidR="00D969A7" w:rsidRPr="00E31EBC" w:rsidRDefault="00D969A7" w:rsidP="00E31EBC">
      <w:pPr>
        <w:pStyle w:val="Paragrafi"/>
        <w:rPr>
          <w:sz w:val="21"/>
          <w:szCs w:val="21"/>
          <w:lang w:val="sq-AL"/>
        </w:rPr>
      </w:pPr>
      <w:r w:rsidRPr="00E31EBC">
        <w:rPr>
          <w:sz w:val="21"/>
          <w:szCs w:val="21"/>
          <w:lang w:val="sq-AL"/>
        </w:rPr>
        <w:t>1. Qëllimi dhe objekti i kësaj rregulloreje është përcaktimi i kushteve dhe detyrimeve për transportuesit ajrorë, lidhur me përgjegjësinë ndaj pasagjerëve dhe bagazheve të tyre, për dëmtime të ndodhura gjatë qëndrimit ose hipje/zbritjes në avion si për fluturime ndërkombëtare ashtu dhe për fluturimet lokale sipas parashikimeve bazë të Konventës së Montrealit dhe, gjithashtu, vendos disa parashikime shtesë.</w:t>
      </w:r>
    </w:p>
    <w:p w:rsidR="00D969A7" w:rsidRPr="00E31EBC" w:rsidRDefault="00D969A7" w:rsidP="00E31EBC">
      <w:pPr>
        <w:pStyle w:val="Paragrafi"/>
        <w:rPr>
          <w:sz w:val="21"/>
          <w:szCs w:val="21"/>
          <w:lang w:val="sq-AL"/>
        </w:rPr>
      </w:pPr>
      <w:r w:rsidRPr="00E31EBC">
        <w:rPr>
          <w:sz w:val="21"/>
          <w:szCs w:val="21"/>
          <w:lang w:val="sq-AL"/>
        </w:rPr>
        <w:t>2. Me synim sigurimin e mbrojtjes së interesave të konsumatorëve në transportin ajror, nëpërmjet unifikimit dhe harmonizimit të rregullave dhe veprimeve për lëvizjen e lirë dhe të sigurt të pasagjerëve dhe bagazheve të tyre, kjo rregullore siguron zbatimin e ligjit nr.10 040, datë 22.12.2008 “Kodi Ajror i Republikës së Shqipërisë”, ligjit nr.9658 datë 18.12.2006 “Për ratifikimin e Marrëveshjes S</w:t>
      </w:r>
      <w:r>
        <w:rPr>
          <w:sz w:val="21"/>
          <w:szCs w:val="21"/>
          <w:lang w:val="sq-AL"/>
        </w:rPr>
        <w:t>humëpalëshe për Krijimin e një zone të përbashkët aviacioni e</w:t>
      </w:r>
      <w:r w:rsidRPr="00E31EBC">
        <w:rPr>
          <w:sz w:val="21"/>
          <w:szCs w:val="21"/>
          <w:lang w:val="sq-AL"/>
        </w:rPr>
        <w:t>uropian, si dhe zbatimin e ligjit nr.9255, datë 15.7.2004 “Për aderimin e Republikës së Shqipërisë në konventën “Për unifikimin e disa rregullave për transportin ajror ndërkombëtar”(Konventa e Montrealit)</w:t>
      </w:r>
      <w:r>
        <w:rPr>
          <w:sz w:val="21"/>
          <w:szCs w:val="21"/>
          <w:lang w:val="sq-AL"/>
        </w:rPr>
        <w:t>”</w:t>
      </w:r>
      <w:r w:rsidRPr="00E31EBC">
        <w:rPr>
          <w:sz w:val="21"/>
          <w:szCs w:val="21"/>
          <w:lang w:val="sq-AL"/>
        </w:rPr>
        <w:t xml:space="preserve">. </w:t>
      </w:r>
    </w:p>
    <w:p w:rsidR="00D969A7" w:rsidRPr="00B0139A" w:rsidRDefault="00D969A7" w:rsidP="00E31EBC">
      <w:pPr>
        <w:pStyle w:val="NeniNr"/>
        <w:rPr>
          <w:sz w:val="16"/>
          <w:szCs w:val="16"/>
          <w:lang w:val="sq-AL"/>
        </w:rPr>
      </w:pPr>
    </w:p>
    <w:p w:rsidR="00D969A7" w:rsidRPr="00E31EBC" w:rsidRDefault="00D969A7" w:rsidP="00E31EBC">
      <w:pPr>
        <w:pStyle w:val="NeniNr"/>
        <w:rPr>
          <w:sz w:val="21"/>
          <w:szCs w:val="21"/>
          <w:lang w:val="sq-AL"/>
        </w:rPr>
      </w:pPr>
      <w:r w:rsidRPr="00E31EBC">
        <w:rPr>
          <w:sz w:val="21"/>
          <w:szCs w:val="21"/>
          <w:lang w:val="sq-AL"/>
        </w:rPr>
        <w:t>Neni 2</w:t>
      </w:r>
    </w:p>
    <w:p w:rsidR="00D969A7" w:rsidRPr="009122FD" w:rsidRDefault="00D969A7" w:rsidP="00E31EBC">
      <w:pPr>
        <w:pStyle w:val="Paragrafi"/>
        <w:rPr>
          <w:sz w:val="14"/>
          <w:szCs w:val="14"/>
          <w:lang w:val="sq-AL"/>
        </w:rPr>
      </w:pPr>
    </w:p>
    <w:p w:rsidR="00D969A7" w:rsidRPr="00E31EBC" w:rsidRDefault="00D969A7" w:rsidP="00E31EBC">
      <w:pPr>
        <w:pStyle w:val="Paragrafi"/>
        <w:rPr>
          <w:sz w:val="21"/>
          <w:szCs w:val="21"/>
          <w:lang w:val="sq-AL"/>
        </w:rPr>
      </w:pPr>
      <w:r w:rsidRPr="00E31EBC">
        <w:rPr>
          <w:sz w:val="21"/>
          <w:szCs w:val="21"/>
          <w:lang w:val="sq-AL"/>
        </w:rPr>
        <w:t>Për qëllim të kësaj rregulloreje, përkufizimet dhe shkurtimet e mëposhtme nënkuptojnë:</w:t>
      </w:r>
    </w:p>
    <w:p w:rsidR="00D969A7" w:rsidRPr="00E31EBC" w:rsidRDefault="00D969A7" w:rsidP="00E31EBC">
      <w:pPr>
        <w:pStyle w:val="Paragrafi"/>
        <w:rPr>
          <w:sz w:val="21"/>
          <w:szCs w:val="21"/>
          <w:lang w:val="sq-AL"/>
        </w:rPr>
      </w:pPr>
      <w:r w:rsidRPr="00E31EBC">
        <w:rPr>
          <w:sz w:val="21"/>
          <w:szCs w:val="21"/>
          <w:lang w:val="sq-AL"/>
        </w:rPr>
        <w:t xml:space="preserve">“Transportues ajror” nënkupton një sipërmarrje të transportit ajror që zotëron </w:t>
      </w:r>
      <w:r>
        <w:rPr>
          <w:sz w:val="21"/>
          <w:szCs w:val="21"/>
          <w:lang w:val="sq-AL"/>
        </w:rPr>
        <w:t>një licencë operimi të vlefshme.</w:t>
      </w:r>
    </w:p>
    <w:p w:rsidR="00D969A7" w:rsidRPr="00E31EBC" w:rsidRDefault="00D969A7" w:rsidP="00E31EBC">
      <w:pPr>
        <w:pStyle w:val="Paragrafi"/>
        <w:rPr>
          <w:sz w:val="21"/>
          <w:szCs w:val="21"/>
          <w:lang w:val="sq-AL"/>
        </w:rPr>
      </w:pPr>
      <w:r w:rsidRPr="00E31EBC">
        <w:rPr>
          <w:sz w:val="21"/>
          <w:szCs w:val="21"/>
          <w:lang w:val="sq-AL"/>
        </w:rPr>
        <w:t>“Transportues ajror shqiptar” nënkupton një transportues ajror me një licencë të vlefshme operimi të lëshuar nga AAC-ja në përputhje me aktet ligjore kombëtare për licencimin e transportuesit aj</w:t>
      </w:r>
      <w:r>
        <w:rPr>
          <w:sz w:val="21"/>
          <w:szCs w:val="21"/>
          <w:lang w:val="sq-AL"/>
        </w:rPr>
        <w:t>ror.</w:t>
      </w:r>
    </w:p>
    <w:p w:rsidR="00D969A7" w:rsidRPr="00E31EBC" w:rsidRDefault="00D969A7" w:rsidP="00E31EBC">
      <w:pPr>
        <w:pStyle w:val="Paragrafi"/>
        <w:rPr>
          <w:sz w:val="21"/>
          <w:szCs w:val="21"/>
          <w:lang w:val="sq-AL"/>
        </w:rPr>
      </w:pPr>
      <w:r w:rsidRPr="00E31EBC">
        <w:rPr>
          <w:sz w:val="21"/>
          <w:szCs w:val="21"/>
          <w:lang w:val="sq-AL"/>
        </w:rPr>
        <w:t>“Person që gëzon të drejtën për kompensim” nënkupton një pasagjer ose çdo person që ka të drejtë të pretendojë në emër të pasagjerit në fjal</w:t>
      </w:r>
      <w:r>
        <w:rPr>
          <w:sz w:val="21"/>
          <w:szCs w:val="21"/>
          <w:lang w:val="sq-AL"/>
        </w:rPr>
        <w:t>ë, sipas legjislacionit në fuqi.</w:t>
      </w:r>
    </w:p>
    <w:p w:rsidR="00D969A7" w:rsidRPr="00E31EBC" w:rsidRDefault="00D969A7" w:rsidP="00E31EBC">
      <w:pPr>
        <w:pStyle w:val="Paragrafi"/>
        <w:rPr>
          <w:sz w:val="21"/>
          <w:szCs w:val="21"/>
          <w:lang w:val="sq-AL"/>
        </w:rPr>
      </w:pPr>
      <w:r w:rsidRPr="00E31EBC">
        <w:rPr>
          <w:sz w:val="21"/>
          <w:szCs w:val="21"/>
          <w:lang w:val="sq-AL"/>
        </w:rPr>
        <w:t>“Bagazh”, përveç se kur specifikohet ndryshe, nënkupton bagazhin e kontrolluar dhe të pakontrolluar, siç përshkruhet në neni</w:t>
      </w:r>
      <w:r>
        <w:rPr>
          <w:sz w:val="21"/>
          <w:szCs w:val="21"/>
          <w:lang w:val="sq-AL"/>
        </w:rPr>
        <w:t>n 17 të Konventës së Montrealit.</w:t>
      </w:r>
    </w:p>
    <w:p w:rsidR="00D969A7" w:rsidRPr="00E31EBC" w:rsidRDefault="00D969A7" w:rsidP="00E31EBC">
      <w:pPr>
        <w:pStyle w:val="Paragrafi"/>
        <w:rPr>
          <w:sz w:val="21"/>
          <w:szCs w:val="21"/>
          <w:lang w:val="sq-AL"/>
        </w:rPr>
      </w:pPr>
      <w:r w:rsidRPr="00E31EBC">
        <w:rPr>
          <w:sz w:val="21"/>
          <w:szCs w:val="21"/>
          <w:lang w:val="sq-AL"/>
        </w:rPr>
        <w:t>“SDR” (Special Drawing Rights) nënkupton “E drejtë e posaçme e tërheqjes” sipas përcaktimit</w:t>
      </w:r>
      <w:r>
        <w:rPr>
          <w:sz w:val="21"/>
          <w:szCs w:val="21"/>
          <w:lang w:val="sq-AL"/>
        </w:rPr>
        <w:t xml:space="preserve"> të Fondit Monetar Ndërkombëtar.</w:t>
      </w:r>
    </w:p>
    <w:p w:rsidR="00D969A7" w:rsidRPr="00E31EBC" w:rsidRDefault="00D969A7" w:rsidP="00E31EBC">
      <w:pPr>
        <w:pStyle w:val="Paragrafi"/>
        <w:rPr>
          <w:sz w:val="21"/>
          <w:szCs w:val="21"/>
          <w:lang w:val="sq-AL"/>
        </w:rPr>
      </w:pPr>
      <w:r w:rsidRPr="00E31EBC">
        <w:rPr>
          <w:sz w:val="21"/>
          <w:szCs w:val="21"/>
          <w:lang w:val="sq-AL"/>
        </w:rPr>
        <w:t>“Konventa e Varshavës” nënkupton konventën për unifikimin e rregullave të caktuara lidhur me transportin ndërkombëtar ajror, nënshkruar në Varshavë, më 12 tetor 1929 ose Konventa e Varshavës e ndryshuar n</w:t>
      </w:r>
      <w:r>
        <w:rPr>
          <w:sz w:val="21"/>
          <w:szCs w:val="21"/>
          <w:lang w:val="sq-AL"/>
        </w:rPr>
        <w:t>ë Hagë, më 28 shtator 1955 dhe s</w:t>
      </w:r>
      <w:r w:rsidRPr="00E31EBC">
        <w:rPr>
          <w:sz w:val="21"/>
          <w:szCs w:val="21"/>
          <w:lang w:val="sq-AL"/>
        </w:rPr>
        <w:t xml:space="preserve">htesa e Konventës së Varshavës hartuar në Guadalahara më 18 shtator 1961- cilado konventë qoftë e aplikueshme në kontratën për transport të pasagjerit, së bashku me të gjitha instrumentet ndërkombëtare, të cilat plotësojnë dhe i </w:t>
      </w:r>
      <w:r>
        <w:rPr>
          <w:sz w:val="21"/>
          <w:szCs w:val="21"/>
          <w:lang w:val="sq-AL"/>
        </w:rPr>
        <w:t>atashohen asaj dhe janë në fuqi.</w:t>
      </w:r>
    </w:p>
    <w:p w:rsidR="00D969A7" w:rsidRPr="00E31EBC" w:rsidRDefault="00D969A7" w:rsidP="00E31EBC">
      <w:pPr>
        <w:pStyle w:val="Paragrafi"/>
        <w:rPr>
          <w:sz w:val="21"/>
          <w:szCs w:val="21"/>
          <w:lang w:val="sq-AL"/>
        </w:rPr>
      </w:pPr>
      <w:r w:rsidRPr="00E31EBC">
        <w:rPr>
          <w:sz w:val="21"/>
          <w:szCs w:val="21"/>
          <w:lang w:val="sq-AL"/>
        </w:rPr>
        <w:t>“Konventa e Montrealit” nënkupton “Konventën për unifikimin e disa rregullave lidhur me transportin ajror ndërkombëtar, nënshkruar në Montreal në 28 maj 1999, e ratifikuar me ligjin nr.9255, datë 15.7.2004 “Për aderimin e Republikës së Shqipërisë në konventën “Për unifikimin e disa rregullave për transportin ajror ndërkom</w:t>
      </w:r>
      <w:r>
        <w:rPr>
          <w:sz w:val="21"/>
          <w:szCs w:val="21"/>
          <w:lang w:val="sq-AL"/>
        </w:rPr>
        <w:t>bëtar” (Konventa e Montrealit)”.</w:t>
      </w:r>
      <w:r w:rsidRPr="00E31EBC">
        <w:rPr>
          <w:sz w:val="21"/>
          <w:szCs w:val="21"/>
          <w:lang w:val="sq-AL"/>
        </w:rPr>
        <w:t xml:space="preserve"> </w:t>
      </w:r>
    </w:p>
    <w:p w:rsidR="00D969A7" w:rsidRPr="00E31EBC" w:rsidRDefault="00D969A7" w:rsidP="00E31EBC">
      <w:pPr>
        <w:pStyle w:val="Paragrafi"/>
        <w:rPr>
          <w:sz w:val="21"/>
          <w:szCs w:val="21"/>
          <w:lang w:val="sq-AL"/>
        </w:rPr>
      </w:pPr>
      <w:r w:rsidRPr="00E31EBC">
        <w:rPr>
          <w:sz w:val="21"/>
          <w:szCs w:val="21"/>
          <w:lang w:val="sq-AL"/>
        </w:rPr>
        <w:t>“Marrëveshja shumëpalëshe” nënkupton marrëvesh</w:t>
      </w:r>
      <w:r>
        <w:rPr>
          <w:sz w:val="21"/>
          <w:szCs w:val="21"/>
          <w:lang w:val="sq-AL"/>
        </w:rPr>
        <w:t>jen shumëpalëshe, shtojcat dhe p</w:t>
      </w:r>
      <w:r w:rsidRPr="00E31EBC">
        <w:rPr>
          <w:sz w:val="21"/>
          <w:szCs w:val="21"/>
          <w:lang w:val="sq-AL"/>
        </w:rPr>
        <w:t>rot</w:t>
      </w:r>
      <w:r>
        <w:rPr>
          <w:sz w:val="21"/>
          <w:szCs w:val="21"/>
          <w:lang w:val="sq-AL"/>
        </w:rPr>
        <w:t>okolli I i saj, për krijimin e zonës së përbashkët europiane të a</w:t>
      </w:r>
      <w:r w:rsidRPr="00E31EBC">
        <w:rPr>
          <w:sz w:val="21"/>
          <w:szCs w:val="21"/>
          <w:lang w:val="sq-AL"/>
        </w:rPr>
        <w:t xml:space="preserve">viacionit (ZPEA), e ratifikuar me ligjin nr.9658, datë 18.12.2006 “Për ratifikimin e marrëveshjes shumëpalëshe ndërmjet Komunitetit Europian dhe shteteve anëtare të tij, të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Kombeve të Bashkuara në Kosovë, “Për krijimin e një </w:t>
      </w:r>
      <w:r>
        <w:rPr>
          <w:sz w:val="21"/>
          <w:szCs w:val="21"/>
          <w:lang w:val="sq-AL"/>
        </w:rPr>
        <w:t>zone të përbashkët të aviacionit e</w:t>
      </w:r>
      <w:r w:rsidRPr="00E31EBC">
        <w:rPr>
          <w:sz w:val="21"/>
          <w:szCs w:val="21"/>
          <w:lang w:val="sq-AL"/>
        </w:rPr>
        <w:t>uropian””, në vijim referuar si marrëveshja shum</w:t>
      </w:r>
      <w:r>
        <w:rPr>
          <w:sz w:val="21"/>
          <w:szCs w:val="21"/>
          <w:lang w:val="sq-AL"/>
        </w:rPr>
        <w:t>ëpalëshe.</w:t>
      </w:r>
    </w:p>
    <w:p w:rsidR="00D969A7" w:rsidRPr="00E31EBC" w:rsidRDefault="00D969A7" w:rsidP="00E31EBC">
      <w:pPr>
        <w:pStyle w:val="Paragrafi"/>
        <w:rPr>
          <w:sz w:val="21"/>
          <w:szCs w:val="21"/>
          <w:lang w:val="sq-AL"/>
        </w:rPr>
      </w:pPr>
      <w:r>
        <w:rPr>
          <w:sz w:val="21"/>
          <w:szCs w:val="21"/>
          <w:lang w:val="sq-AL"/>
        </w:rPr>
        <w:t>“ZPEA” është zona e përbashkët europiane e a</w:t>
      </w:r>
      <w:r w:rsidRPr="00E31EBC">
        <w:rPr>
          <w:sz w:val="21"/>
          <w:szCs w:val="21"/>
          <w:lang w:val="sq-AL"/>
        </w:rPr>
        <w:t>viacionit, siç është përcaktu</w:t>
      </w:r>
      <w:r>
        <w:rPr>
          <w:sz w:val="21"/>
          <w:szCs w:val="21"/>
          <w:lang w:val="sq-AL"/>
        </w:rPr>
        <w:t>ar në marrëveshjen shumëpalëshe.</w:t>
      </w:r>
    </w:p>
    <w:p w:rsidR="00D969A7" w:rsidRPr="00E31EBC" w:rsidRDefault="00D969A7" w:rsidP="00E31EBC">
      <w:pPr>
        <w:pStyle w:val="Paragrafi"/>
        <w:rPr>
          <w:sz w:val="21"/>
          <w:szCs w:val="21"/>
          <w:lang w:val="sq-AL"/>
        </w:rPr>
      </w:pPr>
      <w:r w:rsidRPr="00E31EBC">
        <w:rPr>
          <w:sz w:val="21"/>
          <w:szCs w:val="21"/>
          <w:lang w:val="sq-AL"/>
        </w:rPr>
        <w:t>“Transportuesi ajror i ZPEA-së” është transportuesi ajror, i licencuar sipas parashikimeve të marrëveshjes shumëpalëshe.</w:t>
      </w:r>
    </w:p>
    <w:p w:rsidR="00D969A7" w:rsidRPr="00E31EBC" w:rsidRDefault="00D969A7" w:rsidP="00E31EBC">
      <w:pPr>
        <w:pStyle w:val="Paragrafi"/>
        <w:rPr>
          <w:sz w:val="21"/>
          <w:szCs w:val="21"/>
          <w:lang w:val="sq-AL"/>
        </w:rPr>
      </w:pPr>
      <w:r w:rsidRPr="00E31EBC">
        <w:rPr>
          <w:sz w:val="21"/>
          <w:szCs w:val="21"/>
          <w:lang w:val="sq-AL"/>
        </w:rPr>
        <w:t>Përkufizimet dhe shkurtimet e tjera janë sipas përcaktimeve të nenit 5 të ligjit nr.10 040, datë 22.12.2008 “Kodi Ajror i Republikës së Shqipërisë” dhe ligjit nr.9255, datë 15.7.2004 “Për aderimin e Republikës së Shqipërisë në konventën “Për unifikimin e disa rregullave për transportin ajror ndërkombëtar” (Konventa e Montrealit)</w:t>
      </w:r>
      <w:r>
        <w:rPr>
          <w:sz w:val="21"/>
          <w:szCs w:val="21"/>
          <w:lang w:val="sq-AL"/>
        </w:rPr>
        <w:t>”</w:t>
      </w:r>
      <w:r w:rsidRPr="00E31EBC">
        <w:rPr>
          <w:sz w:val="21"/>
          <w:szCs w:val="21"/>
          <w:lang w:val="sq-AL"/>
        </w:rPr>
        <w:t>.</w:t>
      </w:r>
    </w:p>
    <w:p w:rsidR="00D969A7" w:rsidRPr="007108B2" w:rsidRDefault="00D969A7" w:rsidP="00E31EBC">
      <w:pPr>
        <w:pStyle w:val="Paragrafi"/>
        <w:rPr>
          <w:sz w:val="18"/>
          <w:szCs w:val="18"/>
          <w:lang w:val="sq-AL"/>
        </w:rPr>
      </w:pPr>
    </w:p>
    <w:p w:rsidR="00D969A7" w:rsidRPr="00E31EBC" w:rsidRDefault="00D969A7" w:rsidP="00E31EBC">
      <w:pPr>
        <w:pStyle w:val="NeniNr"/>
        <w:rPr>
          <w:sz w:val="21"/>
          <w:szCs w:val="21"/>
          <w:lang w:val="sq-AL"/>
        </w:rPr>
      </w:pPr>
      <w:r w:rsidRPr="00E31EBC">
        <w:rPr>
          <w:sz w:val="21"/>
          <w:szCs w:val="21"/>
          <w:lang w:val="sq-AL"/>
        </w:rPr>
        <w:t>Neni 3</w:t>
      </w:r>
    </w:p>
    <w:p w:rsidR="00D969A7" w:rsidRPr="007108B2" w:rsidRDefault="00D969A7" w:rsidP="00E31EBC">
      <w:pPr>
        <w:pStyle w:val="Paragrafi"/>
        <w:rPr>
          <w:sz w:val="18"/>
          <w:szCs w:val="18"/>
          <w:lang w:val="sq-AL"/>
        </w:rPr>
      </w:pPr>
    </w:p>
    <w:p w:rsidR="00D969A7" w:rsidRPr="00E31EBC" w:rsidRDefault="00D969A7" w:rsidP="00E31EBC">
      <w:pPr>
        <w:pStyle w:val="Paragrafi"/>
        <w:rPr>
          <w:sz w:val="21"/>
          <w:szCs w:val="21"/>
          <w:lang w:val="sq-AL"/>
        </w:rPr>
      </w:pPr>
      <w:r w:rsidRPr="00E31EBC">
        <w:rPr>
          <w:sz w:val="21"/>
          <w:szCs w:val="21"/>
          <w:lang w:val="sq-AL"/>
        </w:rPr>
        <w:t>1. Përgjegjësia e transportuesit ajror në lidhje me pasagjerët dhe bagazhet e tyre do t’i nënshtrohet të gjitha parashikimeve të bëra në Konventën e Montrealit, që lidhen me këtë përgjegjësi.</w:t>
      </w:r>
    </w:p>
    <w:p w:rsidR="00D969A7" w:rsidRPr="00E31EBC" w:rsidRDefault="00D969A7" w:rsidP="00E31EBC">
      <w:pPr>
        <w:pStyle w:val="Paragrafi"/>
        <w:rPr>
          <w:sz w:val="21"/>
          <w:szCs w:val="21"/>
          <w:lang w:val="sq-AL"/>
        </w:rPr>
      </w:pPr>
      <w:r w:rsidRPr="00E31EBC">
        <w:rPr>
          <w:sz w:val="21"/>
          <w:szCs w:val="21"/>
          <w:lang w:val="sq-AL"/>
        </w:rPr>
        <w:t>2.a) Detyrimi i sigurimit i caktuar në rregullat kombëtare për licencimin e transportuesit ajror, për sa i takon përgjegjësisë për pasagjerët, do të kuptohet si kërkesë për transportuesin ajror shqiptar dhe ata të ZPEA-së, sipas parashikimeve të marrëveshjes shumëpalëshe, për t’u siguruar deri në një nivel që është i përshtatshëm për të garantuar që të gjithë personat që kanë të drejtë për kompensim të marrin shumën e plotë, për të cilën kanë të drejtë, sipas kësaj rregulloreje.</w:t>
      </w:r>
    </w:p>
    <w:p w:rsidR="00D969A7" w:rsidRPr="00E31EBC" w:rsidRDefault="00D969A7" w:rsidP="00E31EBC">
      <w:pPr>
        <w:pStyle w:val="Paragrafi"/>
        <w:rPr>
          <w:sz w:val="21"/>
          <w:szCs w:val="21"/>
          <w:lang w:val="sq-AL"/>
        </w:rPr>
      </w:pPr>
      <w:r w:rsidRPr="00E31EBC">
        <w:rPr>
          <w:sz w:val="21"/>
          <w:szCs w:val="21"/>
          <w:lang w:val="sq-AL"/>
        </w:rPr>
        <w:t>b) Shuma shtesë, e cila, në përputhje me nenin 22 të Konventës së Montrealit, mund të kërkohet nga një transportues ajror shqiptar dhe të ZPEA-së, kur një pasagjer bën një deklaratë të veçantë interesi për dërgimin e bagazhit të tij në destinacion, do të bazohet në një tarifë, e cila lidhet me kostot shtesë të përfshira në transportimin dhe sigurimin e bagazhit në fjalë, mbi dhe nën ato për bagazhin e vlerësuar, në ose nën limitin e përgjegjësisë. Tarifa do t’u vihet në dispozicion pasagjerëve me kërkesën e tyre.</w:t>
      </w:r>
    </w:p>
    <w:p w:rsidR="00D969A7" w:rsidRPr="007108B2" w:rsidRDefault="00D969A7" w:rsidP="00E31EBC">
      <w:pPr>
        <w:pStyle w:val="Paragrafi"/>
        <w:rPr>
          <w:sz w:val="18"/>
          <w:szCs w:val="18"/>
          <w:lang w:val="sq-AL"/>
        </w:rPr>
      </w:pPr>
    </w:p>
    <w:p w:rsidR="00D969A7" w:rsidRPr="00E31EBC" w:rsidRDefault="00D969A7" w:rsidP="00E31EBC">
      <w:pPr>
        <w:pStyle w:val="NeniNr"/>
        <w:rPr>
          <w:sz w:val="21"/>
          <w:szCs w:val="21"/>
          <w:lang w:val="sq-AL"/>
        </w:rPr>
      </w:pPr>
      <w:r w:rsidRPr="00E31EBC">
        <w:rPr>
          <w:sz w:val="21"/>
          <w:szCs w:val="21"/>
          <w:lang w:val="sq-AL"/>
        </w:rPr>
        <w:t>Neni 4</w:t>
      </w:r>
    </w:p>
    <w:p w:rsidR="00D969A7" w:rsidRPr="007108B2" w:rsidRDefault="00D969A7" w:rsidP="00E31EBC">
      <w:pPr>
        <w:pStyle w:val="Paragrafi"/>
        <w:rPr>
          <w:sz w:val="18"/>
          <w:szCs w:val="18"/>
          <w:lang w:val="sq-AL"/>
        </w:rPr>
      </w:pPr>
    </w:p>
    <w:p w:rsidR="00D969A7" w:rsidRPr="00E31EBC" w:rsidRDefault="00D969A7" w:rsidP="00E31EBC">
      <w:pPr>
        <w:pStyle w:val="Paragrafi"/>
        <w:rPr>
          <w:sz w:val="21"/>
          <w:szCs w:val="21"/>
          <w:lang w:val="sq-AL"/>
        </w:rPr>
      </w:pPr>
      <w:r w:rsidRPr="00E31EBC">
        <w:rPr>
          <w:sz w:val="21"/>
          <w:szCs w:val="21"/>
          <w:lang w:val="sq-AL"/>
        </w:rPr>
        <w:t xml:space="preserve">1. </w:t>
      </w:r>
      <w:r>
        <w:rPr>
          <w:sz w:val="21"/>
          <w:szCs w:val="21"/>
          <w:lang w:val="sq-AL"/>
        </w:rPr>
        <w:t>Transportuesi ajror,</w:t>
      </w:r>
      <w:r w:rsidRPr="00E31EBC">
        <w:rPr>
          <w:sz w:val="21"/>
          <w:szCs w:val="21"/>
          <w:lang w:val="sq-AL"/>
        </w:rPr>
        <w:t xml:space="preserve"> pa asnjë vonesë dhe në çdo rast</w:t>
      </w:r>
      <w:r>
        <w:rPr>
          <w:sz w:val="21"/>
          <w:szCs w:val="21"/>
          <w:lang w:val="sq-AL"/>
        </w:rPr>
        <w:t>,</w:t>
      </w:r>
      <w:r w:rsidRPr="00E31EBC">
        <w:rPr>
          <w:sz w:val="21"/>
          <w:szCs w:val="21"/>
          <w:lang w:val="sq-AL"/>
        </w:rPr>
        <w:t xml:space="preserve"> jo më vonë se 15 ditë pasi të jetë identifikuar personi që gëzon të drejtën për t’u kompensuar, të kryejë pagesën paraprake në atë mënyrë që të përmbushë nevojat ekonomike të menjëhershme në përpjesëtim me dëmin e shkaktuar.</w:t>
      </w:r>
    </w:p>
    <w:p w:rsidR="00D969A7" w:rsidRPr="00E31EBC" w:rsidRDefault="00D969A7" w:rsidP="002B3B9B">
      <w:pPr>
        <w:pStyle w:val="Paragrafi"/>
        <w:rPr>
          <w:sz w:val="21"/>
          <w:szCs w:val="21"/>
          <w:lang w:val="sq-AL"/>
        </w:rPr>
      </w:pPr>
      <w:r w:rsidRPr="00E31EBC">
        <w:rPr>
          <w:sz w:val="21"/>
          <w:szCs w:val="21"/>
          <w:lang w:val="sq-AL"/>
        </w:rPr>
        <w:t>2. Pa cenuar paragrafin 1, në rast vdekjeje, vlera e paradhënies nuk duhet të jetë më pak se vlera ekuivalente në euro i 16 000 SDR për pasagjer.</w:t>
      </w:r>
    </w:p>
    <w:p w:rsidR="00D969A7" w:rsidRPr="00E31EBC" w:rsidRDefault="00D969A7" w:rsidP="00E31EBC">
      <w:pPr>
        <w:pStyle w:val="Paragrafi"/>
        <w:rPr>
          <w:sz w:val="21"/>
          <w:szCs w:val="21"/>
          <w:lang w:val="sq-AL"/>
        </w:rPr>
      </w:pPr>
      <w:r w:rsidRPr="00E31EBC">
        <w:rPr>
          <w:sz w:val="21"/>
          <w:szCs w:val="21"/>
          <w:lang w:val="sq-AL"/>
        </w:rPr>
        <w:t>3. Paradhënia nuk përbën njohje të përgjegjësisë dhe mund të vendoset ndaj çdo shumë pasardhëse, bazuar në përgjegjësinë që ka operatori ajror, por nuk është e kthyeshme, me përjashtim të rasteve të parashikuara në nenin 20 të Konventës së Montrealit, ku personi që përfitoi paradhënien nuk është personi me të drejtën për kompensim.</w:t>
      </w:r>
    </w:p>
    <w:p w:rsidR="00D969A7" w:rsidRPr="007108B2" w:rsidRDefault="00D969A7" w:rsidP="00E31EBC">
      <w:pPr>
        <w:pStyle w:val="Paragrafi"/>
        <w:rPr>
          <w:sz w:val="14"/>
          <w:szCs w:val="14"/>
          <w:lang w:val="sq-AL"/>
        </w:rPr>
      </w:pPr>
    </w:p>
    <w:p w:rsidR="00D969A7" w:rsidRPr="00E31EBC" w:rsidRDefault="00D969A7" w:rsidP="00E31EBC">
      <w:pPr>
        <w:pStyle w:val="NeniNr"/>
        <w:rPr>
          <w:sz w:val="21"/>
          <w:szCs w:val="21"/>
          <w:lang w:val="sq-AL"/>
        </w:rPr>
      </w:pPr>
      <w:r w:rsidRPr="00E31EBC">
        <w:rPr>
          <w:sz w:val="21"/>
          <w:szCs w:val="21"/>
          <w:lang w:val="sq-AL"/>
        </w:rPr>
        <w:t>Neni 5</w:t>
      </w:r>
    </w:p>
    <w:p w:rsidR="00D969A7" w:rsidRPr="007108B2" w:rsidRDefault="00D969A7" w:rsidP="00E31EBC">
      <w:pPr>
        <w:pStyle w:val="Paragrafi"/>
        <w:rPr>
          <w:sz w:val="14"/>
          <w:szCs w:val="14"/>
          <w:lang w:val="sq-AL"/>
        </w:rPr>
      </w:pPr>
    </w:p>
    <w:p w:rsidR="00D969A7" w:rsidRPr="00E31EBC" w:rsidRDefault="00D969A7" w:rsidP="00E31EBC">
      <w:pPr>
        <w:pStyle w:val="Paragrafi"/>
        <w:rPr>
          <w:sz w:val="21"/>
          <w:szCs w:val="21"/>
          <w:lang w:val="sq-AL"/>
        </w:rPr>
      </w:pPr>
      <w:r w:rsidRPr="00E31EBC">
        <w:rPr>
          <w:sz w:val="21"/>
          <w:szCs w:val="21"/>
          <w:lang w:val="sq-AL"/>
        </w:rPr>
        <w:t xml:space="preserve">1. Të gjithë transportuesit ajrorë, kur shesin shërbimin e transportit ajror, garantojnë që një përmbledhje e neneve lidhur me përgjegjësinë ndaj pasagjerëve dhe bagazheve të tyre, përfshirë dhe kufijtë kohorë për të pretenduar për kompensim dhe mundësinë për të bërë një deklaratë të veçantë për bagazhin, do t'u vihet në dispozicion pasagjerëve në të gjitha pikat e shitjes, duke përfshirë dhe shitjet me telefon dhe internet. </w:t>
      </w:r>
    </w:p>
    <w:p w:rsidR="00D969A7" w:rsidRPr="00E31EBC" w:rsidRDefault="00D969A7" w:rsidP="00E31EBC">
      <w:pPr>
        <w:pStyle w:val="Paragrafi"/>
        <w:rPr>
          <w:sz w:val="21"/>
          <w:szCs w:val="21"/>
          <w:lang w:val="sq-AL"/>
        </w:rPr>
      </w:pPr>
      <w:r w:rsidRPr="00E31EBC">
        <w:rPr>
          <w:sz w:val="21"/>
          <w:szCs w:val="21"/>
          <w:lang w:val="sq-AL"/>
        </w:rPr>
        <w:t>Transportuesit ajrorë</w:t>
      </w:r>
      <w:r>
        <w:rPr>
          <w:sz w:val="21"/>
          <w:szCs w:val="21"/>
          <w:lang w:val="sq-AL"/>
        </w:rPr>
        <w:t>,</w:t>
      </w:r>
      <w:r w:rsidRPr="00E31EBC">
        <w:rPr>
          <w:sz w:val="21"/>
          <w:szCs w:val="21"/>
          <w:lang w:val="sq-AL"/>
        </w:rPr>
        <w:t xml:space="preserve"> në përputhje me informacionin e kërkuar, do të përdorin njoftimet që ndodhen në aneksin bashkëlidhur kësaj rregulloreje, si pjesë integrale e saj. Ky aneks nuk mund të përdoret për të kërkuar kompensim dhe as për të interpretuar nenet e kësaj rregulloreje apo Konventës së Montrealit. </w:t>
      </w:r>
    </w:p>
    <w:p w:rsidR="00D969A7" w:rsidRPr="00E31EBC" w:rsidRDefault="00D969A7" w:rsidP="00E31EBC">
      <w:pPr>
        <w:pStyle w:val="Paragrafi"/>
        <w:rPr>
          <w:sz w:val="21"/>
          <w:szCs w:val="21"/>
          <w:lang w:val="sq-AL"/>
        </w:rPr>
      </w:pPr>
      <w:r w:rsidRPr="00E31EBC">
        <w:rPr>
          <w:sz w:val="21"/>
          <w:szCs w:val="21"/>
          <w:lang w:val="sq-AL"/>
        </w:rPr>
        <w:t>2. Në vijim të kërkesave për informacion, të përcaktuara në paragrafin 1 të këtij neni, të gjithë transportuesit ajrorë do t’i sigurojnë çdo pasagjeri një dokument të shkruar për:</w:t>
      </w:r>
    </w:p>
    <w:p w:rsidR="00D969A7" w:rsidRPr="00E31EBC" w:rsidRDefault="00D969A7" w:rsidP="00E31EBC">
      <w:pPr>
        <w:pStyle w:val="Paragrafi"/>
        <w:rPr>
          <w:sz w:val="21"/>
          <w:szCs w:val="21"/>
          <w:lang w:val="sq-AL"/>
        </w:rPr>
      </w:pPr>
      <w:r w:rsidRPr="00E31EBC">
        <w:rPr>
          <w:sz w:val="21"/>
          <w:szCs w:val="21"/>
          <w:lang w:val="sq-AL"/>
        </w:rPr>
        <w:t>- Kufirin e aplikueshëm mbi përgjegjësinë e transportuesit ajror në rast vdekjeje ose plagosjeje, për atë fluturim, nëse këto limite ekzistojnë.</w:t>
      </w:r>
    </w:p>
    <w:p w:rsidR="00D969A7" w:rsidRPr="00E31EBC" w:rsidRDefault="00D969A7" w:rsidP="00E31EBC">
      <w:pPr>
        <w:pStyle w:val="Paragrafi"/>
        <w:rPr>
          <w:sz w:val="21"/>
          <w:szCs w:val="21"/>
          <w:lang w:val="sq-AL"/>
        </w:rPr>
      </w:pPr>
      <w:r w:rsidRPr="00E31EBC">
        <w:rPr>
          <w:sz w:val="21"/>
          <w:szCs w:val="21"/>
          <w:lang w:val="sq-AL"/>
        </w:rPr>
        <w:t xml:space="preserve">- Kufirin e aplikueshëm mbi përgjegjësinë e transportuesit ajror, në rast shkatërrimi, humbjeje ose dëmtimi të bagazhit, për atë fluturim dhe, në paralajmërim që një bagazh me vlerë më të madhe se sa një shumë e caktuar, duhet të evidentohet në vëmendjen e shoqërisë ajrore në </w:t>
      </w:r>
      <w:r w:rsidRPr="00E31EBC">
        <w:rPr>
          <w:i/>
          <w:iCs/>
          <w:sz w:val="21"/>
          <w:szCs w:val="21"/>
          <w:lang w:val="sq-AL"/>
        </w:rPr>
        <w:t>check-in</w:t>
      </w:r>
      <w:r w:rsidRPr="00E31EBC">
        <w:rPr>
          <w:sz w:val="21"/>
          <w:szCs w:val="21"/>
          <w:lang w:val="sq-AL"/>
        </w:rPr>
        <w:t xml:space="preserve"> ose të sigurohet plotësisht nga pasagjeri përpara udhëtimit.</w:t>
      </w:r>
    </w:p>
    <w:p w:rsidR="00D969A7" w:rsidRPr="00E31EBC" w:rsidRDefault="00D969A7" w:rsidP="00E31EBC">
      <w:pPr>
        <w:pStyle w:val="Paragrafi"/>
        <w:rPr>
          <w:sz w:val="21"/>
          <w:szCs w:val="21"/>
          <w:lang w:val="sq-AL"/>
        </w:rPr>
      </w:pPr>
      <w:r w:rsidRPr="00E31EBC">
        <w:rPr>
          <w:sz w:val="21"/>
          <w:szCs w:val="21"/>
          <w:lang w:val="sq-AL"/>
        </w:rPr>
        <w:t>- Kufirin e aplikueshëm mbi përgjegjësinë e transportuesit ajror në rast dëmtimi të shkaktuar nga vonesa, për atë fluturim.</w:t>
      </w:r>
    </w:p>
    <w:p w:rsidR="00D969A7" w:rsidRPr="00E31EBC" w:rsidRDefault="00D969A7" w:rsidP="00E31EBC">
      <w:pPr>
        <w:pStyle w:val="Paragrafi"/>
        <w:rPr>
          <w:sz w:val="21"/>
          <w:szCs w:val="21"/>
          <w:lang w:val="sq-AL"/>
        </w:rPr>
      </w:pPr>
      <w:r w:rsidRPr="00E31EBC">
        <w:rPr>
          <w:sz w:val="21"/>
          <w:szCs w:val="21"/>
          <w:lang w:val="sq-AL"/>
        </w:rPr>
        <w:t>3. Në rastin e transportit ajror të ofruar nga transportues ajrorë shqiptarë dhe të ZPEA-së, limitet e përcaktuara në përputhje me kërkesat e informacionit të paragrafit 1 dhe 2 të këtij neni, do të jenë ato të përcaktuara në këtë rregullore, përveçse kur transportuesi ajror aplikon kufij më të lartë vullnetarisht. Në rastin e transportuesve ajrorë të huaj dhe jo të BE-së, paragrafët 1 dhe 2 do të aplikohen vetëm në lidhje me transportin ajror për/nga dhe brenda Shqipërisë.</w:t>
      </w:r>
    </w:p>
    <w:p w:rsidR="00063B75" w:rsidRDefault="00D969A7" w:rsidP="00063B75">
      <w:pPr>
        <w:pStyle w:val="Paragrafi"/>
        <w:rPr>
          <w:sz w:val="21"/>
          <w:szCs w:val="21"/>
          <w:lang w:val="sq-AL"/>
        </w:rPr>
      </w:pPr>
      <w:r w:rsidRPr="00E31EBC">
        <w:rPr>
          <w:sz w:val="21"/>
          <w:szCs w:val="21"/>
          <w:lang w:val="sq-AL"/>
        </w:rPr>
        <w:t>4. Në rastin e transportit ajror të ofruar nga transportues ajrorë shqiptarë dhe të ZPEA-së, limitet e përcaktuara në përputhje me kërkesat e informacionit të paragrafit 1 dhe 2 të këtij neni, do të jenë ato të përcaktuara në këtë urdhër, përveçse kur transportuesi ajror aplikon kufij më të lartë vullnetarisht. Në rastin e transportuesve ajrorë të huaj dhe jo të BE-së, paragrafët 1 dhe 2 do të aplikohen vetëm në lidhje me transportin ajror për/nga dhe brenda Shqipërisë dhe/ose ZPEA-së sipas parashikimeve të marrëveshjes shumëpalëshe.</w:t>
      </w:r>
    </w:p>
    <w:p w:rsidR="00063B75" w:rsidRDefault="00063B75" w:rsidP="00063B75">
      <w:pPr>
        <w:pStyle w:val="Paragrafi"/>
        <w:rPr>
          <w:sz w:val="21"/>
          <w:szCs w:val="21"/>
          <w:lang w:val="sq-AL"/>
        </w:rPr>
      </w:pPr>
    </w:p>
    <w:p w:rsidR="00544110" w:rsidRDefault="00544110" w:rsidP="00544110">
      <w:pPr>
        <w:pStyle w:val="TitulliTitull"/>
        <w:keepNext w:val="0"/>
        <w:rPr>
          <w:sz w:val="21"/>
          <w:szCs w:val="21"/>
          <w:lang w:val="sq-AL"/>
        </w:rPr>
      </w:pPr>
    </w:p>
    <w:p w:rsidR="00D969A7" w:rsidRPr="00E31EBC" w:rsidRDefault="00D969A7" w:rsidP="00E31EBC">
      <w:pPr>
        <w:pStyle w:val="TitulliTitull"/>
        <w:rPr>
          <w:sz w:val="21"/>
          <w:szCs w:val="21"/>
          <w:lang w:val="sq-AL"/>
        </w:rPr>
      </w:pPr>
      <w:r w:rsidRPr="00E31EBC">
        <w:rPr>
          <w:sz w:val="21"/>
          <w:szCs w:val="21"/>
          <w:lang w:val="sq-AL"/>
        </w:rPr>
        <w:t>ANEKS</w:t>
      </w:r>
    </w:p>
    <w:p w:rsidR="00544110" w:rsidRDefault="00544110" w:rsidP="00E31EBC">
      <w:pPr>
        <w:pStyle w:val="Paragrafi"/>
        <w:rPr>
          <w:sz w:val="21"/>
          <w:szCs w:val="21"/>
          <w:lang w:val="sq-AL"/>
        </w:rPr>
      </w:pPr>
    </w:p>
    <w:p w:rsidR="00D969A7" w:rsidRPr="00E31EBC" w:rsidRDefault="00D969A7" w:rsidP="00E31EBC">
      <w:pPr>
        <w:pStyle w:val="Paragrafi"/>
        <w:rPr>
          <w:sz w:val="21"/>
          <w:szCs w:val="21"/>
          <w:lang w:val="sq-AL"/>
        </w:rPr>
      </w:pPr>
      <w:r w:rsidRPr="00E31EBC">
        <w:rPr>
          <w:sz w:val="21"/>
          <w:szCs w:val="21"/>
          <w:lang w:val="sq-AL"/>
        </w:rPr>
        <w:t>Përgjegjësia e transportuesit ajror për</w:t>
      </w:r>
      <w:r>
        <w:rPr>
          <w:sz w:val="21"/>
          <w:szCs w:val="21"/>
          <w:lang w:val="sq-AL"/>
        </w:rPr>
        <w:t xml:space="preserve"> pasagjerët dhe bagazhet e tyre</w:t>
      </w:r>
    </w:p>
    <w:p w:rsidR="00D969A7" w:rsidRPr="00E31EBC" w:rsidRDefault="00D969A7" w:rsidP="00E31EBC">
      <w:pPr>
        <w:pStyle w:val="Paragrafi"/>
        <w:rPr>
          <w:sz w:val="21"/>
          <w:szCs w:val="21"/>
          <w:lang w:val="sq-AL"/>
        </w:rPr>
      </w:pPr>
      <w:r w:rsidRPr="00E31EBC">
        <w:rPr>
          <w:sz w:val="21"/>
          <w:szCs w:val="21"/>
          <w:lang w:val="sq-AL"/>
        </w:rPr>
        <w:t>Ky informacion përmbledh rregullat e përgjegjësisë të aplikuara nga transportuesit ajrorë shqiptarë dhe të ZPEA-së, siç kërkohet nga legjislacioni shqiptar, Konventa e Montrealit dhe parashikimet e marrëveshjes së ZPEA-së.</w:t>
      </w:r>
    </w:p>
    <w:p w:rsidR="00D969A7" w:rsidRPr="00E31EBC" w:rsidRDefault="00D969A7" w:rsidP="00E31EBC">
      <w:pPr>
        <w:pStyle w:val="Paragrafi"/>
        <w:rPr>
          <w:sz w:val="21"/>
          <w:szCs w:val="21"/>
          <w:lang w:val="sq-AL"/>
        </w:rPr>
      </w:pPr>
      <w:r w:rsidRPr="00E31EBC">
        <w:rPr>
          <w:sz w:val="21"/>
          <w:szCs w:val="21"/>
          <w:lang w:val="sq-AL"/>
        </w:rPr>
        <w:t>Kompensimi në rast të vdekjes ose plagosjes</w:t>
      </w:r>
    </w:p>
    <w:p w:rsidR="00D969A7" w:rsidRPr="00E31EBC" w:rsidRDefault="00D969A7" w:rsidP="00E31EBC">
      <w:pPr>
        <w:pStyle w:val="Paragrafi"/>
        <w:rPr>
          <w:sz w:val="21"/>
          <w:szCs w:val="21"/>
          <w:lang w:val="sq-AL"/>
        </w:rPr>
      </w:pPr>
      <w:r w:rsidRPr="00E31EBC">
        <w:rPr>
          <w:sz w:val="21"/>
          <w:szCs w:val="21"/>
          <w:lang w:val="sq-AL"/>
        </w:rPr>
        <w:t>Nuk ka kufij financiarë për përgjegjësinë ndaj pasagjerit në rast të plagosjes apo vdekjes. Për dëmtime deri në 100000 SDR (shuma e përafërt në monedhën vendase), transportuesi ajror nuk mund të kundërshtojë kërkesat për kompensim. Mbi këtë shumë, transportuesi ajror mund të mbrojë veten ndaj një kërkese, duke provuar që nuk ishte neglizhent ose, në të kundërt, me faj.</w:t>
      </w:r>
    </w:p>
    <w:p w:rsidR="00D969A7" w:rsidRPr="00E31EBC" w:rsidRDefault="00D969A7" w:rsidP="00E31EBC">
      <w:pPr>
        <w:pStyle w:val="Paragrafi"/>
        <w:rPr>
          <w:sz w:val="21"/>
          <w:szCs w:val="21"/>
          <w:lang w:val="sq-AL"/>
        </w:rPr>
      </w:pPr>
      <w:r w:rsidRPr="00E31EBC">
        <w:rPr>
          <w:sz w:val="21"/>
          <w:szCs w:val="21"/>
          <w:lang w:val="sq-AL"/>
        </w:rPr>
        <w:t>Pagesat paraprake</w:t>
      </w:r>
    </w:p>
    <w:p w:rsidR="00D969A7" w:rsidRPr="00E31EBC" w:rsidRDefault="00D969A7" w:rsidP="00E31EBC">
      <w:pPr>
        <w:pStyle w:val="Paragrafi"/>
        <w:rPr>
          <w:sz w:val="21"/>
          <w:szCs w:val="21"/>
          <w:lang w:val="sq-AL"/>
        </w:rPr>
      </w:pPr>
      <w:r w:rsidRPr="00E31EBC">
        <w:rPr>
          <w:sz w:val="21"/>
          <w:szCs w:val="21"/>
          <w:lang w:val="sq-AL"/>
        </w:rPr>
        <w:t>Nëse një pasagjer është vrarë ose plagosur, transportuesi ajror do të kryejë një pagesë paraprake, për të mbuluar nevojat e menjëhershme ekonomike, brenda 15 ditëve nga identifikimi i personit që ka të drejtën për kompensim. Në rast të vdekjes, kjo pagesë paraprake nuk do të jetë më pak se 16000 SDR (shuma e përafërt në monedhën vendase).</w:t>
      </w:r>
    </w:p>
    <w:p w:rsidR="00D969A7" w:rsidRPr="00E31EBC" w:rsidRDefault="00D969A7" w:rsidP="002B3B9B">
      <w:pPr>
        <w:pStyle w:val="Paragrafi"/>
        <w:rPr>
          <w:sz w:val="21"/>
          <w:szCs w:val="21"/>
          <w:lang w:val="sq-AL"/>
        </w:rPr>
      </w:pPr>
      <w:r w:rsidRPr="00E31EBC">
        <w:rPr>
          <w:sz w:val="21"/>
          <w:szCs w:val="21"/>
          <w:lang w:val="sq-AL"/>
        </w:rPr>
        <w:t>Vonesat e pasagjerit</w:t>
      </w:r>
    </w:p>
    <w:p w:rsidR="00D969A7" w:rsidRPr="00E31EBC" w:rsidRDefault="00D969A7" w:rsidP="00E31EBC">
      <w:pPr>
        <w:pStyle w:val="Paragrafi"/>
        <w:rPr>
          <w:sz w:val="21"/>
          <w:szCs w:val="21"/>
          <w:lang w:val="sq-AL"/>
        </w:rPr>
      </w:pPr>
      <w:r w:rsidRPr="00E31EBC">
        <w:rPr>
          <w:sz w:val="21"/>
          <w:szCs w:val="21"/>
          <w:lang w:val="sq-AL"/>
        </w:rPr>
        <w:t>Në rast të vonesës së pasagjerëve, transportuesi ajror është përgjegjës për dëmin, përveçse kur ka ndërmarrë të gjitha masat e arsyeshme për të evituar dëmin ose nëse ishte e pamundur marrja e masave të tilla. Përgjegjësia në rast të vonesës së pasagjerit kufizohet në 4150 SDR (shuma e përafërt në monedhën vendase).</w:t>
      </w:r>
    </w:p>
    <w:p w:rsidR="00D969A7" w:rsidRPr="00E31EBC" w:rsidRDefault="00D969A7" w:rsidP="00E31EBC">
      <w:pPr>
        <w:pStyle w:val="Paragrafi"/>
        <w:rPr>
          <w:sz w:val="21"/>
          <w:szCs w:val="21"/>
          <w:lang w:val="sq-AL"/>
        </w:rPr>
      </w:pPr>
      <w:r w:rsidRPr="00E31EBC">
        <w:rPr>
          <w:sz w:val="21"/>
          <w:szCs w:val="21"/>
          <w:lang w:val="sq-AL"/>
        </w:rPr>
        <w:t>Vonesat e bagazheve</w:t>
      </w:r>
    </w:p>
    <w:p w:rsidR="00D969A7" w:rsidRPr="00E31EBC" w:rsidRDefault="00D969A7" w:rsidP="00E31EBC">
      <w:pPr>
        <w:pStyle w:val="Paragrafi"/>
        <w:rPr>
          <w:sz w:val="21"/>
          <w:szCs w:val="21"/>
          <w:lang w:val="sq-AL"/>
        </w:rPr>
      </w:pPr>
      <w:r w:rsidRPr="00E31EBC">
        <w:rPr>
          <w:sz w:val="21"/>
          <w:szCs w:val="21"/>
          <w:lang w:val="sq-AL"/>
        </w:rPr>
        <w:t>Në rast të vonesës së bagazhit, transportuesi ajror është përgjegjës për dëmet, përveçse kur ai ka ndërmarrë të gjitha masat e arsyeshme për të evituar dëmin ose nëse ishte e pamundur për të marrë të tilla masa. Përgjegjësia për vonesën e bagazhit kufizohet në 1000 SDR.</w:t>
      </w:r>
    </w:p>
    <w:p w:rsidR="00D969A7" w:rsidRPr="00E31EBC" w:rsidRDefault="00D969A7" w:rsidP="00E31EBC">
      <w:pPr>
        <w:pStyle w:val="Paragrafi"/>
        <w:rPr>
          <w:sz w:val="21"/>
          <w:szCs w:val="21"/>
          <w:lang w:val="sq-AL"/>
        </w:rPr>
      </w:pPr>
      <w:r w:rsidRPr="00E31EBC">
        <w:rPr>
          <w:sz w:val="21"/>
          <w:szCs w:val="21"/>
          <w:lang w:val="sq-AL"/>
        </w:rPr>
        <w:t>Shkatërrimi, humbja ose dëmtimi i bagazhit</w:t>
      </w:r>
    </w:p>
    <w:p w:rsidR="00D969A7" w:rsidRPr="00E31EBC" w:rsidRDefault="00D969A7" w:rsidP="00E31EBC">
      <w:pPr>
        <w:pStyle w:val="Paragrafi"/>
        <w:rPr>
          <w:sz w:val="21"/>
          <w:szCs w:val="21"/>
          <w:lang w:val="sq-AL"/>
        </w:rPr>
      </w:pPr>
      <w:r w:rsidRPr="00E31EBC">
        <w:rPr>
          <w:sz w:val="21"/>
          <w:szCs w:val="21"/>
          <w:lang w:val="sq-AL"/>
        </w:rPr>
        <w:t>Transportuesi ajror është përgjegjës për shkatërrimin, humbjen ose dëmtimin e bagazhit deri në 1000 SDR (shuma e përafërt në monedhën vendase). Në rastin e bagazhit të kontrolluar, ai është përgjegjës edhe kur nuk ka faj, përveçse kur bagazhi ishte ndërkohë i dëmtuar. Në rastin e bagazhit të pakontrolluar, transportuesi ajror është përgjegjës vetëm nëse është me faj.</w:t>
      </w:r>
    </w:p>
    <w:p w:rsidR="00D969A7" w:rsidRPr="00E31EBC" w:rsidRDefault="00D969A7" w:rsidP="00E31EBC">
      <w:pPr>
        <w:pStyle w:val="Paragrafi"/>
        <w:rPr>
          <w:sz w:val="21"/>
          <w:szCs w:val="21"/>
          <w:lang w:val="sq-AL"/>
        </w:rPr>
      </w:pPr>
      <w:r w:rsidRPr="00E31EBC">
        <w:rPr>
          <w:sz w:val="21"/>
          <w:szCs w:val="21"/>
          <w:lang w:val="sq-AL"/>
        </w:rPr>
        <w:t>Kufij më të lartë për bagazhet</w:t>
      </w:r>
    </w:p>
    <w:p w:rsidR="00D969A7" w:rsidRPr="00E31EBC" w:rsidRDefault="00D969A7" w:rsidP="00E31EBC">
      <w:pPr>
        <w:pStyle w:val="Paragrafi"/>
        <w:rPr>
          <w:sz w:val="21"/>
          <w:szCs w:val="21"/>
          <w:lang w:val="sq-AL"/>
        </w:rPr>
      </w:pPr>
      <w:r w:rsidRPr="00E31EBC">
        <w:rPr>
          <w:sz w:val="21"/>
          <w:szCs w:val="21"/>
          <w:lang w:val="sq-AL"/>
        </w:rPr>
        <w:t xml:space="preserve">Një pasagjer mund të përfitojë nga një kufi më i lartë përgjegjësie duke bërë një deklaratë menjëherë në </w:t>
      </w:r>
      <w:r w:rsidRPr="00E31EBC">
        <w:rPr>
          <w:i/>
          <w:iCs/>
          <w:sz w:val="21"/>
          <w:szCs w:val="21"/>
          <w:lang w:val="sq-AL"/>
        </w:rPr>
        <w:t>check-in</w:t>
      </w:r>
      <w:r w:rsidRPr="00E31EBC">
        <w:rPr>
          <w:sz w:val="21"/>
          <w:szCs w:val="21"/>
          <w:lang w:val="sq-AL"/>
        </w:rPr>
        <w:t xml:space="preserve"> dhe duke paguar një tarifë shtesë.</w:t>
      </w:r>
    </w:p>
    <w:p w:rsidR="00D969A7" w:rsidRPr="00E31EBC" w:rsidRDefault="00D969A7" w:rsidP="00E31EBC">
      <w:pPr>
        <w:pStyle w:val="Paragrafi"/>
        <w:rPr>
          <w:sz w:val="21"/>
          <w:szCs w:val="21"/>
          <w:lang w:val="sq-AL"/>
        </w:rPr>
      </w:pPr>
      <w:r w:rsidRPr="00E31EBC">
        <w:rPr>
          <w:sz w:val="21"/>
          <w:szCs w:val="21"/>
          <w:lang w:val="sq-AL"/>
        </w:rPr>
        <w:t>Ankesat për bagazhet</w:t>
      </w:r>
    </w:p>
    <w:p w:rsidR="00D969A7" w:rsidRPr="00E31EBC" w:rsidRDefault="00D969A7" w:rsidP="00E31EBC">
      <w:pPr>
        <w:pStyle w:val="Paragrafi"/>
        <w:rPr>
          <w:sz w:val="21"/>
          <w:szCs w:val="21"/>
          <w:lang w:val="sq-AL"/>
        </w:rPr>
      </w:pPr>
      <w:r w:rsidRPr="00E31EBC">
        <w:rPr>
          <w:sz w:val="21"/>
          <w:szCs w:val="21"/>
          <w:lang w:val="sq-AL"/>
        </w:rPr>
        <w:t>Nëse bagazhi është dëmtuar, vonuar apo ka humbur, pasagjeri do t’i kërkojë me shkrim dhe do t’i ankohet transportuesit ajror sa më shpejt të jetë e mundur. Në rastin e dëmtimit të bagazhit të kontrolluar, pasagjeri do të kërkojë me shkrim dhe do të ankohet brenda 7 ditëve dhe, në rastin e vonesës, brenda 21 ditëve; në të dyja rastet duke filluar nga data në të cilën bagazhi duhej t’i dorëzohej pasagjerit.</w:t>
      </w:r>
    </w:p>
    <w:p w:rsidR="00D969A7" w:rsidRPr="00E31EBC" w:rsidRDefault="00D969A7" w:rsidP="00E31EBC">
      <w:pPr>
        <w:pStyle w:val="Paragrafi"/>
        <w:rPr>
          <w:sz w:val="21"/>
          <w:szCs w:val="21"/>
          <w:lang w:val="sq-AL"/>
        </w:rPr>
      </w:pPr>
      <w:r w:rsidRPr="00E31EBC">
        <w:rPr>
          <w:sz w:val="21"/>
          <w:szCs w:val="21"/>
          <w:lang w:val="sq-AL"/>
        </w:rPr>
        <w:t>Përgjegjësia e transportuesit ajror të kontraktuar ose aktual</w:t>
      </w:r>
    </w:p>
    <w:p w:rsidR="00D969A7" w:rsidRPr="00E31EBC" w:rsidRDefault="00D969A7" w:rsidP="00E31EBC">
      <w:pPr>
        <w:pStyle w:val="Paragrafi"/>
        <w:rPr>
          <w:sz w:val="21"/>
          <w:szCs w:val="21"/>
          <w:lang w:val="sq-AL"/>
        </w:rPr>
      </w:pPr>
      <w:r w:rsidRPr="00E31EBC">
        <w:rPr>
          <w:sz w:val="21"/>
          <w:szCs w:val="21"/>
          <w:lang w:val="sq-AL"/>
        </w:rPr>
        <w:t>Nëse transportuesi ajror që kryen aktualisht fluturimin nuk është i njëjti me transportuesin ajror të kontraktuar, pasagjeri ka të drejtën për të drejtuar një ankesë ose të bëjë kërkesë për dëmshpërblim kundër secilit. Nëse emri ose kodi i një transportuesi ajror është vendosur në biletë, ai transportues ajror është transportuesi ajror i kontraktuar.</w:t>
      </w:r>
    </w:p>
    <w:p w:rsidR="00D969A7" w:rsidRPr="00E31EBC" w:rsidRDefault="00D969A7" w:rsidP="00E31EBC">
      <w:pPr>
        <w:pStyle w:val="Paragrafi"/>
        <w:rPr>
          <w:sz w:val="21"/>
          <w:szCs w:val="21"/>
          <w:lang w:val="sq-AL"/>
        </w:rPr>
      </w:pPr>
      <w:r w:rsidRPr="00E31EBC">
        <w:rPr>
          <w:sz w:val="21"/>
          <w:szCs w:val="21"/>
          <w:lang w:val="sq-AL"/>
        </w:rPr>
        <w:t>Kufiri kohor për të ngritur padi</w:t>
      </w:r>
    </w:p>
    <w:p w:rsidR="00D969A7" w:rsidRPr="00E31EBC" w:rsidRDefault="00D969A7" w:rsidP="00E31EBC">
      <w:pPr>
        <w:pStyle w:val="Paragrafi"/>
        <w:rPr>
          <w:sz w:val="21"/>
          <w:szCs w:val="21"/>
          <w:lang w:val="sq-AL"/>
        </w:rPr>
      </w:pPr>
      <w:r w:rsidRPr="00E31EBC">
        <w:rPr>
          <w:sz w:val="21"/>
          <w:szCs w:val="21"/>
          <w:lang w:val="sq-AL"/>
        </w:rPr>
        <w:t>Çdo padi në gjykatë për të kërkuar dëmshpërblim duhet të ngrihet brenda dy viteve nga data e mbërritjes së avionit ose nga data në të cilën avioni duhet të kishte mbërritur.</w:t>
      </w:r>
    </w:p>
    <w:p w:rsidR="00D969A7" w:rsidRPr="00E31EBC" w:rsidRDefault="00D969A7" w:rsidP="00E31EBC">
      <w:pPr>
        <w:pStyle w:val="Paragrafi"/>
        <w:rPr>
          <w:sz w:val="21"/>
          <w:szCs w:val="21"/>
          <w:lang w:val="sq-AL"/>
        </w:rPr>
      </w:pPr>
    </w:p>
    <w:p w:rsidR="00D969A7" w:rsidRPr="00E31EBC" w:rsidRDefault="00D969A7" w:rsidP="00E31EBC">
      <w:pPr>
        <w:pStyle w:val="Paragrafi"/>
        <w:ind w:firstLine="0"/>
        <w:rPr>
          <w:sz w:val="21"/>
          <w:szCs w:val="21"/>
          <w:lang w:val="sq-AL"/>
        </w:rPr>
      </w:pPr>
    </w:p>
    <w:sectPr w:rsidR="00D969A7" w:rsidRPr="00E31EBC" w:rsidSect="006E3300">
      <w:footerReference w:type="default" r:id="rId25"/>
      <w:pgSz w:w="11907" w:h="16840" w:code="9"/>
      <w:pgMar w:top="1418" w:right="1418" w:bottom="1418" w:left="1418" w:header="340" w:footer="1134" w:gutter="0"/>
      <w:pgNumType w:start="649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7C8" w:rsidRDefault="007057C8" w:rsidP="00E15A62">
      <w:pPr>
        <w:pStyle w:val="Paragrafi"/>
      </w:pPr>
      <w:r>
        <w:separator/>
      </w:r>
    </w:p>
  </w:endnote>
  <w:endnote w:type="continuationSeparator" w:id="0">
    <w:p w:rsidR="007057C8" w:rsidRDefault="007057C8" w:rsidP="00E15A62">
      <w:pPr>
        <w:pStyle w:val="Paragrafi"/>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7C8" w:rsidRPr="006E3300" w:rsidRDefault="00E766EF" w:rsidP="00BF2549">
    <w:pPr>
      <w:pStyle w:val="Footer"/>
      <w:framePr w:wrap="auto" w:vAnchor="text" w:hAnchor="margin" w:xAlign="outside" w:y="1"/>
      <w:rPr>
        <w:rStyle w:val="PageNumber"/>
        <w:rFonts w:ascii="CG Times" w:hAnsi="CG Times" w:cs="CG Times"/>
        <w:sz w:val="22"/>
        <w:szCs w:val="22"/>
      </w:rPr>
    </w:pPr>
    <w:r w:rsidRPr="006E3300">
      <w:rPr>
        <w:rStyle w:val="PageNumber"/>
        <w:rFonts w:ascii="CG Times" w:hAnsi="CG Times" w:cs="CG Times"/>
        <w:sz w:val="22"/>
        <w:szCs w:val="22"/>
      </w:rPr>
      <w:fldChar w:fldCharType="begin"/>
    </w:r>
    <w:r w:rsidR="007057C8" w:rsidRPr="006E3300">
      <w:rPr>
        <w:rStyle w:val="PageNumber"/>
        <w:rFonts w:ascii="CG Times" w:hAnsi="CG Times" w:cs="CG Times"/>
        <w:sz w:val="22"/>
        <w:szCs w:val="22"/>
      </w:rPr>
      <w:instrText xml:space="preserve">PAGE  </w:instrText>
    </w:r>
    <w:r w:rsidRPr="006E3300">
      <w:rPr>
        <w:rStyle w:val="PageNumber"/>
        <w:rFonts w:ascii="CG Times" w:hAnsi="CG Times" w:cs="CG Times"/>
        <w:sz w:val="22"/>
        <w:szCs w:val="22"/>
      </w:rPr>
      <w:fldChar w:fldCharType="separate"/>
    </w:r>
    <w:r w:rsidR="00544110">
      <w:rPr>
        <w:rStyle w:val="PageNumber"/>
        <w:rFonts w:ascii="CG Times" w:hAnsi="CG Times" w:cs="CG Times"/>
        <w:noProof/>
        <w:sz w:val="22"/>
        <w:szCs w:val="22"/>
      </w:rPr>
      <w:t>6496</w:t>
    </w:r>
    <w:r w:rsidRPr="006E3300">
      <w:rPr>
        <w:rStyle w:val="PageNumber"/>
        <w:rFonts w:ascii="CG Times" w:hAnsi="CG Times" w:cs="CG Times"/>
        <w:sz w:val="22"/>
        <w:szCs w:val="22"/>
      </w:rPr>
      <w:fldChar w:fldCharType="end"/>
    </w:r>
  </w:p>
  <w:p w:rsidR="007057C8" w:rsidRDefault="007057C8" w:rsidP="00BF3A0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7C8" w:rsidRPr="006E3300" w:rsidRDefault="00E766EF" w:rsidP="00BF2549">
    <w:pPr>
      <w:pStyle w:val="Footer"/>
      <w:framePr w:wrap="auto" w:vAnchor="text" w:hAnchor="margin" w:xAlign="outside" w:y="1"/>
      <w:rPr>
        <w:rStyle w:val="PageNumber"/>
        <w:sz w:val="22"/>
        <w:szCs w:val="22"/>
      </w:rPr>
    </w:pPr>
    <w:r w:rsidRPr="006E3300">
      <w:rPr>
        <w:rStyle w:val="PageNumber"/>
        <w:rFonts w:ascii="CG Times" w:hAnsi="CG Times" w:cs="CG Times"/>
        <w:sz w:val="22"/>
        <w:szCs w:val="22"/>
      </w:rPr>
      <w:fldChar w:fldCharType="begin"/>
    </w:r>
    <w:r w:rsidR="007057C8" w:rsidRPr="006E3300">
      <w:rPr>
        <w:rStyle w:val="PageNumber"/>
        <w:rFonts w:ascii="CG Times" w:hAnsi="CG Times" w:cs="CG Times"/>
        <w:sz w:val="22"/>
        <w:szCs w:val="22"/>
      </w:rPr>
      <w:instrText xml:space="preserve">PAGE  </w:instrText>
    </w:r>
    <w:r w:rsidRPr="006E3300">
      <w:rPr>
        <w:rStyle w:val="PageNumber"/>
        <w:rFonts w:ascii="CG Times" w:hAnsi="CG Times" w:cs="CG Times"/>
        <w:sz w:val="22"/>
        <w:szCs w:val="22"/>
      </w:rPr>
      <w:fldChar w:fldCharType="separate"/>
    </w:r>
    <w:r w:rsidR="00544110">
      <w:rPr>
        <w:rStyle w:val="PageNumber"/>
        <w:rFonts w:ascii="CG Times" w:hAnsi="CG Times" w:cs="CG Times"/>
        <w:noProof/>
        <w:sz w:val="22"/>
        <w:szCs w:val="22"/>
      </w:rPr>
      <w:t>6534</w:t>
    </w:r>
    <w:r w:rsidRPr="006E3300">
      <w:rPr>
        <w:rStyle w:val="PageNumber"/>
        <w:rFonts w:ascii="CG Times" w:hAnsi="CG Times" w:cs="CG Times"/>
        <w:sz w:val="22"/>
        <w:szCs w:val="22"/>
      </w:rPr>
      <w:fldChar w:fldCharType="end"/>
    </w:r>
  </w:p>
  <w:p w:rsidR="007057C8" w:rsidRDefault="007057C8" w:rsidP="006E3300">
    <w:pPr>
      <w:pStyle w:val="Footer"/>
      <w:ind w:right="360" w:firstLine="360"/>
      <w:jc w:val="right"/>
    </w:pPr>
  </w:p>
  <w:p w:rsidR="007057C8" w:rsidRDefault="007057C8" w:rsidP="00BF3A0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7C8" w:rsidRDefault="007057C8" w:rsidP="00E15A62">
      <w:pPr>
        <w:pStyle w:val="Paragrafi"/>
      </w:pPr>
      <w:r>
        <w:separator/>
      </w:r>
    </w:p>
  </w:footnote>
  <w:footnote w:type="continuationSeparator" w:id="0">
    <w:p w:rsidR="007057C8" w:rsidRDefault="007057C8" w:rsidP="00E15A62">
      <w:pPr>
        <w:pStyle w:val="Paragrafi"/>
      </w:pPr>
      <w:r>
        <w:continuationSeparator/>
      </w:r>
    </w:p>
  </w:footnote>
  <w:footnote w:id="1">
    <w:p w:rsidR="007057C8" w:rsidRDefault="007057C8" w:rsidP="00E31EBC">
      <w:pPr>
        <w:pStyle w:val="FootnoteText"/>
        <w:ind w:left="284" w:hanging="284"/>
      </w:pPr>
      <w:r w:rsidRPr="00843C38">
        <w:rPr>
          <w:rStyle w:val="FootnoteReference"/>
          <w:rFonts w:ascii="CG Times" w:eastAsia="MS Mincho" w:hAnsi="CG Times"/>
          <w:sz w:val="18"/>
          <w:szCs w:val="18"/>
        </w:rPr>
        <w:footnoteRef/>
      </w:r>
      <w:r w:rsidRPr="00843C38">
        <w:rPr>
          <w:rFonts w:ascii="CG Times" w:hAnsi="CG Times" w:cs="CG Times"/>
          <w:sz w:val="18"/>
          <w:szCs w:val="18"/>
        </w:rPr>
        <w:t xml:space="preserve">  </w:t>
      </w:r>
      <w:r w:rsidRPr="00843C38">
        <w:rPr>
          <w:rFonts w:ascii="CG Times" w:hAnsi="CG Times" w:cs="CG Times"/>
          <w:sz w:val="16"/>
          <w:szCs w:val="16"/>
          <w:lang w:val="sq-AL"/>
        </w:rPr>
        <w:t>Ligji nr.9374, datë 21.4.2005 “Për ndihmën shtetërore”,  i ndryshuar</w:t>
      </w:r>
    </w:p>
  </w:footnote>
  <w:footnote w:id="2">
    <w:p w:rsidR="007057C8" w:rsidRDefault="007057C8" w:rsidP="00E31EBC">
      <w:pPr>
        <w:pStyle w:val="FootnoteText"/>
        <w:jc w:val="both"/>
      </w:pPr>
      <w:r w:rsidRPr="00A7450D">
        <w:rPr>
          <w:rStyle w:val="FootnoteReference"/>
          <w:rFonts w:ascii="CG Times" w:eastAsia="MS Mincho" w:hAnsi="CG Times"/>
        </w:rPr>
        <w:footnoteRef/>
      </w:r>
      <w:r w:rsidRPr="00A7450D">
        <w:rPr>
          <w:rFonts w:ascii="CG Times" w:hAnsi="CG Times" w:cs="CG Times"/>
          <w:lang w:val="sq-AL"/>
        </w:rPr>
        <w:t xml:space="preserve"> </w:t>
      </w:r>
      <w:hyperlink r:id="rId1" w:history="1">
        <w:r w:rsidRPr="00A7450D">
          <w:rPr>
            <w:rStyle w:val="Hyperlink"/>
            <w:rFonts w:ascii="CG Times" w:hAnsi="CG Times" w:cs="CG Times"/>
            <w:sz w:val="16"/>
            <w:szCs w:val="16"/>
            <w:lang w:val="sq-AL"/>
          </w:rPr>
          <w:t>http://ec.europa.eu/comm/competition/state_aid/scoreboard/2006/autumn_en.pdf</w:t>
        </w:r>
      </w:hyperlink>
    </w:p>
  </w:footnote>
  <w:footnote w:id="3">
    <w:p w:rsidR="007057C8" w:rsidRDefault="007057C8" w:rsidP="00E31EBC">
      <w:pPr>
        <w:pStyle w:val="FootnoteText"/>
      </w:pPr>
      <w:r w:rsidRPr="00A7450D">
        <w:rPr>
          <w:rStyle w:val="FootnoteReference"/>
          <w:rFonts w:ascii="CG Times" w:eastAsia="MS Mincho" w:hAnsi="CG Times"/>
        </w:rPr>
        <w:footnoteRef/>
      </w:r>
      <w:r w:rsidRPr="00A7450D">
        <w:rPr>
          <w:rFonts w:ascii="CG Times" w:hAnsi="CG Times" w:cs="CG Times"/>
          <w:lang w:val="it-IT"/>
        </w:rPr>
        <w:t xml:space="preserve"> </w:t>
      </w:r>
      <w:r w:rsidRPr="00A7450D">
        <w:rPr>
          <w:rFonts w:ascii="CG Times" w:hAnsi="CG Times" w:cs="CG Times"/>
          <w:sz w:val="16"/>
          <w:szCs w:val="16"/>
          <w:lang w:val="sq-AL" w:eastAsia="en-GB"/>
        </w:rPr>
        <w:t>Neni 71 pika 8 e Marrëveshjes së Stabilizim Asociimit</w:t>
      </w:r>
    </w:p>
  </w:footnote>
  <w:footnote w:id="4">
    <w:p w:rsidR="007057C8" w:rsidRDefault="007057C8" w:rsidP="00E31EBC">
      <w:pPr>
        <w:pStyle w:val="Default"/>
        <w:jc w:val="both"/>
      </w:pPr>
      <w:r w:rsidRPr="00A7450D">
        <w:rPr>
          <w:rStyle w:val="FootnoteReference"/>
          <w:rFonts w:ascii="CG Times" w:eastAsia="MS Mincho" w:hAnsi="CG Times"/>
          <w:color w:val="auto"/>
          <w:sz w:val="20"/>
          <w:szCs w:val="20"/>
        </w:rPr>
        <w:footnoteRef/>
      </w:r>
      <w:r w:rsidRPr="00A7450D">
        <w:rPr>
          <w:rFonts w:ascii="CG Times" w:hAnsi="CG Times" w:cs="CG Times"/>
          <w:color w:val="auto"/>
          <w:sz w:val="16"/>
          <w:szCs w:val="16"/>
        </w:rPr>
        <w:t xml:space="preserve"> </w:t>
      </w:r>
      <w:r w:rsidRPr="00A7450D">
        <w:rPr>
          <w:rFonts w:ascii="CG Times" w:hAnsi="CG Times" w:cs="CG Times"/>
          <w:color w:val="auto"/>
          <w:sz w:val="16"/>
          <w:szCs w:val="16"/>
          <w:lang w:val="sq-AL"/>
        </w:rPr>
        <w:t>Communication from the Commission on the revision of the method for setting the reference and discount rates (2008/C 14/02)</w:t>
      </w:r>
    </w:p>
  </w:footnote>
  <w:footnote w:id="5">
    <w:p w:rsidR="007057C8" w:rsidRDefault="007057C8" w:rsidP="00E31EBC">
      <w:pPr>
        <w:pStyle w:val="FootnoteText"/>
      </w:pPr>
      <w:r w:rsidRPr="00A7450D">
        <w:rPr>
          <w:rStyle w:val="FootnoteReference"/>
          <w:rFonts w:ascii="CG Times" w:eastAsia="MS Mincho" w:hAnsi="CG Times"/>
          <w:sz w:val="16"/>
          <w:szCs w:val="16"/>
        </w:rPr>
        <w:footnoteRef/>
      </w:r>
      <w:r w:rsidRPr="00A7450D">
        <w:rPr>
          <w:rFonts w:ascii="CG Times" w:hAnsi="CG Times" w:cs="CG Times"/>
          <w:sz w:val="16"/>
          <w:szCs w:val="16"/>
          <w:lang w:val="sq-AL"/>
        </w:rPr>
        <w:t xml:space="preserve"> </w:t>
      </w:r>
      <w:r w:rsidRPr="00A7450D">
        <w:rPr>
          <w:rFonts w:ascii="CG Times" w:hAnsi="CG Times" w:cs="CG Times"/>
          <w:sz w:val="16"/>
          <w:szCs w:val="16"/>
          <w:lang w:val="sq-AL" w:eastAsia="en-GB"/>
        </w:rPr>
        <w:t>Në raportet për ndihmat shtetërore për vitet 2007-2009 raportuesi ka qenë Albinvest</w:t>
      </w:r>
    </w:p>
  </w:footnote>
  <w:footnote w:id="6">
    <w:p w:rsidR="007057C8" w:rsidRDefault="007057C8" w:rsidP="00E31EBC">
      <w:pPr>
        <w:pStyle w:val="FootnoteText"/>
      </w:pPr>
      <w:r w:rsidRPr="00A7450D">
        <w:rPr>
          <w:rStyle w:val="FootnoteReference"/>
          <w:rFonts w:ascii="CG Times" w:eastAsia="MS Mincho" w:hAnsi="CG Times"/>
          <w:sz w:val="16"/>
          <w:szCs w:val="16"/>
        </w:rPr>
        <w:footnoteRef/>
      </w:r>
      <w:r w:rsidRPr="00A7450D">
        <w:rPr>
          <w:rFonts w:ascii="CG Times" w:hAnsi="CG Times" w:cs="CG Times"/>
          <w:sz w:val="16"/>
          <w:szCs w:val="16"/>
          <w:lang w:val="it-IT"/>
        </w:rPr>
        <w:t xml:space="preserve"> Raporti vjetor 2010 i BSH-së</w:t>
      </w:r>
    </w:p>
  </w:footnote>
  <w:footnote w:id="7">
    <w:p w:rsidR="007057C8" w:rsidRDefault="007057C8" w:rsidP="00CF1A34">
      <w:pPr>
        <w:pStyle w:val="FootnoteText"/>
        <w:jc w:val="both"/>
      </w:pPr>
      <w:r w:rsidRPr="003F5CC0">
        <w:rPr>
          <w:rStyle w:val="FootnoteReference"/>
          <w:rFonts w:ascii="CG Times" w:eastAsia="MS Mincho" w:hAnsi="CG Times"/>
        </w:rPr>
        <w:footnoteRef/>
      </w:r>
      <w:r w:rsidRPr="003F5CC0">
        <w:rPr>
          <w:rStyle w:val="FootnoteReference"/>
          <w:rFonts w:ascii="CG Times" w:eastAsia="MS Mincho" w:hAnsi="CG Times" w:cs="CG Times"/>
          <w:lang w:val="sq-AL"/>
        </w:rPr>
        <w:t xml:space="preserve">  </w:t>
      </w:r>
      <w:r w:rsidRPr="003F5CC0">
        <w:rPr>
          <w:rStyle w:val="FootnoteReference"/>
          <w:rFonts w:ascii="CG Times" w:eastAsia="MS Mincho" w:hAnsi="CG Times" w:cs="CG Times"/>
          <w:sz w:val="16"/>
          <w:szCs w:val="16"/>
          <w:lang w:val="sq-AL"/>
        </w:rPr>
        <w:t xml:space="preserve"> </w:t>
      </w:r>
      <w:r w:rsidRPr="003F5CC0">
        <w:rPr>
          <w:rFonts w:ascii="CG Times" w:hAnsi="CG Times" w:cs="CG Times"/>
          <w:sz w:val="16"/>
          <w:szCs w:val="16"/>
          <w:lang w:val="sq-AL"/>
        </w:rPr>
        <w:t xml:space="preserve"> Për detaje të m</w:t>
      </w:r>
      <w:r>
        <w:rPr>
          <w:rFonts w:ascii="CG Times" w:hAnsi="CG Times" w:cs="CG Times"/>
          <w:sz w:val="16"/>
          <w:szCs w:val="16"/>
          <w:lang w:val="sq-AL"/>
        </w:rPr>
        <w:t>ëtejshme të shihet kapitulli 3 i raportit vjetor të ndihmave s</w:t>
      </w:r>
      <w:r w:rsidRPr="003F5CC0">
        <w:rPr>
          <w:rFonts w:ascii="CG Times" w:hAnsi="CG Times" w:cs="CG Times"/>
          <w:sz w:val="16"/>
          <w:szCs w:val="16"/>
          <w:lang w:val="sq-AL"/>
        </w:rPr>
        <w:t>htetërore të vitit 2007</w:t>
      </w:r>
      <w:r>
        <w:rPr>
          <w:rFonts w:ascii="CG Times" w:hAnsi="CG Times" w:cs="CG Times"/>
          <w:sz w:val="16"/>
          <w:szCs w:val="16"/>
          <w:lang w:val="sq-AL"/>
        </w:rPr>
        <w:t>.</w:t>
      </w:r>
    </w:p>
  </w:footnote>
  <w:footnote w:id="8">
    <w:p w:rsidR="007057C8" w:rsidRDefault="007057C8" w:rsidP="00CF1A34">
      <w:pPr>
        <w:pStyle w:val="FootnoteText"/>
        <w:jc w:val="both"/>
      </w:pPr>
      <w:r w:rsidRPr="003F5CC0">
        <w:rPr>
          <w:rStyle w:val="FootnoteReference"/>
          <w:rFonts w:ascii="CG Times" w:eastAsia="MS Mincho" w:hAnsi="CG Times"/>
        </w:rPr>
        <w:footnoteRef/>
      </w:r>
      <w:r w:rsidRPr="003F5CC0">
        <w:rPr>
          <w:rStyle w:val="FootnoteReference"/>
          <w:rFonts w:ascii="CG Times" w:eastAsia="MS Mincho" w:hAnsi="CG Times" w:cs="CG Times"/>
          <w:lang w:val="sq-AL"/>
        </w:rPr>
        <w:t xml:space="preserve">  </w:t>
      </w:r>
      <w:r w:rsidRPr="003F5CC0">
        <w:rPr>
          <w:rFonts w:ascii="CG Times" w:hAnsi="CG Times" w:cs="CG Times"/>
          <w:sz w:val="16"/>
          <w:szCs w:val="16"/>
          <w:lang w:val="sq-AL"/>
        </w:rPr>
        <w:t xml:space="preserve">  Marrëveshja e Stabilizim Asociimit </w:t>
      </w:r>
      <w:r>
        <w:rPr>
          <w:rFonts w:ascii="CG Times" w:hAnsi="CG Times" w:cs="CG Times"/>
          <w:sz w:val="16"/>
          <w:szCs w:val="16"/>
          <w:lang w:val="sq-AL"/>
        </w:rPr>
        <w:t xml:space="preserve">midis Komunitetit Europian dhe shteteve anëtare, nga njëra anë dhe </w:t>
      </w:r>
      <w:r w:rsidRPr="003F5CC0">
        <w:rPr>
          <w:rFonts w:ascii="CG Times" w:hAnsi="CG Times" w:cs="CG Times"/>
          <w:sz w:val="16"/>
          <w:szCs w:val="16"/>
          <w:lang w:val="sq-AL"/>
        </w:rPr>
        <w:t>Republikës së Shqipërisë nga ana tjetër, nënshkruar në 12 qershor 2006.</w:t>
      </w:r>
    </w:p>
  </w:footnote>
  <w:footnote w:id="9">
    <w:p w:rsidR="007057C8" w:rsidRDefault="007057C8" w:rsidP="00CF1A34">
      <w:pPr>
        <w:pStyle w:val="FootnoteText"/>
        <w:jc w:val="both"/>
      </w:pPr>
      <w:r w:rsidRPr="003F5CC0">
        <w:rPr>
          <w:rStyle w:val="FootnoteReference"/>
          <w:rFonts w:ascii="CG Times" w:eastAsia="MS Mincho" w:hAnsi="CG Times"/>
        </w:rPr>
        <w:footnoteRef/>
      </w:r>
      <w:r w:rsidRPr="003F5CC0">
        <w:rPr>
          <w:rStyle w:val="FootnoteReference"/>
          <w:rFonts w:ascii="CG Times" w:eastAsia="MS Mincho" w:hAnsi="CG Times" w:cs="CG Times"/>
          <w:lang w:val="sq-AL"/>
        </w:rPr>
        <w:t xml:space="preserve">  </w:t>
      </w:r>
      <w:r w:rsidRPr="003F5CC0">
        <w:rPr>
          <w:rFonts w:ascii="CG Times" w:hAnsi="CG Times" w:cs="CG Times"/>
          <w:sz w:val="16"/>
          <w:szCs w:val="16"/>
          <w:lang w:val="sq-AL"/>
        </w:rPr>
        <w:t xml:space="preserve"> Vendimi i Këshillit Europian mbi parimet, prioritet dhe kushtet e Partneritetit Europian m</w:t>
      </w:r>
      <w:r>
        <w:rPr>
          <w:rFonts w:ascii="CG Times" w:hAnsi="CG Times" w:cs="CG Times"/>
          <w:sz w:val="16"/>
          <w:szCs w:val="16"/>
          <w:lang w:val="sq-AL"/>
        </w:rPr>
        <w:t>e Shqipërinë dhe shfuqizimin e v</w:t>
      </w:r>
      <w:r w:rsidRPr="003F5CC0">
        <w:rPr>
          <w:rFonts w:ascii="CG Times" w:hAnsi="CG Times" w:cs="CG Times"/>
          <w:sz w:val="16"/>
          <w:szCs w:val="16"/>
          <w:lang w:val="sq-AL"/>
        </w:rPr>
        <w:t xml:space="preserve">endimit 2006/54/EC, COM (20007) 656 përfunduar </w:t>
      </w:r>
      <w:r>
        <w:rPr>
          <w:rFonts w:ascii="CG Times" w:hAnsi="CG Times" w:cs="CG Times"/>
          <w:sz w:val="16"/>
          <w:szCs w:val="16"/>
          <w:lang w:val="sq-AL"/>
        </w:rPr>
        <w:t>m</w:t>
      </w:r>
      <w:r w:rsidRPr="005F5831">
        <w:rPr>
          <w:rFonts w:ascii="CG Times" w:hAnsi="CG Times" w:cs="CG Times"/>
          <w:sz w:val="16"/>
          <w:szCs w:val="16"/>
          <w:lang w:val="sq-AL"/>
        </w:rPr>
        <w:t>ë</w:t>
      </w:r>
      <w:r>
        <w:rPr>
          <w:rFonts w:ascii="CG Times" w:hAnsi="CG Times" w:cs="CG Times"/>
          <w:sz w:val="16"/>
          <w:szCs w:val="16"/>
          <w:lang w:val="sq-AL"/>
        </w:rPr>
        <w:t xml:space="preserve"> </w:t>
      </w:r>
      <w:r w:rsidRPr="003F5CC0">
        <w:rPr>
          <w:rFonts w:ascii="CG Times" w:hAnsi="CG Times" w:cs="CG Times"/>
          <w:sz w:val="16"/>
          <w:szCs w:val="16"/>
          <w:lang w:val="sq-AL"/>
        </w:rPr>
        <w:t>6 nëntor 2007.</w:t>
      </w:r>
    </w:p>
  </w:footnote>
  <w:footnote w:id="10">
    <w:p w:rsidR="007057C8" w:rsidRDefault="007057C8" w:rsidP="00CF1A34">
      <w:pPr>
        <w:pStyle w:val="FootnoteText"/>
        <w:jc w:val="both"/>
      </w:pPr>
      <w:r w:rsidRPr="003F5CC0">
        <w:rPr>
          <w:rStyle w:val="FootnoteReference"/>
          <w:rFonts w:ascii="CG Times" w:eastAsia="MS Mincho" w:hAnsi="CG Times"/>
        </w:rPr>
        <w:footnoteRef/>
      </w:r>
      <w:r w:rsidRPr="003F5CC0">
        <w:rPr>
          <w:rStyle w:val="FootnoteReference"/>
          <w:rFonts w:ascii="CG Times" w:eastAsia="MS Mincho" w:hAnsi="CG Times" w:cs="CG Times"/>
          <w:lang w:val="sq-AL"/>
        </w:rPr>
        <w:t xml:space="preserve"> </w:t>
      </w:r>
      <w:r w:rsidRPr="003F5CC0">
        <w:rPr>
          <w:rStyle w:val="FootnoteReference"/>
          <w:rFonts w:ascii="CG Times" w:eastAsia="MS Mincho" w:hAnsi="CG Times" w:cs="CG Times"/>
          <w:sz w:val="16"/>
          <w:szCs w:val="16"/>
          <w:lang w:val="sq-AL"/>
        </w:rPr>
        <w:t xml:space="preserve"> </w:t>
      </w:r>
      <w:r>
        <w:rPr>
          <w:rFonts w:ascii="CG Times" w:hAnsi="CG Times" w:cs="CG Times"/>
          <w:sz w:val="16"/>
          <w:szCs w:val="16"/>
          <w:lang w:val="sq-AL"/>
        </w:rPr>
        <w:t>Marrëveshja për s</w:t>
      </w:r>
      <w:r w:rsidRPr="003F5CC0">
        <w:rPr>
          <w:rFonts w:ascii="CG Times" w:hAnsi="CG Times" w:cs="CG Times"/>
          <w:sz w:val="16"/>
          <w:szCs w:val="16"/>
          <w:lang w:val="sq-AL"/>
        </w:rPr>
        <w:t xml:space="preserve">ubvencionet dhe </w:t>
      </w:r>
      <w:r>
        <w:rPr>
          <w:rFonts w:ascii="CG Times" w:hAnsi="CG Times" w:cs="CG Times"/>
          <w:sz w:val="16"/>
          <w:szCs w:val="16"/>
          <w:lang w:val="sq-AL"/>
        </w:rPr>
        <w:t>masat k</w:t>
      </w:r>
      <w:r w:rsidRPr="003F5CC0">
        <w:rPr>
          <w:rFonts w:ascii="CG Times" w:hAnsi="CG Times" w:cs="CG Times"/>
          <w:sz w:val="16"/>
          <w:szCs w:val="16"/>
          <w:lang w:val="sq-AL"/>
        </w:rPr>
        <w:t>undërbalancuese, 1994, Sekretariati GATTS (1994)</w:t>
      </w:r>
      <w:r>
        <w:rPr>
          <w:rFonts w:ascii="CG Times" w:hAnsi="CG Times" w:cs="CG Times"/>
          <w:sz w:val="16"/>
          <w:szCs w:val="16"/>
          <w:lang w:val="sq-AL"/>
        </w:rPr>
        <w:t>, rezultatet e r</w:t>
      </w:r>
      <w:r w:rsidRPr="003F5CC0">
        <w:rPr>
          <w:rFonts w:ascii="CG Times" w:hAnsi="CG Times" w:cs="CG Times"/>
          <w:sz w:val="16"/>
          <w:szCs w:val="16"/>
          <w:lang w:val="sq-AL"/>
        </w:rPr>
        <w:t>aundit të Uruguait për negociata tregtare shumëpalëshe, teksti lig</w:t>
      </w:r>
      <w:r>
        <w:rPr>
          <w:rFonts w:ascii="CG Times" w:hAnsi="CG Times" w:cs="CG Times"/>
          <w:sz w:val="16"/>
          <w:szCs w:val="16"/>
          <w:lang w:val="sq-AL"/>
        </w:rPr>
        <w:t>jor, Gjenevë “Marrëveshja për subvencionet dhe m</w:t>
      </w:r>
      <w:r w:rsidRPr="003F5CC0">
        <w:rPr>
          <w:rFonts w:ascii="CG Times" w:hAnsi="CG Times" w:cs="CG Times"/>
          <w:sz w:val="16"/>
          <w:szCs w:val="16"/>
          <w:lang w:val="sq-AL"/>
        </w:rPr>
        <w:t>asa</w:t>
      </w:r>
      <w:r>
        <w:rPr>
          <w:rFonts w:ascii="CG Times" w:hAnsi="CG Times" w:cs="CG Times"/>
          <w:sz w:val="16"/>
          <w:szCs w:val="16"/>
          <w:lang w:val="sq-AL"/>
        </w:rPr>
        <w:t>t k</w:t>
      </w:r>
      <w:r w:rsidRPr="003F5CC0">
        <w:rPr>
          <w:rFonts w:ascii="CG Times" w:hAnsi="CG Times" w:cs="CG Times"/>
          <w:sz w:val="16"/>
          <w:szCs w:val="16"/>
          <w:lang w:val="sq-AL"/>
        </w:rPr>
        <w:t>undërbalancuese”, faq. 264-314.</w:t>
      </w:r>
    </w:p>
  </w:footnote>
  <w:footnote w:id="11">
    <w:p w:rsidR="007057C8" w:rsidRDefault="007057C8" w:rsidP="00CF1A34">
      <w:pPr>
        <w:pStyle w:val="FootnoteText"/>
        <w:jc w:val="both"/>
      </w:pPr>
      <w:r w:rsidRPr="003F5CC0">
        <w:rPr>
          <w:rStyle w:val="FootnoteReference"/>
          <w:rFonts w:ascii="CG Times" w:eastAsia="MS Mincho" w:hAnsi="CG Times"/>
        </w:rPr>
        <w:footnoteRef/>
      </w:r>
      <w:r w:rsidRPr="003F5CC0">
        <w:rPr>
          <w:rStyle w:val="FootnoteReference"/>
          <w:rFonts w:ascii="CG Times" w:eastAsia="MS Mincho" w:hAnsi="CG Times" w:cs="CG Times"/>
          <w:lang w:val="sq-AL"/>
        </w:rPr>
        <w:t xml:space="preserve"> </w:t>
      </w:r>
      <w:r w:rsidRPr="003F5CC0">
        <w:rPr>
          <w:rStyle w:val="FootnoteReference"/>
          <w:rFonts w:ascii="CG Times" w:eastAsia="MS Mincho" w:hAnsi="CG Times" w:cs="CG Times"/>
          <w:sz w:val="16"/>
          <w:szCs w:val="16"/>
          <w:lang w:val="sq-AL"/>
        </w:rPr>
        <w:t xml:space="preserve"> </w:t>
      </w:r>
      <w:r>
        <w:rPr>
          <w:rFonts w:ascii="CG Times" w:hAnsi="CG Times" w:cs="CG Times"/>
          <w:sz w:val="16"/>
          <w:szCs w:val="16"/>
          <w:lang w:val="sq-AL"/>
        </w:rPr>
        <w:t xml:space="preserve"> Marrëveshja e tregtisë së l</w:t>
      </w:r>
      <w:r w:rsidRPr="003F5CC0">
        <w:rPr>
          <w:rFonts w:ascii="CG Times" w:hAnsi="CG Times" w:cs="CG Times"/>
          <w:sz w:val="16"/>
          <w:szCs w:val="16"/>
          <w:lang w:val="sq-AL"/>
        </w:rPr>
        <w:t>ir</w:t>
      </w:r>
      <w:r>
        <w:rPr>
          <w:rFonts w:ascii="CG Times" w:hAnsi="CG Times" w:cs="CG Times"/>
          <w:sz w:val="16"/>
          <w:szCs w:val="16"/>
          <w:lang w:val="sq-AL"/>
        </w:rPr>
        <w:t>ë e vendeve të Eu</w:t>
      </w:r>
      <w:r w:rsidRPr="003F5CC0">
        <w:rPr>
          <w:rFonts w:ascii="CG Times" w:hAnsi="CG Times" w:cs="CG Times"/>
          <w:sz w:val="16"/>
          <w:szCs w:val="16"/>
          <w:lang w:val="sq-AL"/>
        </w:rPr>
        <w:t>ropës Qendrore dhe Lindore (2006)</w:t>
      </w:r>
      <w:r>
        <w:rPr>
          <w:rFonts w:ascii="CG Times" w:hAnsi="CG Times" w:cs="CG Times"/>
          <w:sz w:val="16"/>
          <w:szCs w:val="16"/>
          <w:lang w:val="sq-AL"/>
        </w:rPr>
        <w:t>,</w:t>
      </w:r>
      <w:r w:rsidRPr="003F5CC0">
        <w:rPr>
          <w:rFonts w:ascii="CG Times" w:hAnsi="CG Times" w:cs="CG Times"/>
          <w:sz w:val="16"/>
          <w:szCs w:val="16"/>
          <w:lang w:val="sq-AL"/>
        </w:rPr>
        <w:t xml:space="preserve"> </w:t>
      </w:r>
      <w:hyperlink r:id="rId2" w:history="1">
        <w:r>
          <w:rPr>
            <w:rFonts w:ascii="CG Times" w:hAnsi="CG Times" w:cs="CG Times"/>
            <w:sz w:val="16"/>
            <w:szCs w:val="16"/>
            <w:lang w:val="sq-AL"/>
          </w:rPr>
          <w:t>marrëveshja për amendimin dhe zgjerimin e Marrëveshjes së tregtisë së l</w:t>
        </w:r>
        <w:r w:rsidRPr="003F5CC0">
          <w:rPr>
            <w:rFonts w:ascii="CG Times" w:hAnsi="CG Times" w:cs="CG Times"/>
            <w:sz w:val="16"/>
            <w:szCs w:val="16"/>
            <w:lang w:val="sq-AL"/>
          </w:rPr>
          <w:t>irë të</w:t>
        </w:r>
        <w:r>
          <w:rPr>
            <w:rFonts w:ascii="CG Times" w:hAnsi="CG Times" w:cs="CG Times"/>
            <w:sz w:val="16"/>
            <w:szCs w:val="16"/>
            <w:lang w:val="sq-AL"/>
          </w:rPr>
          <w:t xml:space="preserve"> Eu</w:t>
        </w:r>
        <w:r w:rsidRPr="003F5CC0">
          <w:rPr>
            <w:rFonts w:ascii="CG Times" w:hAnsi="CG Times" w:cs="CG Times"/>
            <w:sz w:val="16"/>
            <w:szCs w:val="16"/>
            <w:lang w:val="sq-AL"/>
          </w:rPr>
          <w:t>ropës Qendrore (CEFTA)</w:t>
        </w:r>
      </w:hyperlink>
      <w:r w:rsidRPr="003F5CC0">
        <w:rPr>
          <w:rFonts w:ascii="CG Times" w:hAnsi="CG Times" w:cs="CG Times"/>
          <w:sz w:val="16"/>
          <w:szCs w:val="16"/>
          <w:lang w:val="sq-AL"/>
        </w:rPr>
        <w:t xml:space="preserve">, </w:t>
      </w:r>
      <w:hyperlink r:id="rId3" w:history="1">
        <w:r>
          <w:rPr>
            <w:rStyle w:val="Hyperlink"/>
            <w:rFonts w:ascii="CG Times" w:hAnsi="CG Times" w:cs="CG Times"/>
            <w:sz w:val="16"/>
            <w:szCs w:val="16"/>
            <w:lang w:val="sq-AL"/>
          </w:rPr>
          <w:t>http:/www.stabilitypact.org/w</w:t>
        </w:r>
        <w:r w:rsidRPr="003F5CC0">
          <w:rPr>
            <w:rStyle w:val="Hyperlink"/>
            <w:rFonts w:ascii="CG Times" w:hAnsi="CG Times" w:cs="CG Times"/>
            <w:sz w:val="16"/>
            <w:szCs w:val="16"/>
            <w:lang w:val="sq-AL"/>
          </w:rPr>
          <w:t>t2/TradeCEFTA2006.asp</w:t>
        </w:r>
      </w:hyperlink>
    </w:p>
  </w:footnote>
  <w:footnote w:id="12">
    <w:p w:rsidR="007057C8" w:rsidRDefault="007057C8" w:rsidP="00CF1A34">
      <w:pPr>
        <w:pStyle w:val="FootnoteText"/>
        <w:jc w:val="both"/>
      </w:pPr>
      <w:r w:rsidRPr="003F5CC0">
        <w:rPr>
          <w:rStyle w:val="FootnoteReference"/>
          <w:rFonts w:ascii="CG Times" w:eastAsia="MS Mincho" w:hAnsi="CG Times"/>
        </w:rPr>
        <w:footnoteRef/>
      </w:r>
      <w:r w:rsidRPr="003F5CC0">
        <w:rPr>
          <w:rStyle w:val="FootnoteReference"/>
          <w:rFonts w:ascii="CG Times" w:eastAsia="MS Mincho" w:hAnsi="CG Times" w:cs="CG Times"/>
          <w:lang w:val="sq-AL"/>
        </w:rPr>
        <w:t xml:space="preserve">  </w:t>
      </w:r>
      <w:r w:rsidRPr="003F5CC0">
        <w:rPr>
          <w:rFonts w:ascii="CG Times" w:hAnsi="CG Times" w:cs="CG Times"/>
          <w:sz w:val="16"/>
          <w:szCs w:val="16"/>
          <w:lang w:val="sq-AL"/>
        </w:rPr>
        <w:t xml:space="preserve"> Miratuar me vendim të Këshillit të i Ministrave nr.1023, datë 9.7.2008 dhe dërguar në Komisionin </w:t>
      </w:r>
      <w:r>
        <w:rPr>
          <w:rFonts w:ascii="CG Times" w:hAnsi="CG Times" w:cs="CG Times"/>
          <w:sz w:val="16"/>
          <w:szCs w:val="16"/>
          <w:lang w:val="sq-AL"/>
        </w:rPr>
        <w:t>Euro</w:t>
      </w:r>
      <w:r w:rsidRPr="003F5CC0">
        <w:rPr>
          <w:rFonts w:ascii="CG Times" w:hAnsi="CG Times" w:cs="CG Times"/>
          <w:sz w:val="16"/>
          <w:szCs w:val="16"/>
          <w:lang w:val="sq-AL"/>
        </w:rPr>
        <w:t xml:space="preserve">pian dhe  </w:t>
      </w:r>
      <w:r>
        <w:rPr>
          <w:rFonts w:ascii="CG Times" w:hAnsi="CG Times" w:cs="CG Times"/>
          <w:sz w:val="16"/>
          <w:szCs w:val="16"/>
          <w:lang w:val="sq-AL"/>
        </w:rPr>
        <w:t>CEFTA</w:t>
      </w:r>
    </w:p>
  </w:footnote>
  <w:footnote w:id="13">
    <w:p w:rsidR="007057C8" w:rsidRDefault="007057C8" w:rsidP="00CF1A34">
      <w:pPr>
        <w:pStyle w:val="FootnoteText"/>
        <w:jc w:val="both"/>
      </w:pPr>
      <w:r w:rsidRPr="003F5CC0">
        <w:rPr>
          <w:rStyle w:val="FootnoteReference"/>
          <w:rFonts w:ascii="CG Times" w:eastAsia="MS Mincho" w:hAnsi="CG Times"/>
        </w:rPr>
        <w:footnoteRef/>
      </w:r>
      <w:r w:rsidRPr="003F5CC0">
        <w:rPr>
          <w:rStyle w:val="FootnoteReference"/>
          <w:rFonts w:ascii="CG Times" w:eastAsia="MS Mincho" w:hAnsi="CG Times" w:cs="CG Times"/>
          <w:lang w:val="sq-AL"/>
        </w:rPr>
        <w:t xml:space="preserve">   </w:t>
      </w:r>
      <w:r w:rsidRPr="003F5CC0">
        <w:rPr>
          <w:rFonts w:ascii="CG Times" w:hAnsi="CG Times" w:cs="CG Times"/>
          <w:sz w:val="16"/>
          <w:szCs w:val="16"/>
          <w:lang w:val="sq-AL"/>
        </w:rPr>
        <w:t>Vendimi i Këshillit Europian 2008/210/EC 18 shkurt 2008 mbi parimet, prioritet dhe kushtet e Partn</w:t>
      </w:r>
      <w:r>
        <w:rPr>
          <w:rFonts w:ascii="CG Times" w:hAnsi="CG Times" w:cs="CG Times"/>
          <w:sz w:val="16"/>
          <w:szCs w:val="16"/>
          <w:lang w:val="sq-AL"/>
        </w:rPr>
        <w:t>eritetit Europian me Shqipërinë</w:t>
      </w:r>
    </w:p>
  </w:footnote>
  <w:footnote w:id="14">
    <w:p w:rsidR="007057C8" w:rsidRDefault="007057C8" w:rsidP="00E31EBC">
      <w:pPr>
        <w:pStyle w:val="FootnoteText"/>
      </w:pPr>
      <w:r w:rsidRPr="00394CCC">
        <w:rPr>
          <w:rStyle w:val="FootnoteReference"/>
          <w:rFonts w:ascii="CG Times" w:eastAsia="MS Mincho" w:hAnsi="CG Times"/>
          <w:sz w:val="16"/>
          <w:szCs w:val="16"/>
        </w:rPr>
        <w:footnoteRef/>
      </w:r>
      <w:r w:rsidRPr="00394CCC">
        <w:rPr>
          <w:rFonts w:ascii="CG Times" w:hAnsi="CG Times" w:cs="CG Times"/>
          <w:sz w:val="16"/>
          <w:szCs w:val="16"/>
          <w:lang w:val="sq-AL"/>
        </w:rPr>
        <w:t xml:space="preserve"> Raporti vjetor për ndihmat shtetërore për vitin  2007</w:t>
      </w:r>
    </w:p>
  </w:footnote>
  <w:footnote w:id="15">
    <w:p w:rsidR="007057C8" w:rsidRDefault="007057C8" w:rsidP="00E31EBC">
      <w:pPr>
        <w:pStyle w:val="FootnoteText"/>
      </w:pPr>
      <w:r w:rsidRPr="00B5307F">
        <w:rPr>
          <w:rFonts w:ascii="CG Times" w:hAnsi="CG Times" w:cs="CG Times"/>
          <w:sz w:val="16"/>
          <w:szCs w:val="16"/>
          <w:vertAlign w:val="superscript"/>
          <w:lang w:val="hr-HR"/>
        </w:rPr>
        <w:t>15</w:t>
      </w:r>
      <w:r w:rsidRPr="00E37549">
        <w:rPr>
          <w:rFonts w:ascii="CG Times" w:hAnsi="CG Times" w:cs="CG Times"/>
          <w:sz w:val="16"/>
          <w:szCs w:val="16"/>
          <w:lang w:val="hr-HR"/>
        </w:rPr>
        <w:t>http://ec.europa.eu/competition/state_aid/studies_reports/studies_reports.html</w:t>
      </w:r>
    </w:p>
  </w:footnote>
  <w:footnote w:id="16">
    <w:p w:rsidR="007057C8" w:rsidRDefault="007057C8" w:rsidP="00D23C5E">
      <w:pPr>
        <w:autoSpaceDE w:val="0"/>
        <w:autoSpaceDN w:val="0"/>
        <w:adjustRightInd w:val="0"/>
        <w:jc w:val="both"/>
      </w:pPr>
      <w:r w:rsidRPr="00853481">
        <w:rPr>
          <w:rStyle w:val="FootnoteReference"/>
          <w:rFonts w:eastAsia="MS Mincho"/>
          <w:sz w:val="16"/>
          <w:szCs w:val="16"/>
        </w:rPr>
        <w:footnoteRef/>
      </w:r>
      <w:r w:rsidRPr="00853481">
        <w:rPr>
          <w:rFonts w:ascii="CG Times" w:hAnsi="CG Times" w:cs="CG Times"/>
          <w:sz w:val="16"/>
          <w:szCs w:val="16"/>
          <w:lang w:val="sq-AL"/>
        </w:rPr>
        <w:t xml:space="preserve">  </w:t>
      </w:r>
      <w:r w:rsidRPr="00853481">
        <w:rPr>
          <w:rFonts w:ascii="CG Times" w:hAnsi="CG Times" w:cs="CG Times"/>
          <w:sz w:val="16"/>
          <w:szCs w:val="16"/>
          <w:lang w:val="sq-AL" w:eastAsia="en-GB"/>
        </w:rPr>
        <w:t>Vendimi i KNSH-së nr.17, datë 16.7.2007 “Për skemën e shtyrjes së pagesës së TVSH-së makinerive dhe pajisjeve të importuara, si dhe të energjisë elektrike të importuar nga KESH sh.a</w:t>
      </w:r>
      <w:r>
        <w:rPr>
          <w:rFonts w:ascii="CG Times" w:hAnsi="CG Times" w:cs="CG Times"/>
          <w:sz w:val="16"/>
          <w:szCs w:val="16"/>
          <w:lang w:val="sq-AL" w:eastAsia="en-GB"/>
        </w:rPr>
        <w:t>.</w:t>
      </w:r>
      <w:r w:rsidRPr="00853481">
        <w:rPr>
          <w:rFonts w:ascii="CG Times" w:hAnsi="CG Times" w:cs="CG Times"/>
          <w:sz w:val="16"/>
          <w:szCs w:val="16"/>
          <w:lang w:val="sq-AL" w:eastAsia="en-GB"/>
        </w:rPr>
        <w:t>”</w:t>
      </w:r>
    </w:p>
  </w:footnote>
  <w:footnote w:id="17">
    <w:p w:rsidR="007057C8" w:rsidRDefault="007057C8" w:rsidP="00D23C5E">
      <w:pPr>
        <w:autoSpaceDE w:val="0"/>
        <w:autoSpaceDN w:val="0"/>
        <w:adjustRightInd w:val="0"/>
        <w:jc w:val="both"/>
      </w:pPr>
      <w:r w:rsidRPr="00853481">
        <w:rPr>
          <w:sz w:val="16"/>
          <w:szCs w:val="16"/>
          <w:vertAlign w:val="superscript"/>
          <w:lang w:val="sq-AL" w:eastAsia="en-GB"/>
        </w:rPr>
        <w:footnoteRef/>
      </w:r>
      <w:r w:rsidRPr="00853481">
        <w:rPr>
          <w:sz w:val="16"/>
          <w:szCs w:val="16"/>
          <w:vertAlign w:val="superscript"/>
          <w:lang w:val="sq-AL" w:eastAsia="en-GB"/>
        </w:rPr>
        <w:t xml:space="preserve"> </w:t>
      </w:r>
      <w:r w:rsidRPr="00853481">
        <w:rPr>
          <w:rFonts w:ascii="CG Times" w:hAnsi="CG Times" w:cs="CG Times"/>
          <w:sz w:val="16"/>
          <w:szCs w:val="16"/>
          <w:lang w:val="sq-AL" w:eastAsia="en-GB"/>
        </w:rPr>
        <w:t>Vendimi i KNSH-së nr.24, datë 2.5.2008 “Për përcaktimin e kushteve dhe procedurave për rimbursimin e akcizës së lëndëve djegëse, të konsumuar në ser</w:t>
      </w:r>
      <w:r>
        <w:rPr>
          <w:rFonts w:ascii="CG Times" w:hAnsi="CG Times" w:cs="CG Times"/>
          <w:sz w:val="16"/>
          <w:szCs w:val="16"/>
          <w:lang w:val="sq-AL" w:eastAsia="en-GB"/>
        </w:rPr>
        <w:t>r</w:t>
      </w:r>
      <w:r w:rsidRPr="00853481">
        <w:rPr>
          <w:rFonts w:ascii="CG Times" w:hAnsi="CG Times" w:cs="CG Times"/>
          <w:sz w:val="16"/>
          <w:szCs w:val="16"/>
          <w:lang w:val="sq-AL" w:eastAsia="en-GB"/>
        </w:rPr>
        <w:t>at me ngrohje për prodhimin e produkteve industriale dhe agroindustriale të cilat përdoren për nevo</w:t>
      </w:r>
      <w:r>
        <w:rPr>
          <w:rFonts w:ascii="CG Times" w:hAnsi="CG Times" w:cs="CG Times"/>
          <w:sz w:val="16"/>
          <w:szCs w:val="16"/>
          <w:lang w:val="sq-AL" w:eastAsia="en-GB"/>
        </w:rPr>
        <w:t xml:space="preserve">jat teknologjike të prodhimit” </w:t>
      </w:r>
    </w:p>
  </w:footnote>
  <w:footnote w:id="18">
    <w:p w:rsidR="007057C8" w:rsidRDefault="007057C8" w:rsidP="00D23C5E">
      <w:pPr>
        <w:autoSpaceDE w:val="0"/>
        <w:autoSpaceDN w:val="0"/>
        <w:adjustRightInd w:val="0"/>
        <w:jc w:val="both"/>
      </w:pPr>
      <w:r w:rsidRPr="00853481">
        <w:rPr>
          <w:rStyle w:val="FootnoteReference"/>
          <w:rFonts w:eastAsia="MS Mincho"/>
          <w:sz w:val="16"/>
          <w:szCs w:val="16"/>
        </w:rPr>
        <w:footnoteRef/>
      </w:r>
      <w:r w:rsidRPr="00853481">
        <w:rPr>
          <w:rFonts w:ascii="CG Times" w:hAnsi="CG Times" w:cs="CG Times"/>
          <w:sz w:val="16"/>
          <w:szCs w:val="16"/>
          <w:lang w:val="sq-AL"/>
        </w:rPr>
        <w:t xml:space="preserve"> </w:t>
      </w:r>
      <w:r w:rsidRPr="00853481">
        <w:rPr>
          <w:rFonts w:ascii="CG Times" w:hAnsi="CG Times" w:cs="CG Times"/>
          <w:sz w:val="16"/>
          <w:szCs w:val="16"/>
          <w:lang w:val="sq-AL" w:eastAsia="en-GB"/>
        </w:rPr>
        <w:t>Vendim i KNSH-së nr.25, datë 2.5.2008  “Për planin e dhënies së ndihmës shtetërore për përjashtimin nga akciza të lëndëve djegëse, të përdoruara për prodhimin e energjisë elektrike nga termocentralet me fuqi më të madhe se 5MW</w:t>
      </w:r>
      <w:r>
        <w:rPr>
          <w:rFonts w:ascii="CG Times" w:hAnsi="CG Times" w:cs="CG Times"/>
          <w:sz w:val="16"/>
          <w:szCs w:val="16"/>
          <w:lang w:val="sq-AL" w:eastAsia="en-GB"/>
        </w:rPr>
        <w:t>”, i ndryshuar me v</w:t>
      </w:r>
      <w:r w:rsidRPr="00853481">
        <w:rPr>
          <w:rFonts w:ascii="CG Times" w:hAnsi="CG Times" w:cs="CG Times"/>
          <w:sz w:val="16"/>
          <w:szCs w:val="16"/>
          <w:lang w:val="sq-AL" w:eastAsia="en-GB"/>
        </w:rPr>
        <w:t>endi</w:t>
      </w:r>
      <w:r>
        <w:rPr>
          <w:rFonts w:ascii="CG Times" w:hAnsi="CG Times" w:cs="CG Times"/>
          <w:sz w:val="16"/>
          <w:szCs w:val="16"/>
          <w:lang w:val="sq-AL" w:eastAsia="en-GB"/>
        </w:rPr>
        <w:t>min nr.27, dat</w:t>
      </w:r>
      <w:r w:rsidRPr="0061007C">
        <w:rPr>
          <w:rFonts w:ascii="CG Times" w:hAnsi="CG Times" w:cs="CG Times"/>
          <w:sz w:val="16"/>
          <w:szCs w:val="16"/>
          <w:lang w:val="sq-AL" w:eastAsia="en-GB"/>
        </w:rPr>
        <w:t>ë</w:t>
      </w:r>
      <w:r>
        <w:rPr>
          <w:rFonts w:ascii="CG Times" w:hAnsi="CG Times" w:cs="CG Times"/>
          <w:sz w:val="16"/>
          <w:szCs w:val="16"/>
          <w:lang w:val="sq-AL" w:eastAsia="en-GB"/>
        </w:rPr>
        <w:t xml:space="preserve"> 18.</w:t>
      </w:r>
      <w:r w:rsidRPr="00853481">
        <w:rPr>
          <w:rFonts w:ascii="CG Times" w:hAnsi="CG Times" w:cs="CG Times"/>
          <w:sz w:val="16"/>
          <w:szCs w:val="16"/>
          <w:lang w:val="sq-AL" w:eastAsia="en-GB"/>
        </w:rPr>
        <w:t>8.2008 të KNSH-së</w:t>
      </w:r>
    </w:p>
  </w:footnote>
  <w:footnote w:id="19">
    <w:p w:rsidR="007057C8" w:rsidRDefault="007057C8" w:rsidP="00D23C5E">
      <w:pPr>
        <w:pStyle w:val="FootnoteText"/>
      </w:pPr>
      <w:r w:rsidRPr="00853481">
        <w:rPr>
          <w:rStyle w:val="FootnoteReference"/>
          <w:rFonts w:ascii="CG Times" w:eastAsia="MS Mincho" w:hAnsi="CG Times"/>
          <w:sz w:val="16"/>
          <w:szCs w:val="16"/>
        </w:rPr>
        <w:footnoteRef/>
      </w:r>
      <w:r w:rsidRPr="00853481">
        <w:rPr>
          <w:rFonts w:ascii="CG Times" w:hAnsi="CG Times" w:cs="CG Times"/>
          <w:sz w:val="16"/>
          <w:szCs w:val="16"/>
          <w:lang w:val="sq-AL"/>
        </w:rPr>
        <w:t xml:space="preserve"> </w:t>
      </w:r>
      <w:r w:rsidRPr="00853481">
        <w:rPr>
          <w:rFonts w:ascii="CG Times" w:hAnsi="CG Times" w:cs="CG Times"/>
          <w:sz w:val="16"/>
          <w:szCs w:val="16"/>
          <w:lang w:val="sq-AL" w:eastAsia="en-GB"/>
        </w:rPr>
        <w:t>Vendim i KNSH-së nr.16, datë 16.7.2007 “Për planin e dhënies së ndihmës shtetërore “Për fondin e garantimit të kredive të eksportit””</w:t>
      </w:r>
    </w:p>
  </w:footnote>
  <w:footnote w:id="20">
    <w:p w:rsidR="007057C8" w:rsidRPr="00CD68B7" w:rsidRDefault="007057C8" w:rsidP="00D23C5E">
      <w:pPr>
        <w:autoSpaceDE w:val="0"/>
        <w:autoSpaceDN w:val="0"/>
        <w:adjustRightInd w:val="0"/>
        <w:jc w:val="both"/>
        <w:rPr>
          <w:rStyle w:val="longtext"/>
          <w:rFonts w:ascii="CG Times" w:hAnsi="CG Times" w:cs="CG Times"/>
          <w:sz w:val="16"/>
          <w:szCs w:val="16"/>
          <w:shd w:val="clear" w:color="auto" w:fill="FFFFFF"/>
          <w:lang w:val="sq-AL"/>
        </w:rPr>
      </w:pPr>
      <w:r w:rsidRPr="00CD68B7">
        <w:rPr>
          <w:rStyle w:val="FootnoteReference"/>
          <w:rFonts w:eastAsia="MS Mincho"/>
          <w:sz w:val="16"/>
          <w:szCs w:val="16"/>
        </w:rPr>
        <w:footnoteRef/>
      </w:r>
      <w:r w:rsidRPr="00CD68B7">
        <w:rPr>
          <w:rFonts w:ascii="CG Times" w:hAnsi="CG Times" w:cs="CG Times"/>
          <w:sz w:val="16"/>
          <w:szCs w:val="16"/>
          <w:lang w:val="sq-AL"/>
        </w:rPr>
        <w:t xml:space="preserve"> </w:t>
      </w:r>
      <w:r w:rsidRPr="00CD68B7">
        <w:rPr>
          <w:rStyle w:val="longtext"/>
          <w:rFonts w:ascii="CG Times" w:hAnsi="CG Times" w:cs="CG Times"/>
          <w:sz w:val="16"/>
          <w:szCs w:val="16"/>
          <w:shd w:val="clear" w:color="auto" w:fill="FFFFFF"/>
          <w:lang w:val="sq-AL"/>
        </w:rPr>
        <w:t xml:space="preserve">Vendim i KNSH-së nr.9, datë 2.2.2007 “Për planin e dhënies së ndihmës shtetërore për masën e financimit, kriteret për procedurat e zbatimit të programit të praktikave profesionale për punëkërkuesit e papunë, që kanë mbaruar arsimin e lartë brenda apo jashtë vendit”; </w:t>
      </w:r>
    </w:p>
    <w:p w:rsidR="007057C8" w:rsidRPr="00CD68B7" w:rsidRDefault="007057C8" w:rsidP="00D23C5E">
      <w:pPr>
        <w:autoSpaceDE w:val="0"/>
        <w:autoSpaceDN w:val="0"/>
        <w:adjustRightInd w:val="0"/>
        <w:jc w:val="both"/>
        <w:rPr>
          <w:rStyle w:val="longtext"/>
          <w:rFonts w:ascii="CG Times" w:hAnsi="CG Times" w:cs="CG Times"/>
          <w:sz w:val="16"/>
          <w:szCs w:val="16"/>
          <w:shd w:val="clear" w:color="auto" w:fill="FFFFFF"/>
          <w:lang w:val="sq-AL"/>
        </w:rPr>
      </w:pPr>
      <w:r w:rsidRPr="00CD68B7">
        <w:rPr>
          <w:rStyle w:val="longtext"/>
          <w:rFonts w:ascii="CG Times" w:hAnsi="CG Times" w:cs="CG Times"/>
          <w:sz w:val="16"/>
          <w:szCs w:val="16"/>
          <w:shd w:val="clear" w:color="auto" w:fill="FFFFFF"/>
          <w:lang w:val="sq-AL"/>
        </w:rPr>
        <w:t xml:space="preserve">   Vendim i KNSH-së nr.13, datë 15.3.2007 “Për programin e nxitjes së punësimit, nëpërmjet formimit institucional”;  </w:t>
      </w:r>
    </w:p>
    <w:p w:rsidR="007057C8" w:rsidRPr="00CD68B7" w:rsidRDefault="007057C8" w:rsidP="00D23C5E">
      <w:pPr>
        <w:autoSpaceDE w:val="0"/>
        <w:autoSpaceDN w:val="0"/>
        <w:adjustRightInd w:val="0"/>
        <w:jc w:val="both"/>
        <w:rPr>
          <w:rStyle w:val="longtext"/>
          <w:rFonts w:ascii="CG Times" w:hAnsi="CG Times" w:cs="CG Times"/>
          <w:sz w:val="16"/>
          <w:szCs w:val="16"/>
          <w:shd w:val="clear" w:color="auto" w:fill="FFFFFF"/>
          <w:lang w:val="sq-AL"/>
        </w:rPr>
      </w:pPr>
      <w:r w:rsidRPr="00CD68B7">
        <w:rPr>
          <w:rStyle w:val="longtext"/>
          <w:rFonts w:ascii="CG Times" w:hAnsi="CG Times" w:cs="CG Times"/>
          <w:sz w:val="16"/>
          <w:szCs w:val="16"/>
          <w:shd w:val="clear" w:color="auto" w:fill="FFFFFF"/>
          <w:lang w:val="sq-AL"/>
        </w:rPr>
        <w:t xml:space="preserve">   Vendim i KNSH-së  nr.11, datë 15.3. 2007 “Për programin e nxitjes së punësimit të punëkërkuesve të papunë”; </w:t>
      </w:r>
    </w:p>
    <w:p w:rsidR="007057C8" w:rsidRDefault="007057C8" w:rsidP="00D23C5E">
      <w:pPr>
        <w:autoSpaceDE w:val="0"/>
        <w:autoSpaceDN w:val="0"/>
        <w:adjustRightInd w:val="0"/>
        <w:jc w:val="both"/>
      </w:pPr>
      <w:r w:rsidRPr="00CD68B7">
        <w:rPr>
          <w:rStyle w:val="longtext"/>
          <w:rFonts w:ascii="CG Times" w:hAnsi="CG Times" w:cs="CG Times"/>
          <w:sz w:val="16"/>
          <w:szCs w:val="16"/>
          <w:shd w:val="clear" w:color="auto" w:fill="FFFFFF"/>
          <w:lang w:val="sq-AL"/>
        </w:rPr>
        <w:t xml:space="preserve">   Vendim i KNSH-së nr.14, datë 15.3.2007 “Për programin e nxitjes së punësimit të punëkërkuesve të papunë femra”</w:t>
      </w:r>
    </w:p>
  </w:footnote>
  <w:footnote w:id="21">
    <w:p w:rsidR="007057C8" w:rsidRDefault="007057C8" w:rsidP="00D23C5E">
      <w:pPr>
        <w:tabs>
          <w:tab w:val="left" w:pos="8364"/>
          <w:tab w:val="left" w:pos="8505"/>
        </w:tabs>
        <w:autoSpaceDE w:val="0"/>
        <w:autoSpaceDN w:val="0"/>
        <w:adjustRightInd w:val="0"/>
        <w:jc w:val="both"/>
      </w:pPr>
      <w:r w:rsidRPr="00CD68B7">
        <w:rPr>
          <w:rStyle w:val="FootnoteReference"/>
          <w:rFonts w:eastAsia="MS Mincho"/>
          <w:sz w:val="16"/>
          <w:szCs w:val="16"/>
        </w:rPr>
        <w:footnoteRef/>
      </w:r>
      <w:r w:rsidRPr="00CD68B7">
        <w:rPr>
          <w:rStyle w:val="longtext"/>
          <w:rFonts w:ascii="CG Times" w:hAnsi="CG Times" w:cs="CG Times"/>
          <w:sz w:val="16"/>
          <w:szCs w:val="16"/>
          <w:shd w:val="clear" w:color="auto" w:fill="FFFFFF"/>
          <w:lang w:val="sq-AL"/>
        </w:rPr>
        <w:t xml:space="preserve"> Vendim i KNSH-së nr.10, datë 2.2.2007 “Për planin e dhënies së ndihmës shtetërore për grantin “Për krijimin e fondit shqiptar të konkurrueshmërisë”</w:t>
      </w:r>
    </w:p>
  </w:footnote>
  <w:footnote w:id="22">
    <w:p w:rsidR="007057C8" w:rsidRDefault="007057C8" w:rsidP="00D23C5E">
      <w:pPr>
        <w:autoSpaceDE w:val="0"/>
        <w:autoSpaceDN w:val="0"/>
        <w:adjustRightInd w:val="0"/>
        <w:jc w:val="both"/>
      </w:pPr>
      <w:r w:rsidRPr="00CD68B7">
        <w:rPr>
          <w:rStyle w:val="FootnoteReference"/>
          <w:rFonts w:eastAsia="MS Mincho"/>
          <w:sz w:val="16"/>
          <w:szCs w:val="16"/>
        </w:rPr>
        <w:footnoteRef/>
      </w:r>
      <w:r w:rsidRPr="00CD68B7">
        <w:rPr>
          <w:rStyle w:val="longtext"/>
          <w:rFonts w:ascii="CG Times" w:hAnsi="CG Times" w:cs="CG Times"/>
          <w:sz w:val="16"/>
          <w:szCs w:val="16"/>
          <w:shd w:val="clear" w:color="auto" w:fill="FFFFFF"/>
          <w:lang w:val="sq-AL"/>
        </w:rPr>
        <w:t xml:space="preserve"> Vendim i KNSH-së nr.12, datë 15.3.2007 “Për programin e nxitjes së punësimit, nëpërmjet formimit në punë” </w:t>
      </w:r>
    </w:p>
  </w:footnote>
  <w:footnote w:id="23">
    <w:p w:rsidR="007057C8" w:rsidRDefault="007057C8" w:rsidP="00D23C5E">
      <w:pPr>
        <w:tabs>
          <w:tab w:val="left" w:pos="8222"/>
          <w:tab w:val="left" w:pos="8364"/>
          <w:tab w:val="left" w:pos="8505"/>
          <w:tab w:val="left" w:pos="8789"/>
        </w:tabs>
        <w:autoSpaceDE w:val="0"/>
        <w:autoSpaceDN w:val="0"/>
        <w:adjustRightInd w:val="0"/>
        <w:jc w:val="both"/>
      </w:pPr>
      <w:r w:rsidRPr="00CD68B7">
        <w:rPr>
          <w:rStyle w:val="FootnoteReference"/>
          <w:rFonts w:eastAsia="MS Mincho"/>
          <w:sz w:val="16"/>
          <w:szCs w:val="16"/>
        </w:rPr>
        <w:footnoteRef/>
      </w:r>
      <w:r w:rsidRPr="00CD68B7">
        <w:rPr>
          <w:rStyle w:val="FootnoteReference"/>
          <w:rFonts w:ascii="CG Times" w:eastAsia="MS Mincho" w:hAnsi="CG Times" w:cs="CG Times"/>
          <w:sz w:val="16"/>
          <w:szCs w:val="16"/>
          <w:lang w:val="sq-AL"/>
        </w:rPr>
        <w:t xml:space="preserve"> </w:t>
      </w:r>
      <w:r w:rsidRPr="00CD68B7">
        <w:rPr>
          <w:rStyle w:val="longtext"/>
          <w:rFonts w:ascii="CG Times" w:hAnsi="CG Times" w:cs="CG Times"/>
          <w:sz w:val="16"/>
          <w:szCs w:val="16"/>
          <w:shd w:val="clear" w:color="auto" w:fill="FFFFFF"/>
          <w:lang w:val="sq-AL"/>
        </w:rPr>
        <w:t xml:space="preserve">Vendim i KNSH-së nr.17, datë 16.7.2007  “Për skemën e shtyrjes së pagesës së TVSH-së makinerive dhe pajisjeve të importuara, si dhe të energjisë elektrike të importuar nga KESH sh.a.” </w:t>
      </w:r>
    </w:p>
  </w:footnote>
  <w:footnote w:id="24">
    <w:p w:rsidR="007057C8" w:rsidRDefault="007057C8" w:rsidP="00D23C5E">
      <w:pPr>
        <w:tabs>
          <w:tab w:val="left" w:pos="8789"/>
        </w:tabs>
        <w:autoSpaceDE w:val="0"/>
        <w:autoSpaceDN w:val="0"/>
        <w:adjustRightInd w:val="0"/>
        <w:jc w:val="both"/>
      </w:pPr>
      <w:r w:rsidRPr="00CD68B7">
        <w:rPr>
          <w:rStyle w:val="FootnoteReference"/>
          <w:rFonts w:eastAsia="MS Mincho"/>
          <w:sz w:val="16"/>
          <w:szCs w:val="16"/>
        </w:rPr>
        <w:footnoteRef/>
      </w:r>
      <w:r w:rsidRPr="00CD68B7">
        <w:rPr>
          <w:rStyle w:val="FootnoteReference"/>
          <w:rFonts w:ascii="CG Times" w:eastAsia="MS Mincho" w:hAnsi="CG Times" w:cs="CG Times"/>
          <w:sz w:val="16"/>
          <w:szCs w:val="16"/>
          <w:lang w:val="sq-AL"/>
        </w:rPr>
        <w:t xml:space="preserve"> </w:t>
      </w:r>
      <w:r w:rsidRPr="00CD68B7">
        <w:rPr>
          <w:rStyle w:val="longtext"/>
          <w:rFonts w:ascii="CG Times" w:hAnsi="CG Times" w:cs="CG Times"/>
          <w:sz w:val="16"/>
          <w:szCs w:val="16"/>
          <w:shd w:val="clear" w:color="auto" w:fill="FFFFFF"/>
          <w:lang w:val="sq-AL"/>
        </w:rPr>
        <w:t xml:space="preserve">Vendim i KNSH-së  nr.25, datë 2.5.2008 “Për planin e dhënies së ndihmës shtetërore për përjashtimin nga akciza të lëndëve djegëse, të përdoruara për prodhimin e energjisë elektrike nga termocentralet me fuqi më të madhe se 5 MW”, i ndryshuar me vendimin e KNSH nr.27, datë 18.8.2008 </w:t>
      </w:r>
    </w:p>
  </w:footnote>
  <w:footnote w:id="25">
    <w:p w:rsidR="007057C8" w:rsidRDefault="007057C8" w:rsidP="00D23C5E">
      <w:pPr>
        <w:tabs>
          <w:tab w:val="left" w:pos="8789"/>
        </w:tabs>
        <w:autoSpaceDE w:val="0"/>
        <w:autoSpaceDN w:val="0"/>
        <w:adjustRightInd w:val="0"/>
        <w:jc w:val="both"/>
      </w:pPr>
      <w:r w:rsidRPr="00CD68B7">
        <w:rPr>
          <w:rStyle w:val="FootnoteReference"/>
          <w:rFonts w:eastAsia="MS Mincho"/>
          <w:sz w:val="16"/>
          <w:szCs w:val="16"/>
        </w:rPr>
        <w:footnoteRef/>
      </w:r>
      <w:r w:rsidRPr="00CD68B7">
        <w:rPr>
          <w:rStyle w:val="longtext"/>
          <w:rFonts w:ascii="CG Times" w:hAnsi="CG Times" w:cs="CG Times"/>
          <w:sz w:val="16"/>
          <w:szCs w:val="16"/>
          <w:shd w:val="clear" w:color="auto" w:fill="FFFFFF"/>
          <w:lang w:val="sq-AL"/>
        </w:rPr>
        <w:t xml:space="preserve">Vendim i KNSH-së nr.24, datë 2.5.2008 “Për përcaktimin e kushteve dhe procedurave për rimbursimin e akcizës së lëndëve djegëse, të konsumuar në serrat me ngrohje për prodhimin e produkteve industriale dhe agroindustriale, të cilat përdoren për nevojat teknologjike të prodhimit” </w:t>
      </w:r>
    </w:p>
  </w:footnote>
  <w:footnote w:id="26">
    <w:p w:rsidR="007057C8" w:rsidRPr="00CD68B7" w:rsidRDefault="007057C8" w:rsidP="00D23C5E">
      <w:pPr>
        <w:tabs>
          <w:tab w:val="left" w:pos="8364"/>
          <w:tab w:val="left" w:pos="8505"/>
        </w:tabs>
        <w:autoSpaceDE w:val="0"/>
        <w:autoSpaceDN w:val="0"/>
        <w:adjustRightInd w:val="0"/>
        <w:jc w:val="both"/>
        <w:rPr>
          <w:rFonts w:ascii="CG Times" w:hAnsi="CG Times" w:cs="CG Times"/>
          <w:spacing w:val="-4"/>
          <w:sz w:val="16"/>
          <w:szCs w:val="16"/>
          <w:lang w:val="sq-AL"/>
        </w:rPr>
      </w:pPr>
      <w:r w:rsidRPr="00CD68B7">
        <w:rPr>
          <w:rStyle w:val="FootnoteReference"/>
          <w:rFonts w:eastAsia="MS Mincho"/>
          <w:sz w:val="16"/>
          <w:szCs w:val="16"/>
        </w:rPr>
        <w:footnoteRef/>
      </w:r>
      <w:r w:rsidRPr="00CD68B7">
        <w:rPr>
          <w:rStyle w:val="FootnoteReference"/>
          <w:rFonts w:ascii="CG Times" w:eastAsia="MS Mincho" w:hAnsi="CG Times" w:cs="CG Times"/>
          <w:sz w:val="16"/>
          <w:szCs w:val="16"/>
          <w:lang w:val="sq-AL"/>
        </w:rPr>
        <w:t xml:space="preserve"> </w:t>
      </w:r>
      <w:r w:rsidRPr="00CD68B7">
        <w:rPr>
          <w:rStyle w:val="longtext"/>
          <w:rFonts w:ascii="CG Times" w:hAnsi="CG Times" w:cs="CG Times"/>
          <w:sz w:val="16"/>
          <w:szCs w:val="16"/>
          <w:shd w:val="clear" w:color="auto" w:fill="FFFFFF"/>
          <w:lang w:val="sq-AL"/>
        </w:rPr>
        <w:t>Vendim i KNSH-së nr.22, datë 12.12.2007 “Për përjashtimin e operacioneve hidrokar</w:t>
      </w:r>
      <w:r>
        <w:rPr>
          <w:rStyle w:val="longtext"/>
          <w:rFonts w:ascii="CG Times" w:hAnsi="CG Times" w:cs="CG Times"/>
          <w:sz w:val="16"/>
          <w:szCs w:val="16"/>
          <w:shd w:val="clear" w:color="auto" w:fill="FFFFFF"/>
          <w:lang w:val="sq-AL"/>
        </w:rPr>
        <w:t xml:space="preserve">bure nga detyrimet doganore dhe </w:t>
      </w:r>
      <w:r w:rsidRPr="00CD68B7">
        <w:rPr>
          <w:rStyle w:val="longtext"/>
          <w:rFonts w:ascii="CG Times" w:hAnsi="CG Times" w:cs="CG Times"/>
          <w:sz w:val="16"/>
          <w:szCs w:val="16"/>
          <w:shd w:val="clear" w:color="auto" w:fill="FFFFFF"/>
          <w:lang w:val="sq-AL"/>
        </w:rPr>
        <w:t>TVSH-ja”</w:t>
      </w:r>
    </w:p>
    <w:p w:rsidR="007057C8" w:rsidRDefault="007057C8" w:rsidP="00D23C5E">
      <w:pPr>
        <w:tabs>
          <w:tab w:val="left" w:pos="8364"/>
          <w:tab w:val="left" w:pos="8505"/>
        </w:tabs>
        <w:autoSpaceDE w:val="0"/>
        <w:autoSpaceDN w:val="0"/>
        <w:adjustRightInd w:val="0"/>
        <w:jc w:val="both"/>
      </w:pPr>
    </w:p>
  </w:footnote>
  <w:footnote w:id="27">
    <w:p w:rsidR="007057C8" w:rsidRDefault="007057C8" w:rsidP="00910EF8">
      <w:pPr>
        <w:autoSpaceDE w:val="0"/>
        <w:autoSpaceDN w:val="0"/>
        <w:adjustRightInd w:val="0"/>
        <w:jc w:val="both"/>
      </w:pPr>
      <w:r w:rsidRPr="00D47FD1">
        <w:rPr>
          <w:rStyle w:val="FootnoteReference"/>
          <w:rFonts w:eastAsia="MS Mincho"/>
          <w:sz w:val="16"/>
          <w:szCs w:val="16"/>
        </w:rPr>
        <w:footnoteRef/>
      </w:r>
      <w:r w:rsidRPr="00D47FD1">
        <w:rPr>
          <w:rFonts w:ascii="CG Times" w:hAnsi="CG Times" w:cs="CG Times"/>
          <w:sz w:val="16"/>
          <w:szCs w:val="16"/>
          <w:lang w:val="hr-HR"/>
        </w:rPr>
        <w:t xml:space="preserve">  </w:t>
      </w:r>
      <w:r w:rsidRPr="00D47FD1">
        <w:rPr>
          <w:rFonts w:ascii="CG Times" w:hAnsi="CG Times" w:cs="CG Times"/>
          <w:sz w:val="16"/>
          <w:szCs w:val="16"/>
          <w:lang w:val="sq-AL"/>
        </w:rPr>
        <w:t>Vendim KNSH-së nr.5, datë 20.10.2006 “Për skemën ekzistuese të subvencionimit të ndërmarrjeve të ujësjellësit”</w:t>
      </w:r>
    </w:p>
  </w:footnote>
  <w:footnote w:id="28">
    <w:p w:rsidR="007057C8" w:rsidRDefault="007057C8" w:rsidP="00910EF8">
      <w:pPr>
        <w:pStyle w:val="FootnoteText"/>
        <w:jc w:val="both"/>
      </w:pPr>
      <w:r w:rsidRPr="00D47FD1">
        <w:rPr>
          <w:rFonts w:ascii="CG Times" w:hAnsi="CG Times" w:cs="CG Times"/>
          <w:sz w:val="16"/>
          <w:szCs w:val="16"/>
        </w:rPr>
        <w:footnoteRef/>
      </w:r>
      <w:r w:rsidRPr="00D47FD1">
        <w:rPr>
          <w:rFonts w:ascii="CG Times" w:hAnsi="CG Times" w:cs="CG Times"/>
          <w:sz w:val="16"/>
          <w:szCs w:val="16"/>
          <w:lang w:val="sq-AL"/>
        </w:rPr>
        <w:t xml:space="preserve">  Vendim i KNSH-së nr.8 , datë 2.2.2007 “Për skemën ekzistuese të subvencionimit të hekurudhave”</w:t>
      </w:r>
    </w:p>
  </w:footnote>
  <w:footnote w:id="29">
    <w:p w:rsidR="007057C8" w:rsidRDefault="007057C8" w:rsidP="00E31EBC">
      <w:pPr>
        <w:pStyle w:val="FootnoteText"/>
      </w:pPr>
      <w:r w:rsidRPr="00275D4D">
        <w:rPr>
          <w:rStyle w:val="FootnoteReference"/>
          <w:rFonts w:eastAsia="MS Mincho"/>
          <w:sz w:val="16"/>
          <w:szCs w:val="16"/>
        </w:rPr>
        <w:footnoteRef/>
      </w:r>
      <w:r w:rsidRPr="00275D4D">
        <w:rPr>
          <w:sz w:val="16"/>
          <w:szCs w:val="16"/>
        </w:rPr>
        <w:t xml:space="preserve"> </w:t>
      </w:r>
      <w:r w:rsidRPr="00F82202">
        <w:rPr>
          <w:rFonts w:ascii="CG Times" w:hAnsi="CG Times" w:cs="CG Times"/>
          <w:sz w:val="16"/>
          <w:szCs w:val="16"/>
          <w:lang w:val="sq-AL"/>
        </w:rPr>
        <w:t>Ky vendim transpozon aneksin VII të rregullores (EC) nr.648/2004 të Këshillit dhe Parlamentit Europian, datë 31 mars 2004, për detergjentet, numri CELEX: 32004R0648, Fletorja Zyrtare e Bashkimit Europian, seria L, nr.104, datë 8.4.2004, faqe 1-35</w:t>
      </w:r>
    </w:p>
  </w:footnote>
  <w:footnote w:id="30">
    <w:p w:rsidR="007057C8" w:rsidRDefault="007057C8" w:rsidP="00E31EBC">
      <w:pPr>
        <w:pStyle w:val="FootnoteText"/>
      </w:pPr>
      <w:r w:rsidRPr="00A17DC1">
        <w:rPr>
          <w:rStyle w:val="FootnoteReference"/>
          <w:rFonts w:ascii="CG Times" w:hAnsi="CG Times" w:cs="CG Times"/>
          <w:sz w:val="16"/>
          <w:szCs w:val="16"/>
        </w:rPr>
        <w:footnoteRef/>
      </w:r>
      <w:r w:rsidRPr="00A17DC1">
        <w:rPr>
          <w:rFonts w:ascii="CG Times" w:hAnsi="CG Times" w:cs="CG Times"/>
          <w:sz w:val="16"/>
          <w:szCs w:val="16"/>
        </w:rPr>
        <w:t xml:space="preserve"> </w:t>
      </w:r>
      <w:r w:rsidRPr="00A17DC1">
        <w:rPr>
          <w:rFonts w:ascii="CG Times" w:hAnsi="CG Times" w:cs="CG Times"/>
          <w:sz w:val="16"/>
          <w:szCs w:val="16"/>
          <w:lang w:val="nb-NO"/>
        </w:rPr>
        <w:t>Celex</w:t>
      </w:r>
      <w:r w:rsidRPr="00A17DC1">
        <w:rPr>
          <w:rStyle w:val="Strong"/>
          <w:rFonts w:ascii="CG Times" w:hAnsi="CG Times" w:cs="CG Times"/>
          <w:sz w:val="16"/>
          <w:szCs w:val="16"/>
        </w:rPr>
        <w:t xml:space="preserve"> </w:t>
      </w:r>
      <w:r w:rsidRPr="00DA39B5">
        <w:rPr>
          <w:rStyle w:val="Strong"/>
          <w:rFonts w:ascii="CG Times" w:hAnsi="CG Times" w:cs="CG Times"/>
          <w:b w:val="0"/>
          <w:bCs w:val="0"/>
          <w:sz w:val="16"/>
          <w:szCs w:val="16"/>
        </w:rPr>
        <w:t>No</w:t>
      </w:r>
      <w:r w:rsidRPr="00A17DC1">
        <w:rPr>
          <w:rStyle w:val="Strong"/>
          <w:rFonts w:ascii="CG Times" w:hAnsi="CG Times" w:cs="CG Times"/>
          <w:sz w:val="16"/>
          <w:szCs w:val="16"/>
        </w:rPr>
        <w:t xml:space="preserve">. </w:t>
      </w:r>
      <w:r w:rsidRPr="00A17DC1">
        <w:rPr>
          <w:rFonts w:ascii="CG Times" w:hAnsi="CG Times" w:cs="CG Times"/>
          <w:sz w:val="16"/>
          <w:szCs w:val="16"/>
          <w:lang w:val="it-IT"/>
        </w:rPr>
        <w:t>31997R2027</w:t>
      </w:r>
      <w:r w:rsidRPr="00A17DC1">
        <w:rPr>
          <w:rStyle w:val="Strong"/>
          <w:rFonts w:ascii="CG Times" w:hAnsi="CG Times" w:cs="CG Times"/>
          <w:sz w:val="16"/>
          <w:szCs w:val="16"/>
        </w:rPr>
        <w:t>,</w:t>
      </w:r>
      <w:r w:rsidRPr="00A17DC1">
        <w:rPr>
          <w:rFonts w:ascii="CG Times" w:hAnsi="CG Times" w:cs="CG Times"/>
          <w:sz w:val="16"/>
          <w:szCs w:val="16"/>
        </w:rPr>
        <w:t xml:space="preserve"> </w:t>
      </w:r>
      <w:r w:rsidRPr="00DA39B5">
        <w:rPr>
          <w:rStyle w:val="Strong"/>
          <w:rFonts w:ascii="CG Times" w:hAnsi="CG Times" w:cs="CG Times"/>
          <w:b w:val="0"/>
          <w:bCs w:val="0"/>
          <w:sz w:val="16"/>
          <w:szCs w:val="16"/>
          <w:lang w:val="nb-NO"/>
        </w:rPr>
        <w:t>Gazeta Zyrtare</w:t>
      </w:r>
      <w:r w:rsidRPr="00A17DC1">
        <w:rPr>
          <w:rFonts w:ascii="CG Times" w:hAnsi="CG Times" w:cs="CG Times"/>
          <w:i/>
          <w:iCs/>
          <w:sz w:val="16"/>
          <w:szCs w:val="16"/>
        </w:rPr>
        <w:t xml:space="preserve"> </w:t>
      </w:r>
      <w:r w:rsidRPr="00A17DC1">
        <w:rPr>
          <w:rFonts w:ascii="CG Times" w:hAnsi="CG Times" w:cs="CG Times"/>
          <w:i/>
          <w:iCs/>
          <w:sz w:val="16"/>
          <w:szCs w:val="16"/>
          <w:lang w:val="es-ES"/>
        </w:rPr>
        <w:t>L 285, 17.10.1997, f.0001-0003</w:t>
      </w:r>
      <w:r w:rsidRPr="00A17DC1">
        <w:rPr>
          <w:rFonts w:ascii="CG Times" w:hAnsi="CG Times" w:cs="CG Times"/>
          <w:i/>
          <w:iCs/>
          <w:sz w:val="16"/>
          <w:szCs w:val="16"/>
        </w:rPr>
        <w:t xml:space="preserve">, </w:t>
      </w:r>
      <w:r w:rsidRPr="00A17DC1">
        <w:rPr>
          <w:rFonts w:ascii="CG Times" w:hAnsi="CG Times" w:cs="CG Times"/>
          <w:sz w:val="16"/>
          <w:szCs w:val="16"/>
          <w:lang w:val="it-IT"/>
        </w:rPr>
        <w:t>Rregullore e Këshillit</w:t>
      </w:r>
      <w:r w:rsidRPr="00A17DC1">
        <w:rPr>
          <w:rFonts w:ascii="CG Times" w:hAnsi="CG Times" w:cs="CG Times"/>
          <w:b/>
          <w:bCs/>
          <w:sz w:val="16"/>
          <w:szCs w:val="16"/>
          <w:lang w:val="it-IT"/>
        </w:rPr>
        <w:t xml:space="preserve"> </w:t>
      </w:r>
      <w:r>
        <w:rPr>
          <w:rFonts w:ascii="CG Times" w:hAnsi="CG Times" w:cs="CG Times"/>
          <w:sz w:val="16"/>
          <w:szCs w:val="16"/>
          <w:lang w:val="it-IT"/>
        </w:rPr>
        <w:t>nr. 2027/97 e 9 t</w:t>
      </w:r>
      <w:r w:rsidRPr="00A17DC1">
        <w:rPr>
          <w:rFonts w:ascii="CG Times" w:hAnsi="CG Times" w:cs="CG Times"/>
          <w:sz w:val="16"/>
          <w:szCs w:val="16"/>
          <w:lang w:val="it-IT"/>
        </w:rPr>
        <w:t>etorit 1997, mbi përgjegjësinë e agjensisë së transportit ajror në rast aksidenti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0244E22"/>
    <w:lvl w:ilvl="0">
      <w:start w:val="1"/>
      <w:numFmt w:val="decimal"/>
      <w:lvlText w:val="%1."/>
      <w:lvlJc w:val="left"/>
      <w:pPr>
        <w:tabs>
          <w:tab w:val="num" w:pos="1800"/>
        </w:tabs>
        <w:ind w:left="1800" w:hanging="360"/>
      </w:pPr>
    </w:lvl>
  </w:abstractNum>
  <w:abstractNum w:abstractNumId="1">
    <w:nsid w:val="FFFFFF7D"/>
    <w:multiLevelType w:val="singleLevel"/>
    <w:tmpl w:val="41364A82"/>
    <w:lvl w:ilvl="0">
      <w:start w:val="1"/>
      <w:numFmt w:val="decimal"/>
      <w:lvlText w:val="%1."/>
      <w:lvlJc w:val="left"/>
      <w:pPr>
        <w:tabs>
          <w:tab w:val="num" w:pos="1440"/>
        </w:tabs>
        <w:ind w:left="1440" w:hanging="360"/>
      </w:pPr>
    </w:lvl>
  </w:abstractNum>
  <w:abstractNum w:abstractNumId="2">
    <w:nsid w:val="FFFFFF7E"/>
    <w:multiLevelType w:val="singleLevel"/>
    <w:tmpl w:val="C3506006"/>
    <w:lvl w:ilvl="0">
      <w:start w:val="1"/>
      <w:numFmt w:val="decimal"/>
      <w:lvlText w:val="%1."/>
      <w:lvlJc w:val="left"/>
      <w:pPr>
        <w:tabs>
          <w:tab w:val="num" w:pos="1080"/>
        </w:tabs>
        <w:ind w:left="1080" w:hanging="360"/>
      </w:pPr>
    </w:lvl>
  </w:abstractNum>
  <w:abstractNum w:abstractNumId="3">
    <w:nsid w:val="FFFFFF7F"/>
    <w:multiLevelType w:val="singleLevel"/>
    <w:tmpl w:val="D226B010"/>
    <w:lvl w:ilvl="0">
      <w:start w:val="1"/>
      <w:numFmt w:val="decimal"/>
      <w:lvlText w:val="%1."/>
      <w:lvlJc w:val="left"/>
      <w:pPr>
        <w:tabs>
          <w:tab w:val="num" w:pos="720"/>
        </w:tabs>
        <w:ind w:left="720" w:hanging="360"/>
      </w:pPr>
    </w:lvl>
  </w:abstractNum>
  <w:abstractNum w:abstractNumId="4">
    <w:nsid w:val="FFFFFF80"/>
    <w:multiLevelType w:val="singleLevel"/>
    <w:tmpl w:val="6CC8CB18"/>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EB18A786"/>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A69063E6"/>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E10E61E4"/>
    <w:lvl w:ilvl="0">
      <w:start w:val="1"/>
      <w:numFmt w:val="decimal"/>
      <w:lvlText w:val="%1."/>
      <w:lvlJc w:val="left"/>
      <w:pPr>
        <w:tabs>
          <w:tab w:val="num" w:pos="360"/>
        </w:tabs>
        <w:ind w:left="360" w:hanging="360"/>
      </w:pPr>
    </w:lvl>
  </w:abstractNum>
  <w:abstractNum w:abstractNumId="9">
    <w:nsid w:val="FFFFFF89"/>
    <w:multiLevelType w:val="singleLevel"/>
    <w:tmpl w:val="354E5380"/>
    <w:lvl w:ilvl="0">
      <w:start w:val="1"/>
      <w:numFmt w:val="bullet"/>
      <w:lvlText w:val=""/>
      <w:lvlJc w:val="left"/>
      <w:pPr>
        <w:tabs>
          <w:tab w:val="num" w:pos="360"/>
        </w:tabs>
        <w:ind w:left="360" w:hanging="360"/>
      </w:pPr>
      <w:rPr>
        <w:rFonts w:ascii="Symbol" w:hAnsi="Symbol" w:cs="Symbol" w:hint="default"/>
      </w:rPr>
    </w:lvl>
  </w:abstractNum>
  <w:abstractNum w:abstractNumId="10">
    <w:nsid w:val="03115D6A"/>
    <w:multiLevelType w:val="hybridMultilevel"/>
    <w:tmpl w:val="27E83B86"/>
    <w:lvl w:ilvl="0" w:tplc="92D8D648">
      <w:start w:val="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0375418C"/>
    <w:multiLevelType w:val="hybridMultilevel"/>
    <w:tmpl w:val="B1A0E6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04C64E80"/>
    <w:multiLevelType w:val="hybridMultilevel"/>
    <w:tmpl w:val="9AD20A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5CD48A7"/>
    <w:multiLevelType w:val="multilevel"/>
    <w:tmpl w:val="AF2CDFC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b/>
        <w:bCs/>
      </w:rPr>
    </w:lvl>
    <w:lvl w:ilvl="5">
      <w:start w:val="1"/>
      <w:numFmt w:val="decimal"/>
      <w:isLgl/>
      <w:lvlText w:val="%1.%2.%3.%4.%5.%6"/>
      <w:lvlJc w:val="left"/>
      <w:pPr>
        <w:ind w:left="1440" w:hanging="1080"/>
      </w:pPr>
      <w:rPr>
        <w:rFonts w:hint="default"/>
        <w:b/>
        <w:bCs/>
      </w:rPr>
    </w:lvl>
    <w:lvl w:ilvl="6">
      <w:start w:val="1"/>
      <w:numFmt w:val="decimal"/>
      <w:isLgl/>
      <w:lvlText w:val="%1.%2.%3.%4.%5.%6.%7"/>
      <w:lvlJc w:val="left"/>
      <w:pPr>
        <w:ind w:left="1800" w:hanging="1440"/>
      </w:pPr>
      <w:rPr>
        <w:rFonts w:hint="default"/>
        <w:b/>
        <w:bCs/>
      </w:rPr>
    </w:lvl>
    <w:lvl w:ilvl="7">
      <w:start w:val="1"/>
      <w:numFmt w:val="decimal"/>
      <w:isLgl/>
      <w:lvlText w:val="%1.%2.%3.%4.%5.%6.%7.%8"/>
      <w:lvlJc w:val="left"/>
      <w:pPr>
        <w:ind w:left="1800" w:hanging="1440"/>
      </w:pPr>
      <w:rPr>
        <w:rFonts w:hint="default"/>
        <w:b/>
        <w:bCs/>
      </w:rPr>
    </w:lvl>
    <w:lvl w:ilvl="8">
      <w:start w:val="1"/>
      <w:numFmt w:val="decimal"/>
      <w:isLgl/>
      <w:lvlText w:val="%1.%2.%3.%4.%5.%6.%7.%8.%9"/>
      <w:lvlJc w:val="left"/>
      <w:pPr>
        <w:ind w:left="2160" w:hanging="1800"/>
      </w:pPr>
      <w:rPr>
        <w:rFonts w:hint="default"/>
        <w:b/>
        <w:bCs/>
      </w:rPr>
    </w:lvl>
  </w:abstractNum>
  <w:abstractNum w:abstractNumId="14">
    <w:nsid w:val="10E00AC8"/>
    <w:multiLevelType w:val="hybridMultilevel"/>
    <w:tmpl w:val="865C013E"/>
    <w:lvl w:ilvl="0" w:tplc="1AAA62FC">
      <w:start w:val="1"/>
      <w:numFmt w:val="decimal"/>
      <w:lvlText w:val="%1."/>
      <w:lvlJc w:val="left"/>
      <w:pPr>
        <w:ind w:left="360" w:hanging="36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16851910"/>
    <w:multiLevelType w:val="hybridMultilevel"/>
    <w:tmpl w:val="273C81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7100085"/>
    <w:multiLevelType w:val="hybridMultilevel"/>
    <w:tmpl w:val="5350AA54"/>
    <w:lvl w:ilvl="0" w:tplc="7F6CD78E">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185F2022"/>
    <w:multiLevelType w:val="hybridMultilevel"/>
    <w:tmpl w:val="DB88B25E"/>
    <w:lvl w:ilvl="0" w:tplc="04090003">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1D580159"/>
    <w:multiLevelType w:val="singleLevel"/>
    <w:tmpl w:val="B0AC619E"/>
    <w:lvl w:ilvl="0">
      <w:start w:val="1"/>
      <w:numFmt w:val="decimal"/>
      <w:lvlText w:val="%1."/>
      <w:legacy w:legacy="1" w:legacySpace="0" w:legacyIndent="231"/>
      <w:lvlJc w:val="left"/>
      <w:rPr>
        <w:rFonts w:ascii="Times New Roman" w:eastAsia="Times New Roman" w:hAnsi="Times New Roman" w:hint="default"/>
      </w:rPr>
    </w:lvl>
  </w:abstractNum>
  <w:abstractNum w:abstractNumId="19">
    <w:nsid w:val="1D7A0B30"/>
    <w:multiLevelType w:val="hybridMultilevel"/>
    <w:tmpl w:val="A38A9640"/>
    <w:lvl w:ilvl="0" w:tplc="2ADA5A60">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nsid w:val="31C03F45"/>
    <w:multiLevelType w:val="hybridMultilevel"/>
    <w:tmpl w:val="8068ABD8"/>
    <w:lvl w:ilvl="0" w:tplc="337225CE">
      <w:start w:val="1"/>
      <w:numFmt w:val="decimal"/>
      <w:lvlText w:val="%1."/>
      <w:lvlJc w:val="left"/>
      <w:pPr>
        <w:ind w:left="720" w:hanging="360"/>
      </w:pPr>
      <w:rPr>
        <w:rFonts w:ascii="Times New Roman" w:hAnsi="Times New Roman" w:cs="Times New Roman"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72537B6"/>
    <w:multiLevelType w:val="hybridMultilevel"/>
    <w:tmpl w:val="3E048D02"/>
    <w:lvl w:ilvl="0" w:tplc="C66E1686">
      <w:start w:val="1"/>
      <w:numFmt w:val="decimal"/>
      <w:lvlText w:val="1.%1"/>
      <w:lvlJc w:val="left"/>
      <w:pPr>
        <w:ind w:left="1350" w:hanging="360"/>
      </w:pPr>
      <w:rPr>
        <w:rFonts w:hint="default"/>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22">
    <w:nsid w:val="37E32EC5"/>
    <w:multiLevelType w:val="hybridMultilevel"/>
    <w:tmpl w:val="64045C16"/>
    <w:lvl w:ilvl="0" w:tplc="0409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23">
    <w:nsid w:val="3BFD1C2A"/>
    <w:multiLevelType w:val="hybridMultilevel"/>
    <w:tmpl w:val="3FA624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DD54B73"/>
    <w:multiLevelType w:val="hybridMultilevel"/>
    <w:tmpl w:val="9026A448"/>
    <w:lvl w:ilvl="0" w:tplc="7F6CD78E">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3F431F69"/>
    <w:multiLevelType w:val="hybridMultilevel"/>
    <w:tmpl w:val="5B428D22"/>
    <w:lvl w:ilvl="0" w:tplc="D7E2A0DA">
      <w:start w:val="1"/>
      <w:numFmt w:val="lowerRoman"/>
      <w:lvlText w:val="%1."/>
      <w:lvlJc w:val="left"/>
      <w:pPr>
        <w:ind w:left="1440" w:hanging="720"/>
      </w:pPr>
      <w:rPr>
        <w:rFonts w:ascii="Times New Roman" w:eastAsia="Times New Roman" w:hAnsi="Times New Roman"/>
      </w:r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26">
    <w:nsid w:val="3F486833"/>
    <w:multiLevelType w:val="hybridMultilevel"/>
    <w:tmpl w:val="68FE6E7E"/>
    <w:lvl w:ilvl="0" w:tplc="5B540E6A">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407A45F9"/>
    <w:multiLevelType w:val="hybridMultilevel"/>
    <w:tmpl w:val="A20C2690"/>
    <w:lvl w:ilvl="0" w:tplc="12F83B4E">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nsid w:val="43275F86"/>
    <w:multiLevelType w:val="hybridMultilevel"/>
    <w:tmpl w:val="E8A6EB08"/>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nsid w:val="45CE23A1"/>
    <w:multiLevelType w:val="hybridMultilevel"/>
    <w:tmpl w:val="87D44A30"/>
    <w:lvl w:ilvl="0" w:tplc="92FEB9E2">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30">
    <w:nsid w:val="49A86AB1"/>
    <w:multiLevelType w:val="multilevel"/>
    <w:tmpl w:val="CAC448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4DB27C4B"/>
    <w:multiLevelType w:val="singleLevel"/>
    <w:tmpl w:val="34B69AA4"/>
    <w:lvl w:ilvl="0">
      <w:start w:val="1"/>
      <w:numFmt w:val="decimal"/>
      <w:lvlText w:val="%1."/>
      <w:legacy w:legacy="1" w:legacySpace="0" w:legacyIndent="230"/>
      <w:lvlJc w:val="left"/>
      <w:rPr>
        <w:rFonts w:ascii="Times New Roman" w:eastAsia="Times New Roman" w:hAnsi="Times New Roman" w:hint="default"/>
      </w:rPr>
    </w:lvl>
  </w:abstractNum>
  <w:abstractNum w:abstractNumId="32">
    <w:nsid w:val="560E2765"/>
    <w:multiLevelType w:val="hybridMultilevel"/>
    <w:tmpl w:val="07B05BC6"/>
    <w:lvl w:ilvl="0" w:tplc="C66E1686">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CBB3396"/>
    <w:multiLevelType w:val="hybridMultilevel"/>
    <w:tmpl w:val="63A8B002"/>
    <w:lvl w:ilvl="0" w:tplc="0409001B">
      <w:start w:val="1"/>
      <w:numFmt w:val="lowerRoman"/>
      <w:lvlText w:val="%1."/>
      <w:lvlJc w:val="right"/>
      <w:pPr>
        <w:ind w:left="3600" w:hanging="360"/>
      </w:pPr>
    </w:lvl>
    <w:lvl w:ilvl="1" w:tplc="041C0019">
      <w:start w:val="1"/>
      <w:numFmt w:val="lowerLetter"/>
      <w:lvlText w:val="%2."/>
      <w:lvlJc w:val="left"/>
      <w:pPr>
        <w:ind w:left="4320" w:hanging="360"/>
      </w:pPr>
    </w:lvl>
    <w:lvl w:ilvl="2" w:tplc="041C001B">
      <w:start w:val="1"/>
      <w:numFmt w:val="lowerRoman"/>
      <w:lvlText w:val="%3."/>
      <w:lvlJc w:val="right"/>
      <w:pPr>
        <w:ind w:left="5040" w:hanging="180"/>
      </w:pPr>
    </w:lvl>
    <w:lvl w:ilvl="3" w:tplc="041C000F">
      <w:start w:val="1"/>
      <w:numFmt w:val="decimal"/>
      <w:lvlText w:val="%4."/>
      <w:lvlJc w:val="left"/>
      <w:pPr>
        <w:ind w:left="5760" w:hanging="360"/>
      </w:pPr>
    </w:lvl>
    <w:lvl w:ilvl="4" w:tplc="041C0019">
      <w:start w:val="1"/>
      <w:numFmt w:val="lowerLetter"/>
      <w:lvlText w:val="%5."/>
      <w:lvlJc w:val="left"/>
      <w:pPr>
        <w:ind w:left="6480" w:hanging="360"/>
      </w:pPr>
    </w:lvl>
    <w:lvl w:ilvl="5" w:tplc="041C001B">
      <w:start w:val="1"/>
      <w:numFmt w:val="lowerRoman"/>
      <w:lvlText w:val="%6."/>
      <w:lvlJc w:val="right"/>
      <w:pPr>
        <w:ind w:left="7200" w:hanging="180"/>
      </w:pPr>
    </w:lvl>
    <w:lvl w:ilvl="6" w:tplc="041C000F">
      <w:start w:val="1"/>
      <w:numFmt w:val="decimal"/>
      <w:lvlText w:val="%7."/>
      <w:lvlJc w:val="left"/>
      <w:pPr>
        <w:ind w:left="7920" w:hanging="360"/>
      </w:pPr>
    </w:lvl>
    <w:lvl w:ilvl="7" w:tplc="041C0019">
      <w:start w:val="1"/>
      <w:numFmt w:val="lowerLetter"/>
      <w:lvlText w:val="%8."/>
      <w:lvlJc w:val="left"/>
      <w:pPr>
        <w:ind w:left="8640" w:hanging="360"/>
      </w:pPr>
    </w:lvl>
    <w:lvl w:ilvl="8" w:tplc="041C001B">
      <w:start w:val="1"/>
      <w:numFmt w:val="lowerRoman"/>
      <w:lvlText w:val="%9."/>
      <w:lvlJc w:val="right"/>
      <w:pPr>
        <w:ind w:left="9360" w:hanging="180"/>
      </w:pPr>
    </w:lvl>
  </w:abstractNum>
  <w:abstractNum w:abstractNumId="34">
    <w:nsid w:val="5E511E84"/>
    <w:multiLevelType w:val="singleLevel"/>
    <w:tmpl w:val="ED7A24B6"/>
    <w:lvl w:ilvl="0">
      <w:start w:val="3"/>
      <w:numFmt w:val="decimal"/>
      <w:lvlText w:val="%1."/>
      <w:legacy w:legacy="1" w:legacySpace="0" w:legacyIndent="236"/>
      <w:lvlJc w:val="left"/>
      <w:rPr>
        <w:rFonts w:ascii="Times New Roman" w:hAnsi="Times New Roman" w:cs="Times New Roman" w:hint="default"/>
      </w:rPr>
    </w:lvl>
  </w:abstractNum>
  <w:abstractNum w:abstractNumId="35">
    <w:nsid w:val="685300B6"/>
    <w:multiLevelType w:val="hybridMultilevel"/>
    <w:tmpl w:val="99608A82"/>
    <w:lvl w:ilvl="0" w:tplc="668C9222">
      <w:start w:val="2"/>
      <w:numFmt w:val="bullet"/>
      <w:lvlText w:val="-"/>
      <w:lvlJc w:val="left"/>
      <w:pPr>
        <w:ind w:left="1810" w:hanging="360"/>
      </w:pPr>
      <w:rPr>
        <w:rFonts w:ascii="Calibri" w:eastAsia="Times New Roman" w:hAnsi="Calibri" w:hint="default"/>
        <w:color w:val="000000"/>
        <w:sz w:val="24"/>
        <w:szCs w:val="24"/>
      </w:rPr>
    </w:lvl>
    <w:lvl w:ilvl="1" w:tplc="04090003">
      <w:start w:val="1"/>
      <w:numFmt w:val="bullet"/>
      <w:lvlText w:val="o"/>
      <w:lvlJc w:val="left"/>
      <w:pPr>
        <w:ind w:left="2530" w:hanging="360"/>
      </w:pPr>
      <w:rPr>
        <w:rFonts w:ascii="Courier New" w:hAnsi="Courier New" w:cs="Courier New" w:hint="default"/>
      </w:rPr>
    </w:lvl>
    <w:lvl w:ilvl="2" w:tplc="04090005">
      <w:start w:val="1"/>
      <w:numFmt w:val="bullet"/>
      <w:lvlText w:val=""/>
      <w:lvlJc w:val="left"/>
      <w:pPr>
        <w:ind w:left="3250" w:hanging="360"/>
      </w:pPr>
      <w:rPr>
        <w:rFonts w:ascii="Wingdings" w:hAnsi="Wingdings" w:cs="Wingdings" w:hint="default"/>
      </w:rPr>
    </w:lvl>
    <w:lvl w:ilvl="3" w:tplc="04090001">
      <w:start w:val="1"/>
      <w:numFmt w:val="bullet"/>
      <w:lvlText w:val=""/>
      <w:lvlJc w:val="left"/>
      <w:pPr>
        <w:ind w:left="3970" w:hanging="360"/>
      </w:pPr>
      <w:rPr>
        <w:rFonts w:ascii="Symbol" w:hAnsi="Symbol" w:cs="Symbol" w:hint="default"/>
      </w:rPr>
    </w:lvl>
    <w:lvl w:ilvl="4" w:tplc="04090003">
      <w:start w:val="1"/>
      <w:numFmt w:val="bullet"/>
      <w:lvlText w:val="o"/>
      <w:lvlJc w:val="left"/>
      <w:pPr>
        <w:ind w:left="4690" w:hanging="360"/>
      </w:pPr>
      <w:rPr>
        <w:rFonts w:ascii="Courier New" w:hAnsi="Courier New" w:cs="Courier New" w:hint="default"/>
      </w:rPr>
    </w:lvl>
    <w:lvl w:ilvl="5" w:tplc="04090005">
      <w:start w:val="1"/>
      <w:numFmt w:val="bullet"/>
      <w:lvlText w:val=""/>
      <w:lvlJc w:val="left"/>
      <w:pPr>
        <w:ind w:left="5410" w:hanging="360"/>
      </w:pPr>
      <w:rPr>
        <w:rFonts w:ascii="Wingdings" w:hAnsi="Wingdings" w:cs="Wingdings" w:hint="default"/>
      </w:rPr>
    </w:lvl>
    <w:lvl w:ilvl="6" w:tplc="04090001">
      <w:start w:val="1"/>
      <w:numFmt w:val="bullet"/>
      <w:lvlText w:val=""/>
      <w:lvlJc w:val="left"/>
      <w:pPr>
        <w:ind w:left="6130" w:hanging="360"/>
      </w:pPr>
      <w:rPr>
        <w:rFonts w:ascii="Symbol" w:hAnsi="Symbol" w:cs="Symbol" w:hint="default"/>
      </w:rPr>
    </w:lvl>
    <w:lvl w:ilvl="7" w:tplc="04090003">
      <w:start w:val="1"/>
      <w:numFmt w:val="bullet"/>
      <w:lvlText w:val="o"/>
      <w:lvlJc w:val="left"/>
      <w:pPr>
        <w:ind w:left="6850" w:hanging="360"/>
      </w:pPr>
      <w:rPr>
        <w:rFonts w:ascii="Courier New" w:hAnsi="Courier New" w:cs="Courier New" w:hint="default"/>
      </w:rPr>
    </w:lvl>
    <w:lvl w:ilvl="8" w:tplc="04090005">
      <w:start w:val="1"/>
      <w:numFmt w:val="bullet"/>
      <w:lvlText w:val=""/>
      <w:lvlJc w:val="left"/>
      <w:pPr>
        <w:ind w:left="7570" w:hanging="360"/>
      </w:pPr>
      <w:rPr>
        <w:rFonts w:ascii="Wingdings" w:hAnsi="Wingdings" w:cs="Wingdings" w:hint="default"/>
      </w:rPr>
    </w:lvl>
  </w:abstractNum>
  <w:abstractNum w:abstractNumId="36">
    <w:nsid w:val="76F61CC5"/>
    <w:multiLevelType w:val="hybridMultilevel"/>
    <w:tmpl w:val="DE5E63F8"/>
    <w:lvl w:ilvl="0" w:tplc="041C000F">
      <w:start w:val="1"/>
      <w:numFmt w:val="decimal"/>
      <w:lvlText w:val="%1."/>
      <w:lvlJc w:val="left"/>
      <w:pPr>
        <w:ind w:left="360" w:hanging="360"/>
      </w:pPr>
      <w:rPr>
        <w:rFonts w:hint="default"/>
      </w:rPr>
    </w:lvl>
    <w:lvl w:ilvl="1" w:tplc="041C0019">
      <w:start w:val="1"/>
      <w:numFmt w:val="lowerLetter"/>
      <w:lvlText w:val="%2."/>
      <w:lvlJc w:val="left"/>
      <w:pPr>
        <w:ind w:left="1350" w:hanging="360"/>
      </w:pPr>
    </w:lvl>
    <w:lvl w:ilvl="2" w:tplc="041C001B">
      <w:start w:val="1"/>
      <w:numFmt w:val="lowerRoman"/>
      <w:lvlText w:val="%3."/>
      <w:lvlJc w:val="right"/>
      <w:pPr>
        <w:ind w:left="2070" w:hanging="180"/>
      </w:pPr>
    </w:lvl>
    <w:lvl w:ilvl="3" w:tplc="041C000F">
      <w:start w:val="1"/>
      <w:numFmt w:val="decimal"/>
      <w:lvlText w:val="%4."/>
      <w:lvlJc w:val="left"/>
      <w:pPr>
        <w:ind w:left="2790" w:hanging="360"/>
      </w:pPr>
    </w:lvl>
    <w:lvl w:ilvl="4" w:tplc="041C0019">
      <w:start w:val="1"/>
      <w:numFmt w:val="lowerLetter"/>
      <w:lvlText w:val="%5."/>
      <w:lvlJc w:val="left"/>
      <w:pPr>
        <w:ind w:left="3510" w:hanging="360"/>
      </w:pPr>
    </w:lvl>
    <w:lvl w:ilvl="5" w:tplc="041C001B">
      <w:start w:val="1"/>
      <w:numFmt w:val="lowerRoman"/>
      <w:lvlText w:val="%6."/>
      <w:lvlJc w:val="right"/>
      <w:pPr>
        <w:ind w:left="4230" w:hanging="180"/>
      </w:pPr>
    </w:lvl>
    <w:lvl w:ilvl="6" w:tplc="041C000F">
      <w:start w:val="1"/>
      <w:numFmt w:val="decimal"/>
      <w:lvlText w:val="%7."/>
      <w:lvlJc w:val="left"/>
      <w:pPr>
        <w:ind w:left="4950" w:hanging="360"/>
      </w:pPr>
    </w:lvl>
    <w:lvl w:ilvl="7" w:tplc="041C0019">
      <w:start w:val="1"/>
      <w:numFmt w:val="lowerLetter"/>
      <w:lvlText w:val="%8."/>
      <w:lvlJc w:val="left"/>
      <w:pPr>
        <w:ind w:left="5670" w:hanging="360"/>
      </w:pPr>
    </w:lvl>
    <w:lvl w:ilvl="8" w:tplc="041C001B">
      <w:start w:val="1"/>
      <w:numFmt w:val="lowerRoman"/>
      <w:lvlText w:val="%9."/>
      <w:lvlJc w:val="right"/>
      <w:pPr>
        <w:ind w:left="6390" w:hanging="180"/>
      </w:pPr>
    </w:lvl>
  </w:abstractNum>
  <w:abstractNum w:abstractNumId="37">
    <w:nsid w:val="792B42AA"/>
    <w:multiLevelType w:val="hybridMultilevel"/>
    <w:tmpl w:val="F232F020"/>
    <w:lvl w:ilvl="0" w:tplc="E61A10DA">
      <w:start w:val="1"/>
      <w:numFmt w:val="decimal"/>
      <w:lvlText w:val="%1."/>
      <w:lvlJc w:val="left"/>
      <w:pPr>
        <w:ind w:left="360" w:hanging="360"/>
      </w:pPr>
      <w:rPr>
        <w:rFonts w:hint="default"/>
      </w:rPr>
    </w:lvl>
    <w:lvl w:ilvl="1" w:tplc="04090019">
      <w:start w:val="1"/>
      <w:numFmt w:val="lowerLetter"/>
      <w:lvlText w:val="%2."/>
      <w:lvlJc w:val="left"/>
      <w:pPr>
        <w:ind w:left="648" w:hanging="360"/>
      </w:pPr>
    </w:lvl>
    <w:lvl w:ilvl="2" w:tplc="0409001B">
      <w:start w:val="1"/>
      <w:numFmt w:val="lowerRoman"/>
      <w:lvlText w:val="%3."/>
      <w:lvlJc w:val="right"/>
      <w:pPr>
        <w:ind w:left="1368" w:hanging="180"/>
      </w:pPr>
    </w:lvl>
    <w:lvl w:ilvl="3" w:tplc="0409000F">
      <w:start w:val="1"/>
      <w:numFmt w:val="decimal"/>
      <w:lvlText w:val="%4."/>
      <w:lvlJc w:val="left"/>
      <w:pPr>
        <w:ind w:left="2088" w:hanging="360"/>
      </w:pPr>
    </w:lvl>
    <w:lvl w:ilvl="4" w:tplc="04090019">
      <w:start w:val="1"/>
      <w:numFmt w:val="lowerLetter"/>
      <w:lvlText w:val="%5."/>
      <w:lvlJc w:val="left"/>
      <w:pPr>
        <w:ind w:left="2808" w:hanging="360"/>
      </w:pPr>
    </w:lvl>
    <w:lvl w:ilvl="5" w:tplc="0409001B">
      <w:start w:val="1"/>
      <w:numFmt w:val="lowerRoman"/>
      <w:lvlText w:val="%6."/>
      <w:lvlJc w:val="right"/>
      <w:pPr>
        <w:ind w:left="3528" w:hanging="180"/>
      </w:pPr>
    </w:lvl>
    <w:lvl w:ilvl="6" w:tplc="0409000F">
      <w:start w:val="1"/>
      <w:numFmt w:val="decimal"/>
      <w:lvlText w:val="%7."/>
      <w:lvlJc w:val="left"/>
      <w:pPr>
        <w:ind w:left="4248" w:hanging="360"/>
      </w:pPr>
    </w:lvl>
    <w:lvl w:ilvl="7" w:tplc="04090019">
      <w:start w:val="1"/>
      <w:numFmt w:val="lowerLetter"/>
      <w:lvlText w:val="%8."/>
      <w:lvlJc w:val="left"/>
      <w:pPr>
        <w:ind w:left="4968" w:hanging="360"/>
      </w:pPr>
    </w:lvl>
    <w:lvl w:ilvl="8" w:tplc="0409001B">
      <w:start w:val="1"/>
      <w:numFmt w:val="lowerRoman"/>
      <w:lvlText w:val="%9."/>
      <w:lvlJc w:val="right"/>
      <w:pPr>
        <w:ind w:left="5688" w:hanging="180"/>
      </w:pPr>
    </w:lvl>
  </w:abstractNum>
  <w:abstractNum w:abstractNumId="38">
    <w:nsid w:val="7C052DF6"/>
    <w:multiLevelType w:val="multilevel"/>
    <w:tmpl w:val="E43A30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7F0E0029"/>
    <w:multiLevelType w:val="hybridMultilevel"/>
    <w:tmpl w:val="689ED4EC"/>
    <w:lvl w:ilvl="0" w:tplc="98F0A084">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7"/>
  </w:num>
  <w:num w:numId="2">
    <w:abstractNumId w:val="7"/>
  </w:num>
  <w:num w:numId="3">
    <w:abstractNumId w:val="7"/>
  </w:num>
  <w:num w:numId="4">
    <w:abstractNumId w:val="7"/>
  </w:num>
  <w:num w:numId="5">
    <w:abstractNumId w:val="7"/>
  </w:num>
  <w:num w:numId="6">
    <w:abstractNumId w:val="10"/>
  </w:num>
  <w:num w:numId="7">
    <w:abstractNumId w:val="11"/>
  </w:num>
  <w:num w:numId="8">
    <w:abstractNumId w:val="24"/>
  </w:num>
  <w:num w:numId="9">
    <w:abstractNumId w:val="16"/>
  </w:num>
  <w:num w:numId="10">
    <w:abstractNumId w:val="13"/>
  </w:num>
  <w:num w:numId="11">
    <w:abstractNumId w:val="2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0"/>
  </w:num>
  <w:num w:numId="22">
    <w:abstractNumId w:val="39"/>
  </w:num>
  <w:num w:numId="23">
    <w:abstractNumId w:val="17"/>
  </w:num>
  <w:num w:numId="24">
    <w:abstractNumId w:val="23"/>
  </w:num>
  <w:num w:numId="25">
    <w:abstractNumId w:val="28"/>
  </w:num>
  <w:num w:numId="26">
    <w:abstractNumId w:val="22"/>
  </w:num>
  <w:num w:numId="27">
    <w:abstractNumId w:val="33"/>
  </w:num>
  <w:num w:numId="28">
    <w:abstractNumId w:val="25"/>
  </w:num>
  <w:num w:numId="29">
    <w:abstractNumId w:val="15"/>
  </w:num>
  <w:num w:numId="30">
    <w:abstractNumId w:val="21"/>
  </w:num>
  <w:num w:numId="31">
    <w:abstractNumId w:val="30"/>
  </w:num>
  <w:num w:numId="32">
    <w:abstractNumId w:val="32"/>
  </w:num>
  <w:num w:numId="33">
    <w:abstractNumId w:val="38"/>
  </w:num>
  <w:num w:numId="34">
    <w:abstractNumId w:val="12"/>
  </w:num>
  <w:num w:numId="35">
    <w:abstractNumId w:val="14"/>
  </w:num>
  <w:num w:numId="36">
    <w:abstractNumId w:val="31"/>
  </w:num>
  <w:num w:numId="37">
    <w:abstractNumId w:val="18"/>
  </w:num>
  <w:num w:numId="38">
    <w:abstractNumId w:val="34"/>
  </w:num>
  <w:num w:numId="39">
    <w:abstractNumId w:val="35"/>
  </w:num>
  <w:num w:numId="40">
    <w:abstractNumId w:val="37"/>
  </w:num>
  <w:num w:numId="41">
    <w:abstractNumId w:val="36"/>
  </w:num>
  <w:num w:numId="42">
    <w:abstractNumId w:val="26"/>
  </w:num>
  <w:num w:numId="43">
    <w:abstractNumId w:val="19"/>
  </w:num>
  <w:num w:numId="44">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576A"/>
    <w:rsid w:val="000003D7"/>
    <w:rsid w:val="00000FDA"/>
    <w:rsid w:val="00001BC6"/>
    <w:rsid w:val="00003A6C"/>
    <w:rsid w:val="00004BF9"/>
    <w:rsid w:val="00006D45"/>
    <w:rsid w:val="00007EEC"/>
    <w:rsid w:val="00010028"/>
    <w:rsid w:val="000117D4"/>
    <w:rsid w:val="00011C94"/>
    <w:rsid w:val="00012F61"/>
    <w:rsid w:val="00015B89"/>
    <w:rsid w:val="00016727"/>
    <w:rsid w:val="0001676F"/>
    <w:rsid w:val="00016CFD"/>
    <w:rsid w:val="000200D2"/>
    <w:rsid w:val="00020445"/>
    <w:rsid w:val="000206C8"/>
    <w:rsid w:val="00020A6C"/>
    <w:rsid w:val="00020D2B"/>
    <w:rsid w:val="00021275"/>
    <w:rsid w:val="0002127E"/>
    <w:rsid w:val="000218FB"/>
    <w:rsid w:val="00021A8D"/>
    <w:rsid w:val="0002384F"/>
    <w:rsid w:val="000247C6"/>
    <w:rsid w:val="00024F21"/>
    <w:rsid w:val="000257A5"/>
    <w:rsid w:val="000260B7"/>
    <w:rsid w:val="000261DF"/>
    <w:rsid w:val="00026546"/>
    <w:rsid w:val="0002723C"/>
    <w:rsid w:val="00027B41"/>
    <w:rsid w:val="00031B7D"/>
    <w:rsid w:val="00032027"/>
    <w:rsid w:val="00032AD7"/>
    <w:rsid w:val="00034054"/>
    <w:rsid w:val="000342C6"/>
    <w:rsid w:val="0003529A"/>
    <w:rsid w:val="00036D8E"/>
    <w:rsid w:val="0003701F"/>
    <w:rsid w:val="00041DAF"/>
    <w:rsid w:val="00041E23"/>
    <w:rsid w:val="0004221F"/>
    <w:rsid w:val="0004243B"/>
    <w:rsid w:val="00042DB7"/>
    <w:rsid w:val="00043044"/>
    <w:rsid w:val="000433E0"/>
    <w:rsid w:val="00043ED7"/>
    <w:rsid w:val="000441C9"/>
    <w:rsid w:val="000458E1"/>
    <w:rsid w:val="00045AB7"/>
    <w:rsid w:val="00045E6E"/>
    <w:rsid w:val="0004618A"/>
    <w:rsid w:val="00046C9A"/>
    <w:rsid w:val="00047F1A"/>
    <w:rsid w:val="000502B6"/>
    <w:rsid w:val="000510D4"/>
    <w:rsid w:val="00051140"/>
    <w:rsid w:val="00052A16"/>
    <w:rsid w:val="00052AE7"/>
    <w:rsid w:val="00052CF7"/>
    <w:rsid w:val="00053D2C"/>
    <w:rsid w:val="000547B1"/>
    <w:rsid w:val="0005665B"/>
    <w:rsid w:val="00056B77"/>
    <w:rsid w:val="00056F8F"/>
    <w:rsid w:val="00057022"/>
    <w:rsid w:val="0005787E"/>
    <w:rsid w:val="00060A83"/>
    <w:rsid w:val="000610EC"/>
    <w:rsid w:val="000614DC"/>
    <w:rsid w:val="00062AA0"/>
    <w:rsid w:val="00063B75"/>
    <w:rsid w:val="00065258"/>
    <w:rsid w:val="00065D44"/>
    <w:rsid w:val="000667DC"/>
    <w:rsid w:val="00066980"/>
    <w:rsid w:val="00067664"/>
    <w:rsid w:val="0007140D"/>
    <w:rsid w:val="00072359"/>
    <w:rsid w:val="0007254A"/>
    <w:rsid w:val="00072616"/>
    <w:rsid w:val="000743CE"/>
    <w:rsid w:val="0007466A"/>
    <w:rsid w:val="00080F14"/>
    <w:rsid w:val="000818A3"/>
    <w:rsid w:val="000818AF"/>
    <w:rsid w:val="00082410"/>
    <w:rsid w:val="00082484"/>
    <w:rsid w:val="00084E02"/>
    <w:rsid w:val="00085022"/>
    <w:rsid w:val="00085C6C"/>
    <w:rsid w:val="00085DC1"/>
    <w:rsid w:val="000864B8"/>
    <w:rsid w:val="00086EC6"/>
    <w:rsid w:val="0008701B"/>
    <w:rsid w:val="0008747D"/>
    <w:rsid w:val="0008773D"/>
    <w:rsid w:val="000877B7"/>
    <w:rsid w:val="00087B94"/>
    <w:rsid w:val="0009015C"/>
    <w:rsid w:val="0009140A"/>
    <w:rsid w:val="00091990"/>
    <w:rsid w:val="0009280E"/>
    <w:rsid w:val="00093E1F"/>
    <w:rsid w:val="00093EF9"/>
    <w:rsid w:val="000946FC"/>
    <w:rsid w:val="00095608"/>
    <w:rsid w:val="00096545"/>
    <w:rsid w:val="000965F2"/>
    <w:rsid w:val="00096934"/>
    <w:rsid w:val="00097D9B"/>
    <w:rsid w:val="000A065C"/>
    <w:rsid w:val="000A10C9"/>
    <w:rsid w:val="000A22D3"/>
    <w:rsid w:val="000A28DA"/>
    <w:rsid w:val="000A2F9A"/>
    <w:rsid w:val="000A3790"/>
    <w:rsid w:val="000A4212"/>
    <w:rsid w:val="000A49E4"/>
    <w:rsid w:val="000A4BFB"/>
    <w:rsid w:val="000A56F4"/>
    <w:rsid w:val="000A609A"/>
    <w:rsid w:val="000A65EE"/>
    <w:rsid w:val="000A7823"/>
    <w:rsid w:val="000B07CB"/>
    <w:rsid w:val="000B10A4"/>
    <w:rsid w:val="000B26A8"/>
    <w:rsid w:val="000B26C8"/>
    <w:rsid w:val="000B2CAB"/>
    <w:rsid w:val="000B46BA"/>
    <w:rsid w:val="000B4962"/>
    <w:rsid w:val="000B53F1"/>
    <w:rsid w:val="000B5B5B"/>
    <w:rsid w:val="000B6C3B"/>
    <w:rsid w:val="000B6ED5"/>
    <w:rsid w:val="000B7F91"/>
    <w:rsid w:val="000C066B"/>
    <w:rsid w:val="000C2A72"/>
    <w:rsid w:val="000C2C33"/>
    <w:rsid w:val="000C3156"/>
    <w:rsid w:val="000C319A"/>
    <w:rsid w:val="000C4770"/>
    <w:rsid w:val="000C4F55"/>
    <w:rsid w:val="000C5324"/>
    <w:rsid w:val="000C6979"/>
    <w:rsid w:val="000C6C2E"/>
    <w:rsid w:val="000C6E44"/>
    <w:rsid w:val="000C73C6"/>
    <w:rsid w:val="000D13E3"/>
    <w:rsid w:val="000D3552"/>
    <w:rsid w:val="000D38B7"/>
    <w:rsid w:val="000D3B7D"/>
    <w:rsid w:val="000D3BB1"/>
    <w:rsid w:val="000D4790"/>
    <w:rsid w:val="000D47D3"/>
    <w:rsid w:val="000D513C"/>
    <w:rsid w:val="000D5827"/>
    <w:rsid w:val="000D69A1"/>
    <w:rsid w:val="000E0571"/>
    <w:rsid w:val="000E1117"/>
    <w:rsid w:val="000E1EB5"/>
    <w:rsid w:val="000E2392"/>
    <w:rsid w:val="000E32EF"/>
    <w:rsid w:val="000E34EA"/>
    <w:rsid w:val="000E503F"/>
    <w:rsid w:val="000E5284"/>
    <w:rsid w:val="000E541D"/>
    <w:rsid w:val="000E5FE0"/>
    <w:rsid w:val="000E6195"/>
    <w:rsid w:val="000E6710"/>
    <w:rsid w:val="000E7255"/>
    <w:rsid w:val="000E78C1"/>
    <w:rsid w:val="000F079D"/>
    <w:rsid w:val="000F28D4"/>
    <w:rsid w:val="000F400C"/>
    <w:rsid w:val="000F4DB5"/>
    <w:rsid w:val="000F51FE"/>
    <w:rsid w:val="000F5C7E"/>
    <w:rsid w:val="000F5CA3"/>
    <w:rsid w:val="000F6271"/>
    <w:rsid w:val="000F67E6"/>
    <w:rsid w:val="000F6BF1"/>
    <w:rsid w:val="000F6EC4"/>
    <w:rsid w:val="000F74F1"/>
    <w:rsid w:val="000F7991"/>
    <w:rsid w:val="00100479"/>
    <w:rsid w:val="001005D1"/>
    <w:rsid w:val="00103446"/>
    <w:rsid w:val="00103AF2"/>
    <w:rsid w:val="0010600A"/>
    <w:rsid w:val="00106CED"/>
    <w:rsid w:val="00107E56"/>
    <w:rsid w:val="00111E5A"/>
    <w:rsid w:val="00112024"/>
    <w:rsid w:val="00112623"/>
    <w:rsid w:val="00114168"/>
    <w:rsid w:val="00114F9A"/>
    <w:rsid w:val="00116757"/>
    <w:rsid w:val="0011704D"/>
    <w:rsid w:val="00117ACF"/>
    <w:rsid w:val="00117CD4"/>
    <w:rsid w:val="00117D35"/>
    <w:rsid w:val="00120E72"/>
    <w:rsid w:val="00121CF2"/>
    <w:rsid w:val="001231F9"/>
    <w:rsid w:val="00123E68"/>
    <w:rsid w:val="001243D6"/>
    <w:rsid w:val="00125194"/>
    <w:rsid w:val="001251C9"/>
    <w:rsid w:val="00125220"/>
    <w:rsid w:val="00125907"/>
    <w:rsid w:val="00126679"/>
    <w:rsid w:val="001267DF"/>
    <w:rsid w:val="001268D9"/>
    <w:rsid w:val="00126E2A"/>
    <w:rsid w:val="0012714A"/>
    <w:rsid w:val="00127B58"/>
    <w:rsid w:val="00130575"/>
    <w:rsid w:val="0013108F"/>
    <w:rsid w:val="001314BB"/>
    <w:rsid w:val="00131D84"/>
    <w:rsid w:val="00131F6A"/>
    <w:rsid w:val="001327D8"/>
    <w:rsid w:val="001330A1"/>
    <w:rsid w:val="00133A65"/>
    <w:rsid w:val="00134FEB"/>
    <w:rsid w:val="00135D17"/>
    <w:rsid w:val="00135EF0"/>
    <w:rsid w:val="001363CD"/>
    <w:rsid w:val="00136660"/>
    <w:rsid w:val="001366B9"/>
    <w:rsid w:val="001372B2"/>
    <w:rsid w:val="00140630"/>
    <w:rsid w:val="001412FC"/>
    <w:rsid w:val="00142F12"/>
    <w:rsid w:val="00144107"/>
    <w:rsid w:val="0014473A"/>
    <w:rsid w:val="001448CF"/>
    <w:rsid w:val="00145E21"/>
    <w:rsid w:val="00146E43"/>
    <w:rsid w:val="00147BFF"/>
    <w:rsid w:val="0015167B"/>
    <w:rsid w:val="00151753"/>
    <w:rsid w:val="00151852"/>
    <w:rsid w:val="001519CA"/>
    <w:rsid w:val="00151BDB"/>
    <w:rsid w:val="0015214D"/>
    <w:rsid w:val="00153981"/>
    <w:rsid w:val="001547AE"/>
    <w:rsid w:val="0015587A"/>
    <w:rsid w:val="0015666B"/>
    <w:rsid w:val="0016354D"/>
    <w:rsid w:val="00171195"/>
    <w:rsid w:val="0017172E"/>
    <w:rsid w:val="0017228D"/>
    <w:rsid w:val="0017235D"/>
    <w:rsid w:val="00173331"/>
    <w:rsid w:val="00175C69"/>
    <w:rsid w:val="001761AE"/>
    <w:rsid w:val="0017645E"/>
    <w:rsid w:val="00176811"/>
    <w:rsid w:val="00176889"/>
    <w:rsid w:val="00176FAD"/>
    <w:rsid w:val="0017705B"/>
    <w:rsid w:val="00177208"/>
    <w:rsid w:val="001779B0"/>
    <w:rsid w:val="00182892"/>
    <w:rsid w:val="00182ED0"/>
    <w:rsid w:val="001831B6"/>
    <w:rsid w:val="00183871"/>
    <w:rsid w:val="00183C54"/>
    <w:rsid w:val="0018412E"/>
    <w:rsid w:val="00184544"/>
    <w:rsid w:val="00185808"/>
    <w:rsid w:val="00186A0B"/>
    <w:rsid w:val="001870F0"/>
    <w:rsid w:val="001905B1"/>
    <w:rsid w:val="00192C4D"/>
    <w:rsid w:val="00192DA7"/>
    <w:rsid w:val="001938A0"/>
    <w:rsid w:val="00193CAA"/>
    <w:rsid w:val="00194C05"/>
    <w:rsid w:val="00194D7D"/>
    <w:rsid w:val="00194F14"/>
    <w:rsid w:val="00195779"/>
    <w:rsid w:val="001958EC"/>
    <w:rsid w:val="001978FF"/>
    <w:rsid w:val="001A1387"/>
    <w:rsid w:val="001A26AC"/>
    <w:rsid w:val="001A43B9"/>
    <w:rsid w:val="001A50EA"/>
    <w:rsid w:val="001A54D7"/>
    <w:rsid w:val="001A575C"/>
    <w:rsid w:val="001A59DF"/>
    <w:rsid w:val="001A7059"/>
    <w:rsid w:val="001A713B"/>
    <w:rsid w:val="001A786E"/>
    <w:rsid w:val="001B0499"/>
    <w:rsid w:val="001B15A4"/>
    <w:rsid w:val="001B180C"/>
    <w:rsid w:val="001B19DB"/>
    <w:rsid w:val="001B1FA9"/>
    <w:rsid w:val="001B2541"/>
    <w:rsid w:val="001B2CC8"/>
    <w:rsid w:val="001B567D"/>
    <w:rsid w:val="001B5832"/>
    <w:rsid w:val="001B5B64"/>
    <w:rsid w:val="001B70A4"/>
    <w:rsid w:val="001B71CA"/>
    <w:rsid w:val="001B7995"/>
    <w:rsid w:val="001B7BA6"/>
    <w:rsid w:val="001B7C8D"/>
    <w:rsid w:val="001C1AA6"/>
    <w:rsid w:val="001C1FB8"/>
    <w:rsid w:val="001C2C95"/>
    <w:rsid w:val="001C339A"/>
    <w:rsid w:val="001C3861"/>
    <w:rsid w:val="001C38C5"/>
    <w:rsid w:val="001C3D50"/>
    <w:rsid w:val="001C40CA"/>
    <w:rsid w:val="001C4423"/>
    <w:rsid w:val="001C4513"/>
    <w:rsid w:val="001C462D"/>
    <w:rsid w:val="001C4937"/>
    <w:rsid w:val="001C5379"/>
    <w:rsid w:val="001C6A5F"/>
    <w:rsid w:val="001C6CA7"/>
    <w:rsid w:val="001C6F19"/>
    <w:rsid w:val="001D31F9"/>
    <w:rsid w:val="001D366E"/>
    <w:rsid w:val="001D4FDE"/>
    <w:rsid w:val="001E2251"/>
    <w:rsid w:val="001E285A"/>
    <w:rsid w:val="001E292F"/>
    <w:rsid w:val="001E4256"/>
    <w:rsid w:val="001E47D8"/>
    <w:rsid w:val="001E5AE3"/>
    <w:rsid w:val="001E6532"/>
    <w:rsid w:val="001E69A8"/>
    <w:rsid w:val="001E72D0"/>
    <w:rsid w:val="001E7772"/>
    <w:rsid w:val="001F0BDC"/>
    <w:rsid w:val="001F0E05"/>
    <w:rsid w:val="001F331B"/>
    <w:rsid w:val="001F3CBF"/>
    <w:rsid w:val="001F3FF7"/>
    <w:rsid w:val="001F4172"/>
    <w:rsid w:val="001F4779"/>
    <w:rsid w:val="001F7462"/>
    <w:rsid w:val="001F78C3"/>
    <w:rsid w:val="0020194E"/>
    <w:rsid w:val="00203E3B"/>
    <w:rsid w:val="0020440A"/>
    <w:rsid w:val="00204A7C"/>
    <w:rsid w:val="00205BDD"/>
    <w:rsid w:val="00206EF3"/>
    <w:rsid w:val="00210DE6"/>
    <w:rsid w:val="002114A0"/>
    <w:rsid w:val="00211B46"/>
    <w:rsid w:val="0021489E"/>
    <w:rsid w:val="00214F57"/>
    <w:rsid w:val="002153FD"/>
    <w:rsid w:val="00217374"/>
    <w:rsid w:val="002211FA"/>
    <w:rsid w:val="0022154E"/>
    <w:rsid w:val="00223226"/>
    <w:rsid w:val="002232C5"/>
    <w:rsid w:val="00226753"/>
    <w:rsid w:val="00226F0B"/>
    <w:rsid w:val="00226FBF"/>
    <w:rsid w:val="002274D9"/>
    <w:rsid w:val="00227636"/>
    <w:rsid w:val="002304B7"/>
    <w:rsid w:val="0023136A"/>
    <w:rsid w:val="002322C2"/>
    <w:rsid w:val="002326B6"/>
    <w:rsid w:val="002359AC"/>
    <w:rsid w:val="0023634D"/>
    <w:rsid w:val="00236C8D"/>
    <w:rsid w:val="00237410"/>
    <w:rsid w:val="002407E9"/>
    <w:rsid w:val="002409A4"/>
    <w:rsid w:val="0024187D"/>
    <w:rsid w:val="00242093"/>
    <w:rsid w:val="002423A9"/>
    <w:rsid w:val="002424FB"/>
    <w:rsid w:val="0024668B"/>
    <w:rsid w:val="00246D12"/>
    <w:rsid w:val="00247D0A"/>
    <w:rsid w:val="00247F78"/>
    <w:rsid w:val="0025006D"/>
    <w:rsid w:val="002500EE"/>
    <w:rsid w:val="00250BE6"/>
    <w:rsid w:val="00251025"/>
    <w:rsid w:val="00252049"/>
    <w:rsid w:val="00252AEB"/>
    <w:rsid w:val="00253605"/>
    <w:rsid w:val="00253CB7"/>
    <w:rsid w:val="00253F39"/>
    <w:rsid w:val="0025438E"/>
    <w:rsid w:val="00255F54"/>
    <w:rsid w:val="00255FFE"/>
    <w:rsid w:val="00257434"/>
    <w:rsid w:val="00257E24"/>
    <w:rsid w:val="00257E9A"/>
    <w:rsid w:val="00260E0D"/>
    <w:rsid w:val="002625ED"/>
    <w:rsid w:val="002626FE"/>
    <w:rsid w:val="00263C1B"/>
    <w:rsid w:val="00263ECA"/>
    <w:rsid w:val="00266F59"/>
    <w:rsid w:val="002672DA"/>
    <w:rsid w:val="00270A64"/>
    <w:rsid w:val="00270E2E"/>
    <w:rsid w:val="0027185E"/>
    <w:rsid w:val="002723E8"/>
    <w:rsid w:val="00273316"/>
    <w:rsid w:val="00273D51"/>
    <w:rsid w:val="00274D40"/>
    <w:rsid w:val="00275963"/>
    <w:rsid w:val="00275D4D"/>
    <w:rsid w:val="0027684C"/>
    <w:rsid w:val="00276FE9"/>
    <w:rsid w:val="00277A19"/>
    <w:rsid w:val="002813C3"/>
    <w:rsid w:val="00281F3D"/>
    <w:rsid w:val="00282C2D"/>
    <w:rsid w:val="00283DB1"/>
    <w:rsid w:val="00290D65"/>
    <w:rsid w:val="00290D95"/>
    <w:rsid w:val="00293F17"/>
    <w:rsid w:val="00294284"/>
    <w:rsid w:val="002959A4"/>
    <w:rsid w:val="00296113"/>
    <w:rsid w:val="002963A6"/>
    <w:rsid w:val="002973CB"/>
    <w:rsid w:val="00297749"/>
    <w:rsid w:val="002A0E94"/>
    <w:rsid w:val="002A1D9D"/>
    <w:rsid w:val="002A2CC1"/>
    <w:rsid w:val="002A3AEF"/>
    <w:rsid w:val="002A6394"/>
    <w:rsid w:val="002A6BED"/>
    <w:rsid w:val="002A6F69"/>
    <w:rsid w:val="002A715E"/>
    <w:rsid w:val="002A7A55"/>
    <w:rsid w:val="002B08CA"/>
    <w:rsid w:val="002B3082"/>
    <w:rsid w:val="002B388D"/>
    <w:rsid w:val="002B3B9B"/>
    <w:rsid w:val="002B5480"/>
    <w:rsid w:val="002B5EF4"/>
    <w:rsid w:val="002B6D9F"/>
    <w:rsid w:val="002B7E3F"/>
    <w:rsid w:val="002C0511"/>
    <w:rsid w:val="002C0A7A"/>
    <w:rsid w:val="002C0C37"/>
    <w:rsid w:val="002C1297"/>
    <w:rsid w:val="002C139F"/>
    <w:rsid w:val="002C2F06"/>
    <w:rsid w:val="002C338C"/>
    <w:rsid w:val="002C3CC9"/>
    <w:rsid w:val="002C4315"/>
    <w:rsid w:val="002C51D5"/>
    <w:rsid w:val="002C5D01"/>
    <w:rsid w:val="002C5D0D"/>
    <w:rsid w:val="002C6D9F"/>
    <w:rsid w:val="002C6ECB"/>
    <w:rsid w:val="002C7FC3"/>
    <w:rsid w:val="002D14FD"/>
    <w:rsid w:val="002D2C09"/>
    <w:rsid w:val="002D356B"/>
    <w:rsid w:val="002D3787"/>
    <w:rsid w:val="002D4E07"/>
    <w:rsid w:val="002D778D"/>
    <w:rsid w:val="002E08F1"/>
    <w:rsid w:val="002E1596"/>
    <w:rsid w:val="002E1B70"/>
    <w:rsid w:val="002E22A6"/>
    <w:rsid w:val="002E244C"/>
    <w:rsid w:val="002E2501"/>
    <w:rsid w:val="002E2DCC"/>
    <w:rsid w:val="002E331B"/>
    <w:rsid w:val="002E34A3"/>
    <w:rsid w:val="002E4088"/>
    <w:rsid w:val="002E5F2C"/>
    <w:rsid w:val="002E78B6"/>
    <w:rsid w:val="002E7B02"/>
    <w:rsid w:val="002F01B5"/>
    <w:rsid w:val="002F0DC7"/>
    <w:rsid w:val="002F103C"/>
    <w:rsid w:val="002F10BB"/>
    <w:rsid w:val="002F1641"/>
    <w:rsid w:val="002F2574"/>
    <w:rsid w:val="002F2AD5"/>
    <w:rsid w:val="002F40BC"/>
    <w:rsid w:val="002F4D56"/>
    <w:rsid w:val="002F602A"/>
    <w:rsid w:val="003007AC"/>
    <w:rsid w:val="003019E8"/>
    <w:rsid w:val="00302690"/>
    <w:rsid w:val="0030278A"/>
    <w:rsid w:val="00304323"/>
    <w:rsid w:val="003047AF"/>
    <w:rsid w:val="00304F1E"/>
    <w:rsid w:val="0030544A"/>
    <w:rsid w:val="00305C2C"/>
    <w:rsid w:val="00306D67"/>
    <w:rsid w:val="003075F9"/>
    <w:rsid w:val="003079FC"/>
    <w:rsid w:val="00310A60"/>
    <w:rsid w:val="0031148F"/>
    <w:rsid w:val="00311BF9"/>
    <w:rsid w:val="00312445"/>
    <w:rsid w:val="00312732"/>
    <w:rsid w:val="003128AB"/>
    <w:rsid w:val="00312CFF"/>
    <w:rsid w:val="00313B4D"/>
    <w:rsid w:val="00313C2F"/>
    <w:rsid w:val="00314C3A"/>
    <w:rsid w:val="00314EA2"/>
    <w:rsid w:val="00316BFE"/>
    <w:rsid w:val="00316E52"/>
    <w:rsid w:val="003178F2"/>
    <w:rsid w:val="00320F83"/>
    <w:rsid w:val="00321421"/>
    <w:rsid w:val="003229B5"/>
    <w:rsid w:val="00322D7D"/>
    <w:rsid w:val="003238C9"/>
    <w:rsid w:val="0032420E"/>
    <w:rsid w:val="003258EC"/>
    <w:rsid w:val="00325BC3"/>
    <w:rsid w:val="003269D7"/>
    <w:rsid w:val="00326F2E"/>
    <w:rsid w:val="0032722A"/>
    <w:rsid w:val="00330CD4"/>
    <w:rsid w:val="0033135F"/>
    <w:rsid w:val="0033148E"/>
    <w:rsid w:val="003314F5"/>
    <w:rsid w:val="00331886"/>
    <w:rsid w:val="003326D7"/>
    <w:rsid w:val="00332C2B"/>
    <w:rsid w:val="00333566"/>
    <w:rsid w:val="003336D3"/>
    <w:rsid w:val="0033493F"/>
    <w:rsid w:val="00334D6A"/>
    <w:rsid w:val="00335CBE"/>
    <w:rsid w:val="00336D6E"/>
    <w:rsid w:val="00340E49"/>
    <w:rsid w:val="00340E70"/>
    <w:rsid w:val="0034107B"/>
    <w:rsid w:val="00341375"/>
    <w:rsid w:val="0034138E"/>
    <w:rsid w:val="00341935"/>
    <w:rsid w:val="003428C4"/>
    <w:rsid w:val="0034306A"/>
    <w:rsid w:val="003439AA"/>
    <w:rsid w:val="00344B6D"/>
    <w:rsid w:val="00344E5D"/>
    <w:rsid w:val="00345CD2"/>
    <w:rsid w:val="00346988"/>
    <w:rsid w:val="003478E1"/>
    <w:rsid w:val="0035043E"/>
    <w:rsid w:val="0035149D"/>
    <w:rsid w:val="003515D8"/>
    <w:rsid w:val="00354A42"/>
    <w:rsid w:val="00354FD6"/>
    <w:rsid w:val="00360868"/>
    <w:rsid w:val="003610FB"/>
    <w:rsid w:val="00361A86"/>
    <w:rsid w:val="00363550"/>
    <w:rsid w:val="00363BC8"/>
    <w:rsid w:val="0036487B"/>
    <w:rsid w:val="003652DF"/>
    <w:rsid w:val="00365452"/>
    <w:rsid w:val="003664D2"/>
    <w:rsid w:val="00367009"/>
    <w:rsid w:val="00367204"/>
    <w:rsid w:val="003676BF"/>
    <w:rsid w:val="00370F0B"/>
    <w:rsid w:val="0037136E"/>
    <w:rsid w:val="003715D2"/>
    <w:rsid w:val="00373252"/>
    <w:rsid w:val="00374C0D"/>
    <w:rsid w:val="00374D8D"/>
    <w:rsid w:val="00375130"/>
    <w:rsid w:val="0037527F"/>
    <w:rsid w:val="00375669"/>
    <w:rsid w:val="00376182"/>
    <w:rsid w:val="003762D0"/>
    <w:rsid w:val="003767F5"/>
    <w:rsid w:val="00376975"/>
    <w:rsid w:val="0037761E"/>
    <w:rsid w:val="0038084A"/>
    <w:rsid w:val="003808CC"/>
    <w:rsid w:val="00385296"/>
    <w:rsid w:val="00387509"/>
    <w:rsid w:val="0039000A"/>
    <w:rsid w:val="00390999"/>
    <w:rsid w:val="00390E95"/>
    <w:rsid w:val="00391400"/>
    <w:rsid w:val="0039202B"/>
    <w:rsid w:val="00392437"/>
    <w:rsid w:val="00393E9A"/>
    <w:rsid w:val="003945C8"/>
    <w:rsid w:val="0039470F"/>
    <w:rsid w:val="00394CCC"/>
    <w:rsid w:val="00395470"/>
    <w:rsid w:val="00395D6A"/>
    <w:rsid w:val="00396EA9"/>
    <w:rsid w:val="0039709B"/>
    <w:rsid w:val="003A0977"/>
    <w:rsid w:val="003A0A51"/>
    <w:rsid w:val="003A181F"/>
    <w:rsid w:val="003A2AAA"/>
    <w:rsid w:val="003A3B27"/>
    <w:rsid w:val="003A3C6B"/>
    <w:rsid w:val="003A4A87"/>
    <w:rsid w:val="003A4D55"/>
    <w:rsid w:val="003A4DA8"/>
    <w:rsid w:val="003A4F13"/>
    <w:rsid w:val="003A6272"/>
    <w:rsid w:val="003A6AF7"/>
    <w:rsid w:val="003A738A"/>
    <w:rsid w:val="003A757F"/>
    <w:rsid w:val="003A7931"/>
    <w:rsid w:val="003B06B1"/>
    <w:rsid w:val="003B15AB"/>
    <w:rsid w:val="003B16FF"/>
    <w:rsid w:val="003B18BE"/>
    <w:rsid w:val="003B1A63"/>
    <w:rsid w:val="003B1F70"/>
    <w:rsid w:val="003B289B"/>
    <w:rsid w:val="003B370A"/>
    <w:rsid w:val="003B3B67"/>
    <w:rsid w:val="003B53E4"/>
    <w:rsid w:val="003B5490"/>
    <w:rsid w:val="003B5507"/>
    <w:rsid w:val="003B5E5E"/>
    <w:rsid w:val="003B6709"/>
    <w:rsid w:val="003B68FF"/>
    <w:rsid w:val="003B7778"/>
    <w:rsid w:val="003C0A44"/>
    <w:rsid w:val="003C1A30"/>
    <w:rsid w:val="003C3110"/>
    <w:rsid w:val="003C398C"/>
    <w:rsid w:val="003C3BBA"/>
    <w:rsid w:val="003C43C1"/>
    <w:rsid w:val="003C4791"/>
    <w:rsid w:val="003C5E0B"/>
    <w:rsid w:val="003C6090"/>
    <w:rsid w:val="003C6983"/>
    <w:rsid w:val="003C6AB0"/>
    <w:rsid w:val="003C6C79"/>
    <w:rsid w:val="003C7649"/>
    <w:rsid w:val="003D0F5E"/>
    <w:rsid w:val="003D2963"/>
    <w:rsid w:val="003D5B27"/>
    <w:rsid w:val="003D719B"/>
    <w:rsid w:val="003D7DBB"/>
    <w:rsid w:val="003D7F8F"/>
    <w:rsid w:val="003E1D2B"/>
    <w:rsid w:val="003E1FFA"/>
    <w:rsid w:val="003E231B"/>
    <w:rsid w:val="003E3F1D"/>
    <w:rsid w:val="003E5CE4"/>
    <w:rsid w:val="003E641F"/>
    <w:rsid w:val="003E6C7A"/>
    <w:rsid w:val="003E7CB2"/>
    <w:rsid w:val="003F04D2"/>
    <w:rsid w:val="003F062E"/>
    <w:rsid w:val="003F2165"/>
    <w:rsid w:val="003F2737"/>
    <w:rsid w:val="003F42FE"/>
    <w:rsid w:val="003F5250"/>
    <w:rsid w:val="003F5CC0"/>
    <w:rsid w:val="003F640A"/>
    <w:rsid w:val="003F7B69"/>
    <w:rsid w:val="003F7BB3"/>
    <w:rsid w:val="00404052"/>
    <w:rsid w:val="00404A4A"/>
    <w:rsid w:val="00404B4B"/>
    <w:rsid w:val="004051C8"/>
    <w:rsid w:val="0040591B"/>
    <w:rsid w:val="00405954"/>
    <w:rsid w:val="00406106"/>
    <w:rsid w:val="004066D8"/>
    <w:rsid w:val="00406771"/>
    <w:rsid w:val="004075D3"/>
    <w:rsid w:val="004113C3"/>
    <w:rsid w:val="004117B6"/>
    <w:rsid w:val="00412910"/>
    <w:rsid w:val="00412EAD"/>
    <w:rsid w:val="00413483"/>
    <w:rsid w:val="00414146"/>
    <w:rsid w:val="0041469A"/>
    <w:rsid w:val="00415FD1"/>
    <w:rsid w:val="00417E53"/>
    <w:rsid w:val="004212C5"/>
    <w:rsid w:val="00425452"/>
    <w:rsid w:val="00425750"/>
    <w:rsid w:val="00426506"/>
    <w:rsid w:val="004268F0"/>
    <w:rsid w:val="004269DE"/>
    <w:rsid w:val="00426A95"/>
    <w:rsid w:val="0043004B"/>
    <w:rsid w:val="00430C03"/>
    <w:rsid w:val="00434196"/>
    <w:rsid w:val="0044116C"/>
    <w:rsid w:val="00443348"/>
    <w:rsid w:val="00443576"/>
    <w:rsid w:val="004438A2"/>
    <w:rsid w:val="00444027"/>
    <w:rsid w:val="00444712"/>
    <w:rsid w:val="00445484"/>
    <w:rsid w:val="00445F43"/>
    <w:rsid w:val="00446187"/>
    <w:rsid w:val="00446BBE"/>
    <w:rsid w:val="0044762E"/>
    <w:rsid w:val="00451536"/>
    <w:rsid w:val="00452BF1"/>
    <w:rsid w:val="00452C69"/>
    <w:rsid w:val="004536B0"/>
    <w:rsid w:val="0045378B"/>
    <w:rsid w:val="0045393A"/>
    <w:rsid w:val="00453A60"/>
    <w:rsid w:val="004554C4"/>
    <w:rsid w:val="004557C5"/>
    <w:rsid w:val="004566C9"/>
    <w:rsid w:val="00460033"/>
    <w:rsid w:val="0046076C"/>
    <w:rsid w:val="00460924"/>
    <w:rsid w:val="0046124A"/>
    <w:rsid w:val="00461672"/>
    <w:rsid w:val="00461F16"/>
    <w:rsid w:val="00462030"/>
    <w:rsid w:val="00463323"/>
    <w:rsid w:val="004635F9"/>
    <w:rsid w:val="00463A29"/>
    <w:rsid w:val="00464812"/>
    <w:rsid w:val="00465D0D"/>
    <w:rsid w:val="00466241"/>
    <w:rsid w:val="00466901"/>
    <w:rsid w:val="00467E1F"/>
    <w:rsid w:val="00470A2F"/>
    <w:rsid w:val="00470D2F"/>
    <w:rsid w:val="00471390"/>
    <w:rsid w:val="00472988"/>
    <w:rsid w:val="00473242"/>
    <w:rsid w:val="004741D2"/>
    <w:rsid w:val="00474432"/>
    <w:rsid w:val="004749F3"/>
    <w:rsid w:val="00475240"/>
    <w:rsid w:val="0047581C"/>
    <w:rsid w:val="00475A4C"/>
    <w:rsid w:val="00476559"/>
    <w:rsid w:val="00476B83"/>
    <w:rsid w:val="00476C17"/>
    <w:rsid w:val="00476E1E"/>
    <w:rsid w:val="00480B38"/>
    <w:rsid w:val="00481476"/>
    <w:rsid w:val="00481C65"/>
    <w:rsid w:val="00483B9E"/>
    <w:rsid w:val="00485C6F"/>
    <w:rsid w:val="004867A2"/>
    <w:rsid w:val="00487EC2"/>
    <w:rsid w:val="00490CAD"/>
    <w:rsid w:val="00490EB2"/>
    <w:rsid w:val="0049102A"/>
    <w:rsid w:val="0049126F"/>
    <w:rsid w:val="00491621"/>
    <w:rsid w:val="0049204D"/>
    <w:rsid w:val="004920FE"/>
    <w:rsid w:val="00492787"/>
    <w:rsid w:val="00492F79"/>
    <w:rsid w:val="0049370F"/>
    <w:rsid w:val="00493FD7"/>
    <w:rsid w:val="0049450A"/>
    <w:rsid w:val="00494F83"/>
    <w:rsid w:val="0049502E"/>
    <w:rsid w:val="00495F96"/>
    <w:rsid w:val="00496DCD"/>
    <w:rsid w:val="00497DE9"/>
    <w:rsid w:val="004A080B"/>
    <w:rsid w:val="004A2675"/>
    <w:rsid w:val="004A293A"/>
    <w:rsid w:val="004A2F69"/>
    <w:rsid w:val="004A3BA6"/>
    <w:rsid w:val="004A49E8"/>
    <w:rsid w:val="004A4A81"/>
    <w:rsid w:val="004A5EF1"/>
    <w:rsid w:val="004A6156"/>
    <w:rsid w:val="004A6573"/>
    <w:rsid w:val="004B013E"/>
    <w:rsid w:val="004B0259"/>
    <w:rsid w:val="004B185F"/>
    <w:rsid w:val="004B2885"/>
    <w:rsid w:val="004B30C2"/>
    <w:rsid w:val="004B3A79"/>
    <w:rsid w:val="004B3F07"/>
    <w:rsid w:val="004B45A0"/>
    <w:rsid w:val="004B5477"/>
    <w:rsid w:val="004B7E00"/>
    <w:rsid w:val="004C0BB3"/>
    <w:rsid w:val="004C10BB"/>
    <w:rsid w:val="004C14E5"/>
    <w:rsid w:val="004C2371"/>
    <w:rsid w:val="004C2615"/>
    <w:rsid w:val="004C46F9"/>
    <w:rsid w:val="004C4CFB"/>
    <w:rsid w:val="004C56DB"/>
    <w:rsid w:val="004C57ED"/>
    <w:rsid w:val="004C60ED"/>
    <w:rsid w:val="004C6F67"/>
    <w:rsid w:val="004C70F6"/>
    <w:rsid w:val="004D474A"/>
    <w:rsid w:val="004D5604"/>
    <w:rsid w:val="004D5695"/>
    <w:rsid w:val="004D58D8"/>
    <w:rsid w:val="004D5E89"/>
    <w:rsid w:val="004D5FA9"/>
    <w:rsid w:val="004D6FFE"/>
    <w:rsid w:val="004E00F5"/>
    <w:rsid w:val="004E0770"/>
    <w:rsid w:val="004E083B"/>
    <w:rsid w:val="004E48A0"/>
    <w:rsid w:val="004E4A36"/>
    <w:rsid w:val="004E55A6"/>
    <w:rsid w:val="004E6293"/>
    <w:rsid w:val="004E66F2"/>
    <w:rsid w:val="004E68D2"/>
    <w:rsid w:val="004E7AF3"/>
    <w:rsid w:val="004F03CF"/>
    <w:rsid w:val="004F12F6"/>
    <w:rsid w:val="004F143E"/>
    <w:rsid w:val="004F15DE"/>
    <w:rsid w:val="004F4FE4"/>
    <w:rsid w:val="004F5424"/>
    <w:rsid w:val="004F6896"/>
    <w:rsid w:val="004F6DE3"/>
    <w:rsid w:val="004F73AF"/>
    <w:rsid w:val="004F7562"/>
    <w:rsid w:val="004F7593"/>
    <w:rsid w:val="004F7F3F"/>
    <w:rsid w:val="005004A0"/>
    <w:rsid w:val="00500730"/>
    <w:rsid w:val="00500BD9"/>
    <w:rsid w:val="00501AF3"/>
    <w:rsid w:val="00501BFF"/>
    <w:rsid w:val="00503822"/>
    <w:rsid w:val="00503E7B"/>
    <w:rsid w:val="00505F62"/>
    <w:rsid w:val="0050684F"/>
    <w:rsid w:val="00506B84"/>
    <w:rsid w:val="00507999"/>
    <w:rsid w:val="005106D8"/>
    <w:rsid w:val="005112CF"/>
    <w:rsid w:val="005116E6"/>
    <w:rsid w:val="00512E65"/>
    <w:rsid w:val="00513915"/>
    <w:rsid w:val="00515FB0"/>
    <w:rsid w:val="00516854"/>
    <w:rsid w:val="005172AB"/>
    <w:rsid w:val="0051750E"/>
    <w:rsid w:val="00520764"/>
    <w:rsid w:val="005211FA"/>
    <w:rsid w:val="005219F7"/>
    <w:rsid w:val="00521A83"/>
    <w:rsid w:val="00521BB5"/>
    <w:rsid w:val="005241D7"/>
    <w:rsid w:val="00526B57"/>
    <w:rsid w:val="0052758B"/>
    <w:rsid w:val="00527829"/>
    <w:rsid w:val="00527F68"/>
    <w:rsid w:val="00530E32"/>
    <w:rsid w:val="00530E3C"/>
    <w:rsid w:val="00530ECC"/>
    <w:rsid w:val="00531747"/>
    <w:rsid w:val="0053183D"/>
    <w:rsid w:val="00534304"/>
    <w:rsid w:val="00535229"/>
    <w:rsid w:val="0053558D"/>
    <w:rsid w:val="00535966"/>
    <w:rsid w:val="00535CD9"/>
    <w:rsid w:val="00536D2B"/>
    <w:rsid w:val="00537A73"/>
    <w:rsid w:val="00541EC2"/>
    <w:rsid w:val="00543133"/>
    <w:rsid w:val="005435C6"/>
    <w:rsid w:val="00544110"/>
    <w:rsid w:val="005443F8"/>
    <w:rsid w:val="00545869"/>
    <w:rsid w:val="00545DB6"/>
    <w:rsid w:val="00546C74"/>
    <w:rsid w:val="005501B7"/>
    <w:rsid w:val="00550D14"/>
    <w:rsid w:val="0055288E"/>
    <w:rsid w:val="00553970"/>
    <w:rsid w:val="00553D3E"/>
    <w:rsid w:val="00554E16"/>
    <w:rsid w:val="005555A0"/>
    <w:rsid w:val="00555C36"/>
    <w:rsid w:val="00556E6F"/>
    <w:rsid w:val="00557443"/>
    <w:rsid w:val="00560CF1"/>
    <w:rsid w:val="005610D5"/>
    <w:rsid w:val="00562B30"/>
    <w:rsid w:val="005630AB"/>
    <w:rsid w:val="00563177"/>
    <w:rsid w:val="00563463"/>
    <w:rsid w:val="00563584"/>
    <w:rsid w:val="00563DF8"/>
    <w:rsid w:val="005643A0"/>
    <w:rsid w:val="00565036"/>
    <w:rsid w:val="00566121"/>
    <w:rsid w:val="00566963"/>
    <w:rsid w:val="0056796A"/>
    <w:rsid w:val="00567B3B"/>
    <w:rsid w:val="00567C25"/>
    <w:rsid w:val="0057164C"/>
    <w:rsid w:val="00571DD3"/>
    <w:rsid w:val="0057233F"/>
    <w:rsid w:val="005724E3"/>
    <w:rsid w:val="00572AB5"/>
    <w:rsid w:val="00573415"/>
    <w:rsid w:val="005744C6"/>
    <w:rsid w:val="005753AA"/>
    <w:rsid w:val="005765D2"/>
    <w:rsid w:val="0057721B"/>
    <w:rsid w:val="0057776D"/>
    <w:rsid w:val="0058087F"/>
    <w:rsid w:val="00580BFA"/>
    <w:rsid w:val="00580D8D"/>
    <w:rsid w:val="00581585"/>
    <w:rsid w:val="005816FF"/>
    <w:rsid w:val="005819EF"/>
    <w:rsid w:val="00581EAF"/>
    <w:rsid w:val="005822F9"/>
    <w:rsid w:val="00582E93"/>
    <w:rsid w:val="005837C5"/>
    <w:rsid w:val="005839E5"/>
    <w:rsid w:val="00583B0D"/>
    <w:rsid w:val="00583B2D"/>
    <w:rsid w:val="00584761"/>
    <w:rsid w:val="00586F21"/>
    <w:rsid w:val="00590336"/>
    <w:rsid w:val="00590849"/>
    <w:rsid w:val="0059271F"/>
    <w:rsid w:val="0059300F"/>
    <w:rsid w:val="00593486"/>
    <w:rsid w:val="005938B8"/>
    <w:rsid w:val="00593DE6"/>
    <w:rsid w:val="005950B7"/>
    <w:rsid w:val="00595D53"/>
    <w:rsid w:val="00596ADD"/>
    <w:rsid w:val="00596BBF"/>
    <w:rsid w:val="00596FFD"/>
    <w:rsid w:val="005977D7"/>
    <w:rsid w:val="005A0E6A"/>
    <w:rsid w:val="005A1F65"/>
    <w:rsid w:val="005A2261"/>
    <w:rsid w:val="005A34F6"/>
    <w:rsid w:val="005A4A16"/>
    <w:rsid w:val="005A565D"/>
    <w:rsid w:val="005A5C86"/>
    <w:rsid w:val="005A5E08"/>
    <w:rsid w:val="005A722E"/>
    <w:rsid w:val="005A73CD"/>
    <w:rsid w:val="005A7AEE"/>
    <w:rsid w:val="005B0798"/>
    <w:rsid w:val="005B17C2"/>
    <w:rsid w:val="005B200F"/>
    <w:rsid w:val="005B2A54"/>
    <w:rsid w:val="005B2E24"/>
    <w:rsid w:val="005B3B06"/>
    <w:rsid w:val="005B5707"/>
    <w:rsid w:val="005B5BBA"/>
    <w:rsid w:val="005B602E"/>
    <w:rsid w:val="005B6205"/>
    <w:rsid w:val="005C04BA"/>
    <w:rsid w:val="005C0C0E"/>
    <w:rsid w:val="005C1A9F"/>
    <w:rsid w:val="005C1C9B"/>
    <w:rsid w:val="005C50E3"/>
    <w:rsid w:val="005C5246"/>
    <w:rsid w:val="005C5A42"/>
    <w:rsid w:val="005C6945"/>
    <w:rsid w:val="005C7ED9"/>
    <w:rsid w:val="005D1EE4"/>
    <w:rsid w:val="005D35ED"/>
    <w:rsid w:val="005D4C14"/>
    <w:rsid w:val="005D574C"/>
    <w:rsid w:val="005D5FEB"/>
    <w:rsid w:val="005D6D50"/>
    <w:rsid w:val="005E0281"/>
    <w:rsid w:val="005E02DE"/>
    <w:rsid w:val="005E0575"/>
    <w:rsid w:val="005E23F1"/>
    <w:rsid w:val="005E2FB0"/>
    <w:rsid w:val="005E32F0"/>
    <w:rsid w:val="005E38EE"/>
    <w:rsid w:val="005E3B44"/>
    <w:rsid w:val="005E467A"/>
    <w:rsid w:val="005F03D9"/>
    <w:rsid w:val="005F05F1"/>
    <w:rsid w:val="005F16AF"/>
    <w:rsid w:val="005F2997"/>
    <w:rsid w:val="005F3625"/>
    <w:rsid w:val="005F38ED"/>
    <w:rsid w:val="005F39ED"/>
    <w:rsid w:val="005F467D"/>
    <w:rsid w:val="005F46E0"/>
    <w:rsid w:val="005F4A35"/>
    <w:rsid w:val="005F5231"/>
    <w:rsid w:val="005F5831"/>
    <w:rsid w:val="005F6C7C"/>
    <w:rsid w:val="00600329"/>
    <w:rsid w:val="00600DDC"/>
    <w:rsid w:val="00600E2E"/>
    <w:rsid w:val="00601F3E"/>
    <w:rsid w:val="00602861"/>
    <w:rsid w:val="00602F38"/>
    <w:rsid w:val="006032AE"/>
    <w:rsid w:val="00603B96"/>
    <w:rsid w:val="00605DDC"/>
    <w:rsid w:val="00606394"/>
    <w:rsid w:val="00606579"/>
    <w:rsid w:val="006065A7"/>
    <w:rsid w:val="00607346"/>
    <w:rsid w:val="0061007C"/>
    <w:rsid w:val="00610345"/>
    <w:rsid w:val="006106D0"/>
    <w:rsid w:val="006107BE"/>
    <w:rsid w:val="00610846"/>
    <w:rsid w:val="00610DA8"/>
    <w:rsid w:val="00610EA0"/>
    <w:rsid w:val="00615D60"/>
    <w:rsid w:val="006168DD"/>
    <w:rsid w:val="00616E2A"/>
    <w:rsid w:val="006174EB"/>
    <w:rsid w:val="006179E7"/>
    <w:rsid w:val="0062224F"/>
    <w:rsid w:val="006241D1"/>
    <w:rsid w:val="00624645"/>
    <w:rsid w:val="0062519E"/>
    <w:rsid w:val="00625880"/>
    <w:rsid w:val="00627099"/>
    <w:rsid w:val="006278C1"/>
    <w:rsid w:val="0063039F"/>
    <w:rsid w:val="006310E9"/>
    <w:rsid w:val="00631795"/>
    <w:rsid w:val="006319C2"/>
    <w:rsid w:val="00631AAE"/>
    <w:rsid w:val="00631DD1"/>
    <w:rsid w:val="00632406"/>
    <w:rsid w:val="006329A6"/>
    <w:rsid w:val="006336ED"/>
    <w:rsid w:val="0063551D"/>
    <w:rsid w:val="006356CB"/>
    <w:rsid w:val="00636435"/>
    <w:rsid w:val="0063689A"/>
    <w:rsid w:val="00636AB7"/>
    <w:rsid w:val="00637862"/>
    <w:rsid w:val="006409E7"/>
    <w:rsid w:val="006414F0"/>
    <w:rsid w:val="00641611"/>
    <w:rsid w:val="006416AE"/>
    <w:rsid w:val="0064184B"/>
    <w:rsid w:val="0064215C"/>
    <w:rsid w:val="00642FB6"/>
    <w:rsid w:val="0064424C"/>
    <w:rsid w:val="006444CB"/>
    <w:rsid w:val="00644F56"/>
    <w:rsid w:val="00645121"/>
    <w:rsid w:val="006451CF"/>
    <w:rsid w:val="00646BF0"/>
    <w:rsid w:val="0064701F"/>
    <w:rsid w:val="0065185B"/>
    <w:rsid w:val="00651F40"/>
    <w:rsid w:val="006526D2"/>
    <w:rsid w:val="00653DF3"/>
    <w:rsid w:val="006551D1"/>
    <w:rsid w:val="00655467"/>
    <w:rsid w:val="00656382"/>
    <w:rsid w:val="00656440"/>
    <w:rsid w:val="00656AED"/>
    <w:rsid w:val="006573AE"/>
    <w:rsid w:val="00657E3B"/>
    <w:rsid w:val="00660ED9"/>
    <w:rsid w:val="006613E1"/>
    <w:rsid w:val="00661A9B"/>
    <w:rsid w:val="00661BD2"/>
    <w:rsid w:val="00661C3E"/>
    <w:rsid w:val="006629C9"/>
    <w:rsid w:val="00663F9C"/>
    <w:rsid w:val="00664139"/>
    <w:rsid w:val="006642A1"/>
    <w:rsid w:val="00664FE4"/>
    <w:rsid w:val="00665886"/>
    <w:rsid w:val="00665F44"/>
    <w:rsid w:val="006666D9"/>
    <w:rsid w:val="00670209"/>
    <w:rsid w:val="0067029A"/>
    <w:rsid w:val="00670ECF"/>
    <w:rsid w:val="00671914"/>
    <w:rsid w:val="00671D2F"/>
    <w:rsid w:val="00672A2A"/>
    <w:rsid w:val="00672DDE"/>
    <w:rsid w:val="0067315E"/>
    <w:rsid w:val="00676239"/>
    <w:rsid w:val="00677196"/>
    <w:rsid w:val="00680BB1"/>
    <w:rsid w:val="00681041"/>
    <w:rsid w:val="006811DD"/>
    <w:rsid w:val="00682920"/>
    <w:rsid w:val="00683470"/>
    <w:rsid w:val="00684ADB"/>
    <w:rsid w:val="0068633D"/>
    <w:rsid w:val="00686E3D"/>
    <w:rsid w:val="00690A51"/>
    <w:rsid w:val="00693C52"/>
    <w:rsid w:val="00693EAE"/>
    <w:rsid w:val="0069573C"/>
    <w:rsid w:val="00695927"/>
    <w:rsid w:val="006A2420"/>
    <w:rsid w:val="006A52B0"/>
    <w:rsid w:val="006A5CD6"/>
    <w:rsid w:val="006B0568"/>
    <w:rsid w:val="006B0893"/>
    <w:rsid w:val="006B0FBA"/>
    <w:rsid w:val="006B13BA"/>
    <w:rsid w:val="006B2BDA"/>
    <w:rsid w:val="006B2DFB"/>
    <w:rsid w:val="006B312A"/>
    <w:rsid w:val="006B3556"/>
    <w:rsid w:val="006B3A16"/>
    <w:rsid w:val="006B57A1"/>
    <w:rsid w:val="006C1071"/>
    <w:rsid w:val="006C14B0"/>
    <w:rsid w:val="006C16BA"/>
    <w:rsid w:val="006C24A4"/>
    <w:rsid w:val="006C2F03"/>
    <w:rsid w:val="006C3AD6"/>
    <w:rsid w:val="006C429E"/>
    <w:rsid w:val="006C48D3"/>
    <w:rsid w:val="006C589E"/>
    <w:rsid w:val="006C6982"/>
    <w:rsid w:val="006D0A42"/>
    <w:rsid w:val="006D19F4"/>
    <w:rsid w:val="006D1B60"/>
    <w:rsid w:val="006D382D"/>
    <w:rsid w:val="006D5CE9"/>
    <w:rsid w:val="006D6CE0"/>
    <w:rsid w:val="006D7166"/>
    <w:rsid w:val="006E0475"/>
    <w:rsid w:val="006E083C"/>
    <w:rsid w:val="006E14D8"/>
    <w:rsid w:val="006E1821"/>
    <w:rsid w:val="006E1B0F"/>
    <w:rsid w:val="006E2B56"/>
    <w:rsid w:val="006E3300"/>
    <w:rsid w:val="006E4FC1"/>
    <w:rsid w:val="006E5C30"/>
    <w:rsid w:val="006E6523"/>
    <w:rsid w:val="006E6DF3"/>
    <w:rsid w:val="006E6E8A"/>
    <w:rsid w:val="006E6FF4"/>
    <w:rsid w:val="006E71DA"/>
    <w:rsid w:val="006E7659"/>
    <w:rsid w:val="006E7806"/>
    <w:rsid w:val="006E7965"/>
    <w:rsid w:val="006F0A07"/>
    <w:rsid w:val="006F2559"/>
    <w:rsid w:val="006F3C82"/>
    <w:rsid w:val="006F3DAE"/>
    <w:rsid w:val="006F4840"/>
    <w:rsid w:val="006F49B5"/>
    <w:rsid w:val="006F641A"/>
    <w:rsid w:val="006F7038"/>
    <w:rsid w:val="006F7AC3"/>
    <w:rsid w:val="006F7D43"/>
    <w:rsid w:val="006F7D93"/>
    <w:rsid w:val="006F7F82"/>
    <w:rsid w:val="00701289"/>
    <w:rsid w:val="00702995"/>
    <w:rsid w:val="00703A74"/>
    <w:rsid w:val="00703F6B"/>
    <w:rsid w:val="0070428F"/>
    <w:rsid w:val="007057C8"/>
    <w:rsid w:val="0070582A"/>
    <w:rsid w:val="00705A29"/>
    <w:rsid w:val="00706942"/>
    <w:rsid w:val="007104E7"/>
    <w:rsid w:val="007108B2"/>
    <w:rsid w:val="00710C68"/>
    <w:rsid w:val="007111F3"/>
    <w:rsid w:val="007120C5"/>
    <w:rsid w:val="0071235E"/>
    <w:rsid w:val="00712A03"/>
    <w:rsid w:val="00713321"/>
    <w:rsid w:val="00713D5B"/>
    <w:rsid w:val="00714EFE"/>
    <w:rsid w:val="0071504A"/>
    <w:rsid w:val="0071670A"/>
    <w:rsid w:val="00716810"/>
    <w:rsid w:val="0071783A"/>
    <w:rsid w:val="00717F38"/>
    <w:rsid w:val="007203A9"/>
    <w:rsid w:val="0072100A"/>
    <w:rsid w:val="0072101E"/>
    <w:rsid w:val="00722855"/>
    <w:rsid w:val="00723476"/>
    <w:rsid w:val="00724207"/>
    <w:rsid w:val="007301AE"/>
    <w:rsid w:val="0073049D"/>
    <w:rsid w:val="0073057F"/>
    <w:rsid w:val="00730699"/>
    <w:rsid w:val="00732CE4"/>
    <w:rsid w:val="00733353"/>
    <w:rsid w:val="00733989"/>
    <w:rsid w:val="00733ABB"/>
    <w:rsid w:val="00735195"/>
    <w:rsid w:val="007352C8"/>
    <w:rsid w:val="007367E3"/>
    <w:rsid w:val="0073717D"/>
    <w:rsid w:val="00740381"/>
    <w:rsid w:val="00742144"/>
    <w:rsid w:val="007432C6"/>
    <w:rsid w:val="0074352D"/>
    <w:rsid w:val="00744238"/>
    <w:rsid w:val="007443BB"/>
    <w:rsid w:val="007446B1"/>
    <w:rsid w:val="00744726"/>
    <w:rsid w:val="00744A4F"/>
    <w:rsid w:val="00744E24"/>
    <w:rsid w:val="0074545A"/>
    <w:rsid w:val="007457E7"/>
    <w:rsid w:val="00746F0C"/>
    <w:rsid w:val="00746F2A"/>
    <w:rsid w:val="007476DE"/>
    <w:rsid w:val="00750749"/>
    <w:rsid w:val="0075111E"/>
    <w:rsid w:val="007522AB"/>
    <w:rsid w:val="007531E7"/>
    <w:rsid w:val="007547B9"/>
    <w:rsid w:val="00754D17"/>
    <w:rsid w:val="00755B73"/>
    <w:rsid w:val="00756EA0"/>
    <w:rsid w:val="00756F70"/>
    <w:rsid w:val="0075747D"/>
    <w:rsid w:val="00760196"/>
    <w:rsid w:val="0076339E"/>
    <w:rsid w:val="00765DC9"/>
    <w:rsid w:val="00766549"/>
    <w:rsid w:val="00766792"/>
    <w:rsid w:val="007701DF"/>
    <w:rsid w:val="00770444"/>
    <w:rsid w:val="00770E8B"/>
    <w:rsid w:val="007711D2"/>
    <w:rsid w:val="00771226"/>
    <w:rsid w:val="00772428"/>
    <w:rsid w:val="00772A73"/>
    <w:rsid w:val="0077399D"/>
    <w:rsid w:val="00774902"/>
    <w:rsid w:val="007752A1"/>
    <w:rsid w:val="0077558C"/>
    <w:rsid w:val="007755DE"/>
    <w:rsid w:val="00777DFD"/>
    <w:rsid w:val="00781C0E"/>
    <w:rsid w:val="0078221E"/>
    <w:rsid w:val="007826C4"/>
    <w:rsid w:val="0078378F"/>
    <w:rsid w:val="00791472"/>
    <w:rsid w:val="0079200C"/>
    <w:rsid w:val="00792724"/>
    <w:rsid w:val="00792C45"/>
    <w:rsid w:val="007930AD"/>
    <w:rsid w:val="00794238"/>
    <w:rsid w:val="00794E4B"/>
    <w:rsid w:val="00796027"/>
    <w:rsid w:val="007968C8"/>
    <w:rsid w:val="007977C8"/>
    <w:rsid w:val="00797F07"/>
    <w:rsid w:val="007A083F"/>
    <w:rsid w:val="007A27CB"/>
    <w:rsid w:val="007A2D1A"/>
    <w:rsid w:val="007A4BAD"/>
    <w:rsid w:val="007A5CC5"/>
    <w:rsid w:val="007A78EE"/>
    <w:rsid w:val="007B00E6"/>
    <w:rsid w:val="007B0111"/>
    <w:rsid w:val="007B1D29"/>
    <w:rsid w:val="007B21E2"/>
    <w:rsid w:val="007B2563"/>
    <w:rsid w:val="007B2B5E"/>
    <w:rsid w:val="007B578D"/>
    <w:rsid w:val="007B5A16"/>
    <w:rsid w:val="007B7C8B"/>
    <w:rsid w:val="007C247E"/>
    <w:rsid w:val="007C2733"/>
    <w:rsid w:val="007C4061"/>
    <w:rsid w:val="007C5121"/>
    <w:rsid w:val="007C6985"/>
    <w:rsid w:val="007C74E5"/>
    <w:rsid w:val="007C7B58"/>
    <w:rsid w:val="007C7FD2"/>
    <w:rsid w:val="007C7FDF"/>
    <w:rsid w:val="007D043E"/>
    <w:rsid w:val="007D0F58"/>
    <w:rsid w:val="007D235A"/>
    <w:rsid w:val="007D30EA"/>
    <w:rsid w:val="007D3CB5"/>
    <w:rsid w:val="007D4D3A"/>
    <w:rsid w:val="007D597A"/>
    <w:rsid w:val="007E0EA3"/>
    <w:rsid w:val="007E2816"/>
    <w:rsid w:val="007E2F77"/>
    <w:rsid w:val="007E351F"/>
    <w:rsid w:val="007E64CF"/>
    <w:rsid w:val="007E6584"/>
    <w:rsid w:val="007E6E51"/>
    <w:rsid w:val="007E7E3F"/>
    <w:rsid w:val="007F045F"/>
    <w:rsid w:val="007F0BA1"/>
    <w:rsid w:val="007F17AA"/>
    <w:rsid w:val="007F3EC6"/>
    <w:rsid w:val="007F46FA"/>
    <w:rsid w:val="007F48E3"/>
    <w:rsid w:val="007F4F2B"/>
    <w:rsid w:val="007F4F3D"/>
    <w:rsid w:val="007F75F4"/>
    <w:rsid w:val="007F771E"/>
    <w:rsid w:val="00800457"/>
    <w:rsid w:val="008004B4"/>
    <w:rsid w:val="0080070D"/>
    <w:rsid w:val="0080193A"/>
    <w:rsid w:val="008024FE"/>
    <w:rsid w:val="008029B9"/>
    <w:rsid w:val="00802E6A"/>
    <w:rsid w:val="008040DB"/>
    <w:rsid w:val="008044E3"/>
    <w:rsid w:val="00805805"/>
    <w:rsid w:val="00805C28"/>
    <w:rsid w:val="00805CA5"/>
    <w:rsid w:val="00806B73"/>
    <w:rsid w:val="008070F9"/>
    <w:rsid w:val="0080713E"/>
    <w:rsid w:val="00807980"/>
    <w:rsid w:val="008100CF"/>
    <w:rsid w:val="0081040C"/>
    <w:rsid w:val="00810E9D"/>
    <w:rsid w:val="008112FF"/>
    <w:rsid w:val="00812A18"/>
    <w:rsid w:val="00812DAA"/>
    <w:rsid w:val="00812F75"/>
    <w:rsid w:val="008134C7"/>
    <w:rsid w:val="00820621"/>
    <w:rsid w:val="00820B46"/>
    <w:rsid w:val="00820FFF"/>
    <w:rsid w:val="00821B6E"/>
    <w:rsid w:val="00822D08"/>
    <w:rsid w:val="00822F25"/>
    <w:rsid w:val="008241DE"/>
    <w:rsid w:val="00824C2E"/>
    <w:rsid w:val="00825CD8"/>
    <w:rsid w:val="00826288"/>
    <w:rsid w:val="008263FB"/>
    <w:rsid w:val="0082642A"/>
    <w:rsid w:val="00826B54"/>
    <w:rsid w:val="00827477"/>
    <w:rsid w:val="00827ADC"/>
    <w:rsid w:val="00827CFE"/>
    <w:rsid w:val="008305A4"/>
    <w:rsid w:val="008310FC"/>
    <w:rsid w:val="00832173"/>
    <w:rsid w:val="00834BEA"/>
    <w:rsid w:val="00834F94"/>
    <w:rsid w:val="0083697D"/>
    <w:rsid w:val="008370F5"/>
    <w:rsid w:val="0083765E"/>
    <w:rsid w:val="00841A70"/>
    <w:rsid w:val="00841EB9"/>
    <w:rsid w:val="008423CC"/>
    <w:rsid w:val="00842F69"/>
    <w:rsid w:val="00843140"/>
    <w:rsid w:val="00843760"/>
    <w:rsid w:val="008439CD"/>
    <w:rsid w:val="00843C38"/>
    <w:rsid w:val="00844269"/>
    <w:rsid w:val="00844C37"/>
    <w:rsid w:val="008454C3"/>
    <w:rsid w:val="0084675D"/>
    <w:rsid w:val="00846F36"/>
    <w:rsid w:val="00847BDD"/>
    <w:rsid w:val="00850794"/>
    <w:rsid w:val="00850C35"/>
    <w:rsid w:val="00851C3F"/>
    <w:rsid w:val="00851D78"/>
    <w:rsid w:val="00851F42"/>
    <w:rsid w:val="00851FE7"/>
    <w:rsid w:val="0085347C"/>
    <w:rsid w:val="00853481"/>
    <w:rsid w:val="00853508"/>
    <w:rsid w:val="00853E36"/>
    <w:rsid w:val="00854E0A"/>
    <w:rsid w:val="00857193"/>
    <w:rsid w:val="008571A4"/>
    <w:rsid w:val="00857268"/>
    <w:rsid w:val="00857C2D"/>
    <w:rsid w:val="008615A9"/>
    <w:rsid w:val="00864072"/>
    <w:rsid w:val="00864A79"/>
    <w:rsid w:val="00864CA0"/>
    <w:rsid w:val="008650BA"/>
    <w:rsid w:val="008660B9"/>
    <w:rsid w:val="00866831"/>
    <w:rsid w:val="00866D7D"/>
    <w:rsid w:val="008703AE"/>
    <w:rsid w:val="008711C9"/>
    <w:rsid w:val="008724DE"/>
    <w:rsid w:val="00872B55"/>
    <w:rsid w:val="00873A6E"/>
    <w:rsid w:val="00873E9C"/>
    <w:rsid w:val="00874864"/>
    <w:rsid w:val="008758D8"/>
    <w:rsid w:val="00875CE5"/>
    <w:rsid w:val="00876455"/>
    <w:rsid w:val="008767A5"/>
    <w:rsid w:val="008768A5"/>
    <w:rsid w:val="00880E62"/>
    <w:rsid w:val="00882B77"/>
    <w:rsid w:val="008833E7"/>
    <w:rsid w:val="008834CE"/>
    <w:rsid w:val="00884C57"/>
    <w:rsid w:val="00884FB4"/>
    <w:rsid w:val="00886AC3"/>
    <w:rsid w:val="00886B32"/>
    <w:rsid w:val="0088778C"/>
    <w:rsid w:val="00890855"/>
    <w:rsid w:val="00890A23"/>
    <w:rsid w:val="00890A91"/>
    <w:rsid w:val="00890AE4"/>
    <w:rsid w:val="00890AEE"/>
    <w:rsid w:val="00891507"/>
    <w:rsid w:val="008918B0"/>
    <w:rsid w:val="00892210"/>
    <w:rsid w:val="00893547"/>
    <w:rsid w:val="00894CF7"/>
    <w:rsid w:val="00896F7F"/>
    <w:rsid w:val="00897A23"/>
    <w:rsid w:val="008A035F"/>
    <w:rsid w:val="008A1209"/>
    <w:rsid w:val="008A1C0A"/>
    <w:rsid w:val="008A29E5"/>
    <w:rsid w:val="008A3DD0"/>
    <w:rsid w:val="008A4BEB"/>
    <w:rsid w:val="008A54D1"/>
    <w:rsid w:val="008A57AC"/>
    <w:rsid w:val="008A734A"/>
    <w:rsid w:val="008A7A10"/>
    <w:rsid w:val="008B02DE"/>
    <w:rsid w:val="008B06F7"/>
    <w:rsid w:val="008B1422"/>
    <w:rsid w:val="008B226B"/>
    <w:rsid w:val="008B40CA"/>
    <w:rsid w:val="008B476F"/>
    <w:rsid w:val="008B6433"/>
    <w:rsid w:val="008B6B2B"/>
    <w:rsid w:val="008B6DBA"/>
    <w:rsid w:val="008C03DF"/>
    <w:rsid w:val="008C1212"/>
    <w:rsid w:val="008C14CB"/>
    <w:rsid w:val="008C17EA"/>
    <w:rsid w:val="008C39B9"/>
    <w:rsid w:val="008D0600"/>
    <w:rsid w:val="008D0E79"/>
    <w:rsid w:val="008D141A"/>
    <w:rsid w:val="008D3136"/>
    <w:rsid w:val="008D34D4"/>
    <w:rsid w:val="008D437C"/>
    <w:rsid w:val="008D59AE"/>
    <w:rsid w:val="008D5A0F"/>
    <w:rsid w:val="008D5DD4"/>
    <w:rsid w:val="008D6228"/>
    <w:rsid w:val="008D67D1"/>
    <w:rsid w:val="008D67E9"/>
    <w:rsid w:val="008E01D7"/>
    <w:rsid w:val="008E11D2"/>
    <w:rsid w:val="008E1C3F"/>
    <w:rsid w:val="008E2AF5"/>
    <w:rsid w:val="008E4516"/>
    <w:rsid w:val="008E51E6"/>
    <w:rsid w:val="008E6D14"/>
    <w:rsid w:val="008E7BE0"/>
    <w:rsid w:val="008E7DCE"/>
    <w:rsid w:val="008F04B7"/>
    <w:rsid w:val="008F102C"/>
    <w:rsid w:val="008F2CD3"/>
    <w:rsid w:val="008F31EA"/>
    <w:rsid w:val="008F4126"/>
    <w:rsid w:val="008F67D0"/>
    <w:rsid w:val="008F77D8"/>
    <w:rsid w:val="00900424"/>
    <w:rsid w:val="009010D4"/>
    <w:rsid w:val="00901730"/>
    <w:rsid w:val="009021BC"/>
    <w:rsid w:val="0090252C"/>
    <w:rsid w:val="00903A48"/>
    <w:rsid w:val="009050E9"/>
    <w:rsid w:val="009061A8"/>
    <w:rsid w:val="00906884"/>
    <w:rsid w:val="00906D94"/>
    <w:rsid w:val="00907B01"/>
    <w:rsid w:val="00910074"/>
    <w:rsid w:val="00910DD2"/>
    <w:rsid w:val="00910E3C"/>
    <w:rsid w:val="00910EF8"/>
    <w:rsid w:val="00911322"/>
    <w:rsid w:val="00911D85"/>
    <w:rsid w:val="009122FD"/>
    <w:rsid w:val="009125BD"/>
    <w:rsid w:val="00913394"/>
    <w:rsid w:val="00914580"/>
    <w:rsid w:val="00915921"/>
    <w:rsid w:val="00915C03"/>
    <w:rsid w:val="009178FB"/>
    <w:rsid w:val="00917D42"/>
    <w:rsid w:val="00917D96"/>
    <w:rsid w:val="00920AF9"/>
    <w:rsid w:val="00920C2A"/>
    <w:rsid w:val="00921A00"/>
    <w:rsid w:val="00922ED6"/>
    <w:rsid w:val="00924775"/>
    <w:rsid w:val="00925605"/>
    <w:rsid w:val="009256F2"/>
    <w:rsid w:val="00926B5A"/>
    <w:rsid w:val="00927C53"/>
    <w:rsid w:val="009310E7"/>
    <w:rsid w:val="00932BB0"/>
    <w:rsid w:val="009333DD"/>
    <w:rsid w:val="00933C19"/>
    <w:rsid w:val="009351AC"/>
    <w:rsid w:val="00935498"/>
    <w:rsid w:val="00935F79"/>
    <w:rsid w:val="0093607E"/>
    <w:rsid w:val="00942462"/>
    <w:rsid w:val="00942637"/>
    <w:rsid w:val="009429CD"/>
    <w:rsid w:val="00942C02"/>
    <w:rsid w:val="00943380"/>
    <w:rsid w:val="00944B96"/>
    <w:rsid w:val="00944C69"/>
    <w:rsid w:val="00945D99"/>
    <w:rsid w:val="009460BC"/>
    <w:rsid w:val="009465DA"/>
    <w:rsid w:val="00951020"/>
    <w:rsid w:val="009516D5"/>
    <w:rsid w:val="00951737"/>
    <w:rsid w:val="00952DE3"/>
    <w:rsid w:val="00954031"/>
    <w:rsid w:val="009554A5"/>
    <w:rsid w:val="00956750"/>
    <w:rsid w:val="00960580"/>
    <w:rsid w:val="00960AA5"/>
    <w:rsid w:val="00960FA7"/>
    <w:rsid w:val="009614FA"/>
    <w:rsid w:val="009616BC"/>
    <w:rsid w:val="009633ED"/>
    <w:rsid w:val="009634E9"/>
    <w:rsid w:val="00965787"/>
    <w:rsid w:val="00967764"/>
    <w:rsid w:val="00970A02"/>
    <w:rsid w:val="00971570"/>
    <w:rsid w:val="009728AB"/>
    <w:rsid w:val="00973225"/>
    <w:rsid w:val="00974398"/>
    <w:rsid w:val="00974477"/>
    <w:rsid w:val="00976658"/>
    <w:rsid w:val="0098063B"/>
    <w:rsid w:val="00981084"/>
    <w:rsid w:val="00981DEF"/>
    <w:rsid w:val="00981EB6"/>
    <w:rsid w:val="00982380"/>
    <w:rsid w:val="00982389"/>
    <w:rsid w:val="0098302E"/>
    <w:rsid w:val="00984DC7"/>
    <w:rsid w:val="00985AEE"/>
    <w:rsid w:val="00985C27"/>
    <w:rsid w:val="00986AD7"/>
    <w:rsid w:val="00986F27"/>
    <w:rsid w:val="009879B5"/>
    <w:rsid w:val="00987F4C"/>
    <w:rsid w:val="0099022A"/>
    <w:rsid w:val="0099058C"/>
    <w:rsid w:val="00990A10"/>
    <w:rsid w:val="009914A0"/>
    <w:rsid w:val="00991FD6"/>
    <w:rsid w:val="0099225A"/>
    <w:rsid w:val="00993099"/>
    <w:rsid w:val="0099317A"/>
    <w:rsid w:val="00995B1A"/>
    <w:rsid w:val="0099619D"/>
    <w:rsid w:val="00996F8D"/>
    <w:rsid w:val="009974B1"/>
    <w:rsid w:val="00997C06"/>
    <w:rsid w:val="009A00FB"/>
    <w:rsid w:val="009A30D3"/>
    <w:rsid w:val="009A4272"/>
    <w:rsid w:val="009A4AAA"/>
    <w:rsid w:val="009A576A"/>
    <w:rsid w:val="009A743C"/>
    <w:rsid w:val="009A76BE"/>
    <w:rsid w:val="009A7CC6"/>
    <w:rsid w:val="009B0D2A"/>
    <w:rsid w:val="009B2878"/>
    <w:rsid w:val="009B2F67"/>
    <w:rsid w:val="009B381A"/>
    <w:rsid w:val="009B42C1"/>
    <w:rsid w:val="009B43BE"/>
    <w:rsid w:val="009B5853"/>
    <w:rsid w:val="009B5BF5"/>
    <w:rsid w:val="009B787C"/>
    <w:rsid w:val="009C0C4E"/>
    <w:rsid w:val="009C16DC"/>
    <w:rsid w:val="009C1710"/>
    <w:rsid w:val="009C1EBD"/>
    <w:rsid w:val="009C2C9D"/>
    <w:rsid w:val="009C341D"/>
    <w:rsid w:val="009C3E22"/>
    <w:rsid w:val="009C4511"/>
    <w:rsid w:val="009C5691"/>
    <w:rsid w:val="009C634E"/>
    <w:rsid w:val="009C72CF"/>
    <w:rsid w:val="009D0A85"/>
    <w:rsid w:val="009D1FCF"/>
    <w:rsid w:val="009D27B0"/>
    <w:rsid w:val="009D354B"/>
    <w:rsid w:val="009D3641"/>
    <w:rsid w:val="009D463A"/>
    <w:rsid w:val="009D615F"/>
    <w:rsid w:val="009D6529"/>
    <w:rsid w:val="009E2156"/>
    <w:rsid w:val="009E3748"/>
    <w:rsid w:val="009E376D"/>
    <w:rsid w:val="009E385A"/>
    <w:rsid w:val="009E61E0"/>
    <w:rsid w:val="009E6A06"/>
    <w:rsid w:val="009E6CF8"/>
    <w:rsid w:val="009E6D1B"/>
    <w:rsid w:val="009E7F29"/>
    <w:rsid w:val="009F125F"/>
    <w:rsid w:val="009F1844"/>
    <w:rsid w:val="009F2EE2"/>
    <w:rsid w:val="009F54A4"/>
    <w:rsid w:val="009F5C08"/>
    <w:rsid w:val="009F60DD"/>
    <w:rsid w:val="009F7CA0"/>
    <w:rsid w:val="00A010E3"/>
    <w:rsid w:val="00A01B4C"/>
    <w:rsid w:val="00A0272C"/>
    <w:rsid w:val="00A02B29"/>
    <w:rsid w:val="00A02FF6"/>
    <w:rsid w:val="00A03046"/>
    <w:rsid w:val="00A05332"/>
    <w:rsid w:val="00A068EE"/>
    <w:rsid w:val="00A10D45"/>
    <w:rsid w:val="00A129BD"/>
    <w:rsid w:val="00A13118"/>
    <w:rsid w:val="00A13AF6"/>
    <w:rsid w:val="00A13F0A"/>
    <w:rsid w:val="00A1586B"/>
    <w:rsid w:val="00A15D0E"/>
    <w:rsid w:val="00A1639E"/>
    <w:rsid w:val="00A16DA0"/>
    <w:rsid w:val="00A17368"/>
    <w:rsid w:val="00A17DC1"/>
    <w:rsid w:val="00A20162"/>
    <w:rsid w:val="00A219A0"/>
    <w:rsid w:val="00A22728"/>
    <w:rsid w:val="00A22CDF"/>
    <w:rsid w:val="00A23216"/>
    <w:rsid w:val="00A25319"/>
    <w:rsid w:val="00A26CA7"/>
    <w:rsid w:val="00A26CCD"/>
    <w:rsid w:val="00A30A90"/>
    <w:rsid w:val="00A313D4"/>
    <w:rsid w:val="00A31AAE"/>
    <w:rsid w:val="00A32C8D"/>
    <w:rsid w:val="00A33C73"/>
    <w:rsid w:val="00A351E9"/>
    <w:rsid w:val="00A3526A"/>
    <w:rsid w:val="00A35A4B"/>
    <w:rsid w:val="00A368B4"/>
    <w:rsid w:val="00A37B78"/>
    <w:rsid w:val="00A37BFA"/>
    <w:rsid w:val="00A40983"/>
    <w:rsid w:val="00A40B02"/>
    <w:rsid w:val="00A40DD1"/>
    <w:rsid w:val="00A414EB"/>
    <w:rsid w:val="00A41CAD"/>
    <w:rsid w:val="00A42CA0"/>
    <w:rsid w:val="00A45116"/>
    <w:rsid w:val="00A46868"/>
    <w:rsid w:val="00A47C0A"/>
    <w:rsid w:val="00A50863"/>
    <w:rsid w:val="00A5123A"/>
    <w:rsid w:val="00A51294"/>
    <w:rsid w:val="00A538B9"/>
    <w:rsid w:val="00A54114"/>
    <w:rsid w:val="00A553BD"/>
    <w:rsid w:val="00A55435"/>
    <w:rsid w:val="00A55F65"/>
    <w:rsid w:val="00A560C0"/>
    <w:rsid w:val="00A57640"/>
    <w:rsid w:val="00A60CAD"/>
    <w:rsid w:val="00A617F6"/>
    <w:rsid w:val="00A62804"/>
    <w:rsid w:val="00A62942"/>
    <w:rsid w:val="00A63390"/>
    <w:rsid w:val="00A65A32"/>
    <w:rsid w:val="00A665E4"/>
    <w:rsid w:val="00A703D1"/>
    <w:rsid w:val="00A706BB"/>
    <w:rsid w:val="00A70E92"/>
    <w:rsid w:val="00A715E1"/>
    <w:rsid w:val="00A72BDC"/>
    <w:rsid w:val="00A72C98"/>
    <w:rsid w:val="00A7450D"/>
    <w:rsid w:val="00A7540C"/>
    <w:rsid w:val="00A7553C"/>
    <w:rsid w:val="00A76A50"/>
    <w:rsid w:val="00A8028D"/>
    <w:rsid w:val="00A80809"/>
    <w:rsid w:val="00A80EB1"/>
    <w:rsid w:val="00A812B6"/>
    <w:rsid w:val="00A8340F"/>
    <w:rsid w:val="00A834D7"/>
    <w:rsid w:val="00A83C0B"/>
    <w:rsid w:val="00A848E3"/>
    <w:rsid w:val="00A859EA"/>
    <w:rsid w:val="00A8686E"/>
    <w:rsid w:val="00A872CE"/>
    <w:rsid w:val="00A8783C"/>
    <w:rsid w:val="00A87BAA"/>
    <w:rsid w:val="00A87E44"/>
    <w:rsid w:val="00A9031D"/>
    <w:rsid w:val="00A90995"/>
    <w:rsid w:val="00A90BAD"/>
    <w:rsid w:val="00A93553"/>
    <w:rsid w:val="00A935C8"/>
    <w:rsid w:val="00A93BB7"/>
    <w:rsid w:val="00A95C8F"/>
    <w:rsid w:val="00A96598"/>
    <w:rsid w:val="00A96A4A"/>
    <w:rsid w:val="00A96AE5"/>
    <w:rsid w:val="00A978ED"/>
    <w:rsid w:val="00A97E06"/>
    <w:rsid w:val="00AA0437"/>
    <w:rsid w:val="00AA0575"/>
    <w:rsid w:val="00AA13D1"/>
    <w:rsid w:val="00AA1803"/>
    <w:rsid w:val="00AA1A33"/>
    <w:rsid w:val="00AA20C7"/>
    <w:rsid w:val="00AA2938"/>
    <w:rsid w:val="00AA3D45"/>
    <w:rsid w:val="00AA45D4"/>
    <w:rsid w:val="00AA66C3"/>
    <w:rsid w:val="00AA6FCA"/>
    <w:rsid w:val="00AB085F"/>
    <w:rsid w:val="00AB1077"/>
    <w:rsid w:val="00AB16B3"/>
    <w:rsid w:val="00AB1970"/>
    <w:rsid w:val="00AB20A9"/>
    <w:rsid w:val="00AB351E"/>
    <w:rsid w:val="00AB3EAD"/>
    <w:rsid w:val="00AB49FA"/>
    <w:rsid w:val="00AB4CD5"/>
    <w:rsid w:val="00AB4FD8"/>
    <w:rsid w:val="00AB5ECE"/>
    <w:rsid w:val="00AB676F"/>
    <w:rsid w:val="00AB6C12"/>
    <w:rsid w:val="00AB6D8D"/>
    <w:rsid w:val="00AC0C8D"/>
    <w:rsid w:val="00AC2EA4"/>
    <w:rsid w:val="00AC373C"/>
    <w:rsid w:val="00AC41E0"/>
    <w:rsid w:val="00AC465F"/>
    <w:rsid w:val="00AC47B7"/>
    <w:rsid w:val="00AC6162"/>
    <w:rsid w:val="00AC65BB"/>
    <w:rsid w:val="00AC6DD2"/>
    <w:rsid w:val="00AC7CF3"/>
    <w:rsid w:val="00AD4D60"/>
    <w:rsid w:val="00AD604B"/>
    <w:rsid w:val="00AD669F"/>
    <w:rsid w:val="00AE0870"/>
    <w:rsid w:val="00AE0B3B"/>
    <w:rsid w:val="00AE1084"/>
    <w:rsid w:val="00AE132F"/>
    <w:rsid w:val="00AE167E"/>
    <w:rsid w:val="00AE17F8"/>
    <w:rsid w:val="00AE194B"/>
    <w:rsid w:val="00AE1D86"/>
    <w:rsid w:val="00AE2427"/>
    <w:rsid w:val="00AE2469"/>
    <w:rsid w:val="00AE2B78"/>
    <w:rsid w:val="00AE3209"/>
    <w:rsid w:val="00AE48B6"/>
    <w:rsid w:val="00AE4A86"/>
    <w:rsid w:val="00AE5268"/>
    <w:rsid w:val="00AE547D"/>
    <w:rsid w:val="00AE5738"/>
    <w:rsid w:val="00AE5F06"/>
    <w:rsid w:val="00AE7464"/>
    <w:rsid w:val="00AE790F"/>
    <w:rsid w:val="00AF03E6"/>
    <w:rsid w:val="00AF0D90"/>
    <w:rsid w:val="00AF1AE3"/>
    <w:rsid w:val="00AF1B07"/>
    <w:rsid w:val="00AF1C0A"/>
    <w:rsid w:val="00AF2055"/>
    <w:rsid w:val="00AF2890"/>
    <w:rsid w:val="00AF31D8"/>
    <w:rsid w:val="00AF33ED"/>
    <w:rsid w:val="00AF4274"/>
    <w:rsid w:val="00AF486D"/>
    <w:rsid w:val="00AF643F"/>
    <w:rsid w:val="00AF7A66"/>
    <w:rsid w:val="00B0011F"/>
    <w:rsid w:val="00B00FA0"/>
    <w:rsid w:val="00B0139A"/>
    <w:rsid w:val="00B023F4"/>
    <w:rsid w:val="00B02E7F"/>
    <w:rsid w:val="00B03081"/>
    <w:rsid w:val="00B040DE"/>
    <w:rsid w:val="00B0452A"/>
    <w:rsid w:val="00B054F3"/>
    <w:rsid w:val="00B055BB"/>
    <w:rsid w:val="00B0593A"/>
    <w:rsid w:val="00B0756E"/>
    <w:rsid w:val="00B1042E"/>
    <w:rsid w:val="00B10A55"/>
    <w:rsid w:val="00B10DBF"/>
    <w:rsid w:val="00B11177"/>
    <w:rsid w:val="00B11568"/>
    <w:rsid w:val="00B11EC4"/>
    <w:rsid w:val="00B128FF"/>
    <w:rsid w:val="00B14C01"/>
    <w:rsid w:val="00B14F9D"/>
    <w:rsid w:val="00B15129"/>
    <w:rsid w:val="00B158C1"/>
    <w:rsid w:val="00B15957"/>
    <w:rsid w:val="00B167BF"/>
    <w:rsid w:val="00B176D8"/>
    <w:rsid w:val="00B177E5"/>
    <w:rsid w:val="00B17DBB"/>
    <w:rsid w:val="00B20557"/>
    <w:rsid w:val="00B212C9"/>
    <w:rsid w:val="00B23558"/>
    <w:rsid w:val="00B24875"/>
    <w:rsid w:val="00B24E93"/>
    <w:rsid w:val="00B25592"/>
    <w:rsid w:val="00B265B7"/>
    <w:rsid w:val="00B30C16"/>
    <w:rsid w:val="00B31B5A"/>
    <w:rsid w:val="00B33D6B"/>
    <w:rsid w:val="00B34F2A"/>
    <w:rsid w:val="00B35E68"/>
    <w:rsid w:val="00B37944"/>
    <w:rsid w:val="00B37E11"/>
    <w:rsid w:val="00B401B2"/>
    <w:rsid w:val="00B4083D"/>
    <w:rsid w:val="00B4085B"/>
    <w:rsid w:val="00B4111D"/>
    <w:rsid w:val="00B411A9"/>
    <w:rsid w:val="00B413A4"/>
    <w:rsid w:val="00B42D47"/>
    <w:rsid w:val="00B44465"/>
    <w:rsid w:val="00B447CF"/>
    <w:rsid w:val="00B44ECE"/>
    <w:rsid w:val="00B45318"/>
    <w:rsid w:val="00B4601D"/>
    <w:rsid w:val="00B4657D"/>
    <w:rsid w:val="00B476A2"/>
    <w:rsid w:val="00B47875"/>
    <w:rsid w:val="00B504BE"/>
    <w:rsid w:val="00B50E09"/>
    <w:rsid w:val="00B5248B"/>
    <w:rsid w:val="00B5307F"/>
    <w:rsid w:val="00B53472"/>
    <w:rsid w:val="00B53C8C"/>
    <w:rsid w:val="00B545CA"/>
    <w:rsid w:val="00B54ED2"/>
    <w:rsid w:val="00B5660E"/>
    <w:rsid w:val="00B56662"/>
    <w:rsid w:val="00B56E24"/>
    <w:rsid w:val="00B607B6"/>
    <w:rsid w:val="00B60F99"/>
    <w:rsid w:val="00B62DEB"/>
    <w:rsid w:val="00B6306D"/>
    <w:rsid w:val="00B636B3"/>
    <w:rsid w:val="00B64CDF"/>
    <w:rsid w:val="00B666CE"/>
    <w:rsid w:val="00B6709F"/>
    <w:rsid w:val="00B6770E"/>
    <w:rsid w:val="00B71D2E"/>
    <w:rsid w:val="00B71F97"/>
    <w:rsid w:val="00B72A34"/>
    <w:rsid w:val="00B72B79"/>
    <w:rsid w:val="00B7338D"/>
    <w:rsid w:val="00B742BE"/>
    <w:rsid w:val="00B74BEA"/>
    <w:rsid w:val="00B74DA9"/>
    <w:rsid w:val="00B7596B"/>
    <w:rsid w:val="00B75B5A"/>
    <w:rsid w:val="00B769D6"/>
    <w:rsid w:val="00B775FF"/>
    <w:rsid w:val="00B77AFC"/>
    <w:rsid w:val="00B8015E"/>
    <w:rsid w:val="00B81323"/>
    <w:rsid w:val="00B82E93"/>
    <w:rsid w:val="00B85CCB"/>
    <w:rsid w:val="00B8774A"/>
    <w:rsid w:val="00B92358"/>
    <w:rsid w:val="00B92A9F"/>
    <w:rsid w:val="00B93478"/>
    <w:rsid w:val="00B93792"/>
    <w:rsid w:val="00B95CFA"/>
    <w:rsid w:val="00B96541"/>
    <w:rsid w:val="00B9742F"/>
    <w:rsid w:val="00B97936"/>
    <w:rsid w:val="00BA1CC0"/>
    <w:rsid w:val="00BA31E2"/>
    <w:rsid w:val="00BA33F0"/>
    <w:rsid w:val="00BA3411"/>
    <w:rsid w:val="00BA53BD"/>
    <w:rsid w:val="00BA5C44"/>
    <w:rsid w:val="00BA6B7C"/>
    <w:rsid w:val="00BA700C"/>
    <w:rsid w:val="00BB08B9"/>
    <w:rsid w:val="00BB160A"/>
    <w:rsid w:val="00BB160F"/>
    <w:rsid w:val="00BB1748"/>
    <w:rsid w:val="00BB183D"/>
    <w:rsid w:val="00BB1F14"/>
    <w:rsid w:val="00BB3559"/>
    <w:rsid w:val="00BB3A34"/>
    <w:rsid w:val="00BB4389"/>
    <w:rsid w:val="00BB4B04"/>
    <w:rsid w:val="00BB4E5F"/>
    <w:rsid w:val="00BB6020"/>
    <w:rsid w:val="00BB6A41"/>
    <w:rsid w:val="00BB75BB"/>
    <w:rsid w:val="00BB7AA5"/>
    <w:rsid w:val="00BC1A17"/>
    <w:rsid w:val="00BC1D26"/>
    <w:rsid w:val="00BC3227"/>
    <w:rsid w:val="00BC334D"/>
    <w:rsid w:val="00BC4ABD"/>
    <w:rsid w:val="00BC4D5D"/>
    <w:rsid w:val="00BC4E6B"/>
    <w:rsid w:val="00BC58F2"/>
    <w:rsid w:val="00BC5C35"/>
    <w:rsid w:val="00BC6655"/>
    <w:rsid w:val="00BC6C81"/>
    <w:rsid w:val="00BC7B3A"/>
    <w:rsid w:val="00BD33CE"/>
    <w:rsid w:val="00BD33E3"/>
    <w:rsid w:val="00BD3B19"/>
    <w:rsid w:val="00BD4FB1"/>
    <w:rsid w:val="00BD552D"/>
    <w:rsid w:val="00BD6062"/>
    <w:rsid w:val="00BE0935"/>
    <w:rsid w:val="00BE0947"/>
    <w:rsid w:val="00BE1448"/>
    <w:rsid w:val="00BE25B2"/>
    <w:rsid w:val="00BE2A02"/>
    <w:rsid w:val="00BE2AB6"/>
    <w:rsid w:val="00BE41F5"/>
    <w:rsid w:val="00BE54A6"/>
    <w:rsid w:val="00BE5E43"/>
    <w:rsid w:val="00BE659F"/>
    <w:rsid w:val="00BE6681"/>
    <w:rsid w:val="00BF10FA"/>
    <w:rsid w:val="00BF1319"/>
    <w:rsid w:val="00BF1409"/>
    <w:rsid w:val="00BF219F"/>
    <w:rsid w:val="00BF2549"/>
    <w:rsid w:val="00BF2947"/>
    <w:rsid w:val="00BF3A0A"/>
    <w:rsid w:val="00BF41CE"/>
    <w:rsid w:val="00BF4793"/>
    <w:rsid w:val="00BF6137"/>
    <w:rsid w:val="00BF729F"/>
    <w:rsid w:val="00C009D6"/>
    <w:rsid w:val="00C00A6B"/>
    <w:rsid w:val="00C00CD7"/>
    <w:rsid w:val="00C0134D"/>
    <w:rsid w:val="00C01E04"/>
    <w:rsid w:val="00C01F60"/>
    <w:rsid w:val="00C02337"/>
    <w:rsid w:val="00C0261B"/>
    <w:rsid w:val="00C029BA"/>
    <w:rsid w:val="00C0327B"/>
    <w:rsid w:val="00C03917"/>
    <w:rsid w:val="00C04143"/>
    <w:rsid w:val="00C043D3"/>
    <w:rsid w:val="00C06131"/>
    <w:rsid w:val="00C069AF"/>
    <w:rsid w:val="00C0701C"/>
    <w:rsid w:val="00C07AEF"/>
    <w:rsid w:val="00C10E99"/>
    <w:rsid w:val="00C1185C"/>
    <w:rsid w:val="00C13021"/>
    <w:rsid w:val="00C13720"/>
    <w:rsid w:val="00C139FD"/>
    <w:rsid w:val="00C13B80"/>
    <w:rsid w:val="00C13FF0"/>
    <w:rsid w:val="00C147FB"/>
    <w:rsid w:val="00C168CF"/>
    <w:rsid w:val="00C17279"/>
    <w:rsid w:val="00C1746D"/>
    <w:rsid w:val="00C17F24"/>
    <w:rsid w:val="00C20369"/>
    <w:rsid w:val="00C21998"/>
    <w:rsid w:val="00C23602"/>
    <w:rsid w:val="00C243FD"/>
    <w:rsid w:val="00C2444D"/>
    <w:rsid w:val="00C2448B"/>
    <w:rsid w:val="00C24C41"/>
    <w:rsid w:val="00C24EC4"/>
    <w:rsid w:val="00C258DD"/>
    <w:rsid w:val="00C26D52"/>
    <w:rsid w:val="00C26EE3"/>
    <w:rsid w:val="00C273B0"/>
    <w:rsid w:val="00C30560"/>
    <w:rsid w:val="00C3077B"/>
    <w:rsid w:val="00C36333"/>
    <w:rsid w:val="00C36D06"/>
    <w:rsid w:val="00C36E64"/>
    <w:rsid w:val="00C37998"/>
    <w:rsid w:val="00C37C37"/>
    <w:rsid w:val="00C406CD"/>
    <w:rsid w:val="00C416E9"/>
    <w:rsid w:val="00C4347D"/>
    <w:rsid w:val="00C435A6"/>
    <w:rsid w:val="00C43A67"/>
    <w:rsid w:val="00C4404D"/>
    <w:rsid w:val="00C445E1"/>
    <w:rsid w:val="00C44858"/>
    <w:rsid w:val="00C4511F"/>
    <w:rsid w:val="00C458CE"/>
    <w:rsid w:val="00C45BEA"/>
    <w:rsid w:val="00C45CBD"/>
    <w:rsid w:val="00C460CA"/>
    <w:rsid w:val="00C46848"/>
    <w:rsid w:val="00C50D5C"/>
    <w:rsid w:val="00C511AC"/>
    <w:rsid w:val="00C521BA"/>
    <w:rsid w:val="00C52B17"/>
    <w:rsid w:val="00C53CC0"/>
    <w:rsid w:val="00C54CE4"/>
    <w:rsid w:val="00C55B34"/>
    <w:rsid w:val="00C56A6B"/>
    <w:rsid w:val="00C57B5D"/>
    <w:rsid w:val="00C626D7"/>
    <w:rsid w:val="00C6554F"/>
    <w:rsid w:val="00C6560D"/>
    <w:rsid w:val="00C65E04"/>
    <w:rsid w:val="00C702D2"/>
    <w:rsid w:val="00C711E7"/>
    <w:rsid w:val="00C7312A"/>
    <w:rsid w:val="00C73986"/>
    <w:rsid w:val="00C74B02"/>
    <w:rsid w:val="00C74D95"/>
    <w:rsid w:val="00C74E5D"/>
    <w:rsid w:val="00C769D8"/>
    <w:rsid w:val="00C7739D"/>
    <w:rsid w:val="00C81158"/>
    <w:rsid w:val="00C83108"/>
    <w:rsid w:val="00C84FF7"/>
    <w:rsid w:val="00C8511C"/>
    <w:rsid w:val="00C85E2A"/>
    <w:rsid w:val="00C85FF7"/>
    <w:rsid w:val="00C869D1"/>
    <w:rsid w:val="00C869D9"/>
    <w:rsid w:val="00C8722D"/>
    <w:rsid w:val="00C87906"/>
    <w:rsid w:val="00C9161A"/>
    <w:rsid w:val="00C91DEF"/>
    <w:rsid w:val="00C92124"/>
    <w:rsid w:val="00C923DE"/>
    <w:rsid w:val="00C92456"/>
    <w:rsid w:val="00C924BC"/>
    <w:rsid w:val="00C92A6A"/>
    <w:rsid w:val="00C9384A"/>
    <w:rsid w:val="00C93EE3"/>
    <w:rsid w:val="00C944CC"/>
    <w:rsid w:val="00C94910"/>
    <w:rsid w:val="00C94C9A"/>
    <w:rsid w:val="00C94F8B"/>
    <w:rsid w:val="00C953B3"/>
    <w:rsid w:val="00C95BFC"/>
    <w:rsid w:val="00C96427"/>
    <w:rsid w:val="00CA089F"/>
    <w:rsid w:val="00CA2508"/>
    <w:rsid w:val="00CA2588"/>
    <w:rsid w:val="00CA4CA4"/>
    <w:rsid w:val="00CA5944"/>
    <w:rsid w:val="00CA59B3"/>
    <w:rsid w:val="00CA7622"/>
    <w:rsid w:val="00CB0932"/>
    <w:rsid w:val="00CB11C0"/>
    <w:rsid w:val="00CB1248"/>
    <w:rsid w:val="00CB1337"/>
    <w:rsid w:val="00CB1F76"/>
    <w:rsid w:val="00CB20D5"/>
    <w:rsid w:val="00CB24BA"/>
    <w:rsid w:val="00CB2DF5"/>
    <w:rsid w:val="00CB731E"/>
    <w:rsid w:val="00CC13A3"/>
    <w:rsid w:val="00CC23AF"/>
    <w:rsid w:val="00CC3975"/>
    <w:rsid w:val="00CC57BD"/>
    <w:rsid w:val="00CC6A20"/>
    <w:rsid w:val="00CD1252"/>
    <w:rsid w:val="00CD16A1"/>
    <w:rsid w:val="00CD2504"/>
    <w:rsid w:val="00CD2BAD"/>
    <w:rsid w:val="00CD2FE2"/>
    <w:rsid w:val="00CD3C5F"/>
    <w:rsid w:val="00CD4346"/>
    <w:rsid w:val="00CD4849"/>
    <w:rsid w:val="00CD4C5A"/>
    <w:rsid w:val="00CD63BC"/>
    <w:rsid w:val="00CD68B7"/>
    <w:rsid w:val="00CD76C7"/>
    <w:rsid w:val="00CD7CDD"/>
    <w:rsid w:val="00CE0967"/>
    <w:rsid w:val="00CE0A47"/>
    <w:rsid w:val="00CE1EBD"/>
    <w:rsid w:val="00CE2B07"/>
    <w:rsid w:val="00CE4E6B"/>
    <w:rsid w:val="00CE55F2"/>
    <w:rsid w:val="00CE5880"/>
    <w:rsid w:val="00CE5E99"/>
    <w:rsid w:val="00CE6C69"/>
    <w:rsid w:val="00CE6F44"/>
    <w:rsid w:val="00CF09FD"/>
    <w:rsid w:val="00CF164C"/>
    <w:rsid w:val="00CF1A34"/>
    <w:rsid w:val="00CF252C"/>
    <w:rsid w:val="00CF2667"/>
    <w:rsid w:val="00CF2BA0"/>
    <w:rsid w:val="00CF39BC"/>
    <w:rsid w:val="00CF484D"/>
    <w:rsid w:val="00CF53BB"/>
    <w:rsid w:val="00CF553D"/>
    <w:rsid w:val="00CF5C86"/>
    <w:rsid w:val="00CF5E07"/>
    <w:rsid w:val="00CF6A01"/>
    <w:rsid w:val="00CF7618"/>
    <w:rsid w:val="00D002AE"/>
    <w:rsid w:val="00D00E7D"/>
    <w:rsid w:val="00D02A99"/>
    <w:rsid w:val="00D0341D"/>
    <w:rsid w:val="00D03439"/>
    <w:rsid w:val="00D042B3"/>
    <w:rsid w:val="00D0547E"/>
    <w:rsid w:val="00D06546"/>
    <w:rsid w:val="00D06BAC"/>
    <w:rsid w:val="00D07620"/>
    <w:rsid w:val="00D077B9"/>
    <w:rsid w:val="00D07BB1"/>
    <w:rsid w:val="00D10074"/>
    <w:rsid w:val="00D10396"/>
    <w:rsid w:val="00D118CA"/>
    <w:rsid w:val="00D12136"/>
    <w:rsid w:val="00D12D28"/>
    <w:rsid w:val="00D13359"/>
    <w:rsid w:val="00D1361B"/>
    <w:rsid w:val="00D1454C"/>
    <w:rsid w:val="00D14F36"/>
    <w:rsid w:val="00D15328"/>
    <w:rsid w:val="00D16929"/>
    <w:rsid w:val="00D16A43"/>
    <w:rsid w:val="00D17D49"/>
    <w:rsid w:val="00D20EE0"/>
    <w:rsid w:val="00D239B5"/>
    <w:rsid w:val="00D23C5E"/>
    <w:rsid w:val="00D23E67"/>
    <w:rsid w:val="00D26181"/>
    <w:rsid w:val="00D272AB"/>
    <w:rsid w:val="00D3026A"/>
    <w:rsid w:val="00D32187"/>
    <w:rsid w:val="00D32A92"/>
    <w:rsid w:val="00D351A6"/>
    <w:rsid w:val="00D35335"/>
    <w:rsid w:val="00D357B6"/>
    <w:rsid w:val="00D35BE7"/>
    <w:rsid w:val="00D35F54"/>
    <w:rsid w:val="00D35F66"/>
    <w:rsid w:val="00D36D2A"/>
    <w:rsid w:val="00D377F3"/>
    <w:rsid w:val="00D40F82"/>
    <w:rsid w:val="00D4170D"/>
    <w:rsid w:val="00D41B5C"/>
    <w:rsid w:val="00D427A8"/>
    <w:rsid w:val="00D4514F"/>
    <w:rsid w:val="00D45309"/>
    <w:rsid w:val="00D4620D"/>
    <w:rsid w:val="00D47FD1"/>
    <w:rsid w:val="00D507CD"/>
    <w:rsid w:val="00D50AC1"/>
    <w:rsid w:val="00D51C0A"/>
    <w:rsid w:val="00D523C6"/>
    <w:rsid w:val="00D5259E"/>
    <w:rsid w:val="00D53358"/>
    <w:rsid w:val="00D5566F"/>
    <w:rsid w:val="00D57562"/>
    <w:rsid w:val="00D5775C"/>
    <w:rsid w:val="00D579E4"/>
    <w:rsid w:val="00D616BA"/>
    <w:rsid w:val="00D61C01"/>
    <w:rsid w:val="00D626E6"/>
    <w:rsid w:val="00D62F73"/>
    <w:rsid w:val="00D63F16"/>
    <w:rsid w:val="00D6499A"/>
    <w:rsid w:val="00D64D6B"/>
    <w:rsid w:val="00D65817"/>
    <w:rsid w:val="00D65A20"/>
    <w:rsid w:val="00D662CE"/>
    <w:rsid w:val="00D67B80"/>
    <w:rsid w:val="00D67F15"/>
    <w:rsid w:val="00D70903"/>
    <w:rsid w:val="00D70F88"/>
    <w:rsid w:val="00D716F0"/>
    <w:rsid w:val="00D72656"/>
    <w:rsid w:val="00D738BA"/>
    <w:rsid w:val="00D74217"/>
    <w:rsid w:val="00D755CD"/>
    <w:rsid w:val="00D761DC"/>
    <w:rsid w:val="00D807C5"/>
    <w:rsid w:val="00D80EB0"/>
    <w:rsid w:val="00D8156F"/>
    <w:rsid w:val="00D81889"/>
    <w:rsid w:val="00D8211C"/>
    <w:rsid w:val="00D82CC7"/>
    <w:rsid w:val="00D836CB"/>
    <w:rsid w:val="00D8450C"/>
    <w:rsid w:val="00D84F48"/>
    <w:rsid w:val="00D8597D"/>
    <w:rsid w:val="00D85FC1"/>
    <w:rsid w:val="00D87277"/>
    <w:rsid w:val="00D9005A"/>
    <w:rsid w:val="00D94B1E"/>
    <w:rsid w:val="00D956AB"/>
    <w:rsid w:val="00D9579E"/>
    <w:rsid w:val="00D969A7"/>
    <w:rsid w:val="00DA1A16"/>
    <w:rsid w:val="00DA2E76"/>
    <w:rsid w:val="00DA30C3"/>
    <w:rsid w:val="00DA3407"/>
    <w:rsid w:val="00DA39B5"/>
    <w:rsid w:val="00DA4D44"/>
    <w:rsid w:val="00DA5B47"/>
    <w:rsid w:val="00DA5C70"/>
    <w:rsid w:val="00DA6244"/>
    <w:rsid w:val="00DA6656"/>
    <w:rsid w:val="00DA6DE1"/>
    <w:rsid w:val="00DA7241"/>
    <w:rsid w:val="00DA7BE7"/>
    <w:rsid w:val="00DB06C8"/>
    <w:rsid w:val="00DB181F"/>
    <w:rsid w:val="00DB1D2B"/>
    <w:rsid w:val="00DB4145"/>
    <w:rsid w:val="00DB4947"/>
    <w:rsid w:val="00DB4CCE"/>
    <w:rsid w:val="00DB4DD3"/>
    <w:rsid w:val="00DB5482"/>
    <w:rsid w:val="00DB5B91"/>
    <w:rsid w:val="00DB7976"/>
    <w:rsid w:val="00DC0663"/>
    <w:rsid w:val="00DC0E6B"/>
    <w:rsid w:val="00DC0F3C"/>
    <w:rsid w:val="00DC111C"/>
    <w:rsid w:val="00DC1FFD"/>
    <w:rsid w:val="00DC28E6"/>
    <w:rsid w:val="00DC2B78"/>
    <w:rsid w:val="00DC323C"/>
    <w:rsid w:val="00DC3B17"/>
    <w:rsid w:val="00DC4273"/>
    <w:rsid w:val="00DC456F"/>
    <w:rsid w:val="00DC4F94"/>
    <w:rsid w:val="00DC55EB"/>
    <w:rsid w:val="00DC598A"/>
    <w:rsid w:val="00DC5AE4"/>
    <w:rsid w:val="00DC6DDC"/>
    <w:rsid w:val="00DC7EB2"/>
    <w:rsid w:val="00DD1B4E"/>
    <w:rsid w:val="00DD1C8C"/>
    <w:rsid w:val="00DD216C"/>
    <w:rsid w:val="00DD3069"/>
    <w:rsid w:val="00DD3363"/>
    <w:rsid w:val="00DD3672"/>
    <w:rsid w:val="00DD4452"/>
    <w:rsid w:val="00DD497A"/>
    <w:rsid w:val="00DD4F28"/>
    <w:rsid w:val="00DD53E6"/>
    <w:rsid w:val="00DD6104"/>
    <w:rsid w:val="00DD70ED"/>
    <w:rsid w:val="00DE0789"/>
    <w:rsid w:val="00DE1D7D"/>
    <w:rsid w:val="00DE28F0"/>
    <w:rsid w:val="00DE2B86"/>
    <w:rsid w:val="00DE30E3"/>
    <w:rsid w:val="00DE3103"/>
    <w:rsid w:val="00DE3106"/>
    <w:rsid w:val="00DE354B"/>
    <w:rsid w:val="00DE408C"/>
    <w:rsid w:val="00DE5DA5"/>
    <w:rsid w:val="00DE6F15"/>
    <w:rsid w:val="00DE7209"/>
    <w:rsid w:val="00DE7447"/>
    <w:rsid w:val="00DF0D64"/>
    <w:rsid w:val="00DF14E8"/>
    <w:rsid w:val="00DF2006"/>
    <w:rsid w:val="00DF3D24"/>
    <w:rsid w:val="00DF5BF3"/>
    <w:rsid w:val="00DF5D5F"/>
    <w:rsid w:val="00DF6936"/>
    <w:rsid w:val="00DF72A7"/>
    <w:rsid w:val="00DF7739"/>
    <w:rsid w:val="00E0065F"/>
    <w:rsid w:val="00E00AA5"/>
    <w:rsid w:val="00E00FAA"/>
    <w:rsid w:val="00E01749"/>
    <w:rsid w:val="00E02CF0"/>
    <w:rsid w:val="00E0381C"/>
    <w:rsid w:val="00E04037"/>
    <w:rsid w:val="00E05011"/>
    <w:rsid w:val="00E066A8"/>
    <w:rsid w:val="00E067AE"/>
    <w:rsid w:val="00E06C35"/>
    <w:rsid w:val="00E06D83"/>
    <w:rsid w:val="00E06DAE"/>
    <w:rsid w:val="00E073FE"/>
    <w:rsid w:val="00E07A9B"/>
    <w:rsid w:val="00E07B8E"/>
    <w:rsid w:val="00E10A0A"/>
    <w:rsid w:val="00E10F6B"/>
    <w:rsid w:val="00E11060"/>
    <w:rsid w:val="00E1151A"/>
    <w:rsid w:val="00E11BD2"/>
    <w:rsid w:val="00E120ED"/>
    <w:rsid w:val="00E121C1"/>
    <w:rsid w:val="00E12DEC"/>
    <w:rsid w:val="00E15857"/>
    <w:rsid w:val="00E15A62"/>
    <w:rsid w:val="00E15EB3"/>
    <w:rsid w:val="00E17241"/>
    <w:rsid w:val="00E17B5A"/>
    <w:rsid w:val="00E2031B"/>
    <w:rsid w:val="00E2044D"/>
    <w:rsid w:val="00E20766"/>
    <w:rsid w:val="00E211E0"/>
    <w:rsid w:val="00E22743"/>
    <w:rsid w:val="00E2286F"/>
    <w:rsid w:val="00E2342B"/>
    <w:rsid w:val="00E23B6D"/>
    <w:rsid w:val="00E240F8"/>
    <w:rsid w:val="00E25288"/>
    <w:rsid w:val="00E27315"/>
    <w:rsid w:val="00E27C04"/>
    <w:rsid w:val="00E31EBC"/>
    <w:rsid w:val="00E324E9"/>
    <w:rsid w:val="00E33285"/>
    <w:rsid w:val="00E3382A"/>
    <w:rsid w:val="00E33E41"/>
    <w:rsid w:val="00E35A2C"/>
    <w:rsid w:val="00E35C61"/>
    <w:rsid w:val="00E35D93"/>
    <w:rsid w:val="00E37549"/>
    <w:rsid w:val="00E40E12"/>
    <w:rsid w:val="00E41732"/>
    <w:rsid w:val="00E42265"/>
    <w:rsid w:val="00E4266F"/>
    <w:rsid w:val="00E43E03"/>
    <w:rsid w:val="00E44098"/>
    <w:rsid w:val="00E44A1A"/>
    <w:rsid w:val="00E44B5C"/>
    <w:rsid w:val="00E4658B"/>
    <w:rsid w:val="00E467D2"/>
    <w:rsid w:val="00E467E9"/>
    <w:rsid w:val="00E474A9"/>
    <w:rsid w:val="00E47D5B"/>
    <w:rsid w:val="00E51C02"/>
    <w:rsid w:val="00E52B28"/>
    <w:rsid w:val="00E53BED"/>
    <w:rsid w:val="00E5427D"/>
    <w:rsid w:val="00E544A1"/>
    <w:rsid w:val="00E544E8"/>
    <w:rsid w:val="00E56D95"/>
    <w:rsid w:val="00E57110"/>
    <w:rsid w:val="00E57F2C"/>
    <w:rsid w:val="00E625D7"/>
    <w:rsid w:val="00E62949"/>
    <w:rsid w:val="00E629B7"/>
    <w:rsid w:val="00E63813"/>
    <w:rsid w:val="00E64ABA"/>
    <w:rsid w:val="00E669CA"/>
    <w:rsid w:val="00E67058"/>
    <w:rsid w:val="00E678CC"/>
    <w:rsid w:val="00E6798C"/>
    <w:rsid w:val="00E67DBF"/>
    <w:rsid w:val="00E70C95"/>
    <w:rsid w:val="00E723E0"/>
    <w:rsid w:val="00E73666"/>
    <w:rsid w:val="00E737D9"/>
    <w:rsid w:val="00E73ED8"/>
    <w:rsid w:val="00E74335"/>
    <w:rsid w:val="00E754B2"/>
    <w:rsid w:val="00E766EF"/>
    <w:rsid w:val="00E768D1"/>
    <w:rsid w:val="00E76D85"/>
    <w:rsid w:val="00E772E1"/>
    <w:rsid w:val="00E7748E"/>
    <w:rsid w:val="00E77AFF"/>
    <w:rsid w:val="00E80967"/>
    <w:rsid w:val="00E809F1"/>
    <w:rsid w:val="00E826EA"/>
    <w:rsid w:val="00E82C12"/>
    <w:rsid w:val="00E848B8"/>
    <w:rsid w:val="00E85B8A"/>
    <w:rsid w:val="00E85DC6"/>
    <w:rsid w:val="00E85FB7"/>
    <w:rsid w:val="00E85FE4"/>
    <w:rsid w:val="00E86979"/>
    <w:rsid w:val="00E86EEE"/>
    <w:rsid w:val="00E8798F"/>
    <w:rsid w:val="00E87BBA"/>
    <w:rsid w:val="00E90459"/>
    <w:rsid w:val="00E9128A"/>
    <w:rsid w:val="00E91FFC"/>
    <w:rsid w:val="00E92104"/>
    <w:rsid w:val="00E921A4"/>
    <w:rsid w:val="00E93110"/>
    <w:rsid w:val="00E949DF"/>
    <w:rsid w:val="00E94D5A"/>
    <w:rsid w:val="00E96D89"/>
    <w:rsid w:val="00E96D8A"/>
    <w:rsid w:val="00E97650"/>
    <w:rsid w:val="00E977FC"/>
    <w:rsid w:val="00EA0A9A"/>
    <w:rsid w:val="00EA101C"/>
    <w:rsid w:val="00EA13C9"/>
    <w:rsid w:val="00EA34BF"/>
    <w:rsid w:val="00EA5002"/>
    <w:rsid w:val="00EA59AB"/>
    <w:rsid w:val="00EA6276"/>
    <w:rsid w:val="00EA6FEA"/>
    <w:rsid w:val="00EA74A1"/>
    <w:rsid w:val="00EA7D09"/>
    <w:rsid w:val="00EB4865"/>
    <w:rsid w:val="00EB4AEA"/>
    <w:rsid w:val="00EB5034"/>
    <w:rsid w:val="00EB593D"/>
    <w:rsid w:val="00EB5AA3"/>
    <w:rsid w:val="00EB5FC0"/>
    <w:rsid w:val="00EB6971"/>
    <w:rsid w:val="00EB7A90"/>
    <w:rsid w:val="00EC07F4"/>
    <w:rsid w:val="00EC1FB6"/>
    <w:rsid w:val="00EC2C66"/>
    <w:rsid w:val="00EC4E0A"/>
    <w:rsid w:val="00EC6829"/>
    <w:rsid w:val="00EC76F1"/>
    <w:rsid w:val="00EC7C93"/>
    <w:rsid w:val="00EC7DA5"/>
    <w:rsid w:val="00EC7F8B"/>
    <w:rsid w:val="00ED00B4"/>
    <w:rsid w:val="00ED0984"/>
    <w:rsid w:val="00ED172A"/>
    <w:rsid w:val="00ED385D"/>
    <w:rsid w:val="00ED3C24"/>
    <w:rsid w:val="00ED3EF9"/>
    <w:rsid w:val="00ED480A"/>
    <w:rsid w:val="00ED4F5C"/>
    <w:rsid w:val="00ED585E"/>
    <w:rsid w:val="00ED59F4"/>
    <w:rsid w:val="00ED6AF5"/>
    <w:rsid w:val="00ED6BFA"/>
    <w:rsid w:val="00ED75B5"/>
    <w:rsid w:val="00ED766F"/>
    <w:rsid w:val="00EE1AC5"/>
    <w:rsid w:val="00EE2A59"/>
    <w:rsid w:val="00EE32E0"/>
    <w:rsid w:val="00EE3387"/>
    <w:rsid w:val="00EE42CF"/>
    <w:rsid w:val="00EE6967"/>
    <w:rsid w:val="00EE749E"/>
    <w:rsid w:val="00EE7B94"/>
    <w:rsid w:val="00EF0B06"/>
    <w:rsid w:val="00EF121D"/>
    <w:rsid w:val="00EF155A"/>
    <w:rsid w:val="00EF2139"/>
    <w:rsid w:val="00EF2699"/>
    <w:rsid w:val="00EF427D"/>
    <w:rsid w:val="00EF4DBA"/>
    <w:rsid w:val="00EF544C"/>
    <w:rsid w:val="00EF63F4"/>
    <w:rsid w:val="00EF665F"/>
    <w:rsid w:val="00EF6F6F"/>
    <w:rsid w:val="00EF7BD1"/>
    <w:rsid w:val="00EF7D37"/>
    <w:rsid w:val="00F007BF"/>
    <w:rsid w:val="00F01354"/>
    <w:rsid w:val="00F01CB1"/>
    <w:rsid w:val="00F02732"/>
    <w:rsid w:val="00F03DB8"/>
    <w:rsid w:val="00F0455C"/>
    <w:rsid w:val="00F05A18"/>
    <w:rsid w:val="00F06277"/>
    <w:rsid w:val="00F06359"/>
    <w:rsid w:val="00F06791"/>
    <w:rsid w:val="00F07DEC"/>
    <w:rsid w:val="00F13146"/>
    <w:rsid w:val="00F13331"/>
    <w:rsid w:val="00F13860"/>
    <w:rsid w:val="00F14AB8"/>
    <w:rsid w:val="00F16266"/>
    <w:rsid w:val="00F1749C"/>
    <w:rsid w:val="00F17575"/>
    <w:rsid w:val="00F20973"/>
    <w:rsid w:val="00F21C69"/>
    <w:rsid w:val="00F2208B"/>
    <w:rsid w:val="00F220D9"/>
    <w:rsid w:val="00F22E7E"/>
    <w:rsid w:val="00F237BE"/>
    <w:rsid w:val="00F237C6"/>
    <w:rsid w:val="00F23A41"/>
    <w:rsid w:val="00F23C63"/>
    <w:rsid w:val="00F26F3B"/>
    <w:rsid w:val="00F27418"/>
    <w:rsid w:val="00F27C7B"/>
    <w:rsid w:val="00F31860"/>
    <w:rsid w:val="00F31BF2"/>
    <w:rsid w:val="00F31F72"/>
    <w:rsid w:val="00F32721"/>
    <w:rsid w:val="00F328A0"/>
    <w:rsid w:val="00F32DE5"/>
    <w:rsid w:val="00F32E5F"/>
    <w:rsid w:val="00F3375C"/>
    <w:rsid w:val="00F34141"/>
    <w:rsid w:val="00F34CD9"/>
    <w:rsid w:val="00F34E76"/>
    <w:rsid w:val="00F351DE"/>
    <w:rsid w:val="00F358C6"/>
    <w:rsid w:val="00F35BDE"/>
    <w:rsid w:val="00F364BD"/>
    <w:rsid w:val="00F36BD5"/>
    <w:rsid w:val="00F4216F"/>
    <w:rsid w:val="00F42272"/>
    <w:rsid w:val="00F43D0B"/>
    <w:rsid w:val="00F458E7"/>
    <w:rsid w:val="00F46004"/>
    <w:rsid w:val="00F46F8F"/>
    <w:rsid w:val="00F47570"/>
    <w:rsid w:val="00F47BEF"/>
    <w:rsid w:val="00F50B99"/>
    <w:rsid w:val="00F511AD"/>
    <w:rsid w:val="00F545C2"/>
    <w:rsid w:val="00F5465A"/>
    <w:rsid w:val="00F55BED"/>
    <w:rsid w:val="00F5632A"/>
    <w:rsid w:val="00F56808"/>
    <w:rsid w:val="00F56DF8"/>
    <w:rsid w:val="00F56EAF"/>
    <w:rsid w:val="00F57192"/>
    <w:rsid w:val="00F579E3"/>
    <w:rsid w:val="00F60340"/>
    <w:rsid w:val="00F60CCF"/>
    <w:rsid w:val="00F61CBE"/>
    <w:rsid w:val="00F65F78"/>
    <w:rsid w:val="00F709F9"/>
    <w:rsid w:val="00F71162"/>
    <w:rsid w:val="00F71769"/>
    <w:rsid w:val="00F71956"/>
    <w:rsid w:val="00F72089"/>
    <w:rsid w:val="00F734BC"/>
    <w:rsid w:val="00F74072"/>
    <w:rsid w:val="00F7768D"/>
    <w:rsid w:val="00F803AA"/>
    <w:rsid w:val="00F80417"/>
    <w:rsid w:val="00F8159A"/>
    <w:rsid w:val="00F82202"/>
    <w:rsid w:val="00F84237"/>
    <w:rsid w:val="00F87C0F"/>
    <w:rsid w:val="00F91247"/>
    <w:rsid w:val="00F91384"/>
    <w:rsid w:val="00F93D18"/>
    <w:rsid w:val="00F9465A"/>
    <w:rsid w:val="00F94A94"/>
    <w:rsid w:val="00F94FFD"/>
    <w:rsid w:val="00F95C80"/>
    <w:rsid w:val="00F96095"/>
    <w:rsid w:val="00F96338"/>
    <w:rsid w:val="00F9688E"/>
    <w:rsid w:val="00F97D06"/>
    <w:rsid w:val="00FA01A6"/>
    <w:rsid w:val="00FA32FF"/>
    <w:rsid w:val="00FA3531"/>
    <w:rsid w:val="00FA3671"/>
    <w:rsid w:val="00FA49A4"/>
    <w:rsid w:val="00FA4A00"/>
    <w:rsid w:val="00FA5350"/>
    <w:rsid w:val="00FA6DA8"/>
    <w:rsid w:val="00FA71DE"/>
    <w:rsid w:val="00FA786B"/>
    <w:rsid w:val="00FA78AB"/>
    <w:rsid w:val="00FB0778"/>
    <w:rsid w:val="00FB0C09"/>
    <w:rsid w:val="00FB0D6C"/>
    <w:rsid w:val="00FB196C"/>
    <w:rsid w:val="00FB1E88"/>
    <w:rsid w:val="00FB2BA5"/>
    <w:rsid w:val="00FB37A9"/>
    <w:rsid w:val="00FB38AD"/>
    <w:rsid w:val="00FB3C63"/>
    <w:rsid w:val="00FB3C80"/>
    <w:rsid w:val="00FB40EC"/>
    <w:rsid w:val="00FB453D"/>
    <w:rsid w:val="00FB4A53"/>
    <w:rsid w:val="00FB65A9"/>
    <w:rsid w:val="00FC0814"/>
    <w:rsid w:val="00FC16F2"/>
    <w:rsid w:val="00FC2F6B"/>
    <w:rsid w:val="00FC30A9"/>
    <w:rsid w:val="00FC463F"/>
    <w:rsid w:val="00FC49AF"/>
    <w:rsid w:val="00FC5A87"/>
    <w:rsid w:val="00FC603F"/>
    <w:rsid w:val="00FC6504"/>
    <w:rsid w:val="00FC736A"/>
    <w:rsid w:val="00FC78DE"/>
    <w:rsid w:val="00FC78EE"/>
    <w:rsid w:val="00FC7B48"/>
    <w:rsid w:val="00FC7BEB"/>
    <w:rsid w:val="00FD0896"/>
    <w:rsid w:val="00FD1671"/>
    <w:rsid w:val="00FD2D80"/>
    <w:rsid w:val="00FD2E1F"/>
    <w:rsid w:val="00FD39A9"/>
    <w:rsid w:val="00FD3FDB"/>
    <w:rsid w:val="00FD57D2"/>
    <w:rsid w:val="00FD5D15"/>
    <w:rsid w:val="00FD64D6"/>
    <w:rsid w:val="00FD65C2"/>
    <w:rsid w:val="00FD6C28"/>
    <w:rsid w:val="00FD7957"/>
    <w:rsid w:val="00FE078C"/>
    <w:rsid w:val="00FE12DB"/>
    <w:rsid w:val="00FE1E21"/>
    <w:rsid w:val="00FE2404"/>
    <w:rsid w:val="00FE28DD"/>
    <w:rsid w:val="00FE4475"/>
    <w:rsid w:val="00FE5A94"/>
    <w:rsid w:val="00FE6457"/>
    <w:rsid w:val="00FE653C"/>
    <w:rsid w:val="00FE7E63"/>
    <w:rsid w:val="00FE7FF5"/>
    <w:rsid w:val="00FF15DB"/>
    <w:rsid w:val="00FF389F"/>
    <w:rsid w:val="00FF41A5"/>
    <w:rsid w:val="00FF5BC8"/>
    <w:rsid w:val="00FF6F2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31EBC"/>
    <w:rPr>
      <w:sz w:val="24"/>
      <w:szCs w:val="24"/>
    </w:rPr>
  </w:style>
  <w:style w:type="paragraph" w:styleId="Heading1">
    <w:name w:val="heading 1"/>
    <w:basedOn w:val="Normal"/>
    <w:next w:val="Normal"/>
    <w:link w:val="Heading1Char"/>
    <w:uiPriority w:val="99"/>
    <w:qFormat/>
    <w:rsid w:val="000547B1"/>
    <w:pPr>
      <w:keepNext/>
      <w:spacing w:before="240" w:after="60"/>
      <w:outlineLvl w:val="0"/>
    </w:pPr>
    <w:rPr>
      <w:rFonts w:ascii="Arial" w:hAnsi="Arial" w:cs="Arial"/>
      <w:b/>
      <w:bCs/>
      <w:kern w:val="32"/>
      <w:sz w:val="32"/>
      <w:szCs w:val="32"/>
      <w:lang w:val="sq-AL"/>
    </w:rPr>
  </w:style>
  <w:style w:type="paragraph" w:styleId="Heading2">
    <w:name w:val="heading 2"/>
    <w:basedOn w:val="Normal"/>
    <w:next w:val="Normal"/>
    <w:link w:val="Heading2Char"/>
    <w:uiPriority w:val="99"/>
    <w:qFormat/>
    <w:rsid w:val="00E31EBC"/>
    <w:pPr>
      <w:keepNext/>
      <w:keepLines/>
      <w:spacing w:before="200" w:line="276" w:lineRule="auto"/>
      <w:outlineLvl w:val="1"/>
    </w:pPr>
    <w:rPr>
      <w:rFonts w:ascii="Trebuchet MS" w:eastAsia="MS Mincho" w:hAnsi="Trebuchet MS" w:cs="Trebuchet MS"/>
      <w:b/>
      <w:bCs/>
      <w:sz w:val="28"/>
      <w:szCs w:val="28"/>
    </w:rPr>
  </w:style>
  <w:style w:type="paragraph" w:styleId="Heading3">
    <w:name w:val="heading 3"/>
    <w:basedOn w:val="Normal"/>
    <w:next w:val="Normal"/>
    <w:link w:val="Heading3Char"/>
    <w:uiPriority w:val="99"/>
    <w:qFormat/>
    <w:rsid w:val="00E31EBC"/>
    <w:pPr>
      <w:keepNext/>
      <w:spacing w:before="240" w:after="60"/>
      <w:outlineLvl w:val="2"/>
    </w:pPr>
    <w:rPr>
      <w:rFonts w:ascii="Trebuchet MS" w:eastAsia="MS Mincho" w:hAnsi="Trebuchet MS" w:cs="Trebuchet MS"/>
      <w:b/>
      <w:bCs/>
    </w:rPr>
  </w:style>
  <w:style w:type="paragraph" w:styleId="Heading4">
    <w:name w:val="heading 4"/>
    <w:basedOn w:val="Normal"/>
    <w:next w:val="Normal"/>
    <w:link w:val="Heading4Char"/>
    <w:uiPriority w:val="99"/>
    <w:qFormat/>
    <w:rsid w:val="00E31EBC"/>
    <w:pPr>
      <w:keepNext/>
      <w:spacing w:before="240" w:after="60"/>
      <w:outlineLvl w:val="3"/>
    </w:pPr>
    <w:rPr>
      <w:rFonts w:ascii="Calibri" w:hAnsi="Calibri" w:cs="Calibri"/>
      <w:b/>
      <w:bCs/>
      <w:sz w:val="28"/>
      <w:szCs w:val="28"/>
      <w:lang w:val="en-GB"/>
    </w:rPr>
  </w:style>
  <w:style w:type="paragraph" w:styleId="Heading9">
    <w:name w:val="heading 9"/>
    <w:basedOn w:val="Normal"/>
    <w:next w:val="Normal"/>
    <w:link w:val="Heading9Char"/>
    <w:uiPriority w:val="99"/>
    <w:qFormat/>
    <w:rsid w:val="00E31EBC"/>
    <w:pPr>
      <w:spacing w:before="240" w:after="60"/>
      <w:outlineLvl w:val="8"/>
    </w:pPr>
    <w:rPr>
      <w:rFonts w:ascii="Cambria" w:hAnsi="Cambria" w:cs="Cambria"/>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31EBC"/>
    <w:rPr>
      <w:rFonts w:ascii="Arial" w:hAnsi="Arial" w:cs="Arial"/>
      <w:b/>
      <w:bCs/>
      <w:kern w:val="32"/>
      <w:sz w:val="32"/>
      <w:szCs w:val="32"/>
      <w:lang w:val="sq-AL"/>
    </w:rPr>
  </w:style>
  <w:style w:type="character" w:customStyle="1" w:styleId="Heading2Char">
    <w:name w:val="Heading 2 Char"/>
    <w:basedOn w:val="DefaultParagraphFont"/>
    <w:link w:val="Heading2"/>
    <w:uiPriority w:val="99"/>
    <w:locked/>
    <w:rsid w:val="000547B1"/>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locked/>
    <w:rsid w:val="000547B1"/>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E31EBC"/>
    <w:rPr>
      <w:rFonts w:ascii="Calibri" w:hAnsi="Calibri" w:cs="Calibri"/>
      <w:b/>
      <w:bCs/>
      <w:sz w:val="28"/>
      <w:szCs w:val="28"/>
      <w:lang w:val="en-GB"/>
    </w:rPr>
  </w:style>
  <w:style w:type="character" w:customStyle="1" w:styleId="Heading9Char">
    <w:name w:val="Heading 9 Char"/>
    <w:basedOn w:val="DefaultParagraphFont"/>
    <w:link w:val="Heading9"/>
    <w:uiPriority w:val="99"/>
    <w:locked/>
    <w:rsid w:val="00E31EBC"/>
    <w:rPr>
      <w:rFonts w:ascii="Cambria" w:hAnsi="Cambria" w:cs="Cambria"/>
      <w:sz w:val="22"/>
      <w:szCs w:val="22"/>
      <w:lang w:val="en-GB"/>
    </w:rPr>
  </w:style>
  <w:style w:type="paragraph" w:customStyle="1" w:styleId="Char">
    <w:name w:val="Char"/>
    <w:basedOn w:val="Normal"/>
    <w:uiPriority w:val="99"/>
    <w:rsid w:val="000547B1"/>
    <w:pPr>
      <w:spacing w:after="160" w:line="240" w:lineRule="exact"/>
    </w:pPr>
    <w:rPr>
      <w:rFonts w:ascii="Tahoma" w:eastAsia="MS Mincho" w:hAnsi="Tahoma" w:cs="Tahoma"/>
      <w:sz w:val="20"/>
      <w:szCs w:val="20"/>
      <w:lang w:val="en-GB"/>
    </w:rPr>
  </w:style>
  <w:style w:type="paragraph" w:customStyle="1" w:styleId="CharCharCharChar">
    <w:name w:val="Char Char Char Char"/>
    <w:basedOn w:val="Normal"/>
    <w:uiPriority w:val="99"/>
    <w:rsid w:val="000547B1"/>
    <w:pPr>
      <w:spacing w:after="160" w:line="240" w:lineRule="exact"/>
    </w:pPr>
    <w:rPr>
      <w:rFonts w:ascii="Tahoma" w:hAnsi="Tahoma" w:cs="Tahoma"/>
      <w:sz w:val="20"/>
      <w:szCs w:val="20"/>
    </w:rPr>
  </w:style>
  <w:style w:type="character" w:customStyle="1" w:styleId="CharChar1">
    <w:name w:val="Char Char1"/>
    <w:basedOn w:val="DefaultParagraphFont"/>
    <w:uiPriority w:val="99"/>
    <w:rsid w:val="000547B1"/>
    <w:rPr>
      <w:rFonts w:ascii="Trebuchet MS" w:eastAsia="MS Mincho" w:hAnsi="Trebuchet MS" w:cs="Trebuchet MS"/>
      <w:lang w:val="en-GB" w:eastAsia="en-US"/>
    </w:rPr>
  </w:style>
  <w:style w:type="paragraph" w:customStyle="1" w:styleId="ADDRESS">
    <w:name w:val="ADDRESS"/>
    <w:basedOn w:val="Normal"/>
    <w:uiPriority w:val="99"/>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uiPriority w:val="99"/>
    <w:rsid w:val="000547B1"/>
    <w:pPr>
      <w:keepNext/>
      <w:widowControl w:val="0"/>
      <w:jc w:val="center"/>
      <w:outlineLvl w:val="0"/>
    </w:pPr>
    <w:rPr>
      <w:rFonts w:ascii="CG Times" w:hAnsi="CG Times" w:cs="CG Times"/>
      <w:b/>
      <w:bCs/>
      <w:caps/>
      <w:color w:val="000000"/>
      <w:lang w:val="en-GB"/>
    </w:rPr>
  </w:style>
  <w:style w:type="paragraph" w:customStyle="1" w:styleId="Aneksi">
    <w:name w:val="Aneksi"/>
    <w:next w:val="Normal"/>
    <w:uiPriority w:val="99"/>
    <w:rsid w:val="000547B1"/>
    <w:rPr>
      <w:rFonts w:ascii="CG Times" w:hAnsi="CG Times" w:cs="CG Times"/>
      <w:lang w:val="en-GB"/>
    </w:rPr>
  </w:style>
  <w:style w:type="paragraph" w:customStyle="1" w:styleId="AneksiNr">
    <w:name w:val="Aneksi_Nr"/>
    <w:next w:val="Normal"/>
    <w:uiPriority w:val="99"/>
    <w:rsid w:val="000547B1"/>
    <w:pPr>
      <w:keepNext/>
      <w:widowControl w:val="0"/>
      <w:jc w:val="center"/>
    </w:pPr>
    <w:rPr>
      <w:rFonts w:ascii="CG Times" w:hAnsi="CG Times" w:cs="CG Times"/>
      <w:caps/>
      <w:lang w:val="en-GB"/>
    </w:rPr>
  </w:style>
  <w:style w:type="paragraph" w:customStyle="1" w:styleId="AneksiTitull">
    <w:name w:val="Aneksi_Titull"/>
    <w:next w:val="Normal"/>
    <w:uiPriority w:val="99"/>
    <w:rsid w:val="000547B1"/>
    <w:pPr>
      <w:jc w:val="center"/>
    </w:pPr>
    <w:rPr>
      <w:rFonts w:ascii="CG Times" w:hAnsi="CG Times" w:cs="CG Times"/>
      <w:sz w:val="24"/>
      <w:szCs w:val="24"/>
      <w:lang w:val="en-GB"/>
    </w:rPr>
  </w:style>
  <w:style w:type="paragraph" w:customStyle="1" w:styleId="Autoriteti">
    <w:name w:val="Autoriteti"/>
    <w:next w:val="Normal"/>
    <w:uiPriority w:val="99"/>
    <w:rsid w:val="000547B1"/>
    <w:pPr>
      <w:keepNext/>
      <w:widowControl w:val="0"/>
      <w:jc w:val="right"/>
    </w:pPr>
    <w:rPr>
      <w:rFonts w:ascii="CG Times" w:hAnsi="CG Times" w:cs="CG Times"/>
      <w:caps/>
      <w:lang w:val="en-GB"/>
    </w:rPr>
  </w:style>
  <w:style w:type="paragraph" w:customStyle="1" w:styleId="AutoritetiEmer">
    <w:name w:val="Autoriteti_Emer"/>
    <w:next w:val="Normal"/>
    <w:uiPriority w:val="99"/>
    <w:rsid w:val="000547B1"/>
    <w:pPr>
      <w:widowControl w:val="0"/>
      <w:jc w:val="right"/>
    </w:pPr>
    <w:rPr>
      <w:rFonts w:ascii="CG Times" w:hAnsi="CG Times" w:cs="CG Times"/>
      <w:b/>
      <w:bCs/>
      <w:lang w:val="en-GB"/>
    </w:rPr>
  </w:style>
  <w:style w:type="character" w:customStyle="1" w:styleId="AutoritetiEmerCharChar">
    <w:name w:val="Autoriteti_Emer Char Char"/>
    <w:basedOn w:val="DefaultParagraphFont"/>
    <w:uiPriority w:val="99"/>
    <w:rsid w:val="000547B1"/>
    <w:rPr>
      <w:rFonts w:ascii="CG Times" w:eastAsia="MS Mincho" w:hAnsi="CG Times" w:cs="CG Times"/>
      <w:b/>
      <w:bCs/>
      <w:sz w:val="22"/>
      <w:szCs w:val="22"/>
      <w:lang w:val="en-GB" w:eastAsia="en-US"/>
    </w:rPr>
  </w:style>
  <w:style w:type="paragraph" w:customStyle="1" w:styleId="BazLigjPropozues">
    <w:name w:val="Baz_Ligj_Propozues"/>
    <w:uiPriority w:val="99"/>
    <w:rsid w:val="000547B1"/>
    <w:pPr>
      <w:keepNext/>
      <w:widowControl w:val="0"/>
      <w:ind w:firstLine="720"/>
      <w:jc w:val="both"/>
    </w:pPr>
    <w:rPr>
      <w:rFonts w:ascii="CG Times" w:hAnsi="CG Times" w:cs="CG Times"/>
      <w:color w:val="000000"/>
      <w:lang w:val="en-GB"/>
    </w:rPr>
  </w:style>
  <w:style w:type="paragraph" w:customStyle="1" w:styleId="bcpara">
    <w:name w:val="bc para"/>
    <w:basedOn w:val="Normal"/>
    <w:uiPriority w:val="99"/>
    <w:rsid w:val="000547B1"/>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0547B1"/>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0547B1"/>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0547B1"/>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0547B1"/>
    <w:pPr>
      <w:jc w:val="center"/>
    </w:pPr>
    <w:rPr>
      <w:rFonts w:ascii="CG Times" w:hAnsi="CG Times" w:cs="CG Times"/>
      <w:caps/>
      <w:lang w:val="en-GB"/>
    </w:rPr>
  </w:style>
  <w:style w:type="paragraph" w:customStyle="1" w:styleId="BoxText">
    <w:name w:val="Box Text"/>
    <w:basedOn w:val="Normal"/>
    <w:uiPriority w:val="99"/>
    <w:rsid w:val="000547B1"/>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0547B1"/>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uiPriority w:val="99"/>
    <w:rsid w:val="000547B1"/>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547B1"/>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uiPriority w:val="99"/>
    <w:rsid w:val="000547B1"/>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1">
    <w:name w:val="Char1"/>
    <w:basedOn w:val="Normal"/>
    <w:uiPriority w:val="99"/>
    <w:rsid w:val="000547B1"/>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uiPriority w:val="99"/>
    <w:locked/>
    <w:rsid w:val="000547B1"/>
    <w:rPr>
      <w:rFonts w:ascii="Trebuchet MS" w:eastAsia="MS Mincho" w:hAnsi="Trebuchet MS" w:cs="Trebuchet MS"/>
      <w:sz w:val="22"/>
      <w:szCs w:val="22"/>
      <w:lang w:val="en-GB" w:eastAsia="en-US"/>
    </w:rPr>
  </w:style>
  <w:style w:type="paragraph" w:customStyle="1" w:styleId="Default">
    <w:name w:val="Default"/>
    <w:uiPriority w:val="99"/>
    <w:rsid w:val="000547B1"/>
    <w:pPr>
      <w:autoSpaceDE w:val="0"/>
      <w:autoSpaceDN w:val="0"/>
      <w:adjustRightInd w:val="0"/>
    </w:pPr>
    <w:rPr>
      <w:color w:val="000000"/>
      <w:sz w:val="24"/>
      <w:szCs w:val="24"/>
    </w:rPr>
  </w:style>
  <w:style w:type="paragraph" w:customStyle="1" w:styleId="extraclauses">
    <w:name w:val="extra_clauses"/>
    <w:basedOn w:val="Normal"/>
    <w:uiPriority w:val="99"/>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0547B1"/>
    <w:pPr>
      <w:widowControl w:val="0"/>
      <w:outlineLvl w:val="2"/>
    </w:pPr>
    <w:rPr>
      <w:rFonts w:ascii="CG Times" w:hAnsi="CG Times" w:cs="CG Times"/>
    </w:rPr>
  </w:style>
  <w:style w:type="paragraph" w:customStyle="1" w:styleId="footnote">
    <w:name w:val="footnote"/>
    <w:basedOn w:val="Normal"/>
    <w:uiPriority w:val="99"/>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0547B1"/>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547B1"/>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547B1"/>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0547B1"/>
    <w:pPr>
      <w:pageBreakBefore/>
      <w:spacing w:before="360" w:after="360"/>
      <w:jc w:val="both"/>
    </w:pPr>
    <w:rPr>
      <w:rFonts w:ascii="Trebuchet MS" w:eastAsia="MS Mincho" w:hAnsi="Trebuchet MS" w:cs="Trebuchet MS"/>
      <w:sz w:val="36"/>
      <w:szCs w:val="36"/>
      <w:lang w:val="en-GB"/>
    </w:rPr>
  </w:style>
  <w:style w:type="paragraph" w:customStyle="1" w:styleId="Institucioni">
    <w:name w:val="Institucioni"/>
    <w:next w:val="Normal"/>
    <w:uiPriority w:val="99"/>
    <w:rsid w:val="000547B1"/>
    <w:pPr>
      <w:keepNext/>
      <w:widowControl w:val="0"/>
      <w:jc w:val="center"/>
    </w:pPr>
    <w:rPr>
      <w:rFonts w:ascii="CG Times" w:hAnsi="CG Times" w:cs="CG Times"/>
      <w:caps/>
      <w:lang w:val="en-GB"/>
    </w:rPr>
  </w:style>
  <w:style w:type="paragraph" w:customStyle="1" w:styleId="Kapakufund">
    <w:name w:val="Kapaku_fund"/>
    <w:next w:val="Normal"/>
    <w:uiPriority w:val="99"/>
    <w:rsid w:val="000547B1"/>
    <w:pPr>
      <w:pageBreakBefore/>
    </w:pPr>
    <w:rPr>
      <w:rFonts w:ascii="CG Times" w:hAnsi="CG Times" w:cs="CG Times"/>
      <w:b/>
      <w:bCs/>
    </w:rPr>
  </w:style>
  <w:style w:type="paragraph" w:customStyle="1" w:styleId="KapitulliNr">
    <w:name w:val="Kapitulli_Nr"/>
    <w:uiPriority w:val="99"/>
    <w:rsid w:val="000547B1"/>
    <w:pPr>
      <w:keepNext/>
      <w:widowControl w:val="0"/>
      <w:jc w:val="center"/>
    </w:pPr>
    <w:rPr>
      <w:rFonts w:ascii="CG Times" w:hAnsi="CG Times" w:cs="CG Times"/>
      <w:caps/>
      <w:lang w:val="en-GB"/>
    </w:rPr>
  </w:style>
  <w:style w:type="paragraph" w:customStyle="1" w:styleId="KapitulliTitull">
    <w:name w:val="Kapitulli_Titull"/>
    <w:uiPriority w:val="99"/>
    <w:rsid w:val="000547B1"/>
    <w:pPr>
      <w:keepNext/>
      <w:widowControl w:val="0"/>
      <w:jc w:val="center"/>
    </w:pPr>
    <w:rPr>
      <w:rFonts w:ascii="CG Times" w:hAnsi="CG Times" w:cs="CG Times"/>
      <w:caps/>
      <w:lang w:val="en-GB"/>
    </w:rPr>
  </w:style>
  <w:style w:type="paragraph" w:customStyle="1" w:styleId="KreuNr">
    <w:name w:val="Kreu_Nr"/>
    <w:uiPriority w:val="99"/>
    <w:rsid w:val="000547B1"/>
    <w:pPr>
      <w:keepNext/>
      <w:widowControl w:val="0"/>
      <w:jc w:val="center"/>
    </w:pPr>
    <w:rPr>
      <w:rFonts w:ascii="CG Times" w:hAnsi="CG Times" w:cs="CG Times"/>
      <w:caps/>
    </w:rPr>
  </w:style>
  <w:style w:type="paragraph" w:customStyle="1" w:styleId="KreuTitull">
    <w:name w:val="Kreu_Titull"/>
    <w:next w:val="KapitulliTitull"/>
    <w:uiPriority w:val="99"/>
    <w:rsid w:val="000547B1"/>
    <w:pPr>
      <w:keepNext/>
      <w:widowControl w:val="0"/>
      <w:jc w:val="center"/>
    </w:pPr>
    <w:rPr>
      <w:rFonts w:ascii="CG Times" w:hAnsi="CG Times" w:cs="CG Times"/>
      <w:caps/>
    </w:rPr>
  </w:style>
  <w:style w:type="paragraph" w:customStyle="1" w:styleId="Level11">
    <w:name w:val="Level 1.1"/>
    <w:basedOn w:val="Normal"/>
    <w:uiPriority w:val="99"/>
    <w:rsid w:val="000547B1"/>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uiPriority w:val="99"/>
    <w:rsid w:val="000547B1"/>
    <w:pPr>
      <w:widowControl w:val="0"/>
      <w:spacing w:after="120"/>
    </w:pPr>
    <w:rPr>
      <w:rFonts w:ascii="Trebuchet MS" w:eastAsia="MS Mincho"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0547B1"/>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547B1"/>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547B1"/>
    <w:pPr>
      <w:spacing w:before="60" w:after="60"/>
      <w:jc w:val="both"/>
    </w:pPr>
    <w:rPr>
      <w:rFonts w:ascii="Trebuchet MS" w:eastAsia="MS Mincho" w:hAnsi="Trebuchet MS" w:cs="Trebuchet MS"/>
      <w:sz w:val="22"/>
      <w:szCs w:val="22"/>
    </w:rPr>
  </w:style>
  <w:style w:type="paragraph" w:styleId="ListBullet2">
    <w:name w:val="List Bullet 2"/>
    <w:basedOn w:val="Normal"/>
    <w:uiPriority w:val="99"/>
    <w:rsid w:val="000547B1"/>
    <w:pPr>
      <w:tabs>
        <w:tab w:val="num" w:pos="720"/>
      </w:tabs>
      <w:ind w:left="720" w:hanging="360"/>
    </w:pPr>
  </w:style>
  <w:style w:type="character" w:customStyle="1" w:styleId="listmenumraCharChar">
    <w:name w:val="list me numra Char Char"/>
    <w:basedOn w:val="ListBullet2Char"/>
    <w:uiPriority w:val="99"/>
    <w:rsid w:val="000547B1"/>
  </w:style>
  <w:style w:type="paragraph" w:styleId="ListParagraph">
    <w:name w:val="List Paragraph"/>
    <w:basedOn w:val="Normal"/>
    <w:uiPriority w:val="99"/>
    <w:qFormat/>
    <w:rsid w:val="000547B1"/>
    <w:pPr>
      <w:ind w:left="720"/>
    </w:pPr>
    <w:rPr>
      <w:sz w:val="20"/>
      <w:szCs w:val="20"/>
    </w:rPr>
  </w:style>
  <w:style w:type="paragraph" w:customStyle="1" w:styleId="Ndryshimet">
    <w:name w:val="Ndryshimet"/>
    <w:next w:val="Normal"/>
    <w:uiPriority w:val="99"/>
    <w:rsid w:val="000547B1"/>
    <w:pPr>
      <w:keepNext/>
      <w:widowControl w:val="0"/>
      <w:jc w:val="center"/>
    </w:pPr>
    <w:rPr>
      <w:rFonts w:ascii="CG Times" w:hAnsi="CG Times" w:cs="CG Times"/>
      <w:i/>
      <w:iCs/>
    </w:rPr>
  </w:style>
  <w:style w:type="paragraph" w:customStyle="1" w:styleId="NeniNr">
    <w:name w:val="Neni_Nr"/>
    <w:next w:val="Normal"/>
    <w:uiPriority w:val="99"/>
    <w:rsid w:val="000547B1"/>
    <w:pPr>
      <w:keepNext/>
      <w:widowControl w:val="0"/>
      <w:jc w:val="center"/>
    </w:pPr>
    <w:rPr>
      <w:rFonts w:ascii="CG Times" w:hAnsi="CG Times" w:cs="CG Times"/>
      <w:lang w:val="en-GB"/>
    </w:rPr>
  </w:style>
  <w:style w:type="paragraph" w:customStyle="1" w:styleId="NeniTitull">
    <w:name w:val="Neni_Titull"/>
    <w:next w:val="Normal"/>
    <w:uiPriority w:val="99"/>
    <w:rsid w:val="000547B1"/>
    <w:pPr>
      <w:keepNext/>
      <w:widowControl w:val="0"/>
      <w:jc w:val="center"/>
      <w:outlineLvl w:val="2"/>
    </w:pPr>
    <w:rPr>
      <w:rFonts w:ascii="CG Times" w:hAnsi="CG Times" w:cs="CG Times"/>
      <w:b/>
      <w:bCs/>
      <w:lang w:val="en-GB"/>
    </w:rPr>
  </w:style>
  <w:style w:type="paragraph" w:customStyle="1" w:styleId="NenkreuNr">
    <w:name w:val="Nenkreu_Nr"/>
    <w:uiPriority w:val="99"/>
    <w:rsid w:val="000547B1"/>
    <w:pPr>
      <w:keepNext/>
      <w:widowControl w:val="0"/>
      <w:jc w:val="center"/>
    </w:pPr>
    <w:rPr>
      <w:rFonts w:ascii="CG Times" w:hAnsi="CG Times" w:cs="CG Times"/>
      <w:caps/>
      <w:lang w:val="en-GB"/>
    </w:rPr>
  </w:style>
  <w:style w:type="paragraph" w:customStyle="1" w:styleId="NenkreuTitull">
    <w:name w:val="Nenkreu_Titull"/>
    <w:uiPriority w:val="99"/>
    <w:rsid w:val="000547B1"/>
    <w:pPr>
      <w:jc w:val="center"/>
    </w:pPr>
    <w:rPr>
      <w:rFonts w:ascii="CG Times" w:hAnsi="CG Times" w:cs="CG Times"/>
      <w:caps/>
      <w:lang w:val="en-GB"/>
    </w:rPr>
  </w:style>
  <w:style w:type="paragraph" w:customStyle="1" w:styleId="Nenpika">
    <w:name w:val="Nenpika"/>
    <w:next w:val="Normal"/>
    <w:autoRedefine/>
    <w:uiPriority w:val="99"/>
    <w:rsid w:val="000547B1"/>
    <w:pPr>
      <w:ind w:firstLine="720"/>
    </w:pPr>
    <w:rPr>
      <w:rFonts w:ascii="CG Times" w:hAnsi="CG Times" w:cs="CG Times"/>
    </w:rPr>
  </w:style>
  <w:style w:type="paragraph" w:customStyle="1" w:styleId="NormaleBookmanOldStyle">
    <w:name w:val="Normale + Bookman Old Style"/>
    <w:aliases w:val="Giustificato,Dopo:  6 pt"/>
    <w:basedOn w:val="Normal"/>
    <w:uiPriority w:val="99"/>
    <w:rsid w:val="000547B1"/>
    <w:pPr>
      <w:spacing w:after="120"/>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0547B1"/>
    <w:pPr>
      <w:tabs>
        <w:tab w:val="num" w:pos="1800"/>
      </w:tabs>
      <w:spacing w:after="120"/>
      <w:jc w:val="both"/>
    </w:pPr>
    <w:rPr>
      <w:rFonts w:ascii="Arial" w:hAnsi="Arial" w:cs="Arial"/>
      <w:sz w:val="20"/>
      <w:szCs w:val="20"/>
      <w:lang w:val="en-GB"/>
    </w:rPr>
  </w:style>
  <w:style w:type="paragraph" w:customStyle="1" w:styleId="NumriData">
    <w:name w:val="Numri_Data"/>
    <w:next w:val="Normal"/>
    <w:uiPriority w:val="99"/>
    <w:rsid w:val="000547B1"/>
    <w:pPr>
      <w:keepNext/>
      <w:widowControl w:val="0"/>
      <w:jc w:val="center"/>
      <w:outlineLvl w:val="0"/>
    </w:pPr>
    <w:rPr>
      <w:rFonts w:ascii="CG Times" w:hAnsi="CG Times" w:cs="CG Times"/>
      <w:b/>
      <w:bCs/>
      <w:lang w:val="en-GB"/>
    </w:rPr>
  </w:style>
  <w:style w:type="paragraph" w:customStyle="1" w:styleId="para">
    <w:name w:val="para"/>
    <w:basedOn w:val="Normal"/>
    <w:uiPriority w:val="99"/>
    <w:rsid w:val="000547B1"/>
    <w:pPr>
      <w:widowControl w:val="0"/>
      <w:spacing w:before="120" w:after="240"/>
      <w:jc w:val="both"/>
    </w:pPr>
    <w:rPr>
      <w:rFonts w:ascii="Trebuchet MS" w:eastAsia="MS Mincho" w:hAnsi="Trebuchet MS" w:cs="Trebuchet MS"/>
      <w:sz w:val="22"/>
      <w:szCs w:val="22"/>
      <w:lang w:val="sq-AL"/>
    </w:rPr>
  </w:style>
  <w:style w:type="character" w:customStyle="1" w:styleId="paraChar">
    <w:name w:val="para Char"/>
    <w:basedOn w:val="DefaultParagraphFont"/>
    <w:uiPriority w:val="99"/>
    <w:rsid w:val="000547B1"/>
    <w:rPr>
      <w:rFonts w:ascii="Arial" w:eastAsia="MS Mincho" w:hAnsi="Arial" w:cs="Arial"/>
      <w:sz w:val="24"/>
      <w:szCs w:val="24"/>
      <w:lang w:val="en-US" w:eastAsia="en-US"/>
    </w:rPr>
  </w:style>
  <w:style w:type="paragraph" w:customStyle="1" w:styleId="Paragrafi">
    <w:name w:val="Paragrafi"/>
    <w:link w:val="ParagrafiChar"/>
    <w:uiPriority w:val="99"/>
    <w:rsid w:val="000547B1"/>
    <w:pPr>
      <w:widowControl w:val="0"/>
      <w:ind w:firstLine="720"/>
      <w:jc w:val="both"/>
    </w:pPr>
    <w:rPr>
      <w:rFonts w:ascii="CG Times" w:hAnsi="CG Times" w:cs="CG Times"/>
    </w:rPr>
  </w:style>
  <w:style w:type="paragraph" w:customStyle="1" w:styleId="ParagraphNumbering">
    <w:name w:val="Paragraph Numbering"/>
    <w:basedOn w:val="Normal"/>
    <w:uiPriority w:val="99"/>
    <w:rsid w:val="000547B1"/>
    <w:pPr>
      <w:widowControl w:val="0"/>
      <w:tabs>
        <w:tab w:val="num" w:pos="720"/>
      </w:tabs>
      <w:spacing w:after="240"/>
      <w:ind w:left="720" w:hanging="720"/>
      <w:jc w:val="both"/>
    </w:pPr>
    <w:rPr>
      <w:rFonts w:ascii="CG Times" w:eastAsia="MS Mincho" w:hAnsi="CG Times" w:cs="CG Times"/>
      <w:sz w:val="22"/>
      <w:szCs w:val="22"/>
      <w:lang w:val="sq-AL"/>
    </w:rPr>
  </w:style>
  <w:style w:type="paragraph" w:customStyle="1" w:styleId="para-indent">
    <w:name w:val="para-indent"/>
    <w:basedOn w:val="para"/>
    <w:uiPriority w:val="99"/>
    <w:rsid w:val="000547B1"/>
    <w:pPr>
      <w:ind w:left="720"/>
    </w:pPr>
  </w:style>
  <w:style w:type="paragraph" w:customStyle="1" w:styleId="Pas">
    <w:name w:val="Pas"/>
    <w:basedOn w:val="Normal"/>
    <w:uiPriority w:val="99"/>
    <w:rsid w:val="000547B1"/>
    <w:pPr>
      <w:widowControl w:val="0"/>
    </w:pPr>
    <w:rPr>
      <w:rFonts w:ascii="CG Times" w:eastAsia="MS Mincho" w:hAnsi="CG Times" w:cs="CG Times"/>
      <w:sz w:val="22"/>
      <w:szCs w:val="22"/>
      <w:lang w:val="sq-AL"/>
    </w:rPr>
  </w:style>
  <w:style w:type="paragraph" w:customStyle="1" w:styleId="Pika">
    <w:name w:val="Pika"/>
    <w:next w:val="Normal"/>
    <w:autoRedefine/>
    <w:uiPriority w:val="99"/>
    <w:rsid w:val="000547B1"/>
    <w:pPr>
      <w:widowControl w:val="0"/>
      <w:ind w:firstLine="720"/>
      <w:jc w:val="both"/>
    </w:pPr>
    <w:rPr>
      <w:rFonts w:ascii="CG Times" w:hAnsi="CG Times" w:cs="CG Times"/>
    </w:rPr>
  </w:style>
  <w:style w:type="paragraph" w:customStyle="1" w:styleId="PikeKreu">
    <w:name w:val="Pike_Kreu"/>
    <w:basedOn w:val="Heading1"/>
    <w:uiPriority w:val="99"/>
    <w:rsid w:val="000547B1"/>
    <w:pPr>
      <w:widowControl w:val="0"/>
      <w:spacing w:before="0" w:after="0"/>
      <w:jc w:val="center"/>
    </w:pPr>
    <w:rPr>
      <w:rFonts w:ascii="CG Times" w:eastAsia="MS Mincho" w:hAnsi="CG Times" w:cs="CG Times"/>
      <w:b w:val="0"/>
      <w:bCs w:val="0"/>
      <w:caps/>
      <w:kern w:val="0"/>
      <w:sz w:val="22"/>
      <w:szCs w:val="22"/>
      <w:lang w:val="en-GB"/>
    </w:rPr>
  </w:style>
  <w:style w:type="paragraph" w:customStyle="1" w:styleId="PjesaNr">
    <w:name w:val="Pjesa_Nr"/>
    <w:next w:val="Normal"/>
    <w:uiPriority w:val="99"/>
    <w:rsid w:val="000547B1"/>
    <w:pPr>
      <w:keepNext/>
      <w:widowControl w:val="0"/>
      <w:jc w:val="center"/>
    </w:pPr>
    <w:rPr>
      <w:rFonts w:ascii="CG Times" w:hAnsi="CG Times" w:cs="CG Times"/>
      <w:caps/>
      <w:lang w:val="en-GB"/>
    </w:rPr>
  </w:style>
  <w:style w:type="paragraph" w:customStyle="1" w:styleId="PjesaTitull">
    <w:name w:val="Pjesa_Titull"/>
    <w:uiPriority w:val="99"/>
    <w:rsid w:val="000547B1"/>
    <w:pPr>
      <w:keepNext/>
      <w:widowControl w:val="0"/>
      <w:jc w:val="center"/>
    </w:pPr>
    <w:rPr>
      <w:rFonts w:ascii="CG Times" w:hAnsi="CG Times" w:cs="CG Times"/>
      <w:caps/>
      <w:lang w:val="en-GB"/>
    </w:rPr>
  </w:style>
  <w:style w:type="paragraph" w:customStyle="1" w:styleId="Section">
    <w:name w:val="Section"/>
    <w:uiPriority w:val="99"/>
    <w:rsid w:val="000547B1"/>
    <w:rPr>
      <w:rFonts w:ascii="Arial" w:hAnsi="Arial" w:cs="Arial"/>
      <w:kern w:val="32"/>
      <w:sz w:val="48"/>
      <w:szCs w:val="48"/>
    </w:rPr>
  </w:style>
  <w:style w:type="paragraph" w:customStyle="1" w:styleId="SectionNUM">
    <w:name w:val="Section NUM"/>
    <w:next w:val="Heading1"/>
    <w:uiPriority w:val="99"/>
    <w:rsid w:val="000547B1"/>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0547B1"/>
    <w:pPr>
      <w:widowControl w:val="0"/>
      <w:jc w:val="both"/>
    </w:pPr>
    <w:rPr>
      <w:rFonts w:ascii="CG Times" w:hAnsi="CG Times" w:cs="CG Times"/>
      <w:b/>
      <w:bCs/>
      <w:color w:val="000000"/>
      <w:lang w:val="sq-AL"/>
    </w:rPr>
  </w:style>
  <w:style w:type="paragraph" w:customStyle="1" w:styleId="Style">
    <w:name w:val="Style"/>
    <w:uiPriority w:val="99"/>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uiPriority w:val="99"/>
    <w:rsid w:val="000547B1"/>
    <w:pPr>
      <w:keepNext/>
      <w:widowControl w:val="0"/>
      <w:spacing w:before="240" w:after="60"/>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uiPriority w:val="99"/>
    <w:rsid w:val="000547B1"/>
    <w:rPr>
      <w:rFonts w:ascii="Trebuchet MS" w:eastAsia="MS Mincho" w:hAnsi="Trebuchet MS" w:cs="Trebuchet MS"/>
      <w:sz w:val="18"/>
      <w:szCs w:val="18"/>
      <w:lang w:val="en-US" w:eastAsia="en-US"/>
    </w:rPr>
  </w:style>
  <w:style w:type="paragraph" w:customStyle="1" w:styleId="sub-list">
    <w:name w:val="sub-list"/>
    <w:uiPriority w:val="99"/>
    <w:rsid w:val="000547B1"/>
    <w:pPr>
      <w:spacing w:before="60" w:after="120"/>
    </w:pPr>
    <w:rPr>
      <w:rFonts w:ascii="Arial" w:hAnsi="Arial" w:cs="Arial"/>
    </w:rPr>
  </w:style>
  <w:style w:type="paragraph" w:customStyle="1" w:styleId="tabela">
    <w:name w:val="tabela"/>
    <w:basedOn w:val="Normal"/>
    <w:uiPriority w:val="99"/>
    <w:rsid w:val="000547B1"/>
    <w:pPr>
      <w:keepNext/>
      <w:keepLines/>
      <w:widowControl w:val="0"/>
      <w:spacing w:before="60" w:after="60"/>
      <w:jc w:val="both"/>
    </w:pPr>
    <w:rPr>
      <w:rFonts w:ascii="Trebuchet MS" w:eastAsia="MS Mincho" w:hAnsi="Trebuchet MS" w:cs="Trebuchet MS"/>
      <w:sz w:val="16"/>
      <w:szCs w:val="16"/>
      <w:lang w:val="en-GB"/>
    </w:rPr>
  </w:style>
  <w:style w:type="paragraph" w:customStyle="1" w:styleId="Tabele">
    <w:name w:val="Tabele"/>
    <w:uiPriority w:val="99"/>
    <w:rsid w:val="000547B1"/>
    <w:rPr>
      <w:rFonts w:ascii="CG Times" w:hAnsi="CG Times" w:cs="CG Times"/>
      <w:lang w:val="en-GB"/>
    </w:rPr>
  </w:style>
  <w:style w:type="paragraph" w:customStyle="1" w:styleId="Table">
    <w:name w:val="Table"/>
    <w:basedOn w:val="Normal"/>
    <w:next w:val="BodyText"/>
    <w:autoRedefine/>
    <w:uiPriority w:val="99"/>
    <w:rsid w:val="000547B1"/>
    <w:pPr>
      <w:keepNext/>
      <w:widowControl w:val="0"/>
      <w:tabs>
        <w:tab w:val="num" w:pos="1008"/>
      </w:tabs>
      <w:spacing w:before="360" w:after="240"/>
      <w:ind w:left="1008" w:hanging="1008"/>
      <w:jc w:val="both"/>
    </w:pPr>
    <w:rPr>
      <w:rFonts w:ascii="Trebuchet MS" w:eastAsia="MS Mincho" w:hAnsi="Trebuchet MS" w:cs="Trebuchet MS"/>
      <w:b/>
      <w:bCs/>
      <w:sz w:val="22"/>
      <w:szCs w:val="22"/>
      <w:lang w:val="sq-AL" w:eastAsia="en-GB"/>
    </w:rPr>
  </w:style>
  <w:style w:type="paragraph" w:styleId="BodyText">
    <w:name w:val="Body Text"/>
    <w:basedOn w:val="Normal"/>
    <w:link w:val="BodyTextChar"/>
    <w:uiPriority w:val="99"/>
    <w:rsid w:val="000547B1"/>
    <w:pPr>
      <w:spacing w:after="120"/>
    </w:pPr>
  </w:style>
  <w:style w:type="character" w:customStyle="1" w:styleId="BodyTextChar">
    <w:name w:val="Body Text Char"/>
    <w:basedOn w:val="DefaultParagraphFont"/>
    <w:link w:val="BodyText"/>
    <w:uiPriority w:val="99"/>
    <w:locked/>
    <w:rsid w:val="00E31EBC"/>
    <w:rPr>
      <w:sz w:val="24"/>
      <w:szCs w:val="24"/>
      <w:lang w:val="sq-AL"/>
    </w:rPr>
  </w:style>
  <w:style w:type="paragraph" w:customStyle="1" w:styleId="TableFootnote">
    <w:name w:val="Table Footnote"/>
    <w:basedOn w:val="Normal"/>
    <w:uiPriority w:val="99"/>
    <w:rsid w:val="000547B1"/>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0547B1"/>
    <w:pPr>
      <w:spacing w:before="40" w:after="40"/>
      <w:jc w:val="both"/>
    </w:pPr>
    <w:rPr>
      <w:rFonts w:ascii="Trebuchet MS" w:eastAsia="MS Mincho" w:hAnsi="Trebuchet MS" w:cs="Trebuchet MS"/>
      <w:sz w:val="18"/>
      <w:szCs w:val="18"/>
      <w:lang w:val="it-IT"/>
    </w:rPr>
  </w:style>
  <w:style w:type="paragraph" w:customStyle="1" w:styleId="text">
    <w:name w:val="text"/>
    <w:basedOn w:val="Normal"/>
    <w:uiPriority w:val="99"/>
    <w:rsid w:val="000547B1"/>
    <w:pPr>
      <w:widowControl w:val="0"/>
      <w:ind w:left="709"/>
      <w:jc w:val="both"/>
    </w:pPr>
    <w:rPr>
      <w:rFonts w:ascii="Arial" w:eastAsia="MS Mincho" w:hAnsi="Arial" w:cs="Arial"/>
      <w:sz w:val="20"/>
      <w:szCs w:val="20"/>
      <w:lang w:val="fr-FR"/>
    </w:rPr>
  </w:style>
  <w:style w:type="paragraph" w:customStyle="1" w:styleId="Titulli">
    <w:name w:val="Titulli"/>
    <w:next w:val="Normal"/>
    <w:uiPriority w:val="99"/>
    <w:rsid w:val="000547B1"/>
    <w:pPr>
      <w:keepNext/>
      <w:widowControl w:val="0"/>
      <w:jc w:val="center"/>
      <w:outlineLvl w:val="1"/>
    </w:pPr>
    <w:rPr>
      <w:rFonts w:ascii="CG Times" w:hAnsi="CG Times" w:cs="CG Times"/>
      <w:b/>
      <w:bCs/>
      <w:caps/>
      <w:lang w:val="en-GB"/>
    </w:rPr>
  </w:style>
  <w:style w:type="character" w:customStyle="1" w:styleId="TitulliCharChar">
    <w:name w:val="Titulli Char Char"/>
    <w:basedOn w:val="DefaultParagraphFont"/>
    <w:uiPriority w:val="99"/>
    <w:rsid w:val="000547B1"/>
    <w:rPr>
      <w:rFonts w:ascii="CG Times" w:eastAsia="MS Mincho" w:hAnsi="CG Times" w:cs="CG Times"/>
      <w:b/>
      <w:bCs/>
      <w:caps/>
      <w:sz w:val="22"/>
      <w:szCs w:val="22"/>
      <w:lang w:val="en-GB" w:eastAsia="en-US"/>
    </w:rPr>
  </w:style>
  <w:style w:type="paragraph" w:customStyle="1" w:styleId="TitulliNr">
    <w:name w:val="Titulli_Nr"/>
    <w:uiPriority w:val="99"/>
    <w:rsid w:val="000547B1"/>
    <w:pPr>
      <w:keepNext/>
      <w:widowControl w:val="0"/>
      <w:jc w:val="center"/>
    </w:pPr>
    <w:rPr>
      <w:rFonts w:ascii="CG Times" w:hAnsi="CG Times" w:cs="CG Times"/>
      <w:caps/>
      <w:lang w:val="en-GB"/>
    </w:rPr>
  </w:style>
  <w:style w:type="paragraph" w:customStyle="1" w:styleId="TitulliTitull">
    <w:name w:val="Titulli_Titull"/>
    <w:uiPriority w:val="99"/>
    <w:rsid w:val="000547B1"/>
    <w:pPr>
      <w:keepNext/>
      <w:widowControl w:val="0"/>
      <w:jc w:val="center"/>
      <w:outlineLvl w:val="0"/>
    </w:pPr>
    <w:rPr>
      <w:rFonts w:ascii="CG Times" w:hAnsi="CG Times" w:cs="CG Times"/>
      <w:caps/>
      <w:lang w:val="en-GB"/>
    </w:rPr>
  </w:style>
  <w:style w:type="paragraph" w:customStyle="1" w:styleId="VENDOSI">
    <w:name w:val="VENDOSI"/>
    <w:next w:val="Normal"/>
    <w:uiPriority w:val="99"/>
    <w:rsid w:val="000547B1"/>
    <w:pPr>
      <w:keepNext/>
      <w:widowControl w:val="0"/>
      <w:jc w:val="center"/>
    </w:pPr>
    <w:rPr>
      <w:rFonts w:ascii="CG Times" w:hAnsi="CG Times" w:cs="CG Times"/>
      <w:caps/>
      <w:lang w:val="en-GB"/>
    </w:rPr>
  </w:style>
  <w:style w:type="paragraph" w:customStyle="1" w:styleId="xl22">
    <w:name w:val="xl22"/>
    <w:basedOn w:val="Normal"/>
    <w:uiPriority w:val="99"/>
    <w:rsid w:val="000547B1"/>
    <w:pPr>
      <w:spacing w:before="100" w:beforeAutospacing="1" w:after="100" w:afterAutospacing="1"/>
    </w:pPr>
    <w:rPr>
      <w:rFonts w:ascii="Book Antiqua" w:eastAsia="MS Mincho" w:hAnsi="Book Antiqua" w:cs="Book Antiqua"/>
      <w:b/>
      <w:bCs/>
      <w:sz w:val="20"/>
      <w:szCs w:val="20"/>
    </w:rPr>
  </w:style>
  <w:style w:type="paragraph" w:customStyle="1" w:styleId="xl23">
    <w:name w:val="xl23"/>
    <w:basedOn w:val="Normal"/>
    <w:uiPriority w:val="99"/>
    <w:rsid w:val="000547B1"/>
    <w:pPr>
      <w:spacing w:before="100" w:beforeAutospacing="1" w:after="100" w:afterAutospacing="1"/>
    </w:pPr>
    <w:rPr>
      <w:rFonts w:ascii="Book Antiqua" w:eastAsia="MS Mincho" w:hAnsi="Book Antiqua" w:cs="Book Antiqua"/>
      <w:sz w:val="20"/>
      <w:szCs w:val="20"/>
    </w:rPr>
  </w:style>
  <w:style w:type="paragraph" w:customStyle="1" w:styleId="xl24">
    <w:name w:val="xl24"/>
    <w:basedOn w:val="Normal"/>
    <w:uiPriority w:val="99"/>
    <w:rsid w:val="000547B1"/>
    <w:pPr>
      <w:widowControl w:val="0"/>
      <w:spacing w:before="100" w:beforeAutospacing="1" w:after="100" w:afterAutospacing="1"/>
    </w:pPr>
    <w:rPr>
      <w:rFonts w:ascii="Bookman Old Style" w:eastAsia="MS Mincho" w:hAnsi="Bookman Old Style" w:cs="Bookman Old Style"/>
      <w:sz w:val="22"/>
      <w:szCs w:val="22"/>
      <w:lang w:val="en-GB" w:eastAsia="en-GB"/>
    </w:rPr>
  </w:style>
  <w:style w:type="paragraph" w:customStyle="1" w:styleId="xl25">
    <w:name w:val="xl25"/>
    <w:basedOn w:val="Normal"/>
    <w:uiPriority w:val="99"/>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uiPriority w:val="99"/>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uiPriority w:val="99"/>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uiPriority w:val="99"/>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uiPriority w:val="99"/>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cs="Book Antiqua"/>
      <w:sz w:val="20"/>
      <w:szCs w:val="20"/>
    </w:rPr>
  </w:style>
  <w:style w:type="paragraph" w:customStyle="1" w:styleId="xl34">
    <w:name w:val="xl34"/>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cs="Book Antiqua"/>
      <w:sz w:val="16"/>
      <w:szCs w:val="16"/>
    </w:rPr>
  </w:style>
  <w:style w:type="paragraph" w:customStyle="1" w:styleId="xl35">
    <w:name w:val="xl35"/>
    <w:basedOn w:val="Normal"/>
    <w:uiPriority w:val="99"/>
    <w:rsid w:val="000547B1"/>
    <w:pPr>
      <w:pBdr>
        <w:left w:val="single" w:sz="4" w:space="0" w:color="auto"/>
        <w:right w:val="single" w:sz="4" w:space="0" w:color="auto"/>
      </w:pBdr>
      <w:spacing w:before="100" w:beforeAutospacing="1" w:after="100" w:afterAutospacing="1"/>
    </w:pPr>
    <w:rPr>
      <w:rFonts w:ascii="Book Antiqua" w:eastAsia="MS Mincho" w:hAnsi="Book Antiqua" w:cs="Book Antiqua"/>
      <w:sz w:val="20"/>
      <w:szCs w:val="20"/>
    </w:rPr>
  </w:style>
  <w:style w:type="paragraph" w:customStyle="1" w:styleId="xl36">
    <w:name w:val="xl36"/>
    <w:basedOn w:val="Normal"/>
    <w:uiPriority w:val="99"/>
    <w:rsid w:val="000547B1"/>
    <w:pPr>
      <w:pBdr>
        <w:left w:val="single" w:sz="4" w:space="0" w:color="auto"/>
        <w:right w:val="single" w:sz="4" w:space="0" w:color="auto"/>
      </w:pBdr>
      <w:spacing w:before="100" w:beforeAutospacing="1" w:after="100" w:afterAutospacing="1"/>
    </w:pPr>
    <w:rPr>
      <w:rFonts w:ascii="Book Antiqua" w:eastAsia="MS Mincho" w:hAnsi="Book Antiqua" w:cs="Book Antiqua"/>
      <w:sz w:val="16"/>
      <w:szCs w:val="16"/>
    </w:rPr>
  </w:style>
  <w:style w:type="paragraph" w:customStyle="1" w:styleId="xl37">
    <w:name w:val="xl37"/>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cs="Book Antiqua"/>
      <w:sz w:val="20"/>
      <w:szCs w:val="20"/>
    </w:rPr>
  </w:style>
  <w:style w:type="paragraph" w:customStyle="1" w:styleId="xl38">
    <w:name w:val="xl38"/>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cs="Book Antiqua"/>
      <w:sz w:val="16"/>
      <w:szCs w:val="16"/>
    </w:rPr>
  </w:style>
  <w:style w:type="paragraph" w:customStyle="1" w:styleId="xl39">
    <w:name w:val="xl39"/>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uiPriority w:val="99"/>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uiPriority w:val="99"/>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uiPriority w:val="99"/>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uiPriority w:val="99"/>
    <w:rsid w:val="000547B1"/>
    <w:pPr>
      <w:widowControl w:val="0"/>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sz w:val="22"/>
      <w:szCs w:val="22"/>
      <w:lang w:val="en-GB"/>
    </w:rPr>
  </w:style>
  <w:style w:type="paragraph" w:customStyle="1" w:styleId="xl47">
    <w:name w:val="xl47"/>
    <w:basedOn w:val="Normal"/>
    <w:uiPriority w:val="99"/>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uiPriority w:val="99"/>
    <w:rsid w:val="00E15A6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F3A0A"/>
    <w:pPr>
      <w:tabs>
        <w:tab w:val="center" w:pos="4320"/>
        <w:tab w:val="right" w:pos="8640"/>
      </w:tabs>
    </w:pPr>
    <w:rPr>
      <w:lang w:val="sq-AL"/>
    </w:rPr>
  </w:style>
  <w:style w:type="character" w:customStyle="1" w:styleId="FooterChar">
    <w:name w:val="Footer Char"/>
    <w:basedOn w:val="DefaultParagraphFont"/>
    <w:link w:val="Footer"/>
    <w:uiPriority w:val="99"/>
    <w:locked/>
    <w:rsid w:val="00E31EBC"/>
    <w:rPr>
      <w:sz w:val="24"/>
      <w:szCs w:val="24"/>
      <w:lang w:val="sq-AL"/>
    </w:rPr>
  </w:style>
  <w:style w:type="character" w:styleId="PageNumber">
    <w:name w:val="page number"/>
    <w:basedOn w:val="DefaultParagraphFont"/>
    <w:uiPriority w:val="99"/>
    <w:rsid w:val="00BF3A0A"/>
  </w:style>
  <w:style w:type="character" w:customStyle="1" w:styleId="Heading2Char1">
    <w:name w:val="Heading 2 Char1"/>
    <w:basedOn w:val="DefaultParagraphFont"/>
    <w:link w:val="Heading2"/>
    <w:uiPriority w:val="99"/>
    <w:semiHidden/>
    <w:locked/>
    <w:rsid w:val="00E31EBC"/>
    <w:rPr>
      <w:rFonts w:ascii="Cambria" w:hAnsi="Cambria" w:cs="Cambria"/>
      <w:b/>
      <w:bCs/>
      <w:i/>
      <w:iCs/>
      <w:sz w:val="28"/>
      <w:szCs w:val="28"/>
    </w:rPr>
  </w:style>
  <w:style w:type="character" w:customStyle="1" w:styleId="Heading3Char1">
    <w:name w:val="Heading 3 Char1"/>
    <w:basedOn w:val="DefaultParagraphFont"/>
    <w:link w:val="Heading3"/>
    <w:uiPriority w:val="99"/>
    <w:semiHidden/>
    <w:locked/>
    <w:rsid w:val="00E31EBC"/>
    <w:rPr>
      <w:rFonts w:ascii="Cambria" w:hAnsi="Cambria" w:cs="Cambria"/>
      <w:b/>
      <w:bCs/>
      <w:sz w:val="26"/>
      <w:szCs w:val="26"/>
    </w:rPr>
  </w:style>
  <w:style w:type="paragraph" w:customStyle="1" w:styleId="CharCharCharChar1">
    <w:name w:val="Char Char Char Char1"/>
    <w:basedOn w:val="Normal"/>
    <w:uiPriority w:val="99"/>
    <w:rsid w:val="00E31EBC"/>
    <w:pPr>
      <w:spacing w:after="160" w:line="240" w:lineRule="exact"/>
    </w:pPr>
    <w:rPr>
      <w:rFonts w:ascii="Tahoma" w:hAnsi="Tahoma" w:cs="Tahoma"/>
      <w:sz w:val="20"/>
      <w:szCs w:val="20"/>
      <w:lang w:val="sq-AL"/>
    </w:rPr>
  </w:style>
  <w:style w:type="character" w:customStyle="1" w:styleId="CharChar11">
    <w:name w:val="Char Char11"/>
    <w:basedOn w:val="DefaultParagraphFont"/>
    <w:uiPriority w:val="99"/>
    <w:rsid w:val="00E31EBC"/>
    <w:rPr>
      <w:rFonts w:ascii="Trebuchet MS" w:eastAsia="MS Mincho" w:hAnsi="Trebuchet MS" w:cs="Trebuchet MS"/>
      <w:lang w:val="en-GB" w:eastAsia="en-US"/>
    </w:rPr>
  </w:style>
  <w:style w:type="paragraph" w:styleId="NormalWeb">
    <w:name w:val="Normal (Web)"/>
    <w:basedOn w:val="Normal"/>
    <w:uiPriority w:val="99"/>
    <w:rsid w:val="00E31EBC"/>
    <w:pPr>
      <w:spacing w:before="100" w:beforeAutospacing="1" w:after="100" w:afterAutospacing="1"/>
    </w:pPr>
  </w:style>
  <w:style w:type="character" w:styleId="Strong">
    <w:name w:val="Strong"/>
    <w:basedOn w:val="DefaultParagraphFont"/>
    <w:uiPriority w:val="99"/>
    <w:qFormat/>
    <w:rsid w:val="00E31EBC"/>
    <w:rPr>
      <w:b/>
      <w:bCs/>
    </w:rPr>
  </w:style>
  <w:style w:type="character" w:customStyle="1" w:styleId="ParagrafiChar">
    <w:name w:val="Paragrafi Char"/>
    <w:basedOn w:val="DefaultParagraphFont"/>
    <w:link w:val="Paragrafi"/>
    <w:uiPriority w:val="99"/>
    <w:locked/>
    <w:rsid w:val="00E31EBC"/>
    <w:rPr>
      <w:rFonts w:ascii="CG Times" w:hAnsi="CG Times" w:cs="CG Times"/>
      <w:sz w:val="22"/>
      <w:szCs w:val="22"/>
      <w:lang w:val="en-US" w:eastAsia="en-US"/>
    </w:rPr>
  </w:style>
  <w:style w:type="paragraph" w:styleId="FootnoteText">
    <w:name w:val="footnote text"/>
    <w:aliases w:val="Footnote Text Blue"/>
    <w:basedOn w:val="Normal"/>
    <w:link w:val="FootnoteTextChar"/>
    <w:uiPriority w:val="99"/>
    <w:semiHidden/>
    <w:rsid w:val="00E31EBC"/>
    <w:rPr>
      <w:sz w:val="20"/>
      <w:szCs w:val="20"/>
    </w:rPr>
  </w:style>
  <w:style w:type="character" w:customStyle="1" w:styleId="FootnoteTextChar">
    <w:name w:val="Footnote Text Char"/>
    <w:aliases w:val="Footnote Text Blue Char"/>
    <w:basedOn w:val="DefaultParagraphFont"/>
    <w:link w:val="FootnoteText"/>
    <w:uiPriority w:val="99"/>
    <w:locked/>
    <w:rsid w:val="00E31EBC"/>
  </w:style>
  <w:style w:type="character" w:styleId="FootnoteReference">
    <w:name w:val="footnote reference"/>
    <w:aliases w:val="Footnote Reference S"/>
    <w:basedOn w:val="DefaultParagraphFont"/>
    <w:uiPriority w:val="99"/>
    <w:semiHidden/>
    <w:rsid w:val="00E31EBC"/>
    <w:rPr>
      <w:vertAlign w:val="superscript"/>
    </w:rPr>
  </w:style>
  <w:style w:type="paragraph" w:styleId="Header">
    <w:name w:val="header"/>
    <w:basedOn w:val="Normal"/>
    <w:link w:val="HeaderChar"/>
    <w:uiPriority w:val="99"/>
    <w:rsid w:val="00E31EBC"/>
    <w:pPr>
      <w:tabs>
        <w:tab w:val="center" w:pos="4680"/>
        <w:tab w:val="right" w:pos="9360"/>
      </w:tabs>
    </w:pPr>
  </w:style>
  <w:style w:type="character" w:customStyle="1" w:styleId="HeaderChar">
    <w:name w:val="Header Char"/>
    <w:basedOn w:val="DefaultParagraphFont"/>
    <w:link w:val="Header"/>
    <w:uiPriority w:val="99"/>
    <w:locked/>
    <w:rsid w:val="00E31EBC"/>
    <w:rPr>
      <w:sz w:val="24"/>
      <w:szCs w:val="24"/>
    </w:rPr>
  </w:style>
  <w:style w:type="paragraph" w:styleId="Caption">
    <w:name w:val="caption"/>
    <w:basedOn w:val="Normal"/>
    <w:next w:val="Normal"/>
    <w:uiPriority w:val="99"/>
    <w:qFormat/>
    <w:rsid w:val="00E31EBC"/>
    <w:pPr>
      <w:widowControl w:val="0"/>
      <w:autoSpaceDE w:val="0"/>
      <w:autoSpaceDN w:val="0"/>
      <w:adjustRightInd w:val="0"/>
      <w:spacing w:line="268" w:lineRule="atLeast"/>
      <w:ind w:firstLine="388"/>
      <w:jc w:val="center"/>
    </w:pPr>
    <w:rPr>
      <w:rFonts w:ascii="Book Antiqua" w:eastAsia="MS Mincho" w:hAnsi="Book Antiqua" w:cs="Book Antiqua"/>
      <w:smallCaps/>
      <w:sz w:val="32"/>
      <w:szCs w:val="32"/>
      <w:lang w:val="sq-AL"/>
    </w:rPr>
  </w:style>
  <w:style w:type="character" w:styleId="Hyperlink">
    <w:name w:val="Hyperlink"/>
    <w:basedOn w:val="DefaultParagraphFont"/>
    <w:uiPriority w:val="99"/>
    <w:rsid w:val="00E31EBC"/>
    <w:rPr>
      <w:color w:val="0000FF"/>
      <w:u w:val="single"/>
    </w:rPr>
  </w:style>
  <w:style w:type="paragraph" w:styleId="TOCHeading">
    <w:name w:val="TOC Heading"/>
    <w:basedOn w:val="Heading1"/>
    <w:next w:val="Normal"/>
    <w:uiPriority w:val="99"/>
    <w:qFormat/>
    <w:rsid w:val="00E31EBC"/>
    <w:pPr>
      <w:keepLines/>
      <w:spacing w:before="480" w:after="0" w:line="276" w:lineRule="auto"/>
      <w:outlineLvl w:val="9"/>
    </w:pPr>
    <w:rPr>
      <w:rFonts w:ascii="Cambria" w:hAnsi="Cambria" w:cs="Cambria"/>
      <w:color w:val="365F91"/>
      <w:kern w:val="0"/>
      <w:sz w:val="28"/>
      <w:szCs w:val="28"/>
    </w:rPr>
  </w:style>
  <w:style w:type="paragraph" w:styleId="TOC2">
    <w:name w:val="toc 2"/>
    <w:basedOn w:val="Normal"/>
    <w:next w:val="Normal"/>
    <w:autoRedefine/>
    <w:uiPriority w:val="99"/>
    <w:semiHidden/>
    <w:rsid w:val="00E31EBC"/>
    <w:pPr>
      <w:tabs>
        <w:tab w:val="right" w:leader="dot" w:pos="8505"/>
      </w:tabs>
      <w:spacing w:after="100" w:line="276" w:lineRule="auto"/>
    </w:pPr>
    <w:rPr>
      <w:rFonts w:ascii="Calibri" w:hAnsi="Calibri" w:cs="Calibri"/>
      <w:sz w:val="22"/>
      <w:szCs w:val="22"/>
    </w:rPr>
  </w:style>
  <w:style w:type="paragraph" w:styleId="TOC1">
    <w:name w:val="toc 1"/>
    <w:basedOn w:val="Normal"/>
    <w:next w:val="Normal"/>
    <w:autoRedefine/>
    <w:uiPriority w:val="99"/>
    <w:semiHidden/>
    <w:rsid w:val="00E31EBC"/>
    <w:pPr>
      <w:tabs>
        <w:tab w:val="right" w:leader="dot" w:pos="8505"/>
      </w:tabs>
      <w:spacing w:after="100" w:line="276" w:lineRule="auto"/>
    </w:pPr>
    <w:rPr>
      <w:rFonts w:ascii="Calibri" w:hAnsi="Calibri" w:cs="Calibri"/>
      <w:sz w:val="22"/>
      <w:szCs w:val="22"/>
    </w:rPr>
  </w:style>
  <w:style w:type="paragraph" w:styleId="TOC3">
    <w:name w:val="toc 3"/>
    <w:basedOn w:val="Normal"/>
    <w:next w:val="Normal"/>
    <w:autoRedefine/>
    <w:uiPriority w:val="99"/>
    <w:semiHidden/>
    <w:rsid w:val="00E31EBC"/>
    <w:pPr>
      <w:tabs>
        <w:tab w:val="right" w:leader="dot" w:pos="8505"/>
      </w:tabs>
      <w:spacing w:after="100" w:line="276" w:lineRule="auto"/>
    </w:pPr>
    <w:rPr>
      <w:rFonts w:ascii="Arial Narrow" w:hAnsi="Arial Narrow" w:cs="Arial Narrow"/>
      <w:noProof/>
      <w:color w:val="00439E"/>
      <w:lang w:val="sq-AL"/>
    </w:rPr>
  </w:style>
  <w:style w:type="paragraph" w:styleId="BalloonText">
    <w:name w:val="Balloon Text"/>
    <w:basedOn w:val="Normal"/>
    <w:link w:val="BalloonTextChar"/>
    <w:uiPriority w:val="99"/>
    <w:semiHidden/>
    <w:rsid w:val="00E31EBC"/>
    <w:rPr>
      <w:rFonts w:ascii="Tahoma" w:hAnsi="Tahoma" w:cs="Tahoma"/>
      <w:sz w:val="16"/>
      <w:szCs w:val="16"/>
    </w:rPr>
  </w:style>
  <w:style w:type="character" w:customStyle="1" w:styleId="BalloonTextChar">
    <w:name w:val="Balloon Text Char"/>
    <w:basedOn w:val="DefaultParagraphFont"/>
    <w:link w:val="BalloonText"/>
    <w:uiPriority w:val="99"/>
    <w:locked/>
    <w:rsid w:val="00E31EBC"/>
    <w:rPr>
      <w:rFonts w:ascii="Tahoma" w:hAnsi="Tahoma" w:cs="Tahoma"/>
      <w:sz w:val="16"/>
      <w:szCs w:val="16"/>
    </w:rPr>
  </w:style>
  <w:style w:type="character" w:customStyle="1" w:styleId="longtext">
    <w:name w:val="long_text"/>
    <w:basedOn w:val="DefaultParagraphFont"/>
    <w:uiPriority w:val="99"/>
    <w:rsid w:val="00E31EBC"/>
  </w:style>
  <w:style w:type="paragraph" w:customStyle="1" w:styleId="ManualNumPar1">
    <w:name w:val="Manual NumPar 1"/>
    <w:basedOn w:val="Normal"/>
    <w:next w:val="Normal"/>
    <w:uiPriority w:val="99"/>
    <w:rsid w:val="00E31EBC"/>
    <w:pPr>
      <w:spacing w:before="120" w:after="120"/>
      <w:ind w:left="851" w:hanging="851"/>
      <w:jc w:val="both"/>
    </w:pPr>
    <w:rPr>
      <w:lang w:val="en-GB" w:eastAsia="en-GB"/>
    </w:rPr>
  </w:style>
  <w:style w:type="paragraph" w:styleId="NoSpacing">
    <w:name w:val="No Spacing"/>
    <w:link w:val="NoSpacingChar"/>
    <w:uiPriority w:val="99"/>
    <w:qFormat/>
    <w:rsid w:val="00E31EBC"/>
    <w:rPr>
      <w:rFonts w:ascii="Century Gothic" w:hAnsi="Century Gothic" w:cs="Century Gothic"/>
    </w:rPr>
  </w:style>
  <w:style w:type="character" w:customStyle="1" w:styleId="NoSpacingChar">
    <w:name w:val="No Spacing Char"/>
    <w:link w:val="NoSpacing"/>
    <w:uiPriority w:val="99"/>
    <w:locked/>
    <w:rsid w:val="00E31EBC"/>
    <w:rPr>
      <w:rFonts w:ascii="Century Gothic" w:hAnsi="Century Gothic" w:cs="Century Gothic"/>
      <w:sz w:val="22"/>
      <w:szCs w:val="22"/>
    </w:rPr>
  </w:style>
  <w:style w:type="character" w:customStyle="1" w:styleId="at4">
    <w:name w:val="a__t4"/>
    <w:basedOn w:val="DefaultParagraphFont"/>
    <w:uiPriority w:val="99"/>
    <w:rsid w:val="00E31EB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wmf"/><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7.emf"/><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wmf"/><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stabilitypact.org/wt2/TradeCEFTA2006.asp" TargetMode="External"/><Relationship Id="rId2" Type="http://schemas.openxmlformats.org/officeDocument/2006/relationships/hyperlink" Target="http://www.mete.gov.al/mat.php?idm=228&amp;l=a" TargetMode="External"/><Relationship Id="rId1" Type="http://schemas.openxmlformats.org/officeDocument/2006/relationships/hyperlink" Target="http://ec.europa.eu/comm/competition/state_aid/scoreboard/2006/autumn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587</TotalTime>
  <Pages>45</Pages>
  <Words>18344</Words>
  <Characters>101709</Characters>
  <Application>Microsoft Office Word</Application>
  <DocSecurity>0</DocSecurity>
  <Lines>847</Lines>
  <Paragraphs>239</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119814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 </dc:creator>
  <cp:keywords/>
  <dc:description/>
  <cp:lastModifiedBy>Your User Name</cp:lastModifiedBy>
  <cp:revision>126</cp:revision>
  <cp:lastPrinted>2011-10-28T07:34:00Z</cp:lastPrinted>
  <dcterms:created xsi:type="dcterms:W3CDTF">2011-10-24T11:26:00Z</dcterms:created>
  <dcterms:modified xsi:type="dcterms:W3CDTF">2011-10-31T09:25:00Z</dcterms:modified>
</cp:coreProperties>
</file>