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FF2" w:rsidRPr="00D60ABD" w:rsidRDefault="0056120F" w:rsidP="00350357">
      <w:pPr>
        <w:pStyle w:val="Akti"/>
        <w:rPr>
          <w:noProof/>
          <w:sz w:val="21"/>
          <w:szCs w:val="21"/>
          <w:lang w:val="sq-AL"/>
        </w:rPr>
      </w:pPr>
      <w:bookmarkStart w:id="0" w:name="_GoBack"/>
      <w:bookmarkEnd w:id="0"/>
      <w:r w:rsidRPr="00D60ABD">
        <w:rPr>
          <w:noProof/>
          <w:sz w:val="21"/>
          <w:szCs w:val="21"/>
          <w:lang w:val="sq-AL"/>
        </w:rPr>
        <w:t>Vendim</w:t>
      </w:r>
    </w:p>
    <w:p w:rsidR="0056120F" w:rsidRPr="00D60ABD" w:rsidRDefault="0056120F" w:rsidP="00350357">
      <w:pPr>
        <w:pStyle w:val="NumriData"/>
        <w:rPr>
          <w:noProof/>
          <w:sz w:val="21"/>
          <w:szCs w:val="21"/>
          <w:lang w:val="sq-AL"/>
        </w:rPr>
      </w:pPr>
      <w:r w:rsidRPr="00D60ABD">
        <w:rPr>
          <w:noProof/>
          <w:sz w:val="21"/>
          <w:szCs w:val="21"/>
          <w:lang w:val="sq-AL"/>
        </w:rPr>
        <w:t>Nr.929, dat</w:t>
      </w:r>
      <w:r w:rsidR="00350357" w:rsidRPr="00D60ABD">
        <w:rPr>
          <w:noProof/>
          <w:sz w:val="21"/>
          <w:szCs w:val="21"/>
          <w:lang w:val="sq-AL"/>
        </w:rPr>
        <w:t>ë</w:t>
      </w:r>
      <w:r w:rsidRPr="00D60ABD">
        <w:rPr>
          <w:noProof/>
          <w:sz w:val="21"/>
          <w:szCs w:val="21"/>
          <w:lang w:val="sq-AL"/>
        </w:rPr>
        <w:t xml:space="preserve"> 21.12.2011</w:t>
      </w:r>
    </w:p>
    <w:p w:rsidR="0056120F" w:rsidRPr="00D60ABD" w:rsidRDefault="0056120F" w:rsidP="0056120F">
      <w:pPr>
        <w:pStyle w:val="Paragrafi"/>
        <w:rPr>
          <w:noProof/>
          <w:sz w:val="21"/>
          <w:szCs w:val="21"/>
          <w:lang w:val="sq-AL"/>
        </w:rPr>
      </w:pPr>
    </w:p>
    <w:p w:rsidR="0056120F" w:rsidRPr="00D60ABD" w:rsidRDefault="0056120F" w:rsidP="00350357">
      <w:pPr>
        <w:pStyle w:val="Titulli"/>
        <w:rPr>
          <w:noProof/>
          <w:sz w:val="21"/>
          <w:szCs w:val="21"/>
          <w:lang w:val="sq-AL"/>
        </w:rPr>
      </w:pPr>
      <w:r w:rsidRPr="00D60ABD">
        <w:rPr>
          <w:noProof/>
          <w:sz w:val="21"/>
          <w:szCs w:val="21"/>
          <w:lang w:val="sq-AL"/>
        </w:rPr>
        <w:t>P</w:t>
      </w:r>
      <w:r w:rsidR="00350357" w:rsidRPr="00D60ABD">
        <w:rPr>
          <w:noProof/>
          <w:sz w:val="21"/>
          <w:szCs w:val="21"/>
          <w:lang w:val="sq-AL"/>
        </w:rPr>
        <w:t>ë</w:t>
      </w:r>
      <w:r w:rsidRPr="00D60ABD">
        <w:rPr>
          <w:noProof/>
          <w:sz w:val="21"/>
          <w:szCs w:val="21"/>
          <w:lang w:val="sq-AL"/>
        </w:rPr>
        <w:t>r autorizimin e shoq</w:t>
      </w:r>
      <w:r w:rsidR="00350357" w:rsidRPr="00D60ABD">
        <w:rPr>
          <w:noProof/>
          <w:sz w:val="21"/>
          <w:szCs w:val="21"/>
          <w:lang w:val="sq-AL"/>
        </w:rPr>
        <w:t>ë</w:t>
      </w:r>
      <w:r w:rsidRPr="00D60ABD">
        <w:rPr>
          <w:noProof/>
          <w:sz w:val="21"/>
          <w:szCs w:val="21"/>
          <w:lang w:val="sq-AL"/>
        </w:rPr>
        <w:t>ris</w:t>
      </w:r>
      <w:r w:rsidR="00350357" w:rsidRPr="00D60ABD">
        <w:rPr>
          <w:noProof/>
          <w:sz w:val="21"/>
          <w:szCs w:val="21"/>
          <w:lang w:val="sq-AL"/>
        </w:rPr>
        <w:t>ë</w:t>
      </w:r>
      <w:r w:rsidR="00733E2C" w:rsidRPr="00D60ABD">
        <w:rPr>
          <w:noProof/>
          <w:sz w:val="21"/>
          <w:szCs w:val="21"/>
          <w:lang w:val="sq-AL"/>
        </w:rPr>
        <w:t xml:space="preserve"> “Kurum Internacional”</w:t>
      </w:r>
      <w:r w:rsidRPr="00D60ABD">
        <w:rPr>
          <w:noProof/>
          <w:sz w:val="21"/>
          <w:szCs w:val="21"/>
          <w:lang w:val="sq-AL"/>
        </w:rPr>
        <w:t xml:space="preserve"> sha p</w:t>
      </w:r>
      <w:r w:rsidR="00350357" w:rsidRPr="00D60ABD">
        <w:rPr>
          <w:noProof/>
          <w:sz w:val="21"/>
          <w:szCs w:val="21"/>
          <w:lang w:val="sq-AL"/>
        </w:rPr>
        <w:t>ë</w:t>
      </w:r>
      <w:r w:rsidRPr="00D60ABD">
        <w:rPr>
          <w:noProof/>
          <w:sz w:val="21"/>
          <w:szCs w:val="21"/>
          <w:lang w:val="sq-AL"/>
        </w:rPr>
        <w:t>r importin e mbetjeve metalike t</w:t>
      </w:r>
      <w:r w:rsidR="00350357" w:rsidRPr="00D60ABD">
        <w:rPr>
          <w:noProof/>
          <w:sz w:val="21"/>
          <w:szCs w:val="21"/>
          <w:lang w:val="sq-AL"/>
        </w:rPr>
        <w:t>ë</w:t>
      </w:r>
      <w:r w:rsidRPr="00D60ABD">
        <w:rPr>
          <w:noProof/>
          <w:sz w:val="21"/>
          <w:szCs w:val="21"/>
          <w:lang w:val="sq-AL"/>
        </w:rPr>
        <w:t xml:space="preserve"> hekurit dhe t</w:t>
      </w:r>
      <w:r w:rsidR="00350357" w:rsidRPr="00D60ABD">
        <w:rPr>
          <w:noProof/>
          <w:sz w:val="21"/>
          <w:szCs w:val="21"/>
          <w:lang w:val="sq-AL"/>
        </w:rPr>
        <w:t>ë</w:t>
      </w:r>
      <w:r w:rsidRPr="00D60ABD">
        <w:rPr>
          <w:noProof/>
          <w:sz w:val="21"/>
          <w:szCs w:val="21"/>
          <w:lang w:val="sq-AL"/>
        </w:rPr>
        <w:t xml:space="preserve"> çelikut, p</w:t>
      </w:r>
      <w:r w:rsidR="00350357" w:rsidRPr="00D60ABD">
        <w:rPr>
          <w:noProof/>
          <w:sz w:val="21"/>
          <w:szCs w:val="21"/>
          <w:lang w:val="sq-AL"/>
        </w:rPr>
        <w:t>ë</w:t>
      </w:r>
      <w:r w:rsidRPr="00D60ABD">
        <w:rPr>
          <w:noProof/>
          <w:sz w:val="21"/>
          <w:szCs w:val="21"/>
          <w:lang w:val="sq-AL"/>
        </w:rPr>
        <w:t>r q</w:t>
      </w:r>
      <w:r w:rsidR="00350357" w:rsidRPr="00D60ABD">
        <w:rPr>
          <w:noProof/>
          <w:sz w:val="21"/>
          <w:szCs w:val="21"/>
          <w:lang w:val="sq-AL"/>
        </w:rPr>
        <w:t>ë</w:t>
      </w:r>
      <w:r w:rsidRPr="00D60ABD">
        <w:rPr>
          <w:noProof/>
          <w:sz w:val="21"/>
          <w:szCs w:val="21"/>
          <w:lang w:val="sq-AL"/>
        </w:rPr>
        <w:t>llime riciklimi</w:t>
      </w:r>
    </w:p>
    <w:p w:rsidR="0056120F" w:rsidRPr="00D60ABD" w:rsidRDefault="0056120F" w:rsidP="0056120F">
      <w:pPr>
        <w:pStyle w:val="Paragrafi"/>
        <w:rPr>
          <w:noProof/>
          <w:sz w:val="21"/>
          <w:szCs w:val="21"/>
          <w:lang w:val="sq-AL"/>
        </w:rPr>
      </w:pPr>
    </w:p>
    <w:p w:rsidR="0056120F" w:rsidRPr="00D60ABD" w:rsidRDefault="0056120F" w:rsidP="0056120F">
      <w:pPr>
        <w:pStyle w:val="Paragrafi"/>
        <w:rPr>
          <w:noProof/>
          <w:sz w:val="21"/>
          <w:szCs w:val="21"/>
          <w:lang w:val="sq-AL"/>
        </w:rPr>
      </w:pPr>
      <w:r w:rsidRPr="00D60ABD">
        <w:rPr>
          <w:noProof/>
          <w:sz w:val="21"/>
          <w:szCs w:val="21"/>
          <w:lang w:val="sq-AL"/>
        </w:rPr>
        <w:t>N</w:t>
      </w:r>
      <w:r w:rsidR="00350357" w:rsidRPr="00D60ABD">
        <w:rPr>
          <w:noProof/>
          <w:sz w:val="21"/>
          <w:szCs w:val="21"/>
          <w:lang w:val="sq-AL"/>
        </w:rPr>
        <w:t>ë</w:t>
      </w:r>
      <w:r w:rsidRPr="00D60ABD">
        <w:rPr>
          <w:noProof/>
          <w:sz w:val="21"/>
          <w:szCs w:val="21"/>
          <w:lang w:val="sq-AL"/>
        </w:rPr>
        <w:t xml:space="preserve"> mb</w:t>
      </w:r>
      <w:r w:rsidR="00350357" w:rsidRPr="00D60ABD">
        <w:rPr>
          <w:noProof/>
          <w:sz w:val="21"/>
          <w:szCs w:val="21"/>
          <w:lang w:val="sq-AL"/>
        </w:rPr>
        <w:t>ë</w:t>
      </w:r>
      <w:r w:rsidRPr="00D60ABD">
        <w:rPr>
          <w:noProof/>
          <w:sz w:val="21"/>
          <w:szCs w:val="21"/>
          <w:lang w:val="sq-AL"/>
        </w:rPr>
        <w:t>shtetje t</w:t>
      </w:r>
      <w:r w:rsidR="00350357" w:rsidRPr="00D60ABD">
        <w:rPr>
          <w:noProof/>
          <w:sz w:val="21"/>
          <w:szCs w:val="21"/>
          <w:lang w:val="sq-AL"/>
        </w:rPr>
        <w:t>ë</w:t>
      </w:r>
      <w:r w:rsidRPr="00D60ABD">
        <w:rPr>
          <w:noProof/>
          <w:sz w:val="21"/>
          <w:szCs w:val="21"/>
          <w:lang w:val="sq-AL"/>
        </w:rPr>
        <w:t xml:space="preserve"> </w:t>
      </w:r>
      <w:r w:rsidR="0034595A" w:rsidRPr="00D60ABD">
        <w:rPr>
          <w:noProof/>
          <w:sz w:val="21"/>
          <w:szCs w:val="21"/>
          <w:lang w:val="sq-AL"/>
        </w:rPr>
        <w:t>nen</w:t>
      </w:r>
      <w:r w:rsidRPr="00D60ABD">
        <w:rPr>
          <w:noProof/>
          <w:sz w:val="21"/>
          <w:szCs w:val="21"/>
          <w:lang w:val="sq-AL"/>
        </w:rPr>
        <w:t>it 100 t</w:t>
      </w:r>
      <w:r w:rsidR="00350357" w:rsidRPr="00D60ABD">
        <w:rPr>
          <w:noProof/>
          <w:sz w:val="21"/>
          <w:szCs w:val="21"/>
          <w:lang w:val="sq-AL"/>
        </w:rPr>
        <w:t>ë</w:t>
      </w:r>
      <w:r w:rsidRPr="00D60ABD">
        <w:rPr>
          <w:noProof/>
          <w:sz w:val="21"/>
          <w:szCs w:val="21"/>
          <w:lang w:val="sq-AL"/>
        </w:rPr>
        <w:t xml:space="preserve"> Kushtetut</w:t>
      </w:r>
      <w:r w:rsidR="00350357" w:rsidRPr="00D60ABD">
        <w:rPr>
          <w:noProof/>
          <w:sz w:val="21"/>
          <w:szCs w:val="21"/>
          <w:lang w:val="sq-AL"/>
        </w:rPr>
        <w:t>ë</w:t>
      </w:r>
      <w:r w:rsidRPr="00D60ABD">
        <w:rPr>
          <w:noProof/>
          <w:sz w:val="21"/>
          <w:szCs w:val="21"/>
          <w:lang w:val="sq-AL"/>
        </w:rPr>
        <w:t>s, t</w:t>
      </w:r>
      <w:r w:rsidR="00350357" w:rsidRPr="00D60ABD">
        <w:rPr>
          <w:noProof/>
          <w:sz w:val="21"/>
          <w:szCs w:val="21"/>
          <w:lang w:val="sq-AL"/>
        </w:rPr>
        <w:t>ë</w:t>
      </w:r>
      <w:r w:rsidRPr="00D60ABD">
        <w:rPr>
          <w:noProof/>
          <w:sz w:val="21"/>
          <w:szCs w:val="21"/>
          <w:lang w:val="sq-AL"/>
        </w:rPr>
        <w:t xml:space="preserve"> pik</w:t>
      </w:r>
      <w:r w:rsidR="00350357" w:rsidRPr="00D60ABD">
        <w:rPr>
          <w:noProof/>
          <w:sz w:val="21"/>
          <w:szCs w:val="21"/>
          <w:lang w:val="sq-AL"/>
        </w:rPr>
        <w:t>ë</w:t>
      </w:r>
      <w:r w:rsidR="00733E2C" w:rsidRPr="00D60ABD">
        <w:rPr>
          <w:noProof/>
          <w:sz w:val="21"/>
          <w:szCs w:val="21"/>
          <w:lang w:val="sq-AL"/>
        </w:rPr>
        <w:t>s 3</w:t>
      </w:r>
      <w:r w:rsidRPr="00D60ABD">
        <w:rPr>
          <w:noProof/>
          <w:sz w:val="21"/>
          <w:szCs w:val="21"/>
          <w:lang w:val="sq-AL"/>
        </w:rPr>
        <w:t xml:space="preserve"> t</w:t>
      </w:r>
      <w:r w:rsidR="00350357" w:rsidRPr="00D60ABD">
        <w:rPr>
          <w:noProof/>
          <w:sz w:val="21"/>
          <w:szCs w:val="21"/>
          <w:lang w:val="sq-AL"/>
        </w:rPr>
        <w:t>ë</w:t>
      </w:r>
      <w:r w:rsidRPr="00D60ABD">
        <w:rPr>
          <w:noProof/>
          <w:sz w:val="21"/>
          <w:szCs w:val="21"/>
          <w:lang w:val="sq-AL"/>
        </w:rPr>
        <w:t xml:space="preserve"> </w:t>
      </w:r>
      <w:r w:rsidR="0034595A" w:rsidRPr="00D60ABD">
        <w:rPr>
          <w:noProof/>
          <w:sz w:val="21"/>
          <w:szCs w:val="21"/>
          <w:lang w:val="sq-AL"/>
        </w:rPr>
        <w:t>nen</w:t>
      </w:r>
      <w:r w:rsidR="00733E2C" w:rsidRPr="00D60ABD">
        <w:rPr>
          <w:noProof/>
          <w:sz w:val="21"/>
          <w:szCs w:val="21"/>
          <w:lang w:val="sq-AL"/>
        </w:rPr>
        <w:t>it 22</w:t>
      </w:r>
      <w:r w:rsidRPr="00D60ABD">
        <w:rPr>
          <w:noProof/>
          <w:sz w:val="21"/>
          <w:szCs w:val="21"/>
          <w:lang w:val="sq-AL"/>
        </w:rPr>
        <w:t xml:space="preserve"> t</w:t>
      </w:r>
      <w:r w:rsidR="00350357" w:rsidRPr="00D60ABD">
        <w:rPr>
          <w:noProof/>
          <w:sz w:val="21"/>
          <w:szCs w:val="21"/>
          <w:lang w:val="sq-AL"/>
        </w:rPr>
        <w:t>ë</w:t>
      </w:r>
      <w:r w:rsidRPr="00D60ABD">
        <w:rPr>
          <w:noProof/>
          <w:sz w:val="21"/>
          <w:szCs w:val="21"/>
          <w:lang w:val="sq-AL"/>
        </w:rPr>
        <w:t xml:space="preserve"> ligjit nr.8934, dat</w:t>
      </w:r>
      <w:r w:rsidR="00350357" w:rsidRPr="00D60ABD">
        <w:rPr>
          <w:noProof/>
          <w:sz w:val="21"/>
          <w:szCs w:val="21"/>
          <w:lang w:val="sq-AL"/>
        </w:rPr>
        <w:t>ë</w:t>
      </w:r>
      <w:r w:rsidRPr="00D60ABD">
        <w:rPr>
          <w:noProof/>
          <w:sz w:val="21"/>
          <w:szCs w:val="21"/>
          <w:lang w:val="sq-AL"/>
        </w:rPr>
        <w:t xml:space="preserve"> 5.9.2002</w:t>
      </w:r>
      <w:r w:rsidR="00B71CDE" w:rsidRPr="00D60ABD">
        <w:rPr>
          <w:noProof/>
          <w:sz w:val="21"/>
          <w:szCs w:val="21"/>
          <w:lang w:val="sq-AL"/>
        </w:rPr>
        <w:t xml:space="preserve"> “P</w:t>
      </w:r>
      <w:r w:rsidR="00350357" w:rsidRPr="00D60ABD">
        <w:rPr>
          <w:noProof/>
          <w:sz w:val="21"/>
          <w:szCs w:val="21"/>
          <w:lang w:val="sq-AL"/>
        </w:rPr>
        <w:t>ë</w:t>
      </w:r>
      <w:r w:rsidR="00B71CDE" w:rsidRPr="00D60ABD">
        <w:rPr>
          <w:noProof/>
          <w:sz w:val="21"/>
          <w:szCs w:val="21"/>
          <w:lang w:val="sq-AL"/>
        </w:rPr>
        <w:t>r mbrojtjen e mjedisit”, t</w:t>
      </w:r>
      <w:r w:rsidR="00350357" w:rsidRPr="00D60ABD">
        <w:rPr>
          <w:noProof/>
          <w:sz w:val="21"/>
          <w:szCs w:val="21"/>
          <w:lang w:val="sq-AL"/>
        </w:rPr>
        <w:t>ë</w:t>
      </w:r>
      <w:r w:rsidR="00733E2C" w:rsidRPr="00D60ABD">
        <w:rPr>
          <w:noProof/>
          <w:sz w:val="21"/>
          <w:szCs w:val="21"/>
          <w:lang w:val="sq-AL"/>
        </w:rPr>
        <w:t xml:space="preserve"> ndryshuar</w:t>
      </w:r>
      <w:r w:rsidR="00B71CDE" w:rsidRPr="00D60ABD">
        <w:rPr>
          <w:noProof/>
          <w:sz w:val="21"/>
          <w:szCs w:val="21"/>
          <w:lang w:val="sq-AL"/>
        </w:rPr>
        <w:t xml:space="preserve"> dhe t</w:t>
      </w:r>
      <w:r w:rsidR="00350357" w:rsidRPr="00D60ABD">
        <w:rPr>
          <w:noProof/>
          <w:sz w:val="21"/>
          <w:szCs w:val="21"/>
          <w:lang w:val="sq-AL"/>
        </w:rPr>
        <w:t>ë</w:t>
      </w:r>
      <w:r w:rsidR="00B71CDE" w:rsidRPr="00D60ABD">
        <w:rPr>
          <w:noProof/>
          <w:sz w:val="21"/>
          <w:szCs w:val="21"/>
          <w:lang w:val="sq-AL"/>
        </w:rPr>
        <w:t xml:space="preserve"> pik</w:t>
      </w:r>
      <w:r w:rsidR="00350357" w:rsidRPr="00D60ABD">
        <w:rPr>
          <w:noProof/>
          <w:sz w:val="21"/>
          <w:szCs w:val="21"/>
          <w:lang w:val="sq-AL"/>
        </w:rPr>
        <w:t>ë</w:t>
      </w:r>
      <w:r w:rsidR="00733E2C" w:rsidRPr="00D60ABD">
        <w:rPr>
          <w:noProof/>
          <w:sz w:val="21"/>
          <w:szCs w:val="21"/>
          <w:lang w:val="sq-AL"/>
        </w:rPr>
        <w:t>s 2</w:t>
      </w:r>
      <w:r w:rsidR="00B71CDE" w:rsidRPr="00D60ABD">
        <w:rPr>
          <w:noProof/>
          <w:sz w:val="21"/>
          <w:szCs w:val="21"/>
          <w:lang w:val="sq-AL"/>
        </w:rPr>
        <w:t xml:space="preserve"> t</w:t>
      </w:r>
      <w:r w:rsidR="00350357" w:rsidRPr="00D60ABD">
        <w:rPr>
          <w:noProof/>
          <w:sz w:val="21"/>
          <w:szCs w:val="21"/>
          <w:lang w:val="sq-AL"/>
        </w:rPr>
        <w:t>ë</w:t>
      </w:r>
      <w:r w:rsidR="00733E2C" w:rsidRPr="00D60ABD">
        <w:rPr>
          <w:noProof/>
          <w:sz w:val="21"/>
          <w:szCs w:val="21"/>
          <w:lang w:val="sq-AL"/>
        </w:rPr>
        <w:t xml:space="preserve"> nenit  49</w:t>
      </w:r>
      <w:r w:rsidR="00B71CDE" w:rsidRPr="00D60ABD">
        <w:rPr>
          <w:noProof/>
          <w:sz w:val="21"/>
          <w:szCs w:val="21"/>
          <w:lang w:val="sq-AL"/>
        </w:rPr>
        <w:t xml:space="preserve"> t</w:t>
      </w:r>
      <w:r w:rsidR="00350357" w:rsidRPr="00D60ABD">
        <w:rPr>
          <w:noProof/>
          <w:sz w:val="21"/>
          <w:szCs w:val="21"/>
          <w:lang w:val="sq-AL"/>
        </w:rPr>
        <w:t>ë</w:t>
      </w:r>
      <w:r w:rsidR="00B71CDE" w:rsidRPr="00D60ABD">
        <w:rPr>
          <w:noProof/>
          <w:sz w:val="21"/>
          <w:szCs w:val="21"/>
          <w:lang w:val="sq-AL"/>
        </w:rPr>
        <w:t xml:space="preserve"> ligjit nr.10 463, dat</w:t>
      </w:r>
      <w:r w:rsidR="00350357" w:rsidRPr="00D60ABD">
        <w:rPr>
          <w:noProof/>
          <w:sz w:val="21"/>
          <w:szCs w:val="21"/>
          <w:lang w:val="sq-AL"/>
        </w:rPr>
        <w:t>ë</w:t>
      </w:r>
      <w:r w:rsidR="00733E2C" w:rsidRPr="00D60ABD">
        <w:rPr>
          <w:noProof/>
          <w:sz w:val="21"/>
          <w:szCs w:val="21"/>
          <w:lang w:val="sq-AL"/>
        </w:rPr>
        <w:t xml:space="preserve"> 22.9.2011</w:t>
      </w:r>
      <w:r w:rsidR="00B71CDE" w:rsidRPr="00D60ABD">
        <w:rPr>
          <w:noProof/>
          <w:sz w:val="21"/>
          <w:szCs w:val="21"/>
          <w:lang w:val="sq-AL"/>
        </w:rPr>
        <w:t xml:space="preserve"> “P</w:t>
      </w:r>
      <w:r w:rsidR="00350357" w:rsidRPr="00D60ABD">
        <w:rPr>
          <w:noProof/>
          <w:sz w:val="21"/>
          <w:szCs w:val="21"/>
          <w:lang w:val="sq-AL"/>
        </w:rPr>
        <w:t>ë</w:t>
      </w:r>
      <w:r w:rsidR="00B71CDE" w:rsidRPr="00D60ABD">
        <w:rPr>
          <w:noProof/>
          <w:sz w:val="21"/>
          <w:szCs w:val="21"/>
          <w:lang w:val="sq-AL"/>
        </w:rPr>
        <w:t>r menaxhimin e integruar t</w:t>
      </w:r>
      <w:r w:rsidR="00350357" w:rsidRPr="00D60ABD">
        <w:rPr>
          <w:noProof/>
          <w:sz w:val="21"/>
          <w:szCs w:val="21"/>
          <w:lang w:val="sq-AL"/>
        </w:rPr>
        <w:t>ë</w:t>
      </w:r>
      <w:r w:rsidR="00B71CDE" w:rsidRPr="00D60ABD">
        <w:rPr>
          <w:noProof/>
          <w:sz w:val="21"/>
          <w:szCs w:val="21"/>
          <w:lang w:val="sq-AL"/>
        </w:rPr>
        <w:t xml:space="preserve"> mbetjeve”, me propozimin e Ministrit t</w:t>
      </w:r>
      <w:r w:rsidR="00350357" w:rsidRPr="00D60ABD">
        <w:rPr>
          <w:noProof/>
          <w:sz w:val="21"/>
          <w:szCs w:val="21"/>
          <w:lang w:val="sq-AL"/>
        </w:rPr>
        <w:t>ë</w:t>
      </w:r>
      <w:r w:rsidR="00B71CDE" w:rsidRPr="00D60ABD">
        <w:rPr>
          <w:noProof/>
          <w:sz w:val="21"/>
          <w:szCs w:val="21"/>
          <w:lang w:val="sq-AL"/>
        </w:rPr>
        <w:t xml:space="preserve"> Mjedisit, Pyjeve dhe Administrimit t</w:t>
      </w:r>
      <w:r w:rsidR="00350357" w:rsidRPr="00D60ABD">
        <w:rPr>
          <w:noProof/>
          <w:sz w:val="21"/>
          <w:szCs w:val="21"/>
          <w:lang w:val="sq-AL"/>
        </w:rPr>
        <w:t>ë</w:t>
      </w:r>
      <w:r w:rsidR="00B71CDE" w:rsidRPr="00D60ABD">
        <w:rPr>
          <w:noProof/>
          <w:sz w:val="21"/>
          <w:szCs w:val="21"/>
          <w:lang w:val="sq-AL"/>
        </w:rPr>
        <w:t xml:space="preserve"> Uj</w:t>
      </w:r>
      <w:r w:rsidR="00350357" w:rsidRPr="00D60ABD">
        <w:rPr>
          <w:noProof/>
          <w:sz w:val="21"/>
          <w:szCs w:val="21"/>
          <w:lang w:val="sq-AL"/>
        </w:rPr>
        <w:t>ë</w:t>
      </w:r>
      <w:r w:rsidR="00B71CDE" w:rsidRPr="00D60ABD">
        <w:rPr>
          <w:noProof/>
          <w:sz w:val="21"/>
          <w:szCs w:val="21"/>
          <w:lang w:val="sq-AL"/>
        </w:rPr>
        <w:t>rave, K</w:t>
      </w:r>
      <w:r w:rsidR="00350357" w:rsidRPr="00D60ABD">
        <w:rPr>
          <w:noProof/>
          <w:sz w:val="21"/>
          <w:szCs w:val="21"/>
          <w:lang w:val="sq-AL"/>
        </w:rPr>
        <w:t>ë</w:t>
      </w:r>
      <w:r w:rsidR="00B71CDE" w:rsidRPr="00D60ABD">
        <w:rPr>
          <w:noProof/>
          <w:sz w:val="21"/>
          <w:szCs w:val="21"/>
          <w:lang w:val="sq-AL"/>
        </w:rPr>
        <w:t>shilli i Ministrave</w:t>
      </w:r>
    </w:p>
    <w:p w:rsidR="00B71CDE" w:rsidRPr="00D60ABD" w:rsidRDefault="00B71CDE" w:rsidP="0056120F">
      <w:pPr>
        <w:pStyle w:val="Paragrafi"/>
        <w:rPr>
          <w:noProof/>
          <w:sz w:val="21"/>
          <w:szCs w:val="21"/>
          <w:lang w:val="sq-AL"/>
        </w:rPr>
      </w:pPr>
    </w:p>
    <w:p w:rsidR="00B71CDE" w:rsidRPr="00D60ABD" w:rsidRDefault="00B71CDE" w:rsidP="00350357">
      <w:pPr>
        <w:pStyle w:val="VENDOSI"/>
        <w:rPr>
          <w:noProof/>
          <w:sz w:val="21"/>
          <w:szCs w:val="21"/>
          <w:lang w:val="sq-AL"/>
        </w:rPr>
      </w:pPr>
      <w:r w:rsidRPr="00D60ABD">
        <w:rPr>
          <w:noProof/>
          <w:sz w:val="21"/>
          <w:szCs w:val="21"/>
          <w:lang w:val="sq-AL"/>
        </w:rPr>
        <w:t>Vendosi:</w:t>
      </w:r>
    </w:p>
    <w:p w:rsidR="00B71CDE" w:rsidRPr="00D60ABD" w:rsidRDefault="00B71CDE" w:rsidP="0056120F">
      <w:pPr>
        <w:pStyle w:val="Paragrafi"/>
        <w:rPr>
          <w:noProof/>
          <w:sz w:val="21"/>
          <w:szCs w:val="21"/>
          <w:lang w:val="sq-AL"/>
        </w:rPr>
      </w:pPr>
    </w:p>
    <w:p w:rsidR="00B71CDE" w:rsidRPr="00D60ABD" w:rsidRDefault="00B71CDE" w:rsidP="0056120F">
      <w:pPr>
        <w:pStyle w:val="Paragrafi"/>
        <w:rPr>
          <w:noProof/>
          <w:sz w:val="21"/>
          <w:szCs w:val="21"/>
          <w:lang w:val="sq-AL"/>
        </w:rPr>
      </w:pPr>
      <w:r w:rsidRPr="00D60ABD">
        <w:rPr>
          <w:noProof/>
          <w:sz w:val="21"/>
          <w:szCs w:val="21"/>
          <w:lang w:val="sq-AL"/>
        </w:rPr>
        <w:t>1.</w:t>
      </w:r>
      <w:r w:rsidR="00350357" w:rsidRPr="00D60ABD">
        <w:rPr>
          <w:noProof/>
          <w:sz w:val="21"/>
          <w:szCs w:val="21"/>
          <w:lang w:val="sq-AL"/>
        </w:rPr>
        <w:t xml:space="preserve"> </w:t>
      </w:r>
      <w:r w:rsidRPr="00D60ABD">
        <w:rPr>
          <w:noProof/>
          <w:sz w:val="21"/>
          <w:szCs w:val="21"/>
          <w:lang w:val="sq-AL"/>
        </w:rPr>
        <w:t>Autorizimin e shoq</w:t>
      </w:r>
      <w:r w:rsidR="00350357" w:rsidRPr="00D60ABD">
        <w:rPr>
          <w:noProof/>
          <w:sz w:val="21"/>
          <w:szCs w:val="21"/>
          <w:lang w:val="sq-AL"/>
        </w:rPr>
        <w:t>ë</w:t>
      </w:r>
      <w:r w:rsidRPr="00D60ABD">
        <w:rPr>
          <w:noProof/>
          <w:sz w:val="21"/>
          <w:szCs w:val="21"/>
          <w:lang w:val="sq-AL"/>
        </w:rPr>
        <w:t>ris</w:t>
      </w:r>
      <w:r w:rsidR="00350357" w:rsidRPr="00D60ABD">
        <w:rPr>
          <w:noProof/>
          <w:sz w:val="21"/>
          <w:szCs w:val="21"/>
          <w:lang w:val="sq-AL"/>
        </w:rPr>
        <w:t>ë</w:t>
      </w:r>
      <w:r w:rsidRPr="00D60ABD">
        <w:rPr>
          <w:noProof/>
          <w:sz w:val="21"/>
          <w:szCs w:val="21"/>
          <w:lang w:val="sq-AL"/>
        </w:rPr>
        <w:t xml:space="preserve"> “Kurum Internacional”, sh.a., p</w:t>
      </w:r>
      <w:r w:rsidR="00350357" w:rsidRPr="00D60ABD">
        <w:rPr>
          <w:noProof/>
          <w:sz w:val="21"/>
          <w:szCs w:val="21"/>
          <w:lang w:val="sq-AL"/>
        </w:rPr>
        <w:t>ë</w:t>
      </w:r>
      <w:r w:rsidRPr="00D60ABD">
        <w:rPr>
          <w:noProof/>
          <w:sz w:val="21"/>
          <w:szCs w:val="21"/>
          <w:lang w:val="sq-AL"/>
        </w:rPr>
        <w:t>r importin e mbetjeve metalike t</w:t>
      </w:r>
      <w:r w:rsidR="00350357" w:rsidRPr="00D60ABD">
        <w:rPr>
          <w:noProof/>
          <w:sz w:val="21"/>
          <w:szCs w:val="21"/>
          <w:lang w:val="sq-AL"/>
        </w:rPr>
        <w:t>ë</w:t>
      </w:r>
      <w:r w:rsidRPr="00D60ABD">
        <w:rPr>
          <w:noProof/>
          <w:sz w:val="21"/>
          <w:szCs w:val="21"/>
          <w:lang w:val="sq-AL"/>
        </w:rPr>
        <w:t xml:space="preserve"> hekurit dhe çelikut, me kodet GA 720410, GA 720429, GA 720430, GA 720441, GA 720449 dhe B1-B1010, t</w:t>
      </w:r>
      <w:r w:rsidR="00350357" w:rsidRPr="00D60ABD">
        <w:rPr>
          <w:noProof/>
          <w:sz w:val="21"/>
          <w:szCs w:val="21"/>
          <w:lang w:val="sq-AL"/>
        </w:rPr>
        <w:t>ë</w:t>
      </w:r>
      <w:r w:rsidRPr="00D60ABD">
        <w:rPr>
          <w:noProof/>
          <w:sz w:val="21"/>
          <w:szCs w:val="21"/>
          <w:lang w:val="sq-AL"/>
        </w:rPr>
        <w:t xml:space="preserve"> Konvent</w:t>
      </w:r>
      <w:r w:rsidR="00350357" w:rsidRPr="00D60ABD">
        <w:rPr>
          <w:noProof/>
          <w:sz w:val="21"/>
          <w:szCs w:val="21"/>
          <w:lang w:val="sq-AL"/>
        </w:rPr>
        <w:t>ë</w:t>
      </w:r>
      <w:r w:rsidRPr="00D60ABD">
        <w:rPr>
          <w:noProof/>
          <w:sz w:val="21"/>
          <w:szCs w:val="21"/>
          <w:lang w:val="sq-AL"/>
        </w:rPr>
        <w:t>s s</w:t>
      </w:r>
      <w:r w:rsidR="00350357" w:rsidRPr="00D60ABD">
        <w:rPr>
          <w:noProof/>
          <w:sz w:val="21"/>
          <w:szCs w:val="21"/>
          <w:lang w:val="sq-AL"/>
        </w:rPr>
        <w:t>ë</w:t>
      </w:r>
      <w:r w:rsidRPr="00D60ABD">
        <w:rPr>
          <w:noProof/>
          <w:sz w:val="21"/>
          <w:szCs w:val="21"/>
          <w:lang w:val="sq-AL"/>
        </w:rPr>
        <w:t xml:space="preserve"> Bazelit, anekset 1 e 2 “Mbetjet e list</w:t>
      </w:r>
      <w:r w:rsidR="00350357" w:rsidRPr="00D60ABD">
        <w:rPr>
          <w:noProof/>
          <w:sz w:val="21"/>
          <w:szCs w:val="21"/>
          <w:lang w:val="sq-AL"/>
        </w:rPr>
        <w:t>ë</w:t>
      </w:r>
      <w:r w:rsidRPr="00D60ABD">
        <w:rPr>
          <w:noProof/>
          <w:sz w:val="21"/>
          <w:szCs w:val="21"/>
          <w:lang w:val="sq-AL"/>
        </w:rPr>
        <w:t>s s</w:t>
      </w:r>
      <w:r w:rsidR="00350357" w:rsidRPr="00D60ABD">
        <w:rPr>
          <w:noProof/>
          <w:sz w:val="21"/>
          <w:szCs w:val="21"/>
          <w:lang w:val="sq-AL"/>
        </w:rPr>
        <w:t>ë</w:t>
      </w:r>
      <w:r w:rsidRPr="00D60ABD">
        <w:rPr>
          <w:noProof/>
          <w:sz w:val="21"/>
          <w:szCs w:val="21"/>
          <w:lang w:val="sq-AL"/>
        </w:rPr>
        <w:t xml:space="preserve"> gjelb</w:t>
      </w:r>
      <w:r w:rsidR="00350357" w:rsidRPr="00D60ABD">
        <w:rPr>
          <w:noProof/>
          <w:sz w:val="21"/>
          <w:szCs w:val="21"/>
          <w:lang w:val="sq-AL"/>
        </w:rPr>
        <w:t>ë</w:t>
      </w:r>
      <w:r w:rsidRPr="00D60ABD">
        <w:rPr>
          <w:noProof/>
          <w:sz w:val="21"/>
          <w:szCs w:val="21"/>
          <w:lang w:val="sq-AL"/>
        </w:rPr>
        <w:t>r”, referuar vendimit n.825, dat</w:t>
      </w:r>
      <w:r w:rsidR="00350357" w:rsidRPr="00D60ABD">
        <w:rPr>
          <w:noProof/>
          <w:sz w:val="21"/>
          <w:szCs w:val="21"/>
          <w:lang w:val="sq-AL"/>
        </w:rPr>
        <w:t>ë</w:t>
      </w:r>
      <w:r w:rsidR="00733E2C" w:rsidRPr="00D60ABD">
        <w:rPr>
          <w:noProof/>
          <w:sz w:val="21"/>
          <w:szCs w:val="21"/>
          <w:lang w:val="sq-AL"/>
        </w:rPr>
        <w:t xml:space="preserve"> 13.10.2010</w:t>
      </w:r>
      <w:r w:rsidRPr="00D60ABD">
        <w:rPr>
          <w:noProof/>
          <w:sz w:val="21"/>
          <w:szCs w:val="21"/>
          <w:lang w:val="sq-AL"/>
        </w:rPr>
        <w:t xml:space="preserve"> t</w:t>
      </w:r>
      <w:r w:rsidR="00350357" w:rsidRPr="00D60ABD">
        <w:rPr>
          <w:noProof/>
          <w:sz w:val="21"/>
          <w:szCs w:val="21"/>
          <w:lang w:val="sq-AL"/>
        </w:rPr>
        <w:t>ë</w:t>
      </w:r>
      <w:r w:rsidRPr="00D60ABD">
        <w:rPr>
          <w:noProof/>
          <w:sz w:val="21"/>
          <w:szCs w:val="21"/>
          <w:lang w:val="sq-AL"/>
        </w:rPr>
        <w:t xml:space="preserve"> K</w:t>
      </w:r>
      <w:r w:rsidR="00350357" w:rsidRPr="00D60ABD">
        <w:rPr>
          <w:noProof/>
          <w:sz w:val="21"/>
          <w:szCs w:val="21"/>
          <w:lang w:val="sq-AL"/>
        </w:rPr>
        <w:t>ë</w:t>
      </w:r>
      <w:r w:rsidRPr="00D60ABD">
        <w:rPr>
          <w:noProof/>
          <w:sz w:val="21"/>
          <w:szCs w:val="21"/>
          <w:lang w:val="sq-AL"/>
        </w:rPr>
        <w:t>shillit t</w:t>
      </w:r>
      <w:r w:rsidR="00350357" w:rsidRPr="00D60ABD">
        <w:rPr>
          <w:noProof/>
          <w:sz w:val="21"/>
          <w:szCs w:val="21"/>
          <w:lang w:val="sq-AL"/>
        </w:rPr>
        <w:t>ë</w:t>
      </w:r>
      <w:r w:rsidR="00733E2C" w:rsidRPr="00D60ABD">
        <w:rPr>
          <w:noProof/>
          <w:sz w:val="21"/>
          <w:szCs w:val="21"/>
          <w:lang w:val="sq-AL"/>
        </w:rPr>
        <w:t xml:space="preserve"> Ministrave</w:t>
      </w:r>
      <w:r w:rsidRPr="00D60ABD">
        <w:rPr>
          <w:noProof/>
          <w:sz w:val="21"/>
          <w:szCs w:val="21"/>
          <w:lang w:val="sq-AL"/>
        </w:rPr>
        <w:t xml:space="preserve"> “P</w:t>
      </w:r>
      <w:r w:rsidR="00350357" w:rsidRPr="00D60ABD">
        <w:rPr>
          <w:noProof/>
          <w:sz w:val="21"/>
          <w:szCs w:val="21"/>
          <w:lang w:val="sq-AL"/>
        </w:rPr>
        <w:t>ë</w:t>
      </w:r>
      <w:r w:rsidRPr="00D60ABD">
        <w:rPr>
          <w:noProof/>
          <w:sz w:val="21"/>
          <w:szCs w:val="21"/>
          <w:lang w:val="sq-AL"/>
        </w:rPr>
        <w:t>r miratimin e listave t</w:t>
      </w:r>
      <w:r w:rsidR="00350357" w:rsidRPr="00D60ABD">
        <w:rPr>
          <w:noProof/>
          <w:sz w:val="21"/>
          <w:szCs w:val="21"/>
          <w:lang w:val="sq-AL"/>
        </w:rPr>
        <w:t>ë</w:t>
      </w:r>
      <w:r w:rsidRPr="00D60ABD">
        <w:rPr>
          <w:noProof/>
          <w:sz w:val="21"/>
          <w:szCs w:val="21"/>
          <w:lang w:val="sq-AL"/>
        </w:rPr>
        <w:t xml:space="preserve"> mbetjeve q</w:t>
      </w:r>
      <w:r w:rsidR="00350357" w:rsidRPr="00D60ABD">
        <w:rPr>
          <w:noProof/>
          <w:sz w:val="21"/>
          <w:szCs w:val="21"/>
          <w:lang w:val="sq-AL"/>
        </w:rPr>
        <w:t>ë</w:t>
      </w:r>
      <w:r w:rsidRPr="00D60ABD">
        <w:rPr>
          <w:noProof/>
          <w:sz w:val="21"/>
          <w:szCs w:val="21"/>
          <w:lang w:val="sq-AL"/>
        </w:rPr>
        <w:t xml:space="preserve"> lejohen t</w:t>
      </w:r>
      <w:r w:rsidR="00350357" w:rsidRPr="00D60ABD">
        <w:rPr>
          <w:noProof/>
          <w:sz w:val="21"/>
          <w:szCs w:val="21"/>
          <w:lang w:val="sq-AL"/>
        </w:rPr>
        <w:t>ë</w:t>
      </w:r>
      <w:r w:rsidRPr="00D60ABD">
        <w:rPr>
          <w:noProof/>
          <w:sz w:val="21"/>
          <w:szCs w:val="21"/>
          <w:lang w:val="sq-AL"/>
        </w:rPr>
        <w:t xml:space="preserve"> importohen, p</w:t>
      </w:r>
      <w:r w:rsidR="00350357" w:rsidRPr="00D60ABD">
        <w:rPr>
          <w:noProof/>
          <w:sz w:val="21"/>
          <w:szCs w:val="21"/>
          <w:lang w:val="sq-AL"/>
        </w:rPr>
        <w:t>ë</w:t>
      </w:r>
      <w:r w:rsidRPr="00D60ABD">
        <w:rPr>
          <w:noProof/>
          <w:sz w:val="21"/>
          <w:szCs w:val="21"/>
          <w:lang w:val="sq-AL"/>
        </w:rPr>
        <w:t>r q</w:t>
      </w:r>
      <w:r w:rsidR="00350357" w:rsidRPr="00D60ABD">
        <w:rPr>
          <w:noProof/>
          <w:sz w:val="21"/>
          <w:szCs w:val="21"/>
          <w:lang w:val="sq-AL"/>
        </w:rPr>
        <w:t>ë</w:t>
      </w:r>
      <w:r w:rsidRPr="00D60ABD">
        <w:rPr>
          <w:noProof/>
          <w:sz w:val="21"/>
          <w:szCs w:val="21"/>
          <w:lang w:val="sq-AL"/>
        </w:rPr>
        <w:t>llime p</w:t>
      </w:r>
      <w:r w:rsidR="00350357" w:rsidRPr="00D60ABD">
        <w:rPr>
          <w:noProof/>
          <w:sz w:val="21"/>
          <w:szCs w:val="21"/>
          <w:lang w:val="sq-AL"/>
        </w:rPr>
        <w:t>ë</w:t>
      </w:r>
      <w:r w:rsidRPr="00D60ABD">
        <w:rPr>
          <w:noProof/>
          <w:sz w:val="21"/>
          <w:szCs w:val="21"/>
          <w:lang w:val="sq-AL"/>
        </w:rPr>
        <w:t>rdorimi, riciklimi dhe p</w:t>
      </w:r>
      <w:r w:rsidR="00350357" w:rsidRPr="00D60ABD">
        <w:rPr>
          <w:noProof/>
          <w:sz w:val="21"/>
          <w:szCs w:val="21"/>
          <w:lang w:val="sq-AL"/>
        </w:rPr>
        <w:t>ë</w:t>
      </w:r>
      <w:r w:rsidRPr="00D60ABD">
        <w:rPr>
          <w:noProof/>
          <w:sz w:val="21"/>
          <w:szCs w:val="21"/>
          <w:lang w:val="sq-AL"/>
        </w:rPr>
        <w:t>rpunimi”, p</w:t>
      </w:r>
      <w:r w:rsidR="00350357" w:rsidRPr="00D60ABD">
        <w:rPr>
          <w:noProof/>
          <w:sz w:val="21"/>
          <w:szCs w:val="21"/>
          <w:lang w:val="sq-AL"/>
        </w:rPr>
        <w:t>ë</w:t>
      </w:r>
      <w:r w:rsidRPr="00D60ABD">
        <w:rPr>
          <w:noProof/>
          <w:sz w:val="21"/>
          <w:szCs w:val="21"/>
          <w:lang w:val="sq-AL"/>
        </w:rPr>
        <w:t>r q</w:t>
      </w:r>
      <w:r w:rsidR="00350357" w:rsidRPr="00D60ABD">
        <w:rPr>
          <w:noProof/>
          <w:sz w:val="21"/>
          <w:szCs w:val="21"/>
          <w:lang w:val="sq-AL"/>
        </w:rPr>
        <w:t>ë</w:t>
      </w:r>
      <w:r w:rsidRPr="00D60ABD">
        <w:rPr>
          <w:noProof/>
          <w:sz w:val="21"/>
          <w:szCs w:val="21"/>
          <w:lang w:val="sq-AL"/>
        </w:rPr>
        <w:t>llime riciklimi, si m</w:t>
      </w:r>
      <w:r w:rsidR="00350357" w:rsidRPr="00D60ABD">
        <w:rPr>
          <w:noProof/>
          <w:sz w:val="21"/>
          <w:szCs w:val="21"/>
          <w:lang w:val="sq-AL"/>
        </w:rPr>
        <w:t>ë</w:t>
      </w:r>
      <w:r w:rsidRPr="00D60ABD">
        <w:rPr>
          <w:noProof/>
          <w:sz w:val="21"/>
          <w:szCs w:val="21"/>
          <w:lang w:val="sq-AL"/>
        </w:rPr>
        <w:t xml:space="preserve"> posht</w:t>
      </w:r>
      <w:r w:rsidR="00350357" w:rsidRPr="00D60ABD">
        <w:rPr>
          <w:noProof/>
          <w:sz w:val="21"/>
          <w:szCs w:val="21"/>
          <w:lang w:val="sq-AL"/>
        </w:rPr>
        <w:t>ë</w:t>
      </w:r>
      <w:r w:rsidRPr="00D60ABD">
        <w:rPr>
          <w:noProof/>
          <w:sz w:val="21"/>
          <w:szCs w:val="21"/>
          <w:lang w:val="sq-AL"/>
        </w:rPr>
        <w:t xml:space="preserve"> vijon:</w:t>
      </w:r>
    </w:p>
    <w:p w:rsidR="00B71CDE" w:rsidRPr="00D60ABD" w:rsidRDefault="00B71CDE" w:rsidP="0056120F">
      <w:pPr>
        <w:pStyle w:val="Paragrafi"/>
        <w:rPr>
          <w:noProof/>
          <w:sz w:val="21"/>
          <w:szCs w:val="21"/>
          <w:lang w:val="sq-AL"/>
        </w:rPr>
      </w:pPr>
      <w:r w:rsidRPr="00D60ABD">
        <w:rPr>
          <w:noProof/>
          <w:sz w:val="21"/>
          <w:szCs w:val="21"/>
          <w:lang w:val="sq-AL"/>
        </w:rPr>
        <w:t>-</w:t>
      </w:r>
      <w:r w:rsidR="00A064A6" w:rsidRPr="00D60ABD">
        <w:rPr>
          <w:noProof/>
          <w:sz w:val="21"/>
          <w:szCs w:val="21"/>
          <w:lang w:val="sq-AL"/>
        </w:rPr>
        <w:t xml:space="preserve"> </w:t>
      </w:r>
      <w:r w:rsidR="0094060A" w:rsidRPr="00D60ABD">
        <w:rPr>
          <w:noProof/>
          <w:sz w:val="21"/>
          <w:szCs w:val="21"/>
          <w:lang w:val="sq-AL"/>
        </w:rPr>
        <w:t xml:space="preserve">GA </w:t>
      </w:r>
      <w:r w:rsidRPr="00D60ABD">
        <w:rPr>
          <w:noProof/>
          <w:sz w:val="21"/>
          <w:szCs w:val="21"/>
          <w:lang w:val="sq-AL"/>
        </w:rPr>
        <w:t xml:space="preserve">720410 </w:t>
      </w:r>
      <w:r w:rsidR="00A064A6" w:rsidRPr="00D60ABD">
        <w:rPr>
          <w:noProof/>
          <w:sz w:val="21"/>
          <w:szCs w:val="21"/>
          <w:lang w:val="sq-AL"/>
        </w:rPr>
        <w:tab/>
      </w:r>
      <w:r w:rsidRPr="00D60ABD">
        <w:rPr>
          <w:noProof/>
          <w:sz w:val="21"/>
          <w:szCs w:val="21"/>
          <w:lang w:val="sq-AL"/>
        </w:rPr>
        <w:t>mbetje dhe kthime t</w:t>
      </w:r>
      <w:r w:rsidR="00350357" w:rsidRPr="00D60ABD">
        <w:rPr>
          <w:noProof/>
          <w:sz w:val="21"/>
          <w:szCs w:val="21"/>
          <w:lang w:val="sq-AL"/>
        </w:rPr>
        <w:t>ë</w:t>
      </w:r>
      <w:r w:rsidRPr="00D60ABD">
        <w:rPr>
          <w:noProof/>
          <w:sz w:val="21"/>
          <w:szCs w:val="21"/>
          <w:lang w:val="sq-AL"/>
        </w:rPr>
        <w:t xml:space="preserve"> giz</w:t>
      </w:r>
      <w:r w:rsidR="00350357" w:rsidRPr="00D60ABD">
        <w:rPr>
          <w:noProof/>
          <w:sz w:val="21"/>
          <w:szCs w:val="21"/>
          <w:lang w:val="sq-AL"/>
        </w:rPr>
        <w:t>ë</w:t>
      </w:r>
      <w:r w:rsidRPr="00D60ABD">
        <w:rPr>
          <w:noProof/>
          <w:sz w:val="21"/>
          <w:szCs w:val="21"/>
          <w:lang w:val="sq-AL"/>
        </w:rPr>
        <w:t>s s</w:t>
      </w:r>
      <w:r w:rsidR="00350357" w:rsidRPr="00D60ABD">
        <w:rPr>
          <w:noProof/>
          <w:sz w:val="21"/>
          <w:szCs w:val="21"/>
          <w:lang w:val="sq-AL"/>
        </w:rPr>
        <w:t>ë</w:t>
      </w:r>
      <w:r w:rsidRPr="00D60ABD">
        <w:rPr>
          <w:noProof/>
          <w:sz w:val="21"/>
          <w:szCs w:val="21"/>
          <w:lang w:val="sq-AL"/>
        </w:rPr>
        <w:t xml:space="preserve"> derdhur;</w:t>
      </w:r>
    </w:p>
    <w:p w:rsidR="00B71CDE" w:rsidRPr="00D60ABD" w:rsidRDefault="00B71CDE" w:rsidP="0056120F">
      <w:pPr>
        <w:pStyle w:val="Paragrafi"/>
        <w:rPr>
          <w:noProof/>
          <w:sz w:val="21"/>
          <w:szCs w:val="21"/>
          <w:lang w:val="sq-AL"/>
        </w:rPr>
      </w:pPr>
      <w:r w:rsidRPr="00D60ABD">
        <w:rPr>
          <w:noProof/>
          <w:sz w:val="21"/>
          <w:szCs w:val="21"/>
          <w:lang w:val="sq-AL"/>
        </w:rPr>
        <w:t>-</w:t>
      </w:r>
      <w:r w:rsidR="00A064A6" w:rsidRPr="00D60ABD">
        <w:rPr>
          <w:noProof/>
          <w:sz w:val="21"/>
          <w:szCs w:val="21"/>
          <w:lang w:val="sq-AL"/>
        </w:rPr>
        <w:t xml:space="preserve"> </w:t>
      </w:r>
      <w:r w:rsidRPr="00D60ABD">
        <w:rPr>
          <w:noProof/>
          <w:sz w:val="21"/>
          <w:szCs w:val="21"/>
          <w:lang w:val="sq-AL"/>
        </w:rPr>
        <w:t xml:space="preserve">GA 720429 </w:t>
      </w:r>
      <w:r w:rsidR="00A064A6" w:rsidRPr="00D60ABD">
        <w:rPr>
          <w:noProof/>
          <w:sz w:val="21"/>
          <w:szCs w:val="21"/>
          <w:lang w:val="sq-AL"/>
        </w:rPr>
        <w:tab/>
      </w:r>
      <w:r w:rsidRPr="00D60ABD">
        <w:rPr>
          <w:noProof/>
          <w:sz w:val="21"/>
          <w:szCs w:val="21"/>
          <w:lang w:val="sq-AL"/>
        </w:rPr>
        <w:t>mbetje dhe kthime t</w:t>
      </w:r>
      <w:r w:rsidR="00350357" w:rsidRPr="00D60ABD">
        <w:rPr>
          <w:noProof/>
          <w:sz w:val="21"/>
          <w:szCs w:val="21"/>
          <w:lang w:val="sq-AL"/>
        </w:rPr>
        <w:t>ë</w:t>
      </w:r>
      <w:r w:rsidRPr="00D60ABD">
        <w:rPr>
          <w:noProof/>
          <w:sz w:val="21"/>
          <w:szCs w:val="21"/>
          <w:lang w:val="sq-AL"/>
        </w:rPr>
        <w:t xml:space="preserve"> çeliqeve t</w:t>
      </w:r>
      <w:r w:rsidR="00350357" w:rsidRPr="00D60ABD">
        <w:rPr>
          <w:noProof/>
          <w:sz w:val="21"/>
          <w:szCs w:val="21"/>
          <w:lang w:val="sq-AL"/>
        </w:rPr>
        <w:t>ë</w:t>
      </w:r>
      <w:r w:rsidRPr="00D60ABD">
        <w:rPr>
          <w:noProof/>
          <w:sz w:val="21"/>
          <w:szCs w:val="21"/>
          <w:lang w:val="sq-AL"/>
        </w:rPr>
        <w:t xml:space="preserve"> lidhura;</w:t>
      </w:r>
    </w:p>
    <w:p w:rsidR="00B71CDE" w:rsidRPr="00D60ABD" w:rsidRDefault="00B71CDE" w:rsidP="0056120F">
      <w:pPr>
        <w:pStyle w:val="Paragrafi"/>
        <w:rPr>
          <w:noProof/>
          <w:sz w:val="21"/>
          <w:szCs w:val="21"/>
          <w:lang w:val="sq-AL"/>
        </w:rPr>
      </w:pPr>
      <w:r w:rsidRPr="00D60ABD">
        <w:rPr>
          <w:noProof/>
          <w:sz w:val="21"/>
          <w:szCs w:val="21"/>
          <w:lang w:val="sq-AL"/>
        </w:rPr>
        <w:t>-</w:t>
      </w:r>
      <w:r w:rsidR="00A064A6" w:rsidRPr="00D60ABD">
        <w:rPr>
          <w:noProof/>
          <w:sz w:val="21"/>
          <w:szCs w:val="21"/>
          <w:lang w:val="sq-AL"/>
        </w:rPr>
        <w:t xml:space="preserve"> </w:t>
      </w:r>
      <w:r w:rsidRPr="00D60ABD">
        <w:rPr>
          <w:noProof/>
          <w:sz w:val="21"/>
          <w:szCs w:val="21"/>
          <w:lang w:val="sq-AL"/>
        </w:rPr>
        <w:t xml:space="preserve">GA 720430 </w:t>
      </w:r>
      <w:r w:rsidR="00A064A6" w:rsidRPr="00D60ABD">
        <w:rPr>
          <w:noProof/>
          <w:sz w:val="21"/>
          <w:szCs w:val="21"/>
          <w:lang w:val="sq-AL"/>
        </w:rPr>
        <w:tab/>
      </w:r>
      <w:r w:rsidRPr="00D60ABD">
        <w:rPr>
          <w:noProof/>
          <w:sz w:val="21"/>
          <w:szCs w:val="21"/>
          <w:lang w:val="sq-AL"/>
        </w:rPr>
        <w:t>mbetje dhe kthime t</w:t>
      </w:r>
      <w:r w:rsidR="00350357" w:rsidRPr="00D60ABD">
        <w:rPr>
          <w:noProof/>
          <w:sz w:val="21"/>
          <w:szCs w:val="21"/>
          <w:lang w:val="sq-AL"/>
        </w:rPr>
        <w:t>ë</w:t>
      </w:r>
      <w:r w:rsidRPr="00D60ABD">
        <w:rPr>
          <w:noProof/>
          <w:sz w:val="21"/>
          <w:szCs w:val="21"/>
          <w:lang w:val="sq-AL"/>
        </w:rPr>
        <w:t xml:space="preserve"> giz</w:t>
      </w:r>
      <w:r w:rsidR="00350357" w:rsidRPr="00D60ABD">
        <w:rPr>
          <w:noProof/>
          <w:sz w:val="21"/>
          <w:szCs w:val="21"/>
          <w:lang w:val="sq-AL"/>
        </w:rPr>
        <w:t>ë</w:t>
      </w:r>
      <w:r w:rsidRPr="00D60ABD">
        <w:rPr>
          <w:noProof/>
          <w:sz w:val="21"/>
          <w:szCs w:val="21"/>
          <w:lang w:val="sq-AL"/>
        </w:rPr>
        <w:t>s dhe çelikut t</w:t>
      </w:r>
      <w:r w:rsidR="00350357" w:rsidRPr="00D60ABD">
        <w:rPr>
          <w:noProof/>
          <w:sz w:val="21"/>
          <w:szCs w:val="21"/>
          <w:lang w:val="sq-AL"/>
        </w:rPr>
        <w:t>ë</w:t>
      </w:r>
      <w:r w:rsidRPr="00D60ABD">
        <w:rPr>
          <w:noProof/>
          <w:sz w:val="21"/>
          <w:szCs w:val="21"/>
          <w:lang w:val="sq-AL"/>
        </w:rPr>
        <w:t xml:space="preserve"> kallajisur;</w:t>
      </w:r>
    </w:p>
    <w:p w:rsidR="00B71CDE" w:rsidRPr="00D60ABD" w:rsidRDefault="00B71CDE" w:rsidP="00A064A6">
      <w:pPr>
        <w:pStyle w:val="Paragrafi"/>
        <w:ind w:left="2160" w:hanging="1440"/>
        <w:rPr>
          <w:noProof/>
          <w:sz w:val="21"/>
          <w:szCs w:val="21"/>
          <w:lang w:val="sq-AL"/>
        </w:rPr>
      </w:pPr>
      <w:r w:rsidRPr="00D60ABD">
        <w:rPr>
          <w:noProof/>
          <w:sz w:val="21"/>
          <w:szCs w:val="21"/>
          <w:lang w:val="sq-AL"/>
        </w:rPr>
        <w:t>-</w:t>
      </w:r>
      <w:r w:rsidR="00A064A6" w:rsidRPr="00D60ABD">
        <w:rPr>
          <w:noProof/>
          <w:sz w:val="21"/>
          <w:szCs w:val="21"/>
          <w:lang w:val="sq-AL"/>
        </w:rPr>
        <w:t xml:space="preserve"> </w:t>
      </w:r>
      <w:r w:rsidR="00325769" w:rsidRPr="00D60ABD">
        <w:rPr>
          <w:noProof/>
          <w:sz w:val="21"/>
          <w:szCs w:val="21"/>
          <w:lang w:val="sq-AL"/>
        </w:rPr>
        <w:t>GA 720</w:t>
      </w:r>
      <w:r w:rsidRPr="00D60ABD">
        <w:rPr>
          <w:noProof/>
          <w:sz w:val="21"/>
          <w:szCs w:val="21"/>
          <w:lang w:val="sq-AL"/>
        </w:rPr>
        <w:t xml:space="preserve">441 </w:t>
      </w:r>
      <w:r w:rsidR="00A064A6" w:rsidRPr="00D60ABD">
        <w:rPr>
          <w:noProof/>
          <w:sz w:val="21"/>
          <w:szCs w:val="21"/>
          <w:lang w:val="sq-AL"/>
        </w:rPr>
        <w:tab/>
      </w:r>
      <w:r w:rsidRPr="00D60ABD">
        <w:rPr>
          <w:noProof/>
          <w:sz w:val="21"/>
          <w:szCs w:val="21"/>
          <w:lang w:val="sq-AL"/>
        </w:rPr>
        <w:t>copa t</w:t>
      </w:r>
      <w:r w:rsidR="00350357" w:rsidRPr="00D60ABD">
        <w:rPr>
          <w:noProof/>
          <w:sz w:val="21"/>
          <w:szCs w:val="21"/>
          <w:lang w:val="sq-AL"/>
        </w:rPr>
        <w:t>ë</w:t>
      </w:r>
      <w:r w:rsidRPr="00D60ABD">
        <w:rPr>
          <w:noProof/>
          <w:sz w:val="21"/>
          <w:szCs w:val="21"/>
          <w:lang w:val="sq-AL"/>
        </w:rPr>
        <w:t xml:space="preserve"> vogla l</w:t>
      </w:r>
      <w:r w:rsidR="00350357" w:rsidRPr="00D60ABD">
        <w:rPr>
          <w:noProof/>
          <w:sz w:val="21"/>
          <w:szCs w:val="21"/>
          <w:lang w:val="sq-AL"/>
        </w:rPr>
        <w:t>ë</w:t>
      </w:r>
      <w:r w:rsidR="00733E2C" w:rsidRPr="00D60ABD">
        <w:rPr>
          <w:noProof/>
          <w:sz w:val="21"/>
          <w:szCs w:val="21"/>
          <w:lang w:val="sq-AL"/>
        </w:rPr>
        <w:t>m</w:t>
      </w:r>
      <w:r w:rsidRPr="00D60ABD">
        <w:rPr>
          <w:noProof/>
          <w:sz w:val="21"/>
          <w:szCs w:val="21"/>
          <w:lang w:val="sq-AL"/>
        </w:rPr>
        <w:t>imi, mbetje nga zbukurimet dhe stampimet, n</w:t>
      </w:r>
      <w:r w:rsidR="00350357" w:rsidRPr="00D60ABD">
        <w:rPr>
          <w:noProof/>
          <w:sz w:val="21"/>
          <w:szCs w:val="21"/>
          <w:lang w:val="sq-AL"/>
        </w:rPr>
        <w:t>ë</w:t>
      </w:r>
      <w:r w:rsidRPr="00D60ABD">
        <w:rPr>
          <w:noProof/>
          <w:sz w:val="21"/>
          <w:szCs w:val="21"/>
          <w:lang w:val="sq-AL"/>
        </w:rPr>
        <w:t>se jan</w:t>
      </w:r>
      <w:r w:rsidR="00350357" w:rsidRPr="00D60ABD">
        <w:rPr>
          <w:noProof/>
          <w:sz w:val="21"/>
          <w:szCs w:val="21"/>
          <w:lang w:val="sq-AL"/>
        </w:rPr>
        <w:t>ë</w:t>
      </w:r>
      <w:r w:rsidRPr="00D60ABD">
        <w:rPr>
          <w:noProof/>
          <w:sz w:val="21"/>
          <w:szCs w:val="21"/>
          <w:lang w:val="sq-AL"/>
        </w:rPr>
        <w:t xml:space="preserve"> apo jo n</w:t>
      </w:r>
      <w:r w:rsidR="00350357" w:rsidRPr="00D60ABD">
        <w:rPr>
          <w:noProof/>
          <w:sz w:val="21"/>
          <w:szCs w:val="21"/>
          <w:lang w:val="sq-AL"/>
        </w:rPr>
        <w:t>ë</w:t>
      </w:r>
      <w:r w:rsidRPr="00D60ABD">
        <w:rPr>
          <w:noProof/>
          <w:sz w:val="21"/>
          <w:szCs w:val="21"/>
          <w:lang w:val="sq-AL"/>
        </w:rPr>
        <w:t xml:space="preserve"> tuf</w:t>
      </w:r>
      <w:r w:rsidR="00350357" w:rsidRPr="00D60ABD">
        <w:rPr>
          <w:noProof/>
          <w:sz w:val="21"/>
          <w:szCs w:val="21"/>
          <w:lang w:val="sq-AL"/>
        </w:rPr>
        <w:t>ë</w:t>
      </w:r>
      <w:r w:rsidRPr="00D60ABD">
        <w:rPr>
          <w:noProof/>
          <w:sz w:val="21"/>
          <w:szCs w:val="21"/>
          <w:lang w:val="sq-AL"/>
        </w:rPr>
        <w:t>.</w:t>
      </w:r>
    </w:p>
    <w:p w:rsidR="00A064A6" w:rsidRPr="00D60ABD" w:rsidRDefault="0094060A" w:rsidP="0056120F">
      <w:pPr>
        <w:pStyle w:val="Paragrafi"/>
        <w:rPr>
          <w:noProof/>
          <w:sz w:val="21"/>
          <w:szCs w:val="21"/>
          <w:lang w:val="sq-AL"/>
        </w:rPr>
      </w:pPr>
      <w:r>
        <w:rPr>
          <w:noProof/>
          <w:sz w:val="21"/>
          <w:szCs w:val="21"/>
          <w:lang w:val="sq-AL"/>
        </w:rPr>
        <w:t>- GA 720</w:t>
      </w:r>
      <w:r w:rsidR="00A064A6" w:rsidRPr="00D60ABD">
        <w:rPr>
          <w:noProof/>
          <w:sz w:val="21"/>
          <w:szCs w:val="21"/>
          <w:lang w:val="sq-AL"/>
        </w:rPr>
        <w:t xml:space="preserve">449 </w:t>
      </w:r>
      <w:r w:rsidR="00A064A6" w:rsidRPr="00D60ABD">
        <w:rPr>
          <w:noProof/>
          <w:sz w:val="21"/>
          <w:szCs w:val="21"/>
          <w:lang w:val="sq-AL"/>
        </w:rPr>
        <w:tab/>
        <w:t>mbetje t</w:t>
      </w:r>
      <w:r w:rsidR="00350357" w:rsidRPr="00D60ABD">
        <w:rPr>
          <w:noProof/>
          <w:sz w:val="21"/>
          <w:szCs w:val="21"/>
          <w:lang w:val="sq-AL"/>
        </w:rPr>
        <w:t>ë</w:t>
      </w:r>
      <w:r w:rsidR="00A064A6" w:rsidRPr="00D60ABD">
        <w:rPr>
          <w:noProof/>
          <w:sz w:val="21"/>
          <w:szCs w:val="21"/>
          <w:lang w:val="sq-AL"/>
        </w:rPr>
        <w:t xml:space="preserve"> fragmentizuara, ashkla.</w:t>
      </w:r>
    </w:p>
    <w:p w:rsidR="009F3E3D" w:rsidRPr="00D60ABD" w:rsidRDefault="009F3E3D" w:rsidP="0056120F">
      <w:pPr>
        <w:pStyle w:val="Paragrafi"/>
        <w:rPr>
          <w:noProof/>
          <w:sz w:val="21"/>
          <w:szCs w:val="21"/>
          <w:lang w:val="sq-AL"/>
        </w:rPr>
      </w:pPr>
      <w:r w:rsidRPr="00D60ABD">
        <w:rPr>
          <w:noProof/>
          <w:sz w:val="21"/>
          <w:szCs w:val="21"/>
          <w:lang w:val="sq-AL"/>
        </w:rPr>
        <w:t>2.</w:t>
      </w:r>
      <w:r w:rsidR="00350357" w:rsidRPr="00D60ABD">
        <w:rPr>
          <w:noProof/>
          <w:sz w:val="21"/>
          <w:szCs w:val="21"/>
          <w:lang w:val="sq-AL"/>
        </w:rPr>
        <w:t xml:space="preserve"> </w:t>
      </w:r>
      <w:r w:rsidRPr="00D60ABD">
        <w:rPr>
          <w:noProof/>
          <w:sz w:val="21"/>
          <w:szCs w:val="21"/>
          <w:lang w:val="sq-AL"/>
        </w:rPr>
        <w:t>Sasia e mbetjeve metalike t</w:t>
      </w:r>
      <w:r w:rsidR="00350357" w:rsidRPr="00D60ABD">
        <w:rPr>
          <w:noProof/>
          <w:sz w:val="21"/>
          <w:szCs w:val="21"/>
          <w:lang w:val="sq-AL"/>
        </w:rPr>
        <w:t>ë</w:t>
      </w:r>
      <w:r w:rsidRPr="00D60ABD">
        <w:rPr>
          <w:noProof/>
          <w:sz w:val="21"/>
          <w:szCs w:val="21"/>
          <w:lang w:val="sq-AL"/>
        </w:rPr>
        <w:t xml:space="preserve"> hekurit dhe çelikut, q</w:t>
      </w:r>
      <w:r w:rsidR="00350357" w:rsidRPr="00D60ABD">
        <w:rPr>
          <w:noProof/>
          <w:sz w:val="21"/>
          <w:szCs w:val="21"/>
          <w:lang w:val="sq-AL"/>
        </w:rPr>
        <w:t>ë</w:t>
      </w:r>
      <w:r w:rsidRPr="00D60ABD">
        <w:rPr>
          <w:noProof/>
          <w:sz w:val="21"/>
          <w:szCs w:val="21"/>
          <w:lang w:val="sq-AL"/>
        </w:rPr>
        <w:t xml:space="preserve"> importohet sipas kodeve t</w:t>
      </w:r>
      <w:r w:rsidR="00350357" w:rsidRPr="00D60ABD">
        <w:rPr>
          <w:noProof/>
          <w:sz w:val="21"/>
          <w:szCs w:val="21"/>
          <w:lang w:val="sq-AL"/>
        </w:rPr>
        <w:t>ë</w:t>
      </w:r>
      <w:r w:rsidRPr="00D60ABD">
        <w:rPr>
          <w:noProof/>
          <w:sz w:val="21"/>
          <w:szCs w:val="21"/>
          <w:lang w:val="sq-AL"/>
        </w:rPr>
        <w:t xml:space="preserve"> referuara n</w:t>
      </w:r>
      <w:r w:rsidR="00350357" w:rsidRPr="00D60ABD">
        <w:rPr>
          <w:noProof/>
          <w:sz w:val="21"/>
          <w:szCs w:val="21"/>
          <w:lang w:val="sq-AL"/>
        </w:rPr>
        <w:t>ë</w:t>
      </w:r>
      <w:r w:rsidRPr="00D60ABD">
        <w:rPr>
          <w:noProof/>
          <w:sz w:val="21"/>
          <w:szCs w:val="21"/>
          <w:lang w:val="sq-AL"/>
        </w:rPr>
        <w:t xml:space="preserve"> pik</w:t>
      </w:r>
      <w:r w:rsidR="00350357" w:rsidRPr="00D60ABD">
        <w:rPr>
          <w:noProof/>
          <w:sz w:val="21"/>
          <w:szCs w:val="21"/>
          <w:lang w:val="sq-AL"/>
        </w:rPr>
        <w:t>ë</w:t>
      </w:r>
      <w:r w:rsidR="0094060A">
        <w:rPr>
          <w:noProof/>
          <w:sz w:val="21"/>
          <w:szCs w:val="21"/>
          <w:lang w:val="sq-AL"/>
        </w:rPr>
        <w:t>n 1</w:t>
      </w:r>
      <w:r w:rsidRPr="00D60ABD">
        <w:rPr>
          <w:noProof/>
          <w:sz w:val="21"/>
          <w:szCs w:val="21"/>
          <w:lang w:val="sq-AL"/>
        </w:rPr>
        <w:t xml:space="preserve"> t</w:t>
      </w:r>
      <w:r w:rsidR="00350357" w:rsidRPr="00D60ABD">
        <w:rPr>
          <w:noProof/>
          <w:sz w:val="21"/>
          <w:szCs w:val="21"/>
          <w:lang w:val="sq-AL"/>
        </w:rPr>
        <w:t>ë</w:t>
      </w:r>
      <w:r w:rsidRPr="00D60ABD">
        <w:rPr>
          <w:noProof/>
          <w:sz w:val="21"/>
          <w:szCs w:val="21"/>
          <w:lang w:val="sq-AL"/>
        </w:rPr>
        <w:t xml:space="preserve"> k</w:t>
      </w:r>
      <w:r w:rsidR="00350357" w:rsidRPr="00D60ABD">
        <w:rPr>
          <w:noProof/>
          <w:sz w:val="21"/>
          <w:szCs w:val="21"/>
          <w:lang w:val="sq-AL"/>
        </w:rPr>
        <w:t>ë</w:t>
      </w:r>
      <w:r w:rsidR="0094060A">
        <w:rPr>
          <w:noProof/>
          <w:sz w:val="21"/>
          <w:szCs w:val="21"/>
          <w:lang w:val="sq-AL"/>
        </w:rPr>
        <w:t>tij vendimi</w:t>
      </w:r>
      <w:r w:rsidRPr="00D60ABD">
        <w:rPr>
          <w:noProof/>
          <w:sz w:val="21"/>
          <w:szCs w:val="21"/>
          <w:lang w:val="sq-AL"/>
        </w:rPr>
        <w:t xml:space="preserve"> </w:t>
      </w:r>
      <w:r w:rsidR="00350357" w:rsidRPr="00D60ABD">
        <w:rPr>
          <w:noProof/>
          <w:sz w:val="21"/>
          <w:szCs w:val="21"/>
          <w:lang w:val="sq-AL"/>
        </w:rPr>
        <w:t>ë</w:t>
      </w:r>
      <w:r w:rsidRPr="00D60ABD">
        <w:rPr>
          <w:noProof/>
          <w:sz w:val="21"/>
          <w:szCs w:val="21"/>
          <w:lang w:val="sq-AL"/>
        </w:rPr>
        <w:t>sht</w:t>
      </w:r>
      <w:r w:rsidR="00350357" w:rsidRPr="00D60ABD">
        <w:rPr>
          <w:noProof/>
          <w:sz w:val="21"/>
          <w:szCs w:val="21"/>
          <w:lang w:val="sq-AL"/>
        </w:rPr>
        <w:t>ë</w:t>
      </w:r>
      <w:r w:rsidRPr="00D60ABD">
        <w:rPr>
          <w:noProof/>
          <w:sz w:val="21"/>
          <w:szCs w:val="21"/>
          <w:lang w:val="sq-AL"/>
        </w:rPr>
        <w:t xml:space="preserve"> 600 000 (gjasht</w:t>
      </w:r>
      <w:r w:rsidR="00350357" w:rsidRPr="00D60ABD">
        <w:rPr>
          <w:noProof/>
          <w:sz w:val="21"/>
          <w:szCs w:val="21"/>
          <w:lang w:val="sq-AL"/>
        </w:rPr>
        <w:t>ë</w:t>
      </w:r>
      <w:r w:rsidR="00733E2C" w:rsidRPr="00D60ABD">
        <w:rPr>
          <w:noProof/>
          <w:sz w:val="21"/>
          <w:szCs w:val="21"/>
          <w:lang w:val="sq-AL"/>
        </w:rPr>
        <w:t>qi</w:t>
      </w:r>
      <w:r w:rsidRPr="00D60ABD">
        <w:rPr>
          <w:noProof/>
          <w:sz w:val="21"/>
          <w:szCs w:val="21"/>
          <w:lang w:val="sq-AL"/>
        </w:rPr>
        <w:t>nd mij</w:t>
      </w:r>
      <w:r w:rsidR="00350357" w:rsidRPr="00D60ABD">
        <w:rPr>
          <w:noProof/>
          <w:sz w:val="21"/>
          <w:szCs w:val="21"/>
          <w:lang w:val="sq-AL"/>
        </w:rPr>
        <w:t>ë</w:t>
      </w:r>
      <w:r w:rsidRPr="00D60ABD">
        <w:rPr>
          <w:noProof/>
          <w:sz w:val="21"/>
          <w:szCs w:val="21"/>
          <w:lang w:val="sq-AL"/>
        </w:rPr>
        <w:t>) ton</w:t>
      </w:r>
      <w:r w:rsidR="00350357" w:rsidRPr="00D60ABD">
        <w:rPr>
          <w:noProof/>
          <w:sz w:val="21"/>
          <w:szCs w:val="21"/>
          <w:lang w:val="sq-AL"/>
        </w:rPr>
        <w:t>ë</w:t>
      </w:r>
      <w:r w:rsidRPr="00D60ABD">
        <w:rPr>
          <w:noProof/>
          <w:sz w:val="21"/>
          <w:szCs w:val="21"/>
          <w:lang w:val="sq-AL"/>
        </w:rPr>
        <w:t>.</w:t>
      </w:r>
    </w:p>
    <w:p w:rsidR="009F3E3D" w:rsidRPr="00D60ABD" w:rsidRDefault="009F3E3D" w:rsidP="0056120F">
      <w:pPr>
        <w:pStyle w:val="Paragrafi"/>
        <w:rPr>
          <w:noProof/>
          <w:sz w:val="21"/>
          <w:szCs w:val="21"/>
          <w:lang w:val="sq-AL"/>
        </w:rPr>
      </w:pPr>
      <w:r w:rsidRPr="00D60ABD">
        <w:rPr>
          <w:noProof/>
          <w:sz w:val="21"/>
          <w:szCs w:val="21"/>
          <w:lang w:val="sq-AL"/>
        </w:rPr>
        <w:t>3.</w:t>
      </w:r>
      <w:r w:rsidR="00350357" w:rsidRPr="00D60ABD">
        <w:rPr>
          <w:noProof/>
          <w:sz w:val="21"/>
          <w:szCs w:val="21"/>
          <w:lang w:val="sq-AL"/>
        </w:rPr>
        <w:t xml:space="preserve"> </w:t>
      </w:r>
      <w:r w:rsidRPr="00D60ABD">
        <w:rPr>
          <w:noProof/>
          <w:sz w:val="21"/>
          <w:szCs w:val="21"/>
          <w:lang w:val="sq-AL"/>
        </w:rPr>
        <w:t>Mbetjet importohen nga Serbia dhe Bullgaria, duke kaluar transit n</w:t>
      </w:r>
      <w:r w:rsidR="00350357" w:rsidRPr="00D60ABD">
        <w:rPr>
          <w:noProof/>
          <w:sz w:val="21"/>
          <w:szCs w:val="21"/>
          <w:lang w:val="sq-AL"/>
        </w:rPr>
        <w:t>ë</w:t>
      </w:r>
      <w:r w:rsidRPr="00D60ABD">
        <w:rPr>
          <w:noProof/>
          <w:sz w:val="21"/>
          <w:szCs w:val="21"/>
          <w:lang w:val="sq-AL"/>
        </w:rPr>
        <w:t>p</w:t>
      </w:r>
      <w:r w:rsidR="00350357" w:rsidRPr="00D60ABD">
        <w:rPr>
          <w:noProof/>
          <w:sz w:val="21"/>
          <w:szCs w:val="21"/>
          <w:lang w:val="sq-AL"/>
        </w:rPr>
        <w:t>ë</w:t>
      </w:r>
      <w:r w:rsidRPr="00D60ABD">
        <w:rPr>
          <w:noProof/>
          <w:sz w:val="21"/>
          <w:szCs w:val="21"/>
          <w:lang w:val="sq-AL"/>
        </w:rPr>
        <w:t>rmjet Malit t</w:t>
      </w:r>
      <w:r w:rsidR="00350357" w:rsidRPr="00D60ABD">
        <w:rPr>
          <w:noProof/>
          <w:sz w:val="21"/>
          <w:szCs w:val="21"/>
          <w:lang w:val="sq-AL"/>
        </w:rPr>
        <w:t>ë</w:t>
      </w:r>
      <w:r w:rsidRPr="00D60ABD">
        <w:rPr>
          <w:noProof/>
          <w:sz w:val="21"/>
          <w:szCs w:val="21"/>
          <w:lang w:val="sq-AL"/>
        </w:rPr>
        <w:t xml:space="preserve"> Zi dhe Maqedonis</w:t>
      </w:r>
      <w:r w:rsidR="00350357" w:rsidRPr="00D60ABD">
        <w:rPr>
          <w:noProof/>
          <w:sz w:val="21"/>
          <w:szCs w:val="21"/>
          <w:lang w:val="sq-AL"/>
        </w:rPr>
        <w:t>ë</w:t>
      </w:r>
      <w:r w:rsidRPr="00D60ABD">
        <w:rPr>
          <w:noProof/>
          <w:sz w:val="21"/>
          <w:szCs w:val="21"/>
          <w:lang w:val="sq-AL"/>
        </w:rPr>
        <w:t>. Transporti b</w:t>
      </w:r>
      <w:r w:rsidR="00350357" w:rsidRPr="00D60ABD">
        <w:rPr>
          <w:noProof/>
          <w:sz w:val="21"/>
          <w:szCs w:val="21"/>
          <w:lang w:val="sq-AL"/>
        </w:rPr>
        <w:t>ë</w:t>
      </w:r>
      <w:r w:rsidRPr="00D60ABD">
        <w:rPr>
          <w:noProof/>
          <w:sz w:val="21"/>
          <w:szCs w:val="21"/>
          <w:lang w:val="sq-AL"/>
        </w:rPr>
        <w:t>het n</w:t>
      </w:r>
      <w:r w:rsidR="00350357" w:rsidRPr="00D60ABD">
        <w:rPr>
          <w:noProof/>
          <w:sz w:val="21"/>
          <w:szCs w:val="21"/>
          <w:lang w:val="sq-AL"/>
        </w:rPr>
        <w:t>ë</w:t>
      </w:r>
      <w:r w:rsidRPr="00D60ABD">
        <w:rPr>
          <w:noProof/>
          <w:sz w:val="21"/>
          <w:szCs w:val="21"/>
          <w:lang w:val="sq-AL"/>
        </w:rPr>
        <w:t xml:space="preserve"> rrug</w:t>
      </w:r>
      <w:r w:rsidR="00350357" w:rsidRPr="00D60ABD">
        <w:rPr>
          <w:noProof/>
          <w:sz w:val="21"/>
          <w:szCs w:val="21"/>
          <w:lang w:val="sq-AL"/>
        </w:rPr>
        <w:t>ë</w:t>
      </w:r>
      <w:r w:rsidRPr="00D60ABD">
        <w:rPr>
          <w:noProof/>
          <w:sz w:val="21"/>
          <w:szCs w:val="21"/>
          <w:lang w:val="sq-AL"/>
        </w:rPr>
        <w:t xml:space="preserve"> tok</w:t>
      </w:r>
      <w:r w:rsidR="00350357" w:rsidRPr="00D60ABD">
        <w:rPr>
          <w:noProof/>
          <w:sz w:val="21"/>
          <w:szCs w:val="21"/>
          <w:lang w:val="sq-AL"/>
        </w:rPr>
        <w:t>ë</w:t>
      </w:r>
      <w:r w:rsidRPr="00D60ABD">
        <w:rPr>
          <w:noProof/>
          <w:sz w:val="21"/>
          <w:szCs w:val="21"/>
          <w:lang w:val="sq-AL"/>
        </w:rPr>
        <w:t>sore, duke plot</w:t>
      </w:r>
      <w:r w:rsidR="00350357" w:rsidRPr="00D60ABD">
        <w:rPr>
          <w:noProof/>
          <w:sz w:val="21"/>
          <w:szCs w:val="21"/>
          <w:lang w:val="sq-AL"/>
        </w:rPr>
        <w:t>ë</w:t>
      </w:r>
      <w:r w:rsidRPr="00D60ABD">
        <w:rPr>
          <w:noProof/>
          <w:sz w:val="21"/>
          <w:szCs w:val="21"/>
          <w:lang w:val="sq-AL"/>
        </w:rPr>
        <w:t>suar t</w:t>
      </w:r>
      <w:r w:rsidR="00350357" w:rsidRPr="00D60ABD">
        <w:rPr>
          <w:noProof/>
          <w:sz w:val="21"/>
          <w:szCs w:val="21"/>
          <w:lang w:val="sq-AL"/>
        </w:rPr>
        <w:t>ë</w:t>
      </w:r>
      <w:r w:rsidRPr="00D60ABD">
        <w:rPr>
          <w:noProof/>
          <w:sz w:val="21"/>
          <w:szCs w:val="21"/>
          <w:lang w:val="sq-AL"/>
        </w:rPr>
        <w:t xml:space="preserve"> gjith</w:t>
      </w:r>
      <w:r w:rsidR="00350357" w:rsidRPr="00D60ABD">
        <w:rPr>
          <w:noProof/>
          <w:sz w:val="21"/>
          <w:szCs w:val="21"/>
          <w:lang w:val="sq-AL"/>
        </w:rPr>
        <w:t>ë</w:t>
      </w:r>
      <w:r w:rsidRPr="00D60ABD">
        <w:rPr>
          <w:noProof/>
          <w:sz w:val="21"/>
          <w:szCs w:val="21"/>
          <w:lang w:val="sq-AL"/>
        </w:rPr>
        <w:t xml:space="preserve"> dokumentacionin e nevojsh</w:t>
      </w:r>
      <w:r w:rsidR="00350357" w:rsidRPr="00D60ABD">
        <w:rPr>
          <w:noProof/>
          <w:sz w:val="21"/>
          <w:szCs w:val="21"/>
          <w:lang w:val="sq-AL"/>
        </w:rPr>
        <w:t>ë</w:t>
      </w:r>
      <w:r w:rsidRPr="00D60ABD">
        <w:rPr>
          <w:noProof/>
          <w:sz w:val="21"/>
          <w:szCs w:val="21"/>
          <w:lang w:val="sq-AL"/>
        </w:rPr>
        <w:t>m ligjor p</w:t>
      </w:r>
      <w:r w:rsidR="00350357" w:rsidRPr="00D60ABD">
        <w:rPr>
          <w:noProof/>
          <w:sz w:val="21"/>
          <w:szCs w:val="21"/>
          <w:lang w:val="sq-AL"/>
        </w:rPr>
        <w:t>ë</w:t>
      </w:r>
      <w:r w:rsidRPr="00D60ABD">
        <w:rPr>
          <w:noProof/>
          <w:sz w:val="21"/>
          <w:szCs w:val="21"/>
          <w:lang w:val="sq-AL"/>
        </w:rPr>
        <w:t>r transportin nd</w:t>
      </w:r>
      <w:r w:rsidR="00350357" w:rsidRPr="00D60ABD">
        <w:rPr>
          <w:noProof/>
          <w:sz w:val="21"/>
          <w:szCs w:val="21"/>
          <w:lang w:val="sq-AL"/>
        </w:rPr>
        <w:t>ë</w:t>
      </w:r>
      <w:r w:rsidRPr="00D60ABD">
        <w:rPr>
          <w:noProof/>
          <w:sz w:val="21"/>
          <w:szCs w:val="21"/>
          <w:lang w:val="sq-AL"/>
        </w:rPr>
        <w:t>rkomb</w:t>
      </w:r>
      <w:r w:rsidR="00350357" w:rsidRPr="00D60ABD">
        <w:rPr>
          <w:noProof/>
          <w:sz w:val="21"/>
          <w:szCs w:val="21"/>
          <w:lang w:val="sq-AL"/>
        </w:rPr>
        <w:t>ë</w:t>
      </w:r>
      <w:r w:rsidRPr="00D60ABD">
        <w:rPr>
          <w:noProof/>
          <w:sz w:val="21"/>
          <w:szCs w:val="21"/>
          <w:lang w:val="sq-AL"/>
        </w:rPr>
        <w:t>tar t</w:t>
      </w:r>
      <w:r w:rsidR="00350357" w:rsidRPr="00D60ABD">
        <w:rPr>
          <w:noProof/>
          <w:sz w:val="21"/>
          <w:szCs w:val="21"/>
          <w:lang w:val="sq-AL"/>
        </w:rPr>
        <w:t>ë</w:t>
      </w:r>
      <w:r w:rsidRPr="00D60ABD">
        <w:rPr>
          <w:noProof/>
          <w:sz w:val="21"/>
          <w:szCs w:val="21"/>
          <w:lang w:val="sq-AL"/>
        </w:rPr>
        <w:t xml:space="preserve"> mbetjeve, si dhe k</w:t>
      </w:r>
      <w:r w:rsidR="00350357" w:rsidRPr="00D60ABD">
        <w:rPr>
          <w:noProof/>
          <w:sz w:val="21"/>
          <w:szCs w:val="21"/>
          <w:lang w:val="sq-AL"/>
        </w:rPr>
        <w:t>ë</w:t>
      </w:r>
      <w:r w:rsidR="00CE35A3" w:rsidRPr="00D60ABD">
        <w:rPr>
          <w:noProof/>
          <w:sz w:val="21"/>
          <w:szCs w:val="21"/>
          <w:lang w:val="sq-AL"/>
        </w:rPr>
        <w:t>rkesat e kreut II</w:t>
      </w:r>
      <w:r w:rsidRPr="00D60ABD">
        <w:rPr>
          <w:noProof/>
          <w:sz w:val="21"/>
          <w:szCs w:val="21"/>
          <w:lang w:val="sq-AL"/>
        </w:rPr>
        <w:t xml:space="preserve"> t</w:t>
      </w:r>
      <w:r w:rsidR="00350357" w:rsidRPr="00D60ABD">
        <w:rPr>
          <w:noProof/>
          <w:sz w:val="21"/>
          <w:szCs w:val="21"/>
          <w:lang w:val="sq-AL"/>
        </w:rPr>
        <w:t>ë</w:t>
      </w:r>
      <w:r w:rsidRPr="00D60ABD">
        <w:rPr>
          <w:noProof/>
          <w:sz w:val="21"/>
          <w:szCs w:val="21"/>
          <w:lang w:val="sq-AL"/>
        </w:rPr>
        <w:t xml:space="preserve"> vendimit nr.806, dat</w:t>
      </w:r>
      <w:r w:rsidR="00350357" w:rsidRPr="00D60ABD">
        <w:rPr>
          <w:noProof/>
          <w:sz w:val="21"/>
          <w:szCs w:val="21"/>
          <w:lang w:val="sq-AL"/>
        </w:rPr>
        <w:t>ë</w:t>
      </w:r>
      <w:r w:rsidR="007129A6" w:rsidRPr="00D60ABD">
        <w:rPr>
          <w:noProof/>
          <w:sz w:val="21"/>
          <w:szCs w:val="21"/>
          <w:lang w:val="sq-AL"/>
        </w:rPr>
        <w:t xml:space="preserve"> 4.12.2003</w:t>
      </w:r>
      <w:r w:rsidRPr="00D60ABD">
        <w:rPr>
          <w:noProof/>
          <w:sz w:val="21"/>
          <w:szCs w:val="21"/>
          <w:lang w:val="sq-AL"/>
        </w:rPr>
        <w:t xml:space="preserve"> t</w:t>
      </w:r>
      <w:r w:rsidR="00350357" w:rsidRPr="00D60ABD">
        <w:rPr>
          <w:noProof/>
          <w:sz w:val="21"/>
          <w:szCs w:val="21"/>
          <w:lang w:val="sq-AL"/>
        </w:rPr>
        <w:t>ë</w:t>
      </w:r>
      <w:r w:rsidRPr="00D60ABD">
        <w:rPr>
          <w:noProof/>
          <w:sz w:val="21"/>
          <w:szCs w:val="21"/>
          <w:lang w:val="sq-AL"/>
        </w:rPr>
        <w:t xml:space="preserve"> K</w:t>
      </w:r>
      <w:r w:rsidR="00350357" w:rsidRPr="00D60ABD">
        <w:rPr>
          <w:noProof/>
          <w:sz w:val="21"/>
          <w:szCs w:val="21"/>
          <w:lang w:val="sq-AL"/>
        </w:rPr>
        <w:t>ë</w:t>
      </w:r>
      <w:r w:rsidRPr="00D60ABD">
        <w:rPr>
          <w:noProof/>
          <w:sz w:val="21"/>
          <w:szCs w:val="21"/>
          <w:lang w:val="sq-AL"/>
        </w:rPr>
        <w:t>shillit t</w:t>
      </w:r>
      <w:r w:rsidR="00350357" w:rsidRPr="00D60ABD">
        <w:rPr>
          <w:noProof/>
          <w:sz w:val="21"/>
          <w:szCs w:val="21"/>
          <w:lang w:val="sq-AL"/>
        </w:rPr>
        <w:t>ë</w:t>
      </w:r>
      <w:r w:rsidR="00C24DB6" w:rsidRPr="00D60ABD">
        <w:rPr>
          <w:noProof/>
          <w:sz w:val="21"/>
          <w:szCs w:val="21"/>
          <w:lang w:val="sq-AL"/>
        </w:rPr>
        <w:t xml:space="preserve"> Ministrave</w:t>
      </w:r>
      <w:r w:rsidRPr="00D60ABD">
        <w:rPr>
          <w:noProof/>
          <w:sz w:val="21"/>
          <w:szCs w:val="21"/>
          <w:lang w:val="sq-AL"/>
        </w:rPr>
        <w:t xml:space="preserve"> “P</w:t>
      </w:r>
      <w:r w:rsidR="00350357" w:rsidRPr="00D60ABD">
        <w:rPr>
          <w:noProof/>
          <w:sz w:val="21"/>
          <w:szCs w:val="21"/>
          <w:lang w:val="sq-AL"/>
        </w:rPr>
        <w:t>ë</w:t>
      </w:r>
      <w:r w:rsidRPr="00D60ABD">
        <w:rPr>
          <w:noProof/>
          <w:sz w:val="21"/>
          <w:szCs w:val="21"/>
          <w:lang w:val="sq-AL"/>
        </w:rPr>
        <w:t>r miratimin e rregullave dhe procedurave p</w:t>
      </w:r>
      <w:r w:rsidR="00350357" w:rsidRPr="00D60ABD">
        <w:rPr>
          <w:noProof/>
          <w:sz w:val="21"/>
          <w:szCs w:val="21"/>
          <w:lang w:val="sq-AL"/>
        </w:rPr>
        <w:t>ë</w:t>
      </w:r>
      <w:r w:rsidRPr="00D60ABD">
        <w:rPr>
          <w:noProof/>
          <w:sz w:val="21"/>
          <w:szCs w:val="21"/>
          <w:lang w:val="sq-AL"/>
        </w:rPr>
        <w:t>r importimin e mbetjeve p</w:t>
      </w:r>
      <w:r w:rsidR="00350357" w:rsidRPr="00D60ABD">
        <w:rPr>
          <w:noProof/>
          <w:sz w:val="21"/>
          <w:szCs w:val="21"/>
          <w:lang w:val="sq-AL"/>
        </w:rPr>
        <w:t>ë</w:t>
      </w:r>
      <w:r w:rsidRPr="00D60ABD">
        <w:rPr>
          <w:noProof/>
          <w:sz w:val="21"/>
          <w:szCs w:val="21"/>
          <w:lang w:val="sq-AL"/>
        </w:rPr>
        <w:t>r p</w:t>
      </w:r>
      <w:r w:rsidR="00350357" w:rsidRPr="00D60ABD">
        <w:rPr>
          <w:noProof/>
          <w:sz w:val="21"/>
          <w:szCs w:val="21"/>
          <w:lang w:val="sq-AL"/>
        </w:rPr>
        <w:t>ë</w:t>
      </w:r>
      <w:r w:rsidRPr="00D60ABD">
        <w:rPr>
          <w:noProof/>
          <w:sz w:val="21"/>
          <w:szCs w:val="21"/>
          <w:lang w:val="sq-AL"/>
        </w:rPr>
        <w:t>rdorim, p</w:t>
      </w:r>
      <w:r w:rsidR="00350357" w:rsidRPr="00D60ABD">
        <w:rPr>
          <w:noProof/>
          <w:sz w:val="21"/>
          <w:szCs w:val="21"/>
          <w:lang w:val="sq-AL"/>
        </w:rPr>
        <w:t>ë</w:t>
      </w:r>
      <w:r w:rsidRPr="00D60ABD">
        <w:rPr>
          <w:noProof/>
          <w:sz w:val="21"/>
          <w:szCs w:val="21"/>
          <w:lang w:val="sq-AL"/>
        </w:rPr>
        <w:t>rpunim dhe riciklim”.</w:t>
      </w:r>
    </w:p>
    <w:p w:rsidR="009F3E3D" w:rsidRPr="00D60ABD" w:rsidRDefault="009F3E3D" w:rsidP="0056120F">
      <w:pPr>
        <w:pStyle w:val="Paragrafi"/>
        <w:rPr>
          <w:noProof/>
          <w:sz w:val="21"/>
          <w:szCs w:val="21"/>
          <w:lang w:val="sq-AL"/>
        </w:rPr>
      </w:pPr>
      <w:r w:rsidRPr="00D60ABD">
        <w:rPr>
          <w:noProof/>
          <w:sz w:val="21"/>
          <w:szCs w:val="21"/>
          <w:lang w:val="sq-AL"/>
        </w:rPr>
        <w:t>4.</w:t>
      </w:r>
      <w:r w:rsidR="00350357" w:rsidRPr="00D60ABD">
        <w:rPr>
          <w:noProof/>
          <w:sz w:val="21"/>
          <w:szCs w:val="21"/>
          <w:lang w:val="sq-AL"/>
        </w:rPr>
        <w:t xml:space="preserve"> </w:t>
      </w:r>
      <w:r w:rsidR="00032338" w:rsidRPr="00D60ABD">
        <w:rPr>
          <w:noProof/>
          <w:sz w:val="21"/>
          <w:szCs w:val="21"/>
          <w:lang w:val="sq-AL"/>
        </w:rPr>
        <w:t>Periudha e lejimit t</w:t>
      </w:r>
      <w:r w:rsidR="00350357" w:rsidRPr="00D60ABD">
        <w:rPr>
          <w:noProof/>
          <w:sz w:val="21"/>
          <w:szCs w:val="21"/>
          <w:lang w:val="sq-AL"/>
        </w:rPr>
        <w:t>ë</w:t>
      </w:r>
      <w:r w:rsidR="00032338" w:rsidRPr="00D60ABD">
        <w:rPr>
          <w:noProof/>
          <w:sz w:val="21"/>
          <w:szCs w:val="21"/>
          <w:lang w:val="sq-AL"/>
        </w:rPr>
        <w:t xml:space="preserve"> importit t</w:t>
      </w:r>
      <w:r w:rsidR="00350357" w:rsidRPr="00D60ABD">
        <w:rPr>
          <w:noProof/>
          <w:sz w:val="21"/>
          <w:szCs w:val="21"/>
          <w:lang w:val="sq-AL"/>
        </w:rPr>
        <w:t>ë</w:t>
      </w:r>
      <w:r w:rsidR="00032338" w:rsidRPr="00D60ABD">
        <w:rPr>
          <w:noProof/>
          <w:sz w:val="21"/>
          <w:szCs w:val="21"/>
          <w:lang w:val="sq-AL"/>
        </w:rPr>
        <w:t xml:space="preserve"> mbetjeve metalike t</w:t>
      </w:r>
      <w:r w:rsidR="00350357" w:rsidRPr="00D60ABD">
        <w:rPr>
          <w:noProof/>
          <w:sz w:val="21"/>
          <w:szCs w:val="21"/>
          <w:lang w:val="sq-AL"/>
        </w:rPr>
        <w:t>ë</w:t>
      </w:r>
      <w:r w:rsidR="00032338" w:rsidRPr="00D60ABD">
        <w:rPr>
          <w:noProof/>
          <w:sz w:val="21"/>
          <w:szCs w:val="21"/>
          <w:lang w:val="sq-AL"/>
        </w:rPr>
        <w:t xml:space="preserve"> hekurit dhe çelikut, nga “Kurum Internaciona</w:t>
      </w:r>
      <w:r w:rsidR="00CE35A3" w:rsidRPr="00D60ABD">
        <w:rPr>
          <w:noProof/>
          <w:sz w:val="21"/>
          <w:szCs w:val="21"/>
          <w:lang w:val="sq-AL"/>
        </w:rPr>
        <w:t>l”</w:t>
      </w:r>
      <w:r w:rsidR="00032338" w:rsidRPr="00D60ABD">
        <w:rPr>
          <w:noProof/>
          <w:sz w:val="21"/>
          <w:szCs w:val="21"/>
          <w:lang w:val="sq-AL"/>
        </w:rPr>
        <w:t xml:space="preserve"> sh.a., t</w:t>
      </w:r>
      <w:r w:rsidR="00350357" w:rsidRPr="00D60ABD">
        <w:rPr>
          <w:noProof/>
          <w:sz w:val="21"/>
          <w:szCs w:val="21"/>
          <w:lang w:val="sq-AL"/>
        </w:rPr>
        <w:t>ë</w:t>
      </w:r>
      <w:r w:rsidR="00032338" w:rsidRPr="00D60ABD">
        <w:rPr>
          <w:noProof/>
          <w:sz w:val="21"/>
          <w:szCs w:val="21"/>
          <w:lang w:val="sq-AL"/>
        </w:rPr>
        <w:t xml:space="preserve"> jet</w:t>
      </w:r>
      <w:r w:rsidR="00350357" w:rsidRPr="00D60ABD">
        <w:rPr>
          <w:noProof/>
          <w:sz w:val="21"/>
          <w:szCs w:val="21"/>
          <w:lang w:val="sq-AL"/>
        </w:rPr>
        <w:t>ë</w:t>
      </w:r>
      <w:r w:rsidR="00032338" w:rsidRPr="00D60ABD">
        <w:rPr>
          <w:noProof/>
          <w:sz w:val="21"/>
          <w:szCs w:val="21"/>
          <w:lang w:val="sq-AL"/>
        </w:rPr>
        <w:t xml:space="preserve"> p</w:t>
      </w:r>
      <w:r w:rsidR="00350357" w:rsidRPr="00D60ABD">
        <w:rPr>
          <w:noProof/>
          <w:sz w:val="21"/>
          <w:szCs w:val="21"/>
          <w:lang w:val="sq-AL"/>
        </w:rPr>
        <w:t>ë</w:t>
      </w:r>
      <w:r w:rsidR="00032338" w:rsidRPr="00D60ABD">
        <w:rPr>
          <w:noProof/>
          <w:sz w:val="21"/>
          <w:szCs w:val="21"/>
          <w:lang w:val="sq-AL"/>
        </w:rPr>
        <w:t>r nj</w:t>
      </w:r>
      <w:r w:rsidR="00350357" w:rsidRPr="00D60ABD">
        <w:rPr>
          <w:noProof/>
          <w:sz w:val="21"/>
          <w:szCs w:val="21"/>
          <w:lang w:val="sq-AL"/>
        </w:rPr>
        <w:t>ë</w:t>
      </w:r>
      <w:r w:rsidR="00032338" w:rsidRPr="00D60ABD">
        <w:rPr>
          <w:noProof/>
          <w:sz w:val="21"/>
          <w:szCs w:val="21"/>
          <w:lang w:val="sq-AL"/>
        </w:rPr>
        <w:t xml:space="preserve"> afat kohor nj</w:t>
      </w:r>
      <w:r w:rsidR="00350357" w:rsidRPr="00D60ABD">
        <w:rPr>
          <w:noProof/>
          <w:sz w:val="21"/>
          <w:szCs w:val="21"/>
          <w:lang w:val="sq-AL"/>
        </w:rPr>
        <w:t>ë</w:t>
      </w:r>
      <w:r w:rsidR="00032338" w:rsidRPr="00D60ABD">
        <w:rPr>
          <w:noProof/>
          <w:sz w:val="21"/>
          <w:szCs w:val="21"/>
          <w:lang w:val="sq-AL"/>
        </w:rPr>
        <w:t>vjeçar, q</w:t>
      </w:r>
      <w:r w:rsidR="00350357" w:rsidRPr="00D60ABD">
        <w:rPr>
          <w:noProof/>
          <w:sz w:val="21"/>
          <w:szCs w:val="21"/>
          <w:lang w:val="sq-AL"/>
        </w:rPr>
        <w:t>ë</w:t>
      </w:r>
      <w:r w:rsidR="00032338" w:rsidRPr="00D60ABD">
        <w:rPr>
          <w:noProof/>
          <w:sz w:val="21"/>
          <w:szCs w:val="21"/>
          <w:lang w:val="sq-AL"/>
        </w:rPr>
        <w:t xml:space="preserve"> do t</w:t>
      </w:r>
      <w:r w:rsidR="00350357" w:rsidRPr="00D60ABD">
        <w:rPr>
          <w:noProof/>
          <w:sz w:val="21"/>
          <w:szCs w:val="21"/>
          <w:lang w:val="sq-AL"/>
        </w:rPr>
        <w:t>ë</w:t>
      </w:r>
      <w:r w:rsidR="00032338" w:rsidRPr="00D60ABD">
        <w:rPr>
          <w:noProof/>
          <w:sz w:val="21"/>
          <w:szCs w:val="21"/>
          <w:lang w:val="sq-AL"/>
        </w:rPr>
        <w:t xml:space="preserve"> filloj</w:t>
      </w:r>
      <w:r w:rsidR="00350357" w:rsidRPr="00D60ABD">
        <w:rPr>
          <w:noProof/>
          <w:sz w:val="21"/>
          <w:szCs w:val="21"/>
          <w:lang w:val="sq-AL"/>
        </w:rPr>
        <w:t>ë</w:t>
      </w:r>
      <w:r w:rsidR="00032338" w:rsidRPr="00D60ABD">
        <w:rPr>
          <w:noProof/>
          <w:sz w:val="21"/>
          <w:szCs w:val="21"/>
          <w:lang w:val="sq-AL"/>
        </w:rPr>
        <w:t xml:space="preserve"> me hyrjen n</w:t>
      </w:r>
      <w:r w:rsidR="00350357" w:rsidRPr="00D60ABD">
        <w:rPr>
          <w:noProof/>
          <w:sz w:val="21"/>
          <w:szCs w:val="21"/>
          <w:lang w:val="sq-AL"/>
        </w:rPr>
        <w:t>ë</w:t>
      </w:r>
      <w:r w:rsidR="00032338" w:rsidRPr="00D60ABD">
        <w:rPr>
          <w:noProof/>
          <w:sz w:val="21"/>
          <w:szCs w:val="21"/>
          <w:lang w:val="sq-AL"/>
        </w:rPr>
        <w:t xml:space="preserve"> fuqi t</w:t>
      </w:r>
      <w:r w:rsidR="00350357" w:rsidRPr="00D60ABD">
        <w:rPr>
          <w:noProof/>
          <w:sz w:val="21"/>
          <w:szCs w:val="21"/>
          <w:lang w:val="sq-AL"/>
        </w:rPr>
        <w:t>ë</w:t>
      </w:r>
      <w:r w:rsidR="00032338" w:rsidRPr="00D60ABD">
        <w:rPr>
          <w:noProof/>
          <w:sz w:val="21"/>
          <w:szCs w:val="21"/>
          <w:lang w:val="sq-AL"/>
        </w:rPr>
        <w:t xml:space="preserve"> k</w:t>
      </w:r>
      <w:r w:rsidR="00350357" w:rsidRPr="00D60ABD">
        <w:rPr>
          <w:noProof/>
          <w:sz w:val="21"/>
          <w:szCs w:val="21"/>
          <w:lang w:val="sq-AL"/>
        </w:rPr>
        <w:t>ë</w:t>
      </w:r>
      <w:r w:rsidR="00032338" w:rsidRPr="00D60ABD">
        <w:rPr>
          <w:noProof/>
          <w:sz w:val="21"/>
          <w:szCs w:val="21"/>
          <w:lang w:val="sq-AL"/>
        </w:rPr>
        <w:t>tij vendimi.</w:t>
      </w:r>
    </w:p>
    <w:p w:rsidR="00032338" w:rsidRPr="00D60ABD" w:rsidRDefault="00032338" w:rsidP="0056120F">
      <w:pPr>
        <w:pStyle w:val="Paragrafi"/>
        <w:rPr>
          <w:noProof/>
          <w:sz w:val="21"/>
          <w:szCs w:val="21"/>
          <w:lang w:val="sq-AL"/>
        </w:rPr>
      </w:pPr>
      <w:r w:rsidRPr="00D60ABD">
        <w:rPr>
          <w:noProof/>
          <w:sz w:val="21"/>
          <w:szCs w:val="21"/>
          <w:lang w:val="sq-AL"/>
        </w:rPr>
        <w:t>5.</w:t>
      </w:r>
      <w:r w:rsidR="00350357" w:rsidRPr="00D60ABD">
        <w:rPr>
          <w:noProof/>
          <w:sz w:val="21"/>
          <w:szCs w:val="21"/>
          <w:lang w:val="sq-AL"/>
        </w:rPr>
        <w:t xml:space="preserve"> </w:t>
      </w:r>
      <w:r w:rsidRPr="00D60ABD">
        <w:rPr>
          <w:noProof/>
          <w:sz w:val="21"/>
          <w:szCs w:val="21"/>
          <w:lang w:val="sq-AL"/>
        </w:rPr>
        <w:t>Ministria e Mjedisit, Pyjeve dhe Administrimit t</w:t>
      </w:r>
      <w:r w:rsidR="00350357" w:rsidRPr="00D60ABD">
        <w:rPr>
          <w:noProof/>
          <w:sz w:val="21"/>
          <w:szCs w:val="21"/>
          <w:lang w:val="sq-AL"/>
        </w:rPr>
        <w:t>ë</w:t>
      </w:r>
      <w:r w:rsidRPr="00D60ABD">
        <w:rPr>
          <w:noProof/>
          <w:sz w:val="21"/>
          <w:szCs w:val="21"/>
          <w:lang w:val="sq-AL"/>
        </w:rPr>
        <w:t xml:space="preserve"> Uj</w:t>
      </w:r>
      <w:r w:rsidR="00350357" w:rsidRPr="00D60ABD">
        <w:rPr>
          <w:noProof/>
          <w:sz w:val="21"/>
          <w:szCs w:val="21"/>
          <w:lang w:val="sq-AL"/>
        </w:rPr>
        <w:t>ë</w:t>
      </w:r>
      <w:r w:rsidRPr="00D60ABD">
        <w:rPr>
          <w:noProof/>
          <w:sz w:val="21"/>
          <w:szCs w:val="21"/>
          <w:lang w:val="sq-AL"/>
        </w:rPr>
        <w:t>rave, n</w:t>
      </w:r>
      <w:r w:rsidR="00350357" w:rsidRPr="00D60ABD">
        <w:rPr>
          <w:noProof/>
          <w:sz w:val="21"/>
          <w:szCs w:val="21"/>
          <w:lang w:val="sq-AL"/>
        </w:rPr>
        <w:t>ë</w:t>
      </w:r>
      <w:r w:rsidRPr="00D60ABD">
        <w:rPr>
          <w:noProof/>
          <w:sz w:val="21"/>
          <w:szCs w:val="21"/>
          <w:lang w:val="sq-AL"/>
        </w:rPr>
        <w:t xml:space="preserve"> zbatim t</w:t>
      </w:r>
      <w:r w:rsidR="00350357" w:rsidRPr="00D60ABD">
        <w:rPr>
          <w:noProof/>
          <w:sz w:val="21"/>
          <w:szCs w:val="21"/>
          <w:lang w:val="sq-AL"/>
        </w:rPr>
        <w:t>ë</w:t>
      </w:r>
      <w:r w:rsidRPr="00D60ABD">
        <w:rPr>
          <w:noProof/>
          <w:sz w:val="21"/>
          <w:szCs w:val="21"/>
          <w:lang w:val="sq-AL"/>
        </w:rPr>
        <w:t xml:space="preserve"> k</w:t>
      </w:r>
      <w:r w:rsidR="00350357" w:rsidRPr="00D60ABD">
        <w:rPr>
          <w:noProof/>
          <w:sz w:val="21"/>
          <w:szCs w:val="21"/>
          <w:lang w:val="sq-AL"/>
        </w:rPr>
        <w:t>ë</w:t>
      </w:r>
      <w:r w:rsidRPr="00D60ABD">
        <w:rPr>
          <w:noProof/>
          <w:sz w:val="21"/>
          <w:szCs w:val="21"/>
          <w:lang w:val="sq-AL"/>
        </w:rPr>
        <w:t>rkesave t</w:t>
      </w:r>
      <w:r w:rsidR="00350357" w:rsidRPr="00D60ABD">
        <w:rPr>
          <w:noProof/>
          <w:sz w:val="21"/>
          <w:szCs w:val="21"/>
          <w:lang w:val="sq-AL"/>
        </w:rPr>
        <w:t>ë</w:t>
      </w:r>
      <w:r w:rsidRPr="00D60ABD">
        <w:rPr>
          <w:noProof/>
          <w:sz w:val="21"/>
          <w:szCs w:val="21"/>
          <w:lang w:val="sq-AL"/>
        </w:rPr>
        <w:t xml:space="preserve"> m</w:t>
      </w:r>
      <w:r w:rsidR="00350357" w:rsidRPr="00D60ABD">
        <w:rPr>
          <w:noProof/>
          <w:sz w:val="21"/>
          <w:szCs w:val="21"/>
          <w:lang w:val="sq-AL"/>
        </w:rPr>
        <w:t>ë</w:t>
      </w:r>
      <w:r w:rsidRPr="00D60ABD">
        <w:rPr>
          <w:noProof/>
          <w:sz w:val="21"/>
          <w:szCs w:val="21"/>
          <w:lang w:val="sq-AL"/>
        </w:rPr>
        <w:t>sip</w:t>
      </w:r>
      <w:r w:rsidR="00350357" w:rsidRPr="00D60ABD">
        <w:rPr>
          <w:noProof/>
          <w:sz w:val="21"/>
          <w:szCs w:val="21"/>
          <w:lang w:val="sq-AL"/>
        </w:rPr>
        <w:t>ë</w:t>
      </w:r>
      <w:r w:rsidRPr="00D60ABD">
        <w:rPr>
          <w:noProof/>
          <w:sz w:val="21"/>
          <w:szCs w:val="21"/>
          <w:lang w:val="sq-AL"/>
        </w:rPr>
        <w:t>rme ligjore, merr masat e nevojshme p</w:t>
      </w:r>
      <w:r w:rsidR="00350357" w:rsidRPr="00D60ABD">
        <w:rPr>
          <w:noProof/>
          <w:sz w:val="21"/>
          <w:szCs w:val="21"/>
          <w:lang w:val="sq-AL"/>
        </w:rPr>
        <w:t>ë</w:t>
      </w:r>
      <w:r w:rsidRPr="00D60ABD">
        <w:rPr>
          <w:noProof/>
          <w:sz w:val="21"/>
          <w:szCs w:val="21"/>
          <w:lang w:val="sq-AL"/>
        </w:rPr>
        <w:t>r kontrollin e procesit t</w:t>
      </w:r>
      <w:r w:rsidR="00350357" w:rsidRPr="00D60ABD">
        <w:rPr>
          <w:noProof/>
          <w:sz w:val="21"/>
          <w:szCs w:val="21"/>
          <w:lang w:val="sq-AL"/>
        </w:rPr>
        <w:t>ë</w:t>
      </w:r>
      <w:r w:rsidRPr="00D60ABD">
        <w:rPr>
          <w:noProof/>
          <w:sz w:val="21"/>
          <w:szCs w:val="21"/>
          <w:lang w:val="sq-AL"/>
        </w:rPr>
        <w:t xml:space="preserve"> riciklimit t</w:t>
      </w:r>
      <w:r w:rsidR="00350357" w:rsidRPr="00D60ABD">
        <w:rPr>
          <w:noProof/>
          <w:sz w:val="21"/>
          <w:szCs w:val="21"/>
          <w:lang w:val="sq-AL"/>
        </w:rPr>
        <w:t>ë</w:t>
      </w:r>
      <w:r w:rsidRPr="00D60ABD">
        <w:rPr>
          <w:noProof/>
          <w:sz w:val="21"/>
          <w:szCs w:val="21"/>
          <w:lang w:val="sq-AL"/>
        </w:rPr>
        <w:t xml:space="preserve"> mbetjeve metalike t</w:t>
      </w:r>
      <w:r w:rsidR="00350357" w:rsidRPr="00D60ABD">
        <w:rPr>
          <w:noProof/>
          <w:sz w:val="21"/>
          <w:szCs w:val="21"/>
          <w:lang w:val="sq-AL"/>
        </w:rPr>
        <w:t>ë</w:t>
      </w:r>
      <w:r w:rsidRPr="00D60ABD">
        <w:rPr>
          <w:noProof/>
          <w:sz w:val="21"/>
          <w:szCs w:val="21"/>
          <w:lang w:val="sq-AL"/>
        </w:rPr>
        <w:t xml:space="preserve"> hekurit dhe çel</w:t>
      </w:r>
      <w:r w:rsidR="00CE35A3" w:rsidRPr="00D60ABD">
        <w:rPr>
          <w:noProof/>
          <w:sz w:val="21"/>
          <w:szCs w:val="21"/>
          <w:lang w:val="sq-AL"/>
        </w:rPr>
        <w:t>ikut, nga “Kurum Internacional” sh.a.</w:t>
      </w:r>
      <w:r w:rsidRPr="00D60ABD">
        <w:rPr>
          <w:noProof/>
          <w:sz w:val="21"/>
          <w:szCs w:val="21"/>
          <w:lang w:val="sq-AL"/>
        </w:rPr>
        <w:t xml:space="preserve"> pas miratimit t</w:t>
      </w:r>
      <w:r w:rsidR="00350357" w:rsidRPr="00D60ABD">
        <w:rPr>
          <w:noProof/>
          <w:sz w:val="21"/>
          <w:szCs w:val="21"/>
          <w:lang w:val="sq-AL"/>
        </w:rPr>
        <w:t>ë</w:t>
      </w:r>
      <w:r w:rsidRPr="00D60ABD">
        <w:rPr>
          <w:noProof/>
          <w:sz w:val="21"/>
          <w:szCs w:val="21"/>
          <w:lang w:val="sq-AL"/>
        </w:rPr>
        <w:t xml:space="preserve"> k</w:t>
      </w:r>
      <w:r w:rsidR="00350357" w:rsidRPr="00D60ABD">
        <w:rPr>
          <w:noProof/>
          <w:sz w:val="21"/>
          <w:szCs w:val="21"/>
          <w:lang w:val="sq-AL"/>
        </w:rPr>
        <w:t>ë</w:t>
      </w:r>
      <w:r w:rsidRPr="00D60ABD">
        <w:rPr>
          <w:noProof/>
          <w:sz w:val="21"/>
          <w:szCs w:val="21"/>
          <w:lang w:val="sq-AL"/>
        </w:rPr>
        <w:t>tij vendimi, p</w:t>
      </w:r>
      <w:r w:rsidR="00350357" w:rsidRPr="00D60ABD">
        <w:rPr>
          <w:noProof/>
          <w:sz w:val="21"/>
          <w:szCs w:val="21"/>
          <w:lang w:val="sq-AL"/>
        </w:rPr>
        <w:t>ë</w:t>
      </w:r>
      <w:r w:rsidRPr="00D60ABD">
        <w:rPr>
          <w:noProof/>
          <w:sz w:val="21"/>
          <w:szCs w:val="21"/>
          <w:lang w:val="sq-AL"/>
        </w:rPr>
        <w:t>r t</w:t>
      </w:r>
      <w:r w:rsidR="00350357" w:rsidRPr="00D60ABD">
        <w:rPr>
          <w:noProof/>
          <w:sz w:val="21"/>
          <w:szCs w:val="21"/>
          <w:lang w:val="sq-AL"/>
        </w:rPr>
        <w:t>ë</w:t>
      </w:r>
      <w:r w:rsidRPr="00D60ABD">
        <w:rPr>
          <w:noProof/>
          <w:sz w:val="21"/>
          <w:szCs w:val="21"/>
          <w:lang w:val="sq-AL"/>
        </w:rPr>
        <w:t xml:space="preserve"> siguruar mbrojtjen e mjedisit dhe t</w:t>
      </w:r>
      <w:r w:rsidR="00350357" w:rsidRPr="00D60ABD">
        <w:rPr>
          <w:noProof/>
          <w:sz w:val="21"/>
          <w:szCs w:val="21"/>
          <w:lang w:val="sq-AL"/>
        </w:rPr>
        <w:t>ë</w:t>
      </w:r>
      <w:r w:rsidRPr="00D60ABD">
        <w:rPr>
          <w:noProof/>
          <w:sz w:val="21"/>
          <w:szCs w:val="21"/>
          <w:lang w:val="sq-AL"/>
        </w:rPr>
        <w:t xml:space="preserve"> sh</w:t>
      </w:r>
      <w:r w:rsidR="00350357" w:rsidRPr="00D60ABD">
        <w:rPr>
          <w:noProof/>
          <w:sz w:val="21"/>
          <w:szCs w:val="21"/>
          <w:lang w:val="sq-AL"/>
        </w:rPr>
        <w:t>ë</w:t>
      </w:r>
      <w:r w:rsidRPr="00D60ABD">
        <w:rPr>
          <w:noProof/>
          <w:sz w:val="21"/>
          <w:szCs w:val="21"/>
          <w:lang w:val="sq-AL"/>
        </w:rPr>
        <w:t>ndetit t</w:t>
      </w:r>
      <w:r w:rsidR="00350357" w:rsidRPr="00D60ABD">
        <w:rPr>
          <w:noProof/>
          <w:sz w:val="21"/>
          <w:szCs w:val="21"/>
          <w:lang w:val="sq-AL"/>
        </w:rPr>
        <w:t>ë</w:t>
      </w:r>
      <w:r w:rsidRPr="00D60ABD">
        <w:rPr>
          <w:noProof/>
          <w:sz w:val="21"/>
          <w:szCs w:val="21"/>
          <w:lang w:val="sq-AL"/>
        </w:rPr>
        <w:t xml:space="preserve"> njeriut.</w:t>
      </w:r>
    </w:p>
    <w:p w:rsidR="00032338" w:rsidRPr="00D60ABD" w:rsidRDefault="00032338" w:rsidP="0056120F">
      <w:pPr>
        <w:pStyle w:val="Paragrafi"/>
        <w:rPr>
          <w:noProof/>
          <w:sz w:val="21"/>
          <w:szCs w:val="21"/>
          <w:lang w:val="sq-AL"/>
        </w:rPr>
      </w:pPr>
      <w:r w:rsidRPr="00D60ABD">
        <w:rPr>
          <w:noProof/>
          <w:sz w:val="21"/>
          <w:szCs w:val="21"/>
          <w:lang w:val="sq-AL"/>
        </w:rPr>
        <w:t>6.</w:t>
      </w:r>
      <w:r w:rsidR="00350357" w:rsidRPr="00D60ABD">
        <w:rPr>
          <w:noProof/>
          <w:sz w:val="21"/>
          <w:szCs w:val="21"/>
          <w:lang w:val="sq-AL"/>
        </w:rPr>
        <w:t xml:space="preserve"> </w:t>
      </w:r>
      <w:r w:rsidR="0039260B" w:rsidRPr="00D60ABD">
        <w:rPr>
          <w:noProof/>
          <w:sz w:val="21"/>
          <w:szCs w:val="21"/>
          <w:lang w:val="sq-AL"/>
        </w:rPr>
        <w:t>Ministria e Mjedisit, Pyjeve dhe Administrimit t</w:t>
      </w:r>
      <w:r w:rsidR="00350357" w:rsidRPr="00D60ABD">
        <w:rPr>
          <w:noProof/>
          <w:sz w:val="21"/>
          <w:szCs w:val="21"/>
          <w:lang w:val="sq-AL"/>
        </w:rPr>
        <w:t>ë</w:t>
      </w:r>
      <w:r w:rsidR="0039260B" w:rsidRPr="00D60ABD">
        <w:rPr>
          <w:noProof/>
          <w:sz w:val="21"/>
          <w:szCs w:val="21"/>
          <w:lang w:val="sq-AL"/>
        </w:rPr>
        <w:t xml:space="preserve"> Uj</w:t>
      </w:r>
      <w:r w:rsidR="00350357" w:rsidRPr="00D60ABD">
        <w:rPr>
          <w:noProof/>
          <w:sz w:val="21"/>
          <w:szCs w:val="21"/>
          <w:lang w:val="sq-AL"/>
        </w:rPr>
        <w:t>ë</w:t>
      </w:r>
      <w:r w:rsidR="0039260B" w:rsidRPr="00D60ABD">
        <w:rPr>
          <w:noProof/>
          <w:sz w:val="21"/>
          <w:szCs w:val="21"/>
          <w:lang w:val="sq-AL"/>
        </w:rPr>
        <w:t>rave komunikon, me shkrim, me shtetet eksportuese dhe ato t</w:t>
      </w:r>
      <w:r w:rsidR="00350357" w:rsidRPr="00D60ABD">
        <w:rPr>
          <w:noProof/>
          <w:sz w:val="21"/>
          <w:szCs w:val="21"/>
          <w:lang w:val="sq-AL"/>
        </w:rPr>
        <w:t>ë</w:t>
      </w:r>
      <w:r w:rsidR="0039260B" w:rsidRPr="00D60ABD">
        <w:rPr>
          <w:noProof/>
          <w:sz w:val="21"/>
          <w:szCs w:val="21"/>
          <w:lang w:val="sq-AL"/>
        </w:rPr>
        <w:t xml:space="preserve"> kalimit transit t</w:t>
      </w:r>
      <w:r w:rsidR="00350357" w:rsidRPr="00D60ABD">
        <w:rPr>
          <w:noProof/>
          <w:sz w:val="21"/>
          <w:szCs w:val="21"/>
          <w:lang w:val="sq-AL"/>
        </w:rPr>
        <w:t>ë</w:t>
      </w:r>
      <w:r w:rsidR="0039260B" w:rsidRPr="00D60ABD">
        <w:rPr>
          <w:noProof/>
          <w:sz w:val="21"/>
          <w:szCs w:val="21"/>
          <w:lang w:val="sq-AL"/>
        </w:rPr>
        <w:t xml:space="preserve"> k</w:t>
      </w:r>
      <w:r w:rsidR="00350357" w:rsidRPr="00D60ABD">
        <w:rPr>
          <w:noProof/>
          <w:sz w:val="21"/>
          <w:szCs w:val="21"/>
          <w:lang w:val="sq-AL"/>
        </w:rPr>
        <w:t>ë</w:t>
      </w:r>
      <w:r w:rsidR="0039260B" w:rsidRPr="00D60ABD">
        <w:rPr>
          <w:noProof/>
          <w:sz w:val="21"/>
          <w:szCs w:val="21"/>
          <w:lang w:val="sq-AL"/>
        </w:rPr>
        <w:t>saj sasie t</w:t>
      </w:r>
      <w:r w:rsidR="00350357" w:rsidRPr="00D60ABD">
        <w:rPr>
          <w:noProof/>
          <w:sz w:val="21"/>
          <w:szCs w:val="21"/>
          <w:lang w:val="sq-AL"/>
        </w:rPr>
        <w:t>ë</w:t>
      </w:r>
      <w:r w:rsidR="0039260B" w:rsidRPr="00D60ABD">
        <w:rPr>
          <w:noProof/>
          <w:sz w:val="21"/>
          <w:szCs w:val="21"/>
          <w:lang w:val="sq-AL"/>
        </w:rPr>
        <w:t xml:space="preserve"> mbetjeve metalike t</w:t>
      </w:r>
      <w:r w:rsidR="00350357" w:rsidRPr="00D60ABD">
        <w:rPr>
          <w:noProof/>
          <w:sz w:val="21"/>
          <w:szCs w:val="21"/>
          <w:lang w:val="sq-AL"/>
        </w:rPr>
        <w:t>ë</w:t>
      </w:r>
      <w:r w:rsidR="0039260B" w:rsidRPr="00D60ABD">
        <w:rPr>
          <w:noProof/>
          <w:sz w:val="21"/>
          <w:szCs w:val="21"/>
          <w:lang w:val="sq-AL"/>
        </w:rPr>
        <w:t xml:space="preserve"> hekurit dhe t</w:t>
      </w:r>
      <w:r w:rsidR="00350357" w:rsidRPr="00D60ABD">
        <w:rPr>
          <w:noProof/>
          <w:sz w:val="21"/>
          <w:szCs w:val="21"/>
          <w:lang w:val="sq-AL"/>
        </w:rPr>
        <w:t>ë</w:t>
      </w:r>
      <w:r w:rsidR="0039260B" w:rsidRPr="00D60ABD">
        <w:rPr>
          <w:noProof/>
          <w:sz w:val="21"/>
          <w:szCs w:val="21"/>
          <w:lang w:val="sq-AL"/>
        </w:rPr>
        <w:t xml:space="preserve"> çelikut, n</w:t>
      </w:r>
      <w:r w:rsidR="00350357" w:rsidRPr="00D60ABD">
        <w:rPr>
          <w:noProof/>
          <w:sz w:val="21"/>
          <w:szCs w:val="21"/>
          <w:lang w:val="sq-AL"/>
        </w:rPr>
        <w:t>ë</w:t>
      </w:r>
      <w:r w:rsidR="0039260B" w:rsidRPr="00D60ABD">
        <w:rPr>
          <w:noProof/>
          <w:sz w:val="21"/>
          <w:szCs w:val="21"/>
          <w:lang w:val="sq-AL"/>
        </w:rPr>
        <w:t xml:space="preserve"> p</w:t>
      </w:r>
      <w:r w:rsidR="00350357" w:rsidRPr="00D60ABD">
        <w:rPr>
          <w:noProof/>
          <w:sz w:val="21"/>
          <w:szCs w:val="21"/>
          <w:lang w:val="sq-AL"/>
        </w:rPr>
        <w:t>ë</w:t>
      </w:r>
      <w:r w:rsidR="0039260B" w:rsidRPr="00D60ABD">
        <w:rPr>
          <w:noProof/>
          <w:sz w:val="21"/>
          <w:szCs w:val="21"/>
          <w:lang w:val="sq-AL"/>
        </w:rPr>
        <w:t>rmbushje t</w:t>
      </w:r>
      <w:r w:rsidR="00350357" w:rsidRPr="00D60ABD">
        <w:rPr>
          <w:noProof/>
          <w:sz w:val="21"/>
          <w:szCs w:val="21"/>
          <w:lang w:val="sq-AL"/>
        </w:rPr>
        <w:t>ë</w:t>
      </w:r>
      <w:r w:rsidR="0039260B" w:rsidRPr="00D60ABD">
        <w:rPr>
          <w:noProof/>
          <w:sz w:val="21"/>
          <w:szCs w:val="21"/>
          <w:lang w:val="sq-AL"/>
        </w:rPr>
        <w:t xml:space="preserve"> k</w:t>
      </w:r>
      <w:r w:rsidR="00350357" w:rsidRPr="00D60ABD">
        <w:rPr>
          <w:noProof/>
          <w:sz w:val="21"/>
          <w:szCs w:val="21"/>
          <w:lang w:val="sq-AL"/>
        </w:rPr>
        <w:t>ë</w:t>
      </w:r>
      <w:r w:rsidR="0039260B" w:rsidRPr="00D60ABD">
        <w:rPr>
          <w:noProof/>
          <w:sz w:val="21"/>
          <w:szCs w:val="21"/>
          <w:lang w:val="sq-AL"/>
        </w:rPr>
        <w:t>rkesave t</w:t>
      </w:r>
      <w:r w:rsidR="00350357" w:rsidRPr="00D60ABD">
        <w:rPr>
          <w:noProof/>
          <w:sz w:val="21"/>
          <w:szCs w:val="21"/>
          <w:lang w:val="sq-AL"/>
        </w:rPr>
        <w:t>ë</w:t>
      </w:r>
      <w:r w:rsidR="0039260B" w:rsidRPr="00D60ABD">
        <w:rPr>
          <w:noProof/>
          <w:sz w:val="21"/>
          <w:szCs w:val="21"/>
          <w:lang w:val="sq-AL"/>
        </w:rPr>
        <w:t xml:space="preserve"> konvent</w:t>
      </w:r>
      <w:r w:rsidR="00350357" w:rsidRPr="00D60ABD">
        <w:rPr>
          <w:noProof/>
          <w:sz w:val="21"/>
          <w:szCs w:val="21"/>
          <w:lang w:val="sq-AL"/>
        </w:rPr>
        <w:t>ë</w:t>
      </w:r>
      <w:r w:rsidR="0039260B" w:rsidRPr="00D60ABD">
        <w:rPr>
          <w:noProof/>
          <w:sz w:val="21"/>
          <w:szCs w:val="21"/>
          <w:lang w:val="sq-AL"/>
        </w:rPr>
        <w:t>s s</w:t>
      </w:r>
      <w:r w:rsidR="00350357" w:rsidRPr="00D60ABD">
        <w:rPr>
          <w:noProof/>
          <w:sz w:val="21"/>
          <w:szCs w:val="21"/>
          <w:lang w:val="sq-AL"/>
        </w:rPr>
        <w:t>ë</w:t>
      </w:r>
      <w:r w:rsidR="0039260B" w:rsidRPr="00D60ABD">
        <w:rPr>
          <w:noProof/>
          <w:sz w:val="21"/>
          <w:szCs w:val="21"/>
          <w:lang w:val="sq-AL"/>
        </w:rPr>
        <w:t xml:space="preserve"> Bazelit “P</w:t>
      </w:r>
      <w:r w:rsidR="00350357" w:rsidRPr="00D60ABD">
        <w:rPr>
          <w:noProof/>
          <w:sz w:val="21"/>
          <w:szCs w:val="21"/>
          <w:lang w:val="sq-AL"/>
        </w:rPr>
        <w:t>ë</w:t>
      </w:r>
      <w:r w:rsidR="0039260B" w:rsidRPr="00D60ABD">
        <w:rPr>
          <w:noProof/>
          <w:sz w:val="21"/>
          <w:szCs w:val="21"/>
          <w:lang w:val="sq-AL"/>
        </w:rPr>
        <w:t>r kontrollin e l</w:t>
      </w:r>
      <w:r w:rsidR="00350357" w:rsidRPr="00D60ABD">
        <w:rPr>
          <w:noProof/>
          <w:sz w:val="21"/>
          <w:szCs w:val="21"/>
          <w:lang w:val="sq-AL"/>
        </w:rPr>
        <w:t>ë</w:t>
      </w:r>
      <w:r w:rsidR="0039260B" w:rsidRPr="00D60ABD">
        <w:rPr>
          <w:noProof/>
          <w:sz w:val="21"/>
          <w:szCs w:val="21"/>
          <w:lang w:val="sq-AL"/>
        </w:rPr>
        <w:t>vizjeve nd</w:t>
      </w:r>
      <w:r w:rsidR="00350357" w:rsidRPr="00D60ABD">
        <w:rPr>
          <w:noProof/>
          <w:sz w:val="21"/>
          <w:szCs w:val="21"/>
          <w:lang w:val="sq-AL"/>
        </w:rPr>
        <w:t>ë</w:t>
      </w:r>
      <w:r w:rsidR="0039260B" w:rsidRPr="00D60ABD">
        <w:rPr>
          <w:noProof/>
          <w:sz w:val="21"/>
          <w:szCs w:val="21"/>
          <w:lang w:val="sq-AL"/>
        </w:rPr>
        <w:t>rkufitare t</w:t>
      </w:r>
      <w:r w:rsidR="00350357" w:rsidRPr="00D60ABD">
        <w:rPr>
          <w:noProof/>
          <w:sz w:val="21"/>
          <w:szCs w:val="21"/>
          <w:lang w:val="sq-AL"/>
        </w:rPr>
        <w:t>ë</w:t>
      </w:r>
      <w:r w:rsidR="0039260B" w:rsidRPr="00D60ABD">
        <w:rPr>
          <w:noProof/>
          <w:sz w:val="21"/>
          <w:szCs w:val="21"/>
          <w:lang w:val="sq-AL"/>
        </w:rPr>
        <w:t xml:space="preserve"> mbetjeve t</w:t>
      </w:r>
      <w:r w:rsidR="00350357" w:rsidRPr="00D60ABD">
        <w:rPr>
          <w:noProof/>
          <w:sz w:val="21"/>
          <w:szCs w:val="21"/>
          <w:lang w:val="sq-AL"/>
        </w:rPr>
        <w:t>ë</w:t>
      </w:r>
      <w:r w:rsidR="0039260B" w:rsidRPr="00D60ABD">
        <w:rPr>
          <w:noProof/>
          <w:sz w:val="21"/>
          <w:szCs w:val="21"/>
          <w:lang w:val="sq-AL"/>
        </w:rPr>
        <w:t xml:space="preserve"> rrezikshme dhe asgj</w:t>
      </w:r>
      <w:r w:rsidR="00350357" w:rsidRPr="00D60ABD">
        <w:rPr>
          <w:noProof/>
          <w:sz w:val="21"/>
          <w:szCs w:val="21"/>
          <w:lang w:val="sq-AL"/>
        </w:rPr>
        <w:t>ë</w:t>
      </w:r>
      <w:r w:rsidR="0039260B" w:rsidRPr="00D60ABD">
        <w:rPr>
          <w:noProof/>
          <w:sz w:val="21"/>
          <w:szCs w:val="21"/>
          <w:lang w:val="sq-AL"/>
        </w:rPr>
        <w:t>simin e tyre”, n</w:t>
      </w:r>
      <w:r w:rsidR="00350357" w:rsidRPr="00D60ABD">
        <w:rPr>
          <w:noProof/>
          <w:sz w:val="21"/>
          <w:szCs w:val="21"/>
          <w:lang w:val="sq-AL"/>
        </w:rPr>
        <w:t>ë</w:t>
      </w:r>
      <w:r w:rsidR="0039260B" w:rsidRPr="00D60ABD">
        <w:rPr>
          <w:noProof/>
          <w:sz w:val="21"/>
          <w:szCs w:val="21"/>
          <w:lang w:val="sq-AL"/>
        </w:rPr>
        <w:t xml:space="preserve"> t</w:t>
      </w:r>
      <w:r w:rsidR="00350357" w:rsidRPr="00D60ABD">
        <w:rPr>
          <w:noProof/>
          <w:sz w:val="21"/>
          <w:szCs w:val="21"/>
          <w:lang w:val="sq-AL"/>
        </w:rPr>
        <w:t>ë</w:t>
      </w:r>
      <w:r w:rsidR="0039260B" w:rsidRPr="00D60ABD">
        <w:rPr>
          <w:noProof/>
          <w:sz w:val="21"/>
          <w:szCs w:val="21"/>
          <w:lang w:val="sq-AL"/>
        </w:rPr>
        <w:t xml:space="preserve"> cil</w:t>
      </w:r>
      <w:r w:rsidR="00350357" w:rsidRPr="00D60ABD">
        <w:rPr>
          <w:noProof/>
          <w:sz w:val="21"/>
          <w:szCs w:val="21"/>
          <w:lang w:val="sq-AL"/>
        </w:rPr>
        <w:t>ë</w:t>
      </w:r>
      <w:r w:rsidR="0039260B" w:rsidRPr="00D60ABD">
        <w:rPr>
          <w:noProof/>
          <w:sz w:val="21"/>
          <w:szCs w:val="21"/>
          <w:lang w:val="sq-AL"/>
        </w:rPr>
        <w:t>n Republika e Shqip</w:t>
      </w:r>
      <w:r w:rsidR="00350357" w:rsidRPr="00D60ABD">
        <w:rPr>
          <w:noProof/>
          <w:sz w:val="21"/>
          <w:szCs w:val="21"/>
          <w:lang w:val="sq-AL"/>
        </w:rPr>
        <w:t>ë</w:t>
      </w:r>
      <w:r w:rsidR="0039260B" w:rsidRPr="00D60ABD">
        <w:rPr>
          <w:noProof/>
          <w:sz w:val="21"/>
          <w:szCs w:val="21"/>
          <w:lang w:val="sq-AL"/>
        </w:rPr>
        <w:t>ris</w:t>
      </w:r>
      <w:r w:rsidR="00350357" w:rsidRPr="00D60ABD">
        <w:rPr>
          <w:noProof/>
          <w:sz w:val="21"/>
          <w:szCs w:val="21"/>
          <w:lang w:val="sq-AL"/>
        </w:rPr>
        <w:t>ë</w:t>
      </w:r>
      <w:r w:rsidR="0039260B" w:rsidRPr="00D60ABD">
        <w:rPr>
          <w:noProof/>
          <w:sz w:val="21"/>
          <w:szCs w:val="21"/>
          <w:lang w:val="sq-AL"/>
        </w:rPr>
        <w:t xml:space="preserve"> </w:t>
      </w:r>
      <w:r w:rsidR="00350357" w:rsidRPr="00D60ABD">
        <w:rPr>
          <w:noProof/>
          <w:sz w:val="21"/>
          <w:szCs w:val="21"/>
          <w:lang w:val="sq-AL"/>
        </w:rPr>
        <w:t>ë</w:t>
      </w:r>
      <w:r w:rsidR="0039260B" w:rsidRPr="00D60ABD">
        <w:rPr>
          <w:noProof/>
          <w:sz w:val="21"/>
          <w:szCs w:val="21"/>
          <w:lang w:val="sq-AL"/>
        </w:rPr>
        <w:t>sht</w:t>
      </w:r>
      <w:r w:rsidR="00350357" w:rsidRPr="00D60ABD">
        <w:rPr>
          <w:noProof/>
          <w:sz w:val="21"/>
          <w:szCs w:val="21"/>
          <w:lang w:val="sq-AL"/>
        </w:rPr>
        <w:t>ë</w:t>
      </w:r>
      <w:r w:rsidR="0039260B" w:rsidRPr="00D60ABD">
        <w:rPr>
          <w:noProof/>
          <w:sz w:val="21"/>
          <w:szCs w:val="21"/>
          <w:lang w:val="sq-AL"/>
        </w:rPr>
        <w:t xml:space="preserve"> pal</w:t>
      </w:r>
      <w:r w:rsidR="00350357" w:rsidRPr="00D60ABD">
        <w:rPr>
          <w:noProof/>
          <w:sz w:val="21"/>
          <w:szCs w:val="21"/>
          <w:lang w:val="sq-AL"/>
        </w:rPr>
        <w:t>ë</w:t>
      </w:r>
      <w:r w:rsidR="0039260B" w:rsidRPr="00D60ABD">
        <w:rPr>
          <w:noProof/>
          <w:sz w:val="21"/>
          <w:szCs w:val="21"/>
          <w:lang w:val="sq-AL"/>
        </w:rPr>
        <w:t>.</w:t>
      </w:r>
    </w:p>
    <w:p w:rsidR="0039260B" w:rsidRPr="00D60ABD" w:rsidRDefault="0039260B" w:rsidP="0056120F">
      <w:pPr>
        <w:pStyle w:val="Paragrafi"/>
        <w:rPr>
          <w:noProof/>
          <w:sz w:val="21"/>
          <w:szCs w:val="21"/>
          <w:lang w:val="sq-AL"/>
        </w:rPr>
      </w:pPr>
      <w:r w:rsidRPr="00D60ABD">
        <w:rPr>
          <w:noProof/>
          <w:sz w:val="21"/>
          <w:szCs w:val="21"/>
          <w:lang w:val="sq-AL"/>
        </w:rPr>
        <w:t>7.</w:t>
      </w:r>
      <w:r w:rsidR="00350357" w:rsidRPr="00D60ABD">
        <w:rPr>
          <w:noProof/>
          <w:sz w:val="21"/>
          <w:szCs w:val="21"/>
          <w:lang w:val="sq-AL"/>
        </w:rPr>
        <w:t xml:space="preserve"> </w:t>
      </w:r>
      <w:r w:rsidRPr="00D60ABD">
        <w:rPr>
          <w:noProof/>
          <w:sz w:val="21"/>
          <w:szCs w:val="21"/>
          <w:lang w:val="sq-AL"/>
        </w:rPr>
        <w:t>Ngarkohen Ministria e Mjedisit, Pyjeve dhe Administrimit t</w:t>
      </w:r>
      <w:r w:rsidR="00350357" w:rsidRPr="00D60ABD">
        <w:rPr>
          <w:noProof/>
          <w:sz w:val="21"/>
          <w:szCs w:val="21"/>
          <w:lang w:val="sq-AL"/>
        </w:rPr>
        <w:t>ë</w:t>
      </w:r>
      <w:r w:rsidRPr="00D60ABD">
        <w:rPr>
          <w:noProof/>
          <w:sz w:val="21"/>
          <w:szCs w:val="21"/>
          <w:lang w:val="sq-AL"/>
        </w:rPr>
        <w:t xml:space="preserve"> Uj</w:t>
      </w:r>
      <w:r w:rsidR="00350357" w:rsidRPr="00D60ABD">
        <w:rPr>
          <w:noProof/>
          <w:sz w:val="21"/>
          <w:szCs w:val="21"/>
          <w:lang w:val="sq-AL"/>
        </w:rPr>
        <w:t>ë</w:t>
      </w:r>
      <w:r w:rsidRPr="00D60ABD">
        <w:rPr>
          <w:noProof/>
          <w:sz w:val="21"/>
          <w:szCs w:val="21"/>
          <w:lang w:val="sq-AL"/>
        </w:rPr>
        <w:t>rave dhe Drejtoria e P</w:t>
      </w:r>
      <w:r w:rsidR="00350357" w:rsidRPr="00D60ABD">
        <w:rPr>
          <w:noProof/>
          <w:sz w:val="21"/>
          <w:szCs w:val="21"/>
          <w:lang w:val="sq-AL"/>
        </w:rPr>
        <w:t>ë</w:t>
      </w:r>
      <w:r w:rsidRPr="00D60ABD">
        <w:rPr>
          <w:noProof/>
          <w:sz w:val="21"/>
          <w:szCs w:val="21"/>
          <w:lang w:val="sq-AL"/>
        </w:rPr>
        <w:t>rgjithshme e Doganave p</w:t>
      </w:r>
      <w:r w:rsidR="00350357" w:rsidRPr="00D60ABD">
        <w:rPr>
          <w:noProof/>
          <w:sz w:val="21"/>
          <w:szCs w:val="21"/>
          <w:lang w:val="sq-AL"/>
        </w:rPr>
        <w:t>ë</w:t>
      </w:r>
      <w:r w:rsidRPr="00D60ABD">
        <w:rPr>
          <w:noProof/>
          <w:sz w:val="21"/>
          <w:szCs w:val="21"/>
          <w:lang w:val="sq-AL"/>
        </w:rPr>
        <w:t>r zbatimin e k</w:t>
      </w:r>
      <w:r w:rsidR="00350357" w:rsidRPr="00D60ABD">
        <w:rPr>
          <w:noProof/>
          <w:sz w:val="21"/>
          <w:szCs w:val="21"/>
          <w:lang w:val="sq-AL"/>
        </w:rPr>
        <w:t>ë</w:t>
      </w:r>
      <w:r w:rsidRPr="00D60ABD">
        <w:rPr>
          <w:noProof/>
          <w:sz w:val="21"/>
          <w:szCs w:val="21"/>
          <w:lang w:val="sq-AL"/>
        </w:rPr>
        <w:t>tij vendimi.</w:t>
      </w:r>
    </w:p>
    <w:p w:rsidR="0039260B" w:rsidRPr="00D60ABD" w:rsidRDefault="0039260B" w:rsidP="0056120F">
      <w:pPr>
        <w:pStyle w:val="Paragrafi"/>
        <w:rPr>
          <w:noProof/>
          <w:sz w:val="21"/>
          <w:szCs w:val="21"/>
          <w:lang w:val="sq-AL"/>
        </w:rPr>
      </w:pPr>
      <w:r w:rsidRPr="00D60ABD">
        <w:rPr>
          <w:noProof/>
          <w:sz w:val="21"/>
          <w:szCs w:val="21"/>
          <w:lang w:val="sq-AL"/>
        </w:rPr>
        <w:t>Ky vendim hyn n</w:t>
      </w:r>
      <w:r w:rsidR="00350357" w:rsidRPr="00D60ABD">
        <w:rPr>
          <w:noProof/>
          <w:sz w:val="21"/>
          <w:szCs w:val="21"/>
          <w:lang w:val="sq-AL"/>
        </w:rPr>
        <w:t>ë</w:t>
      </w:r>
      <w:r w:rsidRPr="00D60ABD">
        <w:rPr>
          <w:noProof/>
          <w:sz w:val="21"/>
          <w:szCs w:val="21"/>
          <w:lang w:val="sq-AL"/>
        </w:rPr>
        <w:t xml:space="preserve"> fuqi pas botimit n</w:t>
      </w:r>
      <w:r w:rsidR="00350357" w:rsidRPr="00D60ABD">
        <w:rPr>
          <w:noProof/>
          <w:sz w:val="21"/>
          <w:szCs w:val="21"/>
          <w:lang w:val="sq-AL"/>
        </w:rPr>
        <w:t>ë</w:t>
      </w:r>
      <w:r w:rsidRPr="00D60ABD">
        <w:rPr>
          <w:noProof/>
          <w:sz w:val="21"/>
          <w:szCs w:val="21"/>
          <w:lang w:val="sq-AL"/>
        </w:rPr>
        <w:t xml:space="preserve"> Fletoren Zyrtare.</w:t>
      </w:r>
    </w:p>
    <w:p w:rsidR="0039260B" w:rsidRPr="00D60ABD" w:rsidRDefault="0039260B" w:rsidP="00350357">
      <w:pPr>
        <w:pStyle w:val="Autoriteti"/>
        <w:rPr>
          <w:noProof/>
          <w:sz w:val="21"/>
          <w:szCs w:val="21"/>
          <w:lang w:val="sq-AL"/>
        </w:rPr>
      </w:pPr>
      <w:r w:rsidRPr="00D60ABD">
        <w:rPr>
          <w:noProof/>
          <w:sz w:val="21"/>
          <w:szCs w:val="21"/>
          <w:lang w:val="sq-AL"/>
        </w:rPr>
        <w:t>Kryeministri</w:t>
      </w:r>
    </w:p>
    <w:p w:rsidR="0039260B" w:rsidRPr="00D60ABD" w:rsidRDefault="0039260B" w:rsidP="00350357">
      <w:pPr>
        <w:pStyle w:val="AutoritetiEmer"/>
        <w:rPr>
          <w:noProof/>
          <w:sz w:val="21"/>
          <w:szCs w:val="21"/>
          <w:lang w:val="sq-AL"/>
        </w:rPr>
      </w:pPr>
      <w:r w:rsidRPr="00D60ABD">
        <w:rPr>
          <w:noProof/>
          <w:sz w:val="21"/>
          <w:szCs w:val="21"/>
          <w:lang w:val="sq-AL"/>
        </w:rPr>
        <w:t>Sali Berisha</w:t>
      </w:r>
    </w:p>
    <w:p w:rsidR="00A46D6C" w:rsidRPr="00D60ABD" w:rsidRDefault="00A46D6C" w:rsidP="00A46D6C">
      <w:pPr>
        <w:pStyle w:val="Akti"/>
        <w:keepNext w:val="0"/>
        <w:rPr>
          <w:lang w:val="sq-AL"/>
        </w:rPr>
      </w:pPr>
    </w:p>
    <w:p w:rsidR="00A46D6C" w:rsidRPr="00D60ABD" w:rsidRDefault="00A46D6C" w:rsidP="00A46D6C">
      <w:pPr>
        <w:pStyle w:val="Akti"/>
        <w:keepNext w:val="0"/>
        <w:rPr>
          <w:lang w:val="sq-AL"/>
        </w:rPr>
      </w:pPr>
    </w:p>
    <w:p w:rsidR="0048443E" w:rsidRPr="00D60ABD" w:rsidRDefault="0048443E" w:rsidP="0048443E">
      <w:pPr>
        <w:pStyle w:val="Akti"/>
        <w:rPr>
          <w:sz w:val="21"/>
          <w:szCs w:val="21"/>
          <w:lang w:val="sq-AL"/>
        </w:rPr>
      </w:pPr>
      <w:r w:rsidRPr="00D60ABD">
        <w:rPr>
          <w:sz w:val="21"/>
          <w:szCs w:val="21"/>
          <w:lang w:val="sq-AL"/>
        </w:rPr>
        <w:t>UDHËZIM</w:t>
      </w:r>
    </w:p>
    <w:p w:rsidR="0048443E" w:rsidRPr="00D60ABD" w:rsidRDefault="0048443E" w:rsidP="0048443E">
      <w:pPr>
        <w:pStyle w:val="NumriData"/>
        <w:rPr>
          <w:sz w:val="21"/>
          <w:szCs w:val="21"/>
          <w:lang w:val="sq-AL"/>
        </w:rPr>
      </w:pPr>
      <w:r w:rsidRPr="00D60ABD">
        <w:rPr>
          <w:sz w:val="21"/>
          <w:szCs w:val="21"/>
          <w:lang w:val="sq-AL"/>
        </w:rPr>
        <w:t>Nr.5, datë 25.3.2011</w:t>
      </w:r>
    </w:p>
    <w:p w:rsidR="0048443E" w:rsidRPr="00D60ABD" w:rsidRDefault="0048443E" w:rsidP="0048443E">
      <w:pPr>
        <w:pStyle w:val="Paragrafi"/>
        <w:rPr>
          <w:sz w:val="21"/>
          <w:szCs w:val="21"/>
          <w:lang w:val="sq-AL"/>
        </w:rPr>
      </w:pPr>
    </w:p>
    <w:p w:rsidR="0048443E" w:rsidRPr="00D60ABD" w:rsidRDefault="0048443E" w:rsidP="0048443E">
      <w:pPr>
        <w:pStyle w:val="Titulli"/>
        <w:rPr>
          <w:sz w:val="21"/>
          <w:szCs w:val="21"/>
          <w:lang w:val="sq-AL"/>
        </w:rPr>
      </w:pPr>
      <w:r w:rsidRPr="00D60ABD">
        <w:rPr>
          <w:sz w:val="21"/>
          <w:szCs w:val="21"/>
          <w:lang w:val="sq-AL"/>
        </w:rPr>
        <w:t xml:space="preserve">PËR KËRKESAT SPECIFIKE TË HIGJIENËS PËR STABILIMENTET E PRODHIMIT, GRUMBULLIMIT DHE PËRPUNIMIT TË QUMËSHTIT, DHE PRODUKTEVE ME BAZË </w:t>
      </w:r>
      <w:r w:rsidRPr="00D60ABD">
        <w:rPr>
          <w:sz w:val="21"/>
          <w:szCs w:val="21"/>
          <w:lang w:val="sq-AL"/>
        </w:rPr>
        <w:lastRenderedPageBreak/>
        <w:t>QUMËSHTI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Në m</w:t>
      </w:r>
      <w:r w:rsidR="004E4B41">
        <w:rPr>
          <w:sz w:val="21"/>
          <w:szCs w:val="21"/>
          <w:lang w:val="sq-AL"/>
        </w:rPr>
        <w:t>bështetje të nenit 102, pika 4 të</w:t>
      </w:r>
      <w:r w:rsidRPr="00D60ABD">
        <w:rPr>
          <w:sz w:val="21"/>
          <w:szCs w:val="21"/>
          <w:lang w:val="sq-AL"/>
        </w:rPr>
        <w:t xml:space="preserve"> Kushtetutës, nenit 23, pika 1 dhe 2 të ligjit nr.9863, datë 28.1.2008 “Për ushqimin”,</w:t>
      </w:r>
    </w:p>
    <w:p w:rsidR="0048443E" w:rsidRPr="00D60ABD" w:rsidRDefault="0048443E" w:rsidP="0048443E">
      <w:pPr>
        <w:pStyle w:val="Paragrafi"/>
        <w:rPr>
          <w:sz w:val="21"/>
          <w:szCs w:val="21"/>
          <w:lang w:val="sq-AL"/>
        </w:rPr>
      </w:pPr>
    </w:p>
    <w:p w:rsidR="0048443E" w:rsidRPr="00D60ABD" w:rsidRDefault="0048443E" w:rsidP="0048443E">
      <w:pPr>
        <w:pStyle w:val="VENDOSI"/>
        <w:rPr>
          <w:sz w:val="21"/>
          <w:szCs w:val="21"/>
          <w:lang w:val="sq-AL"/>
        </w:rPr>
      </w:pPr>
      <w:r w:rsidRPr="00D60ABD">
        <w:rPr>
          <w:sz w:val="21"/>
          <w:szCs w:val="21"/>
          <w:lang w:val="sq-AL"/>
        </w:rPr>
        <w:t>UDHËZOJ:</w:t>
      </w:r>
    </w:p>
    <w:p w:rsidR="003C44E8" w:rsidRPr="00D60ABD" w:rsidRDefault="003C44E8" w:rsidP="0048443E">
      <w:pPr>
        <w:pStyle w:val="TitulliTitull"/>
        <w:rPr>
          <w:sz w:val="21"/>
          <w:szCs w:val="21"/>
          <w:lang w:val="sq-AL"/>
        </w:rPr>
      </w:pPr>
    </w:p>
    <w:p w:rsidR="0048443E" w:rsidRPr="00D60ABD" w:rsidRDefault="0048443E" w:rsidP="0048443E">
      <w:pPr>
        <w:pStyle w:val="TitulliTitull"/>
        <w:rPr>
          <w:sz w:val="21"/>
          <w:szCs w:val="21"/>
          <w:lang w:val="sq-AL"/>
        </w:rPr>
      </w:pPr>
      <w:r w:rsidRPr="00D60ABD">
        <w:rPr>
          <w:sz w:val="21"/>
          <w:szCs w:val="21"/>
          <w:lang w:val="sq-AL"/>
        </w:rPr>
        <w:t>PJESA I</w:t>
      </w:r>
    </w:p>
    <w:p w:rsidR="0048443E" w:rsidRPr="00D60ABD" w:rsidRDefault="0048443E" w:rsidP="0048443E">
      <w:pPr>
        <w:pStyle w:val="TitulliTitull"/>
        <w:rPr>
          <w:sz w:val="21"/>
          <w:szCs w:val="21"/>
          <w:lang w:val="sq-AL"/>
        </w:rPr>
      </w:pPr>
      <w:r w:rsidRPr="00D60ABD">
        <w:rPr>
          <w:sz w:val="21"/>
          <w:szCs w:val="21"/>
          <w:lang w:val="sq-AL"/>
        </w:rPr>
        <w:t>TË PËRGJITHSHME</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1. Ky udhëzim përcakton kërkesat specifike shëndetësore dhe të higjienës për prodhimin, grumbullimin, përpunimin</w:t>
      </w:r>
      <w:r w:rsidR="00BF63B1" w:rsidRPr="00D60ABD">
        <w:rPr>
          <w:sz w:val="21"/>
          <w:szCs w:val="21"/>
          <w:lang w:val="sq-AL"/>
        </w:rPr>
        <w:t xml:space="preserve"> dhe shpërndarjen</w:t>
      </w:r>
      <w:r w:rsidRPr="00D60ABD">
        <w:rPr>
          <w:sz w:val="21"/>
          <w:szCs w:val="21"/>
          <w:lang w:val="sq-AL"/>
        </w:rPr>
        <w:t xml:space="preserve"> e qumështit të papërpunuar dhe produkteve me bazë qumështi dhe kontrollet zyrtare të tyre.</w:t>
      </w:r>
    </w:p>
    <w:p w:rsidR="0048443E" w:rsidRPr="00D60ABD" w:rsidRDefault="0048443E" w:rsidP="0048443E">
      <w:pPr>
        <w:pStyle w:val="Paragrafi"/>
        <w:rPr>
          <w:sz w:val="21"/>
          <w:szCs w:val="21"/>
          <w:lang w:val="sq-AL"/>
        </w:rPr>
      </w:pPr>
      <w:r w:rsidRPr="00D60ABD">
        <w:rPr>
          <w:sz w:val="21"/>
          <w:szCs w:val="21"/>
          <w:lang w:val="sq-AL"/>
        </w:rPr>
        <w:t>2. Ky udhëzim nuk zbatohet për:</w:t>
      </w:r>
    </w:p>
    <w:p w:rsidR="0048443E" w:rsidRPr="00D60ABD" w:rsidRDefault="0048443E" w:rsidP="0048443E">
      <w:pPr>
        <w:pStyle w:val="Paragrafi"/>
        <w:rPr>
          <w:sz w:val="21"/>
          <w:szCs w:val="21"/>
          <w:lang w:val="sq-AL"/>
        </w:rPr>
      </w:pPr>
      <w:r w:rsidRPr="00D60ABD">
        <w:rPr>
          <w:sz w:val="21"/>
          <w:szCs w:val="21"/>
          <w:lang w:val="sq-AL"/>
        </w:rPr>
        <w:t>a) prodhimin primar për përdorim vetjak;</w:t>
      </w:r>
    </w:p>
    <w:p w:rsidR="0048443E" w:rsidRPr="00D60ABD" w:rsidRDefault="0048443E" w:rsidP="0048443E">
      <w:pPr>
        <w:pStyle w:val="Paragrafi"/>
        <w:rPr>
          <w:sz w:val="21"/>
          <w:szCs w:val="21"/>
          <w:lang w:val="sq-AL"/>
        </w:rPr>
      </w:pPr>
      <w:r w:rsidRPr="00D60ABD">
        <w:rPr>
          <w:sz w:val="21"/>
          <w:szCs w:val="21"/>
          <w:lang w:val="sq-AL"/>
        </w:rPr>
        <w:t>b) përgatitjen, trajtimin ose ruajtjen e ushqimit për konsum vetjak;</w:t>
      </w:r>
    </w:p>
    <w:p w:rsidR="0048443E" w:rsidRPr="00D60ABD" w:rsidRDefault="0048443E" w:rsidP="0048443E">
      <w:pPr>
        <w:pStyle w:val="Paragrafi"/>
        <w:rPr>
          <w:sz w:val="21"/>
          <w:szCs w:val="21"/>
          <w:lang w:val="sq-AL"/>
        </w:rPr>
      </w:pPr>
      <w:r w:rsidRPr="00D60ABD">
        <w:rPr>
          <w:sz w:val="21"/>
          <w:szCs w:val="21"/>
          <w:lang w:val="sq-AL"/>
        </w:rPr>
        <w:t xml:space="preserve">c) furnizimin direkt nga prodhuesi, të sasive të vogla </w:t>
      </w:r>
      <w:r w:rsidR="00BF63B1" w:rsidRPr="00D60ABD">
        <w:rPr>
          <w:sz w:val="21"/>
          <w:szCs w:val="21"/>
          <w:lang w:val="sq-AL"/>
        </w:rPr>
        <w:t>të qumështit të papërpunuar te konsumatori i fundit ose te</w:t>
      </w:r>
      <w:r w:rsidRPr="00D60ABD">
        <w:rPr>
          <w:sz w:val="21"/>
          <w:szCs w:val="21"/>
          <w:lang w:val="sq-AL"/>
        </w:rPr>
        <w:t xml:space="preserve"> pikat lokale të pakicës që furnizojnë direkt konsumatorin e fundit lokal;</w:t>
      </w:r>
    </w:p>
    <w:p w:rsidR="0048443E" w:rsidRPr="00D60ABD" w:rsidRDefault="0048443E" w:rsidP="0048443E">
      <w:pPr>
        <w:pStyle w:val="Paragrafi"/>
        <w:rPr>
          <w:sz w:val="21"/>
          <w:szCs w:val="21"/>
          <w:lang w:val="sq-AL"/>
        </w:rPr>
      </w:pPr>
      <w:r w:rsidRPr="00D60ABD">
        <w:rPr>
          <w:sz w:val="21"/>
          <w:szCs w:val="21"/>
          <w:lang w:val="sq-AL"/>
        </w:rPr>
        <w:t xml:space="preserve">d) </w:t>
      </w:r>
      <w:r w:rsidR="00DE3E4A" w:rsidRPr="00D60ABD">
        <w:rPr>
          <w:sz w:val="21"/>
          <w:szCs w:val="21"/>
          <w:lang w:val="sq-AL"/>
        </w:rPr>
        <w:t>shitjen</w:t>
      </w:r>
      <w:r w:rsidRPr="00D60ABD">
        <w:rPr>
          <w:sz w:val="21"/>
          <w:szCs w:val="21"/>
          <w:lang w:val="sq-AL"/>
        </w:rPr>
        <w:t xml:space="preserve"> me pakicë, për veprimet</w:t>
      </w:r>
      <w:r w:rsidR="00BF63B1" w:rsidRPr="00D60ABD">
        <w:rPr>
          <w:sz w:val="21"/>
          <w:szCs w:val="21"/>
          <w:lang w:val="sq-AL"/>
        </w:rPr>
        <w:t xml:space="preserve"> me qëllim furnizimin e një pike</w:t>
      </w:r>
      <w:r w:rsidRPr="00D60ABD">
        <w:rPr>
          <w:sz w:val="21"/>
          <w:szCs w:val="21"/>
          <w:lang w:val="sq-AL"/>
        </w:rPr>
        <w:t xml:space="preserve"> tjetër</w:t>
      </w:r>
      <w:r w:rsidR="004E4B41">
        <w:rPr>
          <w:sz w:val="21"/>
          <w:szCs w:val="21"/>
          <w:lang w:val="sq-AL"/>
        </w:rPr>
        <w:t>,</w:t>
      </w:r>
      <w:r w:rsidRPr="00D60ABD">
        <w:rPr>
          <w:sz w:val="21"/>
          <w:szCs w:val="21"/>
          <w:lang w:val="sq-AL"/>
        </w:rPr>
        <w:t xml:space="preserve"> kur:</w:t>
      </w:r>
    </w:p>
    <w:tbl>
      <w:tblPr>
        <w:tblW w:w="0" w:type="auto"/>
        <w:tblInd w:w="675" w:type="dxa"/>
        <w:tblLook w:val="04A0" w:firstRow="1" w:lastRow="0" w:firstColumn="1" w:lastColumn="0" w:noHBand="0" w:noVBand="1"/>
      </w:tblPr>
      <w:tblGrid>
        <w:gridCol w:w="426"/>
        <w:gridCol w:w="8186"/>
      </w:tblGrid>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w:t>
            </w:r>
          </w:p>
        </w:tc>
        <w:tc>
          <w:tcPr>
            <w:tcW w:w="8186" w:type="dxa"/>
          </w:tcPr>
          <w:p w:rsidR="0048443E" w:rsidRPr="00D60ABD" w:rsidRDefault="00BF63B1" w:rsidP="00726CFE">
            <w:pPr>
              <w:pStyle w:val="Paragrafi"/>
              <w:ind w:firstLine="0"/>
              <w:rPr>
                <w:sz w:val="21"/>
                <w:szCs w:val="21"/>
                <w:lang w:val="sq-AL"/>
              </w:rPr>
            </w:pPr>
            <w:r w:rsidRPr="00D60ABD">
              <w:rPr>
                <w:sz w:val="21"/>
                <w:szCs w:val="21"/>
                <w:lang w:val="sq-AL"/>
              </w:rPr>
              <w:t xml:space="preserve">operacionet </w:t>
            </w:r>
            <w:r w:rsidR="0048443E" w:rsidRPr="00D60ABD">
              <w:rPr>
                <w:sz w:val="21"/>
                <w:szCs w:val="21"/>
                <w:lang w:val="sq-AL"/>
              </w:rPr>
              <w:t>kanë të bëjnë vetëm në depozitimin ose transportin, rast në të cilin zbatohen kërk</w:t>
            </w:r>
            <w:r w:rsidRPr="00D60ABD">
              <w:rPr>
                <w:sz w:val="21"/>
                <w:szCs w:val="21"/>
                <w:lang w:val="sq-AL"/>
              </w:rPr>
              <w:t>esat specifike të temperaturës</w:t>
            </w:r>
            <w:r w:rsidR="00A27750">
              <w:rPr>
                <w:sz w:val="21"/>
                <w:szCs w:val="21"/>
                <w:lang w:val="sq-AL"/>
              </w:rPr>
              <w:t>,</w:t>
            </w:r>
            <w:r w:rsidRPr="00D60ABD">
              <w:rPr>
                <w:sz w:val="21"/>
                <w:szCs w:val="21"/>
                <w:lang w:val="sq-AL"/>
              </w:rPr>
              <w:t xml:space="preserve"> s</w:t>
            </w:r>
            <w:r w:rsidR="0048443E" w:rsidRPr="00D60ABD">
              <w:rPr>
                <w:sz w:val="21"/>
                <w:szCs w:val="21"/>
                <w:lang w:val="sq-AL"/>
              </w:rPr>
              <w:t>ë</w:t>
            </w:r>
            <w:r w:rsidR="00A27750">
              <w:rPr>
                <w:sz w:val="21"/>
                <w:szCs w:val="21"/>
                <w:lang w:val="sq-AL"/>
              </w:rPr>
              <w:t xml:space="preserve"> përcaktuara në pikat 31 dhe 32; ose</w:t>
            </w:r>
          </w:p>
        </w:tc>
      </w:tr>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ii)</w:t>
            </w:r>
          </w:p>
        </w:tc>
        <w:tc>
          <w:tcPr>
            <w:tcW w:w="8186" w:type="dxa"/>
          </w:tcPr>
          <w:p w:rsidR="0048443E" w:rsidRPr="00D60ABD" w:rsidRDefault="00BF63B1" w:rsidP="00726CFE">
            <w:pPr>
              <w:pStyle w:val="Paragrafi"/>
              <w:ind w:firstLine="0"/>
              <w:rPr>
                <w:sz w:val="21"/>
                <w:szCs w:val="21"/>
                <w:lang w:val="sq-AL"/>
              </w:rPr>
            </w:pPr>
            <w:r w:rsidRPr="00D60ABD">
              <w:rPr>
                <w:sz w:val="21"/>
                <w:szCs w:val="21"/>
                <w:lang w:val="sq-AL"/>
              </w:rPr>
              <w:t xml:space="preserve">furnizimi </w:t>
            </w:r>
            <w:r w:rsidR="0048443E" w:rsidRPr="00D60ABD">
              <w:rPr>
                <w:sz w:val="21"/>
                <w:szCs w:val="21"/>
                <w:lang w:val="sq-AL"/>
              </w:rPr>
              <w:t>bë</w:t>
            </w:r>
            <w:r w:rsidRPr="00D60ABD">
              <w:rPr>
                <w:sz w:val="21"/>
                <w:szCs w:val="21"/>
                <w:lang w:val="sq-AL"/>
              </w:rPr>
              <w:t>het nga pika e pakicës vetëm te</w:t>
            </w:r>
            <w:r w:rsidR="0048443E" w:rsidRPr="00D60ABD">
              <w:rPr>
                <w:sz w:val="21"/>
                <w:szCs w:val="21"/>
                <w:lang w:val="sq-AL"/>
              </w:rPr>
              <w:t xml:space="preserve"> një pikë tjetër pakice dhe, në përputhje me legjislacionin në fuqi është një akt</w:t>
            </w:r>
            <w:r w:rsidR="00507F95">
              <w:rPr>
                <w:sz w:val="21"/>
                <w:szCs w:val="21"/>
                <w:lang w:val="sq-AL"/>
              </w:rPr>
              <w:t>ivitet</w:t>
            </w:r>
            <w:r w:rsidR="0048443E" w:rsidRPr="00D60ABD">
              <w:rPr>
                <w:sz w:val="21"/>
                <w:szCs w:val="21"/>
                <w:lang w:val="sq-AL"/>
              </w:rPr>
              <w:t xml:space="preserve"> i lokalizuar dhe i kufizuar.</w:t>
            </w:r>
          </w:p>
        </w:tc>
      </w:tr>
    </w:tbl>
    <w:p w:rsidR="0048443E" w:rsidRPr="00D60ABD" w:rsidRDefault="0048443E" w:rsidP="0048443E">
      <w:pPr>
        <w:pStyle w:val="Paragrafi"/>
        <w:rPr>
          <w:sz w:val="21"/>
          <w:szCs w:val="21"/>
          <w:lang w:val="sq-AL"/>
        </w:rPr>
      </w:pPr>
      <w:r w:rsidRPr="00D60ABD">
        <w:rPr>
          <w:sz w:val="21"/>
          <w:szCs w:val="21"/>
          <w:lang w:val="sq-AL"/>
        </w:rPr>
        <w:t>3. Për qëllim të këtij udhëzimi, do të zbatohen përkufizimet e përcaktuara në ligjin “Për ushqimin”, nr.9863, datë 28.1.2008 dhe termat e mëposhtëm do të kenë këto kuptime:</w:t>
      </w:r>
    </w:p>
    <w:p w:rsidR="0048443E" w:rsidRPr="00D60ABD" w:rsidRDefault="0048443E" w:rsidP="0048443E">
      <w:pPr>
        <w:pStyle w:val="Paragrafi"/>
        <w:rPr>
          <w:sz w:val="21"/>
          <w:szCs w:val="21"/>
          <w:lang w:val="sq-AL"/>
        </w:rPr>
      </w:pPr>
      <w:r w:rsidRPr="00D60ABD">
        <w:rPr>
          <w:sz w:val="21"/>
          <w:szCs w:val="21"/>
          <w:lang w:val="sq-AL"/>
        </w:rPr>
        <w:t>a) “Qumësht i papërpunuar” quhet qumështi i prodhuar nga sekretimi i gjëndrave të qumështit të kafshëve të fermës, i cili nuk është ngrohur mbi 40</w:t>
      </w:r>
      <w:r w:rsidRPr="00D60ABD">
        <w:rPr>
          <w:sz w:val="21"/>
          <w:szCs w:val="21"/>
          <w:vertAlign w:val="superscript"/>
          <w:lang w:val="sq-AL"/>
        </w:rPr>
        <w:t>º</w:t>
      </w:r>
      <w:r w:rsidRPr="00D60ABD">
        <w:rPr>
          <w:sz w:val="21"/>
          <w:szCs w:val="21"/>
          <w:lang w:val="sq-AL"/>
        </w:rPr>
        <w:t xml:space="preserve">C ose nuk i është nënshtruar asnjë </w:t>
      </w:r>
      <w:r w:rsidR="00BF63B1" w:rsidRPr="00D60ABD">
        <w:rPr>
          <w:sz w:val="21"/>
          <w:szCs w:val="21"/>
          <w:lang w:val="sq-AL"/>
        </w:rPr>
        <w:t>veprimi që ka efekt të ngjashëm.</w:t>
      </w:r>
    </w:p>
    <w:p w:rsidR="0048443E" w:rsidRPr="00D60ABD" w:rsidRDefault="00507F95" w:rsidP="0048443E">
      <w:pPr>
        <w:pStyle w:val="Paragrafi"/>
        <w:rPr>
          <w:sz w:val="21"/>
          <w:szCs w:val="21"/>
          <w:lang w:val="sq-AL"/>
        </w:rPr>
      </w:pPr>
      <w:r>
        <w:rPr>
          <w:sz w:val="21"/>
          <w:szCs w:val="21"/>
          <w:lang w:val="sq-AL"/>
        </w:rPr>
        <w:t>b) “Fermë qumështi”</w:t>
      </w:r>
      <w:r w:rsidR="0048443E" w:rsidRPr="00D60ABD">
        <w:rPr>
          <w:sz w:val="21"/>
          <w:szCs w:val="21"/>
          <w:lang w:val="sq-AL"/>
        </w:rPr>
        <w:t xml:space="preserve"> është stabilimenti ku mbarështohen një ose më shumë kafshë (lopë, buallica, dhi ose dele) për prodhimin e qumështit që do të vendoset në treg si ushqim;</w:t>
      </w:r>
    </w:p>
    <w:p w:rsidR="0048443E" w:rsidRPr="00D60ABD" w:rsidRDefault="0048443E" w:rsidP="0048443E">
      <w:pPr>
        <w:pStyle w:val="Paragrafi"/>
        <w:rPr>
          <w:sz w:val="21"/>
          <w:szCs w:val="21"/>
          <w:lang w:val="sq-AL"/>
        </w:rPr>
      </w:pPr>
      <w:r w:rsidRPr="00D60ABD">
        <w:rPr>
          <w:sz w:val="21"/>
          <w:szCs w:val="21"/>
          <w:lang w:val="sq-AL"/>
        </w:rPr>
        <w:t>c) “Produkte me bazë qumështi” quhen produktet e përpunuara</w:t>
      </w:r>
      <w:r w:rsidR="00507F95">
        <w:rPr>
          <w:sz w:val="21"/>
          <w:szCs w:val="21"/>
          <w:lang w:val="sq-AL"/>
        </w:rPr>
        <w:t>,</w:t>
      </w:r>
      <w:r w:rsidRPr="00D60ABD">
        <w:rPr>
          <w:sz w:val="21"/>
          <w:szCs w:val="21"/>
          <w:lang w:val="sq-AL"/>
        </w:rPr>
        <w:t xml:space="preserve"> të përfituara nga përpunimi i qumështit të papërpunuar ose nga përpunimi i mëtejshëm i këtyre produkteve</w:t>
      </w:r>
      <w:r w:rsidR="00BF63B1" w:rsidRPr="00D60ABD">
        <w:rPr>
          <w:sz w:val="21"/>
          <w:szCs w:val="21"/>
          <w:lang w:val="sq-AL"/>
        </w:rPr>
        <w:t xml:space="preserve"> të përpunuara.</w:t>
      </w:r>
    </w:p>
    <w:p w:rsidR="0048443E" w:rsidRPr="00D60ABD" w:rsidRDefault="0048443E" w:rsidP="0048443E">
      <w:pPr>
        <w:pStyle w:val="Paragrafi"/>
        <w:rPr>
          <w:sz w:val="21"/>
          <w:szCs w:val="21"/>
          <w:lang w:val="sq-AL"/>
        </w:rPr>
      </w:pPr>
      <w:r w:rsidRPr="00D60ABD">
        <w:rPr>
          <w:sz w:val="21"/>
          <w:szCs w:val="21"/>
          <w:lang w:val="sq-AL"/>
        </w:rPr>
        <w:t>d) “Autoriteti kompetent” quhet Autoriteti Kombëtar i Ushqimit dhe strukturat e tij inspektuese.</w:t>
      </w:r>
    </w:p>
    <w:p w:rsidR="0048443E" w:rsidRPr="00D60ABD" w:rsidRDefault="0048443E" w:rsidP="0048443E">
      <w:pPr>
        <w:pStyle w:val="Paragrafi"/>
        <w:rPr>
          <w:sz w:val="21"/>
          <w:szCs w:val="21"/>
          <w:lang w:val="sq-AL"/>
        </w:rPr>
      </w:pPr>
    </w:p>
    <w:p w:rsidR="0048443E" w:rsidRPr="00D60ABD" w:rsidRDefault="0048443E" w:rsidP="0048443E">
      <w:pPr>
        <w:pStyle w:val="TitulliTitull"/>
        <w:rPr>
          <w:sz w:val="21"/>
          <w:szCs w:val="21"/>
          <w:lang w:val="sq-AL"/>
        </w:rPr>
      </w:pPr>
      <w:r w:rsidRPr="00D60ABD">
        <w:rPr>
          <w:sz w:val="21"/>
          <w:szCs w:val="21"/>
          <w:lang w:val="sq-AL"/>
        </w:rPr>
        <w:t>PJESA II</w:t>
      </w:r>
    </w:p>
    <w:p w:rsidR="0048443E" w:rsidRPr="00D60ABD" w:rsidRDefault="0048443E" w:rsidP="0048443E">
      <w:pPr>
        <w:pStyle w:val="TitulliTitull"/>
        <w:rPr>
          <w:sz w:val="21"/>
          <w:szCs w:val="21"/>
          <w:lang w:val="sq-AL"/>
        </w:rPr>
      </w:pPr>
      <w:r w:rsidRPr="00D60ABD">
        <w:rPr>
          <w:sz w:val="21"/>
          <w:szCs w:val="21"/>
          <w:lang w:val="sq-AL"/>
        </w:rPr>
        <w:t>KËRKESAT SPECIFIKE NË LIDHJE ME FERMAT E PRODHIMIT TË QUMËSHTIT, QUMËSHTIT TË PAPËRPUNUAR DHE PRODUKTEVE ME BAZË QUMËSHTI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1. Operatorët e biznesit ushqimor që prodhojnë ose grumbullojnë qumështin e papërpunuar, duhet të plotësojnë kërkesat e mëposhtme:</w:t>
      </w:r>
    </w:p>
    <w:p w:rsidR="0048443E" w:rsidRPr="00D60ABD" w:rsidRDefault="0048443E" w:rsidP="0048443E">
      <w:pPr>
        <w:pStyle w:val="Paragrafi"/>
        <w:rPr>
          <w:sz w:val="21"/>
          <w:szCs w:val="21"/>
          <w:lang w:val="sq-AL"/>
        </w:rPr>
      </w:pPr>
      <w:r w:rsidRPr="00D60ABD">
        <w:rPr>
          <w:sz w:val="21"/>
          <w:szCs w:val="21"/>
          <w:lang w:val="sq-AL"/>
        </w:rPr>
        <w:t xml:space="preserve">a) </w:t>
      </w:r>
      <w:r w:rsidR="00DE3E4A" w:rsidRPr="00D60ABD">
        <w:rPr>
          <w:sz w:val="21"/>
          <w:szCs w:val="21"/>
          <w:lang w:val="sq-AL"/>
        </w:rPr>
        <w:t>kërkesat</w:t>
      </w:r>
      <w:r w:rsidRPr="00D60ABD">
        <w:rPr>
          <w:sz w:val="21"/>
          <w:szCs w:val="21"/>
          <w:lang w:val="sq-AL"/>
        </w:rPr>
        <w:t xml:space="preserve"> për shëndetin dhe </w:t>
      </w:r>
      <w:r w:rsidR="00D60ABD" w:rsidRPr="00D60ABD">
        <w:rPr>
          <w:sz w:val="21"/>
          <w:szCs w:val="21"/>
          <w:lang w:val="sq-AL"/>
        </w:rPr>
        <w:t>mirëqenien</w:t>
      </w:r>
      <w:r w:rsidRPr="00D60ABD">
        <w:rPr>
          <w:sz w:val="21"/>
          <w:szCs w:val="21"/>
          <w:lang w:val="sq-AL"/>
        </w:rPr>
        <w:t xml:space="preserve"> e kafshëve sipas legjislacionit në fuqi;</w:t>
      </w:r>
    </w:p>
    <w:p w:rsidR="0048443E" w:rsidRPr="00D60ABD" w:rsidRDefault="0048443E" w:rsidP="0048443E">
      <w:pPr>
        <w:pStyle w:val="Paragrafi"/>
        <w:rPr>
          <w:sz w:val="21"/>
          <w:szCs w:val="21"/>
          <w:lang w:val="sq-AL"/>
        </w:rPr>
      </w:pPr>
      <w:r w:rsidRPr="00D60ABD">
        <w:rPr>
          <w:sz w:val="21"/>
          <w:szCs w:val="21"/>
          <w:lang w:val="sq-AL"/>
        </w:rPr>
        <w:t>b) kërkesat e përgjithshme të higjienës për prodhimin e ushqimit dhe/ose stabilimentet e përpunimit, të përcaktuara në udhëzimin e Ministrit të Bujqësisë, Ushqimit dhe Mbrojtjes së Konsumatorit “Për kushtet e përgjithshme dhe të veçanta të higjienës për stabilimentet e ushqimit dhe operatorët e biznesit ushqimor”;</w:t>
      </w:r>
    </w:p>
    <w:p w:rsidR="0048443E" w:rsidRPr="00D60ABD" w:rsidRDefault="0048443E" w:rsidP="0048443E">
      <w:pPr>
        <w:pStyle w:val="Paragrafi"/>
        <w:rPr>
          <w:sz w:val="21"/>
          <w:szCs w:val="21"/>
          <w:lang w:val="sq-AL"/>
        </w:rPr>
      </w:pPr>
      <w:r w:rsidRPr="00D60ABD">
        <w:rPr>
          <w:sz w:val="21"/>
          <w:szCs w:val="21"/>
          <w:lang w:val="sq-AL"/>
        </w:rPr>
        <w:t>c) qumështi i papërpunuar, që do të përdoret për konsum njerëzor, të plotësojë kërkesat e higjienës të përcaktuara në këtë udhëzim;</w:t>
      </w:r>
    </w:p>
    <w:p w:rsidR="0048443E" w:rsidRPr="00D60ABD" w:rsidRDefault="0048443E" w:rsidP="0048443E">
      <w:pPr>
        <w:pStyle w:val="Paragrafi"/>
        <w:rPr>
          <w:sz w:val="21"/>
          <w:szCs w:val="21"/>
          <w:lang w:val="sq-AL"/>
        </w:rPr>
      </w:pPr>
      <w:r w:rsidRPr="00D60ABD">
        <w:rPr>
          <w:sz w:val="21"/>
          <w:szCs w:val="21"/>
          <w:lang w:val="sq-AL"/>
        </w:rPr>
        <w:t>d) kërkesat e gjurmëshmërisë të përcaktuara në legjislacionin në fuqi. Për këtë qëllim, ato duhet të mbajnë të dhëna për çdo kafshë të stabilimentit, në veçanti, të: numrit të identifikimit të kafshës, të dhëna personale të pronarit, adresën,</w:t>
      </w:r>
      <w:r w:rsidR="004235FF" w:rsidRPr="00D60ABD">
        <w:rPr>
          <w:sz w:val="21"/>
          <w:szCs w:val="21"/>
          <w:lang w:val="sq-AL"/>
        </w:rPr>
        <w:t xml:space="preserve"> ekzaminimin klinik, diagnostik</w:t>
      </w:r>
      <w:r w:rsidRPr="00D60ABD">
        <w:rPr>
          <w:sz w:val="21"/>
          <w:szCs w:val="21"/>
          <w:lang w:val="sq-AL"/>
        </w:rPr>
        <w:t xml:space="preserve"> dhe laboratorik të kafshës.</w:t>
      </w:r>
    </w:p>
    <w:p w:rsidR="0048443E" w:rsidRPr="00D60ABD" w:rsidRDefault="0048443E" w:rsidP="0048443E">
      <w:pPr>
        <w:pStyle w:val="Paragrafi"/>
        <w:rPr>
          <w:sz w:val="21"/>
          <w:szCs w:val="21"/>
          <w:lang w:val="sq-AL"/>
        </w:rPr>
      </w:pPr>
      <w:r w:rsidRPr="00D60ABD">
        <w:rPr>
          <w:sz w:val="21"/>
          <w:szCs w:val="21"/>
          <w:lang w:val="sq-AL"/>
        </w:rPr>
        <w:t xml:space="preserve">2. Nëse kërkesat e pikës 1 nuk plotësohen, </w:t>
      </w:r>
      <w:r w:rsidR="004235FF" w:rsidRPr="00D60ABD">
        <w:rPr>
          <w:sz w:val="21"/>
          <w:szCs w:val="21"/>
          <w:lang w:val="sq-AL"/>
        </w:rPr>
        <w:t xml:space="preserve">autoriteti kompetent </w:t>
      </w:r>
      <w:r w:rsidRPr="00D60ABD">
        <w:rPr>
          <w:sz w:val="21"/>
          <w:szCs w:val="21"/>
          <w:lang w:val="sq-AL"/>
        </w:rPr>
        <w:t>ndalon aktivitetin e biznesit ushqimor për prodhimin ose grumbullimin e qumështit të papërpunuar dhe nxjerrjen në treg të qumështit të papërpunuar.</w:t>
      </w:r>
    </w:p>
    <w:p w:rsidR="0048443E" w:rsidRPr="00D60ABD" w:rsidRDefault="0048443E" w:rsidP="0048443E">
      <w:pPr>
        <w:pStyle w:val="Paragrafi"/>
        <w:rPr>
          <w:sz w:val="21"/>
          <w:szCs w:val="21"/>
          <w:lang w:val="sq-AL"/>
        </w:rPr>
      </w:pPr>
      <w:r w:rsidRPr="00D60ABD">
        <w:rPr>
          <w:sz w:val="21"/>
          <w:szCs w:val="21"/>
          <w:lang w:val="sq-AL"/>
        </w:rPr>
        <w:lastRenderedPageBreak/>
        <w:t>3. Qumështi vlerësohet me kontrollin fizi</w:t>
      </w:r>
      <w:r w:rsidR="004235FF" w:rsidRPr="00D60ABD">
        <w:rPr>
          <w:sz w:val="21"/>
          <w:szCs w:val="21"/>
          <w:lang w:val="sq-AL"/>
        </w:rPr>
        <w:t>k dhe testimet laboratorike, si:</w:t>
      </w:r>
    </w:p>
    <w:p w:rsidR="0048443E" w:rsidRPr="00D60ABD" w:rsidRDefault="0048443E" w:rsidP="0048443E">
      <w:pPr>
        <w:pStyle w:val="Paragrafi"/>
        <w:rPr>
          <w:sz w:val="21"/>
          <w:szCs w:val="21"/>
          <w:lang w:val="sq-AL"/>
        </w:rPr>
      </w:pPr>
      <w:r w:rsidRPr="00D60ABD">
        <w:rPr>
          <w:sz w:val="21"/>
          <w:szCs w:val="21"/>
          <w:lang w:val="sq-AL"/>
        </w:rPr>
        <w:t>a) i përshtatshëm për konsum njerëzor;</w:t>
      </w:r>
    </w:p>
    <w:p w:rsidR="0048443E" w:rsidRPr="00D60ABD" w:rsidRDefault="0048443E" w:rsidP="0048443E">
      <w:pPr>
        <w:pStyle w:val="Paragrafi"/>
        <w:rPr>
          <w:sz w:val="21"/>
          <w:szCs w:val="21"/>
          <w:lang w:val="sq-AL"/>
        </w:rPr>
      </w:pPr>
      <w:r w:rsidRPr="00D60ABD">
        <w:rPr>
          <w:sz w:val="21"/>
          <w:szCs w:val="21"/>
          <w:lang w:val="sq-AL"/>
        </w:rPr>
        <w:t>b) i papërshtatshëm për konsum njerëzor;</w:t>
      </w:r>
    </w:p>
    <w:p w:rsidR="0048443E" w:rsidRPr="00D60ABD" w:rsidRDefault="0048443E" w:rsidP="0048443E">
      <w:pPr>
        <w:pStyle w:val="Paragrafi"/>
        <w:rPr>
          <w:sz w:val="21"/>
          <w:szCs w:val="21"/>
          <w:lang w:val="sq-AL"/>
        </w:rPr>
      </w:pPr>
      <w:r w:rsidRPr="00D60ABD">
        <w:rPr>
          <w:sz w:val="21"/>
          <w:szCs w:val="21"/>
          <w:lang w:val="sq-AL"/>
        </w:rPr>
        <w:t>c) i përshtatshëm me kusht për konsum njerëzor.</w:t>
      </w:r>
    </w:p>
    <w:p w:rsidR="0048443E" w:rsidRPr="00D60ABD" w:rsidRDefault="0048443E" w:rsidP="0048443E">
      <w:pPr>
        <w:pStyle w:val="Paragrafi"/>
        <w:rPr>
          <w:sz w:val="21"/>
          <w:szCs w:val="21"/>
          <w:lang w:val="sq-AL"/>
        </w:rPr>
      </w:pPr>
      <w:r w:rsidRPr="00D60ABD">
        <w:rPr>
          <w:sz w:val="21"/>
          <w:szCs w:val="21"/>
          <w:lang w:val="sq-AL"/>
        </w:rPr>
        <w:t>4. Qumështi lëndë e parë konsiderohet i përshtatshëm për konsum njerëzor nëse përftohet nga kafshët:</w:t>
      </w:r>
    </w:p>
    <w:p w:rsidR="0048443E" w:rsidRPr="00D60ABD" w:rsidRDefault="0048443E" w:rsidP="0048443E">
      <w:pPr>
        <w:pStyle w:val="Paragrafi"/>
        <w:rPr>
          <w:sz w:val="21"/>
          <w:szCs w:val="21"/>
          <w:lang w:val="sq-AL"/>
        </w:rPr>
      </w:pPr>
      <w:r w:rsidRPr="00D60ABD">
        <w:rPr>
          <w:sz w:val="21"/>
          <w:szCs w:val="21"/>
          <w:lang w:val="sq-AL"/>
        </w:rPr>
        <w:t>a) të cilat nuk shfaqin shenja të sëmundjeve ngjitëse, të transmetueshme te njeriu nëpërmjet qumështit;</w:t>
      </w:r>
    </w:p>
    <w:p w:rsidR="0048443E" w:rsidRPr="00D60ABD" w:rsidRDefault="0048443E" w:rsidP="0048443E">
      <w:pPr>
        <w:pStyle w:val="Paragrafi"/>
        <w:rPr>
          <w:sz w:val="21"/>
          <w:szCs w:val="21"/>
          <w:lang w:val="sq-AL"/>
        </w:rPr>
      </w:pPr>
      <w:r w:rsidRPr="00D60ABD">
        <w:rPr>
          <w:sz w:val="21"/>
          <w:szCs w:val="21"/>
          <w:lang w:val="sq-AL"/>
        </w:rPr>
        <w:t>b) që janë në gjendje të përgjithshme shëndetësore të mirë, nuk paraqesin asnjë shenjë të sëmundjes që mund të kontaminojnë qumështin dhe, në veçanti, që nuk vuajnë nga infeksione të aparatit gjenital me rrjedhje, nga sëmundje të aparatit tretës të shoqëruara me diarre dhe temperaturë ose nga infeksione të dallueshme të gjirit;</w:t>
      </w:r>
    </w:p>
    <w:p w:rsidR="0048443E" w:rsidRPr="00D60ABD" w:rsidRDefault="0048443E" w:rsidP="0048443E">
      <w:pPr>
        <w:pStyle w:val="Paragrafi"/>
        <w:rPr>
          <w:sz w:val="21"/>
          <w:szCs w:val="21"/>
          <w:lang w:val="sq-AL"/>
        </w:rPr>
      </w:pPr>
      <w:r w:rsidRPr="00D60ABD">
        <w:rPr>
          <w:sz w:val="21"/>
          <w:szCs w:val="21"/>
          <w:lang w:val="sq-AL"/>
        </w:rPr>
        <w:t>c) të cilat nuk kanë plagë të gjirit, që mund të ndikojnë negativisht në qumësht;</w:t>
      </w:r>
    </w:p>
    <w:p w:rsidR="0048443E" w:rsidRPr="00D60ABD" w:rsidRDefault="0048443E" w:rsidP="0048443E">
      <w:pPr>
        <w:pStyle w:val="Paragrafi"/>
        <w:rPr>
          <w:sz w:val="21"/>
          <w:szCs w:val="21"/>
          <w:lang w:val="sq-AL"/>
        </w:rPr>
      </w:pPr>
      <w:r w:rsidRPr="00D60ABD">
        <w:rPr>
          <w:sz w:val="21"/>
          <w:szCs w:val="21"/>
          <w:lang w:val="sq-AL"/>
        </w:rPr>
        <w:t>d) të cilat nuk janë trajtuar me lëndë ose produkte të rrezikshme për shëndetin e njeriut, të paligjsh</w:t>
      </w:r>
      <w:r w:rsidR="004235FF" w:rsidRPr="00D60ABD">
        <w:rPr>
          <w:sz w:val="21"/>
          <w:szCs w:val="21"/>
          <w:lang w:val="sq-AL"/>
        </w:rPr>
        <w:t>me sipas legjislacionit në fuqi;</w:t>
      </w:r>
      <w:r w:rsidRPr="00D60ABD">
        <w:rPr>
          <w:sz w:val="21"/>
          <w:szCs w:val="21"/>
          <w:lang w:val="sq-AL"/>
        </w:rPr>
        <w:t xml:space="preserve"> dhe</w:t>
      </w:r>
    </w:p>
    <w:p w:rsidR="0048443E" w:rsidRPr="00D60ABD" w:rsidRDefault="0048443E" w:rsidP="0048443E">
      <w:pPr>
        <w:pStyle w:val="Paragrafi"/>
        <w:rPr>
          <w:sz w:val="21"/>
          <w:szCs w:val="21"/>
          <w:lang w:val="sq-AL"/>
        </w:rPr>
      </w:pPr>
      <w:r w:rsidRPr="00D60ABD">
        <w:rPr>
          <w:sz w:val="21"/>
          <w:szCs w:val="21"/>
          <w:lang w:val="sq-AL"/>
        </w:rPr>
        <w:t>e) për të cilat, nëse janë përdorur substanca apo produkte të lejuara, janë respektuar afatet e parashikuara të tërheqjes së këtyre produkteve ose lëndëve.</w:t>
      </w:r>
    </w:p>
    <w:p w:rsidR="0048443E" w:rsidRPr="00D60ABD" w:rsidRDefault="0048443E" w:rsidP="0048443E">
      <w:pPr>
        <w:pStyle w:val="Paragrafi"/>
        <w:rPr>
          <w:sz w:val="21"/>
          <w:szCs w:val="21"/>
          <w:lang w:val="sq-AL"/>
        </w:rPr>
      </w:pPr>
      <w:r w:rsidRPr="00D60ABD">
        <w:rPr>
          <w:sz w:val="21"/>
          <w:szCs w:val="21"/>
          <w:lang w:val="sq-AL"/>
        </w:rPr>
        <w:t>5. Në veçanti, për sa i përket brucelozës, qumështi i papërpunuar duhet të përftohet prej:</w:t>
      </w:r>
    </w:p>
    <w:tbl>
      <w:tblPr>
        <w:tblW w:w="0" w:type="auto"/>
        <w:tblInd w:w="534" w:type="dxa"/>
        <w:tblLook w:val="04A0" w:firstRow="1" w:lastRow="0" w:firstColumn="1" w:lastColumn="0" w:noHBand="0" w:noVBand="1"/>
      </w:tblPr>
      <w:tblGrid>
        <w:gridCol w:w="567"/>
        <w:gridCol w:w="8186"/>
      </w:tblGrid>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i)</w:t>
            </w:r>
          </w:p>
        </w:tc>
        <w:tc>
          <w:tcPr>
            <w:tcW w:w="8186" w:type="dxa"/>
          </w:tcPr>
          <w:p w:rsidR="0048443E" w:rsidRPr="00D60ABD" w:rsidRDefault="004235FF" w:rsidP="00726CFE">
            <w:pPr>
              <w:pStyle w:val="Paragrafi"/>
              <w:ind w:firstLine="0"/>
              <w:rPr>
                <w:sz w:val="21"/>
                <w:szCs w:val="21"/>
                <w:lang w:val="sq-AL"/>
              </w:rPr>
            </w:pPr>
            <w:r w:rsidRPr="00D60ABD">
              <w:rPr>
                <w:sz w:val="21"/>
                <w:szCs w:val="21"/>
                <w:lang w:val="sq-AL"/>
              </w:rPr>
              <w:t xml:space="preserve">lopëve </w:t>
            </w:r>
            <w:r w:rsidR="0048443E" w:rsidRPr="00D60ABD">
              <w:rPr>
                <w:sz w:val="21"/>
                <w:szCs w:val="21"/>
                <w:lang w:val="sq-AL"/>
              </w:rPr>
              <w:t xml:space="preserve">ose </w:t>
            </w:r>
            <w:r w:rsidR="00D60ABD" w:rsidRPr="00D60ABD">
              <w:rPr>
                <w:sz w:val="21"/>
                <w:szCs w:val="21"/>
                <w:lang w:val="sq-AL"/>
              </w:rPr>
              <w:t>buajve</w:t>
            </w:r>
            <w:r w:rsidR="0048443E" w:rsidRPr="00D60ABD">
              <w:rPr>
                <w:sz w:val="21"/>
                <w:szCs w:val="21"/>
                <w:lang w:val="sq-AL"/>
              </w:rPr>
              <w:t xml:space="preserve"> që i përkasin një tufe zyrtarisht të paprekur nga bruceloza; </w:t>
            </w:r>
          </w:p>
        </w:tc>
      </w:tr>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ii)</w:t>
            </w:r>
          </w:p>
        </w:tc>
        <w:tc>
          <w:tcPr>
            <w:tcW w:w="8186" w:type="dxa"/>
          </w:tcPr>
          <w:p w:rsidR="0048443E" w:rsidRPr="00D60ABD" w:rsidRDefault="004235FF" w:rsidP="00726CFE">
            <w:pPr>
              <w:pStyle w:val="Paragrafi"/>
              <w:ind w:firstLine="0"/>
              <w:rPr>
                <w:sz w:val="21"/>
                <w:szCs w:val="21"/>
                <w:lang w:val="sq-AL"/>
              </w:rPr>
            </w:pPr>
            <w:r w:rsidRPr="00D60ABD">
              <w:rPr>
                <w:sz w:val="21"/>
                <w:szCs w:val="21"/>
                <w:lang w:val="sq-AL"/>
              </w:rPr>
              <w:t xml:space="preserve">deleve </w:t>
            </w:r>
            <w:r w:rsidR="0048443E" w:rsidRPr="00D60ABD">
              <w:rPr>
                <w:sz w:val="21"/>
                <w:szCs w:val="21"/>
                <w:lang w:val="sq-AL"/>
              </w:rPr>
              <w:t>ose dhive të cilat i përkasin një ferme zyrtarisht të paprekur nga bruceloza; ose</w:t>
            </w:r>
          </w:p>
        </w:tc>
      </w:tr>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iii)</w:t>
            </w:r>
          </w:p>
        </w:tc>
        <w:tc>
          <w:tcPr>
            <w:tcW w:w="8186" w:type="dxa"/>
          </w:tcPr>
          <w:p w:rsidR="0048443E" w:rsidRPr="00D60ABD" w:rsidRDefault="008B57E7" w:rsidP="00726CFE">
            <w:pPr>
              <w:pStyle w:val="Paragrafi"/>
              <w:ind w:firstLine="0"/>
              <w:rPr>
                <w:sz w:val="21"/>
                <w:szCs w:val="21"/>
                <w:lang w:val="sq-AL"/>
              </w:rPr>
            </w:pPr>
            <w:r>
              <w:rPr>
                <w:sz w:val="21"/>
                <w:szCs w:val="21"/>
                <w:lang w:val="sq-AL"/>
              </w:rPr>
              <w:t>fe</w:t>
            </w:r>
            <w:r w:rsidR="004235FF" w:rsidRPr="00D60ABD">
              <w:rPr>
                <w:sz w:val="21"/>
                <w:szCs w:val="21"/>
                <w:lang w:val="sq-AL"/>
              </w:rPr>
              <w:t>m</w:t>
            </w:r>
            <w:r>
              <w:rPr>
                <w:sz w:val="21"/>
                <w:szCs w:val="21"/>
                <w:lang w:val="sq-AL"/>
              </w:rPr>
              <w:t>r</w:t>
            </w:r>
            <w:r w:rsidR="004235FF" w:rsidRPr="00D60ABD">
              <w:rPr>
                <w:sz w:val="21"/>
                <w:szCs w:val="21"/>
                <w:lang w:val="sq-AL"/>
              </w:rPr>
              <w:t xml:space="preserve">ave </w:t>
            </w:r>
            <w:r w:rsidR="0048443E" w:rsidRPr="00D60ABD">
              <w:rPr>
                <w:sz w:val="21"/>
                <w:szCs w:val="21"/>
                <w:lang w:val="sq-AL"/>
              </w:rPr>
              <w:t xml:space="preserve">që i përkasin specieve të tjera, për specie të dyshuara për brucelozë, për tufat e kontrolluara rregullisht për këtë sëmundje sipas një plani kontrolli të aprovuar </w:t>
            </w:r>
            <w:r w:rsidR="00DE3E4A" w:rsidRPr="00D60ABD">
              <w:rPr>
                <w:sz w:val="21"/>
                <w:szCs w:val="21"/>
                <w:lang w:val="sq-AL"/>
              </w:rPr>
              <w:t>nga</w:t>
            </w:r>
            <w:r w:rsidR="0048443E" w:rsidRPr="00D60ABD">
              <w:rPr>
                <w:sz w:val="21"/>
                <w:szCs w:val="21"/>
                <w:lang w:val="sq-AL"/>
              </w:rPr>
              <w:t xml:space="preserve"> autoriteti kompetent.</w:t>
            </w:r>
          </w:p>
        </w:tc>
      </w:tr>
    </w:tbl>
    <w:p w:rsidR="0048443E" w:rsidRPr="00D60ABD" w:rsidRDefault="0048443E" w:rsidP="0048443E">
      <w:pPr>
        <w:pStyle w:val="Paragrafi"/>
        <w:rPr>
          <w:sz w:val="21"/>
          <w:szCs w:val="21"/>
          <w:lang w:val="sq-AL"/>
        </w:rPr>
      </w:pPr>
      <w:r w:rsidRPr="00D60ABD">
        <w:rPr>
          <w:sz w:val="21"/>
          <w:szCs w:val="21"/>
          <w:lang w:val="sq-AL"/>
        </w:rPr>
        <w:t>6. Për sa i përket tuberkulozit, qumështi i papërpunuar duhet të përftohet prej:</w:t>
      </w:r>
    </w:p>
    <w:p w:rsidR="0048443E" w:rsidRPr="00D60ABD" w:rsidRDefault="0048443E" w:rsidP="0048443E">
      <w:pPr>
        <w:pStyle w:val="Paragrafi"/>
        <w:rPr>
          <w:sz w:val="21"/>
          <w:szCs w:val="21"/>
          <w:lang w:val="sq-AL"/>
        </w:rPr>
      </w:pPr>
      <w:r w:rsidRPr="00D60ABD">
        <w:rPr>
          <w:sz w:val="21"/>
          <w:szCs w:val="21"/>
          <w:lang w:val="sq-AL"/>
        </w:rPr>
        <w:t>a) lopëve ose buajve që i përkasin një tufe zyrtarisht të paprekur nga tuberkulozi; ose</w:t>
      </w:r>
    </w:p>
    <w:p w:rsidR="0048443E" w:rsidRPr="00D60ABD" w:rsidRDefault="002D445B" w:rsidP="0048443E">
      <w:pPr>
        <w:pStyle w:val="Paragrafi"/>
        <w:rPr>
          <w:sz w:val="21"/>
          <w:szCs w:val="21"/>
          <w:lang w:val="sq-AL"/>
        </w:rPr>
      </w:pPr>
      <w:r>
        <w:rPr>
          <w:sz w:val="21"/>
          <w:szCs w:val="21"/>
          <w:lang w:val="sq-AL"/>
        </w:rPr>
        <w:t>b) fe</w:t>
      </w:r>
      <w:r w:rsidR="0048443E" w:rsidRPr="00D60ABD">
        <w:rPr>
          <w:sz w:val="21"/>
          <w:szCs w:val="21"/>
          <w:lang w:val="sq-AL"/>
        </w:rPr>
        <w:t>m</w:t>
      </w:r>
      <w:r>
        <w:rPr>
          <w:sz w:val="21"/>
          <w:szCs w:val="21"/>
          <w:lang w:val="sq-AL"/>
        </w:rPr>
        <w:t>rave që u</w:t>
      </w:r>
      <w:r w:rsidR="0048443E" w:rsidRPr="00D60ABD">
        <w:rPr>
          <w:sz w:val="21"/>
          <w:szCs w:val="21"/>
          <w:lang w:val="sq-AL"/>
        </w:rPr>
        <w:t xml:space="preserve"> përkasin specieve të tjera, për specie të dyshuara për tuberkuloz, për tufat e kontrolluara rregullisht për këtë sëmundje sipas një plani kontrolli të aprovuar nga autoriteti kompetent.</w:t>
      </w:r>
    </w:p>
    <w:p w:rsidR="0048443E" w:rsidRPr="00D60ABD" w:rsidRDefault="0048443E" w:rsidP="0048443E">
      <w:pPr>
        <w:pStyle w:val="Paragrafi"/>
        <w:rPr>
          <w:sz w:val="21"/>
          <w:szCs w:val="21"/>
          <w:lang w:val="sq-AL"/>
        </w:rPr>
      </w:pPr>
      <w:r w:rsidRPr="00D60ABD">
        <w:rPr>
          <w:sz w:val="21"/>
          <w:szCs w:val="21"/>
          <w:lang w:val="sq-AL"/>
        </w:rPr>
        <w:t>7. Nëse në një fermë mbahen s</w:t>
      </w:r>
      <w:r w:rsidR="002D445B">
        <w:rPr>
          <w:sz w:val="21"/>
          <w:szCs w:val="21"/>
          <w:lang w:val="sq-AL"/>
        </w:rPr>
        <w:t>ë bashku dhi dhe lopë, dhitë t’u</w:t>
      </w:r>
      <w:r w:rsidRPr="00D60ABD">
        <w:rPr>
          <w:sz w:val="21"/>
          <w:szCs w:val="21"/>
          <w:lang w:val="sq-AL"/>
        </w:rPr>
        <w:t xml:space="preserve"> nënshtrohen kontrollit për tuberkulozin.</w:t>
      </w:r>
    </w:p>
    <w:p w:rsidR="0048443E" w:rsidRPr="00D60ABD" w:rsidRDefault="0048443E" w:rsidP="0048443E">
      <w:pPr>
        <w:pStyle w:val="Paragrafi"/>
        <w:rPr>
          <w:sz w:val="21"/>
          <w:szCs w:val="21"/>
          <w:lang w:val="sq-AL"/>
        </w:rPr>
      </w:pPr>
      <w:r w:rsidRPr="00D60ABD">
        <w:rPr>
          <w:sz w:val="21"/>
          <w:szCs w:val="21"/>
          <w:lang w:val="sq-AL"/>
        </w:rPr>
        <w:t>8. Pa cenuar pikën 4, qumështi i papërpunuar konsiderohet i papërshtatshëm për konsum njerëzor:</w:t>
      </w:r>
    </w:p>
    <w:p w:rsidR="0048443E" w:rsidRPr="00D60ABD" w:rsidRDefault="0048443E" w:rsidP="0048443E">
      <w:pPr>
        <w:pStyle w:val="Paragrafi"/>
        <w:rPr>
          <w:sz w:val="21"/>
          <w:szCs w:val="21"/>
          <w:lang w:val="sq-AL"/>
        </w:rPr>
      </w:pPr>
      <w:r w:rsidRPr="00D60ABD">
        <w:rPr>
          <w:sz w:val="21"/>
          <w:szCs w:val="21"/>
          <w:lang w:val="sq-AL"/>
        </w:rPr>
        <w:t>a) nëse është i papastër, i kontaminuar ose i ndotur në mënyrë të dukshme;</w:t>
      </w:r>
    </w:p>
    <w:p w:rsidR="0048443E" w:rsidRPr="00D60ABD" w:rsidRDefault="0048443E" w:rsidP="0048443E">
      <w:pPr>
        <w:pStyle w:val="Paragrafi"/>
        <w:rPr>
          <w:sz w:val="21"/>
          <w:szCs w:val="21"/>
          <w:lang w:val="sq-AL"/>
        </w:rPr>
      </w:pPr>
      <w:r w:rsidRPr="00D60ABD">
        <w:rPr>
          <w:sz w:val="21"/>
          <w:szCs w:val="21"/>
          <w:lang w:val="sq-AL"/>
        </w:rPr>
        <w:t xml:space="preserve">b) nëse </w:t>
      </w:r>
      <w:r w:rsidR="002D445B">
        <w:rPr>
          <w:sz w:val="21"/>
          <w:szCs w:val="21"/>
          <w:lang w:val="sq-AL"/>
        </w:rPr>
        <w:t>konservohet me substanca kimike</w:t>
      </w:r>
      <w:r w:rsidRPr="00D60ABD">
        <w:rPr>
          <w:sz w:val="21"/>
          <w:szCs w:val="21"/>
          <w:lang w:val="sq-AL"/>
        </w:rPr>
        <w:t xml:space="preserve"> ose nëse përmban substanca të palejuara;</w:t>
      </w:r>
    </w:p>
    <w:p w:rsidR="0048443E" w:rsidRPr="00D60ABD" w:rsidRDefault="0048443E" w:rsidP="0048443E">
      <w:pPr>
        <w:pStyle w:val="Paragrafi"/>
        <w:rPr>
          <w:sz w:val="21"/>
          <w:szCs w:val="21"/>
          <w:lang w:val="sq-AL"/>
        </w:rPr>
      </w:pPr>
      <w:r w:rsidRPr="00D60ABD">
        <w:rPr>
          <w:sz w:val="21"/>
          <w:szCs w:val="21"/>
          <w:lang w:val="sq-AL"/>
        </w:rPr>
        <w:t>c) nëse ngjyra, shija, era dhe konsistenca janë ndryshuar;</w:t>
      </w:r>
    </w:p>
    <w:p w:rsidR="0048443E" w:rsidRPr="00D60ABD" w:rsidRDefault="0048443E" w:rsidP="0048443E">
      <w:pPr>
        <w:pStyle w:val="Paragrafi"/>
        <w:rPr>
          <w:sz w:val="21"/>
          <w:szCs w:val="21"/>
          <w:lang w:val="sq-AL"/>
        </w:rPr>
      </w:pPr>
      <w:r w:rsidRPr="00D60ABD">
        <w:rPr>
          <w:sz w:val="21"/>
          <w:szCs w:val="21"/>
          <w:lang w:val="sq-AL"/>
        </w:rPr>
        <w:t>d) nëse nuk plotëson kriteret mikrobiologjike;</w:t>
      </w:r>
    </w:p>
    <w:p w:rsidR="0048443E" w:rsidRPr="00D60ABD" w:rsidRDefault="0048443E" w:rsidP="0048443E">
      <w:pPr>
        <w:pStyle w:val="Paragrafi"/>
        <w:rPr>
          <w:sz w:val="21"/>
          <w:szCs w:val="21"/>
          <w:lang w:val="sq-AL"/>
        </w:rPr>
      </w:pPr>
      <w:r w:rsidRPr="00D60ABD">
        <w:rPr>
          <w:sz w:val="21"/>
          <w:szCs w:val="21"/>
          <w:lang w:val="sq-AL"/>
        </w:rPr>
        <w:t>e) nëse kontaminimi përcaktohet me radio nukleotide mbi nivelin e lejuar të aktivitetit.</w:t>
      </w:r>
    </w:p>
    <w:p w:rsidR="0048443E" w:rsidRPr="00D60ABD" w:rsidRDefault="0048443E" w:rsidP="0048443E">
      <w:pPr>
        <w:pStyle w:val="Paragrafi"/>
        <w:rPr>
          <w:sz w:val="21"/>
          <w:szCs w:val="21"/>
          <w:lang w:val="sq-AL"/>
        </w:rPr>
      </w:pPr>
      <w:r w:rsidRPr="00D60ABD">
        <w:rPr>
          <w:sz w:val="21"/>
          <w:szCs w:val="21"/>
          <w:lang w:val="sq-AL"/>
        </w:rPr>
        <w:t>9. Qumështi i papërpunuar</w:t>
      </w:r>
      <w:r w:rsidR="002D445B">
        <w:rPr>
          <w:sz w:val="21"/>
          <w:szCs w:val="21"/>
          <w:lang w:val="sq-AL"/>
        </w:rPr>
        <w:t>,</w:t>
      </w:r>
      <w:r w:rsidRPr="00D60ABD">
        <w:rPr>
          <w:sz w:val="21"/>
          <w:szCs w:val="21"/>
          <w:lang w:val="sq-AL"/>
        </w:rPr>
        <w:t xml:space="preserve"> i papërshtatshëm për konsum njerëzor nuk nxirret në treg</w:t>
      </w:r>
      <w:r w:rsidR="002D445B">
        <w:rPr>
          <w:sz w:val="21"/>
          <w:szCs w:val="21"/>
          <w:lang w:val="sq-AL"/>
        </w:rPr>
        <w:t>, por</w:t>
      </w:r>
      <w:r w:rsidRPr="00D60ABD">
        <w:rPr>
          <w:sz w:val="21"/>
          <w:szCs w:val="21"/>
          <w:lang w:val="sq-AL"/>
        </w:rPr>
        <w:t xml:space="preserve"> me autorizim ose udhëzime të përshtatshme nga autoriteti kompetent:</w:t>
      </w:r>
    </w:p>
    <w:p w:rsidR="0048443E" w:rsidRPr="00D60ABD" w:rsidRDefault="0048443E" w:rsidP="0048443E">
      <w:pPr>
        <w:pStyle w:val="Paragrafi"/>
        <w:rPr>
          <w:sz w:val="21"/>
          <w:szCs w:val="21"/>
          <w:lang w:val="sq-AL"/>
        </w:rPr>
      </w:pPr>
      <w:r w:rsidRPr="00D60ABD">
        <w:rPr>
          <w:sz w:val="21"/>
          <w:szCs w:val="21"/>
          <w:lang w:val="sq-AL"/>
        </w:rPr>
        <w:t>a) mund të përdoret për qëllime teknike ose si ushqim për kafshë vetëm pas përpunimit të përshtatshëm; ose</w:t>
      </w:r>
    </w:p>
    <w:p w:rsidR="0048443E" w:rsidRPr="00D60ABD" w:rsidRDefault="0048443E" w:rsidP="0048443E">
      <w:pPr>
        <w:pStyle w:val="Paragrafi"/>
        <w:rPr>
          <w:sz w:val="21"/>
          <w:szCs w:val="21"/>
          <w:lang w:val="sq-AL"/>
        </w:rPr>
      </w:pPr>
      <w:r w:rsidRPr="00D60ABD">
        <w:rPr>
          <w:sz w:val="21"/>
          <w:szCs w:val="21"/>
          <w:lang w:val="sq-AL"/>
        </w:rPr>
        <w:t>b) konfiskohet ose eliminohet</w:t>
      </w:r>
      <w:r w:rsidR="002D445B">
        <w:rPr>
          <w:sz w:val="21"/>
          <w:szCs w:val="21"/>
          <w:lang w:val="sq-AL"/>
        </w:rPr>
        <w:t>, në mënyrë që</w:t>
      </w:r>
      <w:r w:rsidRPr="00D60ABD">
        <w:rPr>
          <w:sz w:val="21"/>
          <w:szCs w:val="21"/>
          <w:lang w:val="sq-AL"/>
        </w:rPr>
        <w:t xml:space="preserve"> të parandalohet përhapja e sëmundjeve </w:t>
      </w:r>
      <w:r w:rsidR="00DE3E4A" w:rsidRPr="00D60ABD">
        <w:rPr>
          <w:sz w:val="21"/>
          <w:szCs w:val="21"/>
          <w:lang w:val="sq-AL"/>
        </w:rPr>
        <w:t>ngjitëse</w:t>
      </w:r>
      <w:r w:rsidRPr="00D60ABD">
        <w:rPr>
          <w:sz w:val="21"/>
          <w:szCs w:val="21"/>
          <w:lang w:val="sq-AL"/>
        </w:rPr>
        <w:t xml:space="preserve"> ose çdo rrezik tjetër për shëndetin e njerëzve ose të kafshëve.</w:t>
      </w:r>
    </w:p>
    <w:p w:rsidR="009274F3" w:rsidRPr="00D60ABD" w:rsidRDefault="009274F3"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10. Megjithatë, qumështi i papërpunuar, </w:t>
      </w:r>
      <w:r w:rsidR="000A653F">
        <w:rPr>
          <w:sz w:val="21"/>
          <w:szCs w:val="21"/>
          <w:lang w:val="sq-AL"/>
        </w:rPr>
        <w:t xml:space="preserve">i </w:t>
      </w:r>
      <w:r w:rsidRPr="00D60ABD">
        <w:rPr>
          <w:sz w:val="21"/>
          <w:szCs w:val="21"/>
          <w:lang w:val="sq-AL"/>
        </w:rPr>
        <w:t>prodhuar nga kafshët që nuk i plotësojnë kërkesat e pikave 5, 6 dhe 7, mund të jetë i përshtatshëm me kusht</w:t>
      </w:r>
      <w:r w:rsidR="000A653F">
        <w:rPr>
          <w:sz w:val="21"/>
          <w:szCs w:val="21"/>
          <w:lang w:val="sq-AL"/>
        </w:rPr>
        <w:t>,</w:t>
      </w:r>
      <w:r w:rsidRPr="00D60ABD">
        <w:rPr>
          <w:sz w:val="21"/>
          <w:szCs w:val="21"/>
          <w:lang w:val="sq-AL"/>
        </w:rPr>
        <w:t xml:space="preserve"> me autorizimin e autoritetit kompetent:</w:t>
      </w:r>
    </w:p>
    <w:p w:rsidR="0048443E" w:rsidRPr="00D60ABD" w:rsidRDefault="0048443E" w:rsidP="0048443E">
      <w:pPr>
        <w:pStyle w:val="Paragrafi"/>
        <w:rPr>
          <w:sz w:val="21"/>
          <w:szCs w:val="21"/>
          <w:lang w:val="sq-AL"/>
        </w:rPr>
      </w:pPr>
      <w:r w:rsidRPr="00D60ABD">
        <w:rPr>
          <w:sz w:val="21"/>
          <w:szCs w:val="21"/>
          <w:lang w:val="sq-AL"/>
        </w:rPr>
        <w:t xml:space="preserve">a) në rastin e lopëve ose </w:t>
      </w:r>
      <w:r w:rsidR="000A653F">
        <w:rPr>
          <w:sz w:val="21"/>
          <w:szCs w:val="21"/>
          <w:lang w:val="sq-AL"/>
        </w:rPr>
        <w:t xml:space="preserve">të </w:t>
      </w:r>
      <w:r w:rsidRPr="00D60ABD">
        <w:rPr>
          <w:sz w:val="21"/>
          <w:szCs w:val="21"/>
          <w:lang w:val="sq-AL"/>
        </w:rPr>
        <w:t>buajve që nuk tregojnë reaksion pozitiv ndaj testeve për tuberkuloz ose brucelozë, as ndonjë simptomë të këtyre sëmundjeve, pasi i është nënshtruar një trajtimi termik</w:t>
      </w:r>
      <w:r w:rsidR="000A653F">
        <w:rPr>
          <w:sz w:val="21"/>
          <w:szCs w:val="21"/>
          <w:lang w:val="sq-AL"/>
        </w:rPr>
        <w:t>,</w:t>
      </w:r>
      <w:r w:rsidRPr="00D60ABD">
        <w:rPr>
          <w:sz w:val="21"/>
          <w:szCs w:val="21"/>
          <w:lang w:val="sq-AL"/>
        </w:rPr>
        <w:t xml:space="preserve"> të tillë që të tregojë një reaksion negativ të testit të fosfatazës;</w:t>
      </w:r>
    </w:p>
    <w:p w:rsidR="0048443E" w:rsidRPr="00D60ABD" w:rsidRDefault="0048443E" w:rsidP="0048443E">
      <w:pPr>
        <w:pStyle w:val="Paragrafi"/>
        <w:rPr>
          <w:sz w:val="21"/>
          <w:szCs w:val="21"/>
          <w:lang w:val="sq-AL"/>
        </w:rPr>
      </w:pPr>
      <w:r w:rsidRPr="00D60ABD">
        <w:rPr>
          <w:sz w:val="21"/>
          <w:szCs w:val="21"/>
          <w:lang w:val="sq-AL"/>
        </w:rPr>
        <w:t>b) në rastin e deleve ose dhive që nuk tregojnë reaksion poziti</w:t>
      </w:r>
      <w:r w:rsidR="001D5035" w:rsidRPr="00D60ABD">
        <w:rPr>
          <w:sz w:val="21"/>
          <w:szCs w:val="21"/>
          <w:lang w:val="sq-AL"/>
        </w:rPr>
        <w:t>v ndaj testeve të</w:t>
      </w:r>
      <w:r w:rsidRPr="00D60ABD">
        <w:rPr>
          <w:sz w:val="21"/>
          <w:szCs w:val="21"/>
          <w:lang w:val="sq-AL"/>
        </w:rPr>
        <w:t xml:space="preserve"> brucelozës, ose të cilat janë vaksinuar kundër brucelozës</w:t>
      </w:r>
      <w:r w:rsidR="000A653F">
        <w:rPr>
          <w:sz w:val="21"/>
          <w:szCs w:val="21"/>
          <w:lang w:val="sq-AL"/>
        </w:rPr>
        <w:t>,</w:t>
      </w:r>
      <w:r w:rsidRPr="00D60ABD">
        <w:rPr>
          <w:sz w:val="21"/>
          <w:szCs w:val="21"/>
          <w:lang w:val="sq-AL"/>
        </w:rPr>
        <w:t xml:space="preserve"> si pjesë e një</w:t>
      </w:r>
      <w:r w:rsidR="000A653F">
        <w:rPr>
          <w:sz w:val="21"/>
          <w:szCs w:val="21"/>
          <w:lang w:val="sq-AL"/>
        </w:rPr>
        <w:t xml:space="preserve"> programi vaksinimi të miratuar</w:t>
      </w:r>
      <w:r w:rsidRPr="00D60ABD">
        <w:rPr>
          <w:sz w:val="21"/>
          <w:szCs w:val="21"/>
          <w:lang w:val="sq-AL"/>
        </w:rPr>
        <w:t xml:space="preserve"> dhe që nuk shfaqin ndonjë simptomë të kësaj sëmundjeje, ose:</w:t>
      </w:r>
    </w:p>
    <w:tbl>
      <w:tblPr>
        <w:tblW w:w="0" w:type="auto"/>
        <w:tblInd w:w="675" w:type="dxa"/>
        <w:tblLook w:val="04A0" w:firstRow="1" w:lastRow="0" w:firstColumn="1" w:lastColumn="0" w:noHBand="0" w:noVBand="1"/>
      </w:tblPr>
      <w:tblGrid>
        <w:gridCol w:w="426"/>
        <w:gridCol w:w="8186"/>
      </w:tblGrid>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w:t>
            </w:r>
          </w:p>
        </w:tc>
        <w:tc>
          <w:tcPr>
            <w:tcW w:w="8186" w:type="dxa"/>
          </w:tcPr>
          <w:p w:rsidR="0048443E" w:rsidRPr="00D60ABD" w:rsidRDefault="004F3271" w:rsidP="00726CFE">
            <w:pPr>
              <w:pStyle w:val="Paragrafi"/>
              <w:ind w:firstLine="0"/>
              <w:rPr>
                <w:sz w:val="21"/>
                <w:szCs w:val="21"/>
                <w:lang w:val="sq-AL"/>
              </w:rPr>
            </w:pPr>
            <w:r w:rsidRPr="00D60ABD">
              <w:rPr>
                <w:sz w:val="21"/>
                <w:szCs w:val="21"/>
                <w:lang w:val="sq-AL"/>
              </w:rPr>
              <w:t xml:space="preserve">për </w:t>
            </w:r>
            <w:r w:rsidR="0048443E" w:rsidRPr="00D60ABD">
              <w:rPr>
                <w:sz w:val="21"/>
                <w:szCs w:val="21"/>
                <w:lang w:val="sq-AL"/>
              </w:rPr>
              <w:t>prodhimin e djathit me një periudhë staxhionimi, të paktën dy mu</w:t>
            </w:r>
            <w:r w:rsidR="00C23F37" w:rsidRPr="00D60ABD">
              <w:rPr>
                <w:sz w:val="21"/>
                <w:szCs w:val="21"/>
                <w:lang w:val="sq-AL"/>
              </w:rPr>
              <w:t>aj;</w:t>
            </w:r>
            <w:r w:rsidR="0048443E" w:rsidRPr="00D60ABD">
              <w:rPr>
                <w:sz w:val="21"/>
                <w:szCs w:val="21"/>
                <w:lang w:val="sq-AL"/>
              </w:rPr>
              <w:t xml:space="preserve"> ose</w:t>
            </w:r>
          </w:p>
        </w:tc>
      </w:tr>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ii)</w:t>
            </w:r>
          </w:p>
        </w:tc>
        <w:tc>
          <w:tcPr>
            <w:tcW w:w="8186" w:type="dxa"/>
          </w:tcPr>
          <w:p w:rsidR="0048443E" w:rsidRPr="00D60ABD" w:rsidRDefault="004F3271" w:rsidP="00726CFE">
            <w:pPr>
              <w:pStyle w:val="Paragrafi"/>
              <w:ind w:firstLine="0"/>
              <w:rPr>
                <w:sz w:val="21"/>
                <w:szCs w:val="21"/>
                <w:lang w:val="sq-AL"/>
              </w:rPr>
            </w:pPr>
            <w:r w:rsidRPr="00D60ABD">
              <w:rPr>
                <w:sz w:val="21"/>
                <w:szCs w:val="21"/>
                <w:lang w:val="sq-AL"/>
              </w:rPr>
              <w:t xml:space="preserve">pasi </w:t>
            </w:r>
            <w:r w:rsidR="0048443E" w:rsidRPr="00D60ABD">
              <w:rPr>
                <w:sz w:val="21"/>
                <w:szCs w:val="21"/>
                <w:lang w:val="sq-AL"/>
              </w:rPr>
              <w:t>i është nënshtruar një përpunimi termik</w:t>
            </w:r>
            <w:r w:rsidR="000A653F">
              <w:rPr>
                <w:sz w:val="21"/>
                <w:szCs w:val="21"/>
                <w:lang w:val="sq-AL"/>
              </w:rPr>
              <w:t>,</w:t>
            </w:r>
            <w:r w:rsidR="0048443E" w:rsidRPr="00D60ABD">
              <w:rPr>
                <w:sz w:val="21"/>
                <w:szCs w:val="21"/>
                <w:lang w:val="sq-AL"/>
              </w:rPr>
              <w:t xml:space="preserve"> të tillë që të tregojë një reaksion ne</w:t>
            </w:r>
            <w:r w:rsidR="00C23F37" w:rsidRPr="00D60ABD">
              <w:rPr>
                <w:sz w:val="21"/>
                <w:szCs w:val="21"/>
                <w:lang w:val="sq-AL"/>
              </w:rPr>
              <w:t>gativ ndaj testit të fosfatazës;</w:t>
            </w:r>
            <w:r w:rsidR="0048443E" w:rsidRPr="00D60ABD">
              <w:rPr>
                <w:sz w:val="21"/>
                <w:szCs w:val="21"/>
                <w:lang w:val="sq-AL"/>
              </w:rPr>
              <w:t xml:space="preserve"> dhe</w:t>
            </w:r>
          </w:p>
        </w:tc>
      </w:tr>
    </w:tbl>
    <w:p w:rsidR="0048443E" w:rsidRPr="00D60ABD" w:rsidRDefault="00C23F37" w:rsidP="0048443E">
      <w:pPr>
        <w:pStyle w:val="Paragrafi"/>
        <w:rPr>
          <w:sz w:val="21"/>
          <w:szCs w:val="21"/>
          <w:lang w:val="sq-AL"/>
        </w:rPr>
      </w:pPr>
      <w:r w:rsidRPr="00D60ABD">
        <w:rPr>
          <w:sz w:val="21"/>
          <w:szCs w:val="21"/>
          <w:lang w:val="sq-AL"/>
        </w:rPr>
        <w:lastRenderedPageBreak/>
        <w:t>c) në rastin e fe</w:t>
      </w:r>
      <w:r w:rsidR="0048443E" w:rsidRPr="00D60ABD">
        <w:rPr>
          <w:sz w:val="21"/>
          <w:szCs w:val="21"/>
          <w:lang w:val="sq-AL"/>
        </w:rPr>
        <w:t>m</w:t>
      </w:r>
      <w:r w:rsidRPr="00D60ABD">
        <w:rPr>
          <w:sz w:val="21"/>
          <w:szCs w:val="21"/>
          <w:lang w:val="sq-AL"/>
        </w:rPr>
        <w:t>r</w:t>
      </w:r>
      <w:r w:rsidR="0048443E" w:rsidRPr="00D60ABD">
        <w:rPr>
          <w:sz w:val="21"/>
          <w:szCs w:val="21"/>
          <w:lang w:val="sq-AL"/>
        </w:rPr>
        <w:t>ave të kafshëve të llojeve të tjera, të cilat nuk tregojnë një reaksion pozitiv ndaj testeve të tuberkulozit ose brucelozës dhe as ndonjë simptomë të këtyre sëmundjeve, por që i përkasin një tufe të prekur nga bruceloza ose tuberkul</w:t>
      </w:r>
      <w:r w:rsidR="000A653F">
        <w:rPr>
          <w:sz w:val="21"/>
          <w:szCs w:val="21"/>
          <w:lang w:val="sq-AL"/>
        </w:rPr>
        <w:t>ozi konstatuar nga kontrollet e</w:t>
      </w:r>
      <w:r w:rsidR="0048443E" w:rsidRPr="00D60ABD">
        <w:rPr>
          <w:sz w:val="21"/>
          <w:szCs w:val="21"/>
          <w:lang w:val="sq-AL"/>
        </w:rPr>
        <w:t xml:space="preserve"> referuara në pikën 5 (iii) dhe 6 (b),</w:t>
      </w:r>
      <w:r w:rsidRPr="00D60ABD">
        <w:rPr>
          <w:sz w:val="21"/>
          <w:szCs w:val="21"/>
          <w:lang w:val="sq-AL"/>
        </w:rPr>
        <w:t xml:space="preserve"> nëse trajtohet për të garantuar</w:t>
      </w:r>
      <w:r w:rsidR="0048443E" w:rsidRPr="00D60ABD">
        <w:rPr>
          <w:sz w:val="21"/>
          <w:szCs w:val="21"/>
          <w:lang w:val="sq-AL"/>
        </w:rPr>
        <w:t xml:space="preserve"> sigurinë e tij.</w:t>
      </w:r>
    </w:p>
    <w:p w:rsidR="0048443E" w:rsidRPr="00D60ABD" w:rsidRDefault="0048443E" w:rsidP="0048443E">
      <w:pPr>
        <w:pStyle w:val="Paragrafi"/>
        <w:rPr>
          <w:sz w:val="21"/>
          <w:szCs w:val="21"/>
          <w:lang w:val="sq-AL"/>
        </w:rPr>
      </w:pPr>
      <w:r w:rsidRPr="00D60ABD">
        <w:rPr>
          <w:sz w:val="21"/>
          <w:szCs w:val="21"/>
          <w:lang w:val="sq-AL"/>
        </w:rPr>
        <w:t>11. Qumështi i papërpunuar, përftuar nga kafshë që nuk plotësojnë kërkesat e pikave 4, 5, 6, 7 dhe 10, në veçanti, çdo kafshë që shfaq individualisht një reaksion pozitiv ndaj testeve profilaktike zyrtare të tuberkulozit ose brucelozës, nuk duhet të përdoret për konsum njerëzor</w:t>
      </w:r>
      <w:r w:rsidR="000A653F">
        <w:rPr>
          <w:sz w:val="21"/>
          <w:szCs w:val="21"/>
          <w:lang w:val="sq-AL"/>
        </w:rPr>
        <w:t>, përveçse</w:t>
      </w:r>
      <w:r w:rsidR="000C29B1">
        <w:rPr>
          <w:sz w:val="21"/>
          <w:szCs w:val="21"/>
          <w:lang w:val="sq-AL"/>
        </w:rPr>
        <w:t xml:space="preserve"> kur trajtohet me nxehtësi</w:t>
      </w:r>
      <w:r w:rsidRPr="00D60ABD">
        <w:rPr>
          <w:sz w:val="21"/>
          <w:szCs w:val="21"/>
          <w:lang w:val="sq-AL"/>
        </w:rPr>
        <w:t xml:space="preserve"> ose me UHT ose me pasterizim të dyfishtë për një kohë të shkurtër, sipas pikave 33 dhe 34.</w:t>
      </w:r>
    </w:p>
    <w:p w:rsidR="0048443E" w:rsidRPr="00D60ABD" w:rsidRDefault="0048443E" w:rsidP="0048443E">
      <w:pPr>
        <w:pStyle w:val="Paragrafi"/>
        <w:rPr>
          <w:sz w:val="21"/>
          <w:szCs w:val="21"/>
          <w:lang w:val="sq-AL"/>
        </w:rPr>
      </w:pPr>
      <w:r w:rsidRPr="00D60ABD">
        <w:rPr>
          <w:sz w:val="21"/>
          <w:szCs w:val="21"/>
          <w:lang w:val="sq-AL"/>
        </w:rPr>
        <w:t>12. Izolimi i kafshëve të infektuara, ose që dyshohen të jenë infektuar, me ndonjë prej sëmundjeve të referuara në pikën 4, 5 ose 6, 7, duhet të jetë efektiv, për të shmangur çdo efekt të kundërt mbi qumështin e kafshëve të tjera.</w:t>
      </w:r>
    </w:p>
    <w:p w:rsidR="0048443E" w:rsidRPr="00D60ABD" w:rsidRDefault="0048443E" w:rsidP="0048443E">
      <w:pPr>
        <w:pStyle w:val="Paragrafi"/>
        <w:rPr>
          <w:sz w:val="21"/>
          <w:szCs w:val="21"/>
          <w:lang w:val="sq-AL"/>
        </w:rPr>
      </w:pPr>
      <w:r w:rsidRPr="00D60ABD">
        <w:rPr>
          <w:sz w:val="21"/>
          <w:szCs w:val="21"/>
          <w:lang w:val="sq-AL"/>
        </w:rPr>
        <w:t>13. Pajisjet e mjeljes dhe ambientet e ruajtjes, përpunimit ose ftohjes së qumështit, të vendosen dhe të ndërtohen në mënyrë të tillë që t</w:t>
      </w:r>
      <w:r w:rsidR="00C23F37" w:rsidRPr="00D60ABD">
        <w:rPr>
          <w:sz w:val="21"/>
          <w:szCs w:val="21"/>
          <w:lang w:val="sq-AL"/>
        </w:rPr>
        <w:t>ë kufizojnë rrezikun e kon</w:t>
      </w:r>
      <w:r w:rsidR="00D60ABD">
        <w:rPr>
          <w:sz w:val="21"/>
          <w:szCs w:val="21"/>
          <w:lang w:val="sq-AL"/>
        </w:rPr>
        <w:t>tam</w:t>
      </w:r>
      <w:r w:rsidRPr="00D60ABD">
        <w:rPr>
          <w:sz w:val="21"/>
          <w:szCs w:val="21"/>
          <w:lang w:val="sq-AL"/>
        </w:rPr>
        <w:t>i</w:t>
      </w:r>
      <w:r w:rsidR="00D60ABD">
        <w:rPr>
          <w:sz w:val="21"/>
          <w:szCs w:val="21"/>
          <w:lang w:val="sq-AL"/>
        </w:rPr>
        <w:t>ni</w:t>
      </w:r>
      <w:r w:rsidRPr="00D60ABD">
        <w:rPr>
          <w:sz w:val="21"/>
          <w:szCs w:val="21"/>
          <w:lang w:val="sq-AL"/>
        </w:rPr>
        <w:t>mit të qumështit.</w:t>
      </w:r>
    </w:p>
    <w:p w:rsidR="0048443E" w:rsidRPr="00D60ABD" w:rsidRDefault="0048443E" w:rsidP="0048443E">
      <w:pPr>
        <w:pStyle w:val="Paragrafi"/>
        <w:rPr>
          <w:sz w:val="21"/>
          <w:szCs w:val="21"/>
          <w:lang w:val="sq-AL"/>
        </w:rPr>
      </w:pPr>
      <w:r w:rsidRPr="00D60ABD">
        <w:rPr>
          <w:sz w:val="21"/>
          <w:szCs w:val="21"/>
          <w:lang w:val="sq-AL"/>
        </w:rPr>
        <w:t>14. Ambientet për ruajtjen e qumështit të jenë të mbrojtura nga parazitët, të kenë ndarje të përshtatshme nga ambientet ku stre</w:t>
      </w:r>
      <w:r w:rsidR="00C23F37" w:rsidRPr="00D60ABD">
        <w:rPr>
          <w:sz w:val="21"/>
          <w:szCs w:val="21"/>
          <w:lang w:val="sq-AL"/>
        </w:rPr>
        <w:t>h</w:t>
      </w:r>
      <w:r w:rsidR="00DE3E4A" w:rsidRPr="00D60ABD">
        <w:rPr>
          <w:sz w:val="21"/>
          <w:szCs w:val="21"/>
          <w:lang w:val="sq-AL"/>
        </w:rPr>
        <w:t>oh</w:t>
      </w:r>
      <w:r w:rsidRPr="00D60ABD">
        <w:rPr>
          <w:sz w:val="21"/>
          <w:szCs w:val="21"/>
          <w:lang w:val="sq-AL"/>
        </w:rPr>
        <w:t>en kafshët, të përmbushin kërkesat e përcaktuara në pikat 4, 5, 6 dhe 7 dhe të kenë pajisje të përshtatshme frigoriferike.</w:t>
      </w:r>
    </w:p>
    <w:p w:rsidR="0048443E" w:rsidRPr="00D60ABD" w:rsidRDefault="0048443E" w:rsidP="0048443E">
      <w:pPr>
        <w:pStyle w:val="Paragrafi"/>
        <w:rPr>
          <w:sz w:val="21"/>
          <w:szCs w:val="21"/>
          <w:lang w:val="sq-AL"/>
        </w:rPr>
      </w:pPr>
      <w:r w:rsidRPr="00D60ABD">
        <w:rPr>
          <w:sz w:val="21"/>
          <w:szCs w:val="21"/>
          <w:lang w:val="sq-AL"/>
        </w:rPr>
        <w:t>15. Sipërfaqet e pajisjeve që janë në kontakt me qumështin (enët, mbajtëset e qumështit, rezervuarët, që përdoren për mjeljen, grumbullimin ose transportin e qumështit) duhet të jenë lehtësisht të pastrueshme e dezinfektueshme dhe të mbahen në kushte të mira. Kjo kërkon përdorimin e materialeve të</w:t>
      </w:r>
      <w:r w:rsidR="00C23F37" w:rsidRPr="00D60ABD">
        <w:rPr>
          <w:sz w:val="21"/>
          <w:szCs w:val="21"/>
          <w:lang w:val="sq-AL"/>
        </w:rPr>
        <w:t xml:space="preserve"> lëmuara, që lahen lehtë dhe jo</w:t>
      </w:r>
      <w:r w:rsidRPr="00D60ABD">
        <w:rPr>
          <w:sz w:val="21"/>
          <w:szCs w:val="21"/>
          <w:lang w:val="sq-AL"/>
        </w:rPr>
        <w:t>toksike.</w:t>
      </w:r>
    </w:p>
    <w:p w:rsidR="0048443E" w:rsidRPr="00D60ABD" w:rsidRDefault="0048443E" w:rsidP="0048443E">
      <w:pPr>
        <w:pStyle w:val="Paragrafi"/>
        <w:rPr>
          <w:sz w:val="21"/>
          <w:szCs w:val="21"/>
          <w:lang w:val="sq-AL"/>
        </w:rPr>
      </w:pPr>
      <w:r w:rsidRPr="00D60ABD">
        <w:rPr>
          <w:sz w:val="21"/>
          <w:szCs w:val="21"/>
          <w:lang w:val="sq-AL"/>
        </w:rPr>
        <w:t>16. Pas përfundimit të mjeljes, këto sipërfaqe duhet të pastrohen dhe, kur është e nevojshme, të dezinfektohen. Pas çdo mjeljeje, ose pas çdo serie përdorimi, gjatë së cilës ka hapësira të vogla kohore ndërmjet zbrazjes dhe mbushjes pasardhëse, por në të gjitha rastet, të paktën një herë në dit</w:t>
      </w:r>
      <w:r w:rsidR="00C23F37" w:rsidRPr="00D60ABD">
        <w:rPr>
          <w:sz w:val="21"/>
          <w:szCs w:val="21"/>
          <w:lang w:val="sq-AL"/>
        </w:rPr>
        <w:t>ë, enët e mjeljes, makinat mjel</w:t>
      </w:r>
      <w:r w:rsidRPr="00D60ABD">
        <w:rPr>
          <w:sz w:val="21"/>
          <w:szCs w:val="21"/>
          <w:lang w:val="sq-AL"/>
        </w:rPr>
        <w:t>ëse mekanike dhe enët mbajtëse në kontakt me qumështin, t</w:t>
      </w:r>
      <w:r w:rsidR="00C23F37" w:rsidRPr="00D60ABD">
        <w:rPr>
          <w:sz w:val="21"/>
          <w:szCs w:val="21"/>
          <w:lang w:val="sq-AL"/>
        </w:rPr>
        <w:t xml:space="preserve">anket dhe </w:t>
      </w:r>
      <w:r w:rsidR="00D60ABD" w:rsidRPr="00D60ABD">
        <w:rPr>
          <w:sz w:val="21"/>
          <w:szCs w:val="21"/>
          <w:lang w:val="sq-AL"/>
        </w:rPr>
        <w:t>kontejnerët</w:t>
      </w:r>
      <w:r w:rsidRPr="00D60ABD">
        <w:rPr>
          <w:sz w:val="21"/>
          <w:szCs w:val="21"/>
          <w:lang w:val="sq-AL"/>
        </w:rPr>
        <w:t xml:space="preserve"> e qumështit të përdorura për transportin e qumështit të papërpunuar duhet të pastrohen dhe dezinfektohen në mënyrën e duhur përpara se ato të përdoren përsëri.</w:t>
      </w:r>
    </w:p>
    <w:p w:rsidR="0048443E" w:rsidRPr="00D60ABD" w:rsidRDefault="0048443E" w:rsidP="0048443E">
      <w:pPr>
        <w:pStyle w:val="Paragrafi"/>
        <w:rPr>
          <w:sz w:val="21"/>
          <w:szCs w:val="21"/>
          <w:lang w:val="sq-AL"/>
        </w:rPr>
      </w:pPr>
      <w:r w:rsidRPr="00D60ABD">
        <w:rPr>
          <w:sz w:val="21"/>
          <w:szCs w:val="21"/>
          <w:lang w:val="sq-AL"/>
        </w:rPr>
        <w:t>17. Ambientet në të cilat ruhet dhe përpunohet qumështi, si dhe enët dhe pajisjet të cilat bien në kontakt me qumështin gjatë procesit të prodhimit, përpunimit dhe transportit, duhet të përmbushin kërkesat përkatëse të përcaktuara në këtë udhëzim.</w:t>
      </w:r>
    </w:p>
    <w:p w:rsidR="0048443E" w:rsidRPr="00D60ABD" w:rsidRDefault="0048443E" w:rsidP="0048443E">
      <w:pPr>
        <w:pStyle w:val="Paragrafi"/>
        <w:rPr>
          <w:sz w:val="21"/>
          <w:szCs w:val="21"/>
          <w:lang w:val="sq-AL"/>
        </w:rPr>
      </w:pPr>
      <w:r w:rsidRPr="00D60ABD">
        <w:rPr>
          <w:sz w:val="21"/>
          <w:szCs w:val="21"/>
          <w:lang w:val="sq-AL"/>
        </w:rPr>
        <w:t>18. Mjelja të bëhet duke respektuar kushtet higjienike, duke bërë të mundur</w:t>
      </w:r>
      <w:r w:rsidR="000C29B1">
        <w:rPr>
          <w:sz w:val="21"/>
          <w:szCs w:val="21"/>
          <w:lang w:val="sq-AL"/>
        </w:rPr>
        <w:t>,</w:t>
      </w:r>
      <w:r w:rsidRPr="00D60ABD">
        <w:rPr>
          <w:sz w:val="21"/>
          <w:szCs w:val="21"/>
          <w:lang w:val="sq-AL"/>
        </w:rPr>
        <w:t xml:space="preserve"> në veçanti:</w:t>
      </w:r>
    </w:p>
    <w:p w:rsidR="0048443E" w:rsidRPr="00D60ABD" w:rsidRDefault="0048443E" w:rsidP="0048443E">
      <w:pPr>
        <w:pStyle w:val="Paragrafi"/>
        <w:rPr>
          <w:sz w:val="21"/>
          <w:szCs w:val="21"/>
          <w:lang w:val="sq-AL"/>
        </w:rPr>
      </w:pPr>
      <w:r w:rsidRPr="00D60ABD">
        <w:rPr>
          <w:sz w:val="21"/>
          <w:szCs w:val="21"/>
          <w:lang w:val="sq-AL"/>
        </w:rPr>
        <w:t>a) që, përpara fillimit të mjeljes, thithët, gjiri dhe pjesët e afërta</w:t>
      </w:r>
      <w:r w:rsidR="000C29B1">
        <w:rPr>
          <w:sz w:val="21"/>
          <w:szCs w:val="21"/>
          <w:lang w:val="sq-AL"/>
        </w:rPr>
        <w:t>,</w:t>
      </w:r>
      <w:r w:rsidRPr="00D60ABD">
        <w:rPr>
          <w:sz w:val="21"/>
          <w:szCs w:val="21"/>
          <w:lang w:val="sq-AL"/>
        </w:rPr>
        <w:t xml:space="preserve"> të jenë të pastra;</w:t>
      </w:r>
    </w:p>
    <w:p w:rsidR="0048443E" w:rsidRPr="00D60ABD" w:rsidRDefault="0048443E" w:rsidP="0048443E">
      <w:pPr>
        <w:pStyle w:val="Paragrafi"/>
        <w:rPr>
          <w:sz w:val="21"/>
          <w:szCs w:val="21"/>
          <w:lang w:val="sq-AL"/>
        </w:rPr>
      </w:pPr>
      <w:r w:rsidRPr="00D60ABD">
        <w:rPr>
          <w:sz w:val="21"/>
          <w:szCs w:val="21"/>
          <w:lang w:val="sq-AL"/>
        </w:rPr>
        <w:t>b) që qum</w:t>
      </w:r>
      <w:r w:rsidR="000C29B1">
        <w:rPr>
          <w:sz w:val="21"/>
          <w:szCs w:val="21"/>
          <w:lang w:val="sq-AL"/>
        </w:rPr>
        <w:t>ështi i përftuar nga çdo kafshë</w:t>
      </w:r>
      <w:r w:rsidRPr="00D60ABD">
        <w:rPr>
          <w:sz w:val="21"/>
          <w:szCs w:val="21"/>
          <w:lang w:val="sq-AL"/>
        </w:rPr>
        <w:t xml:space="preserve"> të kontrollohet për anomalitë organo-leptike ose fiziko-kimike nga mjelësi ose më një metodë që jep rezultate të ngjashme dhe që qumështi që paraqet këto anomali nuk përdoret për konsum njerëzor;</w:t>
      </w:r>
    </w:p>
    <w:p w:rsidR="0048443E" w:rsidRPr="00D60ABD" w:rsidRDefault="0048443E" w:rsidP="0048443E">
      <w:pPr>
        <w:pStyle w:val="Paragrafi"/>
        <w:rPr>
          <w:sz w:val="21"/>
          <w:szCs w:val="21"/>
          <w:lang w:val="sq-AL"/>
        </w:rPr>
      </w:pPr>
      <w:r w:rsidRPr="00D60ABD">
        <w:rPr>
          <w:sz w:val="21"/>
          <w:szCs w:val="21"/>
          <w:lang w:val="sq-AL"/>
        </w:rPr>
        <w:t>c) që qumështi i përftuar prej kafshëve që paraqesin shenja klinike të sëmundjeve të gjirit të mos përdoret për konsum njerëzor, përveç rasteve kur udhëzon veterineri;</w:t>
      </w:r>
    </w:p>
    <w:p w:rsidR="0048443E" w:rsidRPr="00D60ABD" w:rsidRDefault="0048443E" w:rsidP="0048443E">
      <w:pPr>
        <w:pStyle w:val="Paragrafi"/>
        <w:rPr>
          <w:sz w:val="21"/>
          <w:szCs w:val="21"/>
          <w:lang w:val="sq-AL"/>
        </w:rPr>
      </w:pPr>
      <w:r w:rsidRPr="00D60ABD">
        <w:rPr>
          <w:sz w:val="21"/>
          <w:szCs w:val="21"/>
          <w:lang w:val="sq-AL"/>
        </w:rPr>
        <w:t>d) identifikimin e kafshëve që i nënshtrohen trajtimit mjekësor, të cilat kanë mund</w:t>
      </w:r>
      <w:r w:rsidR="00D77973" w:rsidRPr="00D60ABD">
        <w:rPr>
          <w:sz w:val="21"/>
          <w:szCs w:val="21"/>
          <w:lang w:val="sq-AL"/>
        </w:rPr>
        <w:t>ësi t’i transmetojnë mbetjet te</w:t>
      </w:r>
      <w:r w:rsidRPr="00D60ABD">
        <w:rPr>
          <w:sz w:val="21"/>
          <w:szCs w:val="21"/>
          <w:lang w:val="sq-AL"/>
        </w:rPr>
        <w:t xml:space="preserve"> qumështi, dhe që ky qumësht i përftuar nga këto kafshë të mos përdoret për konsum njerëzor përpara përfundimit të periudhës së parashikuar të tërheqje</w:t>
      </w:r>
      <w:r w:rsidR="00D77973" w:rsidRPr="00D60ABD">
        <w:rPr>
          <w:sz w:val="21"/>
          <w:szCs w:val="21"/>
          <w:lang w:val="sq-AL"/>
        </w:rPr>
        <w:t>s;</w:t>
      </w:r>
      <w:r w:rsidRPr="00D60ABD">
        <w:rPr>
          <w:sz w:val="21"/>
          <w:szCs w:val="21"/>
          <w:lang w:val="sq-AL"/>
        </w:rPr>
        <w:t xml:space="preserve"> dhe</w:t>
      </w:r>
    </w:p>
    <w:p w:rsidR="0048443E" w:rsidRPr="00D60ABD" w:rsidRDefault="0048443E" w:rsidP="0048443E">
      <w:pPr>
        <w:pStyle w:val="Paragrafi"/>
        <w:rPr>
          <w:sz w:val="21"/>
          <w:szCs w:val="21"/>
          <w:lang w:val="sq-AL"/>
        </w:rPr>
      </w:pPr>
      <w:r w:rsidRPr="00D60ABD">
        <w:rPr>
          <w:sz w:val="21"/>
          <w:szCs w:val="21"/>
          <w:lang w:val="sq-AL"/>
        </w:rPr>
        <w:t>e) që për thithkat të përdoren vetëm solucione të miratuara nga autoriteti kompetent.</w:t>
      </w:r>
    </w:p>
    <w:p w:rsidR="0048443E" w:rsidRPr="00D60ABD" w:rsidRDefault="0048443E" w:rsidP="0048443E">
      <w:pPr>
        <w:pStyle w:val="Paragrafi"/>
        <w:rPr>
          <w:sz w:val="21"/>
          <w:szCs w:val="21"/>
          <w:lang w:val="sq-AL"/>
        </w:rPr>
      </w:pPr>
      <w:r w:rsidRPr="00D60ABD">
        <w:rPr>
          <w:sz w:val="21"/>
          <w:szCs w:val="21"/>
          <w:lang w:val="sq-AL"/>
        </w:rPr>
        <w:t>19. Menjëherë pas mjeljes, qumështi duhet të mbahet në një vend të caktuar, të pastër</w:t>
      </w:r>
      <w:r w:rsidR="00CF1939">
        <w:rPr>
          <w:sz w:val="21"/>
          <w:szCs w:val="21"/>
          <w:lang w:val="sq-AL"/>
        </w:rPr>
        <w:t>,</w:t>
      </w:r>
      <w:r w:rsidRPr="00D60ABD">
        <w:rPr>
          <w:sz w:val="21"/>
          <w:szCs w:val="21"/>
          <w:lang w:val="sq-AL"/>
        </w:rPr>
        <w:t xml:space="preserve"> i tillë që të shmangë çdo kontaminim. Ai duhet të ftohet menjëherë në temperaturë jo më shumë se 8ºC në rast të grumbullimit ditor, ose jo më shumë se 6ºC nëse grumbullimi nuk është ditor.</w:t>
      </w:r>
    </w:p>
    <w:p w:rsidR="0048443E" w:rsidRPr="00D60ABD" w:rsidRDefault="0048443E" w:rsidP="0048443E">
      <w:pPr>
        <w:pStyle w:val="Paragrafi"/>
        <w:rPr>
          <w:sz w:val="21"/>
          <w:szCs w:val="21"/>
          <w:lang w:val="sq-AL"/>
        </w:rPr>
      </w:pPr>
      <w:r w:rsidRPr="00D60ABD">
        <w:rPr>
          <w:sz w:val="21"/>
          <w:szCs w:val="21"/>
          <w:lang w:val="sq-AL"/>
        </w:rPr>
        <w:t>20. Gjatë transportit duhet të ruhet sistemi i ftohjes dhe me mbër</w:t>
      </w:r>
      <w:r w:rsidR="00DE3E4A" w:rsidRPr="00D60ABD">
        <w:rPr>
          <w:sz w:val="21"/>
          <w:szCs w:val="21"/>
          <w:lang w:val="sq-AL"/>
        </w:rPr>
        <w:t>r</w:t>
      </w:r>
      <w:r w:rsidRPr="00D60ABD">
        <w:rPr>
          <w:sz w:val="21"/>
          <w:szCs w:val="21"/>
          <w:lang w:val="sq-AL"/>
        </w:rPr>
        <w:t>i</w:t>
      </w:r>
      <w:r w:rsidR="00DE3E4A" w:rsidRPr="00D60ABD">
        <w:rPr>
          <w:sz w:val="21"/>
          <w:szCs w:val="21"/>
          <w:lang w:val="sq-AL"/>
        </w:rPr>
        <w:t>t</w:t>
      </w:r>
      <w:r w:rsidRPr="00D60ABD">
        <w:rPr>
          <w:sz w:val="21"/>
          <w:szCs w:val="21"/>
          <w:lang w:val="sq-AL"/>
        </w:rPr>
        <w:t>jen në stabilimentin përpunues, temperatura e qumështit nuk duhet të jetë më e lartë se 10ºC.</w:t>
      </w:r>
    </w:p>
    <w:p w:rsidR="0048443E" w:rsidRPr="00D60ABD" w:rsidRDefault="0048443E" w:rsidP="0048443E">
      <w:pPr>
        <w:pStyle w:val="Paragrafi"/>
        <w:rPr>
          <w:sz w:val="21"/>
          <w:szCs w:val="21"/>
          <w:lang w:val="sq-AL"/>
        </w:rPr>
      </w:pPr>
      <w:r w:rsidRPr="00D60ABD">
        <w:rPr>
          <w:sz w:val="21"/>
          <w:szCs w:val="21"/>
          <w:lang w:val="sq-AL"/>
        </w:rPr>
        <w:t>21. Operatorët e biznesit ushqimor nuk zbatojnë kërkesat e temperaturës të përcaktuar</w:t>
      </w:r>
      <w:r w:rsidR="00D77973" w:rsidRPr="00D60ABD">
        <w:rPr>
          <w:sz w:val="21"/>
          <w:szCs w:val="21"/>
          <w:lang w:val="sq-AL"/>
        </w:rPr>
        <w:t>a në pikën 19 dhe 20 në qoftë se</w:t>
      </w:r>
      <w:r w:rsidRPr="00D60ABD">
        <w:rPr>
          <w:sz w:val="21"/>
          <w:szCs w:val="21"/>
          <w:lang w:val="sq-AL"/>
        </w:rPr>
        <w:t xml:space="preserve"> qumështi përmbush kriteret e përcaktuara në pikën 27, 28, 29 dhe ose:</w:t>
      </w:r>
    </w:p>
    <w:p w:rsidR="0048443E" w:rsidRPr="00D60ABD" w:rsidRDefault="0048443E" w:rsidP="0048443E">
      <w:pPr>
        <w:pStyle w:val="Paragrafi"/>
        <w:rPr>
          <w:sz w:val="21"/>
          <w:szCs w:val="21"/>
          <w:lang w:val="sq-AL"/>
        </w:rPr>
      </w:pPr>
      <w:r w:rsidRPr="00D60ABD">
        <w:rPr>
          <w:sz w:val="21"/>
          <w:szCs w:val="21"/>
          <w:lang w:val="sq-AL"/>
        </w:rPr>
        <w:t>a) kur qumështi përpunohet brenda dy orëve nga mj</w:t>
      </w:r>
      <w:r w:rsidR="00D77973" w:rsidRPr="00D60ABD">
        <w:rPr>
          <w:sz w:val="21"/>
          <w:szCs w:val="21"/>
          <w:lang w:val="sq-AL"/>
        </w:rPr>
        <w:t>elja;</w:t>
      </w:r>
      <w:r w:rsidRPr="00D60ABD">
        <w:rPr>
          <w:sz w:val="21"/>
          <w:szCs w:val="21"/>
          <w:lang w:val="sq-AL"/>
        </w:rPr>
        <w:t xml:space="preserve"> ose</w:t>
      </w:r>
    </w:p>
    <w:p w:rsidR="0048443E" w:rsidRPr="00D60ABD" w:rsidRDefault="0048443E" w:rsidP="0048443E">
      <w:pPr>
        <w:pStyle w:val="Paragrafi"/>
        <w:rPr>
          <w:sz w:val="21"/>
          <w:szCs w:val="21"/>
          <w:lang w:val="sq-AL"/>
        </w:rPr>
      </w:pPr>
      <w:r w:rsidRPr="00D60ABD">
        <w:rPr>
          <w:sz w:val="21"/>
          <w:szCs w:val="21"/>
          <w:lang w:val="sq-AL"/>
        </w:rPr>
        <w:t>b) kur është e nevojshme një temperaturë më e lartë për qëllime teknologjike për prodhimin e produkteve të caktuara me bazë qumështi, autorizuar nga autoriteti kompetent.</w:t>
      </w:r>
    </w:p>
    <w:p w:rsidR="0048443E" w:rsidRPr="00D60ABD" w:rsidRDefault="0048443E" w:rsidP="0048443E">
      <w:pPr>
        <w:pStyle w:val="Paragrafi"/>
        <w:rPr>
          <w:sz w:val="21"/>
          <w:szCs w:val="21"/>
          <w:lang w:val="sq-AL"/>
        </w:rPr>
      </w:pPr>
      <w:r w:rsidRPr="00D60ABD">
        <w:rPr>
          <w:sz w:val="21"/>
          <w:szCs w:val="21"/>
          <w:lang w:val="sq-AL"/>
        </w:rPr>
        <w:t>22. Gjatë mjeljes dhe grumbullimit duhet të tregohet kujdesi i duhur për parandalimin e kontaminimit të jashtëm dhe për të siguruar mbrojtjen nga kushtet atmosferike.</w:t>
      </w:r>
    </w:p>
    <w:p w:rsidR="0048443E" w:rsidRPr="00D60ABD" w:rsidRDefault="0048443E" w:rsidP="0048443E">
      <w:pPr>
        <w:pStyle w:val="Paragrafi"/>
        <w:rPr>
          <w:sz w:val="21"/>
          <w:szCs w:val="21"/>
          <w:lang w:val="sq-AL"/>
        </w:rPr>
      </w:pPr>
      <w:r w:rsidRPr="00D60ABD">
        <w:rPr>
          <w:sz w:val="21"/>
          <w:szCs w:val="21"/>
          <w:lang w:val="sq-AL"/>
        </w:rPr>
        <w:t xml:space="preserve">23. Qumështi që nuk është </w:t>
      </w:r>
      <w:r w:rsidR="00F4648A" w:rsidRPr="00D60ABD">
        <w:rPr>
          <w:sz w:val="21"/>
          <w:szCs w:val="21"/>
          <w:lang w:val="sq-AL"/>
        </w:rPr>
        <w:t xml:space="preserve">i ambalazhuar </w:t>
      </w:r>
      <w:r w:rsidR="002F6B54" w:rsidRPr="00D60ABD">
        <w:rPr>
          <w:sz w:val="21"/>
          <w:szCs w:val="21"/>
          <w:lang w:val="sq-AL"/>
        </w:rPr>
        <w:t>ngarkohet në c</w:t>
      </w:r>
      <w:r w:rsidRPr="00D60ABD">
        <w:rPr>
          <w:sz w:val="21"/>
          <w:szCs w:val="21"/>
          <w:lang w:val="sq-AL"/>
        </w:rPr>
        <w:t xml:space="preserve">isterna, </w:t>
      </w:r>
      <w:r w:rsidR="00D60ABD" w:rsidRPr="00D60ABD">
        <w:rPr>
          <w:sz w:val="21"/>
          <w:szCs w:val="21"/>
          <w:lang w:val="sq-AL"/>
        </w:rPr>
        <w:t>kontejnerë</w:t>
      </w:r>
      <w:r w:rsidRPr="00D60ABD">
        <w:rPr>
          <w:sz w:val="21"/>
          <w:szCs w:val="21"/>
          <w:lang w:val="sq-AL"/>
        </w:rPr>
        <w:t xml:space="preserve"> ose enë speciale. </w:t>
      </w:r>
      <w:r w:rsidRPr="00D60ABD">
        <w:rPr>
          <w:sz w:val="21"/>
          <w:szCs w:val="21"/>
          <w:lang w:val="sq-AL"/>
        </w:rPr>
        <w:lastRenderedPageBreak/>
        <w:t>Qumështi i ambalazhuar mbushet në ambalazhe të përshtatshme plastike ushqimore ose ambal</w:t>
      </w:r>
      <w:r w:rsidR="002F6B54" w:rsidRPr="00D60ABD">
        <w:rPr>
          <w:sz w:val="21"/>
          <w:szCs w:val="21"/>
          <w:lang w:val="sq-AL"/>
        </w:rPr>
        <w:t xml:space="preserve">azhe të tjera. </w:t>
      </w:r>
      <w:r w:rsidR="00D60ABD" w:rsidRPr="00D60ABD">
        <w:rPr>
          <w:sz w:val="21"/>
          <w:szCs w:val="21"/>
          <w:lang w:val="sq-AL"/>
        </w:rPr>
        <w:t>Cisternat</w:t>
      </w:r>
      <w:r w:rsidR="002F6B54" w:rsidRPr="00D60ABD">
        <w:rPr>
          <w:sz w:val="21"/>
          <w:szCs w:val="21"/>
          <w:lang w:val="sq-AL"/>
        </w:rPr>
        <w:t>, kontej</w:t>
      </w:r>
      <w:r w:rsidRPr="00D60ABD">
        <w:rPr>
          <w:sz w:val="21"/>
          <w:szCs w:val="21"/>
          <w:lang w:val="sq-AL"/>
        </w:rPr>
        <w:t>nerët ose enët të cilat përdoren për transportimin e qumështit nuk duhet të përdoren për transportin e lëndëve të tjera.</w:t>
      </w:r>
    </w:p>
    <w:p w:rsidR="0048443E" w:rsidRPr="00D60ABD" w:rsidRDefault="0048443E" w:rsidP="0048443E">
      <w:pPr>
        <w:pStyle w:val="Paragrafi"/>
        <w:rPr>
          <w:sz w:val="21"/>
          <w:szCs w:val="21"/>
          <w:lang w:val="sq-AL"/>
        </w:rPr>
      </w:pPr>
      <w:r w:rsidRPr="00D60ABD">
        <w:rPr>
          <w:sz w:val="21"/>
          <w:szCs w:val="21"/>
          <w:lang w:val="sq-AL"/>
        </w:rPr>
        <w:t>24.</w:t>
      </w:r>
      <w:r w:rsidR="002F6B54" w:rsidRPr="00D60ABD">
        <w:rPr>
          <w:sz w:val="21"/>
          <w:szCs w:val="21"/>
          <w:lang w:val="sq-AL"/>
        </w:rPr>
        <w:t xml:space="preserve"> Mjetet e transportit dhe kontej</w:t>
      </w:r>
      <w:r w:rsidRPr="00D60ABD">
        <w:rPr>
          <w:sz w:val="21"/>
          <w:szCs w:val="21"/>
          <w:lang w:val="sq-AL"/>
        </w:rPr>
        <w:t>nerët për qumështin dhe produktet me bazë qumështi duhet të përmbushin kushtet e mëposhtme:</w:t>
      </w:r>
    </w:p>
    <w:p w:rsidR="0048443E" w:rsidRPr="00D60ABD" w:rsidRDefault="0048443E" w:rsidP="0048443E">
      <w:pPr>
        <w:pStyle w:val="Paragrafi"/>
        <w:rPr>
          <w:sz w:val="21"/>
          <w:szCs w:val="21"/>
          <w:lang w:val="sq-AL"/>
        </w:rPr>
      </w:pPr>
      <w:r w:rsidRPr="00D60ABD">
        <w:rPr>
          <w:sz w:val="21"/>
          <w:szCs w:val="21"/>
          <w:lang w:val="sq-AL"/>
        </w:rPr>
        <w:t>a) sipërfaqja e tyre e brendshme duhet të jetë prej materiali që mund të pastrohet, lahet dhe dezinfektohet lehtë;</w:t>
      </w:r>
    </w:p>
    <w:p w:rsidR="0048443E" w:rsidRPr="00D60ABD" w:rsidRDefault="0048443E" w:rsidP="0048443E">
      <w:pPr>
        <w:pStyle w:val="Paragrafi"/>
        <w:rPr>
          <w:sz w:val="21"/>
          <w:szCs w:val="21"/>
          <w:lang w:val="sq-AL"/>
        </w:rPr>
      </w:pPr>
      <w:r w:rsidRPr="00D60ABD">
        <w:rPr>
          <w:sz w:val="21"/>
          <w:szCs w:val="21"/>
          <w:lang w:val="sq-AL"/>
        </w:rPr>
        <w:t>b) duhet të kenë dysheme e cila pastrohet lehtë me sipërfaqe të lëmuar dhe e tillë që ujërat të rrjedhin pa vështirësi;</w:t>
      </w:r>
    </w:p>
    <w:p w:rsidR="0048443E" w:rsidRPr="00D60ABD" w:rsidRDefault="0048443E" w:rsidP="0048443E">
      <w:pPr>
        <w:pStyle w:val="Paragrafi"/>
        <w:rPr>
          <w:sz w:val="21"/>
          <w:szCs w:val="21"/>
          <w:lang w:val="sq-AL"/>
        </w:rPr>
      </w:pPr>
      <w:r w:rsidRPr="00D60ABD">
        <w:rPr>
          <w:sz w:val="21"/>
          <w:szCs w:val="21"/>
          <w:lang w:val="sq-AL"/>
        </w:rPr>
        <w:t>c) duhet të ndërtohen në mënyrë të tillë që të evitohet ndotja me kontaminantë dhe aroma dhe të ketë sistem ventilimi;</w:t>
      </w:r>
    </w:p>
    <w:p w:rsidR="0048443E" w:rsidRPr="00D60ABD" w:rsidRDefault="0048443E" w:rsidP="0048443E">
      <w:pPr>
        <w:pStyle w:val="Paragrafi"/>
        <w:rPr>
          <w:sz w:val="21"/>
          <w:szCs w:val="21"/>
          <w:lang w:val="sq-AL"/>
        </w:rPr>
      </w:pPr>
      <w:r w:rsidRPr="00D60ABD">
        <w:rPr>
          <w:sz w:val="21"/>
          <w:szCs w:val="21"/>
          <w:lang w:val="sq-AL"/>
        </w:rPr>
        <w:t>d) të jenë të mbrojtur nga çdo agjent atmosferik dhe pluhur;</w:t>
      </w:r>
    </w:p>
    <w:p w:rsidR="0048443E" w:rsidRPr="00D60ABD" w:rsidRDefault="0048443E" w:rsidP="0048443E">
      <w:pPr>
        <w:pStyle w:val="Paragrafi"/>
        <w:rPr>
          <w:sz w:val="21"/>
          <w:szCs w:val="21"/>
          <w:lang w:val="sq-AL"/>
        </w:rPr>
      </w:pPr>
      <w:r w:rsidRPr="00D60ABD">
        <w:rPr>
          <w:sz w:val="21"/>
          <w:szCs w:val="21"/>
          <w:lang w:val="sq-AL"/>
        </w:rPr>
        <w:t>e) mjetet specifike të transportit</w:t>
      </w:r>
      <w:r w:rsidR="00CF1939">
        <w:rPr>
          <w:sz w:val="21"/>
          <w:szCs w:val="21"/>
          <w:lang w:val="sq-AL"/>
        </w:rPr>
        <w:t>,</w:t>
      </w:r>
      <w:r w:rsidRPr="00D60ABD">
        <w:rPr>
          <w:sz w:val="21"/>
          <w:szCs w:val="21"/>
          <w:lang w:val="sq-AL"/>
        </w:rPr>
        <w:t xml:space="preserve"> përveç kushteve të referuara </w:t>
      </w:r>
      <w:r w:rsidR="00CF1939">
        <w:rPr>
          <w:sz w:val="21"/>
          <w:szCs w:val="21"/>
          <w:lang w:val="sq-AL"/>
        </w:rPr>
        <w:t>në pikat “a”, “b”, “c” dhe “d”</w:t>
      </w:r>
      <w:r w:rsidRPr="00D60ABD">
        <w:rPr>
          <w:sz w:val="21"/>
          <w:szCs w:val="21"/>
          <w:lang w:val="sq-AL"/>
        </w:rPr>
        <w:t>, duhet të kenë pajisje ftohëse dhe burime ftohëse sht</w:t>
      </w:r>
      <w:r w:rsidR="002F6B54" w:rsidRPr="00D60ABD">
        <w:rPr>
          <w:sz w:val="21"/>
          <w:szCs w:val="21"/>
          <w:lang w:val="sq-AL"/>
        </w:rPr>
        <w:t>esë dhe pajisje për rregullimin</w:t>
      </w:r>
      <w:r w:rsidRPr="00D60ABD">
        <w:rPr>
          <w:sz w:val="21"/>
          <w:szCs w:val="21"/>
          <w:lang w:val="sq-AL"/>
        </w:rPr>
        <w:t xml:space="preserve"> e temperaturës në mjetin e transportit</w:t>
      </w:r>
      <w:r w:rsidR="00CF1939">
        <w:rPr>
          <w:sz w:val="21"/>
          <w:szCs w:val="21"/>
          <w:lang w:val="sq-AL"/>
        </w:rPr>
        <w:t>,</w:t>
      </w:r>
      <w:r w:rsidRPr="00D60ABD">
        <w:rPr>
          <w:sz w:val="21"/>
          <w:szCs w:val="21"/>
          <w:lang w:val="sq-AL"/>
        </w:rPr>
        <w:t xml:space="preserve"> në mënyrë që të ruajë temperaturën konstante të ngarkesës gjatë ngarkimit dhe transportit;</w:t>
      </w:r>
    </w:p>
    <w:p w:rsidR="0048443E" w:rsidRPr="00D60ABD" w:rsidRDefault="002F6B54" w:rsidP="0048443E">
      <w:pPr>
        <w:pStyle w:val="Paragrafi"/>
        <w:rPr>
          <w:sz w:val="21"/>
          <w:szCs w:val="21"/>
          <w:lang w:val="sq-AL"/>
        </w:rPr>
      </w:pPr>
      <w:r w:rsidRPr="00D60ABD">
        <w:rPr>
          <w:sz w:val="21"/>
          <w:szCs w:val="21"/>
          <w:lang w:val="sq-AL"/>
        </w:rPr>
        <w:t>f) C</w:t>
      </w:r>
      <w:r w:rsidR="0048443E" w:rsidRPr="00D60ABD">
        <w:rPr>
          <w:sz w:val="21"/>
          <w:szCs w:val="21"/>
          <w:lang w:val="sq-AL"/>
        </w:rPr>
        <w:t>isternat për transportimin e qumështit të jenë të izoluara termikisht dhe të lehta për t</w:t>
      </w:r>
      <w:r w:rsidRPr="00D60ABD">
        <w:rPr>
          <w:sz w:val="21"/>
          <w:szCs w:val="21"/>
          <w:lang w:val="sq-AL"/>
        </w:rPr>
        <w:t>’</w:t>
      </w:r>
      <w:r w:rsidR="0048443E" w:rsidRPr="00D60ABD">
        <w:rPr>
          <w:sz w:val="21"/>
          <w:szCs w:val="21"/>
          <w:lang w:val="sq-AL"/>
        </w:rPr>
        <w:t>u pastruar dhe dezinfektuar.</w:t>
      </w:r>
    </w:p>
    <w:p w:rsidR="0048443E" w:rsidRPr="00D60ABD" w:rsidRDefault="0048443E" w:rsidP="0048443E">
      <w:pPr>
        <w:pStyle w:val="Paragrafi"/>
        <w:rPr>
          <w:sz w:val="21"/>
          <w:szCs w:val="21"/>
          <w:lang w:val="sq-AL"/>
        </w:rPr>
      </w:pPr>
      <w:r w:rsidRPr="00D60ABD">
        <w:rPr>
          <w:sz w:val="21"/>
          <w:szCs w:val="21"/>
          <w:lang w:val="sq-AL"/>
        </w:rPr>
        <w:t>25. Personat që kryejnë mjeljen dhe/ose trajtimin e mëtejshëm të qumështit të papërpunuar duhet të veshin veshje pune të pastra e të përshtatshme.</w:t>
      </w:r>
    </w:p>
    <w:p w:rsidR="0048443E" w:rsidRPr="00D60ABD" w:rsidRDefault="0048443E" w:rsidP="0048443E">
      <w:pPr>
        <w:pStyle w:val="Paragrafi"/>
        <w:rPr>
          <w:sz w:val="21"/>
          <w:szCs w:val="21"/>
          <w:lang w:val="sq-AL"/>
        </w:rPr>
      </w:pPr>
      <w:r w:rsidRPr="00D60ABD">
        <w:rPr>
          <w:sz w:val="21"/>
          <w:szCs w:val="21"/>
          <w:lang w:val="sq-AL"/>
        </w:rPr>
        <w:t>26. Personat që kryejnë mjeljen duhet të mbajnë një shkallë të lartë të higjienës personale. Në vendin e mjeljes duhet të ketë pajisje të përshtatshme për larjen dhe dezinfektimin e duarve, në mënyrë që personat që kryejnë mjeljen dhe trajtimin e qumështit të papërpunuar të kenë të mundur larjen dhe dezinfektimin e duarve dhe të krahëve.</w:t>
      </w:r>
    </w:p>
    <w:p w:rsidR="0048443E" w:rsidRPr="00D60ABD" w:rsidRDefault="0048443E" w:rsidP="0048443E">
      <w:pPr>
        <w:pStyle w:val="Paragrafi"/>
        <w:rPr>
          <w:sz w:val="21"/>
          <w:szCs w:val="21"/>
          <w:lang w:val="sq-AL"/>
        </w:rPr>
      </w:pPr>
      <w:r w:rsidRPr="00D60ABD">
        <w:rPr>
          <w:sz w:val="21"/>
          <w:szCs w:val="21"/>
          <w:lang w:val="sq-AL"/>
        </w:rPr>
        <w:t>27. Një numër mostrash përfaqësuese të qumështit të papërpunuar të grumbulluara nga fermat, të marra në mënyrë të rastësishme</w:t>
      </w:r>
      <w:r w:rsidR="00CF1939">
        <w:rPr>
          <w:sz w:val="21"/>
          <w:szCs w:val="21"/>
          <w:lang w:val="sq-AL"/>
        </w:rPr>
        <w:t>,</w:t>
      </w:r>
      <w:r w:rsidRPr="00D60ABD">
        <w:rPr>
          <w:sz w:val="21"/>
          <w:szCs w:val="21"/>
          <w:lang w:val="sq-AL"/>
        </w:rPr>
        <w:t xml:space="preserve"> duhet të kontrollohen për përputhshmërinë me pikat 28 dhe 29. Kontrollet mund të kryhen nga ose për llogari të:</w:t>
      </w:r>
    </w:p>
    <w:p w:rsidR="0048443E" w:rsidRPr="00D60ABD" w:rsidRDefault="0048443E" w:rsidP="0048443E">
      <w:pPr>
        <w:pStyle w:val="Paragrafi"/>
        <w:rPr>
          <w:sz w:val="21"/>
          <w:szCs w:val="21"/>
          <w:lang w:val="sq-AL"/>
        </w:rPr>
      </w:pPr>
      <w:r w:rsidRPr="00D60ABD">
        <w:rPr>
          <w:sz w:val="21"/>
          <w:szCs w:val="21"/>
          <w:lang w:val="sq-AL"/>
        </w:rPr>
        <w:t>a) operatorëve të biznesit ushqimor që prodhojnë qumësht;</w:t>
      </w:r>
    </w:p>
    <w:p w:rsidR="0048443E" w:rsidRPr="00D60ABD" w:rsidRDefault="0048443E" w:rsidP="0048443E">
      <w:pPr>
        <w:pStyle w:val="Paragrafi"/>
        <w:rPr>
          <w:sz w:val="21"/>
          <w:szCs w:val="21"/>
          <w:lang w:val="sq-AL"/>
        </w:rPr>
      </w:pPr>
      <w:r w:rsidRPr="00D60ABD">
        <w:rPr>
          <w:sz w:val="21"/>
          <w:szCs w:val="21"/>
          <w:lang w:val="sq-AL"/>
        </w:rPr>
        <w:t>b) operatorëve të biznesit ushqimor që grumbullojnë ose përpunojnë qumështin;</w:t>
      </w:r>
    </w:p>
    <w:p w:rsidR="0048443E" w:rsidRPr="00D60ABD" w:rsidRDefault="0048443E" w:rsidP="0048443E">
      <w:pPr>
        <w:pStyle w:val="Paragrafi"/>
        <w:rPr>
          <w:sz w:val="21"/>
          <w:szCs w:val="21"/>
          <w:lang w:val="sq-AL"/>
        </w:rPr>
      </w:pPr>
      <w:r w:rsidRPr="00D60ABD">
        <w:rPr>
          <w:sz w:val="21"/>
          <w:szCs w:val="21"/>
          <w:lang w:val="sq-AL"/>
        </w:rPr>
        <w:t>c) një grupi të o</w:t>
      </w:r>
      <w:r w:rsidR="00CF1939">
        <w:rPr>
          <w:sz w:val="21"/>
          <w:szCs w:val="21"/>
          <w:lang w:val="sq-AL"/>
        </w:rPr>
        <w:t>peratorëve të biznesit ushqimor</w:t>
      </w:r>
      <w:r w:rsidRPr="00D60ABD">
        <w:rPr>
          <w:sz w:val="21"/>
          <w:szCs w:val="21"/>
          <w:lang w:val="sq-AL"/>
        </w:rPr>
        <w:t xml:space="preserve"> ose në kontekstin e një skeme kontrolli zyrtar, kombëtare ose rajonale.</w:t>
      </w:r>
    </w:p>
    <w:p w:rsidR="0048443E" w:rsidRPr="00D60ABD" w:rsidRDefault="0048443E" w:rsidP="0048443E">
      <w:pPr>
        <w:pStyle w:val="Paragrafi"/>
        <w:rPr>
          <w:sz w:val="21"/>
          <w:szCs w:val="21"/>
          <w:lang w:val="sq-AL"/>
        </w:rPr>
      </w:pPr>
      <w:r w:rsidRPr="00D60ABD">
        <w:rPr>
          <w:sz w:val="21"/>
          <w:szCs w:val="21"/>
          <w:lang w:val="sq-AL"/>
        </w:rPr>
        <w:t>28.a) Operatorët e biznesit ushqimor të fillojnë procedurat për të siguruar që qumështi i papërpunuar përmbush kriteret (normat) e mëposhtme:</w:t>
      </w:r>
    </w:p>
    <w:p w:rsidR="009274F3" w:rsidRPr="00D60ABD" w:rsidRDefault="009274F3" w:rsidP="0048443E">
      <w:pPr>
        <w:pStyle w:val="Paragrafi"/>
        <w:rPr>
          <w:sz w:val="21"/>
          <w:szCs w:val="21"/>
          <w:lang w:val="sq-AL"/>
        </w:rPr>
      </w:pPr>
    </w:p>
    <w:p w:rsidR="00207F06" w:rsidRPr="00D60ABD" w:rsidRDefault="00207F06" w:rsidP="0048443E">
      <w:pPr>
        <w:pStyle w:val="Paragrafi"/>
        <w:rPr>
          <w:sz w:val="21"/>
          <w:szCs w:val="21"/>
          <w:lang w:val="sq-AL"/>
        </w:rPr>
      </w:pPr>
    </w:p>
    <w:p w:rsidR="009274F3" w:rsidRPr="00D60ABD" w:rsidRDefault="009274F3" w:rsidP="0048443E">
      <w:pPr>
        <w:pStyle w:val="Paragrafi"/>
        <w:rPr>
          <w:sz w:val="21"/>
          <w:szCs w:val="21"/>
          <w:lang w:val="sq-AL"/>
        </w:rPr>
      </w:pPr>
    </w:p>
    <w:p w:rsidR="009274F3" w:rsidRPr="00D60ABD" w:rsidRDefault="009274F3" w:rsidP="0048443E">
      <w:pPr>
        <w:pStyle w:val="Paragrafi"/>
        <w:rPr>
          <w:sz w:val="21"/>
          <w:szCs w:val="21"/>
          <w:lang w:val="sq-AL"/>
        </w:rPr>
      </w:pPr>
    </w:p>
    <w:tbl>
      <w:tblPr>
        <w:tblW w:w="0" w:type="auto"/>
        <w:tblInd w:w="675" w:type="dxa"/>
        <w:tblLook w:val="04A0" w:firstRow="1" w:lastRow="0" w:firstColumn="1" w:lastColumn="0" w:noHBand="0" w:noVBand="1"/>
      </w:tblPr>
      <w:tblGrid>
        <w:gridCol w:w="426"/>
        <w:gridCol w:w="8186"/>
      </w:tblGrid>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w:t>
            </w:r>
          </w:p>
        </w:tc>
        <w:tc>
          <w:tcPr>
            <w:tcW w:w="8186" w:type="dxa"/>
          </w:tcPr>
          <w:p w:rsidR="0048443E" w:rsidRPr="00D60ABD" w:rsidRDefault="00207F06" w:rsidP="00726CFE">
            <w:pPr>
              <w:pStyle w:val="Paragrafi"/>
              <w:ind w:firstLine="0"/>
              <w:rPr>
                <w:sz w:val="21"/>
                <w:szCs w:val="21"/>
                <w:lang w:val="sq-AL"/>
              </w:rPr>
            </w:pPr>
            <w:r w:rsidRPr="00D60ABD">
              <w:rPr>
                <w:sz w:val="21"/>
                <w:szCs w:val="21"/>
                <w:lang w:val="sq-AL"/>
              </w:rPr>
              <w:t xml:space="preserve">për </w:t>
            </w:r>
            <w:r w:rsidR="0048443E" w:rsidRPr="00D60ABD">
              <w:rPr>
                <w:sz w:val="21"/>
                <w:szCs w:val="21"/>
                <w:lang w:val="sq-AL"/>
              </w:rPr>
              <w:t>qumështin e papërpunuar të lopës:</w:t>
            </w:r>
            <w:r w:rsidRPr="00D60ABD">
              <w:rPr>
                <w:sz w:val="21"/>
                <w:szCs w:val="21"/>
                <w:lang w:val="sq-AL"/>
              </w:rPr>
              <w:t xml:space="preserve"> </w:t>
            </w:r>
            <w:r w:rsidR="0048443E" w:rsidRPr="00D60ABD">
              <w:rPr>
                <w:sz w:val="21"/>
                <w:szCs w:val="21"/>
                <w:lang w:val="sq-AL"/>
              </w:rPr>
              <w:t>Përmbajtja e mikroflorës së përgjithshme (mezofile aerobike) në 30ºC (për ml) të jetë 100 000</w:t>
            </w:r>
            <w:r w:rsidR="0048443E" w:rsidRPr="00D60ABD">
              <w:rPr>
                <w:rStyle w:val="FootnoteReference"/>
                <w:sz w:val="21"/>
                <w:szCs w:val="21"/>
                <w:lang w:val="sq-AL"/>
              </w:rPr>
              <w:footnoteReference w:id="1"/>
            </w:r>
            <w:r w:rsidR="0048443E" w:rsidRPr="00D60ABD">
              <w:rPr>
                <w:sz w:val="21"/>
                <w:szCs w:val="21"/>
                <w:lang w:val="sq-AL"/>
              </w:rPr>
              <w:t xml:space="preserve"> dhe përmbajtja e qelizave somatike (për ml), 400 000</w:t>
            </w:r>
            <w:r w:rsidR="0048443E" w:rsidRPr="00D60ABD">
              <w:rPr>
                <w:rStyle w:val="FootnoteReference"/>
                <w:sz w:val="21"/>
                <w:szCs w:val="21"/>
                <w:lang w:val="sq-AL"/>
              </w:rPr>
              <w:footnoteReference w:id="2"/>
            </w:r>
            <w:r w:rsidRPr="00D60ABD">
              <w:rPr>
                <w:sz w:val="21"/>
                <w:szCs w:val="21"/>
                <w:lang w:val="sq-AL"/>
              </w:rPr>
              <w:t>;</w:t>
            </w:r>
          </w:p>
        </w:tc>
      </w:tr>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ii)</w:t>
            </w:r>
          </w:p>
        </w:tc>
        <w:tc>
          <w:tcPr>
            <w:tcW w:w="8186" w:type="dxa"/>
          </w:tcPr>
          <w:p w:rsidR="0048443E" w:rsidRPr="00D60ABD" w:rsidRDefault="00207F06" w:rsidP="00726CFE">
            <w:pPr>
              <w:pStyle w:val="Paragrafi"/>
              <w:ind w:firstLine="0"/>
              <w:rPr>
                <w:sz w:val="21"/>
                <w:szCs w:val="21"/>
                <w:lang w:val="sq-AL"/>
              </w:rPr>
            </w:pPr>
            <w:r w:rsidRPr="00D60ABD">
              <w:rPr>
                <w:sz w:val="21"/>
                <w:szCs w:val="21"/>
                <w:lang w:val="sq-AL"/>
              </w:rPr>
              <w:t xml:space="preserve">për </w:t>
            </w:r>
            <w:r w:rsidR="0048443E" w:rsidRPr="00D60ABD">
              <w:rPr>
                <w:sz w:val="21"/>
                <w:szCs w:val="21"/>
                <w:lang w:val="sq-AL"/>
              </w:rPr>
              <w:t>qumështin e papërpunuar të përftuar nga kafshë të tjera: Përmbajtja e mikroflorës së përgjithshme (mezofile aerobike) në 30ºC (për ml) të jetë 1 500 000</w:t>
            </w:r>
            <w:r w:rsidR="0048443E" w:rsidRPr="00D60ABD">
              <w:rPr>
                <w:sz w:val="21"/>
                <w:szCs w:val="21"/>
                <w:vertAlign w:val="superscript"/>
                <w:lang w:val="sq-AL"/>
              </w:rPr>
              <w:t>1</w:t>
            </w:r>
            <w:r w:rsidRPr="00D60ABD">
              <w:rPr>
                <w:sz w:val="21"/>
                <w:szCs w:val="21"/>
                <w:lang w:val="sq-AL"/>
              </w:rPr>
              <w:t>;</w:t>
            </w:r>
          </w:p>
        </w:tc>
      </w:tr>
    </w:tbl>
    <w:p w:rsidR="0048443E" w:rsidRPr="00D60ABD" w:rsidRDefault="0048443E" w:rsidP="0048443E">
      <w:pPr>
        <w:pStyle w:val="Paragrafi"/>
        <w:rPr>
          <w:sz w:val="21"/>
          <w:szCs w:val="21"/>
          <w:lang w:val="sq-AL"/>
        </w:rPr>
      </w:pPr>
      <w:r w:rsidRPr="00D60ABD">
        <w:rPr>
          <w:sz w:val="21"/>
          <w:szCs w:val="21"/>
          <w:lang w:val="sq-AL"/>
        </w:rPr>
        <w:t xml:space="preserve">b)  </w:t>
      </w:r>
      <w:r w:rsidR="00AA3E3D" w:rsidRPr="00D60ABD">
        <w:rPr>
          <w:sz w:val="21"/>
          <w:szCs w:val="21"/>
          <w:lang w:val="sq-AL"/>
        </w:rPr>
        <w:t xml:space="preserve">Në </w:t>
      </w:r>
      <w:r w:rsidRPr="00D60ABD">
        <w:rPr>
          <w:sz w:val="21"/>
          <w:szCs w:val="21"/>
          <w:lang w:val="sq-AL"/>
        </w:rPr>
        <w:t>qoftë se qumështi i papërpunuar i përftuar nga kafshë të tjera nga lopët, përdoret për prodhimin e produkteve me bazë qumështi me një proces që nuk përfshin trajtimin termik, operatorët e biznesit ushqimor duhet të marrin masa për të siguruar që qumështi i papërpunuar i përdorur plotëson normat e mëposhtme:</w:t>
      </w:r>
    </w:p>
    <w:p w:rsidR="0048443E" w:rsidRPr="00D60ABD" w:rsidRDefault="0048443E" w:rsidP="0048443E">
      <w:pPr>
        <w:pStyle w:val="Paragrafi"/>
        <w:rPr>
          <w:sz w:val="21"/>
          <w:szCs w:val="21"/>
          <w:lang w:val="sq-AL"/>
        </w:rPr>
      </w:pPr>
      <w:r w:rsidRPr="00D60ABD">
        <w:rPr>
          <w:sz w:val="21"/>
          <w:szCs w:val="21"/>
          <w:lang w:val="sq-AL"/>
        </w:rPr>
        <w:t>Përmbajtja e mikroflorës së përgjithshme (mezofile aerobike) në 30ºC (për ml), 500 000</w:t>
      </w:r>
      <w:r w:rsidRPr="00D60ABD">
        <w:rPr>
          <w:sz w:val="21"/>
          <w:szCs w:val="21"/>
          <w:vertAlign w:val="superscript"/>
          <w:lang w:val="sq-AL"/>
        </w:rPr>
        <w:t>1</w:t>
      </w:r>
      <w:r w:rsidRPr="00D60ABD">
        <w:rPr>
          <w:sz w:val="21"/>
          <w:szCs w:val="21"/>
          <w:lang w:val="sq-AL"/>
        </w:rPr>
        <w:t>.</w:t>
      </w:r>
    </w:p>
    <w:p w:rsidR="0048443E" w:rsidRPr="00D60ABD" w:rsidRDefault="0048443E" w:rsidP="0048443E">
      <w:pPr>
        <w:pStyle w:val="Paragrafi"/>
        <w:rPr>
          <w:sz w:val="21"/>
          <w:szCs w:val="21"/>
          <w:lang w:val="sq-AL"/>
        </w:rPr>
      </w:pPr>
      <w:r w:rsidRPr="00D60ABD">
        <w:rPr>
          <w:sz w:val="21"/>
          <w:szCs w:val="21"/>
          <w:lang w:val="sq-AL"/>
        </w:rPr>
        <w:lastRenderedPageBreak/>
        <w:t>29. Operatorët e biznesit ushqimor, pa përjashtuar legjislacionin në fuqi për mbetjet, duhet të ndërmarrin procedurat për të siguruar që qumështi i papërpunuar nuk nxirret në treg nëse:</w:t>
      </w:r>
    </w:p>
    <w:p w:rsidR="0048443E" w:rsidRPr="00D60ABD" w:rsidRDefault="0048443E" w:rsidP="0048443E">
      <w:pPr>
        <w:pStyle w:val="Paragrafi"/>
        <w:rPr>
          <w:sz w:val="21"/>
          <w:szCs w:val="21"/>
          <w:lang w:val="sq-AL"/>
        </w:rPr>
      </w:pPr>
      <w:r w:rsidRPr="00D60ABD">
        <w:rPr>
          <w:sz w:val="21"/>
          <w:szCs w:val="21"/>
          <w:lang w:val="sq-AL"/>
        </w:rPr>
        <w:t>a) përmban mbetje antibiotiku në një sasi që i kalon nivelet e le</w:t>
      </w:r>
      <w:r w:rsidR="00207F06" w:rsidRPr="00D60ABD">
        <w:rPr>
          <w:sz w:val="21"/>
          <w:szCs w:val="21"/>
          <w:lang w:val="sq-AL"/>
        </w:rPr>
        <w:t>juara nga legjislacioni në fuqi;</w:t>
      </w:r>
      <w:r w:rsidRPr="00D60ABD">
        <w:rPr>
          <w:sz w:val="21"/>
          <w:szCs w:val="21"/>
          <w:lang w:val="sq-AL"/>
        </w:rPr>
        <w:t xml:space="preserve"> ose</w:t>
      </w:r>
    </w:p>
    <w:p w:rsidR="0048443E" w:rsidRPr="00D60ABD" w:rsidRDefault="0048443E" w:rsidP="0048443E">
      <w:pPr>
        <w:pStyle w:val="Paragrafi"/>
        <w:rPr>
          <w:sz w:val="21"/>
          <w:szCs w:val="21"/>
          <w:lang w:val="sq-AL"/>
        </w:rPr>
      </w:pPr>
      <w:r w:rsidRPr="00D60ABD">
        <w:rPr>
          <w:sz w:val="21"/>
          <w:szCs w:val="21"/>
          <w:lang w:val="sq-AL"/>
        </w:rPr>
        <w:t>b) totali i mbetjeve të substancave antibiotike kalon çdo vlerë maksimale të lejuar.</w:t>
      </w:r>
    </w:p>
    <w:p w:rsidR="0048443E" w:rsidRPr="00D60ABD" w:rsidRDefault="0048443E" w:rsidP="0048443E">
      <w:pPr>
        <w:pStyle w:val="Paragrafi"/>
        <w:rPr>
          <w:sz w:val="21"/>
          <w:szCs w:val="21"/>
          <w:lang w:val="sq-AL"/>
        </w:rPr>
      </w:pPr>
      <w:r w:rsidRPr="00D60ABD">
        <w:rPr>
          <w:sz w:val="21"/>
          <w:szCs w:val="21"/>
          <w:lang w:val="sq-AL"/>
        </w:rPr>
        <w:t>30. Kur qumështi i papërpunuar nuk përmbush kërkesat e pikave 28 ose 29, operatori i biznesit ushqimor duhet të informojë autoritetin kompetent dhe të marrë masa për të korrigjuar situatën.</w:t>
      </w:r>
    </w:p>
    <w:p w:rsidR="0048443E" w:rsidRPr="00D60ABD" w:rsidRDefault="0048443E" w:rsidP="0048443E">
      <w:pPr>
        <w:pStyle w:val="Paragrafi"/>
        <w:rPr>
          <w:sz w:val="21"/>
          <w:szCs w:val="21"/>
          <w:lang w:val="sq-AL"/>
        </w:rPr>
      </w:pPr>
      <w:r w:rsidRPr="00D60ABD">
        <w:rPr>
          <w:sz w:val="21"/>
          <w:szCs w:val="21"/>
          <w:lang w:val="sq-AL"/>
        </w:rPr>
        <w:t>31. Operatorët e biznesit ushqimor duhet të sigurojnë që, nga momenti i pranimit në stabilimentet e përpunimit, qumështi duhet të ftohet menjëherë në një temperaturë jo më lartë se 6ºC dhe të ruhet në këtë temperaturë deri në trajtimin termik të tij.</w:t>
      </w:r>
    </w:p>
    <w:p w:rsidR="0048443E" w:rsidRPr="00D60ABD" w:rsidRDefault="0048443E" w:rsidP="0048443E">
      <w:pPr>
        <w:pStyle w:val="Paragrafi"/>
        <w:rPr>
          <w:sz w:val="21"/>
          <w:szCs w:val="21"/>
          <w:lang w:val="sq-AL"/>
        </w:rPr>
      </w:pPr>
      <w:r w:rsidRPr="00D60ABD">
        <w:rPr>
          <w:sz w:val="21"/>
          <w:szCs w:val="21"/>
          <w:lang w:val="sq-AL"/>
        </w:rPr>
        <w:t>32. Operat</w:t>
      </w:r>
      <w:r w:rsidR="00207F06" w:rsidRPr="00D60ABD">
        <w:rPr>
          <w:sz w:val="21"/>
          <w:szCs w:val="21"/>
          <w:lang w:val="sq-AL"/>
        </w:rPr>
        <w:t>orët e biznesit ushqimor mund ta</w:t>
      </w:r>
      <w:r w:rsidRPr="00D60ABD">
        <w:rPr>
          <w:sz w:val="21"/>
          <w:szCs w:val="21"/>
          <w:lang w:val="sq-AL"/>
        </w:rPr>
        <w:t xml:space="preserve"> mbajnë qumështin në një temperaturë më të lartë në qoftë se:</w:t>
      </w:r>
    </w:p>
    <w:p w:rsidR="0048443E" w:rsidRPr="00D60ABD" w:rsidRDefault="0048443E" w:rsidP="0048443E">
      <w:pPr>
        <w:pStyle w:val="Paragrafi"/>
        <w:rPr>
          <w:sz w:val="21"/>
          <w:szCs w:val="21"/>
          <w:lang w:val="sq-AL"/>
        </w:rPr>
      </w:pPr>
      <w:r w:rsidRPr="00D60ABD">
        <w:rPr>
          <w:sz w:val="21"/>
          <w:szCs w:val="21"/>
          <w:lang w:val="sq-AL"/>
        </w:rPr>
        <w:t>a) përpunimi fillon menjëherë pas mjeljes ose brenda katër orëve nga momenti i pranimi</w:t>
      </w:r>
      <w:r w:rsidR="00207F06" w:rsidRPr="00D60ABD">
        <w:rPr>
          <w:sz w:val="21"/>
          <w:szCs w:val="21"/>
          <w:lang w:val="sq-AL"/>
        </w:rPr>
        <w:t>t në stabilimentin e përpunimit;</w:t>
      </w:r>
      <w:r w:rsidRPr="00D60ABD">
        <w:rPr>
          <w:sz w:val="21"/>
          <w:szCs w:val="21"/>
          <w:lang w:val="sq-AL"/>
        </w:rPr>
        <w:t xml:space="preserve"> ose</w:t>
      </w:r>
    </w:p>
    <w:p w:rsidR="0048443E" w:rsidRPr="00D60ABD" w:rsidRDefault="0048443E" w:rsidP="0048443E">
      <w:pPr>
        <w:pStyle w:val="Paragrafi"/>
        <w:rPr>
          <w:sz w:val="21"/>
          <w:szCs w:val="21"/>
          <w:lang w:val="sq-AL"/>
        </w:rPr>
      </w:pPr>
      <w:r w:rsidRPr="00D60ABD">
        <w:rPr>
          <w:sz w:val="21"/>
          <w:szCs w:val="21"/>
          <w:lang w:val="sq-AL"/>
        </w:rPr>
        <w:t>b) autoriteti kompetent lejon një temperaturë më të lartë për qëllime teknologjike për prodhimin e produkteve të caktuara me bazë qumështi.</w:t>
      </w:r>
    </w:p>
    <w:p w:rsidR="0048443E" w:rsidRPr="00D60ABD" w:rsidRDefault="0048443E" w:rsidP="0048443E">
      <w:pPr>
        <w:pStyle w:val="Paragrafi"/>
        <w:rPr>
          <w:sz w:val="21"/>
          <w:szCs w:val="21"/>
          <w:lang w:val="sq-AL"/>
        </w:rPr>
      </w:pPr>
      <w:r w:rsidRPr="00D60ABD">
        <w:rPr>
          <w:sz w:val="21"/>
          <w:szCs w:val="21"/>
          <w:lang w:val="sq-AL"/>
        </w:rPr>
        <w:t>33. Kur qumështi i papërpunuar ose produktet me bazë qumështi i nënshtrohen trajtimit termik, operatorët e biznesit ushqimor duhet të sigurojnë që ky trajtim përmbush kërkesat e përcaktuara në legjislacionin në fuqi. Në veçanti, ato duhet të sigurojnë që, kur përdorin proceset e mëposhtme, të plotësojnë kërkesat përkatëse:</w:t>
      </w:r>
    </w:p>
    <w:p w:rsidR="00540E3C" w:rsidRPr="00D60ABD" w:rsidRDefault="00540E3C" w:rsidP="0048443E">
      <w:pPr>
        <w:pStyle w:val="Paragrafi"/>
        <w:rPr>
          <w:sz w:val="21"/>
          <w:szCs w:val="21"/>
          <w:lang w:val="sq-AL"/>
        </w:rPr>
      </w:pPr>
      <w:r w:rsidRPr="00D60ABD">
        <w:rPr>
          <w:sz w:val="21"/>
          <w:szCs w:val="21"/>
          <w:lang w:val="sq-AL"/>
        </w:rPr>
        <w:t>a)    Pasterizimi sigurohet nëpërmjet ngrohjes:</w:t>
      </w:r>
    </w:p>
    <w:tbl>
      <w:tblPr>
        <w:tblW w:w="8942" w:type="dxa"/>
        <w:tblInd w:w="534" w:type="dxa"/>
        <w:tblLayout w:type="fixed"/>
        <w:tblLook w:val="04A0" w:firstRow="1" w:lastRow="0" w:firstColumn="1" w:lastColumn="0" w:noHBand="0" w:noVBand="1"/>
      </w:tblPr>
      <w:tblGrid>
        <w:gridCol w:w="567"/>
        <w:gridCol w:w="8375"/>
      </w:tblGrid>
      <w:tr w:rsidR="0048443E" w:rsidRPr="00D60ABD" w:rsidTr="00AA3E3D">
        <w:tc>
          <w:tcPr>
            <w:tcW w:w="567" w:type="dxa"/>
          </w:tcPr>
          <w:p w:rsidR="0048443E" w:rsidRPr="00D60ABD" w:rsidRDefault="0048443E" w:rsidP="00AA3E3D">
            <w:pPr>
              <w:pStyle w:val="Paragrafi"/>
              <w:ind w:firstLine="0"/>
              <w:jc w:val="right"/>
              <w:rPr>
                <w:sz w:val="21"/>
                <w:szCs w:val="21"/>
                <w:lang w:val="sq-AL"/>
              </w:rPr>
            </w:pPr>
            <w:r w:rsidRPr="00D60ABD">
              <w:rPr>
                <w:sz w:val="21"/>
                <w:szCs w:val="21"/>
                <w:lang w:val="sq-AL"/>
              </w:rPr>
              <w:t xml:space="preserve">   i)</w:t>
            </w:r>
          </w:p>
        </w:tc>
        <w:tc>
          <w:tcPr>
            <w:tcW w:w="8375" w:type="dxa"/>
          </w:tcPr>
          <w:p w:rsidR="0048443E" w:rsidRPr="00D60ABD" w:rsidRDefault="008B252C" w:rsidP="00726CFE">
            <w:pPr>
              <w:pStyle w:val="Paragrafi"/>
              <w:ind w:firstLine="0"/>
              <w:rPr>
                <w:sz w:val="21"/>
                <w:szCs w:val="21"/>
                <w:lang w:val="sq-AL"/>
              </w:rPr>
            </w:pPr>
            <w:r w:rsidRPr="00D60ABD">
              <w:rPr>
                <w:sz w:val="21"/>
                <w:szCs w:val="21"/>
                <w:lang w:val="sq-AL"/>
              </w:rPr>
              <w:t xml:space="preserve">në </w:t>
            </w:r>
            <w:r w:rsidR="0048443E" w:rsidRPr="00D60ABD">
              <w:rPr>
                <w:sz w:val="21"/>
                <w:szCs w:val="21"/>
                <w:lang w:val="sq-AL"/>
              </w:rPr>
              <w:t>temperatura të larta për një periudhë kohe të shkurtër (të paktën 15 sekond</w:t>
            </w:r>
            <w:r w:rsidRPr="00D60ABD">
              <w:rPr>
                <w:sz w:val="21"/>
                <w:szCs w:val="21"/>
                <w:lang w:val="sq-AL"/>
              </w:rPr>
              <w:t>a në 72ºC për);</w:t>
            </w:r>
            <w:r w:rsidR="0048443E" w:rsidRPr="00D60ABD">
              <w:rPr>
                <w:sz w:val="21"/>
                <w:szCs w:val="21"/>
                <w:lang w:val="sq-AL"/>
              </w:rPr>
              <w:t xml:space="preserve"> ose</w:t>
            </w:r>
          </w:p>
        </w:tc>
      </w:tr>
      <w:tr w:rsidR="0048443E" w:rsidRPr="00D60ABD" w:rsidTr="00AA3E3D">
        <w:tc>
          <w:tcPr>
            <w:tcW w:w="567" w:type="dxa"/>
          </w:tcPr>
          <w:p w:rsidR="0048443E" w:rsidRPr="00D60ABD" w:rsidRDefault="00AA3E3D" w:rsidP="00AA3E3D">
            <w:pPr>
              <w:pStyle w:val="Paragrafi"/>
              <w:ind w:firstLine="0"/>
              <w:jc w:val="right"/>
              <w:rPr>
                <w:sz w:val="21"/>
                <w:szCs w:val="21"/>
                <w:lang w:val="sq-AL"/>
              </w:rPr>
            </w:pPr>
            <w:r>
              <w:rPr>
                <w:sz w:val="21"/>
                <w:szCs w:val="21"/>
                <w:lang w:val="sq-AL"/>
              </w:rPr>
              <w:t xml:space="preserve">  </w:t>
            </w:r>
            <w:r w:rsidR="0048443E" w:rsidRPr="00D60ABD">
              <w:rPr>
                <w:sz w:val="21"/>
                <w:szCs w:val="21"/>
                <w:lang w:val="sq-AL"/>
              </w:rPr>
              <w:t>ii)</w:t>
            </w:r>
          </w:p>
        </w:tc>
        <w:tc>
          <w:tcPr>
            <w:tcW w:w="8375" w:type="dxa"/>
          </w:tcPr>
          <w:p w:rsidR="0048443E" w:rsidRPr="00D60ABD" w:rsidRDefault="008B252C" w:rsidP="00726CFE">
            <w:pPr>
              <w:pStyle w:val="Paragrafi"/>
              <w:ind w:firstLine="0"/>
              <w:rPr>
                <w:sz w:val="21"/>
                <w:szCs w:val="21"/>
                <w:lang w:val="sq-AL"/>
              </w:rPr>
            </w:pPr>
            <w:r w:rsidRPr="00D60ABD">
              <w:rPr>
                <w:sz w:val="21"/>
                <w:szCs w:val="21"/>
                <w:lang w:val="sq-AL"/>
              </w:rPr>
              <w:t xml:space="preserve">në </w:t>
            </w:r>
            <w:r w:rsidR="0048443E" w:rsidRPr="00D60ABD">
              <w:rPr>
                <w:sz w:val="21"/>
                <w:szCs w:val="21"/>
                <w:lang w:val="sq-AL"/>
              </w:rPr>
              <w:t>temperaturë të ulët për një kohë të gjatë</w:t>
            </w:r>
            <w:r w:rsidRPr="00D60ABD">
              <w:rPr>
                <w:sz w:val="21"/>
                <w:szCs w:val="21"/>
                <w:lang w:val="sq-AL"/>
              </w:rPr>
              <w:t xml:space="preserve"> (të paktën 63ºC për 30 minuta);</w:t>
            </w:r>
            <w:r w:rsidR="0048443E" w:rsidRPr="00D60ABD">
              <w:rPr>
                <w:sz w:val="21"/>
                <w:szCs w:val="21"/>
                <w:lang w:val="sq-AL"/>
              </w:rPr>
              <w:t xml:space="preserve"> ose</w:t>
            </w:r>
          </w:p>
        </w:tc>
      </w:tr>
      <w:tr w:rsidR="0048443E" w:rsidRPr="00D60ABD" w:rsidTr="00AA3E3D">
        <w:tc>
          <w:tcPr>
            <w:tcW w:w="567" w:type="dxa"/>
          </w:tcPr>
          <w:p w:rsidR="0048443E" w:rsidRPr="00D60ABD" w:rsidRDefault="0048443E" w:rsidP="00AA3E3D">
            <w:pPr>
              <w:pStyle w:val="Paragrafi"/>
              <w:ind w:firstLine="0"/>
              <w:jc w:val="right"/>
              <w:rPr>
                <w:sz w:val="21"/>
                <w:szCs w:val="21"/>
                <w:lang w:val="sq-AL"/>
              </w:rPr>
            </w:pPr>
            <w:r w:rsidRPr="00D60ABD">
              <w:rPr>
                <w:sz w:val="21"/>
                <w:szCs w:val="21"/>
                <w:lang w:val="sq-AL"/>
              </w:rPr>
              <w:t xml:space="preserve"> iii)</w:t>
            </w:r>
          </w:p>
        </w:tc>
        <w:tc>
          <w:tcPr>
            <w:tcW w:w="8375" w:type="dxa"/>
          </w:tcPr>
          <w:p w:rsidR="0048443E" w:rsidRPr="00D60ABD" w:rsidRDefault="008B252C" w:rsidP="00726CFE">
            <w:pPr>
              <w:pStyle w:val="Paragrafi"/>
              <w:ind w:firstLine="0"/>
              <w:rPr>
                <w:sz w:val="21"/>
                <w:szCs w:val="21"/>
                <w:lang w:val="sq-AL"/>
              </w:rPr>
            </w:pPr>
            <w:r w:rsidRPr="00D60ABD">
              <w:rPr>
                <w:sz w:val="21"/>
                <w:szCs w:val="21"/>
                <w:lang w:val="sq-AL"/>
              </w:rPr>
              <w:t xml:space="preserve">çdo </w:t>
            </w:r>
            <w:r w:rsidR="0048443E" w:rsidRPr="00D60ABD">
              <w:rPr>
                <w:sz w:val="21"/>
                <w:szCs w:val="21"/>
                <w:lang w:val="sq-AL"/>
              </w:rPr>
              <w:t>kombinim tjetër të temperaturës me kohën për arritjen e një efekti të ngjashëm, në mënyrë që produktet të tregojnë, një reaksion negativ ndaj testit të fosfatazës, menjëherë pas një trajtimi të tillë.</w:t>
            </w:r>
          </w:p>
        </w:tc>
      </w:tr>
    </w:tbl>
    <w:p w:rsidR="0048443E" w:rsidRPr="00D60ABD" w:rsidRDefault="0048443E" w:rsidP="0048443E">
      <w:pPr>
        <w:pStyle w:val="Paragrafi"/>
        <w:rPr>
          <w:sz w:val="21"/>
          <w:szCs w:val="21"/>
          <w:lang w:val="sq-AL"/>
        </w:rPr>
      </w:pPr>
      <w:r w:rsidRPr="00D60ABD">
        <w:rPr>
          <w:sz w:val="21"/>
          <w:szCs w:val="21"/>
          <w:lang w:val="sq-AL"/>
        </w:rPr>
        <w:t xml:space="preserve">b)   </w:t>
      </w:r>
      <w:r w:rsidR="008B252C" w:rsidRPr="00D60ABD">
        <w:rPr>
          <w:sz w:val="21"/>
          <w:szCs w:val="21"/>
          <w:lang w:val="sq-AL"/>
        </w:rPr>
        <w:t xml:space="preserve">trajtim </w:t>
      </w:r>
      <w:r w:rsidRPr="00D60ABD">
        <w:rPr>
          <w:sz w:val="21"/>
          <w:szCs w:val="21"/>
          <w:lang w:val="sq-AL"/>
        </w:rPr>
        <w:t>me temperaturë ultra të lartë (UHT) sigurohet nëpërmjet:</w:t>
      </w:r>
    </w:p>
    <w:tbl>
      <w:tblPr>
        <w:tblW w:w="0" w:type="auto"/>
        <w:tblInd w:w="250" w:type="dxa"/>
        <w:tblLook w:val="04A0" w:firstRow="1" w:lastRow="0" w:firstColumn="1" w:lastColumn="0" w:noHBand="0" w:noVBand="1"/>
      </w:tblPr>
      <w:tblGrid>
        <w:gridCol w:w="851"/>
        <w:gridCol w:w="8186"/>
      </w:tblGrid>
      <w:tr w:rsidR="0048443E" w:rsidRPr="00D60ABD">
        <w:tc>
          <w:tcPr>
            <w:tcW w:w="851" w:type="dxa"/>
          </w:tcPr>
          <w:p w:rsidR="0048443E" w:rsidRPr="00D60ABD" w:rsidRDefault="0048443E" w:rsidP="00726CFE">
            <w:pPr>
              <w:pStyle w:val="Paragrafi"/>
              <w:ind w:firstLine="0"/>
              <w:jc w:val="right"/>
              <w:rPr>
                <w:sz w:val="21"/>
                <w:szCs w:val="21"/>
                <w:lang w:val="sq-AL"/>
              </w:rPr>
            </w:pPr>
            <w:r w:rsidRPr="00D60ABD">
              <w:rPr>
                <w:sz w:val="21"/>
                <w:szCs w:val="21"/>
                <w:lang w:val="sq-AL"/>
              </w:rPr>
              <w:t xml:space="preserve">   i)</w:t>
            </w:r>
          </w:p>
        </w:tc>
        <w:tc>
          <w:tcPr>
            <w:tcW w:w="8186" w:type="dxa"/>
          </w:tcPr>
          <w:p w:rsidR="009274F3" w:rsidRPr="00D60ABD" w:rsidRDefault="008B252C" w:rsidP="00726CFE">
            <w:pPr>
              <w:pStyle w:val="Paragrafi"/>
              <w:ind w:firstLine="0"/>
              <w:rPr>
                <w:sz w:val="21"/>
                <w:szCs w:val="21"/>
                <w:lang w:val="sq-AL"/>
              </w:rPr>
            </w:pPr>
            <w:r w:rsidRPr="00D60ABD">
              <w:rPr>
                <w:sz w:val="21"/>
                <w:szCs w:val="21"/>
                <w:lang w:val="sq-AL"/>
              </w:rPr>
              <w:t xml:space="preserve">veprimit </w:t>
            </w:r>
            <w:r w:rsidR="0048443E" w:rsidRPr="00D60ABD">
              <w:rPr>
                <w:sz w:val="21"/>
                <w:szCs w:val="21"/>
                <w:lang w:val="sq-AL"/>
              </w:rPr>
              <w:t>për një kohë të shkurtër të një rryme të nxehtë, të vazhdueshme, me temperaturë të lartë (jo më pak se 135ºC, e kombinuar me një periudhë kohe të përshtatshme), mbi qumështin lëndë e parë, në mënyrë që të m</w:t>
            </w:r>
            <w:r w:rsidRPr="00D60ABD">
              <w:rPr>
                <w:sz w:val="21"/>
                <w:szCs w:val="21"/>
                <w:lang w:val="sq-AL"/>
              </w:rPr>
              <w:t>os ketë mikroorganizma të gjalla</w:t>
            </w:r>
            <w:r w:rsidR="0048443E" w:rsidRPr="00D60ABD">
              <w:rPr>
                <w:sz w:val="21"/>
                <w:szCs w:val="21"/>
                <w:lang w:val="sq-AL"/>
              </w:rPr>
              <w:t xml:space="preserve"> ose spore të tyre të afta për t</w:t>
            </w:r>
            <w:r w:rsidRPr="00D60ABD">
              <w:rPr>
                <w:sz w:val="21"/>
                <w:szCs w:val="21"/>
                <w:lang w:val="sq-AL"/>
              </w:rPr>
              <w:t>’</w:t>
            </w:r>
            <w:r w:rsidR="0048443E" w:rsidRPr="00D60ABD">
              <w:rPr>
                <w:sz w:val="21"/>
                <w:szCs w:val="21"/>
                <w:lang w:val="sq-AL"/>
              </w:rPr>
              <w:t>u rritur në produktin e trajtuar kur mbahet në një kontejner të mbyllur steril në tempera</w:t>
            </w:r>
            <w:r w:rsidRPr="00D60ABD">
              <w:rPr>
                <w:sz w:val="21"/>
                <w:szCs w:val="21"/>
                <w:lang w:val="sq-AL"/>
              </w:rPr>
              <w:t>turë ambienti;</w:t>
            </w:r>
            <w:r w:rsidR="0048443E" w:rsidRPr="00D60ABD">
              <w:rPr>
                <w:sz w:val="21"/>
                <w:szCs w:val="21"/>
                <w:lang w:val="sq-AL"/>
              </w:rPr>
              <w:t xml:space="preserve"> dhe</w:t>
            </w:r>
          </w:p>
        </w:tc>
      </w:tr>
      <w:tr w:rsidR="0048443E" w:rsidRPr="00D60ABD">
        <w:tc>
          <w:tcPr>
            <w:tcW w:w="851" w:type="dxa"/>
          </w:tcPr>
          <w:p w:rsidR="00241816" w:rsidRDefault="0048443E" w:rsidP="00726CFE">
            <w:pPr>
              <w:pStyle w:val="Paragrafi"/>
              <w:ind w:firstLine="0"/>
              <w:jc w:val="right"/>
              <w:rPr>
                <w:sz w:val="21"/>
                <w:szCs w:val="21"/>
                <w:lang w:val="sq-AL"/>
              </w:rPr>
            </w:pPr>
            <w:r w:rsidRPr="00D60ABD">
              <w:rPr>
                <w:sz w:val="21"/>
                <w:szCs w:val="21"/>
                <w:lang w:val="sq-AL"/>
              </w:rPr>
              <w:t xml:space="preserve">    </w:t>
            </w:r>
          </w:p>
          <w:p w:rsidR="0048443E" w:rsidRPr="00D60ABD" w:rsidRDefault="0048443E" w:rsidP="00726CFE">
            <w:pPr>
              <w:pStyle w:val="Paragrafi"/>
              <w:ind w:firstLine="0"/>
              <w:jc w:val="right"/>
              <w:rPr>
                <w:sz w:val="21"/>
                <w:szCs w:val="21"/>
                <w:lang w:val="sq-AL"/>
              </w:rPr>
            </w:pPr>
            <w:r w:rsidRPr="00D60ABD">
              <w:rPr>
                <w:sz w:val="21"/>
                <w:szCs w:val="21"/>
                <w:lang w:val="sq-AL"/>
              </w:rPr>
              <w:t>ii)</w:t>
            </w:r>
          </w:p>
        </w:tc>
        <w:tc>
          <w:tcPr>
            <w:tcW w:w="8186" w:type="dxa"/>
          </w:tcPr>
          <w:p w:rsidR="00241816" w:rsidRDefault="00241816" w:rsidP="00726CFE">
            <w:pPr>
              <w:pStyle w:val="Paragrafi"/>
              <w:ind w:firstLine="0"/>
              <w:rPr>
                <w:sz w:val="21"/>
                <w:szCs w:val="21"/>
                <w:lang w:val="sq-AL"/>
              </w:rPr>
            </w:pPr>
          </w:p>
          <w:p w:rsidR="0048443E" w:rsidRPr="00D60ABD" w:rsidRDefault="0048443E" w:rsidP="00726CFE">
            <w:pPr>
              <w:pStyle w:val="Paragrafi"/>
              <w:ind w:firstLine="0"/>
              <w:rPr>
                <w:sz w:val="21"/>
                <w:szCs w:val="21"/>
                <w:lang w:val="sq-AL"/>
              </w:rPr>
            </w:pPr>
            <w:r w:rsidRPr="00D60ABD">
              <w:rPr>
                <w:sz w:val="21"/>
                <w:szCs w:val="21"/>
                <w:lang w:val="sq-AL"/>
              </w:rPr>
              <w:t>Të konservohet në mënyrë të tillë, që të mos paraqesë ndryshime të dukshme pas ruajtjes për 15 ditë në një enë të mbyllur në temperaturën +30ºC, ose sipas rastit mund të përdoret s</w:t>
            </w:r>
            <w:r w:rsidR="00E07AEA">
              <w:rPr>
                <w:sz w:val="21"/>
                <w:szCs w:val="21"/>
                <w:lang w:val="sq-AL"/>
              </w:rPr>
              <w:t>i kriter dhe një ruajtje shtatë</w:t>
            </w:r>
            <w:r w:rsidRPr="00D60ABD">
              <w:rPr>
                <w:sz w:val="21"/>
                <w:szCs w:val="21"/>
                <w:lang w:val="sq-AL"/>
              </w:rPr>
              <w:t>ditore në një enë të mbyllur në një temperaturë +55ºC ose ndonjë metodë tjetër e tillë që të zbatohet trajtimi termik i duhur.</w:t>
            </w:r>
          </w:p>
        </w:tc>
      </w:tr>
    </w:tbl>
    <w:p w:rsidR="0048443E" w:rsidRPr="00D60ABD" w:rsidRDefault="0048443E" w:rsidP="0048443E">
      <w:pPr>
        <w:pStyle w:val="Paragrafi"/>
        <w:rPr>
          <w:sz w:val="21"/>
          <w:szCs w:val="21"/>
          <w:lang w:val="sq-AL"/>
        </w:rPr>
      </w:pPr>
      <w:r w:rsidRPr="00D60ABD">
        <w:rPr>
          <w:sz w:val="21"/>
          <w:szCs w:val="21"/>
          <w:lang w:val="sq-AL"/>
        </w:rPr>
        <w:t>34. Kur gjykohet që qumështi lëndë e parë t</w:t>
      </w:r>
      <w:r w:rsidR="008B252C" w:rsidRPr="00D60ABD">
        <w:rPr>
          <w:sz w:val="21"/>
          <w:szCs w:val="21"/>
          <w:lang w:val="sq-AL"/>
        </w:rPr>
        <w:t>’</w:t>
      </w:r>
      <w:r w:rsidRPr="00D60ABD">
        <w:rPr>
          <w:sz w:val="21"/>
          <w:szCs w:val="21"/>
          <w:lang w:val="sq-AL"/>
        </w:rPr>
        <w:t>i nënshtrohet një trajtimi termik, operatorët e biznesit ushqimor:</w:t>
      </w:r>
    </w:p>
    <w:p w:rsidR="0048443E" w:rsidRPr="00D60ABD" w:rsidRDefault="0048443E" w:rsidP="0048443E">
      <w:pPr>
        <w:pStyle w:val="Paragrafi"/>
        <w:rPr>
          <w:sz w:val="21"/>
          <w:szCs w:val="21"/>
          <w:lang w:val="sq-AL"/>
        </w:rPr>
      </w:pPr>
      <w:r w:rsidRPr="00D60ABD">
        <w:rPr>
          <w:sz w:val="21"/>
          <w:szCs w:val="21"/>
          <w:lang w:val="sq-AL"/>
        </w:rPr>
        <w:t xml:space="preserve">a) </w:t>
      </w:r>
      <w:r w:rsidR="00E07AEA" w:rsidRPr="00D60ABD">
        <w:rPr>
          <w:sz w:val="21"/>
          <w:szCs w:val="21"/>
          <w:lang w:val="sq-AL"/>
        </w:rPr>
        <w:t xml:space="preserve">duhet </w:t>
      </w:r>
      <w:r w:rsidRPr="00D60ABD">
        <w:rPr>
          <w:sz w:val="21"/>
          <w:szCs w:val="21"/>
          <w:lang w:val="sq-AL"/>
        </w:rPr>
        <w:t>të respektojnë procedurat e hartuara në përputhje me parimet HACCP në</w:t>
      </w:r>
      <w:r w:rsidR="008B252C" w:rsidRPr="00D60ABD">
        <w:rPr>
          <w:sz w:val="21"/>
          <w:szCs w:val="21"/>
          <w:lang w:val="sq-AL"/>
        </w:rPr>
        <w:t xml:space="preserve"> bazë të legjislacionit në fuqi;</w:t>
      </w:r>
      <w:r w:rsidRPr="00D60ABD">
        <w:rPr>
          <w:sz w:val="21"/>
          <w:szCs w:val="21"/>
          <w:lang w:val="sq-AL"/>
        </w:rPr>
        <w:t xml:space="preserve"> dhe</w:t>
      </w:r>
    </w:p>
    <w:p w:rsidR="0048443E" w:rsidRPr="00D60ABD" w:rsidRDefault="0048443E" w:rsidP="0048443E">
      <w:pPr>
        <w:pStyle w:val="Paragrafi"/>
        <w:rPr>
          <w:sz w:val="21"/>
          <w:szCs w:val="21"/>
          <w:lang w:val="sq-AL"/>
        </w:rPr>
      </w:pPr>
      <w:r w:rsidRPr="00D60ABD">
        <w:rPr>
          <w:sz w:val="21"/>
          <w:szCs w:val="21"/>
          <w:lang w:val="sq-AL"/>
        </w:rPr>
        <w:t xml:space="preserve">b) </w:t>
      </w:r>
      <w:r w:rsidR="00E07AEA" w:rsidRPr="00D60ABD">
        <w:rPr>
          <w:sz w:val="21"/>
          <w:szCs w:val="21"/>
          <w:lang w:val="sq-AL"/>
        </w:rPr>
        <w:t xml:space="preserve">duhet </w:t>
      </w:r>
      <w:r w:rsidRPr="00D60ABD">
        <w:rPr>
          <w:sz w:val="21"/>
          <w:szCs w:val="21"/>
          <w:lang w:val="sq-AL"/>
        </w:rPr>
        <w:t>të veprojnë në përputhje me kërkesat që autoriteti kompetent mund të vendosë kur miraton stabilimentet ose kur kryen kontrolle në përputhje me legjislacionin në fuqi.</w:t>
      </w:r>
    </w:p>
    <w:p w:rsidR="0048443E" w:rsidRPr="00D60ABD" w:rsidRDefault="0048443E" w:rsidP="0048443E">
      <w:pPr>
        <w:pStyle w:val="Paragrafi"/>
        <w:rPr>
          <w:sz w:val="21"/>
          <w:szCs w:val="21"/>
          <w:lang w:val="sq-AL"/>
        </w:rPr>
      </w:pPr>
      <w:r w:rsidRPr="00D60ABD">
        <w:rPr>
          <w:sz w:val="21"/>
          <w:szCs w:val="21"/>
          <w:lang w:val="sq-AL"/>
        </w:rPr>
        <w:t>35. Qumështi i trajtuar termikisht duhet të plotësojë kërkesat e mëposhtme:</w:t>
      </w:r>
    </w:p>
    <w:p w:rsidR="0048443E" w:rsidRPr="00D60ABD" w:rsidRDefault="0048443E" w:rsidP="0048443E">
      <w:pPr>
        <w:pStyle w:val="Paragrafi"/>
        <w:rPr>
          <w:sz w:val="21"/>
          <w:szCs w:val="21"/>
          <w:lang w:val="sq-AL"/>
        </w:rPr>
      </w:pPr>
      <w:r w:rsidRPr="00D60ABD">
        <w:rPr>
          <w:sz w:val="21"/>
          <w:szCs w:val="21"/>
          <w:lang w:val="sq-AL"/>
        </w:rPr>
        <w:t>1. Qumështi për konsum të përftohet nga qumështi i papërpunuar, i prodhuar në përputhje me kërkesat e këtij udhëzimi dhe që plotëson kërkesat si më poshtë:</w:t>
      </w:r>
    </w:p>
    <w:p w:rsidR="0048443E" w:rsidRPr="00D60ABD" w:rsidRDefault="0048443E" w:rsidP="0048443E">
      <w:pPr>
        <w:pStyle w:val="Paragrafi"/>
        <w:rPr>
          <w:sz w:val="21"/>
          <w:szCs w:val="21"/>
          <w:lang w:val="sq-AL"/>
        </w:rPr>
      </w:pPr>
      <w:r w:rsidRPr="00D60ABD">
        <w:rPr>
          <w:sz w:val="21"/>
          <w:szCs w:val="21"/>
          <w:lang w:val="sq-AL"/>
        </w:rPr>
        <w:t xml:space="preserve">a) pastrimi fizik i qumështit të jetë bërë në centrifuga ose </w:t>
      </w:r>
      <w:r w:rsidR="00DE3E4A" w:rsidRPr="00D60ABD">
        <w:rPr>
          <w:sz w:val="21"/>
          <w:szCs w:val="21"/>
          <w:lang w:val="sq-AL"/>
        </w:rPr>
        <w:t>pajisje</w:t>
      </w:r>
      <w:r w:rsidRPr="00D60ABD">
        <w:rPr>
          <w:sz w:val="21"/>
          <w:szCs w:val="21"/>
          <w:lang w:val="sq-AL"/>
        </w:rPr>
        <w:t xml:space="preserve"> të tjera filtruese të përshtatshme për pastrimin fizik të qumështit;</w:t>
      </w:r>
    </w:p>
    <w:p w:rsidR="0048443E" w:rsidRPr="00D60ABD" w:rsidRDefault="0048443E" w:rsidP="0048443E">
      <w:pPr>
        <w:pStyle w:val="Paragrafi"/>
        <w:rPr>
          <w:sz w:val="21"/>
          <w:szCs w:val="21"/>
          <w:lang w:val="sq-AL"/>
        </w:rPr>
      </w:pPr>
      <w:r w:rsidRPr="00D60ABD">
        <w:rPr>
          <w:sz w:val="21"/>
          <w:szCs w:val="21"/>
          <w:lang w:val="sq-AL"/>
        </w:rPr>
        <w:t>b)   qumështi i lopës të ketë:</w:t>
      </w:r>
    </w:p>
    <w:tbl>
      <w:tblPr>
        <w:tblW w:w="0" w:type="auto"/>
        <w:tblInd w:w="534" w:type="dxa"/>
        <w:tblLook w:val="04A0" w:firstRow="1" w:lastRow="0" w:firstColumn="1" w:lastColumn="0" w:noHBand="0" w:noVBand="1"/>
      </w:tblPr>
      <w:tblGrid>
        <w:gridCol w:w="567"/>
        <w:gridCol w:w="8186"/>
      </w:tblGrid>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 xml:space="preserve">   i)</w:t>
            </w:r>
          </w:p>
        </w:tc>
        <w:tc>
          <w:tcPr>
            <w:tcW w:w="8186" w:type="dxa"/>
          </w:tcPr>
          <w:p w:rsidR="0048443E" w:rsidRPr="00D60ABD" w:rsidRDefault="008B252C" w:rsidP="00726CFE">
            <w:pPr>
              <w:pStyle w:val="Paragrafi"/>
              <w:ind w:firstLine="0"/>
              <w:rPr>
                <w:sz w:val="21"/>
                <w:szCs w:val="21"/>
                <w:lang w:val="sq-AL"/>
              </w:rPr>
            </w:pPr>
            <w:r w:rsidRPr="00D60ABD">
              <w:rPr>
                <w:sz w:val="21"/>
                <w:szCs w:val="21"/>
                <w:lang w:val="sq-AL"/>
              </w:rPr>
              <w:t xml:space="preserve">përmbajtje </w:t>
            </w:r>
            <w:r w:rsidR="0048443E" w:rsidRPr="00D60ABD">
              <w:rPr>
                <w:sz w:val="21"/>
                <w:szCs w:val="21"/>
                <w:lang w:val="sq-AL"/>
              </w:rPr>
              <w:t>yndyre jo më të vogël se 3.6 për qind;</w:t>
            </w:r>
          </w:p>
        </w:tc>
      </w:tr>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 xml:space="preserve">  ii)</w:t>
            </w:r>
          </w:p>
        </w:tc>
        <w:tc>
          <w:tcPr>
            <w:tcW w:w="8186" w:type="dxa"/>
          </w:tcPr>
          <w:p w:rsidR="0048443E" w:rsidRPr="00D60ABD" w:rsidRDefault="008B252C" w:rsidP="00726CFE">
            <w:pPr>
              <w:pStyle w:val="Paragrafi"/>
              <w:ind w:firstLine="0"/>
              <w:rPr>
                <w:sz w:val="21"/>
                <w:szCs w:val="21"/>
                <w:lang w:val="sq-AL"/>
              </w:rPr>
            </w:pPr>
            <w:r w:rsidRPr="00D60ABD">
              <w:rPr>
                <w:sz w:val="21"/>
                <w:szCs w:val="21"/>
                <w:lang w:val="sq-AL"/>
              </w:rPr>
              <w:t xml:space="preserve">pikë </w:t>
            </w:r>
            <w:r w:rsidR="0048443E" w:rsidRPr="00D60ABD">
              <w:rPr>
                <w:sz w:val="21"/>
                <w:szCs w:val="21"/>
                <w:lang w:val="sq-AL"/>
              </w:rPr>
              <w:t>ngrirjeje jo më të lartë se -0,520 gradë C. Shmangiet nga kjo pikë ngrirjeje lejohen vetëm në rastet kur nga kontrollet e kryera nuk vërehen shtesa uji në qumështin e papërpunuar;</w:t>
            </w:r>
          </w:p>
        </w:tc>
      </w:tr>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 xml:space="preserve"> iii)</w:t>
            </w:r>
          </w:p>
        </w:tc>
        <w:tc>
          <w:tcPr>
            <w:tcW w:w="8186" w:type="dxa"/>
          </w:tcPr>
          <w:p w:rsidR="0048443E" w:rsidRPr="00D60ABD" w:rsidRDefault="008B252C" w:rsidP="00726CFE">
            <w:pPr>
              <w:pStyle w:val="Paragrafi"/>
              <w:ind w:firstLine="0"/>
              <w:rPr>
                <w:sz w:val="21"/>
                <w:szCs w:val="21"/>
                <w:lang w:val="sq-AL"/>
              </w:rPr>
            </w:pPr>
            <w:r w:rsidRPr="00D60ABD">
              <w:rPr>
                <w:sz w:val="21"/>
                <w:szCs w:val="21"/>
                <w:lang w:val="sq-AL"/>
              </w:rPr>
              <w:t xml:space="preserve">densitet </w:t>
            </w:r>
            <w:r w:rsidR="0048443E" w:rsidRPr="00D60ABD">
              <w:rPr>
                <w:sz w:val="21"/>
                <w:szCs w:val="21"/>
                <w:lang w:val="sq-AL"/>
              </w:rPr>
              <w:t>1,028 gr/litër, të përcaktuar për qumështin e plotë, në temperaturën 20 gradë C, ose ekuivalente me densitetin e përcaktuar për qumështin plotësisht të skremuar, në 20 gradë C;</w:t>
            </w:r>
          </w:p>
        </w:tc>
      </w:tr>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 xml:space="preserve"> iv)</w:t>
            </w:r>
          </w:p>
        </w:tc>
        <w:tc>
          <w:tcPr>
            <w:tcW w:w="8186" w:type="dxa"/>
          </w:tcPr>
          <w:p w:rsidR="0048443E" w:rsidRPr="00D60ABD" w:rsidRDefault="008B252C" w:rsidP="00726CFE">
            <w:pPr>
              <w:pStyle w:val="Paragrafi"/>
              <w:ind w:firstLine="0"/>
              <w:rPr>
                <w:sz w:val="21"/>
                <w:szCs w:val="21"/>
                <w:lang w:val="sq-AL"/>
              </w:rPr>
            </w:pPr>
            <w:r w:rsidRPr="00D60ABD">
              <w:rPr>
                <w:sz w:val="21"/>
                <w:szCs w:val="21"/>
                <w:lang w:val="sq-AL"/>
              </w:rPr>
              <w:t xml:space="preserve">përmbajtja </w:t>
            </w:r>
            <w:r w:rsidR="0048443E" w:rsidRPr="00D60ABD">
              <w:rPr>
                <w:sz w:val="21"/>
                <w:szCs w:val="21"/>
                <w:lang w:val="sq-AL"/>
              </w:rPr>
              <w:t>e proteinës të jetë jo më pak se 28 gr/litër, e llogaritur duke shumëzuar me 6,38 përmbajtjen e azotit total të qumështit, shprehur në përqindje;</w:t>
            </w:r>
          </w:p>
        </w:tc>
      </w:tr>
      <w:tr w:rsidR="0048443E" w:rsidRPr="00D60ABD">
        <w:tc>
          <w:tcPr>
            <w:tcW w:w="567" w:type="dxa"/>
          </w:tcPr>
          <w:p w:rsidR="0048443E" w:rsidRPr="00D60ABD" w:rsidRDefault="0048443E" w:rsidP="00726CFE">
            <w:pPr>
              <w:pStyle w:val="Paragrafi"/>
              <w:ind w:firstLine="0"/>
              <w:jc w:val="right"/>
              <w:rPr>
                <w:sz w:val="21"/>
                <w:szCs w:val="21"/>
                <w:lang w:val="sq-AL"/>
              </w:rPr>
            </w:pPr>
            <w:r w:rsidRPr="00D60ABD">
              <w:rPr>
                <w:sz w:val="21"/>
                <w:szCs w:val="21"/>
                <w:lang w:val="sq-AL"/>
              </w:rPr>
              <w:t xml:space="preserve"> v)</w:t>
            </w:r>
          </w:p>
        </w:tc>
        <w:tc>
          <w:tcPr>
            <w:tcW w:w="8186" w:type="dxa"/>
          </w:tcPr>
          <w:p w:rsidR="0048443E" w:rsidRPr="00D60ABD" w:rsidRDefault="008B252C" w:rsidP="00726CFE">
            <w:pPr>
              <w:pStyle w:val="Paragrafi"/>
              <w:ind w:firstLine="0"/>
              <w:rPr>
                <w:sz w:val="21"/>
                <w:szCs w:val="21"/>
                <w:lang w:val="sq-AL"/>
              </w:rPr>
            </w:pPr>
            <w:r w:rsidRPr="00D60ABD">
              <w:rPr>
                <w:sz w:val="21"/>
                <w:szCs w:val="21"/>
                <w:lang w:val="sq-AL"/>
              </w:rPr>
              <w:t xml:space="preserve">përmbajtje </w:t>
            </w:r>
            <w:r w:rsidR="0048443E" w:rsidRPr="00D60ABD">
              <w:rPr>
                <w:sz w:val="21"/>
                <w:szCs w:val="21"/>
                <w:lang w:val="sq-AL"/>
              </w:rPr>
              <w:t>të lëndës së thatë, pa yndyrë, jo më pak se 8,5 për qind.</w:t>
            </w:r>
          </w:p>
        </w:tc>
      </w:tr>
    </w:tbl>
    <w:p w:rsidR="0048443E" w:rsidRPr="00D60ABD" w:rsidRDefault="0048443E" w:rsidP="0048443E">
      <w:pPr>
        <w:pStyle w:val="Paragrafi"/>
        <w:rPr>
          <w:sz w:val="21"/>
          <w:szCs w:val="21"/>
          <w:lang w:val="sq-AL"/>
        </w:rPr>
      </w:pPr>
      <w:r w:rsidRPr="00D60ABD">
        <w:rPr>
          <w:sz w:val="21"/>
          <w:szCs w:val="21"/>
          <w:lang w:val="sq-AL"/>
        </w:rPr>
        <w:t>36. Operatorët e biznesit ushqimor që prodhojnë produkte me bazë qumështi duhet të ndërmarrin procedura të tilla që sigurojnë menjëherë përpara përpunimit:</w:t>
      </w:r>
    </w:p>
    <w:p w:rsidR="0048443E" w:rsidRPr="00D60ABD" w:rsidRDefault="0048443E" w:rsidP="0048443E">
      <w:pPr>
        <w:pStyle w:val="Paragrafi"/>
        <w:rPr>
          <w:sz w:val="21"/>
          <w:szCs w:val="21"/>
          <w:lang w:val="sq-AL"/>
        </w:rPr>
      </w:pPr>
      <w:r w:rsidRPr="00D60ABD">
        <w:rPr>
          <w:sz w:val="21"/>
          <w:szCs w:val="21"/>
          <w:lang w:val="sq-AL"/>
        </w:rPr>
        <w:t>a) që qumështi i papërpunuar i lopëve që përdoret për prodhimin e produkteve me bazë qumështi të ketë përmbajtjen e mikroflorës së përgjithshme në</w:t>
      </w:r>
      <w:r w:rsidR="00112317" w:rsidRPr="00D60ABD">
        <w:rPr>
          <w:sz w:val="21"/>
          <w:szCs w:val="21"/>
          <w:lang w:val="sq-AL"/>
        </w:rPr>
        <w:t xml:space="preserve"> 30ºC, më pak se 300 000 për ml;</w:t>
      </w:r>
      <w:r w:rsidRPr="00D60ABD">
        <w:rPr>
          <w:sz w:val="21"/>
          <w:szCs w:val="21"/>
          <w:lang w:val="sq-AL"/>
        </w:rPr>
        <w:t xml:space="preserve"> dhe</w:t>
      </w:r>
    </w:p>
    <w:p w:rsidR="0048443E" w:rsidRPr="00D60ABD" w:rsidRDefault="0048443E" w:rsidP="0048443E">
      <w:pPr>
        <w:pStyle w:val="Paragrafi"/>
        <w:rPr>
          <w:sz w:val="21"/>
          <w:szCs w:val="21"/>
          <w:lang w:val="sq-AL"/>
        </w:rPr>
      </w:pPr>
      <w:r w:rsidRPr="00D60ABD">
        <w:rPr>
          <w:sz w:val="21"/>
          <w:szCs w:val="21"/>
          <w:lang w:val="sq-AL"/>
        </w:rPr>
        <w:t xml:space="preserve">b) që qumështi i lopëve, që i është nënshtruar më përpara një procesi termik, që </w:t>
      </w:r>
      <w:r w:rsidR="00DE3E4A" w:rsidRPr="00D60ABD">
        <w:rPr>
          <w:sz w:val="21"/>
          <w:szCs w:val="21"/>
          <w:lang w:val="sq-AL"/>
        </w:rPr>
        <w:t>përdoret</w:t>
      </w:r>
      <w:r w:rsidRPr="00D60ABD">
        <w:rPr>
          <w:sz w:val="21"/>
          <w:szCs w:val="21"/>
          <w:lang w:val="sq-AL"/>
        </w:rPr>
        <w:t xml:space="preserve"> për prodhimin e produkteve me bazë qumështi, të ketë përmbajtjen e mikroflorës së përgjithshme në 30ºC, më pak se 100 000 për ml.</w:t>
      </w:r>
    </w:p>
    <w:p w:rsidR="0048443E" w:rsidRPr="00D60ABD" w:rsidRDefault="0048443E" w:rsidP="0048443E">
      <w:pPr>
        <w:pStyle w:val="Paragrafi"/>
        <w:rPr>
          <w:sz w:val="21"/>
          <w:szCs w:val="21"/>
          <w:lang w:val="sq-AL"/>
        </w:rPr>
      </w:pPr>
      <w:r w:rsidRPr="00D60ABD">
        <w:rPr>
          <w:sz w:val="21"/>
          <w:szCs w:val="21"/>
          <w:lang w:val="sq-AL"/>
        </w:rPr>
        <w:t>37. Kur qumështi nuk përmbush kriteret e përcaktuara në pikën 36, operatori i biznesit ushqimor informon autoritetin kompetent dhe merr masa për të korrigjuar situatën.</w:t>
      </w:r>
    </w:p>
    <w:p w:rsidR="0048443E" w:rsidRPr="00D60ABD" w:rsidRDefault="00222B56" w:rsidP="0048443E">
      <w:pPr>
        <w:pStyle w:val="Paragrafi"/>
        <w:rPr>
          <w:sz w:val="21"/>
          <w:szCs w:val="21"/>
          <w:lang w:val="sq-AL"/>
        </w:rPr>
      </w:pPr>
      <w:r w:rsidRPr="00D60ABD">
        <w:rPr>
          <w:sz w:val="21"/>
          <w:szCs w:val="21"/>
          <w:lang w:val="sq-AL"/>
        </w:rPr>
        <w:t>38. Pavarësisht nga sa</w:t>
      </w:r>
      <w:r w:rsidR="0048443E" w:rsidRPr="00D60ABD">
        <w:rPr>
          <w:sz w:val="21"/>
          <w:szCs w:val="21"/>
          <w:lang w:val="sq-AL"/>
        </w:rPr>
        <w:t xml:space="preserve"> përcaktohet në pikën 36 (a), përmbajtja maksimale e mikroflorës së përgjithshme, për qumështin e lopës së papërpunuar</w:t>
      </w:r>
      <w:r w:rsidR="000C2D64">
        <w:rPr>
          <w:sz w:val="21"/>
          <w:szCs w:val="21"/>
          <w:lang w:val="sq-AL"/>
        </w:rPr>
        <w:t>,</w:t>
      </w:r>
      <w:r w:rsidR="0048443E" w:rsidRPr="00D60ABD">
        <w:rPr>
          <w:sz w:val="21"/>
          <w:szCs w:val="21"/>
          <w:lang w:val="sq-AL"/>
        </w:rPr>
        <w:t xml:space="preserve"> zbatohet vetëm kur ky qumësht do të trajtohet me nxehtësi dhe nuk i është nënshtruar një trajtimi të tillë, brenda periudhës së dorëzimit, specifikuar në procedurat e aprovuara bazuar në HACCP, të vendosura nga operatorët e biznesit ushqimor.</w:t>
      </w:r>
    </w:p>
    <w:p w:rsidR="0048443E" w:rsidRPr="00D60ABD" w:rsidRDefault="0048443E" w:rsidP="0048443E">
      <w:pPr>
        <w:pStyle w:val="Paragrafi"/>
        <w:rPr>
          <w:sz w:val="21"/>
          <w:szCs w:val="21"/>
          <w:lang w:val="sq-AL"/>
        </w:rPr>
      </w:pPr>
      <w:r w:rsidRPr="00D60ABD">
        <w:rPr>
          <w:sz w:val="21"/>
          <w:szCs w:val="21"/>
          <w:lang w:val="sq-AL"/>
        </w:rPr>
        <w:t>39. Mbyllja hermetike e ambalazhit duhet të bëhet menjëherë pas mbushjes në stabilimentin përpunues, ku është kryer trajtimi termik i fundit i produkteve të lëngshme me bazë qumështi, me pajisje mbyllëse që parandalojnë kontaminimin. Mbyllja të bëhet në mënyrë të tillë që pas hapjes, shenja e hapjes së tij të jetë e qartë dhe lehtësisht e dallueshme.</w:t>
      </w:r>
    </w:p>
    <w:p w:rsidR="0048443E" w:rsidRPr="00D60ABD" w:rsidRDefault="0048443E" w:rsidP="0048443E">
      <w:pPr>
        <w:pStyle w:val="Paragrafi"/>
        <w:rPr>
          <w:sz w:val="21"/>
          <w:szCs w:val="21"/>
          <w:lang w:val="sq-AL"/>
        </w:rPr>
      </w:pPr>
      <w:r w:rsidRPr="00D60ABD">
        <w:rPr>
          <w:sz w:val="21"/>
          <w:szCs w:val="21"/>
          <w:lang w:val="sq-AL"/>
        </w:rPr>
        <w:t>40. Përveç kërkesave të përgjithshme për etiketimin</w:t>
      </w:r>
      <w:r w:rsidR="000C2D64">
        <w:rPr>
          <w:sz w:val="21"/>
          <w:szCs w:val="21"/>
          <w:lang w:val="sq-AL"/>
        </w:rPr>
        <w:t>,</w:t>
      </w:r>
      <w:r w:rsidRPr="00D60ABD">
        <w:rPr>
          <w:sz w:val="21"/>
          <w:szCs w:val="21"/>
          <w:lang w:val="sq-AL"/>
        </w:rPr>
        <w:t xml:space="preserve"> të përcaktuara në legjislacionin në fuqi, etiketimi duhet të përmbajë dhe kërkesat e mëposhtme specifike:</w:t>
      </w:r>
    </w:p>
    <w:p w:rsidR="0048443E" w:rsidRPr="00D60ABD" w:rsidRDefault="0048443E" w:rsidP="0048443E">
      <w:pPr>
        <w:pStyle w:val="Paragrafi"/>
        <w:rPr>
          <w:sz w:val="21"/>
          <w:szCs w:val="21"/>
          <w:lang w:val="sq-AL"/>
        </w:rPr>
      </w:pPr>
      <w:r w:rsidRPr="00D60ABD">
        <w:rPr>
          <w:sz w:val="21"/>
          <w:szCs w:val="21"/>
          <w:lang w:val="sq-AL"/>
        </w:rPr>
        <w:t>a) në rastin e qumështit të papërpunuar, që do të përdoret direkt për konsum njerëzor, etiketa duhet të përmbajë fjalët “</w:t>
      </w:r>
      <w:r w:rsidRPr="00D60ABD">
        <w:rPr>
          <w:i/>
          <w:sz w:val="21"/>
          <w:szCs w:val="21"/>
          <w:lang w:val="sq-AL"/>
        </w:rPr>
        <w:t>qumësht i papërpunuar</w:t>
      </w:r>
      <w:r w:rsidRPr="00D60ABD">
        <w:rPr>
          <w:sz w:val="21"/>
          <w:szCs w:val="21"/>
          <w:lang w:val="sq-AL"/>
        </w:rPr>
        <w:t>”;</w:t>
      </w:r>
    </w:p>
    <w:p w:rsidR="0048443E" w:rsidRPr="00D60ABD" w:rsidRDefault="0048443E" w:rsidP="0048443E">
      <w:pPr>
        <w:pStyle w:val="Paragrafi"/>
        <w:rPr>
          <w:sz w:val="21"/>
          <w:szCs w:val="21"/>
          <w:lang w:val="sq-AL"/>
        </w:rPr>
      </w:pPr>
      <w:r w:rsidRPr="00D60ABD">
        <w:rPr>
          <w:sz w:val="21"/>
          <w:szCs w:val="21"/>
          <w:lang w:val="sq-AL"/>
        </w:rPr>
        <w:t>b) në rastin e produkteve të prodhuara nga qumësht i papërpunuar, nëpërmjet një procesi prodhimi që nuk përfshin ndonjë trajtim termik ose trajtim fizik ose kimik, fjalët “</w:t>
      </w:r>
      <w:r w:rsidRPr="00D60ABD">
        <w:rPr>
          <w:i/>
          <w:sz w:val="21"/>
          <w:szCs w:val="21"/>
          <w:lang w:val="sq-AL"/>
        </w:rPr>
        <w:t>pro</w:t>
      </w:r>
      <w:r w:rsidR="00222B56" w:rsidRPr="00D60ABD">
        <w:rPr>
          <w:i/>
          <w:sz w:val="21"/>
          <w:szCs w:val="21"/>
          <w:lang w:val="sq-AL"/>
        </w:rPr>
        <w:t>dhuar me qumësht të papërpunuar</w:t>
      </w:r>
      <w:r w:rsidR="00222B56" w:rsidRPr="00D60ABD">
        <w:rPr>
          <w:sz w:val="21"/>
          <w:szCs w:val="21"/>
          <w:lang w:val="sq-AL"/>
        </w:rPr>
        <w:t>”</w:t>
      </w:r>
      <w:r w:rsidRPr="00D60ABD">
        <w:rPr>
          <w:sz w:val="21"/>
          <w:szCs w:val="21"/>
          <w:lang w:val="sq-AL"/>
        </w:rPr>
        <w:t>.</w:t>
      </w:r>
    </w:p>
    <w:p w:rsidR="0048443E" w:rsidRPr="00D60ABD" w:rsidRDefault="0048443E" w:rsidP="0048443E">
      <w:pPr>
        <w:pStyle w:val="Paragrafi"/>
        <w:rPr>
          <w:sz w:val="21"/>
          <w:szCs w:val="21"/>
          <w:lang w:val="sq-AL"/>
        </w:rPr>
      </w:pPr>
      <w:r w:rsidRPr="00D60ABD">
        <w:rPr>
          <w:sz w:val="21"/>
          <w:szCs w:val="21"/>
          <w:lang w:val="sq-AL"/>
        </w:rPr>
        <w:t>41. Kërkesat e pikës 40 aplikohen për produktet e destinuara për tregtim me pakicë.</w:t>
      </w:r>
    </w:p>
    <w:p w:rsidR="0048443E" w:rsidRPr="00D60ABD" w:rsidRDefault="0048443E" w:rsidP="0048443E">
      <w:pPr>
        <w:pStyle w:val="TitulliTitull"/>
        <w:rPr>
          <w:sz w:val="21"/>
          <w:szCs w:val="21"/>
          <w:lang w:val="sq-AL"/>
        </w:rPr>
      </w:pPr>
      <w:r w:rsidRPr="00D60ABD">
        <w:rPr>
          <w:sz w:val="21"/>
          <w:szCs w:val="21"/>
          <w:lang w:val="sq-AL"/>
        </w:rPr>
        <w:t>PJESA III</w:t>
      </w:r>
    </w:p>
    <w:p w:rsidR="0048443E" w:rsidRPr="00D60ABD" w:rsidRDefault="0048443E" w:rsidP="0048443E">
      <w:pPr>
        <w:pStyle w:val="TitulliTitull"/>
        <w:rPr>
          <w:sz w:val="21"/>
          <w:szCs w:val="21"/>
          <w:lang w:val="sq-AL"/>
        </w:rPr>
      </w:pPr>
      <w:r w:rsidRPr="00D60ABD">
        <w:rPr>
          <w:sz w:val="21"/>
          <w:szCs w:val="21"/>
          <w:lang w:val="sq-AL"/>
        </w:rPr>
        <w:t>KONTROLLI I QUMËSHTIT TË PAPËRPUNUAR DHE PRODUKTEVE ME BAZË QUMËSHTI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1. Kafshët në fermat e prodhimit të qumështit duhet </w:t>
      </w:r>
      <w:r w:rsidR="000C2D64">
        <w:rPr>
          <w:sz w:val="21"/>
          <w:szCs w:val="21"/>
          <w:lang w:val="sq-AL"/>
        </w:rPr>
        <w:t>t’u</w:t>
      </w:r>
      <w:r w:rsidRPr="00D60ABD">
        <w:rPr>
          <w:sz w:val="21"/>
          <w:szCs w:val="21"/>
          <w:lang w:val="sq-AL"/>
        </w:rPr>
        <w:t xml:space="preserve"> nënshtrohen kontrolleve zyrtare për të verifikuar nëse respektohen kërkesat shëndetësore për prodhimin e qumështit lëndë e parë, dhe në veçanti gjendjes shëndetësore të kafshëve dhe përdorimit të medikamenteve mjekësore veterinare. Këto kontrolle kryhen sipas legjislacionit në fuqi për kafshët, shëndetin publik ose </w:t>
      </w:r>
      <w:r w:rsidR="00D60ABD" w:rsidRPr="00D60ABD">
        <w:rPr>
          <w:sz w:val="21"/>
          <w:szCs w:val="21"/>
          <w:lang w:val="sq-AL"/>
        </w:rPr>
        <w:t>mirëqenien</w:t>
      </w:r>
      <w:r w:rsidRPr="00D60ABD">
        <w:rPr>
          <w:sz w:val="21"/>
          <w:szCs w:val="21"/>
          <w:lang w:val="sq-AL"/>
        </w:rPr>
        <w:t xml:space="preserve"> e kafshëve.</w:t>
      </w:r>
    </w:p>
    <w:p w:rsidR="0048443E" w:rsidRPr="00D60ABD" w:rsidRDefault="0048443E" w:rsidP="0048443E">
      <w:pPr>
        <w:pStyle w:val="Paragrafi"/>
        <w:rPr>
          <w:sz w:val="21"/>
          <w:szCs w:val="21"/>
          <w:lang w:val="sq-AL"/>
        </w:rPr>
      </w:pPr>
      <w:r w:rsidRPr="00D60ABD">
        <w:rPr>
          <w:sz w:val="21"/>
          <w:szCs w:val="21"/>
          <w:lang w:val="sq-AL"/>
        </w:rPr>
        <w:t>2. Nëse ka vend për dyshime se kërkesat shëndetësore të kafshës nuk respektohen, të kontrollohet gjendja e përgjithshme shëndetësore e kafshës.</w:t>
      </w:r>
    </w:p>
    <w:p w:rsidR="0048443E" w:rsidRPr="00D60ABD" w:rsidRDefault="0048443E" w:rsidP="0048443E">
      <w:pPr>
        <w:pStyle w:val="Paragrafi"/>
        <w:rPr>
          <w:sz w:val="21"/>
          <w:szCs w:val="21"/>
          <w:lang w:val="sq-AL"/>
        </w:rPr>
      </w:pPr>
      <w:r w:rsidRPr="00D60ABD">
        <w:rPr>
          <w:sz w:val="21"/>
          <w:szCs w:val="21"/>
          <w:lang w:val="sq-AL"/>
        </w:rPr>
        <w:t xml:space="preserve">3. Stabilimentet e prodhimit dhe </w:t>
      </w:r>
      <w:r w:rsidR="000C2D64">
        <w:rPr>
          <w:sz w:val="21"/>
          <w:szCs w:val="21"/>
          <w:lang w:val="sq-AL"/>
        </w:rPr>
        <w:t xml:space="preserve">të </w:t>
      </w:r>
      <w:r w:rsidR="00222B56" w:rsidRPr="00D60ABD">
        <w:rPr>
          <w:sz w:val="21"/>
          <w:szCs w:val="21"/>
          <w:lang w:val="sq-AL"/>
        </w:rPr>
        <w:t>përpunimit të qumështit duhet t’</w:t>
      </w:r>
      <w:r w:rsidR="000C2D64">
        <w:rPr>
          <w:sz w:val="21"/>
          <w:szCs w:val="21"/>
          <w:lang w:val="sq-AL"/>
        </w:rPr>
        <w:t>u</w:t>
      </w:r>
      <w:r w:rsidRPr="00D60ABD">
        <w:rPr>
          <w:sz w:val="21"/>
          <w:szCs w:val="21"/>
          <w:lang w:val="sq-AL"/>
        </w:rPr>
        <w:t xml:space="preserve"> nënshtrohen kontr</w:t>
      </w:r>
      <w:r w:rsidR="00222B56" w:rsidRPr="00D60ABD">
        <w:rPr>
          <w:sz w:val="21"/>
          <w:szCs w:val="21"/>
          <w:lang w:val="sq-AL"/>
        </w:rPr>
        <w:t>olleve zyrtare për të verifikuar</w:t>
      </w:r>
      <w:r w:rsidRPr="00D60ABD">
        <w:rPr>
          <w:sz w:val="21"/>
          <w:szCs w:val="21"/>
          <w:lang w:val="sq-AL"/>
        </w:rPr>
        <w:t xml:space="preserve"> nëse kërkesat e higjienës respektohen. Këto kontrolle zyrtare duhet të përfshijnë lokalet, pajisjet, kushtet mjedisore, ambalazhimin, mënyrën e përpunimit, magazinimit dhe nxjerrjes në treg dhe mund të përshijnë inspektime dhe/ose monitorim të kontrolleve që kryen vetë operatori.</w:t>
      </w:r>
    </w:p>
    <w:p w:rsidR="0048443E" w:rsidRPr="00D60ABD" w:rsidRDefault="0048443E" w:rsidP="0048443E">
      <w:pPr>
        <w:pStyle w:val="Paragrafi"/>
        <w:rPr>
          <w:sz w:val="21"/>
          <w:szCs w:val="21"/>
          <w:lang w:val="sq-AL"/>
        </w:rPr>
      </w:pPr>
      <w:r w:rsidRPr="00D60ABD">
        <w:rPr>
          <w:sz w:val="21"/>
          <w:szCs w:val="21"/>
          <w:lang w:val="sq-AL"/>
        </w:rPr>
        <w:t>Nëse rezulton që higjiena është e papërshtatshme, autoriteti kompetent duhet të verifikojë nëse janë marrë hapat e përshtatshëm për përmirësimin e situatës.</w:t>
      </w:r>
    </w:p>
    <w:p w:rsidR="0048443E" w:rsidRPr="00D60ABD" w:rsidRDefault="0048443E" w:rsidP="0048443E">
      <w:pPr>
        <w:pStyle w:val="Paragrafi"/>
        <w:rPr>
          <w:sz w:val="21"/>
          <w:szCs w:val="21"/>
          <w:lang w:val="sq-AL"/>
        </w:rPr>
      </w:pPr>
      <w:r w:rsidRPr="00D60ABD">
        <w:rPr>
          <w:sz w:val="21"/>
          <w:szCs w:val="21"/>
          <w:lang w:val="sq-AL"/>
        </w:rPr>
        <w:t>4. Autoriteti kompetent kryen kontrolle zyrtare të zakonshme sipas programit të mëposhtëm:</w:t>
      </w:r>
    </w:p>
    <w:p w:rsidR="0048443E" w:rsidRPr="00D60ABD" w:rsidRDefault="0048443E" w:rsidP="0048443E">
      <w:pPr>
        <w:pStyle w:val="Paragrafi"/>
        <w:rPr>
          <w:sz w:val="21"/>
          <w:szCs w:val="21"/>
          <w:lang w:val="sq-AL"/>
        </w:rPr>
      </w:pPr>
      <w:r w:rsidRPr="00D60ABD">
        <w:rPr>
          <w:sz w:val="21"/>
          <w:szCs w:val="21"/>
          <w:lang w:val="sq-AL"/>
        </w:rPr>
        <w:t>a) të paktën një herë në vit në çdo fermë të prodhimit të qumështit</w:t>
      </w:r>
      <w:r w:rsidR="000C2D64">
        <w:rPr>
          <w:sz w:val="21"/>
          <w:szCs w:val="21"/>
          <w:lang w:val="sq-AL"/>
        </w:rPr>
        <w:t>,</w:t>
      </w:r>
      <w:r w:rsidRPr="00D60ABD">
        <w:rPr>
          <w:sz w:val="21"/>
          <w:szCs w:val="21"/>
          <w:lang w:val="sq-AL"/>
        </w:rPr>
        <w:t xml:space="preserve"> për të kontrolluar nëse respektohen kushtet e përcaktuara në këtë udhëzim për fermat e qumështit;</w:t>
      </w:r>
    </w:p>
    <w:p w:rsidR="0048443E" w:rsidRPr="00D60ABD" w:rsidRDefault="0048443E" w:rsidP="0048443E">
      <w:pPr>
        <w:pStyle w:val="Paragrafi"/>
        <w:rPr>
          <w:sz w:val="21"/>
          <w:szCs w:val="21"/>
          <w:lang w:val="sq-AL"/>
        </w:rPr>
      </w:pPr>
      <w:r w:rsidRPr="00D60ABD">
        <w:rPr>
          <w:sz w:val="21"/>
          <w:szCs w:val="21"/>
          <w:lang w:val="sq-AL"/>
        </w:rPr>
        <w:t>b) të paktën dy herë në vit në çdo fermë të prodhimit të qumështit</w:t>
      </w:r>
      <w:r w:rsidR="000C2D64">
        <w:rPr>
          <w:sz w:val="21"/>
          <w:szCs w:val="21"/>
          <w:lang w:val="sq-AL"/>
        </w:rPr>
        <w:t>,</w:t>
      </w:r>
      <w:r w:rsidRPr="00D60ABD">
        <w:rPr>
          <w:sz w:val="21"/>
          <w:szCs w:val="21"/>
          <w:lang w:val="sq-AL"/>
        </w:rPr>
        <w:t xml:space="preserve"> për të kontrolluar se mjelja, grumbullimi dhe transporti i qumështit në pikën e grumbullimit përmbush kërkesat e këtij udhëzimi;</w:t>
      </w:r>
    </w:p>
    <w:p w:rsidR="0048443E" w:rsidRPr="00D60ABD" w:rsidRDefault="0048443E" w:rsidP="0048443E">
      <w:pPr>
        <w:pStyle w:val="Paragrafi"/>
        <w:rPr>
          <w:sz w:val="21"/>
          <w:szCs w:val="21"/>
          <w:lang w:val="sq-AL"/>
        </w:rPr>
      </w:pPr>
      <w:r w:rsidRPr="00D60ABD">
        <w:rPr>
          <w:sz w:val="21"/>
          <w:szCs w:val="21"/>
          <w:lang w:val="sq-AL"/>
        </w:rPr>
        <w:t>c) gjatë kontrolleve në qendrat e grumbullimit merren mostra të qumështit nga çdo prodhues dhe kontrollohen për:</w:t>
      </w:r>
    </w:p>
    <w:tbl>
      <w:tblPr>
        <w:tblW w:w="0" w:type="auto"/>
        <w:tblInd w:w="675" w:type="dxa"/>
        <w:tblLook w:val="04A0" w:firstRow="1" w:lastRow="0" w:firstColumn="1" w:lastColumn="0" w:noHBand="0" w:noVBand="1"/>
      </w:tblPr>
      <w:tblGrid>
        <w:gridCol w:w="460"/>
        <w:gridCol w:w="8152"/>
      </w:tblGrid>
      <w:tr w:rsidR="0048443E" w:rsidRPr="00D60ABD" w:rsidTr="000C2D64">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w:t>
            </w:r>
          </w:p>
        </w:tc>
        <w:tc>
          <w:tcPr>
            <w:tcW w:w="8186" w:type="dxa"/>
          </w:tcPr>
          <w:p w:rsidR="0048443E" w:rsidRPr="00D60ABD" w:rsidRDefault="000C2D64" w:rsidP="00726CFE">
            <w:pPr>
              <w:pStyle w:val="Paragrafi"/>
              <w:ind w:firstLine="0"/>
              <w:rPr>
                <w:sz w:val="21"/>
                <w:szCs w:val="21"/>
                <w:lang w:val="sq-AL"/>
              </w:rPr>
            </w:pPr>
            <w:r w:rsidRPr="00D60ABD">
              <w:rPr>
                <w:sz w:val="21"/>
                <w:szCs w:val="21"/>
                <w:lang w:val="sq-AL"/>
              </w:rPr>
              <w:t xml:space="preserve">numrin </w:t>
            </w:r>
            <w:r w:rsidR="0048443E" w:rsidRPr="00D60ABD">
              <w:rPr>
                <w:sz w:val="21"/>
                <w:szCs w:val="21"/>
                <w:lang w:val="sq-AL"/>
              </w:rPr>
              <w:t>total të mikroorganizmave;</w:t>
            </w:r>
          </w:p>
        </w:tc>
      </w:tr>
      <w:tr w:rsidR="0048443E" w:rsidRPr="00D60ABD" w:rsidTr="000C2D64">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ii)</w:t>
            </w:r>
          </w:p>
        </w:tc>
        <w:tc>
          <w:tcPr>
            <w:tcW w:w="8186" w:type="dxa"/>
          </w:tcPr>
          <w:p w:rsidR="0048443E" w:rsidRPr="00D60ABD" w:rsidRDefault="000C2D64" w:rsidP="00726CFE">
            <w:pPr>
              <w:pStyle w:val="Paragrafi"/>
              <w:ind w:firstLine="0"/>
              <w:rPr>
                <w:sz w:val="21"/>
                <w:szCs w:val="21"/>
                <w:lang w:val="sq-AL"/>
              </w:rPr>
            </w:pPr>
            <w:r w:rsidRPr="00D60ABD">
              <w:rPr>
                <w:sz w:val="21"/>
                <w:szCs w:val="21"/>
                <w:lang w:val="sq-AL"/>
              </w:rPr>
              <w:t xml:space="preserve">numrin </w:t>
            </w:r>
            <w:r w:rsidR="0048443E" w:rsidRPr="00D60ABD">
              <w:rPr>
                <w:sz w:val="21"/>
                <w:szCs w:val="21"/>
                <w:lang w:val="sq-AL"/>
              </w:rPr>
              <w:t>e qelizave somatike;</w:t>
            </w:r>
          </w:p>
        </w:tc>
      </w:tr>
      <w:tr w:rsidR="0048443E" w:rsidRPr="00D60ABD" w:rsidTr="000C2D64">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iii)</w:t>
            </w:r>
          </w:p>
        </w:tc>
        <w:tc>
          <w:tcPr>
            <w:tcW w:w="8186" w:type="dxa"/>
          </w:tcPr>
          <w:p w:rsidR="0048443E" w:rsidRPr="00D60ABD" w:rsidRDefault="000C2D64" w:rsidP="00726CFE">
            <w:pPr>
              <w:pStyle w:val="Paragrafi"/>
              <w:ind w:firstLine="0"/>
              <w:rPr>
                <w:sz w:val="21"/>
                <w:szCs w:val="21"/>
                <w:lang w:val="sq-AL"/>
              </w:rPr>
            </w:pPr>
            <w:r w:rsidRPr="00D60ABD">
              <w:rPr>
                <w:sz w:val="21"/>
                <w:szCs w:val="21"/>
                <w:lang w:val="sq-AL"/>
              </w:rPr>
              <w:t xml:space="preserve">praninë </w:t>
            </w:r>
            <w:r w:rsidR="0048443E" w:rsidRPr="00D60ABD">
              <w:rPr>
                <w:sz w:val="21"/>
                <w:szCs w:val="21"/>
                <w:lang w:val="sq-AL"/>
              </w:rPr>
              <w:t>e brucelozës.</w:t>
            </w:r>
          </w:p>
        </w:tc>
      </w:tr>
    </w:tbl>
    <w:p w:rsidR="0048443E" w:rsidRPr="00D60ABD" w:rsidRDefault="000C2D64" w:rsidP="0048443E">
      <w:pPr>
        <w:pStyle w:val="Paragrafi"/>
        <w:rPr>
          <w:sz w:val="21"/>
          <w:szCs w:val="21"/>
          <w:lang w:val="sq-AL"/>
        </w:rPr>
      </w:pPr>
      <w:r>
        <w:rPr>
          <w:sz w:val="21"/>
          <w:szCs w:val="21"/>
          <w:lang w:val="sq-AL"/>
        </w:rPr>
        <w:t xml:space="preserve">d)  </w:t>
      </w:r>
      <w:r w:rsidRPr="000C43ED">
        <w:rPr>
          <w:sz w:val="6"/>
          <w:szCs w:val="21"/>
          <w:lang w:val="sq-AL"/>
        </w:rPr>
        <w:t xml:space="preserve"> </w:t>
      </w:r>
      <w:r w:rsidR="000C43ED" w:rsidRPr="000C43ED">
        <w:rPr>
          <w:sz w:val="6"/>
          <w:szCs w:val="21"/>
          <w:lang w:val="sq-AL"/>
        </w:rPr>
        <w:t xml:space="preserve"> </w:t>
      </w:r>
      <w:r w:rsidR="0048443E" w:rsidRPr="00D60ABD">
        <w:rPr>
          <w:sz w:val="21"/>
          <w:szCs w:val="21"/>
          <w:lang w:val="sq-AL"/>
        </w:rPr>
        <w:t>të paktën një</w:t>
      </w:r>
      <w:r w:rsidR="0048443E" w:rsidRPr="000C2D64">
        <w:rPr>
          <w:sz w:val="16"/>
          <w:szCs w:val="21"/>
          <w:lang w:val="sq-AL"/>
        </w:rPr>
        <w:t xml:space="preserve"> </w:t>
      </w:r>
      <w:r w:rsidR="0048443E" w:rsidRPr="00D60ABD">
        <w:rPr>
          <w:sz w:val="21"/>
          <w:szCs w:val="21"/>
          <w:lang w:val="sq-AL"/>
        </w:rPr>
        <w:t>herë në muaj</w:t>
      </w:r>
      <w:r w:rsidR="000C43ED">
        <w:rPr>
          <w:sz w:val="21"/>
          <w:szCs w:val="21"/>
          <w:lang w:val="sq-AL"/>
        </w:rPr>
        <w:t>,</w:t>
      </w:r>
      <w:r w:rsidR="0048443E" w:rsidRPr="00D60ABD">
        <w:rPr>
          <w:sz w:val="21"/>
          <w:szCs w:val="21"/>
          <w:lang w:val="sq-AL"/>
        </w:rPr>
        <w:t xml:space="preserve"> merren mostra nga të gjithë prodhuesit në çdo qendër grumbullimi për testin e reduktazës;</w:t>
      </w:r>
    </w:p>
    <w:p w:rsidR="0048443E" w:rsidRPr="00D60ABD" w:rsidRDefault="0048443E" w:rsidP="0048443E">
      <w:pPr>
        <w:pStyle w:val="Paragrafi"/>
        <w:rPr>
          <w:sz w:val="21"/>
          <w:szCs w:val="21"/>
          <w:lang w:val="sq-AL"/>
        </w:rPr>
      </w:pPr>
      <w:r w:rsidRPr="00D60ABD">
        <w:rPr>
          <w:sz w:val="21"/>
          <w:szCs w:val="21"/>
          <w:lang w:val="sq-AL"/>
        </w:rPr>
        <w:t xml:space="preserve">e)   të paktën katër </w:t>
      </w:r>
      <w:r w:rsidR="00222B56" w:rsidRPr="00D60ABD">
        <w:rPr>
          <w:sz w:val="21"/>
          <w:szCs w:val="21"/>
          <w:lang w:val="sq-AL"/>
        </w:rPr>
        <w:t>herë në</w:t>
      </w:r>
      <w:r w:rsidRPr="00D60ABD">
        <w:rPr>
          <w:sz w:val="21"/>
          <w:szCs w:val="21"/>
          <w:lang w:val="sq-AL"/>
        </w:rPr>
        <w:t xml:space="preserve"> vit</w:t>
      </w:r>
      <w:r w:rsidR="000C43ED">
        <w:rPr>
          <w:sz w:val="21"/>
          <w:szCs w:val="21"/>
          <w:lang w:val="sq-AL"/>
        </w:rPr>
        <w:t>,</w:t>
      </w:r>
      <w:r w:rsidRPr="00D60ABD">
        <w:rPr>
          <w:sz w:val="21"/>
          <w:szCs w:val="21"/>
          <w:lang w:val="sq-AL"/>
        </w:rPr>
        <w:t xml:space="preserve"> merren mostra të qumështit dhe produkteve me bazë qumështi nga të gjithë prodhuesit dhe kontrollohen për:</w:t>
      </w:r>
    </w:p>
    <w:tbl>
      <w:tblPr>
        <w:tblW w:w="0" w:type="auto"/>
        <w:tblInd w:w="675" w:type="dxa"/>
        <w:tblLook w:val="04A0" w:firstRow="1" w:lastRow="0" w:firstColumn="1" w:lastColumn="0" w:noHBand="0" w:noVBand="1"/>
      </w:tblPr>
      <w:tblGrid>
        <w:gridCol w:w="460"/>
        <w:gridCol w:w="8152"/>
      </w:tblGrid>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w:t>
            </w:r>
          </w:p>
        </w:tc>
        <w:tc>
          <w:tcPr>
            <w:tcW w:w="8186" w:type="dxa"/>
          </w:tcPr>
          <w:p w:rsidR="0048443E" w:rsidRPr="00D60ABD" w:rsidRDefault="000C43ED" w:rsidP="00726CFE">
            <w:pPr>
              <w:pStyle w:val="Paragrafi"/>
              <w:ind w:firstLine="0"/>
              <w:rPr>
                <w:sz w:val="21"/>
                <w:szCs w:val="21"/>
                <w:lang w:val="sq-AL"/>
              </w:rPr>
            </w:pPr>
            <w:r w:rsidRPr="00D60ABD">
              <w:rPr>
                <w:sz w:val="21"/>
                <w:szCs w:val="21"/>
                <w:lang w:val="sq-AL"/>
              </w:rPr>
              <w:t xml:space="preserve">numrin </w:t>
            </w:r>
            <w:r w:rsidR="0048443E" w:rsidRPr="00D60ABD">
              <w:rPr>
                <w:sz w:val="21"/>
                <w:szCs w:val="21"/>
                <w:lang w:val="sq-AL"/>
              </w:rPr>
              <w:t>total të mikroorganizmave;</w:t>
            </w:r>
          </w:p>
        </w:tc>
      </w:tr>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ii)</w:t>
            </w:r>
          </w:p>
        </w:tc>
        <w:tc>
          <w:tcPr>
            <w:tcW w:w="8186" w:type="dxa"/>
          </w:tcPr>
          <w:p w:rsidR="0048443E" w:rsidRPr="00D60ABD" w:rsidRDefault="000C43ED" w:rsidP="00726CFE">
            <w:pPr>
              <w:pStyle w:val="Paragrafi"/>
              <w:ind w:firstLine="0"/>
              <w:rPr>
                <w:sz w:val="21"/>
                <w:szCs w:val="21"/>
                <w:lang w:val="sq-AL"/>
              </w:rPr>
            </w:pPr>
            <w:r w:rsidRPr="00D60ABD">
              <w:rPr>
                <w:sz w:val="21"/>
                <w:szCs w:val="21"/>
                <w:lang w:val="sq-AL"/>
              </w:rPr>
              <w:t xml:space="preserve">numrin </w:t>
            </w:r>
            <w:r w:rsidR="0048443E" w:rsidRPr="00D60ABD">
              <w:rPr>
                <w:sz w:val="21"/>
                <w:szCs w:val="21"/>
                <w:lang w:val="sq-AL"/>
              </w:rPr>
              <w:t>total të qelizave somatike;</w:t>
            </w:r>
          </w:p>
        </w:tc>
      </w:tr>
      <w:tr w:rsidR="0048443E" w:rsidRPr="00D60ABD">
        <w:tc>
          <w:tcPr>
            <w:tcW w:w="426" w:type="dxa"/>
          </w:tcPr>
          <w:p w:rsidR="0048443E" w:rsidRPr="00D60ABD" w:rsidRDefault="0048443E" w:rsidP="00726CFE">
            <w:pPr>
              <w:pStyle w:val="Paragrafi"/>
              <w:ind w:firstLine="0"/>
              <w:jc w:val="right"/>
              <w:rPr>
                <w:sz w:val="21"/>
                <w:szCs w:val="21"/>
                <w:lang w:val="sq-AL"/>
              </w:rPr>
            </w:pPr>
            <w:r w:rsidRPr="00D60ABD">
              <w:rPr>
                <w:sz w:val="21"/>
                <w:szCs w:val="21"/>
                <w:lang w:val="sq-AL"/>
              </w:rPr>
              <w:t>iii)</w:t>
            </w:r>
          </w:p>
        </w:tc>
        <w:tc>
          <w:tcPr>
            <w:tcW w:w="8186" w:type="dxa"/>
          </w:tcPr>
          <w:p w:rsidR="0048443E" w:rsidRPr="00D60ABD" w:rsidRDefault="000C43ED" w:rsidP="00726CFE">
            <w:pPr>
              <w:pStyle w:val="Paragrafi"/>
              <w:ind w:firstLine="0"/>
              <w:rPr>
                <w:sz w:val="21"/>
                <w:szCs w:val="21"/>
                <w:lang w:val="sq-AL"/>
              </w:rPr>
            </w:pPr>
            <w:r w:rsidRPr="00D60ABD">
              <w:rPr>
                <w:sz w:val="21"/>
                <w:szCs w:val="21"/>
                <w:lang w:val="sq-AL"/>
              </w:rPr>
              <w:t xml:space="preserve">praninë </w:t>
            </w:r>
            <w:r w:rsidR="0048443E" w:rsidRPr="00D60ABD">
              <w:rPr>
                <w:sz w:val="21"/>
                <w:szCs w:val="21"/>
                <w:lang w:val="sq-AL"/>
              </w:rPr>
              <w:t>e brucelozës.</w:t>
            </w:r>
          </w:p>
        </w:tc>
      </w:tr>
    </w:tbl>
    <w:p w:rsidR="0048443E" w:rsidRPr="00D60ABD" w:rsidRDefault="0048443E" w:rsidP="0048443E">
      <w:pPr>
        <w:pStyle w:val="Paragrafi"/>
        <w:rPr>
          <w:sz w:val="21"/>
          <w:szCs w:val="21"/>
          <w:lang w:val="sq-AL"/>
        </w:rPr>
      </w:pPr>
      <w:r w:rsidRPr="00D60ABD">
        <w:rPr>
          <w:sz w:val="21"/>
          <w:szCs w:val="21"/>
          <w:lang w:val="sq-AL"/>
        </w:rPr>
        <w:t>5. Autoriteti kompetent duhet të monitorojë kontrollet e kryera në përputhje me pikat 27, 28, 29, 30, 36, 37 dhe 38.</w:t>
      </w:r>
    </w:p>
    <w:p w:rsidR="0048443E" w:rsidRPr="00D60ABD" w:rsidRDefault="0048443E" w:rsidP="0048443E">
      <w:pPr>
        <w:pStyle w:val="Paragrafi"/>
        <w:rPr>
          <w:sz w:val="21"/>
          <w:szCs w:val="21"/>
          <w:lang w:val="sq-AL"/>
        </w:rPr>
      </w:pPr>
      <w:r w:rsidRPr="00D60ABD">
        <w:rPr>
          <w:sz w:val="21"/>
          <w:szCs w:val="21"/>
          <w:lang w:val="sq-AL"/>
        </w:rPr>
        <w:t>6. Nëse operatori i biznesit ushqimor nuk ka korrigjuar situatën brenda tre muajve nga njoftimi i parë nga autoriteti kompetent i kontrollit, për mospërputhje me normat në lidhje me përmbajtjen e mikroflorës së përgjithshme dhe përmbajtjen e qelizave  somatike, shpërndarja e qumështit të papërpunuar nga ferma e prodhimit të ndërpritet.</w:t>
      </w:r>
    </w:p>
    <w:p w:rsidR="0048443E" w:rsidRPr="00D60ABD" w:rsidRDefault="0048443E" w:rsidP="0048443E">
      <w:pPr>
        <w:pStyle w:val="Paragrafi"/>
        <w:rPr>
          <w:sz w:val="21"/>
          <w:szCs w:val="21"/>
          <w:lang w:val="sq-AL"/>
        </w:rPr>
      </w:pPr>
      <w:r w:rsidRPr="00D60ABD">
        <w:rPr>
          <w:sz w:val="21"/>
          <w:szCs w:val="21"/>
          <w:lang w:val="sq-AL"/>
        </w:rPr>
        <w:t xml:space="preserve">Megjithatë </w:t>
      </w:r>
      <w:r w:rsidR="008A1411" w:rsidRPr="00D60ABD">
        <w:rPr>
          <w:sz w:val="21"/>
          <w:szCs w:val="21"/>
          <w:lang w:val="sq-AL"/>
        </w:rPr>
        <w:t xml:space="preserve">autoriteti kompetent </w:t>
      </w:r>
      <w:r w:rsidRPr="00D60ABD">
        <w:rPr>
          <w:sz w:val="21"/>
          <w:szCs w:val="21"/>
          <w:lang w:val="sq-AL"/>
        </w:rPr>
        <w:t>mund të autorizojë ose udhëzojë përdorimin e tij në bazë të kërkesave në lidhje me trajtimin dhe përdorimin e tij, të nevojshme për të mbrojtur shëndetin publik. Ky pezullim ose këto kërkesa duhet të mbeten në fuqi deri në momentin që operatori i biznesit ushqimor të ketë faktuar se qumështi lëndë e parë përmbush kriteret e sigurisë.</w:t>
      </w:r>
    </w:p>
    <w:p w:rsidR="0048443E" w:rsidRPr="00D60ABD" w:rsidRDefault="0048443E" w:rsidP="0048443E">
      <w:pPr>
        <w:pStyle w:val="Paragrafi"/>
        <w:rPr>
          <w:sz w:val="21"/>
          <w:szCs w:val="21"/>
          <w:lang w:val="sq-AL"/>
        </w:rPr>
      </w:pPr>
      <w:r w:rsidRPr="00D60ABD">
        <w:rPr>
          <w:sz w:val="21"/>
          <w:szCs w:val="21"/>
          <w:lang w:val="sq-AL"/>
        </w:rPr>
        <w:t>7. Treguesit e cilësisë për analizimin e testimin e qumështit të trajtuar termikisht janë si më poshtë:</w:t>
      </w:r>
    </w:p>
    <w:p w:rsidR="0048443E" w:rsidRPr="00D60ABD" w:rsidRDefault="0048443E" w:rsidP="0048443E">
      <w:pPr>
        <w:pStyle w:val="Paragrafi"/>
        <w:rPr>
          <w:sz w:val="21"/>
          <w:szCs w:val="21"/>
          <w:lang w:val="sq-AL"/>
        </w:rPr>
      </w:pPr>
      <w:r w:rsidRPr="00D60ABD">
        <w:rPr>
          <w:sz w:val="21"/>
          <w:szCs w:val="21"/>
          <w:lang w:val="sq-AL"/>
        </w:rPr>
        <w:t>- përmbajtja e lëndës së thatë totale;</w:t>
      </w:r>
    </w:p>
    <w:p w:rsidR="0048443E" w:rsidRPr="00D60ABD" w:rsidRDefault="0048443E" w:rsidP="0048443E">
      <w:pPr>
        <w:pStyle w:val="Paragrafi"/>
        <w:rPr>
          <w:sz w:val="21"/>
          <w:szCs w:val="21"/>
          <w:lang w:val="sq-AL"/>
        </w:rPr>
      </w:pPr>
      <w:r w:rsidRPr="00D60ABD">
        <w:rPr>
          <w:sz w:val="21"/>
          <w:szCs w:val="21"/>
          <w:lang w:val="sq-AL"/>
        </w:rPr>
        <w:t>- përmbajtja e yndyrës;</w:t>
      </w:r>
    </w:p>
    <w:p w:rsidR="0048443E" w:rsidRPr="00D60ABD" w:rsidRDefault="0048443E" w:rsidP="0048443E">
      <w:pPr>
        <w:pStyle w:val="Paragrafi"/>
        <w:rPr>
          <w:sz w:val="21"/>
          <w:szCs w:val="21"/>
          <w:lang w:val="sq-AL"/>
        </w:rPr>
      </w:pPr>
      <w:r w:rsidRPr="00D60ABD">
        <w:rPr>
          <w:sz w:val="21"/>
          <w:szCs w:val="21"/>
          <w:lang w:val="sq-AL"/>
        </w:rPr>
        <w:t>- përmbajtja e lëndës së thatë pa yndyrë;</w:t>
      </w:r>
    </w:p>
    <w:p w:rsidR="0048443E" w:rsidRPr="00D60ABD" w:rsidRDefault="0048443E" w:rsidP="0048443E">
      <w:pPr>
        <w:pStyle w:val="Paragrafi"/>
        <w:rPr>
          <w:sz w:val="21"/>
          <w:szCs w:val="21"/>
          <w:lang w:val="sq-AL"/>
        </w:rPr>
      </w:pPr>
      <w:r w:rsidRPr="00D60ABD">
        <w:rPr>
          <w:sz w:val="21"/>
          <w:szCs w:val="21"/>
          <w:lang w:val="sq-AL"/>
        </w:rPr>
        <w:t xml:space="preserve">- </w:t>
      </w:r>
      <w:r w:rsidR="00D60ABD" w:rsidRPr="00D60ABD">
        <w:rPr>
          <w:sz w:val="21"/>
          <w:szCs w:val="21"/>
          <w:lang w:val="sq-AL"/>
        </w:rPr>
        <w:t>përmbajtja</w:t>
      </w:r>
      <w:r w:rsidRPr="00D60ABD">
        <w:rPr>
          <w:sz w:val="21"/>
          <w:szCs w:val="21"/>
          <w:lang w:val="sq-AL"/>
        </w:rPr>
        <w:t xml:space="preserve"> e proteinës;</w:t>
      </w:r>
    </w:p>
    <w:p w:rsidR="0048443E" w:rsidRPr="00D60ABD" w:rsidRDefault="0048443E" w:rsidP="0048443E">
      <w:pPr>
        <w:pStyle w:val="Paragrafi"/>
        <w:rPr>
          <w:sz w:val="21"/>
          <w:szCs w:val="21"/>
          <w:lang w:val="sq-AL"/>
        </w:rPr>
      </w:pPr>
      <w:r w:rsidRPr="00D60ABD">
        <w:rPr>
          <w:sz w:val="21"/>
          <w:szCs w:val="21"/>
          <w:lang w:val="sq-AL"/>
        </w:rPr>
        <w:t>- pesha specifike.</w:t>
      </w:r>
    </w:p>
    <w:p w:rsidR="009274F3" w:rsidRPr="00D60ABD" w:rsidRDefault="009274F3"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8. Treguesit për analizimin dhe testimin e qumështit të papërpunuar janë si më poshtë:</w:t>
      </w:r>
    </w:p>
    <w:p w:rsidR="0048443E" w:rsidRPr="00D60ABD" w:rsidRDefault="0048443E" w:rsidP="0048443E">
      <w:pPr>
        <w:pStyle w:val="Paragrafi"/>
        <w:rPr>
          <w:sz w:val="21"/>
          <w:szCs w:val="21"/>
          <w:lang w:val="sq-AL"/>
        </w:rPr>
      </w:pPr>
      <w:r w:rsidRPr="00D60ABD">
        <w:rPr>
          <w:sz w:val="21"/>
          <w:szCs w:val="21"/>
          <w:lang w:val="sq-AL"/>
        </w:rPr>
        <w:t>- pika e ngrirjes;</w:t>
      </w:r>
    </w:p>
    <w:p w:rsidR="0048443E" w:rsidRPr="00D60ABD" w:rsidRDefault="0048443E" w:rsidP="0048443E">
      <w:pPr>
        <w:pStyle w:val="Paragrafi"/>
        <w:rPr>
          <w:sz w:val="21"/>
          <w:szCs w:val="21"/>
          <w:lang w:val="sq-AL"/>
        </w:rPr>
      </w:pPr>
      <w:r w:rsidRPr="00D60ABD">
        <w:rPr>
          <w:sz w:val="21"/>
          <w:szCs w:val="21"/>
          <w:lang w:val="sq-AL"/>
        </w:rPr>
        <w:t>- përmbajtja e mikroflorës së përgjithshme në 30ºC;</w:t>
      </w:r>
    </w:p>
    <w:p w:rsidR="0048443E" w:rsidRPr="00D60ABD" w:rsidRDefault="0048443E" w:rsidP="0048443E">
      <w:pPr>
        <w:pStyle w:val="Paragrafi"/>
        <w:rPr>
          <w:sz w:val="21"/>
          <w:szCs w:val="21"/>
          <w:lang w:val="sq-AL"/>
        </w:rPr>
      </w:pPr>
      <w:r w:rsidRPr="00D60ABD">
        <w:rPr>
          <w:sz w:val="21"/>
          <w:szCs w:val="21"/>
          <w:lang w:val="sq-AL"/>
        </w:rPr>
        <w:t>- përmbajtja e qelizave somatike;</w:t>
      </w:r>
    </w:p>
    <w:p w:rsidR="0048443E" w:rsidRPr="00D60ABD" w:rsidRDefault="0048443E" w:rsidP="0048443E">
      <w:pPr>
        <w:pStyle w:val="Paragrafi"/>
        <w:rPr>
          <w:sz w:val="21"/>
          <w:szCs w:val="21"/>
          <w:lang w:val="sq-AL"/>
        </w:rPr>
      </w:pPr>
      <w:r w:rsidRPr="00D60ABD">
        <w:rPr>
          <w:sz w:val="21"/>
          <w:szCs w:val="21"/>
          <w:lang w:val="sq-AL"/>
        </w:rPr>
        <w:t>- detektimi i antibiotikëve dhe sulfonamideve.</w:t>
      </w:r>
    </w:p>
    <w:p w:rsidR="0048443E" w:rsidRPr="00D60ABD" w:rsidRDefault="0048443E" w:rsidP="0048443E">
      <w:pPr>
        <w:pStyle w:val="Paragrafi"/>
        <w:rPr>
          <w:sz w:val="21"/>
          <w:szCs w:val="21"/>
          <w:lang w:val="sq-AL"/>
        </w:rPr>
      </w:pPr>
      <w:r w:rsidRPr="00D60ABD">
        <w:rPr>
          <w:sz w:val="21"/>
          <w:szCs w:val="21"/>
          <w:lang w:val="sq-AL"/>
        </w:rPr>
        <w:t>9. Metodat analitike të referencës për analizimin dhe testimin e treguesve të përcaktuar në pikat 7 dhe 8 dhe metoda e marrjes së mostrave, janë si më poshtë:</w:t>
      </w:r>
    </w:p>
    <w:p w:rsidR="0048443E" w:rsidRPr="00D60ABD" w:rsidRDefault="0048443E" w:rsidP="0048443E">
      <w:pPr>
        <w:pStyle w:val="Paragrafi"/>
        <w:rPr>
          <w:sz w:val="21"/>
          <w:szCs w:val="21"/>
          <w:lang w:val="sq-AL"/>
        </w:rPr>
      </w:pPr>
      <w:r w:rsidRPr="00D60ABD">
        <w:rPr>
          <w:sz w:val="21"/>
          <w:szCs w:val="21"/>
          <w:lang w:val="sq-AL"/>
        </w:rPr>
        <w:t>a) SSH ISO 707:1999 “Metoda e marrjes së mostrave për qumështin dhe produktet me bazë qumështi”;</w:t>
      </w:r>
    </w:p>
    <w:p w:rsidR="0048443E" w:rsidRPr="00D60ABD" w:rsidRDefault="0048443E" w:rsidP="0048443E">
      <w:pPr>
        <w:pStyle w:val="Paragrafi"/>
        <w:rPr>
          <w:sz w:val="21"/>
          <w:szCs w:val="21"/>
          <w:lang w:val="sq-AL"/>
        </w:rPr>
      </w:pPr>
      <w:r w:rsidRPr="00D60ABD">
        <w:rPr>
          <w:sz w:val="21"/>
          <w:szCs w:val="21"/>
          <w:lang w:val="sq-AL"/>
        </w:rPr>
        <w:t>b) Përcaktimi i përmbajtjes së mikroflorës së përgjithshme në 30ºC;</w:t>
      </w:r>
    </w:p>
    <w:p w:rsidR="0048443E" w:rsidRPr="00D60ABD" w:rsidRDefault="0048443E" w:rsidP="0048443E">
      <w:pPr>
        <w:pStyle w:val="Paragrafi"/>
        <w:rPr>
          <w:sz w:val="21"/>
          <w:szCs w:val="21"/>
          <w:lang w:val="sq-AL"/>
        </w:rPr>
      </w:pPr>
      <w:r w:rsidRPr="00D60ABD">
        <w:rPr>
          <w:sz w:val="21"/>
          <w:szCs w:val="21"/>
          <w:lang w:val="sq-AL"/>
        </w:rPr>
        <w:t>Metoda ISO 4833:2003 “Mikrobiologjia e ushqimeve  dhe ushqimeve për kafshë”.</w:t>
      </w:r>
    </w:p>
    <w:p w:rsidR="0048443E" w:rsidRPr="00D60ABD" w:rsidRDefault="0048443E" w:rsidP="0048443E">
      <w:pPr>
        <w:pStyle w:val="Paragrafi"/>
        <w:rPr>
          <w:sz w:val="21"/>
          <w:szCs w:val="21"/>
          <w:lang w:val="sq-AL"/>
        </w:rPr>
      </w:pPr>
      <w:r w:rsidRPr="00D60ABD">
        <w:rPr>
          <w:sz w:val="21"/>
          <w:szCs w:val="21"/>
          <w:lang w:val="sq-AL"/>
        </w:rPr>
        <w:t>c) Përcaktimi i përmbajtjes së qelizave somatike;</w:t>
      </w:r>
    </w:p>
    <w:p w:rsidR="0048443E" w:rsidRPr="00D60ABD" w:rsidRDefault="0048443E" w:rsidP="0048443E">
      <w:pPr>
        <w:pStyle w:val="Paragrafi"/>
        <w:rPr>
          <w:sz w:val="21"/>
          <w:szCs w:val="21"/>
          <w:lang w:val="sq-AL"/>
        </w:rPr>
      </w:pPr>
      <w:r w:rsidRPr="00D60ABD">
        <w:rPr>
          <w:sz w:val="21"/>
          <w:szCs w:val="21"/>
          <w:lang w:val="sq-AL"/>
        </w:rPr>
        <w:t>Metoda ISO 13366-1: IDF 148-1, duke përdorur mikroskop;</w:t>
      </w:r>
    </w:p>
    <w:p w:rsidR="0048443E" w:rsidRPr="00D60ABD" w:rsidRDefault="0048443E" w:rsidP="0048443E">
      <w:pPr>
        <w:pStyle w:val="Paragrafi"/>
        <w:rPr>
          <w:sz w:val="21"/>
          <w:szCs w:val="21"/>
          <w:lang w:val="sq-AL"/>
        </w:rPr>
      </w:pPr>
      <w:r w:rsidRPr="00D60ABD">
        <w:rPr>
          <w:sz w:val="21"/>
          <w:szCs w:val="21"/>
          <w:lang w:val="sq-AL"/>
        </w:rPr>
        <w:t>d) Përcaktimi i përmbajtjes së lëndës së thatë;</w:t>
      </w:r>
    </w:p>
    <w:p w:rsidR="0048443E" w:rsidRPr="00D60ABD" w:rsidRDefault="0048443E" w:rsidP="0048443E">
      <w:pPr>
        <w:pStyle w:val="Paragrafi"/>
        <w:rPr>
          <w:sz w:val="21"/>
          <w:szCs w:val="21"/>
          <w:lang w:val="sq-AL"/>
        </w:rPr>
      </w:pPr>
      <w:r w:rsidRPr="00D60ABD">
        <w:rPr>
          <w:sz w:val="21"/>
          <w:szCs w:val="21"/>
          <w:lang w:val="sq-AL"/>
        </w:rPr>
        <w:t>Metoda me tharje: 925.23 (2005) AOAC Bot.18;</w:t>
      </w:r>
    </w:p>
    <w:p w:rsidR="0048443E" w:rsidRPr="00D60ABD" w:rsidRDefault="0048443E" w:rsidP="0048443E">
      <w:pPr>
        <w:pStyle w:val="Paragrafi"/>
        <w:rPr>
          <w:sz w:val="21"/>
          <w:szCs w:val="21"/>
          <w:lang w:val="sq-AL"/>
        </w:rPr>
      </w:pPr>
      <w:r w:rsidRPr="00D60ABD">
        <w:rPr>
          <w:sz w:val="21"/>
          <w:szCs w:val="21"/>
          <w:lang w:val="sq-AL"/>
        </w:rPr>
        <w:t>dh) Përcaktimi i përmbajtjes së lëndës së thatë, pa yndyrë;</w:t>
      </w:r>
    </w:p>
    <w:p w:rsidR="0048443E" w:rsidRPr="00D60ABD" w:rsidRDefault="0048443E" w:rsidP="0048443E">
      <w:pPr>
        <w:pStyle w:val="Paragrafi"/>
        <w:rPr>
          <w:sz w:val="21"/>
          <w:szCs w:val="21"/>
          <w:lang w:val="sq-AL"/>
        </w:rPr>
      </w:pPr>
      <w:r w:rsidRPr="00D60ABD">
        <w:rPr>
          <w:sz w:val="21"/>
          <w:szCs w:val="21"/>
          <w:lang w:val="sq-AL"/>
        </w:rPr>
        <w:t>Metoda me llogaritje: 990.21 (2005) AOAC Bot.18;</w:t>
      </w:r>
    </w:p>
    <w:p w:rsidR="0048443E" w:rsidRPr="00D60ABD" w:rsidRDefault="0048443E" w:rsidP="0048443E">
      <w:pPr>
        <w:pStyle w:val="Paragrafi"/>
        <w:rPr>
          <w:sz w:val="21"/>
          <w:szCs w:val="21"/>
          <w:lang w:val="sq-AL"/>
        </w:rPr>
      </w:pPr>
      <w:r w:rsidRPr="00D60ABD">
        <w:rPr>
          <w:sz w:val="21"/>
          <w:szCs w:val="21"/>
          <w:lang w:val="sq-AL"/>
        </w:rPr>
        <w:t>e) Përcaktimi i përmbajtjes së yndyrës:</w:t>
      </w:r>
    </w:p>
    <w:p w:rsidR="0048443E" w:rsidRPr="00D60ABD" w:rsidRDefault="0048443E" w:rsidP="0048443E">
      <w:pPr>
        <w:pStyle w:val="Paragrafi"/>
        <w:rPr>
          <w:sz w:val="21"/>
          <w:szCs w:val="21"/>
          <w:lang w:val="sq-AL"/>
        </w:rPr>
      </w:pPr>
      <w:r w:rsidRPr="00D60ABD">
        <w:rPr>
          <w:sz w:val="21"/>
          <w:szCs w:val="21"/>
          <w:lang w:val="sq-AL"/>
        </w:rPr>
        <w:t>I. Metoda Gerber: 2000.18 (2005) AOAC Bot.18;</w:t>
      </w:r>
    </w:p>
    <w:p w:rsidR="0048443E" w:rsidRPr="00D60ABD" w:rsidRDefault="0048443E" w:rsidP="0048443E">
      <w:pPr>
        <w:pStyle w:val="Paragrafi"/>
        <w:rPr>
          <w:sz w:val="21"/>
          <w:szCs w:val="21"/>
          <w:lang w:val="sq-AL"/>
        </w:rPr>
      </w:pPr>
      <w:r w:rsidRPr="00D60ABD">
        <w:rPr>
          <w:sz w:val="21"/>
          <w:szCs w:val="21"/>
          <w:lang w:val="sq-AL"/>
        </w:rPr>
        <w:t>II. Metoda</w:t>
      </w:r>
      <w:r w:rsidR="00A649F8" w:rsidRPr="00D60ABD">
        <w:rPr>
          <w:sz w:val="21"/>
          <w:szCs w:val="21"/>
          <w:lang w:val="sq-AL"/>
        </w:rPr>
        <w:t xml:space="preserve"> me ekstraktim (Roese-Gottlieb)</w:t>
      </w:r>
      <w:r w:rsidRPr="00D60ABD">
        <w:rPr>
          <w:sz w:val="21"/>
          <w:szCs w:val="21"/>
          <w:lang w:val="sq-AL"/>
        </w:rPr>
        <w:t>: 905.02 (2005) AOAC Bot.18;</w:t>
      </w:r>
    </w:p>
    <w:p w:rsidR="0048443E" w:rsidRPr="00D60ABD" w:rsidRDefault="0048443E" w:rsidP="0048443E">
      <w:pPr>
        <w:pStyle w:val="Paragrafi"/>
        <w:rPr>
          <w:sz w:val="21"/>
          <w:szCs w:val="21"/>
          <w:lang w:val="sq-AL"/>
        </w:rPr>
      </w:pPr>
      <w:r w:rsidRPr="00D60ABD">
        <w:rPr>
          <w:sz w:val="21"/>
          <w:szCs w:val="21"/>
          <w:lang w:val="sq-AL"/>
        </w:rPr>
        <w:t>III. Metoda me ekstraktim me eter (Mojonnier):</w:t>
      </w:r>
      <w:r w:rsidR="00A649F8" w:rsidRPr="00D60ABD">
        <w:rPr>
          <w:sz w:val="21"/>
          <w:szCs w:val="21"/>
          <w:lang w:val="sq-AL"/>
        </w:rPr>
        <w:t xml:space="preserve"> </w:t>
      </w:r>
      <w:r w:rsidRPr="00D60ABD">
        <w:rPr>
          <w:sz w:val="21"/>
          <w:szCs w:val="21"/>
          <w:lang w:val="sq-AL"/>
        </w:rPr>
        <w:t>989.05 (2005) AOAC Bot.18;</w:t>
      </w:r>
    </w:p>
    <w:p w:rsidR="0048443E" w:rsidRPr="00D60ABD" w:rsidRDefault="0048443E" w:rsidP="0048443E">
      <w:pPr>
        <w:pStyle w:val="Paragrafi"/>
        <w:rPr>
          <w:sz w:val="21"/>
          <w:szCs w:val="21"/>
          <w:lang w:val="sq-AL"/>
        </w:rPr>
      </w:pPr>
      <w:r w:rsidRPr="00D60ABD">
        <w:rPr>
          <w:sz w:val="21"/>
          <w:szCs w:val="21"/>
          <w:lang w:val="sq-AL"/>
        </w:rPr>
        <w:t>f) Përcaktimi i përmbajtjes së proteinës:</w:t>
      </w:r>
    </w:p>
    <w:p w:rsidR="0048443E" w:rsidRPr="00D60ABD" w:rsidRDefault="0048443E" w:rsidP="0048443E">
      <w:pPr>
        <w:pStyle w:val="Paragrafi"/>
        <w:rPr>
          <w:sz w:val="21"/>
          <w:szCs w:val="21"/>
          <w:lang w:val="sq-AL"/>
        </w:rPr>
      </w:pPr>
      <w:r w:rsidRPr="00D60ABD">
        <w:rPr>
          <w:sz w:val="21"/>
          <w:szCs w:val="21"/>
          <w:lang w:val="sq-AL"/>
        </w:rPr>
        <w:t>Metoda Klejdahl: 991.20 (2005) AOAC Bot.18;</w:t>
      </w:r>
    </w:p>
    <w:p w:rsidR="0048443E" w:rsidRPr="00D60ABD" w:rsidRDefault="0048443E" w:rsidP="0048443E">
      <w:pPr>
        <w:pStyle w:val="Paragrafi"/>
        <w:rPr>
          <w:sz w:val="21"/>
          <w:szCs w:val="21"/>
          <w:lang w:val="sq-AL"/>
        </w:rPr>
      </w:pPr>
      <w:r w:rsidRPr="00D60ABD">
        <w:rPr>
          <w:sz w:val="21"/>
          <w:szCs w:val="21"/>
          <w:lang w:val="sq-AL"/>
        </w:rPr>
        <w:t>g) Përcaktimi i peshës specifike;</w:t>
      </w:r>
    </w:p>
    <w:p w:rsidR="0048443E" w:rsidRPr="00D60ABD" w:rsidRDefault="0048443E" w:rsidP="0048443E">
      <w:pPr>
        <w:pStyle w:val="Paragrafi"/>
        <w:rPr>
          <w:sz w:val="21"/>
          <w:szCs w:val="21"/>
          <w:lang w:val="sq-AL"/>
        </w:rPr>
      </w:pPr>
      <w:r w:rsidRPr="00D60ABD">
        <w:rPr>
          <w:sz w:val="21"/>
          <w:szCs w:val="21"/>
          <w:lang w:val="sq-AL"/>
        </w:rPr>
        <w:t xml:space="preserve">Metoda me hidrometër: 925.22 (2005) AOAC Bot.18; </w:t>
      </w:r>
    </w:p>
    <w:p w:rsidR="0048443E" w:rsidRPr="00D60ABD" w:rsidRDefault="0048443E" w:rsidP="0048443E">
      <w:pPr>
        <w:pStyle w:val="Paragrafi"/>
        <w:rPr>
          <w:sz w:val="21"/>
          <w:szCs w:val="21"/>
          <w:lang w:val="sq-AL"/>
        </w:rPr>
      </w:pPr>
      <w:r w:rsidRPr="00D60ABD">
        <w:rPr>
          <w:sz w:val="21"/>
          <w:szCs w:val="21"/>
          <w:lang w:val="sq-AL"/>
        </w:rPr>
        <w:t>h) Përcaktimi i pikës së ngrirjes</w:t>
      </w:r>
    </w:p>
    <w:p w:rsidR="0048443E" w:rsidRPr="00D60ABD" w:rsidRDefault="0048443E" w:rsidP="0048443E">
      <w:pPr>
        <w:pStyle w:val="Paragrafi"/>
        <w:rPr>
          <w:sz w:val="21"/>
          <w:szCs w:val="21"/>
          <w:lang w:val="sq-AL"/>
        </w:rPr>
      </w:pPr>
      <w:r w:rsidRPr="00D60ABD">
        <w:rPr>
          <w:sz w:val="21"/>
          <w:szCs w:val="21"/>
          <w:lang w:val="sq-AL"/>
        </w:rPr>
        <w:t>Metoda krioskopike: 920.22 (2005) AOAC Bot.18.</w:t>
      </w:r>
    </w:p>
    <w:p w:rsidR="0048443E" w:rsidRPr="00D60ABD" w:rsidRDefault="0048443E" w:rsidP="0048443E">
      <w:pPr>
        <w:pStyle w:val="Paragrafi"/>
        <w:rPr>
          <w:sz w:val="21"/>
          <w:szCs w:val="21"/>
          <w:lang w:val="sq-AL"/>
        </w:rPr>
      </w:pPr>
      <w:r w:rsidRPr="00D60ABD">
        <w:rPr>
          <w:sz w:val="21"/>
          <w:szCs w:val="21"/>
          <w:lang w:val="sq-AL"/>
        </w:rPr>
        <w:t>10. Për metodat analitike të referencës të listuara në pikën 9, të përdoret versioni i fundit i publikuar.</w:t>
      </w:r>
    </w:p>
    <w:p w:rsidR="0048443E" w:rsidRPr="00D60ABD" w:rsidRDefault="0048443E" w:rsidP="0048443E">
      <w:pPr>
        <w:pStyle w:val="Paragrafi"/>
        <w:rPr>
          <w:sz w:val="21"/>
          <w:szCs w:val="21"/>
          <w:lang w:val="sq-AL"/>
        </w:rPr>
      </w:pPr>
    </w:p>
    <w:p w:rsidR="0048443E" w:rsidRPr="00D60ABD" w:rsidRDefault="0048443E" w:rsidP="0048443E">
      <w:pPr>
        <w:pStyle w:val="TitulliTitull"/>
        <w:rPr>
          <w:sz w:val="21"/>
          <w:szCs w:val="21"/>
          <w:lang w:val="sq-AL"/>
        </w:rPr>
      </w:pPr>
      <w:r w:rsidRPr="00D60ABD">
        <w:rPr>
          <w:sz w:val="21"/>
          <w:szCs w:val="21"/>
          <w:lang w:val="sq-AL"/>
        </w:rPr>
        <w:t>PJESA IV</w:t>
      </w:r>
    </w:p>
    <w:p w:rsidR="0048443E" w:rsidRPr="00D60ABD" w:rsidRDefault="0048443E" w:rsidP="0048443E">
      <w:pPr>
        <w:pStyle w:val="TitulliTitull"/>
        <w:rPr>
          <w:sz w:val="21"/>
          <w:szCs w:val="21"/>
          <w:lang w:val="sq-AL"/>
        </w:rPr>
      </w:pPr>
      <w:r w:rsidRPr="00D60ABD">
        <w:rPr>
          <w:sz w:val="21"/>
          <w:szCs w:val="21"/>
          <w:lang w:val="sq-AL"/>
        </w:rPr>
        <w:t>DISPOZITA TË FUNDIT</w:t>
      </w:r>
    </w:p>
    <w:p w:rsidR="0048443E" w:rsidRPr="00D60ABD" w:rsidRDefault="0048443E" w:rsidP="0048443E">
      <w:pPr>
        <w:pStyle w:val="Paragrafi"/>
        <w:rPr>
          <w:sz w:val="21"/>
          <w:szCs w:val="21"/>
          <w:lang w:val="sq-AL"/>
        </w:rPr>
      </w:pPr>
    </w:p>
    <w:p w:rsidR="0048443E" w:rsidRPr="00D60ABD" w:rsidRDefault="008A1411" w:rsidP="0048443E">
      <w:pPr>
        <w:pStyle w:val="Paragrafi"/>
        <w:rPr>
          <w:sz w:val="21"/>
          <w:szCs w:val="21"/>
          <w:lang w:val="sq-AL"/>
        </w:rPr>
      </w:pPr>
      <w:r>
        <w:rPr>
          <w:sz w:val="21"/>
          <w:szCs w:val="21"/>
          <w:lang w:val="sq-AL"/>
        </w:rPr>
        <w:t>1. Pikat 28 dhe 36</w:t>
      </w:r>
      <w:r w:rsidR="0048443E" w:rsidRPr="00D60ABD">
        <w:rPr>
          <w:sz w:val="21"/>
          <w:szCs w:val="21"/>
          <w:lang w:val="sq-AL"/>
        </w:rPr>
        <w:t xml:space="preserve"> të pjesës II “Kërkesat specifike në lidhje me fermat e prodhimit të qumështit, qumështit të papërpunuar dhe produkteve me bazë qumështi”, hyjnë në fuqi më 1 janar 2014.</w:t>
      </w:r>
    </w:p>
    <w:p w:rsidR="0048443E" w:rsidRPr="00D60ABD" w:rsidRDefault="0048443E" w:rsidP="0048443E">
      <w:pPr>
        <w:pStyle w:val="Paragrafi"/>
        <w:rPr>
          <w:sz w:val="21"/>
          <w:szCs w:val="21"/>
          <w:lang w:val="sq-AL"/>
        </w:rPr>
      </w:pPr>
      <w:r w:rsidRPr="00D60ABD">
        <w:rPr>
          <w:sz w:val="21"/>
          <w:szCs w:val="21"/>
          <w:lang w:val="sq-AL"/>
        </w:rPr>
        <w:t>2. Shkeljet e dispozitave të këtij urdhri përbëjnë kundërvajtje administrative dhe trajtohen si të tilla sipas përcaktimit të pikës “gj” të nenit 68 të ligjit nr.9863, datë 28.1.2008 “Për ushqimin”.</w:t>
      </w:r>
    </w:p>
    <w:p w:rsidR="0048443E" w:rsidRPr="00D60ABD" w:rsidRDefault="0048443E" w:rsidP="0048443E">
      <w:pPr>
        <w:pStyle w:val="Paragrafi"/>
        <w:rPr>
          <w:sz w:val="21"/>
          <w:szCs w:val="21"/>
          <w:lang w:val="sq-AL"/>
        </w:rPr>
      </w:pPr>
      <w:r w:rsidRPr="00D60ABD">
        <w:rPr>
          <w:sz w:val="21"/>
          <w:szCs w:val="21"/>
          <w:lang w:val="sq-AL"/>
        </w:rPr>
        <w:t>3. Udhëzimi nr.24, datë 25.11.2010 “Për kërkesat specifike të higjienës në stabilimentet e prodhimit, grumbullimit dhe përpunimit të qumështit dhe produkteve me bazë qumështi”, shfuqizohet.</w:t>
      </w:r>
    </w:p>
    <w:p w:rsidR="0048443E" w:rsidRPr="00D60ABD" w:rsidRDefault="0048443E" w:rsidP="0048443E">
      <w:pPr>
        <w:pStyle w:val="Paragrafi"/>
        <w:rPr>
          <w:sz w:val="21"/>
          <w:szCs w:val="21"/>
          <w:lang w:val="sq-AL"/>
        </w:rPr>
      </w:pPr>
      <w:r w:rsidRPr="00D60ABD">
        <w:rPr>
          <w:sz w:val="21"/>
          <w:szCs w:val="21"/>
          <w:lang w:val="sq-AL"/>
        </w:rPr>
        <w:t>4. Për zbatimin e këtij udhëzimi ngarkohen Drejtoria e Përgjithshme e Politikave të Sigurisë Ushqimore dhe Autoriteti Kombëtar i Ushqimit.</w:t>
      </w:r>
    </w:p>
    <w:p w:rsidR="0048443E" w:rsidRPr="00D60ABD" w:rsidRDefault="0048443E" w:rsidP="0048443E">
      <w:pPr>
        <w:pStyle w:val="Paragrafi"/>
        <w:rPr>
          <w:sz w:val="21"/>
          <w:szCs w:val="21"/>
          <w:lang w:val="sq-AL"/>
        </w:rPr>
      </w:pPr>
      <w:r w:rsidRPr="00D60ABD">
        <w:rPr>
          <w:sz w:val="21"/>
          <w:szCs w:val="21"/>
          <w:lang w:val="sq-AL"/>
        </w:rPr>
        <w:t>Ky udhëzim hyn në fuqi menjëherë dhe botohet në Fletoren Zyrtare.</w:t>
      </w:r>
    </w:p>
    <w:p w:rsidR="0048443E" w:rsidRPr="00D60ABD" w:rsidRDefault="0048443E" w:rsidP="0048443E">
      <w:pPr>
        <w:pStyle w:val="Paragrafi"/>
        <w:rPr>
          <w:sz w:val="21"/>
          <w:szCs w:val="21"/>
          <w:lang w:val="sq-AL"/>
        </w:rPr>
      </w:pPr>
    </w:p>
    <w:p w:rsidR="0048443E" w:rsidRPr="00D60ABD" w:rsidRDefault="0048443E" w:rsidP="0048443E">
      <w:pPr>
        <w:pStyle w:val="Autoriteti"/>
        <w:rPr>
          <w:sz w:val="21"/>
          <w:szCs w:val="21"/>
          <w:lang w:val="sq-AL"/>
        </w:rPr>
      </w:pPr>
      <w:r w:rsidRPr="00D60ABD">
        <w:rPr>
          <w:sz w:val="21"/>
          <w:szCs w:val="21"/>
          <w:lang w:val="sq-AL"/>
        </w:rPr>
        <w:t>MINISTRI I BUJQËSISË, USHQIMIT DHE</w:t>
      </w:r>
    </w:p>
    <w:p w:rsidR="0048443E" w:rsidRPr="00D60ABD" w:rsidRDefault="0048443E" w:rsidP="0048443E">
      <w:pPr>
        <w:pStyle w:val="Autoriteti"/>
        <w:rPr>
          <w:sz w:val="21"/>
          <w:szCs w:val="21"/>
          <w:lang w:val="sq-AL"/>
        </w:rPr>
      </w:pPr>
      <w:r w:rsidRPr="00D60ABD">
        <w:rPr>
          <w:sz w:val="21"/>
          <w:szCs w:val="21"/>
          <w:lang w:val="sq-AL"/>
        </w:rPr>
        <w:t>MBROJTJES SË KONSUMATORIT</w:t>
      </w:r>
    </w:p>
    <w:p w:rsidR="0048443E" w:rsidRPr="00D60ABD" w:rsidRDefault="0048443E" w:rsidP="0048443E">
      <w:pPr>
        <w:pStyle w:val="AutoritetiEmer"/>
        <w:rPr>
          <w:sz w:val="21"/>
          <w:szCs w:val="21"/>
          <w:lang w:val="sq-AL"/>
        </w:rPr>
      </w:pPr>
      <w:r w:rsidRPr="00D60ABD">
        <w:rPr>
          <w:sz w:val="21"/>
          <w:szCs w:val="21"/>
          <w:lang w:val="sq-AL"/>
        </w:rPr>
        <w:t>Genc Ruli</w:t>
      </w:r>
    </w:p>
    <w:p w:rsidR="0048443E" w:rsidRPr="00D60ABD" w:rsidRDefault="0048443E" w:rsidP="0048443E">
      <w:pPr>
        <w:pStyle w:val="Paragrafi"/>
        <w:rPr>
          <w:sz w:val="21"/>
          <w:szCs w:val="21"/>
          <w:lang w:val="sq-AL"/>
        </w:rPr>
      </w:pPr>
    </w:p>
    <w:p w:rsidR="00F37AEE" w:rsidRPr="00D60ABD" w:rsidRDefault="00F37AEE" w:rsidP="00F37AEE">
      <w:pPr>
        <w:pStyle w:val="Paragrafi"/>
        <w:rPr>
          <w:lang w:val="sq-AL"/>
        </w:rPr>
      </w:pPr>
    </w:p>
    <w:p w:rsidR="009274F3" w:rsidRPr="00D60ABD" w:rsidRDefault="009274F3" w:rsidP="00F37AEE">
      <w:pPr>
        <w:pStyle w:val="Paragrafi"/>
        <w:rPr>
          <w:lang w:val="sq-AL"/>
        </w:rPr>
      </w:pPr>
    </w:p>
    <w:p w:rsidR="00F37AEE" w:rsidRPr="00D60ABD" w:rsidRDefault="00F37AEE" w:rsidP="00F37AEE">
      <w:pPr>
        <w:pStyle w:val="Titulli"/>
        <w:rPr>
          <w:sz w:val="21"/>
          <w:szCs w:val="21"/>
          <w:lang w:val="sq-AL"/>
        </w:rPr>
      </w:pPr>
      <w:r w:rsidRPr="00D60ABD">
        <w:rPr>
          <w:sz w:val="21"/>
          <w:szCs w:val="21"/>
          <w:lang w:val="sq-AL"/>
        </w:rPr>
        <w:t>VENDIM</w:t>
      </w:r>
    </w:p>
    <w:p w:rsidR="00F37AEE" w:rsidRPr="00D60ABD" w:rsidRDefault="00F37AEE" w:rsidP="00F37AEE">
      <w:pPr>
        <w:pStyle w:val="NumriData"/>
        <w:rPr>
          <w:sz w:val="21"/>
          <w:szCs w:val="21"/>
          <w:lang w:val="sq-AL"/>
        </w:rPr>
      </w:pPr>
      <w:r w:rsidRPr="00D60ABD">
        <w:rPr>
          <w:sz w:val="21"/>
          <w:szCs w:val="21"/>
          <w:lang w:val="sq-AL"/>
        </w:rPr>
        <w:t xml:space="preserve">Nr.5, datë </w:t>
      </w:r>
      <w:r w:rsidR="00DB2300" w:rsidRPr="00D60ABD">
        <w:rPr>
          <w:sz w:val="21"/>
          <w:szCs w:val="21"/>
          <w:lang w:val="sq-AL"/>
        </w:rPr>
        <w:t>31.5.2011</w:t>
      </w:r>
    </w:p>
    <w:p w:rsidR="00F37AEE" w:rsidRPr="00D60ABD" w:rsidRDefault="00F37AEE" w:rsidP="00F37AEE">
      <w:pPr>
        <w:rPr>
          <w:sz w:val="21"/>
          <w:szCs w:val="21"/>
          <w:lang w:val="sq-AL"/>
        </w:rPr>
      </w:pPr>
    </w:p>
    <w:p w:rsidR="00F37AEE" w:rsidRPr="00D60ABD" w:rsidRDefault="00F37AEE" w:rsidP="00F37AEE">
      <w:pPr>
        <w:pStyle w:val="Titulli"/>
        <w:rPr>
          <w:sz w:val="21"/>
          <w:szCs w:val="21"/>
          <w:lang w:val="sq-AL"/>
        </w:rPr>
      </w:pPr>
      <w:r w:rsidRPr="00D60ABD">
        <w:rPr>
          <w:sz w:val="21"/>
          <w:szCs w:val="21"/>
          <w:lang w:val="sq-AL"/>
        </w:rPr>
        <w:t>NË EMËR TË REPUBLIKËS</w:t>
      </w:r>
    </w:p>
    <w:p w:rsidR="00F37AEE" w:rsidRPr="00D60ABD" w:rsidRDefault="00F37AEE" w:rsidP="00F37AEE">
      <w:pPr>
        <w:pStyle w:val="Paragrafi"/>
        <w:rPr>
          <w:sz w:val="21"/>
          <w:szCs w:val="21"/>
          <w:lang w:val="sq-AL"/>
        </w:rPr>
      </w:pPr>
    </w:p>
    <w:p w:rsidR="00F37AEE" w:rsidRPr="00D60ABD" w:rsidRDefault="00F37AEE" w:rsidP="00F37AEE">
      <w:pPr>
        <w:pStyle w:val="Paragrafi"/>
        <w:rPr>
          <w:sz w:val="21"/>
          <w:szCs w:val="21"/>
          <w:lang w:val="sq-AL"/>
        </w:rPr>
      </w:pPr>
      <w:r w:rsidRPr="00D60ABD">
        <w:rPr>
          <w:sz w:val="21"/>
          <w:szCs w:val="21"/>
          <w:lang w:val="sq-AL"/>
        </w:rPr>
        <w:t xml:space="preserve">Kolegjet e Bashkuara </w:t>
      </w:r>
      <w:r w:rsidR="008A1411">
        <w:rPr>
          <w:sz w:val="21"/>
          <w:szCs w:val="21"/>
          <w:lang w:val="sq-AL"/>
        </w:rPr>
        <w:t>të Gjykatës së Lartë, të përbëra</w:t>
      </w:r>
      <w:r w:rsidRPr="00D60ABD">
        <w:rPr>
          <w:sz w:val="21"/>
          <w:szCs w:val="21"/>
          <w:lang w:val="sq-AL"/>
        </w:rPr>
        <w:t xml:space="preserve"> nga: </w:t>
      </w:r>
    </w:p>
    <w:p w:rsidR="00F37AEE" w:rsidRPr="00D60ABD" w:rsidRDefault="00F37AEE" w:rsidP="00F37AEE">
      <w:pPr>
        <w:pStyle w:val="Paragrafi"/>
        <w:rPr>
          <w:sz w:val="21"/>
          <w:szCs w:val="21"/>
          <w:lang w:val="sq-AL"/>
        </w:rPr>
      </w:pPr>
      <w:r w:rsidRPr="00D60ABD">
        <w:rPr>
          <w:sz w:val="21"/>
          <w:szCs w:val="21"/>
          <w:lang w:val="sq-AL"/>
        </w:rPr>
        <w:t>Shpresa Beçaj</w:t>
      </w:r>
      <w:r w:rsidRPr="00D60ABD">
        <w:rPr>
          <w:sz w:val="21"/>
          <w:szCs w:val="21"/>
          <w:lang w:val="sq-AL"/>
        </w:rPr>
        <w:tab/>
      </w:r>
      <w:r w:rsidRPr="00D60ABD">
        <w:rPr>
          <w:sz w:val="21"/>
          <w:szCs w:val="21"/>
          <w:lang w:val="sq-AL"/>
        </w:rPr>
        <w:tab/>
        <w:t>Kryesuese</w:t>
      </w:r>
    </w:p>
    <w:p w:rsidR="00F37AEE" w:rsidRPr="00D60ABD" w:rsidRDefault="00F37AEE" w:rsidP="00F37AEE">
      <w:pPr>
        <w:pStyle w:val="Paragrafi"/>
        <w:rPr>
          <w:sz w:val="21"/>
          <w:szCs w:val="21"/>
          <w:lang w:val="sq-AL"/>
        </w:rPr>
      </w:pPr>
      <w:r w:rsidRPr="00D60ABD">
        <w:rPr>
          <w:sz w:val="21"/>
          <w:szCs w:val="21"/>
          <w:lang w:val="sq-AL"/>
        </w:rPr>
        <w:t>Gani Dizdari</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Ardian Dvorani</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Besnik Imeraj</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Fatos Lulo</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Ardian Nuni</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Arjana Fullani</w:t>
      </w:r>
      <w:r w:rsidRPr="00D60ABD">
        <w:rPr>
          <w:sz w:val="21"/>
          <w:szCs w:val="21"/>
          <w:lang w:val="sq-AL"/>
        </w:rPr>
        <w:tab/>
      </w:r>
      <w:r w:rsidRPr="00D60ABD">
        <w:rPr>
          <w:sz w:val="21"/>
          <w:szCs w:val="21"/>
          <w:lang w:val="sq-AL"/>
        </w:rPr>
        <w:tab/>
        <w:t>Anëtare</w:t>
      </w:r>
    </w:p>
    <w:p w:rsidR="00F37AEE" w:rsidRPr="00D60ABD" w:rsidRDefault="00F37AEE" w:rsidP="00F37AEE">
      <w:pPr>
        <w:pStyle w:val="Paragrafi"/>
        <w:rPr>
          <w:sz w:val="21"/>
          <w:szCs w:val="21"/>
          <w:lang w:val="sq-AL"/>
        </w:rPr>
      </w:pPr>
      <w:r w:rsidRPr="00D60ABD">
        <w:rPr>
          <w:sz w:val="21"/>
          <w:szCs w:val="21"/>
          <w:lang w:val="sq-AL"/>
        </w:rPr>
        <w:t>Majlinda Andrea</w:t>
      </w:r>
      <w:r w:rsidRPr="00D60ABD">
        <w:rPr>
          <w:sz w:val="21"/>
          <w:szCs w:val="21"/>
          <w:lang w:val="sq-AL"/>
        </w:rPr>
        <w:tab/>
        <w:t>Anëtare</w:t>
      </w:r>
    </w:p>
    <w:p w:rsidR="00F37AEE" w:rsidRPr="00D60ABD" w:rsidRDefault="00F37AEE" w:rsidP="00F37AEE">
      <w:pPr>
        <w:pStyle w:val="Paragrafi"/>
        <w:rPr>
          <w:sz w:val="21"/>
          <w:szCs w:val="21"/>
          <w:lang w:val="sq-AL"/>
        </w:rPr>
      </w:pPr>
      <w:r w:rsidRPr="00D60ABD">
        <w:rPr>
          <w:sz w:val="21"/>
          <w:szCs w:val="21"/>
          <w:lang w:val="sq-AL"/>
        </w:rPr>
        <w:t>Guxim Zenelaj</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Aleksandër Muskaj</w:t>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Andi Çeliku</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Evelina Qirjako</w:t>
      </w:r>
      <w:r w:rsidRPr="00D60ABD">
        <w:rPr>
          <w:sz w:val="21"/>
          <w:szCs w:val="21"/>
          <w:lang w:val="sq-AL"/>
        </w:rPr>
        <w:tab/>
      </w:r>
      <w:r w:rsidRPr="00D60ABD">
        <w:rPr>
          <w:sz w:val="21"/>
          <w:szCs w:val="21"/>
          <w:lang w:val="sq-AL"/>
        </w:rPr>
        <w:tab/>
        <w:t>Anëtare</w:t>
      </w:r>
    </w:p>
    <w:p w:rsidR="00F37AEE" w:rsidRPr="00D60ABD" w:rsidRDefault="00F37AEE" w:rsidP="00F37AEE">
      <w:pPr>
        <w:pStyle w:val="Paragrafi"/>
        <w:rPr>
          <w:sz w:val="21"/>
          <w:szCs w:val="21"/>
          <w:lang w:val="sq-AL"/>
        </w:rPr>
      </w:pPr>
      <w:r w:rsidRPr="00D60ABD">
        <w:rPr>
          <w:sz w:val="21"/>
          <w:szCs w:val="21"/>
          <w:lang w:val="sq-AL"/>
        </w:rPr>
        <w:t>Mirela Fana</w:t>
      </w:r>
      <w:r w:rsidRPr="00D60ABD">
        <w:rPr>
          <w:sz w:val="21"/>
          <w:szCs w:val="21"/>
          <w:lang w:val="sq-AL"/>
        </w:rPr>
        <w:tab/>
      </w:r>
      <w:r w:rsidRPr="00D60ABD">
        <w:rPr>
          <w:sz w:val="21"/>
          <w:szCs w:val="21"/>
          <w:lang w:val="sq-AL"/>
        </w:rPr>
        <w:tab/>
        <w:t>Anëtare</w:t>
      </w:r>
    </w:p>
    <w:p w:rsidR="00F37AEE" w:rsidRPr="00D60ABD" w:rsidRDefault="00F37AEE" w:rsidP="00F37AEE">
      <w:pPr>
        <w:pStyle w:val="Paragrafi"/>
        <w:rPr>
          <w:sz w:val="21"/>
          <w:szCs w:val="21"/>
          <w:lang w:val="sq-AL"/>
        </w:rPr>
      </w:pPr>
      <w:r w:rsidRPr="00D60ABD">
        <w:rPr>
          <w:sz w:val="21"/>
          <w:szCs w:val="21"/>
          <w:lang w:val="sq-AL"/>
        </w:rPr>
        <w:t>Medi Bici</w:t>
      </w:r>
      <w:r w:rsidRPr="00D60ABD">
        <w:rPr>
          <w:sz w:val="21"/>
          <w:szCs w:val="21"/>
          <w:lang w:val="sq-AL"/>
        </w:rPr>
        <w:tab/>
      </w:r>
      <w:r w:rsidRPr="00D60ABD">
        <w:rPr>
          <w:sz w:val="21"/>
          <w:szCs w:val="21"/>
          <w:lang w:val="sq-AL"/>
        </w:rPr>
        <w:tab/>
        <w:t>Anëtar</w:t>
      </w:r>
    </w:p>
    <w:p w:rsidR="00F37AEE" w:rsidRPr="00D60ABD" w:rsidRDefault="00F37AEE" w:rsidP="00F37AEE">
      <w:pPr>
        <w:pStyle w:val="Paragrafi"/>
        <w:rPr>
          <w:sz w:val="21"/>
          <w:szCs w:val="21"/>
          <w:lang w:val="sq-AL"/>
        </w:rPr>
      </w:pPr>
      <w:r w:rsidRPr="00D60ABD">
        <w:rPr>
          <w:sz w:val="21"/>
          <w:szCs w:val="21"/>
          <w:lang w:val="sq-AL"/>
        </w:rPr>
        <w:t>në seancën gjyqësore të datës 31.5.2011 morën në shqyrtim çështjen civile, që i përket:</w:t>
      </w:r>
    </w:p>
    <w:p w:rsidR="00F37AEE" w:rsidRPr="00D60ABD" w:rsidRDefault="00F37AEE" w:rsidP="00F37AEE">
      <w:pPr>
        <w:pStyle w:val="Paragrafi"/>
        <w:rPr>
          <w:sz w:val="21"/>
          <w:szCs w:val="21"/>
          <w:lang w:val="sq-AL"/>
        </w:rPr>
      </w:pPr>
      <w:r w:rsidRPr="00D60ABD">
        <w:rPr>
          <w:sz w:val="21"/>
          <w:szCs w:val="21"/>
          <w:lang w:val="sq-AL"/>
        </w:rPr>
        <w:t>PADIT</w:t>
      </w:r>
      <w:r w:rsidRPr="00D60ABD">
        <w:rPr>
          <w:rFonts w:ascii="Times New Roman" w:hAnsi="Times New Roman" w:cs="Times New Roman"/>
          <w:sz w:val="21"/>
          <w:szCs w:val="21"/>
          <w:lang w:val="sq-AL"/>
        </w:rPr>
        <w:t>Ё</w:t>
      </w:r>
      <w:r w:rsidRPr="00D60ABD">
        <w:rPr>
          <w:sz w:val="21"/>
          <w:szCs w:val="21"/>
          <w:lang w:val="sq-AL"/>
        </w:rPr>
        <w:t xml:space="preserve">S: </w:t>
      </w:r>
      <w:r w:rsidR="00946ACB" w:rsidRPr="00D60ABD">
        <w:rPr>
          <w:sz w:val="21"/>
          <w:szCs w:val="21"/>
          <w:lang w:val="sq-AL"/>
        </w:rPr>
        <w:t>Syl Hysaj</w:t>
      </w:r>
      <w:r w:rsidRPr="00D60ABD">
        <w:rPr>
          <w:sz w:val="21"/>
          <w:szCs w:val="21"/>
          <w:lang w:val="sq-AL"/>
        </w:rPr>
        <w:t>, në mungesë.</w:t>
      </w:r>
    </w:p>
    <w:p w:rsidR="00F37AEE" w:rsidRPr="00D60ABD" w:rsidRDefault="00F37AEE" w:rsidP="00F37AEE">
      <w:pPr>
        <w:pStyle w:val="Paragrafi"/>
        <w:rPr>
          <w:sz w:val="21"/>
          <w:szCs w:val="21"/>
          <w:lang w:val="sq-AL"/>
        </w:rPr>
      </w:pPr>
      <w:r w:rsidRPr="00D60ABD">
        <w:rPr>
          <w:sz w:val="21"/>
          <w:szCs w:val="21"/>
          <w:lang w:val="sq-AL"/>
        </w:rPr>
        <w:t xml:space="preserve">I PADITUR: </w:t>
      </w:r>
      <w:r w:rsidR="00946ACB" w:rsidRPr="00D60ABD">
        <w:rPr>
          <w:sz w:val="21"/>
          <w:szCs w:val="21"/>
          <w:lang w:val="sq-AL"/>
        </w:rPr>
        <w:t>Kadri Hysa</w:t>
      </w:r>
      <w:r w:rsidRPr="00D60ABD">
        <w:rPr>
          <w:sz w:val="21"/>
          <w:szCs w:val="21"/>
          <w:lang w:val="sq-AL"/>
        </w:rPr>
        <w:t>, në mungesë.</w:t>
      </w:r>
    </w:p>
    <w:p w:rsidR="00F37AEE" w:rsidRPr="00D60ABD" w:rsidRDefault="00F37AEE" w:rsidP="00F37AEE">
      <w:pPr>
        <w:pStyle w:val="Paragrafi"/>
        <w:rPr>
          <w:sz w:val="21"/>
          <w:szCs w:val="21"/>
          <w:lang w:val="sq-AL"/>
        </w:rPr>
      </w:pPr>
      <w:r w:rsidRPr="00D60ABD">
        <w:rPr>
          <w:sz w:val="21"/>
          <w:szCs w:val="21"/>
          <w:lang w:val="sq-AL"/>
        </w:rPr>
        <w:t>OBJEKTI I PADIS</w:t>
      </w:r>
      <w:r w:rsidRPr="00D60ABD">
        <w:rPr>
          <w:rFonts w:ascii="Times New Roman" w:hAnsi="Times New Roman" w:cs="Times New Roman"/>
          <w:sz w:val="21"/>
          <w:szCs w:val="21"/>
          <w:lang w:val="sq-AL"/>
        </w:rPr>
        <w:t>Ё</w:t>
      </w:r>
      <w:r w:rsidRPr="00D60ABD">
        <w:rPr>
          <w:sz w:val="21"/>
          <w:szCs w:val="21"/>
          <w:lang w:val="sq-AL"/>
        </w:rPr>
        <w:t>: Detyrimin e të paditurit për të më liruar sipërfaqen e truallit prej 80 m</w:t>
      </w:r>
      <w:r w:rsidRPr="00D60ABD">
        <w:rPr>
          <w:sz w:val="21"/>
          <w:szCs w:val="21"/>
          <w:vertAlign w:val="superscript"/>
          <w:lang w:val="sq-AL"/>
        </w:rPr>
        <w:t>2</w:t>
      </w:r>
      <w:r w:rsidRPr="00D60ABD">
        <w:rPr>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BAZA LIGJORE: Nenet 31, 32 të Kodit të Procedurës Civile dhe neni 296 i Kodit Civil.</w:t>
      </w:r>
    </w:p>
    <w:p w:rsidR="00F37AEE" w:rsidRPr="00D60ABD" w:rsidRDefault="00F37AEE" w:rsidP="00F37AEE">
      <w:pPr>
        <w:pStyle w:val="Paragrafi"/>
        <w:rPr>
          <w:sz w:val="21"/>
          <w:szCs w:val="21"/>
          <w:lang w:val="sq-AL"/>
        </w:rPr>
      </w:pPr>
      <w:r w:rsidRPr="00D60ABD">
        <w:rPr>
          <w:sz w:val="21"/>
          <w:szCs w:val="21"/>
          <w:lang w:val="sq-AL"/>
        </w:rPr>
        <w:tab/>
      </w:r>
      <w:r w:rsidRPr="00D60ABD">
        <w:rPr>
          <w:sz w:val="21"/>
          <w:szCs w:val="21"/>
          <w:lang w:val="sq-AL"/>
        </w:rPr>
        <w:tab/>
      </w:r>
      <w:r w:rsidRPr="00D60ABD">
        <w:rPr>
          <w:sz w:val="21"/>
          <w:szCs w:val="21"/>
          <w:lang w:val="sq-AL"/>
        </w:rPr>
        <w:tab/>
      </w:r>
      <w:r w:rsidRPr="00D60ABD">
        <w:rPr>
          <w:sz w:val="21"/>
          <w:szCs w:val="21"/>
          <w:lang w:val="sq-AL"/>
        </w:rPr>
        <w:tab/>
      </w:r>
    </w:p>
    <w:p w:rsidR="00F37AEE" w:rsidRPr="00D60ABD" w:rsidRDefault="00F37AEE" w:rsidP="00F37AEE">
      <w:pPr>
        <w:pStyle w:val="Paragrafi"/>
        <w:rPr>
          <w:sz w:val="21"/>
          <w:szCs w:val="21"/>
          <w:lang w:val="sq-AL"/>
        </w:rPr>
      </w:pPr>
      <w:r w:rsidRPr="00D60ABD">
        <w:rPr>
          <w:b/>
          <w:sz w:val="21"/>
          <w:szCs w:val="21"/>
          <w:lang w:val="sq-AL"/>
        </w:rPr>
        <w:t>Gjykata e Rrethit Gjyqësor Shkodër, me vendimin nr.2058, datë 9.11.2005, ka vendosur</w:t>
      </w:r>
      <w:r w:rsidRPr="00D60ABD">
        <w:rPr>
          <w:sz w:val="21"/>
          <w:szCs w:val="21"/>
          <w:lang w:val="sq-AL"/>
        </w:rPr>
        <w:t xml:space="preserve">: </w:t>
      </w:r>
    </w:p>
    <w:p w:rsidR="00F37AEE" w:rsidRPr="00D60ABD" w:rsidRDefault="00F37AEE" w:rsidP="00F37AEE">
      <w:pPr>
        <w:pStyle w:val="Paragrafi"/>
        <w:rPr>
          <w:i/>
          <w:sz w:val="21"/>
          <w:szCs w:val="21"/>
          <w:lang w:val="sq-AL"/>
        </w:rPr>
      </w:pPr>
      <w:r w:rsidRPr="00D60ABD">
        <w:rPr>
          <w:i/>
          <w:sz w:val="21"/>
          <w:szCs w:val="21"/>
          <w:lang w:val="sq-AL"/>
        </w:rPr>
        <w:t>Pranimin e kërkesëpadisë. Detyrimin e të paditurit Kadri Hysa që t’i dorëzojë me shpenzimet e veta paditësit Syl Hysaj sipërfaqen prej 70.7 m</w:t>
      </w:r>
      <w:r w:rsidRPr="00D60ABD">
        <w:rPr>
          <w:i/>
          <w:sz w:val="21"/>
          <w:szCs w:val="21"/>
          <w:vertAlign w:val="superscript"/>
          <w:lang w:val="sq-AL"/>
        </w:rPr>
        <w:t>2</w:t>
      </w:r>
      <w:r w:rsidRPr="00D60ABD">
        <w:rPr>
          <w:i/>
          <w:sz w:val="21"/>
          <w:szCs w:val="21"/>
          <w:lang w:val="sq-AL"/>
        </w:rPr>
        <w:t xml:space="preserve"> të ndodhur në pasurinë nr.240/3, ndodhur në zonën kadastrale nr.2749, në fshatin Myselim.</w:t>
      </w:r>
    </w:p>
    <w:p w:rsidR="00F37AEE" w:rsidRPr="00D60ABD" w:rsidRDefault="00F37AEE" w:rsidP="00F37AEE">
      <w:pPr>
        <w:pStyle w:val="Paragrafi"/>
        <w:rPr>
          <w:b/>
          <w:sz w:val="21"/>
          <w:szCs w:val="21"/>
          <w:lang w:val="sq-AL"/>
        </w:rPr>
      </w:pPr>
      <w:r w:rsidRPr="00D60ABD">
        <w:rPr>
          <w:b/>
          <w:sz w:val="21"/>
          <w:szCs w:val="21"/>
          <w:lang w:val="sq-AL"/>
        </w:rPr>
        <w:t xml:space="preserve">Gjykata e Apelit Shkodër, me vendimin nr.181, datë 23.4.2007, ka vendosur: </w:t>
      </w:r>
    </w:p>
    <w:p w:rsidR="00F37AEE" w:rsidRPr="00D60ABD" w:rsidRDefault="00F37AEE" w:rsidP="00F37AEE">
      <w:pPr>
        <w:pStyle w:val="Paragrafi"/>
        <w:rPr>
          <w:i/>
          <w:sz w:val="21"/>
          <w:szCs w:val="21"/>
          <w:lang w:val="sq-AL"/>
        </w:rPr>
      </w:pPr>
      <w:r w:rsidRPr="00D60ABD">
        <w:rPr>
          <w:i/>
          <w:sz w:val="21"/>
          <w:szCs w:val="21"/>
          <w:lang w:val="sq-AL"/>
        </w:rPr>
        <w:t>Ndrys</w:t>
      </w:r>
      <w:r w:rsidR="00A649F8" w:rsidRPr="00D60ABD">
        <w:rPr>
          <w:i/>
          <w:sz w:val="21"/>
          <w:szCs w:val="21"/>
          <w:lang w:val="sq-AL"/>
        </w:rPr>
        <w:t xml:space="preserve">himin e vendimit nr.2058, datë </w:t>
      </w:r>
      <w:r w:rsidRPr="00D60ABD">
        <w:rPr>
          <w:i/>
          <w:sz w:val="21"/>
          <w:szCs w:val="21"/>
          <w:lang w:val="sq-AL"/>
        </w:rPr>
        <w:t>9.11.2005 të Gjykatës së Rrethit Gjyqësor</w:t>
      </w:r>
      <w:r w:rsidR="00A649F8" w:rsidRPr="00D60ABD">
        <w:rPr>
          <w:i/>
          <w:sz w:val="21"/>
          <w:szCs w:val="21"/>
          <w:lang w:val="sq-AL"/>
        </w:rPr>
        <w:t xml:space="preserve"> Shkodër dhe rrëzimin e kërkesë</w:t>
      </w:r>
      <w:r w:rsidRPr="00D60ABD">
        <w:rPr>
          <w:i/>
          <w:sz w:val="21"/>
          <w:szCs w:val="21"/>
          <w:lang w:val="sq-AL"/>
        </w:rPr>
        <w:t>padisë.</w:t>
      </w:r>
    </w:p>
    <w:p w:rsidR="00F37AEE" w:rsidRPr="00D60ABD" w:rsidRDefault="00F37AEE" w:rsidP="00F37AEE">
      <w:pPr>
        <w:pStyle w:val="Paragrafi"/>
        <w:rPr>
          <w:sz w:val="21"/>
          <w:szCs w:val="21"/>
          <w:lang w:val="sq-AL"/>
        </w:rPr>
      </w:pPr>
      <w:r w:rsidRPr="00D60ABD">
        <w:rPr>
          <w:sz w:val="21"/>
          <w:szCs w:val="21"/>
          <w:lang w:val="sq-AL"/>
        </w:rPr>
        <w:t>Kundër v</w:t>
      </w:r>
      <w:r w:rsidR="00A649F8" w:rsidRPr="00D60ABD">
        <w:rPr>
          <w:sz w:val="21"/>
          <w:szCs w:val="21"/>
          <w:lang w:val="sq-AL"/>
        </w:rPr>
        <w:t>endimit nr.181, datë 23.</w:t>
      </w:r>
      <w:r w:rsidRPr="00D60ABD">
        <w:rPr>
          <w:sz w:val="21"/>
          <w:szCs w:val="21"/>
          <w:lang w:val="sq-AL"/>
        </w:rPr>
        <w:t>4.2007 të Gjykatës së Apelit Shkodër ka ushtruar rekurs paditësi Syl Hysaj, duke kërkuar prish</w:t>
      </w:r>
      <w:r w:rsidR="00A649F8" w:rsidRPr="00D60ABD">
        <w:rPr>
          <w:sz w:val="21"/>
          <w:szCs w:val="21"/>
          <w:lang w:val="sq-AL"/>
        </w:rPr>
        <w:t>jen e vendimit nr.181, datë 23.</w:t>
      </w:r>
      <w:r w:rsidRPr="00D60ABD">
        <w:rPr>
          <w:sz w:val="21"/>
          <w:szCs w:val="21"/>
          <w:lang w:val="sq-AL"/>
        </w:rPr>
        <w:t xml:space="preserve">4.2007 të Gjykatës së Apelit Shkodër dhe lënien në </w:t>
      </w:r>
      <w:r w:rsidR="00A649F8" w:rsidRPr="00D60ABD">
        <w:rPr>
          <w:sz w:val="21"/>
          <w:szCs w:val="21"/>
          <w:lang w:val="sq-AL"/>
        </w:rPr>
        <w:t xml:space="preserve">fuqi të vendimit nr.2058, datë </w:t>
      </w:r>
      <w:r w:rsidRPr="00D60ABD">
        <w:rPr>
          <w:sz w:val="21"/>
          <w:szCs w:val="21"/>
          <w:lang w:val="sq-AL"/>
        </w:rPr>
        <w:t>9.11.2005 të Gjykatës së Rrethit Gjyqësor Shkodër, për këto shkaqe:</w:t>
      </w:r>
    </w:p>
    <w:p w:rsidR="00F37AEE" w:rsidRPr="00D60ABD" w:rsidRDefault="00F37AEE" w:rsidP="00F37AEE">
      <w:pPr>
        <w:pStyle w:val="Paragrafi"/>
        <w:rPr>
          <w:sz w:val="21"/>
          <w:szCs w:val="21"/>
          <w:lang w:val="sq-AL"/>
        </w:rPr>
      </w:pPr>
      <w:r w:rsidRPr="00D60ABD">
        <w:rPr>
          <w:sz w:val="21"/>
          <w:szCs w:val="21"/>
          <w:lang w:val="sq-AL"/>
        </w:rPr>
        <w:t>- Vendimi i gjykatës së apelit është i pambështetur në prova dhe në ligj.</w:t>
      </w:r>
    </w:p>
    <w:p w:rsidR="00F37AEE" w:rsidRPr="00D60ABD" w:rsidRDefault="00F37AEE" w:rsidP="00F37AEE">
      <w:pPr>
        <w:pStyle w:val="Paragrafi"/>
        <w:rPr>
          <w:sz w:val="21"/>
          <w:szCs w:val="21"/>
          <w:lang w:val="sq-AL"/>
        </w:rPr>
      </w:pPr>
      <w:r w:rsidRPr="00D60ABD">
        <w:rPr>
          <w:sz w:val="21"/>
          <w:szCs w:val="21"/>
          <w:lang w:val="sq-AL"/>
        </w:rPr>
        <w:t xml:space="preserve">- Nga shqyrtimi gjyqësor ka rezultuar se paditësi është pronar i sipërfaqes së truallit, pronësi të cilën e ka fituar në bazë të </w:t>
      </w:r>
      <w:r w:rsidR="00A649F8" w:rsidRPr="00D60ABD">
        <w:rPr>
          <w:sz w:val="21"/>
          <w:szCs w:val="21"/>
          <w:lang w:val="sq-AL"/>
        </w:rPr>
        <w:t>ligjit nr.</w:t>
      </w:r>
      <w:r w:rsidRPr="00D60ABD">
        <w:rPr>
          <w:sz w:val="21"/>
          <w:szCs w:val="21"/>
          <w:lang w:val="sq-AL"/>
        </w:rPr>
        <w:t>7501; këtë pronë paditësi e ka regjistruar në ZRPP në datë 20.11.2003 me nr.111, si dhe ka rezultuar e provuar se në këtë sipërfaqe, pa asnjë tagër ligjore, ka ndërtuar pa leje ndërtimi i padituri.</w:t>
      </w:r>
    </w:p>
    <w:p w:rsidR="00F37AEE" w:rsidRPr="00D60ABD" w:rsidRDefault="00A649F8" w:rsidP="00F37AEE">
      <w:pPr>
        <w:pStyle w:val="Paragrafi"/>
        <w:rPr>
          <w:sz w:val="21"/>
          <w:szCs w:val="21"/>
          <w:lang w:val="sq-AL"/>
        </w:rPr>
      </w:pPr>
      <w:r w:rsidRPr="00D60ABD">
        <w:rPr>
          <w:sz w:val="21"/>
          <w:szCs w:val="21"/>
          <w:lang w:val="sq-AL"/>
        </w:rPr>
        <w:t>- Duke qenë</w:t>
      </w:r>
      <w:r w:rsidR="00F37AEE" w:rsidRPr="00D60ABD">
        <w:rPr>
          <w:sz w:val="21"/>
          <w:szCs w:val="21"/>
          <w:lang w:val="sq-AL"/>
        </w:rPr>
        <w:t xml:space="preserve"> se në këtë moment nuk jemi njohur me vendimin e arsyetuar të gjykatës së apelit, rezervojmë të drejtën që të paraqesim shkaqet e plota për kundërshtimin e këtij vendimi.</w:t>
      </w:r>
    </w:p>
    <w:p w:rsidR="00F37AEE" w:rsidRPr="00D60ABD" w:rsidRDefault="00F37AEE" w:rsidP="00F37AEE">
      <w:pPr>
        <w:pStyle w:val="Paragrafi"/>
        <w:rPr>
          <w:b/>
          <w:sz w:val="21"/>
          <w:szCs w:val="21"/>
          <w:lang w:val="sq-AL"/>
        </w:rPr>
      </w:pPr>
      <w:r w:rsidRPr="00D60ABD">
        <w:rPr>
          <w:b/>
          <w:sz w:val="21"/>
          <w:szCs w:val="21"/>
          <w:lang w:val="sq-AL"/>
        </w:rPr>
        <w:t>Kolegji Civil i Gjykatës së Lartë, me vendimin nr.Re</w:t>
      </w:r>
      <w:r w:rsidR="00A649F8" w:rsidRPr="00D60ABD">
        <w:rPr>
          <w:b/>
          <w:sz w:val="21"/>
          <w:szCs w:val="21"/>
          <w:lang w:val="sq-AL"/>
        </w:rPr>
        <w:t>gj. Themeltar 01363/07, datë 6.</w:t>
      </w:r>
      <w:r w:rsidRPr="00D60ABD">
        <w:rPr>
          <w:b/>
          <w:sz w:val="21"/>
          <w:szCs w:val="21"/>
          <w:lang w:val="sq-AL"/>
        </w:rPr>
        <w:t>5.2010, ka vendosur:</w:t>
      </w:r>
    </w:p>
    <w:p w:rsidR="00F37AEE" w:rsidRPr="00D60ABD" w:rsidRDefault="00F37AEE" w:rsidP="00F37AEE">
      <w:pPr>
        <w:pStyle w:val="Paragrafi"/>
        <w:rPr>
          <w:i/>
          <w:sz w:val="21"/>
          <w:szCs w:val="21"/>
          <w:lang w:val="sq-AL"/>
        </w:rPr>
      </w:pPr>
      <w:r w:rsidRPr="00D60ABD">
        <w:rPr>
          <w:i/>
          <w:sz w:val="21"/>
          <w:szCs w:val="21"/>
          <w:lang w:val="sq-AL"/>
        </w:rPr>
        <w:t>Kalimin e çështjes në Kolegjet e Bashkuara për unifikimin e praktikës gjyqësore.</w:t>
      </w:r>
    </w:p>
    <w:p w:rsidR="00F37AEE" w:rsidRPr="00D60ABD" w:rsidRDefault="00F37AEE" w:rsidP="00F37AEE">
      <w:pPr>
        <w:pStyle w:val="Paragrafi"/>
        <w:rPr>
          <w:sz w:val="21"/>
          <w:szCs w:val="21"/>
          <w:lang w:val="sq-AL"/>
        </w:rPr>
      </w:pPr>
    </w:p>
    <w:p w:rsidR="00861DAE" w:rsidRPr="00D60ABD" w:rsidRDefault="00861DAE" w:rsidP="00DB2300">
      <w:pPr>
        <w:pStyle w:val="Paragrafi"/>
        <w:ind w:firstLine="0"/>
        <w:jc w:val="center"/>
        <w:rPr>
          <w:sz w:val="21"/>
          <w:szCs w:val="21"/>
          <w:lang w:val="sq-AL"/>
        </w:rPr>
      </w:pPr>
    </w:p>
    <w:p w:rsidR="00861DAE" w:rsidRPr="00D60ABD" w:rsidRDefault="00861DAE" w:rsidP="00DB2300">
      <w:pPr>
        <w:pStyle w:val="Paragrafi"/>
        <w:ind w:firstLine="0"/>
        <w:jc w:val="center"/>
        <w:rPr>
          <w:sz w:val="21"/>
          <w:szCs w:val="21"/>
          <w:lang w:val="sq-AL"/>
        </w:rPr>
      </w:pPr>
    </w:p>
    <w:p w:rsidR="00F37AEE" w:rsidRPr="00D60ABD" w:rsidRDefault="00F37AEE" w:rsidP="00DB2300">
      <w:pPr>
        <w:pStyle w:val="Paragrafi"/>
        <w:ind w:firstLine="0"/>
        <w:jc w:val="center"/>
        <w:rPr>
          <w:b/>
          <w:sz w:val="21"/>
          <w:szCs w:val="21"/>
          <w:lang w:val="sq-AL"/>
        </w:rPr>
      </w:pPr>
      <w:r w:rsidRPr="00D60ABD">
        <w:rPr>
          <w:b/>
          <w:sz w:val="21"/>
          <w:szCs w:val="21"/>
          <w:lang w:val="sq-AL"/>
        </w:rPr>
        <w:t>KOLEGJET E BASHKUARA TË GJYKATËS SË LARTË,</w:t>
      </w:r>
    </w:p>
    <w:p w:rsidR="00DB2300" w:rsidRPr="00D60ABD" w:rsidRDefault="00DB2300" w:rsidP="00F37AEE">
      <w:pPr>
        <w:pStyle w:val="Paragrafi"/>
        <w:rPr>
          <w:sz w:val="21"/>
          <w:szCs w:val="21"/>
          <w:lang w:val="sq-AL"/>
        </w:rPr>
      </w:pPr>
    </w:p>
    <w:p w:rsidR="00F37AEE" w:rsidRPr="00D60ABD" w:rsidRDefault="00F37AEE" w:rsidP="00F37AEE">
      <w:pPr>
        <w:pStyle w:val="Paragrafi"/>
        <w:rPr>
          <w:sz w:val="21"/>
          <w:szCs w:val="21"/>
          <w:lang w:val="sq-AL"/>
        </w:rPr>
      </w:pPr>
      <w:r w:rsidRPr="00D60ABD">
        <w:rPr>
          <w:sz w:val="21"/>
          <w:szCs w:val="21"/>
          <w:lang w:val="sq-AL"/>
        </w:rPr>
        <w:t xml:space="preserve">pasi dëgjuan relatimin e çështjes nga gjyqtarët Arjana Fullani dhe Guxim Zenelaj; dhe pasi e biseduan çështjen në tërësi, </w:t>
      </w:r>
    </w:p>
    <w:p w:rsidR="00F37AEE" w:rsidRPr="00D60ABD" w:rsidRDefault="00F37AEE" w:rsidP="00F37AEE">
      <w:pPr>
        <w:pStyle w:val="Paragrafi"/>
        <w:rPr>
          <w:sz w:val="21"/>
          <w:szCs w:val="21"/>
          <w:lang w:val="sq-AL"/>
        </w:rPr>
      </w:pPr>
    </w:p>
    <w:p w:rsidR="00F37AEE" w:rsidRPr="00D60ABD" w:rsidRDefault="00F37AEE" w:rsidP="00E767DD">
      <w:pPr>
        <w:pStyle w:val="VENDOSI"/>
        <w:rPr>
          <w:sz w:val="21"/>
          <w:szCs w:val="21"/>
          <w:lang w:val="sq-AL"/>
        </w:rPr>
      </w:pPr>
      <w:r w:rsidRPr="00D60ABD">
        <w:rPr>
          <w:sz w:val="21"/>
          <w:szCs w:val="21"/>
          <w:lang w:val="sq-AL"/>
        </w:rPr>
        <w:t>VËREJNË:</w:t>
      </w:r>
    </w:p>
    <w:p w:rsidR="00E767DD" w:rsidRPr="00D60ABD" w:rsidRDefault="00E767DD" w:rsidP="00F37AEE">
      <w:pPr>
        <w:pStyle w:val="Paragrafi"/>
        <w:rPr>
          <w:sz w:val="21"/>
          <w:szCs w:val="21"/>
          <w:lang w:val="sq-AL"/>
        </w:rPr>
      </w:pPr>
    </w:p>
    <w:p w:rsidR="00F37AEE" w:rsidRPr="00D60ABD" w:rsidRDefault="00F37AEE" w:rsidP="00F37AEE">
      <w:pPr>
        <w:pStyle w:val="Paragrafi"/>
        <w:rPr>
          <w:b/>
          <w:sz w:val="21"/>
          <w:szCs w:val="21"/>
          <w:lang w:val="sq-AL"/>
        </w:rPr>
      </w:pPr>
      <w:r w:rsidRPr="00D60ABD">
        <w:rPr>
          <w:b/>
          <w:sz w:val="21"/>
          <w:szCs w:val="21"/>
          <w:lang w:val="sq-AL"/>
        </w:rPr>
        <w:t>Rrethanat e çështjes</w:t>
      </w:r>
    </w:p>
    <w:p w:rsidR="00F37AEE" w:rsidRPr="00D60ABD" w:rsidRDefault="00F37AEE" w:rsidP="00F37AEE">
      <w:pPr>
        <w:pStyle w:val="Paragrafi"/>
        <w:rPr>
          <w:sz w:val="21"/>
          <w:szCs w:val="21"/>
          <w:lang w:val="sq-AL"/>
        </w:rPr>
      </w:pPr>
      <w:r w:rsidRPr="00D60ABD">
        <w:rPr>
          <w:sz w:val="21"/>
          <w:szCs w:val="21"/>
          <w:lang w:val="sq-AL"/>
        </w:rPr>
        <w:t>1. Nga shqyrtimi i akteve në dosje rezulton se paditësi Syl Hysaj i është drejtuar gjykatës me kërkesëpadi në vitin 2005, me anë të së cilës ka kërkuar të detyrohet i padituri Kadri Hysa për të liruar sipërfaqen e truallit prej 80 m</w:t>
      </w:r>
      <w:r w:rsidRPr="00D60ABD">
        <w:rPr>
          <w:sz w:val="21"/>
          <w:szCs w:val="21"/>
          <w:vertAlign w:val="superscript"/>
          <w:lang w:val="sq-AL"/>
        </w:rPr>
        <w:t>2</w:t>
      </w:r>
      <w:r w:rsidRPr="00D60ABD">
        <w:rPr>
          <w:sz w:val="21"/>
          <w:szCs w:val="21"/>
          <w:lang w:val="sq-AL"/>
        </w:rPr>
        <w:t>, të cilën ia ka zënë me ndërtim. Në mbështetje të kërkesëpadisë, paditësi ka paraqitur prova shkresore</w:t>
      </w:r>
      <w:r w:rsidR="008A1411">
        <w:rPr>
          <w:sz w:val="21"/>
          <w:szCs w:val="21"/>
          <w:lang w:val="sq-AL"/>
        </w:rPr>
        <w:t>,</w:t>
      </w:r>
      <w:r w:rsidRPr="00D60ABD">
        <w:rPr>
          <w:sz w:val="21"/>
          <w:szCs w:val="21"/>
          <w:lang w:val="sq-AL"/>
        </w:rPr>
        <w:t xml:space="preserve"> si aktin nr.111 të marrjes së tokës në pronësi dhe certifikatën datë 20.11.2</w:t>
      </w:r>
      <w:r w:rsidR="00BD1D64" w:rsidRPr="00D60ABD">
        <w:rPr>
          <w:sz w:val="21"/>
          <w:szCs w:val="21"/>
          <w:lang w:val="sq-AL"/>
        </w:rPr>
        <w:t>003 për vërtetimin e pronësisë s</w:t>
      </w:r>
      <w:r w:rsidRPr="00D60ABD">
        <w:rPr>
          <w:sz w:val="21"/>
          <w:szCs w:val="21"/>
          <w:lang w:val="sq-AL"/>
        </w:rPr>
        <w:t>ë lëshuar nga ZVRPP</w:t>
      </w:r>
      <w:r w:rsidR="00BD1D64" w:rsidRPr="00D60ABD">
        <w:rPr>
          <w:sz w:val="21"/>
          <w:szCs w:val="21"/>
          <w:lang w:val="sq-AL"/>
        </w:rPr>
        <w:t>-ja</w:t>
      </w:r>
      <w:r w:rsidRPr="00D60ABD">
        <w:rPr>
          <w:sz w:val="21"/>
          <w:szCs w:val="21"/>
          <w:lang w:val="sq-AL"/>
        </w:rPr>
        <w:t xml:space="preserve"> Shkodër.</w:t>
      </w:r>
    </w:p>
    <w:p w:rsidR="00F37AEE" w:rsidRPr="00D60ABD" w:rsidRDefault="00F37AEE" w:rsidP="00F37AEE">
      <w:pPr>
        <w:pStyle w:val="Paragrafi"/>
        <w:rPr>
          <w:sz w:val="21"/>
          <w:szCs w:val="21"/>
          <w:lang w:val="sq-AL"/>
        </w:rPr>
      </w:pPr>
      <w:r w:rsidRPr="00D60ABD">
        <w:rPr>
          <w:sz w:val="21"/>
          <w:szCs w:val="21"/>
          <w:lang w:val="sq-AL"/>
        </w:rPr>
        <w:t>2. Në prapësim të padisë, i padituri Kadri Hysa ka paraqitur një deklaratë dore për shitje toke truall, ku shitës figuron paditësi Syl Hysaj dhe blerës i padituri Kadri Hysa, me anë të së cilës ka pretenduar se është në kushtet e fitimit të pronësisë së tokës në fjalë me parashkrim fitues, në bazë të neni</w:t>
      </w:r>
      <w:r w:rsidR="00BD1D64" w:rsidRPr="00D60ABD">
        <w:rPr>
          <w:sz w:val="21"/>
          <w:szCs w:val="21"/>
          <w:lang w:val="sq-AL"/>
        </w:rPr>
        <w:t>t</w:t>
      </w:r>
      <w:r w:rsidRPr="00D60ABD">
        <w:rPr>
          <w:sz w:val="21"/>
          <w:szCs w:val="21"/>
          <w:lang w:val="sq-AL"/>
        </w:rPr>
        <w:t xml:space="preserve"> 168 të Kodit Civil.</w:t>
      </w:r>
    </w:p>
    <w:p w:rsidR="00F37AEE" w:rsidRPr="00D60ABD" w:rsidRDefault="00F37AEE" w:rsidP="00F37AEE">
      <w:pPr>
        <w:pStyle w:val="Paragrafi"/>
        <w:rPr>
          <w:sz w:val="21"/>
          <w:szCs w:val="21"/>
          <w:lang w:val="sq-AL"/>
        </w:rPr>
      </w:pPr>
      <w:r w:rsidRPr="00D60ABD">
        <w:rPr>
          <w:sz w:val="21"/>
          <w:szCs w:val="21"/>
          <w:lang w:val="sq-AL"/>
        </w:rPr>
        <w:t>3. Gjykata e Rrethit Gjyqësor Shkodër, me vendimin nr.2058, dat</w:t>
      </w:r>
      <w:r w:rsidR="00BD1D64" w:rsidRPr="00D60ABD">
        <w:rPr>
          <w:sz w:val="21"/>
          <w:szCs w:val="21"/>
          <w:lang w:val="sq-AL"/>
        </w:rPr>
        <w:t>ë 9.11.2005, ka pranuar kërkesë</w:t>
      </w:r>
      <w:r w:rsidRPr="00D60ABD">
        <w:rPr>
          <w:sz w:val="21"/>
          <w:szCs w:val="21"/>
          <w:lang w:val="sq-AL"/>
        </w:rPr>
        <w:t>padinë duke detyruar të paditurin Kadri Hysa që t’i dorëzojë me shpenzimet e veta paditësit Syl Hysaj sipërfaqen prej 70.7 m</w:t>
      </w:r>
      <w:r w:rsidRPr="00D60ABD">
        <w:rPr>
          <w:sz w:val="21"/>
          <w:szCs w:val="21"/>
          <w:vertAlign w:val="superscript"/>
          <w:lang w:val="sq-AL"/>
        </w:rPr>
        <w:t>2</w:t>
      </w:r>
      <w:r w:rsidRPr="00D60ABD">
        <w:rPr>
          <w:sz w:val="21"/>
          <w:szCs w:val="21"/>
          <w:lang w:val="sq-AL"/>
        </w:rPr>
        <w:t xml:space="preserve"> të ndodhur në pasurinë nr.240/3, ndodhur në zonën kadastrale nr.2749, në fshatin Myselim.</w:t>
      </w:r>
    </w:p>
    <w:p w:rsidR="00F37AEE" w:rsidRPr="00D60ABD" w:rsidRDefault="00F37AEE" w:rsidP="00F37AEE">
      <w:pPr>
        <w:pStyle w:val="Paragrafi"/>
        <w:rPr>
          <w:i/>
          <w:sz w:val="21"/>
          <w:szCs w:val="21"/>
          <w:lang w:val="sq-AL"/>
        </w:rPr>
      </w:pPr>
      <w:r w:rsidRPr="00D60ABD">
        <w:rPr>
          <w:sz w:val="21"/>
          <w:szCs w:val="21"/>
          <w:lang w:val="sq-AL"/>
        </w:rPr>
        <w:t>3.1. Në pranimin e padisë</w:t>
      </w:r>
      <w:r w:rsidR="008A1411">
        <w:rPr>
          <w:sz w:val="21"/>
          <w:szCs w:val="21"/>
          <w:lang w:val="sq-AL"/>
        </w:rPr>
        <w:t>,</w:t>
      </w:r>
      <w:r w:rsidRPr="00D60ABD">
        <w:rPr>
          <w:sz w:val="21"/>
          <w:szCs w:val="21"/>
          <w:lang w:val="sq-AL"/>
        </w:rPr>
        <w:t xml:space="preserve"> gjykata arsyeton: </w:t>
      </w:r>
      <w:r w:rsidRPr="00D60ABD">
        <w:rPr>
          <w:i/>
          <w:sz w:val="21"/>
          <w:szCs w:val="21"/>
          <w:lang w:val="sq-AL"/>
        </w:rPr>
        <w:t>“Për sa i përket vlerësimit të fuqisë provuese të deklaratës së paraqitur nga i padituri Kadri, gjykata mban parasysh faktin që në deklaratë data dhe shkrimi i saj kanë ndryshime pasi dallohet qartë që nuk janë shkruar në të njëjtin moment (sepse ndryshon boja e shkrimit), fakti që nënshkrimi i saj u kundërshtua nga paditësi dhe nga ana e të paditurit nuk u provua origjinaliteti i kësaj deklarate. Duke marrë në tërësinë e tyre këto rrethana, gjykata çmon se kjo deklaratë nuk ka fuqi provuese për të provuar faktin që nga pala paditëse t’i jetë shitur të paditurit në vitin 1994 sipërfaqja objekt konflikti.</w:t>
      </w:r>
    </w:p>
    <w:p w:rsidR="00F37AEE" w:rsidRPr="00D60ABD" w:rsidRDefault="00F37AEE" w:rsidP="00F37AEE">
      <w:pPr>
        <w:pStyle w:val="Paragrafi"/>
        <w:rPr>
          <w:i/>
          <w:sz w:val="21"/>
          <w:szCs w:val="21"/>
          <w:lang w:val="sq-AL"/>
        </w:rPr>
      </w:pPr>
      <w:r w:rsidRPr="00D60ABD">
        <w:rPr>
          <w:i/>
          <w:sz w:val="21"/>
          <w:szCs w:val="21"/>
          <w:lang w:val="sq-AL"/>
        </w:rPr>
        <w:t>Pretendimi tjetër i të paditurit Kadri</w:t>
      </w:r>
      <w:r w:rsidR="008A1411">
        <w:rPr>
          <w:i/>
          <w:sz w:val="21"/>
          <w:szCs w:val="21"/>
          <w:lang w:val="sq-AL"/>
        </w:rPr>
        <w:t>,</w:t>
      </w:r>
      <w:r w:rsidRPr="00D60ABD">
        <w:rPr>
          <w:i/>
          <w:sz w:val="21"/>
          <w:szCs w:val="21"/>
          <w:lang w:val="sq-AL"/>
        </w:rPr>
        <w:t xml:space="preserve"> se ka</w:t>
      </w:r>
      <w:r w:rsidR="00BD1D64" w:rsidRPr="00D60ABD">
        <w:rPr>
          <w:i/>
          <w:sz w:val="21"/>
          <w:szCs w:val="21"/>
          <w:lang w:val="sq-AL"/>
        </w:rPr>
        <w:t xml:space="preserve"> mospërputhje midis sipërfaqes s</w:t>
      </w:r>
      <w:r w:rsidRPr="00D60ABD">
        <w:rPr>
          <w:i/>
          <w:sz w:val="21"/>
          <w:szCs w:val="21"/>
          <w:lang w:val="sq-AL"/>
        </w:rPr>
        <w:t>ë paraqitur në certifikatën e pronësisë, ku prona e paditësit rezulton që të ketë një sipërfaqe prej 1700 m</w:t>
      </w:r>
      <w:r w:rsidRPr="00D60ABD">
        <w:rPr>
          <w:i/>
          <w:sz w:val="21"/>
          <w:szCs w:val="21"/>
          <w:vertAlign w:val="superscript"/>
          <w:lang w:val="sq-AL"/>
        </w:rPr>
        <w:t>2</w:t>
      </w:r>
      <w:r w:rsidRPr="00D60ABD">
        <w:rPr>
          <w:i/>
          <w:sz w:val="21"/>
          <w:szCs w:val="21"/>
          <w:lang w:val="sq-AL"/>
        </w:rPr>
        <w:t xml:space="preserve"> me sipërfaqen që rezulton nga akti i marrjes së tokës në pronësi, ku sipërfaqja rezulton që të jetë 1200 m</w:t>
      </w:r>
      <w:r w:rsidRPr="00D60ABD">
        <w:rPr>
          <w:i/>
          <w:sz w:val="21"/>
          <w:szCs w:val="21"/>
          <w:vertAlign w:val="superscript"/>
          <w:lang w:val="sq-AL"/>
        </w:rPr>
        <w:t>2</w:t>
      </w:r>
      <w:r w:rsidRPr="00D60ABD">
        <w:rPr>
          <w:i/>
          <w:sz w:val="21"/>
          <w:szCs w:val="21"/>
          <w:lang w:val="sq-AL"/>
        </w:rPr>
        <w:t>, nuk merret parasysh nga gjykata pasi vetë i padituri nuk kundërshton pronësinë e paditësit Syl, por pretendon që sipërfaqen objekt konflikti e ka fituar me parashkrim fitues me titull që rrjedh nga paditësi Syl Hysaj ... Paditësi Syl Hysaj provon që është pronar i kësaj sipë</w:t>
      </w:r>
      <w:r w:rsidR="00D60ABD">
        <w:rPr>
          <w:i/>
          <w:sz w:val="21"/>
          <w:szCs w:val="21"/>
          <w:lang w:val="sq-AL"/>
        </w:rPr>
        <w:t>rfaq</w:t>
      </w:r>
      <w:r w:rsidR="00BD1D64" w:rsidRPr="00D60ABD">
        <w:rPr>
          <w:i/>
          <w:sz w:val="21"/>
          <w:szCs w:val="21"/>
          <w:lang w:val="sq-AL"/>
        </w:rPr>
        <w:t>eje, fakt ky që provohet nga c</w:t>
      </w:r>
      <w:r w:rsidRPr="00D60ABD">
        <w:rPr>
          <w:i/>
          <w:sz w:val="21"/>
          <w:szCs w:val="21"/>
          <w:lang w:val="sq-AL"/>
        </w:rPr>
        <w:t>ertifikata e pronësisë ... nr.240/3 ... i padituri sipërfaqen në fjalë e mban pa asnjë titull ...”.</w:t>
      </w:r>
    </w:p>
    <w:p w:rsidR="00F37AEE" w:rsidRPr="00D60ABD" w:rsidRDefault="00F37AEE" w:rsidP="00F37AEE">
      <w:pPr>
        <w:pStyle w:val="Paragrafi"/>
        <w:rPr>
          <w:sz w:val="21"/>
          <w:szCs w:val="21"/>
          <w:lang w:val="sq-AL"/>
        </w:rPr>
      </w:pPr>
      <w:r w:rsidRPr="00D60ABD">
        <w:rPr>
          <w:sz w:val="21"/>
          <w:szCs w:val="21"/>
          <w:lang w:val="sq-AL"/>
        </w:rPr>
        <w:t xml:space="preserve">4. Gjykata e Apelit Shkodër, me </w:t>
      </w:r>
      <w:r w:rsidR="00BD1D64" w:rsidRPr="00D60ABD">
        <w:rPr>
          <w:sz w:val="21"/>
          <w:szCs w:val="21"/>
          <w:lang w:val="sq-AL"/>
        </w:rPr>
        <w:t>vendimin nr.181, datë 23.4.2007</w:t>
      </w:r>
      <w:r w:rsidR="008A1411">
        <w:rPr>
          <w:sz w:val="21"/>
          <w:szCs w:val="21"/>
          <w:lang w:val="sq-AL"/>
        </w:rPr>
        <w:t>,</w:t>
      </w:r>
      <w:r w:rsidRPr="00D60ABD">
        <w:rPr>
          <w:sz w:val="21"/>
          <w:szCs w:val="21"/>
          <w:lang w:val="sq-AL"/>
        </w:rPr>
        <w:t xml:space="preserve"> ka ndryshuar vendimin e gjykatës së shkallës së parë dhe ka rrëzuar padinë.</w:t>
      </w:r>
    </w:p>
    <w:p w:rsidR="00F37AEE" w:rsidRPr="00D60ABD" w:rsidRDefault="00F37AEE" w:rsidP="00F37AEE">
      <w:pPr>
        <w:pStyle w:val="Paragrafi"/>
        <w:rPr>
          <w:i/>
          <w:sz w:val="21"/>
          <w:szCs w:val="21"/>
          <w:lang w:val="sq-AL"/>
        </w:rPr>
      </w:pPr>
      <w:r w:rsidRPr="00D60ABD">
        <w:rPr>
          <w:sz w:val="21"/>
          <w:szCs w:val="21"/>
          <w:lang w:val="sq-AL"/>
        </w:rPr>
        <w:t>4.1. Në ndryshimin e vendimit të gjykatës së shkallës së parë, gjykata e apelit arsyeton:</w:t>
      </w:r>
      <w:r w:rsidRPr="00D60ABD">
        <w:rPr>
          <w:i/>
          <w:sz w:val="21"/>
          <w:szCs w:val="21"/>
          <w:lang w:val="sq-AL"/>
        </w:rPr>
        <w:t xml:space="preserve"> “Paditësi Syl pohoi para trupit gjykues ... se i padituri ia ka zënë truallin me ndërtim në vitin 1994. Kjo do të thotë se paditësi Syl e ka humbur posedimin e truallit që kërkon t’i kthehet që në vitin 1994. Në maj të vitit 2005 kur paditësi i është drejtuar gjykatës me kërkesëpadi, kishin kaluar 10 vjet që ai kishte humbur posedimin e truallit ku i padituri kishte ndërtuar dyqanin qysh në vitin 1994... paditësit Syl Hysaj i është shuar e drejta e padisë për kërkimin e sendit bazuar në nenin 296 të KC-së dhe nuk mund ta realizojë me </w:t>
      </w:r>
      <w:r w:rsidR="00D60ABD">
        <w:rPr>
          <w:i/>
          <w:sz w:val="21"/>
          <w:szCs w:val="21"/>
          <w:lang w:val="sq-AL"/>
        </w:rPr>
        <w:t>anë të gjykatës (neni 112 i KC-së</w:t>
      </w:r>
      <w:r w:rsidRPr="00D60ABD">
        <w:rPr>
          <w:i/>
          <w:sz w:val="21"/>
          <w:szCs w:val="21"/>
          <w:lang w:val="sq-AL"/>
        </w:rPr>
        <w:t>). Trupi gjykues ... nuk e gjen të bazuar pretendimin e paditësit Syl Hysaj se afati i parashkrimit të padisë fillon nga data, që ai ka regjistruar tokën në ZRPP Shkodër”</w:t>
      </w:r>
      <w:r w:rsidR="00BD1D64" w:rsidRPr="00D60ABD">
        <w:rPr>
          <w:i/>
          <w:sz w:val="21"/>
          <w:szCs w:val="21"/>
          <w:lang w:val="sq-AL"/>
        </w:rPr>
        <w:t xml:space="preserve"> 20.11.2003</w:t>
      </w:r>
      <w:r w:rsidRPr="00D60ABD">
        <w:rPr>
          <w:i/>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5. Kundër vendimit nr.181, datë 23.4.2007 të Gjykatës së Apelit Shkodër ka ushtruar rekurs paditësi Syl Hysaj, duke kërkuar prishjen e vendimit nr.181, datë 23.4.2007 të Gjykatës së Apelit Shkodër dhe lënien në fuqi të vendimit nr.2058, datë 9.11.2005 të Gjykatës së Rrethit Gjyqësor Shkodër.</w:t>
      </w:r>
    </w:p>
    <w:p w:rsidR="00F37AEE" w:rsidRPr="00D60ABD" w:rsidRDefault="00F37AEE" w:rsidP="00F37AEE">
      <w:pPr>
        <w:pStyle w:val="Paragrafi"/>
        <w:rPr>
          <w:sz w:val="21"/>
          <w:szCs w:val="21"/>
          <w:lang w:val="sq-AL"/>
        </w:rPr>
      </w:pPr>
      <w:r w:rsidRPr="00D60ABD">
        <w:rPr>
          <w:sz w:val="21"/>
          <w:szCs w:val="21"/>
          <w:lang w:val="sq-AL"/>
        </w:rPr>
        <w:t>6. Kolegji Civil i Gjykatës së Lartë, me vendimin nr.Regj. Themeltar 01363/07, datë 6.5.2010, ka vendosur: “</w:t>
      </w:r>
      <w:r w:rsidRPr="00D60ABD">
        <w:rPr>
          <w:i/>
          <w:sz w:val="21"/>
          <w:szCs w:val="21"/>
          <w:lang w:val="sq-AL"/>
        </w:rPr>
        <w:t>Kalimin e çështjes në Kolegjet e Bashkuara për unifikimin e praktikës gjyqësore”.</w:t>
      </w:r>
    </w:p>
    <w:p w:rsidR="00F37AEE" w:rsidRPr="00D60ABD" w:rsidRDefault="00F37AEE" w:rsidP="00F37AEE">
      <w:pPr>
        <w:pStyle w:val="Paragrafi"/>
        <w:rPr>
          <w:i/>
          <w:sz w:val="21"/>
          <w:szCs w:val="21"/>
          <w:lang w:val="sq-AL"/>
        </w:rPr>
      </w:pPr>
      <w:r w:rsidRPr="00D60ABD">
        <w:rPr>
          <w:sz w:val="21"/>
          <w:szCs w:val="21"/>
          <w:lang w:val="sq-AL"/>
        </w:rPr>
        <w:t xml:space="preserve">6.1. Kolegji Civil i Gjykatës së Lartë, pasi citon nenet 112, 113, 114, 119, 168, 191 dhe 349 të Kodit Civil, parashtron: </w:t>
      </w:r>
      <w:r w:rsidRPr="00D60ABD">
        <w:rPr>
          <w:i/>
          <w:sz w:val="21"/>
          <w:szCs w:val="21"/>
          <w:lang w:val="sq-AL"/>
        </w:rPr>
        <w:t xml:space="preserve">Në vështrim të neneve të përmendura më sipër, si dhe të gjitha rregullave të tjera të përgjithshme të parashikuara në Kreun I të KC-së “Mbi parashkrimin e padisë ...”, ashtu dhe në </w:t>
      </w:r>
      <w:r w:rsidR="008A1411" w:rsidRPr="00D60ABD">
        <w:rPr>
          <w:i/>
          <w:sz w:val="21"/>
          <w:szCs w:val="21"/>
          <w:lang w:val="sq-AL"/>
        </w:rPr>
        <w:t xml:space="preserve">titullin </w:t>
      </w:r>
      <w:r w:rsidRPr="00D60ABD">
        <w:rPr>
          <w:i/>
          <w:sz w:val="21"/>
          <w:szCs w:val="21"/>
          <w:lang w:val="sq-AL"/>
        </w:rPr>
        <w:t>VII të KC-së “Mbi mbrojtjen e pronësisë”, si dhe qëndrimit të mbajtur nga doktrina se padia e rivendikimit i nënshtrohet parashkrimit shues si çdo padi tjetër me karakter pasuror sipas rregullave të përgjithshme të KC-së, apo që padia e rivendikimit dhe padia mohuese kanë karakter real, janë padi reale, në kuptimin që ato megjithëse drejtohen kundër personit (cenuesit), kanë për objekt të drejtpërdrejtë sendin, d.m.th. ekzekutimi në këto padi synon drejtpërsëdrejti sendin në duart e cilitdo që të ndodhet, ka praktikë të pa unifikuar në raport me këtë çështje.</w:t>
      </w:r>
    </w:p>
    <w:p w:rsidR="00F37AEE" w:rsidRPr="00D60ABD" w:rsidRDefault="00F37AEE" w:rsidP="00F37AEE">
      <w:pPr>
        <w:pStyle w:val="Paragrafi"/>
        <w:rPr>
          <w:i/>
          <w:sz w:val="21"/>
          <w:szCs w:val="21"/>
          <w:lang w:val="sq-AL"/>
        </w:rPr>
      </w:pPr>
      <w:r w:rsidRPr="00D60ABD">
        <w:rPr>
          <w:i/>
          <w:sz w:val="21"/>
          <w:szCs w:val="21"/>
          <w:lang w:val="sq-AL"/>
        </w:rPr>
        <w:t>Ka praktikë të Gjykatës së Lartë që njeh parashkrimin shues për padinë e rivendikimit. Bazuar në këtë qëndrim janë rrëzuar paditë e rivendikimit si të parashkruara meqë ka kaluar afati 10-vjeçar i përcaktuar në ligj.</w:t>
      </w:r>
    </w:p>
    <w:p w:rsidR="00F37AEE" w:rsidRPr="00D60ABD" w:rsidRDefault="00F37AEE" w:rsidP="00F37AEE">
      <w:pPr>
        <w:pStyle w:val="Paragrafi"/>
        <w:rPr>
          <w:i/>
          <w:sz w:val="21"/>
          <w:szCs w:val="21"/>
          <w:lang w:val="sq-AL"/>
        </w:rPr>
      </w:pPr>
      <w:r w:rsidRPr="00D60ABD">
        <w:rPr>
          <w:i/>
          <w:sz w:val="21"/>
          <w:szCs w:val="21"/>
          <w:lang w:val="sq-AL"/>
        </w:rPr>
        <w:t xml:space="preserve">Ka po kështu edhe vendime të tjera që e pranojnë se padia e rivendikimit nuk parashkruhet, por këto vendime përgjithësisht nuk e kanë të arsyetuar këtë qëndrim. </w:t>
      </w:r>
    </w:p>
    <w:p w:rsidR="00F37AEE" w:rsidRPr="00D60ABD" w:rsidRDefault="00F37AEE" w:rsidP="00F37AEE">
      <w:pPr>
        <w:pStyle w:val="Paragrafi"/>
        <w:rPr>
          <w:i/>
          <w:sz w:val="21"/>
          <w:szCs w:val="21"/>
          <w:lang w:val="sq-AL"/>
        </w:rPr>
      </w:pPr>
      <w:r w:rsidRPr="00D60ABD">
        <w:rPr>
          <w:i/>
          <w:sz w:val="21"/>
          <w:szCs w:val="21"/>
          <w:lang w:val="sq-AL"/>
        </w:rPr>
        <w:t xml:space="preserve">Ky Kolegj vëren se në rrethanat konkrete të çështjes në shqyrtim, në funksion të zgjidhjes së saj, si dhe duke u nisur nga fakti që në praktikën tonë gjyqësore mbahen qëndrime të ndryshme dhe të kundërta në lidhje me këtë çështje, është vendi për të bërë një interpretim të drejtë të normave të Kodit Civil lidhur me parashkrimin e padisë së kërkimit të sendit. </w:t>
      </w:r>
    </w:p>
    <w:p w:rsidR="00F37AEE" w:rsidRPr="00D60ABD" w:rsidRDefault="00F37AEE" w:rsidP="00F37AEE">
      <w:pPr>
        <w:pStyle w:val="Paragrafi"/>
        <w:rPr>
          <w:i/>
          <w:sz w:val="21"/>
          <w:szCs w:val="21"/>
          <w:lang w:val="sq-AL"/>
        </w:rPr>
      </w:pPr>
      <w:r w:rsidRPr="00D60ABD">
        <w:rPr>
          <w:i/>
          <w:sz w:val="21"/>
          <w:szCs w:val="21"/>
          <w:lang w:val="sq-AL"/>
        </w:rPr>
        <w:t>Nisur nga sa më sipër, Kolegji Civil i Gjykatës së Lartë çmon se është vendi për të kaluar çështjen për shqyrtim</w:t>
      </w:r>
      <w:r w:rsidR="008A1411">
        <w:rPr>
          <w:i/>
          <w:sz w:val="21"/>
          <w:szCs w:val="21"/>
          <w:lang w:val="sq-AL"/>
        </w:rPr>
        <w:t xml:space="preserve"> në Kolegjet e Bashkuara për një</w:t>
      </w:r>
      <w:r w:rsidRPr="00D60ABD">
        <w:rPr>
          <w:i/>
          <w:sz w:val="21"/>
          <w:szCs w:val="21"/>
          <w:lang w:val="sq-AL"/>
        </w:rPr>
        <w:t>simin e praktikës gjyqësore, duke shtruar për zgjidhje këtë problem:</w:t>
      </w:r>
    </w:p>
    <w:p w:rsidR="00F37AEE" w:rsidRPr="00D60ABD" w:rsidRDefault="00F37AEE" w:rsidP="00F37AEE">
      <w:pPr>
        <w:pStyle w:val="Paragrafi"/>
        <w:rPr>
          <w:i/>
          <w:sz w:val="21"/>
          <w:szCs w:val="21"/>
          <w:lang w:val="sq-AL"/>
        </w:rPr>
      </w:pPr>
      <w:r w:rsidRPr="00D60ABD">
        <w:rPr>
          <w:i/>
          <w:sz w:val="21"/>
          <w:szCs w:val="21"/>
          <w:lang w:val="sq-AL"/>
        </w:rPr>
        <w:t>“Duke u nisur nga natyra e padisë së rivendikimit</w:t>
      </w:r>
      <w:r w:rsidR="00033057" w:rsidRPr="00D60ABD">
        <w:rPr>
          <w:i/>
          <w:sz w:val="21"/>
          <w:szCs w:val="21"/>
          <w:lang w:val="sq-AL"/>
        </w:rPr>
        <w:t>,</w:t>
      </w:r>
      <w:r w:rsidRPr="00D60ABD">
        <w:rPr>
          <w:i/>
          <w:sz w:val="21"/>
          <w:szCs w:val="21"/>
          <w:lang w:val="sq-AL"/>
        </w:rPr>
        <w:t xml:space="preserve"> si dhe nga karakteristikat e veçanta të së drejtës së pronësisë, a është padia e rivendikimit një padi e parashkrueshme apo jo”?</w:t>
      </w:r>
    </w:p>
    <w:p w:rsidR="00F37AEE" w:rsidRPr="00D60ABD" w:rsidRDefault="00F37AEE" w:rsidP="00F37AEE">
      <w:pPr>
        <w:pStyle w:val="Paragrafi"/>
        <w:rPr>
          <w:b/>
          <w:sz w:val="21"/>
          <w:szCs w:val="21"/>
          <w:lang w:val="sq-AL"/>
        </w:rPr>
      </w:pPr>
      <w:r w:rsidRPr="00D60ABD">
        <w:rPr>
          <w:b/>
          <w:sz w:val="21"/>
          <w:szCs w:val="21"/>
          <w:lang w:val="sq-AL"/>
        </w:rPr>
        <w:t>Ligji i zbatueshëm</w:t>
      </w:r>
    </w:p>
    <w:p w:rsidR="00F37AEE" w:rsidRPr="00D60ABD" w:rsidRDefault="00F37AEE" w:rsidP="00F37AEE">
      <w:pPr>
        <w:pStyle w:val="Paragrafi"/>
        <w:rPr>
          <w:sz w:val="21"/>
          <w:szCs w:val="21"/>
          <w:lang w:val="sq-AL"/>
        </w:rPr>
      </w:pPr>
      <w:r w:rsidRPr="00D60ABD">
        <w:rPr>
          <w:sz w:val="21"/>
          <w:szCs w:val="21"/>
          <w:lang w:val="sq-AL"/>
        </w:rPr>
        <w:t>7. Dispozitat e Kodit Civil</w:t>
      </w:r>
      <w:r w:rsidR="008A1411">
        <w:rPr>
          <w:sz w:val="21"/>
          <w:szCs w:val="21"/>
          <w:lang w:val="sq-AL"/>
        </w:rPr>
        <w:t>,</w:t>
      </w:r>
      <w:r w:rsidRPr="00D60ABD">
        <w:rPr>
          <w:sz w:val="21"/>
          <w:szCs w:val="21"/>
          <w:lang w:val="sq-AL"/>
        </w:rPr>
        <w:t xml:space="preserve"> në të cilat është parashikuar:</w:t>
      </w:r>
    </w:p>
    <w:p w:rsidR="00F37AEE" w:rsidRPr="00D60ABD" w:rsidRDefault="00F37AEE" w:rsidP="00F37AEE">
      <w:pPr>
        <w:pStyle w:val="Paragrafi"/>
        <w:rPr>
          <w:sz w:val="21"/>
          <w:szCs w:val="21"/>
          <w:lang w:val="sq-AL"/>
        </w:rPr>
      </w:pPr>
      <w:r w:rsidRPr="00D60ABD">
        <w:rPr>
          <w:sz w:val="21"/>
          <w:szCs w:val="21"/>
          <w:lang w:val="sq-AL"/>
        </w:rPr>
        <w:t>7.1. Neni 112 i Kodit Civil</w:t>
      </w:r>
      <w:r w:rsidRPr="00D60ABD">
        <w:rPr>
          <w:i/>
          <w:sz w:val="21"/>
          <w:szCs w:val="21"/>
          <w:lang w:val="sq-AL"/>
        </w:rPr>
        <w:t>: “E drejta e padisë që nuk është ushtruar brenda afatit të caktuar në ligj, shuhet dhe nuk mund të realizohet më me anë të gjykatës ose të organit tjetër kompetent”.</w:t>
      </w:r>
    </w:p>
    <w:p w:rsidR="00F37AEE" w:rsidRPr="00D60ABD" w:rsidRDefault="00F37AEE" w:rsidP="00F37AEE">
      <w:pPr>
        <w:pStyle w:val="Paragrafi"/>
        <w:rPr>
          <w:sz w:val="21"/>
          <w:szCs w:val="21"/>
          <w:lang w:val="sq-AL"/>
        </w:rPr>
      </w:pPr>
      <w:r w:rsidRPr="00D60ABD">
        <w:rPr>
          <w:sz w:val="21"/>
          <w:szCs w:val="21"/>
          <w:lang w:val="sq-AL"/>
        </w:rPr>
        <w:t>7.2. Neni 113§1 i Kodit Civil: “</w:t>
      </w:r>
      <w:r w:rsidRPr="00D60ABD">
        <w:rPr>
          <w:i/>
          <w:sz w:val="21"/>
          <w:szCs w:val="21"/>
          <w:lang w:val="sq-AL"/>
        </w:rPr>
        <w:t>Nuk parashkruhen: a) Padia për rivendosjen ose mbrojtjen e një të drejte vetjake jo pasurore, përveç përjashtimeve të caktuara në ligj; b) Paditë e njohjes; c) Padia e pjesëtimit midis bashkëpronarëve; d) Padia për kthimin e shumave të depozituara në bankë; e) Paditë e tjera të parashikuara në dispozita ligjore të veçanta”.</w:t>
      </w:r>
    </w:p>
    <w:p w:rsidR="00F37AEE" w:rsidRPr="00D60ABD" w:rsidRDefault="00F37AEE" w:rsidP="00F37AEE">
      <w:pPr>
        <w:pStyle w:val="Paragrafi"/>
        <w:rPr>
          <w:i/>
          <w:sz w:val="21"/>
          <w:szCs w:val="21"/>
          <w:lang w:val="sq-AL"/>
        </w:rPr>
      </w:pPr>
      <w:r w:rsidRPr="00D60ABD">
        <w:rPr>
          <w:sz w:val="21"/>
          <w:szCs w:val="21"/>
          <w:lang w:val="sq-AL"/>
        </w:rPr>
        <w:t>7.3. Neni 114 i Kodit Civil: “</w:t>
      </w:r>
      <w:r w:rsidRPr="00D60ABD">
        <w:rPr>
          <w:i/>
          <w:sz w:val="21"/>
          <w:szCs w:val="21"/>
          <w:lang w:val="sq-AL"/>
        </w:rPr>
        <w:t>Kur në ligj nuk është parashikuar ndryshe, parashkruhen brenda dhjetë vjetëve të gjitha paditë midis personave juridikë, midis këtyre dhe personave fizikë, si dhe midis vetë personave fizikë”.</w:t>
      </w:r>
    </w:p>
    <w:p w:rsidR="00F37AEE" w:rsidRPr="00D60ABD" w:rsidRDefault="00F37AEE" w:rsidP="00F37AEE">
      <w:pPr>
        <w:pStyle w:val="Paragrafi"/>
        <w:rPr>
          <w:sz w:val="21"/>
          <w:szCs w:val="21"/>
          <w:lang w:val="sq-AL"/>
        </w:rPr>
      </w:pPr>
      <w:r w:rsidRPr="00D60ABD">
        <w:rPr>
          <w:sz w:val="21"/>
          <w:szCs w:val="21"/>
          <w:lang w:val="sq-AL"/>
        </w:rPr>
        <w:t>7.4. Neni 119 i Kodit Civil: “</w:t>
      </w:r>
      <w:r w:rsidRPr="00D60ABD">
        <w:rPr>
          <w:i/>
          <w:sz w:val="21"/>
          <w:szCs w:val="21"/>
          <w:lang w:val="sq-AL"/>
        </w:rPr>
        <w:t>Për kërkimin e sendit parashkrimi i padisë fillon nga dita kur pronari ka marrë ose duhej të merrte dijeni për cenimin dhe cenuesin e të drejtës së tij”.</w:t>
      </w:r>
    </w:p>
    <w:p w:rsidR="00F37AEE" w:rsidRPr="00D60ABD" w:rsidRDefault="00F37AEE" w:rsidP="00F37AEE">
      <w:pPr>
        <w:pStyle w:val="Paragrafi"/>
        <w:rPr>
          <w:sz w:val="21"/>
          <w:szCs w:val="21"/>
          <w:lang w:val="sq-AL"/>
        </w:rPr>
      </w:pPr>
      <w:r w:rsidRPr="00D60ABD">
        <w:rPr>
          <w:sz w:val="21"/>
          <w:szCs w:val="21"/>
          <w:lang w:val="sq-AL"/>
        </w:rPr>
        <w:t xml:space="preserve">7.5. Neni 140 i Kodit Civil: </w:t>
      </w:r>
      <w:r w:rsidRPr="00D60ABD">
        <w:rPr>
          <w:i/>
          <w:sz w:val="21"/>
          <w:szCs w:val="21"/>
          <w:lang w:val="sq-AL"/>
        </w:rPr>
        <w:t>“Afati prekluziv i plotësuar merret parasysh nga gjykata ose arbitrazhi kompetent me nismën e vet, edhe pa u kërkuar nga pala e interesuar”.</w:t>
      </w:r>
    </w:p>
    <w:p w:rsidR="00F37AEE" w:rsidRPr="00D60ABD" w:rsidRDefault="00F37AEE" w:rsidP="00F37AEE">
      <w:pPr>
        <w:pStyle w:val="Paragrafi"/>
        <w:rPr>
          <w:sz w:val="21"/>
          <w:szCs w:val="21"/>
          <w:lang w:val="sq-AL"/>
        </w:rPr>
      </w:pPr>
      <w:r w:rsidRPr="00D60ABD">
        <w:rPr>
          <w:sz w:val="21"/>
          <w:szCs w:val="21"/>
          <w:lang w:val="sq-AL"/>
        </w:rPr>
        <w:t xml:space="preserve">7.6. Neni 149 i Kodit Civil: </w:t>
      </w:r>
      <w:r w:rsidRPr="00D60ABD">
        <w:rPr>
          <w:i/>
          <w:sz w:val="21"/>
          <w:szCs w:val="21"/>
          <w:lang w:val="sq-AL"/>
        </w:rPr>
        <w:t>“Pronësia është e drejta për të gëzuar dhe disponuar lirisht sendet, brenda kufijve të caktuar nga ligji”.</w:t>
      </w:r>
    </w:p>
    <w:p w:rsidR="00F37AEE" w:rsidRPr="00D60ABD" w:rsidRDefault="00F37AEE" w:rsidP="00F37AEE">
      <w:pPr>
        <w:pStyle w:val="Paragrafi"/>
        <w:rPr>
          <w:i/>
          <w:sz w:val="21"/>
          <w:szCs w:val="21"/>
          <w:lang w:val="sq-AL"/>
        </w:rPr>
      </w:pPr>
      <w:r w:rsidRPr="00D60ABD">
        <w:rPr>
          <w:sz w:val="21"/>
          <w:szCs w:val="21"/>
          <w:lang w:val="sq-AL"/>
        </w:rPr>
        <w:t xml:space="preserve">7.7. Neni 168 i Kodit Civil: </w:t>
      </w:r>
      <w:r w:rsidRPr="00D60ABD">
        <w:rPr>
          <w:i/>
          <w:sz w:val="21"/>
          <w:szCs w:val="21"/>
          <w:lang w:val="sq-AL"/>
        </w:rPr>
        <w:t>“Personi që ka fituar me mirëbesim një send, në bazë të një veprimi juridik për kalimin e pronësisë dhe që nuk është i ndaluar nga ligji, bëhet pronar i këtij sendi pas një posedimi të pandërprerë prej pesë vjetësh kur sendi është i luajtshëm dhe prej dhjetë vjetësh kur ai është i paluajtshëm.</w:t>
      </w:r>
    </w:p>
    <w:p w:rsidR="00F37AEE" w:rsidRPr="00D60ABD" w:rsidRDefault="00F37AEE" w:rsidP="00F37AEE">
      <w:pPr>
        <w:pStyle w:val="Paragrafi"/>
        <w:rPr>
          <w:i/>
          <w:sz w:val="21"/>
          <w:szCs w:val="21"/>
          <w:lang w:val="sq-AL"/>
        </w:rPr>
      </w:pPr>
      <w:r w:rsidRPr="00D60ABD">
        <w:rPr>
          <w:i/>
          <w:sz w:val="21"/>
          <w:szCs w:val="21"/>
          <w:lang w:val="sq-AL"/>
        </w:rPr>
        <w:t>Kur posedimi nuk është me mirëbesim, afatet e posedimit të pandërprerë dyfishohen. Posedimi konsiderohet i pandërprerë edhe kur fituesi i sendit ia ka dhënë posedimin një personi tjetër.</w:t>
      </w:r>
    </w:p>
    <w:p w:rsidR="00F37AEE" w:rsidRPr="00D60ABD" w:rsidRDefault="00F37AEE" w:rsidP="00F37AEE">
      <w:pPr>
        <w:pStyle w:val="Paragrafi"/>
        <w:rPr>
          <w:i/>
          <w:sz w:val="21"/>
          <w:szCs w:val="21"/>
          <w:lang w:val="sq-AL"/>
        </w:rPr>
      </w:pPr>
      <w:r w:rsidRPr="00D60ABD">
        <w:rPr>
          <w:i/>
          <w:sz w:val="21"/>
          <w:szCs w:val="21"/>
          <w:lang w:val="sq-AL"/>
        </w:rPr>
        <w:t>Nuk mund të fitohet me parashkrim fitues një send që është pronë publike e patjetërsueshme”.</w:t>
      </w:r>
    </w:p>
    <w:p w:rsidR="00F37AEE" w:rsidRPr="00D60ABD" w:rsidRDefault="00F37AEE" w:rsidP="00F37AEE">
      <w:pPr>
        <w:pStyle w:val="Paragrafi"/>
        <w:rPr>
          <w:sz w:val="21"/>
          <w:szCs w:val="21"/>
          <w:lang w:val="sq-AL"/>
        </w:rPr>
      </w:pPr>
      <w:r w:rsidRPr="00D60ABD">
        <w:rPr>
          <w:sz w:val="21"/>
          <w:szCs w:val="21"/>
          <w:lang w:val="sq-AL"/>
        </w:rPr>
        <w:t xml:space="preserve">7.8. Neni 169 i Kodit Civil: </w:t>
      </w:r>
      <w:r w:rsidRPr="00D60ABD">
        <w:rPr>
          <w:i/>
          <w:sz w:val="21"/>
          <w:szCs w:val="21"/>
          <w:lang w:val="sq-AL"/>
        </w:rPr>
        <w:t xml:space="preserve">“Personi </w:t>
      </w:r>
      <w:r w:rsidR="00033057" w:rsidRPr="00D60ABD">
        <w:rPr>
          <w:i/>
          <w:sz w:val="21"/>
          <w:szCs w:val="21"/>
          <w:lang w:val="sq-AL"/>
        </w:rPr>
        <w:t>që ka poseduar qetësisht e pa</w:t>
      </w:r>
      <w:r w:rsidRPr="00D60ABD">
        <w:rPr>
          <w:i/>
          <w:sz w:val="21"/>
          <w:szCs w:val="21"/>
          <w:lang w:val="sq-AL"/>
        </w:rPr>
        <w:t>ndërprerje, duke u sjellë sikur të ishte pronar për njëzet vjet në një pronë të paluajtshme, bëhet pronar i saj”.</w:t>
      </w:r>
    </w:p>
    <w:p w:rsidR="00861DAE" w:rsidRPr="00D60ABD" w:rsidRDefault="00861DAE" w:rsidP="00F37AEE">
      <w:pPr>
        <w:pStyle w:val="Paragrafi"/>
        <w:rPr>
          <w:sz w:val="21"/>
          <w:szCs w:val="21"/>
          <w:lang w:val="sq-AL"/>
        </w:rPr>
      </w:pPr>
    </w:p>
    <w:p w:rsidR="00F37AEE" w:rsidRPr="00D60ABD" w:rsidRDefault="00F37AEE" w:rsidP="00F37AEE">
      <w:pPr>
        <w:pStyle w:val="Paragrafi"/>
        <w:rPr>
          <w:i/>
          <w:sz w:val="21"/>
          <w:szCs w:val="21"/>
          <w:lang w:val="sq-AL"/>
        </w:rPr>
      </w:pPr>
      <w:r w:rsidRPr="00D60ABD">
        <w:rPr>
          <w:sz w:val="21"/>
          <w:szCs w:val="21"/>
          <w:lang w:val="sq-AL"/>
        </w:rPr>
        <w:t xml:space="preserve">7.9. Neni 296 i Kodit Civil: </w:t>
      </w:r>
      <w:r w:rsidRPr="00D60ABD">
        <w:rPr>
          <w:i/>
          <w:sz w:val="21"/>
          <w:szCs w:val="21"/>
          <w:lang w:val="sq-AL"/>
        </w:rPr>
        <w:t>“Pronari ka të drejtë të ngrejë padi për të kërkuar sendin e tij nga çdo posedues ose mbajtës. Këtë të drejtë e ka edhe çdo bashkëpronar për sendin e përbashkët, me qëllim që ai t'u dorëzohet gjithë bashkëpronarëve”.</w:t>
      </w:r>
    </w:p>
    <w:p w:rsidR="00F37AEE" w:rsidRPr="00D60ABD" w:rsidRDefault="00F37AEE" w:rsidP="00F37AEE">
      <w:pPr>
        <w:pStyle w:val="Paragrafi"/>
        <w:rPr>
          <w:b/>
          <w:sz w:val="21"/>
          <w:szCs w:val="21"/>
          <w:lang w:val="sq-AL"/>
        </w:rPr>
      </w:pPr>
      <w:r w:rsidRPr="00D60ABD">
        <w:rPr>
          <w:b/>
          <w:sz w:val="21"/>
          <w:szCs w:val="21"/>
          <w:lang w:val="sq-AL"/>
        </w:rPr>
        <w:t>Kolegjet e Bashkuara të Gjykatës të Lartë vlerësojnë</w:t>
      </w:r>
      <w:r w:rsidR="008A1411">
        <w:rPr>
          <w:b/>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8. Se për zgjidhjen e çështjes, nëse padia e rivendikimit i nënshtrohet ose jo parashkrimit shues, krahas dispozitave të Kodit Civil që rregullojnë të drejtën e pronësisë dhe institutet e tjera që lidhen me këtë të drejtë, të marrin në konsideratë:</w:t>
      </w:r>
    </w:p>
    <w:p w:rsidR="00F37AEE" w:rsidRPr="00D60ABD" w:rsidRDefault="00F37AEE" w:rsidP="00F37AEE">
      <w:pPr>
        <w:pStyle w:val="Paragrafi"/>
        <w:rPr>
          <w:sz w:val="21"/>
          <w:szCs w:val="21"/>
          <w:lang w:val="sq-AL"/>
        </w:rPr>
      </w:pPr>
      <w:r w:rsidRPr="00D60ABD">
        <w:rPr>
          <w:sz w:val="21"/>
          <w:szCs w:val="21"/>
          <w:lang w:val="sq-AL"/>
        </w:rPr>
        <w:t xml:space="preserve">i) Karakteristikat, natyrën juridike dhe rëndësinë e pronësisë si marrëdhënie shoqërore, si dhe veçoritë e sjelljes së personave ndaj sendeve objekt pronësie; </w:t>
      </w:r>
    </w:p>
    <w:p w:rsidR="00F37AEE" w:rsidRPr="00D60ABD" w:rsidRDefault="00F37AEE" w:rsidP="00F37AEE">
      <w:pPr>
        <w:pStyle w:val="Paragrafi"/>
        <w:rPr>
          <w:sz w:val="21"/>
          <w:szCs w:val="21"/>
          <w:lang w:val="sq-AL"/>
        </w:rPr>
      </w:pPr>
      <w:r w:rsidRPr="00D60ABD">
        <w:rPr>
          <w:sz w:val="21"/>
          <w:szCs w:val="21"/>
          <w:lang w:val="sq-AL"/>
        </w:rPr>
        <w:t xml:space="preserve">ii) kuptimin dhe veçoritë e padisë si mjeti kryesor për mbrojtjen dhe rivendosjen gjyqësisht të të drejtave civile të shkelura; </w:t>
      </w:r>
    </w:p>
    <w:p w:rsidR="00F37AEE" w:rsidRPr="00D60ABD" w:rsidRDefault="00F37AEE" w:rsidP="00F37AEE">
      <w:pPr>
        <w:pStyle w:val="Paragrafi"/>
        <w:rPr>
          <w:sz w:val="21"/>
          <w:szCs w:val="21"/>
          <w:lang w:val="sq-AL"/>
        </w:rPr>
      </w:pPr>
      <w:r w:rsidRPr="00D60ABD">
        <w:rPr>
          <w:sz w:val="21"/>
          <w:szCs w:val="21"/>
          <w:lang w:val="sq-AL"/>
        </w:rPr>
        <w:t xml:space="preserve">iii) kuptimin, elementët dhe karakteristikat thelbësore të institutit të parashkrimit shues; të përbashkëtat dhe dallimet midis këtij instituti dhe instituteve të parashkrimit fitues dhe prekluzivitetit, si dhe fushën e zbatimit të tyre; (iv) traditën juridike shqiptare në lidhje me këto institute. </w:t>
      </w:r>
    </w:p>
    <w:p w:rsidR="00F37AEE" w:rsidRPr="00D60ABD" w:rsidRDefault="00F37AEE" w:rsidP="00F37AEE">
      <w:pPr>
        <w:pStyle w:val="Paragrafi"/>
        <w:rPr>
          <w:sz w:val="21"/>
          <w:szCs w:val="21"/>
          <w:lang w:val="sq-AL"/>
        </w:rPr>
      </w:pPr>
      <w:r w:rsidRPr="00D60ABD">
        <w:rPr>
          <w:sz w:val="21"/>
          <w:szCs w:val="21"/>
          <w:lang w:val="sq-AL"/>
        </w:rPr>
        <w:t>9. Pronësia është një institut qendror i së drejtës civile. Nga ana tjetër, e drejta e pronësisë është një nga të drejtat themelore, të garantuara në dispozitat kushtetuese dhe në aktet ndërkombëtare të pranuara nga shteti shqiptar.</w:t>
      </w:r>
    </w:p>
    <w:p w:rsidR="00F37AEE" w:rsidRPr="00D60ABD" w:rsidRDefault="00F37AEE" w:rsidP="00F37AEE">
      <w:pPr>
        <w:pStyle w:val="Paragrafi"/>
        <w:rPr>
          <w:sz w:val="21"/>
          <w:szCs w:val="21"/>
          <w:lang w:val="sq-AL"/>
        </w:rPr>
      </w:pPr>
      <w:r w:rsidRPr="00D60ABD">
        <w:rPr>
          <w:sz w:val="21"/>
          <w:szCs w:val="21"/>
          <w:lang w:val="sq-AL"/>
        </w:rPr>
        <w:t>10. Karakteri dhe përmbajtja e së drejtës së pronësisë në kuptimin juridiko-civil është sanksionuar në nenin 149 të Kodit Civil, sipas të cilit “</w:t>
      </w:r>
      <w:r w:rsidRPr="00D60ABD">
        <w:rPr>
          <w:i/>
          <w:sz w:val="21"/>
          <w:szCs w:val="21"/>
          <w:lang w:val="sq-AL"/>
        </w:rPr>
        <w:t>Pronësia është e drejta për të gëzuar dhe disponuar lirisht sendet, brenda kufijve të caktuar nga ligji”.</w:t>
      </w:r>
      <w:r w:rsidRPr="00D60ABD">
        <w:rPr>
          <w:sz w:val="21"/>
          <w:szCs w:val="21"/>
          <w:lang w:val="sq-AL"/>
        </w:rPr>
        <w:t xml:space="preserve"> Nga kjo dispozitë, si dhe nga përmbajtja e neneve 296, 302, 304 të Kodit Civil rezulton se posedimi, gëzimi dhe disponimi janë tre tagrat (pushtetet) kryesore të pronarit.</w:t>
      </w:r>
    </w:p>
    <w:p w:rsidR="00F37AEE" w:rsidRPr="00D60ABD" w:rsidRDefault="00F37AEE" w:rsidP="00F37AEE">
      <w:pPr>
        <w:pStyle w:val="Paragrafi"/>
        <w:rPr>
          <w:sz w:val="21"/>
          <w:szCs w:val="21"/>
          <w:lang w:val="sq-AL"/>
        </w:rPr>
      </w:pPr>
      <w:r w:rsidRPr="00D60ABD">
        <w:rPr>
          <w:sz w:val="21"/>
          <w:szCs w:val="21"/>
          <w:lang w:val="sq-AL"/>
        </w:rPr>
        <w:t>11. Ligji detyron të gjithë të tretët të mos kryejnë veprime të cilat cenojnë tagrat e pronarit, pra që pengojnë pronarin në ushtrimin e lirë të posedimit, gëzimit dhe disponimit mbi sendet e tij.</w:t>
      </w:r>
    </w:p>
    <w:p w:rsidR="00F37AEE" w:rsidRPr="00D60ABD" w:rsidRDefault="00F37AEE" w:rsidP="00F37AEE">
      <w:pPr>
        <w:pStyle w:val="Paragrafi"/>
        <w:rPr>
          <w:sz w:val="21"/>
          <w:szCs w:val="21"/>
          <w:lang w:val="sq-AL"/>
        </w:rPr>
      </w:pPr>
      <w:r w:rsidRPr="00D60ABD">
        <w:rPr>
          <w:sz w:val="21"/>
          <w:szCs w:val="21"/>
          <w:lang w:val="sq-AL"/>
        </w:rPr>
        <w:t xml:space="preserve">12. Pronësia si e drejtë subjektive ka karakter: </w:t>
      </w:r>
      <w:r w:rsidRPr="00D60ABD">
        <w:rPr>
          <w:b/>
          <w:sz w:val="21"/>
          <w:szCs w:val="21"/>
          <w:lang w:val="sq-AL"/>
        </w:rPr>
        <w:t>pasuror, absolut, real, të qëndrueshëm dhe të vazhdueshëm.</w:t>
      </w:r>
      <w:r w:rsidRPr="00D60ABD">
        <w:rPr>
          <w:sz w:val="21"/>
          <w:szCs w:val="21"/>
          <w:lang w:val="sq-AL"/>
        </w:rPr>
        <w:t xml:space="preserve"> Objekt i së drejtës së pronësisë janë sendet. Mbajtësi i së drejtës së pronësisë ka si të detyruar një numër të pakufizuar personash dhe e realizon të drejtën e tij pa ndërmjetësinë e personave të tjerë dhe ka të drejtë të kërkojë sendin nga çdo posedues apo mbajtës i paligjshëm, qoftë ai dhe me mirëbesim. E drejta e pronësisë nuk ka mbarim në kohë, nuk merr fund me kalimin e një afati të caktuar, pronari në mënyrë të vazhdueshme dhe të përhershme realizon të drejtën e tij të pronësisë mbi sendin duke gëzuar dhe disponuar lirisht atë, brenda kufijve të caktuar nga ligji. Gjithashtu, e drejta e pronësisë e pronarit mbi sendin është e pavarur nga të tretët. Vullneti i të tretëve nuk ka rëndësi për pronarin. </w:t>
      </w:r>
    </w:p>
    <w:p w:rsidR="00F37AEE" w:rsidRPr="00D60ABD" w:rsidRDefault="00F37AEE" w:rsidP="00F37AEE">
      <w:pPr>
        <w:pStyle w:val="Paragrafi"/>
        <w:rPr>
          <w:sz w:val="21"/>
          <w:szCs w:val="21"/>
          <w:lang w:val="sq-AL"/>
        </w:rPr>
      </w:pPr>
      <w:r w:rsidRPr="00D60ABD">
        <w:rPr>
          <w:sz w:val="21"/>
          <w:szCs w:val="21"/>
          <w:lang w:val="sq-AL"/>
        </w:rPr>
        <w:t>13. Kur pushtetet që pronari ka mbi sendin i kundërshtohen apo i cenohen nga të tretët, tërësisht apo pjesërisht, ligji i ka njohur pronarit të drejtën për të përdorur mjetet e mbrojtjes, midis të cilëve kryesori është padia.</w:t>
      </w:r>
    </w:p>
    <w:p w:rsidR="00F37AEE" w:rsidRPr="00D60ABD" w:rsidRDefault="00F37AEE" w:rsidP="00F37AEE">
      <w:pPr>
        <w:pStyle w:val="Paragrafi"/>
        <w:rPr>
          <w:sz w:val="21"/>
          <w:szCs w:val="21"/>
          <w:lang w:val="sq-AL"/>
        </w:rPr>
      </w:pPr>
      <w:r w:rsidRPr="00D60ABD">
        <w:rPr>
          <w:sz w:val="21"/>
          <w:szCs w:val="21"/>
          <w:lang w:val="sq-AL"/>
        </w:rPr>
        <w:t>14. Në vlerësim të së drejtës së padisë në kuptimin material, paraprakisht Kolegjet e Bashkuara evidentojnë se padia është mjet juridik për mbrojtjen e së drejtës subjektive dhe si e tillë nuk duhet ngatërruar me vetë të drejtën subjektive. Padia është garanci ligjore për mbrojtjen e së drejtës subjektive. E drejta e padisë në kuptimin material është një e drejtë që i jepet mbajtësit të së drejtës subjektive që, në rast cenimi ose mohimi të kësaj të drejte, të rivendosë atë duke iu drejtuar gjykatës.</w:t>
      </w:r>
    </w:p>
    <w:p w:rsidR="00F37AEE" w:rsidRPr="00D60ABD" w:rsidRDefault="00F37AEE" w:rsidP="00F37AEE">
      <w:pPr>
        <w:pStyle w:val="Paragrafi"/>
        <w:rPr>
          <w:sz w:val="21"/>
          <w:szCs w:val="21"/>
          <w:lang w:val="sq-AL"/>
        </w:rPr>
      </w:pPr>
      <w:r w:rsidRPr="00D60ABD">
        <w:rPr>
          <w:sz w:val="21"/>
          <w:szCs w:val="21"/>
          <w:lang w:val="sq-AL"/>
        </w:rPr>
        <w:t>15. Në teorinë e së drejtës civile është pranuar se e drejta subjektive “...</w:t>
      </w:r>
      <w:r w:rsidRPr="00D60ABD">
        <w:rPr>
          <w:i/>
          <w:sz w:val="21"/>
          <w:szCs w:val="21"/>
          <w:lang w:val="sq-AL"/>
        </w:rPr>
        <w:t>është mundësia juridike e mbajtësit të së drejtës subjektive për të kryer vetë veprime të caktuara</w:t>
      </w:r>
      <w:r w:rsidR="00033057" w:rsidRPr="00D60ABD">
        <w:rPr>
          <w:i/>
          <w:sz w:val="21"/>
          <w:szCs w:val="21"/>
          <w:lang w:val="sq-AL"/>
        </w:rPr>
        <w:t>,</w:t>
      </w:r>
      <w:r w:rsidRPr="00D60ABD">
        <w:rPr>
          <w:i/>
          <w:sz w:val="21"/>
          <w:szCs w:val="21"/>
          <w:lang w:val="sq-AL"/>
        </w:rPr>
        <w:t xml:space="preserve"> si dhe mundësia për të kërkuar nga personi i detyruar kryerjen ose moskryerjen e veprimeve të caktuara, mundësi kjo e garantuar me mundësinë për të kërkuar, në rast nevoje, mbrojtje shtetërore, me qëllim që mbajtësi i së drejtës subjektive të kënaqë interesat e tij të ligjshme”. </w:t>
      </w:r>
    </w:p>
    <w:p w:rsidR="00F37AEE" w:rsidRPr="00D60ABD" w:rsidRDefault="00F37AEE" w:rsidP="00F37AEE">
      <w:pPr>
        <w:pStyle w:val="Paragrafi"/>
        <w:rPr>
          <w:sz w:val="21"/>
          <w:szCs w:val="21"/>
          <w:lang w:val="sq-AL"/>
        </w:rPr>
      </w:pPr>
      <w:r w:rsidRPr="00D60ABD">
        <w:rPr>
          <w:sz w:val="21"/>
          <w:szCs w:val="21"/>
          <w:lang w:val="sq-AL"/>
        </w:rPr>
        <w:t>15.1. Rastet e humbjes të së drejtës subjektive janë të përcaktuara shprehimisht në ligj.</w:t>
      </w:r>
    </w:p>
    <w:p w:rsidR="00F37AEE" w:rsidRPr="00D60ABD" w:rsidRDefault="00F37AEE" w:rsidP="00F37AEE">
      <w:pPr>
        <w:pStyle w:val="Paragrafi"/>
        <w:rPr>
          <w:sz w:val="21"/>
          <w:szCs w:val="21"/>
          <w:lang w:val="sq-AL"/>
        </w:rPr>
      </w:pPr>
      <w:r w:rsidRPr="00D60ABD">
        <w:rPr>
          <w:sz w:val="21"/>
          <w:szCs w:val="21"/>
          <w:lang w:val="sq-AL"/>
        </w:rPr>
        <w:t>16. Për rastin në shqyrtim, Kolegjet e Bashkuara do të kufizohen vetëm në padinë e rivendikimit apo të kërkimit të sendit (</w:t>
      </w:r>
      <w:r w:rsidRPr="00D60ABD">
        <w:rPr>
          <w:i/>
          <w:sz w:val="21"/>
          <w:szCs w:val="21"/>
          <w:lang w:val="sq-AL"/>
        </w:rPr>
        <w:t>actio rei vindicatio),</w:t>
      </w:r>
      <w:r w:rsidRPr="00D60ABD">
        <w:rPr>
          <w:sz w:val="21"/>
          <w:szCs w:val="21"/>
          <w:lang w:val="sq-AL"/>
        </w:rPr>
        <w:t xml:space="preserve"> parashikuar nga neni 296 i Kodit Civil.</w:t>
      </w:r>
    </w:p>
    <w:p w:rsidR="00F37AEE" w:rsidRPr="00D60ABD" w:rsidRDefault="00F37AEE" w:rsidP="00F37AEE">
      <w:pPr>
        <w:pStyle w:val="Paragrafi"/>
        <w:rPr>
          <w:sz w:val="21"/>
          <w:szCs w:val="21"/>
          <w:lang w:val="sq-AL"/>
        </w:rPr>
      </w:pPr>
      <w:r w:rsidRPr="00D60ABD">
        <w:rPr>
          <w:sz w:val="21"/>
          <w:szCs w:val="21"/>
          <w:lang w:val="sq-AL"/>
        </w:rPr>
        <w:t xml:space="preserve">16.1. Në thelb, padia e rivendikimit është padia e pronarit jo posedues ndaj poseduesit jo pronar. Kjo padi ka për qëllim: a) njohjen e së drejtës së pronësisë të paditësit mbi sendin e rivendikuar; dhe b) detyrimin e të paditurit t’i kthejë paditësit sendin e rivendikuar. </w:t>
      </w:r>
    </w:p>
    <w:p w:rsidR="00F37AEE" w:rsidRPr="00D60ABD" w:rsidRDefault="00F37AEE" w:rsidP="00F37AEE">
      <w:pPr>
        <w:pStyle w:val="Paragrafi"/>
        <w:rPr>
          <w:sz w:val="21"/>
          <w:szCs w:val="21"/>
          <w:lang w:val="sq-AL"/>
        </w:rPr>
      </w:pPr>
      <w:r w:rsidRPr="00D60ABD">
        <w:rPr>
          <w:sz w:val="21"/>
          <w:szCs w:val="21"/>
          <w:lang w:val="sq-AL"/>
        </w:rPr>
        <w:t>16.2. Njohja e pronësisë së paditësit është kusht i domosdoshëm për pranimin e kërkimit të paditësit. Karakteri njohës i kësaj padie rezulton nga vetë natyra e saj. Ky karakter i përgjigjet padisë së njohjes (pozitive), që sipas nenit 113/b të Kodit Civil nuk i nënshtrohet parashkrimit.</w:t>
      </w:r>
    </w:p>
    <w:p w:rsidR="00F37AEE" w:rsidRPr="00D60ABD" w:rsidRDefault="00F37AEE" w:rsidP="00F37AEE">
      <w:pPr>
        <w:pStyle w:val="Paragrafi"/>
        <w:rPr>
          <w:sz w:val="21"/>
          <w:szCs w:val="21"/>
          <w:lang w:val="sq-AL"/>
        </w:rPr>
      </w:pPr>
      <w:r w:rsidRPr="00D60ABD">
        <w:rPr>
          <w:sz w:val="21"/>
          <w:szCs w:val="21"/>
          <w:lang w:val="sq-AL"/>
        </w:rPr>
        <w:t>16.3. Padia e rivendikimit është padi reale dhe me të mbrohet e drejta e pronësisë mbi sendet individualisht të përcaktuara, qofshin të paluajtshme apo të luajtshme.</w:t>
      </w:r>
    </w:p>
    <w:p w:rsidR="00F37AEE" w:rsidRPr="00D60ABD" w:rsidRDefault="00F37AEE" w:rsidP="00F37AEE">
      <w:pPr>
        <w:pStyle w:val="Paragrafi"/>
        <w:rPr>
          <w:sz w:val="21"/>
          <w:szCs w:val="21"/>
          <w:lang w:val="sq-AL"/>
        </w:rPr>
      </w:pPr>
      <w:r w:rsidRPr="00D60ABD">
        <w:rPr>
          <w:sz w:val="21"/>
          <w:szCs w:val="21"/>
          <w:lang w:val="sq-AL"/>
        </w:rPr>
        <w:t>17. Në lidhje me zgjidhjen e çështjes nëse kjo padi i nënshtrohet ose jo parashkrimit shues, paraprakisht parashtrojmë se:</w:t>
      </w:r>
    </w:p>
    <w:p w:rsidR="00F37AEE" w:rsidRPr="00D60ABD" w:rsidRDefault="00F37AEE" w:rsidP="00F37AEE">
      <w:pPr>
        <w:pStyle w:val="Paragrafi"/>
        <w:rPr>
          <w:sz w:val="21"/>
          <w:szCs w:val="21"/>
          <w:lang w:val="sq-AL"/>
        </w:rPr>
      </w:pPr>
      <w:r w:rsidRPr="00D60ABD">
        <w:rPr>
          <w:sz w:val="21"/>
          <w:szCs w:val="21"/>
          <w:lang w:val="sq-AL"/>
        </w:rPr>
        <w:t>17.1. Në nenin 112 të Kodit Civil parashikohet se: “</w:t>
      </w:r>
      <w:r w:rsidRPr="00D60ABD">
        <w:rPr>
          <w:i/>
          <w:sz w:val="21"/>
          <w:szCs w:val="21"/>
          <w:lang w:val="sq-AL"/>
        </w:rPr>
        <w:t>E drejta e padisë që nuk është ushtruar brenda afatit të caktuar në ligj, shuhet dhe nuk mund të realizohet me anë të gjykatës ose të organit tjetër kompetent”</w:t>
      </w:r>
      <w:r w:rsidRPr="00D60ABD">
        <w:rPr>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17.2. Nga përkufizimi i dhënë në këtë dispozitë del në pah natyra juridike e institutit të parashkrimit, funksionet e tij, duke u dhënë në mënyrë sintetike karakteristikat e përgjithshme dhe kushtet thelbësore të parashkrimit shues.</w:t>
      </w:r>
    </w:p>
    <w:p w:rsidR="00F37AEE" w:rsidRPr="00D60ABD" w:rsidRDefault="00F37AEE" w:rsidP="00F37AEE">
      <w:pPr>
        <w:pStyle w:val="Paragrafi"/>
        <w:rPr>
          <w:sz w:val="21"/>
          <w:szCs w:val="21"/>
          <w:lang w:val="sq-AL"/>
        </w:rPr>
      </w:pPr>
      <w:r w:rsidRPr="00D60ABD">
        <w:rPr>
          <w:sz w:val="21"/>
          <w:szCs w:val="21"/>
          <w:lang w:val="sq-AL"/>
        </w:rPr>
        <w:t>18. Në zgjidhjen e çështjes objekt gjykimi, argumenti ligjor i Kolegjeve të Bashkuara do të ketë si pikënisje këtë përkufizim. Nga përmbajtja e kësaj dispozite tregohet se parashkrimi i padisë përmban kurdoherë d</w:t>
      </w:r>
      <w:r w:rsidR="00B85F3C" w:rsidRPr="00D60ABD">
        <w:rPr>
          <w:sz w:val="21"/>
          <w:szCs w:val="21"/>
          <w:lang w:val="sq-AL"/>
        </w:rPr>
        <w:t>y kushte ose elemente thelbësore</w:t>
      </w:r>
      <w:r w:rsidRPr="00D60ABD">
        <w:rPr>
          <w:sz w:val="21"/>
          <w:szCs w:val="21"/>
          <w:lang w:val="sq-AL"/>
        </w:rPr>
        <w:t>: a) kalimin e një periudhe kohe të caktuar dhe b) mosveprimin e titullarit për të ushtruar këtë të drejtë gjatë kësaj kohe. Kushti i parë përbën atë që quhet afat i parashkrimit të padisë dhe kushti tjetër konsiston në mosveprimin e titullarit të së drejtës në rastet kur ai mund dhe duhej të vepronte.</w:t>
      </w:r>
    </w:p>
    <w:p w:rsidR="00F37AEE" w:rsidRPr="00D60ABD" w:rsidRDefault="00F37AEE" w:rsidP="00F37AEE">
      <w:pPr>
        <w:pStyle w:val="Paragrafi"/>
        <w:rPr>
          <w:sz w:val="21"/>
          <w:szCs w:val="21"/>
          <w:lang w:val="sq-AL"/>
        </w:rPr>
      </w:pPr>
      <w:r w:rsidRPr="00D60ABD">
        <w:rPr>
          <w:sz w:val="21"/>
          <w:szCs w:val="21"/>
          <w:lang w:val="sq-AL"/>
        </w:rPr>
        <w:t xml:space="preserve">19. Elementi thelbësor i parashkrimit nuk është kalimi i kohës në vetvete, por është mosveprimi/pasiviteti i titullarit të së drejtës për të mbrojtur, brenda kohës së caktuar nga ligji, të drejtën e tij të cenuar ose të mohuar. </w:t>
      </w:r>
    </w:p>
    <w:p w:rsidR="00F37AEE" w:rsidRPr="00D60ABD" w:rsidRDefault="00B85F3C" w:rsidP="00F37AEE">
      <w:pPr>
        <w:pStyle w:val="Paragrafi"/>
        <w:rPr>
          <w:sz w:val="21"/>
          <w:szCs w:val="21"/>
          <w:lang w:val="sq-AL"/>
        </w:rPr>
      </w:pPr>
      <w:r w:rsidRPr="00D60ABD">
        <w:rPr>
          <w:sz w:val="21"/>
          <w:szCs w:val="21"/>
          <w:lang w:val="sq-AL"/>
        </w:rPr>
        <w:t>20. Qëndrimi jo</w:t>
      </w:r>
      <w:r w:rsidR="00F37AEE" w:rsidRPr="00D60ABD">
        <w:rPr>
          <w:sz w:val="21"/>
          <w:szCs w:val="21"/>
          <w:lang w:val="sq-AL"/>
        </w:rPr>
        <w:t>konseguent i jurisprudencës në lidhje me parashkrimin ose jo të padisë së rivendikimit janë rrjedhojë e mungesës së një dispozite konkrete në legjislacionin tonë, e cila në mënyrë të shprehur</w:t>
      </w:r>
      <w:r w:rsidR="006B2AB2">
        <w:rPr>
          <w:sz w:val="21"/>
          <w:szCs w:val="21"/>
          <w:lang w:val="sq-AL"/>
        </w:rPr>
        <w:t xml:space="preserve"> të përcaktonte karakterin e pa</w:t>
      </w:r>
      <w:r w:rsidR="00F37AEE" w:rsidRPr="00D60ABD">
        <w:rPr>
          <w:sz w:val="21"/>
          <w:szCs w:val="21"/>
          <w:lang w:val="sq-AL"/>
        </w:rPr>
        <w:t>parashkrueshëm të padisë së kthimit të sendit.</w:t>
      </w:r>
    </w:p>
    <w:p w:rsidR="00F37AEE" w:rsidRPr="00D60ABD" w:rsidRDefault="00F37AEE" w:rsidP="00F37AEE">
      <w:pPr>
        <w:pStyle w:val="Paragrafi"/>
        <w:rPr>
          <w:sz w:val="21"/>
          <w:szCs w:val="21"/>
          <w:lang w:val="sq-AL"/>
        </w:rPr>
      </w:pPr>
      <w:r w:rsidRPr="00D60ABD">
        <w:rPr>
          <w:sz w:val="21"/>
          <w:szCs w:val="21"/>
          <w:lang w:val="sq-AL"/>
        </w:rPr>
        <w:t xml:space="preserve">21. Por, mungesa e një dispozite konkrete në lidhje me parashkrimin ose jo të padisë së rivendikimit nuk do të thotë </w:t>
      </w:r>
      <w:r w:rsidRPr="00D60ABD">
        <w:rPr>
          <w:i/>
          <w:sz w:val="21"/>
          <w:szCs w:val="21"/>
          <w:lang w:val="sq-AL"/>
        </w:rPr>
        <w:t>a priori</w:t>
      </w:r>
      <w:r w:rsidRPr="00D60ABD">
        <w:rPr>
          <w:sz w:val="21"/>
          <w:szCs w:val="21"/>
          <w:lang w:val="sq-AL"/>
        </w:rPr>
        <w:t xml:space="preserve"> se kjo padi, referuar nenit 114 të Kodit Civil</w:t>
      </w:r>
      <w:r w:rsidR="006B2AB2">
        <w:rPr>
          <w:sz w:val="21"/>
          <w:szCs w:val="21"/>
          <w:lang w:val="sq-AL"/>
        </w:rPr>
        <w:t>,</w:t>
      </w:r>
      <w:r w:rsidRPr="00D60ABD">
        <w:rPr>
          <w:sz w:val="21"/>
          <w:szCs w:val="21"/>
          <w:lang w:val="sq-AL"/>
        </w:rPr>
        <w:t xml:space="preserve"> është e parashkrueshme.  </w:t>
      </w:r>
    </w:p>
    <w:p w:rsidR="00F37AEE" w:rsidRPr="00D60ABD" w:rsidRDefault="00F37AEE" w:rsidP="00F37AEE">
      <w:pPr>
        <w:pStyle w:val="Paragrafi"/>
        <w:rPr>
          <w:sz w:val="21"/>
          <w:szCs w:val="21"/>
          <w:lang w:val="sq-AL"/>
        </w:rPr>
      </w:pPr>
      <w:r w:rsidRPr="00D60ABD">
        <w:rPr>
          <w:sz w:val="21"/>
          <w:szCs w:val="21"/>
          <w:lang w:val="sq-AL"/>
        </w:rPr>
        <w:t>22. Në pranimin ose jo të parashkrimit të kësaj padie duhen parë në harmoni tërësia e dispozitave ekzistuese të Kodit Civil dhe karakteristikat që përmban e drejta e pronësisë, rëndësia që ka e drejta e pronësisë, natyra e saj ekonomike dhe juridike.</w:t>
      </w:r>
    </w:p>
    <w:p w:rsidR="00F37AEE" w:rsidRPr="00D60ABD" w:rsidRDefault="00F37AEE" w:rsidP="00F37AEE">
      <w:pPr>
        <w:pStyle w:val="Paragrafi"/>
        <w:rPr>
          <w:sz w:val="21"/>
          <w:szCs w:val="21"/>
          <w:lang w:val="sq-AL"/>
        </w:rPr>
      </w:pPr>
      <w:r w:rsidRPr="00D60ABD">
        <w:rPr>
          <w:sz w:val="21"/>
          <w:szCs w:val="21"/>
          <w:lang w:val="sq-AL"/>
        </w:rPr>
        <w:t xml:space="preserve">23. </w:t>
      </w:r>
      <w:r w:rsidRPr="00D60ABD">
        <w:rPr>
          <w:b/>
          <w:sz w:val="21"/>
          <w:szCs w:val="21"/>
          <w:lang w:val="sq-AL"/>
        </w:rPr>
        <w:t>Arsyet e paparashkrueshmërisë të kësaj padie gjenden në vetë natyrën juridike të pronësisë.</w:t>
      </w:r>
      <w:r w:rsidRPr="00D60ABD">
        <w:rPr>
          <w:sz w:val="21"/>
          <w:szCs w:val="21"/>
          <w:lang w:val="sq-AL"/>
        </w:rPr>
        <w:t xml:space="preserve"> Kjo, e parë në harmoni dhe me institutin e parashkrimit shues dhe fitues, dhe veçanërisht me prekluzivitetin që, është pranuar si institut më vete në legjislacionin tonë.</w:t>
      </w:r>
    </w:p>
    <w:p w:rsidR="00F37AEE" w:rsidRPr="00D60ABD" w:rsidRDefault="00F37AEE" w:rsidP="00F37AEE">
      <w:pPr>
        <w:pStyle w:val="Paragrafi"/>
        <w:rPr>
          <w:sz w:val="21"/>
          <w:szCs w:val="21"/>
          <w:lang w:val="sq-AL"/>
        </w:rPr>
      </w:pPr>
      <w:r w:rsidRPr="00D60ABD">
        <w:rPr>
          <w:sz w:val="21"/>
          <w:szCs w:val="21"/>
          <w:lang w:val="sq-AL"/>
        </w:rPr>
        <w:t xml:space="preserve">24. Duke mënjanuar qëndrimet e ndryshme në lidhje me debatin nëse ka kategori të drejtash që nuk i nënshtrohen parashkrimit shues apo ka vetëm shkaqe parashkrimi që mund të kenë vend si në kategorinë e të drejtave pasurore ashtu dhe në kategorinë e të drejtave personale, Kolegjet e Bashkuara e gjejnë me vend të parashtrojnë se kriteri kryesor dhe i pa kundërshtuar për kategorizimin e të drejtave është përmbajtja e tyre; janë veçoritë e përbashkëta të një grupi të drejtash që i dallojnë ato nga një grup tjetër të drejtash, të cilat kanë gjithashtu tipare të përbashkëta por të ndryshme nga ato të parat. </w:t>
      </w:r>
    </w:p>
    <w:p w:rsidR="00F37AEE" w:rsidRPr="00D60ABD" w:rsidRDefault="00F37AEE" w:rsidP="00F37AEE">
      <w:pPr>
        <w:pStyle w:val="Paragrafi"/>
        <w:rPr>
          <w:sz w:val="21"/>
          <w:szCs w:val="21"/>
          <w:lang w:val="sq-AL"/>
        </w:rPr>
      </w:pPr>
      <w:r w:rsidRPr="00D60ABD">
        <w:rPr>
          <w:sz w:val="21"/>
          <w:szCs w:val="21"/>
          <w:lang w:val="sq-AL"/>
        </w:rPr>
        <w:t>24.1. Kështu, përmbajtja e një kategorie të drejtash, me qëllim që t’u shër</w:t>
      </w:r>
      <w:r w:rsidR="006B2AB2">
        <w:rPr>
          <w:sz w:val="21"/>
          <w:szCs w:val="21"/>
          <w:lang w:val="sq-AL"/>
        </w:rPr>
        <w:t>behet më mirë interesave socialë dhe individualë</w:t>
      </w:r>
      <w:r w:rsidRPr="00D60ABD">
        <w:rPr>
          <w:sz w:val="21"/>
          <w:szCs w:val="21"/>
          <w:lang w:val="sq-AL"/>
        </w:rPr>
        <w:t>, lejon dhe kërkon, si rregull, veprimin e parashkrimit, ndërsa përmbajtja e një tjetre përgjithësisht nuk e lejon, përveç kur interesat e qëndrueshmërisë së një marrëdhënie</w:t>
      </w:r>
      <w:r w:rsidR="00B85F3C" w:rsidRPr="00D60ABD">
        <w:rPr>
          <w:sz w:val="21"/>
          <w:szCs w:val="21"/>
          <w:lang w:val="sq-AL"/>
        </w:rPr>
        <w:t>je</w:t>
      </w:r>
      <w:r w:rsidRPr="00D60ABD">
        <w:rPr>
          <w:sz w:val="21"/>
          <w:szCs w:val="21"/>
          <w:lang w:val="sq-AL"/>
        </w:rPr>
        <w:t xml:space="preserve"> juridike kërkojnë që ndonjëra nga të drejtat e kësaj kategorie të ushtrohet brenda afatit të caktuar nga ligji, brenda afatit të parashkrimit.</w:t>
      </w:r>
    </w:p>
    <w:p w:rsidR="00F37AEE" w:rsidRPr="00D60ABD" w:rsidRDefault="00F37AEE" w:rsidP="00F37AEE">
      <w:pPr>
        <w:pStyle w:val="Paragrafi"/>
        <w:rPr>
          <w:sz w:val="21"/>
          <w:szCs w:val="21"/>
          <w:lang w:val="sq-AL"/>
        </w:rPr>
      </w:pPr>
      <w:r w:rsidRPr="00D60ABD">
        <w:rPr>
          <w:sz w:val="21"/>
          <w:szCs w:val="21"/>
          <w:lang w:val="sq-AL"/>
        </w:rPr>
        <w:t>24.2. Ka dy lloje padish që nuk parashkruhen: a) Ato për të cilat ligji thotë që nuk parashkruhen; b) ato padi që nga natyra e tyre nuk e pranojnë parashkrimin. Shembull tipik i rastit të dytë, për të cilin praktika gjyqësore ka qenë konseguente, është rasti i padisë mohuese e cila, ndonëse nuk përmendet askund në ligj si padi që nuk parashkruhet, pr</w:t>
      </w:r>
      <w:r w:rsidR="003E5409">
        <w:rPr>
          <w:sz w:val="21"/>
          <w:szCs w:val="21"/>
          <w:lang w:val="sq-AL"/>
        </w:rPr>
        <w:t>anohet prej të gjithëve si e pa</w:t>
      </w:r>
      <w:r w:rsidRPr="00D60ABD">
        <w:rPr>
          <w:sz w:val="21"/>
          <w:szCs w:val="21"/>
          <w:lang w:val="sq-AL"/>
        </w:rPr>
        <w:t>parashkrueshme për shkak të natyrës së saj.</w:t>
      </w:r>
    </w:p>
    <w:p w:rsidR="00F37AEE" w:rsidRPr="00D60ABD" w:rsidRDefault="00F37AEE" w:rsidP="00F37AEE">
      <w:pPr>
        <w:pStyle w:val="Paragrafi"/>
        <w:rPr>
          <w:sz w:val="21"/>
          <w:szCs w:val="21"/>
          <w:lang w:val="sq-AL"/>
        </w:rPr>
      </w:pPr>
      <w:r w:rsidRPr="00D60ABD">
        <w:rPr>
          <w:sz w:val="21"/>
          <w:szCs w:val="21"/>
          <w:lang w:val="sq-AL"/>
        </w:rPr>
        <w:t>24.3. Paparashkrueshmëria e së drejtës së padisë për kërkime pasurore përbën përjashtimet nga rregulli (neni 113</w:t>
      </w:r>
      <w:r w:rsidR="00B85F3C" w:rsidRPr="00D60ABD">
        <w:rPr>
          <w:sz w:val="21"/>
          <w:szCs w:val="21"/>
          <w:lang w:val="sq-AL"/>
        </w:rPr>
        <w:t xml:space="preserve"> i</w:t>
      </w:r>
      <w:r w:rsidRPr="00D60ABD">
        <w:rPr>
          <w:sz w:val="21"/>
          <w:szCs w:val="21"/>
          <w:lang w:val="sq-AL"/>
        </w:rPr>
        <w:t xml:space="preserve"> Kodit Civil), një ndër të cilat, pavarësisht se nuk gjendet shprehimisht në ligj, është dhe padia e rivendikimit.</w:t>
      </w:r>
    </w:p>
    <w:p w:rsidR="00F37AEE" w:rsidRPr="00D60ABD" w:rsidRDefault="00F37AEE" w:rsidP="00F37AEE">
      <w:pPr>
        <w:pStyle w:val="Paragrafi"/>
        <w:rPr>
          <w:sz w:val="21"/>
          <w:szCs w:val="21"/>
          <w:lang w:val="sq-AL"/>
        </w:rPr>
      </w:pPr>
      <w:r w:rsidRPr="00D60ABD">
        <w:rPr>
          <w:sz w:val="21"/>
          <w:szCs w:val="21"/>
          <w:lang w:val="sq-AL"/>
        </w:rPr>
        <w:t>25. Kolegjet e Bashkuara vlerësojnë se mosushtrimi i padisë për të mbro</w:t>
      </w:r>
      <w:r w:rsidR="003E5409">
        <w:rPr>
          <w:sz w:val="21"/>
          <w:szCs w:val="21"/>
          <w:lang w:val="sq-AL"/>
        </w:rPr>
        <w:t>jtur një të drejtë nuk duhet një</w:t>
      </w:r>
      <w:r w:rsidR="008A2F0D">
        <w:rPr>
          <w:sz w:val="21"/>
          <w:szCs w:val="21"/>
          <w:lang w:val="sq-AL"/>
        </w:rPr>
        <w:t>suar me mos</w:t>
      </w:r>
      <w:r w:rsidRPr="00D60ABD">
        <w:rPr>
          <w:sz w:val="21"/>
          <w:szCs w:val="21"/>
          <w:lang w:val="sq-AL"/>
        </w:rPr>
        <w:t xml:space="preserve">ushtrimin e të drejtës së përdorimit të sendit. Mungesa e ushtrimit të së drejtës së përdorimit të sendit nga titullari mund të krijojë rrethana që një person tjetër të fitojë në mënyrë origjinare pronësinë mbi këtë send, por jo të passjellë shuarjen e së drejtës së padisë. </w:t>
      </w:r>
    </w:p>
    <w:p w:rsidR="00F37AEE" w:rsidRPr="00D60ABD" w:rsidRDefault="00F37AEE" w:rsidP="00F37AEE">
      <w:pPr>
        <w:pStyle w:val="Paragrafi"/>
        <w:rPr>
          <w:b/>
          <w:sz w:val="21"/>
          <w:szCs w:val="21"/>
          <w:lang w:val="sq-AL"/>
        </w:rPr>
      </w:pPr>
      <w:r w:rsidRPr="00D60ABD">
        <w:rPr>
          <w:sz w:val="21"/>
          <w:szCs w:val="21"/>
          <w:lang w:val="sq-AL"/>
        </w:rPr>
        <w:t xml:space="preserve">25.1. </w:t>
      </w:r>
      <w:r w:rsidRPr="00D60ABD">
        <w:rPr>
          <w:b/>
          <w:sz w:val="21"/>
          <w:szCs w:val="21"/>
          <w:lang w:val="sq-AL"/>
        </w:rPr>
        <w:t>Mospërdorimi i sendit nga pronari është shprehje e lirisë që i njihet atij, është një manifestim i gjerësisë së tagrave që i përkasin pronarit.</w:t>
      </w:r>
    </w:p>
    <w:p w:rsidR="00F37AEE" w:rsidRPr="00D60ABD" w:rsidRDefault="00F37AEE" w:rsidP="00F37AEE">
      <w:pPr>
        <w:pStyle w:val="Paragrafi"/>
        <w:rPr>
          <w:sz w:val="21"/>
          <w:szCs w:val="21"/>
          <w:lang w:val="sq-AL"/>
        </w:rPr>
      </w:pPr>
      <w:r w:rsidRPr="00D60ABD">
        <w:rPr>
          <w:sz w:val="21"/>
          <w:szCs w:val="21"/>
          <w:lang w:val="sq-AL"/>
        </w:rPr>
        <w:t>25.2. Edhe nëse sendi objekt pronësie nuk përdoret, ky mospërdorim është një manifestim i vulln</w:t>
      </w:r>
      <w:r w:rsidR="008A2F0D">
        <w:rPr>
          <w:sz w:val="21"/>
          <w:szCs w:val="21"/>
          <w:lang w:val="sq-AL"/>
        </w:rPr>
        <w:t>etit të pronarit. Pra, edhe mos</w:t>
      </w:r>
      <w:r w:rsidRPr="00D60ABD">
        <w:rPr>
          <w:sz w:val="21"/>
          <w:szCs w:val="21"/>
          <w:lang w:val="sq-AL"/>
        </w:rPr>
        <w:t>përdorimi i sendit është pjesë e tagrave të pronarit. Ndërkohë, parashkrimi i padisë ka si qëllim realizimin e një interesi të caktuar: çlirimin e debitorit</w:t>
      </w:r>
      <w:r w:rsidR="008A2F0D">
        <w:rPr>
          <w:sz w:val="21"/>
          <w:szCs w:val="21"/>
          <w:lang w:val="sq-AL"/>
        </w:rPr>
        <w:t xml:space="preserve"> nga detyrime të vjetra, shpesh</w:t>
      </w:r>
      <w:r w:rsidRPr="00D60ABD">
        <w:rPr>
          <w:sz w:val="21"/>
          <w:szCs w:val="21"/>
          <w:lang w:val="sq-AL"/>
        </w:rPr>
        <w:t>herë të harruara apo shumë të vështira për t’u provuar, çka nuk është rilevante për të drejtën e pronësisë</w:t>
      </w:r>
      <w:r w:rsidR="008A2F0D">
        <w:rPr>
          <w:sz w:val="21"/>
          <w:szCs w:val="21"/>
          <w:lang w:val="sq-AL"/>
        </w:rPr>
        <w:t>,</w:t>
      </w:r>
      <w:r w:rsidRPr="00D60ABD">
        <w:rPr>
          <w:sz w:val="21"/>
          <w:szCs w:val="21"/>
          <w:lang w:val="sq-AL"/>
        </w:rPr>
        <w:t xml:space="preserve"> për shkak të karakteristikave të saj të përmendura më sipër. </w:t>
      </w:r>
    </w:p>
    <w:p w:rsidR="00F37AEE" w:rsidRPr="00D60ABD" w:rsidRDefault="00F37AEE" w:rsidP="00F37AEE">
      <w:pPr>
        <w:pStyle w:val="Paragrafi"/>
        <w:rPr>
          <w:sz w:val="21"/>
          <w:szCs w:val="21"/>
          <w:lang w:val="sq-AL"/>
        </w:rPr>
      </w:pPr>
      <w:r w:rsidRPr="00D60ABD">
        <w:rPr>
          <w:sz w:val="21"/>
          <w:szCs w:val="21"/>
          <w:lang w:val="sq-AL"/>
        </w:rPr>
        <w:t>25.3. Për nga karakteri, parashkrimi i shtrin efektet e veta kryesisht në një marrëdhënie juridike dypalëshe relative, ku në fakt një subjekt mund të favorizohet d</w:t>
      </w:r>
      <w:r w:rsidR="008A2F0D">
        <w:rPr>
          <w:sz w:val="21"/>
          <w:szCs w:val="21"/>
          <w:lang w:val="sq-AL"/>
        </w:rPr>
        <w:t>uke mos u detyruar forcërisht ta</w:t>
      </w:r>
      <w:r w:rsidRPr="00D60ABD">
        <w:rPr>
          <w:sz w:val="21"/>
          <w:szCs w:val="21"/>
          <w:lang w:val="sq-AL"/>
        </w:rPr>
        <w:t xml:space="preserve"> përmbushë atë. Instituti i parashkrimit është vendosur në favor të debitorit, për ta mbrojtur atë nga paditë e vjetra dhe vështirësitë e të provuarit. </w:t>
      </w:r>
    </w:p>
    <w:p w:rsidR="00F37AEE" w:rsidRPr="00D60ABD" w:rsidRDefault="00F37AEE" w:rsidP="00F37AEE">
      <w:pPr>
        <w:pStyle w:val="Paragrafi"/>
        <w:rPr>
          <w:sz w:val="21"/>
          <w:szCs w:val="21"/>
          <w:lang w:val="sq-AL"/>
        </w:rPr>
      </w:pPr>
      <w:r w:rsidRPr="00D60ABD">
        <w:rPr>
          <w:sz w:val="21"/>
          <w:szCs w:val="21"/>
          <w:lang w:val="sq-AL"/>
        </w:rPr>
        <w:t xml:space="preserve">25.4. E ndryshme është situata në rastin e pronësisë. Pronësia, si marrëdhënie absolute, është e drejtuar </w:t>
      </w:r>
      <w:r w:rsidRPr="00D60ABD">
        <w:rPr>
          <w:i/>
          <w:sz w:val="21"/>
          <w:szCs w:val="21"/>
          <w:lang w:val="sq-AL"/>
        </w:rPr>
        <w:t>erga omnes</w:t>
      </w:r>
      <w:r w:rsidRPr="00D60ABD">
        <w:rPr>
          <w:sz w:val="21"/>
          <w:szCs w:val="21"/>
          <w:lang w:val="sq-AL"/>
        </w:rPr>
        <w:t xml:space="preserve"> dhe në këtë marrëdhënie nuk qëndron një “</w:t>
      </w:r>
      <w:r w:rsidRPr="00D60ABD">
        <w:rPr>
          <w:i/>
          <w:sz w:val="21"/>
          <w:szCs w:val="21"/>
          <w:lang w:val="sq-AL"/>
        </w:rPr>
        <w:t>i kundër-interesuar</w:t>
      </w:r>
      <w:r w:rsidRPr="00D60ABD">
        <w:rPr>
          <w:sz w:val="21"/>
          <w:szCs w:val="21"/>
          <w:lang w:val="sq-AL"/>
        </w:rPr>
        <w:t xml:space="preserve">” (me përjashtim të rastit të parashkrimit fitues), një subjekt që mund të favorizohet nga parashkrimi. </w:t>
      </w:r>
    </w:p>
    <w:p w:rsidR="00F37AEE" w:rsidRPr="00D60ABD" w:rsidRDefault="00F37AEE" w:rsidP="00F37AEE">
      <w:pPr>
        <w:pStyle w:val="Paragrafi"/>
        <w:rPr>
          <w:sz w:val="21"/>
          <w:szCs w:val="21"/>
          <w:lang w:val="sq-AL"/>
        </w:rPr>
      </w:pPr>
      <w:r w:rsidRPr="00D60ABD">
        <w:rPr>
          <w:sz w:val="21"/>
          <w:szCs w:val="21"/>
          <w:lang w:val="sq-AL"/>
        </w:rPr>
        <w:t>Nëse do të pranonim që padia e rivendikimit parashkruhet, mund të vendoseshim para situatës kur pronari (i njohur si i tillë) të mos kishte mundësi të ushtronte të drejtat e tij mbi sendin për shkak të kalimit të afatit, ndërsa poseduesit të sendit (i paligjshëm dhe madje edhe në keqbesim) do t’i krijohej mundësia për ta gëzuar i qetë sendin, i pashqetësuar nga pronari, i cili, sikurse thamë, do të ishte në pamundësi për të vepruar për shkak të kalimit të afatit të parashkrimit shues. Madje, në këtë mënyrë poseduesit të paligjshëm do t’i krijohej, në mënyrë absurde, edhe mundësia për t’u bërë pronar i sendit me kalimin e afateve të parashkrimit fitues pa titull (neni 169 i Kodi</w:t>
      </w:r>
      <w:r w:rsidR="00AD27E7" w:rsidRPr="00D60ABD">
        <w:rPr>
          <w:sz w:val="21"/>
          <w:szCs w:val="21"/>
          <w:lang w:val="sq-AL"/>
        </w:rPr>
        <w:t>t</w:t>
      </w:r>
      <w:r w:rsidRPr="00D60ABD">
        <w:rPr>
          <w:sz w:val="21"/>
          <w:szCs w:val="21"/>
          <w:lang w:val="sq-AL"/>
        </w:rPr>
        <w:t xml:space="preserve"> Civil).</w:t>
      </w:r>
    </w:p>
    <w:p w:rsidR="00F37AEE" w:rsidRPr="00D60ABD" w:rsidRDefault="00F37AEE" w:rsidP="00F37AEE">
      <w:pPr>
        <w:pStyle w:val="Paragrafi"/>
        <w:rPr>
          <w:sz w:val="21"/>
          <w:szCs w:val="21"/>
          <w:lang w:val="sq-AL"/>
        </w:rPr>
      </w:pPr>
      <w:r w:rsidRPr="00D60ABD">
        <w:rPr>
          <w:sz w:val="21"/>
          <w:szCs w:val="21"/>
          <w:lang w:val="sq-AL"/>
        </w:rPr>
        <w:t>E drejta, e interpretuar në këtë mënyrë, do të dilte jashtë qëllimit të saj, do të çonte në pasoja që vijnë ndesh me vetë funksionin e saj.</w:t>
      </w:r>
    </w:p>
    <w:p w:rsidR="00F37AEE" w:rsidRPr="00D60ABD" w:rsidRDefault="00F37AEE" w:rsidP="00F37AEE">
      <w:pPr>
        <w:pStyle w:val="Paragrafi"/>
        <w:rPr>
          <w:sz w:val="21"/>
          <w:szCs w:val="21"/>
          <w:lang w:val="sq-AL"/>
        </w:rPr>
      </w:pPr>
      <w:r w:rsidRPr="00D60ABD">
        <w:rPr>
          <w:sz w:val="21"/>
          <w:szCs w:val="21"/>
          <w:lang w:val="sq-AL"/>
        </w:rPr>
        <w:t xml:space="preserve">Është e qartë, pra, që interpretimi i së drejtës (normës, parimit, institutit, etj.) duhet bërë në përputhje me qëllimin e së drejtës dhe në përmbushjen e funksioneve bazë të saj [siç është siguria dhe drejtësia]. </w:t>
      </w:r>
    </w:p>
    <w:p w:rsidR="00F37AEE" w:rsidRPr="00D60ABD" w:rsidRDefault="00F37AEE" w:rsidP="00F37AEE">
      <w:pPr>
        <w:pStyle w:val="Paragrafi"/>
        <w:rPr>
          <w:sz w:val="21"/>
          <w:szCs w:val="21"/>
          <w:lang w:val="sq-AL"/>
        </w:rPr>
      </w:pPr>
      <w:r w:rsidRPr="00D60ABD">
        <w:rPr>
          <w:sz w:val="21"/>
          <w:szCs w:val="21"/>
          <w:lang w:val="sq-AL"/>
        </w:rPr>
        <w:t>26. Pavarësisht se nuk ka ndonjë normë juridike ku të jetë formuluar shprehimisht se padia e rivendikimit është e paparashkrueshme, sikurse është parashikuar në legjislacionin francez</w:t>
      </w:r>
      <w:r w:rsidR="00D95B59" w:rsidRPr="00D60ABD">
        <w:rPr>
          <w:rStyle w:val="FootnoteReference"/>
          <w:sz w:val="21"/>
          <w:szCs w:val="21"/>
          <w:lang w:val="sq-AL"/>
        </w:rPr>
        <w:footnoteReference w:id="3"/>
      </w:r>
      <w:r w:rsidRPr="00D60ABD">
        <w:rPr>
          <w:sz w:val="21"/>
          <w:szCs w:val="21"/>
          <w:vertAlign w:val="superscript"/>
          <w:lang w:val="sq-AL"/>
        </w:rPr>
        <w:t xml:space="preserve"> </w:t>
      </w:r>
      <w:r w:rsidRPr="00D60ABD">
        <w:rPr>
          <w:sz w:val="21"/>
          <w:szCs w:val="21"/>
          <w:lang w:val="sq-AL"/>
        </w:rPr>
        <w:t>dhe në atë italian</w:t>
      </w:r>
      <w:r w:rsidRPr="00D60ABD">
        <w:rPr>
          <w:sz w:val="21"/>
          <w:szCs w:val="21"/>
          <w:vertAlign w:val="superscript"/>
          <w:lang w:val="sq-AL"/>
        </w:rPr>
        <w:footnoteReference w:id="4"/>
      </w:r>
      <w:r w:rsidRPr="00D60ABD">
        <w:rPr>
          <w:sz w:val="21"/>
          <w:szCs w:val="21"/>
          <w:lang w:val="sq-AL"/>
        </w:rPr>
        <w:t xml:space="preserve"> apo për padinë e kërkimit të trashëgimit</w:t>
      </w:r>
      <w:r w:rsidRPr="00D60ABD">
        <w:rPr>
          <w:sz w:val="21"/>
          <w:szCs w:val="21"/>
          <w:vertAlign w:val="superscript"/>
          <w:lang w:val="sq-AL"/>
        </w:rPr>
        <w:footnoteReference w:id="5"/>
      </w:r>
      <w:r w:rsidRPr="00D60ABD">
        <w:rPr>
          <w:sz w:val="21"/>
          <w:szCs w:val="21"/>
          <w:lang w:val="sq-AL"/>
        </w:rPr>
        <w:t>, në vështrim të tërësisë së dispozitave që rregullojnë pronësinë dhe institute të tjera të së drejtës civile dhe faktorëve që formësojnë përmbajtjen e tyre, nuk mund të pranohet se kjo padi është e parashkrueshme.</w:t>
      </w:r>
    </w:p>
    <w:p w:rsidR="00F37AEE" w:rsidRPr="00D60ABD" w:rsidRDefault="00F37AEE" w:rsidP="00F37AEE">
      <w:pPr>
        <w:pStyle w:val="Paragrafi"/>
        <w:rPr>
          <w:sz w:val="21"/>
          <w:szCs w:val="21"/>
          <w:lang w:val="sq-AL"/>
        </w:rPr>
      </w:pPr>
      <w:r w:rsidRPr="00D60ABD">
        <w:rPr>
          <w:sz w:val="21"/>
          <w:szCs w:val="21"/>
          <w:lang w:val="sq-AL"/>
        </w:rPr>
        <w:t>27. Në literaturën juridike civile dhe në jurisprudencën, pas miratimit të Kodit Civil të vitit 1929, në interpretim të nenit 2034 të këtij Kodi, ka qenë pranuar dallimi midis të drejtës së zotnimit (të drejtës së pronësisë) dhe të drejtave të tjera reale në lidhje me parashkrimin shues.</w:t>
      </w:r>
      <w:r w:rsidRPr="00D60ABD">
        <w:rPr>
          <w:sz w:val="21"/>
          <w:szCs w:val="21"/>
          <w:vertAlign w:val="superscript"/>
          <w:lang w:val="sq-AL"/>
        </w:rPr>
        <w:footnoteReference w:id="6"/>
      </w:r>
    </w:p>
    <w:p w:rsidR="00F37AEE" w:rsidRPr="00D60ABD" w:rsidRDefault="00F37AEE" w:rsidP="00F37AEE">
      <w:pPr>
        <w:pStyle w:val="Paragrafi"/>
        <w:rPr>
          <w:sz w:val="21"/>
          <w:szCs w:val="21"/>
          <w:lang w:val="sq-AL"/>
        </w:rPr>
      </w:pPr>
      <w:r w:rsidRPr="00D60ABD">
        <w:rPr>
          <w:sz w:val="21"/>
          <w:szCs w:val="21"/>
          <w:lang w:val="sq-AL"/>
        </w:rPr>
        <w:t xml:space="preserve">27.1. Sipas kësaj praktike të drejtat e tjera reale, që njihen si </w:t>
      </w:r>
      <w:r w:rsidRPr="00D60ABD">
        <w:rPr>
          <w:i/>
          <w:sz w:val="21"/>
          <w:szCs w:val="21"/>
          <w:lang w:val="sq-AL"/>
        </w:rPr>
        <w:t>iura in re aliena</w:t>
      </w:r>
      <w:r w:rsidRPr="00D60ABD">
        <w:rPr>
          <w:sz w:val="21"/>
          <w:szCs w:val="21"/>
          <w:lang w:val="sq-AL"/>
        </w:rPr>
        <w:t xml:space="preserve"> (të drejtat e të tjerëve mbi një send të huaj), përveç të drejtës së pronësisë, mund të humbasin me parashkrim shues. Kjo për shkak se të drejtat reale që kufizojnë të drejtën e pronësisë janë në kundërshtim me gjendjen normale të pronësisë, e cila normalisht duhet të jetë e pakufizuar dhe ekskluzive. </w:t>
      </w:r>
    </w:p>
    <w:p w:rsidR="00D11A49" w:rsidRPr="00D60ABD" w:rsidRDefault="00D11A49" w:rsidP="00F37AEE">
      <w:pPr>
        <w:pStyle w:val="Paragrafi"/>
        <w:rPr>
          <w:sz w:val="21"/>
          <w:szCs w:val="21"/>
          <w:lang w:val="sq-AL"/>
        </w:rPr>
      </w:pPr>
    </w:p>
    <w:p w:rsidR="00F37AEE" w:rsidRPr="00D60ABD" w:rsidRDefault="00F37AEE" w:rsidP="00F37AEE">
      <w:pPr>
        <w:pStyle w:val="Paragrafi"/>
        <w:rPr>
          <w:b/>
          <w:sz w:val="21"/>
          <w:szCs w:val="21"/>
          <w:lang w:val="sq-AL"/>
        </w:rPr>
      </w:pPr>
      <w:r w:rsidRPr="00D60ABD">
        <w:rPr>
          <w:sz w:val="21"/>
          <w:szCs w:val="21"/>
          <w:lang w:val="sq-AL"/>
        </w:rPr>
        <w:t xml:space="preserve">27.2. Sipas nenit 2034 të Kodit Civil të vitit 1929, të drejtat reale mbi sendin e tjetrit (usufrukti, servituti) shuheshin me kalimin e 30 vjetëve. Por nuk mund të bëhet i njëjti arsyetim edhe për të drejtën e pronësisë, kur pronari e ka lënë pronën në dorë të një personi tjetër për një kohë të gjatë. Në këto raste, pronari mund të humbasë pronësinë e vet vetëm për shkak se personi tjetër fiton të drejtën e pronësisë mbi pronën me parashkrim fitues. Kjo për arsye se </w:t>
      </w:r>
      <w:r w:rsidRPr="00D60ABD">
        <w:rPr>
          <w:b/>
          <w:sz w:val="21"/>
          <w:szCs w:val="21"/>
          <w:lang w:val="sq-AL"/>
        </w:rPr>
        <w:t>e drejta e pronësisë nuk mund të humbasë nga mospërdorimi, edhe sikur pronari të mos ta ketë përdorur sendin e vet për një kohë të gjatë. Pronari nuk e humbet të drejtën e ushtrimit të padisë së rivendikimit derisa i padituri nuk e ka fituar pronësinë me parashkrim fitues.</w:t>
      </w:r>
    </w:p>
    <w:p w:rsidR="00F37AEE" w:rsidRPr="00D60ABD" w:rsidRDefault="00F37AEE" w:rsidP="00F37AEE">
      <w:pPr>
        <w:pStyle w:val="Paragrafi"/>
        <w:rPr>
          <w:sz w:val="21"/>
          <w:szCs w:val="21"/>
          <w:lang w:val="sq-AL"/>
        </w:rPr>
      </w:pPr>
      <w:r w:rsidRPr="00D60ABD">
        <w:rPr>
          <w:sz w:val="21"/>
          <w:szCs w:val="21"/>
          <w:lang w:val="sq-AL"/>
        </w:rPr>
        <w:t>28. I njëjti qëndrim ligjor mbahet dhe në Kodin Civil në fuqi. Të drejtat reale mbi sendin e tjetrit mund të humbasin me parashkrim shues.</w:t>
      </w:r>
      <w:r w:rsidRPr="00D60ABD">
        <w:rPr>
          <w:sz w:val="21"/>
          <w:szCs w:val="21"/>
          <w:vertAlign w:val="superscript"/>
          <w:lang w:val="sq-AL"/>
        </w:rPr>
        <w:footnoteReference w:id="7"/>
      </w:r>
    </w:p>
    <w:p w:rsidR="00F37AEE" w:rsidRPr="00D60ABD" w:rsidRDefault="00F37AEE" w:rsidP="00F37AEE">
      <w:pPr>
        <w:pStyle w:val="Paragrafi"/>
        <w:rPr>
          <w:sz w:val="21"/>
          <w:szCs w:val="21"/>
          <w:lang w:val="sq-AL"/>
        </w:rPr>
      </w:pPr>
      <w:r w:rsidRPr="00D60ABD">
        <w:rPr>
          <w:sz w:val="21"/>
          <w:szCs w:val="21"/>
          <w:lang w:val="sq-AL"/>
        </w:rPr>
        <w:t>29. Në vijim të argumentit të mësipërm dhe në referencë të legjislacionit civil në fuqi, Kolegjet e Bashkuara vlerësojnë se paparashkrueshmëria e padisë së rivendikimit buron nga karakteri i përhershëm dhe i qëndrueshëm i pronësisë, që do të thotë se pronësia mbetet e tillë edhe kur ndodhet në posedimin e çdo personi të tretë, që nuk e ka fituar pronësinë nëpërmjet veprimeve juridike të tjetërsimit apo me ndonjë mënyrë tjetër të ligjshme.</w:t>
      </w:r>
    </w:p>
    <w:p w:rsidR="00F37AEE" w:rsidRPr="00D60ABD" w:rsidRDefault="00F37AEE" w:rsidP="00F37AEE">
      <w:pPr>
        <w:pStyle w:val="Paragrafi"/>
        <w:rPr>
          <w:sz w:val="21"/>
          <w:szCs w:val="21"/>
          <w:lang w:val="sq-AL"/>
        </w:rPr>
      </w:pPr>
      <w:r w:rsidRPr="00D60ABD">
        <w:rPr>
          <w:sz w:val="21"/>
          <w:szCs w:val="21"/>
          <w:lang w:val="sq-AL"/>
        </w:rPr>
        <w:t>30. Në një vështrim krahasues dhe interpretim të dispozitave mbi parashkrimin dhe disa instituteve të tjera të së drejtës civile, Kolegjet e Bashkuara evidentojnë se:</w:t>
      </w:r>
    </w:p>
    <w:p w:rsidR="00F37AEE" w:rsidRPr="00D60ABD" w:rsidRDefault="00F37AEE" w:rsidP="00F37AEE">
      <w:pPr>
        <w:pStyle w:val="Paragrafi"/>
        <w:rPr>
          <w:sz w:val="21"/>
          <w:szCs w:val="21"/>
          <w:lang w:val="sq-AL"/>
        </w:rPr>
      </w:pPr>
      <w:r w:rsidRPr="00D60ABD">
        <w:rPr>
          <w:sz w:val="21"/>
          <w:szCs w:val="21"/>
          <w:lang w:val="sq-AL"/>
        </w:rPr>
        <w:t xml:space="preserve">30.1. Mënyrat e fitimit të pronësisë janë njëkohësisht dhe mënyra të humbjes së pronësisë. Kjo situatë nuk duhet konfonduar me situatën kur është plotësuar afati i parashkrimit shues për padi të caktuara. </w:t>
      </w:r>
    </w:p>
    <w:p w:rsidR="00F37AEE" w:rsidRPr="00D60ABD" w:rsidRDefault="00F37AEE" w:rsidP="00F37AEE">
      <w:pPr>
        <w:pStyle w:val="Paragrafi"/>
        <w:rPr>
          <w:sz w:val="21"/>
          <w:szCs w:val="21"/>
          <w:lang w:val="sq-AL"/>
        </w:rPr>
      </w:pPr>
      <w:r w:rsidRPr="00D60ABD">
        <w:rPr>
          <w:sz w:val="21"/>
          <w:szCs w:val="21"/>
          <w:lang w:val="sq-AL"/>
        </w:rPr>
        <w:t xml:space="preserve">30.2. Parashkrimi fitues (me titull ose pa titull) është një nga mënyrat e fitimit të pronësisë, parashikuar në nenet 168 dhe 169 të Kodit Civil. Nëse janë plotësuar kushtet e përcaktuara në këto dispozita, padia e rivendikimit rrëzohet, </w:t>
      </w:r>
      <w:r w:rsidRPr="00D60ABD">
        <w:rPr>
          <w:b/>
          <w:sz w:val="21"/>
          <w:szCs w:val="21"/>
          <w:lang w:val="sq-AL"/>
        </w:rPr>
        <w:t>jo për shkak të parashkrimit shues, por pasi kjo mënyrë fitimi pronësie përbën shkakun ligjor që pronari i mëparshëm i sendit humbet të drejtën e tij të pronësisë mbi sendin.</w:t>
      </w:r>
    </w:p>
    <w:p w:rsidR="00F37AEE" w:rsidRPr="00D60ABD" w:rsidRDefault="00F37AEE" w:rsidP="00F37AEE">
      <w:pPr>
        <w:pStyle w:val="Paragrafi"/>
        <w:rPr>
          <w:sz w:val="21"/>
          <w:szCs w:val="21"/>
          <w:lang w:val="sq-AL"/>
        </w:rPr>
      </w:pPr>
      <w:r w:rsidRPr="00D60ABD">
        <w:rPr>
          <w:sz w:val="21"/>
          <w:szCs w:val="21"/>
          <w:lang w:val="sq-AL"/>
        </w:rPr>
        <w:t>30.3. Edhe në rastet kur një person nuk e përdor sendin për një periudhë mbi 20 vjet dhe pronësinë mbi këtë send e fiton një person tjetër për shkak të plotësimit të kushteve të përcaktuara në nenin 169 të Kodit Civil, personi i parë e ka humbur pronësinë e tij mbi sendin jo për shkak të parashkrimit shues, ose për shkak të mospërdorimit të sendit mbi 20 vjet, por për shkak se pronësinë mbi këtë send e ka fituar personi tjetër me anë të parashkrimit fitues.</w:t>
      </w:r>
    </w:p>
    <w:p w:rsidR="00F37AEE" w:rsidRPr="00D60ABD" w:rsidRDefault="00F37AEE" w:rsidP="00F37AEE">
      <w:pPr>
        <w:pStyle w:val="Paragrafi"/>
        <w:rPr>
          <w:b/>
          <w:sz w:val="21"/>
          <w:szCs w:val="21"/>
          <w:lang w:val="sq-AL"/>
        </w:rPr>
      </w:pPr>
      <w:r w:rsidRPr="00D60ABD">
        <w:rPr>
          <w:sz w:val="21"/>
          <w:szCs w:val="21"/>
          <w:lang w:val="sq-AL"/>
        </w:rPr>
        <w:t xml:space="preserve">31. Në argumentim sa më sipër, Kolegjet e Bashkuara vlerësojnë se në raste të tilla </w:t>
      </w:r>
      <w:r w:rsidRPr="00D60ABD">
        <w:rPr>
          <w:b/>
          <w:sz w:val="21"/>
          <w:szCs w:val="21"/>
          <w:lang w:val="sq-AL"/>
        </w:rPr>
        <w:t>nuk është parashkrimi i së drejtës së padisë shkaku i rrëzimit të padisë, por është fakti se paditësi ka humbur të drejtën e tij të pronësisë për shkak se i padituri ka fituar të drejtën e pronësisë mbi sendin me parashkrim fitues.</w:t>
      </w:r>
    </w:p>
    <w:p w:rsidR="00F37AEE" w:rsidRPr="00D60ABD" w:rsidRDefault="00F37AEE" w:rsidP="00F37AEE">
      <w:pPr>
        <w:pStyle w:val="Paragrafi"/>
        <w:rPr>
          <w:sz w:val="21"/>
          <w:szCs w:val="21"/>
          <w:lang w:val="sq-AL"/>
        </w:rPr>
      </w:pPr>
      <w:r w:rsidRPr="00D60ABD">
        <w:rPr>
          <w:sz w:val="21"/>
          <w:szCs w:val="21"/>
          <w:lang w:val="sq-AL"/>
        </w:rPr>
        <w:t>32. Në zgjidhje të drejtë të çështjes në shqyrtim nuk mund të anashkalohet dhe padia mohuese (</w:t>
      </w:r>
      <w:r w:rsidRPr="00D60ABD">
        <w:rPr>
          <w:i/>
          <w:sz w:val="21"/>
          <w:szCs w:val="21"/>
          <w:lang w:val="sq-AL"/>
        </w:rPr>
        <w:t>actio negatoria</w:t>
      </w:r>
      <w:r w:rsidRPr="00D60ABD">
        <w:rPr>
          <w:sz w:val="21"/>
          <w:szCs w:val="21"/>
          <w:lang w:val="sq-AL"/>
        </w:rPr>
        <w:t>), parashikuar nga neni 302 i Kodit Civil.</w:t>
      </w:r>
    </w:p>
    <w:p w:rsidR="00F37AEE" w:rsidRPr="00D60ABD" w:rsidRDefault="00F37AEE" w:rsidP="00F37AEE">
      <w:pPr>
        <w:pStyle w:val="Paragrafi"/>
        <w:rPr>
          <w:sz w:val="21"/>
          <w:szCs w:val="21"/>
          <w:lang w:val="sq-AL"/>
        </w:rPr>
      </w:pPr>
      <w:r w:rsidRPr="00D60ABD">
        <w:rPr>
          <w:sz w:val="21"/>
          <w:szCs w:val="21"/>
          <w:lang w:val="sq-AL"/>
        </w:rPr>
        <w:t xml:space="preserve">32.1. Në legjislacionin civil, sikurse kemi përmendur edhe më sipër, nuk ka ndonjë dispozitë ligjore ku të jetë përmendur se padia mohuese nuk parashkruhet, por kjo del nga vetë natyra e saj. Edhe kjo padi është padi reale dhe ka për qëllim të mbrojë tagrat e pronarit (posedues) dhe bazohet në një cenim me karakter vazhdues. </w:t>
      </w:r>
    </w:p>
    <w:p w:rsidR="00F37AEE" w:rsidRPr="00D60ABD" w:rsidRDefault="00F37AEE" w:rsidP="00F37AEE">
      <w:pPr>
        <w:pStyle w:val="Paragrafi"/>
        <w:rPr>
          <w:sz w:val="21"/>
          <w:szCs w:val="21"/>
          <w:lang w:val="sq-AL"/>
        </w:rPr>
      </w:pPr>
      <w:r w:rsidRPr="00D60ABD">
        <w:rPr>
          <w:sz w:val="21"/>
          <w:szCs w:val="21"/>
          <w:lang w:val="sq-AL"/>
        </w:rPr>
        <w:t xml:space="preserve">32.2. Rregulli i pranuar </w:t>
      </w:r>
      <w:r w:rsidR="006F2677" w:rsidRPr="00D60ABD">
        <w:rPr>
          <w:sz w:val="21"/>
          <w:szCs w:val="21"/>
          <w:lang w:val="sq-AL"/>
        </w:rPr>
        <w:t>për padinë mohuese si padi e pa</w:t>
      </w:r>
      <w:r w:rsidRPr="00D60ABD">
        <w:rPr>
          <w:sz w:val="21"/>
          <w:szCs w:val="21"/>
          <w:lang w:val="sq-AL"/>
        </w:rPr>
        <w:t xml:space="preserve">parashkrueshme gjen zbatim </w:t>
      </w:r>
      <w:r w:rsidRPr="00D60ABD">
        <w:rPr>
          <w:i/>
          <w:sz w:val="21"/>
          <w:szCs w:val="21"/>
          <w:lang w:val="sq-AL"/>
        </w:rPr>
        <w:t>mutatis mutandis</w:t>
      </w:r>
      <w:r w:rsidRPr="00D60ABD">
        <w:rPr>
          <w:sz w:val="21"/>
          <w:szCs w:val="21"/>
          <w:lang w:val="sq-AL"/>
        </w:rPr>
        <w:t xml:space="preserve"> edhe për padinë e rivendikimit. Nisur nga fakti se padia e rivendikimit synon të mbrojë pronësinë në tërësi, tagrat e pronarit, ndër të cilat atë të posedimit që i është hequr pronarit dhe, sado e largët që të jetë koha që ka filluar cenimi i kësaj tagre, derisa ky cenim vazhdon, kjo padi mund të ngrihet në çdo kohë sepse as që mund të bëhet fjalë për parashkrimin e saj, për shuarjen e së drejtës së pronësisë.</w:t>
      </w:r>
    </w:p>
    <w:p w:rsidR="00F37AEE" w:rsidRPr="00D60ABD" w:rsidRDefault="00F37AEE" w:rsidP="00F37AEE">
      <w:pPr>
        <w:pStyle w:val="Paragrafi"/>
        <w:rPr>
          <w:sz w:val="21"/>
          <w:szCs w:val="21"/>
          <w:lang w:val="sq-AL"/>
        </w:rPr>
      </w:pPr>
      <w:r w:rsidRPr="00D60ABD">
        <w:rPr>
          <w:sz w:val="21"/>
          <w:szCs w:val="21"/>
          <w:lang w:val="sq-AL"/>
        </w:rPr>
        <w:t xml:space="preserve">33. Prirja e pronësisë për të mos u kufizuar në kohë nga mos përdorimi i sendit, ka ngjashmëri, duke mos u njësuar plotësisht, dhe me përcaktimet e bëra në nenin 351 të Kodit Civil ku është parashikuar se: </w:t>
      </w:r>
      <w:r w:rsidRPr="00D60ABD">
        <w:rPr>
          <w:i/>
          <w:sz w:val="21"/>
          <w:szCs w:val="21"/>
          <w:lang w:val="sq-AL"/>
        </w:rPr>
        <w:t>“Padia për kërkimin e trashëgimit nuk parashkruhet, përveç efekteve të parashkrimit fitues për sende të veçuara”</w:t>
      </w:r>
      <w:r w:rsidRPr="00D60ABD">
        <w:rPr>
          <w:sz w:val="21"/>
          <w:szCs w:val="21"/>
          <w:lang w:val="sq-AL"/>
        </w:rPr>
        <w:t xml:space="preserve"> .</w:t>
      </w:r>
    </w:p>
    <w:p w:rsidR="00F37AEE" w:rsidRPr="00D60ABD" w:rsidRDefault="00F37AEE" w:rsidP="00F37AEE">
      <w:pPr>
        <w:pStyle w:val="Paragrafi"/>
        <w:rPr>
          <w:sz w:val="21"/>
          <w:szCs w:val="21"/>
          <w:lang w:val="sq-AL"/>
        </w:rPr>
      </w:pPr>
      <w:r w:rsidRPr="00D60ABD">
        <w:rPr>
          <w:sz w:val="21"/>
          <w:szCs w:val="21"/>
          <w:lang w:val="sq-AL"/>
        </w:rPr>
        <w:t>33.1. Mbajmë parasysh këtu se padia e kërkimit të trashëgimit, kur objekt kërkimi janë sende të individualizuara, është shumë e ngjashme dhe ka të gjitha karakteristikat e padisë së kthimit të sendit. Dallimet ekzistojnë vetëm në kërkesat për t’u legjitimuar aktivisht (paditësi duhet të jetë pronar me titull trashëgimor) dhe pasivisht (i padituri duhet të mbajë sendin si trashëgimtar, por pa qenë i tillë).</w:t>
      </w:r>
    </w:p>
    <w:p w:rsidR="00F37AEE" w:rsidRPr="00D60ABD" w:rsidRDefault="00F37AEE" w:rsidP="00F37AEE">
      <w:pPr>
        <w:pStyle w:val="Paragrafi"/>
        <w:rPr>
          <w:sz w:val="21"/>
          <w:szCs w:val="21"/>
          <w:lang w:val="sq-AL"/>
        </w:rPr>
      </w:pPr>
      <w:r w:rsidRPr="00D60ABD">
        <w:rPr>
          <w:sz w:val="21"/>
          <w:szCs w:val="21"/>
          <w:lang w:val="sq-AL"/>
        </w:rPr>
        <w:t>Në gjithçka tjetër bëhet fjalë për kthimin e sendit nga poseduesi jo pronar (trashëgimtari aparent) tek pronari jo posedues (pronari me titull trashëgimor).</w:t>
      </w:r>
    </w:p>
    <w:p w:rsidR="00F37AEE" w:rsidRPr="00D60ABD" w:rsidRDefault="00F37AEE" w:rsidP="00F37AEE">
      <w:pPr>
        <w:pStyle w:val="Paragrafi"/>
        <w:rPr>
          <w:sz w:val="21"/>
          <w:szCs w:val="21"/>
          <w:lang w:val="sq-AL"/>
        </w:rPr>
      </w:pPr>
      <w:r w:rsidRPr="00D60ABD">
        <w:rPr>
          <w:sz w:val="21"/>
          <w:szCs w:val="21"/>
          <w:lang w:val="sq-AL"/>
        </w:rPr>
        <w:t>34. Në argument të këtij opinioni ligjor është dhe parashikimi në legjislacionin tonë civil i prekluzivitetit (dekadencës së të drejtave).</w:t>
      </w:r>
      <w:r w:rsidRPr="00D60ABD">
        <w:rPr>
          <w:sz w:val="21"/>
          <w:szCs w:val="21"/>
          <w:vertAlign w:val="superscript"/>
          <w:lang w:val="sq-AL"/>
        </w:rPr>
        <w:footnoteReference w:id="8"/>
      </w:r>
      <w:r w:rsidRPr="00D60ABD">
        <w:rPr>
          <w:sz w:val="21"/>
          <w:szCs w:val="21"/>
          <w:vertAlign w:val="superscript"/>
          <w:lang w:val="sq-AL"/>
        </w:rPr>
        <w:t xml:space="preserve"> </w:t>
      </w:r>
      <w:r w:rsidRPr="00D60ABD">
        <w:rPr>
          <w:sz w:val="21"/>
          <w:szCs w:val="21"/>
          <w:lang w:val="sq-AL"/>
        </w:rPr>
        <w:t>Pranimi i prekluzivitetit si institut i mëvetësuar nga parashkrimi shues konsolidon qëndrimin se e drejta subjektive nuk shuhet me plotësimin e afatit të parashkrimit, parashikuar nga neni 114 i Kodit Civil.</w:t>
      </w:r>
    </w:p>
    <w:p w:rsidR="00F37AEE" w:rsidRPr="00D60ABD" w:rsidRDefault="00F37AEE" w:rsidP="00F37AEE">
      <w:pPr>
        <w:pStyle w:val="Paragrafi"/>
        <w:rPr>
          <w:sz w:val="21"/>
          <w:szCs w:val="21"/>
          <w:lang w:val="sq-AL"/>
        </w:rPr>
      </w:pPr>
      <w:r w:rsidRPr="00D60ABD">
        <w:rPr>
          <w:sz w:val="21"/>
          <w:szCs w:val="21"/>
          <w:lang w:val="sq-AL"/>
        </w:rPr>
        <w:t>34.1. Ndryshe nga legjislacioni civil, dhe qëndrimi i mbajtur nga teoria dhe jurisprudenca e mëparshme, me përfshirjen e këtij instituti të së drejtës në Kodin Civil dallohet përfundimisht efekti juridik i parashkrimit si shues i së drejtës së padisë me efektin juridik të prekluzivitetit si shues i së drejtës subjektive.</w:t>
      </w:r>
    </w:p>
    <w:p w:rsidR="00F37AEE" w:rsidRPr="00D60ABD" w:rsidRDefault="00F37AEE" w:rsidP="00F37AEE">
      <w:pPr>
        <w:pStyle w:val="Paragrafi"/>
        <w:rPr>
          <w:sz w:val="21"/>
          <w:szCs w:val="21"/>
          <w:lang w:val="sq-AL"/>
        </w:rPr>
      </w:pPr>
      <w:r w:rsidRPr="00D60ABD">
        <w:rPr>
          <w:sz w:val="21"/>
          <w:szCs w:val="21"/>
          <w:lang w:val="sq-AL"/>
        </w:rPr>
        <w:t>34.2. Prekluziviteti shuan të drejtën subjektive të personit, ai nuk i referohet të drejtës së padisë. Situata ngatërrohet për shkak se me humbjen e së drejtës subjektive, nuk mund të ngrihet padi për një të drejtë që nuk ekziston më, ose po u ngrit kjo padi rrëzohet. Ndërsa, në qoftë se i referohemi parashkrimit të padisë, ky është një institut (fakt juridik me pasoja shuese), që i referohet në mënyrë strikte humbjes të së drejtës së padisë dhe nuk ka të bëjë me të drejtën subjektive si të tillë. Madje, referuar rregullimit të nenit 125 të Kodit Civil, që afati i kaluar i parashkrimit të sjellë pasojën, pra humbjen e së drejtës së padisë, ai duhet, që gjithashtu të jetë i shoqëruar dhe me pretendimin e kalimit të këtij afati nga pala në favor të së cilës është vendosur ky afat.</w:t>
      </w:r>
    </w:p>
    <w:p w:rsidR="00F37AEE" w:rsidRPr="00D60ABD" w:rsidRDefault="00F37AEE" w:rsidP="00F37AEE">
      <w:pPr>
        <w:pStyle w:val="Paragrafi"/>
        <w:rPr>
          <w:sz w:val="21"/>
          <w:szCs w:val="21"/>
          <w:lang w:val="sq-AL"/>
        </w:rPr>
      </w:pPr>
      <w:r w:rsidRPr="00D60ABD">
        <w:rPr>
          <w:sz w:val="21"/>
          <w:szCs w:val="21"/>
          <w:lang w:val="sq-AL"/>
        </w:rPr>
        <w:t>35. Në lidhje me nenin 119 të Kodit Civil, Kolegjet e Bashkuara nuk konstatojnë kundërshti midis kësaj dispozite dhe paparashkrueshmërisë së padisë së kthimit të sendit. Në këtë dispozitë përcaktohet momenti i fillimit të ecjes së parashkrimit të padisë për kërkimin e sendit, që përkon me ditën “</w:t>
      </w:r>
      <w:r w:rsidRPr="00D60ABD">
        <w:rPr>
          <w:i/>
          <w:sz w:val="21"/>
          <w:szCs w:val="21"/>
          <w:lang w:val="sq-AL"/>
        </w:rPr>
        <w:t>kur pronari ka marrë ose duhej të merrte dijeni për cenimin dhe cenuesin e së drejtës së tij</w:t>
      </w:r>
      <w:r w:rsidRPr="00D60ABD">
        <w:rPr>
          <w:sz w:val="21"/>
          <w:szCs w:val="21"/>
          <w:lang w:val="sq-AL"/>
        </w:rPr>
        <w:t xml:space="preserve">”. Ekzistenca e një dispozite të përgjithshme me këtë formulim nuk do të thotë </w:t>
      </w:r>
      <w:r w:rsidRPr="00D60ABD">
        <w:rPr>
          <w:i/>
          <w:sz w:val="21"/>
          <w:szCs w:val="21"/>
          <w:lang w:val="sq-AL"/>
        </w:rPr>
        <w:t>a priori</w:t>
      </w:r>
      <w:r w:rsidRPr="00D60ABD">
        <w:rPr>
          <w:sz w:val="21"/>
          <w:szCs w:val="21"/>
          <w:lang w:val="sq-AL"/>
        </w:rPr>
        <w:t xml:space="preserve"> se padia e kërkimit të sendit është e parashkru</w:t>
      </w:r>
      <w:r w:rsidR="006F2677" w:rsidRPr="00D60ABD">
        <w:rPr>
          <w:sz w:val="21"/>
          <w:szCs w:val="21"/>
          <w:lang w:val="sq-AL"/>
        </w:rPr>
        <w:t>eshme. Sikundër u argumentua më</w:t>
      </w:r>
      <w:r w:rsidRPr="00D60ABD">
        <w:rPr>
          <w:sz w:val="21"/>
          <w:szCs w:val="21"/>
          <w:lang w:val="sq-AL"/>
        </w:rPr>
        <w:t xml:space="preserve"> lart në rastin e kësaj padie kjo dispozitë nuk gjen zbatim. Gjithashtu, i njëjti formulim konstatohet edhe në nenin 122 të Kodit Civil, por padia e kërkimit të trashëgimit nuk i nënshtrohet afateve të parashkrimit shues, përveç efekteve të parashkrimit fitues për sende të veçuara (neni 351 i Kodit Civil).</w:t>
      </w:r>
    </w:p>
    <w:p w:rsidR="00F37AEE" w:rsidRPr="00D60ABD" w:rsidRDefault="00F37AEE" w:rsidP="00F37AEE">
      <w:pPr>
        <w:pStyle w:val="Paragrafi"/>
        <w:rPr>
          <w:sz w:val="21"/>
          <w:szCs w:val="21"/>
          <w:lang w:val="sq-AL"/>
        </w:rPr>
      </w:pPr>
      <w:r w:rsidRPr="00D60ABD">
        <w:rPr>
          <w:sz w:val="21"/>
          <w:szCs w:val="21"/>
          <w:lang w:val="sq-AL"/>
        </w:rPr>
        <w:t xml:space="preserve">36. Në argument të këtyre konkluzioneve, Kolegjet e Bashkuara ritheksojnë: </w:t>
      </w:r>
    </w:p>
    <w:p w:rsidR="00F37AEE" w:rsidRPr="00D60ABD" w:rsidRDefault="00F37AEE" w:rsidP="00F37AEE">
      <w:pPr>
        <w:pStyle w:val="Paragrafi"/>
        <w:rPr>
          <w:sz w:val="21"/>
          <w:szCs w:val="21"/>
          <w:lang w:val="sq-AL"/>
        </w:rPr>
      </w:pPr>
      <w:r w:rsidRPr="00D60ABD">
        <w:rPr>
          <w:sz w:val="21"/>
          <w:szCs w:val="21"/>
          <w:lang w:val="sq-AL"/>
        </w:rPr>
        <w:t xml:space="preserve">i) e drejta e pronësisë është një e drejtë absolute, e pakufizuar në kohë dhe ushtrohet nga titullari në çdo kohë. Të pranosh që e drejta e pronësisë humbet me anë të parashkrimit shues, do të thotë që ushtrimit të kësaj të drejte t’i vësh kufij kohorë dhe ta kufizosh të drejtën e pronarit me kufij të caktuar kohorë, gjë që do të vinte në kundërshtim me konceptin e vetë të drejtës së pronësisë. </w:t>
      </w:r>
    </w:p>
    <w:p w:rsidR="00F37AEE" w:rsidRPr="00D60ABD" w:rsidRDefault="00F37AEE" w:rsidP="00F37AEE">
      <w:pPr>
        <w:pStyle w:val="Paragrafi"/>
        <w:rPr>
          <w:sz w:val="21"/>
          <w:szCs w:val="21"/>
          <w:lang w:val="sq-AL"/>
        </w:rPr>
      </w:pPr>
      <w:r w:rsidRPr="00D60ABD">
        <w:rPr>
          <w:sz w:val="21"/>
          <w:szCs w:val="21"/>
          <w:lang w:val="sq-AL"/>
        </w:rPr>
        <w:t xml:space="preserve">ii) E drejta e pronësisë është një e drejtë me karakter të qëndrueshëm dhe të vazhdueshëm, çka do të thotë se ajo ekziston në çdo kohë dhe mosgëzimi i sendit nga pronari apo mosushtrimi i kësaj të drejte për një periudhë të caktuar nga pronari, pavarësisht nga periudha, nuk sjell shuarjen e të drejtës së pronësisë. </w:t>
      </w:r>
    </w:p>
    <w:p w:rsidR="00F37AEE" w:rsidRPr="00D60ABD" w:rsidRDefault="00F37AEE" w:rsidP="00F37AEE">
      <w:pPr>
        <w:pStyle w:val="Paragrafi"/>
        <w:rPr>
          <w:sz w:val="21"/>
          <w:szCs w:val="21"/>
          <w:lang w:val="sq-AL"/>
        </w:rPr>
      </w:pPr>
      <w:r w:rsidRPr="00D60ABD">
        <w:rPr>
          <w:sz w:val="21"/>
          <w:szCs w:val="21"/>
          <w:lang w:val="sq-AL"/>
        </w:rPr>
        <w:t>iii) një argument i vlerësueshëm që pronësia nuk shuhet me anë të parashkrimit shues është dallimi midis këtij instituti, si fakt juridik i kategorisë së ngjarjeve, i cili sjell humbjen e së drejtës së padisë dhe parashkrimit fitues si mënyrë e fitimit të pronësisë. Parashkrimi fitues në kushtet e përcaktuara në ligj mund të sjellë lindjen ose fitimin e së drejtës së pronësisë, ndërsa parashkrimi shues për asnjë rast dhe për asnjë arsye nuk mund të sjellë humbjen e së drejtës së pronësisë, sepse ai është lidhur ngushtë (në fushën e së drejtës civile) me humbjen e të drejtës së padisë dhe jo me humbjen e së drejtës së pronësisë (me të drejtën subjektive).</w:t>
      </w:r>
    </w:p>
    <w:p w:rsidR="00F37AEE" w:rsidRPr="00D60ABD" w:rsidRDefault="00F37AEE" w:rsidP="00F37AEE">
      <w:pPr>
        <w:pStyle w:val="Paragrafi"/>
        <w:rPr>
          <w:sz w:val="21"/>
          <w:szCs w:val="21"/>
          <w:lang w:val="sq-AL"/>
        </w:rPr>
      </w:pPr>
      <w:r w:rsidRPr="00D60ABD">
        <w:rPr>
          <w:sz w:val="21"/>
          <w:szCs w:val="21"/>
          <w:lang w:val="sq-AL"/>
        </w:rPr>
        <w:t>37. Sikundër më sipër, Kolegjet e Bashkuara vlerësojnë se paparashkrueshmëria e padisë së rivendikimit ka kuptimin që ajo mund të ngrihet kurdoherë, pavarësisht nga periudha që ka kaluar që nga çasti kur pronari i sendit nuk e ushtron posedimin mbi të, dhe aq kohë sa e drejta e pronësisë mbi këtë send të mos ketë kaluar për ndonjë shkak tjetër ligjor tek ndonjë subjekt tjetër, si në rastin e parashkrimit fitues. Referuar çështjes, dhe për nevojat e zgjidhjes së saj, mjaftohemi me konstatimin e qenies së një mundësie të tillë, duke mos i hyrë diskutimit të kushteve që duhet të plotësohen për fitimin e pronësisë me parashkrim fitues me titull apo pa titull.</w:t>
      </w:r>
    </w:p>
    <w:p w:rsidR="00F37AEE" w:rsidRPr="00D60ABD" w:rsidRDefault="00F37AEE" w:rsidP="00F37AEE">
      <w:pPr>
        <w:pStyle w:val="Paragrafi"/>
        <w:rPr>
          <w:sz w:val="21"/>
          <w:szCs w:val="21"/>
          <w:lang w:val="sq-AL"/>
        </w:rPr>
      </w:pPr>
      <w:r w:rsidRPr="00D60ABD">
        <w:rPr>
          <w:sz w:val="21"/>
          <w:szCs w:val="21"/>
          <w:lang w:val="sq-AL"/>
        </w:rPr>
        <w:t>37.1. Paparashkrueshmëria e padisë së rivendikimit, gjithashtu, e ka burimin në faktin se pushteti që përbën elementin bazë të së drejtës subjektive të pronësisë, ashtu siç është përkufizuar kjo e drejtë në nenin 149 të Kodit Civil përjashton çdo pushtet të njëjtë me këtë që ka për objekt të njëjtin send.</w:t>
      </w:r>
    </w:p>
    <w:p w:rsidR="00F37AEE" w:rsidRPr="00D60ABD" w:rsidRDefault="00F37AEE" w:rsidP="00F37AEE">
      <w:pPr>
        <w:pStyle w:val="Paragrafi"/>
        <w:rPr>
          <w:sz w:val="21"/>
          <w:szCs w:val="21"/>
          <w:lang w:val="sq-AL"/>
        </w:rPr>
      </w:pPr>
      <w:r w:rsidRPr="00D60ABD">
        <w:rPr>
          <w:sz w:val="21"/>
          <w:szCs w:val="21"/>
          <w:lang w:val="sq-AL"/>
        </w:rPr>
        <w:t>38. Këto arsye janë plotësisht të mjaftueshme për të vlerësuar se padia e rivendikimit nuk i nënshtrohet parashkrimit shues. “</w:t>
      </w:r>
      <w:r w:rsidRPr="00D60ABD">
        <w:rPr>
          <w:i/>
          <w:sz w:val="21"/>
          <w:szCs w:val="21"/>
          <w:lang w:val="sq-AL"/>
        </w:rPr>
        <w:t>Da lege lata</w:t>
      </w:r>
      <w:r w:rsidRPr="00D60ABD">
        <w:rPr>
          <w:sz w:val="21"/>
          <w:szCs w:val="21"/>
          <w:lang w:val="sq-AL"/>
        </w:rPr>
        <w:t>” ky qëndrim duhet pranuar sepse në themel merr parasysh kushtet objektive sociale, i përshtatet më mirë natyrës juridike të së drejtës së pronësisë dhe nuk vjen në kundërshtim me nenet 112, 114 dhe 149 të Kodit Civil. Megjithatë “</w:t>
      </w:r>
      <w:r w:rsidRPr="00D60ABD">
        <w:rPr>
          <w:i/>
          <w:sz w:val="21"/>
          <w:szCs w:val="21"/>
          <w:lang w:val="sq-AL"/>
        </w:rPr>
        <w:t>da lege ferenda”</w:t>
      </w:r>
      <w:r w:rsidRPr="00D60ABD">
        <w:rPr>
          <w:sz w:val="21"/>
          <w:szCs w:val="21"/>
          <w:lang w:val="sq-AL"/>
        </w:rPr>
        <w:t>, kur në legjislacion nuk ka ndonjë dispozitë që të parashikojë shprehimisht parashkrimin ose jo të padisë së rivendikimit, nisur nga konsideratat e mësipërme, vlerësojmë se nuk mund të parashkruhet e drejta e pronarit jo posedues për të kërkuar sendin nga çdo posedues apo mbajtës jo pronar.</w:t>
      </w:r>
    </w:p>
    <w:p w:rsidR="00F37AEE" w:rsidRPr="00D60ABD" w:rsidRDefault="00F37AEE" w:rsidP="00F37AEE">
      <w:pPr>
        <w:pStyle w:val="Paragrafi"/>
        <w:rPr>
          <w:sz w:val="21"/>
          <w:szCs w:val="21"/>
          <w:lang w:val="sq-AL"/>
        </w:rPr>
      </w:pPr>
      <w:r w:rsidRPr="00D60ABD">
        <w:rPr>
          <w:sz w:val="21"/>
          <w:szCs w:val="21"/>
          <w:lang w:val="sq-AL"/>
        </w:rPr>
        <w:t xml:space="preserve">39. Sa më sipër, Kolegjet e Bashkuara të Gjykatës së Lartë arrijnë në përfundimin njësues se: </w:t>
      </w:r>
      <w:r w:rsidRPr="00D60ABD">
        <w:rPr>
          <w:b/>
          <w:sz w:val="21"/>
          <w:szCs w:val="21"/>
          <w:lang w:val="sq-AL"/>
        </w:rPr>
        <w:t>Padia e kërkimit të sendit, parashikuar nga neni 296 i Kodit Civil, nga natyra e saj është një padi e pa parashkrueshme.</w:t>
      </w:r>
    </w:p>
    <w:p w:rsidR="00F37AEE" w:rsidRPr="00D60ABD" w:rsidRDefault="00F37AEE" w:rsidP="00F37AEE">
      <w:pPr>
        <w:pStyle w:val="Paragrafi"/>
        <w:rPr>
          <w:sz w:val="21"/>
          <w:szCs w:val="21"/>
          <w:lang w:val="sq-AL"/>
        </w:rPr>
      </w:pPr>
      <w:r w:rsidRPr="00D60ABD">
        <w:rPr>
          <w:sz w:val="21"/>
          <w:szCs w:val="21"/>
          <w:lang w:val="sq-AL"/>
        </w:rPr>
        <w:t>40. Duke iu kthyer rastit konkret, Kolegjet e Bashkuara evidentojnë se paditësi Syl Hysaj, me pretendimin se është pronar mbi sipërfaqen prej 80 m</w:t>
      </w:r>
      <w:r w:rsidRPr="00D60ABD">
        <w:rPr>
          <w:sz w:val="21"/>
          <w:szCs w:val="21"/>
          <w:vertAlign w:val="superscript"/>
          <w:lang w:val="sq-AL"/>
        </w:rPr>
        <w:t>2</w:t>
      </w:r>
      <w:r w:rsidRPr="00D60ABD">
        <w:rPr>
          <w:sz w:val="21"/>
          <w:szCs w:val="21"/>
          <w:lang w:val="sq-AL"/>
        </w:rPr>
        <w:t xml:space="preserve">, e cila i është zënë me ndërtim nga i padituri Kadri Hysa, bazuar në nenin 296 të Kodit Civil, ka kërkuar dorëzimin e kësaj sipërfaqeje. </w:t>
      </w:r>
    </w:p>
    <w:p w:rsidR="00F37AEE" w:rsidRPr="00D60ABD" w:rsidRDefault="00F37AEE" w:rsidP="00F37AEE">
      <w:pPr>
        <w:pStyle w:val="Paragrafi"/>
        <w:rPr>
          <w:sz w:val="21"/>
          <w:szCs w:val="21"/>
          <w:lang w:val="sq-AL"/>
        </w:rPr>
      </w:pPr>
      <w:r w:rsidRPr="00D60ABD">
        <w:rPr>
          <w:sz w:val="21"/>
          <w:szCs w:val="21"/>
          <w:lang w:val="sq-AL"/>
        </w:rPr>
        <w:t>41. Nëpërmjet prapësimeve, i padituri Kadri Hysa ka parashtruar se sendin objekt rivendikimi e ka blerë nga paditësi dhe se është në kushtet e fitimit të pronësisë me parashkrim fitues, bazuar në nenin 168 të Kodit Civil. Në vërtetim të këtij pretendimi i padituri ka paraqitur një deklaratë dore për shitje tokë truall, ku shitës figuron paditësi Syl Hysaj dhe blerës i paditur</w:t>
      </w:r>
      <w:r w:rsidR="006F2677" w:rsidRPr="00D60ABD">
        <w:rPr>
          <w:sz w:val="21"/>
          <w:szCs w:val="21"/>
          <w:lang w:val="sq-AL"/>
        </w:rPr>
        <w:t>i</w:t>
      </w:r>
      <w:r w:rsidRPr="00D60ABD">
        <w:rPr>
          <w:sz w:val="21"/>
          <w:szCs w:val="21"/>
          <w:lang w:val="sq-AL"/>
        </w:rPr>
        <w:t xml:space="preserve"> Kadri Hysa.</w:t>
      </w:r>
    </w:p>
    <w:p w:rsidR="00F37AEE" w:rsidRPr="00D60ABD" w:rsidRDefault="00F37AEE" w:rsidP="00F37AEE">
      <w:pPr>
        <w:pStyle w:val="Paragrafi"/>
        <w:rPr>
          <w:sz w:val="21"/>
          <w:szCs w:val="21"/>
          <w:lang w:val="sq-AL"/>
        </w:rPr>
      </w:pPr>
      <w:r w:rsidRPr="00D60ABD">
        <w:rPr>
          <w:sz w:val="21"/>
          <w:szCs w:val="21"/>
          <w:lang w:val="sq-AL"/>
        </w:rPr>
        <w:t>42. Gjykata e Rrethit Gjyqësor Shkodër, pasi ka pranuar të provuar se i padituri nuk vërtetoi origjinalitetin e deklaratës së dorës ku mbështet pretendimin se e ka blerës sipërfaqen objekt rivendikimi, ka pranuar padinë me arsyetimin se kjo deklaratë nuk ka fuqi provuese dhe se i padituri sipërfaqen në fjalë e mban pa asnjë titull.</w:t>
      </w:r>
    </w:p>
    <w:p w:rsidR="00F37AEE" w:rsidRPr="00D60ABD" w:rsidRDefault="00F37AEE" w:rsidP="00F37AEE">
      <w:pPr>
        <w:pStyle w:val="Paragrafi"/>
        <w:rPr>
          <w:sz w:val="21"/>
          <w:szCs w:val="21"/>
          <w:lang w:val="sq-AL"/>
        </w:rPr>
      </w:pPr>
      <w:r w:rsidRPr="00D60ABD">
        <w:rPr>
          <w:sz w:val="21"/>
          <w:szCs w:val="21"/>
          <w:lang w:val="sq-AL"/>
        </w:rPr>
        <w:t>43. Gjykata e apelit ka ndryshuar vendimin e gjykatës së shkallës së parë dhe ka rrëzuar padinë me arsyetimin se paditësi ka humbur posedimin e sendit që në vitin 1994, ndërsa padinë e ka ngritur n</w:t>
      </w:r>
      <w:r w:rsidR="006F2677" w:rsidRPr="00D60ABD">
        <w:rPr>
          <w:sz w:val="21"/>
          <w:szCs w:val="21"/>
          <w:lang w:val="sq-AL"/>
        </w:rPr>
        <w:t>ë vitin 2005, pra tej afatit 10-</w:t>
      </w:r>
      <w:r w:rsidRPr="00D60ABD">
        <w:rPr>
          <w:sz w:val="21"/>
          <w:szCs w:val="21"/>
          <w:lang w:val="sq-AL"/>
        </w:rPr>
        <w:t>vjeçar të parashikuar në nenin 114 të Kodit Civil. Në kuptim të nenit 112 të po këtij Kodi paditësit Syl Hysaj i është shuar e drejta e padisë.</w:t>
      </w:r>
    </w:p>
    <w:p w:rsidR="00F37AEE" w:rsidRPr="00D60ABD" w:rsidRDefault="00F37AEE" w:rsidP="00F37AEE">
      <w:pPr>
        <w:pStyle w:val="Paragrafi"/>
        <w:rPr>
          <w:sz w:val="21"/>
          <w:szCs w:val="21"/>
          <w:lang w:val="sq-AL"/>
        </w:rPr>
      </w:pPr>
      <w:r w:rsidRPr="00D60ABD">
        <w:rPr>
          <w:sz w:val="21"/>
          <w:szCs w:val="21"/>
          <w:lang w:val="sq-AL"/>
        </w:rPr>
        <w:t>44. Kolegjet e Bashkuara të Gjykatës së Lartë, mbështetur në konkluzionin e arritur më lart dhe në shqyrtim të akteve të dosjes gjyqësore, pretendimeve dhe prapësimeve të palëve, vendimeve të gjykatave të faktit dhe shkaqeve të rekursit, vlerëson se vendimi nr.181, datë 23.4.2007 i Gjykatës së Apelit Shkodër është rrjedhojë e zbatimit të gabuar të ligjit dhe për këtë shkak duhet prishur.</w:t>
      </w:r>
    </w:p>
    <w:p w:rsidR="00F37AEE" w:rsidRPr="00D60ABD" w:rsidRDefault="00F37AEE" w:rsidP="00F37AEE">
      <w:pPr>
        <w:pStyle w:val="Paragrafi"/>
        <w:rPr>
          <w:sz w:val="21"/>
          <w:szCs w:val="21"/>
          <w:lang w:val="sq-AL"/>
        </w:rPr>
      </w:pPr>
      <w:r w:rsidRPr="00D60ABD">
        <w:rPr>
          <w:sz w:val="21"/>
          <w:szCs w:val="21"/>
          <w:lang w:val="sq-AL"/>
        </w:rPr>
        <w:t xml:space="preserve">45. Kolegjet e Bashkuara e vlerësojnë të gabuar arsyetimin dhe përfundimin e arritur nga gjykata e apelit, sipas së cilës padia objekt gjykimi është e parashkruar. </w:t>
      </w:r>
    </w:p>
    <w:p w:rsidR="00F37AEE" w:rsidRPr="00D60ABD" w:rsidRDefault="00F37AEE" w:rsidP="00F37AEE">
      <w:pPr>
        <w:pStyle w:val="Paragrafi"/>
        <w:rPr>
          <w:sz w:val="21"/>
          <w:szCs w:val="21"/>
          <w:lang w:val="sq-AL"/>
        </w:rPr>
      </w:pPr>
      <w:r w:rsidRPr="00D60ABD">
        <w:rPr>
          <w:sz w:val="21"/>
          <w:szCs w:val="21"/>
          <w:lang w:val="sq-AL"/>
        </w:rPr>
        <w:t>46. Referuar përfundimit njehsues të mësipërm, sipas të cilit padia e rivendikimit, bazuar në nenin 296 të Kodit Civil, është e pa parashkrueshme, dhe ndodhur në kushtet kur, për rastin në shqyrtim, rrëzimi i padisë është mbështetur vetëm në argumentin se padia është ngritur tej afatit të parashkrimit, pa analizuar në tërësi provat e paraqitura nga palët, Kolegjet e Bashkuara vlerësojnë se argumenti i gjykatës së apelit është i pambështetur në ligj.</w:t>
      </w:r>
    </w:p>
    <w:p w:rsidR="00F37AEE" w:rsidRPr="00D60ABD" w:rsidRDefault="00F37AEE" w:rsidP="00F37AEE">
      <w:pPr>
        <w:pStyle w:val="Paragrafi"/>
        <w:rPr>
          <w:sz w:val="21"/>
          <w:szCs w:val="21"/>
          <w:lang w:val="sq-AL"/>
        </w:rPr>
      </w:pPr>
      <w:r w:rsidRPr="00D60ABD">
        <w:rPr>
          <w:sz w:val="21"/>
          <w:szCs w:val="21"/>
          <w:lang w:val="sq-AL"/>
        </w:rPr>
        <w:t>47. Për arsyet e mësipërme, Kolegjet e Bashkuara të Gjykatës së Lartë vlerësojnë se vendimi i gjykatës së apelit duhet të prishet dhe çështja t’i dërgohet për rishqyrtim po asaj gjykate, me tjetër trup gjykues.</w:t>
      </w:r>
    </w:p>
    <w:p w:rsidR="00F37AEE" w:rsidRPr="00D60ABD" w:rsidRDefault="00F37AEE" w:rsidP="00F37AEE">
      <w:pPr>
        <w:pStyle w:val="Paragrafi"/>
        <w:rPr>
          <w:sz w:val="21"/>
          <w:szCs w:val="21"/>
          <w:lang w:val="sq-AL"/>
        </w:rPr>
      </w:pPr>
      <w:r w:rsidRPr="00D60ABD">
        <w:rPr>
          <w:sz w:val="21"/>
          <w:szCs w:val="21"/>
          <w:lang w:val="sq-AL"/>
        </w:rPr>
        <w:t>47.1. Në rigjykim, gjykata e apelit, për t’iu dhënë zgjidhje problemeve</w:t>
      </w:r>
      <w:r w:rsidR="0036006F">
        <w:rPr>
          <w:sz w:val="21"/>
          <w:szCs w:val="21"/>
          <w:lang w:val="sq-AL"/>
        </w:rPr>
        <w:t xml:space="preserve"> të mësipërme, në respektim të t</w:t>
      </w:r>
      <w:r w:rsidRPr="00D60ABD">
        <w:rPr>
          <w:sz w:val="21"/>
          <w:szCs w:val="21"/>
          <w:lang w:val="sq-AL"/>
        </w:rPr>
        <w:t xml:space="preserve">ë drejtave të palëve dhe detyrimeve të tyre që rrjedhin nga procesi gjyqësor civil, “... </w:t>
      </w:r>
      <w:r w:rsidRPr="00D60ABD">
        <w:rPr>
          <w:i/>
          <w:sz w:val="21"/>
          <w:szCs w:val="21"/>
          <w:lang w:val="sq-AL"/>
        </w:rPr>
        <w:t>ka për detyrë që të zhvillojë një proces të rregullt ligjor, nëpërmjet garantimit të zhvillimit të një hetimi të plotë dhe të gjithanshëm, në përputhje me ligjin (neni 14) dhe, duke bërë një “cilësim të saktë të fakteve dhe veprimeve që lidhen me mosmarrëveshjen” ta zgjidhë atë “në përputhje me dispozitat ligjore dhe normat e tjera në fuqi”</w:t>
      </w:r>
      <w:r w:rsidR="00FE6F8F" w:rsidRPr="00D60ABD">
        <w:rPr>
          <w:i/>
          <w:sz w:val="21"/>
          <w:szCs w:val="21"/>
          <w:lang w:val="sq-AL"/>
        </w:rPr>
        <w:t>”</w:t>
      </w:r>
      <w:r w:rsidRPr="00D60ABD">
        <w:rPr>
          <w:sz w:val="21"/>
          <w:szCs w:val="21"/>
          <w:lang w:val="sq-AL"/>
        </w:rPr>
        <w:t xml:space="preserve"> (neni 16).</w:t>
      </w:r>
    </w:p>
    <w:p w:rsidR="00F37AEE" w:rsidRPr="00D60ABD" w:rsidRDefault="00F37AEE" w:rsidP="00F37AEE">
      <w:pPr>
        <w:pStyle w:val="Paragrafi"/>
        <w:rPr>
          <w:sz w:val="21"/>
          <w:szCs w:val="21"/>
          <w:lang w:val="sq-AL"/>
        </w:rPr>
      </w:pPr>
      <w:r w:rsidRPr="00D60ABD">
        <w:rPr>
          <w:sz w:val="21"/>
          <w:szCs w:val="21"/>
          <w:lang w:val="sq-AL"/>
        </w:rPr>
        <w:t xml:space="preserve">47.2. Gjykata t’u bëjë të qartë palëve se është detyrë e secilës prej tyre, që në përputhje me ligjin, të paraqesin dokumentacionin e nevojshëm e provojnë faktet mbi të cilat bazojnë pretendimet për të drejtat që kërkojnë. </w:t>
      </w:r>
    </w:p>
    <w:p w:rsidR="00F37AEE" w:rsidRPr="00D60ABD" w:rsidRDefault="00F37AEE" w:rsidP="00F37AEE">
      <w:pPr>
        <w:pStyle w:val="Paragrafi"/>
        <w:rPr>
          <w:sz w:val="21"/>
          <w:szCs w:val="21"/>
          <w:lang w:val="sq-AL"/>
        </w:rPr>
      </w:pPr>
      <w:r w:rsidRPr="00D60ABD">
        <w:rPr>
          <w:sz w:val="21"/>
          <w:szCs w:val="21"/>
          <w:lang w:val="sq-AL"/>
        </w:rPr>
        <w:t>Në zgjidhjen e drejtë e ligjore të mosmarrëveshjes, ashtu si palët kanë të drejta, ato kanë dhe detyrime “</w:t>
      </w:r>
      <w:r w:rsidRPr="00D60ABD">
        <w:rPr>
          <w:i/>
          <w:sz w:val="21"/>
          <w:szCs w:val="21"/>
          <w:lang w:val="sq-AL"/>
        </w:rPr>
        <w:t>që rrjedhin prej këtij procesi, në format dhe afatet e parashikuara” në Kodin e Procedurës Civile</w:t>
      </w:r>
      <w:r w:rsidRPr="00D60ABD">
        <w:rPr>
          <w:sz w:val="21"/>
          <w:szCs w:val="21"/>
          <w:lang w:val="sq-AL"/>
        </w:rPr>
        <w:t xml:space="preserve"> (neni 3)</w:t>
      </w:r>
      <w:r w:rsidR="00656848" w:rsidRPr="00D60ABD">
        <w:rPr>
          <w:sz w:val="21"/>
          <w:szCs w:val="21"/>
          <w:lang w:val="sq-AL"/>
        </w:rPr>
        <w:t>”</w:t>
      </w:r>
      <w:r w:rsidRPr="00D60ABD">
        <w:rPr>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47.3. Gjykata e apelit për të garantuar një proces të rregullt ligjor, në mbështetje të neneve 486 e 465 të Kodit të Procedurës Civile, qoftë edhe kryesisht, duke mbajtur parasysh konkluzionet e</w:t>
      </w:r>
      <w:r w:rsidR="0036006F">
        <w:rPr>
          <w:sz w:val="21"/>
          <w:szCs w:val="21"/>
          <w:lang w:val="sq-AL"/>
        </w:rPr>
        <w:t xml:space="preserve"> mësipërme të këtij vendimi një</w:t>
      </w:r>
      <w:r w:rsidR="00DD0385">
        <w:rPr>
          <w:sz w:val="21"/>
          <w:szCs w:val="21"/>
          <w:lang w:val="sq-AL"/>
        </w:rPr>
        <w:t xml:space="preserve">sues: </w:t>
      </w:r>
      <w:r w:rsidRPr="00D60ABD">
        <w:rPr>
          <w:sz w:val="21"/>
          <w:szCs w:val="21"/>
          <w:lang w:val="sq-AL"/>
        </w:rPr>
        <w:t>i)</w:t>
      </w:r>
      <w:r w:rsidR="00DD0385">
        <w:rPr>
          <w:sz w:val="21"/>
          <w:szCs w:val="21"/>
          <w:lang w:val="sq-AL"/>
        </w:rPr>
        <w:t xml:space="preserve"> </w:t>
      </w:r>
      <w:r w:rsidR="00DD0385" w:rsidRPr="00D60ABD">
        <w:rPr>
          <w:sz w:val="21"/>
          <w:szCs w:val="21"/>
          <w:lang w:val="sq-AL"/>
        </w:rPr>
        <w:t>duhet</w:t>
      </w:r>
      <w:r w:rsidRPr="00D60ABD">
        <w:rPr>
          <w:sz w:val="21"/>
          <w:szCs w:val="21"/>
          <w:lang w:val="sq-AL"/>
        </w:rPr>
        <w:t xml:space="preserve"> të përsërisë hetimin gjyqësor nëpërmjet të cilit të verifikojë e të iden</w:t>
      </w:r>
      <w:r w:rsidR="00DD0385">
        <w:rPr>
          <w:sz w:val="21"/>
          <w:szCs w:val="21"/>
          <w:lang w:val="sq-AL"/>
        </w:rPr>
        <w:t xml:space="preserve">tifikojë pretendimet e palëve, </w:t>
      </w:r>
      <w:r w:rsidRPr="00D60ABD">
        <w:rPr>
          <w:sz w:val="21"/>
          <w:szCs w:val="21"/>
          <w:lang w:val="sq-AL"/>
        </w:rPr>
        <w:t xml:space="preserve">ii) </w:t>
      </w:r>
      <w:r w:rsidR="00DD0385" w:rsidRPr="00D60ABD">
        <w:rPr>
          <w:sz w:val="21"/>
          <w:szCs w:val="21"/>
          <w:lang w:val="sq-AL"/>
        </w:rPr>
        <w:t xml:space="preserve">duhet </w:t>
      </w:r>
      <w:r w:rsidRPr="00D60ABD">
        <w:rPr>
          <w:sz w:val="21"/>
          <w:szCs w:val="21"/>
          <w:lang w:val="sq-AL"/>
        </w:rPr>
        <w:t>të verifikojë të drejtën e pronësisë së pretenduar të paditësit, m</w:t>
      </w:r>
      <w:r w:rsidR="00DD0385">
        <w:rPr>
          <w:sz w:val="21"/>
          <w:szCs w:val="21"/>
          <w:lang w:val="sq-AL"/>
        </w:rPr>
        <w:t xml:space="preserve">ënyrën e fitimit të pronësisë, </w:t>
      </w:r>
      <w:r w:rsidRPr="00D60ABD">
        <w:rPr>
          <w:sz w:val="21"/>
          <w:szCs w:val="21"/>
          <w:lang w:val="sq-AL"/>
        </w:rPr>
        <w:t>iii)</w:t>
      </w:r>
      <w:r w:rsidR="00DD0385" w:rsidRPr="00DD0385">
        <w:rPr>
          <w:sz w:val="21"/>
          <w:szCs w:val="21"/>
          <w:lang w:val="sq-AL"/>
        </w:rPr>
        <w:t xml:space="preserve"> </w:t>
      </w:r>
      <w:r w:rsidR="00DD0385" w:rsidRPr="00D60ABD">
        <w:rPr>
          <w:sz w:val="21"/>
          <w:szCs w:val="21"/>
          <w:lang w:val="sq-AL"/>
        </w:rPr>
        <w:t>duhet</w:t>
      </w:r>
      <w:r w:rsidRPr="00D60ABD">
        <w:rPr>
          <w:sz w:val="21"/>
          <w:szCs w:val="21"/>
          <w:lang w:val="sq-AL"/>
        </w:rPr>
        <w:t xml:space="preserve"> si dhe pretendimet e palës së paditur në lidhje me plotësimin ose jo të kushteve të kërkuara nga neni 168 i Kodit Civil për fitimin e pronësisë me parashkrim fitues.</w:t>
      </w:r>
    </w:p>
    <w:p w:rsidR="00F37AEE" w:rsidRPr="00D60ABD" w:rsidRDefault="00F37AEE" w:rsidP="00F37AEE">
      <w:pPr>
        <w:pStyle w:val="Paragrafi"/>
        <w:rPr>
          <w:sz w:val="21"/>
          <w:szCs w:val="21"/>
          <w:lang w:val="sq-AL"/>
        </w:rPr>
      </w:pPr>
      <w:r w:rsidRPr="00D60ABD">
        <w:rPr>
          <w:sz w:val="21"/>
          <w:szCs w:val="21"/>
          <w:lang w:val="sq-AL"/>
        </w:rPr>
        <w:t xml:space="preserve">47.4. Po kështu, në rishqyrtimin e çështjes gjykata e apelit duhet të sqarojë të gjitha rrethanat që lidhen me ligjin e zbatueshëm dhe që kanë rëndësi për zgjidhjen e drejtë të çështjes. </w:t>
      </w:r>
    </w:p>
    <w:p w:rsidR="00F37AEE" w:rsidRPr="00D60ABD" w:rsidRDefault="00F37AEE" w:rsidP="00F37AEE">
      <w:pPr>
        <w:pStyle w:val="Paragrafi"/>
        <w:rPr>
          <w:sz w:val="21"/>
          <w:szCs w:val="21"/>
          <w:lang w:val="sq-AL"/>
        </w:rPr>
      </w:pPr>
      <w:r w:rsidRPr="00D60ABD">
        <w:rPr>
          <w:sz w:val="21"/>
          <w:szCs w:val="21"/>
          <w:lang w:val="sq-AL"/>
        </w:rPr>
        <w:t>48. Kryerja e veprimeve të mësipërme, si dhe e të tjerave që eventualisht mund të dalin gjatë rigjykimit, do ta lejojnë gjykatën e apelit që, në përputhje me kërkesat e ligjit procedural e atij material, të mund të arrijë në përfundime të drejta dhe objektive lidhur me zgjidhjen e çështjes.</w:t>
      </w:r>
    </w:p>
    <w:p w:rsidR="00F37AEE" w:rsidRPr="00D60ABD" w:rsidRDefault="00F37AEE" w:rsidP="00F37AEE">
      <w:pPr>
        <w:pStyle w:val="Paragrafi"/>
        <w:rPr>
          <w:sz w:val="21"/>
          <w:szCs w:val="21"/>
          <w:lang w:val="sq-AL"/>
        </w:rPr>
      </w:pPr>
    </w:p>
    <w:p w:rsidR="00F37AEE" w:rsidRDefault="00F37AEE" w:rsidP="001C31CC">
      <w:pPr>
        <w:pStyle w:val="VENDOSI"/>
        <w:rPr>
          <w:sz w:val="21"/>
          <w:szCs w:val="21"/>
          <w:lang w:val="sq-AL"/>
        </w:rPr>
      </w:pPr>
      <w:r w:rsidRPr="00D60ABD">
        <w:rPr>
          <w:sz w:val="21"/>
          <w:szCs w:val="21"/>
          <w:lang w:val="sq-AL"/>
        </w:rPr>
        <w:t>PËR KËTO ARSYE</w:t>
      </w:r>
      <w:r w:rsidR="000B5E3A">
        <w:rPr>
          <w:sz w:val="21"/>
          <w:szCs w:val="21"/>
          <w:lang w:val="sq-AL"/>
        </w:rPr>
        <w:t>,</w:t>
      </w:r>
    </w:p>
    <w:p w:rsidR="000B5E3A" w:rsidRPr="000B5E3A" w:rsidRDefault="000B5E3A" w:rsidP="000B5E3A">
      <w:pPr>
        <w:rPr>
          <w:sz w:val="16"/>
          <w:lang w:val="sq-AL"/>
        </w:rPr>
      </w:pPr>
    </w:p>
    <w:p w:rsidR="00F37AEE" w:rsidRPr="00D60ABD" w:rsidRDefault="00F37AEE" w:rsidP="00F37AEE">
      <w:pPr>
        <w:pStyle w:val="Paragrafi"/>
        <w:rPr>
          <w:sz w:val="21"/>
          <w:szCs w:val="21"/>
          <w:lang w:val="sq-AL"/>
        </w:rPr>
      </w:pPr>
      <w:r w:rsidRPr="00D60ABD">
        <w:rPr>
          <w:sz w:val="21"/>
          <w:szCs w:val="21"/>
          <w:lang w:val="sq-AL"/>
        </w:rPr>
        <w:t>Kolegjet e Bashkuara të Gjykatës së Lartë, në mbështetje të nenit 17 të ligjit nr.8588, datë 15.3.2000 “Për organizimin dhe funksionimin e Gjykatës së Lartë të Republikës së Shqipërisë” dhe nenit 485/ç të Kodit të Procedurës Civile,</w:t>
      </w:r>
    </w:p>
    <w:p w:rsidR="00F37AEE" w:rsidRPr="000B5E3A" w:rsidRDefault="00F37AEE" w:rsidP="00F37AEE">
      <w:pPr>
        <w:pStyle w:val="Paragrafi"/>
        <w:rPr>
          <w:sz w:val="14"/>
          <w:szCs w:val="21"/>
          <w:lang w:val="sq-AL"/>
        </w:rPr>
      </w:pPr>
    </w:p>
    <w:p w:rsidR="00F37AEE" w:rsidRPr="00D60ABD" w:rsidRDefault="00F37AEE" w:rsidP="001C31CC">
      <w:pPr>
        <w:pStyle w:val="VENDOSI"/>
        <w:rPr>
          <w:sz w:val="21"/>
          <w:szCs w:val="21"/>
          <w:lang w:val="sq-AL"/>
        </w:rPr>
      </w:pPr>
      <w:r w:rsidRPr="00D60ABD">
        <w:rPr>
          <w:sz w:val="21"/>
          <w:szCs w:val="21"/>
          <w:lang w:val="sq-AL"/>
        </w:rPr>
        <w:t>VENDOSËN:</w:t>
      </w:r>
    </w:p>
    <w:p w:rsidR="00F37AEE" w:rsidRPr="000B5E3A" w:rsidRDefault="00F37AEE" w:rsidP="00F37AEE">
      <w:pPr>
        <w:pStyle w:val="Paragrafi"/>
        <w:rPr>
          <w:sz w:val="16"/>
          <w:szCs w:val="21"/>
          <w:lang w:val="sq-AL"/>
        </w:rPr>
      </w:pPr>
    </w:p>
    <w:p w:rsidR="00F37AEE" w:rsidRPr="00D60ABD" w:rsidRDefault="00F37AEE" w:rsidP="00F37AEE">
      <w:pPr>
        <w:pStyle w:val="Paragrafi"/>
        <w:rPr>
          <w:sz w:val="21"/>
          <w:szCs w:val="21"/>
          <w:lang w:val="sq-AL"/>
        </w:rPr>
      </w:pPr>
      <w:r w:rsidRPr="00D60ABD">
        <w:rPr>
          <w:sz w:val="21"/>
          <w:szCs w:val="21"/>
          <w:lang w:val="sq-AL"/>
        </w:rPr>
        <w:t>Prish</w:t>
      </w:r>
      <w:r w:rsidR="00656848" w:rsidRPr="00D60ABD">
        <w:rPr>
          <w:sz w:val="21"/>
          <w:szCs w:val="21"/>
          <w:lang w:val="sq-AL"/>
        </w:rPr>
        <w:t>jen e vendimit nr.181, datë 23.</w:t>
      </w:r>
      <w:r w:rsidRPr="00D60ABD">
        <w:rPr>
          <w:sz w:val="21"/>
          <w:szCs w:val="21"/>
          <w:lang w:val="sq-AL"/>
        </w:rPr>
        <w:t>4.2007 të Gjykatës së Apelit Shkodër dhe dërgimin e çështjes për rishqyrtim në po atë gjykatë, me tjetër trup gjykues.</w:t>
      </w:r>
    </w:p>
    <w:p w:rsidR="00F37AEE" w:rsidRPr="00D60ABD" w:rsidRDefault="00F37AEE" w:rsidP="00F37AEE">
      <w:pPr>
        <w:pStyle w:val="Paragrafi"/>
        <w:rPr>
          <w:sz w:val="21"/>
          <w:szCs w:val="21"/>
          <w:lang w:val="sq-AL"/>
        </w:rPr>
      </w:pPr>
      <w:r w:rsidRPr="00D60ABD">
        <w:rPr>
          <w:sz w:val="21"/>
          <w:szCs w:val="21"/>
          <w:lang w:val="sq-AL"/>
        </w:rPr>
        <w:t>Ky vendim është unifikues dhe dërgohet për botim në Fletoren Zyrtare.</w:t>
      </w:r>
    </w:p>
    <w:p w:rsidR="001C31CC" w:rsidRPr="00D60ABD" w:rsidRDefault="001C31CC" w:rsidP="00F37AEE">
      <w:pPr>
        <w:pStyle w:val="Paragrafi"/>
        <w:rPr>
          <w:sz w:val="21"/>
          <w:szCs w:val="21"/>
          <w:lang w:val="sq-AL"/>
        </w:rPr>
      </w:pPr>
    </w:p>
    <w:p w:rsidR="001C31CC" w:rsidRPr="00D60ABD" w:rsidRDefault="001C31CC" w:rsidP="00F37AEE">
      <w:pPr>
        <w:pStyle w:val="Paragrafi"/>
        <w:rPr>
          <w:sz w:val="21"/>
          <w:szCs w:val="21"/>
          <w:lang w:val="sq-AL"/>
        </w:rPr>
      </w:pPr>
      <w:r w:rsidRPr="00D60ABD">
        <w:rPr>
          <w:sz w:val="21"/>
          <w:szCs w:val="21"/>
          <w:lang w:val="sq-AL"/>
        </w:rPr>
        <w:t>Anëtar pro: Shpresa Beçaj (kryesuese), Gani Dizdari, Ardia</w:t>
      </w:r>
      <w:r w:rsidR="00656848" w:rsidRPr="00D60ABD">
        <w:rPr>
          <w:sz w:val="21"/>
          <w:szCs w:val="21"/>
          <w:lang w:val="sq-AL"/>
        </w:rPr>
        <w:t>n Dvorani, Fatos Lulo, Besnik I</w:t>
      </w:r>
      <w:r w:rsidRPr="00D60ABD">
        <w:rPr>
          <w:sz w:val="21"/>
          <w:szCs w:val="21"/>
          <w:lang w:val="sq-AL"/>
        </w:rPr>
        <w:t>m</w:t>
      </w:r>
      <w:r w:rsidR="00656848" w:rsidRPr="00D60ABD">
        <w:rPr>
          <w:sz w:val="21"/>
          <w:szCs w:val="21"/>
          <w:lang w:val="sq-AL"/>
        </w:rPr>
        <w:t>e</w:t>
      </w:r>
      <w:r w:rsidRPr="00D60ABD">
        <w:rPr>
          <w:sz w:val="21"/>
          <w:szCs w:val="21"/>
          <w:lang w:val="sq-AL"/>
        </w:rPr>
        <w:t>raj, Guxim Zenelaj, Aleksandër Muskaj, Andi Çeliku, Ardian Nuni, Evelina Qirjako</w:t>
      </w:r>
      <w:r w:rsidR="00602F0C" w:rsidRPr="00D60ABD">
        <w:rPr>
          <w:sz w:val="21"/>
          <w:szCs w:val="21"/>
          <w:lang w:val="sq-AL"/>
        </w:rPr>
        <w:t>, Mirela Fana</w:t>
      </w:r>
    </w:p>
    <w:p w:rsidR="001C31CC" w:rsidRPr="00D60ABD" w:rsidRDefault="001C31CC" w:rsidP="00F37AEE">
      <w:pPr>
        <w:pStyle w:val="Paragrafi"/>
        <w:rPr>
          <w:sz w:val="21"/>
          <w:szCs w:val="21"/>
          <w:lang w:val="sq-AL"/>
        </w:rPr>
      </w:pPr>
      <w:r w:rsidRPr="00D60ABD">
        <w:rPr>
          <w:sz w:val="21"/>
          <w:szCs w:val="21"/>
          <w:lang w:val="sq-AL"/>
        </w:rPr>
        <w:t>Anëtar kundër: Arjana Fullani, Majlinda Andrea</w:t>
      </w:r>
      <w:r w:rsidR="00602F0C" w:rsidRPr="00D60ABD">
        <w:rPr>
          <w:sz w:val="21"/>
          <w:szCs w:val="21"/>
          <w:lang w:val="sq-AL"/>
        </w:rPr>
        <w:t>, Medi Bici</w:t>
      </w:r>
    </w:p>
    <w:p w:rsidR="00861DAE" w:rsidRPr="00D60ABD" w:rsidRDefault="00861DAE" w:rsidP="00963691">
      <w:pPr>
        <w:pStyle w:val="Titulli"/>
        <w:rPr>
          <w:sz w:val="21"/>
          <w:szCs w:val="21"/>
          <w:lang w:val="sq-AL"/>
        </w:rPr>
      </w:pPr>
    </w:p>
    <w:p w:rsidR="00861DAE" w:rsidRPr="00D60ABD" w:rsidRDefault="00861DAE" w:rsidP="00963691">
      <w:pPr>
        <w:pStyle w:val="Titulli"/>
        <w:rPr>
          <w:sz w:val="21"/>
          <w:szCs w:val="21"/>
          <w:lang w:val="sq-AL"/>
        </w:rPr>
      </w:pPr>
    </w:p>
    <w:p w:rsidR="00F37AEE" w:rsidRPr="00D60ABD" w:rsidRDefault="00F37AEE" w:rsidP="00963691">
      <w:pPr>
        <w:pStyle w:val="Titulli"/>
        <w:rPr>
          <w:sz w:val="21"/>
          <w:szCs w:val="21"/>
          <w:lang w:val="sq-AL"/>
        </w:rPr>
      </w:pPr>
      <w:r w:rsidRPr="00D60ABD">
        <w:rPr>
          <w:sz w:val="21"/>
          <w:szCs w:val="21"/>
          <w:lang w:val="sq-AL"/>
        </w:rPr>
        <w:t>MENDIMI I PAKICËS</w:t>
      </w:r>
    </w:p>
    <w:p w:rsidR="00F37AEE" w:rsidRPr="00D60ABD" w:rsidRDefault="00F37AEE" w:rsidP="00F37AEE">
      <w:pPr>
        <w:pStyle w:val="Paragrafi"/>
        <w:rPr>
          <w:sz w:val="21"/>
          <w:szCs w:val="21"/>
          <w:lang w:val="sq-AL"/>
        </w:rPr>
      </w:pPr>
    </w:p>
    <w:p w:rsidR="00F37AEE" w:rsidRPr="00D60ABD" w:rsidRDefault="00F37AEE" w:rsidP="00F37AEE">
      <w:pPr>
        <w:pStyle w:val="Paragrafi"/>
        <w:rPr>
          <w:sz w:val="21"/>
          <w:szCs w:val="21"/>
          <w:lang w:val="sq-AL"/>
        </w:rPr>
      </w:pPr>
      <w:r w:rsidRPr="00D60ABD">
        <w:rPr>
          <w:sz w:val="21"/>
          <w:szCs w:val="21"/>
          <w:lang w:val="sq-AL"/>
        </w:rPr>
        <w:t>1. Ne gjyqtarët në pakicë, Arjana Fullani, Majlinda Andrea dhe Medi Bici, kemi mendi</w:t>
      </w:r>
      <w:r w:rsidR="00656848" w:rsidRPr="00D60ABD">
        <w:rPr>
          <w:sz w:val="21"/>
          <w:szCs w:val="21"/>
          <w:lang w:val="sq-AL"/>
        </w:rPr>
        <w:t>min se vendimi nr.181, datë 23.</w:t>
      </w:r>
      <w:r w:rsidRPr="00D60ABD">
        <w:rPr>
          <w:sz w:val="21"/>
          <w:szCs w:val="21"/>
          <w:lang w:val="sq-AL"/>
        </w:rPr>
        <w:t>4.2007 i Gjykatës së Apelit Shkodër</w:t>
      </w:r>
      <w:r w:rsidR="0097578D">
        <w:rPr>
          <w:sz w:val="21"/>
          <w:szCs w:val="21"/>
          <w:lang w:val="sq-AL"/>
        </w:rPr>
        <w:t>,</w:t>
      </w:r>
      <w:r w:rsidRPr="00D60ABD">
        <w:rPr>
          <w:sz w:val="21"/>
          <w:szCs w:val="21"/>
          <w:lang w:val="sq-AL"/>
        </w:rPr>
        <w:t xml:space="preserve"> me të cilin është vendosur: “</w:t>
      </w:r>
      <w:r w:rsidRPr="00D60ABD">
        <w:rPr>
          <w:i/>
          <w:sz w:val="21"/>
          <w:szCs w:val="21"/>
          <w:lang w:val="sq-AL"/>
        </w:rPr>
        <w:t>Ndry</w:t>
      </w:r>
      <w:r w:rsidR="00656848" w:rsidRPr="00D60ABD">
        <w:rPr>
          <w:i/>
          <w:sz w:val="21"/>
          <w:szCs w:val="21"/>
          <w:lang w:val="sq-AL"/>
        </w:rPr>
        <w:t xml:space="preserve">shimi i vendimit nr.2058, datë </w:t>
      </w:r>
      <w:r w:rsidRPr="00D60ABD">
        <w:rPr>
          <w:i/>
          <w:sz w:val="21"/>
          <w:szCs w:val="21"/>
          <w:lang w:val="sq-AL"/>
        </w:rPr>
        <w:t>9.11.2005 i Gjykatës së Rrethit Gjyqësor Shkodër dhe rrëzimi i kërkesë padisë</w:t>
      </w:r>
      <w:r w:rsidRPr="00D60ABD">
        <w:rPr>
          <w:sz w:val="21"/>
          <w:szCs w:val="21"/>
          <w:lang w:val="sq-AL"/>
        </w:rPr>
        <w:t>” është rrjedhojë e respektimit të ligjit dhe, për këtë shkak, Kolegjet e Bash</w:t>
      </w:r>
      <w:r w:rsidR="0097578D">
        <w:rPr>
          <w:sz w:val="21"/>
          <w:szCs w:val="21"/>
          <w:lang w:val="sq-AL"/>
        </w:rPr>
        <w:t>kuara të Gjykatës së Lartë duhet</w:t>
      </w:r>
      <w:r w:rsidRPr="00D60ABD">
        <w:rPr>
          <w:sz w:val="21"/>
          <w:szCs w:val="21"/>
          <w:lang w:val="sq-AL"/>
        </w:rPr>
        <w:t xml:space="preserve"> ta linin në fuqi.</w:t>
      </w:r>
    </w:p>
    <w:p w:rsidR="00F37AEE" w:rsidRPr="00D60ABD" w:rsidRDefault="00F37AEE" w:rsidP="00F37AEE">
      <w:pPr>
        <w:pStyle w:val="Paragrafi"/>
        <w:rPr>
          <w:sz w:val="21"/>
          <w:szCs w:val="21"/>
          <w:lang w:val="sq-AL"/>
        </w:rPr>
      </w:pPr>
      <w:r w:rsidRPr="00D60ABD">
        <w:rPr>
          <w:sz w:val="21"/>
          <w:szCs w:val="21"/>
          <w:lang w:val="sq-AL"/>
        </w:rPr>
        <w:t>Pakica vlerëson se qëndrimi i Kolegjit Civil të Gjykatës së Lartë, i cili ka arritur në përfundimin njësues, sipas të cilit padia e rivendikimit, bazuar në nenin 296 të Kodit Civil, është e paparashkrueshme, nuk është në përputhje me parashikimin e qartë të dispozitave të ligjit.</w:t>
      </w:r>
    </w:p>
    <w:p w:rsidR="00861DAE" w:rsidRPr="00D60ABD" w:rsidRDefault="00861DAE" w:rsidP="00F37AEE">
      <w:pPr>
        <w:pStyle w:val="Paragrafi"/>
        <w:rPr>
          <w:sz w:val="21"/>
          <w:szCs w:val="21"/>
          <w:lang w:val="sq-AL"/>
        </w:rPr>
      </w:pPr>
    </w:p>
    <w:p w:rsidR="00F37AEE" w:rsidRPr="00D60ABD" w:rsidRDefault="00F37AEE" w:rsidP="00F37AEE">
      <w:pPr>
        <w:pStyle w:val="Paragrafi"/>
        <w:rPr>
          <w:sz w:val="21"/>
          <w:szCs w:val="21"/>
          <w:lang w:val="sq-AL"/>
        </w:rPr>
      </w:pPr>
      <w:r w:rsidRPr="00D60ABD">
        <w:rPr>
          <w:sz w:val="21"/>
          <w:szCs w:val="21"/>
          <w:lang w:val="sq-AL"/>
        </w:rPr>
        <w:t>Për të treguar arsyet pse pakica është e mendimit se padia e rivendikimit i nënshtrohet parashkrimit shues, duhet që të bëjmë një interpretim të zgjeruar të padisë, padisë së rivendikimit dhe lidhjen e saj me institutet e tjera të së drejtës, siç janë të përcaktuara në dispozitat e Kodit Civil.</w:t>
      </w:r>
    </w:p>
    <w:p w:rsidR="00F37AEE" w:rsidRPr="00D60ABD" w:rsidRDefault="00F37AEE" w:rsidP="00F37AEE">
      <w:pPr>
        <w:pStyle w:val="Paragrafi"/>
        <w:rPr>
          <w:sz w:val="21"/>
          <w:szCs w:val="21"/>
          <w:lang w:val="sq-AL"/>
        </w:rPr>
      </w:pPr>
      <w:r w:rsidRPr="00D60ABD">
        <w:rPr>
          <w:sz w:val="21"/>
          <w:szCs w:val="21"/>
          <w:lang w:val="sq-AL"/>
        </w:rPr>
        <w:t>Padia është mjeti me të cilin mbrohen dhe rivendosen gjyqësisht të drejtat civile të shkelura, si dhe të drejtat që rrjedhin nga marrëdhëniet juridike të punës, familjare, etj....Në vet</w:t>
      </w:r>
      <w:r w:rsidR="00E358B2">
        <w:rPr>
          <w:sz w:val="21"/>
          <w:szCs w:val="21"/>
          <w:lang w:val="sq-AL"/>
        </w:rPr>
        <w:t>ë</w:t>
      </w:r>
      <w:r w:rsidRPr="00D60ABD">
        <w:rPr>
          <w:sz w:val="21"/>
          <w:szCs w:val="21"/>
          <w:lang w:val="sq-AL"/>
        </w:rPr>
        <w:t>vete nocioni padi përmban: të drejtën e padisë në kuptimin procedural dhe të drejtën e padisë në kuptimin material. E drejta e padisë në kuptimin procedural nënkupton të drejtën për t’iu drejtuar gjykatës, arbitrazhit ose një juridiksioni të posaçëm. Nga ana tjetër, e drejta e padisë në kuptimin subjektiv të saj përbëhet nga dy mundësi juridike të bartësit të saj</w:t>
      </w:r>
      <w:r w:rsidR="00E358B2">
        <w:rPr>
          <w:sz w:val="21"/>
          <w:szCs w:val="21"/>
          <w:lang w:val="sq-AL"/>
        </w:rPr>
        <w:t>,</w:t>
      </w:r>
      <w:r w:rsidRPr="00D60ABD">
        <w:rPr>
          <w:sz w:val="21"/>
          <w:szCs w:val="21"/>
          <w:lang w:val="sq-AL"/>
        </w:rPr>
        <w:t xml:space="preserve"> dhe konkretisht: ....a) nga mundësia për të kryer veprimet e treguara në normën juridike dhe b) nga mundësia për të kërkuar kryerjen ose moskryerjen e veprimeve të caktuara nga personi i detyruar.</w:t>
      </w:r>
    </w:p>
    <w:p w:rsidR="00F37AEE" w:rsidRPr="00D60ABD" w:rsidRDefault="00F37AEE" w:rsidP="00F37AEE">
      <w:pPr>
        <w:pStyle w:val="Paragrafi"/>
        <w:rPr>
          <w:sz w:val="21"/>
          <w:szCs w:val="21"/>
          <w:lang w:val="sq-AL"/>
        </w:rPr>
      </w:pPr>
      <w:r w:rsidRPr="00D60ABD">
        <w:rPr>
          <w:sz w:val="21"/>
          <w:szCs w:val="21"/>
          <w:lang w:val="sq-AL"/>
        </w:rPr>
        <w:t>Si një padi e llojit të veçantë, padia e rivendiki</w:t>
      </w:r>
      <w:r w:rsidR="000E19E4" w:rsidRPr="00D60ABD">
        <w:rPr>
          <w:sz w:val="21"/>
          <w:szCs w:val="21"/>
          <w:lang w:val="sq-AL"/>
        </w:rPr>
        <w:t>mit është mjet kryesor juridiko-</w:t>
      </w:r>
      <w:r w:rsidRPr="00D60ABD">
        <w:rPr>
          <w:sz w:val="21"/>
          <w:szCs w:val="21"/>
          <w:lang w:val="sq-AL"/>
        </w:rPr>
        <w:t>civil për mbrojtjen e së drejtës së pronësisë ndaj çdo cenimi, shkelje, ndërhyrje mbi sendin nga ana e personave të tretë, të cilët krijojnë një gjendje e cila nuk pajtohet me tagrat e pronarit për të poseduar, gëzuar e disponuar sendin (</w:t>
      </w:r>
      <w:r w:rsidRPr="00D60ABD">
        <w:rPr>
          <w:i/>
          <w:sz w:val="21"/>
          <w:szCs w:val="21"/>
          <w:lang w:val="sq-AL"/>
        </w:rPr>
        <w:t>Neni 149 i Kodit Civil përcakton se “Pronësia është e drejta për të gëzuar dhe disponuar lirisht sendet, brenda kufijve të caktuar nga ligji”). Në thelb, kjo padi synon në kthimin e sendit, i cili i është hequr nga posedimi dhe që posedohet në mënyrë të paligjshme prej dikujt tjetër</w:t>
      </w:r>
      <w:r w:rsidRPr="00D60ABD">
        <w:rPr>
          <w:sz w:val="21"/>
          <w:szCs w:val="21"/>
          <w:lang w:val="sq-AL"/>
        </w:rPr>
        <w:t>, nën posedimin e pronarit të ligjshëm (neni 296 i Kodit Civil.)</w:t>
      </w:r>
    </w:p>
    <w:p w:rsidR="00F37AEE" w:rsidRPr="00D60ABD" w:rsidRDefault="00F37AEE" w:rsidP="00F37AEE">
      <w:pPr>
        <w:pStyle w:val="Paragrafi"/>
        <w:rPr>
          <w:sz w:val="21"/>
          <w:szCs w:val="21"/>
          <w:lang w:val="sq-AL"/>
        </w:rPr>
      </w:pPr>
      <w:r w:rsidRPr="00D60ABD">
        <w:rPr>
          <w:sz w:val="21"/>
          <w:szCs w:val="21"/>
          <w:lang w:val="sq-AL"/>
        </w:rPr>
        <w:t>Padia e rivendikimit është një padi reale, e cila megjithëse drejtohet kundër një personi (cenuesit) ka për objekt të drejtpërdrejtë sendin, marrjen e tij prej kujtdo që e ka në posedim. Kusht thelbësor për ngritjen e padisë së rivendikimit është që paditësi të jetë pronar i sendit, personi i cili ka pronësinë mbi sendin në momentin që ngre padinë. Nga kjo rrjedh përcaktimi tjetër se: “</w:t>
      </w:r>
      <w:r w:rsidRPr="00D60ABD">
        <w:rPr>
          <w:i/>
          <w:sz w:val="21"/>
          <w:szCs w:val="21"/>
          <w:lang w:val="sq-AL"/>
        </w:rPr>
        <w:t>Padia e rivendikimit është padia e pronarit jo posedues kundër poseduesit jo pronar”</w:t>
      </w:r>
      <w:r w:rsidRPr="00D60ABD">
        <w:rPr>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 xml:space="preserve">Prej vitit 1953 e Drejta Civile Shqiptare ka mbajtur qëndrimin se padia e rivendikimit është një padi e cila parashkruhet njësoj si të gjitha paditë e tjera. Për shkak të karakterit ideologjik, legjislacioni i kësaj periudhe, ndonëse pranonte pa mëdyshje parashkrimin e padisë së rivendikimit midis personave fizikë, mbante një qëndrim të ndryshëm në lidhje me padinë e rivendikimit midis personave fizikë e atyre juridikë, si dhe midis personave juridikë. </w:t>
      </w:r>
    </w:p>
    <w:p w:rsidR="00F37AEE" w:rsidRPr="00D60ABD" w:rsidRDefault="00F37AEE" w:rsidP="00F37AEE">
      <w:pPr>
        <w:pStyle w:val="Paragrafi"/>
        <w:rPr>
          <w:sz w:val="21"/>
          <w:szCs w:val="21"/>
          <w:lang w:val="sq-AL"/>
        </w:rPr>
      </w:pPr>
      <w:r w:rsidRPr="00D60ABD">
        <w:rPr>
          <w:sz w:val="21"/>
          <w:szCs w:val="21"/>
          <w:lang w:val="sq-AL"/>
        </w:rPr>
        <w:t>Ky ndryshim ishte thellësisht ideologjik dhe lidhej me cilësimin e pronës shtetërore (socialiste) si një provë, e cila nuk i n</w:t>
      </w:r>
      <w:r w:rsidR="000E19E4" w:rsidRPr="00D60ABD">
        <w:rPr>
          <w:sz w:val="21"/>
          <w:szCs w:val="21"/>
          <w:lang w:val="sq-AL"/>
        </w:rPr>
        <w:t>ënshtrohej të njëjtit rregullim</w:t>
      </w:r>
      <w:r w:rsidRPr="00D60ABD">
        <w:rPr>
          <w:sz w:val="21"/>
          <w:szCs w:val="21"/>
          <w:lang w:val="sq-AL"/>
        </w:rPr>
        <w:t xml:space="preserve"> si prona private për shkak të cilësive të saj dhe qëllimit të cilit ajo i shërbente.</w:t>
      </w:r>
    </w:p>
    <w:p w:rsidR="00F37AEE" w:rsidRPr="00D60ABD" w:rsidRDefault="00F37AEE" w:rsidP="00F37AEE">
      <w:pPr>
        <w:pStyle w:val="Paragrafi"/>
        <w:rPr>
          <w:i/>
          <w:sz w:val="21"/>
          <w:szCs w:val="21"/>
          <w:lang w:val="sq-AL"/>
        </w:rPr>
      </w:pPr>
      <w:r w:rsidRPr="00D60ABD">
        <w:rPr>
          <w:sz w:val="21"/>
          <w:szCs w:val="21"/>
          <w:lang w:val="sq-AL"/>
        </w:rPr>
        <w:t>Kodi Civil i vitit 1994 ndjek të njëjtën traditë në lidhje me parashkrueshmërinë e padive në përgjithësi dhe të padisë së rivendikimit në veçanti. Afati i përgjithshëm për parashkrimin e padive parashikohet në nenin 114 të Kodit Civil, i cili përcakton se: “</w:t>
      </w:r>
      <w:r w:rsidRPr="00D60ABD">
        <w:rPr>
          <w:i/>
          <w:sz w:val="21"/>
          <w:szCs w:val="21"/>
          <w:lang w:val="sq-AL"/>
        </w:rPr>
        <w:t>Kur në ligj nuk është parashikuar ndryshe parashkruhen brenda dhjetë vjetëve të gjitha paditë midis personave juridikë, midis këtyre dhe personave fizikë, si dhe midis vetë personave fizikë</w:t>
      </w:r>
      <w:r w:rsidRPr="00D60ABD">
        <w:rPr>
          <w:sz w:val="21"/>
          <w:szCs w:val="21"/>
          <w:lang w:val="sq-AL"/>
        </w:rPr>
        <w:t>”. Përkundër këtij përcaktimi në nenin 113§1 të Kodit Civil përcaktohen specifikisht paditë të cilat nuk parashkruhen, duke quajtur si të tilla: “</w:t>
      </w:r>
      <w:r w:rsidRPr="00D60ABD">
        <w:rPr>
          <w:i/>
          <w:sz w:val="21"/>
          <w:szCs w:val="21"/>
          <w:lang w:val="sq-AL"/>
        </w:rPr>
        <w:t>a) Padia për rivendosjen ose mbrojtjen e një të drejte vetjake jopasurore përveç përjashtimeve të caktuara në lig</w:t>
      </w:r>
      <w:r w:rsidR="00963691" w:rsidRPr="00D60ABD">
        <w:rPr>
          <w:i/>
          <w:sz w:val="21"/>
          <w:szCs w:val="21"/>
          <w:lang w:val="sq-AL"/>
        </w:rPr>
        <w:t>j</w:t>
      </w:r>
      <w:r w:rsidR="00963691" w:rsidRPr="00D60ABD">
        <w:rPr>
          <w:sz w:val="21"/>
          <w:szCs w:val="21"/>
          <w:lang w:val="sq-AL"/>
        </w:rPr>
        <w:t xml:space="preserve">; b) </w:t>
      </w:r>
      <w:r w:rsidR="00963691" w:rsidRPr="00D60ABD">
        <w:rPr>
          <w:i/>
          <w:sz w:val="21"/>
          <w:szCs w:val="21"/>
          <w:lang w:val="sq-AL"/>
        </w:rPr>
        <w:t>Paditë e njohjes;</w:t>
      </w:r>
      <w:r w:rsidRPr="00D60ABD">
        <w:rPr>
          <w:i/>
          <w:sz w:val="21"/>
          <w:szCs w:val="21"/>
          <w:lang w:val="sq-AL"/>
        </w:rPr>
        <w:t xml:space="preserve"> c) Padia e pjesëtimit midis bashkëpronarëve; d) Padia për kthimin e shumave të depozituara në bankë; e) Paditë e tjera të parashikuara në dispozita ligjore të veçanta”.</w:t>
      </w:r>
    </w:p>
    <w:p w:rsidR="00F37AEE" w:rsidRPr="00D60ABD" w:rsidRDefault="00F37AEE" w:rsidP="00F37AEE">
      <w:pPr>
        <w:pStyle w:val="Paragrafi"/>
        <w:rPr>
          <w:sz w:val="21"/>
          <w:szCs w:val="21"/>
          <w:lang w:val="sq-AL"/>
        </w:rPr>
      </w:pPr>
      <w:r w:rsidRPr="00D60ABD">
        <w:rPr>
          <w:sz w:val="21"/>
          <w:szCs w:val="21"/>
          <w:lang w:val="sq-AL"/>
        </w:rPr>
        <w:t>Edhe pakica, siç pranon dhe argumenton me të drejtë shumica, mendon se “</w:t>
      </w:r>
      <w:r w:rsidRPr="00D60ABD">
        <w:rPr>
          <w:i/>
          <w:sz w:val="21"/>
          <w:szCs w:val="21"/>
          <w:lang w:val="sq-AL"/>
        </w:rPr>
        <w:t>mungesa e një dispozite konkrete në lidhje me parashkrimin ose jo të padisë së rivendikimit nuk do të thotë se apriori kjo padi është e parashkrueshme</w:t>
      </w:r>
      <w:r w:rsidRPr="00D60ABD">
        <w:rPr>
          <w:sz w:val="21"/>
          <w:szCs w:val="21"/>
          <w:lang w:val="sq-AL"/>
        </w:rPr>
        <w:t>”. Doktrina pranon se pavarësisht mosparashikimit specifik në ligj, për vetë natyr</w:t>
      </w:r>
      <w:r w:rsidR="000E19E4" w:rsidRPr="00D60ABD">
        <w:rPr>
          <w:sz w:val="21"/>
          <w:szCs w:val="21"/>
          <w:lang w:val="sq-AL"/>
        </w:rPr>
        <w:t>ën e tyre, disa padi janë të pa</w:t>
      </w:r>
      <w:r w:rsidRPr="00D60ABD">
        <w:rPr>
          <w:sz w:val="21"/>
          <w:szCs w:val="21"/>
          <w:lang w:val="sq-AL"/>
        </w:rPr>
        <w:t>parashkrueshme. Padia mohuese, e cila së bashku me padinë e rivendikimit janë dy paditë kryesore të pronarit të sendit për mbrojtjen e pronësisë, është konsideruar gjithmonë si padi e paparashkrueshme, pavarësisht se kjo karakteristikë e saj nuk ka qenë dhe nuk është specifikuar në një dispozitë të veçantë të Kodit Civil. Duke pranuar këtë parim, nuk mund të mos përmendim ndryshimin kryesor midis këtyre dy padive, ndryshim i cili në pikëpamjen e pakicës, i jep padisë mohuese ato karakteristika të cilat, në ndryshim nga padia e rivendikimit, e bëjnë atë të paparashkrueshme.</w:t>
      </w:r>
    </w:p>
    <w:p w:rsidR="00F37AEE" w:rsidRPr="00D60ABD" w:rsidRDefault="00F37AEE" w:rsidP="00F37AEE">
      <w:pPr>
        <w:pStyle w:val="Paragrafi"/>
        <w:rPr>
          <w:sz w:val="21"/>
          <w:szCs w:val="21"/>
          <w:lang w:val="sq-AL"/>
        </w:rPr>
      </w:pPr>
      <w:r w:rsidRPr="00D60ABD">
        <w:rPr>
          <w:sz w:val="21"/>
          <w:szCs w:val="21"/>
          <w:lang w:val="sq-AL"/>
        </w:rPr>
        <w:t xml:space="preserve">Në ndryshim nga padia e rivendikimit, padia mohuese, konsiston në të drejtën e pronarit i cili </w:t>
      </w:r>
      <w:r w:rsidRPr="00D60ABD">
        <w:rPr>
          <w:i/>
          <w:sz w:val="21"/>
          <w:szCs w:val="21"/>
          <w:lang w:val="sq-AL"/>
        </w:rPr>
        <w:t>nuk është zhveshur nga posedimi</w:t>
      </w:r>
      <w:r w:rsidRPr="00D60ABD">
        <w:rPr>
          <w:sz w:val="21"/>
          <w:szCs w:val="21"/>
          <w:lang w:val="sq-AL"/>
        </w:rPr>
        <w:t xml:space="preserve"> të kërkojë nga kushdo “............. </w:t>
      </w:r>
      <w:r w:rsidRPr="00D60ABD">
        <w:rPr>
          <w:i/>
          <w:sz w:val="21"/>
          <w:szCs w:val="21"/>
          <w:lang w:val="sq-AL"/>
        </w:rPr>
        <w:t>që e cenon në pronësinë e tij...... të pushojë cenimin dhe të mos përsërisë këtë në të ardhmen, dhe, kur është rasti të shpërblejë dëmet që mund t’i ketë shkaktuar</w:t>
      </w:r>
      <w:r w:rsidRPr="00D60ABD">
        <w:rPr>
          <w:sz w:val="21"/>
          <w:szCs w:val="21"/>
          <w:lang w:val="sq-AL"/>
        </w:rPr>
        <w:t>” (neni 302 i Kodit Civil). Moszhveshja e pronarit nga posedimi i sendit si parakusht për ngritjen e kësaj padie, bën që çdo cenim mbi tagrat e pronarit posedues të konsiderohet cenim me karakter vazhdues e për rrjedhojë ....”</w:t>
      </w:r>
      <w:r w:rsidR="000E19E4" w:rsidRPr="00D60ABD">
        <w:rPr>
          <w:sz w:val="21"/>
          <w:szCs w:val="21"/>
          <w:lang w:val="sq-AL"/>
        </w:rPr>
        <w:t xml:space="preserve"> “</w:t>
      </w:r>
      <w:r w:rsidRPr="00D60ABD">
        <w:rPr>
          <w:i/>
          <w:sz w:val="21"/>
          <w:szCs w:val="21"/>
          <w:lang w:val="sq-AL"/>
        </w:rPr>
        <w:t>sado e largët të jetë koha në të cilën ka filluar cenimi gjersa ky cenim vazhdon ose ka filluar, padia mohuese mund të ngrihet lirisht sepse në këto kushte as që mund të bëhet fjalë për parashkrim shues të saj”.</w:t>
      </w:r>
      <w:r w:rsidRPr="00D60ABD">
        <w:rPr>
          <w:sz w:val="21"/>
          <w:szCs w:val="21"/>
          <w:lang w:val="sq-AL"/>
        </w:rPr>
        <w:t xml:space="preserve"> </w:t>
      </w:r>
    </w:p>
    <w:p w:rsidR="00F37AEE" w:rsidRPr="00D60ABD" w:rsidRDefault="00F37AEE" w:rsidP="00F37AEE">
      <w:pPr>
        <w:pStyle w:val="Paragrafi"/>
        <w:rPr>
          <w:sz w:val="21"/>
          <w:szCs w:val="21"/>
          <w:lang w:val="sq-AL"/>
        </w:rPr>
      </w:pPr>
      <w:r w:rsidRPr="00D60ABD">
        <w:rPr>
          <w:sz w:val="21"/>
          <w:szCs w:val="21"/>
          <w:lang w:val="sq-AL"/>
        </w:rPr>
        <w:t>Për rrjedhojë, në kushtet kur padia e rivendikimit në dallim nga padia mohuese nuk mund të konsiderohet e parashkrueshme për shkak të natyrës së saj si dhe në referim të neneve 113 dhe 114 të Kodit Civil, pakica mendon se vullneti i legjislatorit për të konsideruar padinë e rivendikimit si padi e cila parashkruhet është shprehur qartësisht, pasi nga njëra anë ai përcakton rregullin e përgjithshëm se të gjitha paditë parashkruhen, me përjashtim të atyre që shprehimisht konsiderohen t</w:t>
      </w:r>
      <w:r w:rsidR="000E19E4" w:rsidRPr="00D60ABD">
        <w:rPr>
          <w:sz w:val="21"/>
          <w:szCs w:val="21"/>
          <w:lang w:val="sq-AL"/>
        </w:rPr>
        <w:t>ë pa</w:t>
      </w:r>
      <w:r w:rsidRPr="00D60ABD">
        <w:rPr>
          <w:sz w:val="21"/>
          <w:szCs w:val="21"/>
          <w:lang w:val="sq-AL"/>
        </w:rPr>
        <w:t>parashkrueshme, dhe nga ana tjetër qëllimisht nuk përfshin edhe këtë lloj padie në listën shteruese të atyre padive që konsiderohen të paparashkrueshme.</w:t>
      </w:r>
    </w:p>
    <w:p w:rsidR="00F37AEE" w:rsidRPr="00D60ABD" w:rsidRDefault="00F37AEE" w:rsidP="00F37AEE">
      <w:pPr>
        <w:pStyle w:val="Paragrafi"/>
        <w:rPr>
          <w:sz w:val="21"/>
          <w:szCs w:val="21"/>
          <w:lang w:val="sq-AL"/>
        </w:rPr>
      </w:pPr>
      <w:r w:rsidRPr="00D60ABD">
        <w:rPr>
          <w:sz w:val="21"/>
          <w:szCs w:val="21"/>
          <w:lang w:val="sq-AL"/>
        </w:rPr>
        <w:t>Gjithashtu i ndryshëm është mendimi i pakicës edhe në lidhje me përfundimin tjetër të shumicës se “</w:t>
      </w:r>
      <w:r w:rsidRPr="00D60ABD">
        <w:rPr>
          <w:i/>
          <w:sz w:val="21"/>
          <w:szCs w:val="21"/>
          <w:lang w:val="sq-AL"/>
        </w:rPr>
        <w:t>e drejta e pronësisë nuk mund të humbasë nga përdorimi</w:t>
      </w:r>
      <w:r w:rsidR="000E19E4" w:rsidRPr="00D60ABD">
        <w:rPr>
          <w:i/>
          <w:sz w:val="21"/>
          <w:szCs w:val="21"/>
          <w:lang w:val="sq-AL"/>
        </w:rPr>
        <w:t>,</w:t>
      </w:r>
      <w:r w:rsidRPr="00D60ABD">
        <w:rPr>
          <w:i/>
          <w:sz w:val="21"/>
          <w:szCs w:val="21"/>
          <w:lang w:val="sq-AL"/>
        </w:rPr>
        <w:t xml:space="preserve"> edhe sikur pronari të mos ketë përdorur sendin e vet për një kohë të gjatë. Pronari nuk e humbet të drejtën e ushtrimit të padisë së rivendikimit derisa i padituri nuk ka fituar pronësinë me parashkrim fitues</w:t>
      </w:r>
      <w:r w:rsidRPr="00D60ABD">
        <w:rPr>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 xml:space="preserve">Fitimi dhe </w:t>
      </w:r>
      <w:r w:rsidR="00E358B2" w:rsidRPr="00D60ABD">
        <w:rPr>
          <w:sz w:val="21"/>
          <w:szCs w:val="21"/>
          <w:lang w:val="sq-AL"/>
        </w:rPr>
        <w:t xml:space="preserve">humbja e pronësisë </w:t>
      </w:r>
      <w:r w:rsidRPr="00D60ABD">
        <w:rPr>
          <w:sz w:val="21"/>
          <w:szCs w:val="21"/>
          <w:lang w:val="sq-AL"/>
        </w:rPr>
        <w:t>gjen rregullim të veçantë në dispozitat e Kodit Civil, kreu II, nenet 162 e vijues të tij. Neni 168 i Kodit Civil përcakton se: “</w:t>
      </w:r>
      <w:r w:rsidRPr="00D60ABD">
        <w:rPr>
          <w:i/>
          <w:sz w:val="21"/>
          <w:szCs w:val="21"/>
          <w:lang w:val="sq-AL"/>
        </w:rPr>
        <w:t>Personi që ka fituar me mirëbesim një send, në bazë të një veprimi juridik për kalimin e pronësisë dhe që nuk është i ndaluar nga ligji, bëhet pronar i këtij sendi, pas një posedimi të pandërprerë prej pesë vjetësh kur sendi është i luajtshëm dhe prej dhjetë vjetësh kur ai është i paluajtshëm. Kur posedimi nuk është me mirëbesim, afatet e posedimit të pandërprerë dyfishohen. Posedimi konsiderohet i pandërprerë edhe kur fituesi i sendit ia ka dhënë posedimin një personi tjetër. Nuk mund të fitohet me parashkrim fitues një send që është pronë publike e patjetërsueshme”</w:t>
      </w:r>
      <w:r w:rsidRPr="00D60ABD">
        <w:rPr>
          <w:sz w:val="21"/>
          <w:szCs w:val="21"/>
          <w:lang w:val="sq-AL"/>
        </w:rPr>
        <w:t>. Nga ana tjetër neni 191 i Kodit Civil parashikon se: “</w:t>
      </w:r>
      <w:r w:rsidRPr="00D60ABD">
        <w:rPr>
          <w:i/>
          <w:sz w:val="21"/>
          <w:szCs w:val="21"/>
          <w:lang w:val="sq-AL"/>
        </w:rPr>
        <w:t>Pronësia humbet kur fitohet nga një tjetër ose kur hiqet dorë prej saj. Heqja dorë nga pronësia mbi pasuritë e paluajtshme në dobi të një tjetri, është e vlefshme kur bëhet me akt noterial e regjistrohet</w:t>
      </w:r>
      <w:r w:rsidRPr="00D60ABD">
        <w:rPr>
          <w:sz w:val="21"/>
          <w:szCs w:val="21"/>
          <w:lang w:val="sq-AL"/>
        </w:rPr>
        <w:t>”.</w:t>
      </w:r>
    </w:p>
    <w:p w:rsidR="00F37AEE" w:rsidRPr="00D60ABD" w:rsidRDefault="00F37AEE" w:rsidP="00F37AEE">
      <w:pPr>
        <w:pStyle w:val="Paragrafi"/>
        <w:rPr>
          <w:sz w:val="21"/>
          <w:szCs w:val="21"/>
          <w:lang w:val="sq-AL"/>
        </w:rPr>
      </w:pPr>
      <w:r w:rsidRPr="00D60ABD">
        <w:rPr>
          <w:sz w:val="21"/>
          <w:szCs w:val="21"/>
          <w:lang w:val="sq-AL"/>
        </w:rPr>
        <w:t>Parashkrimi i padisë në përgjithësi dhe i padisë së rivendikimit në rastin tonë, përmban dy elemente thelbësore: a) kalimin e një periudhe të ca</w:t>
      </w:r>
      <w:r w:rsidR="00E358B2">
        <w:rPr>
          <w:sz w:val="21"/>
          <w:szCs w:val="21"/>
          <w:lang w:val="sq-AL"/>
        </w:rPr>
        <w:t>ktuar kohe, të caktuar nga ligji</w:t>
      </w:r>
      <w:r w:rsidRPr="00D60ABD">
        <w:rPr>
          <w:sz w:val="21"/>
          <w:szCs w:val="21"/>
          <w:lang w:val="sq-AL"/>
        </w:rPr>
        <w:t>; dhe b) mosveprimin gjatë gjithë kësaj kohe të subjektit për të kërkuar një të drejtë civile të shkelur ose të kundërshtuar (pronari). Është pikërisht mosveprimi i pronarit të sendit në kushtet kur atij i kishte lindur e drejta e padisë dhe nuk kishte asnjë pengesë ligjore për të ushtruar të drejtën brenda afatit të përcaktuar me ligj që shkakton shuarjen e së drejtë së padisë, e cila nuk çon në humbjen e pronësisë mbi sendin por shuan të drejtën për të përfituar mbrojtjen që të jep ligji. Me fjalë të tjera, mosparaqitja e padisë brenda afatit të parashkrimit të caktuar nga ligji shuan mundësinë për të realizuar në mënyrë të detyrueshme, shtrënguese, nëpërmjet gjykatës, të drejtën e shkelur nga të tretët.</w:t>
      </w:r>
    </w:p>
    <w:p w:rsidR="00F37AEE" w:rsidRPr="00D60ABD" w:rsidRDefault="00F37AEE" w:rsidP="00F37AEE">
      <w:pPr>
        <w:pStyle w:val="Paragrafi"/>
        <w:rPr>
          <w:sz w:val="21"/>
          <w:szCs w:val="21"/>
          <w:lang w:val="sq-AL"/>
        </w:rPr>
      </w:pPr>
      <w:r w:rsidRPr="00D60ABD">
        <w:rPr>
          <w:sz w:val="21"/>
          <w:szCs w:val="21"/>
          <w:lang w:val="sq-AL"/>
        </w:rPr>
        <w:t>Pavarësisht se pronari humbet mundësinë për të fituar mbrojtjen shtetërore të së drejtës që i është shkelur, pala tjetër në shumicën e rasteve nxjerr një dobi nga kjo humbje, por nuk fiton një të drejtë. Pranohet gjerësisht prej së drejtës se pronari e humbet pronësinë në të gjitha rastet që një person tjetër e fiton këtë, qoftë edhe kundër vullnetit të pronarit. Në rastin tonë, pronarit joposedues, i cili për shkak të kalimit të afatit nuk mund të kërkojë kthimin e sendit prej poseduesit jopronar, nuk i ka humbur ende e drejta e padisë në kuptimin material (pronësia mbi sendin), por vetëm e drejta e padisë në kuptimin procedural, e drejta për ta ushtruar këtë të drejtë nëpërmjet urdhërimeve të gjykatës.</w:t>
      </w:r>
    </w:p>
    <w:p w:rsidR="00F37AEE" w:rsidRPr="00D60ABD" w:rsidRDefault="00F37AEE" w:rsidP="00F37AEE">
      <w:pPr>
        <w:pStyle w:val="Paragrafi"/>
        <w:rPr>
          <w:sz w:val="21"/>
          <w:szCs w:val="21"/>
          <w:lang w:val="sq-AL"/>
        </w:rPr>
      </w:pPr>
      <w:r w:rsidRPr="00D60ABD">
        <w:rPr>
          <w:sz w:val="21"/>
          <w:szCs w:val="21"/>
          <w:lang w:val="sq-AL"/>
        </w:rPr>
        <w:t>Në çdo rast, shuarja e së drejtës së padisë nuk mund dhe nuk duhet të interpretohet si humbje/parashkrim edhe e të drejtës së prapësimit themelor ose substancial. Prapësim themelor quhet mjeti juridik me të cilin pala e paditur, pa mohuar të drejtën e paditësit, mbrohet duke parashtruar rrethana të cilat ndalojnë pranimin e kërkimeve të palës paditës</w:t>
      </w:r>
      <w:r w:rsidR="000E19E4" w:rsidRPr="00D60ABD">
        <w:rPr>
          <w:sz w:val="21"/>
          <w:szCs w:val="21"/>
          <w:lang w:val="sq-AL"/>
        </w:rPr>
        <w:t>e</w:t>
      </w:r>
      <w:r w:rsidRPr="00D60ABD">
        <w:rPr>
          <w:sz w:val="21"/>
          <w:szCs w:val="21"/>
          <w:lang w:val="sq-AL"/>
        </w:rPr>
        <w:t xml:space="preserve"> dhe e mbajnë konfliktin gjyqësor brenda kufijve të kërkesë padisë. Me fjalë të tjera kemi prapësim kur të drejtës së paditësit i kundërvihet një e drejtë e të paditurit, e cila për shkak të rrethanave të veçanta të marrëdhënieve juridike përkatëse dhe pa e zgjeruar gjykimin e çështjes përtej kufijve të kërkesë padisë paralizon pranimin e kërkimeve të parashtruara në atë kërkesë padi. Është pikërisht ekzistenca e kësaj të drejte e cila i jep kuptim parashkrimit të kësaj padie, në kuptimin procedural, duke pranuar gjithashtu se e drejta e pronësisë mbetet ende me pronarin deri në momentin kur pala tjetër fiton titull pronësie mbi sendin në kushtet e parashikuara nga neni 169 i Kodit Civil “</w:t>
      </w:r>
      <w:r w:rsidRPr="00D60ABD">
        <w:rPr>
          <w:i/>
          <w:sz w:val="21"/>
          <w:szCs w:val="21"/>
          <w:lang w:val="sq-AL"/>
        </w:rPr>
        <w:t>Personi që ka poseduar qetësisht e pa ndërprerje, duke u sjellë sikur të ishte pronar për njëzet vjet në një pronë të paluajtshme, bëhet pronar i saj”.</w:t>
      </w:r>
    </w:p>
    <w:p w:rsidR="00F37AEE" w:rsidRPr="00D60ABD" w:rsidRDefault="00F37AEE" w:rsidP="00F37AEE">
      <w:pPr>
        <w:pStyle w:val="Paragrafi"/>
        <w:rPr>
          <w:sz w:val="21"/>
          <w:szCs w:val="21"/>
          <w:lang w:val="sq-AL"/>
        </w:rPr>
      </w:pPr>
      <w:r w:rsidRPr="00D60ABD">
        <w:rPr>
          <w:sz w:val="21"/>
          <w:szCs w:val="21"/>
          <w:lang w:val="sq-AL"/>
        </w:rPr>
        <w:t xml:space="preserve">Për gjithë sa më sipër, pakica del në përfundimin se </w:t>
      </w:r>
      <w:r w:rsidRPr="00D60ABD">
        <w:rPr>
          <w:b/>
          <w:sz w:val="21"/>
          <w:szCs w:val="21"/>
          <w:lang w:val="sq-AL"/>
        </w:rPr>
        <w:t>padia e rivendikimit, sipas përcaktimeve në Kodin Civil aktual, është një padi e cila parashkruhet (parashkrim shues) me kalimin e një afati 10-vjeçar,</w:t>
      </w:r>
      <w:r w:rsidR="000E19E4" w:rsidRPr="00D60ABD">
        <w:rPr>
          <w:sz w:val="21"/>
          <w:szCs w:val="21"/>
          <w:lang w:val="sq-AL"/>
        </w:rPr>
        <w:t xml:space="preserve"> i cili sipas nenit 119 të</w:t>
      </w:r>
      <w:r w:rsidRPr="00D60ABD">
        <w:rPr>
          <w:sz w:val="21"/>
          <w:szCs w:val="21"/>
          <w:lang w:val="sq-AL"/>
        </w:rPr>
        <w:t xml:space="preserve"> Kodit Civil: “……..fillon nga dita kur pronari ka marrë ose duhej të merrte dijeni për cenimin dhe cenuesin e së drejtës së tij”. Afati i parashkrimit të padisë së rivendikimit fillon nga dita që pronarit i është cenuar e drejta e pronësisë me heqjen e posedimit të tij dhe jo nga dita që ka marrë dijeni për cenimin dhe cenuesin. Kjo gjë lidhet me faktin se për sendin e paluajtshëm është pothuajse e pamundur që zhveshja nga posedimi të ndodhë në mënyrë të fshehtë dhe nga ana tjetër pronari i qëndron afër sendit dhe interesohet vazhdimisht për të. Për rrjedhojë, në ndryshim nga paditë për rivendikimin e sendeve të luajtshme ku pranohet se afati fillon nga momenti i marrjes dijeni të ligjit ose ku parashikohet shprehimisht ky rregull i përgjithshëm (neni 183 i Kodit Civil), afati i përgjithshëm 10-vjeçar i mundëson pronarit që brenda një afati që mund të shkojë deri në 10 vjet nga heqja e posedimit të sendit, ta kërkojë atë nga çdo posedues i paligjshëm.</w:t>
      </w:r>
    </w:p>
    <w:p w:rsidR="00F37AEE" w:rsidRPr="00D60ABD" w:rsidRDefault="00F37AEE" w:rsidP="00F37AEE">
      <w:pPr>
        <w:pStyle w:val="Paragrafi"/>
        <w:rPr>
          <w:sz w:val="21"/>
          <w:szCs w:val="21"/>
          <w:lang w:val="sq-AL"/>
        </w:rPr>
      </w:pPr>
      <w:r w:rsidRPr="00D60ABD">
        <w:rPr>
          <w:sz w:val="21"/>
          <w:szCs w:val="21"/>
          <w:lang w:val="sq-AL"/>
        </w:rPr>
        <w:t>Në rastit konkret, gjyqtarët në pakicë mendojnë se vendimi i Gjykatës së Apelit Shkodër, i cili ka ndryshuar vendimin e Gjykatës së Shkallës së Parë Shkodër dhe ka rrëzuar padinë me arsyetimin se paditësi ka humbur posedimin e sendit që në vitin 1994, ndërsa padinë e ka ngritur në vitin 2005, pra tej afatit 10-vjeçar të parashikuar në nenin 114 të Kodit Civil dhe në kuptim të nenit 112 të po këtij Kodi paditësit Syl Hysaj i është shuar e drejta e padisë, është i drejtë dhe i bazuar në ligj.</w:t>
      </w:r>
    </w:p>
    <w:p w:rsidR="00F37AEE" w:rsidRPr="00D60ABD" w:rsidRDefault="00F37AEE" w:rsidP="00F37AEE">
      <w:pPr>
        <w:pStyle w:val="Paragrafi"/>
        <w:rPr>
          <w:sz w:val="21"/>
          <w:szCs w:val="21"/>
          <w:lang w:val="sq-AL"/>
        </w:rPr>
      </w:pPr>
    </w:p>
    <w:p w:rsidR="00F37AEE" w:rsidRPr="00D60ABD" w:rsidRDefault="00F37AEE" w:rsidP="00F37AEE">
      <w:pPr>
        <w:pStyle w:val="Paragrafi"/>
        <w:rPr>
          <w:sz w:val="21"/>
          <w:szCs w:val="21"/>
          <w:lang w:val="sq-AL"/>
        </w:rPr>
      </w:pPr>
      <w:r w:rsidRPr="00D60ABD">
        <w:rPr>
          <w:sz w:val="21"/>
          <w:szCs w:val="21"/>
          <w:lang w:val="sq-AL"/>
        </w:rPr>
        <w:t>Anëtarë: Medi Bici, Majlinda Andrea, Arjana Fullani.</w:t>
      </w:r>
      <w:r w:rsidRPr="00D60ABD">
        <w:rPr>
          <w:sz w:val="21"/>
          <w:szCs w:val="21"/>
          <w:lang w:val="sq-AL"/>
        </w:rPr>
        <w:tab/>
      </w:r>
      <w:r w:rsidRPr="00D60ABD">
        <w:rPr>
          <w:sz w:val="21"/>
          <w:szCs w:val="21"/>
          <w:lang w:val="sq-AL"/>
        </w:rPr>
        <w:tab/>
      </w:r>
      <w:r w:rsidRPr="00D60ABD">
        <w:rPr>
          <w:sz w:val="21"/>
          <w:szCs w:val="21"/>
          <w:lang w:val="sq-AL"/>
        </w:rPr>
        <w:tab/>
      </w:r>
    </w:p>
    <w:p w:rsidR="00F37AEE" w:rsidRPr="00D60ABD" w:rsidRDefault="00F37AEE" w:rsidP="00F37AEE">
      <w:pPr>
        <w:pStyle w:val="Paragrafi"/>
        <w:rPr>
          <w:lang w:val="sq-AL"/>
        </w:rPr>
      </w:pPr>
    </w:p>
    <w:p w:rsidR="00F37AEE" w:rsidRPr="00D60ABD" w:rsidRDefault="00F37AEE" w:rsidP="00F37AEE">
      <w:pPr>
        <w:pStyle w:val="Paragrafi"/>
        <w:rPr>
          <w:lang w:val="sq-AL"/>
        </w:rPr>
      </w:pPr>
    </w:p>
    <w:p w:rsidR="0048443E" w:rsidRPr="00D60ABD" w:rsidRDefault="0048443E" w:rsidP="0048443E">
      <w:pPr>
        <w:pStyle w:val="Akti"/>
        <w:rPr>
          <w:sz w:val="21"/>
          <w:szCs w:val="21"/>
          <w:lang w:val="sq-AL"/>
        </w:rPr>
      </w:pPr>
      <w:r w:rsidRPr="00D60ABD">
        <w:rPr>
          <w:sz w:val="21"/>
          <w:szCs w:val="21"/>
          <w:lang w:val="sq-AL"/>
        </w:rPr>
        <w:t>VENDIM</w:t>
      </w:r>
    </w:p>
    <w:p w:rsidR="0048443E" w:rsidRPr="00D60ABD" w:rsidRDefault="0048443E" w:rsidP="0048443E">
      <w:pPr>
        <w:pStyle w:val="NumriData"/>
        <w:rPr>
          <w:sz w:val="21"/>
          <w:szCs w:val="21"/>
          <w:lang w:val="sq-AL"/>
        </w:rPr>
      </w:pPr>
      <w:r w:rsidRPr="00D60ABD">
        <w:rPr>
          <w:sz w:val="21"/>
          <w:szCs w:val="21"/>
          <w:lang w:val="sq-AL"/>
        </w:rPr>
        <w:t>Nr.147/1, datë 7.12.2011</w:t>
      </w:r>
    </w:p>
    <w:p w:rsidR="0048443E" w:rsidRPr="00D60ABD" w:rsidRDefault="0048443E" w:rsidP="0048443E">
      <w:pPr>
        <w:pStyle w:val="Paragrafi"/>
        <w:rPr>
          <w:sz w:val="21"/>
          <w:szCs w:val="21"/>
          <w:lang w:val="sq-AL"/>
        </w:rPr>
      </w:pPr>
    </w:p>
    <w:p w:rsidR="0048443E" w:rsidRPr="00D60ABD" w:rsidRDefault="0048443E" w:rsidP="0048443E">
      <w:pPr>
        <w:pStyle w:val="Titulli"/>
        <w:rPr>
          <w:sz w:val="21"/>
          <w:szCs w:val="21"/>
          <w:lang w:val="sq-AL"/>
        </w:rPr>
      </w:pPr>
      <w:r w:rsidRPr="00D60ABD">
        <w:rPr>
          <w:sz w:val="21"/>
          <w:szCs w:val="21"/>
          <w:lang w:val="sq-AL"/>
        </w:rPr>
        <w:t>PËR PËRCAKTIMIN E TARIFËS SË AKSESIT NË RRJETIN E SHPËRNDARJES SË ENERGJISË ELEKTRIKE PËR PERIUDHËN E TRETË RREGULLATORE</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Në mbështetje të neneve 9 dhe 26 të ligjit nr.9072, datë 22.5.2003 “Për sektorin e energjisë elektrike”, të ndryshuar, neneve 20 dhe 21 të Rregullave të Praktikës dhe Procedurave të ERE-s, miratuar me vendimin e Bordit të Komisionerëve të ERE-s nr.21, datë 18.3.2009, vendimit nr.79, datë 26.6.2008 “Për miratimin e metodologjisë së llogaritjes së tarifës së shpërndarjes së energjisë elektrike”, Bordi i Komisionerëve të Entit Rregullator të Energjisë (ERE), në mbledhjen e tij të datës 7.12.2011, pasi shqyrtoi aplikimin e </w:t>
      </w:r>
      <w:r w:rsidR="00770BE0" w:rsidRPr="00D60ABD">
        <w:rPr>
          <w:sz w:val="21"/>
          <w:szCs w:val="21"/>
          <w:lang w:val="sq-AL"/>
        </w:rPr>
        <w:t>“</w:t>
      </w:r>
      <w:r w:rsidRPr="00D60ABD">
        <w:rPr>
          <w:sz w:val="21"/>
          <w:szCs w:val="21"/>
          <w:lang w:val="sq-AL"/>
        </w:rPr>
        <w:t xml:space="preserve">CEZ </w:t>
      </w:r>
      <w:r w:rsidR="00181918" w:rsidRPr="00D60ABD">
        <w:rPr>
          <w:sz w:val="21"/>
          <w:szCs w:val="21"/>
          <w:lang w:val="sq-AL"/>
        </w:rPr>
        <w:t>shpërndarje</w:t>
      </w:r>
      <w:r w:rsidR="00770BE0" w:rsidRPr="00D60ABD">
        <w:rPr>
          <w:sz w:val="21"/>
          <w:szCs w:val="21"/>
          <w:lang w:val="sq-AL"/>
        </w:rPr>
        <w:t>”</w:t>
      </w:r>
      <w:r w:rsidRPr="00D60ABD">
        <w:rPr>
          <w:sz w:val="21"/>
          <w:szCs w:val="21"/>
          <w:lang w:val="sq-AL"/>
        </w:rPr>
        <w:t xml:space="preserve"> sh.a.</w:t>
      </w:r>
      <w:r w:rsidR="00770BE0" w:rsidRPr="00D60ABD">
        <w:rPr>
          <w:sz w:val="21"/>
          <w:szCs w:val="21"/>
          <w:lang w:val="sq-AL"/>
        </w:rPr>
        <w:t>, për përcaktimin e tarifës së a</w:t>
      </w:r>
      <w:r w:rsidRPr="00D60ABD">
        <w:rPr>
          <w:sz w:val="21"/>
          <w:szCs w:val="21"/>
          <w:lang w:val="sq-AL"/>
        </w:rPr>
        <w:t>ksesit në rrjetin e shpërndarjes së energjisë elektrike për periudhën e tretë rregullatore dhe relacionin e grupit të punës</w:t>
      </w:r>
      <w:r w:rsidR="00770BE0" w:rsidRPr="00D60ABD">
        <w:rPr>
          <w:sz w:val="21"/>
          <w:szCs w:val="21"/>
          <w:lang w:val="sq-AL"/>
        </w:rPr>
        <w:t>,</w:t>
      </w:r>
    </w:p>
    <w:p w:rsidR="0048443E" w:rsidRPr="00D60ABD" w:rsidRDefault="0048443E" w:rsidP="0048443E">
      <w:pPr>
        <w:pStyle w:val="Paragrafi"/>
        <w:rPr>
          <w:sz w:val="21"/>
          <w:szCs w:val="21"/>
          <w:lang w:val="sq-AL"/>
        </w:rPr>
      </w:pPr>
    </w:p>
    <w:p w:rsidR="0048443E" w:rsidRPr="00D60ABD" w:rsidRDefault="0048443E" w:rsidP="0048443E">
      <w:pPr>
        <w:pStyle w:val="VENDOSI"/>
        <w:rPr>
          <w:sz w:val="21"/>
          <w:szCs w:val="21"/>
          <w:lang w:val="sq-AL"/>
        </w:rPr>
      </w:pPr>
      <w:r w:rsidRPr="00D60ABD">
        <w:rPr>
          <w:sz w:val="21"/>
          <w:szCs w:val="21"/>
          <w:lang w:val="sq-AL"/>
        </w:rPr>
        <w:t>VENDOSI:</w:t>
      </w:r>
    </w:p>
    <w:p w:rsidR="0048443E" w:rsidRPr="00D60ABD" w:rsidRDefault="0048443E" w:rsidP="0048443E">
      <w:pPr>
        <w:pStyle w:val="Paragrafi"/>
        <w:rPr>
          <w:sz w:val="21"/>
          <w:szCs w:val="21"/>
          <w:lang w:val="sq-AL"/>
        </w:rPr>
      </w:pPr>
    </w:p>
    <w:p w:rsidR="0048443E" w:rsidRPr="00D60ABD" w:rsidRDefault="00770BE0" w:rsidP="0048443E">
      <w:pPr>
        <w:pStyle w:val="Paragrafi"/>
        <w:rPr>
          <w:sz w:val="21"/>
          <w:szCs w:val="21"/>
          <w:lang w:val="sq-AL"/>
        </w:rPr>
      </w:pPr>
      <w:r w:rsidRPr="00D60ABD">
        <w:rPr>
          <w:sz w:val="21"/>
          <w:szCs w:val="21"/>
          <w:lang w:val="sq-AL"/>
        </w:rPr>
        <w:t>1. Tarifa e a</w:t>
      </w:r>
      <w:r w:rsidR="0048443E" w:rsidRPr="00D60ABD">
        <w:rPr>
          <w:sz w:val="21"/>
          <w:szCs w:val="21"/>
          <w:lang w:val="sq-AL"/>
        </w:rPr>
        <w:t>ksesit në rrjetin e shpërndarjes së energjisë elektrike për periudhën e tretë rregullatore (vitet 2012-2014), do të jetë:</w:t>
      </w:r>
    </w:p>
    <w:p w:rsidR="0048443E" w:rsidRPr="00D60ABD" w:rsidRDefault="00770BE0" w:rsidP="0048443E">
      <w:pPr>
        <w:pStyle w:val="Paragrafi"/>
        <w:rPr>
          <w:sz w:val="21"/>
          <w:szCs w:val="21"/>
          <w:lang w:val="sq-AL"/>
        </w:rPr>
      </w:pPr>
      <w:r w:rsidRPr="00D60ABD">
        <w:rPr>
          <w:sz w:val="21"/>
          <w:szCs w:val="21"/>
          <w:lang w:val="sq-AL"/>
        </w:rPr>
        <w:t xml:space="preserve">Në TM  - </w:t>
      </w:r>
      <w:r w:rsidR="00DE3E4A" w:rsidRPr="00D60ABD">
        <w:rPr>
          <w:sz w:val="21"/>
          <w:szCs w:val="21"/>
          <w:lang w:val="sq-AL"/>
        </w:rPr>
        <w:t>3.2 lekë/kW</w:t>
      </w:r>
      <w:r w:rsidR="0048443E" w:rsidRPr="00D60ABD">
        <w:rPr>
          <w:sz w:val="21"/>
          <w:szCs w:val="21"/>
          <w:lang w:val="sq-AL"/>
        </w:rPr>
        <w:t>h.</w:t>
      </w:r>
    </w:p>
    <w:p w:rsidR="0048443E" w:rsidRPr="00D60ABD" w:rsidRDefault="00770BE0" w:rsidP="00770BE0">
      <w:pPr>
        <w:pStyle w:val="Paragrafi"/>
        <w:rPr>
          <w:sz w:val="21"/>
          <w:szCs w:val="21"/>
          <w:lang w:val="sq-AL"/>
        </w:rPr>
      </w:pPr>
      <w:r w:rsidRPr="00D60ABD">
        <w:rPr>
          <w:sz w:val="21"/>
          <w:szCs w:val="21"/>
          <w:lang w:val="sq-AL"/>
        </w:rPr>
        <w:t xml:space="preserve">Në TU  </w:t>
      </w:r>
      <w:r w:rsidR="00AF58BD" w:rsidRPr="00D60ABD">
        <w:rPr>
          <w:sz w:val="21"/>
          <w:szCs w:val="21"/>
          <w:lang w:val="sq-AL"/>
        </w:rPr>
        <w:t xml:space="preserve"> </w:t>
      </w:r>
      <w:r w:rsidRPr="00D60ABD">
        <w:rPr>
          <w:sz w:val="21"/>
          <w:szCs w:val="21"/>
          <w:lang w:val="sq-AL"/>
        </w:rPr>
        <w:t xml:space="preserve">- </w:t>
      </w:r>
      <w:r w:rsidR="00DE3E4A" w:rsidRPr="00D60ABD">
        <w:rPr>
          <w:sz w:val="21"/>
          <w:szCs w:val="21"/>
          <w:lang w:val="sq-AL"/>
        </w:rPr>
        <w:t>5.4 lekë/kW</w:t>
      </w:r>
      <w:r w:rsidR="0048443E" w:rsidRPr="00D60ABD">
        <w:rPr>
          <w:sz w:val="21"/>
          <w:szCs w:val="21"/>
          <w:lang w:val="sq-AL"/>
        </w:rPr>
        <w:t>h.</w:t>
      </w:r>
    </w:p>
    <w:p w:rsidR="0048443E" w:rsidRPr="00D60ABD" w:rsidRDefault="0048443E" w:rsidP="0048443E">
      <w:pPr>
        <w:pStyle w:val="Paragrafi"/>
        <w:rPr>
          <w:sz w:val="21"/>
          <w:szCs w:val="21"/>
          <w:lang w:val="sq-AL"/>
        </w:rPr>
      </w:pPr>
      <w:r w:rsidRPr="00D60ABD">
        <w:rPr>
          <w:sz w:val="21"/>
          <w:szCs w:val="21"/>
          <w:lang w:val="sq-AL"/>
        </w:rPr>
        <w:t xml:space="preserve">2. Ngarkohen Drejtoria Juridike dhe e Mbrojtjes së Konsumatorit për njoftimin e </w:t>
      </w:r>
      <w:r w:rsidR="00770BE0" w:rsidRPr="00D60ABD">
        <w:rPr>
          <w:sz w:val="21"/>
          <w:szCs w:val="21"/>
          <w:lang w:val="sq-AL"/>
        </w:rPr>
        <w:t>“</w:t>
      </w:r>
      <w:r w:rsidRPr="00D60ABD">
        <w:rPr>
          <w:sz w:val="21"/>
          <w:szCs w:val="21"/>
          <w:lang w:val="sq-AL"/>
        </w:rPr>
        <w:t xml:space="preserve">CEZ </w:t>
      </w:r>
      <w:r w:rsidR="00181918" w:rsidRPr="00D60ABD">
        <w:rPr>
          <w:sz w:val="21"/>
          <w:szCs w:val="21"/>
          <w:lang w:val="sq-AL"/>
        </w:rPr>
        <w:t>shpërndarje</w:t>
      </w:r>
      <w:r w:rsidR="00770BE0" w:rsidRPr="00D60ABD">
        <w:rPr>
          <w:sz w:val="21"/>
          <w:szCs w:val="21"/>
          <w:lang w:val="sq-AL"/>
        </w:rPr>
        <w:t>”</w:t>
      </w:r>
      <w:r w:rsidRPr="00D60ABD">
        <w:rPr>
          <w:sz w:val="21"/>
          <w:szCs w:val="21"/>
          <w:lang w:val="sq-AL"/>
        </w:rPr>
        <w:t xml:space="preserve"> sh.a.</w:t>
      </w:r>
    </w:p>
    <w:p w:rsidR="001F12D3" w:rsidRPr="00D60ABD" w:rsidRDefault="001F12D3"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Ky vendim hyn në fuqi në datën 1.1.2012.</w:t>
      </w:r>
    </w:p>
    <w:p w:rsidR="0048443E" w:rsidRPr="00D60ABD" w:rsidRDefault="0048443E" w:rsidP="0048443E">
      <w:pPr>
        <w:pStyle w:val="Paragrafi"/>
        <w:rPr>
          <w:sz w:val="21"/>
          <w:szCs w:val="21"/>
          <w:lang w:val="sq-AL"/>
        </w:rPr>
      </w:pPr>
      <w:r w:rsidRPr="00D60ABD">
        <w:rPr>
          <w:sz w:val="21"/>
          <w:szCs w:val="21"/>
          <w:lang w:val="sq-AL"/>
        </w:rPr>
        <w:t>Ky vendim botohet në Fletoren Zyrtare.</w:t>
      </w:r>
    </w:p>
    <w:p w:rsidR="0048443E" w:rsidRPr="00D60ABD" w:rsidRDefault="0048443E" w:rsidP="0048443E">
      <w:pPr>
        <w:pStyle w:val="Paragrafi"/>
        <w:rPr>
          <w:sz w:val="21"/>
          <w:szCs w:val="21"/>
          <w:lang w:val="sq-AL"/>
        </w:rPr>
      </w:pPr>
    </w:p>
    <w:p w:rsidR="0048443E" w:rsidRPr="00D60ABD" w:rsidRDefault="0048443E" w:rsidP="0048443E">
      <w:pPr>
        <w:pStyle w:val="Autoriteti"/>
        <w:rPr>
          <w:sz w:val="21"/>
          <w:szCs w:val="21"/>
          <w:lang w:val="sq-AL"/>
        </w:rPr>
      </w:pPr>
      <w:r w:rsidRPr="00D60ABD">
        <w:rPr>
          <w:sz w:val="21"/>
          <w:szCs w:val="21"/>
          <w:lang w:val="sq-AL"/>
        </w:rPr>
        <w:t>KRYETARI</w:t>
      </w:r>
    </w:p>
    <w:p w:rsidR="0048443E" w:rsidRPr="00D60ABD" w:rsidRDefault="0048443E" w:rsidP="0048443E">
      <w:pPr>
        <w:pStyle w:val="AutoritetiEmer"/>
        <w:rPr>
          <w:sz w:val="21"/>
          <w:szCs w:val="21"/>
          <w:lang w:val="sq-AL"/>
        </w:rPr>
      </w:pPr>
      <w:r w:rsidRPr="00D60ABD">
        <w:rPr>
          <w:sz w:val="21"/>
          <w:szCs w:val="21"/>
          <w:lang w:val="sq-AL"/>
        </w:rPr>
        <w:t>Sokol Ramadani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p>
    <w:p w:rsidR="0048443E" w:rsidRPr="00D60ABD" w:rsidRDefault="0048443E" w:rsidP="0048443E">
      <w:pPr>
        <w:pStyle w:val="Akti"/>
        <w:rPr>
          <w:sz w:val="21"/>
          <w:szCs w:val="21"/>
          <w:lang w:val="sq-AL"/>
        </w:rPr>
      </w:pPr>
      <w:r w:rsidRPr="00D60ABD">
        <w:rPr>
          <w:sz w:val="21"/>
          <w:szCs w:val="21"/>
          <w:lang w:val="sq-AL"/>
        </w:rPr>
        <w:t>VENDIM</w:t>
      </w:r>
    </w:p>
    <w:p w:rsidR="0048443E" w:rsidRPr="00D60ABD" w:rsidRDefault="0048443E" w:rsidP="0048443E">
      <w:pPr>
        <w:pStyle w:val="NumriData"/>
        <w:rPr>
          <w:sz w:val="21"/>
          <w:szCs w:val="21"/>
          <w:lang w:val="sq-AL"/>
        </w:rPr>
      </w:pPr>
      <w:r w:rsidRPr="00D60ABD">
        <w:rPr>
          <w:sz w:val="21"/>
          <w:szCs w:val="21"/>
          <w:lang w:val="sq-AL"/>
        </w:rPr>
        <w:t>Nr.152, datë 7.12.2011</w:t>
      </w:r>
    </w:p>
    <w:p w:rsidR="0048443E" w:rsidRPr="00D60ABD" w:rsidRDefault="0048443E" w:rsidP="0048443E">
      <w:pPr>
        <w:pStyle w:val="Paragrafi"/>
        <w:rPr>
          <w:sz w:val="21"/>
          <w:szCs w:val="21"/>
          <w:lang w:val="sq-AL"/>
        </w:rPr>
      </w:pPr>
    </w:p>
    <w:p w:rsidR="0048443E" w:rsidRPr="00D60ABD" w:rsidRDefault="0048443E" w:rsidP="0048443E">
      <w:pPr>
        <w:pStyle w:val="Titulli"/>
        <w:rPr>
          <w:sz w:val="21"/>
          <w:szCs w:val="21"/>
          <w:lang w:val="sq-AL"/>
        </w:rPr>
      </w:pPr>
      <w:r w:rsidRPr="00D60ABD">
        <w:rPr>
          <w:sz w:val="21"/>
          <w:szCs w:val="21"/>
          <w:lang w:val="sq-AL"/>
        </w:rPr>
        <w:t xml:space="preserve">PËR PËRCAKTIMIN E TARIFËS SË PRODHIMIT TË ENERGJISË ELEKTRIKE NGA </w:t>
      </w:r>
      <w:r w:rsidR="00AF58BD" w:rsidRPr="00D60ABD">
        <w:rPr>
          <w:sz w:val="21"/>
          <w:szCs w:val="21"/>
          <w:lang w:val="sq-AL"/>
        </w:rPr>
        <w:t>“</w:t>
      </w:r>
      <w:r w:rsidRPr="00D60ABD">
        <w:rPr>
          <w:sz w:val="21"/>
          <w:szCs w:val="21"/>
          <w:lang w:val="sq-AL"/>
        </w:rPr>
        <w:t>HEC BISTRICA 1, 2</w:t>
      </w:r>
      <w:r w:rsidR="00AF58BD" w:rsidRPr="00D60ABD">
        <w:rPr>
          <w:sz w:val="21"/>
          <w:szCs w:val="21"/>
          <w:lang w:val="sq-AL"/>
        </w:rPr>
        <w:t>”</w:t>
      </w:r>
      <w:r w:rsidRPr="00D60ABD">
        <w:rPr>
          <w:sz w:val="21"/>
          <w:szCs w:val="21"/>
          <w:lang w:val="sq-AL"/>
        </w:rPr>
        <w:t xml:space="preserve"> SHA PËR PERIUDHËN E TRETË RREGULLATORE</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Në mbështetje të neneve 9 dhe 26 pika 1, 27 dhe 28 të ligjit nr.9072, datë 22.5.2003 “Për sektorin e energjisë elektrike”, të ndryshuar, vendimit të Këshillit të Ministrave nr.338, datë 19.3.2008 “Për miratimin e </w:t>
      </w:r>
      <w:r w:rsidR="00AF58BD" w:rsidRPr="00D60ABD">
        <w:rPr>
          <w:sz w:val="21"/>
          <w:szCs w:val="21"/>
          <w:lang w:val="sq-AL"/>
        </w:rPr>
        <w:t>modelit të tregut të energjisë elektrike</w:t>
      </w:r>
      <w:r w:rsidR="00B908CB" w:rsidRPr="00D60ABD">
        <w:rPr>
          <w:sz w:val="21"/>
          <w:szCs w:val="21"/>
          <w:lang w:val="sq-AL"/>
        </w:rPr>
        <w:t>”, pikat 4.</w:t>
      </w:r>
      <w:r w:rsidRPr="00D60ABD">
        <w:rPr>
          <w:sz w:val="21"/>
          <w:szCs w:val="21"/>
          <w:lang w:val="sq-AL"/>
        </w:rPr>
        <w:t>13, neneve 15, 20 dhe 21 të Rregullave të Praktikës dhe Procedurave të ERE-s, miratuar me vendimin e Bordit të Komisionerëve të ERE-s nr.21, datë 18.3.2009, të ndryshuar, vendimit nr.77, datë 26.6.2008 “Për miratimin e metodologjisë së llogaritjes së tarifës për kompaninë publike të gjenerimit të energjisë elektrike”, Bordi i Komisionerëve të Entit Rregullator të Energjisë (ERE), në mbledhjen e tij të datës 7.12.2011, pasi shqyrtoi relacionin e paraqitur nga Drejtoria e Tarifave dhe Çmimeve për përcaktimin e tarifës për prodh</w:t>
      </w:r>
      <w:r w:rsidR="00AF58BD" w:rsidRPr="00D60ABD">
        <w:rPr>
          <w:sz w:val="21"/>
          <w:szCs w:val="21"/>
          <w:lang w:val="sq-AL"/>
        </w:rPr>
        <w:t>imin e energjisë elektrike nga “</w:t>
      </w:r>
      <w:r w:rsidR="00181918" w:rsidRPr="00D60ABD">
        <w:rPr>
          <w:sz w:val="21"/>
          <w:szCs w:val="21"/>
          <w:lang w:val="sq-AL"/>
        </w:rPr>
        <w:t xml:space="preserve">Hec </w:t>
      </w:r>
      <w:r w:rsidRPr="00D60ABD">
        <w:rPr>
          <w:sz w:val="21"/>
          <w:szCs w:val="21"/>
          <w:lang w:val="sq-AL"/>
        </w:rPr>
        <w:t>Bistrica 1, 2</w:t>
      </w:r>
      <w:r w:rsidR="00AF58BD" w:rsidRPr="00D60ABD">
        <w:rPr>
          <w:sz w:val="21"/>
          <w:szCs w:val="21"/>
          <w:lang w:val="sq-AL"/>
        </w:rPr>
        <w:t>”</w:t>
      </w:r>
      <w:r w:rsidRPr="00D60ABD">
        <w:rPr>
          <w:sz w:val="21"/>
          <w:szCs w:val="21"/>
          <w:lang w:val="sq-AL"/>
        </w:rPr>
        <w:t xml:space="preserve"> sh.a.,</w:t>
      </w:r>
      <w:r w:rsidR="00181918">
        <w:rPr>
          <w:sz w:val="21"/>
          <w:szCs w:val="21"/>
          <w:lang w:val="sq-AL"/>
        </w:rPr>
        <w:t xml:space="preserve"> </w:t>
      </w:r>
      <w:r w:rsidRPr="00D60ABD">
        <w:rPr>
          <w:sz w:val="21"/>
          <w:szCs w:val="21"/>
          <w:lang w:val="sq-AL"/>
        </w:rPr>
        <w:t>për periudhën e tretë rregullatore</w:t>
      </w:r>
      <w:r w:rsidR="00181918">
        <w:rPr>
          <w:sz w:val="21"/>
          <w:szCs w:val="21"/>
          <w:lang w:val="sq-AL"/>
        </w:rPr>
        <w:t>,</w:t>
      </w:r>
    </w:p>
    <w:p w:rsidR="0048443E" w:rsidRPr="00D60ABD" w:rsidRDefault="0048443E" w:rsidP="0048443E">
      <w:pPr>
        <w:pStyle w:val="Paragrafi"/>
        <w:rPr>
          <w:sz w:val="21"/>
          <w:szCs w:val="21"/>
          <w:lang w:val="sq-AL"/>
        </w:rPr>
      </w:pPr>
    </w:p>
    <w:p w:rsidR="0048443E" w:rsidRPr="00D60ABD" w:rsidRDefault="0048443E" w:rsidP="0048443E">
      <w:pPr>
        <w:pStyle w:val="VENDOSI"/>
        <w:rPr>
          <w:sz w:val="21"/>
          <w:szCs w:val="21"/>
          <w:lang w:val="sq-AL"/>
        </w:rPr>
      </w:pPr>
      <w:r w:rsidRPr="00D60ABD">
        <w:rPr>
          <w:sz w:val="21"/>
          <w:szCs w:val="21"/>
          <w:lang w:val="sq-AL"/>
        </w:rPr>
        <w:t>VENDOSI: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1. Tarifa e prodhimit të energjisë elektrike nga </w:t>
      </w:r>
      <w:r w:rsidR="006C3B16" w:rsidRPr="00D60ABD">
        <w:rPr>
          <w:sz w:val="21"/>
          <w:szCs w:val="21"/>
          <w:lang w:val="sq-AL"/>
        </w:rPr>
        <w:t>“</w:t>
      </w:r>
      <w:r w:rsidR="00181918" w:rsidRPr="00D60ABD">
        <w:rPr>
          <w:sz w:val="21"/>
          <w:szCs w:val="21"/>
          <w:lang w:val="sq-AL"/>
        </w:rPr>
        <w:t xml:space="preserve">Hec </w:t>
      </w:r>
      <w:r w:rsidRPr="00D60ABD">
        <w:rPr>
          <w:sz w:val="21"/>
          <w:szCs w:val="21"/>
          <w:lang w:val="sq-AL"/>
        </w:rPr>
        <w:t>Bistrica 1, 2</w:t>
      </w:r>
      <w:r w:rsidR="006C3B16" w:rsidRPr="00D60ABD">
        <w:rPr>
          <w:sz w:val="21"/>
          <w:szCs w:val="21"/>
          <w:lang w:val="sq-AL"/>
        </w:rPr>
        <w:t>”</w:t>
      </w:r>
      <w:r w:rsidRPr="00D60ABD">
        <w:rPr>
          <w:sz w:val="21"/>
          <w:szCs w:val="21"/>
          <w:lang w:val="sq-AL"/>
        </w:rPr>
        <w:t xml:space="preserve"> sh.a., për periudhën e tretë rregullatore (vitet 20</w:t>
      </w:r>
      <w:r w:rsidR="00DE3E4A" w:rsidRPr="00D60ABD">
        <w:rPr>
          <w:sz w:val="21"/>
          <w:szCs w:val="21"/>
          <w:lang w:val="sq-AL"/>
        </w:rPr>
        <w:t>12-2014), do të jetë 2.2 lekë/kW</w:t>
      </w:r>
      <w:r w:rsidRPr="00D60ABD">
        <w:rPr>
          <w:sz w:val="21"/>
          <w:szCs w:val="21"/>
          <w:lang w:val="sq-AL"/>
        </w:rPr>
        <w:t>h.</w:t>
      </w:r>
    </w:p>
    <w:p w:rsidR="0048443E" w:rsidRPr="00D60ABD" w:rsidRDefault="0048443E" w:rsidP="0048443E">
      <w:pPr>
        <w:pStyle w:val="Paragrafi"/>
        <w:rPr>
          <w:sz w:val="21"/>
          <w:szCs w:val="21"/>
          <w:lang w:val="sq-AL"/>
        </w:rPr>
      </w:pPr>
      <w:r w:rsidRPr="00D60ABD">
        <w:rPr>
          <w:sz w:val="21"/>
          <w:szCs w:val="21"/>
          <w:lang w:val="sq-AL"/>
        </w:rPr>
        <w:t xml:space="preserve">2. Ngarkohen Drejtoria Juridike dhe e Mbrojtjes së Konsumatorit për njoftimin e </w:t>
      </w:r>
      <w:r w:rsidR="006C3B16" w:rsidRPr="00D60ABD">
        <w:rPr>
          <w:sz w:val="21"/>
          <w:szCs w:val="21"/>
          <w:lang w:val="sq-AL"/>
        </w:rPr>
        <w:t>“</w:t>
      </w:r>
      <w:r w:rsidR="00181918" w:rsidRPr="00D60ABD">
        <w:rPr>
          <w:sz w:val="21"/>
          <w:szCs w:val="21"/>
          <w:lang w:val="sq-AL"/>
        </w:rPr>
        <w:t xml:space="preserve">Hec </w:t>
      </w:r>
      <w:r w:rsidRPr="00D60ABD">
        <w:rPr>
          <w:sz w:val="21"/>
          <w:szCs w:val="21"/>
          <w:lang w:val="sq-AL"/>
        </w:rPr>
        <w:t>Bistrica 1, 2</w:t>
      </w:r>
      <w:r w:rsidR="006C3B16" w:rsidRPr="00D60ABD">
        <w:rPr>
          <w:sz w:val="21"/>
          <w:szCs w:val="21"/>
          <w:lang w:val="sq-AL"/>
        </w:rPr>
        <w:t>”</w:t>
      </w:r>
      <w:r w:rsidRPr="00D60ABD">
        <w:rPr>
          <w:sz w:val="21"/>
          <w:szCs w:val="21"/>
          <w:lang w:val="sq-AL"/>
        </w:rPr>
        <w:t xml:space="preserve"> sh.a.</w:t>
      </w:r>
    </w:p>
    <w:p w:rsidR="0048443E" w:rsidRPr="00D60ABD" w:rsidRDefault="0048443E" w:rsidP="0048443E">
      <w:pPr>
        <w:pStyle w:val="Paragrafi"/>
        <w:rPr>
          <w:sz w:val="21"/>
          <w:szCs w:val="21"/>
          <w:lang w:val="sq-AL"/>
        </w:rPr>
      </w:pPr>
      <w:r w:rsidRPr="00D60ABD">
        <w:rPr>
          <w:sz w:val="21"/>
          <w:szCs w:val="21"/>
          <w:lang w:val="sq-AL"/>
        </w:rPr>
        <w:t>Ky vendim hyn në fuqi në datën 1.1.2012.</w:t>
      </w:r>
    </w:p>
    <w:p w:rsidR="0048443E" w:rsidRPr="00D60ABD" w:rsidRDefault="0048443E" w:rsidP="0048443E">
      <w:pPr>
        <w:pStyle w:val="Paragrafi"/>
        <w:rPr>
          <w:sz w:val="21"/>
          <w:szCs w:val="21"/>
          <w:lang w:val="sq-AL"/>
        </w:rPr>
      </w:pPr>
      <w:r w:rsidRPr="00D60ABD">
        <w:rPr>
          <w:sz w:val="21"/>
          <w:szCs w:val="21"/>
          <w:lang w:val="sq-AL"/>
        </w:rPr>
        <w:t>Ky vendim botohet në Fletoren Zyrtare.</w:t>
      </w:r>
    </w:p>
    <w:p w:rsidR="0048443E" w:rsidRPr="00D60ABD" w:rsidRDefault="0048443E" w:rsidP="0048443E">
      <w:pPr>
        <w:pStyle w:val="Paragrafi"/>
        <w:rPr>
          <w:sz w:val="21"/>
          <w:szCs w:val="21"/>
          <w:lang w:val="sq-AL"/>
        </w:rPr>
      </w:pPr>
    </w:p>
    <w:p w:rsidR="0048443E" w:rsidRPr="00D60ABD" w:rsidRDefault="0048443E" w:rsidP="0048443E">
      <w:pPr>
        <w:pStyle w:val="Autoriteti"/>
        <w:rPr>
          <w:sz w:val="21"/>
          <w:szCs w:val="21"/>
          <w:lang w:val="sq-AL"/>
        </w:rPr>
      </w:pPr>
      <w:r w:rsidRPr="00D60ABD">
        <w:rPr>
          <w:sz w:val="21"/>
          <w:szCs w:val="21"/>
          <w:lang w:val="sq-AL"/>
        </w:rPr>
        <w:t>KRYETARI</w:t>
      </w:r>
    </w:p>
    <w:p w:rsidR="0048443E" w:rsidRPr="00D60ABD" w:rsidRDefault="0048443E" w:rsidP="0048443E">
      <w:pPr>
        <w:pStyle w:val="AutoritetiEmer"/>
        <w:rPr>
          <w:sz w:val="21"/>
          <w:szCs w:val="21"/>
          <w:lang w:val="sq-AL"/>
        </w:rPr>
      </w:pPr>
      <w:r w:rsidRPr="00D60ABD">
        <w:rPr>
          <w:sz w:val="21"/>
          <w:szCs w:val="21"/>
          <w:lang w:val="sq-AL"/>
        </w:rPr>
        <w:t>Sokol Ramadani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p>
    <w:p w:rsidR="0048443E" w:rsidRPr="00D60ABD" w:rsidRDefault="0048443E" w:rsidP="0048443E">
      <w:pPr>
        <w:pStyle w:val="Akti"/>
        <w:rPr>
          <w:sz w:val="21"/>
          <w:szCs w:val="21"/>
          <w:lang w:val="sq-AL"/>
        </w:rPr>
      </w:pPr>
      <w:r w:rsidRPr="00D60ABD">
        <w:rPr>
          <w:sz w:val="21"/>
          <w:szCs w:val="21"/>
          <w:lang w:val="sq-AL"/>
        </w:rPr>
        <w:t>VENDIM</w:t>
      </w:r>
    </w:p>
    <w:p w:rsidR="0048443E" w:rsidRPr="00D60ABD" w:rsidRDefault="0048443E" w:rsidP="0048443E">
      <w:pPr>
        <w:pStyle w:val="NumriData"/>
        <w:rPr>
          <w:sz w:val="21"/>
          <w:szCs w:val="21"/>
          <w:lang w:val="sq-AL"/>
        </w:rPr>
      </w:pPr>
      <w:r w:rsidRPr="00D60ABD">
        <w:rPr>
          <w:sz w:val="21"/>
          <w:szCs w:val="21"/>
          <w:lang w:val="sq-AL"/>
        </w:rPr>
        <w:t>Nr.153, datë 7.12.2011</w:t>
      </w:r>
    </w:p>
    <w:p w:rsidR="0048443E" w:rsidRPr="00D60ABD" w:rsidRDefault="0048443E" w:rsidP="0048443E">
      <w:pPr>
        <w:pStyle w:val="Paragrafi"/>
        <w:rPr>
          <w:sz w:val="21"/>
          <w:szCs w:val="21"/>
          <w:lang w:val="sq-AL"/>
        </w:rPr>
      </w:pPr>
    </w:p>
    <w:p w:rsidR="0048443E" w:rsidRPr="00D60ABD" w:rsidRDefault="0048443E" w:rsidP="0048443E">
      <w:pPr>
        <w:pStyle w:val="Titulli"/>
        <w:rPr>
          <w:sz w:val="21"/>
          <w:szCs w:val="21"/>
          <w:lang w:val="sq-AL"/>
        </w:rPr>
      </w:pPr>
      <w:r w:rsidRPr="00D60ABD">
        <w:rPr>
          <w:sz w:val="21"/>
          <w:szCs w:val="21"/>
          <w:lang w:val="sq-AL"/>
        </w:rPr>
        <w:t xml:space="preserve">PËR PËRCAKTIMIN E TARIFËS SË PRODHIMIT TË ENERGJISË ELEKTRIKE NGA </w:t>
      </w:r>
      <w:r w:rsidR="009B5682" w:rsidRPr="00D60ABD">
        <w:rPr>
          <w:sz w:val="21"/>
          <w:szCs w:val="21"/>
          <w:lang w:val="sq-AL"/>
        </w:rPr>
        <w:t>“</w:t>
      </w:r>
      <w:r w:rsidRPr="00D60ABD">
        <w:rPr>
          <w:sz w:val="21"/>
          <w:szCs w:val="21"/>
          <w:lang w:val="sq-AL"/>
        </w:rPr>
        <w:t>HEC lanabregas</w:t>
      </w:r>
      <w:r w:rsidR="009B5682" w:rsidRPr="00D60ABD">
        <w:rPr>
          <w:sz w:val="21"/>
          <w:szCs w:val="21"/>
          <w:lang w:val="sq-AL"/>
        </w:rPr>
        <w:t>”</w:t>
      </w:r>
      <w:r w:rsidRPr="00D60ABD">
        <w:rPr>
          <w:sz w:val="21"/>
          <w:szCs w:val="21"/>
          <w:lang w:val="sq-AL"/>
        </w:rPr>
        <w:t xml:space="preserve"> SHA PËR PERIUDHËN E TRETË RREGULLATORE</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Në mbështetje të neneve 9 dhe 26 pika 1, 27 dhe 28 të ligjit nr.9072, datë 22.5.2003 “Për sektorin e energjisë elektrike”, të ndryshuar, vendimit të Këshillit të Ministrave nr.338, datë 19.3.2008 “Për miratimin e </w:t>
      </w:r>
      <w:r w:rsidR="009B5682" w:rsidRPr="00D60ABD">
        <w:rPr>
          <w:sz w:val="21"/>
          <w:szCs w:val="21"/>
          <w:lang w:val="sq-AL"/>
        </w:rPr>
        <w:t>modelit të tregut të energjisë elektrike”, pikat 4.</w:t>
      </w:r>
      <w:r w:rsidRPr="00D60ABD">
        <w:rPr>
          <w:sz w:val="21"/>
          <w:szCs w:val="21"/>
          <w:lang w:val="sq-AL"/>
        </w:rPr>
        <w:t>13, neneve 15, 20 dhe 21 të Rregullave të Praktikës dhe Procedurave të ERE-s, miratuar me vendimin e Bordit të Komisionerëve të ERE-s nr.21, datë 18.3.2009, të ndryshuar, vendimit nr.77, datë 26.6.2008 “Për miratimin e metodologjisë së llogaritjes së tarifës për kompaninë publike të gjenerimit të energjisë elektrike”, Bordi i Komisionerëve të Entit Rregullator të Energjisë (ERE), në mbledhjen e tij të datës 7.12.2011, pasi shqyrtoi relacionin e paraqitur nga Drejtoria e Tarifave dhe Çmimeve për përcaktimin e tarifës për prodhimin e energjisë elektrike nga Hec Lanbregas, për periudhën e tretë rregullatore</w:t>
      </w:r>
      <w:r w:rsidR="00181918">
        <w:rPr>
          <w:sz w:val="21"/>
          <w:szCs w:val="21"/>
          <w:lang w:val="sq-AL"/>
        </w:rPr>
        <w:t>,</w:t>
      </w:r>
    </w:p>
    <w:p w:rsidR="0048443E" w:rsidRPr="00D60ABD" w:rsidRDefault="0048443E" w:rsidP="0048443E">
      <w:pPr>
        <w:pStyle w:val="VENDOSI"/>
        <w:rPr>
          <w:sz w:val="21"/>
          <w:szCs w:val="21"/>
          <w:lang w:val="sq-AL"/>
        </w:rPr>
      </w:pPr>
      <w:r w:rsidRPr="00D60ABD">
        <w:rPr>
          <w:sz w:val="21"/>
          <w:szCs w:val="21"/>
          <w:lang w:val="sq-AL"/>
        </w:rPr>
        <w:t>VENDOSI: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1. Tarifa e prodhimit të energjisë elektrike nga </w:t>
      </w:r>
      <w:r w:rsidR="00B908CB" w:rsidRPr="00D60ABD">
        <w:rPr>
          <w:sz w:val="21"/>
          <w:szCs w:val="21"/>
          <w:lang w:val="sq-AL"/>
        </w:rPr>
        <w:t>“</w:t>
      </w:r>
      <w:r w:rsidR="00181918" w:rsidRPr="00D60ABD">
        <w:rPr>
          <w:sz w:val="21"/>
          <w:szCs w:val="21"/>
          <w:lang w:val="sq-AL"/>
        </w:rPr>
        <w:t xml:space="preserve">Hec </w:t>
      </w:r>
      <w:r w:rsidRPr="00D60ABD">
        <w:rPr>
          <w:sz w:val="21"/>
          <w:szCs w:val="21"/>
          <w:lang w:val="sq-AL"/>
        </w:rPr>
        <w:t>Lanabregas</w:t>
      </w:r>
      <w:r w:rsidR="00B908CB" w:rsidRPr="00D60ABD">
        <w:rPr>
          <w:sz w:val="21"/>
          <w:szCs w:val="21"/>
          <w:lang w:val="sq-AL"/>
        </w:rPr>
        <w:t>”</w:t>
      </w:r>
      <w:r w:rsidRPr="00D60ABD">
        <w:rPr>
          <w:sz w:val="21"/>
          <w:szCs w:val="21"/>
          <w:lang w:val="sq-AL"/>
        </w:rPr>
        <w:t xml:space="preserve"> sh.a., për periudhën e tretë rregullatore (vitet 201</w:t>
      </w:r>
      <w:r w:rsidR="00307AFE" w:rsidRPr="00D60ABD">
        <w:rPr>
          <w:sz w:val="21"/>
          <w:szCs w:val="21"/>
          <w:lang w:val="sq-AL"/>
        </w:rPr>
        <w:t>2-2014), do të jetë 6.25 lekë/kW</w:t>
      </w:r>
      <w:r w:rsidRPr="00D60ABD">
        <w:rPr>
          <w:sz w:val="21"/>
          <w:szCs w:val="21"/>
          <w:lang w:val="sq-AL"/>
        </w:rPr>
        <w:t>h.</w:t>
      </w:r>
    </w:p>
    <w:p w:rsidR="0048443E" w:rsidRPr="00D60ABD" w:rsidRDefault="0048443E" w:rsidP="0048443E">
      <w:pPr>
        <w:pStyle w:val="Paragrafi"/>
        <w:rPr>
          <w:sz w:val="21"/>
          <w:szCs w:val="21"/>
          <w:lang w:val="sq-AL"/>
        </w:rPr>
      </w:pPr>
      <w:r w:rsidRPr="00D60ABD">
        <w:rPr>
          <w:sz w:val="21"/>
          <w:szCs w:val="21"/>
          <w:lang w:val="sq-AL"/>
        </w:rPr>
        <w:t xml:space="preserve">2. Ngarkohen Drejtoria Juridike dhe e Mbrojtjes së Konsumatorit për njoftimin e </w:t>
      </w:r>
      <w:r w:rsidR="00181918">
        <w:rPr>
          <w:sz w:val="21"/>
          <w:szCs w:val="21"/>
          <w:lang w:val="sq-AL"/>
        </w:rPr>
        <w:t>“</w:t>
      </w:r>
      <w:r w:rsidRPr="00D60ABD">
        <w:rPr>
          <w:sz w:val="21"/>
          <w:szCs w:val="21"/>
          <w:lang w:val="sq-AL"/>
        </w:rPr>
        <w:t>Hec Lanbregas</w:t>
      </w:r>
      <w:r w:rsidR="00181918">
        <w:rPr>
          <w:sz w:val="21"/>
          <w:szCs w:val="21"/>
          <w:lang w:val="sq-AL"/>
        </w:rPr>
        <w:t>”</w:t>
      </w:r>
      <w:r w:rsidRPr="00D60ABD">
        <w:rPr>
          <w:sz w:val="21"/>
          <w:szCs w:val="21"/>
          <w:lang w:val="sq-AL"/>
        </w:rPr>
        <w:t xml:space="preserve"> sh.a.</w:t>
      </w:r>
    </w:p>
    <w:p w:rsidR="0048443E" w:rsidRPr="00D60ABD" w:rsidRDefault="0048443E" w:rsidP="0048443E">
      <w:pPr>
        <w:pStyle w:val="Paragrafi"/>
        <w:rPr>
          <w:sz w:val="21"/>
          <w:szCs w:val="21"/>
          <w:lang w:val="sq-AL"/>
        </w:rPr>
      </w:pPr>
      <w:r w:rsidRPr="00D60ABD">
        <w:rPr>
          <w:sz w:val="21"/>
          <w:szCs w:val="21"/>
          <w:lang w:val="sq-AL"/>
        </w:rPr>
        <w:t>Ky vendim hyn në fuqi në datën 1.1.2012.</w:t>
      </w:r>
    </w:p>
    <w:p w:rsidR="0048443E" w:rsidRPr="00D60ABD" w:rsidRDefault="0048443E" w:rsidP="0048443E">
      <w:pPr>
        <w:pStyle w:val="Paragrafi"/>
        <w:rPr>
          <w:sz w:val="21"/>
          <w:szCs w:val="21"/>
          <w:lang w:val="sq-AL"/>
        </w:rPr>
      </w:pPr>
      <w:r w:rsidRPr="00D60ABD">
        <w:rPr>
          <w:sz w:val="21"/>
          <w:szCs w:val="21"/>
          <w:lang w:val="sq-AL"/>
        </w:rPr>
        <w:t>Ky vendim botohet në Fletoren Zyrtare.</w:t>
      </w:r>
    </w:p>
    <w:p w:rsidR="0048443E" w:rsidRPr="00D60ABD" w:rsidRDefault="0048443E" w:rsidP="0048443E">
      <w:pPr>
        <w:pStyle w:val="Paragrafi"/>
        <w:rPr>
          <w:sz w:val="21"/>
          <w:szCs w:val="21"/>
          <w:lang w:val="sq-AL"/>
        </w:rPr>
      </w:pPr>
    </w:p>
    <w:p w:rsidR="0048443E" w:rsidRPr="00D60ABD" w:rsidRDefault="0048443E" w:rsidP="0048443E">
      <w:pPr>
        <w:pStyle w:val="Autoriteti"/>
        <w:rPr>
          <w:sz w:val="21"/>
          <w:szCs w:val="21"/>
          <w:lang w:val="sq-AL"/>
        </w:rPr>
      </w:pPr>
      <w:r w:rsidRPr="00D60ABD">
        <w:rPr>
          <w:sz w:val="21"/>
          <w:szCs w:val="21"/>
          <w:lang w:val="sq-AL"/>
        </w:rPr>
        <w:t>KRYETARI</w:t>
      </w:r>
    </w:p>
    <w:p w:rsidR="0048443E" w:rsidRPr="00D60ABD" w:rsidRDefault="0048443E" w:rsidP="0048443E">
      <w:pPr>
        <w:pStyle w:val="AutoritetiEmer"/>
        <w:rPr>
          <w:sz w:val="21"/>
          <w:szCs w:val="21"/>
          <w:lang w:val="sq-AL"/>
        </w:rPr>
      </w:pPr>
      <w:r w:rsidRPr="00D60ABD">
        <w:rPr>
          <w:sz w:val="21"/>
          <w:szCs w:val="21"/>
          <w:lang w:val="sq-AL"/>
        </w:rPr>
        <w:t>Sokol Ramadani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p>
    <w:p w:rsidR="0048443E" w:rsidRPr="00D60ABD" w:rsidRDefault="0048443E" w:rsidP="0048443E">
      <w:pPr>
        <w:pStyle w:val="Akti"/>
        <w:rPr>
          <w:sz w:val="21"/>
          <w:szCs w:val="21"/>
          <w:lang w:val="sq-AL"/>
        </w:rPr>
      </w:pPr>
      <w:r w:rsidRPr="00D60ABD">
        <w:rPr>
          <w:sz w:val="21"/>
          <w:szCs w:val="21"/>
          <w:lang w:val="sq-AL"/>
        </w:rPr>
        <w:t>VENDIM</w:t>
      </w:r>
    </w:p>
    <w:p w:rsidR="0048443E" w:rsidRPr="00D60ABD" w:rsidRDefault="0048443E" w:rsidP="0048443E">
      <w:pPr>
        <w:pStyle w:val="NumriData"/>
        <w:rPr>
          <w:sz w:val="21"/>
          <w:szCs w:val="21"/>
          <w:lang w:val="sq-AL"/>
        </w:rPr>
      </w:pPr>
      <w:r w:rsidRPr="00D60ABD">
        <w:rPr>
          <w:sz w:val="21"/>
          <w:szCs w:val="21"/>
          <w:lang w:val="sq-AL"/>
        </w:rPr>
        <w:t>Nr.154, datë 7.12.2011</w:t>
      </w:r>
    </w:p>
    <w:p w:rsidR="0048443E" w:rsidRPr="00D60ABD" w:rsidRDefault="0048443E" w:rsidP="0048443E">
      <w:pPr>
        <w:pStyle w:val="Paragrafi"/>
        <w:rPr>
          <w:sz w:val="21"/>
          <w:szCs w:val="21"/>
          <w:lang w:val="sq-AL"/>
        </w:rPr>
      </w:pPr>
    </w:p>
    <w:p w:rsidR="0048443E" w:rsidRPr="00D60ABD" w:rsidRDefault="0048443E" w:rsidP="0048443E">
      <w:pPr>
        <w:pStyle w:val="Titulli"/>
        <w:rPr>
          <w:sz w:val="21"/>
          <w:szCs w:val="21"/>
          <w:lang w:val="sq-AL"/>
        </w:rPr>
      </w:pPr>
      <w:r w:rsidRPr="00D60ABD">
        <w:rPr>
          <w:sz w:val="21"/>
          <w:szCs w:val="21"/>
          <w:lang w:val="sq-AL"/>
        </w:rPr>
        <w:t xml:space="preserve">PËR PËRCAKTIMIN E TARIFËS SË PRODHIMIT TË ENERGJISË ELEKTRIKE NGA HEC </w:t>
      </w:r>
      <w:r w:rsidR="00B908CB" w:rsidRPr="00D60ABD">
        <w:rPr>
          <w:sz w:val="21"/>
          <w:szCs w:val="21"/>
          <w:lang w:val="sq-AL"/>
        </w:rPr>
        <w:t>“</w:t>
      </w:r>
      <w:r w:rsidRPr="00D60ABD">
        <w:rPr>
          <w:sz w:val="21"/>
          <w:szCs w:val="21"/>
          <w:lang w:val="sq-AL"/>
        </w:rPr>
        <w:t>ulëz shkopet</w:t>
      </w:r>
      <w:r w:rsidR="00B908CB" w:rsidRPr="00D60ABD">
        <w:rPr>
          <w:sz w:val="21"/>
          <w:szCs w:val="21"/>
          <w:lang w:val="sq-AL"/>
        </w:rPr>
        <w:t>”</w:t>
      </w:r>
      <w:r w:rsidRPr="00D60ABD">
        <w:rPr>
          <w:sz w:val="21"/>
          <w:szCs w:val="21"/>
          <w:lang w:val="sq-AL"/>
        </w:rPr>
        <w:t xml:space="preserve"> SHA PËR PERIUDHËN E TRETË RREGULLATORE</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Në mbështetje të neneve 9 dhe 26 pika 1, 27 dhe 28 të ligjit nr.9072, datë 22.5.2003 “Për sektorin e energjisë elektrike”, të ndryshuar, vendimit të Këshillit të Ministrave nr.338, datë 19.3.2008 “Për miratimin e </w:t>
      </w:r>
      <w:r w:rsidR="00B908CB" w:rsidRPr="00D60ABD">
        <w:rPr>
          <w:sz w:val="21"/>
          <w:szCs w:val="21"/>
          <w:lang w:val="sq-AL"/>
        </w:rPr>
        <w:t>modelit të tregut të energjisë elektrike</w:t>
      </w:r>
      <w:r w:rsidRPr="00D60ABD">
        <w:rPr>
          <w:sz w:val="21"/>
          <w:szCs w:val="21"/>
          <w:lang w:val="sq-AL"/>
        </w:rPr>
        <w:t xml:space="preserve">”, pikat 4, 13, neneve 15, 20 dhe 21 të Rregullave të Praktikës dhe Procedurave të ERE-s, miratuar me vendimin e Bordit të Komisionerëve të ERE-s nr.21, datë 18.3.2009, të ndryshuar, vendimit nr.77, datë 26.6.2008 “Për miratimin e metodologjisë së llogaritjes së tarifës për kompaninë publike të gjenerimit të energjisë elektrike”, Bordi i Komisionerëve të Entit Rregullator të Energjisë (ERE), në mbledhjen e tij të datës 7.12.2011, pasi shqyrtoi relacionin e paraqitur nga Drejtoria e Tarifave dhe Çmimeve për përcaktimin e tarifës për prodhimin e energjisë elektrike nga </w:t>
      </w:r>
      <w:r w:rsidR="00B908CB" w:rsidRPr="00D60ABD">
        <w:rPr>
          <w:sz w:val="21"/>
          <w:szCs w:val="21"/>
          <w:lang w:val="sq-AL"/>
        </w:rPr>
        <w:t xml:space="preserve">“hec </w:t>
      </w:r>
      <w:r w:rsidRPr="00D60ABD">
        <w:rPr>
          <w:sz w:val="21"/>
          <w:szCs w:val="21"/>
          <w:lang w:val="sq-AL"/>
        </w:rPr>
        <w:t>Ulëz Shkopet</w:t>
      </w:r>
      <w:r w:rsidR="00B908CB" w:rsidRPr="00D60ABD">
        <w:rPr>
          <w:sz w:val="21"/>
          <w:szCs w:val="21"/>
          <w:lang w:val="sq-AL"/>
        </w:rPr>
        <w:t>”</w:t>
      </w:r>
      <w:r w:rsidRPr="00D60ABD">
        <w:rPr>
          <w:sz w:val="21"/>
          <w:szCs w:val="21"/>
          <w:lang w:val="sq-AL"/>
        </w:rPr>
        <w:t xml:space="preserve">  sh.a.,</w:t>
      </w:r>
      <w:r w:rsidR="00307AFE" w:rsidRPr="00D60ABD">
        <w:rPr>
          <w:sz w:val="21"/>
          <w:szCs w:val="21"/>
          <w:lang w:val="sq-AL"/>
        </w:rPr>
        <w:t xml:space="preserve"> </w:t>
      </w:r>
      <w:r w:rsidRPr="00D60ABD">
        <w:rPr>
          <w:sz w:val="21"/>
          <w:szCs w:val="21"/>
          <w:lang w:val="sq-AL"/>
        </w:rPr>
        <w:t>për periudhën e tretë rregullatore</w:t>
      </w:r>
      <w:r w:rsidR="00744E6D">
        <w:rPr>
          <w:sz w:val="21"/>
          <w:szCs w:val="21"/>
          <w:lang w:val="sq-AL"/>
        </w:rPr>
        <w:t>,</w:t>
      </w:r>
    </w:p>
    <w:p w:rsidR="0048443E" w:rsidRPr="00D60ABD" w:rsidRDefault="0048443E" w:rsidP="0048443E">
      <w:pPr>
        <w:pStyle w:val="Paragrafi"/>
        <w:rPr>
          <w:sz w:val="21"/>
          <w:szCs w:val="21"/>
          <w:lang w:val="sq-AL"/>
        </w:rPr>
      </w:pPr>
    </w:p>
    <w:p w:rsidR="0048443E" w:rsidRPr="00D60ABD" w:rsidRDefault="0048443E" w:rsidP="0048443E">
      <w:pPr>
        <w:pStyle w:val="VENDOSI"/>
        <w:rPr>
          <w:sz w:val="21"/>
          <w:szCs w:val="21"/>
          <w:lang w:val="sq-AL"/>
        </w:rPr>
      </w:pPr>
      <w:r w:rsidRPr="00D60ABD">
        <w:rPr>
          <w:sz w:val="21"/>
          <w:szCs w:val="21"/>
          <w:lang w:val="sq-AL"/>
        </w:rPr>
        <w:t>VENDOSI:</w:t>
      </w:r>
    </w:p>
    <w:p w:rsidR="0048443E" w:rsidRPr="00D60ABD" w:rsidRDefault="0048443E" w:rsidP="0048443E">
      <w:pPr>
        <w:pStyle w:val="Paragrafi"/>
        <w:rPr>
          <w:sz w:val="21"/>
          <w:szCs w:val="21"/>
          <w:lang w:val="sq-AL"/>
        </w:rPr>
      </w:pPr>
    </w:p>
    <w:p w:rsidR="0048443E" w:rsidRPr="00D60ABD" w:rsidRDefault="0048443E" w:rsidP="0048443E">
      <w:pPr>
        <w:pStyle w:val="Paragrafi"/>
        <w:rPr>
          <w:sz w:val="21"/>
          <w:szCs w:val="21"/>
          <w:lang w:val="sq-AL"/>
        </w:rPr>
      </w:pPr>
      <w:r w:rsidRPr="00D60ABD">
        <w:rPr>
          <w:sz w:val="21"/>
          <w:szCs w:val="21"/>
          <w:lang w:val="sq-AL"/>
        </w:rPr>
        <w:t xml:space="preserve">1. Tarifa e prodhimit të energjisë elektrike nga </w:t>
      </w:r>
      <w:r w:rsidR="00B908CB" w:rsidRPr="00D60ABD">
        <w:rPr>
          <w:sz w:val="21"/>
          <w:szCs w:val="21"/>
          <w:lang w:val="sq-AL"/>
        </w:rPr>
        <w:t>“</w:t>
      </w:r>
      <w:r w:rsidR="00181918" w:rsidRPr="00D60ABD">
        <w:rPr>
          <w:sz w:val="21"/>
          <w:szCs w:val="21"/>
          <w:lang w:val="sq-AL"/>
        </w:rPr>
        <w:t xml:space="preserve">Hec </w:t>
      </w:r>
      <w:r w:rsidRPr="00D60ABD">
        <w:rPr>
          <w:sz w:val="21"/>
          <w:szCs w:val="21"/>
          <w:lang w:val="sq-AL"/>
        </w:rPr>
        <w:t>Ulëz Shkopet</w:t>
      </w:r>
      <w:r w:rsidR="00B908CB" w:rsidRPr="00D60ABD">
        <w:rPr>
          <w:sz w:val="21"/>
          <w:szCs w:val="21"/>
          <w:lang w:val="sq-AL"/>
        </w:rPr>
        <w:t>”</w:t>
      </w:r>
      <w:r w:rsidRPr="00D60ABD">
        <w:rPr>
          <w:sz w:val="21"/>
          <w:szCs w:val="21"/>
          <w:lang w:val="sq-AL"/>
        </w:rPr>
        <w:t xml:space="preserve"> sh.a., për periudhën e tretë rregullatore (vitet 201</w:t>
      </w:r>
      <w:r w:rsidR="00307AFE" w:rsidRPr="00D60ABD">
        <w:rPr>
          <w:sz w:val="21"/>
          <w:szCs w:val="21"/>
          <w:lang w:val="sq-AL"/>
        </w:rPr>
        <w:t>2-2014), do të jetë 2.72 lekë/kW</w:t>
      </w:r>
      <w:r w:rsidRPr="00D60ABD">
        <w:rPr>
          <w:sz w:val="21"/>
          <w:szCs w:val="21"/>
          <w:lang w:val="sq-AL"/>
        </w:rPr>
        <w:t>h.</w:t>
      </w:r>
    </w:p>
    <w:p w:rsidR="0048443E" w:rsidRPr="00D60ABD" w:rsidRDefault="0048443E" w:rsidP="0048443E">
      <w:pPr>
        <w:pStyle w:val="Paragrafi"/>
        <w:rPr>
          <w:sz w:val="21"/>
          <w:szCs w:val="21"/>
          <w:lang w:val="sq-AL"/>
        </w:rPr>
      </w:pPr>
      <w:r w:rsidRPr="00D60ABD">
        <w:rPr>
          <w:sz w:val="21"/>
          <w:szCs w:val="21"/>
          <w:lang w:val="sq-AL"/>
        </w:rPr>
        <w:t xml:space="preserve">2. Ngarkohen Drejtoria Juridike dhe e Mbrojtjes së Konsumatorit për njoftimin e </w:t>
      </w:r>
      <w:r w:rsidR="00B908CB" w:rsidRPr="00D60ABD">
        <w:rPr>
          <w:sz w:val="21"/>
          <w:szCs w:val="21"/>
          <w:lang w:val="sq-AL"/>
        </w:rPr>
        <w:t>“</w:t>
      </w:r>
      <w:r w:rsidR="00181918" w:rsidRPr="00D60ABD">
        <w:rPr>
          <w:sz w:val="21"/>
          <w:szCs w:val="21"/>
          <w:lang w:val="sq-AL"/>
        </w:rPr>
        <w:t xml:space="preserve">Hec </w:t>
      </w:r>
      <w:r w:rsidRPr="00D60ABD">
        <w:rPr>
          <w:sz w:val="21"/>
          <w:szCs w:val="21"/>
          <w:lang w:val="sq-AL"/>
        </w:rPr>
        <w:t>Ulëz Shkopet</w:t>
      </w:r>
      <w:r w:rsidR="00B908CB" w:rsidRPr="00D60ABD">
        <w:rPr>
          <w:sz w:val="21"/>
          <w:szCs w:val="21"/>
          <w:lang w:val="sq-AL"/>
        </w:rPr>
        <w:t>”</w:t>
      </w:r>
      <w:r w:rsidRPr="00D60ABD">
        <w:rPr>
          <w:sz w:val="21"/>
          <w:szCs w:val="21"/>
          <w:lang w:val="sq-AL"/>
        </w:rPr>
        <w:t xml:space="preserve"> sh.a.</w:t>
      </w:r>
    </w:p>
    <w:p w:rsidR="0048443E" w:rsidRPr="00D60ABD" w:rsidRDefault="0048443E" w:rsidP="0048443E">
      <w:pPr>
        <w:pStyle w:val="Paragrafi"/>
        <w:rPr>
          <w:sz w:val="21"/>
          <w:szCs w:val="21"/>
          <w:lang w:val="sq-AL"/>
        </w:rPr>
      </w:pPr>
      <w:r w:rsidRPr="00D60ABD">
        <w:rPr>
          <w:sz w:val="21"/>
          <w:szCs w:val="21"/>
          <w:lang w:val="sq-AL"/>
        </w:rPr>
        <w:t>Ky vendim hyn në fuqi në datën 1.1.2012.</w:t>
      </w:r>
    </w:p>
    <w:p w:rsidR="0048443E" w:rsidRPr="00D60ABD" w:rsidRDefault="0048443E" w:rsidP="0048443E">
      <w:pPr>
        <w:pStyle w:val="Paragrafi"/>
        <w:rPr>
          <w:sz w:val="21"/>
          <w:szCs w:val="21"/>
          <w:lang w:val="sq-AL"/>
        </w:rPr>
      </w:pPr>
      <w:r w:rsidRPr="00D60ABD">
        <w:rPr>
          <w:sz w:val="21"/>
          <w:szCs w:val="21"/>
          <w:lang w:val="sq-AL"/>
        </w:rPr>
        <w:t>Ky vendim botohet në Fletoren Zyrtare.</w:t>
      </w:r>
    </w:p>
    <w:p w:rsidR="0048443E" w:rsidRPr="00D60ABD" w:rsidRDefault="0048443E" w:rsidP="0048443E">
      <w:pPr>
        <w:pStyle w:val="Paragrafi"/>
        <w:rPr>
          <w:sz w:val="4"/>
          <w:szCs w:val="21"/>
          <w:lang w:val="sq-AL"/>
        </w:rPr>
      </w:pPr>
    </w:p>
    <w:p w:rsidR="0048443E" w:rsidRPr="00D60ABD" w:rsidRDefault="0048443E" w:rsidP="0048443E">
      <w:pPr>
        <w:pStyle w:val="Autoriteti"/>
        <w:rPr>
          <w:sz w:val="21"/>
          <w:szCs w:val="21"/>
          <w:lang w:val="sq-AL"/>
        </w:rPr>
      </w:pPr>
      <w:r w:rsidRPr="00D60ABD">
        <w:rPr>
          <w:sz w:val="21"/>
          <w:szCs w:val="21"/>
          <w:lang w:val="sq-AL"/>
        </w:rPr>
        <w:t>KRYETARI</w:t>
      </w:r>
    </w:p>
    <w:p w:rsidR="0048443E" w:rsidRPr="00D60ABD" w:rsidRDefault="0048443E" w:rsidP="0048443E">
      <w:pPr>
        <w:pStyle w:val="AutoritetiEmer"/>
        <w:rPr>
          <w:sz w:val="21"/>
          <w:szCs w:val="21"/>
          <w:lang w:val="sq-AL"/>
        </w:rPr>
      </w:pPr>
      <w:r w:rsidRPr="00D60ABD">
        <w:rPr>
          <w:sz w:val="21"/>
          <w:szCs w:val="21"/>
          <w:lang w:val="sq-AL"/>
        </w:rPr>
        <w:t>Sokol Ramadani</w:t>
      </w: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DB6F7E" w:rsidRDefault="00DB6F7E" w:rsidP="003C44E8">
      <w:pPr>
        <w:pStyle w:val="Paragrafi"/>
        <w:ind w:firstLine="0"/>
        <w:jc w:val="center"/>
        <w:rPr>
          <w:b/>
          <w:lang w:val="sq-AL"/>
        </w:rPr>
      </w:pPr>
    </w:p>
    <w:p w:rsidR="002B1C57" w:rsidRDefault="002B1C57" w:rsidP="003C44E8">
      <w:pPr>
        <w:pStyle w:val="Paragrafi"/>
        <w:ind w:firstLine="0"/>
        <w:jc w:val="center"/>
        <w:rPr>
          <w:b/>
          <w:lang w:val="sq-AL"/>
        </w:rPr>
      </w:pPr>
    </w:p>
    <w:p w:rsidR="002B1C57" w:rsidRDefault="002B1C57" w:rsidP="003C44E8">
      <w:pPr>
        <w:pStyle w:val="Paragrafi"/>
        <w:ind w:firstLine="0"/>
        <w:jc w:val="center"/>
        <w:rPr>
          <w:b/>
          <w:lang w:val="sq-AL"/>
        </w:rPr>
      </w:pPr>
    </w:p>
    <w:p w:rsidR="002B1C57" w:rsidRDefault="002B1C57" w:rsidP="003C44E8">
      <w:pPr>
        <w:pStyle w:val="Paragrafi"/>
        <w:ind w:firstLine="0"/>
        <w:jc w:val="center"/>
        <w:rPr>
          <w:b/>
          <w:lang w:val="sq-AL"/>
        </w:rPr>
      </w:pPr>
    </w:p>
    <w:p w:rsidR="002B1C57" w:rsidRDefault="002B1C57" w:rsidP="003C44E8">
      <w:pPr>
        <w:pStyle w:val="Paragrafi"/>
        <w:ind w:firstLine="0"/>
        <w:jc w:val="center"/>
        <w:rPr>
          <w:b/>
          <w:lang w:val="sq-AL"/>
        </w:rPr>
      </w:pPr>
    </w:p>
    <w:p w:rsidR="002B1C57" w:rsidRDefault="002B1C57" w:rsidP="003C44E8">
      <w:pPr>
        <w:pStyle w:val="Paragrafi"/>
        <w:ind w:firstLine="0"/>
        <w:jc w:val="center"/>
        <w:rPr>
          <w:b/>
          <w:lang w:val="sq-AL"/>
        </w:rPr>
      </w:pPr>
    </w:p>
    <w:p w:rsidR="002B1C57" w:rsidRDefault="002B1C57" w:rsidP="003C44E8">
      <w:pPr>
        <w:pStyle w:val="Paragrafi"/>
        <w:ind w:firstLine="0"/>
        <w:jc w:val="center"/>
        <w:rPr>
          <w:b/>
          <w:lang w:val="sq-AL"/>
        </w:rPr>
      </w:pPr>
    </w:p>
    <w:p w:rsidR="002B1C57" w:rsidRDefault="002B1C57" w:rsidP="003C44E8">
      <w:pPr>
        <w:pStyle w:val="Paragrafi"/>
        <w:ind w:firstLine="0"/>
        <w:jc w:val="center"/>
        <w:rPr>
          <w:b/>
          <w:lang w:val="sq-AL"/>
        </w:rPr>
      </w:pPr>
    </w:p>
    <w:p w:rsidR="00B73F08" w:rsidRPr="00D60ABD" w:rsidRDefault="00B73F08" w:rsidP="003C44E8">
      <w:pPr>
        <w:pStyle w:val="Paragrafi"/>
        <w:ind w:firstLine="0"/>
        <w:jc w:val="center"/>
        <w:rPr>
          <w:b/>
          <w:lang w:val="sq-AL"/>
        </w:rPr>
      </w:pPr>
    </w:p>
    <w:p w:rsidR="003C44E8" w:rsidRPr="00D60ABD" w:rsidRDefault="003C44E8" w:rsidP="003C44E8">
      <w:pPr>
        <w:pStyle w:val="Paragrafi"/>
        <w:ind w:firstLine="0"/>
        <w:jc w:val="center"/>
        <w:rPr>
          <w:b/>
          <w:lang w:val="sq-AL"/>
        </w:rPr>
      </w:pPr>
      <w:r w:rsidRPr="00D60ABD">
        <w:rPr>
          <w:b/>
          <w:lang w:val="sq-AL"/>
        </w:rPr>
        <w:t xml:space="preserve">Tabelë e munguar e vendimit nr.359, datë 4.5.2011 “Për miratimin e kalimit të pronësisë së disa parcelave ndërtimore në favor të poseduesve të objekteve informale”, </w:t>
      </w:r>
    </w:p>
    <w:p w:rsidR="003C44E8" w:rsidRPr="00D60ABD" w:rsidRDefault="003C44E8" w:rsidP="003C44E8">
      <w:pPr>
        <w:pStyle w:val="Paragrafi"/>
        <w:ind w:firstLine="0"/>
        <w:jc w:val="center"/>
        <w:rPr>
          <w:b/>
          <w:lang w:val="sq-AL"/>
        </w:rPr>
      </w:pPr>
      <w:r w:rsidRPr="00D60ABD">
        <w:rPr>
          <w:b/>
          <w:lang w:val="sq-AL"/>
        </w:rPr>
        <w:t>botuar në Fletoren Zyrtare nr.70, datë 8.6.2011</w:t>
      </w:r>
    </w:p>
    <w:p w:rsidR="003C44E8" w:rsidRPr="00D60ABD" w:rsidRDefault="003C44E8" w:rsidP="003C44E8">
      <w:pPr>
        <w:pStyle w:val="Paragrafi"/>
        <w:ind w:firstLine="0"/>
        <w:jc w:val="center"/>
        <w:rPr>
          <w:lang w:val="sq-AL"/>
        </w:rPr>
      </w:pPr>
    </w:p>
    <w:p w:rsidR="003C44E8" w:rsidRPr="00D60ABD" w:rsidRDefault="00A912A9" w:rsidP="003C44E8">
      <w:pPr>
        <w:pStyle w:val="Paragrafi"/>
        <w:ind w:firstLine="0"/>
        <w:rPr>
          <w:lang w:val="sq-AL"/>
        </w:rPr>
      </w:pPr>
      <w:r w:rsidRPr="00D60ABD">
        <w:rPr>
          <w:rFonts w:ascii="Arial" w:eastAsia="Times New Roman" w:hAnsi="Arial" w:cs="Arial"/>
          <w:noProof/>
          <w:sz w:val="20"/>
          <w:szCs w:val="20"/>
        </w:rPr>
        <w:drawing>
          <wp:anchor distT="0" distB="0" distL="114300" distR="114300" simplePos="0" relativeHeight="251654656" behindDoc="0" locked="0" layoutInCell="1" allowOverlap="1">
            <wp:simplePos x="0" y="0"/>
            <wp:positionH relativeFrom="column">
              <wp:posOffset>2699385</wp:posOffset>
            </wp:positionH>
            <wp:positionV relativeFrom="paragraph">
              <wp:posOffset>120015</wp:posOffset>
            </wp:positionV>
            <wp:extent cx="438785" cy="518795"/>
            <wp:effectExtent l="0" t="0" r="0" b="0"/>
            <wp:wrapNone/>
            <wp:docPr id="17"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85" cy="518795"/>
                    </a:xfrm>
                    <a:prstGeom prst="rect">
                      <a:avLst/>
                    </a:prstGeom>
                    <a:noFill/>
                  </pic:spPr>
                </pic:pic>
              </a:graphicData>
            </a:graphic>
            <wp14:sizeRelH relativeFrom="page">
              <wp14:pctWidth>0</wp14:pctWidth>
            </wp14:sizeRelH>
            <wp14:sizeRelV relativeFrom="page">
              <wp14:pctHeight>0</wp14:pctHeight>
            </wp14:sizeRelV>
          </wp:anchor>
        </w:drawing>
      </w:r>
    </w:p>
    <w:tbl>
      <w:tblPr>
        <w:tblW w:w="9224" w:type="dxa"/>
        <w:tblInd w:w="108" w:type="dxa"/>
        <w:tblLook w:val="04A0" w:firstRow="1" w:lastRow="0" w:firstColumn="1" w:lastColumn="0" w:noHBand="0" w:noVBand="1"/>
      </w:tblPr>
      <w:tblGrid>
        <w:gridCol w:w="976"/>
        <w:gridCol w:w="976"/>
        <w:gridCol w:w="1156"/>
        <w:gridCol w:w="1436"/>
        <w:gridCol w:w="976"/>
        <w:gridCol w:w="976"/>
        <w:gridCol w:w="976"/>
        <w:gridCol w:w="976"/>
        <w:gridCol w:w="976"/>
      </w:tblGrid>
      <w:tr w:rsidR="003C44E8" w:rsidRPr="00D60ABD">
        <w:trPr>
          <w:trHeight w:val="139"/>
        </w:trPr>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color w:val="000000"/>
                <w:sz w:val="16"/>
                <w:szCs w:val="16"/>
                <w:lang w:val="sq-AL"/>
              </w:rPr>
            </w:pPr>
          </w:p>
        </w:tc>
        <w:tc>
          <w:tcPr>
            <w:tcW w:w="115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color w:val="000000"/>
                <w:sz w:val="16"/>
                <w:szCs w:val="16"/>
                <w:lang w:val="sq-AL"/>
              </w:rPr>
            </w:pPr>
          </w:p>
        </w:tc>
        <w:tc>
          <w:tcPr>
            <w:tcW w:w="1236" w:type="dxa"/>
            <w:tcBorders>
              <w:top w:val="nil"/>
              <w:left w:val="nil"/>
              <w:bottom w:val="nil"/>
              <w:right w:val="nil"/>
            </w:tcBorders>
            <w:shd w:val="clear" w:color="auto" w:fill="auto"/>
            <w:noWrap/>
            <w:vAlign w:val="bottom"/>
          </w:tcPr>
          <w:p w:rsidR="003C44E8" w:rsidRPr="00D60ABD" w:rsidRDefault="003C44E8" w:rsidP="00726CFE">
            <w:pPr>
              <w:rPr>
                <w:rFonts w:ascii="Arial" w:eastAsia="Times New Roman" w:hAnsi="Arial" w:cs="Arial"/>
                <w:sz w:val="20"/>
                <w:szCs w:val="20"/>
                <w:lang w:val="sq-AL"/>
              </w:rPr>
            </w:pPr>
          </w:p>
          <w:tbl>
            <w:tblPr>
              <w:tblW w:w="0" w:type="auto"/>
              <w:tblCellSpacing w:w="0" w:type="dxa"/>
              <w:tblCellMar>
                <w:left w:w="0" w:type="dxa"/>
                <w:right w:w="0" w:type="dxa"/>
              </w:tblCellMar>
              <w:tblLook w:val="04A0" w:firstRow="1" w:lastRow="0" w:firstColumn="1" w:lastColumn="0" w:noHBand="0" w:noVBand="1"/>
            </w:tblPr>
            <w:tblGrid>
              <w:gridCol w:w="1220"/>
            </w:tblGrid>
            <w:tr w:rsidR="003C44E8" w:rsidRPr="00D60ABD">
              <w:trPr>
                <w:trHeight w:val="139"/>
                <w:tblCellSpacing w:w="0" w:type="dxa"/>
              </w:trPr>
              <w:tc>
                <w:tcPr>
                  <w:tcW w:w="1220"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color w:val="000000"/>
                      <w:sz w:val="16"/>
                      <w:szCs w:val="16"/>
                      <w:lang w:val="sq-AL"/>
                    </w:rPr>
                  </w:pPr>
                </w:p>
              </w:tc>
            </w:tr>
          </w:tbl>
          <w:p w:rsidR="003C44E8" w:rsidRPr="00D60ABD" w:rsidRDefault="003C44E8" w:rsidP="00726CFE">
            <w:pPr>
              <w:rPr>
                <w:rFonts w:ascii="Arial" w:eastAsia="Times New Roman" w:hAnsi="Arial" w:cs="Arial"/>
                <w:sz w:val="20"/>
                <w:szCs w:val="20"/>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r>
      <w:tr w:rsidR="003C44E8" w:rsidRPr="00D60ABD">
        <w:trPr>
          <w:trHeight w:val="139"/>
        </w:trPr>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15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23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r>
      <w:tr w:rsidR="003C44E8" w:rsidRPr="00D60ABD">
        <w:trPr>
          <w:trHeight w:val="139"/>
        </w:trPr>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15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23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r>
      <w:tr w:rsidR="003C44E8" w:rsidRPr="00D60ABD">
        <w:trPr>
          <w:trHeight w:val="139"/>
        </w:trPr>
        <w:tc>
          <w:tcPr>
            <w:tcW w:w="9224" w:type="dxa"/>
            <w:gridSpan w:val="9"/>
            <w:tcBorders>
              <w:top w:val="nil"/>
              <w:left w:val="nil"/>
              <w:bottom w:val="nil"/>
              <w:right w:val="nil"/>
            </w:tcBorders>
            <w:shd w:val="clear" w:color="auto" w:fill="auto"/>
          </w:tcPr>
          <w:p w:rsidR="003C44E8" w:rsidRPr="00D60ABD" w:rsidRDefault="003C44E8" w:rsidP="00726CFE">
            <w:pPr>
              <w:jc w:val="center"/>
              <w:rPr>
                <w:rFonts w:ascii="CG Times" w:eastAsia="Times New Roman" w:hAnsi="CG Times" w:cs="Arial"/>
                <w:sz w:val="16"/>
                <w:szCs w:val="16"/>
                <w:lang w:val="sq-AL"/>
              </w:rPr>
            </w:pPr>
          </w:p>
          <w:p w:rsidR="003C44E8" w:rsidRPr="00D60ABD" w:rsidRDefault="003C44E8" w:rsidP="00D9107D">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REPUBLIKA E SHQIPËRISË</w:t>
            </w:r>
          </w:p>
        </w:tc>
      </w:tr>
      <w:tr w:rsidR="003C44E8" w:rsidRPr="00D60ABD">
        <w:trPr>
          <w:trHeight w:val="139"/>
        </w:trPr>
        <w:tc>
          <w:tcPr>
            <w:tcW w:w="9224" w:type="dxa"/>
            <w:gridSpan w:val="9"/>
            <w:tcBorders>
              <w:top w:val="nil"/>
              <w:left w:val="nil"/>
              <w:bottom w:val="nil"/>
              <w:right w:val="nil"/>
            </w:tcBorders>
            <w:shd w:val="clear" w:color="auto" w:fill="auto"/>
            <w:noWrap/>
            <w:vAlign w:val="center"/>
          </w:tcPr>
          <w:p w:rsidR="003C44E8" w:rsidRPr="00D60ABD" w:rsidRDefault="00B908CB"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TË DHËNAT SIPAS LISTËS EMËRORE PËR KALIM PRONË</w:t>
            </w:r>
            <w:r w:rsidR="003C44E8" w:rsidRPr="00D60ABD">
              <w:rPr>
                <w:rFonts w:ascii="CG Times" w:eastAsia="Times New Roman" w:hAnsi="CG Times" w:cs="Arial"/>
                <w:b/>
                <w:bCs/>
                <w:sz w:val="16"/>
                <w:szCs w:val="16"/>
                <w:lang w:val="sq-AL"/>
              </w:rPr>
              <w:t>SIE</w:t>
            </w:r>
          </w:p>
        </w:tc>
      </w:tr>
      <w:tr w:rsidR="003C44E8" w:rsidRPr="00D60ABD">
        <w:trPr>
          <w:trHeight w:val="139"/>
        </w:trPr>
        <w:tc>
          <w:tcPr>
            <w:tcW w:w="8248" w:type="dxa"/>
            <w:gridSpan w:val="8"/>
            <w:tcBorders>
              <w:top w:val="nil"/>
              <w:left w:val="nil"/>
              <w:bottom w:val="nil"/>
              <w:right w:val="nil"/>
            </w:tcBorders>
            <w:shd w:val="clear" w:color="auto" w:fill="auto"/>
            <w:noWrap/>
            <w:vAlign w:val="bottom"/>
          </w:tcPr>
          <w:p w:rsidR="003C44E8" w:rsidRPr="00D60ABD" w:rsidRDefault="00B908CB"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Qarku DIBË</w:t>
            </w:r>
            <w:r w:rsidR="003C44E8" w:rsidRPr="00D60ABD">
              <w:rPr>
                <w:rFonts w:ascii="CG Times" w:eastAsia="Times New Roman" w:hAnsi="CG Times" w:cs="Arial"/>
                <w:sz w:val="16"/>
                <w:szCs w:val="16"/>
                <w:lang w:val="sq-AL"/>
              </w:rPr>
              <w:t>R,</w:t>
            </w:r>
            <w:r w:rsidR="00D9107D">
              <w:rPr>
                <w:rFonts w:ascii="CG Times" w:eastAsia="Times New Roman" w:hAnsi="CG Times" w:cs="Arial"/>
                <w:sz w:val="16"/>
                <w:szCs w:val="16"/>
                <w:lang w:val="sq-AL"/>
              </w:rPr>
              <w:t xml:space="preserve"> </w:t>
            </w:r>
            <w:r w:rsidR="003C44E8" w:rsidRPr="00D60ABD">
              <w:rPr>
                <w:rFonts w:ascii="CG Times" w:eastAsia="Times New Roman" w:hAnsi="CG Times" w:cs="Arial"/>
                <w:sz w:val="16"/>
                <w:szCs w:val="16"/>
                <w:lang w:val="sq-AL"/>
              </w:rPr>
              <w:t>Bashkia Peshkopi</w:t>
            </w: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r>
      <w:tr w:rsidR="003C44E8" w:rsidRPr="00D60ABD">
        <w:trPr>
          <w:trHeight w:val="139"/>
        </w:trPr>
        <w:tc>
          <w:tcPr>
            <w:tcW w:w="8248" w:type="dxa"/>
            <w:gridSpan w:val="8"/>
            <w:tcBorders>
              <w:top w:val="nil"/>
              <w:left w:val="nil"/>
              <w:bottom w:val="nil"/>
              <w:right w:val="nil"/>
            </w:tcBorders>
            <w:shd w:val="clear" w:color="auto" w:fill="auto"/>
            <w:noWrap/>
            <w:vAlign w:val="bottom"/>
          </w:tcPr>
          <w:p w:rsidR="003C44E8"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Emërtimi i territorit</w:t>
            </w:r>
            <w:r w:rsidR="00D9107D">
              <w:rPr>
                <w:rFonts w:ascii="CG Times" w:eastAsia="Times New Roman" w:hAnsi="CG Times" w:cs="Arial"/>
                <w:sz w:val="16"/>
                <w:szCs w:val="16"/>
                <w:lang w:val="sq-AL"/>
              </w:rPr>
              <w:t>:</w:t>
            </w:r>
            <w:r w:rsidRPr="00D60ABD">
              <w:rPr>
                <w:rFonts w:ascii="CG Times" w:eastAsia="Times New Roman" w:hAnsi="CG Times" w:cs="Arial"/>
                <w:sz w:val="16"/>
                <w:szCs w:val="16"/>
                <w:lang w:val="sq-AL"/>
              </w:rPr>
              <w:t xml:space="preserve">  Qyteti Peshkopi   Zona Kadastrale 2932</w:t>
            </w:r>
          </w:p>
          <w:p w:rsidR="00D9107D" w:rsidRPr="00D60ABD" w:rsidRDefault="00D9107D"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r>
      <w:tr w:rsidR="003C44E8" w:rsidRPr="00D60ABD">
        <w:trPr>
          <w:trHeight w:val="197"/>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Nr. rendor</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Emri</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Atësia</w:t>
            </w:r>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Mbiemri</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 xml:space="preserve">Nr. i prot. </w:t>
            </w:r>
          </w:p>
          <w:p w:rsidR="003C44E8" w:rsidRPr="00D60ABD" w:rsidRDefault="00B908CB"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të vetdë</w:t>
            </w:r>
            <w:r w:rsidR="003C44E8" w:rsidRPr="00D60ABD">
              <w:rPr>
                <w:rFonts w:ascii="CG Times" w:eastAsia="Times New Roman" w:hAnsi="CG Times" w:cs="Arial"/>
                <w:b/>
                <w:sz w:val="16"/>
                <w:szCs w:val="16"/>
                <w:lang w:val="sq-AL"/>
              </w:rPr>
              <w:t>klarimit</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Nr. i pasurisë</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C44E8" w:rsidRPr="00D60ABD" w:rsidRDefault="00B908CB"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Sipërfaqja e parcelë</w:t>
            </w:r>
            <w:r w:rsidR="003C44E8" w:rsidRPr="00D60ABD">
              <w:rPr>
                <w:rFonts w:ascii="CG Times" w:eastAsia="Times New Roman" w:hAnsi="CG Times" w:cs="Arial"/>
                <w:b/>
                <w:sz w:val="16"/>
                <w:szCs w:val="16"/>
                <w:lang w:val="sq-AL"/>
              </w:rPr>
              <w:t xml:space="preserve">s </w:t>
            </w:r>
          </w:p>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 xml:space="preserve"> m²</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Sipërfaqja e bazës së ndërtimit  m²</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3C44E8" w:rsidRPr="00D60ABD" w:rsidRDefault="003C44E8" w:rsidP="00726CFE">
            <w:pPr>
              <w:jc w:val="center"/>
              <w:rPr>
                <w:rFonts w:ascii="CG Times" w:eastAsia="Times New Roman" w:hAnsi="CG Times" w:cs="Arial"/>
                <w:b/>
                <w:sz w:val="16"/>
                <w:szCs w:val="16"/>
                <w:lang w:val="sq-AL"/>
              </w:rPr>
            </w:pPr>
            <w:r w:rsidRPr="00D60ABD">
              <w:rPr>
                <w:rFonts w:ascii="CG Times" w:eastAsia="Times New Roman" w:hAnsi="CG Times" w:cs="Arial"/>
                <w:b/>
                <w:sz w:val="16"/>
                <w:szCs w:val="16"/>
                <w:lang w:val="sq-AL"/>
              </w:rPr>
              <w:t>Nr.kateve</w:t>
            </w:r>
          </w:p>
        </w:tc>
      </w:tr>
      <w:tr w:rsidR="003C44E8" w:rsidRPr="00D60ABD">
        <w:trPr>
          <w:trHeight w:val="1633"/>
        </w:trPr>
        <w:tc>
          <w:tcPr>
            <w:tcW w:w="97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7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15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23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7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7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7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7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76"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r>
      <w:tr w:rsidR="003C44E8" w:rsidRPr="00D60ABD">
        <w:trPr>
          <w:trHeight w:val="139"/>
        </w:trPr>
        <w:tc>
          <w:tcPr>
            <w:tcW w:w="976" w:type="dxa"/>
            <w:tcBorders>
              <w:top w:val="nil"/>
              <w:left w:val="single" w:sz="4" w:space="0" w:color="auto"/>
              <w:bottom w:val="single" w:sz="4" w:space="0" w:color="auto"/>
              <w:right w:val="single" w:sz="4" w:space="0" w:color="auto"/>
            </w:tcBorders>
            <w:shd w:val="clear" w:color="auto" w:fill="auto"/>
            <w:noWrap/>
            <w:vAlign w:val="center"/>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1</w:t>
            </w:r>
          </w:p>
        </w:tc>
        <w:tc>
          <w:tcPr>
            <w:tcW w:w="976" w:type="dxa"/>
            <w:tcBorders>
              <w:top w:val="nil"/>
              <w:left w:val="nil"/>
              <w:bottom w:val="single" w:sz="4" w:space="0" w:color="auto"/>
              <w:right w:val="single" w:sz="4" w:space="0" w:color="auto"/>
            </w:tcBorders>
            <w:shd w:val="clear" w:color="auto" w:fill="auto"/>
            <w:noWrap/>
            <w:vAlign w:val="bottom"/>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2</w:t>
            </w:r>
          </w:p>
        </w:tc>
        <w:tc>
          <w:tcPr>
            <w:tcW w:w="1156" w:type="dxa"/>
            <w:tcBorders>
              <w:top w:val="nil"/>
              <w:left w:val="nil"/>
              <w:bottom w:val="single" w:sz="4" w:space="0" w:color="auto"/>
              <w:right w:val="single" w:sz="4" w:space="0" w:color="auto"/>
            </w:tcBorders>
            <w:shd w:val="clear" w:color="auto" w:fill="auto"/>
            <w:noWrap/>
            <w:vAlign w:val="bottom"/>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3</w:t>
            </w:r>
          </w:p>
        </w:tc>
        <w:tc>
          <w:tcPr>
            <w:tcW w:w="1236" w:type="dxa"/>
            <w:tcBorders>
              <w:top w:val="nil"/>
              <w:left w:val="nil"/>
              <w:bottom w:val="single" w:sz="4" w:space="0" w:color="auto"/>
              <w:right w:val="single" w:sz="4" w:space="0" w:color="auto"/>
            </w:tcBorders>
            <w:shd w:val="clear" w:color="auto" w:fill="auto"/>
            <w:noWrap/>
            <w:vAlign w:val="bottom"/>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4</w:t>
            </w:r>
          </w:p>
        </w:tc>
        <w:tc>
          <w:tcPr>
            <w:tcW w:w="976" w:type="dxa"/>
            <w:tcBorders>
              <w:top w:val="nil"/>
              <w:left w:val="nil"/>
              <w:bottom w:val="single" w:sz="4" w:space="0" w:color="auto"/>
              <w:right w:val="single" w:sz="4" w:space="0" w:color="auto"/>
            </w:tcBorders>
            <w:shd w:val="clear" w:color="auto" w:fill="auto"/>
            <w:noWrap/>
            <w:vAlign w:val="bottom"/>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5</w:t>
            </w:r>
          </w:p>
        </w:tc>
        <w:tc>
          <w:tcPr>
            <w:tcW w:w="976" w:type="dxa"/>
            <w:tcBorders>
              <w:top w:val="nil"/>
              <w:left w:val="nil"/>
              <w:bottom w:val="single" w:sz="4" w:space="0" w:color="auto"/>
              <w:right w:val="single" w:sz="4" w:space="0" w:color="auto"/>
            </w:tcBorders>
            <w:shd w:val="clear" w:color="auto" w:fill="auto"/>
            <w:noWrap/>
            <w:vAlign w:val="bottom"/>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6</w:t>
            </w:r>
          </w:p>
        </w:tc>
        <w:tc>
          <w:tcPr>
            <w:tcW w:w="976" w:type="dxa"/>
            <w:tcBorders>
              <w:top w:val="nil"/>
              <w:left w:val="nil"/>
              <w:bottom w:val="single" w:sz="4" w:space="0" w:color="auto"/>
              <w:right w:val="single" w:sz="4" w:space="0" w:color="auto"/>
            </w:tcBorders>
            <w:shd w:val="clear" w:color="auto" w:fill="auto"/>
            <w:vAlign w:val="center"/>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7</w:t>
            </w:r>
          </w:p>
        </w:tc>
        <w:tc>
          <w:tcPr>
            <w:tcW w:w="976" w:type="dxa"/>
            <w:tcBorders>
              <w:top w:val="nil"/>
              <w:left w:val="nil"/>
              <w:bottom w:val="single" w:sz="4" w:space="0" w:color="auto"/>
              <w:right w:val="single" w:sz="4" w:space="0" w:color="auto"/>
            </w:tcBorders>
            <w:shd w:val="clear" w:color="auto" w:fill="auto"/>
            <w:vAlign w:val="center"/>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8</w:t>
            </w:r>
          </w:p>
        </w:tc>
        <w:tc>
          <w:tcPr>
            <w:tcW w:w="976" w:type="dxa"/>
            <w:tcBorders>
              <w:top w:val="nil"/>
              <w:left w:val="nil"/>
              <w:bottom w:val="single" w:sz="4" w:space="0" w:color="auto"/>
              <w:right w:val="single" w:sz="4" w:space="0" w:color="auto"/>
            </w:tcBorders>
            <w:shd w:val="clear" w:color="auto" w:fill="auto"/>
            <w:noWrap/>
            <w:vAlign w:val="center"/>
          </w:tcPr>
          <w:p w:rsidR="003C44E8" w:rsidRPr="00CE1275" w:rsidRDefault="003C44E8" w:rsidP="00726CFE">
            <w:pPr>
              <w:jc w:val="center"/>
              <w:rPr>
                <w:rFonts w:ascii="CG Times" w:eastAsia="Times New Roman" w:hAnsi="CG Times" w:cs="Arial"/>
                <w:b/>
                <w:sz w:val="16"/>
                <w:szCs w:val="16"/>
                <w:lang w:val="sq-AL"/>
              </w:rPr>
            </w:pPr>
            <w:r w:rsidRPr="00CE1275">
              <w:rPr>
                <w:rFonts w:ascii="CG Times" w:eastAsia="Times New Roman" w:hAnsi="CG Times" w:cs="Arial"/>
                <w:b/>
                <w:sz w:val="16"/>
                <w:szCs w:val="16"/>
                <w:lang w:val="sq-AL"/>
              </w:rPr>
              <w:t>9</w:t>
            </w:r>
          </w:p>
        </w:tc>
      </w:tr>
      <w:tr w:rsidR="003C44E8" w:rsidRPr="00D60ABD">
        <w:trPr>
          <w:trHeight w:val="139"/>
        </w:trPr>
        <w:tc>
          <w:tcPr>
            <w:tcW w:w="976" w:type="dxa"/>
            <w:tcBorders>
              <w:top w:val="nil"/>
              <w:left w:val="single" w:sz="4" w:space="0" w:color="auto"/>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1</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PERVIS</w:t>
            </w:r>
          </w:p>
        </w:tc>
        <w:tc>
          <w:tcPr>
            <w:tcW w:w="115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ADEM</w:t>
            </w:r>
          </w:p>
        </w:tc>
        <w:tc>
          <w:tcPr>
            <w:tcW w:w="123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MERA</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65</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19/50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300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120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w:t>
            </w:r>
          </w:p>
        </w:tc>
      </w:tr>
      <w:tr w:rsidR="003C44E8" w:rsidRPr="00D60ABD">
        <w:trPr>
          <w:trHeight w:val="139"/>
        </w:trPr>
        <w:tc>
          <w:tcPr>
            <w:tcW w:w="976" w:type="dxa"/>
            <w:tcBorders>
              <w:top w:val="nil"/>
              <w:left w:val="single" w:sz="4" w:space="0" w:color="auto"/>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2</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VEHAP</w:t>
            </w:r>
          </w:p>
        </w:tc>
        <w:tc>
          <w:tcPr>
            <w:tcW w:w="115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MYRTEZA</w:t>
            </w:r>
          </w:p>
        </w:tc>
        <w:tc>
          <w:tcPr>
            <w:tcW w:w="123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GJURA</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145</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9/23</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357.00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300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w:t>
            </w:r>
          </w:p>
        </w:tc>
      </w:tr>
      <w:tr w:rsidR="003C44E8" w:rsidRPr="00D60ABD">
        <w:trPr>
          <w:trHeight w:val="139"/>
        </w:trPr>
        <w:tc>
          <w:tcPr>
            <w:tcW w:w="976" w:type="dxa"/>
            <w:tcBorders>
              <w:top w:val="nil"/>
              <w:left w:val="single" w:sz="4" w:space="0" w:color="auto"/>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3</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ALMENT</w:t>
            </w:r>
          </w:p>
        </w:tc>
        <w:tc>
          <w:tcPr>
            <w:tcW w:w="115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ABDULLAH</w:t>
            </w:r>
          </w:p>
        </w:tc>
        <w:tc>
          <w:tcPr>
            <w:tcW w:w="123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HOXHA</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163</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11/12</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100.40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89</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r>
      <w:tr w:rsidR="003C44E8" w:rsidRPr="00D60ABD">
        <w:trPr>
          <w:trHeight w:val="139"/>
        </w:trPr>
        <w:tc>
          <w:tcPr>
            <w:tcW w:w="976" w:type="dxa"/>
            <w:tcBorders>
              <w:top w:val="nil"/>
              <w:left w:val="single" w:sz="4" w:space="0" w:color="auto"/>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4</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BENAN</w:t>
            </w:r>
          </w:p>
        </w:tc>
        <w:tc>
          <w:tcPr>
            <w:tcW w:w="115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SUBI</w:t>
            </w:r>
          </w:p>
        </w:tc>
        <w:tc>
          <w:tcPr>
            <w:tcW w:w="123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GROSHA</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118</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5/301</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280.00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114</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r>
      <w:tr w:rsidR="003C44E8" w:rsidRPr="00D60ABD">
        <w:trPr>
          <w:trHeight w:val="139"/>
        </w:trPr>
        <w:tc>
          <w:tcPr>
            <w:tcW w:w="976" w:type="dxa"/>
            <w:tcBorders>
              <w:top w:val="nil"/>
              <w:left w:val="single" w:sz="4" w:space="0" w:color="auto"/>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5</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RAKIP</w:t>
            </w:r>
          </w:p>
        </w:tc>
        <w:tc>
          <w:tcPr>
            <w:tcW w:w="115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SUBI</w:t>
            </w:r>
          </w:p>
        </w:tc>
        <w:tc>
          <w:tcPr>
            <w:tcW w:w="123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GROSHA</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119</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5/300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272.00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114</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r>
      <w:tr w:rsidR="003C44E8" w:rsidRPr="00D60ABD">
        <w:trPr>
          <w:trHeight w:val="139"/>
        </w:trPr>
        <w:tc>
          <w:tcPr>
            <w:tcW w:w="976" w:type="dxa"/>
            <w:tcBorders>
              <w:top w:val="nil"/>
              <w:left w:val="single" w:sz="4" w:space="0" w:color="auto"/>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6</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RAHIM</w:t>
            </w:r>
          </w:p>
        </w:tc>
        <w:tc>
          <w:tcPr>
            <w:tcW w:w="115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DULEJMAN</w:t>
            </w:r>
          </w:p>
        </w:tc>
        <w:tc>
          <w:tcPr>
            <w:tcW w:w="123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SHULKU</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31</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4/34</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300.00</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147</w:t>
            </w:r>
          </w:p>
        </w:tc>
        <w:tc>
          <w:tcPr>
            <w:tcW w:w="976"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r>
      <w:tr w:rsidR="003C44E8" w:rsidRPr="00D60ABD">
        <w:trPr>
          <w:trHeight w:val="139"/>
        </w:trPr>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15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23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p>
        </w:tc>
      </w:tr>
      <w:tr w:rsidR="003C44E8" w:rsidRPr="00D60ABD">
        <w:trPr>
          <w:trHeight w:val="139"/>
        </w:trPr>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15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123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r>
      <w:tr w:rsidR="003C44E8" w:rsidRPr="00D60ABD">
        <w:trPr>
          <w:trHeight w:val="139"/>
        </w:trPr>
        <w:tc>
          <w:tcPr>
            <w:tcW w:w="976" w:type="dxa"/>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p>
        </w:tc>
        <w:tc>
          <w:tcPr>
            <w:tcW w:w="976" w:type="dxa"/>
            <w:tcBorders>
              <w:top w:val="nil"/>
              <w:left w:val="nil"/>
              <w:bottom w:val="nil"/>
              <w:right w:val="nil"/>
            </w:tcBorders>
            <w:shd w:val="clear" w:color="auto" w:fill="auto"/>
            <w:noWrap/>
            <w:vAlign w:val="center"/>
          </w:tcPr>
          <w:p w:rsidR="003C44E8" w:rsidRPr="00D60ABD" w:rsidRDefault="003C44E8" w:rsidP="00726CFE">
            <w:pPr>
              <w:rPr>
                <w:rFonts w:ascii="CG Times" w:eastAsia="Times New Roman" w:hAnsi="CG Times" w:cs="Arial"/>
                <w:sz w:val="16"/>
                <w:szCs w:val="16"/>
                <w:lang w:val="sq-AL"/>
              </w:rPr>
            </w:pPr>
          </w:p>
        </w:tc>
        <w:tc>
          <w:tcPr>
            <w:tcW w:w="5320" w:type="dxa"/>
            <w:gridSpan w:val="5"/>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Sip. totale për kalim pronësie</w:t>
            </w:r>
            <w:r w:rsidR="00CE1275">
              <w:rPr>
                <w:rFonts w:ascii="CG Times" w:eastAsia="Times New Roman" w:hAnsi="CG Times" w:cs="Arial"/>
                <w:b/>
                <w:bCs/>
                <w:sz w:val="16"/>
                <w:szCs w:val="16"/>
                <w:lang w:val="sq-AL"/>
              </w:rPr>
              <w:t>:</w:t>
            </w:r>
            <w:r w:rsidRPr="00D60ABD">
              <w:rPr>
                <w:rFonts w:ascii="CG Times" w:eastAsia="Times New Roman" w:hAnsi="CG Times" w:cs="Arial"/>
                <w:b/>
                <w:bCs/>
                <w:sz w:val="16"/>
                <w:szCs w:val="16"/>
                <w:lang w:val="sq-AL"/>
              </w:rPr>
              <w:t xml:space="preserve">     1609m</w:t>
            </w:r>
            <w:r w:rsidRPr="00D60ABD">
              <w:rPr>
                <w:rFonts w:ascii="CG Times" w:eastAsia="Times New Roman" w:hAnsi="CG Times" w:cs="Arial"/>
                <w:b/>
                <w:bCs/>
                <w:sz w:val="16"/>
                <w:szCs w:val="16"/>
                <w:vertAlign w:val="superscript"/>
                <w:lang w:val="sq-AL"/>
              </w:rPr>
              <w:t>2</w:t>
            </w: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c>
          <w:tcPr>
            <w:tcW w:w="976" w:type="dxa"/>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p>
        </w:tc>
      </w:tr>
    </w:tbl>
    <w:p w:rsidR="003C44E8" w:rsidRPr="00D60ABD" w:rsidRDefault="003C44E8" w:rsidP="003C44E8">
      <w:pPr>
        <w:pStyle w:val="Paragrafi"/>
        <w:ind w:firstLine="0"/>
        <w:rPr>
          <w:lang w:val="sq-AL"/>
        </w:rPr>
      </w:pPr>
    </w:p>
    <w:p w:rsidR="003C44E8" w:rsidRPr="00D60ABD" w:rsidRDefault="003C44E8"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881C9D" w:rsidRPr="00D60ABD" w:rsidRDefault="00881C9D" w:rsidP="003C44E8">
      <w:pPr>
        <w:pStyle w:val="Paragrafi"/>
        <w:rPr>
          <w:lang w:val="sq-AL"/>
        </w:rPr>
      </w:pPr>
    </w:p>
    <w:p w:rsidR="003C44E8" w:rsidRPr="00D60ABD" w:rsidRDefault="003C44E8" w:rsidP="003C44E8">
      <w:pPr>
        <w:pStyle w:val="Paragrafi"/>
        <w:ind w:firstLine="0"/>
        <w:jc w:val="center"/>
        <w:rPr>
          <w:b/>
          <w:lang w:val="sq-AL"/>
        </w:rPr>
      </w:pPr>
      <w:r w:rsidRPr="00D60ABD">
        <w:rPr>
          <w:b/>
          <w:lang w:val="sq-AL"/>
        </w:rPr>
        <w:t xml:space="preserve">Tabelat e munguara të vendimit nr.822, datë 23.11.2011 “Për miratimin e kalimit të pronësisë së disa parcelave ndërtimore në favor të poseduesve të objekteve informale”, </w:t>
      </w:r>
    </w:p>
    <w:p w:rsidR="003C44E8" w:rsidRPr="00D60ABD" w:rsidRDefault="003C44E8" w:rsidP="003C44E8">
      <w:pPr>
        <w:pStyle w:val="Paragrafi"/>
        <w:jc w:val="center"/>
        <w:rPr>
          <w:lang w:val="sq-AL"/>
        </w:rPr>
      </w:pPr>
      <w:r w:rsidRPr="00D60ABD">
        <w:rPr>
          <w:b/>
          <w:lang w:val="sq-AL"/>
        </w:rPr>
        <w:t>botuar në Fletoren Zyrtare nr.167, datë 29.12.2011</w:t>
      </w:r>
    </w:p>
    <w:tbl>
      <w:tblPr>
        <w:tblW w:w="5000" w:type="pct"/>
        <w:tblLook w:val="04A0" w:firstRow="1" w:lastRow="0" w:firstColumn="1" w:lastColumn="0" w:noHBand="0" w:noVBand="1"/>
      </w:tblPr>
      <w:tblGrid>
        <w:gridCol w:w="431"/>
        <w:gridCol w:w="468"/>
        <w:gridCol w:w="1317"/>
        <w:gridCol w:w="1235"/>
        <w:gridCol w:w="1252"/>
        <w:gridCol w:w="866"/>
        <w:gridCol w:w="854"/>
        <w:gridCol w:w="524"/>
        <w:gridCol w:w="588"/>
        <w:gridCol w:w="659"/>
        <w:gridCol w:w="1093"/>
      </w:tblGrid>
      <w:tr w:rsidR="003C44E8" w:rsidRPr="00D60ABD">
        <w:trPr>
          <w:trHeight w:val="162"/>
        </w:trPr>
        <w:tc>
          <w:tcPr>
            <w:tcW w:w="5000" w:type="pct"/>
            <w:gridSpan w:val="11"/>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A912A9" w:rsidP="00726CFE">
            <w:pPr>
              <w:jc w:val="center"/>
              <w:rPr>
                <w:rFonts w:ascii="CG Times" w:eastAsia="Times New Roman" w:hAnsi="CG Times" w:cs="Arial"/>
                <w:b/>
                <w:bCs/>
                <w:sz w:val="16"/>
                <w:szCs w:val="16"/>
                <w:lang w:val="sq-AL"/>
              </w:rPr>
            </w:pPr>
            <w:r w:rsidRPr="00D60ABD">
              <w:rPr>
                <w:rFonts w:ascii="CG Times" w:eastAsia="Times New Roman" w:hAnsi="CG Times" w:cs="Arial"/>
                <w:b/>
                <w:bCs/>
                <w:noProof/>
                <w:sz w:val="16"/>
                <w:szCs w:val="16"/>
              </w:rPr>
              <w:drawing>
                <wp:anchor distT="0" distB="0" distL="114300" distR="114300" simplePos="0" relativeHeight="251655680" behindDoc="0" locked="0" layoutInCell="1" allowOverlap="1">
                  <wp:simplePos x="0" y="0"/>
                  <wp:positionH relativeFrom="column">
                    <wp:posOffset>2731135</wp:posOffset>
                  </wp:positionH>
                  <wp:positionV relativeFrom="paragraph">
                    <wp:posOffset>43180</wp:posOffset>
                  </wp:positionV>
                  <wp:extent cx="438785" cy="518795"/>
                  <wp:effectExtent l="0" t="0" r="0" b="0"/>
                  <wp:wrapNone/>
                  <wp:docPr id="16" name="Picture 3"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QIPONJA2002-bw-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85" cy="518795"/>
                          </a:xfrm>
                          <a:prstGeom prst="rect">
                            <a:avLst/>
                          </a:prstGeom>
                          <a:noFill/>
                        </pic:spPr>
                      </pic:pic>
                    </a:graphicData>
                  </a:graphic>
                  <wp14:sizeRelH relativeFrom="page">
                    <wp14:pctWidth>0</wp14:pctWidth>
                  </wp14:sizeRelH>
                  <wp14:sizeRelV relativeFrom="page">
                    <wp14:pctHeight>0</wp14:pctHeight>
                  </wp14:sizeRelV>
                </wp:anchor>
              </w:drawing>
            </w:r>
          </w:p>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E620A2"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REPUBLIKA E SHQIPËRISË</w:t>
            </w:r>
          </w:p>
        </w:tc>
      </w:tr>
      <w:tr w:rsidR="003C44E8" w:rsidRPr="00D60ABD">
        <w:trPr>
          <w:trHeight w:val="162"/>
        </w:trPr>
        <w:tc>
          <w:tcPr>
            <w:tcW w:w="5000" w:type="pct"/>
            <w:gridSpan w:val="11"/>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 Agjencia e Legalizimi</w:t>
            </w:r>
            <w:r w:rsidR="00E620A2" w:rsidRPr="00D60ABD">
              <w:rPr>
                <w:rFonts w:ascii="CG Times" w:eastAsia="Times New Roman" w:hAnsi="CG Times" w:cs="Arial"/>
                <w:b/>
                <w:bCs/>
                <w:sz w:val="16"/>
                <w:szCs w:val="16"/>
                <w:lang w:val="sq-AL"/>
              </w:rPr>
              <w:t>t, Urbanizimit dhe Integrimit të Zonave/Ndë</w:t>
            </w:r>
            <w:r w:rsidRPr="00D60ABD">
              <w:rPr>
                <w:rFonts w:ascii="CG Times" w:eastAsia="Times New Roman" w:hAnsi="CG Times" w:cs="Arial"/>
                <w:b/>
                <w:bCs/>
                <w:sz w:val="16"/>
                <w:szCs w:val="16"/>
                <w:lang w:val="sq-AL"/>
              </w:rPr>
              <w:t>rtimeve Informale</w:t>
            </w:r>
          </w:p>
        </w:tc>
      </w:tr>
      <w:tr w:rsidR="003C44E8" w:rsidRPr="00D60ABD">
        <w:trPr>
          <w:trHeight w:val="162"/>
        </w:trPr>
        <w:tc>
          <w:tcPr>
            <w:tcW w:w="5000" w:type="pct"/>
            <w:gridSpan w:val="11"/>
            <w:tcBorders>
              <w:top w:val="nil"/>
              <w:left w:val="nil"/>
              <w:bottom w:val="nil"/>
              <w:right w:val="nil"/>
            </w:tcBorders>
            <w:shd w:val="clear" w:color="auto" w:fill="auto"/>
            <w:noWrap/>
            <w:vAlign w:val="center"/>
          </w:tcPr>
          <w:p w:rsidR="003C44E8" w:rsidRPr="00D60ABD" w:rsidRDefault="00E620A2"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Shtesat sipa</w:t>
            </w:r>
            <w:r w:rsidR="003C44E8" w:rsidRPr="00D60ABD">
              <w:rPr>
                <w:rFonts w:ascii="CG Times" w:eastAsia="Times New Roman" w:hAnsi="CG Times" w:cs="Arial"/>
                <w:b/>
                <w:bCs/>
                <w:sz w:val="16"/>
                <w:szCs w:val="16"/>
                <w:lang w:val="sq-AL"/>
              </w:rPr>
              <w:t xml:space="preserve">s </w:t>
            </w:r>
            <w:r w:rsidR="009237D5" w:rsidRPr="00D60ABD">
              <w:rPr>
                <w:rFonts w:ascii="CG Times" w:eastAsia="Times New Roman" w:hAnsi="CG Times" w:cs="Arial"/>
                <w:b/>
                <w:bCs/>
                <w:sz w:val="16"/>
                <w:szCs w:val="16"/>
                <w:lang w:val="sq-AL"/>
              </w:rPr>
              <w:t xml:space="preserve">formularit </w:t>
            </w:r>
            <w:r w:rsidR="003C44E8" w:rsidRPr="00D60ABD">
              <w:rPr>
                <w:rFonts w:ascii="CG Times" w:eastAsia="Times New Roman" w:hAnsi="CG Times" w:cs="Arial"/>
                <w:b/>
                <w:bCs/>
                <w:sz w:val="16"/>
                <w:szCs w:val="16"/>
                <w:lang w:val="sq-AL"/>
              </w:rPr>
              <w:t>A1, para vitit 1993</w:t>
            </w:r>
          </w:p>
        </w:tc>
      </w:tr>
      <w:tr w:rsidR="003C44E8" w:rsidRPr="00D60ABD">
        <w:trPr>
          <w:trHeight w:val="162"/>
        </w:trPr>
        <w:tc>
          <w:tcPr>
            <w:tcW w:w="5000" w:type="pct"/>
            <w:gridSpan w:val="11"/>
            <w:tcBorders>
              <w:top w:val="nil"/>
              <w:left w:val="nil"/>
              <w:bottom w:val="single" w:sz="4" w:space="0" w:color="auto"/>
              <w:right w:val="nil"/>
            </w:tcBorders>
            <w:shd w:val="clear" w:color="auto" w:fill="auto"/>
            <w:noWrap/>
            <w:vAlign w:val="center"/>
          </w:tcPr>
          <w:p w:rsidR="003C44E8" w:rsidRPr="00D60ABD" w:rsidRDefault="00D06F96"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QARKU KOR</w:t>
            </w:r>
            <w:r w:rsidRPr="00D60ABD">
              <w:rPr>
                <w:rFonts w:eastAsia="Times New Roman"/>
                <w:b/>
                <w:bCs/>
                <w:sz w:val="16"/>
                <w:szCs w:val="16"/>
                <w:lang w:val="sq-AL"/>
              </w:rPr>
              <w:t>Ç</w:t>
            </w:r>
            <w:r w:rsidRPr="00D60ABD">
              <w:rPr>
                <w:rFonts w:ascii="CG Times" w:eastAsia="Times New Roman" w:hAnsi="CG Times" w:cs="Arial"/>
                <w:b/>
                <w:bCs/>
                <w:sz w:val="16"/>
                <w:szCs w:val="16"/>
                <w:lang w:val="sq-AL"/>
              </w:rPr>
              <w:t>Ë</w:t>
            </w:r>
            <w:r w:rsidR="003C44E8" w:rsidRPr="00D60ABD">
              <w:rPr>
                <w:rFonts w:ascii="CG Times" w:eastAsia="Times New Roman" w:hAnsi="CG Times" w:cs="Arial"/>
                <w:b/>
                <w:bCs/>
                <w:sz w:val="16"/>
                <w:szCs w:val="16"/>
                <w:lang w:val="sq-AL"/>
              </w:rPr>
              <w:t>,</w:t>
            </w:r>
            <w:r w:rsidRPr="00D60ABD">
              <w:rPr>
                <w:rFonts w:ascii="CG Times" w:eastAsia="Times New Roman" w:hAnsi="CG Times" w:cs="Arial"/>
                <w:b/>
                <w:bCs/>
                <w:sz w:val="16"/>
                <w:szCs w:val="16"/>
                <w:lang w:val="sq-AL"/>
              </w:rPr>
              <w:t xml:space="preserve"> BASHKIA KORÇË</w:t>
            </w:r>
            <w:r w:rsidR="003C44E8" w:rsidRPr="00D60ABD">
              <w:rPr>
                <w:rFonts w:ascii="CG Times" w:eastAsia="Times New Roman" w:hAnsi="CG Times" w:cs="Arial"/>
                <w:b/>
                <w:bCs/>
                <w:sz w:val="16"/>
                <w:szCs w:val="16"/>
                <w:lang w:val="sq-AL"/>
              </w:rPr>
              <w:t>,</w:t>
            </w:r>
            <w:r w:rsidRPr="00D60ABD">
              <w:rPr>
                <w:rFonts w:ascii="CG Times" w:eastAsia="Times New Roman" w:hAnsi="CG Times" w:cs="Arial"/>
                <w:b/>
                <w:bCs/>
                <w:sz w:val="16"/>
                <w:szCs w:val="16"/>
                <w:lang w:val="sq-AL"/>
              </w:rPr>
              <w:t xml:space="preserve"> </w:t>
            </w:r>
            <w:r w:rsidR="003C44E8" w:rsidRPr="00D60ABD">
              <w:rPr>
                <w:rFonts w:ascii="CG Times" w:eastAsia="Times New Roman" w:hAnsi="CG Times" w:cs="Arial"/>
                <w:b/>
                <w:bCs/>
                <w:sz w:val="16"/>
                <w:szCs w:val="16"/>
                <w:lang w:val="sq-AL"/>
              </w:rPr>
              <w:t>ZK 8562</w:t>
            </w:r>
          </w:p>
        </w:tc>
      </w:tr>
      <w:tr w:rsidR="003C44E8" w:rsidRPr="00D60ABD">
        <w:trPr>
          <w:trHeight w:val="162"/>
        </w:trPr>
        <w:tc>
          <w:tcPr>
            <w:tcW w:w="239" w:type="pct"/>
            <w:tcBorders>
              <w:top w:val="nil"/>
              <w:left w:val="single" w:sz="4" w:space="0" w:color="auto"/>
              <w:bottom w:val="single" w:sz="4" w:space="0" w:color="auto"/>
              <w:right w:val="single" w:sz="4" w:space="0" w:color="auto"/>
            </w:tcBorders>
            <w:shd w:val="clear" w:color="auto" w:fill="auto"/>
            <w:noWrap/>
            <w:vAlign w:val="center"/>
          </w:tcPr>
          <w:p w:rsidR="003C44E8" w:rsidRPr="00D60ABD" w:rsidRDefault="003C44E8" w:rsidP="00726CFE">
            <w:pP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w:t>
            </w:r>
          </w:p>
        </w:tc>
        <w:tc>
          <w:tcPr>
            <w:tcW w:w="259" w:type="pct"/>
            <w:tcBorders>
              <w:top w:val="nil"/>
              <w:left w:val="nil"/>
              <w:bottom w:val="single" w:sz="4" w:space="0" w:color="auto"/>
              <w:right w:val="nil"/>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w:t>
            </w:r>
          </w:p>
        </w:tc>
        <w:tc>
          <w:tcPr>
            <w:tcW w:w="2069" w:type="pct"/>
            <w:gridSpan w:val="3"/>
            <w:tcBorders>
              <w:top w:val="single" w:sz="4" w:space="0" w:color="auto"/>
              <w:left w:val="single" w:sz="8" w:space="0" w:color="auto"/>
              <w:bottom w:val="single" w:sz="8" w:space="0" w:color="auto"/>
              <w:right w:val="single" w:sz="8" w:space="0" w:color="000000"/>
            </w:tcBorders>
            <w:shd w:val="clear" w:color="auto" w:fill="auto"/>
            <w:noWrap/>
            <w:vAlign w:val="center"/>
          </w:tcPr>
          <w:p w:rsidR="003C44E8" w:rsidRPr="00D60ABD" w:rsidRDefault="00884706" w:rsidP="00726CFE">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Të dhënat e vetë</w:t>
            </w:r>
            <w:r w:rsidR="003C44E8" w:rsidRPr="00D60ABD">
              <w:rPr>
                <w:rFonts w:ascii="CG Times" w:eastAsia="Times New Roman" w:hAnsi="CG Times" w:cs="Arial"/>
                <w:b/>
                <w:bCs/>
                <w:sz w:val="16"/>
                <w:szCs w:val="16"/>
                <w:lang w:val="sq-AL"/>
              </w:rPr>
              <w:t>deklaruesit</w:t>
            </w:r>
          </w:p>
        </w:tc>
        <w:tc>
          <w:tcPr>
            <w:tcW w:w="2434" w:type="pct"/>
            <w:gridSpan w:val="6"/>
            <w:tcBorders>
              <w:top w:val="single" w:sz="4" w:space="0" w:color="auto"/>
              <w:left w:val="nil"/>
              <w:bottom w:val="single" w:sz="8" w:space="0" w:color="auto"/>
              <w:right w:val="single" w:sz="4" w:space="0" w:color="000000"/>
            </w:tcBorders>
            <w:shd w:val="clear" w:color="auto" w:fill="auto"/>
            <w:noWrap/>
            <w:vAlign w:val="center"/>
          </w:tcPr>
          <w:p w:rsidR="003C44E8" w:rsidRPr="00D60ABD" w:rsidRDefault="009237D5" w:rsidP="00726CFE">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Të dhënat për shtesë</w:t>
            </w:r>
            <w:r w:rsidR="003C44E8" w:rsidRPr="00D60ABD">
              <w:rPr>
                <w:rFonts w:ascii="CG Times" w:eastAsia="Times New Roman" w:hAnsi="CG Times" w:cs="Arial"/>
                <w:b/>
                <w:bCs/>
                <w:sz w:val="16"/>
                <w:szCs w:val="16"/>
                <w:lang w:val="sq-AL"/>
              </w:rPr>
              <w:t>n</w:t>
            </w:r>
          </w:p>
        </w:tc>
      </w:tr>
      <w:tr w:rsidR="003C44E8" w:rsidRPr="00D60ABD">
        <w:trPr>
          <w:trHeight w:val="2627"/>
        </w:trPr>
        <w:tc>
          <w:tcPr>
            <w:tcW w:w="239" w:type="pct"/>
            <w:tcBorders>
              <w:top w:val="nil"/>
              <w:left w:val="single" w:sz="4" w:space="0" w:color="auto"/>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w:t>
            </w:r>
            <w:r w:rsidR="0024640A" w:rsidRPr="00D60ABD">
              <w:rPr>
                <w:rFonts w:ascii="CG Times" w:eastAsia="Times New Roman" w:hAnsi="CG Times" w:cs="Arial"/>
                <w:b/>
                <w:bCs/>
                <w:sz w:val="16"/>
                <w:szCs w:val="16"/>
                <w:lang w:val="sq-AL"/>
              </w:rPr>
              <w:t>rendor</w:t>
            </w:r>
          </w:p>
        </w:tc>
        <w:tc>
          <w:tcPr>
            <w:tcW w:w="259" w:type="pct"/>
            <w:tcBorders>
              <w:top w:val="nil"/>
              <w:left w:val="nil"/>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w:t>
            </w:r>
            <w:r w:rsidR="00D06F96" w:rsidRPr="00D60ABD">
              <w:rPr>
                <w:rFonts w:ascii="CG Times" w:eastAsia="Times New Roman" w:hAnsi="CG Times" w:cs="Arial"/>
                <w:b/>
                <w:bCs/>
                <w:sz w:val="16"/>
                <w:szCs w:val="16"/>
                <w:lang w:val="sq-AL"/>
              </w:rPr>
              <w:t xml:space="preserve">i </w:t>
            </w:r>
            <w:r w:rsidR="0024640A" w:rsidRPr="00D60ABD">
              <w:rPr>
                <w:rFonts w:ascii="CG Times" w:eastAsia="Times New Roman" w:hAnsi="CG Times" w:cs="Arial"/>
                <w:b/>
                <w:bCs/>
                <w:sz w:val="16"/>
                <w:szCs w:val="16"/>
                <w:lang w:val="sq-AL"/>
              </w:rPr>
              <w:t>objeteve</w:t>
            </w:r>
          </w:p>
        </w:tc>
        <w:tc>
          <w:tcPr>
            <w:tcW w:w="716" w:type="pct"/>
            <w:tcBorders>
              <w:top w:val="nil"/>
              <w:left w:val="nil"/>
              <w:bottom w:val="single" w:sz="8" w:space="0" w:color="auto"/>
              <w:right w:val="single" w:sz="4" w:space="0" w:color="auto"/>
            </w:tcBorders>
            <w:shd w:val="clear" w:color="auto" w:fill="auto"/>
            <w:vAlign w:val="center"/>
          </w:tcPr>
          <w:p w:rsidR="003C44E8" w:rsidRPr="00D60ABD" w:rsidRDefault="00D06F96"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Emë</w:t>
            </w:r>
            <w:r w:rsidR="003C44E8" w:rsidRPr="00D60ABD">
              <w:rPr>
                <w:rFonts w:ascii="CG Times" w:eastAsia="Times New Roman" w:hAnsi="CG Times" w:cs="Arial"/>
                <w:b/>
                <w:bCs/>
                <w:sz w:val="16"/>
                <w:szCs w:val="16"/>
                <w:lang w:val="sq-AL"/>
              </w:rPr>
              <w:t xml:space="preserve">r </w:t>
            </w:r>
          </w:p>
        </w:tc>
        <w:tc>
          <w:tcPr>
            <w:tcW w:w="672" w:type="pct"/>
            <w:tcBorders>
              <w:top w:val="nil"/>
              <w:left w:val="nil"/>
              <w:bottom w:val="single" w:sz="8" w:space="0" w:color="auto"/>
              <w:right w:val="single" w:sz="4" w:space="0" w:color="auto"/>
            </w:tcBorders>
            <w:shd w:val="clear" w:color="auto" w:fill="auto"/>
            <w:vAlign w:val="center"/>
          </w:tcPr>
          <w:p w:rsidR="003C44E8" w:rsidRPr="00D60ABD" w:rsidRDefault="00D06F96"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Atë</w:t>
            </w:r>
            <w:r w:rsidR="003C44E8" w:rsidRPr="00D60ABD">
              <w:rPr>
                <w:rFonts w:ascii="CG Times" w:eastAsia="Times New Roman" w:hAnsi="CG Times" w:cs="Arial"/>
                <w:b/>
                <w:bCs/>
                <w:sz w:val="16"/>
                <w:szCs w:val="16"/>
                <w:lang w:val="sq-AL"/>
              </w:rPr>
              <w:t>sia</w:t>
            </w:r>
          </w:p>
        </w:tc>
        <w:tc>
          <w:tcPr>
            <w:tcW w:w="681" w:type="pct"/>
            <w:tcBorders>
              <w:top w:val="nil"/>
              <w:left w:val="nil"/>
              <w:bottom w:val="single" w:sz="8"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Mbiemri</w:t>
            </w:r>
          </w:p>
        </w:tc>
        <w:tc>
          <w:tcPr>
            <w:tcW w:w="473" w:type="pct"/>
            <w:tcBorders>
              <w:top w:val="nil"/>
              <w:left w:val="nil"/>
              <w:bottom w:val="single" w:sz="8" w:space="0" w:color="auto"/>
              <w:right w:val="single" w:sz="4" w:space="0" w:color="auto"/>
            </w:tcBorders>
            <w:shd w:val="clear" w:color="auto" w:fill="auto"/>
            <w:textDirection w:val="btLr"/>
            <w:vAlign w:val="center"/>
          </w:tcPr>
          <w:p w:rsidR="003C44E8" w:rsidRPr="00D60ABD" w:rsidRDefault="00D06F96"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w:t>
            </w:r>
            <w:r w:rsidR="00331FD7" w:rsidRPr="00D60ABD">
              <w:rPr>
                <w:rFonts w:ascii="CG Times" w:eastAsia="Times New Roman" w:hAnsi="CG Times" w:cs="Arial"/>
                <w:b/>
                <w:bCs/>
                <w:sz w:val="16"/>
                <w:szCs w:val="16"/>
                <w:lang w:val="sq-AL"/>
              </w:rPr>
              <w:t>prot</w:t>
            </w:r>
            <w:r w:rsidRPr="00D60ABD">
              <w:rPr>
                <w:rFonts w:ascii="CG Times" w:eastAsia="Times New Roman" w:hAnsi="CG Times" w:cs="Arial"/>
                <w:b/>
                <w:bCs/>
                <w:sz w:val="16"/>
                <w:szCs w:val="16"/>
                <w:lang w:val="sq-AL"/>
              </w:rPr>
              <w:t xml:space="preserve">. </w:t>
            </w:r>
            <w:r w:rsidR="00331FD7" w:rsidRPr="00D60ABD">
              <w:rPr>
                <w:rFonts w:ascii="CG Times" w:eastAsia="Times New Roman" w:hAnsi="CG Times" w:cs="Arial"/>
                <w:b/>
                <w:bCs/>
                <w:sz w:val="16"/>
                <w:szCs w:val="16"/>
                <w:lang w:val="sq-AL"/>
              </w:rPr>
              <w:t>vetëdeklarimit</w:t>
            </w:r>
          </w:p>
        </w:tc>
        <w:tc>
          <w:tcPr>
            <w:tcW w:w="467" w:type="pct"/>
            <w:tcBorders>
              <w:top w:val="nil"/>
              <w:left w:val="nil"/>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Kati i me funksion banimi</w:t>
            </w:r>
          </w:p>
        </w:tc>
        <w:tc>
          <w:tcPr>
            <w:tcW w:w="289" w:type="pct"/>
            <w:tcBorders>
              <w:top w:val="nil"/>
              <w:left w:val="nil"/>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i kateve </w:t>
            </w:r>
          </w:p>
        </w:tc>
        <w:tc>
          <w:tcPr>
            <w:tcW w:w="248" w:type="pct"/>
            <w:tcBorders>
              <w:top w:val="nil"/>
              <w:left w:val="nil"/>
              <w:bottom w:val="single" w:sz="8" w:space="0" w:color="auto"/>
              <w:right w:val="single" w:sz="4" w:space="0" w:color="auto"/>
            </w:tcBorders>
            <w:shd w:val="clear" w:color="auto" w:fill="auto"/>
            <w:noWrap/>
            <w:textDirection w:val="btLr"/>
            <w:vAlign w:val="center"/>
          </w:tcPr>
          <w:p w:rsidR="003C44E8" w:rsidRPr="00D60ABD" w:rsidRDefault="00D06F96"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Nr. pasurisë</w:t>
            </w:r>
          </w:p>
        </w:tc>
        <w:tc>
          <w:tcPr>
            <w:tcW w:w="361" w:type="pct"/>
            <w:tcBorders>
              <w:top w:val="nil"/>
              <w:left w:val="nil"/>
              <w:bottom w:val="nil"/>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Sip</w:t>
            </w:r>
            <w:r w:rsidR="00D06F96" w:rsidRPr="00D60ABD">
              <w:rPr>
                <w:rFonts w:ascii="CG Times" w:eastAsia="Times New Roman" w:hAnsi="CG Times" w:cs="Arial"/>
                <w:b/>
                <w:bCs/>
                <w:sz w:val="16"/>
                <w:szCs w:val="16"/>
                <w:lang w:val="sq-AL"/>
              </w:rPr>
              <w:t>. e ndë</w:t>
            </w:r>
            <w:r w:rsidRPr="00D60ABD">
              <w:rPr>
                <w:rFonts w:ascii="CG Times" w:eastAsia="Times New Roman" w:hAnsi="CG Times" w:cs="Arial"/>
                <w:b/>
                <w:bCs/>
                <w:sz w:val="16"/>
                <w:szCs w:val="16"/>
                <w:lang w:val="sq-AL"/>
              </w:rPr>
              <w:t>rtimit (sip</w:t>
            </w:r>
            <w:r w:rsidR="00D06F96" w:rsidRPr="00D60ABD">
              <w:rPr>
                <w:rFonts w:ascii="CG Times" w:eastAsia="Times New Roman" w:hAnsi="CG Times" w:cs="Arial"/>
                <w:b/>
                <w:bCs/>
                <w:sz w:val="16"/>
                <w:szCs w:val="16"/>
                <w:lang w:val="sq-AL"/>
              </w:rPr>
              <w:t>.</w:t>
            </w:r>
            <w:r w:rsidR="00331FD7">
              <w:rPr>
                <w:rFonts w:ascii="CG Times" w:eastAsia="Times New Roman" w:hAnsi="CG Times" w:cs="Arial"/>
                <w:b/>
                <w:bCs/>
                <w:sz w:val="16"/>
                <w:szCs w:val="16"/>
                <w:lang w:val="sq-AL"/>
              </w:rPr>
              <w:t xml:space="preserve"> e bazë</w:t>
            </w:r>
            <w:r w:rsidRPr="00D60ABD">
              <w:rPr>
                <w:rFonts w:ascii="CG Times" w:eastAsia="Times New Roman" w:hAnsi="CG Times" w:cs="Arial"/>
                <w:b/>
                <w:bCs/>
                <w:sz w:val="16"/>
                <w:szCs w:val="16"/>
                <w:lang w:val="sq-AL"/>
              </w:rPr>
              <w:t>s)</w:t>
            </w:r>
          </w:p>
        </w:tc>
        <w:tc>
          <w:tcPr>
            <w:tcW w:w="595" w:type="pct"/>
            <w:tcBorders>
              <w:top w:val="nil"/>
              <w:left w:val="nil"/>
              <w:bottom w:val="nil"/>
              <w:right w:val="single" w:sz="4" w:space="0" w:color="auto"/>
            </w:tcBorders>
            <w:shd w:val="clear" w:color="auto" w:fill="auto"/>
            <w:textDirection w:val="btLr"/>
            <w:vAlign w:val="center"/>
          </w:tcPr>
          <w:p w:rsidR="003C44E8" w:rsidRPr="00D60ABD" w:rsidRDefault="00D06F96"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Sipërfaqja e parcelës ndë</w:t>
            </w:r>
            <w:r w:rsidR="003C44E8" w:rsidRPr="00D60ABD">
              <w:rPr>
                <w:rFonts w:ascii="CG Times" w:eastAsia="Times New Roman" w:hAnsi="CG Times" w:cs="Arial"/>
                <w:b/>
                <w:bCs/>
                <w:sz w:val="16"/>
                <w:szCs w:val="16"/>
                <w:lang w:val="sq-AL"/>
              </w:rPr>
              <w:t>rtimore</w:t>
            </w:r>
          </w:p>
          <w:p w:rsidR="003C44E8" w:rsidRPr="00D60ABD" w:rsidRDefault="00D06F96"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 për kalim pronësië</w:t>
            </w:r>
            <w:r w:rsidR="003C44E8" w:rsidRPr="00D60ABD">
              <w:rPr>
                <w:rFonts w:ascii="CG Times" w:eastAsia="Times New Roman" w:hAnsi="CG Times" w:cs="Arial"/>
                <w:b/>
                <w:bCs/>
                <w:sz w:val="16"/>
                <w:szCs w:val="16"/>
                <w:lang w:val="sq-AL"/>
              </w:rPr>
              <w:t xml:space="preserve"> (m</w:t>
            </w:r>
            <w:r w:rsidR="003C44E8" w:rsidRPr="00D60ABD">
              <w:rPr>
                <w:rFonts w:ascii="CG Times" w:eastAsia="Times New Roman" w:hAnsi="CG Times" w:cs="Arial"/>
                <w:b/>
                <w:bCs/>
                <w:sz w:val="16"/>
                <w:szCs w:val="16"/>
                <w:vertAlign w:val="superscript"/>
                <w:lang w:val="sq-AL"/>
              </w:rPr>
              <w:t>2</w:t>
            </w:r>
            <w:r w:rsidR="003C44E8" w:rsidRPr="00D60ABD">
              <w:rPr>
                <w:rFonts w:ascii="CG Times" w:eastAsia="Times New Roman" w:hAnsi="CG Times" w:cs="Arial"/>
                <w:b/>
                <w:bCs/>
                <w:sz w:val="16"/>
                <w:szCs w:val="16"/>
                <w:lang w:val="sq-AL"/>
              </w:rPr>
              <w:t>).</w:t>
            </w:r>
          </w:p>
        </w:tc>
      </w:tr>
      <w:tr w:rsidR="003C44E8" w:rsidRPr="00D60ABD">
        <w:trPr>
          <w:trHeight w:val="162"/>
        </w:trPr>
        <w:tc>
          <w:tcPr>
            <w:tcW w:w="239" w:type="pct"/>
            <w:tcBorders>
              <w:top w:val="nil"/>
              <w:left w:val="single" w:sz="4" w:space="0" w:color="auto"/>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w:t>
            </w:r>
          </w:p>
        </w:tc>
        <w:tc>
          <w:tcPr>
            <w:tcW w:w="259"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2</w:t>
            </w:r>
          </w:p>
        </w:tc>
        <w:tc>
          <w:tcPr>
            <w:tcW w:w="716"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3</w:t>
            </w:r>
          </w:p>
        </w:tc>
        <w:tc>
          <w:tcPr>
            <w:tcW w:w="672"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4</w:t>
            </w:r>
          </w:p>
        </w:tc>
        <w:tc>
          <w:tcPr>
            <w:tcW w:w="681"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5</w:t>
            </w:r>
          </w:p>
        </w:tc>
        <w:tc>
          <w:tcPr>
            <w:tcW w:w="473"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6</w:t>
            </w:r>
          </w:p>
        </w:tc>
        <w:tc>
          <w:tcPr>
            <w:tcW w:w="467"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7</w:t>
            </w:r>
          </w:p>
        </w:tc>
        <w:tc>
          <w:tcPr>
            <w:tcW w:w="289"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8</w:t>
            </w:r>
          </w:p>
        </w:tc>
        <w:tc>
          <w:tcPr>
            <w:tcW w:w="248" w:type="pct"/>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9</w:t>
            </w:r>
          </w:p>
        </w:tc>
        <w:tc>
          <w:tcPr>
            <w:tcW w:w="361" w:type="pct"/>
            <w:tcBorders>
              <w:top w:val="single" w:sz="8" w:space="0" w:color="auto"/>
              <w:left w:val="single" w:sz="8" w:space="0" w:color="auto"/>
              <w:bottom w:val="nil"/>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10</w:t>
            </w:r>
          </w:p>
        </w:tc>
        <w:tc>
          <w:tcPr>
            <w:tcW w:w="595" w:type="pct"/>
            <w:tcBorders>
              <w:top w:val="single" w:sz="8" w:space="0" w:color="auto"/>
              <w:left w:val="nil"/>
              <w:bottom w:val="nil"/>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11</w:t>
            </w:r>
          </w:p>
        </w:tc>
      </w:tr>
      <w:tr w:rsidR="003C44E8" w:rsidRPr="00D60ABD">
        <w:trPr>
          <w:trHeight w:val="162"/>
        </w:trPr>
        <w:tc>
          <w:tcPr>
            <w:tcW w:w="23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25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716" w:type="pct"/>
            <w:tcBorders>
              <w:top w:val="single" w:sz="4" w:space="0" w:color="auto"/>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ELTON</w:t>
            </w:r>
          </w:p>
        </w:tc>
        <w:tc>
          <w:tcPr>
            <w:tcW w:w="672" w:type="pct"/>
            <w:tcBorders>
              <w:top w:val="single" w:sz="4" w:space="0" w:color="auto"/>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NIKO</w:t>
            </w:r>
          </w:p>
        </w:tc>
        <w:tc>
          <w:tcPr>
            <w:tcW w:w="681" w:type="pct"/>
            <w:tcBorders>
              <w:top w:val="single" w:sz="4" w:space="0" w:color="auto"/>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TROJA</w:t>
            </w:r>
          </w:p>
        </w:tc>
        <w:tc>
          <w:tcPr>
            <w:tcW w:w="47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A1-932</w:t>
            </w:r>
          </w:p>
        </w:tc>
        <w:tc>
          <w:tcPr>
            <w:tcW w:w="46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k.p.1</w:t>
            </w:r>
          </w:p>
        </w:tc>
        <w:tc>
          <w:tcPr>
            <w:tcW w:w="28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w:t>
            </w:r>
          </w:p>
        </w:tc>
        <w:tc>
          <w:tcPr>
            <w:tcW w:w="24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4/876</w:t>
            </w:r>
          </w:p>
        </w:tc>
        <w:tc>
          <w:tcPr>
            <w:tcW w:w="36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58.65</w:t>
            </w:r>
          </w:p>
        </w:tc>
        <w:tc>
          <w:tcPr>
            <w:tcW w:w="59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58.65</w:t>
            </w:r>
          </w:p>
        </w:tc>
      </w:tr>
      <w:tr w:rsidR="003C44E8" w:rsidRPr="00D60ABD">
        <w:trPr>
          <w:trHeight w:val="162"/>
        </w:trPr>
        <w:tc>
          <w:tcPr>
            <w:tcW w:w="239"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59"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716"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ILIAS</w:t>
            </w:r>
          </w:p>
        </w:tc>
        <w:tc>
          <w:tcPr>
            <w:tcW w:w="672"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AXHEM</w:t>
            </w:r>
          </w:p>
        </w:tc>
        <w:tc>
          <w:tcPr>
            <w:tcW w:w="681"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RAMO</w:t>
            </w:r>
          </w:p>
        </w:tc>
        <w:tc>
          <w:tcPr>
            <w:tcW w:w="473"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89"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48"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361"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595"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r>
    </w:tbl>
    <w:p w:rsidR="003C44E8" w:rsidRPr="00D60ABD" w:rsidRDefault="003C44E8" w:rsidP="003C44E8">
      <w:pPr>
        <w:pStyle w:val="Paragrafi"/>
        <w:rPr>
          <w:lang w:val="sq-AL"/>
        </w:rPr>
      </w:pPr>
    </w:p>
    <w:p w:rsidR="003C44E8" w:rsidRPr="00D60ABD" w:rsidRDefault="00A912A9" w:rsidP="003C44E8">
      <w:pPr>
        <w:pStyle w:val="Paragrafi"/>
        <w:rPr>
          <w:lang w:val="sq-AL"/>
        </w:rPr>
      </w:pPr>
      <w:r w:rsidRPr="00D60ABD">
        <w:rPr>
          <w:noProof/>
        </w:rPr>
        <w:drawing>
          <wp:anchor distT="0" distB="0" distL="114300" distR="114300" simplePos="0" relativeHeight="251656704" behindDoc="0" locked="0" layoutInCell="1" allowOverlap="1">
            <wp:simplePos x="0" y="0"/>
            <wp:positionH relativeFrom="column">
              <wp:posOffset>2807970</wp:posOffset>
            </wp:positionH>
            <wp:positionV relativeFrom="paragraph">
              <wp:posOffset>72390</wp:posOffset>
            </wp:positionV>
            <wp:extent cx="438785" cy="518795"/>
            <wp:effectExtent l="0" t="0" r="0" b="0"/>
            <wp:wrapNone/>
            <wp:docPr id="15" name="Picture 4"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QIPONJA2002-bw-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85" cy="518795"/>
                    </a:xfrm>
                    <a:prstGeom prst="rect">
                      <a:avLst/>
                    </a:prstGeom>
                    <a:noFill/>
                  </pic:spPr>
                </pic:pic>
              </a:graphicData>
            </a:graphic>
            <wp14:sizeRelH relativeFrom="page">
              <wp14:pctWidth>0</wp14:pctWidth>
            </wp14:sizeRelH>
            <wp14:sizeRelV relativeFrom="page">
              <wp14:pctHeight>0</wp14:pctHeight>
            </wp14:sizeRelV>
          </wp:anchor>
        </w:drawing>
      </w:r>
    </w:p>
    <w:p w:rsidR="003C44E8" w:rsidRPr="00D60ABD" w:rsidRDefault="003C44E8" w:rsidP="003C44E8">
      <w:pPr>
        <w:pStyle w:val="Paragrafi"/>
        <w:rPr>
          <w:lang w:val="sq-AL"/>
        </w:rPr>
      </w:pPr>
    </w:p>
    <w:p w:rsidR="003C44E8" w:rsidRPr="00D60ABD" w:rsidRDefault="003C44E8" w:rsidP="003C44E8">
      <w:pPr>
        <w:pStyle w:val="Paragrafi"/>
        <w:rPr>
          <w:lang w:val="sq-AL"/>
        </w:rPr>
      </w:pPr>
    </w:p>
    <w:p w:rsidR="003C44E8" w:rsidRPr="00D60ABD" w:rsidRDefault="003C44E8" w:rsidP="003C44E8">
      <w:pPr>
        <w:pStyle w:val="Paragrafi"/>
        <w:rPr>
          <w:lang w:val="sq-AL"/>
        </w:rPr>
      </w:pPr>
    </w:p>
    <w:tbl>
      <w:tblPr>
        <w:tblW w:w="9415" w:type="dxa"/>
        <w:tblInd w:w="108" w:type="dxa"/>
        <w:tblLook w:val="04A0" w:firstRow="1" w:lastRow="0" w:firstColumn="1" w:lastColumn="0" w:noHBand="0" w:noVBand="1"/>
      </w:tblPr>
      <w:tblGrid>
        <w:gridCol w:w="420"/>
        <w:gridCol w:w="1237"/>
        <w:gridCol w:w="1141"/>
        <w:gridCol w:w="2082"/>
        <w:gridCol w:w="994"/>
        <w:gridCol w:w="987"/>
        <w:gridCol w:w="781"/>
        <w:gridCol w:w="771"/>
        <w:gridCol w:w="1002"/>
      </w:tblGrid>
      <w:tr w:rsidR="003C44E8" w:rsidRPr="00D60ABD">
        <w:trPr>
          <w:trHeight w:val="162"/>
        </w:trPr>
        <w:tc>
          <w:tcPr>
            <w:tcW w:w="9415"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b/>
                <w:bCs/>
                <w:color w:val="000000"/>
                <w:sz w:val="16"/>
                <w:szCs w:val="16"/>
                <w:lang w:val="sq-AL"/>
              </w:rPr>
            </w:pPr>
            <w:r w:rsidRPr="00D60ABD">
              <w:rPr>
                <w:rFonts w:ascii="CG Times" w:eastAsia="Times New Roman" w:hAnsi="CG Times" w:cs="Arial"/>
                <w:b/>
                <w:bCs/>
                <w:color w:val="000000"/>
                <w:sz w:val="16"/>
                <w:szCs w:val="16"/>
                <w:lang w:val="sq-AL"/>
              </w:rPr>
              <w:t>REPUBLIKA E SHQIPËRISË</w:t>
            </w:r>
          </w:p>
        </w:tc>
      </w:tr>
      <w:tr w:rsidR="003C44E8" w:rsidRPr="00D60ABD">
        <w:trPr>
          <w:trHeight w:val="162"/>
        </w:trPr>
        <w:tc>
          <w:tcPr>
            <w:tcW w:w="9415" w:type="dxa"/>
            <w:gridSpan w:val="9"/>
            <w:tcBorders>
              <w:top w:val="nil"/>
              <w:left w:val="nil"/>
              <w:bottom w:val="nil"/>
              <w:right w:val="nil"/>
            </w:tcBorders>
            <w:shd w:val="clear" w:color="auto" w:fill="auto"/>
            <w:noWrap/>
            <w:vAlign w:val="bottom"/>
          </w:tcPr>
          <w:p w:rsidR="003C44E8" w:rsidRPr="00D60ABD" w:rsidRDefault="00F071B8" w:rsidP="00726CFE">
            <w:pPr>
              <w:jc w:val="center"/>
              <w:rPr>
                <w:rFonts w:ascii="CG Times" w:eastAsia="Times New Roman" w:hAnsi="CG Times" w:cs="Arial"/>
                <w:b/>
                <w:bCs/>
                <w:color w:val="000000"/>
                <w:sz w:val="16"/>
                <w:szCs w:val="16"/>
                <w:lang w:val="sq-AL"/>
              </w:rPr>
            </w:pPr>
            <w:r w:rsidRPr="00D60ABD">
              <w:rPr>
                <w:rFonts w:ascii="CG Times" w:eastAsia="Times New Roman" w:hAnsi="CG Times" w:cs="Arial"/>
                <w:b/>
                <w:bCs/>
                <w:color w:val="000000"/>
                <w:sz w:val="16"/>
                <w:szCs w:val="16"/>
                <w:lang w:val="sq-AL"/>
              </w:rPr>
              <w:t>TË DHËNAT SIPAS LISTËS EMËRORE PËR KALIM PRONË</w:t>
            </w:r>
            <w:r w:rsidR="003C44E8" w:rsidRPr="00D60ABD">
              <w:rPr>
                <w:rFonts w:ascii="CG Times" w:eastAsia="Times New Roman" w:hAnsi="CG Times" w:cs="Arial"/>
                <w:b/>
                <w:bCs/>
                <w:color w:val="000000"/>
                <w:sz w:val="16"/>
                <w:szCs w:val="16"/>
                <w:lang w:val="sq-AL"/>
              </w:rPr>
              <w:t xml:space="preserve">SIE </w:t>
            </w:r>
          </w:p>
        </w:tc>
      </w:tr>
      <w:tr w:rsidR="003C44E8" w:rsidRPr="00D60ABD">
        <w:trPr>
          <w:trHeight w:val="162"/>
        </w:trPr>
        <w:tc>
          <w:tcPr>
            <w:tcW w:w="9415"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Agjencia e Legalizimit, Urbanizimit dhe Integrimit të Zonave/Nd</w:t>
            </w:r>
            <w:r w:rsidR="00F071B8" w:rsidRPr="00D60ABD">
              <w:rPr>
                <w:rFonts w:ascii="CG Times" w:eastAsia="Times New Roman" w:hAnsi="CG Times" w:cs="Arial"/>
                <w:color w:val="000000"/>
                <w:sz w:val="16"/>
                <w:szCs w:val="16"/>
                <w:lang w:val="sq-AL"/>
              </w:rPr>
              <w:t>ërtimeve Informale</w:t>
            </w:r>
            <w:r w:rsidR="00331FD7">
              <w:rPr>
                <w:rFonts w:ascii="CG Times" w:eastAsia="Times New Roman" w:hAnsi="CG Times" w:cs="Arial"/>
                <w:color w:val="000000"/>
                <w:sz w:val="16"/>
                <w:szCs w:val="16"/>
                <w:lang w:val="sq-AL"/>
              </w:rPr>
              <w:t>,</w:t>
            </w:r>
            <w:r w:rsidR="00F071B8" w:rsidRPr="00D60ABD">
              <w:rPr>
                <w:rFonts w:ascii="CG Times" w:eastAsia="Times New Roman" w:hAnsi="CG Times" w:cs="Arial"/>
                <w:color w:val="000000"/>
                <w:sz w:val="16"/>
                <w:szCs w:val="16"/>
                <w:lang w:val="sq-AL"/>
              </w:rPr>
              <w:t xml:space="preserve"> Qarku Korçë</w:t>
            </w:r>
          </w:p>
        </w:tc>
      </w:tr>
      <w:tr w:rsidR="003C44E8" w:rsidRPr="00D60ABD">
        <w:trPr>
          <w:trHeight w:val="162"/>
        </w:trPr>
        <w:tc>
          <w:tcPr>
            <w:tcW w:w="9415" w:type="dxa"/>
            <w:gridSpan w:val="9"/>
            <w:tcBorders>
              <w:top w:val="single" w:sz="4" w:space="0" w:color="auto"/>
              <w:left w:val="nil"/>
              <w:bottom w:val="nil"/>
              <w:right w:val="nil"/>
            </w:tcBorders>
            <w:shd w:val="clear" w:color="auto" w:fill="auto"/>
            <w:noWrap/>
            <w:vAlign w:val="bottom"/>
          </w:tcPr>
          <w:p w:rsidR="003C44E8" w:rsidRPr="00D60ABD" w:rsidRDefault="00F071B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QARKU KORÇË</w:t>
            </w:r>
            <w:r w:rsidR="003C44E8" w:rsidRPr="00D60ABD">
              <w:rPr>
                <w:rFonts w:ascii="CG Times" w:eastAsia="Times New Roman" w:hAnsi="CG Times" w:cs="Arial"/>
                <w:color w:val="000000"/>
                <w:sz w:val="16"/>
                <w:szCs w:val="16"/>
                <w:lang w:val="sq-AL"/>
              </w:rPr>
              <w:t>, KOMUNA VRESHTAS</w:t>
            </w:r>
          </w:p>
        </w:tc>
      </w:tr>
      <w:tr w:rsidR="003C44E8" w:rsidRPr="00D60ABD">
        <w:trPr>
          <w:trHeight w:val="162"/>
        </w:trPr>
        <w:tc>
          <w:tcPr>
            <w:tcW w:w="9415"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 xml:space="preserve"> VRESHTAS</w:t>
            </w:r>
          </w:p>
        </w:tc>
      </w:tr>
      <w:tr w:rsidR="003C44E8" w:rsidRPr="00D60ABD">
        <w:trPr>
          <w:trHeight w:val="162"/>
        </w:trPr>
        <w:tc>
          <w:tcPr>
            <w:tcW w:w="9415"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 xml:space="preserve">Zona </w:t>
            </w:r>
            <w:r w:rsidR="00331FD7" w:rsidRPr="00D60ABD">
              <w:rPr>
                <w:rFonts w:ascii="CG Times" w:eastAsia="Times New Roman" w:hAnsi="CG Times" w:cs="Arial"/>
                <w:color w:val="000000"/>
                <w:sz w:val="16"/>
                <w:szCs w:val="16"/>
                <w:lang w:val="sq-AL"/>
              </w:rPr>
              <w:t xml:space="preserve">kadastrale </w:t>
            </w:r>
            <w:r w:rsidRPr="00D60ABD">
              <w:rPr>
                <w:rFonts w:ascii="CG Times" w:eastAsia="Times New Roman" w:hAnsi="CG Times" w:cs="Arial"/>
                <w:color w:val="000000"/>
                <w:sz w:val="16"/>
                <w:szCs w:val="16"/>
                <w:lang w:val="sq-AL"/>
              </w:rPr>
              <w:t>3830</w:t>
            </w:r>
          </w:p>
        </w:tc>
      </w:tr>
      <w:tr w:rsidR="003C44E8" w:rsidRPr="00D60ABD">
        <w:trPr>
          <w:trHeight w:val="197"/>
        </w:trPr>
        <w:tc>
          <w:tcPr>
            <w:tcW w:w="420"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Nr. rendor</w:t>
            </w:r>
          </w:p>
        </w:tc>
        <w:tc>
          <w:tcPr>
            <w:tcW w:w="123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EMRI</w:t>
            </w:r>
          </w:p>
        </w:tc>
        <w:tc>
          <w:tcPr>
            <w:tcW w:w="114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F071B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ATË</w:t>
            </w:r>
            <w:r w:rsidR="003C44E8" w:rsidRPr="00D60ABD">
              <w:rPr>
                <w:rFonts w:ascii="CG Times" w:eastAsia="Times New Roman" w:hAnsi="CG Times" w:cs="Arial"/>
                <w:sz w:val="16"/>
                <w:szCs w:val="16"/>
                <w:lang w:val="sq-AL"/>
              </w:rPr>
              <w:t>SIA</w:t>
            </w:r>
          </w:p>
        </w:tc>
        <w:tc>
          <w:tcPr>
            <w:tcW w:w="208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MBIEMRI</w:t>
            </w:r>
          </w:p>
        </w:tc>
        <w:tc>
          <w:tcPr>
            <w:tcW w:w="994"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F071B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Nr.i prot. </w:t>
            </w:r>
          </w:p>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vet</w:t>
            </w:r>
            <w:r w:rsidR="00F071B8" w:rsidRPr="00D60ABD">
              <w:rPr>
                <w:rFonts w:ascii="CG Times" w:eastAsia="Times New Roman" w:hAnsi="CG Times" w:cs="Arial"/>
                <w:sz w:val="16"/>
                <w:szCs w:val="16"/>
                <w:lang w:val="sq-AL"/>
              </w:rPr>
              <w:t>ë</w:t>
            </w:r>
            <w:r w:rsidRPr="00D60ABD">
              <w:rPr>
                <w:rFonts w:ascii="CG Times" w:eastAsia="Times New Roman" w:hAnsi="CG Times" w:cs="Arial"/>
                <w:sz w:val="16"/>
                <w:szCs w:val="16"/>
                <w:lang w:val="sq-AL"/>
              </w:rPr>
              <w:t xml:space="preserve">deklarimit </w:t>
            </w:r>
          </w:p>
        </w:tc>
        <w:tc>
          <w:tcPr>
            <w:tcW w:w="98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Nr. i </w:t>
            </w:r>
            <w:r w:rsidR="00742635" w:rsidRPr="00D60ABD">
              <w:rPr>
                <w:rFonts w:ascii="CG Times" w:eastAsia="Times New Roman" w:hAnsi="CG Times" w:cs="Arial"/>
                <w:sz w:val="16"/>
                <w:szCs w:val="16"/>
                <w:lang w:val="sq-AL"/>
              </w:rPr>
              <w:t>pasurisë</w:t>
            </w:r>
          </w:p>
        </w:tc>
        <w:tc>
          <w:tcPr>
            <w:tcW w:w="781" w:type="dxa"/>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Nr.</w:t>
            </w:r>
            <w:r w:rsidR="00742635">
              <w:rPr>
                <w:rFonts w:ascii="CG Times" w:eastAsia="Times New Roman" w:hAnsi="CG Times" w:cs="Arial"/>
                <w:sz w:val="16"/>
                <w:szCs w:val="16"/>
                <w:lang w:val="sq-AL"/>
              </w:rPr>
              <w:t xml:space="preserve"> i </w:t>
            </w:r>
            <w:r w:rsidRPr="00D60ABD">
              <w:rPr>
                <w:rFonts w:ascii="CG Times" w:eastAsia="Times New Roman" w:hAnsi="CG Times" w:cs="Arial"/>
                <w:sz w:val="16"/>
                <w:szCs w:val="16"/>
                <w:lang w:val="sq-AL"/>
              </w:rPr>
              <w:t>kateve</w:t>
            </w:r>
          </w:p>
        </w:tc>
        <w:tc>
          <w:tcPr>
            <w:tcW w:w="771"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tcPr>
          <w:p w:rsidR="003C44E8" w:rsidRPr="00D60ABD" w:rsidRDefault="00742635" w:rsidP="00726CFE">
            <w:pPr>
              <w:jc w:val="center"/>
              <w:rPr>
                <w:rFonts w:ascii="CG Times" w:eastAsia="Times New Roman" w:hAnsi="CG Times" w:cs="Arial"/>
                <w:sz w:val="16"/>
                <w:szCs w:val="16"/>
                <w:lang w:val="sq-AL"/>
              </w:rPr>
            </w:pPr>
            <w:r>
              <w:rPr>
                <w:rFonts w:ascii="CG Times" w:eastAsia="Times New Roman" w:hAnsi="CG Times" w:cs="Arial"/>
                <w:sz w:val="16"/>
                <w:szCs w:val="16"/>
                <w:lang w:val="sq-AL"/>
              </w:rPr>
              <w:t>Sipërfaqia e</w:t>
            </w:r>
            <w:r w:rsidR="00F071B8" w:rsidRPr="00D60ABD">
              <w:rPr>
                <w:rFonts w:ascii="CG Times" w:eastAsia="Times New Roman" w:hAnsi="CG Times" w:cs="Arial"/>
                <w:sz w:val="16"/>
                <w:szCs w:val="16"/>
                <w:lang w:val="sq-AL"/>
              </w:rPr>
              <w:t xml:space="preserve"> bazës  së ndë</w:t>
            </w:r>
            <w:r w:rsidR="003C44E8" w:rsidRPr="00D60ABD">
              <w:rPr>
                <w:rFonts w:ascii="CG Times" w:eastAsia="Times New Roman" w:hAnsi="CG Times" w:cs="Arial"/>
                <w:sz w:val="16"/>
                <w:szCs w:val="16"/>
                <w:lang w:val="sq-AL"/>
              </w:rPr>
              <w:t>rtimit m²</w:t>
            </w:r>
          </w:p>
        </w:tc>
        <w:tc>
          <w:tcPr>
            <w:tcW w:w="1002"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tcPr>
          <w:p w:rsidR="003C44E8" w:rsidRPr="00D60ABD" w:rsidRDefault="00F071B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Sipërfaqia e parcelë</w:t>
            </w:r>
            <w:r w:rsidR="003C44E8" w:rsidRPr="00D60ABD">
              <w:rPr>
                <w:rFonts w:ascii="CG Times" w:eastAsia="Times New Roman" w:hAnsi="CG Times" w:cs="Arial"/>
                <w:sz w:val="16"/>
                <w:szCs w:val="16"/>
                <w:lang w:val="sq-AL"/>
              </w:rPr>
              <w:t xml:space="preserve">s m²                </w:t>
            </w:r>
          </w:p>
        </w:tc>
      </w:tr>
      <w:tr w:rsidR="003C44E8" w:rsidRPr="00D60ABD">
        <w:trPr>
          <w:trHeight w:val="1598"/>
        </w:trPr>
        <w:tc>
          <w:tcPr>
            <w:tcW w:w="420"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237"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141"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082"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94"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87"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781"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771"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002"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r>
      <w:tr w:rsidR="003C44E8" w:rsidRPr="00D60ABD">
        <w:trPr>
          <w:trHeight w:val="162"/>
        </w:trPr>
        <w:tc>
          <w:tcPr>
            <w:tcW w:w="420" w:type="dxa"/>
            <w:tcBorders>
              <w:top w:val="nil"/>
              <w:left w:val="single" w:sz="4" w:space="0" w:color="auto"/>
              <w:bottom w:val="single" w:sz="4" w:space="0" w:color="auto"/>
              <w:right w:val="single" w:sz="4" w:space="0" w:color="auto"/>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1</w:t>
            </w:r>
          </w:p>
        </w:tc>
        <w:tc>
          <w:tcPr>
            <w:tcW w:w="1237" w:type="dxa"/>
            <w:tcBorders>
              <w:top w:val="nil"/>
              <w:left w:val="nil"/>
              <w:bottom w:val="single" w:sz="4" w:space="0" w:color="auto"/>
              <w:right w:val="single" w:sz="4" w:space="0" w:color="auto"/>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2</w:t>
            </w:r>
          </w:p>
        </w:tc>
        <w:tc>
          <w:tcPr>
            <w:tcW w:w="1141" w:type="dxa"/>
            <w:tcBorders>
              <w:top w:val="nil"/>
              <w:left w:val="nil"/>
              <w:bottom w:val="single" w:sz="4" w:space="0" w:color="auto"/>
              <w:right w:val="single" w:sz="4" w:space="0" w:color="auto"/>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3</w:t>
            </w:r>
          </w:p>
        </w:tc>
        <w:tc>
          <w:tcPr>
            <w:tcW w:w="2082" w:type="dxa"/>
            <w:tcBorders>
              <w:top w:val="nil"/>
              <w:left w:val="nil"/>
              <w:bottom w:val="single" w:sz="4" w:space="0" w:color="auto"/>
              <w:right w:val="single" w:sz="4" w:space="0" w:color="auto"/>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4</w:t>
            </w:r>
          </w:p>
        </w:tc>
        <w:tc>
          <w:tcPr>
            <w:tcW w:w="994" w:type="dxa"/>
            <w:tcBorders>
              <w:top w:val="nil"/>
              <w:left w:val="nil"/>
              <w:bottom w:val="single" w:sz="4" w:space="0" w:color="auto"/>
              <w:right w:val="single" w:sz="4" w:space="0" w:color="auto"/>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5</w:t>
            </w:r>
          </w:p>
        </w:tc>
        <w:tc>
          <w:tcPr>
            <w:tcW w:w="987" w:type="dxa"/>
            <w:tcBorders>
              <w:top w:val="nil"/>
              <w:left w:val="nil"/>
              <w:bottom w:val="single" w:sz="4" w:space="0" w:color="auto"/>
              <w:right w:val="single" w:sz="4" w:space="0" w:color="auto"/>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6</w:t>
            </w:r>
          </w:p>
        </w:tc>
        <w:tc>
          <w:tcPr>
            <w:tcW w:w="781" w:type="dxa"/>
            <w:tcBorders>
              <w:top w:val="nil"/>
              <w:left w:val="nil"/>
              <w:bottom w:val="single" w:sz="4" w:space="0" w:color="auto"/>
              <w:right w:val="single" w:sz="4" w:space="0" w:color="auto"/>
            </w:tcBorders>
            <w:shd w:val="clear" w:color="000000" w:fill="FFFFFF"/>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7</w:t>
            </w:r>
          </w:p>
        </w:tc>
        <w:tc>
          <w:tcPr>
            <w:tcW w:w="771" w:type="dxa"/>
            <w:tcBorders>
              <w:top w:val="nil"/>
              <w:left w:val="nil"/>
              <w:bottom w:val="single" w:sz="4" w:space="0" w:color="auto"/>
              <w:right w:val="nil"/>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8</w:t>
            </w:r>
          </w:p>
        </w:tc>
        <w:tc>
          <w:tcPr>
            <w:tcW w:w="1002" w:type="dxa"/>
            <w:tcBorders>
              <w:top w:val="nil"/>
              <w:left w:val="single" w:sz="4" w:space="0" w:color="auto"/>
              <w:bottom w:val="single" w:sz="4" w:space="0" w:color="auto"/>
              <w:right w:val="single" w:sz="4" w:space="0" w:color="auto"/>
            </w:tcBorders>
            <w:shd w:val="clear" w:color="000000" w:fill="FFFFFF"/>
            <w:noWrap/>
            <w:vAlign w:val="bottom"/>
          </w:tcPr>
          <w:p w:rsidR="003C44E8" w:rsidRPr="00742635" w:rsidRDefault="003C44E8" w:rsidP="00726CFE">
            <w:pPr>
              <w:jc w:val="center"/>
              <w:rPr>
                <w:rFonts w:ascii="CG Times" w:eastAsia="Times New Roman" w:hAnsi="CG Times" w:cs="Arial"/>
                <w:b/>
                <w:sz w:val="16"/>
                <w:szCs w:val="16"/>
                <w:lang w:val="sq-AL"/>
              </w:rPr>
            </w:pPr>
            <w:r w:rsidRPr="00742635">
              <w:rPr>
                <w:rFonts w:ascii="CG Times" w:eastAsia="Times New Roman" w:hAnsi="CG Times" w:cs="Arial"/>
                <w:b/>
                <w:sz w:val="16"/>
                <w:szCs w:val="16"/>
                <w:lang w:val="sq-AL"/>
              </w:rPr>
              <w:t>9</w:t>
            </w:r>
          </w:p>
        </w:tc>
      </w:tr>
      <w:tr w:rsidR="003C44E8" w:rsidRPr="00D60ABD">
        <w:trPr>
          <w:trHeight w:val="162"/>
        </w:trPr>
        <w:tc>
          <w:tcPr>
            <w:tcW w:w="420" w:type="dxa"/>
            <w:tcBorders>
              <w:top w:val="nil"/>
              <w:left w:val="single" w:sz="4" w:space="0" w:color="auto"/>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1237"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VANGJEL </w:t>
            </w:r>
          </w:p>
        </w:tc>
        <w:tc>
          <w:tcPr>
            <w:tcW w:w="1141"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SABRI</w:t>
            </w:r>
          </w:p>
        </w:tc>
        <w:tc>
          <w:tcPr>
            <w:tcW w:w="2082"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FETOLLARI</w:t>
            </w:r>
          </w:p>
        </w:tc>
        <w:tc>
          <w:tcPr>
            <w:tcW w:w="994"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A-16/9</w:t>
            </w:r>
          </w:p>
        </w:tc>
        <w:tc>
          <w:tcPr>
            <w:tcW w:w="987"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392/21</w:t>
            </w:r>
          </w:p>
        </w:tc>
        <w:tc>
          <w:tcPr>
            <w:tcW w:w="781"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 K</w:t>
            </w:r>
          </w:p>
        </w:tc>
        <w:tc>
          <w:tcPr>
            <w:tcW w:w="771"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96</w:t>
            </w:r>
          </w:p>
        </w:tc>
        <w:tc>
          <w:tcPr>
            <w:tcW w:w="1002"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241.78</w:t>
            </w:r>
          </w:p>
        </w:tc>
      </w:tr>
      <w:tr w:rsidR="003C44E8" w:rsidRPr="00D60ABD">
        <w:trPr>
          <w:trHeight w:val="162"/>
        </w:trPr>
        <w:tc>
          <w:tcPr>
            <w:tcW w:w="8413"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tcPr>
          <w:p w:rsidR="003C44E8" w:rsidRPr="008C08B0" w:rsidRDefault="003C44E8" w:rsidP="00726CFE">
            <w:pPr>
              <w:jc w:val="center"/>
              <w:rPr>
                <w:rFonts w:ascii="CG Times" w:eastAsia="Times New Roman" w:hAnsi="CG Times" w:cs="Arial"/>
                <w:b/>
                <w:sz w:val="16"/>
                <w:szCs w:val="16"/>
                <w:lang w:val="sq-AL"/>
              </w:rPr>
            </w:pPr>
            <w:r w:rsidRPr="008C08B0">
              <w:rPr>
                <w:rFonts w:ascii="CG Times" w:eastAsia="Times New Roman" w:hAnsi="CG Times" w:cs="Arial"/>
                <w:b/>
                <w:sz w:val="16"/>
                <w:szCs w:val="16"/>
                <w:lang w:val="sq-AL"/>
              </w:rPr>
              <w:t xml:space="preserve">TOTALI </w:t>
            </w:r>
          </w:p>
        </w:tc>
        <w:tc>
          <w:tcPr>
            <w:tcW w:w="1002"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241.78</w:t>
            </w:r>
          </w:p>
        </w:tc>
      </w:tr>
    </w:tbl>
    <w:p w:rsidR="003C44E8" w:rsidRPr="00D60ABD" w:rsidRDefault="003C44E8" w:rsidP="003C44E8">
      <w:pPr>
        <w:pStyle w:val="Paragrafi"/>
        <w:rPr>
          <w:lang w:val="sq-AL"/>
        </w:rPr>
      </w:pPr>
    </w:p>
    <w:p w:rsidR="003C44E8" w:rsidRPr="00D60ABD" w:rsidRDefault="003C44E8" w:rsidP="003C44E8">
      <w:pPr>
        <w:pStyle w:val="Paragrafi"/>
        <w:rPr>
          <w:lang w:val="sq-AL"/>
        </w:rPr>
      </w:pPr>
    </w:p>
    <w:p w:rsidR="003C44E8" w:rsidRPr="00D60ABD" w:rsidRDefault="003C44E8" w:rsidP="003C44E8">
      <w:pPr>
        <w:pStyle w:val="Paragrafi"/>
        <w:rPr>
          <w:lang w:val="sq-AL"/>
        </w:rPr>
      </w:pPr>
    </w:p>
    <w:p w:rsidR="003C44E8" w:rsidRPr="00D60ABD" w:rsidRDefault="003C44E8" w:rsidP="003C44E8">
      <w:pPr>
        <w:pStyle w:val="Paragrafi"/>
        <w:rPr>
          <w:lang w:val="sq-AL"/>
        </w:rPr>
      </w:pPr>
    </w:p>
    <w:p w:rsidR="003C44E8" w:rsidRPr="00D60ABD" w:rsidRDefault="003C44E8" w:rsidP="003C44E8">
      <w:pPr>
        <w:pStyle w:val="Paragrafi"/>
        <w:rPr>
          <w:lang w:val="sq-AL"/>
        </w:rPr>
      </w:pPr>
    </w:p>
    <w:p w:rsidR="003C44E8" w:rsidRPr="00D60ABD" w:rsidRDefault="003C44E8" w:rsidP="003C44E8">
      <w:pPr>
        <w:pStyle w:val="Paragrafi"/>
        <w:tabs>
          <w:tab w:val="left" w:pos="4427"/>
        </w:tabs>
        <w:rPr>
          <w:lang w:val="sq-AL"/>
        </w:rPr>
      </w:pPr>
      <w:r w:rsidRPr="00D60ABD">
        <w:rPr>
          <w:lang w:val="sq-AL"/>
        </w:rPr>
        <w:tab/>
      </w:r>
      <w:r w:rsidR="00A912A9" w:rsidRPr="00D60ABD">
        <w:rPr>
          <w:rFonts w:eastAsia="Times New Roman" w:cs="Arial"/>
          <w:b/>
          <w:bCs/>
          <w:noProof/>
          <w:color w:val="000000"/>
          <w:sz w:val="16"/>
          <w:szCs w:val="16"/>
        </w:rPr>
        <w:drawing>
          <wp:anchor distT="0" distB="0" distL="114300" distR="114300" simplePos="0" relativeHeight="251657728" behindDoc="0" locked="0" layoutInCell="1" allowOverlap="1">
            <wp:simplePos x="0" y="0"/>
            <wp:positionH relativeFrom="column">
              <wp:posOffset>2626995</wp:posOffset>
            </wp:positionH>
            <wp:positionV relativeFrom="paragraph">
              <wp:posOffset>-18415</wp:posOffset>
            </wp:positionV>
            <wp:extent cx="438785" cy="518795"/>
            <wp:effectExtent l="0" t="0" r="0" b="0"/>
            <wp:wrapNone/>
            <wp:docPr id="14" name="Picture 5"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ONJA2002-bw-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85" cy="518795"/>
                    </a:xfrm>
                    <a:prstGeom prst="rect">
                      <a:avLst/>
                    </a:prstGeom>
                    <a:noFill/>
                  </pic:spPr>
                </pic:pic>
              </a:graphicData>
            </a:graphic>
            <wp14:sizeRelH relativeFrom="page">
              <wp14:pctWidth>0</wp14:pctWidth>
            </wp14:sizeRelH>
            <wp14:sizeRelV relativeFrom="page">
              <wp14:pctHeight>0</wp14:pctHeight>
            </wp14:sizeRelV>
          </wp:anchor>
        </w:drawing>
      </w:r>
    </w:p>
    <w:tbl>
      <w:tblPr>
        <w:tblW w:w="9236" w:type="dxa"/>
        <w:tblInd w:w="108" w:type="dxa"/>
        <w:tblLook w:val="04A0" w:firstRow="1" w:lastRow="0" w:firstColumn="1" w:lastColumn="0" w:noHBand="0" w:noVBand="1"/>
      </w:tblPr>
      <w:tblGrid>
        <w:gridCol w:w="420"/>
        <w:gridCol w:w="1169"/>
        <w:gridCol w:w="1207"/>
        <w:gridCol w:w="2019"/>
        <w:gridCol w:w="945"/>
        <w:gridCol w:w="963"/>
        <w:gridCol w:w="904"/>
        <w:gridCol w:w="797"/>
        <w:gridCol w:w="920"/>
      </w:tblGrid>
      <w:tr w:rsidR="003C44E8" w:rsidRPr="00D60ABD">
        <w:trPr>
          <w:trHeight w:val="162"/>
        </w:trPr>
        <w:tc>
          <w:tcPr>
            <w:tcW w:w="9236"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b/>
                <w:bCs/>
                <w:color w:val="000000"/>
                <w:sz w:val="16"/>
                <w:szCs w:val="16"/>
                <w:lang w:val="sq-AL"/>
              </w:rPr>
            </w:pPr>
          </w:p>
          <w:p w:rsidR="003C44E8" w:rsidRPr="00D60ABD" w:rsidRDefault="003C44E8" w:rsidP="00726CFE">
            <w:pPr>
              <w:jc w:val="center"/>
              <w:rPr>
                <w:rFonts w:ascii="CG Times" w:eastAsia="Times New Roman" w:hAnsi="CG Times" w:cs="Arial"/>
                <w:b/>
                <w:bCs/>
                <w:color w:val="000000"/>
                <w:sz w:val="16"/>
                <w:szCs w:val="16"/>
                <w:lang w:val="sq-AL"/>
              </w:rPr>
            </w:pPr>
          </w:p>
          <w:p w:rsidR="003C44E8" w:rsidRPr="00D60ABD" w:rsidRDefault="003C44E8" w:rsidP="00726CFE">
            <w:pPr>
              <w:jc w:val="center"/>
              <w:rPr>
                <w:rFonts w:ascii="CG Times" w:eastAsia="Times New Roman" w:hAnsi="CG Times" w:cs="Arial"/>
                <w:b/>
                <w:bCs/>
                <w:color w:val="000000"/>
                <w:sz w:val="16"/>
                <w:szCs w:val="16"/>
                <w:lang w:val="sq-AL"/>
              </w:rPr>
            </w:pPr>
          </w:p>
          <w:p w:rsidR="003C44E8" w:rsidRPr="00D60ABD" w:rsidRDefault="003C44E8" w:rsidP="00726CFE">
            <w:pPr>
              <w:jc w:val="center"/>
              <w:rPr>
                <w:rFonts w:ascii="CG Times" w:eastAsia="Times New Roman" w:hAnsi="CG Times" w:cs="Arial"/>
                <w:b/>
                <w:bCs/>
                <w:color w:val="000000"/>
                <w:sz w:val="16"/>
                <w:szCs w:val="16"/>
                <w:lang w:val="sq-AL"/>
              </w:rPr>
            </w:pPr>
            <w:r w:rsidRPr="00D60ABD">
              <w:rPr>
                <w:rFonts w:ascii="CG Times" w:eastAsia="Times New Roman" w:hAnsi="CG Times" w:cs="Arial"/>
                <w:b/>
                <w:bCs/>
                <w:color w:val="000000"/>
                <w:sz w:val="16"/>
                <w:szCs w:val="16"/>
                <w:lang w:val="sq-AL"/>
              </w:rPr>
              <w:t>REPUBLIKA E SHQIPËRISË</w:t>
            </w:r>
          </w:p>
        </w:tc>
      </w:tr>
      <w:tr w:rsidR="003C44E8" w:rsidRPr="00D60ABD">
        <w:trPr>
          <w:trHeight w:val="162"/>
        </w:trPr>
        <w:tc>
          <w:tcPr>
            <w:tcW w:w="9236" w:type="dxa"/>
            <w:gridSpan w:val="9"/>
            <w:tcBorders>
              <w:top w:val="nil"/>
              <w:left w:val="nil"/>
              <w:bottom w:val="nil"/>
              <w:right w:val="nil"/>
            </w:tcBorders>
            <w:shd w:val="clear" w:color="auto" w:fill="auto"/>
            <w:noWrap/>
            <w:vAlign w:val="bottom"/>
          </w:tcPr>
          <w:p w:rsidR="003C44E8" w:rsidRPr="00D60ABD" w:rsidRDefault="008606D3" w:rsidP="00726CFE">
            <w:pPr>
              <w:jc w:val="center"/>
              <w:rPr>
                <w:rFonts w:ascii="CG Times" w:eastAsia="Times New Roman" w:hAnsi="CG Times" w:cs="Arial"/>
                <w:b/>
                <w:bCs/>
                <w:color w:val="000000"/>
                <w:sz w:val="16"/>
                <w:szCs w:val="16"/>
                <w:lang w:val="sq-AL"/>
              </w:rPr>
            </w:pPr>
            <w:r w:rsidRPr="00D60ABD">
              <w:rPr>
                <w:rFonts w:ascii="CG Times" w:eastAsia="Times New Roman" w:hAnsi="CG Times" w:cs="Arial"/>
                <w:b/>
                <w:bCs/>
                <w:color w:val="000000"/>
                <w:sz w:val="16"/>
                <w:szCs w:val="16"/>
                <w:lang w:val="sq-AL"/>
              </w:rPr>
              <w:t>TË DHËNAT SIPAS LISTËS EMËRORE PËR KALIM PRONË</w:t>
            </w:r>
            <w:r w:rsidR="003C44E8" w:rsidRPr="00D60ABD">
              <w:rPr>
                <w:rFonts w:ascii="CG Times" w:eastAsia="Times New Roman" w:hAnsi="CG Times" w:cs="Arial"/>
                <w:b/>
                <w:bCs/>
                <w:color w:val="000000"/>
                <w:sz w:val="16"/>
                <w:szCs w:val="16"/>
                <w:lang w:val="sq-AL"/>
              </w:rPr>
              <w:t xml:space="preserve">SIE </w:t>
            </w:r>
          </w:p>
        </w:tc>
      </w:tr>
      <w:tr w:rsidR="003C44E8" w:rsidRPr="00D60ABD">
        <w:trPr>
          <w:trHeight w:val="162"/>
        </w:trPr>
        <w:tc>
          <w:tcPr>
            <w:tcW w:w="9236"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A</w:t>
            </w:r>
            <w:r w:rsidR="008606D3" w:rsidRPr="00D60ABD">
              <w:rPr>
                <w:rFonts w:ascii="CG Times" w:eastAsia="Times New Roman" w:hAnsi="CG Times" w:cs="Arial"/>
                <w:color w:val="000000"/>
                <w:sz w:val="16"/>
                <w:szCs w:val="16"/>
                <w:lang w:val="sq-AL"/>
              </w:rPr>
              <w:t>gjencia e Legalizimit, Urbanizimit dhe Integrimit të Zonave/Ndë</w:t>
            </w:r>
            <w:r w:rsidRPr="00D60ABD">
              <w:rPr>
                <w:rFonts w:ascii="CG Times" w:eastAsia="Times New Roman" w:hAnsi="CG Times" w:cs="Arial"/>
                <w:color w:val="000000"/>
                <w:sz w:val="16"/>
                <w:szCs w:val="16"/>
                <w:lang w:val="sq-AL"/>
              </w:rPr>
              <w:t>rti</w:t>
            </w:r>
            <w:r w:rsidR="008606D3" w:rsidRPr="00D60ABD">
              <w:rPr>
                <w:rFonts w:ascii="CG Times" w:eastAsia="Times New Roman" w:hAnsi="CG Times" w:cs="Arial"/>
                <w:color w:val="000000"/>
                <w:sz w:val="16"/>
                <w:szCs w:val="16"/>
                <w:lang w:val="sq-AL"/>
              </w:rPr>
              <w:t>meve Informale</w:t>
            </w:r>
            <w:r w:rsidR="008C08B0">
              <w:rPr>
                <w:rFonts w:ascii="CG Times" w:eastAsia="Times New Roman" w:hAnsi="CG Times" w:cs="Arial"/>
                <w:color w:val="000000"/>
                <w:sz w:val="16"/>
                <w:szCs w:val="16"/>
                <w:lang w:val="sq-AL"/>
              </w:rPr>
              <w:t>,</w:t>
            </w:r>
            <w:r w:rsidR="008606D3" w:rsidRPr="00D60ABD">
              <w:rPr>
                <w:rFonts w:ascii="CG Times" w:eastAsia="Times New Roman" w:hAnsi="CG Times" w:cs="Arial"/>
                <w:color w:val="000000"/>
                <w:sz w:val="16"/>
                <w:szCs w:val="16"/>
                <w:lang w:val="sq-AL"/>
              </w:rPr>
              <w:t xml:space="preserve"> Qarku Korçë</w:t>
            </w:r>
          </w:p>
        </w:tc>
      </w:tr>
      <w:tr w:rsidR="003C44E8" w:rsidRPr="00D60ABD">
        <w:trPr>
          <w:trHeight w:val="162"/>
        </w:trPr>
        <w:tc>
          <w:tcPr>
            <w:tcW w:w="9236" w:type="dxa"/>
            <w:gridSpan w:val="9"/>
            <w:tcBorders>
              <w:top w:val="single" w:sz="4" w:space="0" w:color="auto"/>
              <w:left w:val="nil"/>
              <w:bottom w:val="nil"/>
              <w:right w:val="nil"/>
            </w:tcBorders>
            <w:shd w:val="clear" w:color="auto" w:fill="auto"/>
            <w:noWrap/>
            <w:vAlign w:val="bottom"/>
          </w:tcPr>
          <w:p w:rsidR="003C44E8" w:rsidRPr="00D60ABD" w:rsidRDefault="008606D3"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Qarku Korçë</w:t>
            </w:r>
            <w:r w:rsidR="003C44E8" w:rsidRPr="00D60ABD">
              <w:rPr>
                <w:rFonts w:ascii="CG Times" w:eastAsia="Times New Roman" w:hAnsi="CG Times" w:cs="Arial"/>
                <w:color w:val="000000"/>
                <w:sz w:val="16"/>
                <w:szCs w:val="16"/>
                <w:lang w:val="sq-AL"/>
              </w:rPr>
              <w:t>, Bashkia POGRADEC</w:t>
            </w:r>
          </w:p>
        </w:tc>
      </w:tr>
      <w:tr w:rsidR="003C44E8" w:rsidRPr="00D60ABD">
        <w:trPr>
          <w:trHeight w:val="162"/>
        </w:trPr>
        <w:tc>
          <w:tcPr>
            <w:tcW w:w="9236" w:type="dxa"/>
            <w:gridSpan w:val="9"/>
            <w:tcBorders>
              <w:top w:val="nil"/>
              <w:left w:val="nil"/>
              <w:bottom w:val="nil"/>
              <w:right w:val="nil"/>
            </w:tcBorders>
            <w:shd w:val="clear" w:color="auto" w:fill="auto"/>
            <w:noWrap/>
            <w:vAlign w:val="bottom"/>
          </w:tcPr>
          <w:p w:rsidR="003C44E8" w:rsidRPr="00D60ABD" w:rsidRDefault="008606D3"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LAGJA Peroi i</w:t>
            </w:r>
            <w:r w:rsidR="003C44E8" w:rsidRPr="00D60ABD">
              <w:rPr>
                <w:rFonts w:ascii="CG Times" w:eastAsia="Times New Roman" w:hAnsi="CG Times" w:cs="Arial"/>
                <w:color w:val="000000"/>
                <w:sz w:val="16"/>
                <w:szCs w:val="16"/>
                <w:lang w:val="sq-AL"/>
              </w:rPr>
              <w:t xml:space="preserve"> </w:t>
            </w:r>
            <w:r w:rsidRPr="00D60ABD">
              <w:rPr>
                <w:rFonts w:ascii="CG Times" w:eastAsia="Times New Roman" w:hAnsi="CG Times" w:cs="Arial"/>
                <w:color w:val="000000"/>
                <w:sz w:val="16"/>
                <w:szCs w:val="16"/>
                <w:lang w:val="sq-AL"/>
              </w:rPr>
              <w:t>Çaprazit</w:t>
            </w:r>
          </w:p>
        </w:tc>
      </w:tr>
      <w:tr w:rsidR="003C44E8" w:rsidRPr="00D60ABD">
        <w:trPr>
          <w:trHeight w:val="162"/>
        </w:trPr>
        <w:tc>
          <w:tcPr>
            <w:tcW w:w="9236" w:type="dxa"/>
            <w:gridSpan w:val="9"/>
            <w:tcBorders>
              <w:top w:val="nil"/>
              <w:left w:val="nil"/>
              <w:bottom w:val="nil"/>
              <w:right w:val="nil"/>
            </w:tcBorders>
            <w:shd w:val="clear" w:color="auto" w:fill="auto"/>
            <w:noWrap/>
            <w:vAlign w:val="bottom"/>
          </w:tcPr>
          <w:p w:rsidR="003C44E8" w:rsidRPr="00D60ABD" w:rsidRDefault="008C08B0" w:rsidP="00726CFE">
            <w:pPr>
              <w:jc w:val="center"/>
              <w:rPr>
                <w:rFonts w:ascii="CG Times" w:eastAsia="Times New Roman" w:hAnsi="CG Times" w:cs="Arial"/>
                <w:color w:val="000000"/>
                <w:sz w:val="16"/>
                <w:szCs w:val="16"/>
                <w:lang w:val="sq-AL"/>
              </w:rPr>
            </w:pPr>
            <w:r>
              <w:rPr>
                <w:rFonts w:ascii="CG Times" w:eastAsia="Times New Roman" w:hAnsi="CG Times" w:cs="Arial"/>
                <w:color w:val="000000"/>
                <w:sz w:val="16"/>
                <w:szCs w:val="16"/>
                <w:lang w:val="sq-AL"/>
              </w:rPr>
              <w:t>Zona k</w:t>
            </w:r>
            <w:r w:rsidR="003C44E8" w:rsidRPr="00D60ABD">
              <w:rPr>
                <w:rFonts w:ascii="CG Times" w:eastAsia="Times New Roman" w:hAnsi="CG Times" w:cs="Arial"/>
                <w:color w:val="000000"/>
                <w:sz w:val="16"/>
                <w:szCs w:val="16"/>
                <w:lang w:val="sq-AL"/>
              </w:rPr>
              <w:t>adastrale 8582</w:t>
            </w:r>
          </w:p>
        </w:tc>
      </w:tr>
      <w:tr w:rsidR="003C44E8" w:rsidRPr="00D60ABD">
        <w:trPr>
          <w:trHeight w:val="197"/>
        </w:trPr>
        <w:tc>
          <w:tcPr>
            <w:tcW w:w="312"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Nr. rendor</w:t>
            </w:r>
          </w:p>
        </w:tc>
        <w:tc>
          <w:tcPr>
            <w:tcW w:w="116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EMRI</w:t>
            </w:r>
          </w:p>
        </w:tc>
        <w:tc>
          <w:tcPr>
            <w:tcW w:w="12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8606D3"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ATË</w:t>
            </w:r>
            <w:r w:rsidR="003C44E8" w:rsidRPr="00D60ABD">
              <w:rPr>
                <w:rFonts w:ascii="CG Times" w:eastAsia="Times New Roman" w:hAnsi="CG Times" w:cs="Arial"/>
                <w:sz w:val="16"/>
                <w:szCs w:val="16"/>
                <w:lang w:val="sq-AL"/>
              </w:rPr>
              <w:t>SIA</w:t>
            </w:r>
          </w:p>
        </w:tc>
        <w:tc>
          <w:tcPr>
            <w:tcW w:w="201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MBIEMRI</w:t>
            </w:r>
          </w:p>
        </w:tc>
        <w:tc>
          <w:tcPr>
            <w:tcW w:w="94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Nr.i prot. </w:t>
            </w:r>
          </w:p>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vet</w:t>
            </w:r>
            <w:r w:rsidR="008606D3" w:rsidRPr="00D60ABD">
              <w:rPr>
                <w:rFonts w:ascii="CG Times" w:eastAsia="Times New Roman" w:hAnsi="CG Times" w:cs="Arial"/>
                <w:sz w:val="16"/>
                <w:szCs w:val="16"/>
                <w:lang w:val="sq-AL"/>
              </w:rPr>
              <w:t>ë</w:t>
            </w:r>
            <w:r w:rsidRPr="00D60ABD">
              <w:rPr>
                <w:rFonts w:ascii="CG Times" w:eastAsia="Times New Roman" w:hAnsi="CG Times" w:cs="Arial"/>
                <w:sz w:val="16"/>
                <w:szCs w:val="16"/>
                <w:lang w:val="sq-AL"/>
              </w:rPr>
              <w:t xml:space="preserve">deklarimit </w:t>
            </w:r>
          </w:p>
        </w:tc>
        <w:tc>
          <w:tcPr>
            <w:tcW w:w="963"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3C44E8" w:rsidRPr="00D60ABD" w:rsidRDefault="008606D3"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Nr. i </w:t>
            </w:r>
            <w:r w:rsidR="007133D1" w:rsidRPr="00D60ABD">
              <w:rPr>
                <w:rFonts w:ascii="CG Times" w:eastAsia="Times New Roman" w:hAnsi="CG Times" w:cs="Arial"/>
                <w:sz w:val="16"/>
                <w:szCs w:val="16"/>
                <w:lang w:val="sq-AL"/>
              </w:rPr>
              <w:t>pasurisë</w:t>
            </w:r>
          </w:p>
        </w:tc>
        <w:tc>
          <w:tcPr>
            <w:tcW w:w="904"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tcPr>
          <w:p w:rsidR="003C44E8" w:rsidRPr="00D60ABD" w:rsidRDefault="008606D3"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Sipërfaqia e parcelë</w:t>
            </w:r>
            <w:r w:rsidR="003C44E8" w:rsidRPr="00D60ABD">
              <w:rPr>
                <w:rFonts w:ascii="CG Times" w:eastAsia="Times New Roman" w:hAnsi="CG Times" w:cs="Arial"/>
                <w:sz w:val="16"/>
                <w:szCs w:val="16"/>
                <w:lang w:val="sq-AL"/>
              </w:rPr>
              <w:t>s</w:t>
            </w:r>
          </w:p>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 m²                </w:t>
            </w:r>
          </w:p>
        </w:tc>
        <w:tc>
          <w:tcPr>
            <w:tcW w:w="797"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tcPr>
          <w:p w:rsidR="003C44E8" w:rsidRPr="00D60ABD" w:rsidRDefault="008606D3"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Sipërfaqia e  bazë</w:t>
            </w:r>
            <w:r w:rsidR="003C44E8" w:rsidRPr="00D60ABD">
              <w:rPr>
                <w:rFonts w:ascii="CG Times" w:eastAsia="Times New Roman" w:hAnsi="CG Times" w:cs="Arial"/>
                <w:sz w:val="16"/>
                <w:szCs w:val="16"/>
                <w:lang w:val="sq-AL"/>
              </w:rPr>
              <w:t xml:space="preserve">s </w:t>
            </w:r>
          </w:p>
          <w:p w:rsidR="003C44E8" w:rsidRPr="00D60ABD" w:rsidRDefault="008606D3"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 së ndë</w:t>
            </w:r>
            <w:r w:rsidR="003C44E8" w:rsidRPr="00D60ABD">
              <w:rPr>
                <w:rFonts w:ascii="CG Times" w:eastAsia="Times New Roman" w:hAnsi="CG Times" w:cs="Arial"/>
                <w:sz w:val="16"/>
                <w:szCs w:val="16"/>
                <w:lang w:val="sq-AL"/>
              </w:rPr>
              <w:t>rtimit m²</w:t>
            </w:r>
          </w:p>
        </w:tc>
        <w:tc>
          <w:tcPr>
            <w:tcW w:w="920" w:type="dxa"/>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Nr.</w:t>
            </w:r>
            <w:r w:rsidR="008C08B0">
              <w:rPr>
                <w:rFonts w:ascii="CG Times" w:eastAsia="Times New Roman" w:hAnsi="CG Times" w:cs="Arial"/>
                <w:sz w:val="16"/>
                <w:szCs w:val="16"/>
                <w:lang w:val="sq-AL"/>
              </w:rPr>
              <w:t xml:space="preserve">i </w:t>
            </w:r>
            <w:r w:rsidRPr="00D60ABD">
              <w:rPr>
                <w:rFonts w:ascii="CG Times" w:eastAsia="Times New Roman" w:hAnsi="CG Times" w:cs="Arial"/>
                <w:sz w:val="16"/>
                <w:szCs w:val="16"/>
                <w:lang w:val="sq-AL"/>
              </w:rPr>
              <w:t>kateve</w:t>
            </w:r>
          </w:p>
        </w:tc>
      </w:tr>
      <w:tr w:rsidR="003C44E8" w:rsidRPr="00D60ABD">
        <w:trPr>
          <w:trHeight w:val="980"/>
        </w:trPr>
        <w:tc>
          <w:tcPr>
            <w:tcW w:w="312"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169"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207"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019"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45"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63"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04"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797"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20"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r>
      <w:tr w:rsidR="003C44E8" w:rsidRPr="00D60ABD">
        <w:trPr>
          <w:trHeight w:val="162"/>
        </w:trPr>
        <w:tc>
          <w:tcPr>
            <w:tcW w:w="312" w:type="dxa"/>
            <w:tcBorders>
              <w:top w:val="nil"/>
              <w:left w:val="single" w:sz="4" w:space="0" w:color="auto"/>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1169"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w:t>
            </w:r>
          </w:p>
        </w:tc>
        <w:tc>
          <w:tcPr>
            <w:tcW w:w="1207"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w:t>
            </w:r>
          </w:p>
        </w:tc>
        <w:tc>
          <w:tcPr>
            <w:tcW w:w="2019"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4</w:t>
            </w:r>
          </w:p>
        </w:tc>
        <w:tc>
          <w:tcPr>
            <w:tcW w:w="945"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5</w:t>
            </w:r>
          </w:p>
        </w:tc>
        <w:tc>
          <w:tcPr>
            <w:tcW w:w="963"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6</w:t>
            </w:r>
          </w:p>
        </w:tc>
        <w:tc>
          <w:tcPr>
            <w:tcW w:w="904"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7</w:t>
            </w:r>
          </w:p>
        </w:tc>
        <w:tc>
          <w:tcPr>
            <w:tcW w:w="797" w:type="dxa"/>
            <w:tcBorders>
              <w:top w:val="nil"/>
              <w:left w:val="nil"/>
              <w:bottom w:val="single" w:sz="4" w:space="0" w:color="auto"/>
              <w:right w:val="nil"/>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8</w:t>
            </w:r>
          </w:p>
        </w:tc>
        <w:tc>
          <w:tcPr>
            <w:tcW w:w="920" w:type="dxa"/>
            <w:tcBorders>
              <w:top w:val="nil"/>
              <w:left w:val="single" w:sz="4" w:space="0" w:color="auto"/>
              <w:bottom w:val="single" w:sz="4" w:space="0" w:color="auto"/>
              <w:right w:val="single" w:sz="4" w:space="0" w:color="auto"/>
            </w:tcBorders>
            <w:shd w:val="clear" w:color="000000" w:fill="FFFFFF"/>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9</w:t>
            </w:r>
          </w:p>
        </w:tc>
      </w:tr>
      <w:tr w:rsidR="003C44E8" w:rsidRPr="00D60ABD">
        <w:trPr>
          <w:trHeight w:val="162"/>
        </w:trPr>
        <w:tc>
          <w:tcPr>
            <w:tcW w:w="312" w:type="dxa"/>
            <w:tcBorders>
              <w:top w:val="nil"/>
              <w:left w:val="single" w:sz="4" w:space="0" w:color="auto"/>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1169"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QEMAL</w:t>
            </w:r>
          </w:p>
        </w:tc>
        <w:tc>
          <w:tcPr>
            <w:tcW w:w="1207"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MERSIN</w:t>
            </w:r>
          </w:p>
        </w:tc>
        <w:tc>
          <w:tcPr>
            <w:tcW w:w="2019"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HYKO</w:t>
            </w:r>
          </w:p>
        </w:tc>
        <w:tc>
          <w:tcPr>
            <w:tcW w:w="945"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A-127</w:t>
            </w:r>
          </w:p>
        </w:tc>
        <w:tc>
          <w:tcPr>
            <w:tcW w:w="963"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5/403</w:t>
            </w:r>
          </w:p>
        </w:tc>
        <w:tc>
          <w:tcPr>
            <w:tcW w:w="904"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105.6</w:t>
            </w:r>
          </w:p>
        </w:tc>
        <w:tc>
          <w:tcPr>
            <w:tcW w:w="797"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42</w:t>
            </w:r>
          </w:p>
        </w:tc>
        <w:tc>
          <w:tcPr>
            <w:tcW w:w="920"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1KT</w:t>
            </w:r>
          </w:p>
        </w:tc>
      </w:tr>
      <w:tr w:rsidR="003C44E8" w:rsidRPr="00D60ABD">
        <w:trPr>
          <w:trHeight w:val="162"/>
        </w:trPr>
        <w:tc>
          <w:tcPr>
            <w:tcW w:w="4707" w:type="dxa"/>
            <w:gridSpan w:val="4"/>
            <w:tcBorders>
              <w:top w:val="single" w:sz="4" w:space="0" w:color="auto"/>
              <w:left w:val="single" w:sz="4" w:space="0" w:color="auto"/>
              <w:bottom w:val="single" w:sz="4" w:space="0" w:color="auto"/>
              <w:right w:val="nil"/>
            </w:tcBorders>
            <w:shd w:val="clear" w:color="auto" w:fill="auto"/>
            <w:noWrap/>
            <w:vAlign w:val="bottom"/>
          </w:tcPr>
          <w:p w:rsidR="003C44E8" w:rsidRPr="008C08B0" w:rsidRDefault="003C44E8" w:rsidP="00726CFE">
            <w:pPr>
              <w:jc w:val="center"/>
              <w:rPr>
                <w:rFonts w:ascii="CG Times" w:eastAsia="Times New Roman" w:hAnsi="CG Times" w:cs="Arial"/>
                <w:b/>
                <w:sz w:val="16"/>
                <w:szCs w:val="16"/>
                <w:lang w:val="sq-AL"/>
              </w:rPr>
            </w:pPr>
            <w:r w:rsidRPr="008C08B0">
              <w:rPr>
                <w:rFonts w:ascii="CG Times" w:eastAsia="Times New Roman" w:hAnsi="CG Times" w:cs="Arial"/>
                <w:b/>
                <w:sz w:val="16"/>
                <w:szCs w:val="16"/>
                <w:lang w:val="sq-AL"/>
              </w:rPr>
              <w:t xml:space="preserve">TOTALI </w:t>
            </w:r>
          </w:p>
        </w:tc>
        <w:tc>
          <w:tcPr>
            <w:tcW w:w="1908" w:type="dxa"/>
            <w:gridSpan w:val="2"/>
            <w:tcBorders>
              <w:top w:val="single" w:sz="4" w:space="0" w:color="auto"/>
              <w:left w:val="nil"/>
              <w:bottom w:val="single" w:sz="4" w:space="0" w:color="auto"/>
              <w:right w:val="nil"/>
            </w:tcBorders>
            <w:shd w:val="clear" w:color="auto" w:fill="auto"/>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w:t>
            </w:r>
          </w:p>
        </w:tc>
        <w:tc>
          <w:tcPr>
            <w:tcW w:w="904" w:type="dxa"/>
            <w:tcBorders>
              <w:top w:val="nil"/>
              <w:left w:val="single" w:sz="4" w:space="0" w:color="auto"/>
              <w:bottom w:val="single" w:sz="4" w:space="0" w:color="auto"/>
              <w:right w:val="single" w:sz="4" w:space="0" w:color="auto"/>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105.6</w:t>
            </w:r>
          </w:p>
        </w:tc>
        <w:tc>
          <w:tcPr>
            <w:tcW w:w="797"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 </w:t>
            </w:r>
          </w:p>
        </w:tc>
        <w:tc>
          <w:tcPr>
            <w:tcW w:w="920" w:type="dxa"/>
            <w:tcBorders>
              <w:top w:val="nil"/>
              <w:left w:val="nil"/>
              <w:bottom w:val="single" w:sz="4" w:space="0" w:color="auto"/>
              <w:right w:val="single" w:sz="4"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 </w:t>
            </w:r>
          </w:p>
        </w:tc>
      </w:tr>
    </w:tbl>
    <w:p w:rsidR="003C44E8" w:rsidRPr="00D60ABD" w:rsidRDefault="003C44E8" w:rsidP="003C44E8">
      <w:pPr>
        <w:pStyle w:val="Paragrafi"/>
        <w:ind w:firstLine="0"/>
        <w:rPr>
          <w:sz w:val="14"/>
          <w:lang w:val="sq-AL"/>
        </w:rPr>
      </w:pPr>
    </w:p>
    <w:p w:rsidR="003C44E8" w:rsidRPr="00D60ABD" w:rsidRDefault="00A912A9" w:rsidP="003C44E8">
      <w:pPr>
        <w:pStyle w:val="Akti"/>
        <w:keepNext w:val="0"/>
        <w:jc w:val="left"/>
        <w:rPr>
          <w:lang w:val="sq-AL"/>
        </w:rPr>
      </w:pPr>
      <w:r w:rsidRPr="00D60ABD">
        <w:rPr>
          <w:rFonts w:eastAsia="Times New Roman" w:cs="Arial"/>
          <w:b w:val="0"/>
          <w:bCs w:val="0"/>
          <w:noProof/>
          <w:sz w:val="16"/>
          <w:szCs w:val="16"/>
          <w:lang w:val="en-US"/>
        </w:rPr>
        <w:drawing>
          <wp:anchor distT="0" distB="0" distL="114300" distR="114300" simplePos="0" relativeHeight="251658752" behindDoc="0" locked="0" layoutInCell="1" allowOverlap="1">
            <wp:simplePos x="0" y="0"/>
            <wp:positionH relativeFrom="column">
              <wp:posOffset>2674620</wp:posOffset>
            </wp:positionH>
            <wp:positionV relativeFrom="paragraph">
              <wp:posOffset>101600</wp:posOffset>
            </wp:positionV>
            <wp:extent cx="438785" cy="518795"/>
            <wp:effectExtent l="0" t="0" r="0" b="0"/>
            <wp:wrapNone/>
            <wp:docPr id="13" name="Picture 6"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QIPONJA2002-bw-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85" cy="518795"/>
                    </a:xfrm>
                    <a:prstGeom prst="rect">
                      <a:avLst/>
                    </a:prstGeom>
                    <a:noFill/>
                  </pic:spPr>
                </pic:pic>
              </a:graphicData>
            </a:graphic>
            <wp14:sizeRelH relativeFrom="page">
              <wp14:pctWidth>0</wp14:pctWidth>
            </wp14:sizeRelH>
            <wp14:sizeRelV relativeFrom="page">
              <wp14:pctHeight>0</wp14:pctHeight>
            </wp14:sizeRelV>
          </wp:anchor>
        </w:drawing>
      </w:r>
    </w:p>
    <w:p w:rsidR="003C44E8" w:rsidRPr="00D60ABD" w:rsidRDefault="003C44E8" w:rsidP="003C44E8">
      <w:pPr>
        <w:pStyle w:val="Paragrafi"/>
        <w:tabs>
          <w:tab w:val="left" w:pos="3540"/>
        </w:tabs>
        <w:rPr>
          <w:lang w:val="sq-AL"/>
        </w:rPr>
      </w:pPr>
      <w:r w:rsidRPr="00D60ABD">
        <w:rPr>
          <w:lang w:val="sq-AL"/>
        </w:rPr>
        <w:tab/>
      </w:r>
    </w:p>
    <w:p w:rsidR="003C44E8" w:rsidRPr="00D60ABD" w:rsidRDefault="003C44E8" w:rsidP="003C44E8">
      <w:pPr>
        <w:pStyle w:val="Paragrafi"/>
        <w:rPr>
          <w:lang w:val="sq-AL"/>
        </w:rPr>
      </w:pPr>
    </w:p>
    <w:p w:rsidR="003C44E8" w:rsidRPr="00D60ABD" w:rsidRDefault="003C44E8" w:rsidP="003C44E8">
      <w:pPr>
        <w:pStyle w:val="Paragrafi"/>
        <w:rPr>
          <w:lang w:val="sq-AL"/>
        </w:rPr>
      </w:pPr>
    </w:p>
    <w:tbl>
      <w:tblPr>
        <w:tblW w:w="9257" w:type="dxa"/>
        <w:tblInd w:w="108" w:type="dxa"/>
        <w:tblLook w:val="04A0" w:firstRow="1" w:lastRow="0" w:firstColumn="1" w:lastColumn="0" w:noHBand="0" w:noVBand="1"/>
      </w:tblPr>
      <w:tblGrid>
        <w:gridCol w:w="420"/>
        <w:gridCol w:w="1090"/>
        <w:gridCol w:w="1605"/>
        <w:gridCol w:w="1707"/>
        <w:gridCol w:w="1001"/>
        <w:gridCol w:w="830"/>
        <w:gridCol w:w="893"/>
        <w:gridCol w:w="851"/>
        <w:gridCol w:w="972"/>
      </w:tblGrid>
      <w:tr w:rsidR="003C44E8" w:rsidRPr="00D60ABD">
        <w:trPr>
          <w:trHeight w:val="162"/>
        </w:trPr>
        <w:tc>
          <w:tcPr>
            <w:tcW w:w="9257"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b/>
                <w:bCs/>
                <w:color w:val="000000"/>
                <w:sz w:val="16"/>
                <w:szCs w:val="16"/>
                <w:lang w:val="sq-AL"/>
              </w:rPr>
            </w:pPr>
            <w:r w:rsidRPr="00D60ABD">
              <w:rPr>
                <w:rFonts w:ascii="CG Times" w:eastAsia="Times New Roman" w:hAnsi="CG Times" w:cs="Arial"/>
                <w:b/>
                <w:bCs/>
                <w:color w:val="000000"/>
                <w:sz w:val="16"/>
                <w:szCs w:val="16"/>
                <w:lang w:val="sq-AL"/>
              </w:rPr>
              <w:t>REPUBLIKA E SHQIPËRISË</w:t>
            </w:r>
          </w:p>
        </w:tc>
      </w:tr>
      <w:tr w:rsidR="003C44E8" w:rsidRPr="00D60ABD">
        <w:trPr>
          <w:trHeight w:val="162"/>
        </w:trPr>
        <w:tc>
          <w:tcPr>
            <w:tcW w:w="9257" w:type="dxa"/>
            <w:gridSpan w:val="9"/>
            <w:tcBorders>
              <w:top w:val="nil"/>
              <w:left w:val="nil"/>
              <w:bottom w:val="nil"/>
              <w:right w:val="nil"/>
            </w:tcBorders>
            <w:shd w:val="clear" w:color="auto" w:fill="auto"/>
            <w:noWrap/>
            <w:vAlign w:val="bottom"/>
          </w:tcPr>
          <w:p w:rsidR="003C44E8" w:rsidRPr="00D60ABD" w:rsidRDefault="0019081A" w:rsidP="00726CFE">
            <w:pPr>
              <w:jc w:val="center"/>
              <w:rPr>
                <w:rFonts w:ascii="CG Times" w:eastAsia="Times New Roman" w:hAnsi="CG Times" w:cs="Arial"/>
                <w:b/>
                <w:bCs/>
                <w:color w:val="000000"/>
                <w:sz w:val="16"/>
                <w:szCs w:val="16"/>
                <w:lang w:val="sq-AL"/>
              </w:rPr>
            </w:pPr>
            <w:r w:rsidRPr="00D60ABD">
              <w:rPr>
                <w:rFonts w:ascii="CG Times" w:eastAsia="Times New Roman" w:hAnsi="CG Times" w:cs="Arial"/>
                <w:b/>
                <w:bCs/>
                <w:color w:val="000000"/>
                <w:sz w:val="16"/>
                <w:szCs w:val="16"/>
                <w:lang w:val="sq-AL"/>
              </w:rPr>
              <w:t>TË DHËNAT SIPAS LISTËS EMËRORE PËR KALIM PRONË</w:t>
            </w:r>
            <w:r w:rsidR="003C44E8" w:rsidRPr="00D60ABD">
              <w:rPr>
                <w:rFonts w:ascii="CG Times" w:eastAsia="Times New Roman" w:hAnsi="CG Times" w:cs="Arial"/>
                <w:b/>
                <w:bCs/>
                <w:color w:val="000000"/>
                <w:sz w:val="16"/>
                <w:szCs w:val="16"/>
                <w:lang w:val="sq-AL"/>
              </w:rPr>
              <w:t xml:space="preserve">SIE </w:t>
            </w:r>
          </w:p>
        </w:tc>
      </w:tr>
      <w:tr w:rsidR="003C44E8" w:rsidRPr="00D60ABD">
        <w:trPr>
          <w:trHeight w:val="162"/>
        </w:trPr>
        <w:tc>
          <w:tcPr>
            <w:tcW w:w="9257" w:type="dxa"/>
            <w:gridSpan w:val="9"/>
            <w:tcBorders>
              <w:top w:val="nil"/>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Agjencia e Legalizimit, Urbanizi</w:t>
            </w:r>
            <w:r w:rsidR="0019081A" w:rsidRPr="00D60ABD">
              <w:rPr>
                <w:rFonts w:ascii="CG Times" w:eastAsia="Times New Roman" w:hAnsi="CG Times" w:cs="Arial"/>
                <w:color w:val="000000"/>
                <w:sz w:val="16"/>
                <w:szCs w:val="16"/>
                <w:lang w:val="sq-AL"/>
              </w:rPr>
              <w:t>mit dhe Integrimit të Zonave/Ndërtimeve Informale</w:t>
            </w:r>
            <w:r w:rsidR="008C08B0">
              <w:rPr>
                <w:rFonts w:ascii="CG Times" w:eastAsia="Times New Roman" w:hAnsi="CG Times" w:cs="Arial"/>
                <w:color w:val="000000"/>
                <w:sz w:val="16"/>
                <w:szCs w:val="16"/>
                <w:lang w:val="sq-AL"/>
              </w:rPr>
              <w:t>,</w:t>
            </w:r>
            <w:r w:rsidR="0019081A" w:rsidRPr="00D60ABD">
              <w:rPr>
                <w:rFonts w:ascii="CG Times" w:eastAsia="Times New Roman" w:hAnsi="CG Times" w:cs="Arial"/>
                <w:color w:val="000000"/>
                <w:sz w:val="16"/>
                <w:szCs w:val="16"/>
                <w:lang w:val="sq-AL"/>
              </w:rPr>
              <w:t xml:space="preserve"> Qarku Korçë</w:t>
            </w:r>
          </w:p>
        </w:tc>
      </w:tr>
      <w:tr w:rsidR="003C44E8" w:rsidRPr="00D60ABD">
        <w:trPr>
          <w:trHeight w:val="162"/>
        </w:trPr>
        <w:tc>
          <w:tcPr>
            <w:tcW w:w="9257" w:type="dxa"/>
            <w:gridSpan w:val="9"/>
            <w:tcBorders>
              <w:top w:val="single" w:sz="4" w:space="0" w:color="auto"/>
              <w:left w:val="nil"/>
              <w:bottom w:val="nil"/>
              <w:right w:val="nil"/>
            </w:tcBorders>
            <w:shd w:val="clear" w:color="auto" w:fill="auto"/>
            <w:noWrap/>
            <w:vAlign w:val="bottom"/>
          </w:tcPr>
          <w:p w:rsidR="003C44E8" w:rsidRPr="00D60ABD" w:rsidRDefault="003C44E8" w:rsidP="00726CFE">
            <w:pPr>
              <w:jc w:val="center"/>
              <w:rPr>
                <w:rFonts w:ascii="CG Times" w:eastAsia="Times New Roman" w:hAnsi="CG Times" w:cs="Arial"/>
                <w:color w:val="000000"/>
                <w:sz w:val="16"/>
                <w:szCs w:val="16"/>
                <w:lang w:val="sq-AL"/>
              </w:rPr>
            </w:pPr>
            <w:r w:rsidRPr="00D60ABD">
              <w:rPr>
                <w:rFonts w:ascii="CG Times" w:eastAsia="Times New Roman" w:hAnsi="CG Times" w:cs="Arial"/>
                <w:color w:val="000000"/>
                <w:sz w:val="16"/>
                <w:szCs w:val="16"/>
                <w:lang w:val="sq-AL"/>
              </w:rPr>
              <w:t xml:space="preserve">Qarku </w:t>
            </w:r>
            <w:r w:rsidR="007133D1" w:rsidRPr="00D60ABD">
              <w:rPr>
                <w:rFonts w:ascii="CG Times" w:eastAsia="Times New Roman" w:hAnsi="CG Times" w:cs="Arial"/>
                <w:color w:val="000000"/>
                <w:sz w:val="16"/>
                <w:szCs w:val="16"/>
                <w:lang w:val="sq-AL"/>
              </w:rPr>
              <w:t>Korçë</w:t>
            </w:r>
            <w:r w:rsidRPr="00D60ABD">
              <w:rPr>
                <w:rFonts w:ascii="CG Times" w:eastAsia="Times New Roman" w:hAnsi="CG Times" w:cs="Arial"/>
                <w:color w:val="000000"/>
                <w:sz w:val="16"/>
                <w:szCs w:val="16"/>
                <w:lang w:val="sq-AL"/>
              </w:rPr>
              <w:t xml:space="preserve">, Bashkia </w:t>
            </w:r>
            <w:r w:rsidR="007133D1" w:rsidRPr="00D60ABD">
              <w:rPr>
                <w:rFonts w:ascii="CG Times" w:eastAsia="Times New Roman" w:hAnsi="CG Times" w:cs="Arial"/>
                <w:color w:val="000000"/>
                <w:sz w:val="16"/>
                <w:szCs w:val="16"/>
                <w:lang w:val="sq-AL"/>
              </w:rPr>
              <w:t>Korçë</w:t>
            </w:r>
            <w:r w:rsidR="008C08B0">
              <w:rPr>
                <w:rFonts w:ascii="CG Times" w:eastAsia="Times New Roman" w:hAnsi="CG Times" w:cs="Arial"/>
                <w:color w:val="000000"/>
                <w:sz w:val="16"/>
                <w:szCs w:val="16"/>
                <w:lang w:val="sq-AL"/>
              </w:rPr>
              <w:t>, l</w:t>
            </w:r>
            <w:r w:rsidRPr="00D60ABD">
              <w:rPr>
                <w:rFonts w:ascii="CG Times" w:eastAsia="Times New Roman" w:hAnsi="CG Times" w:cs="Arial"/>
                <w:color w:val="000000"/>
                <w:sz w:val="16"/>
                <w:szCs w:val="16"/>
                <w:lang w:val="sq-AL"/>
              </w:rPr>
              <w:t xml:space="preserve">agja 15 </w:t>
            </w:r>
          </w:p>
        </w:tc>
      </w:tr>
      <w:tr w:rsidR="003C44E8" w:rsidRPr="00D60ABD">
        <w:trPr>
          <w:trHeight w:val="162"/>
        </w:trPr>
        <w:tc>
          <w:tcPr>
            <w:tcW w:w="9257" w:type="dxa"/>
            <w:gridSpan w:val="9"/>
            <w:tcBorders>
              <w:top w:val="nil"/>
              <w:left w:val="nil"/>
              <w:bottom w:val="nil"/>
              <w:right w:val="nil"/>
            </w:tcBorders>
            <w:shd w:val="clear" w:color="auto" w:fill="auto"/>
            <w:noWrap/>
            <w:vAlign w:val="bottom"/>
          </w:tcPr>
          <w:p w:rsidR="003C44E8" w:rsidRPr="00D60ABD" w:rsidRDefault="008C08B0" w:rsidP="00726CFE">
            <w:pPr>
              <w:jc w:val="center"/>
              <w:rPr>
                <w:rFonts w:ascii="CG Times" w:eastAsia="Times New Roman" w:hAnsi="CG Times" w:cs="Arial"/>
                <w:color w:val="000000"/>
                <w:sz w:val="16"/>
                <w:szCs w:val="16"/>
                <w:lang w:val="sq-AL"/>
              </w:rPr>
            </w:pPr>
            <w:r>
              <w:rPr>
                <w:rFonts w:ascii="CG Times" w:eastAsia="Times New Roman" w:hAnsi="CG Times" w:cs="Arial"/>
                <w:color w:val="000000"/>
                <w:sz w:val="16"/>
                <w:szCs w:val="16"/>
                <w:lang w:val="sq-AL"/>
              </w:rPr>
              <w:t>Zona k</w:t>
            </w:r>
            <w:r w:rsidR="003C44E8" w:rsidRPr="00D60ABD">
              <w:rPr>
                <w:rFonts w:ascii="CG Times" w:eastAsia="Times New Roman" w:hAnsi="CG Times" w:cs="Arial"/>
                <w:color w:val="000000"/>
                <w:sz w:val="16"/>
                <w:szCs w:val="16"/>
                <w:lang w:val="sq-AL"/>
              </w:rPr>
              <w:t>adastrale 8563</w:t>
            </w:r>
          </w:p>
        </w:tc>
      </w:tr>
      <w:tr w:rsidR="003C44E8" w:rsidRPr="00D60ABD">
        <w:trPr>
          <w:trHeight w:val="197"/>
        </w:trPr>
        <w:tc>
          <w:tcPr>
            <w:tcW w:w="308"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Nr. rendor</w:t>
            </w:r>
          </w:p>
        </w:tc>
        <w:tc>
          <w:tcPr>
            <w:tcW w:w="109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EMRI</w:t>
            </w:r>
          </w:p>
        </w:tc>
        <w:tc>
          <w:tcPr>
            <w:tcW w:w="160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7133D1"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ATËSIA</w:t>
            </w:r>
          </w:p>
        </w:tc>
        <w:tc>
          <w:tcPr>
            <w:tcW w:w="170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MBIEMRI</w:t>
            </w:r>
          </w:p>
        </w:tc>
        <w:tc>
          <w:tcPr>
            <w:tcW w:w="100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 xml:space="preserve">Nr.i prot. </w:t>
            </w:r>
          </w:p>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vet</w:t>
            </w:r>
            <w:r w:rsidR="007133D1" w:rsidRPr="00D60ABD">
              <w:rPr>
                <w:rFonts w:ascii="CG Times" w:eastAsia="Times New Roman" w:hAnsi="CG Times" w:cs="Arial"/>
                <w:sz w:val="16"/>
                <w:szCs w:val="16"/>
                <w:lang w:val="sq-AL"/>
              </w:rPr>
              <w:t>ë</w:t>
            </w:r>
            <w:r w:rsidRPr="00D60ABD">
              <w:rPr>
                <w:rFonts w:ascii="CG Times" w:eastAsia="Times New Roman" w:hAnsi="CG Times" w:cs="Arial"/>
                <w:sz w:val="16"/>
                <w:szCs w:val="16"/>
                <w:lang w:val="sq-AL"/>
              </w:rPr>
              <w:t xml:space="preserve">deklarimit </w:t>
            </w:r>
          </w:p>
        </w:tc>
        <w:tc>
          <w:tcPr>
            <w:tcW w:w="830" w:type="dxa"/>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Nr.kateve</w:t>
            </w:r>
          </w:p>
        </w:tc>
        <w:tc>
          <w:tcPr>
            <w:tcW w:w="893"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3C44E8" w:rsidRPr="00D60ABD" w:rsidRDefault="007133D1"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Nr. i pasurisë</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tcPr>
          <w:p w:rsidR="003C44E8" w:rsidRPr="00D60ABD" w:rsidRDefault="007133D1"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Sipërfaqia e  bazë</w:t>
            </w:r>
            <w:r w:rsidR="003C44E8" w:rsidRPr="00D60ABD">
              <w:rPr>
                <w:rFonts w:ascii="CG Times" w:eastAsia="Times New Roman" w:hAnsi="CG Times" w:cs="Arial"/>
                <w:sz w:val="16"/>
                <w:szCs w:val="16"/>
                <w:lang w:val="sq-AL"/>
              </w:rPr>
              <w:t xml:space="preserve">s  </w:t>
            </w:r>
          </w:p>
          <w:p w:rsidR="003C44E8" w:rsidRPr="00D60ABD" w:rsidRDefault="007133D1"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së ndë</w:t>
            </w:r>
            <w:r w:rsidR="003C44E8" w:rsidRPr="00D60ABD">
              <w:rPr>
                <w:rFonts w:ascii="CG Times" w:eastAsia="Times New Roman" w:hAnsi="CG Times" w:cs="Arial"/>
                <w:sz w:val="16"/>
                <w:szCs w:val="16"/>
                <w:lang w:val="sq-AL"/>
              </w:rPr>
              <w:t>rtimit m²</w:t>
            </w:r>
          </w:p>
        </w:tc>
        <w:tc>
          <w:tcPr>
            <w:tcW w:w="972"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tcPr>
          <w:p w:rsidR="003C44E8" w:rsidRPr="00D60ABD" w:rsidRDefault="007133D1"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Sipërfaqia e parcelë</w:t>
            </w:r>
            <w:r w:rsidR="003C44E8" w:rsidRPr="00D60ABD">
              <w:rPr>
                <w:rFonts w:ascii="CG Times" w:eastAsia="Times New Roman" w:hAnsi="CG Times" w:cs="Arial"/>
                <w:sz w:val="16"/>
                <w:szCs w:val="16"/>
                <w:lang w:val="sq-AL"/>
              </w:rPr>
              <w:t xml:space="preserve">s m²                </w:t>
            </w:r>
          </w:p>
        </w:tc>
      </w:tr>
      <w:tr w:rsidR="003C44E8" w:rsidRPr="00D60ABD">
        <w:trPr>
          <w:trHeight w:val="1097"/>
        </w:trPr>
        <w:tc>
          <w:tcPr>
            <w:tcW w:w="308"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090"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605"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707"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1001"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893" w:type="dxa"/>
            <w:vMerge/>
            <w:tcBorders>
              <w:top w:val="single" w:sz="4" w:space="0" w:color="auto"/>
              <w:left w:val="single" w:sz="4" w:space="0" w:color="auto"/>
              <w:bottom w:val="single" w:sz="4" w:space="0" w:color="auto"/>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972" w:type="dxa"/>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r>
      <w:tr w:rsidR="003C44E8" w:rsidRPr="00D60ABD">
        <w:trPr>
          <w:trHeight w:val="162"/>
        </w:trPr>
        <w:tc>
          <w:tcPr>
            <w:tcW w:w="308" w:type="dxa"/>
            <w:tcBorders>
              <w:top w:val="nil"/>
              <w:left w:val="single" w:sz="4" w:space="0" w:color="auto"/>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1090"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w:t>
            </w:r>
          </w:p>
        </w:tc>
        <w:tc>
          <w:tcPr>
            <w:tcW w:w="1605"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w:t>
            </w:r>
          </w:p>
        </w:tc>
        <w:tc>
          <w:tcPr>
            <w:tcW w:w="1707"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4</w:t>
            </w:r>
          </w:p>
        </w:tc>
        <w:tc>
          <w:tcPr>
            <w:tcW w:w="1001"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5</w:t>
            </w:r>
          </w:p>
        </w:tc>
        <w:tc>
          <w:tcPr>
            <w:tcW w:w="830" w:type="dxa"/>
            <w:tcBorders>
              <w:top w:val="nil"/>
              <w:left w:val="nil"/>
              <w:bottom w:val="single" w:sz="4" w:space="0" w:color="auto"/>
              <w:right w:val="single" w:sz="4" w:space="0" w:color="auto"/>
            </w:tcBorders>
            <w:shd w:val="clear" w:color="000000" w:fill="FFFFFF"/>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9</w:t>
            </w:r>
          </w:p>
        </w:tc>
        <w:tc>
          <w:tcPr>
            <w:tcW w:w="893"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6</w:t>
            </w:r>
          </w:p>
        </w:tc>
        <w:tc>
          <w:tcPr>
            <w:tcW w:w="851" w:type="dxa"/>
            <w:tcBorders>
              <w:top w:val="nil"/>
              <w:left w:val="nil"/>
              <w:bottom w:val="single" w:sz="4" w:space="0" w:color="auto"/>
              <w:right w:val="nil"/>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8</w:t>
            </w:r>
          </w:p>
        </w:tc>
        <w:tc>
          <w:tcPr>
            <w:tcW w:w="972" w:type="dxa"/>
            <w:tcBorders>
              <w:top w:val="nil"/>
              <w:left w:val="single" w:sz="4" w:space="0" w:color="auto"/>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7</w:t>
            </w:r>
          </w:p>
        </w:tc>
      </w:tr>
      <w:tr w:rsidR="003C44E8" w:rsidRPr="00D60ABD">
        <w:trPr>
          <w:trHeight w:val="162"/>
        </w:trPr>
        <w:tc>
          <w:tcPr>
            <w:tcW w:w="308" w:type="dxa"/>
            <w:tcBorders>
              <w:top w:val="nil"/>
              <w:left w:val="single" w:sz="4" w:space="0" w:color="auto"/>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1090"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AVNI</w:t>
            </w:r>
          </w:p>
        </w:tc>
        <w:tc>
          <w:tcPr>
            <w:tcW w:w="1605"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MUHAMET</w:t>
            </w:r>
          </w:p>
        </w:tc>
        <w:tc>
          <w:tcPr>
            <w:tcW w:w="1707"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PETRITI</w:t>
            </w:r>
          </w:p>
        </w:tc>
        <w:tc>
          <w:tcPr>
            <w:tcW w:w="1001"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 - 885</w:t>
            </w:r>
          </w:p>
        </w:tc>
        <w:tc>
          <w:tcPr>
            <w:tcW w:w="830" w:type="dxa"/>
            <w:tcBorders>
              <w:top w:val="nil"/>
              <w:left w:val="nil"/>
              <w:bottom w:val="single" w:sz="4" w:space="0" w:color="auto"/>
              <w:right w:val="single" w:sz="4" w:space="0" w:color="auto"/>
            </w:tcBorders>
            <w:shd w:val="clear" w:color="000000" w:fill="FFFFFF"/>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893" w:type="dxa"/>
            <w:tcBorders>
              <w:top w:val="nil"/>
              <w:left w:val="nil"/>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3/940</w:t>
            </w:r>
          </w:p>
        </w:tc>
        <w:tc>
          <w:tcPr>
            <w:tcW w:w="851" w:type="dxa"/>
            <w:tcBorders>
              <w:top w:val="nil"/>
              <w:left w:val="nil"/>
              <w:bottom w:val="single" w:sz="4" w:space="0" w:color="auto"/>
              <w:right w:val="nil"/>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26.2</w:t>
            </w:r>
          </w:p>
        </w:tc>
        <w:tc>
          <w:tcPr>
            <w:tcW w:w="972" w:type="dxa"/>
            <w:tcBorders>
              <w:top w:val="nil"/>
              <w:left w:val="single" w:sz="4" w:space="0" w:color="auto"/>
              <w:bottom w:val="single" w:sz="4" w:space="0" w:color="auto"/>
              <w:right w:val="single" w:sz="4" w:space="0" w:color="auto"/>
            </w:tcBorders>
            <w:shd w:val="clear" w:color="000000" w:fill="FFFFFF"/>
            <w:noWrap/>
            <w:vAlign w:val="bottom"/>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130.3</w:t>
            </w:r>
          </w:p>
        </w:tc>
      </w:tr>
      <w:tr w:rsidR="003C44E8" w:rsidRPr="00D60ABD">
        <w:trPr>
          <w:trHeight w:val="162"/>
        </w:trPr>
        <w:tc>
          <w:tcPr>
            <w:tcW w:w="6541" w:type="dxa"/>
            <w:gridSpan w:val="6"/>
            <w:tcBorders>
              <w:top w:val="single" w:sz="8" w:space="0" w:color="auto"/>
              <w:left w:val="single" w:sz="8" w:space="0" w:color="auto"/>
              <w:bottom w:val="single" w:sz="8" w:space="0" w:color="auto"/>
              <w:right w:val="nil"/>
            </w:tcBorders>
            <w:shd w:val="clear" w:color="auto" w:fill="auto"/>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TOTALI</w:t>
            </w:r>
          </w:p>
        </w:tc>
        <w:tc>
          <w:tcPr>
            <w:tcW w:w="893" w:type="dxa"/>
            <w:tcBorders>
              <w:top w:val="single" w:sz="8" w:space="0" w:color="auto"/>
              <w:left w:val="nil"/>
              <w:bottom w:val="single" w:sz="8" w:space="0" w:color="auto"/>
              <w:right w:val="nil"/>
            </w:tcBorders>
            <w:shd w:val="clear" w:color="000000" w:fill="FFFFFF"/>
            <w:noWrap/>
            <w:vAlign w:val="bottom"/>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w:t>
            </w:r>
          </w:p>
        </w:tc>
        <w:tc>
          <w:tcPr>
            <w:tcW w:w="851" w:type="dxa"/>
            <w:tcBorders>
              <w:top w:val="single" w:sz="8" w:space="0" w:color="auto"/>
              <w:left w:val="nil"/>
              <w:bottom w:val="single" w:sz="8" w:space="0" w:color="auto"/>
              <w:right w:val="single" w:sz="8" w:space="0" w:color="auto"/>
            </w:tcBorders>
            <w:shd w:val="clear" w:color="auto" w:fill="auto"/>
            <w:noWrap/>
            <w:vAlign w:val="bottom"/>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 </w:t>
            </w:r>
          </w:p>
        </w:tc>
        <w:tc>
          <w:tcPr>
            <w:tcW w:w="972" w:type="dxa"/>
            <w:tcBorders>
              <w:top w:val="single" w:sz="8" w:space="0" w:color="auto"/>
              <w:left w:val="nil"/>
              <w:bottom w:val="single" w:sz="8" w:space="0" w:color="auto"/>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130.3</w:t>
            </w:r>
          </w:p>
        </w:tc>
      </w:tr>
    </w:tbl>
    <w:p w:rsidR="003C44E8" w:rsidRPr="00D60ABD" w:rsidRDefault="003C44E8" w:rsidP="003C44E8">
      <w:pPr>
        <w:pStyle w:val="Paragrafi"/>
        <w:rPr>
          <w:lang w:val="sq-AL"/>
        </w:rPr>
      </w:pPr>
    </w:p>
    <w:p w:rsidR="003C44E8" w:rsidRPr="00D60ABD" w:rsidRDefault="003C44E8" w:rsidP="003C44E8">
      <w:pPr>
        <w:pStyle w:val="Paragrafi"/>
        <w:rPr>
          <w:lang w:val="sq-AL"/>
        </w:rPr>
      </w:pPr>
    </w:p>
    <w:p w:rsidR="003C44E8" w:rsidRPr="00D60ABD" w:rsidRDefault="00A912A9" w:rsidP="003C44E8">
      <w:pPr>
        <w:pStyle w:val="Paragrafi"/>
        <w:rPr>
          <w:lang w:val="sq-AL"/>
        </w:rPr>
      </w:pPr>
      <w:r w:rsidRPr="00D60ABD">
        <w:rPr>
          <w:rFonts w:eastAsia="Times New Roman" w:cs="Arial"/>
          <w:b/>
          <w:bCs/>
          <w:noProof/>
          <w:sz w:val="16"/>
          <w:szCs w:val="16"/>
        </w:rPr>
        <w:drawing>
          <wp:anchor distT="0" distB="0" distL="114300" distR="114300" simplePos="0" relativeHeight="251659776" behindDoc="0" locked="0" layoutInCell="1" allowOverlap="1">
            <wp:simplePos x="0" y="0"/>
            <wp:positionH relativeFrom="column">
              <wp:posOffset>2626995</wp:posOffset>
            </wp:positionH>
            <wp:positionV relativeFrom="paragraph">
              <wp:posOffset>-23495</wp:posOffset>
            </wp:positionV>
            <wp:extent cx="438785" cy="518795"/>
            <wp:effectExtent l="0" t="0" r="0" b="0"/>
            <wp:wrapNone/>
            <wp:docPr id="12" name="Picture 7"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QIPONJA2002-bw-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785" cy="518795"/>
                    </a:xfrm>
                    <a:prstGeom prst="rect">
                      <a:avLst/>
                    </a:prstGeom>
                    <a:noFill/>
                  </pic:spPr>
                </pic:pic>
              </a:graphicData>
            </a:graphic>
            <wp14:sizeRelH relativeFrom="page">
              <wp14:pctWidth>0</wp14:pctWidth>
            </wp14:sizeRelH>
            <wp14:sizeRelV relativeFrom="page">
              <wp14:pctHeight>0</wp14:pctHeight>
            </wp14:sizeRelV>
          </wp:anchor>
        </w:drawing>
      </w:r>
    </w:p>
    <w:p w:rsidR="003C44E8" w:rsidRPr="00D60ABD" w:rsidRDefault="003C44E8" w:rsidP="003C44E8">
      <w:pPr>
        <w:pStyle w:val="Paragrafi"/>
        <w:rPr>
          <w:lang w:val="sq-AL"/>
        </w:rPr>
      </w:pPr>
    </w:p>
    <w:tbl>
      <w:tblPr>
        <w:tblW w:w="5000" w:type="pct"/>
        <w:tblLook w:val="04A0" w:firstRow="1" w:lastRow="0" w:firstColumn="1" w:lastColumn="0" w:noHBand="0" w:noVBand="1"/>
      </w:tblPr>
      <w:tblGrid>
        <w:gridCol w:w="420"/>
        <w:gridCol w:w="439"/>
        <w:gridCol w:w="1332"/>
        <w:gridCol w:w="1277"/>
        <w:gridCol w:w="1272"/>
        <w:gridCol w:w="836"/>
        <w:gridCol w:w="867"/>
        <w:gridCol w:w="503"/>
        <w:gridCol w:w="668"/>
        <w:gridCol w:w="618"/>
        <w:gridCol w:w="1055"/>
      </w:tblGrid>
      <w:tr w:rsidR="003C44E8" w:rsidRPr="00D60ABD">
        <w:trPr>
          <w:trHeight w:val="162"/>
        </w:trPr>
        <w:tc>
          <w:tcPr>
            <w:tcW w:w="5000" w:type="pct"/>
            <w:gridSpan w:val="11"/>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3C44E8" w:rsidP="00726CFE">
            <w:pPr>
              <w:jc w:val="center"/>
              <w:rPr>
                <w:rFonts w:ascii="CG Times" w:eastAsia="Times New Roman" w:hAnsi="CG Times" w:cs="Arial"/>
                <w:b/>
                <w:bCs/>
                <w:sz w:val="16"/>
                <w:szCs w:val="16"/>
                <w:lang w:val="sq-AL"/>
              </w:rPr>
            </w:pPr>
          </w:p>
          <w:p w:rsidR="003C44E8" w:rsidRPr="00D60ABD" w:rsidRDefault="007133D1"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REPUBLIKA E SHQIPËRISË</w:t>
            </w:r>
          </w:p>
        </w:tc>
      </w:tr>
      <w:tr w:rsidR="003C44E8" w:rsidRPr="00D60ABD">
        <w:trPr>
          <w:trHeight w:val="162"/>
        </w:trPr>
        <w:tc>
          <w:tcPr>
            <w:tcW w:w="5000" w:type="pct"/>
            <w:gridSpan w:val="11"/>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 Agjencia e Legalizimi</w:t>
            </w:r>
            <w:r w:rsidR="007133D1" w:rsidRPr="00D60ABD">
              <w:rPr>
                <w:rFonts w:ascii="CG Times" w:eastAsia="Times New Roman" w:hAnsi="CG Times" w:cs="Arial"/>
                <w:b/>
                <w:bCs/>
                <w:sz w:val="16"/>
                <w:szCs w:val="16"/>
                <w:lang w:val="sq-AL"/>
              </w:rPr>
              <w:t>t, Urbanizimit dhe Integrimit të Zonave/Ndë</w:t>
            </w:r>
            <w:r w:rsidRPr="00D60ABD">
              <w:rPr>
                <w:rFonts w:ascii="CG Times" w:eastAsia="Times New Roman" w:hAnsi="CG Times" w:cs="Arial"/>
                <w:b/>
                <w:bCs/>
                <w:sz w:val="16"/>
                <w:szCs w:val="16"/>
                <w:lang w:val="sq-AL"/>
              </w:rPr>
              <w:t>rtimeve Informale</w:t>
            </w:r>
          </w:p>
        </w:tc>
      </w:tr>
      <w:tr w:rsidR="003C44E8" w:rsidRPr="00D60ABD">
        <w:trPr>
          <w:trHeight w:val="162"/>
        </w:trPr>
        <w:tc>
          <w:tcPr>
            <w:tcW w:w="5000" w:type="pct"/>
            <w:gridSpan w:val="11"/>
            <w:tcBorders>
              <w:top w:val="nil"/>
              <w:left w:val="nil"/>
              <w:bottom w:val="nil"/>
              <w:right w:val="nil"/>
            </w:tcBorders>
            <w:shd w:val="clear" w:color="auto" w:fill="auto"/>
            <w:noWrap/>
            <w:vAlign w:val="center"/>
          </w:tcPr>
          <w:p w:rsidR="003C44E8" w:rsidRPr="00D60ABD" w:rsidRDefault="007133D1"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Shtesat si</w:t>
            </w:r>
            <w:r w:rsidR="003C44E8" w:rsidRPr="00D60ABD">
              <w:rPr>
                <w:rFonts w:ascii="CG Times" w:eastAsia="Times New Roman" w:hAnsi="CG Times" w:cs="Arial"/>
                <w:b/>
                <w:bCs/>
                <w:sz w:val="16"/>
                <w:szCs w:val="16"/>
                <w:lang w:val="sq-AL"/>
              </w:rPr>
              <w:t>p</w:t>
            </w:r>
            <w:r w:rsidRPr="00D60ABD">
              <w:rPr>
                <w:rFonts w:ascii="CG Times" w:eastAsia="Times New Roman" w:hAnsi="CG Times" w:cs="Arial"/>
                <w:b/>
                <w:bCs/>
                <w:sz w:val="16"/>
                <w:szCs w:val="16"/>
                <w:lang w:val="sq-AL"/>
              </w:rPr>
              <w:t>a</w:t>
            </w:r>
            <w:r w:rsidR="003C44E8" w:rsidRPr="00D60ABD">
              <w:rPr>
                <w:rFonts w:ascii="CG Times" w:eastAsia="Times New Roman" w:hAnsi="CG Times" w:cs="Arial"/>
                <w:b/>
                <w:bCs/>
                <w:sz w:val="16"/>
                <w:szCs w:val="16"/>
                <w:lang w:val="sq-AL"/>
              </w:rPr>
              <w:t xml:space="preserve">s Formulari A1, </w:t>
            </w:r>
          </w:p>
        </w:tc>
      </w:tr>
      <w:tr w:rsidR="003C44E8" w:rsidRPr="00D60ABD">
        <w:trPr>
          <w:trHeight w:val="162"/>
        </w:trPr>
        <w:tc>
          <w:tcPr>
            <w:tcW w:w="231" w:type="pct"/>
            <w:tcBorders>
              <w:top w:val="nil"/>
              <w:left w:val="nil"/>
              <w:bottom w:val="nil"/>
              <w:right w:val="nil"/>
            </w:tcBorders>
            <w:shd w:val="clear" w:color="auto" w:fill="auto"/>
            <w:noWrap/>
            <w:vAlign w:val="center"/>
          </w:tcPr>
          <w:p w:rsidR="003C44E8" w:rsidRPr="00D60ABD" w:rsidRDefault="003C44E8" w:rsidP="00726CFE">
            <w:pPr>
              <w:rPr>
                <w:rFonts w:ascii="CG Times" w:eastAsia="Times New Roman" w:hAnsi="CG Times" w:cs="Arial"/>
                <w:sz w:val="16"/>
                <w:szCs w:val="16"/>
                <w:lang w:val="sq-AL"/>
              </w:rPr>
            </w:pPr>
          </w:p>
        </w:tc>
        <w:tc>
          <w:tcPr>
            <w:tcW w:w="251" w:type="pct"/>
            <w:tcBorders>
              <w:top w:val="nil"/>
              <w:left w:val="nil"/>
              <w:bottom w:val="nil"/>
              <w:right w:val="nil"/>
            </w:tcBorders>
            <w:shd w:val="clear" w:color="auto" w:fill="auto"/>
            <w:noWrap/>
            <w:vAlign w:val="center"/>
          </w:tcPr>
          <w:p w:rsidR="003C44E8" w:rsidRPr="00D60ABD" w:rsidRDefault="003C44E8" w:rsidP="00726CFE">
            <w:pPr>
              <w:rPr>
                <w:rFonts w:ascii="CG Times" w:eastAsia="Times New Roman" w:hAnsi="CG Times" w:cs="Arial"/>
                <w:sz w:val="16"/>
                <w:szCs w:val="16"/>
                <w:lang w:val="sq-AL"/>
              </w:rPr>
            </w:pPr>
          </w:p>
        </w:tc>
        <w:tc>
          <w:tcPr>
            <w:tcW w:w="4517" w:type="pct"/>
            <w:gridSpan w:val="9"/>
            <w:tcBorders>
              <w:top w:val="nil"/>
              <w:left w:val="nil"/>
              <w:bottom w:val="nil"/>
              <w:right w:val="nil"/>
            </w:tcBorders>
            <w:shd w:val="clear" w:color="auto" w:fill="auto"/>
            <w:noWrap/>
            <w:vAlign w:val="center"/>
          </w:tcPr>
          <w:p w:rsidR="003C44E8" w:rsidRPr="00D60ABD" w:rsidRDefault="007133D1"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QARKU KORÇË</w:t>
            </w:r>
            <w:r w:rsidR="003C44E8" w:rsidRPr="00D60ABD">
              <w:rPr>
                <w:rFonts w:ascii="CG Times" w:eastAsia="Times New Roman" w:hAnsi="CG Times" w:cs="Arial"/>
                <w:b/>
                <w:bCs/>
                <w:sz w:val="16"/>
                <w:szCs w:val="16"/>
                <w:lang w:val="sq-AL"/>
              </w:rPr>
              <w:t>,</w:t>
            </w:r>
            <w:r w:rsidRPr="00D60ABD">
              <w:rPr>
                <w:rFonts w:ascii="CG Times" w:eastAsia="Times New Roman" w:hAnsi="CG Times" w:cs="Arial"/>
                <w:b/>
                <w:bCs/>
                <w:sz w:val="16"/>
                <w:szCs w:val="16"/>
                <w:lang w:val="sq-AL"/>
              </w:rPr>
              <w:t xml:space="preserve"> </w:t>
            </w:r>
            <w:r w:rsidR="003C44E8" w:rsidRPr="00D60ABD">
              <w:rPr>
                <w:rFonts w:ascii="CG Times" w:eastAsia="Times New Roman" w:hAnsi="CG Times" w:cs="Arial"/>
                <w:b/>
                <w:bCs/>
                <w:sz w:val="16"/>
                <w:szCs w:val="16"/>
                <w:lang w:val="sq-AL"/>
              </w:rPr>
              <w:t xml:space="preserve">BASHKIA </w:t>
            </w:r>
            <w:r w:rsidRPr="00D60ABD">
              <w:rPr>
                <w:rFonts w:ascii="CG Times" w:eastAsia="Times New Roman" w:hAnsi="CG Times" w:cs="Arial"/>
                <w:b/>
                <w:bCs/>
                <w:sz w:val="16"/>
                <w:szCs w:val="16"/>
                <w:lang w:val="sq-AL"/>
              </w:rPr>
              <w:t>KORÇË</w:t>
            </w:r>
            <w:r w:rsidR="003C44E8" w:rsidRPr="00D60ABD">
              <w:rPr>
                <w:rFonts w:ascii="CG Times" w:eastAsia="Times New Roman" w:hAnsi="CG Times" w:cs="Arial"/>
                <w:b/>
                <w:bCs/>
                <w:sz w:val="16"/>
                <w:szCs w:val="16"/>
                <w:lang w:val="sq-AL"/>
              </w:rPr>
              <w:t>,</w:t>
            </w:r>
            <w:r w:rsidRPr="00D60ABD">
              <w:rPr>
                <w:rFonts w:ascii="CG Times" w:eastAsia="Times New Roman" w:hAnsi="CG Times" w:cs="Arial"/>
                <w:b/>
                <w:bCs/>
                <w:sz w:val="16"/>
                <w:szCs w:val="16"/>
                <w:lang w:val="sq-AL"/>
              </w:rPr>
              <w:t xml:space="preserve"> </w:t>
            </w:r>
            <w:r w:rsidR="003C44E8" w:rsidRPr="00D60ABD">
              <w:rPr>
                <w:rFonts w:ascii="CG Times" w:eastAsia="Times New Roman" w:hAnsi="CG Times" w:cs="Arial"/>
                <w:b/>
                <w:bCs/>
                <w:sz w:val="16"/>
                <w:szCs w:val="16"/>
                <w:lang w:val="sq-AL"/>
              </w:rPr>
              <w:t>ZK 8561</w:t>
            </w:r>
          </w:p>
        </w:tc>
      </w:tr>
      <w:tr w:rsidR="003C44E8" w:rsidRPr="00D60ABD">
        <w:trPr>
          <w:trHeight w:val="162"/>
        </w:trPr>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44E8" w:rsidRPr="00D60ABD" w:rsidRDefault="003C44E8" w:rsidP="00726CFE">
            <w:pP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w:t>
            </w:r>
          </w:p>
        </w:tc>
        <w:tc>
          <w:tcPr>
            <w:tcW w:w="251" w:type="pct"/>
            <w:tcBorders>
              <w:top w:val="single" w:sz="4" w:space="0" w:color="auto"/>
              <w:left w:val="nil"/>
              <w:bottom w:val="single" w:sz="4" w:space="0" w:color="auto"/>
              <w:right w:val="nil"/>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w:t>
            </w:r>
          </w:p>
        </w:tc>
        <w:tc>
          <w:tcPr>
            <w:tcW w:w="2118" w:type="pct"/>
            <w:gridSpan w:val="3"/>
            <w:tcBorders>
              <w:top w:val="single" w:sz="4" w:space="0" w:color="auto"/>
              <w:left w:val="single" w:sz="8" w:space="0" w:color="auto"/>
              <w:bottom w:val="single" w:sz="8" w:space="0" w:color="auto"/>
              <w:right w:val="single" w:sz="8" w:space="0" w:color="000000"/>
            </w:tcBorders>
            <w:shd w:val="clear" w:color="auto" w:fill="auto"/>
            <w:noWrap/>
            <w:vAlign w:val="center"/>
          </w:tcPr>
          <w:p w:rsidR="003C44E8" w:rsidRPr="00D60ABD" w:rsidRDefault="00416FCC"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Të dhënat e vetë</w:t>
            </w:r>
            <w:r w:rsidR="003C44E8" w:rsidRPr="00D60ABD">
              <w:rPr>
                <w:rFonts w:ascii="CG Times" w:eastAsia="Times New Roman" w:hAnsi="CG Times" w:cs="Arial"/>
                <w:b/>
                <w:bCs/>
                <w:sz w:val="16"/>
                <w:szCs w:val="16"/>
                <w:lang w:val="sq-AL"/>
              </w:rPr>
              <w:t>deklaruesit</w:t>
            </w:r>
          </w:p>
        </w:tc>
        <w:tc>
          <w:tcPr>
            <w:tcW w:w="2400" w:type="pct"/>
            <w:gridSpan w:val="6"/>
            <w:tcBorders>
              <w:top w:val="single" w:sz="4" w:space="0" w:color="auto"/>
              <w:left w:val="nil"/>
              <w:bottom w:val="single" w:sz="8" w:space="0" w:color="auto"/>
              <w:right w:val="single" w:sz="4" w:space="0" w:color="000000"/>
            </w:tcBorders>
            <w:shd w:val="clear" w:color="auto" w:fill="auto"/>
            <w:noWrap/>
            <w:vAlign w:val="center"/>
          </w:tcPr>
          <w:p w:rsidR="003C44E8" w:rsidRPr="00D60ABD" w:rsidRDefault="00D26BF3"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Të dhënat për shtesë</w:t>
            </w:r>
            <w:r w:rsidR="003C44E8" w:rsidRPr="00D60ABD">
              <w:rPr>
                <w:rFonts w:ascii="CG Times" w:eastAsia="Times New Roman" w:hAnsi="CG Times" w:cs="Arial"/>
                <w:b/>
                <w:bCs/>
                <w:sz w:val="16"/>
                <w:szCs w:val="16"/>
                <w:lang w:val="sq-AL"/>
              </w:rPr>
              <w:t>n</w:t>
            </w:r>
          </w:p>
        </w:tc>
      </w:tr>
      <w:tr w:rsidR="003C44E8" w:rsidRPr="00D60ABD">
        <w:trPr>
          <w:trHeight w:val="1590"/>
        </w:trPr>
        <w:tc>
          <w:tcPr>
            <w:tcW w:w="231" w:type="pct"/>
            <w:tcBorders>
              <w:top w:val="nil"/>
              <w:left w:val="single" w:sz="4" w:space="0" w:color="auto"/>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w:t>
            </w:r>
            <w:r w:rsidR="007133D1" w:rsidRPr="00D60ABD">
              <w:rPr>
                <w:rFonts w:ascii="CG Times" w:eastAsia="Times New Roman" w:hAnsi="CG Times" w:cs="Arial"/>
                <w:b/>
                <w:bCs/>
                <w:sz w:val="16"/>
                <w:szCs w:val="16"/>
                <w:lang w:val="sq-AL"/>
              </w:rPr>
              <w:t>rendor</w:t>
            </w:r>
          </w:p>
        </w:tc>
        <w:tc>
          <w:tcPr>
            <w:tcW w:w="251" w:type="pct"/>
            <w:tcBorders>
              <w:top w:val="nil"/>
              <w:left w:val="nil"/>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w:t>
            </w:r>
            <w:r w:rsidR="007133D1" w:rsidRPr="00D60ABD">
              <w:rPr>
                <w:rFonts w:ascii="CG Times" w:eastAsia="Times New Roman" w:hAnsi="CG Times" w:cs="Arial"/>
                <w:b/>
                <w:bCs/>
                <w:sz w:val="16"/>
                <w:szCs w:val="16"/>
                <w:lang w:val="sq-AL"/>
              </w:rPr>
              <w:t>i objeteve</w:t>
            </w:r>
          </w:p>
        </w:tc>
        <w:tc>
          <w:tcPr>
            <w:tcW w:w="727" w:type="pct"/>
            <w:tcBorders>
              <w:top w:val="nil"/>
              <w:left w:val="nil"/>
              <w:bottom w:val="single" w:sz="8" w:space="0" w:color="auto"/>
              <w:right w:val="single" w:sz="4" w:space="0" w:color="auto"/>
            </w:tcBorders>
            <w:shd w:val="clear" w:color="auto" w:fill="auto"/>
            <w:vAlign w:val="center"/>
          </w:tcPr>
          <w:p w:rsidR="003C44E8" w:rsidRPr="00D60ABD" w:rsidRDefault="00D26BF3"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Emë</w:t>
            </w:r>
            <w:r w:rsidR="003C44E8" w:rsidRPr="00D60ABD">
              <w:rPr>
                <w:rFonts w:ascii="CG Times" w:eastAsia="Times New Roman" w:hAnsi="CG Times" w:cs="Arial"/>
                <w:b/>
                <w:bCs/>
                <w:sz w:val="16"/>
                <w:szCs w:val="16"/>
                <w:lang w:val="sq-AL"/>
              </w:rPr>
              <w:t>r</w:t>
            </w:r>
          </w:p>
        </w:tc>
        <w:tc>
          <w:tcPr>
            <w:tcW w:w="697" w:type="pct"/>
            <w:tcBorders>
              <w:top w:val="nil"/>
              <w:left w:val="nil"/>
              <w:bottom w:val="single" w:sz="8" w:space="0" w:color="auto"/>
              <w:right w:val="single" w:sz="4" w:space="0" w:color="auto"/>
            </w:tcBorders>
            <w:shd w:val="clear" w:color="auto" w:fill="auto"/>
            <w:vAlign w:val="center"/>
          </w:tcPr>
          <w:p w:rsidR="003C44E8" w:rsidRPr="00D60ABD" w:rsidRDefault="00D26BF3"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Atë</w:t>
            </w:r>
            <w:r w:rsidR="003C44E8" w:rsidRPr="00D60ABD">
              <w:rPr>
                <w:rFonts w:ascii="CG Times" w:eastAsia="Times New Roman" w:hAnsi="CG Times" w:cs="Arial"/>
                <w:b/>
                <w:bCs/>
                <w:sz w:val="16"/>
                <w:szCs w:val="16"/>
                <w:lang w:val="sq-AL"/>
              </w:rPr>
              <w:t>sia</w:t>
            </w:r>
          </w:p>
        </w:tc>
        <w:tc>
          <w:tcPr>
            <w:tcW w:w="694" w:type="pct"/>
            <w:tcBorders>
              <w:top w:val="nil"/>
              <w:left w:val="nil"/>
              <w:bottom w:val="single" w:sz="8"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Mbiemri</w:t>
            </w:r>
          </w:p>
        </w:tc>
        <w:tc>
          <w:tcPr>
            <w:tcW w:w="459" w:type="pct"/>
            <w:tcBorders>
              <w:top w:val="nil"/>
              <w:left w:val="nil"/>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w:t>
            </w:r>
            <w:r w:rsidR="008C08B0" w:rsidRPr="00D60ABD">
              <w:rPr>
                <w:rFonts w:ascii="CG Times" w:eastAsia="Times New Roman" w:hAnsi="CG Times" w:cs="Arial"/>
                <w:b/>
                <w:bCs/>
                <w:sz w:val="16"/>
                <w:szCs w:val="16"/>
                <w:lang w:val="sq-AL"/>
              </w:rPr>
              <w:t>prot</w:t>
            </w:r>
            <w:r w:rsidRPr="00D60ABD">
              <w:rPr>
                <w:rFonts w:ascii="CG Times" w:eastAsia="Times New Roman" w:hAnsi="CG Times" w:cs="Arial"/>
                <w:b/>
                <w:bCs/>
                <w:sz w:val="16"/>
                <w:szCs w:val="16"/>
                <w:lang w:val="sq-AL"/>
              </w:rPr>
              <w:t xml:space="preserve">. </w:t>
            </w:r>
          </w:p>
          <w:p w:rsidR="003C44E8" w:rsidRPr="00D60ABD" w:rsidRDefault="008C08B0"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vetëdeklarimit</w:t>
            </w:r>
          </w:p>
        </w:tc>
        <w:tc>
          <w:tcPr>
            <w:tcW w:w="476" w:type="pct"/>
            <w:tcBorders>
              <w:top w:val="nil"/>
              <w:left w:val="nil"/>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Kati i me funksion </w:t>
            </w:r>
          </w:p>
          <w:p w:rsidR="003C44E8" w:rsidRPr="00D60ABD" w:rsidRDefault="008C08B0" w:rsidP="00726CFE">
            <w:pPr>
              <w:jc w:val="center"/>
              <w:rPr>
                <w:rFonts w:ascii="CG Times" w:eastAsia="Times New Roman" w:hAnsi="CG Times" w:cs="Arial"/>
                <w:b/>
                <w:bCs/>
                <w:sz w:val="16"/>
                <w:szCs w:val="16"/>
                <w:lang w:val="sq-AL"/>
              </w:rPr>
            </w:pPr>
            <w:r>
              <w:rPr>
                <w:rFonts w:ascii="CG Times" w:eastAsia="Times New Roman" w:hAnsi="CG Times" w:cs="Arial"/>
                <w:b/>
                <w:bCs/>
                <w:sz w:val="16"/>
                <w:szCs w:val="16"/>
                <w:lang w:val="sq-AL"/>
              </w:rPr>
              <w:t>banimi</w:t>
            </w:r>
          </w:p>
        </w:tc>
        <w:tc>
          <w:tcPr>
            <w:tcW w:w="280" w:type="pct"/>
            <w:tcBorders>
              <w:top w:val="nil"/>
              <w:left w:val="nil"/>
              <w:bottom w:val="single" w:sz="8"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Nr. i kateve</w:t>
            </w:r>
          </w:p>
        </w:tc>
        <w:tc>
          <w:tcPr>
            <w:tcW w:w="283" w:type="pct"/>
            <w:tcBorders>
              <w:top w:val="nil"/>
              <w:left w:val="nil"/>
              <w:bottom w:val="single" w:sz="8" w:space="0" w:color="auto"/>
              <w:right w:val="single" w:sz="4" w:space="0" w:color="auto"/>
            </w:tcBorders>
            <w:shd w:val="clear" w:color="auto" w:fill="auto"/>
            <w:noWrap/>
            <w:textDirection w:val="btLr"/>
            <w:vAlign w:val="center"/>
          </w:tcPr>
          <w:p w:rsidR="003C44E8" w:rsidRPr="00D60ABD" w:rsidRDefault="00D26BF3"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 xml:space="preserve">Nr. </w:t>
            </w:r>
            <w:r w:rsidR="008C08B0">
              <w:rPr>
                <w:rFonts w:ascii="CG Times" w:eastAsia="Times New Roman" w:hAnsi="CG Times" w:cs="Arial"/>
                <w:b/>
                <w:bCs/>
                <w:sz w:val="16"/>
                <w:szCs w:val="16"/>
                <w:lang w:val="sq-AL"/>
              </w:rPr>
              <w:t xml:space="preserve">i </w:t>
            </w:r>
            <w:r w:rsidRPr="00D60ABD">
              <w:rPr>
                <w:rFonts w:ascii="CG Times" w:eastAsia="Times New Roman" w:hAnsi="CG Times" w:cs="Arial"/>
                <w:b/>
                <w:bCs/>
                <w:sz w:val="16"/>
                <w:szCs w:val="16"/>
                <w:lang w:val="sq-AL"/>
              </w:rPr>
              <w:t>pasurisë</w:t>
            </w:r>
          </w:p>
        </w:tc>
        <w:tc>
          <w:tcPr>
            <w:tcW w:w="325" w:type="pct"/>
            <w:tcBorders>
              <w:top w:val="nil"/>
              <w:left w:val="nil"/>
              <w:bottom w:val="nil"/>
              <w:right w:val="single" w:sz="4" w:space="0" w:color="auto"/>
            </w:tcBorders>
            <w:shd w:val="clear" w:color="auto" w:fill="auto"/>
            <w:textDirection w:val="btLr"/>
            <w:vAlign w:val="center"/>
          </w:tcPr>
          <w:p w:rsidR="00D26BF3"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Sip</w:t>
            </w:r>
            <w:r w:rsidR="00D26BF3" w:rsidRPr="00D60ABD">
              <w:rPr>
                <w:rFonts w:ascii="CG Times" w:eastAsia="Times New Roman" w:hAnsi="CG Times" w:cs="Arial"/>
                <w:b/>
                <w:bCs/>
                <w:sz w:val="16"/>
                <w:szCs w:val="16"/>
                <w:lang w:val="sq-AL"/>
              </w:rPr>
              <w:t>.</w:t>
            </w:r>
            <w:r w:rsidRPr="00D60ABD">
              <w:rPr>
                <w:rFonts w:ascii="CG Times" w:eastAsia="Times New Roman" w:hAnsi="CG Times" w:cs="Arial"/>
                <w:b/>
                <w:bCs/>
                <w:sz w:val="16"/>
                <w:szCs w:val="16"/>
                <w:lang w:val="sq-AL"/>
              </w:rPr>
              <w:t xml:space="preserve"> e </w:t>
            </w:r>
            <w:r w:rsidR="00D26BF3" w:rsidRPr="00D60ABD">
              <w:rPr>
                <w:rFonts w:ascii="CG Times" w:eastAsia="Times New Roman" w:hAnsi="CG Times" w:cs="Arial"/>
                <w:b/>
                <w:bCs/>
                <w:sz w:val="16"/>
                <w:szCs w:val="16"/>
                <w:lang w:val="sq-AL"/>
              </w:rPr>
              <w:t>ndë</w:t>
            </w:r>
            <w:r w:rsidRPr="00D60ABD">
              <w:rPr>
                <w:rFonts w:ascii="CG Times" w:eastAsia="Times New Roman" w:hAnsi="CG Times" w:cs="Arial"/>
                <w:b/>
                <w:bCs/>
                <w:sz w:val="16"/>
                <w:szCs w:val="16"/>
                <w:lang w:val="sq-AL"/>
              </w:rPr>
              <w:t>rtimit (sip</w:t>
            </w:r>
            <w:r w:rsidR="00D26BF3" w:rsidRPr="00D60ABD">
              <w:rPr>
                <w:rFonts w:ascii="CG Times" w:eastAsia="Times New Roman" w:hAnsi="CG Times" w:cs="Arial"/>
                <w:b/>
                <w:bCs/>
                <w:sz w:val="16"/>
                <w:szCs w:val="16"/>
                <w:lang w:val="sq-AL"/>
              </w:rPr>
              <w:t>.</w:t>
            </w:r>
            <w:r w:rsidRPr="00D60ABD">
              <w:rPr>
                <w:rFonts w:ascii="CG Times" w:eastAsia="Times New Roman" w:hAnsi="CG Times" w:cs="Arial"/>
                <w:b/>
                <w:bCs/>
                <w:sz w:val="16"/>
                <w:szCs w:val="16"/>
                <w:lang w:val="sq-AL"/>
              </w:rPr>
              <w:t xml:space="preserve"> </w:t>
            </w:r>
          </w:p>
          <w:p w:rsidR="003C44E8" w:rsidRPr="00D60ABD" w:rsidRDefault="00D26BF3"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e bazë</w:t>
            </w:r>
            <w:r w:rsidR="003C44E8" w:rsidRPr="00D60ABD">
              <w:rPr>
                <w:rFonts w:ascii="CG Times" w:eastAsia="Times New Roman" w:hAnsi="CG Times" w:cs="Arial"/>
                <w:b/>
                <w:bCs/>
                <w:sz w:val="16"/>
                <w:szCs w:val="16"/>
                <w:lang w:val="sq-AL"/>
              </w:rPr>
              <w:t>s)</w:t>
            </w:r>
          </w:p>
        </w:tc>
        <w:tc>
          <w:tcPr>
            <w:tcW w:w="576" w:type="pct"/>
            <w:tcBorders>
              <w:top w:val="nil"/>
              <w:left w:val="nil"/>
              <w:bottom w:val="nil"/>
              <w:right w:val="single" w:sz="4" w:space="0" w:color="auto"/>
            </w:tcBorders>
            <w:shd w:val="clear" w:color="auto" w:fill="auto"/>
            <w:textDirection w:val="btLr"/>
            <w:vAlign w:val="center"/>
          </w:tcPr>
          <w:p w:rsidR="003C44E8" w:rsidRPr="00D60ABD" w:rsidRDefault="00D26BF3"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Sipërfaqja e parcel</w:t>
            </w:r>
            <w:r w:rsidR="008C08B0">
              <w:rPr>
                <w:rFonts w:ascii="CG Times" w:eastAsia="Times New Roman" w:hAnsi="CG Times" w:cs="Arial"/>
                <w:b/>
                <w:bCs/>
                <w:sz w:val="16"/>
                <w:szCs w:val="16"/>
                <w:lang w:val="sq-AL"/>
              </w:rPr>
              <w:t>ës ndërtimore për kalim pronësie</w:t>
            </w:r>
            <w:r w:rsidR="003C44E8" w:rsidRPr="00D60ABD">
              <w:rPr>
                <w:rFonts w:ascii="CG Times" w:eastAsia="Times New Roman" w:hAnsi="CG Times" w:cs="Arial"/>
                <w:b/>
                <w:bCs/>
                <w:sz w:val="16"/>
                <w:szCs w:val="16"/>
                <w:lang w:val="sq-AL"/>
              </w:rPr>
              <w:t xml:space="preserve"> (m</w:t>
            </w:r>
            <w:r w:rsidR="003C44E8" w:rsidRPr="00D60ABD">
              <w:rPr>
                <w:rFonts w:ascii="CG Times" w:eastAsia="Times New Roman" w:hAnsi="CG Times" w:cs="Arial"/>
                <w:b/>
                <w:bCs/>
                <w:sz w:val="16"/>
                <w:szCs w:val="16"/>
                <w:vertAlign w:val="superscript"/>
                <w:lang w:val="sq-AL"/>
              </w:rPr>
              <w:t>2</w:t>
            </w:r>
            <w:r w:rsidR="003C44E8" w:rsidRPr="00D60ABD">
              <w:rPr>
                <w:rFonts w:ascii="CG Times" w:eastAsia="Times New Roman" w:hAnsi="CG Times" w:cs="Arial"/>
                <w:b/>
                <w:bCs/>
                <w:sz w:val="16"/>
                <w:szCs w:val="16"/>
                <w:lang w:val="sq-AL"/>
              </w:rPr>
              <w:t>).</w:t>
            </w:r>
          </w:p>
        </w:tc>
      </w:tr>
      <w:tr w:rsidR="003C44E8" w:rsidRPr="00D60ABD">
        <w:trPr>
          <w:trHeight w:val="162"/>
        </w:trPr>
        <w:tc>
          <w:tcPr>
            <w:tcW w:w="231" w:type="pct"/>
            <w:tcBorders>
              <w:top w:val="nil"/>
              <w:left w:val="single" w:sz="4" w:space="0" w:color="auto"/>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w:t>
            </w:r>
          </w:p>
        </w:tc>
        <w:tc>
          <w:tcPr>
            <w:tcW w:w="251"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2</w:t>
            </w:r>
          </w:p>
        </w:tc>
        <w:tc>
          <w:tcPr>
            <w:tcW w:w="727"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3</w:t>
            </w:r>
          </w:p>
        </w:tc>
        <w:tc>
          <w:tcPr>
            <w:tcW w:w="697"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4</w:t>
            </w:r>
          </w:p>
        </w:tc>
        <w:tc>
          <w:tcPr>
            <w:tcW w:w="694"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5</w:t>
            </w:r>
          </w:p>
        </w:tc>
        <w:tc>
          <w:tcPr>
            <w:tcW w:w="459"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6</w:t>
            </w:r>
          </w:p>
        </w:tc>
        <w:tc>
          <w:tcPr>
            <w:tcW w:w="476"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7</w:t>
            </w:r>
          </w:p>
        </w:tc>
        <w:tc>
          <w:tcPr>
            <w:tcW w:w="280" w:type="pct"/>
            <w:tcBorders>
              <w:top w:val="nil"/>
              <w:left w:val="nil"/>
              <w:bottom w:val="nil"/>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8</w:t>
            </w:r>
          </w:p>
        </w:tc>
        <w:tc>
          <w:tcPr>
            <w:tcW w:w="283" w:type="pct"/>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9</w:t>
            </w:r>
          </w:p>
        </w:tc>
        <w:tc>
          <w:tcPr>
            <w:tcW w:w="325" w:type="pct"/>
            <w:tcBorders>
              <w:top w:val="single" w:sz="8" w:space="0" w:color="auto"/>
              <w:left w:val="single" w:sz="8" w:space="0" w:color="auto"/>
              <w:bottom w:val="nil"/>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10</w:t>
            </w:r>
          </w:p>
        </w:tc>
        <w:tc>
          <w:tcPr>
            <w:tcW w:w="576" w:type="pct"/>
            <w:tcBorders>
              <w:top w:val="single" w:sz="8" w:space="0" w:color="auto"/>
              <w:left w:val="nil"/>
              <w:bottom w:val="nil"/>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cs="Arial"/>
                <w:b/>
                <w:bCs/>
                <w:sz w:val="16"/>
                <w:szCs w:val="16"/>
                <w:lang w:val="sq-AL"/>
              </w:rPr>
            </w:pPr>
            <w:r w:rsidRPr="00D60ABD">
              <w:rPr>
                <w:rFonts w:ascii="CG Times" w:eastAsia="Times New Roman" w:hAnsi="CG Times" w:cs="Arial"/>
                <w:b/>
                <w:bCs/>
                <w:sz w:val="16"/>
                <w:szCs w:val="16"/>
                <w:lang w:val="sq-AL"/>
              </w:rPr>
              <w:t>11</w:t>
            </w:r>
          </w:p>
        </w:tc>
      </w:tr>
      <w:tr w:rsidR="003C44E8" w:rsidRPr="00D60ABD">
        <w:trPr>
          <w:trHeight w:val="162"/>
        </w:trPr>
        <w:tc>
          <w:tcPr>
            <w:tcW w:w="23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25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1</w:t>
            </w:r>
          </w:p>
        </w:tc>
        <w:tc>
          <w:tcPr>
            <w:tcW w:w="727" w:type="pct"/>
            <w:tcBorders>
              <w:top w:val="single" w:sz="4" w:space="0" w:color="auto"/>
              <w:left w:val="nil"/>
              <w:bottom w:val="single" w:sz="4" w:space="0" w:color="auto"/>
              <w:right w:val="single" w:sz="4" w:space="0" w:color="auto"/>
            </w:tcBorders>
            <w:shd w:val="clear" w:color="000000" w:fill="FFFFFF"/>
            <w:noWrap/>
            <w:vAlign w:val="center"/>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KOSTAQ</w:t>
            </w:r>
          </w:p>
        </w:tc>
        <w:tc>
          <w:tcPr>
            <w:tcW w:w="697" w:type="pct"/>
            <w:tcBorders>
              <w:top w:val="single" w:sz="4" w:space="0" w:color="auto"/>
              <w:left w:val="nil"/>
              <w:bottom w:val="single" w:sz="4" w:space="0" w:color="auto"/>
              <w:right w:val="single" w:sz="4" w:space="0" w:color="auto"/>
            </w:tcBorders>
            <w:shd w:val="clear" w:color="000000" w:fill="FFFFFF"/>
            <w:noWrap/>
            <w:vAlign w:val="center"/>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MIALLAQ</w:t>
            </w:r>
          </w:p>
        </w:tc>
        <w:tc>
          <w:tcPr>
            <w:tcW w:w="694" w:type="pct"/>
            <w:tcBorders>
              <w:top w:val="single" w:sz="4" w:space="0" w:color="auto"/>
              <w:left w:val="nil"/>
              <w:bottom w:val="single" w:sz="4" w:space="0" w:color="auto"/>
              <w:right w:val="single" w:sz="4" w:space="0" w:color="auto"/>
            </w:tcBorders>
            <w:shd w:val="clear" w:color="000000" w:fill="FFFFFF"/>
            <w:noWrap/>
            <w:vAlign w:val="center"/>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REMBECI</w:t>
            </w:r>
          </w:p>
        </w:tc>
        <w:tc>
          <w:tcPr>
            <w:tcW w:w="45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A1-522</w:t>
            </w:r>
          </w:p>
        </w:tc>
        <w:tc>
          <w:tcPr>
            <w:tcW w:w="47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Kp,1</w:t>
            </w:r>
          </w:p>
        </w:tc>
        <w:tc>
          <w:tcPr>
            <w:tcW w:w="28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w:t>
            </w:r>
          </w:p>
        </w:tc>
        <w:tc>
          <w:tcPr>
            <w:tcW w:w="28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3/1004</w:t>
            </w:r>
          </w:p>
        </w:tc>
        <w:tc>
          <w:tcPr>
            <w:tcW w:w="32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21.1</w:t>
            </w:r>
          </w:p>
        </w:tc>
        <w:tc>
          <w:tcPr>
            <w:tcW w:w="57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cs="Arial"/>
                <w:sz w:val="16"/>
                <w:szCs w:val="16"/>
                <w:lang w:val="sq-AL"/>
              </w:rPr>
            </w:pPr>
            <w:r w:rsidRPr="00D60ABD">
              <w:rPr>
                <w:rFonts w:ascii="CG Times" w:eastAsia="Times New Roman" w:hAnsi="CG Times" w:cs="Arial"/>
                <w:sz w:val="16"/>
                <w:szCs w:val="16"/>
                <w:lang w:val="sq-AL"/>
              </w:rPr>
              <w:t>34.15</w:t>
            </w:r>
          </w:p>
        </w:tc>
      </w:tr>
      <w:tr w:rsidR="003C44E8" w:rsidRPr="00D60ABD">
        <w:trPr>
          <w:trHeight w:val="162"/>
        </w:trPr>
        <w:tc>
          <w:tcPr>
            <w:tcW w:w="231"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51"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727"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BESNIK</w:t>
            </w:r>
          </w:p>
        </w:tc>
        <w:tc>
          <w:tcPr>
            <w:tcW w:w="697"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SELIM</w:t>
            </w:r>
          </w:p>
        </w:tc>
        <w:tc>
          <w:tcPr>
            <w:tcW w:w="694"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rPr>
                <w:rFonts w:ascii="CG Times" w:eastAsia="Times New Roman" w:hAnsi="CG Times" w:cs="Arial"/>
                <w:sz w:val="16"/>
                <w:szCs w:val="16"/>
                <w:lang w:val="sq-AL"/>
              </w:rPr>
            </w:pPr>
            <w:r w:rsidRPr="00D60ABD">
              <w:rPr>
                <w:rFonts w:ascii="CG Times" w:eastAsia="Times New Roman" w:hAnsi="CG Times" w:cs="Arial"/>
                <w:sz w:val="16"/>
                <w:szCs w:val="16"/>
                <w:lang w:val="sq-AL"/>
              </w:rPr>
              <w:t>SPAHO</w:t>
            </w:r>
          </w:p>
        </w:tc>
        <w:tc>
          <w:tcPr>
            <w:tcW w:w="459"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476"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80"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283"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325"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c>
          <w:tcPr>
            <w:tcW w:w="576" w:type="pct"/>
            <w:vMerge/>
            <w:tcBorders>
              <w:top w:val="single" w:sz="4" w:space="0" w:color="auto"/>
              <w:left w:val="single" w:sz="4"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cs="Arial"/>
                <w:sz w:val="16"/>
                <w:szCs w:val="16"/>
                <w:lang w:val="sq-AL"/>
              </w:rPr>
            </w:pPr>
          </w:p>
        </w:tc>
      </w:tr>
    </w:tbl>
    <w:p w:rsidR="003C44E8" w:rsidRPr="00D60ABD" w:rsidRDefault="003C44E8" w:rsidP="003C44E8">
      <w:pPr>
        <w:pStyle w:val="TitulliTitull"/>
        <w:rPr>
          <w:lang w:val="sq-AL"/>
        </w:rPr>
      </w:pPr>
      <w:r w:rsidRPr="00D60ABD">
        <w:rPr>
          <w:caps w:val="0"/>
          <w:lang w:val="sq-AL"/>
        </w:rPr>
        <w:t>Ndreqje gabimi</w:t>
      </w:r>
    </w:p>
    <w:p w:rsidR="003C44E8" w:rsidRPr="00D60ABD" w:rsidRDefault="003C44E8" w:rsidP="003C44E8">
      <w:pPr>
        <w:pStyle w:val="Paragrafi"/>
        <w:ind w:firstLine="0"/>
        <w:rPr>
          <w:lang w:val="sq-AL"/>
        </w:rPr>
      </w:pPr>
    </w:p>
    <w:p w:rsidR="003C44E8" w:rsidRPr="00D60ABD" w:rsidRDefault="003C44E8" w:rsidP="003C44E8">
      <w:pPr>
        <w:pStyle w:val="Paragrafi"/>
        <w:rPr>
          <w:lang w:val="sq-AL"/>
        </w:rPr>
      </w:pPr>
      <w:r w:rsidRPr="00D60ABD">
        <w:rPr>
          <w:lang w:val="sq-AL"/>
        </w:rPr>
        <w:t>Në  vendimin nr</w:t>
      </w:r>
      <w:r w:rsidR="0052161D">
        <w:rPr>
          <w:lang w:val="sq-AL"/>
        </w:rPr>
        <w:t>.822, datë 23.11.2011, botuar në</w:t>
      </w:r>
      <w:r w:rsidRPr="00D60ABD">
        <w:rPr>
          <w:lang w:val="sq-AL"/>
        </w:rPr>
        <w:t xml:space="preserve"> Fletoren Zyrtare nr.167, datë 29.12.2011, në faqen 8499, tabela e dytë bëhet  si më poshtë:</w:t>
      </w: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A912A9" w:rsidP="003C44E8">
      <w:pPr>
        <w:pStyle w:val="Paragrafi"/>
        <w:ind w:firstLine="0"/>
        <w:rPr>
          <w:rFonts w:cs="Times New Roman"/>
          <w:lang w:val="sq-AL"/>
        </w:rPr>
      </w:pPr>
      <w:r w:rsidRPr="00D60ABD">
        <w:rPr>
          <w:rFonts w:cs="Times New Roman"/>
          <w:noProof/>
        </w:rPr>
        <w:drawing>
          <wp:anchor distT="0" distB="0" distL="114300" distR="114300" simplePos="0" relativeHeight="251660800" behindDoc="0" locked="0" layoutInCell="1" allowOverlap="1">
            <wp:simplePos x="0" y="0"/>
            <wp:positionH relativeFrom="column">
              <wp:posOffset>2657475</wp:posOffset>
            </wp:positionH>
            <wp:positionV relativeFrom="paragraph">
              <wp:posOffset>-35560</wp:posOffset>
            </wp:positionV>
            <wp:extent cx="391795" cy="454660"/>
            <wp:effectExtent l="0" t="0" r="8255" b="2540"/>
            <wp:wrapNone/>
            <wp:docPr id="11" name="Picture 8"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m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795" cy="454660"/>
                    </a:xfrm>
                    <a:prstGeom prst="rect">
                      <a:avLst/>
                    </a:prstGeom>
                    <a:noFill/>
                  </pic:spPr>
                </pic:pic>
              </a:graphicData>
            </a:graphic>
            <wp14:sizeRelH relativeFrom="page">
              <wp14:pctWidth>0</wp14:pctWidth>
            </wp14:sizeRelH>
            <wp14:sizeRelV relativeFrom="page">
              <wp14:pctHeight>0</wp14:pctHeight>
            </wp14:sizeRelV>
          </wp:anchor>
        </w:drawing>
      </w:r>
    </w:p>
    <w:p w:rsidR="003C44E8" w:rsidRPr="00D60ABD" w:rsidRDefault="003C44E8" w:rsidP="003C44E8">
      <w:pPr>
        <w:pStyle w:val="Paragrafi"/>
        <w:ind w:firstLine="0"/>
        <w:rPr>
          <w:rFonts w:cs="Times New Roman"/>
          <w:lang w:val="sq-AL"/>
        </w:rPr>
      </w:pPr>
    </w:p>
    <w:p w:rsidR="003C44E8" w:rsidRPr="00D60ABD" w:rsidRDefault="003C44E8" w:rsidP="003C44E8">
      <w:pPr>
        <w:pStyle w:val="Paragrafi"/>
        <w:ind w:firstLine="0"/>
        <w:rPr>
          <w:rFonts w:cs="Times New Roman"/>
          <w:lang w:val="sq-AL"/>
        </w:rPr>
      </w:pPr>
    </w:p>
    <w:tbl>
      <w:tblPr>
        <w:tblW w:w="5000" w:type="pct"/>
        <w:tblLayout w:type="fixed"/>
        <w:tblLook w:val="04A0" w:firstRow="1" w:lastRow="0" w:firstColumn="1" w:lastColumn="0" w:noHBand="0" w:noVBand="1"/>
      </w:tblPr>
      <w:tblGrid>
        <w:gridCol w:w="395"/>
        <w:gridCol w:w="1178"/>
        <w:gridCol w:w="1514"/>
        <w:gridCol w:w="1558"/>
        <w:gridCol w:w="851"/>
        <w:gridCol w:w="710"/>
        <w:gridCol w:w="423"/>
        <w:gridCol w:w="568"/>
        <w:gridCol w:w="708"/>
        <w:gridCol w:w="1382"/>
      </w:tblGrid>
      <w:tr w:rsidR="003C44E8" w:rsidRPr="00D60ABD">
        <w:trPr>
          <w:trHeight w:val="139"/>
        </w:trPr>
        <w:tc>
          <w:tcPr>
            <w:tcW w:w="5000" w:type="pct"/>
            <w:gridSpan w:val="10"/>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REPUBLIKA E SHQIPERISE</w:t>
            </w:r>
          </w:p>
        </w:tc>
      </w:tr>
      <w:tr w:rsidR="003C44E8" w:rsidRPr="00D60ABD">
        <w:trPr>
          <w:trHeight w:val="139"/>
        </w:trPr>
        <w:tc>
          <w:tcPr>
            <w:tcW w:w="5000" w:type="pct"/>
            <w:gridSpan w:val="10"/>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 xml:space="preserve"> Agjencia e Legalizimit, Urbanizimit dhe Integrimit t</w:t>
            </w:r>
            <w:r w:rsidRPr="00D60ABD">
              <w:rPr>
                <w:rFonts w:eastAsia="Times New Roman"/>
                <w:b/>
                <w:bCs/>
                <w:sz w:val="14"/>
                <w:szCs w:val="14"/>
                <w:lang w:val="sq-AL"/>
              </w:rPr>
              <w:t>ë</w:t>
            </w:r>
            <w:r w:rsidRPr="00D60ABD">
              <w:rPr>
                <w:rFonts w:ascii="CG Times" w:eastAsia="Times New Roman" w:hAnsi="CG Times"/>
                <w:b/>
                <w:bCs/>
                <w:sz w:val="14"/>
                <w:szCs w:val="14"/>
                <w:lang w:val="sq-AL"/>
              </w:rPr>
              <w:t xml:space="preserve"> Zonave/Nd</w:t>
            </w:r>
            <w:r w:rsidRPr="00D60ABD">
              <w:rPr>
                <w:rFonts w:eastAsia="Times New Roman"/>
                <w:b/>
                <w:bCs/>
                <w:sz w:val="14"/>
                <w:szCs w:val="14"/>
                <w:lang w:val="sq-AL"/>
              </w:rPr>
              <w:t>ë</w:t>
            </w:r>
            <w:r w:rsidRPr="00D60ABD">
              <w:rPr>
                <w:rFonts w:ascii="CG Times" w:eastAsia="Times New Roman" w:hAnsi="CG Times"/>
                <w:b/>
                <w:bCs/>
                <w:sz w:val="14"/>
                <w:szCs w:val="14"/>
                <w:lang w:val="sq-AL"/>
              </w:rPr>
              <w:t>rtimeve Informale</w:t>
            </w:r>
          </w:p>
        </w:tc>
      </w:tr>
      <w:tr w:rsidR="003C44E8" w:rsidRPr="00D60ABD">
        <w:trPr>
          <w:trHeight w:val="139"/>
        </w:trPr>
        <w:tc>
          <w:tcPr>
            <w:tcW w:w="5000" w:type="pct"/>
            <w:gridSpan w:val="10"/>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Shtes</w:t>
            </w:r>
            <w:r w:rsidRPr="00D60ABD">
              <w:rPr>
                <w:rFonts w:eastAsia="Times New Roman"/>
                <w:b/>
                <w:bCs/>
                <w:sz w:val="14"/>
                <w:szCs w:val="14"/>
                <w:lang w:val="sq-AL"/>
              </w:rPr>
              <w:t>ë</w:t>
            </w:r>
            <w:r w:rsidRPr="00D60ABD">
              <w:rPr>
                <w:rFonts w:ascii="CG Times" w:eastAsia="Times New Roman" w:hAnsi="CG Times"/>
                <w:b/>
                <w:bCs/>
                <w:sz w:val="14"/>
                <w:szCs w:val="14"/>
                <w:lang w:val="sq-AL"/>
              </w:rPr>
              <w:t xml:space="preserve"> sipas formularit A1</w:t>
            </w:r>
          </w:p>
        </w:tc>
      </w:tr>
      <w:tr w:rsidR="003C44E8" w:rsidRPr="00D60ABD">
        <w:trPr>
          <w:trHeight w:val="139"/>
        </w:trPr>
        <w:tc>
          <w:tcPr>
            <w:tcW w:w="5000" w:type="pct"/>
            <w:gridSpan w:val="10"/>
            <w:tcBorders>
              <w:top w:val="nil"/>
              <w:left w:val="nil"/>
              <w:bottom w:val="nil"/>
              <w:right w:val="nil"/>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Qarku Fier, rajoni nr. 1,  zona kadastrale 8531, blloku nr.6’2,  lagjja “11 Janari”</w:t>
            </w:r>
          </w:p>
          <w:p w:rsidR="003C44E8" w:rsidRPr="00D60ABD" w:rsidRDefault="003C44E8" w:rsidP="00726CFE">
            <w:pPr>
              <w:jc w:val="center"/>
              <w:rPr>
                <w:rFonts w:ascii="CG Times" w:eastAsia="Times New Roman" w:hAnsi="CG Times"/>
                <w:b/>
                <w:bCs/>
                <w:sz w:val="14"/>
                <w:szCs w:val="14"/>
                <w:lang w:val="sq-AL"/>
              </w:rPr>
            </w:pPr>
          </w:p>
        </w:tc>
      </w:tr>
      <w:tr w:rsidR="003C44E8" w:rsidRPr="00D60ABD">
        <w:trPr>
          <w:trHeight w:val="139"/>
        </w:trPr>
        <w:tc>
          <w:tcPr>
            <w:tcW w:w="213" w:type="pct"/>
            <w:vMerge w:val="restart"/>
            <w:tcBorders>
              <w:top w:val="single" w:sz="8" w:space="0" w:color="auto"/>
              <w:left w:val="single" w:sz="8" w:space="0" w:color="auto"/>
              <w:bottom w:val="single" w:sz="4" w:space="0" w:color="000000"/>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Nr.Rendor</w:t>
            </w:r>
          </w:p>
        </w:tc>
        <w:tc>
          <w:tcPr>
            <w:tcW w:w="634" w:type="pct"/>
            <w:tcBorders>
              <w:top w:val="single" w:sz="8" w:space="0" w:color="auto"/>
              <w:left w:val="nil"/>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 </w:t>
            </w:r>
          </w:p>
        </w:tc>
        <w:tc>
          <w:tcPr>
            <w:tcW w:w="815" w:type="pct"/>
            <w:tcBorders>
              <w:top w:val="single" w:sz="8" w:space="0" w:color="auto"/>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T</w:t>
            </w:r>
            <w:r w:rsidRPr="00D60ABD">
              <w:rPr>
                <w:rFonts w:eastAsia="Times New Roman"/>
                <w:b/>
                <w:bCs/>
                <w:sz w:val="14"/>
                <w:szCs w:val="14"/>
                <w:lang w:val="sq-AL"/>
              </w:rPr>
              <w:t>ë</w:t>
            </w:r>
            <w:r w:rsidRPr="00D60ABD">
              <w:rPr>
                <w:rFonts w:ascii="CG Times" w:eastAsia="Times New Roman" w:hAnsi="CG Times"/>
                <w:b/>
                <w:bCs/>
                <w:sz w:val="14"/>
                <w:szCs w:val="14"/>
                <w:lang w:val="sq-AL"/>
              </w:rPr>
              <w:t xml:space="preserve"> dh</w:t>
            </w:r>
            <w:r w:rsidRPr="00D60ABD">
              <w:rPr>
                <w:rFonts w:eastAsia="Times New Roman"/>
                <w:b/>
                <w:bCs/>
                <w:sz w:val="14"/>
                <w:szCs w:val="14"/>
                <w:lang w:val="sq-AL"/>
              </w:rPr>
              <w:t>ë</w:t>
            </w:r>
            <w:r w:rsidRPr="00D60ABD">
              <w:rPr>
                <w:rFonts w:ascii="CG Times" w:eastAsia="Times New Roman" w:hAnsi="CG Times"/>
                <w:b/>
                <w:bCs/>
                <w:sz w:val="14"/>
                <w:szCs w:val="14"/>
                <w:lang w:val="sq-AL"/>
              </w:rPr>
              <w:t>nat e vet</w:t>
            </w:r>
            <w:r w:rsidRPr="00D60ABD">
              <w:rPr>
                <w:rFonts w:eastAsia="Times New Roman"/>
                <w:b/>
                <w:bCs/>
                <w:sz w:val="14"/>
                <w:szCs w:val="14"/>
                <w:lang w:val="sq-AL"/>
              </w:rPr>
              <w:t>ë</w:t>
            </w:r>
            <w:r w:rsidRPr="00D60ABD">
              <w:rPr>
                <w:rFonts w:ascii="CG Times" w:eastAsia="Times New Roman" w:hAnsi="CG Times"/>
                <w:b/>
                <w:bCs/>
                <w:sz w:val="14"/>
                <w:szCs w:val="14"/>
                <w:lang w:val="sq-AL"/>
              </w:rPr>
              <w:t>deklaruesit</w:t>
            </w:r>
          </w:p>
        </w:tc>
        <w:tc>
          <w:tcPr>
            <w:tcW w:w="839" w:type="pct"/>
            <w:tcBorders>
              <w:top w:val="single" w:sz="8" w:space="0" w:color="auto"/>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 </w:t>
            </w:r>
          </w:p>
        </w:tc>
        <w:tc>
          <w:tcPr>
            <w:tcW w:w="2499" w:type="pct"/>
            <w:gridSpan w:val="6"/>
            <w:tcBorders>
              <w:top w:val="single" w:sz="8" w:space="0" w:color="auto"/>
              <w:left w:val="nil"/>
              <w:bottom w:val="single" w:sz="4" w:space="0" w:color="auto"/>
              <w:right w:val="single" w:sz="8" w:space="0" w:color="000000"/>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T</w:t>
            </w:r>
            <w:r w:rsidRPr="00D60ABD">
              <w:rPr>
                <w:rFonts w:eastAsia="Times New Roman"/>
                <w:b/>
                <w:bCs/>
                <w:sz w:val="14"/>
                <w:szCs w:val="14"/>
                <w:lang w:val="sq-AL"/>
              </w:rPr>
              <w:t>ë</w:t>
            </w:r>
            <w:r w:rsidRPr="00D60ABD">
              <w:rPr>
                <w:rFonts w:ascii="CG Times" w:eastAsia="Times New Roman" w:hAnsi="CG Times"/>
                <w:b/>
                <w:bCs/>
                <w:sz w:val="14"/>
                <w:szCs w:val="14"/>
                <w:lang w:val="sq-AL"/>
              </w:rPr>
              <w:t xml:space="preserve"> dh</w:t>
            </w:r>
            <w:r w:rsidRPr="00D60ABD">
              <w:rPr>
                <w:rFonts w:eastAsia="Times New Roman"/>
                <w:b/>
                <w:bCs/>
                <w:sz w:val="14"/>
                <w:szCs w:val="14"/>
                <w:lang w:val="sq-AL"/>
              </w:rPr>
              <w:t>ë</w:t>
            </w:r>
            <w:r w:rsidRPr="00D60ABD">
              <w:rPr>
                <w:rFonts w:ascii="CG Times" w:eastAsia="Times New Roman" w:hAnsi="CG Times"/>
                <w:b/>
                <w:bCs/>
                <w:sz w:val="14"/>
                <w:szCs w:val="14"/>
                <w:lang w:val="sq-AL"/>
              </w:rPr>
              <w:t>nat p</w:t>
            </w:r>
            <w:r w:rsidRPr="00D60ABD">
              <w:rPr>
                <w:rFonts w:eastAsia="Times New Roman"/>
                <w:b/>
                <w:bCs/>
                <w:sz w:val="14"/>
                <w:szCs w:val="14"/>
                <w:lang w:val="sq-AL"/>
              </w:rPr>
              <w:t>ë</w:t>
            </w:r>
            <w:r w:rsidRPr="00D60ABD">
              <w:rPr>
                <w:rFonts w:ascii="CG Times" w:eastAsia="Times New Roman" w:hAnsi="CG Times"/>
                <w:b/>
                <w:bCs/>
                <w:sz w:val="14"/>
                <w:szCs w:val="14"/>
                <w:lang w:val="sq-AL"/>
              </w:rPr>
              <w:t>r shtes</w:t>
            </w:r>
            <w:r w:rsidRPr="00D60ABD">
              <w:rPr>
                <w:rFonts w:eastAsia="Times New Roman"/>
                <w:b/>
                <w:bCs/>
                <w:sz w:val="14"/>
                <w:szCs w:val="14"/>
                <w:lang w:val="sq-AL"/>
              </w:rPr>
              <w:t>ë</w:t>
            </w:r>
            <w:r w:rsidRPr="00D60ABD">
              <w:rPr>
                <w:rFonts w:ascii="CG Times" w:eastAsia="Times New Roman" w:hAnsi="CG Times"/>
                <w:b/>
                <w:bCs/>
                <w:sz w:val="14"/>
                <w:szCs w:val="14"/>
                <w:lang w:val="sq-AL"/>
              </w:rPr>
              <w:t>n</w:t>
            </w:r>
          </w:p>
        </w:tc>
      </w:tr>
      <w:tr w:rsidR="003C44E8" w:rsidRPr="00D60ABD">
        <w:trPr>
          <w:trHeight w:val="1093"/>
        </w:trPr>
        <w:tc>
          <w:tcPr>
            <w:tcW w:w="213" w:type="pct"/>
            <w:vMerge/>
            <w:tcBorders>
              <w:top w:val="single" w:sz="8" w:space="0" w:color="auto"/>
              <w:left w:val="single" w:sz="8" w:space="0" w:color="auto"/>
              <w:bottom w:val="single" w:sz="4" w:space="0" w:color="000000"/>
              <w:right w:val="single" w:sz="4" w:space="0" w:color="auto"/>
            </w:tcBorders>
            <w:vAlign w:val="center"/>
          </w:tcPr>
          <w:p w:rsidR="003C44E8" w:rsidRPr="00D60ABD" w:rsidRDefault="003C44E8" w:rsidP="00726CFE">
            <w:pPr>
              <w:rPr>
                <w:rFonts w:ascii="CG Times" w:eastAsia="Times New Roman" w:hAnsi="CG Times"/>
                <w:b/>
                <w:bCs/>
                <w:sz w:val="14"/>
                <w:szCs w:val="14"/>
                <w:lang w:val="sq-AL"/>
              </w:rPr>
            </w:pPr>
          </w:p>
        </w:tc>
        <w:tc>
          <w:tcPr>
            <w:tcW w:w="634" w:type="pct"/>
            <w:tcBorders>
              <w:top w:val="nil"/>
              <w:left w:val="nil"/>
              <w:bottom w:val="single" w:sz="4"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Em</w:t>
            </w:r>
            <w:r w:rsidRPr="00D60ABD">
              <w:rPr>
                <w:rFonts w:eastAsia="Times New Roman"/>
                <w:b/>
                <w:bCs/>
                <w:sz w:val="14"/>
                <w:szCs w:val="14"/>
                <w:lang w:val="sq-AL"/>
              </w:rPr>
              <w:t>ë</w:t>
            </w:r>
            <w:r w:rsidRPr="00D60ABD">
              <w:rPr>
                <w:rFonts w:ascii="CG Times" w:eastAsia="Times New Roman" w:hAnsi="CG Times"/>
                <w:b/>
                <w:bCs/>
                <w:sz w:val="14"/>
                <w:szCs w:val="14"/>
                <w:lang w:val="sq-AL"/>
              </w:rPr>
              <w:t xml:space="preserve">r </w:t>
            </w:r>
          </w:p>
        </w:tc>
        <w:tc>
          <w:tcPr>
            <w:tcW w:w="815" w:type="pct"/>
            <w:tcBorders>
              <w:top w:val="nil"/>
              <w:left w:val="nil"/>
              <w:bottom w:val="single" w:sz="4"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At</w:t>
            </w:r>
            <w:r w:rsidRPr="00D60ABD">
              <w:rPr>
                <w:rFonts w:eastAsia="Times New Roman"/>
                <w:b/>
                <w:bCs/>
                <w:sz w:val="14"/>
                <w:szCs w:val="14"/>
                <w:lang w:val="sq-AL"/>
              </w:rPr>
              <w:t>ë</w:t>
            </w:r>
            <w:r w:rsidRPr="00D60ABD">
              <w:rPr>
                <w:rFonts w:ascii="CG Times" w:eastAsia="Times New Roman" w:hAnsi="CG Times"/>
                <w:b/>
                <w:bCs/>
                <w:sz w:val="14"/>
                <w:szCs w:val="14"/>
                <w:lang w:val="sq-AL"/>
              </w:rPr>
              <w:t>sia</w:t>
            </w:r>
          </w:p>
        </w:tc>
        <w:tc>
          <w:tcPr>
            <w:tcW w:w="839" w:type="pct"/>
            <w:tcBorders>
              <w:top w:val="nil"/>
              <w:left w:val="nil"/>
              <w:bottom w:val="single" w:sz="4" w:space="0" w:color="auto"/>
              <w:right w:val="single" w:sz="4" w:space="0" w:color="auto"/>
            </w:tcBorders>
            <w:shd w:val="clear" w:color="auto" w:fill="auto"/>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Mbiemri</w:t>
            </w:r>
          </w:p>
        </w:tc>
        <w:tc>
          <w:tcPr>
            <w:tcW w:w="458" w:type="pct"/>
            <w:tcBorders>
              <w:top w:val="nil"/>
              <w:left w:val="nil"/>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Nr. prot. vet</w:t>
            </w:r>
            <w:r w:rsidRPr="00D60ABD">
              <w:rPr>
                <w:rFonts w:eastAsia="Times New Roman"/>
                <w:b/>
                <w:bCs/>
                <w:sz w:val="14"/>
                <w:szCs w:val="14"/>
                <w:lang w:val="sq-AL"/>
              </w:rPr>
              <w:t>ë</w:t>
            </w:r>
            <w:r w:rsidRPr="00D60ABD">
              <w:rPr>
                <w:rFonts w:ascii="CG Times" w:eastAsia="Times New Roman" w:hAnsi="CG Times"/>
                <w:b/>
                <w:bCs/>
                <w:sz w:val="14"/>
                <w:szCs w:val="14"/>
                <w:lang w:val="sq-AL"/>
              </w:rPr>
              <w:t>edeklarimit</w:t>
            </w:r>
          </w:p>
        </w:tc>
        <w:tc>
          <w:tcPr>
            <w:tcW w:w="382" w:type="pct"/>
            <w:tcBorders>
              <w:top w:val="nil"/>
              <w:left w:val="nil"/>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Kati i banimit</w:t>
            </w:r>
          </w:p>
        </w:tc>
        <w:tc>
          <w:tcPr>
            <w:tcW w:w="228" w:type="pct"/>
            <w:tcBorders>
              <w:top w:val="nil"/>
              <w:left w:val="nil"/>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 xml:space="preserve">Nr. i kateve </w:t>
            </w:r>
          </w:p>
        </w:tc>
        <w:tc>
          <w:tcPr>
            <w:tcW w:w="306" w:type="pct"/>
            <w:tcBorders>
              <w:top w:val="nil"/>
              <w:left w:val="nil"/>
              <w:bottom w:val="single" w:sz="4" w:space="0" w:color="auto"/>
              <w:right w:val="single" w:sz="4" w:space="0" w:color="auto"/>
            </w:tcBorders>
            <w:shd w:val="clear" w:color="auto" w:fill="auto"/>
            <w:noWrap/>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Nr. pasuris</w:t>
            </w:r>
            <w:r w:rsidRPr="00D60ABD">
              <w:rPr>
                <w:rFonts w:eastAsia="Times New Roman"/>
                <w:b/>
                <w:bCs/>
                <w:sz w:val="14"/>
                <w:szCs w:val="14"/>
                <w:lang w:val="sq-AL"/>
              </w:rPr>
              <w:t>ë</w:t>
            </w:r>
          </w:p>
        </w:tc>
        <w:tc>
          <w:tcPr>
            <w:tcW w:w="381" w:type="pct"/>
            <w:tcBorders>
              <w:top w:val="nil"/>
              <w:left w:val="nil"/>
              <w:bottom w:val="single" w:sz="4" w:space="0" w:color="auto"/>
              <w:right w:val="single" w:sz="4" w:space="0" w:color="auto"/>
            </w:tcBorders>
            <w:shd w:val="clear" w:color="auto" w:fill="auto"/>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Sip e nd</w:t>
            </w:r>
            <w:r w:rsidRPr="00D60ABD">
              <w:rPr>
                <w:rFonts w:eastAsia="Times New Roman"/>
                <w:b/>
                <w:bCs/>
                <w:sz w:val="14"/>
                <w:szCs w:val="14"/>
                <w:lang w:val="sq-AL"/>
              </w:rPr>
              <w:t>ë</w:t>
            </w:r>
            <w:r w:rsidRPr="00D60ABD">
              <w:rPr>
                <w:rFonts w:ascii="CG Times" w:eastAsia="Times New Roman" w:hAnsi="CG Times"/>
                <w:b/>
                <w:bCs/>
                <w:sz w:val="14"/>
                <w:szCs w:val="14"/>
                <w:lang w:val="sq-AL"/>
              </w:rPr>
              <w:t>rtimit (sip e baz</w:t>
            </w:r>
            <w:r w:rsidRPr="00D60ABD">
              <w:rPr>
                <w:rFonts w:eastAsia="Times New Roman"/>
                <w:b/>
                <w:bCs/>
                <w:sz w:val="14"/>
                <w:szCs w:val="14"/>
                <w:lang w:val="sq-AL"/>
              </w:rPr>
              <w:t>ë</w:t>
            </w:r>
            <w:r w:rsidRPr="00D60ABD">
              <w:rPr>
                <w:rFonts w:ascii="CG Times" w:eastAsia="Times New Roman" w:hAnsi="CG Times"/>
                <w:b/>
                <w:bCs/>
                <w:sz w:val="14"/>
                <w:szCs w:val="14"/>
                <w:lang w:val="sq-AL"/>
              </w:rPr>
              <w:t>s)</w:t>
            </w:r>
          </w:p>
        </w:tc>
        <w:tc>
          <w:tcPr>
            <w:tcW w:w="744" w:type="pct"/>
            <w:tcBorders>
              <w:top w:val="nil"/>
              <w:left w:val="nil"/>
              <w:bottom w:val="single" w:sz="4" w:space="0" w:color="auto"/>
              <w:right w:val="single" w:sz="8" w:space="0" w:color="auto"/>
            </w:tcBorders>
            <w:shd w:val="clear" w:color="auto" w:fill="auto"/>
            <w:textDirection w:val="btLr"/>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Sip</w:t>
            </w:r>
            <w:r w:rsidRPr="00D60ABD">
              <w:rPr>
                <w:rFonts w:eastAsia="Times New Roman"/>
                <w:b/>
                <w:bCs/>
                <w:sz w:val="14"/>
                <w:szCs w:val="14"/>
                <w:lang w:val="sq-AL"/>
              </w:rPr>
              <w:t>ë</w:t>
            </w:r>
            <w:r w:rsidRPr="00D60ABD">
              <w:rPr>
                <w:rFonts w:ascii="CG Times" w:eastAsia="Times New Roman" w:hAnsi="CG Times"/>
                <w:b/>
                <w:bCs/>
                <w:sz w:val="14"/>
                <w:szCs w:val="14"/>
                <w:lang w:val="sq-AL"/>
              </w:rPr>
              <w:t>rfaqja e parcel</w:t>
            </w:r>
            <w:r w:rsidRPr="00D60ABD">
              <w:rPr>
                <w:rFonts w:eastAsia="Times New Roman"/>
                <w:b/>
                <w:bCs/>
                <w:sz w:val="14"/>
                <w:szCs w:val="14"/>
                <w:lang w:val="sq-AL"/>
              </w:rPr>
              <w:t>ë</w:t>
            </w:r>
            <w:r w:rsidRPr="00D60ABD">
              <w:rPr>
                <w:rFonts w:ascii="CG Times" w:eastAsia="Times New Roman" w:hAnsi="CG Times"/>
                <w:b/>
                <w:bCs/>
                <w:sz w:val="14"/>
                <w:szCs w:val="14"/>
                <w:lang w:val="sq-AL"/>
              </w:rPr>
              <w:t>s nd</w:t>
            </w:r>
            <w:r w:rsidRPr="00D60ABD">
              <w:rPr>
                <w:rFonts w:eastAsia="Times New Roman"/>
                <w:b/>
                <w:bCs/>
                <w:sz w:val="14"/>
                <w:szCs w:val="14"/>
                <w:lang w:val="sq-AL"/>
              </w:rPr>
              <w:t>ë</w:t>
            </w:r>
            <w:r w:rsidRPr="00D60ABD">
              <w:rPr>
                <w:rFonts w:ascii="CG Times" w:eastAsia="Times New Roman" w:hAnsi="CG Times"/>
                <w:b/>
                <w:bCs/>
                <w:sz w:val="14"/>
                <w:szCs w:val="14"/>
                <w:lang w:val="sq-AL"/>
              </w:rPr>
              <w:t>rtimore p</w:t>
            </w:r>
            <w:r w:rsidRPr="00D60ABD">
              <w:rPr>
                <w:rFonts w:eastAsia="Times New Roman"/>
                <w:b/>
                <w:bCs/>
                <w:sz w:val="14"/>
                <w:szCs w:val="14"/>
                <w:lang w:val="sq-AL"/>
              </w:rPr>
              <w:t>ë</w:t>
            </w:r>
            <w:r w:rsidRPr="00D60ABD">
              <w:rPr>
                <w:rFonts w:ascii="CG Times" w:eastAsia="Times New Roman" w:hAnsi="CG Times"/>
                <w:b/>
                <w:bCs/>
                <w:sz w:val="14"/>
                <w:szCs w:val="14"/>
                <w:lang w:val="sq-AL"/>
              </w:rPr>
              <w:t>r kalim pron</w:t>
            </w:r>
            <w:r w:rsidRPr="00D60ABD">
              <w:rPr>
                <w:rFonts w:eastAsia="Times New Roman"/>
                <w:b/>
                <w:bCs/>
                <w:sz w:val="14"/>
                <w:szCs w:val="14"/>
                <w:lang w:val="sq-AL"/>
              </w:rPr>
              <w:t>ë</w:t>
            </w:r>
            <w:r w:rsidRPr="00D60ABD">
              <w:rPr>
                <w:rFonts w:ascii="CG Times" w:eastAsia="Times New Roman" w:hAnsi="CG Times"/>
                <w:b/>
                <w:bCs/>
                <w:sz w:val="14"/>
                <w:szCs w:val="14"/>
                <w:lang w:val="sq-AL"/>
              </w:rPr>
              <w:t>sie (m</w:t>
            </w:r>
            <w:r w:rsidRPr="00D60ABD">
              <w:rPr>
                <w:rFonts w:ascii="CG Times" w:eastAsia="Times New Roman" w:hAnsi="CG Times"/>
                <w:b/>
                <w:bCs/>
                <w:sz w:val="14"/>
                <w:szCs w:val="14"/>
                <w:vertAlign w:val="superscript"/>
                <w:lang w:val="sq-AL"/>
              </w:rPr>
              <w:t>2</w:t>
            </w:r>
            <w:r w:rsidRPr="00D60ABD">
              <w:rPr>
                <w:rFonts w:ascii="CG Times" w:eastAsia="Times New Roman" w:hAnsi="CG Times"/>
                <w:b/>
                <w:bCs/>
                <w:sz w:val="14"/>
                <w:szCs w:val="14"/>
                <w:lang w:val="sq-AL"/>
              </w:rPr>
              <w:t>)</w:t>
            </w:r>
          </w:p>
        </w:tc>
      </w:tr>
      <w:tr w:rsidR="003C44E8" w:rsidRPr="00D60ABD">
        <w:trPr>
          <w:trHeight w:val="139"/>
        </w:trPr>
        <w:tc>
          <w:tcPr>
            <w:tcW w:w="213" w:type="pct"/>
            <w:tcBorders>
              <w:top w:val="nil"/>
              <w:left w:val="single" w:sz="8" w:space="0" w:color="auto"/>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1</w:t>
            </w:r>
          </w:p>
        </w:tc>
        <w:tc>
          <w:tcPr>
            <w:tcW w:w="634"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2</w:t>
            </w:r>
          </w:p>
        </w:tc>
        <w:tc>
          <w:tcPr>
            <w:tcW w:w="815"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3</w:t>
            </w:r>
          </w:p>
        </w:tc>
        <w:tc>
          <w:tcPr>
            <w:tcW w:w="839"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4</w:t>
            </w:r>
          </w:p>
        </w:tc>
        <w:tc>
          <w:tcPr>
            <w:tcW w:w="458"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5</w:t>
            </w:r>
          </w:p>
        </w:tc>
        <w:tc>
          <w:tcPr>
            <w:tcW w:w="382"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6</w:t>
            </w:r>
          </w:p>
        </w:tc>
        <w:tc>
          <w:tcPr>
            <w:tcW w:w="228"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7</w:t>
            </w:r>
          </w:p>
        </w:tc>
        <w:tc>
          <w:tcPr>
            <w:tcW w:w="306"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8</w:t>
            </w:r>
          </w:p>
        </w:tc>
        <w:tc>
          <w:tcPr>
            <w:tcW w:w="381"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9</w:t>
            </w:r>
          </w:p>
        </w:tc>
        <w:tc>
          <w:tcPr>
            <w:tcW w:w="744" w:type="pct"/>
            <w:tcBorders>
              <w:top w:val="nil"/>
              <w:left w:val="nil"/>
              <w:bottom w:val="single" w:sz="4" w:space="0" w:color="auto"/>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b/>
                <w:bCs/>
                <w:sz w:val="14"/>
                <w:szCs w:val="14"/>
                <w:lang w:val="sq-AL"/>
              </w:rPr>
            </w:pPr>
            <w:r w:rsidRPr="00D60ABD">
              <w:rPr>
                <w:rFonts w:ascii="CG Times" w:eastAsia="Times New Roman" w:hAnsi="CG Times"/>
                <w:b/>
                <w:bCs/>
                <w:sz w:val="14"/>
                <w:szCs w:val="14"/>
                <w:lang w:val="sq-AL"/>
              </w:rPr>
              <w:t>10</w:t>
            </w:r>
          </w:p>
        </w:tc>
      </w:tr>
      <w:tr w:rsidR="003C44E8" w:rsidRPr="00D60ABD">
        <w:trPr>
          <w:trHeight w:val="139"/>
        </w:trPr>
        <w:tc>
          <w:tcPr>
            <w:tcW w:w="213" w:type="pct"/>
            <w:vMerge w:val="restart"/>
            <w:tcBorders>
              <w:top w:val="nil"/>
              <w:left w:val="single" w:sz="8" w:space="0" w:color="auto"/>
              <w:bottom w:val="single" w:sz="8"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1</w:t>
            </w:r>
          </w:p>
        </w:tc>
        <w:tc>
          <w:tcPr>
            <w:tcW w:w="634"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PERLAT</w:t>
            </w:r>
          </w:p>
        </w:tc>
        <w:tc>
          <w:tcPr>
            <w:tcW w:w="815"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ILJAS</w:t>
            </w:r>
          </w:p>
        </w:tc>
        <w:tc>
          <w:tcPr>
            <w:tcW w:w="839"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JAUPAJ</w:t>
            </w:r>
          </w:p>
        </w:tc>
        <w:tc>
          <w:tcPr>
            <w:tcW w:w="458" w:type="pct"/>
            <w:vMerge w:val="restart"/>
            <w:tcBorders>
              <w:top w:val="nil"/>
              <w:left w:val="single" w:sz="4" w:space="0" w:color="auto"/>
              <w:bottom w:val="single" w:sz="8"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2</w:t>
            </w:r>
          </w:p>
        </w:tc>
        <w:tc>
          <w:tcPr>
            <w:tcW w:w="382"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k.p</w:t>
            </w:r>
          </w:p>
        </w:tc>
        <w:tc>
          <w:tcPr>
            <w:tcW w:w="228" w:type="pct"/>
            <w:vMerge w:val="restart"/>
            <w:tcBorders>
              <w:top w:val="nil"/>
              <w:left w:val="single" w:sz="4" w:space="0" w:color="auto"/>
              <w:bottom w:val="single" w:sz="8"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4</w:t>
            </w:r>
          </w:p>
        </w:tc>
        <w:tc>
          <w:tcPr>
            <w:tcW w:w="306" w:type="pct"/>
            <w:vMerge w:val="restart"/>
            <w:tcBorders>
              <w:top w:val="nil"/>
              <w:left w:val="single" w:sz="4" w:space="0" w:color="auto"/>
              <w:bottom w:val="single" w:sz="8"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6/369</w:t>
            </w:r>
          </w:p>
        </w:tc>
        <w:tc>
          <w:tcPr>
            <w:tcW w:w="381" w:type="pct"/>
            <w:vMerge w:val="restart"/>
            <w:tcBorders>
              <w:top w:val="nil"/>
              <w:left w:val="single" w:sz="4" w:space="0" w:color="auto"/>
              <w:bottom w:val="single" w:sz="8" w:space="0" w:color="000000"/>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78.7</w:t>
            </w:r>
          </w:p>
        </w:tc>
        <w:tc>
          <w:tcPr>
            <w:tcW w:w="744" w:type="pct"/>
            <w:vMerge w:val="restart"/>
            <w:tcBorders>
              <w:top w:val="nil"/>
              <w:left w:val="single" w:sz="4" w:space="0" w:color="auto"/>
              <w:bottom w:val="single" w:sz="8" w:space="0" w:color="000000"/>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78.7</w:t>
            </w:r>
          </w:p>
        </w:tc>
      </w:tr>
      <w:tr w:rsidR="003C44E8" w:rsidRPr="00D60ABD">
        <w:trPr>
          <w:trHeight w:val="139"/>
        </w:trPr>
        <w:tc>
          <w:tcPr>
            <w:tcW w:w="213" w:type="pct"/>
            <w:vMerge/>
            <w:tcBorders>
              <w:top w:val="nil"/>
              <w:left w:val="single" w:sz="8"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634"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NATASHA</w:t>
            </w:r>
          </w:p>
        </w:tc>
        <w:tc>
          <w:tcPr>
            <w:tcW w:w="815"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HALIT</w:t>
            </w:r>
          </w:p>
        </w:tc>
        <w:tc>
          <w:tcPr>
            <w:tcW w:w="839"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KACANOLLI</w:t>
            </w:r>
          </w:p>
        </w:tc>
        <w:tc>
          <w:tcPr>
            <w:tcW w:w="458"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82"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k.1</w:t>
            </w:r>
          </w:p>
        </w:tc>
        <w:tc>
          <w:tcPr>
            <w:tcW w:w="228"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06"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81"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744" w:type="pct"/>
            <w:vMerge/>
            <w:tcBorders>
              <w:top w:val="nil"/>
              <w:left w:val="single" w:sz="4" w:space="0" w:color="auto"/>
              <w:bottom w:val="single" w:sz="8" w:space="0" w:color="000000"/>
              <w:right w:val="single" w:sz="8" w:space="0" w:color="auto"/>
            </w:tcBorders>
            <w:vAlign w:val="center"/>
          </w:tcPr>
          <w:p w:rsidR="003C44E8" w:rsidRPr="00D60ABD" w:rsidRDefault="003C44E8" w:rsidP="00726CFE">
            <w:pPr>
              <w:rPr>
                <w:rFonts w:ascii="CG Times" w:eastAsia="Times New Roman" w:hAnsi="CG Times"/>
                <w:sz w:val="14"/>
                <w:szCs w:val="14"/>
                <w:lang w:val="sq-AL"/>
              </w:rPr>
            </w:pPr>
          </w:p>
        </w:tc>
      </w:tr>
      <w:tr w:rsidR="003C44E8" w:rsidRPr="00D60ABD">
        <w:trPr>
          <w:trHeight w:val="139"/>
        </w:trPr>
        <w:tc>
          <w:tcPr>
            <w:tcW w:w="213" w:type="pct"/>
            <w:vMerge/>
            <w:tcBorders>
              <w:top w:val="nil"/>
              <w:left w:val="single" w:sz="8"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634"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DRITAN</w:t>
            </w:r>
          </w:p>
        </w:tc>
        <w:tc>
          <w:tcPr>
            <w:tcW w:w="815"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ARISTOTEL</w:t>
            </w:r>
          </w:p>
        </w:tc>
        <w:tc>
          <w:tcPr>
            <w:tcW w:w="839" w:type="pct"/>
            <w:tcBorders>
              <w:top w:val="nil"/>
              <w:left w:val="nil"/>
              <w:bottom w:val="single" w:sz="4" w:space="0" w:color="auto"/>
              <w:right w:val="single" w:sz="4" w:space="0" w:color="auto"/>
            </w:tcBorders>
            <w:shd w:val="clear" w:color="000000" w:fill="FFFFFF"/>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VERRIA</w:t>
            </w:r>
          </w:p>
        </w:tc>
        <w:tc>
          <w:tcPr>
            <w:tcW w:w="458"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82" w:type="pct"/>
            <w:tcBorders>
              <w:top w:val="nil"/>
              <w:left w:val="nil"/>
              <w:bottom w:val="single" w:sz="4"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k.2</w:t>
            </w:r>
          </w:p>
        </w:tc>
        <w:tc>
          <w:tcPr>
            <w:tcW w:w="228"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06"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81"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744" w:type="pct"/>
            <w:vMerge/>
            <w:tcBorders>
              <w:top w:val="nil"/>
              <w:left w:val="single" w:sz="4" w:space="0" w:color="auto"/>
              <w:bottom w:val="single" w:sz="8" w:space="0" w:color="000000"/>
              <w:right w:val="single" w:sz="8" w:space="0" w:color="auto"/>
            </w:tcBorders>
            <w:vAlign w:val="center"/>
          </w:tcPr>
          <w:p w:rsidR="003C44E8" w:rsidRPr="00D60ABD" w:rsidRDefault="003C44E8" w:rsidP="00726CFE">
            <w:pPr>
              <w:rPr>
                <w:rFonts w:ascii="CG Times" w:eastAsia="Times New Roman" w:hAnsi="CG Times"/>
                <w:sz w:val="14"/>
                <w:szCs w:val="14"/>
                <w:lang w:val="sq-AL"/>
              </w:rPr>
            </w:pPr>
          </w:p>
        </w:tc>
      </w:tr>
      <w:tr w:rsidR="003C44E8" w:rsidRPr="00D60ABD">
        <w:trPr>
          <w:trHeight w:val="139"/>
        </w:trPr>
        <w:tc>
          <w:tcPr>
            <w:tcW w:w="213" w:type="pct"/>
            <w:vMerge/>
            <w:tcBorders>
              <w:top w:val="nil"/>
              <w:left w:val="single" w:sz="8"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634" w:type="pct"/>
            <w:tcBorders>
              <w:top w:val="nil"/>
              <w:left w:val="nil"/>
              <w:bottom w:val="single" w:sz="8"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LLAZAR</w:t>
            </w:r>
          </w:p>
        </w:tc>
        <w:tc>
          <w:tcPr>
            <w:tcW w:w="815" w:type="pct"/>
            <w:tcBorders>
              <w:top w:val="nil"/>
              <w:left w:val="nil"/>
              <w:bottom w:val="single" w:sz="8"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THANAS</w:t>
            </w:r>
          </w:p>
        </w:tc>
        <w:tc>
          <w:tcPr>
            <w:tcW w:w="839" w:type="pct"/>
            <w:tcBorders>
              <w:top w:val="nil"/>
              <w:left w:val="nil"/>
              <w:bottom w:val="single" w:sz="8"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LOCI</w:t>
            </w:r>
          </w:p>
        </w:tc>
        <w:tc>
          <w:tcPr>
            <w:tcW w:w="458"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82" w:type="pct"/>
            <w:tcBorders>
              <w:top w:val="nil"/>
              <w:left w:val="nil"/>
              <w:bottom w:val="single" w:sz="8"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sz w:val="14"/>
                <w:szCs w:val="14"/>
                <w:lang w:val="sq-AL"/>
              </w:rPr>
            </w:pPr>
            <w:r w:rsidRPr="00D60ABD">
              <w:rPr>
                <w:rFonts w:ascii="CG Times" w:eastAsia="Times New Roman" w:hAnsi="CG Times"/>
                <w:sz w:val="14"/>
                <w:szCs w:val="14"/>
                <w:lang w:val="sq-AL"/>
              </w:rPr>
              <w:t>k.3</w:t>
            </w:r>
          </w:p>
        </w:tc>
        <w:tc>
          <w:tcPr>
            <w:tcW w:w="228"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06"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381" w:type="pct"/>
            <w:vMerge/>
            <w:tcBorders>
              <w:top w:val="nil"/>
              <w:left w:val="single" w:sz="4" w:space="0" w:color="auto"/>
              <w:bottom w:val="single" w:sz="8" w:space="0" w:color="000000"/>
              <w:right w:val="single" w:sz="4" w:space="0" w:color="auto"/>
            </w:tcBorders>
            <w:vAlign w:val="center"/>
          </w:tcPr>
          <w:p w:rsidR="003C44E8" w:rsidRPr="00D60ABD" w:rsidRDefault="003C44E8" w:rsidP="00726CFE">
            <w:pPr>
              <w:rPr>
                <w:rFonts w:ascii="CG Times" w:eastAsia="Times New Roman" w:hAnsi="CG Times"/>
                <w:sz w:val="14"/>
                <w:szCs w:val="14"/>
                <w:lang w:val="sq-AL"/>
              </w:rPr>
            </w:pPr>
          </w:p>
        </w:tc>
        <w:tc>
          <w:tcPr>
            <w:tcW w:w="744" w:type="pct"/>
            <w:vMerge/>
            <w:tcBorders>
              <w:top w:val="nil"/>
              <w:left w:val="single" w:sz="4" w:space="0" w:color="auto"/>
              <w:bottom w:val="single" w:sz="8" w:space="0" w:color="000000"/>
              <w:right w:val="single" w:sz="8" w:space="0" w:color="auto"/>
            </w:tcBorders>
            <w:vAlign w:val="center"/>
          </w:tcPr>
          <w:p w:rsidR="003C44E8" w:rsidRPr="00D60ABD" w:rsidRDefault="003C44E8" w:rsidP="00726CFE">
            <w:pPr>
              <w:rPr>
                <w:rFonts w:ascii="CG Times" w:eastAsia="Times New Roman" w:hAnsi="CG Times"/>
                <w:sz w:val="14"/>
                <w:szCs w:val="14"/>
                <w:lang w:val="sq-AL"/>
              </w:rPr>
            </w:pPr>
          </w:p>
        </w:tc>
      </w:tr>
      <w:tr w:rsidR="003C44E8" w:rsidRPr="00D60ABD">
        <w:trPr>
          <w:trHeight w:val="139"/>
        </w:trPr>
        <w:tc>
          <w:tcPr>
            <w:tcW w:w="213" w:type="pct"/>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olor w:val="000000"/>
                <w:sz w:val="14"/>
                <w:szCs w:val="14"/>
                <w:lang w:val="sq-AL"/>
              </w:rPr>
            </w:pPr>
          </w:p>
        </w:tc>
        <w:tc>
          <w:tcPr>
            <w:tcW w:w="634" w:type="pct"/>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olor w:val="000000"/>
                <w:sz w:val="14"/>
                <w:szCs w:val="14"/>
                <w:lang w:val="sq-AL"/>
              </w:rPr>
            </w:pPr>
          </w:p>
        </w:tc>
        <w:tc>
          <w:tcPr>
            <w:tcW w:w="815" w:type="pct"/>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olor w:val="000000"/>
                <w:sz w:val="14"/>
                <w:szCs w:val="14"/>
                <w:lang w:val="sq-AL"/>
              </w:rPr>
            </w:pPr>
          </w:p>
        </w:tc>
        <w:tc>
          <w:tcPr>
            <w:tcW w:w="839" w:type="pct"/>
            <w:tcBorders>
              <w:top w:val="nil"/>
              <w:left w:val="nil"/>
              <w:bottom w:val="nil"/>
              <w:right w:val="nil"/>
            </w:tcBorders>
            <w:shd w:val="clear" w:color="auto" w:fill="auto"/>
            <w:noWrap/>
            <w:vAlign w:val="bottom"/>
          </w:tcPr>
          <w:p w:rsidR="003C44E8" w:rsidRPr="00D60ABD" w:rsidRDefault="003C44E8" w:rsidP="00726CFE">
            <w:pPr>
              <w:rPr>
                <w:rFonts w:ascii="CG Times" w:eastAsia="Times New Roman" w:hAnsi="CG Times"/>
                <w:color w:val="000000"/>
                <w:sz w:val="14"/>
                <w:szCs w:val="14"/>
                <w:lang w:val="sq-AL"/>
              </w:rPr>
            </w:pPr>
          </w:p>
        </w:tc>
        <w:tc>
          <w:tcPr>
            <w:tcW w:w="1374" w:type="pct"/>
            <w:gridSpan w:val="4"/>
            <w:tcBorders>
              <w:top w:val="nil"/>
              <w:left w:val="single" w:sz="8" w:space="0" w:color="auto"/>
              <w:bottom w:val="single" w:sz="8"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color w:val="000000"/>
                <w:sz w:val="14"/>
                <w:szCs w:val="14"/>
                <w:lang w:val="sq-AL"/>
              </w:rPr>
            </w:pPr>
            <w:r w:rsidRPr="00D60ABD">
              <w:rPr>
                <w:rFonts w:ascii="CG Times" w:eastAsia="Times New Roman" w:hAnsi="CG Times"/>
                <w:b/>
                <w:bCs/>
                <w:color w:val="000000"/>
                <w:sz w:val="14"/>
                <w:szCs w:val="14"/>
                <w:lang w:val="sq-AL"/>
              </w:rPr>
              <w:t>SHUMA TOTALE:</w:t>
            </w:r>
          </w:p>
        </w:tc>
        <w:tc>
          <w:tcPr>
            <w:tcW w:w="381" w:type="pct"/>
            <w:tcBorders>
              <w:top w:val="nil"/>
              <w:left w:val="single" w:sz="4" w:space="0" w:color="auto"/>
              <w:bottom w:val="single" w:sz="8" w:space="0" w:color="auto"/>
              <w:right w:val="single" w:sz="4" w:space="0" w:color="auto"/>
            </w:tcBorders>
            <w:shd w:val="clear" w:color="auto" w:fill="auto"/>
            <w:noWrap/>
            <w:vAlign w:val="center"/>
          </w:tcPr>
          <w:p w:rsidR="003C44E8" w:rsidRPr="00D60ABD" w:rsidRDefault="003C44E8" w:rsidP="00726CFE">
            <w:pPr>
              <w:jc w:val="center"/>
              <w:rPr>
                <w:rFonts w:ascii="CG Times" w:eastAsia="Times New Roman" w:hAnsi="CG Times"/>
                <w:b/>
                <w:bCs/>
                <w:color w:val="000000"/>
                <w:sz w:val="14"/>
                <w:szCs w:val="14"/>
                <w:lang w:val="sq-AL"/>
              </w:rPr>
            </w:pPr>
            <w:r w:rsidRPr="00D60ABD">
              <w:rPr>
                <w:rFonts w:ascii="CG Times" w:eastAsia="Times New Roman" w:hAnsi="CG Times"/>
                <w:b/>
                <w:bCs/>
                <w:color w:val="000000"/>
                <w:sz w:val="14"/>
                <w:szCs w:val="14"/>
                <w:lang w:val="sq-AL"/>
              </w:rPr>
              <w:t>78.70</w:t>
            </w:r>
          </w:p>
        </w:tc>
        <w:tc>
          <w:tcPr>
            <w:tcW w:w="744" w:type="pct"/>
            <w:tcBorders>
              <w:top w:val="nil"/>
              <w:left w:val="nil"/>
              <w:bottom w:val="single" w:sz="8" w:space="0" w:color="auto"/>
              <w:right w:val="single" w:sz="8" w:space="0" w:color="auto"/>
            </w:tcBorders>
            <w:shd w:val="clear" w:color="auto" w:fill="auto"/>
            <w:noWrap/>
            <w:vAlign w:val="center"/>
          </w:tcPr>
          <w:p w:rsidR="003C44E8" w:rsidRPr="00D60ABD" w:rsidRDefault="003C44E8" w:rsidP="00726CFE">
            <w:pPr>
              <w:jc w:val="center"/>
              <w:rPr>
                <w:rFonts w:ascii="CG Times" w:eastAsia="Times New Roman" w:hAnsi="CG Times"/>
                <w:b/>
                <w:bCs/>
                <w:color w:val="000000"/>
                <w:sz w:val="14"/>
                <w:szCs w:val="14"/>
                <w:lang w:val="sq-AL"/>
              </w:rPr>
            </w:pPr>
            <w:r w:rsidRPr="00D60ABD">
              <w:rPr>
                <w:rFonts w:ascii="CG Times" w:eastAsia="Times New Roman" w:hAnsi="CG Times"/>
                <w:b/>
                <w:bCs/>
                <w:color w:val="000000"/>
                <w:sz w:val="14"/>
                <w:szCs w:val="14"/>
                <w:lang w:val="sq-AL"/>
              </w:rPr>
              <w:t>78.7</w:t>
            </w:r>
          </w:p>
        </w:tc>
      </w:tr>
    </w:tbl>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pPr>
    </w:p>
    <w:p w:rsidR="003C44E8" w:rsidRPr="00D60ABD" w:rsidRDefault="003C44E8" w:rsidP="003C44E8">
      <w:pPr>
        <w:pStyle w:val="Paragrafi"/>
        <w:ind w:firstLine="0"/>
        <w:rPr>
          <w:lang w:val="sq-AL"/>
        </w:rPr>
        <w:sectPr w:rsidR="003C44E8" w:rsidRPr="00D60ABD" w:rsidSect="001A5EAB">
          <w:headerReference w:type="even" r:id="rId9"/>
          <w:headerReference w:type="default" r:id="rId10"/>
          <w:footerReference w:type="even" r:id="rId11"/>
          <w:footerReference w:type="default" r:id="rId12"/>
          <w:footnotePr>
            <w:numRestart w:val="eachPage"/>
          </w:footnotePr>
          <w:type w:val="continuous"/>
          <w:pgSz w:w="11907" w:h="16840" w:code="9"/>
          <w:pgMar w:top="1418" w:right="1418" w:bottom="1418" w:left="1418" w:header="1588" w:footer="1134" w:gutter="0"/>
          <w:pgNumType w:start="10253"/>
          <w:cols w:space="720"/>
          <w:docGrid w:linePitch="360"/>
        </w:sectPr>
      </w:pPr>
    </w:p>
    <w:p w:rsidR="003C44E8" w:rsidRPr="00D60ABD" w:rsidRDefault="003C44E8" w:rsidP="003C44E8">
      <w:pPr>
        <w:pStyle w:val="Paragrafi"/>
        <w:ind w:firstLine="0"/>
        <w:rPr>
          <w:lang w:val="sq-AL"/>
        </w:rPr>
        <w:sectPr w:rsidR="003C44E8" w:rsidRPr="00D60ABD" w:rsidSect="00716054">
          <w:type w:val="continuous"/>
          <w:pgSz w:w="16840" w:h="11907" w:orient="landscape" w:code="9"/>
          <w:pgMar w:top="1418" w:right="1418" w:bottom="1418" w:left="1418" w:header="1588" w:footer="1134" w:gutter="0"/>
          <w:cols w:space="720"/>
          <w:docGrid w:linePitch="360"/>
        </w:sectPr>
      </w:pPr>
    </w:p>
    <w:p w:rsidR="003C44E8" w:rsidRPr="00D60ABD" w:rsidRDefault="003C44E8" w:rsidP="003C44E8">
      <w:pPr>
        <w:pStyle w:val="Paragrafi"/>
        <w:ind w:firstLine="0"/>
        <w:rPr>
          <w:lang w:val="sq-AL"/>
        </w:rPr>
      </w:pPr>
    </w:p>
    <w:p w:rsidR="003C44E8" w:rsidRPr="00D60ABD" w:rsidRDefault="003C44E8" w:rsidP="0048443E">
      <w:pPr>
        <w:pStyle w:val="Paragrafi"/>
        <w:rPr>
          <w:lang w:val="sq-AL"/>
        </w:rPr>
      </w:pPr>
    </w:p>
    <w:p w:rsidR="003C44E8" w:rsidRPr="00D60ABD" w:rsidRDefault="003C44E8" w:rsidP="0048443E">
      <w:pPr>
        <w:pStyle w:val="Paragrafi"/>
        <w:rPr>
          <w:lang w:val="sq-AL"/>
        </w:rPr>
      </w:pPr>
    </w:p>
    <w:p w:rsidR="003C44E8" w:rsidRPr="00D60ABD" w:rsidRDefault="003C44E8" w:rsidP="0048443E">
      <w:pPr>
        <w:pStyle w:val="Paragrafi"/>
        <w:rPr>
          <w:lang w:val="sq-AL"/>
        </w:rPr>
      </w:pPr>
    </w:p>
    <w:p w:rsidR="003C44E8" w:rsidRPr="00D60ABD" w:rsidRDefault="003C44E8" w:rsidP="0048443E">
      <w:pPr>
        <w:pStyle w:val="Paragrafi"/>
        <w:rPr>
          <w:lang w:val="sq-AL"/>
        </w:rPr>
      </w:pPr>
    </w:p>
    <w:p w:rsidR="003C44E8" w:rsidRPr="00D60ABD" w:rsidRDefault="003C44E8" w:rsidP="0048443E">
      <w:pPr>
        <w:pStyle w:val="Paragrafi"/>
        <w:rPr>
          <w:lang w:val="sq-AL"/>
        </w:rPr>
      </w:pPr>
    </w:p>
    <w:p w:rsidR="003C44E8" w:rsidRPr="00D60ABD" w:rsidRDefault="003C44E8" w:rsidP="0048443E">
      <w:pPr>
        <w:pStyle w:val="Paragrafi"/>
        <w:rPr>
          <w:lang w:val="sq-AL"/>
        </w:rPr>
      </w:pPr>
    </w:p>
    <w:p w:rsidR="0048443E" w:rsidRPr="00D60ABD" w:rsidRDefault="0048443E" w:rsidP="0048443E">
      <w:pPr>
        <w:pStyle w:val="Paragrafi"/>
        <w:jc w:val="left"/>
        <w:rPr>
          <w:lang w:val="sq-AL"/>
        </w:rPr>
      </w:pPr>
    </w:p>
    <w:p w:rsidR="0048443E" w:rsidRPr="00D60ABD" w:rsidRDefault="0048443E" w:rsidP="0048443E">
      <w:pPr>
        <w:pStyle w:val="Akt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r w:rsidRPr="00D60ABD">
        <w:rPr>
          <w:lang w:val="sq-AL"/>
        </w:rPr>
        <w:t xml:space="preserve"> </w:t>
      </w: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ind w:firstLine="0"/>
        <w:rPr>
          <w:lang w:val="sq-AL"/>
        </w:rPr>
      </w:pPr>
      <w:r w:rsidRPr="00D60ABD">
        <w:rPr>
          <w:lang w:val="sq-AL"/>
        </w:rPr>
        <w:t xml:space="preserve"> </w:t>
      </w: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rPr>
          <w:lang w:val="sq-AL"/>
        </w:rPr>
      </w:pPr>
    </w:p>
    <w:p w:rsidR="0048443E" w:rsidRPr="00D60ABD" w:rsidRDefault="0048443E" w:rsidP="0048443E">
      <w:pPr>
        <w:pStyle w:val="Paragrafi"/>
        <w:ind w:firstLine="0"/>
        <w:rPr>
          <w:lang w:val="sq-AL"/>
        </w:rPr>
      </w:pPr>
    </w:p>
    <w:p w:rsidR="0048443E" w:rsidRPr="00D60ABD" w:rsidRDefault="0048443E" w:rsidP="0048443E">
      <w:pPr>
        <w:pStyle w:val="Paragrafi"/>
        <w:ind w:firstLine="0"/>
        <w:rPr>
          <w:lang w:val="sq-AL"/>
        </w:rPr>
      </w:pPr>
    </w:p>
    <w:p w:rsidR="0048443E" w:rsidRPr="00D60ABD" w:rsidRDefault="0048443E" w:rsidP="0048443E">
      <w:pPr>
        <w:pStyle w:val="Paragrafi"/>
        <w:ind w:firstLine="0"/>
        <w:rPr>
          <w:lang w:val="sq-AL"/>
        </w:rPr>
      </w:pPr>
    </w:p>
    <w:p w:rsidR="0048443E" w:rsidRPr="00D60ABD" w:rsidRDefault="0048443E" w:rsidP="0048443E">
      <w:pPr>
        <w:pStyle w:val="Akti"/>
        <w:rPr>
          <w:lang w:val="sq-AL"/>
        </w:rPr>
      </w:pPr>
    </w:p>
    <w:p w:rsidR="0048443E" w:rsidRPr="00D60ABD" w:rsidRDefault="0048443E" w:rsidP="0048443E">
      <w:pPr>
        <w:pStyle w:val="Paragrafi"/>
        <w:rPr>
          <w:lang w:val="sq-AL"/>
        </w:rPr>
      </w:pPr>
    </w:p>
    <w:p w:rsidR="0048443E" w:rsidRPr="00D60ABD" w:rsidRDefault="0048443E" w:rsidP="0048443E">
      <w:pPr>
        <w:pStyle w:val="Paragrafi"/>
        <w:ind w:firstLine="0"/>
        <w:rPr>
          <w:lang w:val="sq-AL"/>
        </w:rPr>
        <w:sectPr w:rsidR="0048443E" w:rsidRPr="00D60ABD" w:rsidSect="00726CFE">
          <w:headerReference w:type="even" r:id="rId13"/>
          <w:headerReference w:type="default" r:id="rId14"/>
          <w:footerReference w:type="even" r:id="rId15"/>
          <w:footerReference w:type="default" r:id="rId16"/>
          <w:type w:val="continuous"/>
          <w:pgSz w:w="11907" w:h="16840" w:code="9"/>
          <w:pgMar w:top="1418" w:right="1418" w:bottom="1418" w:left="1418" w:header="1588" w:footer="1134" w:gutter="0"/>
          <w:cols w:space="720"/>
          <w:docGrid w:linePitch="360"/>
        </w:sectPr>
      </w:pPr>
    </w:p>
    <w:p w:rsidR="0048443E" w:rsidRPr="00D60ABD" w:rsidRDefault="0048443E" w:rsidP="0048443E">
      <w:pPr>
        <w:rPr>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sectPr w:rsidR="0048443E" w:rsidRPr="00D60ABD" w:rsidSect="00213FDE">
          <w:headerReference w:type="even" r:id="rId17"/>
          <w:headerReference w:type="default" r:id="rId18"/>
          <w:footerReference w:type="even" r:id="rId19"/>
          <w:footerReference w:type="default" r:id="rId20"/>
          <w:type w:val="continuous"/>
          <w:pgSz w:w="11907" w:h="16840" w:code="9"/>
          <w:pgMar w:top="1418" w:right="1418" w:bottom="1418" w:left="1418" w:header="1588" w:footer="1134" w:gutter="0"/>
          <w:pgNumType w:start="1"/>
          <w:cols w:space="720"/>
          <w:docGrid w:linePitch="360"/>
        </w:sect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sectPr w:rsidR="0048443E" w:rsidRPr="00D60ABD" w:rsidSect="00213FDE">
          <w:type w:val="continuous"/>
          <w:pgSz w:w="11907" w:h="16840" w:orient="landscape" w:code="9"/>
          <w:pgMar w:top="1418" w:right="1418" w:bottom="1418" w:left="1418" w:header="1588" w:footer="1134" w:gutter="0"/>
          <w:cols w:space="720"/>
          <w:docGrid w:linePitch="360"/>
        </w:sect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pPr>
    </w:p>
    <w:p w:rsidR="0048443E" w:rsidRPr="00D60ABD" w:rsidRDefault="0048443E" w:rsidP="0048443E">
      <w:pPr>
        <w:pStyle w:val="Paragrafi"/>
        <w:ind w:firstLine="0"/>
        <w:rPr>
          <w:rFonts w:cs="Times New Roman"/>
          <w:lang w:val="sq-AL"/>
        </w:rPr>
        <w:sectPr w:rsidR="0048443E" w:rsidRPr="00D60ABD" w:rsidSect="00213FDE">
          <w:type w:val="continuous"/>
          <w:pgSz w:w="11907" w:h="16840" w:code="9"/>
          <w:pgMar w:top="1418" w:right="1418" w:bottom="1418" w:left="1418" w:header="1588" w:footer="1134" w:gutter="0"/>
          <w:cols w:space="720"/>
          <w:docGrid w:linePitch="360"/>
        </w:sectPr>
      </w:pPr>
    </w:p>
    <w:p w:rsidR="0048443E" w:rsidRPr="00D60ABD" w:rsidRDefault="0048443E" w:rsidP="0048443E">
      <w:pPr>
        <w:rPr>
          <w:lang w:val="sq-AL"/>
        </w:rPr>
      </w:pPr>
    </w:p>
    <w:p w:rsidR="0048443E" w:rsidRPr="00D60ABD" w:rsidRDefault="0048443E" w:rsidP="0048443E">
      <w:pPr>
        <w:jc w:val="right"/>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48443E" w:rsidRPr="00D60ABD" w:rsidRDefault="0048443E" w:rsidP="0048443E">
      <w:pPr>
        <w:rPr>
          <w:lang w:val="sq-AL"/>
        </w:rPr>
      </w:pPr>
    </w:p>
    <w:p w:rsidR="00C07FF2" w:rsidRPr="00D60ABD" w:rsidRDefault="00C07FF2" w:rsidP="004545E3">
      <w:pPr>
        <w:pStyle w:val="Paragrafi"/>
        <w:ind w:firstLine="0"/>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ind w:firstLine="0"/>
        <w:rPr>
          <w:noProof/>
          <w:sz w:val="14"/>
          <w:lang w:val="sq-AL"/>
        </w:rPr>
      </w:pPr>
    </w:p>
    <w:p w:rsidR="00C07FF2" w:rsidRPr="00D60ABD" w:rsidRDefault="00C07FF2" w:rsidP="00C07FF2">
      <w:pPr>
        <w:pStyle w:val="Paragrafi"/>
        <w:rPr>
          <w:noProof/>
          <w:lang w:val="sq-AL"/>
        </w:rPr>
      </w:pPr>
    </w:p>
    <w:p w:rsidR="00C07FF2" w:rsidRPr="00D60ABD" w:rsidRDefault="00C07FF2" w:rsidP="00C07FF2">
      <w:pPr>
        <w:pStyle w:val="Akti"/>
        <w:keepNext w:val="0"/>
        <w:jc w:val="left"/>
        <w:rPr>
          <w:noProof/>
          <w:lang w:val="sq-AL"/>
        </w:rPr>
      </w:pPr>
    </w:p>
    <w:p w:rsidR="00C07FF2" w:rsidRPr="00D60ABD" w:rsidRDefault="00C07FF2" w:rsidP="00C07FF2">
      <w:pPr>
        <w:pStyle w:val="Paragrafi"/>
        <w:tabs>
          <w:tab w:val="left" w:pos="3540"/>
        </w:tabs>
        <w:rPr>
          <w:noProof/>
          <w:lang w:val="sq-AL"/>
        </w:rPr>
      </w:pPr>
      <w:r w:rsidRPr="00D60ABD">
        <w:rPr>
          <w:noProof/>
          <w:lang w:val="sq-AL"/>
        </w:rPr>
        <w:tab/>
      </w: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rPr>
          <w:noProof/>
          <w:lang w:val="sq-AL"/>
        </w:rPr>
      </w:pPr>
    </w:p>
    <w:p w:rsidR="00C07FF2" w:rsidRPr="00D60ABD" w:rsidRDefault="00C07FF2" w:rsidP="00C07FF2">
      <w:pPr>
        <w:pStyle w:val="Paragrafi"/>
        <w:ind w:firstLine="0"/>
        <w:rPr>
          <w:noProof/>
          <w:lang w:val="sq-AL"/>
        </w:rPr>
      </w:pPr>
    </w:p>
    <w:p w:rsidR="00C07FF2" w:rsidRPr="00D60ABD" w:rsidRDefault="00C07FF2" w:rsidP="00C07FF2">
      <w:pPr>
        <w:pStyle w:val="Paragrafi"/>
        <w:ind w:firstLine="0"/>
        <w:rPr>
          <w:noProof/>
          <w:lang w:val="sq-AL"/>
        </w:rPr>
      </w:pPr>
    </w:p>
    <w:p w:rsidR="00C07FF2" w:rsidRPr="00D60ABD" w:rsidRDefault="00C07FF2" w:rsidP="00C07FF2">
      <w:pPr>
        <w:pStyle w:val="Paragrafi"/>
        <w:ind w:firstLine="0"/>
        <w:rPr>
          <w:noProof/>
          <w:lang w:val="sq-AL"/>
        </w:rPr>
        <w:sectPr w:rsidR="00C07FF2" w:rsidRPr="00D60ABD" w:rsidSect="00C07FF2">
          <w:headerReference w:type="even" r:id="rId21"/>
          <w:headerReference w:type="default" r:id="rId22"/>
          <w:footerReference w:type="even" r:id="rId23"/>
          <w:footerReference w:type="default" r:id="rId24"/>
          <w:type w:val="continuous"/>
          <w:pgSz w:w="11907" w:h="16840" w:code="9"/>
          <w:pgMar w:top="1418" w:right="1418" w:bottom="1418" w:left="1418" w:header="1588" w:footer="1134" w:gutter="0"/>
          <w:pgNumType w:start="10021"/>
          <w:cols w:space="720"/>
          <w:docGrid w:linePitch="360"/>
        </w:sectPr>
      </w:pPr>
    </w:p>
    <w:p w:rsidR="00C07FF2" w:rsidRPr="00D60ABD" w:rsidRDefault="00C07FF2" w:rsidP="00C07FF2">
      <w:pPr>
        <w:pStyle w:val="Paragrafi"/>
        <w:ind w:firstLine="0"/>
        <w:rPr>
          <w:noProof/>
          <w:lang w:val="sq-AL"/>
        </w:rPr>
        <w:sectPr w:rsidR="00C07FF2" w:rsidRPr="00D60ABD" w:rsidSect="00716054">
          <w:type w:val="continuous"/>
          <w:pgSz w:w="11907" w:h="16840" w:code="9"/>
          <w:pgMar w:top="1418" w:right="1418" w:bottom="1418" w:left="1418" w:header="1588" w:footer="1134" w:gutter="0"/>
          <w:cols w:space="720"/>
          <w:docGrid w:linePitch="360"/>
        </w:sectPr>
      </w:pPr>
    </w:p>
    <w:p w:rsidR="00C07FF2" w:rsidRPr="00D60ABD" w:rsidRDefault="00C07FF2" w:rsidP="00C07FF2">
      <w:pPr>
        <w:pStyle w:val="Paragrafi"/>
        <w:ind w:firstLine="0"/>
        <w:rPr>
          <w:noProof/>
          <w:lang w:val="sq-AL"/>
        </w:rPr>
        <w:sectPr w:rsidR="00C07FF2" w:rsidRPr="00D60ABD" w:rsidSect="00716054">
          <w:type w:val="continuous"/>
          <w:pgSz w:w="11907" w:h="16840" w:code="9"/>
          <w:pgMar w:top="1418" w:right="1418" w:bottom="1418" w:left="1418" w:header="1588" w:footer="1134" w:gutter="0"/>
          <w:cols w:space="720"/>
          <w:docGrid w:linePitch="360"/>
        </w:sectPr>
      </w:pPr>
    </w:p>
    <w:p w:rsidR="00C07FF2" w:rsidRPr="00D60ABD" w:rsidRDefault="00C07FF2" w:rsidP="00C07FF2">
      <w:pPr>
        <w:pStyle w:val="Paragrafi"/>
        <w:ind w:firstLine="0"/>
        <w:rPr>
          <w:noProof/>
          <w:lang w:val="sq-AL"/>
        </w:rPr>
        <w:sectPr w:rsidR="00C07FF2" w:rsidRPr="00D60ABD" w:rsidSect="00716054">
          <w:type w:val="continuous"/>
          <w:pgSz w:w="16840" w:h="11907" w:orient="landscape" w:code="9"/>
          <w:pgMar w:top="1418" w:right="1418" w:bottom="1418" w:left="1418" w:header="1588" w:footer="1134" w:gutter="0"/>
          <w:cols w:space="720"/>
          <w:docGrid w:linePitch="360"/>
        </w:sectPr>
      </w:pPr>
    </w:p>
    <w:p w:rsidR="00C07FF2" w:rsidRPr="00D60ABD" w:rsidRDefault="00C07FF2" w:rsidP="00C07FF2">
      <w:pPr>
        <w:pStyle w:val="Paragrafi"/>
        <w:ind w:firstLine="0"/>
        <w:rPr>
          <w:noProof/>
          <w:lang w:val="sq-AL"/>
        </w:rPr>
      </w:pPr>
    </w:p>
    <w:p w:rsidR="00C07FF2" w:rsidRPr="00D60ABD" w:rsidRDefault="00C07FF2" w:rsidP="00C07FF2">
      <w:pPr>
        <w:widowControl w:val="0"/>
        <w:rPr>
          <w:noProof/>
          <w:lang w:val="sq-AL"/>
        </w:rPr>
      </w:pPr>
    </w:p>
    <w:p w:rsidR="002E0F46" w:rsidRPr="00D60ABD" w:rsidRDefault="002E0F46" w:rsidP="002E0F46">
      <w:pPr>
        <w:pStyle w:val="Paragrafi"/>
        <w:rPr>
          <w:noProof/>
          <w:lang w:val="sq-AL"/>
        </w:rPr>
      </w:pPr>
    </w:p>
    <w:p w:rsidR="002E0F46" w:rsidRPr="00D60ABD" w:rsidRDefault="002E0F46"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p>
    <w:p w:rsidR="00C20C4D" w:rsidRPr="00D60ABD" w:rsidRDefault="00C20C4D" w:rsidP="002E0F46">
      <w:pPr>
        <w:pStyle w:val="Paragrafi"/>
        <w:rPr>
          <w:noProof/>
          <w:lang w:val="sq-AL"/>
        </w:rPr>
      </w:pPr>
      <w:r w:rsidRPr="00D60ABD">
        <w:rPr>
          <w:noProof/>
          <w:lang w:val="sq-AL"/>
        </w:rPr>
        <w:t xml:space="preserve">                                                                                     </w:t>
      </w:r>
    </w:p>
    <w:p w:rsidR="00C20C4D" w:rsidRPr="00D60ABD" w:rsidRDefault="00C20C4D" w:rsidP="002E0F46">
      <w:pPr>
        <w:pStyle w:val="Paragrafi"/>
        <w:rPr>
          <w:noProof/>
          <w:lang w:val="sq-AL"/>
        </w:rPr>
      </w:pPr>
    </w:p>
    <w:p w:rsidR="00E766C1" w:rsidRPr="00D60ABD" w:rsidRDefault="00E766C1" w:rsidP="002E0F46">
      <w:pPr>
        <w:pStyle w:val="Paragrafi"/>
        <w:rPr>
          <w:rFonts w:cs="Times New Roman"/>
          <w:noProof/>
          <w:lang w:val="sq-AL"/>
        </w:rPr>
      </w:pPr>
    </w:p>
    <w:p w:rsidR="00213FDE" w:rsidRPr="00D60ABD" w:rsidRDefault="00213FDE" w:rsidP="002E0F46">
      <w:pPr>
        <w:pStyle w:val="Paragrafi"/>
        <w:rPr>
          <w:rFonts w:cs="Times New Roman"/>
          <w:noProof/>
          <w:lang w:val="sq-AL"/>
        </w:rPr>
      </w:pPr>
    </w:p>
    <w:p w:rsidR="00213FDE" w:rsidRPr="00D60ABD" w:rsidRDefault="00213FDE" w:rsidP="002E0F46">
      <w:pPr>
        <w:pStyle w:val="Paragrafi"/>
        <w:rPr>
          <w:rFonts w:cs="Times New Roman"/>
          <w:noProof/>
          <w:lang w:val="sq-AL"/>
        </w:rPr>
      </w:pPr>
    </w:p>
    <w:p w:rsidR="00213FDE" w:rsidRPr="00D60ABD" w:rsidRDefault="00213FDE"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sectPr w:rsidR="00FA48F7" w:rsidRPr="00D60ABD" w:rsidSect="00213FDE">
          <w:headerReference w:type="even" r:id="rId25"/>
          <w:headerReference w:type="default" r:id="rId26"/>
          <w:footerReference w:type="even" r:id="rId27"/>
          <w:footerReference w:type="default" r:id="rId28"/>
          <w:type w:val="continuous"/>
          <w:pgSz w:w="11907" w:h="16840" w:code="9"/>
          <w:pgMar w:top="1418" w:right="1418" w:bottom="1418" w:left="1418" w:header="1588" w:footer="1134" w:gutter="0"/>
          <w:pgNumType w:start="1"/>
          <w:cols w:space="720"/>
          <w:docGrid w:linePitch="360"/>
        </w:sect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sectPr w:rsidR="00FA48F7" w:rsidRPr="00D60ABD" w:rsidSect="00213FDE">
          <w:type w:val="continuous"/>
          <w:pgSz w:w="11907" w:h="16840" w:orient="landscape" w:code="9"/>
          <w:pgMar w:top="1418" w:right="1418" w:bottom="1418" w:left="1418" w:header="1588" w:footer="1134" w:gutter="0"/>
          <w:cols w:space="720"/>
          <w:docGrid w:linePitch="360"/>
        </w:sect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FA48F7" w:rsidRPr="00D60ABD" w:rsidRDefault="00FA48F7" w:rsidP="002E0F46">
      <w:pPr>
        <w:pStyle w:val="Paragrafi"/>
        <w:rPr>
          <w:rFonts w:cs="Times New Roman"/>
          <w:noProof/>
          <w:lang w:val="sq-AL"/>
        </w:rPr>
      </w:pPr>
    </w:p>
    <w:p w:rsidR="00E766C1" w:rsidRPr="00D60ABD" w:rsidRDefault="00E766C1" w:rsidP="002E0F46">
      <w:pPr>
        <w:pStyle w:val="Paragrafi"/>
        <w:rPr>
          <w:rFonts w:cs="Times New Roman"/>
          <w:noProof/>
          <w:lang w:val="sq-AL"/>
        </w:rPr>
      </w:pPr>
    </w:p>
    <w:p w:rsidR="00E766C1" w:rsidRPr="00D60ABD" w:rsidRDefault="00E766C1" w:rsidP="002E0F46">
      <w:pPr>
        <w:pStyle w:val="Paragrafi"/>
        <w:rPr>
          <w:rFonts w:cs="Times New Roman"/>
          <w:noProof/>
          <w:lang w:val="sq-AL"/>
        </w:rPr>
        <w:sectPr w:rsidR="00E766C1" w:rsidRPr="00D60ABD" w:rsidSect="00213FDE">
          <w:type w:val="continuous"/>
          <w:pgSz w:w="11907" w:h="16840" w:code="9"/>
          <w:pgMar w:top="1418" w:right="1418" w:bottom="1418" w:left="1418" w:header="1588" w:footer="1134" w:gutter="0"/>
          <w:cols w:space="720"/>
          <w:docGrid w:linePitch="360"/>
        </w:sectPr>
      </w:pPr>
    </w:p>
    <w:p w:rsidR="00C172B4" w:rsidRPr="00D60ABD" w:rsidRDefault="00C172B4" w:rsidP="002E0F46">
      <w:pPr>
        <w:pStyle w:val="Paragrafi"/>
        <w:rPr>
          <w:noProof/>
          <w:lang w:val="sq-AL"/>
        </w:rPr>
      </w:pPr>
    </w:p>
    <w:p w:rsidR="00C172B4" w:rsidRPr="00D60ABD" w:rsidRDefault="00C172B4" w:rsidP="002E0F46">
      <w:pPr>
        <w:pStyle w:val="Paragrafi"/>
        <w:rPr>
          <w:noProof/>
          <w:lang w:val="sq-AL"/>
        </w:rPr>
      </w:pPr>
    </w:p>
    <w:p w:rsidR="00C172B4" w:rsidRPr="00D60ABD" w:rsidRDefault="00C172B4" w:rsidP="002E0F46">
      <w:pPr>
        <w:pStyle w:val="Paragrafi"/>
        <w:rPr>
          <w:noProof/>
          <w:lang w:val="sq-AL"/>
        </w:rPr>
      </w:pPr>
    </w:p>
    <w:p w:rsidR="00C172B4" w:rsidRPr="00D60ABD" w:rsidRDefault="00C172B4" w:rsidP="002E0F46">
      <w:pPr>
        <w:pStyle w:val="Paragrafi"/>
        <w:rPr>
          <w:noProof/>
          <w:lang w:val="sq-AL"/>
        </w:rPr>
      </w:pPr>
    </w:p>
    <w:p w:rsidR="00C172B4" w:rsidRPr="00D60ABD" w:rsidRDefault="00C172B4"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FA48F7" w:rsidRPr="00D60ABD" w:rsidRDefault="00FA48F7" w:rsidP="002E0F46">
      <w:pPr>
        <w:pStyle w:val="Paragrafi"/>
        <w:rPr>
          <w:noProof/>
          <w:lang w:val="sq-AL"/>
        </w:rPr>
      </w:pPr>
    </w:p>
    <w:p w:rsidR="00C172B4" w:rsidRPr="00D60ABD" w:rsidRDefault="00C172B4" w:rsidP="002E0F46">
      <w:pPr>
        <w:pStyle w:val="Paragrafi"/>
        <w:rPr>
          <w:noProof/>
          <w:lang w:val="sq-AL"/>
        </w:rPr>
      </w:pPr>
    </w:p>
    <w:p w:rsidR="00C172B4" w:rsidRPr="00D60ABD" w:rsidRDefault="00C172B4" w:rsidP="002E0F46">
      <w:pPr>
        <w:pStyle w:val="Paragrafi"/>
        <w:rPr>
          <w:noProof/>
          <w:lang w:val="sq-AL"/>
        </w:rPr>
      </w:pPr>
    </w:p>
    <w:p w:rsidR="00C172B4" w:rsidRPr="00D60ABD" w:rsidRDefault="00C172B4" w:rsidP="002E0F46">
      <w:pPr>
        <w:pStyle w:val="Paragrafi"/>
        <w:rPr>
          <w:noProof/>
          <w:lang w:val="sq-AL"/>
        </w:rPr>
      </w:pPr>
    </w:p>
    <w:sectPr w:rsidR="00C172B4" w:rsidRPr="00D60ABD" w:rsidSect="00213FDE">
      <w:headerReference w:type="even" r:id="rId29"/>
      <w:headerReference w:type="default" r:id="rId3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5D9" w:rsidRDefault="005355D9" w:rsidP="0039754A">
      <w:pPr>
        <w:pStyle w:val="Paragrafi"/>
        <w:rPr>
          <w:rFonts w:cs="Times New Roman"/>
        </w:rPr>
      </w:pPr>
      <w:r>
        <w:rPr>
          <w:rFonts w:cs="Times New Roman"/>
        </w:rPr>
        <w:separator/>
      </w:r>
    </w:p>
  </w:endnote>
  <w:endnote w:type="continuationSeparator" w:id="0">
    <w:p w:rsidR="005355D9" w:rsidRDefault="005355D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altName w:val="Arial Unicode MS"/>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Pr="001A5EAB" w:rsidRDefault="000126EC">
    <w:pPr>
      <w:pStyle w:val="Footer"/>
      <w:rPr>
        <w:rFonts w:ascii="CG Times" w:hAnsi="CG Times"/>
        <w:sz w:val="22"/>
        <w:szCs w:val="22"/>
      </w:rPr>
    </w:pPr>
    <w:r w:rsidRPr="001A5EAB">
      <w:rPr>
        <w:rFonts w:ascii="CG Times" w:hAnsi="CG Times"/>
        <w:sz w:val="22"/>
        <w:szCs w:val="22"/>
      </w:rPr>
      <w:fldChar w:fldCharType="begin"/>
    </w:r>
    <w:r w:rsidRPr="001A5EAB">
      <w:rPr>
        <w:rFonts w:ascii="CG Times" w:hAnsi="CG Times"/>
        <w:sz w:val="22"/>
        <w:szCs w:val="22"/>
      </w:rPr>
      <w:instrText xml:space="preserve"> PAGE   \* MERGEFORMAT </w:instrText>
    </w:r>
    <w:r w:rsidRPr="001A5EAB">
      <w:rPr>
        <w:rFonts w:ascii="CG Times" w:hAnsi="CG Times"/>
        <w:sz w:val="22"/>
        <w:szCs w:val="22"/>
      </w:rPr>
      <w:fldChar w:fldCharType="separate"/>
    </w:r>
    <w:r w:rsidR="00A912A9">
      <w:rPr>
        <w:rFonts w:ascii="CG Times" w:hAnsi="CG Times"/>
        <w:noProof/>
        <w:sz w:val="22"/>
        <w:szCs w:val="22"/>
      </w:rPr>
      <w:t>10256</w:t>
    </w:r>
    <w:r w:rsidRPr="001A5EAB">
      <w:rPr>
        <w:rFonts w:ascii="CG Times" w:hAnsi="CG Times"/>
        <w:sz w:val="22"/>
        <w:szCs w:val="2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pPr>
      <w:pStyle w:val="Footer"/>
      <w:jc w:val="right"/>
    </w:pPr>
    <w:r>
      <w:fldChar w:fldCharType="begin"/>
    </w:r>
    <w:r>
      <w:instrText xml:space="preserve"> PAGE   \* MERGEFORMAT </w:instrText>
    </w:r>
    <w:r>
      <w:fldChar w:fldCharType="separate"/>
    </w:r>
    <w:r w:rsidR="0052161D">
      <w:rPr>
        <w:noProof/>
      </w:rPr>
      <w:t>9</w:t>
    </w:r>
    <w:r>
      <w:fldChar w:fldCharType="end"/>
    </w:r>
  </w:p>
  <w:p w:rsidR="000126EC" w:rsidRDefault="000126EC"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Pr="001A5EAB" w:rsidRDefault="000126EC">
    <w:pPr>
      <w:pStyle w:val="Footer"/>
      <w:jc w:val="right"/>
      <w:rPr>
        <w:rFonts w:ascii="CG Times" w:hAnsi="CG Times"/>
        <w:sz w:val="22"/>
        <w:szCs w:val="22"/>
      </w:rPr>
    </w:pPr>
    <w:r w:rsidRPr="001A5EAB">
      <w:rPr>
        <w:rFonts w:ascii="CG Times" w:hAnsi="CG Times"/>
        <w:sz w:val="22"/>
        <w:szCs w:val="22"/>
      </w:rPr>
      <w:fldChar w:fldCharType="begin"/>
    </w:r>
    <w:r w:rsidRPr="001A5EAB">
      <w:rPr>
        <w:rFonts w:ascii="CG Times" w:hAnsi="CG Times"/>
        <w:sz w:val="22"/>
        <w:szCs w:val="22"/>
      </w:rPr>
      <w:instrText xml:space="preserve"> PAGE   \* MERGEFORMAT </w:instrText>
    </w:r>
    <w:r w:rsidRPr="001A5EAB">
      <w:rPr>
        <w:rFonts w:ascii="CG Times" w:hAnsi="CG Times"/>
        <w:sz w:val="22"/>
        <w:szCs w:val="22"/>
      </w:rPr>
      <w:fldChar w:fldCharType="separate"/>
    </w:r>
    <w:r w:rsidR="00A912A9">
      <w:rPr>
        <w:rFonts w:ascii="CG Times" w:hAnsi="CG Times"/>
        <w:noProof/>
        <w:sz w:val="22"/>
        <w:szCs w:val="22"/>
      </w:rPr>
      <w:t>10257</w:t>
    </w:r>
    <w:r w:rsidRPr="001A5EAB">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pPr>
      <w:pStyle w:val="Footer"/>
    </w:pPr>
    <w:r>
      <w:fldChar w:fldCharType="begin"/>
    </w:r>
    <w:r>
      <w:instrText xml:space="preserve"> PAGE   \* MERGEFORMAT </w:instrText>
    </w:r>
    <w:r>
      <w:fldChar w:fldCharType="separate"/>
    </w:r>
    <w:r w:rsidR="0052161D">
      <w:rPr>
        <w:noProof/>
      </w:rPr>
      <w:t>10282</w:t>
    </w:r>
    <w:r>
      <w:fldChar w:fldCharType="end"/>
    </w:r>
  </w:p>
  <w:p w:rsidR="000126EC" w:rsidRDefault="000126EC"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pPr>
      <w:pStyle w:val="Footer"/>
      <w:jc w:val="right"/>
    </w:pPr>
    <w:r>
      <w:fldChar w:fldCharType="begin"/>
    </w:r>
    <w:r>
      <w:instrText xml:space="preserve"> PAGE   \* MERGEFORMAT </w:instrText>
    </w:r>
    <w:r>
      <w:fldChar w:fldCharType="separate"/>
    </w:r>
    <w:r>
      <w:rPr>
        <w:noProof/>
      </w:rPr>
      <w:t>10283</w:t>
    </w:r>
    <w:r>
      <w:fldChar w:fldCharType="end"/>
    </w:r>
  </w:p>
  <w:p w:rsidR="000126EC" w:rsidRDefault="000126EC" w:rsidP="0039754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pPr>
      <w:pStyle w:val="Footer"/>
    </w:pPr>
    <w:r>
      <w:fldChar w:fldCharType="begin"/>
    </w:r>
    <w:r>
      <w:instrText xml:space="preserve"> PAGE   \* MERGEFORMAT </w:instrText>
    </w:r>
    <w:r>
      <w:fldChar w:fldCharType="separate"/>
    </w:r>
    <w:r w:rsidR="0052161D">
      <w:rPr>
        <w:noProof/>
      </w:rPr>
      <w:t>8</w:t>
    </w:r>
    <w:r>
      <w:fldChar w:fldCharType="end"/>
    </w:r>
  </w:p>
  <w:p w:rsidR="000126EC" w:rsidRDefault="000126EC" w:rsidP="0039754A">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pPr>
      <w:pStyle w:val="Footer"/>
      <w:jc w:val="right"/>
    </w:pPr>
    <w:r>
      <w:fldChar w:fldCharType="begin"/>
    </w:r>
    <w:r>
      <w:instrText xml:space="preserve"> PAGE   \* MERGEFORMAT </w:instrText>
    </w:r>
    <w:r>
      <w:fldChar w:fldCharType="separate"/>
    </w:r>
    <w:r w:rsidR="0052161D">
      <w:rPr>
        <w:noProof/>
      </w:rPr>
      <w:t>9</w:t>
    </w:r>
    <w:r>
      <w:fldChar w:fldCharType="end"/>
    </w:r>
  </w:p>
  <w:p w:rsidR="000126EC" w:rsidRDefault="000126EC" w:rsidP="0039754A">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Pr="00C07FF2" w:rsidRDefault="000126EC" w:rsidP="00716054">
    <w:pPr>
      <w:framePr w:wrap="around" w:vAnchor="text" w:hAnchor="margin" w:xAlign="outside" w:y="1"/>
      <w:rPr>
        <w:rStyle w:val="PageNumber"/>
        <w:rFonts w:ascii="CG Times" w:hAnsi="CG Times"/>
        <w:sz w:val="22"/>
        <w:szCs w:val="22"/>
      </w:rPr>
    </w:pPr>
    <w:r w:rsidRPr="00C07FF2">
      <w:rPr>
        <w:rStyle w:val="PageNumber"/>
        <w:rFonts w:ascii="CG Times" w:hAnsi="CG Times"/>
        <w:sz w:val="22"/>
        <w:szCs w:val="22"/>
      </w:rPr>
      <w:fldChar w:fldCharType="begin"/>
    </w:r>
    <w:r w:rsidRPr="00C07FF2">
      <w:rPr>
        <w:rStyle w:val="PageNumber"/>
        <w:rFonts w:ascii="CG Times" w:hAnsi="CG Times"/>
        <w:sz w:val="22"/>
        <w:szCs w:val="22"/>
      </w:rPr>
      <w:instrText xml:space="preserve">PAGE  </w:instrText>
    </w:r>
    <w:r w:rsidRPr="00C07FF2">
      <w:rPr>
        <w:rStyle w:val="PageNumber"/>
        <w:rFonts w:ascii="CG Times" w:hAnsi="CG Times"/>
        <w:sz w:val="22"/>
        <w:szCs w:val="22"/>
      </w:rPr>
      <w:fldChar w:fldCharType="separate"/>
    </w:r>
    <w:r w:rsidR="0052161D">
      <w:rPr>
        <w:rStyle w:val="PageNumber"/>
        <w:rFonts w:ascii="CG Times" w:hAnsi="CG Times"/>
        <w:noProof/>
        <w:sz w:val="22"/>
        <w:szCs w:val="22"/>
      </w:rPr>
      <w:t>10024</w:t>
    </w:r>
    <w:r w:rsidRPr="00C07FF2">
      <w:rPr>
        <w:rStyle w:val="PageNumber"/>
        <w:rFonts w:ascii="CG Times" w:hAnsi="CG Times"/>
        <w:sz w:val="22"/>
        <w:szCs w:val="22"/>
      </w:rPr>
      <w:fldChar w:fldCharType="end"/>
    </w:r>
  </w:p>
  <w:p w:rsidR="000126EC" w:rsidRDefault="000126EC" w:rsidP="00716054">
    <w:pPr>
      <w:ind w:right="360" w:firstLine="360"/>
    </w:pPr>
  </w:p>
  <w:p w:rsidR="000126EC" w:rsidRDefault="000126EC" w:rsidP="00716054">
    <w:pP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rsidP="00716054">
    <w:pPr>
      <w:ind w:right="360" w:firstLine="360"/>
      <w:jc w:val="right"/>
    </w:pPr>
  </w:p>
  <w:p w:rsidR="000126EC" w:rsidRDefault="000126EC" w:rsidP="00716054">
    <w:pP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pPr>
      <w:pStyle w:val="Footer"/>
    </w:pPr>
    <w:r>
      <w:fldChar w:fldCharType="begin"/>
    </w:r>
    <w:r>
      <w:instrText xml:space="preserve"> PAGE   \* MERGEFORMAT </w:instrText>
    </w:r>
    <w:r>
      <w:fldChar w:fldCharType="separate"/>
    </w:r>
    <w:r w:rsidR="0052161D">
      <w:rPr>
        <w:noProof/>
      </w:rPr>
      <w:t>2</w:t>
    </w:r>
    <w:r>
      <w:fldChar w:fldCharType="end"/>
    </w:r>
  </w:p>
  <w:p w:rsidR="000126EC" w:rsidRDefault="000126E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5D9" w:rsidRDefault="005355D9" w:rsidP="0039754A">
      <w:pPr>
        <w:pStyle w:val="Paragrafi"/>
        <w:rPr>
          <w:rFonts w:cs="Times New Roman"/>
        </w:rPr>
      </w:pPr>
      <w:r>
        <w:rPr>
          <w:rFonts w:cs="Times New Roman"/>
        </w:rPr>
        <w:separator/>
      </w:r>
    </w:p>
  </w:footnote>
  <w:footnote w:type="continuationSeparator" w:id="0">
    <w:p w:rsidR="005355D9" w:rsidRDefault="005355D9" w:rsidP="0039754A">
      <w:pPr>
        <w:pStyle w:val="Paragrafi"/>
        <w:rPr>
          <w:rFonts w:cs="Times New Roman"/>
        </w:rPr>
      </w:pPr>
      <w:r>
        <w:rPr>
          <w:rFonts w:cs="Times New Roman"/>
        </w:rPr>
        <w:continuationSeparator/>
      </w:r>
    </w:p>
  </w:footnote>
  <w:footnote w:id="1">
    <w:p w:rsidR="000126EC" w:rsidRPr="00287CA6" w:rsidRDefault="000126EC" w:rsidP="0048443E">
      <w:pPr>
        <w:pStyle w:val="FootnoteText"/>
        <w:jc w:val="both"/>
        <w:rPr>
          <w:rFonts w:ascii="CG Times" w:hAnsi="CG Times"/>
          <w:lang w:val="en-US"/>
        </w:rPr>
      </w:pPr>
      <w:r w:rsidRPr="00287CA6">
        <w:rPr>
          <w:rStyle w:val="FootnoteReference"/>
          <w:rFonts w:ascii="CG Times" w:hAnsi="CG Times"/>
        </w:rPr>
        <w:footnoteRef/>
      </w:r>
      <w:r w:rsidRPr="00287CA6">
        <w:rPr>
          <w:rFonts w:ascii="CG Times" w:hAnsi="CG Times"/>
        </w:rPr>
        <w:t xml:space="preserve"> </w:t>
      </w:r>
      <w:r w:rsidRPr="00287CA6">
        <w:rPr>
          <w:rFonts w:ascii="CG Times" w:hAnsi="CG Times"/>
          <w:lang w:val="en-US"/>
        </w:rPr>
        <w:t>Mesatarja gjeometrike, llogaritur p</w:t>
      </w:r>
      <w:r>
        <w:rPr>
          <w:rFonts w:ascii="CG Times" w:hAnsi="CG Times"/>
          <w:lang w:val="en-US"/>
        </w:rPr>
        <w:t>ë</w:t>
      </w:r>
      <w:r w:rsidRPr="00287CA6">
        <w:rPr>
          <w:rFonts w:ascii="CG Times" w:hAnsi="CG Times"/>
          <w:lang w:val="en-US"/>
        </w:rPr>
        <w:t>r nj</w:t>
      </w:r>
      <w:r>
        <w:rPr>
          <w:rFonts w:ascii="CG Times" w:hAnsi="CG Times"/>
          <w:lang w:val="en-US"/>
        </w:rPr>
        <w:t>ë</w:t>
      </w:r>
      <w:r w:rsidRPr="00287CA6">
        <w:rPr>
          <w:rFonts w:ascii="CG Times" w:hAnsi="CG Times"/>
          <w:lang w:val="en-US"/>
        </w:rPr>
        <w:t xml:space="preserve"> periudh</w:t>
      </w:r>
      <w:r>
        <w:rPr>
          <w:rFonts w:ascii="CG Times" w:hAnsi="CG Times"/>
          <w:lang w:val="en-US"/>
        </w:rPr>
        <w:t>ë mbi dy</w:t>
      </w:r>
      <w:r w:rsidRPr="00287CA6">
        <w:rPr>
          <w:rFonts w:ascii="CG Times" w:hAnsi="CG Times"/>
          <w:lang w:val="en-US"/>
        </w:rPr>
        <w:t>mujore, me t</w:t>
      </w:r>
      <w:r>
        <w:rPr>
          <w:rFonts w:ascii="CG Times" w:hAnsi="CG Times"/>
          <w:lang w:val="en-US"/>
        </w:rPr>
        <w:t>ë</w:t>
      </w:r>
      <w:r w:rsidRPr="00287CA6">
        <w:rPr>
          <w:rFonts w:ascii="CG Times" w:hAnsi="CG Times"/>
          <w:lang w:val="en-US"/>
        </w:rPr>
        <w:t xml:space="preserve"> pakt</w:t>
      </w:r>
      <w:r>
        <w:rPr>
          <w:rFonts w:ascii="CG Times" w:hAnsi="CG Times"/>
          <w:lang w:val="en-US"/>
        </w:rPr>
        <w:t>ë</w:t>
      </w:r>
      <w:r w:rsidRPr="00287CA6">
        <w:rPr>
          <w:rFonts w:ascii="CG Times" w:hAnsi="CG Times"/>
          <w:lang w:val="en-US"/>
        </w:rPr>
        <w:t>n dy prova n</w:t>
      </w:r>
      <w:r>
        <w:rPr>
          <w:rFonts w:ascii="CG Times" w:hAnsi="CG Times"/>
          <w:lang w:val="en-US"/>
        </w:rPr>
        <w:t>ë</w:t>
      </w:r>
      <w:r w:rsidRPr="00287CA6">
        <w:rPr>
          <w:rFonts w:ascii="CG Times" w:hAnsi="CG Times"/>
          <w:lang w:val="en-US"/>
        </w:rPr>
        <w:t xml:space="preserve"> muaj</w:t>
      </w:r>
      <w:r>
        <w:rPr>
          <w:rFonts w:ascii="CG Times" w:hAnsi="CG Times"/>
          <w:lang w:val="en-US"/>
        </w:rPr>
        <w:t>.</w:t>
      </w:r>
    </w:p>
  </w:footnote>
  <w:footnote w:id="2">
    <w:p w:rsidR="000126EC" w:rsidRPr="00287CA6" w:rsidRDefault="000126EC" w:rsidP="0048443E">
      <w:pPr>
        <w:pStyle w:val="FootnoteText"/>
        <w:jc w:val="both"/>
        <w:rPr>
          <w:rFonts w:ascii="CG Times" w:hAnsi="CG Times"/>
          <w:lang w:val="en-US"/>
        </w:rPr>
      </w:pPr>
      <w:r w:rsidRPr="00287CA6">
        <w:rPr>
          <w:rStyle w:val="FootnoteReference"/>
          <w:rFonts w:ascii="CG Times" w:hAnsi="CG Times"/>
        </w:rPr>
        <w:footnoteRef/>
      </w:r>
      <w:r w:rsidRPr="00287CA6">
        <w:rPr>
          <w:rFonts w:ascii="CG Times" w:hAnsi="CG Times"/>
        </w:rPr>
        <w:t xml:space="preserve"> </w:t>
      </w:r>
      <w:r w:rsidRPr="00287CA6">
        <w:rPr>
          <w:rFonts w:ascii="CG Times" w:hAnsi="CG Times"/>
          <w:lang w:val="en-US"/>
        </w:rPr>
        <w:t>Mesatarja gjeometrike, llogaritur p</w:t>
      </w:r>
      <w:r>
        <w:rPr>
          <w:rFonts w:ascii="CG Times" w:hAnsi="CG Times"/>
          <w:lang w:val="en-US"/>
        </w:rPr>
        <w:t>ë</w:t>
      </w:r>
      <w:r w:rsidRPr="00287CA6">
        <w:rPr>
          <w:rFonts w:ascii="CG Times" w:hAnsi="CG Times"/>
          <w:lang w:val="en-US"/>
        </w:rPr>
        <w:t>r nj</w:t>
      </w:r>
      <w:r>
        <w:rPr>
          <w:rFonts w:ascii="CG Times" w:hAnsi="CG Times"/>
          <w:lang w:val="en-US"/>
        </w:rPr>
        <w:t>ë</w:t>
      </w:r>
      <w:r w:rsidRPr="00287CA6">
        <w:rPr>
          <w:rFonts w:ascii="CG Times" w:hAnsi="CG Times"/>
          <w:lang w:val="en-US"/>
        </w:rPr>
        <w:t xml:space="preserve"> periudh</w:t>
      </w:r>
      <w:r>
        <w:rPr>
          <w:rFonts w:ascii="CG Times" w:hAnsi="CG Times"/>
          <w:lang w:val="en-US"/>
        </w:rPr>
        <w:t>ë mbi tre</w:t>
      </w:r>
      <w:r w:rsidRPr="00287CA6">
        <w:rPr>
          <w:rFonts w:ascii="CG Times" w:hAnsi="CG Times"/>
          <w:lang w:val="en-US"/>
        </w:rPr>
        <w:t>mujore, me t</w:t>
      </w:r>
      <w:r>
        <w:rPr>
          <w:rFonts w:ascii="CG Times" w:hAnsi="CG Times"/>
          <w:lang w:val="en-US"/>
        </w:rPr>
        <w:t>ë</w:t>
      </w:r>
      <w:r w:rsidRPr="00287CA6">
        <w:rPr>
          <w:rFonts w:ascii="CG Times" w:hAnsi="CG Times"/>
          <w:lang w:val="en-US"/>
        </w:rPr>
        <w:t xml:space="preserve"> pakt</w:t>
      </w:r>
      <w:r>
        <w:rPr>
          <w:rFonts w:ascii="CG Times" w:hAnsi="CG Times"/>
          <w:lang w:val="en-US"/>
        </w:rPr>
        <w:t>ë</w:t>
      </w:r>
      <w:r w:rsidRPr="00287CA6">
        <w:rPr>
          <w:rFonts w:ascii="CG Times" w:hAnsi="CG Times"/>
          <w:lang w:val="en-US"/>
        </w:rPr>
        <w:t>n nj</w:t>
      </w:r>
      <w:r>
        <w:rPr>
          <w:rFonts w:ascii="CG Times" w:hAnsi="CG Times"/>
          <w:lang w:val="en-US"/>
        </w:rPr>
        <w:t>ë</w:t>
      </w:r>
      <w:r w:rsidRPr="00287CA6">
        <w:rPr>
          <w:rFonts w:ascii="CG Times" w:hAnsi="CG Times"/>
          <w:lang w:val="en-US"/>
        </w:rPr>
        <w:t xml:space="preserve"> prov</w:t>
      </w:r>
      <w:r>
        <w:rPr>
          <w:rFonts w:ascii="CG Times" w:hAnsi="CG Times"/>
          <w:lang w:val="en-US"/>
        </w:rPr>
        <w:t>ë</w:t>
      </w:r>
      <w:r w:rsidRPr="00287CA6">
        <w:rPr>
          <w:rFonts w:ascii="CG Times" w:hAnsi="CG Times"/>
          <w:lang w:val="en-US"/>
        </w:rPr>
        <w:t xml:space="preserve"> n</w:t>
      </w:r>
      <w:r>
        <w:rPr>
          <w:rFonts w:ascii="CG Times" w:hAnsi="CG Times"/>
          <w:lang w:val="en-US"/>
        </w:rPr>
        <w:t>ë</w:t>
      </w:r>
      <w:r w:rsidRPr="00287CA6">
        <w:rPr>
          <w:rFonts w:ascii="CG Times" w:hAnsi="CG Times"/>
          <w:lang w:val="en-US"/>
        </w:rPr>
        <w:t xml:space="preserve"> muaj, p</w:t>
      </w:r>
      <w:r>
        <w:rPr>
          <w:rFonts w:ascii="CG Times" w:hAnsi="CG Times"/>
          <w:lang w:val="en-US"/>
        </w:rPr>
        <w:t>ë</w:t>
      </w:r>
      <w:r w:rsidRPr="00287CA6">
        <w:rPr>
          <w:rFonts w:ascii="CG Times" w:hAnsi="CG Times"/>
          <w:lang w:val="en-US"/>
        </w:rPr>
        <w:t>rveçse n</w:t>
      </w:r>
      <w:r>
        <w:rPr>
          <w:rFonts w:ascii="CG Times" w:hAnsi="CG Times"/>
          <w:lang w:val="en-US"/>
        </w:rPr>
        <w:t>ë</w:t>
      </w:r>
      <w:r w:rsidRPr="00287CA6">
        <w:rPr>
          <w:rFonts w:ascii="CG Times" w:hAnsi="CG Times"/>
          <w:lang w:val="en-US"/>
        </w:rPr>
        <w:t xml:space="preserve"> rastet kur autoriteti competent specifikon nj</w:t>
      </w:r>
      <w:r>
        <w:rPr>
          <w:rFonts w:ascii="CG Times" w:hAnsi="CG Times"/>
          <w:lang w:val="en-US"/>
        </w:rPr>
        <w:t>ë</w:t>
      </w:r>
      <w:r w:rsidRPr="00287CA6">
        <w:rPr>
          <w:rFonts w:ascii="CG Times" w:hAnsi="CG Times"/>
          <w:lang w:val="en-US"/>
        </w:rPr>
        <w:t xml:space="preserve"> metodologji tjet</w:t>
      </w:r>
      <w:r>
        <w:rPr>
          <w:rFonts w:ascii="CG Times" w:hAnsi="CG Times"/>
          <w:lang w:val="en-US"/>
        </w:rPr>
        <w:t>ë</w:t>
      </w:r>
      <w:r w:rsidRPr="00287CA6">
        <w:rPr>
          <w:rFonts w:ascii="CG Times" w:hAnsi="CG Times"/>
          <w:lang w:val="en-US"/>
        </w:rPr>
        <w:t>r duke marr</w:t>
      </w:r>
      <w:r>
        <w:rPr>
          <w:rFonts w:ascii="CG Times" w:hAnsi="CG Times"/>
          <w:lang w:val="en-US"/>
        </w:rPr>
        <w:t>ë</w:t>
      </w:r>
      <w:r w:rsidRPr="00287CA6">
        <w:rPr>
          <w:rFonts w:ascii="CG Times" w:hAnsi="CG Times"/>
          <w:lang w:val="en-US"/>
        </w:rPr>
        <w:t xml:space="preserve"> parasysh ndryshimet sezonale n</w:t>
      </w:r>
      <w:r>
        <w:rPr>
          <w:rFonts w:ascii="CG Times" w:hAnsi="CG Times"/>
          <w:lang w:val="en-US"/>
        </w:rPr>
        <w:t>ë</w:t>
      </w:r>
      <w:r w:rsidRPr="00287CA6">
        <w:rPr>
          <w:rFonts w:ascii="CG Times" w:hAnsi="CG Times"/>
          <w:lang w:val="en-US"/>
        </w:rPr>
        <w:t xml:space="preserve"> nivelet e prodhimit</w:t>
      </w:r>
      <w:r>
        <w:rPr>
          <w:rFonts w:ascii="CG Times" w:hAnsi="CG Times"/>
          <w:lang w:val="en-US"/>
        </w:rPr>
        <w:t>.</w:t>
      </w:r>
    </w:p>
    <w:p w:rsidR="000126EC" w:rsidRPr="00C449C5" w:rsidRDefault="000126EC" w:rsidP="0048443E">
      <w:pPr>
        <w:pStyle w:val="FootnoteText"/>
        <w:rPr>
          <w:lang w:val="en-US"/>
        </w:rPr>
      </w:pPr>
    </w:p>
    <w:p w:rsidR="000126EC" w:rsidRPr="00C449C5" w:rsidRDefault="000126EC" w:rsidP="0048443E">
      <w:pPr>
        <w:pStyle w:val="FootnoteText"/>
        <w:rPr>
          <w:lang w:val="en-US"/>
        </w:rPr>
      </w:pPr>
    </w:p>
  </w:footnote>
  <w:footnote w:id="3">
    <w:p w:rsidR="000126EC" w:rsidRPr="00D95B59" w:rsidRDefault="000126EC">
      <w:pPr>
        <w:pStyle w:val="FootnoteText"/>
        <w:rPr>
          <w:lang w:val="en-US"/>
        </w:rPr>
      </w:pPr>
      <w:r>
        <w:rPr>
          <w:rStyle w:val="FootnoteReference"/>
        </w:rPr>
        <w:footnoteRef/>
      </w:r>
      <w:r>
        <w:t xml:space="preserve"> </w:t>
      </w:r>
      <w:r w:rsidRPr="00D11A49">
        <w:t>Neni 2227 i Kodit Civil Francez</w:t>
      </w:r>
    </w:p>
  </w:footnote>
  <w:footnote w:id="4">
    <w:p w:rsidR="000126EC" w:rsidRPr="00D11A49" w:rsidRDefault="000126EC" w:rsidP="00F37AEE">
      <w:pPr>
        <w:pStyle w:val="FootnoteText"/>
        <w:rPr>
          <w:lang w:val="it-IT"/>
        </w:rPr>
      </w:pPr>
      <w:r w:rsidRPr="00D11A49">
        <w:rPr>
          <w:rStyle w:val="FootnoteReference"/>
          <w:b/>
        </w:rPr>
        <w:footnoteRef/>
      </w:r>
      <w:r w:rsidRPr="00D11A49">
        <w:t xml:space="preserve"> Neni 948§3 i Kodit Civil Italian</w:t>
      </w:r>
    </w:p>
  </w:footnote>
  <w:footnote w:id="5">
    <w:p w:rsidR="000126EC" w:rsidRPr="00D11A49" w:rsidRDefault="000126EC" w:rsidP="00F37AEE">
      <w:pPr>
        <w:pStyle w:val="FootnoteText"/>
        <w:rPr>
          <w:lang w:val="it-IT"/>
        </w:rPr>
      </w:pPr>
      <w:r w:rsidRPr="00D11A49">
        <w:rPr>
          <w:rStyle w:val="FootnoteReference"/>
          <w:b/>
        </w:rPr>
        <w:footnoteRef/>
      </w:r>
      <w:r w:rsidRPr="00D11A49">
        <w:rPr>
          <w:b/>
        </w:rPr>
        <w:t xml:space="preserve"> </w:t>
      </w:r>
      <w:r w:rsidRPr="00D11A49">
        <w:t>Neni 351 i Kodit Civil Shqiptar, viti 1994</w:t>
      </w:r>
    </w:p>
  </w:footnote>
  <w:footnote w:id="6">
    <w:p w:rsidR="000126EC" w:rsidRPr="004C3624" w:rsidRDefault="000126EC" w:rsidP="00F37AEE">
      <w:pPr>
        <w:pStyle w:val="FootnoteText"/>
        <w:rPr>
          <w:rFonts w:ascii="Tahoma" w:hAnsi="Tahoma" w:cs="Tahoma"/>
          <w:sz w:val="18"/>
          <w:szCs w:val="18"/>
          <w:lang w:val="it-IT"/>
        </w:rPr>
      </w:pPr>
      <w:r w:rsidRPr="00D11A49">
        <w:rPr>
          <w:rStyle w:val="FootnoteReference"/>
          <w:b/>
        </w:rPr>
        <w:footnoteRef/>
      </w:r>
      <w:r w:rsidRPr="00D11A49">
        <w:rPr>
          <w:lang w:val="it-IT"/>
        </w:rPr>
        <w:t xml:space="preserve"> Baltasar Benusi “</w:t>
      </w:r>
      <w:r w:rsidRPr="00D11A49">
        <w:t>Komentar i Kodit Civil:</w:t>
      </w:r>
      <w:r w:rsidRPr="00D11A49">
        <w:rPr>
          <w:lang w:val="it-IT"/>
        </w:rPr>
        <w:t xml:space="preserve"> Sendet, Zotënimi dhe Modifikimet e tija” faqe 88</w:t>
      </w:r>
      <w:r w:rsidRPr="004C3624">
        <w:rPr>
          <w:rFonts w:ascii="Tahoma" w:hAnsi="Tahoma" w:cs="Tahoma"/>
          <w:sz w:val="18"/>
          <w:szCs w:val="18"/>
          <w:lang w:val="it-IT"/>
        </w:rPr>
        <w:t xml:space="preserve"> </w:t>
      </w:r>
    </w:p>
  </w:footnote>
  <w:footnote w:id="7">
    <w:p w:rsidR="000126EC" w:rsidRPr="00D11A49" w:rsidRDefault="000126EC" w:rsidP="00F37AEE">
      <w:pPr>
        <w:pStyle w:val="FootnoteText"/>
        <w:rPr>
          <w:lang w:val="it-IT"/>
        </w:rPr>
      </w:pPr>
      <w:r w:rsidRPr="00D11A49">
        <w:rPr>
          <w:rStyle w:val="FootnoteReference"/>
          <w:b/>
        </w:rPr>
        <w:footnoteRef/>
      </w:r>
      <w:r w:rsidRPr="00D11A49">
        <w:rPr>
          <w:b/>
          <w:lang w:val="it-IT"/>
        </w:rPr>
        <w:t xml:space="preserve"> </w:t>
      </w:r>
      <w:r>
        <w:rPr>
          <w:lang w:val="it-IT"/>
        </w:rPr>
        <w:t xml:space="preserve">Neni 293/b i Kodit </w:t>
      </w:r>
      <w:r w:rsidRPr="00D11A49">
        <w:rPr>
          <w:lang w:val="it-IT"/>
        </w:rPr>
        <w:t xml:space="preserve">Civil: “Servitutet shuhen:...b) Kur nuk përdoret për më shumë se dhjetë vjet”. </w:t>
      </w:r>
    </w:p>
  </w:footnote>
  <w:footnote w:id="8">
    <w:p w:rsidR="000126EC" w:rsidRPr="00D11A49" w:rsidRDefault="000126EC" w:rsidP="00F37AEE">
      <w:pPr>
        <w:pStyle w:val="FootnoteText"/>
        <w:jc w:val="both"/>
      </w:pPr>
      <w:r w:rsidRPr="00D11A49">
        <w:rPr>
          <w:rStyle w:val="FootnoteReference"/>
          <w:b/>
        </w:rPr>
        <w:footnoteRef/>
      </w:r>
      <w:r w:rsidRPr="00D11A49">
        <w:rPr>
          <w:b/>
        </w:rPr>
        <w:t xml:space="preserve"> </w:t>
      </w:r>
      <w:r w:rsidRPr="00D11A49">
        <w:t>Nenet 137-140 të Kodit Civil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716054">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126EC" w:rsidRPr="00C27745" w:rsidRDefault="000126EC" w:rsidP="00716054">
    <w:pPr>
      <w:pStyle w:val="Header"/>
      <w:pBdr>
        <w:top w:val="single" w:sz="2" w:space="1" w:color="auto"/>
      </w:pBdr>
      <w:tabs>
        <w:tab w:val="clear" w:pos="9360"/>
      </w:tabs>
      <w:ind w:right="-1369"/>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A0512E">
    <w:pPr>
      <w:pStyle w:val="Header"/>
      <w:tabs>
        <w:tab w:val="clear" w:pos="4680"/>
        <w:tab w:val="clear" w:pos="9360"/>
      </w:tabs>
      <w:ind w:right="1134"/>
      <w:jc w:val="right"/>
    </w:pPr>
    <w:r>
      <w:rPr>
        <w:noProof/>
      </w:rPr>
      <w:drawing>
        <wp:inline distT="0" distB="0" distL="0" distR="0">
          <wp:extent cx="1345565" cy="370840"/>
          <wp:effectExtent l="0" t="0" r="6985" b="0"/>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0126EC" w:rsidRPr="00213FDE" w:rsidRDefault="000126EC"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0126EC"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716054">
    <w:pPr>
      <w:pStyle w:val="Header"/>
      <w:tabs>
        <w:tab w:val="clear" w:pos="4680"/>
        <w:tab w:val="clear" w:pos="9360"/>
      </w:tabs>
      <w:ind w:right="1134"/>
      <w:jc w:val="right"/>
    </w:pPr>
    <w:r>
      <w:rPr>
        <w:noProof/>
      </w:rPr>
      <w:drawing>
        <wp:inline distT="0" distB="0" distL="0" distR="0">
          <wp:extent cx="1354455" cy="370840"/>
          <wp:effectExtent l="0" t="0" r="0"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4455" cy="370840"/>
                  </a:xfrm>
                  <a:prstGeom prst="rect">
                    <a:avLst/>
                  </a:prstGeom>
                  <a:noFill/>
                  <a:ln>
                    <a:noFill/>
                  </a:ln>
                </pic:spPr>
              </pic:pic>
            </a:graphicData>
          </a:graphic>
        </wp:inline>
      </w:drawing>
    </w:r>
  </w:p>
  <w:p w:rsidR="000126EC" w:rsidRPr="00213FDE" w:rsidRDefault="000126EC" w:rsidP="00716054">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FA48F7">
    <w:pPr>
      <w:pStyle w:val="Header"/>
    </w:pPr>
    <w:r w:rsidRPr="00114579">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126EC" w:rsidRPr="00C27745" w:rsidRDefault="000126EC"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A0512E">
    <w:pPr>
      <w:pStyle w:val="Header"/>
      <w:tabs>
        <w:tab w:val="clear" w:pos="4680"/>
        <w:tab w:val="clear" w:pos="9360"/>
      </w:tabs>
      <w:ind w:right="1134"/>
      <w:jc w:val="right"/>
    </w:pPr>
    <w:r w:rsidRPr="00114579">
      <w:rPr>
        <w:noProof/>
      </w:rPr>
      <w:drawing>
        <wp:inline distT="0" distB="0" distL="0" distR="0">
          <wp:extent cx="1354455" cy="370840"/>
          <wp:effectExtent l="0" t="0" r="0" b="0"/>
          <wp:docPr id="4"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4455" cy="370840"/>
                  </a:xfrm>
                  <a:prstGeom prst="rect">
                    <a:avLst/>
                  </a:prstGeom>
                  <a:noFill/>
                  <a:ln>
                    <a:noFill/>
                  </a:ln>
                </pic:spPr>
              </pic:pic>
            </a:graphicData>
          </a:graphic>
        </wp:inline>
      </w:drawing>
    </w:r>
  </w:p>
  <w:p w:rsidR="000126EC" w:rsidRPr="00213FDE" w:rsidRDefault="000126EC"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FA48F7">
    <w:pPr>
      <w:pStyle w:val="Header"/>
    </w:pPr>
    <w:r>
      <w:rPr>
        <w:noProof/>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126EC" w:rsidRPr="00C27745" w:rsidRDefault="000126EC" w:rsidP="00AF6F9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A0512E">
    <w:pPr>
      <w:pStyle w:val="Header"/>
      <w:tabs>
        <w:tab w:val="clear" w:pos="4680"/>
        <w:tab w:val="clear" w:pos="9360"/>
      </w:tabs>
      <w:ind w:right="1134"/>
      <w:jc w:val="right"/>
    </w:pPr>
    <w:r>
      <w:rPr>
        <w:noProof/>
      </w:rPr>
      <w:drawing>
        <wp:inline distT="0" distB="0" distL="0" distR="0">
          <wp:extent cx="1345565" cy="370840"/>
          <wp:effectExtent l="0" t="0" r="6985" b="0"/>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0126EC" w:rsidRPr="00213FDE" w:rsidRDefault="000126EC" w:rsidP="00AF6F9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716054">
    <w:pPr>
      <w:pStyle w:val="Header"/>
    </w:pPr>
    <w:r>
      <w:rPr>
        <w:noProof/>
      </w:rPr>
      <w:drawing>
        <wp:inline distT="0" distB="0" distL="0" distR="0">
          <wp:extent cx="1647825" cy="457200"/>
          <wp:effectExtent l="0" t="0" r="9525" b="0"/>
          <wp:docPr id="7"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126EC" w:rsidRPr="00C27745" w:rsidRDefault="000126EC" w:rsidP="00716054">
    <w:pPr>
      <w:pStyle w:val="Header"/>
      <w:pBdr>
        <w:top w:val="single" w:sz="2" w:space="1" w:color="auto"/>
      </w:pBdr>
      <w:tabs>
        <w:tab w:val="clear" w:pos="9360"/>
      </w:tabs>
      <w:ind w:right="-136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716054">
    <w:pPr>
      <w:pStyle w:val="Header"/>
      <w:tabs>
        <w:tab w:val="clear" w:pos="4680"/>
        <w:tab w:val="clear" w:pos="9360"/>
      </w:tabs>
      <w:ind w:right="1134"/>
      <w:jc w:val="right"/>
    </w:pPr>
    <w:r>
      <w:rPr>
        <w:noProof/>
      </w:rPr>
      <w:drawing>
        <wp:inline distT="0" distB="0" distL="0" distR="0">
          <wp:extent cx="1345565" cy="370840"/>
          <wp:effectExtent l="0" t="0" r="6985" b="0"/>
          <wp:docPr id="8" name="Picture 8"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0126EC" w:rsidRPr="00213FDE" w:rsidRDefault="000126EC" w:rsidP="00716054">
    <w:pPr>
      <w:pStyle w:val="Header"/>
      <w:pBdr>
        <w:top w:val="single" w:sz="2" w:space="1" w:color="auto"/>
      </w:pBdr>
      <w:tabs>
        <w:tab w:val="clear" w:pos="4680"/>
        <w:tab w:val="clear" w:pos="9360"/>
      </w:tabs>
      <w:ind w:left="-1418"/>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6EC" w:rsidRDefault="00A912A9" w:rsidP="00FA48F7">
    <w:pPr>
      <w:pStyle w:val="Header"/>
    </w:pPr>
    <w:r>
      <w:rPr>
        <w:noProof/>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126EC" w:rsidRPr="00C24A3F" w:rsidRDefault="000126EC"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0736165C"/>
    <w:lvl w:ilvl="0">
      <w:start w:val="1"/>
      <w:numFmt w:val="decimal"/>
      <w:lvlText w:val="%1."/>
      <w:lvlJc w:val="left"/>
      <w:pPr>
        <w:tabs>
          <w:tab w:val="num" w:pos="1800"/>
        </w:tabs>
        <w:ind w:left="1800" w:hanging="360"/>
      </w:pPr>
    </w:lvl>
  </w:abstractNum>
  <w:abstractNum w:abstractNumId="2">
    <w:nsid w:val="FFFFFF7D"/>
    <w:multiLevelType w:val="singleLevel"/>
    <w:tmpl w:val="E3409808"/>
    <w:lvl w:ilvl="0">
      <w:start w:val="1"/>
      <w:numFmt w:val="decimal"/>
      <w:lvlText w:val="%1."/>
      <w:lvlJc w:val="left"/>
      <w:pPr>
        <w:tabs>
          <w:tab w:val="num" w:pos="1440"/>
        </w:tabs>
        <w:ind w:left="1440" w:hanging="360"/>
      </w:pPr>
    </w:lvl>
  </w:abstractNum>
  <w:abstractNum w:abstractNumId="3">
    <w:nsid w:val="FFFFFF7E"/>
    <w:multiLevelType w:val="singleLevel"/>
    <w:tmpl w:val="FA041D64"/>
    <w:lvl w:ilvl="0">
      <w:start w:val="1"/>
      <w:numFmt w:val="decimal"/>
      <w:lvlText w:val="%1."/>
      <w:lvlJc w:val="left"/>
      <w:pPr>
        <w:tabs>
          <w:tab w:val="num" w:pos="1080"/>
        </w:tabs>
        <w:ind w:left="1080" w:hanging="360"/>
      </w:pPr>
    </w:lvl>
  </w:abstractNum>
  <w:abstractNum w:abstractNumId="4">
    <w:nsid w:val="FFFFFF7F"/>
    <w:multiLevelType w:val="singleLevel"/>
    <w:tmpl w:val="DDAA803C"/>
    <w:lvl w:ilvl="0">
      <w:start w:val="1"/>
      <w:numFmt w:val="decimal"/>
      <w:lvlText w:val="%1."/>
      <w:lvlJc w:val="left"/>
      <w:pPr>
        <w:tabs>
          <w:tab w:val="num" w:pos="720"/>
        </w:tabs>
        <w:ind w:left="720" w:hanging="360"/>
      </w:pPr>
    </w:lvl>
  </w:abstractNum>
  <w:abstractNum w:abstractNumId="5">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22AA1D48"/>
    <w:lvl w:ilvl="0">
      <w:start w:val="1"/>
      <w:numFmt w:val="decimal"/>
      <w:lvlText w:val="%1."/>
      <w:lvlJc w:val="left"/>
      <w:pPr>
        <w:tabs>
          <w:tab w:val="num" w:pos="360"/>
        </w:tabs>
        <w:ind w:left="360" w:hanging="360"/>
      </w:pPr>
    </w:lvl>
  </w:abstractNum>
  <w:abstractNum w:abstractNumId="10">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1">
    <w:nsid w:val="04B66924"/>
    <w:multiLevelType w:val="hybridMultilevel"/>
    <w:tmpl w:val="661A8808"/>
    <w:lvl w:ilvl="0" w:tplc="56A8E4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A70367"/>
    <w:multiLevelType w:val="hybridMultilevel"/>
    <w:tmpl w:val="9152A16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EE62393"/>
    <w:multiLevelType w:val="hybridMultilevel"/>
    <w:tmpl w:val="E1B0B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5454F8"/>
    <w:multiLevelType w:val="hybridMultilevel"/>
    <w:tmpl w:val="72B05BBE"/>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0057882"/>
    <w:multiLevelType w:val="hybridMultilevel"/>
    <w:tmpl w:val="D51087C4"/>
    <w:lvl w:ilvl="0" w:tplc="CFFEE50E">
      <w:numFmt w:val="bullet"/>
      <w:lvlText w:val="-"/>
      <w:lvlJc w:val="left"/>
      <w:pPr>
        <w:ind w:left="720" w:hanging="360"/>
      </w:pPr>
      <w:rPr>
        <w:rFonts w:ascii="Tahoma" w:eastAsia="MS Mincho"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5A52B1"/>
    <w:multiLevelType w:val="hybridMultilevel"/>
    <w:tmpl w:val="2F1EE69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7855B26"/>
    <w:multiLevelType w:val="hybridMultilevel"/>
    <w:tmpl w:val="72B05BBE"/>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8713A48"/>
    <w:multiLevelType w:val="hybridMultilevel"/>
    <w:tmpl w:val="78B64310"/>
    <w:lvl w:ilvl="0" w:tplc="F0AEF35A">
      <w:start w:val="1"/>
      <w:numFmt w:val="bullet"/>
      <w:lvlText w:val=""/>
      <w:lvlJc w:val="left"/>
      <w:pPr>
        <w:ind w:left="720" w:hanging="360"/>
      </w:pPr>
      <w:rPr>
        <w:rFonts w:ascii="Wingdings" w:eastAsia="Times New Roman"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1F51E3"/>
    <w:multiLevelType w:val="hybridMultilevel"/>
    <w:tmpl w:val="85F807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8"/>
  </w:num>
  <w:num w:numId="2">
    <w:abstractNumId w:val="15"/>
  </w:num>
  <w:num w:numId="3">
    <w:abstractNumId w:val="22"/>
  </w:num>
  <w:num w:numId="4">
    <w:abstractNumId w:val="21"/>
  </w:num>
  <w:num w:numId="5">
    <w:abstractNumId w:val="10"/>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20"/>
  </w:num>
  <w:num w:numId="16">
    <w:abstractNumId w:val="13"/>
  </w:num>
  <w:num w:numId="17">
    <w:abstractNumId w:val="1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8"/>
  </w:num>
  <w:num w:numId="24">
    <w:abstractNumId w:val="19"/>
  </w:num>
  <w:num w:numId="25">
    <w:abstractNumId w:val="11"/>
  </w:num>
  <w:num w:numId="2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EC"/>
    <w:rsid w:val="00026A61"/>
    <w:rsid w:val="00032338"/>
    <w:rsid w:val="00033057"/>
    <w:rsid w:val="000A4929"/>
    <w:rsid w:val="000A653F"/>
    <w:rsid w:val="000B5E3A"/>
    <w:rsid w:val="000B601D"/>
    <w:rsid w:val="000C29B1"/>
    <w:rsid w:val="000C2D64"/>
    <w:rsid w:val="000C43ED"/>
    <w:rsid w:val="000D0E53"/>
    <w:rsid w:val="000E19E4"/>
    <w:rsid w:val="00112317"/>
    <w:rsid w:val="001302D1"/>
    <w:rsid w:val="00181918"/>
    <w:rsid w:val="0019081A"/>
    <w:rsid w:val="001A5EAB"/>
    <w:rsid w:val="001B06FE"/>
    <w:rsid w:val="001C31CC"/>
    <w:rsid w:val="001D4C45"/>
    <w:rsid w:val="001D5035"/>
    <w:rsid w:val="001D5148"/>
    <w:rsid w:val="001F12D3"/>
    <w:rsid w:val="00207F06"/>
    <w:rsid w:val="00213FDE"/>
    <w:rsid w:val="00222B56"/>
    <w:rsid w:val="00233A49"/>
    <w:rsid w:val="00241816"/>
    <w:rsid w:val="0024640A"/>
    <w:rsid w:val="00251027"/>
    <w:rsid w:val="002A2E86"/>
    <w:rsid w:val="002B1C57"/>
    <w:rsid w:val="002D445B"/>
    <w:rsid w:val="002E0F46"/>
    <w:rsid w:val="002E1D1C"/>
    <w:rsid w:val="002F6B54"/>
    <w:rsid w:val="00307AFE"/>
    <w:rsid w:val="0032331D"/>
    <w:rsid w:val="00325769"/>
    <w:rsid w:val="00331FD7"/>
    <w:rsid w:val="00333FF3"/>
    <w:rsid w:val="0034595A"/>
    <w:rsid w:val="00350357"/>
    <w:rsid w:val="0036006F"/>
    <w:rsid w:val="0039260B"/>
    <w:rsid w:val="0039754A"/>
    <w:rsid w:val="003C183B"/>
    <w:rsid w:val="003C44E8"/>
    <w:rsid w:val="003E5409"/>
    <w:rsid w:val="004009EA"/>
    <w:rsid w:val="00404CB5"/>
    <w:rsid w:val="00416FCC"/>
    <w:rsid w:val="004235FF"/>
    <w:rsid w:val="00446F08"/>
    <w:rsid w:val="004479BA"/>
    <w:rsid w:val="004545E3"/>
    <w:rsid w:val="0048443E"/>
    <w:rsid w:val="004E4B41"/>
    <w:rsid w:val="004F3271"/>
    <w:rsid w:val="00501C46"/>
    <w:rsid w:val="00507BAC"/>
    <w:rsid w:val="00507F95"/>
    <w:rsid w:val="0052161D"/>
    <w:rsid w:val="005355D9"/>
    <w:rsid w:val="00540E3C"/>
    <w:rsid w:val="0056120F"/>
    <w:rsid w:val="00564473"/>
    <w:rsid w:val="00592C87"/>
    <w:rsid w:val="00602F0C"/>
    <w:rsid w:val="00613502"/>
    <w:rsid w:val="00622F48"/>
    <w:rsid w:val="00632798"/>
    <w:rsid w:val="00656848"/>
    <w:rsid w:val="0067465B"/>
    <w:rsid w:val="00694AD3"/>
    <w:rsid w:val="00695C57"/>
    <w:rsid w:val="006B02A6"/>
    <w:rsid w:val="006B2AB2"/>
    <w:rsid w:val="006C3B16"/>
    <w:rsid w:val="006D7390"/>
    <w:rsid w:val="006F2677"/>
    <w:rsid w:val="007129A6"/>
    <w:rsid w:val="007133D1"/>
    <w:rsid w:val="00716054"/>
    <w:rsid w:val="00726C39"/>
    <w:rsid w:val="00726CFE"/>
    <w:rsid w:val="00733E2C"/>
    <w:rsid w:val="0073420E"/>
    <w:rsid w:val="00742635"/>
    <w:rsid w:val="00744E6D"/>
    <w:rsid w:val="00760BD9"/>
    <w:rsid w:val="00770BE0"/>
    <w:rsid w:val="007835B7"/>
    <w:rsid w:val="007F5018"/>
    <w:rsid w:val="00811D13"/>
    <w:rsid w:val="0084121E"/>
    <w:rsid w:val="008553EF"/>
    <w:rsid w:val="008606D3"/>
    <w:rsid w:val="00861DAE"/>
    <w:rsid w:val="0086653A"/>
    <w:rsid w:val="00881C9D"/>
    <w:rsid w:val="0088207C"/>
    <w:rsid w:val="00884706"/>
    <w:rsid w:val="008A1411"/>
    <w:rsid w:val="008A2F0D"/>
    <w:rsid w:val="008B252C"/>
    <w:rsid w:val="008B57E7"/>
    <w:rsid w:val="008C08B0"/>
    <w:rsid w:val="008F3050"/>
    <w:rsid w:val="009237D5"/>
    <w:rsid w:val="00924D77"/>
    <w:rsid w:val="009274F3"/>
    <w:rsid w:val="0094060A"/>
    <w:rsid w:val="00946ACB"/>
    <w:rsid w:val="00963691"/>
    <w:rsid w:val="00971496"/>
    <w:rsid w:val="0097578D"/>
    <w:rsid w:val="009B5682"/>
    <w:rsid w:val="009D355F"/>
    <w:rsid w:val="009F3E3D"/>
    <w:rsid w:val="00A0512E"/>
    <w:rsid w:val="00A064A6"/>
    <w:rsid w:val="00A268D2"/>
    <w:rsid w:val="00A27750"/>
    <w:rsid w:val="00A46D6C"/>
    <w:rsid w:val="00A649F8"/>
    <w:rsid w:val="00A912A9"/>
    <w:rsid w:val="00AA3E3D"/>
    <w:rsid w:val="00AD27E7"/>
    <w:rsid w:val="00AF58BD"/>
    <w:rsid w:val="00AF6F98"/>
    <w:rsid w:val="00B71CDE"/>
    <w:rsid w:val="00B73F08"/>
    <w:rsid w:val="00B85F3C"/>
    <w:rsid w:val="00B908CB"/>
    <w:rsid w:val="00BD1D64"/>
    <w:rsid w:val="00BE1B84"/>
    <w:rsid w:val="00BF5FAA"/>
    <w:rsid w:val="00BF63B1"/>
    <w:rsid w:val="00C07FF2"/>
    <w:rsid w:val="00C172B4"/>
    <w:rsid w:val="00C20C4D"/>
    <w:rsid w:val="00C23F37"/>
    <w:rsid w:val="00C24A3F"/>
    <w:rsid w:val="00C24DB6"/>
    <w:rsid w:val="00C53B34"/>
    <w:rsid w:val="00CE1275"/>
    <w:rsid w:val="00CE35A3"/>
    <w:rsid w:val="00CE77DF"/>
    <w:rsid w:val="00CF1939"/>
    <w:rsid w:val="00D06F96"/>
    <w:rsid w:val="00D11109"/>
    <w:rsid w:val="00D11A49"/>
    <w:rsid w:val="00D26BF3"/>
    <w:rsid w:val="00D5329E"/>
    <w:rsid w:val="00D60ABD"/>
    <w:rsid w:val="00D77973"/>
    <w:rsid w:val="00D9107D"/>
    <w:rsid w:val="00D95B59"/>
    <w:rsid w:val="00DB2300"/>
    <w:rsid w:val="00DB6F7E"/>
    <w:rsid w:val="00DC5099"/>
    <w:rsid w:val="00DD0385"/>
    <w:rsid w:val="00DE35A5"/>
    <w:rsid w:val="00DE3E4A"/>
    <w:rsid w:val="00E07AEA"/>
    <w:rsid w:val="00E337FD"/>
    <w:rsid w:val="00E358B2"/>
    <w:rsid w:val="00E44A08"/>
    <w:rsid w:val="00E620A2"/>
    <w:rsid w:val="00E766C1"/>
    <w:rsid w:val="00E767DD"/>
    <w:rsid w:val="00E815B4"/>
    <w:rsid w:val="00EF13E4"/>
    <w:rsid w:val="00F071B8"/>
    <w:rsid w:val="00F37AEE"/>
    <w:rsid w:val="00F41E09"/>
    <w:rsid w:val="00F4648A"/>
    <w:rsid w:val="00F94034"/>
    <w:rsid w:val="00F97A4A"/>
    <w:rsid w:val="00FA48F7"/>
    <w:rsid w:val="00FE142A"/>
    <w:rsid w:val="00FE6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5974AC-4542-43C1-8E75-39F21CF0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Normal0">
    <w:name w:val="[Normal]"/>
    <w:rsid w:val="00C07FF2"/>
    <w:pPr>
      <w:autoSpaceDE w:val="0"/>
      <w:autoSpaceDN w:val="0"/>
      <w:adjustRightInd w:val="0"/>
    </w:pPr>
    <w:rPr>
      <w:rFonts w:ascii="Arial" w:hAnsi="Arial" w:cs="Arial"/>
      <w:sz w:val="24"/>
      <w:szCs w:val="24"/>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character" w:customStyle="1" w:styleId="actstitle">
    <w:name w:val="actstitle"/>
    <w:basedOn w:val="DefaultParagraphFont"/>
    <w:rsid w:val="00C07FF2"/>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Anlagentext">
    <w:name w:val="Anlagentext"/>
    <w:basedOn w:val="Normal"/>
    <w:rsid w:val="00C07FF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C07FF2"/>
    <w:pPr>
      <w:spacing w:after="240" w:line="360" w:lineRule="atLeast"/>
      <w:jc w:val="both"/>
    </w:pPr>
    <w:rPr>
      <w:rFonts w:ascii="Arial" w:hAnsi="Arial"/>
      <w:szCs w:val="20"/>
      <w:lang w:val="sq-AL" w:eastAsia="de-DE"/>
    </w:rPr>
  </w:style>
  <w:style w:type="paragraph" w:customStyle="1" w:styleId="Artikel">
    <w:name w:val="Artikel"/>
    <w:basedOn w:val="Normal"/>
    <w:rsid w:val="00C07FF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C07FF2"/>
  </w:style>
  <w:style w:type="paragraph" w:customStyle="1" w:styleId="betreff">
    <w:name w:val="betreff"/>
    <w:basedOn w:val="Normal"/>
    <w:next w:val="anrede"/>
    <w:rsid w:val="00C07FF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C07FF2"/>
    <w:pPr>
      <w:spacing w:before="100" w:beforeAutospacing="1" w:after="100" w:afterAutospacing="1"/>
    </w:pPr>
    <w:rPr>
      <w:lang w:val="sq-AL"/>
    </w:rPr>
  </w:style>
  <w:style w:type="paragraph" w:customStyle="1" w:styleId="bodytext212pt">
    <w:name w:val="bodytext212pt"/>
    <w:basedOn w:val="Normal"/>
    <w:rsid w:val="00C07FF2"/>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C07FF2"/>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C07FF2"/>
    <w:rPr>
      <w:b/>
      <w:bCs/>
      <w:sz w:val="24"/>
      <w:szCs w:val="24"/>
      <w:lang w:val="en-US" w:eastAsia="en-US" w:bidi="ar-SA"/>
    </w:rPr>
  </w:style>
  <w:style w:type="paragraph" w:customStyle="1" w:styleId="CharCharCharCharCharCharCarattere">
    <w:name w:val="Char Char Char Char Char Char Carattere"/>
    <w:basedOn w:val="Normal"/>
    <w:rsid w:val="00C07FF2"/>
    <w:pPr>
      <w:spacing w:after="160" w:line="240" w:lineRule="exact"/>
    </w:pPr>
    <w:rPr>
      <w:rFonts w:ascii="Tahoma" w:hAnsi="Tahoma" w:cs="Tahoma"/>
      <w:sz w:val="20"/>
      <w:szCs w:val="20"/>
      <w:lang w:val="sq-AL"/>
    </w:rPr>
  </w:style>
  <w:style w:type="paragraph" w:customStyle="1" w:styleId="Char2">
    <w:name w:val="Char2"/>
    <w:basedOn w:val="Normal"/>
    <w:rsid w:val="00C07FF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C07FF2"/>
    <w:pPr>
      <w:ind w:left="720"/>
    </w:pPr>
    <w:rPr>
      <w:lang w:val="sq-AL"/>
    </w:rPr>
  </w:style>
  <w:style w:type="paragraph" w:customStyle="1" w:styleId="ColorfulList-Accent12">
    <w:name w:val="Colorful List - Accent 12"/>
    <w:basedOn w:val="Normal"/>
    <w:qFormat/>
    <w:rsid w:val="00C07FF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C07FF2"/>
    <w:rPr>
      <w:sz w:val="20"/>
      <w:szCs w:val="20"/>
    </w:rPr>
  </w:style>
  <w:style w:type="paragraph" w:customStyle="1" w:styleId="ecxmsonormal">
    <w:name w:val="ecxmsonormal"/>
    <w:basedOn w:val="Normal"/>
    <w:rsid w:val="00C07FF2"/>
    <w:pPr>
      <w:spacing w:after="324"/>
    </w:pPr>
    <w:rPr>
      <w:lang w:val="en-GB" w:eastAsia="en-GB"/>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Einrck1">
    <w:name w:val="Einrück1"/>
    <w:basedOn w:val="Normal"/>
    <w:rsid w:val="00C07FF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C07FF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C07FF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C07FF2"/>
    <w:pPr>
      <w:spacing w:line="360" w:lineRule="atLeast"/>
      <w:ind w:left="1701" w:hanging="851"/>
    </w:pPr>
    <w:rPr>
      <w:rFonts w:ascii="Arial" w:hAnsi="Arial"/>
      <w:szCs w:val="20"/>
      <w:lang w:val="sq-AL" w:eastAsia="de-DE"/>
    </w:rPr>
  </w:style>
  <w:style w:type="paragraph" w:customStyle="1" w:styleId="Einrckung3">
    <w:name w:val="Einrückung 3"/>
    <w:basedOn w:val="Normal"/>
    <w:rsid w:val="00C07FF2"/>
    <w:pPr>
      <w:spacing w:line="360" w:lineRule="atLeast"/>
      <w:ind w:left="2552" w:hanging="851"/>
    </w:pPr>
    <w:rPr>
      <w:rFonts w:ascii="Arial" w:hAnsi="Arial"/>
      <w:szCs w:val="20"/>
      <w:lang w:val="sq-AL" w:eastAsia="de-DE"/>
    </w:rPr>
  </w:style>
  <w:style w:type="character" w:customStyle="1" w:styleId="f01">
    <w:name w:val="f01"/>
    <w:basedOn w:val="DefaultParagraphFont"/>
    <w:rsid w:val="00C07FF2"/>
    <w:rPr>
      <w:rFonts w:ascii="FangSong" w:eastAsia="FangSong" w:hAnsi="FangSong" w:hint="eastAsia"/>
      <w:color w:val="000000"/>
      <w:sz w:val="20"/>
      <w:szCs w:val="20"/>
    </w:rPr>
  </w:style>
  <w:style w:type="character" w:customStyle="1" w:styleId="f11">
    <w:name w:val="f11"/>
    <w:basedOn w:val="DefaultParagraphFont"/>
    <w:rsid w:val="00C07FF2"/>
    <w:rPr>
      <w:rFonts w:ascii="Bookman Old Style" w:hAnsi="Bookman Old Style" w:hint="default"/>
      <w:color w:val="000000"/>
      <w:sz w:val="22"/>
      <w:szCs w:val="22"/>
    </w:rPr>
  </w:style>
  <w:style w:type="character" w:customStyle="1" w:styleId="f41">
    <w:name w:val="f41"/>
    <w:basedOn w:val="DefaultParagraphFont"/>
    <w:rsid w:val="00C07FF2"/>
    <w:rPr>
      <w:rFonts w:ascii="MS Mincho" w:eastAsia="MS Mincho" w:hAnsi="MS Mincho" w:hint="eastAsia"/>
      <w:color w:val="000000"/>
      <w:sz w:val="20"/>
      <w:szCs w:val="20"/>
    </w:rPr>
  </w:style>
  <w:style w:type="paragraph" w:customStyle="1" w:styleId="FootnoteText1">
    <w:name w:val="Footnote Text1"/>
    <w:rsid w:val="00C07FF2"/>
    <w:rPr>
      <w:rFonts w:ascii="Helvetica" w:eastAsia="ヒラギノ角ゴ Pro W3" w:hAnsi="Helvetica"/>
      <w:color w:val="000000"/>
      <w:lang w:val="en-GB"/>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C07FF2"/>
  </w:style>
  <w:style w:type="character" w:customStyle="1" w:styleId="ju--005fpara----char--char">
    <w:name w:val="ju--005fpara----char--char"/>
    <w:basedOn w:val="DefaultParagraphFont"/>
    <w:rsid w:val="00C07FF2"/>
  </w:style>
  <w:style w:type="character" w:customStyle="1" w:styleId="longtext1">
    <w:name w:val="long_text1"/>
    <w:basedOn w:val="DefaultParagraphFont"/>
    <w:rsid w:val="00C07FF2"/>
    <w:rPr>
      <w:sz w:val="20"/>
      <w:szCs w:val="20"/>
    </w:rPr>
  </w:style>
  <w:style w:type="character" w:customStyle="1" w:styleId="mediumtext">
    <w:name w:val="medium_text"/>
    <w:basedOn w:val="DefaultParagraphFont"/>
    <w:rsid w:val="00C07FF2"/>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ormal1">
    <w:name w:val="Normal+1"/>
    <w:basedOn w:val="Default"/>
    <w:next w:val="Default"/>
    <w:rsid w:val="00C07FF2"/>
    <w:rPr>
      <w:rFonts w:ascii="Life L2" w:hAnsi="Life L2"/>
      <w:color w:val="auto"/>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numridata0">
    <w:name w:val="numridata"/>
    <w:basedOn w:val="Normal"/>
    <w:rsid w:val="00C07FF2"/>
    <w:pPr>
      <w:spacing w:before="100" w:beforeAutospacing="1" w:after="100" w:afterAutospacing="1"/>
    </w:p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C07FF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C07FF2"/>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Style1">
    <w:name w:val="Style 1"/>
    <w:rsid w:val="00C07FF2"/>
    <w:pPr>
      <w:widowControl w:val="0"/>
      <w:autoSpaceDE w:val="0"/>
      <w:autoSpaceDN w:val="0"/>
      <w:adjustRightInd w:val="0"/>
    </w:pPr>
    <w:rPr>
      <w:rFonts w:eastAsia="SimSun"/>
      <w:lang w:eastAsia="zh-CN"/>
    </w:rPr>
  </w:style>
  <w:style w:type="paragraph" w:customStyle="1" w:styleId="Style4">
    <w:name w:val="Style 4"/>
    <w:rsid w:val="00C07FF2"/>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C07FF2"/>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C07FF2"/>
    <w:pPr>
      <w:spacing w:before="100" w:beforeAutospacing="1" w:after="100" w:afterAutospacing="1"/>
    </w:pPr>
    <w:rPr>
      <w:lang w:val="sq-AL"/>
    </w:rPr>
  </w:style>
  <w:style w:type="paragraph" w:customStyle="1" w:styleId="Tabellenberschrift">
    <w:name w:val="Tabellenüberschrift"/>
    <w:basedOn w:val="Normal"/>
    <w:rsid w:val="00C07FF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C07FF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C07FF2"/>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C07FF2"/>
  </w:style>
  <w:style w:type="paragraph" w:styleId="BodyTextIndent">
    <w:name w:val="Body Text Indent"/>
    <w:basedOn w:val="Normal"/>
    <w:link w:val="BodyTextIndentChar"/>
    <w:rsid w:val="00C07FF2"/>
    <w:pPr>
      <w:spacing w:after="120"/>
      <w:ind w:left="360"/>
    </w:pPr>
    <w:rPr>
      <w:sz w:val="20"/>
      <w:szCs w:val="20"/>
      <w:lang w:val="en-GB"/>
    </w:rPr>
  </w:style>
  <w:style w:type="character" w:customStyle="1" w:styleId="BodyTextIndentChar">
    <w:name w:val="Body Text Indent Char"/>
    <w:basedOn w:val="DefaultParagraphFont"/>
    <w:link w:val="BodyTextIndent"/>
    <w:rsid w:val="00C07FF2"/>
    <w:rPr>
      <w:lang w:val="en-GB"/>
    </w:rPr>
  </w:style>
  <w:style w:type="paragraph" w:customStyle="1" w:styleId="CharCharChar2">
    <w:name w:val="Char Char Char2"/>
    <w:basedOn w:val="Normal"/>
    <w:rsid w:val="00C07FF2"/>
    <w:pPr>
      <w:spacing w:after="160" w:line="240" w:lineRule="exact"/>
    </w:pPr>
    <w:rPr>
      <w:rFonts w:ascii="Tahoma" w:hAnsi="Tahoma" w:cs="Tahoma"/>
      <w:sz w:val="20"/>
      <w:szCs w:val="20"/>
    </w:rPr>
  </w:style>
  <w:style w:type="paragraph" w:customStyle="1" w:styleId="Corpodeltesto">
    <w:name w:val="Corpo del testo"/>
    <w:basedOn w:val="Default"/>
    <w:next w:val="Default"/>
    <w:rsid w:val="00C07FF2"/>
    <w:rPr>
      <w:rFonts w:eastAsia="Times New Roman"/>
      <w:color w:val="auto"/>
    </w:rPr>
  </w:style>
  <w:style w:type="paragraph" w:customStyle="1" w:styleId="Didascalia">
    <w:name w:val="Didascalia"/>
    <w:basedOn w:val="Default"/>
    <w:next w:val="Default"/>
    <w:rsid w:val="00C07FF2"/>
    <w:rPr>
      <w:rFonts w:eastAsia="Times New Roman"/>
      <w:color w:val="auto"/>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character" w:customStyle="1" w:styleId="hpsatn">
    <w:name w:val="hps atn"/>
    <w:basedOn w:val="DefaultParagraphFont"/>
    <w:rsid w:val="00C07FF2"/>
  </w:style>
  <w:style w:type="character" w:styleId="Hyperlink">
    <w:name w:val="Hyperlink"/>
    <w:rsid w:val="00C07FF2"/>
    <w:rPr>
      <w:color w:val="0000FF"/>
      <w:u w:val="single"/>
    </w:rPr>
  </w:style>
  <w:style w:type="numbering" w:customStyle="1" w:styleId="NoList1">
    <w:name w:val="No List1"/>
    <w:next w:val="NoList"/>
    <w:semiHidden/>
    <w:unhideWhenUsed/>
    <w:rsid w:val="00C07FF2"/>
  </w:style>
  <w:style w:type="paragraph" w:customStyle="1" w:styleId="Normale">
    <w:name w:val="Normale"/>
    <w:basedOn w:val="Default"/>
    <w:next w:val="Default"/>
    <w:rsid w:val="00C07FF2"/>
    <w:rPr>
      <w:rFonts w:eastAsia="Times New Roman"/>
      <w:color w:val="auto"/>
    </w:rPr>
  </w:style>
  <w:style w:type="paragraph" w:customStyle="1" w:styleId="Rientrocorpodeltesto">
    <w:name w:val="Rientro corpo del testo"/>
    <w:basedOn w:val="Default"/>
    <w:next w:val="Default"/>
    <w:rsid w:val="00C07FF2"/>
    <w:rPr>
      <w:rFonts w:eastAsia="Times New Roman"/>
      <w:color w:val="auto"/>
    </w:rPr>
  </w:style>
  <w:style w:type="paragraph" w:customStyle="1" w:styleId="Rientrocorpodeltesto2">
    <w:name w:val="Rientro corpo del testo 2"/>
    <w:basedOn w:val="Default"/>
    <w:next w:val="Default"/>
    <w:rsid w:val="00C07FF2"/>
    <w:rPr>
      <w:rFonts w:eastAsia="Times New Roman"/>
      <w:color w:val="auto"/>
    </w:rPr>
  </w:style>
  <w:style w:type="paragraph" w:customStyle="1" w:styleId="Rientrocorpodeltesto3">
    <w:name w:val="Rientro corpo del testo 3"/>
    <w:basedOn w:val="Default"/>
    <w:next w:val="Default"/>
    <w:rsid w:val="00C07FF2"/>
    <w:rPr>
      <w:rFonts w:eastAsia="Times New Roman"/>
      <w:color w:val="auto"/>
    </w:rPr>
  </w:style>
  <w:style w:type="character" w:customStyle="1" w:styleId="ssens">
    <w:name w:val="ssens"/>
    <w:basedOn w:val="DefaultParagraphFont"/>
    <w:rsid w:val="00C07FF2"/>
  </w:style>
  <w:style w:type="character" w:customStyle="1" w:styleId="subtitle0">
    <w:name w:val="subtitle"/>
    <w:basedOn w:val="DefaultParagraphFont"/>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paragraph" w:customStyle="1" w:styleId="Titolo1">
    <w:name w:val="Titolo 1"/>
    <w:basedOn w:val="Default"/>
    <w:next w:val="Default"/>
    <w:rsid w:val="00C07FF2"/>
    <w:rPr>
      <w:rFonts w:eastAsia="Times New Roman"/>
      <w:color w:val="auto"/>
    </w:rPr>
  </w:style>
  <w:style w:type="paragraph" w:customStyle="1" w:styleId="Titolo2">
    <w:name w:val="Titolo 2"/>
    <w:basedOn w:val="Default"/>
    <w:next w:val="Default"/>
    <w:rsid w:val="00C07FF2"/>
    <w:rPr>
      <w:rFonts w:eastAsia="Times New Roman"/>
      <w:color w:val="auto"/>
    </w:rPr>
  </w:style>
  <w:style w:type="paragraph" w:customStyle="1" w:styleId="Titolo3">
    <w:name w:val="Titolo 3"/>
    <w:basedOn w:val="Default"/>
    <w:next w:val="Default"/>
    <w:rsid w:val="00C07FF2"/>
    <w:rPr>
      <w:rFonts w:eastAsia="Times New Roman"/>
      <w:color w:val="auto"/>
    </w:rPr>
  </w:style>
  <w:style w:type="paragraph" w:customStyle="1" w:styleId="Titolo4">
    <w:name w:val="Titolo 4"/>
    <w:basedOn w:val="Default"/>
    <w:next w:val="Default"/>
    <w:rsid w:val="00C07FF2"/>
    <w:rPr>
      <w:rFonts w:eastAsia="Times New Roman"/>
      <w:color w:val="auto"/>
    </w:rPr>
  </w:style>
  <w:style w:type="character" w:customStyle="1" w:styleId="vi">
    <w:name w:val="vi"/>
    <w:basedOn w:val="DefaultParagraphFont"/>
    <w:rsid w:val="00C07FF2"/>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 w:type="character" w:customStyle="1" w:styleId="AutoritetiChar">
    <w:name w:val="Autoriteti Char"/>
    <w:basedOn w:val="DefaultParagraphFont"/>
    <w:link w:val="Autoriteti"/>
    <w:rsid w:val="0048443E"/>
    <w:rPr>
      <w:rFonts w:ascii="CG Times" w:hAnsi="CG Times" w:cs="CG Times"/>
      <w:caps/>
      <w:sz w:val="22"/>
      <w:szCs w:val="22"/>
      <w:lang w:val="en-GB" w:eastAsia="en-US" w:bidi="ar-SA"/>
    </w:rPr>
  </w:style>
  <w:style w:type="paragraph" w:customStyle="1" w:styleId="StyleStyle512pt">
    <w:name w:val="Style Style5 + 12 pt"/>
    <w:basedOn w:val="Normal"/>
    <w:autoRedefine/>
    <w:rsid w:val="00F37AEE"/>
    <w:pPr>
      <w:spacing w:after="80" w:line="360" w:lineRule="auto"/>
      <w:jc w:val="center"/>
    </w:pPr>
    <w:rPr>
      <w:rFonts w:ascii="Tahoma" w:eastAsia="Times New Roman" w:hAnsi="Tahoma" w:cs="Tahoma"/>
      <w:b/>
      <w:noProof/>
      <w:sz w:val="22"/>
      <w:szCs w:val="22"/>
      <w:lang w:val="es-E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13948</Words>
  <Characters>79506</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2012-03-13T10:11:00Z</cp:lastPrinted>
  <dcterms:created xsi:type="dcterms:W3CDTF">2019-02-16T17:35:00Z</dcterms:created>
  <dcterms:modified xsi:type="dcterms:W3CDTF">2019-02-16T17:35:00Z</dcterms:modified>
</cp:coreProperties>
</file>