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4A3" w:rsidRPr="00B0014F" w:rsidRDefault="000704A3" w:rsidP="00376A0D">
      <w:pPr>
        <w:pStyle w:val="Akti"/>
        <w:keepNext w:val="0"/>
      </w:pPr>
      <w:bookmarkStart w:id="0" w:name="_GoBack"/>
      <w:bookmarkEnd w:id="0"/>
      <w:r w:rsidRPr="00B0014F">
        <w:t>Vendim</w:t>
      </w:r>
    </w:p>
    <w:p w:rsidR="000704A3" w:rsidRPr="00B0014F" w:rsidRDefault="000704A3" w:rsidP="00376A0D">
      <w:pPr>
        <w:pStyle w:val="NumriData"/>
        <w:keepNext w:val="0"/>
      </w:pPr>
      <w:r w:rsidRPr="00B0014F">
        <w:t>Nr.178, datë 11.3.2011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një shtesë fondi në buxhetin e vitit 2011, miratuar për kryeministrinë</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të neneve 5 e 45 të ligjit nr.9936, datë 26.6.2008 “Për menaxhimin e sistemit buxh</w:t>
      </w:r>
      <w:r>
        <w:t>etor në Republikën e Shqipërisë”</w:t>
      </w:r>
      <w:r w:rsidRPr="00B0014F">
        <w:t>, dhe të ligjit nr.10 355, datë 2.12.2010 “Për buxhetin e vitit 2011”, me propozimin e Ministrit për Inovacionin dhe Teknologjinë e Informacionit e të Komunikimit, Këshilli i Ministrave</w:t>
      </w:r>
    </w:p>
    <w:p w:rsidR="000704A3" w:rsidRPr="00B0014F" w:rsidRDefault="000704A3" w:rsidP="00376A0D">
      <w:pPr>
        <w:pStyle w:val="Paragrafi"/>
      </w:pPr>
    </w:p>
    <w:p w:rsidR="000704A3" w:rsidRPr="00B0014F" w:rsidRDefault="000704A3" w:rsidP="00376A0D">
      <w:pPr>
        <w:pStyle w:val="VENDOSI"/>
        <w:keepNext w:val="0"/>
      </w:pP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 Kryeministrisë, në buxhetin e miratuar për vitin 2011, zëri “Shpenzime korrente”, t’i shtohet fondi prej 80 000 000 (tetëdhjetë milionë) lekësh, për përballimin e shpenzimeve për shërbimet e kërkimit në fushën ligjore dhe lobizmit, të cilat do të shërbejnë për forcimin e marrëdhënieve ndërmjet institucioneve të Republikës së Shqipërisë e Shteteve të Bashkuara të Amerikës dhe të vendeve të tjera, si dhe për identifikimin dhe tërheqjen e financimeve nga agjenci të Shteteve të Bashkuara të Amerikës dhe agjenci të tjera ndërkombëtare e të investimeve në fusha me interes.</w:t>
      </w:r>
    </w:p>
    <w:p w:rsidR="000704A3" w:rsidRPr="00B0014F" w:rsidRDefault="000704A3" w:rsidP="00376A0D">
      <w:pPr>
        <w:pStyle w:val="Paragrafi"/>
      </w:pPr>
      <w:r w:rsidRPr="00B0014F">
        <w:t>2. Ky fond të përballohet nga fondi rezervë i Buxhetit të Shtetit.</w:t>
      </w:r>
    </w:p>
    <w:p w:rsidR="000704A3" w:rsidRPr="00B0014F" w:rsidRDefault="000704A3" w:rsidP="00376A0D">
      <w:pPr>
        <w:pStyle w:val="Paragrafi"/>
      </w:pPr>
      <w:r w:rsidRPr="00B0014F">
        <w:t>3. Ngarkohen Ministria e Financave dhe Kryeministria për zbatimin e këtij vendimi.</w:t>
      </w:r>
    </w:p>
    <w:p w:rsidR="000704A3" w:rsidRPr="00B0014F" w:rsidRDefault="000704A3" w:rsidP="00376A0D">
      <w:pPr>
        <w:pStyle w:val="Paragrafi"/>
      </w:pPr>
      <w:r w:rsidRPr="00B0014F">
        <w:t>Ky vendim hyn në fuqi menjëherë.</w:t>
      </w:r>
    </w:p>
    <w:p w:rsidR="000704A3" w:rsidRPr="00B0014F" w:rsidRDefault="000704A3" w:rsidP="00376A0D">
      <w:pPr>
        <w:pStyle w:val="Paragrafi"/>
      </w:pP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Pr="00B0014F" w:rsidRDefault="000704A3" w:rsidP="00376A0D">
      <w:pPr>
        <w:pStyle w:val="Paragrafi"/>
        <w:rPr>
          <w:rFonts w:cs="Times New Roman"/>
        </w:rPr>
      </w:pPr>
    </w:p>
    <w:p w:rsidR="000704A3" w:rsidRPr="00B0014F" w:rsidRDefault="000704A3" w:rsidP="00376A0D">
      <w:pPr>
        <w:pStyle w:val="Paragrafi"/>
        <w:rPr>
          <w:rFonts w:cs="Times New Roman"/>
        </w:rPr>
      </w:pP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Nr.180, datë 26.1.2011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një ndryshim në vendimin nr.989, datë 9.12.2010 të këshillit të ministrave “Për krijimin dhe mënyrën e përdorimit të fondit të emergjencave civile në qarkun e Shkodrës, për të përballuar situatën e shkaktuar nga përmbytjet natyrore”, të ndryshuar</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të ligjit nr.9936, datë 26.6.2008 “Për menaxhimin e sistemit buxhetor në Republikën e Shqipërisë”, të ligjit nr.8756, datë 26.</w:t>
      </w:r>
      <w:r>
        <w:t>3.2001 “Për emergjencat civile”</w:t>
      </w:r>
      <w:r w:rsidRPr="00B0014F">
        <w:t xml:space="preserve"> dhe në vijim të vendimit nr.968, datë 1.12.2010 të Këshil</w:t>
      </w:r>
      <w:r>
        <w:t>l</w:t>
      </w:r>
      <w:r w:rsidRPr="00B0014F">
        <w:t>it të Ministrave “Për shpalljen e gjendjes së emergjencës civile (fatkeqësisë natyrore), në komunat dhe bashkitë në qarkun e Shkodrës”, me propozimin e Ministrit të Brendshëm, Këshilli i Ministrave</w:t>
      </w:r>
    </w:p>
    <w:p w:rsidR="000704A3" w:rsidRPr="00B0014F" w:rsidRDefault="000704A3" w:rsidP="00376A0D">
      <w:pPr>
        <w:pStyle w:val="Paragrafi"/>
      </w:pPr>
    </w:p>
    <w:p w:rsidR="000704A3" w:rsidRPr="00B0014F" w:rsidRDefault="000704A3" w:rsidP="00376A0D">
      <w:pPr>
        <w:pStyle w:val="VENDOSI"/>
        <w:keepNext w:val="0"/>
      </w:pP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 xml:space="preserve">1. Në vendimin nr.989, datë 9.12.2010 të Këshillit të Ministrave, të ndryshuar </w:t>
      </w:r>
      <w:r>
        <w:t xml:space="preserve">bëhet </w:t>
      </w:r>
      <w:r w:rsidRPr="00B0014F">
        <w:t>ndryshimi i mëposhtëm:</w:t>
      </w:r>
    </w:p>
    <w:p w:rsidR="000704A3" w:rsidRDefault="000704A3" w:rsidP="00376A0D">
      <w:pPr>
        <w:pStyle w:val="Paragrafi"/>
        <w:rPr>
          <w:rFonts w:cs="Times New Roman"/>
        </w:rPr>
      </w:pPr>
      <w:r w:rsidRPr="00B0014F">
        <w:t>a) Në shk</w:t>
      </w:r>
      <w:r>
        <w:t>ronjën “a” të pikës 1, fjalët … “</w:t>
      </w:r>
      <w:r w:rsidRPr="00B0014F">
        <w:t>shuma 500 000 000 (pesëqind milionë) lekë…” zëvendësohet me “…shuma 696 407 923 (gjashtëqind e nëntëdhjetë e gjashtë milionë e katërqind e shtatë mijë e nëntëqind e njëzet e tre) lekë…”.</w:t>
      </w:r>
    </w:p>
    <w:p w:rsidR="000704A3" w:rsidRDefault="000704A3" w:rsidP="00376A0D">
      <w:pPr>
        <w:pStyle w:val="Paragrafi"/>
        <w:rPr>
          <w:rFonts w:cs="Times New Roman"/>
        </w:rPr>
      </w:pPr>
      <w:r w:rsidRPr="00B0014F">
        <w:t>2. Fondi shtesë sipas këtij vendimi</w:t>
      </w:r>
      <w:r>
        <w:t>,</w:t>
      </w:r>
      <w:r w:rsidRPr="00B0014F">
        <w:t xml:space="preserve"> në vlerën 196 407 923 (njëqind e nëntëdhjetë e gjashtë milionë e katërqind e shtatë mijë e nëntëqind e njëzet e tre) lekë</w:t>
      </w:r>
      <w:r>
        <w:t>,</w:t>
      </w:r>
      <w:r w:rsidRPr="00B0014F">
        <w:t xml:space="preserve"> të akordohet për:</w:t>
      </w: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Pr="00B0014F" w:rsidRDefault="000704A3" w:rsidP="00376A0D">
      <w:pPr>
        <w:pStyle w:val="Paragrafi"/>
      </w:pPr>
      <w:r w:rsidRPr="00B0014F">
        <w:t>a) këshillin e qarkut Shkodër, në vlerën 28 500 000 (njëzet e tetë milionë e pesëqind mijë) lekë, për t’u përdorur për rikonstruksionin e rrugës së Obotit.</w:t>
      </w:r>
    </w:p>
    <w:p w:rsidR="000704A3" w:rsidRPr="00B0014F" w:rsidRDefault="000704A3" w:rsidP="00376A0D">
      <w:pPr>
        <w:pStyle w:val="Paragrafi"/>
      </w:pPr>
      <w:r w:rsidRPr="00B0014F">
        <w:lastRenderedPageBreak/>
        <w:t>b) bashkinë Shkodër, në vlerën 117 907 923 (njëqind e shtatëmbëdhjetë milionë e nëntëqind e shtatë mijë e nëntëqind e njëzet e tre) lekë, për t’u përdorur, si më poshtë vijon:</w:t>
      </w:r>
    </w:p>
    <w:p w:rsidR="000704A3" w:rsidRPr="00B0014F" w:rsidRDefault="000704A3" w:rsidP="00376A0D">
      <w:pPr>
        <w:pStyle w:val="Paragrafi"/>
      </w:pPr>
      <w:r w:rsidRPr="00B0014F">
        <w:t>i) 63 672 979 (gjashtëdhjetë e tre milionë e gjashtëqind e shtatëdhjetë e dy mijë e nëntëqind e shtatëdhjetë e nëntë) lekë, për rehabilitimin e KUB-it dhe rikonstruksionin e rrugëve “Qemal Draçini” dhe “Martin Camaj”.</w:t>
      </w:r>
    </w:p>
    <w:p w:rsidR="000704A3" w:rsidRPr="00B0014F" w:rsidRDefault="000704A3" w:rsidP="00376A0D">
      <w:pPr>
        <w:pStyle w:val="Paragrafi"/>
      </w:pPr>
      <w:r w:rsidRPr="00B0014F">
        <w:t xml:space="preserve">ii) 31 234 944 (tridhjetë e një milionë e dyqind e tridhjetë e katër mijë e </w:t>
      </w:r>
      <w:r>
        <w:t>nëntëqind e dyzet e katër) lekë</w:t>
      </w:r>
      <w:r w:rsidRPr="00B0014F">
        <w:t xml:space="preserve"> për rehabilitimin e KUB-it dhe rikonstruksionin e rrugës “Europa”.</w:t>
      </w:r>
    </w:p>
    <w:p w:rsidR="000704A3" w:rsidRPr="00B0014F" w:rsidRDefault="000704A3" w:rsidP="00376A0D">
      <w:pPr>
        <w:pStyle w:val="Paragrafi"/>
      </w:pPr>
      <w:r w:rsidRPr="00B0014F">
        <w:t>iii) 15 000 0</w:t>
      </w:r>
      <w:r>
        <w:t>00 (pesëmbëdhjetë milionë) lekë</w:t>
      </w:r>
      <w:r w:rsidRPr="00B0014F">
        <w:t xml:space="preserve"> për rehabilitimin e stacionit të vjetër të pompave dhe të kabinës elektrike, në Dobraç.</w:t>
      </w:r>
    </w:p>
    <w:p w:rsidR="000704A3" w:rsidRPr="00B0014F" w:rsidRDefault="000704A3" w:rsidP="00376A0D">
      <w:pPr>
        <w:pStyle w:val="Paragrafi"/>
      </w:pPr>
      <w:r w:rsidRPr="00B0014F">
        <w:t>i</w:t>
      </w:r>
      <w:r>
        <w:t>v) 8 000 000 (tetë milionë) lekë për rehabilitimin e stacionit</w:t>
      </w:r>
      <w:r w:rsidRPr="00B0014F">
        <w:t xml:space="preserve"> në Bahçallëk.</w:t>
      </w:r>
    </w:p>
    <w:p w:rsidR="000704A3" w:rsidRPr="00B0014F" w:rsidRDefault="000704A3" w:rsidP="00376A0D">
      <w:pPr>
        <w:pStyle w:val="Paragrafi"/>
      </w:pPr>
      <w:r w:rsidRPr="00B0014F">
        <w:t>c) Drejtorinë e Përgjithshme të Rezervave Materiale të Shtetit, në vlerën 50 00</w:t>
      </w:r>
      <w:r>
        <w:t>0 000 (pesëdhjetë milionë) lekë</w:t>
      </w:r>
      <w:r w:rsidRPr="00B0014F">
        <w:t xml:space="preserve"> për t’u përdorur për blerje mallrash industriale dhe ushqimore për fazën rehabilituese.</w:t>
      </w:r>
    </w:p>
    <w:p w:rsidR="000704A3" w:rsidRPr="00B0014F" w:rsidRDefault="000704A3" w:rsidP="00376A0D">
      <w:pPr>
        <w:pStyle w:val="Paragrafi"/>
      </w:pPr>
      <w:r w:rsidRPr="00B0014F">
        <w:t>3. Efektet financiare të këtij vendimi, në vlerën 196 407 923 (njëqind e nëntëdhjetë e gjashtë milionë e katërqind e shtatë mijë e nëntëqind e njëzet e tre) lekë, të përballohen nga K</w:t>
      </w:r>
      <w:r>
        <w:t>ESH sh.a. (Ko</w:t>
      </w:r>
      <w:r w:rsidRPr="00B0014F">
        <w:t>rporata Elektroenergjetike Shqiptare).</w:t>
      </w:r>
    </w:p>
    <w:p w:rsidR="000704A3" w:rsidRPr="00B0014F" w:rsidRDefault="000704A3" w:rsidP="00376A0D">
      <w:pPr>
        <w:pStyle w:val="Paragrafi"/>
      </w:pPr>
      <w:r w:rsidRPr="00B0014F">
        <w:t>4. Ngarkohen Ministri i Brendshëm, Ministri i Financave, Drejtoria e Përgjithshme e Rezervave Materiale të Sht</w:t>
      </w:r>
      <w:r>
        <w:t>etit, këshilli i qarkut Shkodër</w:t>
      </w:r>
      <w:r w:rsidRPr="00B0014F">
        <w:t xml:space="preserve"> dhe bashkia Shkodër për zbatimin e këtij vendimi.</w:t>
      </w:r>
    </w:p>
    <w:p w:rsidR="000704A3" w:rsidRPr="00B0014F" w:rsidRDefault="000704A3" w:rsidP="00376A0D">
      <w:pPr>
        <w:pStyle w:val="Paragrafi"/>
      </w:pPr>
      <w:r w:rsidRPr="00B0014F">
        <w:t>Ky vendim hyn në fuqi menjëherë dhe botohet në Fletoren Zyrt</w:t>
      </w:r>
      <w:r>
        <w:t>a</w:t>
      </w:r>
      <w:r w:rsidRPr="00B0014F">
        <w:t>re.</w:t>
      </w:r>
    </w:p>
    <w:p w:rsidR="000704A3" w:rsidRPr="00B0014F" w:rsidRDefault="000704A3" w:rsidP="00376A0D">
      <w:pPr>
        <w:pStyle w:val="Paragrafi"/>
      </w:pP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Pr="00B0014F" w:rsidRDefault="000704A3" w:rsidP="00376A0D">
      <w:pPr>
        <w:pStyle w:val="Paragrafi"/>
        <w:rPr>
          <w:rFonts w:cs="Times New Roman"/>
        </w:rPr>
      </w:pPr>
    </w:p>
    <w:p w:rsidR="000704A3" w:rsidRPr="00B0014F" w:rsidRDefault="000704A3" w:rsidP="00376A0D">
      <w:pPr>
        <w:pStyle w:val="Paragrafi"/>
        <w:rPr>
          <w:rFonts w:cs="Times New Roman"/>
        </w:rPr>
      </w:pP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Nr.183, datë 9.2.2011</w:t>
      </w:r>
    </w:p>
    <w:p w:rsidR="000704A3" w:rsidRPr="00FA2C41" w:rsidRDefault="000704A3" w:rsidP="00376A0D">
      <w:pPr>
        <w:pStyle w:val="Paragrafi"/>
        <w:rPr>
          <w:rFonts w:cs="Times New Roman"/>
          <w:sz w:val="16"/>
          <w:szCs w:val="16"/>
        </w:rPr>
      </w:pPr>
    </w:p>
    <w:p w:rsidR="000704A3" w:rsidRPr="00B0014F" w:rsidRDefault="000704A3" w:rsidP="00376A0D">
      <w:pPr>
        <w:pStyle w:val="Titulli"/>
        <w:keepNext w:val="0"/>
      </w:pPr>
      <w:r w:rsidRPr="00B0014F">
        <w:t>Për kompensimin për privacionet dhe humbjet që i shkaktohen punonjësit të policisë së shtetit, për shkak të nevojave të punës dhe të shërbimit</w:t>
      </w:r>
    </w:p>
    <w:p w:rsidR="000704A3" w:rsidRPr="00FA2C41" w:rsidRDefault="000704A3" w:rsidP="00376A0D">
      <w:pPr>
        <w:pStyle w:val="Paragrafi"/>
        <w:rPr>
          <w:rFonts w:cs="Times New Roman"/>
          <w:sz w:val="16"/>
          <w:szCs w:val="16"/>
        </w:rPr>
      </w:pPr>
    </w:p>
    <w:p w:rsidR="000704A3" w:rsidRPr="00B0014F" w:rsidRDefault="000704A3" w:rsidP="00376A0D">
      <w:pPr>
        <w:pStyle w:val="Paragrafi"/>
      </w:pPr>
      <w:r w:rsidRPr="00B0014F">
        <w:t>Në mbështetje të nenit 100 të Kushtetutës, të nenit 88 të ligjit nr.9749, datë 4.6.2007 “Për Policinë e Shtetit” dhe të ligjit nr.9936, datë 26.6.2008 “Për menaxhimin e sistemit buxh</w:t>
      </w:r>
      <w:r>
        <w:t>etor në Republikën e Shqipërisë”</w:t>
      </w:r>
      <w:r w:rsidRPr="00B0014F">
        <w:t>, me propozimin e Ministrit të Brendshëm, Këshilli i Ministrave</w:t>
      </w:r>
    </w:p>
    <w:p w:rsidR="000704A3" w:rsidRPr="00B0014F" w:rsidRDefault="000704A3" w:rsidP="00376A0D">
      <w:pPr>
        <w:pStyle w:val="Paragrafi"/>
        <w:rPr>
          <w:rFonts w:cs="Times New Roman"/>
        </w:rPr>
      </w:pPr>
    </w:p>
    <w:p w:rsidR="000704A3" w:rsidRPr="00B0014F" w:rsidRDefault="000704A3" w:rsidP="00376A0D">
      <w:pPr>
        <w:pStyle w:val="VENDOSI"/>
        <w:keepNext w:val="0"/>
      </w:pPr>
      <w:r w:rsidRPr="00B0014F">
        <w:t>Vendosi:</w:t>
      </w:r>
    </w:p>
    <w:p w:rsidR="000704A3" w:rsidRPr="00FA2C41" w:rsidRDefault="000704A3" w:rsidP="00376A0D">
      <w:pPr>
        <w:pStyle w:val="Paragrafi"/>
        <w:rPr>
          <w:rFonts w:cs="Times New Roman"/>
          <w:sz w:val="12"/>
          <w:szCs w:val="12"/>
        </w:rPr>
      </w:pPr>
    </w:p>
    <w:p w:rsidR="000704A3" w:rsidRPr="00B0014F" w:rsidRDefault="000704A3" w:rsidP="00376A0D">
      <w:pPr>
        <w:pStyle w:val="Paragrafi"/>
      </w:pPr>
      <w:r w:rsidRPr="00B0014F">
        <w:t>1. Punonjësi i Policisë së Shtetit, kur caktohet në punë jashtë vendbanimit të vet, përfiton pagesë për kompensim udhëtimi, si më poshtë vijon:</w:t>
      </w:r>
    </w:p>
    <w:p w:rsidR="000704A3" w:rsidRPr="00B0014F" w:rsidRDefault="000704A3" w:rsidP="00376A0D">
      <w:pPr>
        <w:pStyle w:val="Paragrafi"/>
      </w:pPr>
      <w:r w:rsidRPr="00B0014F">
        <w:t>a) Nga 36 km deri 60 km, në masën 3 000 lekë/muaj;</w:t>
      </w:r>
    </w:p>
    <w:p w:rsidR="000704A3" w:rsidRPr="00B0014F" w:rsidRDefault="000704A3" w:rsidP="00376A0D">
      <w:pPr>
        <w:pStyle w:val="Paragrafi"/>
      </w:pPr>
      <w:r w:rsidRPr="00B0014F">
        <w:t>b) nga 61 km deri 100 km, në masën 5 000 lekë/muaj;</w:t>
      </w:r>
    </w:p>
    <w:p w:rsidR="000704A3" w:rsidRPr="00B0014F" w:rsidRDefault="000704A3" w:rsidP="00376A0D">
      <w:pPr>
        <w:pStyle w:val="Paragrafi"/>
      </w:pPr>
      <w:r w:rsidRPr="00B0014F">
        <w:t>c) nga 101 km deri 150 km, në masën 8 000 lekë/muaj;</w:t>
      </w:r>
    </w:p>
    <w:p w:rsidR="000704A3" w:rsidRPr="00B0014F" w:rsidRDefault="000704A3" w:rsidP="00376A0D">
      <w:pPr>
        <w:pStyle w:val="Paragrafi"/>
      </w:pPr>
      <w:r w:rsidRPr="00B0014F">
        <w:t>ç) nga 151 km deri 200 km, në masën 10 000 lekë/muaj;</w:t>
      </w:r>
    </w:p>
    <w:p w:rsidR="000704A3" w:rsidRPr="00B0014F" w:rsidRDefault="000704A3" w:rsidP="00376A0D">
      <w:pPr>
        <w:pStyle w:val="Paragrafi"/>
      </w:pPr>
      <w:r w:rsidRPr="00B0014F">
        <w:t>d) mbi 200 km, në masën 15 000 lekë/muaj.</w:t>
      </w:r>
    </w:p>
    <w:p w:rsidR="000704A3" w:rsidRPr="00B0014F" w:rsidRDefault="000704A3" w:rsidP="00376A0D">
      <w:pPr>
        <w:pStyle w:val="Paragrafi"/>
      </w:pPr>
      <w:r w:rsidRPr="00B0014F">
        <w:t>Përfitimi i kësaj pagese vazhdon deri në ndryshimin e vendbanimit të punonjësit të policisë, që nënkupton sistemimin me banesë në territorin e juridiksionit të komisariatit të policisë apo drejtorisë së policisë së qarkut (në rrethin qendër qarku), ku punonjësi i policisë është transferuar.</w:t>
      </w:r>
    </w:p>
    <w:p w:rsidR="000704A3" w:rsidRPr="00B0014F" w:rsidRDefault="000704A3" w:rsidP="00376A0D">
      <w:pPr>
        <w:pStyle w:val="Paragrafi"/>
      </w:pPr>
      <w:r w:rsidRPr="00B0014F">
        <w:t>2. Për përfitimin e pagesës, sipas pikës 1 të këtij vendimi, punonjësi i policisë paraqet në organin, ku është transferuar, dokumentacionin e poshtëshënuar:</w:t>
      </w:r>
    </w:p>
    <w:p w:rsidR="000704A3" w:rsidRPr="00B0014F" w:rsidRDefault="000704A3" w:rsidP="00376A0D">
      <w:pPr>
        <w:pStyle w:val="Paragrafi"/>
      </w:pPr>
      <w:r w:rsidRPr="00B0014F">
        <w:t>a) Kërkesë me shkrim, me gjenealitetet e plota, ku përshkruhet:</w:t>
      </w:r>
    </w:p>
    <w:p w:rsidR="000704A3" w:rsidRPr="00B0014F" w:rsidRDefault="000704A3" w:rsidP="00376A0D">
      <w:pPr>
        <w:pStyle w:val="Paragrafi"/>
      </w:pPr>
      <w:r w:rsidRPr="00B0014F">
        <w:t>- organi ku ka punuar;</w:t>
      </w:r>
    </w:p>
    <w:p w:rsidR="000704A3" w:rsidRPr="00B0014F" w:rsidRDefault="000704A3" w:rsidP="00376A0D">
      <w:pPr>
        <w:pStyle w:val="Paragrafi"/>
      </w:pPr>
      <w:r w:rsidRPr="00B0014F">
        <w:t>- data e transferimit;</w:t>
      </w:r>
    </w:p>
    <w:p w:rsidR="000704A3" w:rsidRPr="00B0014F" w:rsidRDefault="000704A3" w:rsidP="00376A0D">
      <w:pPr>
        <w:pStyle w:val="Paragrafi"/>
      </w:pPr>
      <w:r w:rsidRPr="00B0014F">
        <w:t>- motivi i transferimit;</w:t>
      </w:r>
    </w:p>
    <w:p w:rsidR="000704A3" w:rsidRPr="00B0014F" w:rsidRDefault="000704A3" w:rsidP="00376A0D">
      <w:pPr>
        <w:pStyle w:val="Paragrafi"/>
      </w:pPr>
      <w:r w:rsidRPr="00B0014F">
        <w:t>- adresa ku banon aktualisht familja e tij;</w:t>
      </w:r>
    </w:p>
    <w:p w:rsidR="000704A3" w:rsidRPr="00B0014F" w:rsidRDefault="000704A3" w:rsidP="00376A0D">
      <w:pPr>
        <w:pStyle w:val="Paragrafi"/>
      </w:pPr>
      <w:r w:rsidRPr="00B0014F">
        <w:t>- adresa ku banon përkohësisht vetë punonjësi.</w:t>
      </w:r>
    </w:p>
    <w:p w:rsidR="000704A3" w:rsidRPr="00B0014F" w:rsidRDefault="000704A3" w:rsidP="00376A0D">
      <w:pPr>
        <w:pStyle w:val="Paragrafi"/>
      </w:pPr>
      <w:r w:rsidRPr="00B0014F">
        <w:lastRenderedPageBreak/>
        <w:t>b) Fotokopje të kartës së identitetit, certifikatë të gjendjes civile, personale dhe familjare.</w:t>
      </w:r>
    </w:p>
    <w:p w:rsidR="000704A3" w:rsidRPr="00B0014F" w:rsidRDefault="000704A3" w:rsidP="00376A0D">
      <w:pPr>
        <w:pStyle w:val="Paragrafi"/>
      </w:pPr>
      <w:r w:rsidRPr="00B0014F">
        <w:t>c) vërtetim nga komuna/njësia bashkiake/bashkia, ku të vërtetohet vendbanimi i familjes dhe i vetë punonjësit të policisë, pavarësisht nga gjendja civile.</w:t>
      </w:r>
    </w:p>
    <w:p w:rsidR="000704A3" w:rsidRPr="00B0014F" w:rsidRDefault="000704A3" w:rsidP="00376A0D">
      <w:pPr>
        <w:pStyle w:val="Paragrafi"/>
      </w:pPr>
      <w:r w:rsidRPr="00B0014F">
        <w:t>3. Kur punonjësi i policisë transferohet për nevoja pune dhe, për këtë shkak, bashkëshortja/i humbet marrëdhëniet e punës, në rast të pamundësisë së punësimit, i jepet një pagesë, der</w:t>
      </w:r>
      <w:r>
        <w:t>i</w:t>
      </w:r>
      <w:r w:rsidRPr="00B0014F">
        <w:t xml:space="preserve"> në çastin e punësimit, në masën:</w:t>
      </w:r>
    </w:p>
    <w:p w:rsidR="000704A3" w:rsidRPr="00B0014F" w:rsidRDefault="000704A3" w:rsidP="00376A0D">
      <w:pPr>
        <w:pStyle w:val="Paragrafi"/>
      </w:pPr>
      <w:r w:rsidRPr="00B0014F">
        <w:t>a) 50% të pagës minimale në shkallë vendi, të miratuar nga Këshilli i Ministrave, ku bashkëshortja/i ka vjetërsi pune nga 3 muaj deri në 1 vit.</w:t>
      </w:r>
    </w:p>
    <w:p w:rsidR="000704A3" w:rsidRPr="00B0014F" w:rsidRDefault="000704A3" w:rsidP="00376A0D">
      <w:pPr>
        <w:pStyle w:val="Paragrafi"/>
      </w:pPr>
      <w:r w:rsidRPr="00B0014F">
        <w:t>b) 100% të pagës mujore minimale në shkallë vendi, të miratuar nga Këshilli i Ministrave, kur bashkëshortja/i ka vjetërsi pune mbi 1 vit deri në 10 vjet.</w:t>
      </w:r>
    </w:p>
    <w:p w:rsidR="000704A3" w:rsidRPr="00B0014F" w:rsidRDefault="000704A3" w:rsidP="00376A0D">
      <w:pPr>
        <w:pStyle w:val="Paragrafi"/>
      </w:pPr>
      <w:r w:rsidRPr="00B0014F">
        <w:t>c) 100% të pagës mesatare mujore të vitit të fundit të punës, por jo më shumë se 150% e pagës minimale në shkallë vendi, të miratuar nga Këshilli i Ministrave, kur bashkëshortja/i ka vjetërsi në punë mbi 10 vjet.</w:t>
      </w:r>
    </w:p>
    <w:p w:rsidR="000704A3" w:rsidRPr="00B0014F" w:rsidRDefault="000704A3" w:rsidP="00376A0D">
      <w:pPr>
        <w:pStyle w:val="Paragrafi"/>
      </w:pPr>
      <w:r w:rsidRPr="00B0014F">
        <w:t>Paga mesatare mujore e bashkëshortes/it indeksohet me rritjen e pagave sipas vendimeve të Këshillit të Ministrave.</w:t>
      </w:r>
    </w:p>
    <w:p w:rsidR="000704A3" w:rsidRPr="00B0014F" w:rsidRDefault="000704A3" w:rsidP="00376A0D">
      <w:pPr>
        <w:pStyle w:val="Paragrafi"/>
      </w:pPr>
      <w:r w:rsidRPr="00B0014F">
        <w:t>Koha e qëndrimit pa punë e bashkëshortes/it të punonjësit të policisë, deri në 15 vjet, në rastet kur në vendbanimin përkatës nuk ekzistojnë mundësi punësimi, llogaritet në vjetërsinë e përgjithshme të punës për efekt pensioni. Kontributi i sigurimeve derdhet nga institucioni dhe përfituesi sipas skemës së sigurimeve shoqërore për punonjësit civilë.</w:t>
      </w:r>
    </w:p>
    <w:p w:rsidR="000704A3" w:rsidRPr="00B0014F" w:rsidRDefault="000704A3" w:rsidP="00376A0D">
      <w:pPr>
        <w:pStyle w:val="Paragrafi"/>
      </w:pPr>
      <w:r w:rsidRPr="00B0014F">
        <w:t>4. Për përf</w:t>
      </w:r>
      <w:r>
        <w:t>itimin e pagesës, sipas pikës 3</w:t>
      </w:r>
      <w:r w:rsidRPr="00B0014F">
        <w:t xml:space="preserve"> të këtij vendimi, punonjësi i policisë paraqet në organin, ku është transferuar, dokumentacionin e poshtëshënuar:</w:t>
      </w:r>
    </w:p>
    <w:p w:rsidR="000704A3" w:rsidRPr="00B0014F" w:rsidRDefault="000704A3" w:rsidP="00376A0D">
      <w:pPr>
        <w:pStyle w:val="Paragrafi"/>
      </w:pPr>
      <w:r w:rsidRPr="00B0014F">
        <w:t>a) Kërkesë me shkrim, me gjenealitetet e plota, ku përshkruhet:</w:t>
      </w:r>
    </w:p>
    <w:p w:rsidR="000704A3" w:rsidRPr="00B0014F" w:rsidRDefault="000704A3" w:rsidP="00376A0D">
      <w:pPr>
        <w:pStyle w:val="Paragrafi"/>
      </w:pPr>
      <w:r w:rsidRPr="00B0014F">
        <w:t>- organi ku ka punuar;</w:t>
      </w:r>
    </w:p>
    <w:p w:rsidR="000704A3" w:rsidRPr="00B0014F" w:rsidRDefault="000704A3" w:rsidP="00376A0D">
      <w:pPr>
        <w:pStyle w:val="Paragrafi"/>
      </w:pPr>
      <w:r w:rsidRPr="00B0014F">
        <w:t>- data e transferimit;</w:t>
      </w:r>
    </w:p>
    <w:p w:rsidR="000704A3" w:rsidRPr="00B0014F" w:rsidRDefault="000704A3" w:rsidP="00376A0D">
      <w:pPr>
        <w:pStyle w:val="Paragrafi"/>
      </w:pPr>
      <w:r w:rsidRPr="00B0014F">
        <w:t>- arsyeja e transferimit;</w:t>
      </w:r>
    </w:p>
    <w:p w:rsidR="000704A3" w:rsidRPr="00B0014F" w:rsidRDefault="000704A3" w:rsidP="00376A0D">
      <w:pPr>
        <w:pStyle w:val="Paragrafi"/>
      </w:pPr>
      <w:r w:rsidRPr="00B0014F">
        <w:t>- adresa ku ka banuar;</w:t>
      </w:r>
    </w:p>
    <w:p w:rsidR="000704A3" w:rsidRPr="00B0014F" w:rsidRDefault="000704A3" w:rsidP="00376A0D">
      <w:pPr>
        <w:pStyle w:val="Paragrafi"/>
      </w:pPr>
      <w:r w:rsidRPr="00B0014F">
        <w:t>- adresa aktuale ku banon pas transferimit;</w:t>
      </w:r>
    </w:p>
    <w:p w:rsidR="000704A3" w:rsidRPr="00B0014F" w:rsidRDefault="000704A3" w:rsidP="00376A0D">
      <w:pPr>
        <w:pStyle w:val="Paragrafi"/>
      </w:pPr>
      <w:r w:rsidRPr="00B0014F">
        <w:t>- qendra e punës ku ka punuar bashkëshortja/i, data dhe shkaku i largimit nga puna.</w:t>
      </w:r>
    </w:p>
    <w:p w:rsidR="000704A3" w:rsidRPr="00B0014F" w:rsidRDefault="000704A3" w:rsidP="00376A0D">
      <w:pPr>
        <w:pStyle w:val="Paragrafi"/>
      </w:pPr>
      <w:r w:rsidRPr="00B0014F">
        <w:t>b) Librezën e punës të bashkëshortes/it, ku të jetë cilësuar largimi nga puna për arsye të transferimit të bashkëshortes/it.</w:t>
      </w:r>
    </w:p>
    <w:p w:rsidR="000704A3" w:rsidRPr="00B0014F" w:rsidRDefault="000704A3" w:rsidP="00376A0D">
      <w:pPr>
        <w:pStyle w:val="Paragrafi"/>
      </w:pPr>
      <w:r w:rsidRPr="00B0014F">
        <w:t>c) Vërtetim nga zyra përkatëse e punësimit, ku të vërtetohet se bashkëshortja/i është regjistruar si punëkërkues i papunë dhe nuk i është ofruar punë në profesionin e saj/tij. Këtë vërtetim punonjësi e paraqet çdo tre muaj në zyrën e personelit.</w:t>
      </w:r>
    </w:p>
    <w:p w:rsidR="000704A3" w:rsidRPr="00B0014F" w:rsidRDefault="000704A3" w:rsidP="00376A0D">
      <w:pPr>
        <w:pStyle w:val="Paragrafi"/>
      </w:pPr>
      <w:r w:rsidRPr="00B0014F">
        <w:t>5. Punonjësi i policisë, në përpjesëtim me kohën e shpenzuar gjatë ushtrimit të detyrës shtesë të trajnuesit në terren të punonjësve të policisë që kanë përfunduar periudhën e shkollimit në shkollën bazë të policisë, përfiton shtesë mbi pagën mujore në masën 40 lekë/orë, por jo më shumë se 700</w:t>
      </w:r>
      <w:r>
        <w:t>0</w:t>
      </w:r>
      <w:r w:rsidRPr="00B0014F">
        <w:t xml:space="preserve"> (shtatë mijë) lekë.</w:t>
      </w:r>
    </w:p>
    <w:p w:rsidR="000704A3" w:rsidRPr="00B0014F" w:rsidRDefault="000704A3" w:rsidP="00376A0D">
      <w:pPr>
        <w:pStyle w:val="Paragrafi"/>
      </w:pPr>
      <w:r w:rsidRPr="00B0014F">
        <w:t>6. Përveç të drejtës për shpërblim në fund të vitit financiar, parashikuar n</w:t>
      </w:r>
      <w:r>
        <w:t>ë pikën 5 të nenit 88</w:t>
      </w:r>
      <w:r w:rsidRPr="00B0014F">
        <w:t xml:space="preserve"> të ligjit nr.9749, datë 4.6.2010 “Për Policinë e Shtetit”, punonjësit të Policisë së Shtetit, në kompensim të privacioneve dhe humbjeve që i krijohen për shkak të kryerjes së detyrave e shërbimeve të veçanta në luftën ndaj krimit, sigurimit të rendit e të gatishmërisë, ruajtjen e administrimin e pronës dhe në ushtrimin e përgjegjësive të tjera të parashikuara me ligj</w:t>
      </w:r>
      <w:r>
        <w:t>in</w:t>
      </w:r>
      <w:r w:rsidRPr="00B0014F">
        <w:t xml:space="preserve"> për Policinë e Shtetit, mund t’i jepet shpërblim deri në 1 (një) pagë mujore në vit. Ky shpërblim përballohet nga fondi i veçan</w:t>
      </w:r>
      <w:r>
        <w:t>të dhe mund të jepet përgjatë</w:t>
      </w:r>
      <w:r w:rsidRPr="00B0014F">
        <w:t xml:space="preserve"> gjithë vitit kalendarik. Masa e shpërblimit përc</w:t>
      </w:r>
      <w:r>
        <w:t>aktohet dhe jepet me urdhër të Drejtorit të P</w:t>
      </w:r>
      <w:r w:rsidRPr="00B0014F">
        <w:t>ërgjithshëm të Policisë.</w:t>
      </w:r>
    </w:p>
    <w:p w:rsidR="000704A3" w:rsidRDefault="000704A3" w:rsidP="00376A0D">
      <w:pPr>
        <w:pStyle w:val="Paragrafi"/>
        <w:rPr>
          <w:rFonts w:cs="Times New Roman"/>
        </w:rPr>
      </w:pPr>
      <w:r w:rsidRPr="00B0014F">
        <w:t>7. Punonjësi i policisë, që përfiton sipas pikave 1 e 3 të këtij vendimi, nënkupton punonjësin e pë</w:t>
      </w:r>
      <w:r>
        <w:t>rcaktuar në pikën 1 të nenit 11</w:t>
      </w:r>
      <w:r w:rsidRPr="00B0014F">
        <w:t xml:space="preserve"> të ligjit nr.9749, datë 4.6.2007 “Për Policinë e Shtetit”, duke mos përfshirë punonjësin e emëruar për herë të parë, por vetëm atë efektiv.</w:t>
      </w:r>
    </w:p>
    <w:p w:rsidR="000704A3" w:rsidRPr="00B0014F" w:rsidRDefault="000704A3" w:rsidP="00376A0D">
      <w:pPr>
        <w:pStyle w:val="Paragrafi"/>
        <w:rPr>
          <w:rFonts w:cs="Times New Roman"/>
        </w:rPr>
      </w:pPr>
    </w:p>
    <w:p w:rsidR="000704A3" w:rsidRPr="00B0014F" w:rsidRDefault="000704A3" w:rsidP="00376A0D">
      <w:pPr>
        <w:pStyle w:val="Paragrafi"/>
      </w:pPr>
      <w:r w:rsidRPr="00B0014F">
        <w:t>8.</w:t>
      </w:r>
      <w:r>
        <w:t xml:space="preserve"> Vendimi nr.507, datë 18.7.2003</w:t>
      </w:r>
      <w:r w:rsidRPr="00B0014F">
        <w:t xml:space="preserve"> i Këshillit të Ministrave “Për kompensimin për privacionet dhe humbjet që i shkaktohen punonjësit të Policisë së Shtetit, për shkak të nevojave të punës dhe të shërbimit”, i ndryshuar, shfuqizohet.</w:t>
      </w:r>
    </w:p>
    <w:p w:rsidR="000704A3" w:rsidRPr="00B0014F" w:rsidRDefault="000704A3" w:rsidP="00376A0D">
      <w:pPr>
        <w:pStyle w:val="Paragrafi"/>
      </w:pPr>
      <w:r w:rsidRPr="00B0014F">
        <w:t>9. Efektet financiare, që rrjed</w:t>
      </w:r>
      <w:r>
        <w:t>hin nga zbatimi i këtij vendimi</w:t>
      </w:r>
      <w:r w:rsidRPr="00B0014F">
        <w:t>, përballohen nga fondet e miratuara në buxhetin e Policisë së Shtetit.</w:t>
      </w:r>
    </w:p>
    <w:p w:rsidR="000704A3" w:rsidRPr="00B0014F" w:rsidRDefault="000704A3" w:rsidP="00376A0D">
      <w:pPr>
        <w:pStyle w:val="Paragrafi"/>
      </w:pPr>
      <w:r w:rsidRPr="00B0014F">
        <w:t>10. Ngarkohet Ministria e Brendshme për zbatimin e këtij vendimi.</w:t>
      </w:r>
    </w:p>
    <w:p w:rsidR="000704A3" w:rsidRPr="00B0014F" w:rsidRDefault="000704A3" w:rsidP="00376A0D">
      <w:pPr>
        <w:pStyle w:val="Paragrafi"/>
      </w:pPr>
      <w:r w:rsidRPr="00B0014F">
        <w:lastRenderedPageBreak/>
        <w:t>Ky vendim hyn në fuqi pas botimit në Fletoren Zyrtare.</w:t>
      </w:r>
    </w:p>
    <w:p w:rsidR="000704A3" w:rsidRPr="00B0014F" w:rsidRDefault="000704A3" w:rsidP="00376A0D">
      <w:pPr>
        <w:pStyle w:val="Paragrafi"/>
      </w:pP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Pr="00B0014F" w:rsidRDefault="000704A3" w:rsidP="00376A0D">
      <w:pPr>
        <w:pStyle w:val="Paragrafi"/>
        <w:rPr>
          <w:rFonts w:cs="Times New Roman"/>
        </w:rPr>
      </w:pPr>
    </w:p>
    <w:p w:rsidR="000704A3" w:rsidRPr="00B0014F" w:rsidRDefault="000704A3" w:rsidP="00376A0D">
      <w:pPr>
        <w:pStyle w:val="Paragrafi"/>
        <w:rPr>
          <w:rFonts w:cs="Times New Roman"/>
        </w:rPr>
      </w:pPr>
    </w:p>
    <w:p w:rsidR="000704A3" w:rsidRPr="00B0014F" w:rsidRDefault="000704A3" w:rsidP="00376A0D">
      <w:pPr>
        <w:pStyle w:val="Paragrafi"/>
        <w:rPr>
          <w:rFonts w:cs="Times New Roman"/>
        </w:rPr>
      </w:pP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Nr.186, datë 9.3.2011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EKZEKUTIMIN E VENDIMIT TË GJYKATËS EUROPIANe PËR TË DREJTAT E NJERIUT, DATË 22.11.2010, PËR ÇËSHTJEN NR.609/07 “PUTO E TË TJERË KUNDËR SHQIPËRISË”</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të nenit 46 të Konventës europiane për mbrojtjen e të drejtave të njeriut dhe lirive themelore, ratifikuar me ligjin nr.8137, datë 31.7.1996 “Për ratifikimin e Konventës europiane për mbrojtjen e të drejtave të njeriut dhe lirive themelore”, të neneve 5 e 45 të ligjit nr.9936, datë 26.6.2008 “Për menaxhimin e sistemit buxhe</w:t>
      </w:r>
      <w:r>
        <w:t>tor në Republikën e Shqipërisë”</w:t>
      </w:r>
      <w:r w:rsidRPr="00B0014F">
        <w:t xml:space="preserve"> dhe të nenit 13 të ligjit nr.10 355, datë 2.12.2010 “Për buxhetin e vitit 2011”, me propozimin e Ministrit të Drejtësisë, Këshilli i Ministrave</w:t>
      </w:r>
    </w:p>
    <w:p w:rsidR="000704A3" w:rsidRPr="00B0014F" w:rsidRDefault="000704A3" w:rsidP="00376A0D">
      <w:pPr>
        <w:pStyle w:val="Paragrafi"/>
      </w:pPr>
    </w:p>
    <w:p w:rsidR="000704A3" w:rsidRPr="00B0014F" w:rsidRDefault="000704A3" w:rsidP="00376A0D">
      <w:pPr>
        <w:pStyle w:val="VENDOSI"/>
        <w:keepNext w:val="0"/>
      </w:pP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 xml:space="preserve">1. Ekzekutimin e vendimit të Gjykatës Europiane për të Drejtat e Njeriut, datë 22.11.2010, për çështjen nr.609/07 “Puto e të tjerë kundër Shqipërisë”, në shumën 65 000 euro (gashtëdhjetë e pesë mijë) euro, plus çdo lloj tatimi që mund të jetë i zbatueshëm, si shpërblim financiar dhe jofinanciar, si dhe 2 000 (dy mijë) euro, plus çdo lloj tatimi që mund të jetë i zbatueshëm ndaj ankuesve, në lidhje me kostot dhe shpenzimet. </w:t>
      </w:r>
    </w:p>
    <w:p w:rsidR="000704A3" w:rsidRPr="00B0014F" w:rsidRDefault="000704A3" w:rsidP="00376A0D">
      <w:pPr>
        <w:pStyle w:val="Paragrafi"/>
      </w:pPr>
      <w:r w:rsidRPr="00B0014F">
        <w:t xml:space="preserve">2. Autoriteti përgjegjës për ekzekutimin e këtij vendimi është Ministria e Financave. </w:t>
      </w:r>
    </w:p>
    <w:p w:rsidR="000704A3" w:rsidRPr="00B0014F" w:rsidRDefault="000704A3" w:rsidP="00376A0D">
      <w:pPr>
        <w:pStyle w:val="Paragrafi"/>
      </w:pPr>
      <w:r w:rsidRPr="00B0014F">
        <w:t>3. Afati përfundimtar për kryerjen e ekzekutimit është data 14.3.2011.</w:t>
      </w:r>
    </w:p>
    <w:p w:rsidR="000704A3" w:rsidRPr="00B0014F" w:rsidRDefault="000704A3" w:rsidP="00376A0D">
      <w:pPr>
        <w:pStyle w:val="Paragrafi"/>
      </w:pPr>
      <w:r w:rsidRPr="00B0014F">
        <w:t>4. Efekti financiar, i parashikuar në pikën 1 të këtij vendimi, të përballohet nga fondi rezervë i Buxhetit të Shtetit.</w:t>
      </w:r>
    </w:p>
    <w:p w:rsidR="000704A3" w:rsidRPr="00B0014F" w:rsidRDefault="000704A3" w:rsidP="00376A0D">
      <w:pPr>
        <w:pStyle w:val="Paragrafi"/>
      </w:pPr>
      <w:r w:rsidRPr="00B0014F">
        <w:t>5. Shuma e përcaktuar si detyrim në pikën 1 të këtij vendimi, të depozitohet në një nga bankat e nivelit t</w:t>
      </w:r>
      <w:r>
        <w:t>ë dytë, në emër të ankuesve, z.Refat Puto, znj.Violeta Puto, znj.Saime Puto, z.Pandi Allabashi, znj.</w:t>
      </w:r>
      <w:r w:rsidRPr="00B0014F">
        <w:t>Ermira Allabashi</w:t>
      </w:r>
      <w:r>
        <w:t xml:space="preserve"> dhe znj.</w:t>
      </w:r>
      <w:r w:rsidRPr="00B0014F">
        <w:t>Roza Allabashi, dhe të konvertohet në lekë me kursin e këmbimit të bankës, ku është depozituar shuma, në datën e kryerjes së pagesës.</w:t>
      </w:r>
    </w:p>
    <w:p w:rsidR="000704A3" w:rsidRPr="00B0014F" w:rsidRDefault="000704A3" w:rsidP="00376A0D">
      <w:pPr>
        <w:pStyle w:val="Paragrafi"/>
      </w:pPr>
      <w:r w:rsidRPr="00B0014F">
        <w:t>6. Pagimi i shum</w:t>
      </w:r>
      <w:r>
        <w:t>ës së depozituar, sipas pikës 5</w:t>
      </w:r>
      <w:r w:rsidRPr="00B0014F">
        <w:t xml:space="preserve"> të këtij vendimi, në favor t</w:t>
      </w:r>
      <w:r>
        <w:t>ë ankuesve, z.Refat Puto, znj.</w:t>
      </w:r>
      <w:r w:rsidRPr="00B0014F">
        <w:t>Vio</w:t>
      </w:r>
      <w:r>
        <w:t>leta Puto, znj.Saime Puto, z.Pandi Allabashi, znj.Ermira Allabashi dhe znj.</w:t>
      </w:r>
      <w:r w:rsidRPr="00B0014F">
        <w:t>Roza Allabashi, të bëhet nga Ministr</w:t>
      </w:r>
      <w:r>
        <w:t>ia e Financave, pas paraqitjes së t</w:t>
      </w:r>
      <w:r w:rsidRPr="00B0014F">
        <w:t>ë gjithë dokumentacionit ligjor të nevojshëm për kryerjen e pagesave nga Buxheti i Shtetit.</w:t>
      </w:r>
    </w:p>
    <w:p w:rsidR="000704A3" w:rsidRPr="00B0014F" w:rsidRDefault="000704A3" w:rsidP="00376A0D">
      <w:pPr>
        <w:pStyle w:val="Paragrafi"/>
      </w:pPr>
      <w:r w:rsidRPr="00B0014F">
        <w:t>7. Ngarkohen Ministria e Drejtësisë dhe Ministria e Financave për zbatimin e këtij vendimi.</w:t>
      </w:r>
    </w:p>
    <w:p w:rsidR="000704A3" w:rsidRPr="00B0014F" w:rsidRDefault="000704A3" w:rsidP="00376A0D">
      <w:pPr>
        <w:pStyle w:val="Paragrafi"/>
      </w:pPr>
      <w:r w:rsidRPr="00B0014F">
        <w:t>Ky vendim hyn në fuqi menjëherë dhe botohet në Fletoren Zyrtare.</w:t>
      </w:r>
    </w:p>
    <w:p w:rsidR="000704A3" w:rsidRPr="00B0014F" w:rsidRDefault="000704A3" w:rsidP="00376A0D">
      <w:pPr>
        <w:pStyle w:val="Paragrafi"/>
      </w:pP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Nr.188, datë 2.3.2011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dhënie shtesë pensioni të posaçëm shtetëror z.Veli Rada</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dhe të nenit 5 të ligjit nr.7703, datë 11.5.1993 “Për sigurimet shoqë</w:t>
      </w:r>
      <w:r>
        <w:t>rore në Republikën e Shqipërisë”</w:t>
      </w:r>
      <w:r w:rsidRPr="00B0014F">
        <w:t>, të ndryshuar, me propozimin e Kryeministrit, Këshilli i Ministrave</w:t>
      </w:r>
    </w:p>
    <w:p w:rsidR="000704A3" w:rsidRPr="00B0014F" w:rsidRDefault="000704A3" w:rsidP="00376A0D">
      <w:pPr>
        <w:pStyle w:val="Paragrafi"/>
      </w:pPr>
    </w:p>
    <w:p w:rsidR="000704A3" w:rsidRPr="00B0014F" w:rsidRDefault="000704A3" w:rsidP="00376A0D">
      <w:pPr>
        <w:pStyle w:val="VENDOSI"/>
        <w:keepNext w:val="0"/>
      </w:pP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Dhënien shtesë pensioni të posaçëm shtetëror z.Veli Rada, në masën e pensionit maksimal, por shuma e pensionit që i takon sipas ligjit nr.7703, datë 11.5.1993, plus këtë shtesë, të mos kalojë dyfishin e pensionit maksimal.</w:t>
      </w:r>
    </w:p>
    <w:p w:rsidR="000704A3" w:rsidRPr="00B0014F" w:rsidRDefault="000704A3" w:rsidP="00376A0D">
      <w:pPr>
        <w:pStyle w:val="Paragrafi"/>
      </w:pPr>
      <w:r w:rsidRPr="00B0014F">
        <w:t>Ky vendim hyn në fuqi menjëherë.</w:t>
      </w: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Pr="00B0014F" w:rsidRDefault="000704A3" w:rsidP="00376A0D">
      <w:pPr>
        <w:pStyle w:val="Paragrafi"/>
        <w:rPr>
          <w:rFonts w:cs="Times New Roman"/>
        </w:rPr>
      </w:pPr>
    </w:p>
    <w:p w:rsidR="000704A3" w:rsidRPr="00B0014F" w:rsidRDefault="000704A3" w:rsidP="00376A0D">
      <w:pPr>
        <w:pStyle w:val="Paragrafi"/>
        <w:rPr>
          <w:rFonts w:cs="Times New Roman"/>
        </w:rPr>
      </w:pP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Nr.193, datë 9.3.2011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S</w:t>
      </w:r>
      <w:r>
        <w:t>HPRONËSIMIN, PËR INTERES PUBLIK,</w:t>
      </w:r>
      <w:r w:rsidRPr="00B0014F">
        <w:t xml:space="preserve"> TË PRONARËVE  TË PASURIVE TË PALUAJTSHME, PRONË PRIVATE, QË PREKEN NGA NDËRTIMI I NËNSTACIONIT 400/220/110 KV, TIRANA 2,  NË KASHAR, TIRANË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dhe të neneve 5, pika 1, 20 e 21 të ligjit nr.8561, datë 22.12.1999 “Për shpronësimet dhe marrjen në përdorim të përkohshëm të pasurisë, pronë private, për interes publik”, me propozimin e Ministrit të Ekonomisë, Tregtisë dhe Energjetikës, Këshilli i Ministrave</w:t>
      </w:r>
    </w:p>
    <w:p w:rsidR="000704A3" w:rsidRPr="00B0014F" w:rsidRDefault="000704A3" w:rsidP="00376A0D">
      <w:pPr>
        <w:pStyle w:val="Paragrafi"/>
      </w:pPr>
    </w:p>
    <w:p w:rsidR="000704A3" w:rsidRPr="00B0014F" w:rsidRDefault="000704A3" w:rsidP="00376A0D">
      <w:pPr>
        <w:pStyle w:val="VENDOSI"/>
        <w:keepNext w:val="0"/>
      </w:pP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 S</w:t>
      </w:r>
      <w:r>
        <w:t>hpronësimin, për interes publik,</w:t>
      </w:r>
      <w:r w:rsidRPr="00B0014F">
        <w:t xml:space="preserve"> të pronarëve të pasurive të paluajtshme, pronë private, që preken nga ndërtimi i nënstacionit 400/220/110 kV, Tirana 2, në Kashar, Tiranë, sipas tabelës që i bashkëlidhet këtij vendimi.</w:t>
      </w:r>
    </w:p>
    <w:p w:rsidR="000704A3" w:rsidRDefault="000704A3" w:rsidP="00376A0D">
      <w:pPr>
        <w:pStyle w:val="Paragrafi"/>
        <w:rPr>
          <w:rFonts w:cs="Times New Roman"/>
        </w:rPr>
      </w:pPr>
      <w:r w:rsidRPr="00B0014F">
        <w:t>2. Shp</w:t>
      </w:r>
      <w:r>
        <w:t>ronësimi të bëhet në favor</w:t>
      </w:r>
      <w:r w:rsidRPr="00B0014F">
        <w:t xml:space="preserve"> të OST sh.a.</w:t>
      </w:r>
    </w:p>
    <w:p w:rsidR="000704A3" w:rsidRPr="00B0014F" w:rsidRDefault="000704A3" w:rsidP="00376A0D">
      <w:pPr>
        <w:pStyle w:val="Paragrafi"/>
      </w:pPr>
      <w:r w:rsidRPr="00B0014F">
        <w:t>3. Pro</w:t>
      </w:r>
      <w:r>
        <w:t>narët e pasurive të paluajtshme</w:t>
      </w:r>
      <w:r w:rsidRPr="00B0014F">
        <w:t xml:space="preserve"> që shpronësohen, të kompensohen në lekë, në vlerë të plotë, sipas masës përkatëse të kompensimit, që paraqitet në tabelën që i bashkëlidhet këtij vendimi, për sipërfaqen  6 059 (gjashtë mijë e pesëdhjetë e nëntë) m² tokë bujqësore arë, vlerësuar në shumën e përgjithshme prej 19 174 560 (nëntëmbëdhjetë milionë e njëqind e shtatëdhjetë e katër mijë e pesëqind e gjashtëdhjetë)  lekësh.</w:t>
      </w:r>
    </w:p>
    <w:p w:rsidR="000704A3" w:rsidRPr="00B0014F" w:rsidRDefault="000704A3" w:rsidP="00376A0D">
      <w:pPr>
        <w:pStyle w:val="Paragrafi"/>
      </w:pPr>
      <w:r w:rsidRPr="00B0014F">
        <w:t>4. Fondi prej 19 174 560 (nëntëmbëdhjetë milionë e njëqind e shtatëdhjetë e katër mijë e pesëqind e gjashtëdhjetë) lekësh t</w:t>
      </w:r>
      <w:r>
        <w:t>ë përballohet nga fondet e  OST</w:t>
      </w:r>
      <w:r w:rsidRPr="00B0014F">
        <w:t xml:space="preserve"> sh.a.</w:t>
      </w:r>
    </w:p>
    <w:p w:rsidR="000704A3" w:rsidRPr="00B0014F" w:rsidRDefault="000704A3" w:rsidP="00376A0D">
      <w:pPr>
        <w:pStyle w:val="Paragrafi"/>
      </w:pPr>
      <w:r w:rsidRPr="00B0014F">
        <w:t>5. Vlera e shpenzimeve procedurale të shpronësimit, në shumën 361 000 (treqind e gjashtëdhjetë e një mijë) lekë, të përballohet nga OST sh.a., si subjekt kërkues i këtij shpronësimi.</w:t>
      </w:r>
    </w:p>
    <w:p w:rsidR="000704A3" w:rsidRPr="00B0014F" w:rsidRDefault="000704A3" w:rsidP="00376A0D">
      <w:pPr>
        <w:pStyle w:val="Paragrafi"/>
      </w:pPr>
      <w:r w:rsidRPr="00B0014F">
        <w:t>6. Shpronësimi të fillojë brenda muajit shkurt 2011 dhe të përfundojë brenda muajit gusht 2011.</w:t>
      </w:r>
    </w:p>
    <w:p w:rsidR="000704A3" w:rsidRPr="00B0014F" w:rsidRDefault="000704A3" w:rsidP="00376A0D">
      <w:pPr>
        <w:pStyle w:val="Paragrafi"/>
      </w:pPr>
      <w:r w:rsidRPr="00B0014F">
        <w:t>7. Mënyra e pagesës të bëhet pas paraqitjes së dokumenteve të pronësisë, sipas ligjit nr.8561, datë 22.12.1999.</w:t>
      </w:r>
    </w:p>
    <w:p w:rsidR="000704A3" w:rsidRDefault="000704A3" w:rsidP="00376A0D">
      <w:pPr>
        <w:pStyle w:val="Paragrafi"/>
        <w:rPr>
          <w:rFonts w:cs="Times New Roman"/>
        </w:rPr>
      </w:pPr>
      <w:r w:rsidRPr="00B0014F">
        <w:t>8. Punimet për ndërtimin e nënstacionit 400/220/110 kV, Tirana 2, në Kashar, Tiranë, të përfundojnë  brenda muajit gusht 2011.</w:t>
      </w:r>
    </w:p>
    <w:p w:rsidR="000704A3" w:rsidRPr="00B0014F" w:rsidRDefault="000704A3" w:rsidP="00376A0D">
      <w:pPr>
        <w:pStyle w:val="Paragrafi"/>
        <w:rPr>
          <w:rFonts w:cs="Times New Roman"/>
        </w:rPr>
      </w:pPr>
    </w:p>
    <w:p w:rsidR="000704A3" w:rsidRPr="00B0014F" w:rsidRDefault="000704A3" w:rsidP="00376A0D">
      <w:pPr>
        <w:pStyle w:val="Paragrafi"/>
      </w:pPr>
      <w:r w:rsidRPr="00B0014F">
        <w:t>9. Ngarkohen Ministria e Ekonomisë, Tregtisë dhe Energjetikës dhe  OST sh.a., për zbatimin e këtij vendimi.</w:t>
      </w:r>
    </w:p>
    <w:p w:rsidR="000704A3" w:rsidRPr="00B0014F" w:rsidRDefault="000704A3" w:rsidP="00376A0D">
      <w:pPr>
        <w:pStyle w:val="Paragrafi"/>
      </w:pPr>
      <w:r w:rsidRPr="00B0014F">
        <w:t>Ky vendim hyn në fuqi menjëherë dhe botohet në  Fletoren Zyrtare.</w:t>
      </w:r>
    </w:p>
    <w:p w:rsidR="000704A3" w:rsidRPr="00B0014F" w:rsidRDefault="000704A3" w:rsidP="00376A0D">
      <w:pPr>
        <w:pStyle w:val="Autoriteti"/>
        <w:keepNext w:val="0"/>
      </w:pPr>
      <w:r w:rsidRPr="00B0014F">
        <w:rPr>
          <w:rFonts w:cs="Times New Roman"/>
        </w:rPr>
        <w:br/>
      </w:r>
      <w:r w:rsidRPr="00B0014F">
        <w:t>KRYEMINISTRI</w:t>
      </w:r>
    </w:p>
    <w:p w:rsidR="000704A3" w:rsidRPr="00B0014F" w:rsidRDefault="000704A3" w:rsidP="00376A0D">
      <w:pPr>
        <w:pStyle w:val="AutoritetiEmer"/>
      </w:pPr>
      <w:r w:rsidRPr="00B0014F">
        <w:t>Sali  Berisha</w:t>
      </w: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sectPr w:rsidR="000704A3" w:rsidSect="00FE05A2">
          <w:footerReference w:type="even" r:id="rId7"/>
          <w:footerReference w:type="default" r:id="rId8"/>
          <w:pgSz w:w="11907" w:h="16840" w:code="9"/>
          <w:pgMar w:top="1418" w:right="1418" w:bottom="1418" w:left="1418" w:header="1304" w:footer="1134" w:gutter="0"/>
          <w:pgNumType w:start="1717"/>
          <w:cols w:space="720"/>
          <w:docGrid w:linePitch="360"/>
        </w:sectPr>
      </w:pPr>
    </w:p>
    <w:p w:rsidR="000704A3" w:rsidRPr="00B0014F" w:rsidRDefault="000704A3" w:rsidP="00376A0D">
      <w:pPr>
        <w:pStyle w:val="TitulliTitull"/>
        <w:keepNext w:val="0"/>
      </w:pPr>
      <w:r w:rsidRPr="00B0014F">
        <w:lastRenderedPageBreak/>
        <w:t>LISTA E PRONARËVE ME REFLEKTIMIN E NDRYSHIMEVE PËR SHPRONËSIM PËR EFEKT TË NDËRTIMIT TË NËNSTACIONIt 400/220/110 KV “TIRANA 2”</w:t>
      </w:r>
    </w:p>
    <w:p w:rsidR="000704A3" w:rsidRPr="00B0014F" w:rsidRDefault="000704A3" w:rsidP="00376A0D">
      <w:pPr>
        <w:pStyle w:val="TitulliTitull"/>
        <w:keepNext w:val="0"/>
        <w:jc w:val="both"/>
        <w:rPr>
          <w:rFonts w:cs="Times New Roman"/>
        </w:rPr>
      </w:pPr>
      <w:r w:rsidRPr="00B0014F">
        <w:rPr>
          <w:caps w:val="0"/>
        </w:rPr>
        <w:t>Rrethi</w:t>
      </w:r>
      <w:r>
        <w:rPr>
          <w:caps w:val="0"/>
        </w:rPr>
        <w:t>:</w:t>
      </w:r>
      <w:r w:rsidRPr="00B0014F">
        <w:rPr>
          <w:caps w:val="0"/>
        </w:rPr>
        <w:t xml:space="preserve"> Tiranë</w:t>
      </w:r>
    </w:p>
    <w:p w:rsidR="000704A3" w:rsidRPr="00B0014F" w:rsidRDefault="000704A3" w:rsidP="00376A0D">
      <w:pPr>
        <w:pStyle w:val="TitulliTitull"/>
        <w:keepNext w:val="0"/>
        <w:jc w:val="both"/>
        <w:rPr>
          <w:rFonts w:cs="Times New Roman"/>
        </w:rPr>
      </w:pPr>
      <w:r w:rsidRPr="00B0014F">
        <w:rPr>
          <w:caps w:val="0"/>
        </w:rPr>
        <w:t>Komuna</w:t>
      </w:r>
      <w:r>
        <w:rPr>
          <w:caps w:val="0"/>
        </w:rPr>
        <w:t>:</w:t>
      </w:r>
      <w:r w:rsidRPr="00B0014F">
        <w:rPr>
          <w:caps w:val="0"/>
        </w:rPr>
        <w:t xml:space="preserve"> Kashar</w:t>
      </w:r>
    </w:p>
    <w:p w:rsidR="000704A3" w:rsidRPr="00B0014F" w:rsidRDefault="000704A3" w:rsidP="00376A0D">
      <w:pPr>
        <w:pStyle w:val="TitulliTitull"/>
        <w:keepNext w:val="0"/>
        <w:rPr>
          <w:rFonts w:cs="Times New Roman"/>
        </w:rPr>
      </w:pPr>
    </w:p>
    <w:tbl>
      <w:tblPr>
        <w:tblW w:w="52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621"/>
        <w:gridCol w:w="762"/>
        <w:gridCol w:w="729"/>
        <w:gridCol w:w="676"/>
        <w:gridCol w:w="738"/>
        <w:gridCol w:w="910"/>
        <w:gridCol w:w="711"/>
        <w:gridCol w:w="617"/>
        <w:gridCol w:w="896"/>
        <w:gridCol w:w="636"/>
        <w:gridCol w:w="957"/>
        <w:gridCol w:w="531"/>
        <w:gridCol w:w="791"/>
        <w:gridCol w:w="578"/>
        <w:gridCol w:w="691"/>
        <w:gridCol w:w="957"/>
        <w:gridCol w:w="669"/>
        <w:gridCol w:w="957"/>
      </w:tblGrid>
      <w:tr w:rsidR="000704A3" w:rsidRPr="00412916">
        <w:trPr>
          <w:jc w:val="center"/>
        </w:trPr>
        <w:tc>
          <w:tcPr>
            <w:tcW w:w="143" w:type="pct"/>
            <w:vMerge w:val="restart"/>
            <w:vAlign w:val="center"/>
          </w:tcPr>
          <w:p w:rsidR="000704A3" w:rsidRPr="00412916" w:rsidRDefault="000704A3" w:rsidP="00376A0D">
            <w:pPr>
              <w:pStyle w:val="Tabele"/>
              <w:widowControl w:val="0"/>
              <w:jc w:val="center"/>
              <w:rPr>
                <w:b/>
                <w:bCs/>
                <w:sz w:val="12"/>
                <w:szCs w:val="12"/>
              </w:rPr>
            </w:pPr>
            <w:r w:rsidRPr="00412916">
              <w:rPr>
                <w:b/>
                <w:bCs/>
                <w:sz w:val="12"/>
                <w:szCs w:val="12"/>
              </w:rPr>
              <w:t>Nr.</w:t>
            </w:r>
          </w:p>
        </w:tc>
        <w:tc>
          <w:tcPr>
            <w:tcW w:w="225" w:type="pct"/>
            <w:vMerge w:val="restart"/>
            <w:vAlign w:val="center"/>
          </w:tcPr>
          <w:p w:rsidR="000704A3" w:rsidRPr="00412916" w:rsidRDefault="000704A3" w:rsidP="00376A0D">
            <w:pPr>
              <w:pStyle w:val="Tabele"/>
              <w:widowControl w:val="0"/>
              <w:jc w:val="center"/>
              <w:rPr>
                <w:b/>
                <w:bCs/>
                <w:sz w:val="12"/>
                <w:szCs w:val="12"/>
              </w:rPr>
            </w:pPr>
            <w:r w:rsidRPr="00412916">
              <w:rPr>
                <w:b/>
                <w:bCs/>
                <w:sz w:val="12"/>
                <w:szCs w:val="12"/>
              </w:rPr>
              <w:t>Objekti</w:t>
            </w:r>
          </w:p>
        </w:tc>
        <w:tc>
          <w:tcPr>
            <w:tcW w:w="2758" w:type="pct"/>
            <w:gridSpan w:val="10"/>
            <w:vAlign w:val="center"/>
          </w:tcPr>
          <w:p w:rsidR="000704A3" w:rsidRPr="00412916" w:rsidRDefault="000704A3" w:rsidP="00376A0D">
            <w:pPr>
              <w:pStyle w:val="Tabele"/>
              <w:widowControl w:val="0"/>
              <w:jc w:val="center"/>
              <w:rPr>
                <w:b/>
                <w:bCs/>
                <w:sz w:val="12"/>
                <w:szCs w:val="12"/>
              </w:rPr>
            </w:pPr>
            <w:r w:rsidRPr="00412916">
              <w:rPr>
                <w:b/>
                <w:bCs/>
                <w:sz w:val="12"/>
                <w:szCs w:val="12"/>
              </w:rPr>
              <w:t>Shpronësimi definitiv</w:t>
            </w:r>
          </w:p>
        </w:tc>
        <w:tc>
          <w:tcPr>
            <w:tcW w:w="936" w:type="pct"/>
            <w:gridSpan w:val="4"/>
            <w:vAlign w:val="center"/>
          </w:tcPr>
          <w:p w:rsidR="000704A3" w:rsidRPr="00412916" w:rsidRDefault="000704A3" w:rsidP="00376A0D">
            <w:pPr>
              <w:pStyle w:val="Tabele"/>
              <w:widowControl w:val="0"/>
              <w:jc w:val="center"/>
              <w:rPr>
                <w:rFonts w:cs="Times New Roman"/>
                <w:b/>
                <w:bCs/>
                <w:sz w:val="12"/>
                <w:szCs w:val="12"/>
              </w:rPr>
            </w:pPr>
            <w:r w:rsidRPr="00412916">
              <w:rPr>
                <w:b/>
                <w:bCs/>
                <w:sz w:val="12"/>
                <w:szCs w:val="12"/>
              </w:rPr>
              <w:t>Shpronësim provizor</w:t>
            </w:r>
          </w:p>
        </w:tc>
        <w:tc>
          <w:tcPr>
            <w:tcW w:w="346" w:type="pct"/>
            <w:vAlign w:val="center"/>
          </w:tcPr>
          <w:p w:rsidR="000704A3" w:rsidRPr="00412916" w:rsidRDefault="000704A3" w:rsidP="00376A0D">
            <w:pPr>
              <w:pStyle w:val="Tabele"/>
              <w:widowControl w:val="0"/>
              <w:jc w:val="center"/>
              <w:rPr>
                <w:rFonts w:cs="Times New Roman"/>
                <w:b/>
                <w:bCs/>
                <w:sz w:val="12"/>
                <w:szCs w:val="12"/>
              </w:rPr>
            </w:pPr>
          </w:p>
        </w:tc>
        <w:tc>
          <w:tcPr>
            <w:tcW w:w="242" w:type="pct"/>
            <w:vAlign w:val="center"/>
          </w:tcPr>
          <w:p w:rsidR="000704A3" w:rsidRPr="00412916" w:rsidRDefault="000704A3" w:rsidP="00376A0D">
            <w:pPr>
              <w:pStyle w:val="Tabele"/>
              <w:widowControl w:val="0"/>
              <w:jc w:val="center"/>
              <w:rPr>
                <w:rFonts w:cs="Times New Roman"/>
                <w:b/>
                <w:bCs/>
                <w:sz w:val="12"/>
                <w:szCs w:val="12"/>
              </w:rPr>
            </w:pPr>
          </w:p>
        </w:tc>
        <w:tc>
          <w:tcPr>
            <w:tcW w:w="350" w:type="pct"/>
            <w:vAlign w:val="center"/>
          </w:tcPr>
          <w:p w:rsidR="000704A3" w:rsidRPr="00412916" w:rsidRDefault="000704A3" w:rsidP="00376A0D">
            <w:pPr>
              <w:pStyle w:val="Tabele"/>
              <w:widowControl w:val="0"/>
              <w:jc w:val="center"/>
              <w:rPr>
                <w:rFonts w:cs="Times New Roman"/>
                <w:b/>
                <w:bCs/>
                <w:sz w:val="12"/>
                <w:szCs w:val="12"/>
              </w:rPr>
            </w:pPr>
          </w:p>
        </w:tc>
      </w:tr>
      <w:tr w:rsidR="000704A3" w:rsidRPr="00412916">
        <w:trPr>
          <w:jc w:val="center"/>
        </w:trPr>
        <w:tc>
          <w:tcPr>
            <w:tcW w:w="143" w:type="pct"/>
            <w:vMerge/>
            <w:vAlign w:val="center"/>
          </w:tcPr>
          <w:p w:rsidR="000704A3" w:rsidRPr="00412916" w:rsidRDefault="000704A3" w:rsidP="00376A0D">
            <w:pPr>
              <w:pStyle w:val="Tabele"/>
              <w:widowControl w:val="0"/>
              <w:jc w:val="center"/>
              <w:rPr>
                <w:rFonts w:cs="Times New Roman"/>
                <w:sz w:val="12"/>
                <w:szCs w:val="12"/>
              </w:rPr>
            </w:pPr>
          </w:p>
        </w:tc>
        <w:tc>
          <w:tcPr>
            <w:tcW w:w="225" w:type="pct"/>
            <w:vMerge/>
            <w:vAlign w:val="center"/>
          </w:tcPr>
          <w:p w:rsidR="000704A3" w:rsidRPr="00412916" w:rsidRDefault="000704A3" w:rsidP="00376A0D">
            <w:pPr>
              <w:pStyle w:val="Tabele"/>
              <w:widowControl w:val="0"/>
              <w:jc w:val="center"/>
              <w:rPr>
                <w:rFonts w:cs="Times New Roman"/>
                <w:sz w:val="12"/>
                <w:szCs w:val="12"/>
              </w:rPr>
            </w:pPr>
          </w:p>
        </w:tc>
        <w:tc>
          <w:tcPr>
            <w:tcW w:w="276" w:type="pct"/>
            <w:vAlign w:val="center"/>
          </w:tcPr>
          <w:p w:rsidR="000704A3" w:rsidRPr="00412916" w:rsidRDefault="000704A3" w:rsidP="00376A0D">
            <w:pPr>
              <w:pStyle w:val="Tabele"/>
              <w:widowControl w:val="0"/>
              <w:jc w:val="center"/>
              <w:rPr>
                <w:b/>
                <w:bCs/>
                <w:sz w:val="12"/>
                <w:szCs w:val="12"/>
              </w:rPr>
            </w:pPr>
            <w:r w:rsidRPr="00412916">
              <w:rPr>
                <w:b/>
                <w:bCs/>
                <w:sz w:val="12"/>
                <w:szCs w:val="12"/>
              </w:rPr>
              <w:t>Emri</w:t>
            </w:r>
          </w:p>
        </w:tc>
        <w:tc>
          <w:tcPr>
            <w:tcW w:w="264" w:type="pct"/>
            <w:vAlign w:val="center"/>
          </w:tcPr>
          <w:p w:rsidR="000704A3" w:rsidRPr="00412916" w:rsidRDefault="000704A3" w:rsidP="00376A0D">
            <w:pPr>
              <w:pStyle w:val="Tabele"/>
              <w:widowControl w:val="0"/>
              <w:jc w:val="center"/>
              <w:rPr>
                <w:b/>
                <w:bCs/>
                <w:sz w:val="12"/>
                <w:szCs w:val="12"/>
              </w:rPr>
            </w:pPr>
            <w:r w:rsidRPr="00412916">
              <w:rPr>
                <w:b/>
                <w:bCs/>
                <w:sz w:val="12"/>
                <w:szCs w:val="12"/>
              </w:rPr>
              <w:t>Atësia</w:t>
            </w:r>
          </w:p>
        </w:tc>
        <w:tc>
          <w:tcPr>
            <w:tcW w:w="245" w:type="pct"/>
            <w:vAlign w:val="center"/>
          </w:tcPr>
          <w:p w:rsidR="000704A3" w:rsidRPr="00412916" w:rsidRDefault="000704A3" w:rsidP="00376A0D">
            <w:pPr>
              <w:pStyle w:val="Tabele"/>
              <w:widowControl w:val="0"/>
              <w:jc w:val="center"/>
              <w:rPr>
                <w:b/>
                <w:bCs/>
                <w:sz w:val="12"/>
                <w:szCs w:val="12"/>
              </w:rPr>
            </w:pPr>
            <w:r w:rsidRPr="00412916">
              <w:rPr>
                <w:b/>
                <w:bCs/>
                <w:sz w:val="12"/>
                <w:szCs w:val="12"/>
              </w:rPr>
              <w:t>Mbiemri</w:t>
            </w:r>
          </w:p>
        </w:tc>
        <w:tc>
          <w:tcPr>
            <w:tcW w:w="267" w:type="pct"/>
            <w:vAlign w:val="center"/>
          </w:tcPr>
          <w:p w:rsidR="000704A3" w:rsidRPr="00412916" w:rsidRDefault="000704A3" w:rsidP="00376A0D">
            <w:pPr>
              <w:pStyle w:val="Tabele"/>
              <w:widowControl w:val="0"/>
              <w:jc w:val="center"/>
              <w:rPr>
                <w:b/>
                <w:bCs/>
                <w:sz w:val="12"/>
                <w:szCs w:val="12"/>
              </w:rPr>
            </w:pPr>
            <w:r w:rsidRPr="00412916">
              <w:rPr>
                <w:b/>
                <w:bCs/>
                <w:sz w:val="12"/>
                <w:szCs w:val="12"/>
              </w:rPr>
              <w:t>Lloji i pasurisë</w:t>
            </w:r>
          </w:p>
        </w:tc>
        <w:tc>
          <w:tcPr>
            <w:tcW w:w="329" w:type="pct"/>
            <w:vAlign w:val="center"/>
          </w:tcPr>
          <w:p w:rsidR="000704A3" w:rsidRPr="00412916" w:rsidRDefault="000704A3" w:rsidP="00376A0D">
            <w:pPr>
              <w:pStyle w:val="Tabele"/>
              <w:widowControl w:val="0"/>
              <w:jc w:val="center"/>
              <w:rPr>
                <w:b/>
                <w:bCs/>
                <w:sz w:val="12"/>
                <w:szCs w:val="12"/>
              </w:rPr>
            </w:pPr>
            <w:r w:rsidRPr="00412916">
              <w:rPr>
                <w:b/>
                <w:bCs/>
                <w:sz w:val="12"/>
                <w:szCs w:val="12"/>
              </w:rPr>
              <w:t>Nr.kadastral</w:t>
            </w:r>
          </w:p>
        </w:tc>
        <w:tc>
          <w:tcPr>
            <w:tcW w:w="257" w:type="pct"/>
            <w:vAlign w:val="center"/>
          </w:tcPr>
          <w:p w:rsidR="000704A3" w:rsidRPr="00412916" w:rsidRDefault="000704A3" w:rsidP="00376A0D">
            <w:pPr>
              <w:pStyle w:val="Tabele"/>
              <w:widowControl w:val="0"/>
              <w:jc w:val="center"/>
              <w:rPr>
                <w:b/>
                <w:bCs/>
                <w:sz w:val="12"/>
                <w:szCs w:val="12"/>
              </w:rPr>
            </w:pPr>
            <w:r w:rsidRPr="00412916">
              <w:rPr>
                <w:b/>
                <w:bCs/>
                <w:sz w:val="12"/>
                <w:szCs w:val="12"/>
              </w:rPr>
              <w:t>Nr. i pasurisë</w:t>
            </w:r>
          </w:p>
        </w:tc>
        <w:tc>
          <w:tcPr>
            <w:tcW w:w="223" w:type="pct"/>
            <w:vAlign w:val="center"/>
          </w:tcPr>
          <w:p w:rsidR="000704A3" w:rsidRPr="00412916" w:rsidRDefault="000704A3" w:rsidP="00376A0D">
            <w:pPr>
              <w:pStyle w:val="Tabele"/>
              <w:widowControl w:val="0"/>
              <w:jc w:val="center"/>
              <w:rPr>
                <w:rFonts w:cs="Times New Roman"/>
                <w:b/>
                <w:bCs/>
                <w:sz w:val="12"/>
                <w:szCs w:val="12"/>
              </w:rPr>
            </w:pPr>
            <w:r w:rsidRPr="00412916">
              <w:rPr>
                <w:b/>
                <w:bCs/>
                <w:sz w:val="12"/>
                <w:szCs w:val="12"/>
              </w:rPr>
              <w:t>Sasia e sip pronës m</w:t>
            </w:r>
            <w:r w:rsidRPr="00412916">
              <w:rPr>
                <w:b/>
                <w:bCs/>
                <w:sz w:val="12"/>
                <w:szCs w:val="12"/>
                <w:vertAlign w:val="superscript"/>
              </w:rPr>
              <w:t>2</w:t>
            </w:r>
          </w:p>
        </w:tc>
        <w:tc>
          <w:tcPr>
            <w:tcW w:w="324" w:type="pct"/>
            <w:vAlign w:val="center"/>
          </w:tcPr>
          <w:p w:rsidR="000704A3" w:rsidRPr="00412916" w:rsidRDefault="000704A3" w:rsidP="00376A0D">
            <w:pPr>
              <w:pStyle w:val="Tabele"/>
              <w:widowControl w:val="0"/>
              <w:jc w:val="center"/>
              <w:rPr>
                <w:rFonts w:cs="Times New Roman"/>
                <w:b/>
                <w:bCs/>
                <w:sz w:val="12"/>
                <w:szCs w:val="12"/>
              </w:rPr>
            </w:pPr>
            <w:r w:rsidRPr="00412916">
              <w:rPr>
                <w:b/>
                <w:bCs/>
                <w:sz w:val="12"/>
                <w:szCs w:val="12"/>
              </w:rPr>
              <w:t>Sasia shpronësim defintiv m</w:t>
            </w:r>
            <w:r w:rsidRPr="00412916">
              <w:rPr>
                <w:b/>
                <w:bCs/>
                <w:sz w:val="12"/>
                <w:szCs w:val="12"/>
                <w:vertAlign w:val="superscript"/>
              </w:rPr>
              <w:t>2</w:t>
            </w:r>
          </w:p>
        </w:tc>
        <w:tc>
          <w:tcPr>
            <w:tcW w:w="230" w:type="pct"/>
            <w:vAlign w:val="center"/>
          </w:tcPr>
          <w:p w:rsidR="000704A3" w:rsidRPr="00412916" w:rsidRDefault="000704A3" w:rsidP="00376A0D">
            <w:pPr>
              <w:pStyle w:val="Tabele"/>
              <w:widowControl w:val="0"/>
              <w:jc w:val="center"/>
              <w:rPr>
                <w:rFonts w:cs="Times New Roman"/>
                <w:b/>
                <w:bCs/>
                <w:sz w:val="12"/>
                <w:szCs w:val="12"/>
              </w:rPr>
            </w:pPr>
            <w:r w:rsidRPr="00412916">
              <w:rPr>
                <w:b/>
                <w:bCs/>
                <w:sz w:val="12"/>
                <w:szCs w:val="12"/>
              </w:rPr>
              <w:t>Çmimi shitje ZRPP lekë/m</w:t>
            </w:r>
            <w:r w:rsidRPr="00412916">
              <w:rPr>
                <w:b/>
                <w:bCs/>
                <w:sz w:val="12"/>
                <w:szCs w:val="12"/>
                <w:vertAlign w:val="superscript"/>
              </w:rPr>
              <w:t>2</w:t>
            </w:r>
          </w:p>
        </w:tc>
        <w:tc>
          <w:tcPr>
            <w:tcW w:w="346" w:type="pct"/>
            <w:vAlign w:val="center"/>
          </w:tcPr>
          <w:p w:rsidR="000704A3" w:rsidRPr="00412916" w:rsidRDefault="000704A3" w:rsidP="00376A0D">
            <w:pPr>
              <w:pStyle w:val="Tabele"/>
              <w:widowControl w:val="0"/>
              <w:jc w:val="center"/>
              <w:rPr>
                <w:b/>
                <w:bCs/>
                <w:sz w:val="12"/>
                <w:szCs w:val="12"/>
              </w:rPr>
            </w:pPr>
            <w:r w:rsidRPr="00412916">
              <w:rPr>
                <w:b/>
                <w:bCs/>
                <w:sz w:val="12"/>
                <w:szCs w:val="12"/>
              </w:rPr>
              <w:t>Vlera e kompensimit</w:t>
            </w:r>
          </w:p>
        </w:tc>
        <w:tc>
          <w:tcPr>
            <w:tcW w:w="192" w:type="pct"/>
            <w:vAlign w:val="center"/>
          </w:tcPr>
          <w:p w:rsidR="000704A3" w:rsidRPr="00412916" w:rsidRDefault="000704A3" w:rsidP="00376A0D">
            <w:pPr>
              <w:pStyle w:val="Tabele"/>
              <w:widowControl w:val="0"/>
              <w:jc w:val="center"/>
              <w:rPr>
                <w:rFonts w:cs="Times New Roman"/>
                <w:b/>
                <w:bCs/>
                <w:sz w:val="12"/>
                <w:szCs w:val="12"/>
              </w:rPr>
            </w:pPr>
            <w:r w:rsidRPr="00412916">
              <w:rPr>
                <w:b/>
                <w:bCs/>
                <w:sz w:val="12"/>
                <w:szCs w:val="12"/>
              </w:rPr>
              <w:t>Sasia në m</w:t>
            </w:r>
            <w:r w:rsidRPr="00412916">
              <w:rPr>
                <w:b/>
                <w:bCs/>
                <w:sz w:val="12"/>
                <w:szCs w:val="12"/>
                <w:vertAlign w:val="superscript"/>
              </w:rPr>
              <w:t>2</w:t>
            </w:r>
          </w:p>
        </w:tc>
        <w:tc>
          <w:tcPr>
            <w:tcW w:w="286" w:type="pct"/>
            <w:vAlign w:val="center"/>
          </w:tcPr>
          <w:p w:rsidR="000704A3" w:rsidRPr="00412916" w:rsidRDefault="000704A3" w:rsidP="00376A0D">
            <w:pPr>
              <w:pStyle w:val="Tabele"/>
              <w:widowControl w:val="0"/>
              <w:jc w:val="center"/>
              <w:rPr>
                <w:b/>
                <w:bCs/>
                <w:sz w:val="12"/>
                <w:szCs w:val="12"/>
              </w:rPr>
            </w:pPr>
            <w:r w:rsidRPr="00412916">
              <w:rPr>
                <w:b/>
                <w:bCs/>
                <w:sz w:val="12"/>
                <w:szCs w:val="12"/>
              </w:rPr>
              <w:t>Lloji i kulturës bujqësore</w:t>
            </w:r>
          </w:p>
        </w:tc>
        <w:tc>
          <w:tcPr>
            <w:tcW w:w="209" w:type="pct"/>
            <w:vAlign w:val="center"/>
          </w:tcPr>
          <w:p w:rsidR="000704A3" w:rsidRPr="00412916" w:rsidRDefault="000704A3" w:rsidP="00376A0D">
            <w:pPr>
              <w:pStyle w:val="Tabele"/>
              <w:widowControl w:val="0"/>
              <w:jc w:val="center"/>
              <w:rPr>
                <w:b/>
                <w:bCs/>
                <w:sz w:val="12"/>
                <w:szCs w:val="12"/>
              </w:rPr>
            </w:pPr>
            <w:r w:rsidRPr="00412916">
              <w:rPr>
                <w:b/>
                <w:bCs/>
                <w:sz w:val="12"/>
                <w:szCs w:val="12"/>
              </w:rPr>
              <w:t>Vlera në lekë për/ha</w:t>
            </w:r>
          </w:p>
        </w:tc>
        <w:tc>
          <w:tcPr>
            <w:tcW w:w="250" w:type="pct"/>
            <w:vAlign w:val="center"/>
          </w:tcPr>
          <w:p w:rsidR="000704A3" w:rsidRPr="00412916" w:rsidRDefault="000704A3" w:rsidP="00376A0D">
            <w:pPr>
              <w:pStyle w:val="Tabele"/>
              <w:widowControl w:val="0"/>
              <w:jc w:val="center"/>
              <w:rPr>
                <w:b/>
                <w:bCs/>
                <w:sz w:val="12"/>
                <w:szCs w:val="12"/>
              </w:rPr>
            </w:pPr>
            <w:r w:rsidRPr="00412916">
              <w:rPr>
                <w:b/>
                <w:bCs/>
                <w:sz w:val="12"/>
                <w:szCs w:val="12"/>
              </w:rPr>
              <w:t>Vlera në lekë për kulturën</w:t>
            </w:r>
          </w:p>
        </w:tc>
        <w:tc>
          <w:tcPr>
            <w:tcW w:w="346" w:type="pct"/>
            <w:vAlign w:val="center"/>
          </w:tcPr>
          <w:p w:rsidR="000704A3" w:rsidRPr="00412916" w:rsidRDefault="000704A3" w:rsidP="00376A0D">
            <w:pPr>
              <w:pStyle w:val="Tabele"/>
              <w:widowControl w:val="0"/>
              <w:jc w:val="center"/>
              <w:rPr>
                <w:b/>
                <w:bCs/>
                <w:sz w:val="12"/>
                <w:szCs w:val="12"/>
              </w:rPr>
            </w:pPr>
            <w:r w:rsidRPr="00412916">
              <w:rPr>
                <w:b/>
                <w:bCs/>
                <w:sz w:val="12"/>
                <w:szCs w:val="12"/>
              </w:rPr>
              <w:t>Vlera totale e kompensimit në lekë</w:t>
            </w:r>
          </w:p>
        </w:tc>
        <w:tc>
          <w:tcPr>
            <w:tcW w:w="242" w:type="pct"/>
            <w:vAlign w:val="center"/>
          </w:tcPr>
          <w:p w:rsidR="000704A3" w:rsidRPr="00412916" w:rsidRDefault="000704A3" w:rsidP="00376A0D">
            <w:pPr>
              <w:pStyle w:val="Tabele"/>
              <w:widowControl w:val="0"/>
              <w:jc w:val="center"/>
              <w:rPr>
                <w:b/>
                <w:bCs/>
                <w:sz w:val="12"/>
                <w:szCs w:val="12"/>
              </w:rPr>
            </w:pPr>
            <w:r w:rsidRPr="00412916">
              <w:rPr>
                <w:b/>
                <w:bCs/>
                <w:sz w:val="12"/>
                <w:szCs w:val="12"/>
              </w:rPr>
              <w:t>Adresa e pronarit</w:t>
            </w:r>
          </w:p>
        </w:tc>
        <w:tc>
          <w:tcPr>
            <w:tcW w:w="350" w:type="pct"/>
            <w:vAlign w:val="center"/>
          </w:tcPr>
          <w:p w:rsidR="000704A3" w:rsidRPr="00412916" w:rsidRDefault="000704A3" w:rsidP="00376A0D">
            <w:pPr>
              <w:pStyle w:val="Tabele"/>
              <w:widowControl w:val="0"/>
              <w:jc w:val="center"/>
              <w:rPr>
                <w:b/>
                <w:bCs/>
                <w:sz w:val="12"/>
                <w:szCs w:val="12"/>
              </w:rPr>
            </w:pPr>
            <w:r w:rsidRPr="00412916">
              <w:rPr>
                <w:b/>
                <w:bCs/>
                <w:sz w:val="12"/>
                <w:szCs w:val="12"/>
              </w:rPr>
              <w:t>Ecuria e shpronësimit</w:t>
            </w:r>
          </w:p>
        </w:tc>
      </w:tr>
      <w:tr w:rsidR="000704A3" w:rsidRPr="00412916">
        <w:trPr>
          <w:jc w:val="center"/>
        </w:trPr>
        <w:tc>
          <w:tcPr>
            <w:tcW w:w="143" w:type="pct"/>
          </w:tcPr>
          <w:p w:rsidR="000704A3" w:rsidRPr="00412916" w:rsidRDefault="000704A3" w:rsidP="00376A0D">
            <w:pPr>
              <w:pStyle w:val="Tabele"/>
              <w:widowControl w:val="0"/>
              <w:rPr>
                <w:sz w:val="12"/>
                <w:szCs w:val="12"/>
              </w:rPr>
            </w:pPr>
            <w:r w:rsidRPr="00412916">
              <w:rPr>
                <w:sz w:val="12"/>
                <w:szCs w:val="12"/>
              </w:rPr>
              <w:t>1</w:t>
            </w:r>
          </w:p>
        </w:tc>
        <w:tc>
          <w:tcPr>
            <w:tcW w:w="225" w:type="pct"/>
          </w:tcPr>
          <w:p w:rsidR="000704A3" w:rsidRPr="00412916" w:rsidRDefault="000704A3" w:rsidP="00376A0D">
            <w:pPr>
              <w:pStyle w:val="Tabele"/>
              <w:widowControl w:val="0"/>
              <w:rPr>
                <w:sz w:val="12"/>
                <w:szCs w:val="12"/>
              </w:rPr>
            </w:pPr>
            <w:r w:rsidRPr="00412916">
              <w:rPr>
                <w:sz w:val="12"/>
                <w:szCs w:val="12"/>
              </w:rPr>
              <w:t>nst 400</w:t>
            </w:r>
          </w:p>
        </w:tc>
        <w:tc>
          <w:tcPr>
            <w:tcW w:w="276" w:type="pct"/>
          </w:tcPr>
          <w:p w:rsidR="000704A3" w:rsidRPr="00412916" w:rsidRDefault="000704A3" w:rsidP="00376A0D">
            <w:pPr>
              <w:pStyle w:val="Tabele"/>
              <w:widowControl w:val="0"/>
              <w:rPr>
                <w:sz w:val="12"/>
                <w:szCs w:val="12"/>
              </w:rPr>
            </w:pPr>
            <w:r w:rsidRPr="00412916">
              <w:rPr>
                <w:sz w:val="12"/>
                <w:szCs w:val="12"/>
              </w:rPr>
              <w:t>Jemin</w:t>
            </w:r>
          </w:p>
        </w:tc>
        <w:tc>
          <w:tcPr>
            <w:tcW w:w="264" w:type="pct"/>
          </w:tcPr>
          <w:p w:rsidR="000704A3" w:rsidRPr="00412916" w:rsidRDefault="000704A3" w:rsidP="00376A0D">
            <w:pPr>
              <w:pStyle w:val="Tabele"/>
              <w:widowControl w:val="0"/>
              <w:rPr>
                <w:sz w:val="12"/>
                <w:szCs w:val="12"/>
              </w:rPr>
            </w:pPr>
            <w:r w:rsidRPr="00412916">
              <w:rPr>
                <w:sz w:val="12"/>
                <w:szCs w:val="12"/>
              </w:rPr>
              <w:t>Ramazan</w:t>
            </w:r>
          </w:p>
        </w:tc>
        <w:tc>
          <w:tcPr>
            <w:tcW w:w="245" w:type="pct"/>
          </w:tcPr>
          <w:p w:rsidR="000704A3" w:rsidRPr="00412916" w:rsidRDefault="000704A3" w:rsidP="00376A0D">
            <w:pPr>
              <w:pStyle w:val="Tabele"/>
              <w:widowControl w:val="0"/>
              <w:rPr>
                <w:sz w:val="12"/>
                <w:szCs w:val="12"/>
              </w:rPr>
            </w:pPr>
            <w:r w:rsidRPr="00412916">
              <w:rPr>
                <w:sz w:val="12"/>
                <w:szCs w:val="12"/>
              </w:rPr>
              <w:t>Hoxha</w:t>
            </w:r>
          </w:p>
        </w:tc>
        <w:tc>
          <w:tcPr>
            <w:tcW w:w="267" w:type="pct"/>
          </w:tcPr>
          <w:p w:rsidR="000704A3" w:rsidRPr="00412916" w:rsidRDefault="000704A3" w:rsidP="00376A0D">
            <w:pPr>
              <w:pStyle w:val="Tabele"/>
              <w:widowControl w:val="0"/>
              <w:rPr>
                <w:sz w:val="12"/>
                <w:szCs w:val="12"/>
              </w:rPr>
            </w:pPr>
            <w:r w:rsidRPr="00412916">
              <w:rPr>
                <w:sz w:val="12"/>
                <w:szCs w:val="12"/>
              </w:rPr>
              <w:t>Pemëtore</w:t>
            </w:r>
          </w:p>
        </w:tc>
        <w:tc>
          <w:tcPr>
            <w:tcW w:w="329" w:type="pct"/>
          </w:tcPr>
          <w:p w:rsidR="000704A3" w:rsidRPr="00412916" w:rsidRDefault="000704A3" w:rsidP="00376A0D">
            <w:pPr>
              <w:pStyle w:val="Tabele"/>
              <w:widowControl w:val="0"/>
              <w:jc w:val="right"/>
              <w:rPr>
                <w:sz w:val="12"/>
                <w:szCs w:val="12"/>
              </w:rPr>
            </w:pPr>
            <w:r w:rsidRPr="00412916">
              <w:rPr>
                <w:sz w:val="12"/>
                <w:szCs w:val="12"/>
              </w:rPr>
              <w:t>2105</w:t>
            </w:r>
          </w:p>
        </w:tc>
        <w:tc>
          <w:tcPr>
            <w:tcW w:w="257" w:type="pct"/>
          </w:tcPr>
          <w:p w:rsidR="000704A3" w:rsidRPr="00412916" w:rsidRDefault="000704A3" w:rsidP="00376A0D">
            <w:pPr>
              <w:pStyle w:val="Tabele"/>
              <w:widowControl w:val="0"/>
              <w:jc w:val="right"/>
              <w:rPr>
                <w:sz w:val="12"/>
                <w:szCs w:val="12"/>
              </w:rPr>
            </w:pPr>
            <w:r w:rsidRPr="00412916">
              <w:rPr>
                <w:sz w:val="12"/>
                <w:szCs w:val="12"/>
              </w:rPr>
              <w:t>24/7/1</w:t>
            </w:r>
          </w:p>
        </w:tc>
        <w:tc>
          <w:tcPr>
            <w:tcW w:w="223" w:type="pct"/>
          </w:tcPr>
          <w:p w:rsidR="000704A3" w:rsidRPr="00412916" w:rsidRDefault="000704A3" w:rsidP="00376A0D">
            <w:pPr>
              <w:pStyle w:val="Tabele"/>
              <w:widowControl w:val="0"/>
              <w:jc w:val="right"/>
              <w:rPr>
                <w:sz w:val="12"/>
                <w:szCs w:val="12"/>
              </w:rPr>
            </w:pPr>
            <w:r w:rsidRPr="00412916">
              <w:rPr>
                <w:sz w:val="12"/>
                <w:szCs w:val="12"/>
              </w:rPr>
              <w:t>875</w:t>
            </w:r>
          </w:p>
        </w:tc>
        <w:tc>
          <w:tcPr>
            <w:tcW w:w="324" w:type="pct"/>
          </w:tcPr>
          <w:p w:rsidR="000704A3" w:rsidRPr="00412916" w:rsidRDefault="000704A3" w:rsidP="00376A0D">
            <w:pPr>
              <w:pStyle w:val="Tabele"/>
              <w:widowControl w:val="0"/>
              <w:jc w:val="right"/>
              <w:rPr>
                <w:sz w:val="12"/>
                <w:szCs w:val="12"/>
              </w:rPr>
            </w:pPr>
            <w:r w:rsidRPr="00412916">
              <w:rPr>
                <w:sz w:val="12"/>
                <w:szCs w:val="12"/>
              </w:rPr>
              <w:t>548</w:t>
            </w:r>
          </w:p>
        </w:tc>
        <w:tc>
          <w:tcPr>
            <w:tcW w:w="230" w:type="pct"/>
          </w:tcPr>
          <w:p w:rsidR="000704A3" w:rsidRPr="00412916" w:rsidRDefault="000704A3" w:rsidP="00376A0D">
            <w:pPr>
              <w:pStyle w:val="Tabele"/>
              <w:widowControl w:val="0"/>
              <w:jc w:val="right"/>
              <w:rPr>
                <w:sz w:val="12"/>
                <w:szCs w:val="12"/>
              </w:rPr>
            </w:pPr>
            <w:r w:rsidRPr="00412916">
              <w:rPr>
                <w:sz w:val="12"/>
                <w:szCs w:val="12"/>
              </w:rPr>
              <w:t>415</w:t>
            </w:r>
          </w:p>
        </w:tc>
        <w:tc>
          <w:tcPr>
            <w:tcW w:w="346" w:type="pct"/>
          </w:tcPr>
          <w:p w:rsidR="000704A3" w:rsidRPr="00412916" w:rsidRDefault="000704A3" w:rsidP="00376A0D">
            <w:pPr>
              <w:pStyle w:val="Tabele"/>
              <w:widowControl w:val="0"/>
              <w:jc w:val="right"/>
              <w:rPr>
                <w:sz w:val="12"/>
                <w:szCs w:val="12"/>
              </w:rPr>
            </w:pPr>
            <w:r w:rsidRPr="00412916">
              <w:rPr>
                <w:sz w:val="12"/>
                <w:szCs w:val="12"/>
              </w:rPr>
              <w:t>227,420</w:t>
            </w:r>
          </w:p>
        </w:tc>
        <w:tc>
          <w:tcPr>
            <w:tcW w:w="192" w:type="pct"/>
          </w:tcPr>
          <w:p w:rsidR="000704A3" w:rsidRPr="00412916" w:rsidRDefault="000704A3" w:rsidP="00376A0D">
            <w:pPr>
              <w:pStyle w:val="Tabele"/>
              <w:widowControl w:val="0"/>
              <w:rPr>
                <w:rFonts w:cs="Times New Roman"/>
                <w:sz w:val="12"/>
                <w:szCs w:val="12"/>
              </w:rPr>
            </w:pPr>
          </w:p>
        </w:tc>
        <w:tc>
          <w:tcPr>
            <w:tcW w:w="286" w:type="pct"/>
          </w:tcPr>
          <w:p w:rsidR="000704A3" w:rsidRPr="00412916" w:rsidRDefault="000704A3" w:rsidP="00376A0D">
            <w:pPr>
              <w:pStyle w:val="Tabele"/>
              <w:widowControl w:val="0"/>
              <w:rPr>
                <w:rFonts w:cs="Times New Roman"/>
                <w:sz w:val="12"/>
                <w:szCs w:val="12"/>
              </w:rPr>
            </w:pPr>
          </w:p>
        </w:tc>
        <w:tc>
          <w:tcPr>
            <w:tcW w:w="209" w:type="pct"/>
          </w:tcPr>
          <w:p w:rsidR="000704A3" w:rsidRPr="00412916" w:rsidRDefault="000704A3" w:rsidP="00376A0D">
            <w:pPr>
              <w:pStyle w:val="Tabele"/>
              <w:widowControl w:val="0"/>
              <w:rPr>
                <w:rFonts w:cs="Times New Roman"/>
                <w:sz w:val="12"/>
                <w:szCs w:val="12"/>
              </w:rPr>
            </w:pPr>
          </w:p>
        </w:tc>
        <w:tc>
          <w:tcPr>
            <w:tcW w:w="250" w:type="pct"/>
          </w:tcPr>
          <w:p w:rsidR="000704A3" w:rsidRPr="00412916" w:rsidRDefault="000704A3" w:rsidP="00376A0D">
            <w:pPr>
              <w:pStyle w:val="Tabele"/>
              <w:widowControl w:val="0"/>
              <w:rPr>
                <w:rFonts w:cs="Times New Roman"/>
                <w:sz w:val="12"/>
                <w:szCs w:val="12"/>
              </w:rPr>
            </w:pPr>
          </w:p>
        </w:tc>
        <w:tc>
          <w:tcPr>
            <w:tcW w:w="346" w:type="pct"/>
          </w:tcPr>
          <w:p w:rsidR="000704A3" w:rsidRPr="00412916" w:rsidRDefault="000704A3" w:rsidP="00376A0D">
            <w:pPr>
              <w:pStyle w:val="Tabele"/>
              <w:widowControl w:val="0"/>
              <w:jc w:val="right"/>
              <w:rPr>
                <w:sz w:val="12"/>
                <w:szCs w:val="12"/>
              </w:rPr>
            </w:pPr>
            <w:r w:rsidRPr="00412916">
              <w:rPr>
                <w:sz w:val="12"/>
                <w:szCs w:val="12"/>
              </w:rPr>
              <w:t>227,420</w:t>
            </w:r>
          </w:p>
        </w:tc>
        <w:tc>
          <w:tcPr>
            <w:tcW w:w="242" w:type="pct"/>
          </w:tcPr>
          <w:p w:rsidR="000704A3" w:rsidRPr="00412916" w:rsidRDefault="000704A3" w:rsidP="00376A0D">
            <w:pPr>
              <w:pStyle w:val="Tabele"/>
              <w:widowControl w:val="0"/>
              <w:rPr>
                <w:sz w:val="12"/>
                <w:szCs w:val="12"/>
              </w:rPr>
            </w:pPr>
            <w:r w:rsidRPr="00412916">
              <w:rPr>
                <w:sz w:val="12"/>
                <w:szCs w:val="12"/>
              </w:rPr>
              <w:t>Kashar</w:t>
            </w:r>
          </w:p>
        </w:tc>
        <w:tc>
          <w:tcPr>
            <w:tcW w:w="350" w:type="pct"/>
          </w:tcPr>
          <w:p w:rsidR="000704A3" w:rsidRPr="00412916" w:rsidRDefault="000704A3" w:rsidP="00376A0D">
            <w:pPr>
              <w:pStyle w:val="Tabele"/>
              <w:widowControl w:val="0"/>
              <w:rPr>
                <w:sz w:val="12"/>
                <w:szCs w:val="12"/>
              </w:rPr>
            </w:pPr>
            <w:r w:rsidRPr="00412916">
              <w:rPr>
                <w:sz w:val="12"/>
                <w:szCs w:val="12"/>
              </w:rPr>
              <w:t>Me certifikatë pronësie</w:t>
            </w:r>
          </w:p>
        </w:tc>
      </w:tr>
      <w:tr w:rsidR="000704A3" w:rsidRPr="00412916">
        <w:trPr>
          <w:jc w:val="center"/>
        </w:trPr>
        <w:tc>
          <w:tcPr>
            <w:tcW w:w="143" w:type="pct"/>
          </w:tcPr>
          <w:p w:rsidR="000704A3" w:rsidRPr="00412916" w:rsidRDefault="000704A3" w:rsidP="00376A0D">
            <w:pPr>
              <w:pStyle w:val="Tabele"/>
              <w:widowControl w:val="0"/>
              <w:rPr>
                <w:sz w:val="12"/>
                <w:szCs w:val="12"/>
              </w:rPr>
            </w:pPr>
            <w:r w:rsidRPr="00412916">
              <w:rPr>
                <w:sz w:val="12"/>
                <w:szCs w:val="12"/>
              </w:rPr>
              <w:t>2</w:t>
            </w:r>
          </w:p>
        </w:tc>
        <w:tc>
          <w:tcPr>
            <w:tcW w:w="225" w:type="pct"/>
          </w:tcPr>
          <w:p w:rsidR="000704A3" w:rsidRPr="00412916" w:rsidRDefault="000704A3" w:rsidP="00376A0D">
            <w:pPr>
              <w:pStyle w:val="Tabele"/>
              <w:widowControl w:val="0"/>
              <w:rPr>
                <w:sz w:val="12"/>
                <w:szCs w:val="12"/>
              </w:rPr>
            </w:pPr>
            <w:r w:rsidRPr="00412916">
              <w:rPr>
                <w:sz w:val="12"/>
                <w:szCs w:val="12"/>
              </w:rPr>
              <w:t>nst 400</w:t>
            </w:r>
          </w:p>
        </w:tc>
        <w:tc>
          <w:tcPr>
            <w:tcW w:w="276" w:type="pct"/>
          </w:tcPr>
          <w:p w:rsidR="000704A3" w:rsidRPr="00412916" w:rsidRDefault="000704A3" w:rsidP="00376A0D">
            <w:pPr>
              <w:pStyle w:val="Tabele"/>
              <w:widowControl w:val="0"/>
              <w:rPr>
                <w:sz w:val="12"/>
                <w:szCs w:val="12"/>
              </w:rPr>
            </w:pPr>
            <w:r w:rsidRPr="00412916">
              <w:rPr>
                <w:sz w:val="12"/>
                <w:szCs w:val="12"/>
              </w:rPr>
              <w:t>Sadik</w:t>
            </w:r>
          </w:p>
        </w:tc>
        <w:tc>
          <w:tcPr>
            <w:tcW w:w="264" w:type="pct"/>
          </w:tcPr>
          <w:p w:rsidR="000704A3" w:rsidRPr="00412916" w:rsidRDefault="000704A3" w:rsidP="00376A0D">
            <w:pPr>
              <w:pStyle w:val="Tabele"/>
              <w:widowControl w:val="0"/>
              <w:rPr>
                <w:sz w:val="12"/>
                <w:szCs w:val="12"/>
              </w:rPr>
            </w:pPr>
            <w:r w:rsidRPr="00412916">
              <w:rPr>
                <w:sz w:val="12"/>
                <w:szCs w:val="12"/>
              </w:rPr>
              <w:t>Ramazan</w:t>
            </w:r>
          </w:p>
        </w:tc>
        <w:tc>
          <w:tcPr>
            <w:tcW w:w="245" w:type="pct"/>
          </w:tcPr>
          <w:p w:rsidR="000704A3" w:rsidRPr="00412916" w:rsidRDefault="000704A3" w:rsidP="00376A0D">
            <w:pPr>
              <w:pStyle w:val="Tabele"/>
              <w:widowControl w:val="0"/>
              <w:rPr>
                <w:sz w:val="12"/>
                <w:szCs w:val="12"/>
              </w:rPr>
            </w:pPr>
            <w:r w:rsidRPr="00412916">
              <w:rPr>
                <w:sz w:val="12"/>
                <w:szCs w:val="12"/>
              </w:rPr>
              <w:t>Hoxha</w:t>
            </w:r>
          </w:p>
        </w:tc>
        <w:tc>
          <w:tcPr>
            <w:tcW w:w="267" w:type="pct"/>
          </w:tcPr>
          <w:p w:rsidR="000704A3" w:rsidRPr="00412916" w:rsidRDefault="000704A3" w:rsidP="00376A0D">
            <w:pPr>
              <w:pStyle w:val="Tabele"/>
              <w:widowControl w:val="0"/>
              <w:rPr>
                <w:sz w:val="12"/>
                <w:szCs w:val="12"/>
              </w:rPr>
            </w:pPr>
            <w:r w:rsidRPr="00412916">
              <w:rPr>
                <w:sz w:val="12"/>
                <w:szCs w:val="12"/>
              </w:rPr>
              <w:t>Arë</w:t>
            </w:r>
          </w:p>
        </w:tc>
        <w:tc>
          <w:tcPr>
            <w:tcW w:w="329" w:type="pct"/>
          </w:tcPr>
          <w:p w:rsidR="000704A3" w:rsidRPr="00412916" w:rsidRDefault="000704A3" w:rsidP="00376A0D">
            <w:pPr>
              <w:pStyle w:val="Tabele"/>
              <w:widowControl w:val="0"/>
              <w:jc w:val="right"/>
              <w:rPr>
                <w:sz w:val="12"/>
                <w:szCs w:val="12"/>
              </w:rPr>
            </w:pPr>
            <w:r w:rsidRPr="00412916">
              <w:rPr>
                <w:sz w:val="12"/>
                <w:szCs w:val="12"/>
              </w:rPr>
              <w:t>2105</w:t>
            </w:r>
          </w:p>
        </w:tc>
        <w:tc>
          <w:tcPr>
            <w:tcW w:w="257" w:type="pct"/>
          </w:tcPr>
          <w:p w:rsidR="000704A3" w:rsidRPr="00412916" w:rsidRDefault="000704A3" w:rsidP="00376A0D">
            <w:pPr>
              <w:pStyle w:val="Tabele"/>
              <w:widowControl w:val="0"/>
              <w:jc w:val="right"/>
              <w:rPr>
                <w:sz w:val="12"/>
                <w:szCs w:val="12"/>
              </w:rPr>
            </w:pPr>
            <w:r w:rsidRPr="00412916">
              <w:rPr>
                <w:sz w:val="12"/>
                <w:szCs w:val="12"/>
              </w:rPr>
              <w:t>26/1</w:t>
            </w:r>
          </w:p>
        </w:tc>
        <w:tc>
          <w:tcPr>
            <w:tcW w:w="223" w:type="pct"/>
          </w:tcPr>
          <w:p w:rsidR="000704A3" w:rsidRPr="00412916" w:rsidRDefault="000704A3" w:rsidP="00376A0D">
            <w:pPr>
              <w:pStyle w:val="Tabele"/>
              <w:widowControl w:val="0"/>
              <w:jc w:val="right"/>
              <w:rPr>
                <w:sz w:val="12"/>
                <w:szCs w:val="12"/>
              </w:rPr>
            </w:pPr>
            <w:r w:rsidRPr="00412916">
              <w:rPr>
                <w:sz w:val="12"/>
                <w:szCs w:val="12"/>
              </w:rPr>
              <w:t>469</w:t>
            </w:r>
          </w:p>
        </w:tc>
        <w:tc>
          <w:tcPr>
            <w:tcW w:w="324" w:type="pct"/>
          </w:tcPr>
          <w:p w:rsidR="000704A3" w:rsidRPr="00412916" w:rsidRDefault="000704A3" w:rsidP="00376A0D">
            <w:pPr>
              <w:pStyle w:val="Tabele"/>
              <w:widowControl w:val="0"/>
              <w:jc w:val="right"/>
              <w:rPr>
                <w:sz w:val="12"/>
                <w:szCs w:val="12"/>
              </w:rPr>
            </w:pPr>
            <w:r w:rsidRPr="00412916">
              <w:rPr>
                <w:sz w:val="12"/>
                <w:szCs w:val="12"/>
              </w:rPr>
              <w:t>128</w:t>
            </w:r>
          </w:p>
        </w:tc>
        <w:tc>
          <w:tcPr>
            <w:tcW w:w="230" w:type="pct"/>
          </w:tcPr>
          <w:p w:rsidR="000704A3" w:rsidRPr="00412916" w:rsidRDefault="000704A3" w:rsidP="00376A0D">
            <w:pPr>
              <w:pStyle w:val="Tabele"/>
              <w:widowControl w:val="0"/>
              <w:jc w:val="right"/>
              <w:rPr>
                <w:sz w:val="12"/>
                <w:szCs w:val="12"/>
              </w:rPr>
            </w:pPr>
            <w:r w:rsidRPr="00412916">
              <w:rPr>
                <w:sz w:val="12"/>
                <w:szCs w:val="12"/>
              </w:rPr>
              <w:t>415</w:t>
            </w:r>
          </w:p>
        </w:tc>
        <w:tc>
          <w:tcPr>
            <w:tcW w:w="346" w:type="pct"/>
          </w:tcPr>
          <w:p w:rsidR="000704A3" w:rsidRPr="00412916" w:rsidRDefault="000704A3" w:rsidP="00376A0D">
            <w:pPr>
              <w:pStyle w:val="Tabele"/>
              <w:widowControl w:val="0"/>
              <w:jc w:val="right"/>
              <w:rPr>
                <w:sz w:val="12"/>
                <w:szCs w:val="12"/>
              </w:rPr>
            </w:pPr>
            <w:r w:rsidRPr="00412916">
              <w:rPr>
                <w:sz w:val="12"/>
                <w:szCs w:val="12"/>
              </w:rPr>
              <w:t>53,120</w:t>
            </w:r>
          </w:p>
        </w:tc>
        <w:tc>
          <w:tcPr>
            <w:tcW w:w="192" w:type="pct"/>
          </w:tcPr>
          <w:p w:rsidR="000704A3" w:rsidRPr="00412916" w:rsidRDefault="000704A3" w:rsidP="00376A0D">
            <w:pPr>
              <w:pStyle w:val="Tabele"/>
              <w:widowControl w:val="0"/>
              <w:rPr>
                <w:rFonts w:cs="Times New Roman"/>
                <w:sz w:val="12"/>
                <w:szCs w:val="12"/>
              </w:rPr>
            </w:pPr>
          </w:p>
        </w:tc>
        <w:tc>
          <w:tcPr>
            <w:tcW w:w="286" w:type="pct"/>
          </w:tcPr>
          <w:p w:rsidR="000704A3" w:rsidRPr="00412916" w:rsidRDefault="000704A3" w:rsidP="00376A0D">
            <w:pPr>
              <w:pStyle w:val="Tabele"/>
              <w:widowControl w:val="0"/>
              <w:rPr>
                <w:rFonts w:cs="Times New Roman"/>
                <w:sz w:val="12"/>
                <w:szCs w:val="12"/>
              </w:rPr>
            </w:pPr>
          </w:p>
        </w:tc>
        <w:tc>
          <w:tcPr>
            <w:tcW w:w="209" w:type="pct"/>
          </w:tcPr>
          <w:p w:rsidR="000704A3" w:rsidRPr="00412916" w:rsidRDefault="000704A3" w:rsidP="00376A0D">
            <w:pPr>
              <w:pStyle w:val="Tabele"/>
              <w:widowControl w:val="0"/>
              <w:rPr>
                <w:rFonts w:cs="Times New Roman"/>
                <w:sz w:val="12"/>
                <w:szCs w:val="12"/>
              </w:rPr>
            </w:pPr>
          </w:p>
        </w:tc>
        <w:tc>
          <w:tcPr>
            <w:tcW w:w="250" w:type="pct"/>
          </w:tcPr>
          <w:p w:rsidR="000704A3" w:rsidRPr="00412916" w:rsidRDefault="000704A3" w:rsidP="00376A0D">
            <w:pPr>
              <w:pStyle w:val="Tabele"/>
              <w:widowControl w:val="0"/>
              <w:rPr>
                <w:rFonts w:cs="Times New Roman"/>
                <w:sz w:val="12"/>
                <w:szCs w:val="12"/>
              </w:rPr>
            </w:pPr>
          </w:p>
        </w:tc>
        <w:tc>
          <w:tcPr>
            <w:tcW w:w="346" w:type="pct"/>
          </w:tcPr>
          <w:p w:rsidR="000704A3" w:rsidRPr="00412916" w:rsidRDefault="000704A3" w:rsidP="00376A0D">
            <w:pPr>
              <w:pStyle w:val="Tabele"/>
              <w:widowControl w:val="0"/>
              <w:jc w:val="right"/>
              <w:rPr>
                <w:sz w:val="12"/>
                <w:szCs w:val="12"/>
              </w:rPr>
            </w:pPr>
            <w:r w:rsidRPr="00412916">
              <w:rPr>
                <w:sz w:val="12"/>
                <w:szCs w:val="12"/>
              </w:rPr>
              <w:t>53,120</w:t>
            </w:r>
          </w:p>
        </w:tc>
        <w:tc>
          <w:tcPr>
            <w:tcW w:w="242" w:type="pct"/>
          </w:tcPr>
          <w:p w:rsidR="000704A3" w:rsidRPr="00412916" w:rsidRDefault="000704A3" w:rsidP="00376A0D">
            <w:pPr>
              <w:pStyle w:val="Tabele"/>
              <w:widowControl w:val="0"/>
              <w:rPr>
                <w:sz w:val="12"/>
                <w:szCs w:val="12"/>
              </w:rPr>
            </w:pPr>
            <w:r w:rsidRPr="00412916">
              <w:rPr>
                <w:sz w:val="12"/>
                <w:szCs w:val="12"/>
              </w:rPr>
              <w:t>Kashar</w:t>
            </w:r>
          </w:p>
        </w:tc>
        <w:tc>
          <w:tcPr>
            <w:tcW w:w="350" w:type="pct"/>
          </w:tcPr>
          <w:p w:rsidR="000704A3" w:rsidRPr="00412916" w:rsidRDefault="000704A3" w:rsidP="00376A0D">
            <w:pPr>
              <w:pStyle w:val="Tabele"/>
              <w:widowControl w:val="0"/>
              <w:rPr>
                <w:sz w:val="12"/>
                <w:szCs w:val="12"/>
              </w:rPr>
            </w:pPr>
            <w:r w:rsidRPr="00412916">
              <w:rPr>
                <w:sz w:val="12"/>
                <w:szCs w:val="12"/>
              </w:rPr>
              <w:t>Me certifikatë pronësie</w:t>
            </w:r>
          </w:p>
        </w:tc>
      </w:tr>
      <w:tr w:rsidR="000704A3" w:rsidRPr="00412916">
        <w:trPr>
          <w:jc w:val="center"/>
        </w:trPr>
        <w:tc>
          <w:tcPr>
            <w:tcW w:w="143" w:type="pct"/>
          </w:tcPr>
          <w:p w:rsidR="000704A3" w:rsidRPr="00412916" w:rsidRDefault="000704A3" w:rsidP="00376A0D">
            <w:pPr>
              <w:pStyle w:val="Tabele"/>
              <w:widowControl w:val="0"/>
              <w:rPr>
                <w:sz w:val="12"/>
                <w:szCs w:val="12"/>
              </w:rPr>
            </w:pPr>
            <w:r w:rsidRPr="00412916">
              <w:rPr>
                <w:sz w:val="12"/>
                <w:szCs w:val="12"/>
              </w:rPr>
              <w:t>3</w:t>
            </w:r>
          </w:p>
        </w:tc>
        <w:tc>
          <w:tcPr>
            <w:tcW w:w="225" w:type="pct"/>
          </w:tcPr>
          <w:p w:rsidR="000704A3" w:rsidRPr="00412916" w:rsidRDefault="000704A3" w:rsidP="00376A0D">
            <w:pPr>
              <w:pStyle w:val="Tabele"/>
              <w:widowControl w:val="0"/>
              <w:rPr>
                <w:sz w:val="12"/>
                <w:szCs w:val="12"/>
              </w:rPr>
            </w:pPr>
            <w:r w:rsidRPr="00412916">
              <w:rPr>
                <w:sz w:val="12"/>
                <w:szCs w:val="12"/>
              </w:rPr>
              <w:t>nst 400</w:t>
            </w:r>
          </w:p>
        </w:tc>
        <w:tc>
          <w:tcPr>
            <w:tcW w:w="276" w:type="pct"/>
          </w:tcPr>
          <w:p w:rsidR="000704A3" w:rsidRPr="00412916" w:rsidRDefault="000704A3" w:rsidP="00376A0D">
            <w:pPr>
              <w:pStyle w:val="Tabele"/>
              <w:widowControl w:val="0"/>
              <w:rPr>
                <w:sz w:val="12"/>
                <w:szCs w:val="12"/>
              </w:rPr>
            </w:pPr>
            <w:r w:rsidRPr="00412916">
              <w:rPr>
                <w:sz w:val="12"/>
                <w:szCs w:val="12"/>
              </w:rPr>
              <w:t>Sadik</w:t>
            </w:r>
          </w:p>
        </w:tc>
        <w:tc>
          <w:tcPr>
            <w:tcW w:w="264" w:type="pct"/>
          </w:tcPr>
          <w:p w:rsidR="000704A3" w:rsidRPr="00412916" w:rsidRDefault="000704A3" w:rsidP="00376A0D">
            <w:pPr>
              <w:pStyle w:val="Tabele"/>
              <w:widowControl w:val="0"/>
              <w:rPr>
                <w:sz w:val="12"/>
                <w:szCs w:val="12"/>
              </w:rPr>
            </w:pPr>
            <w:r w:rsidRPr="00412916">
              <w:rPr>
                <w:sz w:val="12"/>
                <w:szCs w:val="12"/>
              </w:rPr>
              <w:t>Ramazan</w:t>
            </w:r>
          </w:p>
        </w:tc>
        <w:tc>
          <w:tcPr>
            <w:tcW w:w="245" w:type="pct"/>
          </w:tcPr>
          <w:p w:rsidR="000704A3" w:rsidRPr="00412916" w:rsidRDefault="000704A3" w:rsidP="00376A0D">
            <w:pPr>
              <w:pStyle w:val="Tabele"/>
              <w:widowControl w:val="0"/>
              <w:rPr>
                <w:sz w:val="12"/>
                <w:szCs w:val="12"/>
              </w:rPr>
            </w:pPr>
            <w:r w:rsidRPr="00412916">
              <w:rPr>
                <w:sz w:val="12"/>
                <w:szCs w:val="12"/>
              </w:rPr>
              <w:t>Hoxha</w:t>
            </w:r>
          </w:p>
        </w:tc>
        <w:tc>
          <w:tcPr>
            <w:tcW w:w="267" w:type="pct"/>
          </w:tcPr>
          <w:p w:rsidR="000704A3" w:rsidRPr="00412916" w:rsidRDefault="000704A3" w:rsidP="00376A0D">
            <w:pPr>
              <w:pStyle w:val="Tabele"/>
              <w:widowControl w:val="0"/>
              <w:rPr>
                <w:sz w:val="12"/>
                <w:szCs w:val="12"/>
              </w:rPr>
            </w:pPr>
            <w:r w:rsidRPr="00412916">
              <w:rPr>
                <w:sz w:val="12"/>
                <w:szCs w:val="12"/>
              </w:rPr>
              <w:t>Shtëpi</w:t>
            </w:r>
          </w:p>
        </w:tc>
        <w:tc>
          <w:tcPr>
            <w:tcW w:w="329" w:type="pct"/>
          </w:tcPr>
          <w:p w:rsidR="000704A3" w:rsidRPr="00412916" w:rsidRDefault="000704A3" w:rsidP="00376A0D">
            <w:pPr>
              <w:pStyle w:val="Tabele"/>
              <w:widowControl w:val="0"/>
              <w:jc w:val="right"/>
              <w:rPr>
                <w:sz w:val="12"/>
                <w:szCs w:val="12"/>
              </w:rPr>
            </w:pPr>
            <w:r w:rsidRPr="00412916">
              <w:rPr>
                <w:sz w:val="12"/>
                <w:szCs w:val="12"/>
              </w:rPr>
              <w:t>2105</w:t>
            </w:r>
          </w:p>
        </w:tc>
        <w:tc>
          <w:tcPr>
            <w:tcW w:w="257" w:type="pct"/>
          </w:tcPr>
          <w:p w:rsidR="000704A3" w:rsidRPr="00412916" w:rsidRDefault="000704A3" w:rsidP="00376A0D">
            <w:pPr>
              <w:pStyle w:val="Tabele"/>
              <w:widowControl w:val="0"/>
              <w:jc w:val="right"/>
              <w:rPr>
                <w:sz w:val="12"/>
                <w:szCs w:val="12"/>
              </w:rPr>
            </w:pPr>
            <w:r w:rsidRPr="00412916">
              <w:rPr>
                <w:sz w:val="12"/>
                <w:szCs w:val="12"/>
              </w:rPr>
              <w:t>26/11/2</w:t>
            </w:r>
          </w:p>
        </w:tc>
        <w:tc>
          <w:tcPr>
            <w:tcW w:w="223" w:type="pct"/>
          </w:tcPr>
          <w:p w:rsidR="000704A3" w:rsidRPr="00412916" w:rsidRDefault="000704A3" w:rsidP="00376A0D">
            <w:pPr>
              <w:pStyle w:val="Tabele"/>
              <w:widowControl w:val="0"/>
              <w:jc w:val="right"/>
              <w:rPr>
                <w:sz w:val="12"/>
                <w:szCs w:val="12"/>
              </w:rPr>
            </w:pPr>
            <w:r w:rsidRPr="00412916">
              <w:rPr>
                <w:sz w:val="12"/>
                <w:szCs w:val="12"/>
              </w:rPr>
              <w:t>1.8</w:t>
            </w:r>
          </w:p>
        </w:tc>
        <w:tc>
          <w:tcPr>
            <w:tcW w:w="324" w:type="pct"/>
          </w:tcPr>
          <w:p w:rsidR="000704A3" w:rsidRPr="00412916" w:rsidRDefault="000704A3" w:rsidP="00376A0D">
            <w:pPr>
              <w:pStyle w:val="Tabele"/>
              <w:widowControl w:val="0"/>
              <w:jc w:val="right"/>
              <w:rPr>
                <w:sz w:val="12"/>
                <w:szCs w:val="12"/>
              </w:rPr>
            </w:pPr>
            <w:r w:rsidRPr="00412916">
              <w:rPr>
                <w:sz w:val="12"/>
                <w:szCs w:val="12"/>
              </w:rPr>
              <w:t>1.8</w:t>
            </w:r>
          </w:p>
        </w:tc>
        <w:tc>
          <w:tcPr>
            <w:tcW w:w="230" w:type="pct"/>
          </w:tcPr>
          <w:p w:rsidR="000704A3" w:rsidRPr="00412916" w:rsidRDefault="000704A3" w:rsidP="00376A0D">
            <w:pPr>
              <w:pStyle w:val="Tabele"/>
              <w:widowControl w:val="0"/>
              <w:jc w:val="right"/>
              <w:rPr>
                <w:sz w:val="12"/>
                <w:szCs w:val="12"/>
              </w:rPr>
            </w:pPr>
            <w:r w:rsidRPr="00412916">
              <w:rPr>
                <w:sz w:val="12"/>
                <w:szCs w:val="12"/>
              </w:rPr>
              <w:t>58200</w:t>
            </w:r>
          </w:p>
        </w:tc>
        <w:tc>
          <w:tcPr>
            <w:tcW w:w="346" w:type="pct"/>
          </w:tcPr>
          <w:p w:rsidR="000704A3" w:rsidRPr="00412916" w:rsidRDefault="000704A3" w:rsidP="00376A0D">
            <w:pPr>
              <w:pStyle w:val="Tabele"/>
              <w:widowControl w:val="0"/>
              <w:jc w:val="right"/>
              <w:rPr>
                <w:sz w:val="12"/>
                <w:szCs w:val="12"/>
              </w:rPr>
            </w:pPr>
            <w:r w:rsidRPr="00412916">
              <w:rPr>
                <w:sz w:val="12"/>
                <w:szCs w:val="12"/>
              </w:rPr>
              <w:t>104,760</w:t>
            </w:r>
          </w:p>
        </w:tc>
        <w:tc>
          <w:tcPr>
            <w:tcW w:w="192" w:type="pct"/>
          </w:tcPr>
          <w:p w:rsidR="000704A3" w:rsidRPr="00412916" w:rsidRDefault="000704A3" w:rsidP="00376A0D">
            <w:pPr>
              <w:pStyle w:val="Tabele"/>
              <w:widowControl w:val="0"/>
              <w:rPr>
                <w:rFonts w:cs="Times New Roman"/>
                <w:sz w:val="12"/>
                <w:szCs w:val="12"/>
              </w:rPr>
            </w:pPr>
          </w:p>
        </w:tc>
        <w:tc>
          <w:tcPr>
            <w:tcW w:w="286" w:type="pct"/>
          </w:tcPr>
          <w:p w:rsidR="000704A3" w:rsidRPr="00412916" w:rsidRDefault="000704A3" w:rsidP="00376A0D">
            <w:pPr>
              <w:pStyle w:val="Tabele"/>
              <w:widowControl w:val="0"/>
              <w:rPr>
                <w:rFonts w:cs="Times New Roman"/>
                <w:sz w:val="12"/>
                <w:szCs w:val="12"/>
              </w:rPr>
            </w:pPr>
          </w:p>
        </w:tc>
        <w:tc>
          <w:tcPr>
            <w:tcW w:w="209" w:type="pct"/>
          </w:tcPr>
          <w:p w:rsidR="000704A3" w:rsidRPr="00412916" w:rsidRDefault="000704A3" w:rsidP="00376A0D">
            <w:pPr>
              <w:pStyle w:val="Tabele"/>
              <w:widowControl w:val="0"/>
              <w:rPr>
                <w:rFonts w:cs="Times New Roman"/>
                <w:sz w:val="12"/>
                <w:szCs w:val="12"/>
              </w:rPr>
            </w:pPr>
          </w:p>
        </w:tc>
        <w:tc>
          <w:tcPr>
            <w:tcW w:w="250" w:type="pct"/>
          </w:tcPr>
          <w:p w:rsidR="000704A3" w:rsidRPr="00412916" w:rsidRDefault="000704A3" w:rsidP="00376A0D">
            <w:pPr>
              <w:pStyle w:val="Tabele"/>
              <w:widowControl w:val="0"/>
              <w:rPr>
                <w:rFonts w:cs="Times New Roman"/>
                <w:sz w:val="12"/>
                <w:szCs w:val="12"/>
              </w:rPr>
            </w:pPr>
          </w:p>
        </w:tc>
        <w:tc>
          <w:tcPr>
            <w:tcW w:w="346" w:type="pct"/>
          </w:tcPr>
          <w:p w:rsidR="000704A3" w:rsidRPr="00412916" w:rsidRDefault="000704A3" w:rsidP="00376A0D">
            <w:pPr>
              <w:pStyle w:val="Tabele"/>
              <w:widowControl w:val="0"/>
              <w:jc w:val="right"/>
              <w:rPr>
                <w:sz w:val="12"/>
                <w:szCs w:val="12"/>
              </w:rPr>
            </w:pPr>
            <w:r w:rsidRPr="00412916">
              <w:rPr>
                <w:sz w:val="12"/>
                <w:szCs w:val="12"/>
              </w:rPr>
              <w:t>104,760</w:t>
            </w:r>
          </w:p>
        </w:tc>
        <w:tc>
          <w:tcPr>
            <w:tcW w:w="242" w:type="pct"/>
          </w:tcPr>
          <w:p w:rsidR="000704A3" w:rsidRPr="00412916" w:rsidRDefault="000704A3" w:rsidP="00376A0D">
            <w:pPr>
              <w:pStyle w:val="Tabele"/>
              <w:widowControl w:val="0"/>
              <w:rPr>
                <w:sz w:val="12"/>
                <w:szCs w:val="12"/>
              </w:rPr>
            </w:pPr>
            <w:r w:rsidRPr="00412916">
              <w:rPr>
                <w:sz w:val="12"/>
                <w:szCs w:val="12"/>
              </w:rPr>
              <w:t>Kashar</w:t>
            </w:r>
          </w:p>
        </w:tc>
        <w:tc>
          <w:tcPr>
            <w:tcW w:w="350" w:type="pct"/>
          </w:tcPr>
          <w:p w:rsidR="000704A3" w:rsidRPr="00412916" w:rsidRDefault="000704A3" w:rsidP="00376A0D">
            <w:pPr>
              <w:pStyle w:val="Tabele"/>
              <w:widowControl w:val="0"/>
              <w:rPr>
                <w:sz w:val="12"/>
                <w:szCs w:val="12"/>
              </w:rPr>
            </w:pPr>
            <w:r w:rsidRPr="00412916">
              <w:rPr>
                <w:sz w:val="12"/>
                <w:szCs w:val="12"/>
              </w:rPr>
              <w:t>Me certifikatë pronësie</w:t>
            </w:r>
          </w:p>
        </w:tc>
      </w:tr>
      <w:tr w:rsidR="000704A3" w:rsidRPr="00412916">
        <w:trPr>
          <w:jc w:val="center"/>
        </w:trPr>
        <w:tc>
          <w:tcPr>
            <w:tcW w:w="143" w:type="pct"/>
          </w:tcPr>
          <w:p w:rsidR="000704A3" w:rsidRPr="00412916" w:rsidRDefault="000704A3" w:rsidP="00376A0D">
            <w:pPr>
              <w:pStyle w:val="Tabele"/>
              <w:widowControl w:val="0"/>
              <w:rPr>
                <w:sz w:val="12"/>
                <w:szCs w:val="12"/>
              </w:rPr>
            </w:pPr>
            <w:r w:rsidRPr="00412916">
              <w:rPr>
                <w:sz w:val="12"/>
                <w:szCs w:val="12"/>
              </w:rPr>
              <w:t>4</w:t>
            </w:r>
          </w:p>
        </w:tc>
        <w:tc>
          <w:tcPr>
            <w:tcW w:w="225" w:type="pct"/>
          </w:tcPr>
          <w:p w:rsidR="000704A3" w:rsidRPr="00412916" w:rsidRDefault="000704A3" w:rsidP="00376A0D">
            <w:pPr>
              <w:pStyle w:val="Tabele"/>
              <w:widowControl w:val="0"/>
              <w:rPr>
                <w:sz w:val="12"/>
                <w:szCs w:val="12"/>
              </w:rPr>
            </w:pPr>
            <w:r w:rsidRPr="00412916">
              <w:rPr>
                <w:sz w:val="12"/>
                <w:szCs w:val="12"/>
              </w:rPr>
              <w:t>nst 400</w:t>
            </w:r>
          </w:p>
        </w:tc>
        <w:tc>
          <w:tcPr>
            <w:tcW w:w="276" w:type="pct"/>
          </w:tcPr>
          <w:p w:rsidR="000704A3" w:rsidRPr="00412916" w:rsidRDefault="000704A3" w:rsidP="00376A0D">
            <w:pPr>
              <w:pStyle w:val="Tabele"/>
              <w:widowControl w:val="0"/>
              <w:rPr>
                <w:sz w:val="12"/>
                <w:szCs w:val="12"/>
              </w:rPr>
            </w:pPr>
            <w:r w:rsidRPr="00412916">
              <w:rPr>
                <w:sz w:val="12"/>
                <w:szCs w:val="12"/>
              </w:rPr>
              <w:t>Sadik</w:t>
            </w:r>
          </w:p>
        </w:tc>
        <w:tc>
          <w:tcPr>
            <w:tcW w:w="264" w:type="pct"/>
          </w:tcPr>
          <w:p w:rsidR="000704A3" w:rsidRPr="00412916" w:rsidRDefault="000704A3" w:rsidP="00376A0D">
            <w:pPr>
              <w:pStyle w:val="Tabele"/>
              <w:widowControl w:val="0"/>
              <w:rPr>
                <w:sz w:val="12"/>
                <w:szCs w:val="12"/>
              </w:rPr>
            </w:pPr>
            <w:r w:rsidRPr="00412916">
              <w:rPr>
                <w:sz w:val="12"/>
                <w:szCs w:val="12"/>
              </w:rPr>
              <w:t>Ramazan</w:t>
            </w:r>
          </w:p>
        </w:tc>
        <w:tc>
          <w:tcPr>
            <w:tcW w:w="245" w:type="pct"/>
          </w:tcPr>
          <w:p w:rsidR="000704A3" w:rsidRPr="00412916" w:rsidRDefault="000704A3" w:rsidP="00376A0D">
            <w:pPr>
              <w:pStyle w:val="Tabele"/>
              <w:widowControl w:val="0"/>
              <w:rPr>
                <w:sz w:val="12"/>
                <w:szCs w:val="12"/>
              </w:rPr>
            </w:pPr>
            <w:r w:rsidRPr="00412916">
              <w:rPr>
                <w:sz w:val="12"/>
                <w:szCs w:val="12"/>
              </w:rPr>
              <w:t>Hoxha</w:t>
            </w:r>
          </w:p>
        </w:tc>
        <w:tc>
          <w:tcPr>
            <w:tcW w:w="267" w:type="pct"/>
          </w:tcPr>
          <w:p w:rsidR="000704A3" w:rsidRPr="00412916" w:rsidRDefault="000704A3" w:rsidP="00376A0D">
            <w:pPr>
              <w:pStyle w:val="Tabele"/>
              <w:widowControl w:val="0"/>
              <w:rPr>
                <w:sz w:val="12"/>
                <w:szCs w:val="12"/>
              </w:rPr>
            </w:pPr>
            <w:r w:rsidRPr="00412916">
              <w:rPr>
                <w:sz w:val="12"/>
                <w:szCs w:val="12"/>
              </w:rPr>
              <w:t>Truall</w:t>
            </w:r>
          </w:p>
        </w:tc>
        <w:tc>
          <w:tcPr>
            <w:tcW w:w="329" w:type="pct"/>
          </w:tcPr>
          <w:p w:rsidR="000704A3" w:rsidRPr="00412916" w:rsidRDefault="000704A3" w:rsidP="00376A0D">
            <w:pPr>
              <w:pStyle w:val="Tabele"/>
              <w:widowControl w:val="0"/>
              <w:jc w:val="right"/>
              <w:rPr>
                <w:sz w:val="12"/>
                <w:szCs w:val="12"/>
              </w:rPr>
            </w:pPr>
            <w:r w:rsidRPr="00412916">
              <w:rPr>
                <w:sz w:val="12"/>
                <w:szCs w:val="12"/>
              </w:rPr>
              <w:t>2105</w:t>
            </w:r>
          </w:p>
        </w:tc>
        <w:tc>
          <w:tcPr>
            <w:tcW w:w="257" w:type="pct"/>
          </w:tcPr>
          <w:p w:rsidR="000704A3" w:rsidRPr="00412916" w:rsidRDefault="000704A3" w:rsidP="00376A0D">
            <w:pPr>
              <w:pStyle w:val="Tabele"/>
              <w:widowControl w:val="0"/>
              <w:jc w:val="right"/>
              <w:rPr>
                <w:sz w:val="12"/>
                <w:szCs w:val="12"/>
              </w:rPr>
            </w:pPr>
            <w:r w:rsidRPr="00412916">
              <w:rPr>
                <w:sz w:val="12"/>
                <w:szCs w:val="12"/>
              </w:rPr>
              <w:t>26/11/2</w:t>
            </w:r>
          </w:p>
        </w:tc>
        <w:tc>
          <w:tcPr>
            <w:tcW w:w="223" w:type="pct"/>
          </w:tcPr>
          <w:p w:rsidR="000704A3" w:rsidRPr="00412916" w:rsidRDefault="000704A3" w:rsidP="00376A0D">
            <w:pPr>
              <w:pStyle w:val="Tabele"/>
              <w:widowControl w:val="0"/>
              <w:jc w:val="right"/>
              <w:rPr>
                <w:sz w:val="12"/>
                <w:szCs w:val="12"/>
              </w:rPr>
            </w:pPr>
            <w:r w:rsidRPr="00412916">
              <w:rPr>
                <w:sz w:val="12"/>
                <w:szCs w:val="12"/>
              </w:rPr>
              <w:t>500</w:t>
            </w:r>
          </w:p>
        </w:tc>
        <w:tc>
          <w:tcPr>
            <w:tcW w:w="324" w:type="pct"/>
          </w:tcPr>
          <w:p w:rsidR="000704A3" w:rsidRPr="00412916" w:rsidRDefault="000704A3" w:rsidP="00376A0D">
            <w:pPr>
              <w:pStyle w:val="Tabele"/>
              <w:widowControl w:val="0"/>
              <w:jc w:val="right"/>
              <w:rPr>
                <w:sz w:val="12"/>
                <w:szCs w:val="12"/>
              </w:rPr>
            </w:pPr>
            <w:r w:rsidRPr="00412916">
              <w:rPr>
                <w:sz w:val="12"/>
                <w:szCs w:val="12"/>
              </w:rPr>
              <w:t>500</w:t>
            </w:r>
          </w:p>
        </w:tc>
        <w:tc>
          <w:tcPr>
            <w:tcW w:w="230" w:type="pct"/>
          </w:tcPr>
          <w:p w:rsidR="000704A3" w:rsidRPr="00412916" w:rsidRDefault="000704A3" w:rsidP="00376A0D">
            <w:pPr>
              <w:pStyle w:val="Tabele"/>
              <w:widowControl w:val="0"/>
              <w:jc w:val="right"/>
              <w:rPr>
                <w:sz w:val="12"/>
                <w:szCs w:val="12"/>
              </w:rPr>
            </w:pPr>
            <w:r w:rsidRPr="00412916">
              <w:rPr>
                <w:sz w:val="12"/>
                <w:szCs w:val="12"/>
              </w:rPr>
              <w:t>11000</w:t>
            </w:r>
          </w:p>
        </w:tc>
        <w:tc>
          <w:tcPr>
            <w:tcW w:w="346" w:type="pct"/>
          </w:tcPr>
          <w:p w:rsidR="000704A3" w:rsidRPr="00412916" w:rsidRDefault="000704A3" w:rsidP="00376A0D">
            <w:pPr>
              <w:pStyle w:val="Tabele"/>
              <w:widowControl w:val="0"/>
              <w:jc w:val="right"/>
              <w:rPr>
                <w:sz w:val="12"/>
                <w:szCs w:val="12"/>
              </w:rPr>
            </w:pPr>
            <w:r w:rsidRPr="00412916">
              <w:rPr>
                <w:sz w:val="12"/>
                <w:szCs w:val="12"/>
              </w:rPr>
              <w:t>5,500,000</w:t>
            </w:r>
          </w:p>
        </w:tc>
        <w:tc>
          <w:tcPr>
            <w:tcW w:w="192" w:type="pct"/>
          </w:tcPr>
          <w:p w:rsidR="000704A3" w:rsidRPr="00412916" w:rsidRDefault="000704A3" w:rsidP="00376A0D">
            <w:pPr>
              <w:pStyle w:val="Tabele"/>
              <w:widowControl w:val="0"/>
              <w:jc w:val="right"/>
              <w:rPr>
                <w:sz w:val="12"/>
                <w:szCs w:val="12"/>
              </w:rPr>
            </w:pPr>
            <w:r w:rsidRPr="00412916">
              <w:rPr>
                <w:sz w:val="12"/>
                <w:szCs w:val="12"/>
              </w:rPr>
              <w:t>500</w:t>
            </w:r>
          </w:p>
        </w:tc>
        <w:tc>
          <w:tcPr>
            <w:tcW w:w="286" w:type="pct"/>
          </w:tcPr>
          <w:p w:rsidR="000704A3" w:rsidRPr="00412916" w:rsidRDefault="000704A3" w:rsidP="00376A0D">
            <w:pPr>
              <w:pStyle w:val="Tabele"/>
              <w:widowControl w:val="0"/>
              <w:jc w:val="center"/>
              <w:rPr>
                <w:sz w:val="12"/>
                <w:szCs w:val="12"/>
              </w:rPr>
            </w:pPr>
            <w:r w:rsidRPr="00412916">
              <w:rPr>
                <w:sz w:val="12"/>
                <w:szCs w:val="12"/>
              </w:rPr>
              <w:t>Pemë</w:t>
            </w:r>
          </w:p>
        </w:tc>
        <w:tc>
          <w:tcPr>
            <w:tcW w:w="209" w:type="pct"/>
          </w:tcPr>
          <w:p w:rsidR="000704A3" w:rsidRPr="00412916" w:rsidRDefault="000704A3" w:rsidP="00376A0D">
            <w:pPr>
              <w:pStyle w:val="Tabele"/>
              <w:widowControl w:val="0"/>
              <w:rPr>
                <w:rFonts w:cs="Times New Roman"/>
                <w:sz w:val="12"/>
                <w:szCs w:val="12"/>
              </w:rPr>
            </w:pPr>
          </w:p>
        </w:tc>
        <w:tc>
          <w:tcPr>
            <w:tcW w:w="250" w:type="pct"/>
          </w:tcPr>
          <w:p w:rsidR="000704A3" w:rsidRPr="00412916" w:rsidRDefault="000704A3" w:rsidP="00376A0D">
            <w:pPr>
              <w:pStyle w:val="Tabele"/>
              <w:widowControl w:val="0"/>
              <w:jc w:val="right"/>
              <w:rPr>
                <w:sz w:val="12"/>
                <w:szCs w:val="12"/>
              </w:rPr>
            </w:pPr>
            <w:r w:rsidRPr="00412916">
              <w:rPr>
                <w:sz w:val="12"/>
                <w:szCs w:val="12"/>
              </w:rPr>
              <w:t>179,200</w:t>
            </w:r>
          </w:p>
        </w:tc>
        <w:tc>
          <w:tcPr>
            <w:tcW w:w="346" w:type="pct"/>
          </w:tcPr>
          <w:p w:rsidR="000704A3" w:rsidRPr="00412916" w:rsidRDefault="000704A3" w:rsidP="00376A0D">
            <w:pPr>
              <w:pStyle w:val="Tabele"/>
              <w:widowControl w:val="0"/>
              <w:jc w:val="right"/>
              <w:rPr>
                <w:sz w:val="12"/>
                <w:szCs w:val="12"/>
              </w:rPr>
            </w:pPr>
            <w:r w:rsidRPr="00412916">
              <w:rPr>
                <w:sz w:val="12"/>
                <w:szCs w:val="12"/>
              </w:rPr>
              <w:t>5,679,200</w:t>
            </w:r>
          </w:p>
        </w:tc>
        <w:tc>
          <w:tcPr>
            <w:tcW w:w="242" w:type="pct"/>
          </w:tcPr>
          <w:p w:rsidR="000704A3" w:rsidRPr="00412916" w:rsidRDefault="000704A3" w:rsidP="00376A0D">
            <w:pPr>
              <w:pStyle w:val="Tabele"/>
              <w:widowControl w:val="0"/>
              <w:rPr>
                <w:sz w:val="12"/>
                <w:szCs w:val="12"/>
              </w:rPr>
            </w:pPr>
            <w:r w:rsidRPr="00412916">
              <w:rPr>
                <w:sz w:val="12"/>
                <w:szCs w:val="12"/>
              </w:rPr>
              <w:t>Kashar</w:t>
            </w:r>
          </w:p>
        </w:tc>
        <w:tc>
          <w:tcPr>
            <w:tcW w:w="350" w:type="pct"/>
          </w:tcPr>
          <w:p w:rsidR="000704A3" w:rsidRPr="00412916" w:rsidRDefault="000704A3" w:rsidP="00376A0D">
            <w:pPr>
              <w:pStyle w:val="Tabele"/>
              <w:widowControl w:val="0"/>
              <w:rPr>
                <w:sz w:val="12"/>
                <w:szCs w:val="12"/>
              </w:rPr>
            </w:pPr>
            <w:r w:rsidRPr="00412916">
              <w:rPr>
                <w:sz w:val="12"/>
                <w:szCs w:val="12"/>
              </w:rPr>
              <w:t>Me certifikatë pronësie</w:t>
            </w:r>
          </w:p>
        </w:tc>
      </w:tr>
      <w:tr w:rsidR="000704A3" w:rsidRPr="00412916">
        <w:trPr>
          <w:jc w:val="center"/>
        </w:trPr>
        <w:tc>
          <w:tcPr>
            <w:tcW w:w="143" w:type="pct"/>
          </w:tcPr>
          <w:p w:rsidR="000704A3" w:rsidRPr="00412916" w:rsidRDefault="000704A3" w:rsidP="00376A0D">
            <w:pPr>
              <w:pStyle w:val="Tabele"/>
              <w:widowControl w:val="0"/>
              <w:rPr>
                <w:sz w:val="12"/>
                <w:szCs w:val="12"/>
              </w:rPr>
            </w:pPr>
            <w:r w:rsidRPr="00412916">
              <w:rPr>
                <w:sz w:val="12"/>
                <w:szCs w:val="12"/>
              </w:rPr>
              <w:t>5</w:t>
            </w:r>
          </w:p>
        </w:tc>
        <w:tc>
          <w:tcPr>
            <w:tcW w:w="225" w:type="pct"/>
          </w:tcPr>
          <w:p w:rsidR="000704A3" w:rsidRPr="00412916" w:rsidRDefault="000704A3" w:rsidP="00376A0D">
            <w:pPr>
              <w:pStyle w:val="Tabele"/>
              <w:widowControl w:val="0"/>
              <w:rPr>
                <w:sz w:val="12"/>
                <w:szCs w:val="12"/>
              </w:rPr>
            </w:pPr>
            <w:r w:rsidRPr="00412916">
              <w:rPr>
                <w:sz w:val="12"/>
                <w:szCs w:val="12"/>
              </w:rPr>
              <w:t>nst 400</w:t>
            </w:r>
          </w:p>
        </w:tc>
        <w:tc>
          <w:tcPr>
            <w:tcW w:w="276" w:type="pct"/>
          </w:tcPr>
          <w:p w:rsidR="000704A3" w:rsidRPr="00412916" w:rsidRDefault="000704A3" w:rsidP="00376A0D">
            <w:pPr>
              <w:pStyle w:val="Tabele"/>
              <w:widowControl w:val="0"/>
              <w:rPr>
                <w:sz w:val="12"/>
                <w:szCs w:val="12"/>
              </w:rPr>
            </w:pPr>
            <w:r w:rsidRPr="00412916">
              <w:rPr>
                <w:sz w:val="12"/>
                <w:szCs w:val="12"/>
              </w:rPr>
              <w:t>Njazi</w:t>
            </w:r>
          </w:p>
        </w:tc>
        <w:tc>
          <w:tcPr>
            <w:tcW w:w="264" w:type="pct"/>
          </w:tcPr>
          <w:p w:rsidR="000704A3" w:rsidRPr="00412916" w:rsidRDefault="000704A3" w:rsidP="00376A0D">
            <w:pPr>
              <w:pStyle w:val="Tabele"/>
              <w:widowControl w:val="0"/>
              <w:rPr>
                <w:sz w:val="12"/>
                <w:szCs w:val="12"/>
              </w:rPr>
            </w:pPr>
            <w:r w:rsidRPr="00412916">
              <w:rPr>
                <w:sz w:val="12"/>
                <w:szCs w:val="12"/>
              </w:rPr>
              <w:t>Sadik</w:t>
            </w:r>
          </w:p>
        </w:tc>
        <w:tc>
          <w:tcPr>
            <w:tcW w:w="245" w:type="pct"/>
          </w:tcPr>
          <w:p w:rsidR="000704A3" w:rsidRPr="00412916" w:rsidRDefault="000704A3" w:rsidP="00376A0D">
            <w:pPr>
              <w:pStyle w:val="Tabele"/>
              <w:widowControl w:val="0"/>
              <w:rPr>
                <w:sz w:val="12"/>
                <w:szCs w:val="12"/>
              </w:rPr>
            </w:pPr>
            <w:r w:rsidRPr="00412916">
              <w:rPr>
                <w:sz w:val="12"/>
                <w:szCs w:val="12"/>
              </w:rPr>
              <w:t>Hoxha</w:t>
            </w:r>
          </w:p>
        </w:tc>
        <w:tc>
          <w:tcPr>
            <w:tcW w:w="267" w:type="pct"/>
          </w:tcPr>
          <w:p w:rsidR="000704A3" w:rsidRPr="00412916" w:rsidRDefault="000704A3" w:rsidP="00376A0D">
            <w:pPr>
              <w:pStyle w:val="Tabele"/>
              <w:widowControl w:val="0"/>
              <w:rPr>
                <w:sz w:val="12"/>
                <w:szCs w:val="12"/>
              </w:rPr>
            </w:pPr>
            <w:r w:rsidRPr="00412916">
              <w:rPr>
                <w:sz w:val="12"/>
                <w:szCs w:val="12"/>
              </w:rPr>
              <w:t>Shtëpi</w:t>
            </w:r>
          </w:p>
        </w:tc>
        <w:tc>
          <w:tcPr>
            <w:tcW w:w="329" w:type="pct"/>
          </w:tcPr>
          <w:p w:rsidR="000704A3" w:rsidRPr="00412916" w:rsidRDefault="000704A3" w:rsidP="00376A0D">
            <w:pPr>
              <w:pStyle w:val="Tabele"/>
              <w:widowControl w:val="0"/>
              <w:jc w:val="right"/>
              <w:rPr>
                <w:sz w:val="12"/>
                <w:szCs w:val="12"/>
              </w:rPr>
            </w:pPr>
            <w:r w:rsidRPr="00412916">
              <w:rPr>
                <w:sz w:val="12"/>
                <w:szCs w:val="12"/>
              </w:rPr>
              <w:t>2105</w:t>
            </w:r>
          </w:p>
        </w:tc>
        <w:tc>
          <w:tcPr>
            <w:tcW w:w="257" w:type="pct"/>
          </w:tcPr>
          <w:p w:rsidR="000704A3" w:rsidRPr="00412916" w:rsidRDefault="000704A3" w:rsidP="00376A0D">
            <w:pPr>
              <w:pStyle w:val="Tabele"/>
              <w:widowControl w:val="0"/>
              <w:jc w:val="right"/>
              <w:rPr>
                <w:sz w:val="12"/>
                <w:szCs w:val="12"/>
              </w:rPr>
            </w:pPr>
            <w:r w:rsidRPr="00412916">
              <w:rPr>
                <w:sz w:val="12"/>
                <w:szCs w:val="12"/>
              </w:rPr>
              <w:t>26/12</w:t>
            </w:r>
          </w:p>
        </w:tc>
        <w:tc>
          <w:tcPr>
            <w:tcW w:w="223" w:type="pct"/>
          </w:tcPr>
          <w:p w:rsidR="000704A3" w:rsidRPr="00412916" w:rsidRDefault="000704A3" w:rsidP="00376A0D">
            <w:pPr>
              <w:pStyle w:val="Tabele"/>
              <w:widowControl w:val="0"/>
              <w:jc w:val="right"/>
              <w:rPr>
                <w:sz w:val="12"/>
                <w:szCs w:val="12"/>
              </w:rPr>
            </w:pPr>
            <w:r w:rsidRPr="00412916">
              <w:rPr>
                <w:sz w:val="12"/>
                <w:szCs w:val="12"/>
              </w:rPr>
              <w:t>0.4</w:t>
            </w:r>
          </w:p>
        </w:tc>
        <w:tc>
          <w:tcPr>
            <w:tcW w:w="324" w:type="pct"/>
          </w:tcPr>
          <w:p w:rsidR="000704A3" w:rsidRPr="00412916" w:rsidRDefault="000704A3" w:rsidP="00376A0D">
            <w:pPr>
              <w:pStyle w:val="Tabele"/>
              <w:widowControl w:val="0"/>
              <w:jc w:val="right"/>
              <w:rPr>
                <w:sz w:val="12"/>
                <w:szCs w:val="12"/>
              </w:rPr>
            </w:pPr>
            <w:r w:rsidRPr="00412916">
              <w:rPr>
                <w:sz w:val="12"/>
                <w:szCs w:val="12"/>
              </w:rPr>
              <w:t>0.4</w:t>
            </w:r>
          </w:p>
        </w:tc>
        <w:tc>
          <w:tcPr>
            <w:tcW w:w="230" w:type="pct"/>
          </w:tcPr>
          <w:p w:rsidR="000704A3" w:rsidRPr="00412916" w:rsidRDefault="000704A3" w:rsidP="00376A0D">
            <w:pPr>
              <w:pStyle w:val="Tabele"/>
              <w:widowControl w:val="0"/>
              <w:jc w:val="right"/>
              <w:rPr>
                <w:sz w:val="12"/>
                <w:szCs w:val="12"/>
              </w:rPr>
            </w:pPr>
            <w:r w:rsidRPr="00412916">
              <w:rPr>
                <w:sz w:val="12"/>
                <w:szCs w:val="12"/>
              </w:rPr>
              <w:t>58200</w:t>
            </w:r>
          </w:p>
        </w:tc>
        <w:tc>
          <w:tcPr>
            <w:tcW w:w="346" w:type="pct"/>
          </w:tcPr>
          <w:p w:rsidR="000704A3" w:rsidRPr="00412916" w:rsidRDefault="000704A3" w:rsidP="00376A0D">
            <w:pPr>
              <w:pStyle w:val="Tabele"/>
              <w:widowControl w:val="0"/>
              <w:jc w:val="right"/>
              <w:rPr>
                <w:sz w:val="12"/>
                <w:szCs w:val="12"/>
              </w:rPr>
            </w:pPr>
            <w:r w:rsidRPr="00412916">
              <w:rPr>
                <w:sz w:val="12"/>
                <w:szCs w:val="12"/>
              </w:rPr>
              <w:t>23,280</w:t>
            </w:r>
          </w:p>
        </w:tc>
        <w:tc>
          <w:tcPr>
            <w:tcW w:w="192" w:type="pct"/>
          </w:tcPr>
          <w:p w:rsidR="000704A3" w:rsidRPr="00412916" w:rsidRDefault="000704A3" w:rsidP="00376A0D">
            <w:pPr>
              <w:pStyle w:val="Tabele"/>
              <w:widowControl w:val="0"/>
              <w:jc w:val="right"/>
              <w:rPr>
                <w:sz w:val="12"/>
                <w:szCs w:val="12"/>
              </w:rPr>
            </w:pPr>
          </w:p>
        </w:tc>
        <w:tc>
          <w:tcPr>
            <w:tcW w:w="286" w:type="pct"/>
          </w:tcPr>
          <w:p w:rsidR="000704A3" w:rsidRPr="00412916" w:rsidRDefault="000704A3" w:rsidP="00376A0D">
            <w:pPr>
              <w:pStyle w:val="Tabele"/>
              <w:widowControl w:val="0"/>
              <w:jc w:val="center"/>
              <w:rPr>
                <w:rFonts w:cs="Times New Roman"/>
                <w:sz w:val="12"/>
                <w:szCs w:val="12"/>
              </w:rPr>
            </w:pPr>
          </w:p>
        </w:tc>
        <w:tc>
          <w:tcPr>
            <w:tcW w:w="209" w:type="pct"/>
          </w:tcPr>
          <w:p w:rsidR="000704A3" w:rsidRPr="00412916" w:rsidRDefault="000704A3" w:rsidP="00376A0D">
            <w:pPr>
              <w:pStyle w:val="Tabele"/>
              <w:widowControl w:val="0"/>
              <w:rPr>
                <w:rFonts w:cs="Times New Roman"/>
                <w:sz w:val="12"/>
                <w:szCs w:val="12"/>
              </w:rPr>
            </w:pPr>
          </w:p>
        </w:tc>
        <w:tc>
          <w:tcPr>
            <w:tcW w:w="250" w:type="pct"/>
          </w:tcPr>
          <w:p w:rsidR="000704A3" w:rsidRPr="00412916" w:rsidRDefault="000704A3" w:rsidP="00376A0D">
            <w:pPr>
              <w:pStyle w:val="Tabele"/>
              <w:widowControl w:val="0"/>
              <w:jc w:val="right"/>
              <w:rPr>
                <w:rFonts w:cs="Times New Roman"/>
                <w:sz w:val="12"/>
                <w:szCs w:val="12"/>
              </w:rPr>
            </w:pPr>
          </w:p>
        </w:tc>
        <w:tc>
          <w:tcPr>
            <w:tcW w:w="346" w:type="pct"/>
          </w:tcPr>
          <w:p w:rsidR="000704A3" w:rsidRPr="00412916" w:rsidRDefault="000704A3" w:rsidP="00376A0D">
            <w:pPr>
              <w:pStyle w:val="Tabele"/>
              <w:widowControl w:val="0"/>
              <w:jc w:val="right"/>
              <w:rPr>
                <w:sz w:val="12"/>
                <w:szCs w:val="12"/>
              </w:rPr>
            </w:pPr>
            <w:r w:rsidRPr="00412916">
              <w:rPr>
                <w:sz w:val="12"/>
                <w:szCs w:val="12"/>
              </w:rPr>
              <w:t>23,280</w:t>
            </w:r>
          </w:p>
        </w:tc>
        <w:tc>
          <w:tcPr>
            <w:tcW w:w="242" w:type="pct"/>
          </w:tcPr>
          <w:p w:rsidR="000704A3" w:rsidRPr="00412916" w:rsidRDefault="000704A3" w:rsidP="00376A0D">
            <w:pPr>
              <w:pStyle w:val="Tabele"/>
              <w:widowControl w:val="0"/>
              <w:rPr>
                <w:sz w:val="12"/>
                <w:szCs w:val="12"/>
              </w:rPr>
            </w:pPr>
            <w:r w:rsidRPr="00412916">
              <w:rPr>
                <w:sz w:val="12"/>
                <w:szCs w:val="12"/>
              </w:rPr>
              <w:t>Kashar</w:t>
            </w:r>
          </w:p>
        </w:tc>
        <w:tc>
          <w:tcPr>
            <w:tcW w:w="350" w:type="pct"/>
          </w:tcPr>
          <w:p w:rsidR="000704A3" w:rsidRPr="00412916" w:rsidRDefault="000704A3" w:rsidP="00376A0D">
            <w:pPr>
              <w:pStyle w:val="Tabele"/>
              <w:widowControl w:val="0"/>
              <w:rPr>
                <w:sz w:val="12"/>
                <w:szCs w:val="12"/>
              </w:rPr>
            </w:pPr>
            <w:r w:rsidRPr="00412916">
              <w:rPr>
                <w:sz w:val="12"/>
                <w:szCs w:val="12"/>
              </w:rPr>
              <w:t>Me certifikatë pronësie</w:t>
            </w:r>
          </w:p>
        </w:tc>
      </w:tr>
      <w:tr w:rsidR="000704A3" w:rsidRPr="00412916">
        <w:trPr>
          <w:jc w:val="center"/>
        </w:trPr>
        <w:tc>
          <w:tcPr>
            <w:tcW w:w="143" w:type="pct"/>
          </w:tcPr>
          <w:p w:rsidR="000704A3" w:rsidRPr="00412916" w:rsidRDefault="000704A3" w:rsidP="00376A0D">
            <w:pPr>
              <w:pStyle w:val="Tabele"/>
              <w:widowControl w:val="0"/>
              <w:rPr>
                <w:sz w:val="12"/>
                <w:szCs w:val="12"/>
              </w:rPr>
            </w:pPr>
            <w:r w:rsidRPr="00412916">
              <w:rPr>
                <w:sz w:val="12"/>
                <w:szCs w:val="12"/>
              </w:rPr>
              <w:t>6</w:t>
            </w:r>
          </w:p>
        </w:tc>
        <w:tc>
          <w:tcPr>
            <w:tcW w:w="225" w:type="pct"/>
          </w:tcPr>
          <w:p w:rsidR="000704A3" w:rsidRPr="00412916" w:rsidRDefault="000704A3" w:rsidP="00376A0D">
            <w:pPr>
              <w:pStyle w:val="Tabele"/>
              <w:widowControl w:val="0"/>
              <w:rPr>
                <w:sz w:val="12"/>
                <w:szCs w:val="12"/>
              </w:rPr>
            </w:pPr>
            <w:r w:rsidRPr="00412916">
              <w:rPr>
                <w:sz w:val="12"/>
                <w:szCs w:val="12"/>
              </w:rPr>
              <w:t>nst 400</w:t>
            </w:r>
          </w:p>
        </w:tc>
        <w:tc>
          <w:tcPr>
            <w:tcW w:w="276" w:type="pct"/>
          </w:tcPr>
          <w:p w:rsidR="000704A3" w:rsidRPr="00412916" w:rsidRDefault="000704A3" w:rsidP="00376A0D">
            <w:pPr>
              <w:pStyle w:val="Tabele"/>
              <w:widowControl w:val="0"/>
              <w:rPr>
                <w:sz w:val="12"/>
                <w:szCs w:val="12"/>
              </w:rPr>
            </w:pPr>
            <w:r w:rsidRPr="00412916">
              <w:rPr>
                <w:sz w:val="12"/>
                <w:szCs w:val="12"/>
              </w:rPr>
              <w:t>Njazi</w:t>
            </w:r>
          </w:p>
        </w:tc>
        <w:tc>
          <w:tcPr>
            <w:tcW w:w="264" w:type="pct"/>
          </w:tcPr>
          <w:p w:rsidR="000704A3" w:rsidRPr="00412916" w:rsidRDefault="000704A3" w:rsidP="00376A0D">
            <w:pPr>
              <w:pStyle w:val="Tabele"/>
              <w:widowControl w:val="0"/>
              <w:rPr>
                <w:sz w:val="12"/>
                <w:szCs w:val="12"/>
              </w:rPr>
            </w:pPr>
            <w:r w:rsidRPr="00412916">
              <w:rPr>
                <w:sz w:val="12"/>
                <w:szCs w:val="12"/>
              </w:rPr>
              <w:t>Sadik</w:t>
            </w:r>
          </w:p>
        </w:tc>
        <w:tc>
          <w:tcPr>
            <w:tcW w:w="245" w:type="pct"/>
          </w:tcPr>
          <w:p w:rsidR="000704A3" w:rsidRPr="00412916" w:rsidRDefault="000704A3" w:rsidP="00376A0D">
            <w:pPr>
              <w:pStyle w:val="Tabele"/>
              <w:widowControl w:val="0"/>
              <w:rPr>
                <w:sz w:val="12"/>
                <w:szCs w:val="12"/>
              </w:rPr>
            </w:pPr>
            <w:r w:rsidRPr="00412916">
              <w:rPr>
                <w:sz w:val="12"/>
                <w:szCs w:val="12"/>
              </w:rPr>
              <w:t>Hoxha</w:t>
            </w:r>
          </w:p>
        </w:tc>
        <w:tc>
          <w:tcPr>
            <w:tcW w:w="267" w:type="pct"/>
          </w:tcPr>
          <w:p w:rsidR="000704A3" w:rsidRPr="00412916" w:rsidRDefault="000704A3" w:rsidP="00376A0D">
            <w:pPr>
              <w:pStyle w:val="Tabele"/>
              <w:widowControl w:val="0"/>
              <w:rPr>
                <w:sz w:val="12"/>
                <w:szCs w:val="12"/>
              </w:rPr>
            </w:pPr>
            <w:r w:rsidRPr="00412916">
              <w:rPr>
                <w:sz w:val="12"/>
                <w:szCs w:val="12"/>
              </w:rPr>
              <w:t>Truall</w:t>
            </w:r>
          </w:p>
        </w:tc>
        <w:tc>
          <w:tcPr>
            <w:tcW w:w="329" w:type="pct"/>
          </w:tcPr>
          <w:p w:rsidR="000704A3" w:rsidRPr="00412916" w:rsidRDefault="000704A3" w:rsidP="00376A0D">
            <w:pPr>
              <w:pStyle w:val="Tabele"/>
              <w:widowControl w:val="0"/>
              <w:jc w:val="right"/>
              <w:rPr>
                <w:sz w:val="12"/>
                <w:szCs w:val="12"/>
              </w:rPr>
            </w:pPr>
            <w:r w:rsidRPr="00412916">
              <w:rPr>
                <w:sz w:val="12"/>
                <w:szCs w:val="12"/>
              </w:rPr>
              <w:t>2105</w:t>
            </w:r>
          </w:p>
        </w:tc>
        <w:tc>
          <w:tcPr>
            <w:tcW w:w="257" w:type="pct"/>
          </w:tcPr>
          <w:p w:rsidR="000704A3" w:rsidRPr="00412916" w:rsidRDefault="000704A3" w:rsidP="00376A0D">
            <w:pPr>
              <w:pStyle w:val="Tabele"/>
              <w:widowControl w:val="0"/>
              <w:jc w:val="right"/>
              <w:rPr>
                <w:sz w:val="12"/>
                <w:szCs w:val="12"/>
              </w:rPr>
            </w:pPr>
            <w:r w:rsidRPr="00412916">
              <w:rPr>
                <w:sz w:val="12"/>
                <w:szCs w:val="12"/>
              </w:rPr>
              <w:t>26/12</w:t>
            </w:r>
          </w:p>
        </w:tc>
        <w:tc>
          <w:tcPr>
            <w:tcW w:w="223" w:type="pct"/>
          </w:tcPr>
          <w:p w:rsidR="000704A3" w:rsidRPr="00412916" w:rsidRDefault="000704A3" w:rsidP="00376A0D">
            <w:pPr>
              <w:pStyle w:val="Tabele"/>
              <w:widowControl w:val="0"/>
              <w:jc w:val="right"/>
              <w:rPr>
                <w:sz w:val="12"/>
                <w:szCs w:val="12"/>
              </w:rPr>
            </w:pPr>
            <w:r w:rsidRPr="00412916">
              <w:rPr>
                <w:sz w:val="12"/>
                <w:szCs w:val="12"/>
              </w:rPr>
              <w:t>500</w:t>
            </w:r>
          </w:p>
        </w:tc>
        <w:tc>
          <w:tcPr>
            <w:tcW w:w="324" w:type="pct"/>
          </w:tcPr>
          <w:p w:rsidR="000704A3" w:rsidRPr="00412916" w:rsidRDefault="000704A3" w:rsidP="00376A0D">
            <w:pPr>
              <w:pStyle w:val="Tabele"/>
              <w:widowControl w:val="0"/>
              <w:jc w:val="right"/>
              <w:rPr>
                <w:sz w:val="12"/>
                <w:szCs w:val="12"/>
              </w:rPr>
            </w:pPr>
            <w:r w:rsidRPr="00412916">
              <w:rPr>
                <w:sz w:val="12"/>
                <w:szCs w:val="12"/>
              </w:rPr>
              <w:t>500</w:t>
            </w:r>
          </w:p>
        </w:tc>
        <w:tc>
          <w:tcPr>
            <w:tcW w:w="230" w:type="pct"/>
          </w:tcPr>
          <w:p w:rsidR="000704A3" w:rsidRPr="00412916" w:rsidRDefault="000704A3" w:rsidP="00376A0D">
            <w:pPr>
              <w:pStyle w:val="Tabele"/>
              <w:widowControl w:val="0"/>
              <w:jc w:val="right"/>
              <w:rPr>
                <w:sz w:val="12"/>
                <w:szCs w:val="12"/>
              </w:rPr>
            </w:pPr>
            <w:r w:rsidRPr="00412916">
              <w:rPr>
                <w:sz w:val="12"/>
                <w:szCs w:val="12"/>
              </w:rPr>
              <w:t>11000</w:t>
            </w:r>
          </w:p>
        </w:tc>
        <w:tc>
          <w:tcPr>
            <w:tcW w:w="346" w:type="pct"/>
          </w:tcPr>
          <w:p w:rsidR="000704A3" w:rsidRPr="00412916" w:rsidRDefault="000704A3" w:rsidP="00376A0D">
            <w:pPr>
              <w:pStyle w:val="Tabele"/>
              <w:widowControl w:val="0"/>
              <w:jc w:val="right"/>
              <w:rPr>
                <w:sz w:val="12"/>
                <w:szCs w:val="12"/>
              </w:rPr>
            </w:pPr>
            <w:r w:rsidRPr="00412916">
              <w:rPr>
                <w:sz w:val="12"/>
                <w:szCs w:val="12"/>
              </w:rPr>
              <w:t>5,500,000</w:t>
            </w:r>
          </w:p>
        </w:tc>
        <w:tc>
          <w:tcPr>
            <w:tcW w:w="192" w:type="pct"/>
          </w:tcPr>
          <w:p w:rsidR="000704A3" w:rsidRPr="00412916" w:rsidRDefault="000704A3" w:rsidP="00376A0D">
            <w:pPr>
              <w:pStyle w:val="Tabele"/>
              <w:widowControl w:val="0"/>
              <w:jc w:val="right"/>
              <w:rPr>
                <w:sz w:val="12"/>
                <w:szCs w:val="12"/>
              </w:rPr>
            </w:pPr>
            <w:r w:rsidRPr="00412916">
              <w:rPr>
                <w:sz w:val="12"/>
                <w:szCs w:val="12"/>
              </w:rPr>
              <w:t>500</w:t>
            </w:r>
          </w:p>
        </w:tc>
        <w:tc>
          <w:tcPr>
            <w:tcW w:w="286" w:type="pct"/>
          </w:tcPr>
          <w:p w:rsidR="000704A3" w:rsidRPr="00412916" w:rsidRDefault="000704A3" w:rsidP="00376A0D">
            <w:pPr>
              <w:pStyle w:val="Tabele"/>
              <w:widowControl w:val="0"/>
              <w:jc w:val="center"/>
              <w:rPr>
                <w:sz w:val="12"/>
                <w:szCs w:val="12"/>
              </w:rPr>
            </w:pPr>
            <w:r w:rsidRPr="00412916">
              <w:rPr>
                <w:sz w:val="12"/>
                <w:szCs w:val="12"/>
              </w:rPr>
              <w:t>Pemë</w:t>
            </w:r>
          </w:p>
        </w:tc>
        <w:tc>
          <w:tcPr>
            <w:tcW w:w="209" w:type="pct"/>
          </w:tcPr>
          <w:p w:rsidR="000704A3" w:rsidRPr="00412916" w:rsidRDefault="000704A3" w:rsidP="00376A0D">
            <w:pPr>
              <w:pStyle w:val="Tabele"/>
              <w:widowControl w:val="0"/>
              <w:rPr>
                <w:rFonts w:cs="Times New Roman"/>
                <w:sz w:val="12"/>
                <w:szCs w:val="12"/>
              </w:rPr>
            </w:pPr>
          </w:p>
        </w:tc>
        <w:tc>
          <w:tcPr>
            <w:tcW w:w="250" w:type="pct"/>
          </w:tcPr>
          <w:p w:rsidR="000704A3" w:rsidRPr="00412916" w:rsidRDefault="000704A3" w:rsidP="00376A0D">
            <w:pPr>
              <w:pStyle w:val="Tabele"/>
              <w:widowControl w:val="0"/>
              <w:jc w:val="right"/>
              <w:rPr>
                <w:sz w:val="12"/>
                <w:szCs w:val="12"/>
              </w:rPr>
            </w:pPr>
            <w:r w:rsidRPr="00412916">
              <w:rPr>
                <w:sz w:val="12"/>
                <w:szCs w:val="12"/>
              </w:rPr>
              <w:t>57,500</w:t>
            </w:r>
          </w:p>
        </w:tc>
        <w:tc>
          <w:tcPr>
            <w:tcW w:w="346" w:type="pct"/>
          </w:tcPr>
          <w:p w:rsidR="000704A3" w:rsidRPr="00412916" w:rsidRDefault="000704A3" w:rsidP="00376A0D">
            <w:pPr>
              <w:pStyle w:val="Tabele"/>
              <w:widowControl w:val="0"/>
              <w:jc w:val="right"/>
              <w:rPr>
                <w:sz w:val="12"/>
                <w:szCs w:val="12"/>
              </w:rPr>
            </w:pPr>
            <w:r w:rsidRPr="00412916">
              <w:rPr>
                <w:sz w:val="12"/>
                <w:szCs w:val="12"/>
              </w:rPr>
              <w:t>5,557,500</w:t>
            </w:r>
          </w:p>
        </w:tc>
        <w:tc>
          <w:tcPr>
            <w:tcW w:w="242" w:type="pct"/>
          </w:tcPr>
          <w:p w:rsidR="000704A3" w:rsidRPr="00412916" w:rsidRDefault="000704A3" w:rsidP="00376A0D">
            <w:pPr>
              <w:pStyle w:val="Tabele"/>
              <w:widowControl w:val="0"/>
              <w:rPr>
                <w:sz w:val="12"/>
                <w:szCs w:val="12"/>
              </w:rPr>
            </w:pPr>
            <w:r w:rsidRPr="00412916">
              <w:rPr>
                <w:sz w:val="12"/>
                <w:szCs w:val="12"/>
              </w:rPr>
              <w:t>Kashar</w:t>
            </w:r>
          </w:p>
        </w:tc>
        <w:tc>
          <w:tcPr>
            <w:tcW w:w="350" w:type="pct"/>
          </w:tcPr>
          <w:p w:rsidR="000704A3" w:rsidRPr="00412916" w:rsidRDefault="000704A3" w:rsidP="00376A0D">
            <w:pPr>
              <w:pStyle w:val="Tabele"/>
              <w:widowControl w:val="0"/>
              <w:rPr>
                <w:sz w:val="12"/>
                <w:szCs w:val="12"/>
              </w:rPr>
            </w:pPr>
            <w:r w:rsidRPr="00412916">
              <w:rPr>
                <w:sz w:val="12"/>
                <w:szCs w:val="12"/>
              </w:rPr>
              <w:t>Me certifikatë pronësie</w:t>
            </w:r>
          </w:p>
        </w:tc>
      </w:tr>
      <w:tr w:rsidR="000704A3" w:rsidRPr="00412916">
        <w:trPr>
          <w:jc w:val="center"/>
        </w:trPr>
        <w:tc>
          <w:tcPr>
            <w:tcW w:w="143" w:type="pct"/>
          </w:tcPr>
          <w:p w:rsidR="000704A3" w:rsidRPr="00412916" w:rsidRDefault="000704A3" w:rsidP="00376A0D">
            <w:pPr>
              <w:pStyle w:val="Tabele"/>
              <w:widowControl w:val="0"/>
              <w:rPr>
                <w:sz w:val="12"/>
                <w:szCs w:val="12"/>
              </w:rPr>
            </w:pPr>
            <w:r w:rsidRPr="00412916">
              <w:rPr>
                <w:sz w:val="12"/>
                <w:szCs w:val="12"/>
              </w:rPr>
              <w:t>7</w:t>
            </w:r>
          </w:p>
        </w:tc>
        <w:tc>
          <w:tcPr>
            <w:tcW w:w="225" w:type="pct"/>
          </w:tcPr>
          <w:p w:rsidR="000704A3" w:rsidRPr="00412916" w:rsidRDefault="000704A3" w:rsidP="00376A0D">
            <w:pPr>
              <w:pStyle w:val="Tabele"/>
              <w:widowControl w:val="0"/>
              <w:rPr>
                <w:sz w:val="12"/>
                <w:szCs w:val="12"/>
              </w:rPr>
            </w:pPr>
            <w:r w:rsidRPr="00412916">
              <w:rPr>
                <w:sz w:val="12"/>
                <w:szCs w:val="12"/>
              </w:rPr>
              <w:t>nst 400</w:t>
            </w:r>
          </w:p>
        </w:tc>
        <w:tc>
          <w:tcPr>
            <w:tcW w:w="276" w:type="pct"/>
          </w:tcPr>
          <w:p w:rsidR="000704A3" w:rsidRPr="00412916" w:rsidRDefault="000704A3" w:rsidP="00376A0D">
            <w:pPr>
              <w:pStyle w:val="Tabele"/>
              <w:widowControl w:val="0"/>
              <w:rPr>
                <w:sz w:val="12"/>
                <w:szCs w:val="12"/>
              </w:rPr>
            </w:pPr>
            <w:r w:rsidRPr="00412916">
              <w:rPr>
                <w:sz w:val="12"/>
                <w:szCs w:val="12"/>
              </w:rPr>
              <w:t>Rasim</w:t>
            </w:r>
          </w:p>
        </w:tc>
        <w:tc>
          <w:tcPr>
            <w:tcW w:w="264" w:type="pct"/>
          </w:tcPr>
          <w:p w:rsidR="000704A3" w:rsidRPr="00412916" w:rsidRDefault="000704A3" w:rsidP="00376A0D">
            <w:pPr>
              <w:pStyle w:val="Tabele"/>
              <w:widowControl w:val="0"/>
              <w:rPr>
                <w:sz w:val="12"/>
                <w:szCs w:val="12"/>
              </w:rPr>
            </w:pPr>
            <w:r w:rsidRPr="00412916">
              <w:rPr>
                <w:sz w:val="12"/>
                <w:szCs w:val="12"/>
              </w:rPr>
              <w:t>Jemin</w:t>
            </w:r>
          </w:p>
        </w:tc>
        <w:tc>
          <w:tcPr>
            <w:tcW w:w="245" w:type="pct"/>
          </w:tcPr>
          <w:p w:rsidR="000704A3" w:rsidRPr="00412916" w:rsidRDefault="000704A3" w:rsidP="00376A0D">
            <w:pPr>
              <w:pStyle w:val="Tabele"/>
              <w:widowControl w:val="0"/>
              <w:rPr>
                <w:sz w:val="12"/>
                <w:szCs w:val="12"/>
              </w:rPr>
            </w:pPr>
            <w:r w:rsidRPr="00412916">
              <w:rPr>
                <w:sz w:val="12"/>
                <w:szCs w:val="12"/>
              </w:rPr>
              <w:t>Hoxha</w:t>
            </w:r>
          </w:p>
        </w:tc>
        <w:tc>
          <w:tcPr>
            <w:tcW w:w="267" w:type="pct"/>
          </w:tcPr>
          <w:p w:rsidR="000704A3" w:rsidRPr="00412916" w:rsidRDefault="000704A3" w:rsidP="00376A0D">
            <w:pPr>
              <w:pStyle w:val="Tabele"/>
              <w:widowControl w:val="0"/>
              <w:rPr>
                <w:sz w:val="12"/>
                <w:szCs w:val="12"/>
              </w:rPr>
            </w:pPr>
            <w:r w:rsidRPr="00412916">
              <w:rPr>
                <w:sz w:val="12"/>
                <w:szCs w:val="12"/>
              </w:rPr>
              <w:t>Shtëpi</w:t>
            </w:r>
          </w:p>
        </w:tc>
        <w:tc>
          <w:tcPr>
            <w:tcW w:w="329" w:type="pct"/>
          </w:tcPr>
          <w:p w:rsidR="000704A3" w:rsidRPr="00412916" w:rsidRDefault="000704A3" w:rsidP="00376A0D">
            <w:pPr>
              <w:pStyle w:val="Tabele"/>
              <w:widowControl w:val="0"/>
              <w:jc w:val="right"/>
              <w:rPr>
                <w:sz w:val="12"/>
                <w:szCs w:val="12"/>
              </w:rPr>
            </w:pPr>
            <w:r w:rsidRPr="00412916">
              <w:rPr>
                <w:sz w:val="12"/>
                <w:szCs w:val="12"/>
              </w:rPr>
              <w:t>2105</w:t>
            </w:r>
          </w:p>
        </w:tc>
        <w:tc>
          <w:tcPr>
            <w:tcW w:w="257" w:type="pct"/>
          </w:tcPr>
          <w:p w:rsidR="000704A3" w:rsidRPr="00412916" w:rsidRDefault="000704A3" w:rsidP="00376A0D">
            <w:pPr>
              <w:pStyle w:val="Tabele"/>
              <w:widowControl w:val="0"/>
              <w:jc w:val="right"/>
              <w:rPr>
                <w:sz w:val="12"/>
                <w:szCs w:val="12"/>
              </w:rPr>
            </w:pPr>
            <w:r w:rsidRPr="00412916">
              <w:rPr>
                <w:sz w:val="12"/>
                <w:szCs w:val="12"/>
              </w:rPr>
              <w:t>24/23</w:t>
            </w:r>
          </w:p>
        </w:tc>
        <w:tc>
          <w:tcPr>
            <w:tcW w:w="223" w:type="pct"/>
          </w:tcPr>
          <w:p w:rsidR="000704A3" w:rsidRPr="00412916" w:rsidRDefault="000704A3" w:rsidP="00376A0D">
            <w:pPr>
              <w:pStyle w:val="Tabele"/>
              <w:widowControl w:val="0"/>
              <w:jc w:val="right"/>
              <w:rPr>
                <w:sz w:val="12"/>
                <w:szCs w:val="12"/>
              </w:rPr>
            </w:pPr>
            <w:r w:rsidRPr="00412916">
              <w:rPr>
                <w:sz w:val="12"/>
                <w:szCs w:val="12"/>
              </w:rPr>
              <w:t>8.5</w:t>
            </w:r>
          </w:p>
        </w:tc>
        <w:tc>
          <w:tcPr>
            <w:tcW w:w="324" w:type="pct"/>
          </w:tcPr>
          <w:p w:rsidR="000704A3" w:rsidRPr="00412916" w:rsidRDefault="000704A3" w:rsidP="00376A0D">
            <w:pPr>
              <w:pStyle w:val="Tabele"/>
              <w:widowControl w:val="0"/>
              <w:jc w:val="right"/>
              <w:rPr>
                <w:sz w:val="12"/>
                <w:szCs w:val="12"/>
              </w:rPr>
            </w:pPr>
            <w:r w:rsidRPr="00412916">
              <w:rPr>
                <w:sz w:val="12"/>
                <w:szCs w:val="12"/>
              </w:rPr>
              <w:t>8.5</w:t>
            </w:r>
          </w:p>
        </w:tc>
        <w:tc>
          <w:tcPr>
            <w:tcW w:w="230" w:type="pct"/>
          </w:tcPr>
          <w:p w:rsidR="000704A3" w:rsidRPr="00412916" w:rsidRDefault="000704A3" w:rsidP="00376A0D">
            <w:pPr>
              <w:pStyle w:val="Tabele"/>
              <w:widowControl w:val="0"/>
              <w:jc w:val="right"/>
              <w:rPr>
                <w:sz w:val="12"/>
                <w:szCs w:val="12"/>
              </w:rPr>
            </w:pPr>
            <w:r w:rsidRPr="00412916">
              <w:rPr>
                <w:sz w:val="12"/>
                <w:szCs w:val="12"/>
              </w:rPr>
              <w:t>58200</w:t>
            </w:r>
          </w:p>
        </w:tc>
        <w:tc>
          <w:tcPr>
            <w:tcW w:w="346" w:type="pct"/>
          </w:tcPr>
          <w:p w:rsidR="000704A3" w:rsidRPr="00412916" w:rsidRDefault="000704A3" w:rsidP="00376A0D">
            <w:pPr>
              <w:pStyle w:val="Tabele"/>
              <w:widowControl w:val="0"/>
              <w:jc w:val="right"/>
              <w:rPr>
                <w:sz w:val="12"/>
                <w:szCs w:val="12"/>
              </w:rPr>
            </w:pPr>
            <w:r w:rsidRPr="00412916">
              <w:rPr>
                <w:sz w:val="12"/>
                <w:szCs w:val="12"/>
              </w:rPr>
              <w:t>494,700</w:t>
            </w:r>
          </w:p>
        </w:tc>
        <w:tc>
          <w:tcPr>
            <w:tcW w:w="192" w:type="pct"/>
          </w:tcPr>
          <w:p w:rsidR="000704A3" w:rsidRPr="00412916" w:rsidRDefault="000704A3" w:rsidP="00376A0D">
            <w:pPr>
              <w:pStyle w:val="Tabele"/>
              <w:widowControl w:val="0"/>
              <w:jc w:val="right"/>
              <w:rPr>
                <w:sz w:val="12"/>
                <w:szCs w:val="12"/>
              </w:rPr>
            </w:pPr>
          </w:p>
        </w:tc>
        <w:tc>
          <w:tcPr>
            <w:tcW w:w="286" w:type="pct"/>
          </w:tcPr>
          <w:p w:rsidR="000704A3" w:rsidRPr="00412916" w:rsidRDefault="000704A3" w:rsidP="00376A0D">
            <w:pPr>
              <w:pStyle w:val="Tabele"/>
              <w:widowControl w:val="0"/>
              <w:jc w:val="center"/>
              <w:rPr>
                <w:rFonts w:cs="Times New Roman"/>
                <w:sz w:val="12"/>
                <w:szCs w:val="12"/>
              </w:rPr>
            </w:pPr>
          </w:p>
        </w:tc>
        <w:tc>
          <w:tcPr>
            <w:tcW w:w="209" w:type="pct"/>
          </w:tcPr>
          <w:p w:rsidR="000704A3" w:rsidRPr="00412916" w:rsidRDefault="000704A3" w:rsidP="00376A0D">
            <w:pPr>
              <w:pStyle w:val="Tabele"/>
              <w:widowControl w:val="0"/>
              <w:rPr>
                <w:rFonts w:cs="Times New Roman"/>
                <w:sz w:val="12"/>
                <w:szCs w:val="12"/>
              </w:rPr>
            </w:pPr>
          </w:p>
        </w:tc>
        <w:tc>
          <w:tcPr>
            <w:tcW w:w="250" w:type="pct"/>
          </w:tcPr>
          <w:p w:rsidR="000704A3" w:rsidRPr="00412916" w:rsidRDefault="000704A3" w:rsidP="00376A0D">
            <w:pPr>
              <w:pStyle w:val="Tabele"/>
              <w:widowControl w:val="0"/>
              <w:jc w:val="right"/>
              <w:rPr>
                <w:rFonts w:cs="Times New Roman"/>
                <w:sz w:val="12"/>
                <w:szCs w:val="12"/>
              </w:rPr>
            </w:pPr>
          </w:p>
        </w:tc>
        <w:tc>
          <w:tcPr>
            <w:tcW w:w="346" w:type="pct"/>
          </w:tcPr>
          <w:p w:rsidR="000704A3" w:rsidRPr="00412916" w:rsidRDefault="000704A3" w:rsidP="00376A0D">
            <w:pPr>
              <w:pStyle w:val="Tabele"/>
              <w:widowControl w:val="0"/>
              <w:jc w:val="right"/>
              <w:rPr>
                <w:sz w:val="12"/>
                <w:szCs w:val="12"/>
              </w:rPr>
            </w:pPr>
            <w:r w:rsidRPr="00412916">
              <w:rPr>
                <w:sz w:val="12"/>
                <w:szCs w:val="12"/>
              </w:rPr>
              <w:t>494,700</w:t>
            </w:r>
          </w:p>
        </w:tc>
        <w:tc>
          <w:tcPr>
            <w:tcW w:w="242" w:type="pct"/>
          </w:tcPr>
          <w:p w:rsidR="000704A3" w:rsidRPr="00412916" w:rsidRDefault="000704A3" w:rsidP="00376A0D">
            <w:pPr>
              <w:pStyle w:val="Tabele"/>
              <w:widowControl w:val="0"/>
              <w:rPr>
                <w:sz w:val="12"/>
                <w:szCs w:val="12"/>
              </w:rPr>
            </w:pPr>
            <w:r w:rsidRPr="00412916">
              <w:rPr>
                <w:sz w:val="12"/>
                <w:szCs w:val="12"/>
              </w:rPr>
              <w:t>Kashar</w:t>
            </w:r>
          </w:p>
        </w:tc>
        <w:tc>
          <w:tcPr>
            <w:tcW w:w="350" w:type="pct"/>
          </w:tcPr>
          <w:p w:rsidR="000704A3" w:rsidRPr="00412916" w:rsidRDefault="000704A3" w:rsidP="00376A0D">
            <w:pPr>
              <w:pStyle w:val="Tabele"/>
              <w:widowControl w:val="0"/>
              <w:rPr>
                <w:sz w:val="12"/>
                <w:szCs w:val="12"/>
              </w:rPr>
            </w:pPr>
            <w:r w:rsidRPr="00412916">
              <w:rPr>
                <w:sz w:val="12"/>
                <w:szCs w:val="12"/>
              </w:rPr>
              <w:t>Me certifikatë pronësie</w:t>
            </w:r>
          </w:p>
        </w:tc>
      </w:tr>
      <w:tr w:rsidR="000704A3" w:rsidRPr="00412916">
        <w:trPr>
          <w:jc w:val="center"/>
        </w:trPr>
        <w:tc>
          <w:tcPr>
            <w:tcW w:w="143" w:type="pct"/>
          </w:tcPr>
          <w:p w:rsidR="000704A3" w:rsidRPr="00412916" w:rsidRDefault="000704A3" w:rsidP="00376A0D">
            <w:pPr>
              <w:pStyle w:val="Tabele"/>
              <w:widowControl w:val="0"/>
              <w:rPr>
                <w:sz w:val="12"/>
                <w:szCs w:val="12"/>
              </w:rPr>
            </w:pPr>
            <w:r w:rsidRPr="00412916">
              <w:rPr>
                <w:sz w:val="12"/>
                <w:szCs w:val="12"/>
              </w:rPr>
              <w:t>8</w:t>
            </w:r>
          </w:p>
        </w:tc>
        <w:tc>
          <w:tcPr>
            <w:tcW w:w="225" w:type="pct"/>
          </w:tcPr>
          <w:p w:rsidR="000704A3" w:rsidRPr="00412916" w:rsidRDefault="000704A3" w:rsidP="00376A0D">
            <w:pPr>
              <w:pStyle w:val="Tabele"/>
              <w:widowControl w:val="0"/>
              <w:rPr>
                <w:sz w:val="12"/>
                <w:szCs w:val="12"/>
              </w:rPr>
            </w:pPr>
            <w:r w:rsidRPr="00412916">
              <w:rPr>
                <w:sz w:val="12"/>
                <w:szCs w:val="12"/>
              </w:rPr>
              <w:t>nst 400</w:t>
            </w:r>
          </w:p>
        </w:tc>
        <w:tc>
          <w:tcPr>
            <w:tcW w:w="276" w:type="pct"/>
          </w:tcPr>
          <w:p w:rsidR="000704A3" w:rsidRPr="00412916" w:rsidRDefault="000704A3" w:rsidP="00376A0D">
            <w:pPr>
              <w:pStyle w:val="Tabele"/>
              <w:widowControl w:val="0"/>
              <w:rPr>
                <w:sz w:val="12"/>
                <w:szCs w:val="12"/>
              </w:rPr>
            </w:pPr>
            <w:r w:rsidRPr="00412916">
              <w:rPr>
                <w:sz w:val="12"/>
                <w:szCs w:val="12"/>
              </w:rPr>
              <w:t>Rasim</w:t>
            </w:r>
          </w:p>
        </w:tc>
        <w:tc>
          <w:tcPr>
            <w:tcW w:w="264" w:type="pct"/>
          </w:tcPr>
          <w:p w:rsidR="000704A3" w:rsidRPr="00412916" w:rsidRDefault="000704A3" w:rsidP="00376A0D">
            <w:pPr>
              <w:pStyle w:val="Tabele"/>
              <w:widowControl w:val="0"/>
              <w:rPr>
                <w:sz w:val="12"/>
                <w:szCs w:val="12"/>
              </w:rPr>
            </w:pPr>
            <w:r w:rsidRPr="00412916">
              <w:rPr>
                <w:sz w:val="12"/>
                <w:szCs w:val="12"/>
              </w:rPr>
              <w:t>Jemin</w:t>
            </w:r>
          </w:p>
        </w:tc>
        <w:tc>
          <w:tcPr>
            <w:tcW w:w="245" w:type="pct"/>
          </w:tcPr>
          <w:p w:rsidR="000704A3" w:rsidRPr="00412916" w:rsidRDefault="000704A3" w:rsidP="00376A0D">
            <w:pPr>
              <w:pStyle w:val="Tabele"/>
              <w:widowControl w:val="0"/>
              <w:rPr>
                <w:sz w:val="12"/>
                <w:szCs w:val="12"/>
              </w:rPr>
            </w:pPr>
            <w:r w:rsidRPr="00412916">
              <w:rPr>
                <w:sz w:val="12"/>
                <w:szCs w:val="12"/>
              </w:rPr>
              <w:t>Hoxha</w:t>
            </w:r>
          </w:p>
        </w:tc>
        <w:tc>
          <w:tcPr>
            <w:tcW w:w="267" w:type="pct"/>
          </w:tcPr>
          <w:p w:rsidR="000704A3" w:rsidRPr="00412916" w:rsidRDefault="000704A3" w:rsidP="00376A0D">
            <w:pPr>
              <w:pStyle w:val="Tabele"/>
              <w:widowControl w:val="0"/>
              <w:rPr>
                <w:sz w:val="12"/>
                <w:szCs w:val="12"/>
              </w:rPr>
            </w:pPr>
            <w:r w:rsidRPr="00412916">
              <w:rPr>
                <w:sz w:val="12"/>
                <w:szCs w:val="12"/>
              </w:rPr>
              <w:t>Truall</w:t>
            </w:r>
          </w:p>
        </w:tc>
        <w:tc>
          <w:tcPr>
            <w:tcW w:w="329" w:type="pct"/>
          </w:tcPr>
          <w:p w:rsidR="000704A3" w:rsidRPr="00412916" w:rsidRDefault="000704A3" w:rsidP="00376A0D">
            <w:pPr>
              <w:pStyle w:val="Tabele"/>
              <w:widowControl w:val="0"/>
              <w:jc w:val="right"/>
              <w:rPr>
                <w:sz w:val="12"/>
                <w:szCs w:val="12"/>
              </w:rPr>
            </w:pPr>
            <w:r w:rsidRPr="00412916">
              <w:rPr>
                <w:sz w:val="12"/>
                <w:szCs w:val="12"/>
              </w:rPr>
              <w:t>2105</w:t>
            </w:r>
          </w:p>
        </w:tc>
        <w:tc>
          <w:tcPr>
            <w:tcW w:w="257" w:type="pct"/>
          </w:tcPr>
          <w:p w:rsidR="000704A3" w:rsidRPr="00412916" w:rsidRDefault="000704A3" w:rsidP="00376A0D">
            <w:pPr>
              <w:pStyle w:val="Tabele"/>
              <w:widowControl w:val="0"/>
              <w:jc w:val="right"/>
              <w:rPr>
                <w:rFonts w:cs="Times New Roman"/>
                <w:sz w:val="12"/>
                <w:szCs w:val="12"/>
              </w:rPr>
            </w:pPr>
            <w:r>
              <w:rPr>
                <w:sz w:val="12"/>
                <w:szCs w:val="12"/>
              </w:rPr>
              <w:t>24/23</w:t>
            </w:r>
          </w:p>
        </w:tc>
        <w:tc>
          <w:tcPr>
            <w:tcW w:w="223" w:type="pct"/>
          </w:tcPr>
          <w:p w:rsidR="000704A3" w:rsidRPr="00412916" w:rsidRDefault="000704A3" w:rsidP="00376A0D">
            <w:pPr>
              <w:pStyle w:val="Tabele"/>
              <w:widowControl w:val="0"/>
              <w:jc w:val="right"/>
              <w:rPr>
                <w:sz w:val="12"/>
                <w:szCs w:val="12"/>
              </w:rPr>
            </w:pPr>
            <w:r w:rsidRPr="00412916">
              <w:rPr>
                <w:sz w:val="12"/>
                <w:szCs w:val="12"/>
              </w:rPr>
              <w:t>500</w:t>
            </w:r>
          </w:p>
        </w:tc>
        <w:tc>
          <w:tcPr>
            <w:tcW w:w="324" w:type="pct"/>
          </w:tcPr>
          <w:p w:rsidR="000704A3" w:rsidRPr="00412916" w:rsidRDefault="000704A3" w:rsidP="00376A0D">
            <w:pPr>
              <w:pStyle w:val="Tabele"/>
              <w:widowControl w:val="0"/>
              <w:jc w:val="right"/>
              <w:rPr>
                <w:sz w:val="12"/>
                <w:szCs w:val="12"/>
              </w:rPr>
            </w:pPr>
            <w:r w:rsidRPr="00412916">
              <w:rPr>
                <w:sz w:val="12"/>
                <w:szCs w:val="12"/>
              </w:rPr>
              <w:t>500</w:t>
            </w:r>
          </w:p>
        </w:tc>
        <w:tc>
          <w:tcPr>
            <w:tcW w:w="230" w:type="pct"/>
          </w:tcPr>
          <w:p w:rsidR="000704A3" w:rsidRPr="00412916" w:rsidRDefault="000704A3" w:rsidP="00376A0D">
            <w:pPr>
              <w:pStyle w:val="Tabele"/>
              <w:widowControl w:val="0"/>
              <w:jc w:val="right"/>
              <w:rPr>
                <w:sz w:val="12"/>
                <w:szCs w:val="12"/>
              </w:rPr>
            </w:pPr>
            <w:r w:rsidRPr="00412916">
              <w:rPr>
                <w:sz w:val="12"/>
                <w:szCs w:val="12"/>
              </w:rPr>
              <w:t>11000</w:t>
            </w:r>
          </w:p>
        </w:tc>
        <w:tc>
          <w:tcPr>
            <w:tcW w:w="346" w:type="pct"/>
          </w:tcPr>
          <w:p w:rsidR="000704A3" w:rsidRPr="00412916" w:rsidRDefault="000704A3" w:rsidP="00376A0D">
            <w:pPr>
              <w:pStyle w:val="Tabele"/>
              <w:widowControl w:val="0"/>
              <w:jc w:val="right"/>
              <w:rPr>
                <w:sz w:val="12"/>
                <w:szCs w:val="12"/>
              </w:rPr>
            </w:pPr>
            <w:r w:rsidRPr="00412916">
              <w:rPr>
                <w:sz w:val="12"/>
                <w:szCs w:val="12"/>
              </w:rPr>
              <w:t>5,500,000</w:t>
            </w:r>
          </w:p>
        </w:tc>
        <w:tc>
          <w:tcPr>
            <w:tcW w:w="192" w:type="pct"/>
          </w:tcPr>
          <w:p w:rsidR="000704A3" w:rsidRPr="00412916" w:rsidRDefault="000704A3" w:rsidP="00376A0D">
            <w:pPr>
              <w:pStyle w:val="Tabele"/>
              <w:widowControl w:val="0"/>
              <w:jc w:val="right"/>
              <w:rPr>
                <w:sz w:val="12"/>
                <w:szCs w:val="12"/>
              </w:rPr>
            </w:pPr>
            <w:r w:rsidRPr="00412916">
              <w:rPr>
                <w:sz w:val="12"/>
                <w:szCs w:val="12"/>
              </w:rPr>
              <w:t>500</w:t>
            </w:r>
          </w:p>
        </w:tc>
        <w:tc>
          <w:tcPr>
            <w:tcW w:w="286" w:type="pct"/>
          </w:tcPr>
          <w:p w:rsidR="000704A3" w:rsidRPr="00412916" w:rsidRDefault="000704A3" w:rsidP="00376A0D">
            <w:pPr>
              <w:pStyle w:val="Tabele"/>
              <w:widowControl w:val="0"/>
              <w:jc w:val="center"/>
              <w:rPr>
                <w:sz w:val="12"/>
                <w:szCs w:val="12"/>
              </w:rPr>
            </w:pPr>
            <w:r w:rsidRPr="00412916">
              <w:rPr>
                <w:sz w:val="12"/>
                <w:szCs w:val="12"/>
              </w:rPr>
              <w:t>Pemë</w:t>
            </w:r>
          </w:p>
        </w:tc>
        <w:tc>
          <w:tcPr>
            <w:tcW w:w="209" w:type="pct"/>
          </w:tcPr>
          <w:p w:rsidR="000704A3" w:rsidRPr="00412916" w:rsidRDefault="000704A3" w:rsidP="00376A0D">
            <w:pPr>
              <w:pStyle w:val="Tabele"/>
              <w:widowControl w:val="0"/>
              <w:rPr>
                <w:rFonts w:cs="Times New Roman"/>
                <w:sz w:val="12"/>
                <w:szCs w:val="12"/>
              </w:rPr>
            </w:pPr>
          </w:p>
        </w:tc>
        <w:tc>
          <w:tcPr>
            <w:tcW w:w="250" w:type="pct"/>
          </w:tcPr>
          <w:p w:rsidR="000704A3" w:rsidRPr="00412916" w:rsidRDefault="000704A3" w:rsidP="00376A0D">
            <w:pPr>
              <w:pStyle w:val="Tabele"/>
              <w:widowControl w:val="0"/>
              <w:jc w:val="right"/>
              <w:rPr>
                <w:sz w:val="12"/>
                <w:szCs w:val="12"/>
              </w:rPr>
            </w:pPr>
            <w:r w:rsidRPr="00412916">
              <w:rPr>
                <w:sz w:val="12"/>
                <w:szCs w:val="12"/>
              </w:rPr>
              <w:t>93,700</w:t>
            </w:r>
          </w:p>
        </w:tc>
        <w:tc>
          <w:tcPr>
            <w:tcW w:w="346" w:type="pct"/>
          </w:tcPr>
          <w:p w:rsidR="000704A3" w:rsidRPr="00412916" w:rsidRDefault="000704A3" w:rsidP="00376A0D">
            <w:pPr>
              <w:pStyle w:val="Tabele"/>
              <w:widowControl w:val="0"/>
              <w:jc w:val="right"/>
              <w:rPr>
                <w:sz w:val="12"/>
                <w:szCs w:val="12"/>
              </w:rPr>
            </w:pPr>
            <w:r w:rsidRPr="00412916">
              <w:rPr>
                <w:sz w:val="12"/>
                <w:szCs w:val="12"/>
              </w:rPr>
              <w:t>5,593,700</w:t>
            </w:r>
          </w:p>
        </w:tc>
        <w:tc>
          <w:tcPr>
            <w:tcW w:w="242" w:type="pct"/>
          </w:tcPr>
          <w:p w:rsidR="000704A3" w:rsidRPr="00412916" w:rsidRDefault="000704A3" w:rsidP="00376A0D">
            <w:pPr>
              <w:pStyle w:val="Tabele"/>
              <w:widowControl w:val="0"/>
              <w:rPr>
                <w:sz w:val="12"/>
                <w:szCs w:val="12"/>
              </w:rPr>
            </w:pPr>
            <w:r w:rsidRPr="00412916">
              <w:rPr>
                <w:sz w:val="12"/>
                <w:szCs w:val="12"/>
              </w:rPr>
              <w:t>Kashar</w:t>
            </w:r>
          </w:p>
        </w:tc>
        <w:tc>
          <w:tcPr>
            <w:tcW w:w="350" w:type="pct"/>
          </w:tcPr>
          <w:p w:rsidR="000704A3" w:rsidRPr="00412916" w:rsidRDefault="000704A3" w:rsidP="00376A0D">
            <w:pPr>
              <w:pStyle w:val="Tabele"/>
              <w:widowControl w:val="0"/>
              <w:rPr>
                <w:sz w:val="12"/>
                <w:szCs w:val="12"/>
              </w:rPr>
            </w:pPr>
            <w:r w:rsidRPr="00412916">
              <w:rPr>
                <w:sz w:val="12"/>
                <w:szCs w:val="12"/>
              </w:rPr>
              <w:t>Me certifikatë pronësie</w:t>
            </w:r>
          </w:p>
        </w:tc>
      </w:tr>
      <w:tr w:rsidR="000704A3" w:rsidRPr="00412916">
        <w:trPr>
          <w:jc w:val="center"/>
        </w:trPr>
        <w:tc>
          <w:tcPr>
            <w:tcW w:w="143" w:type="pct"/>
          </w:tcPr>
          <w:p w:rsidR="000704A3" w:rsidRPr="00412916" w:rsidRDefault="000704A3" w:rsidP="00376A0D">
            <w:pPr>
              <w:pStyle w:val="Tabele"/>
              <w:widowControl w:val="0"/>
              <w:rPr>
                <w:sz w:val="12"/>
                <w:szCs w:val="12"/>
              </w:rPr>
            </w:pPr>
            <w:r w:rsidRPr="00412916">
              <w:rPr>
                <w:sz w:val="12"/>
                <w:szCs w:val="12"/>
              </w:rPr>
              <w:t>9</w:t>
            </w:r>
          </w:p>
        </w:tc>
        <w:tc>
          <w:tcPr>
            <w:tcW w:w="225" w:type="pct"/>
          </w:tcPr>
          <w:p w:rsidR="000704A3" w:rsidRPr="00412916" w:rsidRDefault="000704A3" w:rsidP="00376A0D">
            <w:pPr>
              <w:pStyle w:val="Tabele"/>
              <w:widowControl w:val="0"/>
              <w:rPr>
                <w:sz w:val="12"/>
                <w:szCs w:val="12"/>
              </w:rPr>
            </w:pPr>
            <w:r w:rsidRPr="00412916">
              <w:rPr>
                <w:sz w:val="12"/>
                <w:szCs w:val="12"/>
              </w:rPr>
              <w:t>nst 400</w:t>
            </w:r>
          </w:p>
        </w:tc>
        <w:tc>
          <w:tcPr>
            <w:tcW w:w="276" w:type="pct"/>
          </w:tcPr>
          <w:p w:rsidR="000704A3" w:rsidRPr="00412916" w:rsidRDefault="000704A3" w:rsidP="00376A0D">
            <w:pPr>
              <w:pStyle w:val="Tabele"/>
              <w:widowControl w:val="0"/>
              <w:rPr>
                <w:sz w:val="12"/>
                <w:szCs w:val="12"/>
              </w:rPr>
            </w:pPr>
            <w:r w:rsidRPr="00412916">
              <w:rPr>
                <w:sz w:val="12"/>
                <w:szCs w:val="12"/>
              </w:rPr>
              <w:t>Pretendim pronësie</w:t>
            </w:r>
          </w:p>
        </w:tc>
        <w:tc>
          <w:tcPr>
            <w:tcW w:w="508" w:type="pct"/>
            <w:gridSpan w:val="2"/>
          </w:tcPr>
          <w:p w:rsidR="000704A3" w:rsidRPr="00412916" w:rsidRDefault="000704A3" w:rsidP="00376A0D">
            <w:pPr>
              <w:pStyle w:val="Tabele"/>
              <w:widowControl w:val="0"/>
              <w:rPr>
                <w:sz w:val="12"/>
                <w:szCs w:val="12"/>
              </w:rPr>
            </w:pPr>
          </w:p>
        </w:tc>
        <w:tc>
          <w:tcPr>
            <w:tcW w:w="267" w:type="pct"/>
          </w:tcPr>
          <w:p w:rsidR="000704A3" w:rsidRPr="00412916" w:rsidRDefault="000704A3" w:rsidP="00376A0D">
            <w:pPr>
              <w:pStyle w:val="Tabele"/>
              <w:widowControl w:val="0"/>
              <w:rPr>
                <w:sz w:val="12"/>
                <w:szCs w:val="12"/>
              </w:rPr>
            </w:pPr>
            <w:r w:rsidRPr="00412916">
              <w:rPr>
                <w:sz w:val="12"/>
                <w:szCs w:val="12"/>
              </w:rPr>
              <w:t>Arë</w:t>
            </w:r>
          </w:p>
        </w:tc>
        <w:tc>
          <w:tcPr>
            <w:tcW w:w="329" w:type="pct"/>
          </w:tcPr>
          <w:p w:rsidR="000704A3" w:rsidRPr="00412916" w:rsidRDefault="000704A3" w:rsidP="00376A0D">
            <w:pPr>
              <w:pStyle w:val="Tabele"/>
              <w:widowControl w:val="0"/>
              <w:jc w:val="right"/>
              <w:rPr>
                <w:sz w:val="12"/>
                <w:szCs w:val="12"/>
              </w:rPr>
            </w:pPr>
            <w:r w:rsidRPr="00412916">
              <w:rPr>
                <w:sz w:val="12"/>
                <w:szCs w:val="12"/>
              </w:rPr>
              <w:t>2105</w:t>
            </w:r>
          </w:p>
        </w:tc>
        <w:tc>
          <w:tcPr>
            <w:tcW w:w="257" w:type="pct"/>
          </w:tcPr>
          <w:p w:rsidR="000704A3" w:rsidRPr="00412916" w:rsidRDefault="000704A3" w:rsidP="00376A0D">
            <w:pPr>
              <w:pStyle w:val="Tabele"/>
              <w:widowControl w:val="0"/>
              <w:jc w:val="right"/>
              <w:rPr>
                <w:sz w:val="12"/>
                <w:szCs w:val="12"/>
              </w:rPr>
            </w:pPr>
            <w:r w:rsidRPr="00412916">
              <w:rPr>
                <w:sz w:val="12"/>
                <w:szCs w:val="12"/>
              </w:rPr>
              <w:t>119/2,3</w:t>
            </w:r>
          </w:p>
        </w:tc>
        <w:tc>
          <w:tcPr>
            <w:tcW w:w="223" w:type="pct"/>
          </w:tcPr>
          <w:p w:rsidR="000704A3" w:rsidRPr="00412916" w:rsidRDefault="000704A3" w:rsidP="00376A0D">
            <w:pPr>
              <w:pStyle w:val="Tabele"/>
              <w:widowControl w:val="0"/>
              <w:jc w:val="right"/>
              <w:rPr>
                <w:sz w:val="12"/>
                <w:szCs w:val="12"/>
              </w:rPr>
            </w:pPr>
          </w:p>
        </w:tc>
        <w:tc>
          <w:tcPr>
            <w:tcW w:w="324" w:type="pct"/>
          </w:tcPr>
          <w:p w:rsidR="000704A3" w:rsidRPr="00412916" w:rsidRDefault="000704A3" w:rsidP="00376A0D">
            <w:pPr>
              <w:pStyle w:val="Tabele"/>
              <w:widowControl w:val="0"/>
              <w:jc w:val="right"/>
              <w:rPr>
                <w:sz w:val="12"/>
                <w:szCs w:val="12"/>
              </w:rPr>
            </w:pPr>
            <w:r w:rsidRPr="00412916">
              <w:rPr>
                <w:sz w:val="12"/>
                <w:szCs w:val="12"/>
              </w:rPr>
              <w:t>3.272</w:t>
            </w:r>
          </w:p>
        </w:tc>
        <w:tc>
          <w:tcPr>
            <w:tcW w:w="230" w:type="pct"/>
          </w:tcPr>
          <w:p w:rsidR="000704A3" w:rsidRPr="00412916" w:rsidRDefault="000704A3" w:rsidP="00376A0D">
            <w:pPr>
              <w:pStyle w:val="Tabele"/>
              <w:widowControl w:val="0"/>
              <w:jc w:val="right"/>
              <w:rPr>
                <w:sz w:val="12"/>
                <w:szCs w:val="12"/>
              </w:rPr>
            </w:pPr>
            <w:r w:rsidRPr="00412916">
              <w:rPr>
                <w:sz w:val="12"/>
                <w:szCs w:val="12"/>
              </w:rPr>
              <w:t>415</w:t>
            </w:r>
          </w:p>
        </w:tc>
        <w:tc>
          <w:tcPr>
            <w:tcW w:w="346" w:type="pct"/>
          </w:tcPr>
          <w:p w:rsidR="000704A3" w:rsidRPr="00412916" w:rsidRDefault="000704A3" w:rsidP="00376A0D">
            <w:pPr>
              <w:pStyle w:val="Tabele"/>
              <w:widowControl w:val="0"/>
              <w:jc w:val="right"/>
              <w:rPr>
                <w:sz w:val="12"/>
                <w:szCs w:val="12"/>
              </w:rPr>
            </w:pPr>
            <w:r w:rsidRPr="00412916">
              <w:rPr>
                <w:sz w:val="12"/>
                <w:szCs w:val="12"/>
              </w:rPr>
              <w:t>1,357,880</w:t>
            </w:r>
          </w:p>
        </w:tc>
        <w:tc>
          <w:tcPr>
            <w:tcW w:w="192" w:type="pct"/>
          </w:tcPr>
          <w:p w:rsidR="000704A3" w:rsidRPr="00412916" w:rsidRDefault="000704A3" w:rsidP="00376A0D">
            <w:pPr>
              <w:pStyle w:val="Tabele"/>
              <w:widowControl w:val="0"/>
              <w:rPr>
                <w:rFonts w:cs="Times New Roman"/>
                <w:sz w:val="12"/>
                <w:szCs w:val="12"/>
              </w:rPr>
            </w:pPr>
          </w:p>
        </w:tc>
        <w:tc>
          <w:tcPr>
            <w:tcW w:w="286" w:type="pct"/>
          </w:tcPr>
          <w:p w:rsidR="000704A3" w:rsidRPr="00412916" w:rsidRDefault="000704A3" w:rsidP="00376A0D">
            <w:pPr>
              <w:pStyle w:val="Tabele"/>
              <w:widowControl w:val="0"/>
              <w:rPr>
                <w:rFonts w:cs="Times New Roman"/>
                <w:sz w:val="12"/>
                <w:szCs w:val="12"/>
              </w:rPr>
            </w:pPr>
          </w:p>
        </w:tc>
        <w:tc>
          <w:tcPr>
            <w:tcW w:w="209" w:type="pct"/>
          </w:tcPr>
          <w:p w:rsidR="000704A3" w:rsidRPr="00412916" w:rsidRDefault="000704A3" w:rsidP="00376A0D">
            <w:pPr>
              <w:pStyle w:val="Tabele"/>
              <w:widowControl w:val="0"/>
              <w:rPr>
                <w:rFonts w:cs="Times New Roman"/>
                <w:sz w:val="12"/>
                <w:szCs w:val="12"/>
              </w:rPr>
            </w:pPr>
          </w:p>
        </w:tc>
        <w:tc>
          <w:tcPr>
            <w:tcW w:w="250" w:type="pct"/>
          </w:tcPr>
          <w:p w:rsidR="000704A3" w:rsidRPr="00412916" w:rsidRDefault="000704A3" w:rsidP="00376A0D">
            <w:pPr>
              <w:pStyle w:val="Tabele"/>
              <w:widowControl w:val="0"/>
              <w:rPr>
                <w:rFonts w:cs="Times New Roman"/>
                <w:sz w:val="12"/>
                <w:szCs w:val="12"/>
              </w:rPr>
            </w:pPr>
          </w:p>
        </w:tc>
        <w:tc>
          <w:tcPr>
            <w:tcW w:w="346" w:type="pct"/>
          </w:tcPr>
          <w:p w:rsidR="000704A3" w:rsidRPr="00412916" w:rsidRDefault="000704A3" w:rsidP="00376A0D">
            <w:pPr>
              <w:pStyle w:val="Tabele"/>
              <w:widowControl w:val="0"/>
              <w:jc w:val="right"/>
              <w:rPr>
                <w:sz w:val="12"/>
                <w:szCs w:val="12"/>
              </w:rPr>
            </w:pPr>
            <w:r w:rsidRPr="00412916">
              <w:rPr>
                <w:sz w:val="12"/>
                <w:szCs w:val="12"/>
              </w:rPr>
              <w:t>1,357,880</w:t>
            </w:r>
          </w:p>
        </w:tc>
        <w:tc>
          <w:tcPr>
            <w:tcW w:w="242" w:type="pct"/>
          </w:tcPr>
          <w:p w:rsidR="000704A3" w:rsidRPr="00412916" w:rsidRDefault="000704A3" w:rsidP="00376A0D">
            <w:pPr>
              <w:pStyle w:val="Tabele"/>
              <w:widowControl w:val="0"/>
              <w:rPr>
                <w:sz w:val="12"/>
                <w:szCs w:val="12"/>
              </w:rPr>
            </w:pPr>
            <w:r w:rsidRPr="00412916">
              <w:rPr>
                <w:sz w:val="12"/>
                <w:szCs w:val="12"/>
              </w:rPr>
              <w:t>Kashar</w:t>
            </w:r>
          </w:p>
        </w:tc>
        <w:tc>
          <w:tcPr>
            <w:tcW w:w="350" w:type="pct"/>
          </w:tcPr>
          <w:p w:rsidR="000704A3" w:rsidRPr="00412916" w:rsidRDefault="000704A3" w:rsidP="00376A0D">
            <w:pPr>
              <w:pStyle w:val="Tabele"/>
              <w:widowControl w:val="0"/>
              <w:rPr>
                <w:sz w:val="12"/>
                <w:szCs w:val="12"/>
              </w:rPr>
            </w:pPr>
            <w:r w:rsidRPr="00412916">
              <w:rPr>
                <w:sz w:val="12"/>
                <w:szCs w:val="12"/>
              </w:rPr>
              <w:t>Po punohet nga Komuna Kashar për regjsitrimin e pronës</w:t>
            </w:r>
          </w:p>
        </w:tc>
      </w:tr>
      <w:tr w:rsidR="000704A3" w:rsidRPr="00412916">
        <w:trPr>
          <w:jc w:val="center"/>
        </w:trPr>
        <w:tc>
          <w:tcPr>
            <w:tcW w:w="143" w:type="pct"/>
          </w:tcPr>
          <w:p w:rsidR="000704A3" w:rsidRPr="00412916" w:rsidRDefault="000704A3" w:rsidP="00376A0D">
            <w:pPr>
              <w:pStyle w:val="Tabele"/>
              <w:widowControl w:val="0"/>
              <w:rPr>
                <w:sz w:val="12"/>
                <w:szCs w:val="12"/>
              </w:rPr>
            </w:pPr>
            <w:r w:rsidRPr="00412916">
              <w:rPr>
                <w:sz w:val="12"/>
                <w:szCs w:val="12"/>
              </w:rPr>
              <w:t>10</w:t>
            </w:r>
          </w:p>
        </w:tc>
        <w:tc>
          <w:tcPr>
            <w:tcW w:w="225" w:type="pct"/>
          </w:tcPr>
          <w:p w:rsidR="000704A3" w:rsidRPr="00412916" w:rsidRDefault="000704A3" w:rsidP="00376A0D">
            <w:pPr>
              <w:pStyle w:val="Tabele"/>
              <w:widowControl w:val="0"/>
              <w:rPr>
                <w:sz w:val="12"/>
                <w:szCs w:val="12"/>
              </w:rPr>
            </w:pPr>
            <w:r w:rsidRPr="00412916">
              <w:rPr>
                <w:sz w:val="12"/>
                <w:szCs w:val="12"/>
              </w:rPr>
              <w:t>nst 400</w:t>
            </w:r>
          </w:p>
        </w:tc>
        <w:tc>
          <w:tcPr>
            <w:tcW w:w="276" w:type="pct"/>
          </w:tcPr>
          <w:p w:rsidR="000704A3" w:rsidRPr="00412916" w:rsidRDefault="000704A3" w:rsidP="00376A0D">
            <w:pPr>
              <w:pStyle w:val="Tabele"/>
              <w:widowControl w:val="0"/>
              <w:rPr>
                <w:sz w:val="12"/>
                <w:szCs w:val="12"/>
              </w:rPr>
            </w:pPr>
            <w:r w:rsidRPr="00412916">
              <w:rPr>
                <w:sz w:val="12"/>
                <w:szCs w:val="12"/>
              </w:rPr>
              <w:t>Bajram</w:t>
            </w:r>
          </w:p>
        </w:tc>
        <w:tc>
          <w:tcPr>
            <w:tcW w:w="264" w:type="pct"/>
          </w:tcPr>
          <w:p w:rsidR="000704A3" w:rsidRPr="00412916" w:rsidRDefault="000704A3" w:rsidP="00376A0D">
            <w:pPr>
              <w:pStyle w:val="Tabele"/>
              <w:widowControl w:val="0"/>
              <w:rPr>
                <w:sz w:val="12"/>
                <w:szCs w:val="12"/>
              </w:rPr>
            </w:pPr>
            <w:r w:rsidRPr="00412916">
              <w:rPr>
                <w:sz w:val="12"/>
                <w:szCs w:val="12"/>
              </w:rPr>
              <w:t>Mustafa</w:t>
            </w:r>
          </w:p>
        </w:tc>
        <w:tc>
          <w:tcPr>
            <w:tcW w:w="245" w:type="pct"/>
          </w:tcPr>
          <w:p w:rsidR="000704A3" w:rsidRPr="00412916" w:rsidRDefault="000704A3" w:rsidP="00376A0D">
            <w:pPr>
              <w:pStyle w:val="Tabele"/>
              <w:widowControl w:val="0"/>
              <w:rPr>
                <w:sz w:val="12"/>
                <w:szCs w:val="12"/>
              </w:rPr>
            </w:pPr>
            <w:r w:rsidRPr="00412916">
              <w:rPr>
                <w:sz w:val="12"/>
                <w:szCs w:val="12"/>
              </w:rPr>
              <w:t>Sulaj</w:t>
            </w:r>
          </w:p>
        </w:tc>
        <w:tc>
          <w:tcPr>
            <w:tcW w:w="267" w:type="pct"/>
          </w:tcPr>
          <w:p w:rsidR="000704A3" w:rsidRPr="00412916" w:rsidRDefault="000704A3" w:rsidP="00376A0D">
            <w:pPr>
              <w:pStyle w:val="Tabele"/>
              <w:widowControl w:val="0"/>
              <w:rPr>
                <w:sz w:val="12"/>
                <w:szCs w:val="12"/>
              </w:rPr>
            </w:pPr>
            <w:r w:rsidRPr="00412916">
              <w:rPr>
                <w:sz w:val="12"/>
                <w:szCs w:val="12"/>
              </w:rPr>
              <w:t>Arë</w:t>
            </w:r>
          </w:p>
        </w:tc>
        <w:tc>
          <w:tcPr>
            <w:tcW w:w="329" w:type="pct"/>
          </w:tcPr>
          <w:p w:rsidR="000704A3" w:rsidRPr="00412916" w:rsidRDefault="000704A3" w:rsidP="00376A0D">
            <w:pPr>
              <w:pStyle w:val="Tabele"/>
              <w:widowControl w:val="0"/>
              <w:jc w:val="right"/>
              <w:rPr>
                <w:sz w:val="12"/>
                <w:szCs w:val="12"/>
              </w:rPr>
            </w:pPr>
            <w:r w:rsidRPr="00412916">
              <w:rPr>
                <w:sz w:val="12"/>
                <w:szCs w:val="12"/>
              </w:rPr>
              <w:t>2105</w:t>
            </w:r>
          </w:p>
        </w:tc>
        <w:tc>
          <w:tcPr>
            <w:tcW w:w="257" w:type="pct"/>
          </w:tcPr>
          <w:p w:rsidR="000704A3" w:rsidRPr="00412916" w:rsidRDefault="000704A3" w:rsidP="00376A0D">
            <w:pPr>
              <w:pStyle w:val="Tabele"/>
              <w:widowControl w:val="0"/>
              <w:jc w:val="right"/>
              <w:rPr>
                <w:sz w:val="12"/>
                <w:szCs w:val="12"/>
              </w:rPr>
            </w:pPr>
            <w:r w:rsidRPr="00412916">
              <w:rPr>
                <w:sz w:val="12"/>
                <w:szCs w:val="12"/>
              </w:rPr>
              <w:t>24/28</w:t>
            </w:r>
          </w:p>
        </w:tc>
        <w:tc>
          <w:tcPr>
            <w:tcW w:w="223" w:type="pct"/>
          </w:tcPr>
          <w:p w:rsidR="000704A3" w:rsidRPr="00412916" w:rsidRDefault="000704A3" w:rsidP="00376A0D">
            <w:pPr>
              <w:pStyle w:val="Tabele"/>
              <w:widowControl w:val="0"/>
              <w:jc w:val="right"/>
              <w:rPr>
                <w:sz w:val="12"/>
                <w:szCs w:val="12"/>
              </w:rPr>
            </w:pPr>
            <w:r w:rsidRPr="00412916">
              <w:rPr>
                <w:sz w:val="12"/>
                <w:szCs w:val="12"/>
              </w:rPr>
              <w:t>379</w:t>
            </w:r>
          </w:p>
        </w:tc>
        <w:tc>
          <w:tcPr>
            <w:tcW w:w="324" w:type="pct"/>
          </w:tcPr>
          <w:p w:rsidR="000704A3" w:rsidRPr="00412916" w:rsidRDefault="000704A3" w:rsidP="00376A0D">
            <w:pPr>
              <w:pStyle w:val="Tabele"/>
              <w:widowControl w:val="0"/>
              <w:jc w:val="right"/>
              <w:rPr>
                <w:sz w:val="12"/>
                <w:szCs w:val="12"/>
              </w:rPr>
            </w:pPr>
            <w:r w:rsidRPr="00412916">
              <w:rPr>
                <w:sz w:val="12"/>
                <w:szCs w:val="12"/>
              </w:rPr>
              <w:t>431</w:t>
            </w:r>
          </w:p>
        </w:tc>
        <w:tc>
          <w:tcPr>
            <w:tcW w:w="230" w:type="pct"/>
          </w:tcPr>
          <w:p w:rsidR="000704A3" w:rsidRPr="00412916" w:rsidRDefault="000704A3" w:rsidP="00376A0D">
            <w:pPr>
              <w:pStyle w:val="Tabele"/>
              <w:widowControl w:val="0"/>
              <w:jc w:val="right"/>
              <w:rPr>
                <w:sz w:val="12"/>
                <w:szCs w:val="12"/>
              </w:rPr>
            </w:pPr>
            <w:r w:rsidRPr="00412916">
              <w:rPr>
                <w:sz w:val="12"/>
                <w:szCs w:val="12"/>
              </w:rPr>
              <w:t>415</w:t>
            </w:r>
          </w:p>
        </w:tc>
        <w:tc>
          <w:tcPr>
            <w:tcW w:w="346" w:type="pct"/>
          </w:tcPr>
          <w:p w:rsidR="000704A3" w:rsidRPr="00412916" w:rsidRDefault="000704A3" w:rsidP="00376A0D">
            <w:pPr>
              <w:pStyle w:val="Tabele"/>
              <w:widowControl w:val="0"/>
              <w:jc w:val="right"/>
              <w:rPr>
                <w:sz w:val="12"/>
                <w:szCs w:val="12"/>
              </w:rPr>
            </w:pPr>
            <w:r w:rsidRPr="00412916">
              <w:rPr>
                <w:sz w:val="12"/>
                <w:szCs w:val="12"/>
              </w:rPr>
              <w:t>12,969</w:t>
            </w:r>
          </w:p>
        </w:tc>
        <w:tc>
          <w:tcPr>
            <w:tcW w:w="192" w:type="pct"/>
          </w:tcPr>
          <w:p w:rsidR="000704A3" w:rsidRPr="00412916" w:rsidRDefault="000704A3" w:rsidP="00376A0D">
            <w:pPr>
              <w:pStyle w:val="Tabele"/>
              <w:widowControl w:val="0"/>
              <w:rPr>
                <w:rFonts w:cs="Times New Roman"/>
                <w:sz w:val="12"/>
                <w:szCs w:val="12"/>
              </w:rPr>
            </w:pPr>
          </w:p>
        </w:tc>
        <w:tc>
          <w:tcPr>
            <w:tcW w:w="286" w:type="pct"/>
          </w:tcPr>
          <w:p w:rsidR="000704A3" w:rsidRPr="00412916" w:rsidRDefault="000704A3" w:rsidP="00376A0D">
            <w:pPr>
              <w:pStyle w:val="Tabele"/>
              <w:widowControl w:val="0"/>
              <w:rPr>
                <w:rFonts w:cs="Times New Roman"/>
                <w:sz w:val="12"/>
                <w:szCs w:val="12"/>
              </w:rPr>
            </w:pPr>
          </w:p>
        </w:tc>
        <w:tc>
          <w:tcPr>
            <w:tcW w:w="209" w:type="pct"/>
          </w:tcPr>
          <w:p w:rsidR="000704A3" w:rsidRPr="00412916" w:rsidRDefault="000704A3" w:rsidP="00376A0D">
            <w:pPr>
              <w:pStyle w:val="Tabele"/>
              <w:widowControl w:val="0"/>
              <w:rPr>
                <w:rFonts w:cs="Times New Roman"/>
                <w:sz w:val="12"/>
                <w:szCs w:val="12"/>
              </w:rPr>
            </w:pPr>
          </w:p>
        </w:tc>
        <w:tc>
          <w:tcPr>
            <w:tcW w:w="250" w:type="pct"/>
          </w:tcPr>
          <w:p w:rsidR="000704A3" w:rsidRPr="00412916" w:rsidRDefault="000704A3" w:rsidP="00376A0D">
            <w:pPr>
              <w:pStyle w:val="Tabele"/>
              <w:widowControl w:val="0"/>
              <w:rPr>
                <w:rFonts w:cs="Times New Roman"/>
                <w:sz w:val="12"/>
                <w:szCs w:val="12"/>
              </w:rPr>
            </w:pPr>
          </w:p>
        </w:tc>
        <w:tc>
          <w:tcPr>
            <w:tcW w:w="346" w:type="pct"/>
          </w:tcPr>
          <w:p w:rsidR="000704A3" w:rsidRPr="00412916" w:rsidRDefault="000704A3" w:rsidP="00376A0D">
            <w:pPr>
              <w:pStyle w:val="Tabele"/>
              <w:widowControl w:val="0"/>
              <w:jc w:val="right"/>
              <w:rPr>
                <w:sz w:val="12"/>
                <w:szCs w:val="12"/>
              </w:rPr>
            </w:pPr>
            <w:r w:rsidRPr="00412916">
              <w:rPr>
                <w:sz w:val="12"/>
                <w:szCs w:val="12"/>
              </w:rPr>
              <w:t>12,969</w:t>
            </w:r>
          </w:p>
        </w:tc>
        <w:tc>
          <w:tcPr>
            <w:tcW w:w="242" w:type="pct"/>
          </w:tcPr>
          <w:p w:rsidR="000704A3" w:rsidRPr="00412916" w:rsidRDefault="000704A3" w:rsidP="00376A0D">
            <w:pPr>
              <w:pStyle w:val="Tabele"/>
              <w:widowControl w:val="0"/>
              <w:rPr>
                <w:sz w:val="12"/>
                <w:szCs w:val="12"/>
              </w:rPr>
            </w:pPr>
            <w:r w:rsidRPr="00412916">
              <w:rPr>
                <w:sz w:val="12"/>
                <w:szCs w:val="12"/>
              </w:rPr>
              <w:t>Kashar</w:t>
            </w:r>
          </w:p>
        </w:tc>
        <w:tc>
          <w:tcPr>
            <w:tcW w:w="350" w:type="pct"/>
          </w:tcPr>
          <w:p w:rsidR="000704A3" w:rsidRPr="00412916" w:rsidRDefault="000704A3" w:rsidP="00376A0D">
            <w:pPr>
              <w:pStyle w:val="Tabele"/>
              <w:widowControl w:val="0"/>
              <w:rPr>
                <w:sz w:val="12"/>
                <w:szCs w:val="12"/>
              </w:rPr>
            </w:pPr>
            <w:r w:rsidRPr="00412916">
              <w:rPr>
                <w:sz w:val="12"/>
                <w:szCs w:val="12"/>
              </w:rPr>
              <w:t>Me certifikatë pronësie</w:t>
            </w:r>
          </w:p>
        </w:tc>
      </w:tr>
      <w:tr w:rsidR="000704A3" w:rsidRPr="00412916">
        <w:trPr>
          <w:jc w:val="center"/>
        </w:trPr>
        <w:tc>
          <w:tcPr>
            <w:tcW w:w="143" w:type="pct"/>
          </w:tcPr>
          <w:p w:rsidR="000704A3" w:rsidRPr="00412916" w:rsidRDefault="000704A3" w:rsidP="00376A0D">
            <w:pPr>
              <w:pStyle w:val="Tabele"/>
              <w:widowControl w:val="0"/>
              <w:rPr>
                <w:sz w:val="12"/>
                <w:szCs w:val="12"/>
              </w:rPr>
            </w:pPr>
            <w:r w:rsidRPr="00412916">
              <w:rPr>
                <w:sz w:val="12"/>
                <w:szCs w:val="12"/>
              </w:rPr>
              <w:t>11</w:t>
            </w:r>
          </w:p>
        </w:tc>
        <w:tc>
          <w:tcPr>
            <w:tcW w:w="225" w:type="pct"/>
          </w:tcPr>
          <w:p w:rsidR="000704A3" w:rsidRPr="00412916" w:rsidRDefault="000704A3" w:rsidP="00376A0D">
            <w:pPr>
              <w:pStyle w:val="Tabele"/>
              <w:widowControl w:val="0"/>
              <w:rPr>
                <w:sz w:val="12"/>
                <w:szCs w:val="12"/>
              </w:rPr>
            </w:pPr>
            <w:r w:rsidRPr="00412916">
              <w:rPr>
                <w:sz w:val="12"/>
                <w:szCs w:val="12"/>
              </w:rPr>
              <w:t>nst 400</w:t>
            </w:r>
          </w:p>
        </w:tc>
        <w:tc>
          <w:tcPr>
            <w:tcW w:w="276" w:type="pct"/>
          </w:tcPr>
          <w:p w:rsidR="000704A3" w:rsidRPr="00412916" w:rsidRDefault="000704A3" w:rsidP="00376A0D">
            <w:pPr>
              <w:pStyle w:val="Tabele"/>
              <w:widowControl w:val="0"/>
              <w:rPr>
                <w:sz w:val="12"/>
                <w:szCs w:val="12"/>
              </w:rPr>
            </w:pPr>
            <w:r w:rsidRPr="00412916">
              <w:rPr>
                <w:sz w:val="12"/>
                <w:szCs w:val="12"/>
              </w:rPr>
              <w:t>Bajram</w:t>
            </w:r>
          </w:p>
        </w:tc>
        <w:tc>
          <w:tcPr>
            <w:tcW w:w="264" w:type="pct"/>
          </w:tcPr>
          <w:p w:rsidR="000704A3" w:rsidRPr="00412916" w:rsidRDefault="000704A3" w:rsidP="00376A0D">
            <w:pPr>
              <w:pStyle w:val="Tabele"/>
              <w:widowControl w:val="0"/>
              <w:rPr>
                <w:sz w:val="12"/>
                <w:szCs w:val="12"/>
              </w:rPr>
            </w:pPr>
            <w:r w:rsidRPr="00412916">
              <w:rPr>
                <w:sz w:val="12"/>
                <w:szCs w:val="12"/>
              </w:rPr>
              <w:t>Mustafa</w:t>
            </w:r>
          </w:p>
        </w:tc>
        <w:tc>
          <w:tcPr>
            <w:tcW w:w="245" w:type="pct"/>
          </w:tcPr>
          <w:p w:rsidR="000704A3" w:rsidRPr="00412916" w:rsidRDefault="000704A3" w:rsidP="00376A0D">
            <w:pPr>
              <w:pStyle w:val="Tabele"/>
              <w:widowControl w:val="0"/>
              <w:rPr>
                <w:sz w:val="12"/>
                <w:szCs w:val="12"/>
              </w:rPr>
            </w:pPr>
            <w:r w:rsidRPr="00412916">
              <w:rPr>
                <w:sz w:val="12"/>
                <w:szCs w:val="12"/>
              </w:rPr>
              <w:t>Sulaj</w:t>
            </w:r>
          </w:p>
        </w:tc>
        <w:tc>
          <w:tcPr>
            <w:tcW w:w="267" w:type="pct"/>
          </w:tcPr>
          <w:p w:rsidR="000704A3" w:rsidRPr="00412916" w:rsidRDefault="000704A3" w:rsidP="00376A0D">
            <w:pPr>
              <w:pStyle w:val="Tabele"/>
              <w:widowControl w:val="0"/>
              <w:rPr>
                <w:sz w:val="12"/>
                <w:szCs w:val="12"/>
              </w:rPr>
            </w:pPr>
            <w:r w:rsidRPr="00412916">
              <w:rPr>
                <w:sz w:val="12"/>
                <w:szCs w:val="12"/>
              </w:rPr>
              <w:t>Arë</w:t>
            </w:r>
          </w:p>
        </w:tc>
        <w:tc>
          <w:tcPr>
            <w:tcW w:w="329" w:type="pct"/>
          </w:tcPr>
          <w:p w:rsidR="000704A3" w:rsidRPr="00412916" w:rsidRDefault="000704A3" w:rsidP="00376A0D">
            <w:pPr>
              <w:pStyle w:val="Tabele"/>
              <w:widowControl w:val="0"/>
              <w:jc w:val="right"/>
              <w:rPr>
                <w:sz w:val="12"/>
                <w:szCs w:val="12"/>
              </w:rPr>
            </w:pPr>
            <w:r w:rsidRPr="00412916">
              <w:rPr>
                <w:sz w:val="12"/>
                <w:szCs w:val="12"/>
              </w:rPr>
              <w:t>2105</w:t>
            </w:r>
          </w:p>
        </w:tc>
        <w:tc>
          <w:tcPr>
            <w:tcW w:w="257" w:type="pct"/>
          </w:tcPr>
          <w:p w:rsidR="000704A3" w:rsidRPr="00412916" w:rsidRDefault="000704A3" w:rsidP="00376A0D">
            <w:pPr>
              <w:pStyle w:val="Tabele"/>
              <w:widowControl w:val="0"/>
              <w:jc w:val="right"/>
              <w:rPr>
                <w:sz w:val="12"/>
                <w:szCs w:val="12"/>
              </w:rPr>
            </w:pPr>
            <w:r w:rsidRPr="00412916">
              <w:rPr>
                <w:sz w:val="12"/>
                <w:szCs w:val="12"/>
              </w:rPr>
              <w:t>24/26</w:t>
            </w:r>
          </w:p>
        </w:tc>
        <w:tc>
          <w:tcPr>
            <w:tcW w:w="223" w:type="pct"/>
          </w:tcPr>
          <w:p w:rsidR="000704A3" w:rsidRPr="00412916" w:rsidRDefault="000704A3" w:rsidP="00376A0D">
            <w:pPr>
              <w:pStyle w:val="Tabele"/>
              <w:widowControl w:val="0"/>
              <w:jc w:val="right"/>
              <w:rPr>
                <w:sz w:val="12"/>
                <w:szCs w:val="12"/>
              </w:rPr>
            </w:pPr>
            <w:r w:rsidRPr="00412916">
              <w:rPr>
                <w:sz w:val="12"/>
                <w:szCs w:val="12"/>
              </w:rPr>
              <w:t>1509</w:t>
            </w:r>
          </w:p>
        </w:tc>
        <w:tc>
          <w:tcPr>
            <w:tcW w:w="324" w:type="pct"/>
          </w:tcPr>
          <w:p w:rsidR="000704A3" w:rsidRPr="00412916" w:rsidRDefault="000704A3" w:rsidP="00376A0D">
            <w:pPr>
              <w:pStyle w:val="Tabele"/>
              <w:widowControl w:val="0"/>
              <w:jc w:val="right"/>
              <w:rPr>
                <w:sz w:val="12"/>
                <w:szCs w:val="12"/>
              </w:rPr>
            </w:pPr>
            <w:r w:rsidRPr="00412916">
              <w:rPr>
                <w:sz w:val="12"/>
                <w:szCs w:val="12"/>
              </w:rPr>
              <w:t>169</w:t>
            </w:r>
          </w:p>
        </w:tc>
        <w:tc>
          <w:tcPr>
            <w:tcW w:w="230" w:type="pct"/>
          </w:tcPr>
          <w:p w:rsidR="000704A3" w:rsidRPr="00412916" w:rsidRDefault="000704A3" w:rsidP="00376A0D">
            <w:pPr>
              <w:pStyle w:val="Tabele"/>
              <w:widowControl w:val="0"/>
              <w:jc w:val="right"/>
              <w:rPr>
                <w:sz w:val="12"/>
                <w:szCs w:val="12"/>
              </w:rPr>
            </w:pPr>
            <w:r w:rsidRPr="00412916">
              <w:rPr>
                <w:sz w:val="12"/>
                <w:szCs w:val="12"/>
              </w:rPr>
              <w:t>415</w:t>
            </w:r>
          </w:p>
        </w:tc>
        <w:tc>
          <w:tcPr>
            <w:tcW w:w="346" w:type="pct"/>
          </w:tcPr>
          <w:p w:rsidR="000704A3" w:rsidRPr="00412916" w:rsidRDefault="000704A3" w:rsidP="00376A0D">
            <w:pPr>
              <w:pStyle w:val="Tabele"/>
              <w:widowControl w:val="0"/>
              <w:jc w:val="right"/>
              <w:rPr>
                <w:sz w:val="12"/>
                <w:szCs w:val="12"/>
              </w:rPr>
            </w:pPr>
            <w:r w:rsidRPr="00412916">
              <w:rPr>
                <w:sz w:val="12"/>
                <w:szCs w:val="12"/>
              </w:rPr>
              <w:t>70,031</w:t>
            </w:r>
          </w:p>
        </w:tc>
        <w:tc>
          <w:tcPr>
            <w:tcW w:w="192" w:type="pct"/>
          </w:tcPr>
          <w:p w:rsidR="000704A3" w:rsidRPr="00412916" w:rsidRDefault="000704A3" w:rsidP="00376A0D">
            <w:pPr>
              <w:pStyle w:val="Tabele"/>
              <w:widowControl w:val="0"/>
              <w:rPr>
                <w:rFonts w:cs="Times New Roman"/>
                <w:sz w:val="12"/>
                <w:szCs w:val="12"/>
              </w:rPr>
            </w:pPr>
          </w:p>
        </w:tc>
        <w:tc>
          <w:tcPr>
            <w:tcW w:w="286" w:type="pct"/>
          </w:tcPr>
          <w:p w:rsidR="000704A3" w:rsidRPr="00412916" w:rsidRDefault="000704A3" w:rsidP="00376A0D">
            <w:pPr>
              <w:pStyle w:val="Tabele"/>
              <w:widowControl w:val="0"/>
              <w:rPr>
                <w:rFonts w:cs="Times New Roman"/>
                <w:sz w:val="12"/>
                <w:szCs w:val="12"/>
              </w:rPr>
            </w:pPr>
          </w:p>
        </w:tc>
        <w:tc>
          <w:tcPr>
            <w:tcW w:w="209" w:type="pct"/>
          </w:tcPr>
          <w:p w:rsidR="000704A3" w:rsidRPr="00412916" w:rsidRDefault="000704A3" w:rsidP="00376A0D">
            <w:pPr>
              <w:pStyle w:val="Tabele"/>
              <w:widowControl w:val="0"/>
              <w:rPr>
                <w:rFonts w:cs="Times New Roman"/>
                <w:sz w:val="12"/>
                <w:szCs w:val="12"/>
              </w:rPr>
            </w:pPr>
          </w:p>
        </w:tc>
        <w:tc>
          <w:tcPr>
            <w:tcW w:w="250" w:type="pct"/>
          </w:tcPr>
          <w:p w:rsidR="000704A3" w:rsidRPr="00412916" w:rsidRDefault="000704A3" w:rsidP="00376A0D">
            <w:pPr>
              <w:pStyle w:val="Tabele"/>
              <w:widowControl w:val="0"/>
              <w:rPr>
                <w:rFonts w:cs="Times New Roman"/>
                <w:sz w:val="12"/>
                <w:szCs w:val="12"/>
              </w:rPr>
            </w:pPr>
          </w:p>
        </w:tc>
        <w:tc>
          <w:tcPr>
            <w:tcW w:w="346" w:type="pct"/>
          </w:tcPr>
          <w:p w:rsidR="000704A3" w:rsidRPr="00412916" w:rsidRDefault="000704A3" w:rsidP="00376A0D">
            <w:pPr>
              <w:pStyle w:val="Tabele"/>
              <w:widowControl w:val="0"/>
              <w:jc w:val="right"/>
              <w:rPr>
                <w:sz w:val="12"/>
                <w:szCs w:val="12"/>
              </w:rPr>
            </w:pPr>
            <w:r w:rsidRPr="00412916">
              <w:rPr>
                <w:sz w:val="12"/>
                <w:szCs w:val="12"/>
              </w:rPr>
              <w:t>70,031</w:t>
            </w:r>
          </w:p>
        </w:tc>
        <w:tc>
          <w:tcPr>
            <w:tcW w:w="242" w:type="pct"/>
          </w:tcPr>
          <w:p w:rsidR="000704A3" w:rsidRPr="00412916" w:rsidRDefault="000704A3" w:rsidP="00376A0D">
            <w:pPr>
              <w:pStyle w:val="Tabele"/>
              <w:widowControl w:val="0"/>
              <w:rPr>
                <w:sz w:val="12"/>
                <w:szCs w:val="12"/>
              </w:rPr>
            </w:pPr>
            <w:r w:rsidRPr="00412916">
              <w:rPr>
                <w:sz w:val="12"/>
                <w:szCs w:val="12"/>
              </w:rPr>
              <w:t>Kashar</w:t>
            </w:r>
          </w:p>
        </w:tc>
        <w:tc>
          <w:tcPr>
            <w:tcW w:w="350" w:type="pct"/>
          </w:tcPr>
          <w:p w:rsidR="000704A3" w:rsidRPr="00412916" w:rsidRDefault="000704A3" w:rsidP="00376A0D">
            <w:pPr>
              <w:pStyle w:val="Tabele"/>
              <w:widowControl w:val="0"/>
              <w:rPr>
                <w:sz w:val="12"/>
                <w:szCs w:val="12"/>
              </w:rPr>
            </w:pPr>
            <w:r w:rsidRPr="00412916">
              <w:rPr>
                <w:sz w:val="12"/>
                <w:szCs w:val="12"/>
              </w:rPr>
              <w:t>Me certifikatë pronësie</w:t>
            </w:r>
          </w:p>
        </w:tc>
      </w:tr>
      <w:tr w:rsidR="000704A3" w:rsidRPr="00412916">
        <w:trPr>
          <w:jc w:val="center"/>
        </w:trPr>
        <w:tc>
          <w:tcPr>
            <w:tcW w:w="2227" w:type="pct"/>
            <w:gridSpan w:val="9"/>
          </w:tcPr>
          <w:p w:rsidR="000704A3" w:rsidRPr="00412916" w:rsidRDefault="000704A3" w:rsidP="00376A0D">
            <w:pPr>
              <w:pStyle w:val="Tabele"/>
              <w:widowControl w:val="0"/>
              <w:jc w:val="both"/>
              <w:rPr>
                <w:sz w:val="12"/>
                <w:szCs w:val="12"/>
              </w:rPr>
            </w:pPr>
            <w:r w:rsidRPr="00412916">
              <w:rPr>
                <w:sz w:val="12"/>
                <w:szCs w:val="12"/>
              </w:rPr>
              <w:t>Shuma</w:t>
            </w:r>
          </w:p>
        </w:tc>
        <w:tc>
          <w:tcPr>
            <w:tcW w:w="324" w:type="pct"/>
          </w:tcPr>
          <w:p w:rsidR="000704A3" w:rsidRPr="00412916" w:rsidRDefault="000704A3" w:rsidP="00376A0D">
            <w:pPr>
              <w:pStyle w:val="Tabele"/>
              <w:widowControl w:val="0"/>
              <w:jc w:val="right"/>
              <w:rPr>
                <w:sz w:val="12"/>
                <w:szCs w:val="12"/>
              </w:rPr>
            </w:pPr>
            <w:r w:rsidRPr="00412916">
              <w:rPr>
                <w:sz w:val="12"/>
                <w:szCs w:val="12"/>
              </w:rPr>
              <w:t>6.059</w:t>
            </w:r>
          </w:p>
        </w:tc>
        <w:tc>
          <w:tcPr>
            <w:tcW w:w="230" w:type="pct"/>
          </w:tcPr>
          <w:p w:rsidR="000704A3" w:rsidRPr="00412916" w:rsidRDefault="000704A3" w:rsidP="00376A0D">
            <w:pPr>
              <w:pStyle w:val="Tabele"/>
              <w:widowControl w:val="0"/>
              <w:rPr>
                <w:rFonts w:cs="Times New Roman"/>
                <w:sz w:val="12"/>
                <w:szCs w:val="12"/>
              </w:rPr>
            </w:pPr>
          </w:p>
        </w:tc>
        <w:tc>
          <w:tcPr>
            <w:tcW w:w="346" w:type="pct"/>
          </w:tcPr>
          <w:p w:rsidR="000704A3" w:rsidRPr="00412916" w:rsidRDefault="000704A3" w:rsidP="00376A0D">
            <w:pPr>
              <w:pStyle w:val="Tabele"/>
              <w:widowControl w:val="0"/>
              <w:jc w:val="right"/>
              <w:rPr>
                <w:rFonts w:cs="Times New Roman"/>
                <w:sz w:val="12"/>
                <w:szCs w:val="12"/>
              </w:rPr>
            </w:pPr>
          </w:p>
        </w:tc>
        <w:tc>
          <w:tcPr>
            <w:tcW w:w="192" w:type="pct"/>
          </w:tcPr>
          <w:p w:rsidR="000704A3" w:rsidRPr="00412916" w:rsidRDefault="000704A3" w:rsidP="00376A0D">
            <w:pPr>
              <w:pStyle w:val="Tabele"/>
              <w:widowControl w:val="0"/>
              <w:rPr>
                <w:rFonts w:cs="Times New Roman"/>
                <w:sz w:val="12"/>
                <w:szCs w:val="12"/>
              </w:rPr>
            </w:pPr>
          </w:p>
        </w:tc>
        <w:tc>
          <w:tcPr>
            <w:tcW w:w="286" w:type="pct"/>
          </w:tcPr>
          <w:p w:rsidR="000704A3" w:rsidRPr="00412916" w:rsidRDefault="000704A3" w:rsidP="00376A0D">
            <w:pPr>
              <w:pStyle w:val="Tabele"/>
              <w:widowControl w:val="0"/>
              <w:rPr>
                <w:rFonts w:cs="Times New Roman"/>
                <w:sz w:val="12"/>
                <w:szCs w:val="12"/>
              </w:rPr>
            </w:pPr>
          </w:p>
        </w:tc>
        <w:tc>
          <w:tcPr>
            <w:tcW w:w="209" w:type="pct"/>
          </w:tcPr>
          <w:p w:rsidR="000704A3" w:rsidRPr="00412916" w:rsidRDefault="000704A3" w:rsidP="00376A0D">
            <w:pPr>
              <w:pStyle w:val="Tabele"/>
              <w:widowControl w:val="0"/>
              <w:rPr>
                <w:rFonts w:cs="Times New Roman"/>
                <w:sz w:val="12"/>
                <w:szCs w:val="12"/>
              </w:rPr>
            </w:pPr>
          </w:p>
        </w:tc>
        <w:tc>
          <w:tcPr>
            <w:tcW w:w="250" w:type="pct"/>
          </w:tcPr>
          <w:p w:rsidR="000704A3" w:rsidRPr="00412916" w:rsidRDefault="000704A3" w:rsidP="00376A0D">
            <w:pPr>
              <w:pStyle w:val="Tabele"/>
              <w:widowControl w:val="0"/>
              <w:rPr>
                <w:rFonts w:cs="Times New Roman"/>
                <w:sz w:val="12"/>
                <w:szCs w:val="12"/>
              </w:rPr>
            </w:pPr>
          </w:p>
        </w:tc>
        <w:tc>
          <w:tcPr>
            <w:tcW w:w="346" w:type="pct"/>
          </w:tcPr>
          <w:p w:rsidR="000704A3" w:rsidRPr="00412916" w:rsidRDefault="000704A3" w:rsidP="00376A0D">
            <w:pPr>
              <w:pStyle w:val="Tabele"/>
              <w:widowControl w:val="0"/>
              <w:jc w:val="right"/>
              <w:rPr>
                <w:sz w:val="12"/>
                <w:szCs w:val="12"/>
              </w:rPr>
            </w:pPr>
            <w:r w:rsidRPr="00412916">
              <w:rPr>
                <w:sz w:val="12"/>
                <w:szCs w:val="12"/>
              </w:rPr>
              <w:t>19,174,560</w:t>
            </w:r>
          </w:p>
        </w:tc>
        <w:tc>
          <w:tcPr>
            <w:tcW w:w="242" w:type="pct"/>
          </w:tcPr>
          <w:p w:rsidR="000704A3" w:rsidRPr="00412916" w:rsidRDefault="000704A3" w:rsidP="00376A0D">
            <w:pPr>
              <w:pStyle w:val="Tabele"/>
              <w:widowControl w:val="0"/>
              <w:rPr>
                <w:sz w:val="12"/>
                <w:szCs w:val="12"/>
              </w:rPr>
            </w:pPr>
            <w:r w:rsidRPr="00412916">
              <w:rPr>
                <w:sz w:val="12"/>
                <w:szCs w:val="12"/>
              </w:rPr>
              <w:t>Kashar</w:t>
            </w:r>
          </w:p>
        </w:tc>
        <w:tc>
          <w:tcPr>
            <w:tcW w:w="350" w:type="pct"/>
          </w:tcPr>
          <w:p w:rsidR="000704A3" w:rsidRPr="00412916" w:rsidRDefault="000704A3" w:rsidP="00376A0D">
            <w:pPr>
              <w:pStyle w:val="Tabele"/>
              <w:widowControl w:val="0"/>
              <w:rPr>
                <w:sz w:val="12"/>
                <w:szCs w:val="12"/>
              </w:rPr>
            </w:pPr>
          </w:p>
        </w:tc>
      </w:tr>
      <w:tr w:rsidR="000704A3" w:rsidRPr="00412916">
        <w:trPr>
          <w:jc w:val="center"/>
        </w:trPr>
        <w:tc>
          <w:tcPr>
            <w:tcW w:w="2227" w:type="pct"/>
            <w:gridSpan w:val="9"/>
          </w:tcPr>
          <w:p w:rsidR="000704A3" w:rsidRPr="00412916" w:rsidRDefault="000704A3" w:rsidP="00376A0D">
            <w:pPr>
              <w:pStyle w:val="Tabele"/>
              <w:widowControl w:val="0"/>
              <w:jc w:val="both"/>
              <w:rPr>
                <w:rFonts w:cs="Times New Roman"/>
                <w:sz w:val="12"/>
                <w:szCs w:val="12"/>
              </w:rPr>
            </w:pPr>
          </w:p>
        </w:tc>
        <w:tc>
          <w:tcPr>
            <w:tcW w:w="324" w:type="pct"/>
          </w:tcPr>
          <w:p w:rsidR="000704A3" w:rsidRPr="00412916" w:rsidRDefault="000704A3" w:rsidP="00376A0D">
            <w:pPr>
              <w:pStyle w:val="Tabele"/>
              <w:widowControl w:val="0"/>
              <w:jc w:val="right"/>
              <w:rPr>
                <w:sz w:val="12"/>
                <w:szCs w:val="12"/>
              </w:rPr>
            </w:pPr>
            <w:r w:rsidRPr="00412916">
              <w:rPr>
                <w:sz w:val="12"/>
                <w:szCs w:val="12"/>
              </w:rPr>
              <w:t>6.059</w:t>
            </w:r>
          </w:p>
        </w:tc>
        <w:tc>
          <w:tcPr>
            <w:tcW w:w="230" w:type="pct"/>
          </w:tcPr>
          <w:p w:rsidR="000704A3" w:rsidRPr="00412916" w:rsidRDefault="000704A3" w:rsidP="00376A0D">
            <w:pPr>
              <w:pStyle w:val="Tabele"/>
              <w:widowControl w:val="0"/>
              <w:rPr>
                <w:rFonts w:cs="Times New Roman"/>
                <w:sz w:val="12"/>
                <w:szCs w:val="12"/>
              </w:rPr>
            </w:pPr>
          </w:p>
        </w:tc>
        <w:tc>
          <w:tcPr>
            <w:tcW w:w="346" w:type="pct"/>
          </w:tcPr>
          <w:p w:rsidR="000704A3" w:rsidRPr="00412916" w:rsidRDefault="000704A3" w:rsidP="00376A0D">
            <w:pPr>
              <w:pStyle w:val="Tabele"/>
              <w:widowControl w:val="0"/>
              <w:jc w:val="right"/>
              <w:rPr>
                <w:rFonts w:cs="Times New Roman"/>
                <w:sz w:val="12"/>
                <w:szCs w:val="12"/>
              </w:rPr>
            </w:pPr>
          </w:p>
        </w:tc>
        <w:tc>
          <w:tcPr>
            <w:tcW w:w="192" w:type="pct"/>
          </w:tcPr>
          <w:p w:rsidR="000704A3" w:rsidRPr="00412916" w:rsidRDefault="000704A3" w:rsidP="00376A0D">
            <w:pPr>
              <w:pStyle w:val="Tabele"/>
              <w:widowControl w:val="0"/>
              <w:rPr>
                <w:rFonts w:cs="Times New Roman"/>
                <w:sz w:val="12"/>
                <w:szCs w:val="12"/>
              </w:rPr>
            </w:pPr>
          </w:p>
        </w:tc>
        <w:tc>
          <w:tcPr>
            <w:tcW w:w="286" w:type="pct"/>
          </w:tcPr>
          <w:p w:rsidR="000704A3" w:rsidRPr="00412916" w:rsidRDefault="000704A3" w:rsidP="00376A0D">
            <w:pPr>
              <w:pStyle w:val="Tabele"/>
              <w:widowControl w:val="0"/>
              <w:rPr>
                <w:rFonts w:cs="Times New Roman"/>
                <w:sz w:val="12"/>
                <w:szCs w:val="12"/>
              </w:rPr>
            </w:pPr>
          </w:p>
        </w:tc>
        <w:tc>
          <w:tcPr>
            <w:tcW w:w="209" w:type="pct"/>
          </w:tcPr>
          <w:p w:rsidR="000704A3" w:rsidRPr="00412916" w:rsidRDefault="000704A3" w:rsidP="00376A0D">
            <w:pPr>
              <w:pStyle w:val="Tabele"/>
              <w:widowControl w:val="0"/>
              <w:rPr>
                <w:rFonts w:cs="Times New Roman"/>
                <w:sz w:val="12"/>
                <w:szCs w:val="12"/>
              </w:rPr>
            </w:pPr>
          </w:p>
        </w:tc>
        <w:tc>
          <w:tcPr>
            <w:tcW w:w="250" w:type="pct"/>
          </w:tcPr>
          <w:p w:rsidR="000704A3" w:rsidRPr="00412916" w:rsidRDefault="000704A3" w:rsidP="00376A0D">
            <w:pPr>
              <w:pStyle w:val="Tabele"/>
              <w:widowControl w:val="0"/>
              <w:rPr>
                <w:rFonts w:cs="Times New Roman"/>
                <w:sz w:val="12"/>
                <w:szCs w:val="12"/>
              </w:rPr>
            </w:pPr>
          </w:p>
        </w:tc>
        <w:tc>
          <w:tcPr>
            <w:tcW w:w="346" w:type="pct"/>
          </w:tcPr>
          <w:p w:rsidR="000704A3" w:rsidRPr="00412916" w:rsidRDefault="000704A3" w:rsidP="00376A0D">
            <w:pPr>
              <w:pStyle w:val="Tabele"/>
              <w:widowControl w:val="0"/>
              <w:jc w:val="right"/>
              <w:rPr>
                <w:sz w:val="12"/>
                <w:szCs w:val="12"/>
              </w:rPr>
            </w:pPr>
            <w:r w:rsidRPr="00412916">
              <w:rPr>
                <w:sz w:val="12"/>
                <w:szCs w:val="12"/>
              </w:rPr>
              <w:t>19,174,560</w:t>
            </w:r>
          </w:p>
        </w:tc>
        <w:tc>
          <w:tcPr>
            <w:tcW w:w="242" w:type="pct"/>
          </w:tcPr>
          <w:p w:rsidR="000704A3" w:rsidRPr="00412916" w:rsidRDefault="000704A3" w:rsidP="00376A0D">
            <w:pPr>
              <w:pStyle w:val="Tabele"/>
              <w:widowControl w:val="0"/>
              <w:rPr>
                <w:rFonts w:cs="Times New Roman"/>
                <w:sz w:val="12"/>
                <w:szCs w:val="12"/>
              </w:rPr>
            </w:pPr>
          </w:p>
        </w:tc>
        <w:tc>
          <w:tcPr>
            <w:tcW w:w="350" w:type="pct"/>
          </w:tcPr>
          <w:p w:rsidR="000704A3" w:rsidRPr="00412916" w:rsidRDefault="000704A3" w:rsidP="00376A0D">
            <w:pPr>
              <w:pStyle w:val="Tabele"/>
              <w:widowControl w:val="0"/>
              <w:rPr>
                <w:rFonts w:cs="Times New Roman"/>
                <w:sz w:val="12"/>
                <w:szCs w:val="12"/>
              </w:rPr>
            </w:pPr>
          </w:p>
        </w:tc>
      </w:tr>
    </w:tbl>
    <w:p w:rsidR="000704A3" w:rsidRDefault="000704A3" w:rsidP="00376A0D">
      <w:pPr>
        <w:pStyle w:val="Akti"/>
        <w:keepNext w:val="0"/>
        <w:rPr>
          <w:rFonts w:cs="Times New Roman"/>
          <w:sz w:val="16"/>
          <w:szCs w:val="16"/>
        </w:rPr>
      </w:pPr>
    </w:p>
    <w:p w:rsidR="000704A3" w:rsidRDefault="000704A3" w:rsidP="00376A0D">
      <w:pPr>
        <w:pStyle w:val="Akti"/>
        <w:keepNext w:val="0"/>
        <w:rPr>
          <w:rFonts w:cs="Times New Roman"/>
          <w:sz w:val="16"/>
          <w:szCs w:val="16"/>
        </w:rPr>
      </w:pPr>
    </w:p>
    <w:p w:rsidR="000704A3" w:rsidRDefault="000704A3" w:rsidP="00376A0D">
      <w:pPr>
        <w:pStyle w:val="Akti"/>
        <w:keepNext w:val="0"/>
        <w:rPr>
          <w:rFonts w:cs="Times New Roman"/>
          <w:sz w:val="16"/>
          <w:szCs w:val="16"/>
        </w:rPr>
      </w:pPr>
    </w:p>
    <w:p w:rsidR="000704A3" w:rsidRDefault="000704A3" w:rsidP="00376A0D">
      <w:pPr>
        <w:pStyle w:val="Akti"/>
        <w:keepNext w:val="0"/>
        <w:rPr>
          <w:rFonts w:cs="Times New Roman"/>
          <w:sz w:val="16"/>
          <w:szCs w:val="16"/>
        </w:rPr>
      </w:pPr>
    </w:p>
    <w:p w:rsidR="000704A3" w:rsidRDefault="000704A3" w:rsidP="00376A0D">
      <w:pPr>
        <w:pStyle w:val="Akti"/>
        <w:keepNext w:val="0"/>
        <w:rPr>
          <w:rFonts w:cs="Times New Roman"/>
          <w:sz w:val="16"/>
          <w:szCs w:val="16"/>
        </w:rPr>
      </w:pPr>
    </w:p>
    <w:p w:rsidR="000704A3" w:rsidRDefault="000704A3" w:rsidP="00376A0D">
      <w:pPr>
        <w:pStyle w:val="Akti"/>
        <w:keepNext w:val="0"/>
        <w:rPr>
          <w:rFonts w:cs="Times New Roman"/>
          <w:sz w:val="16"/>
          <w:szCs w:val="16"/>
        </w:rPr>
      </w:pPr>
    </w:p>
    <w:p w:rsidR="000704A3" w:rsidRDefault="000704A3" w:rsidP="00376A0D">
      <w:pPr>
        <w:pStyle w:val="Akti"/>
        <w:keepNext w:val="0"/>
        <w:rPr>
          <w:rFonts w:cs="Times New Roman"/>
          <w:sz w:val="16"/>
          <w:szCs w:val="16"/>
        </w:rPr>
      </w:pPr>
    </w:p>
    <w:p w:rsidR="000704A3" w:rsidRDefault="000704A3" w:rsidP="00376A0D">
      <w:pPr>
        <w:pStyle w:val="Akti"/>
        <w:keepNext w:val="0"/>
        <w:rPr>
          <w:rFonts w:cs="Times New Roman"/>
          <w:sz w:val="16"/>
          <w:szCs w:val="16"/>
        </w:rPr>
      </w:pPr>
    </w:p>
    <w:p w:rsidR="000704A3" w:rsidRDefault="000704A3" w:rsidP="00376A0D">
      <w:pPr>
        <w:pStyle w:val="Akti"/>
        <w:keepNext w:val="0"/>
        <w:rPr>
          <w:rFonts w:cs="Times New Roman"/>
          <w:sz w:val="16"/>
          <w:szCs w:val="16"/>
        </w:rPr>
      </w:pPr>
    </w:p>
    <w:p w:rsidR="000704A3" w:rsidRDefault="000704A3" w:rsidP="00376A0D">
      <w:pPr>
        <w:pStyle w:val="Akti"/>
        <w:keepNext w:val="0"/>
        <w:rPr>
          <w:rFonts w:cs="Times New Roman"/>
          <w:sz w:val="16"/>
          <w:szCs w:val="16"/>
        </w:rPr>
      </w:pPr>
    </w:p>
    <w:p w:rsidR="000704A3" w:rsidRDefault="000704A3" w:rsidP="00376A0D">
      <w:pPr>
        <w:pStyle w:val="Akti"/>
        <w:keepNext w:val="0"/>
        <w:rPr>
          <w:rFonts w:cs="Times New Roman"/>
          <w:sz w:val="16"/>
          <w:szCs w:val="16"/>
        </w:rPr>
      </w:pPr>
    </w:p>
    <w:p w:rsidR="000704A3" w:rsidRDefault="000704A3" w:rsidP="00376A0D">
      <w:pPr>
        <w:pStyle w:val="Akti"/>
        <w:keepNext w:val="0"/>
        <w:rPr>
          <w:rFonts w:cs="Times New Roman"/>
          <w:sz w:val="16"/>
          <w:szCs w:val="16"/>
        </w:rPr>
      </w:pPr>
    </w:p>
    <w:p w:rsidR="000704A3" w:rsidRDefault="000704A3" w:rsidP="00376A0D">
      <w:pPr>
        <w:pStyle w:val="Akti"/>
        <w:keepNext w:val="0"/>
        <w:rPr>
          <w:rFonts w:cs="Times New Roman"/>
          <w:sz w:val="16"/>
          <w:szCs w:val="16"/>
        </w:rPr>
        <w:sectPr w:rsidR="000704A3" w:rsidSect="0057213F">
          <w:footerReference w:type="even" r:id="rId9"/>
          <w:footerReference w:type="default" r:id="rId10"/>
          <w:pgSz w:w="15840" w:h="12240" w:orient="landscape"/>
          <w:pgMar w:top="1418" w:right="1418" w:bottom="1418" w:left="1418" w:header="1304" w:footer="1134" w:gutter="0"/>
          <w:cols w:space="720"/>
          <w:docGrid w:linePitch="360"/>
        </w:sectPr>
      </w:pP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Nr.194, datë 9.3.2011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DISA SHTESA E NDRYSHIME NË VENDIMIN NR.325, DATË 19.3.200</w:t>
      </w:r>
      <w:r>
        <w:t>8 TË KËSHILLIT TË  ministrave “</w:t>
      </w:r>
      <w:r w:rsidRPr="00B0014F">
        <w:t xml:space="preserve">pËr miratimin e rregullave për pranimin në veprimtarinë e operatorit tË transportit rrugor të mallrave dhe të UDHËTARËVE, SI DHE PËR NJOHJEN E DOKUMENTEVE ZYRTARE, TË CAKTUARa PËR KËTA OPERATORË”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të neneve 6, 8 e 43 të ligjit nr.8308, datë 18.3.1998 “Për transportet rrugore”, të ndryshuar, dhe të neneve 83 e 87 të ligjit nr.8378, datë 22.7.1998 “Kodi Rrugor i Republikës së Shqipërisë”, të ndryshuar, me propozimin e Ministrit të Punëve Publike dhe Transportit, Këshilli i Ministrave</w:t>
      </w:r>
    </w:p>
    <w:p w:rsidR="000704A3" w:rsidRPr="00B0014F" w:rsidRDefault="000704A3" w:rsidP="00376A0D">
      <w:pPr>
        <w:pStyle w:val="Paragrafi"/>
      </w:pPr>
    </w:p>
    <w:p w:rsidR="000704A3" w:rsidRPr="00B0014F" w:rsidRDefault="000704A3" w:rsidP="00376A0D">
      <w:pPr>
        <w:pStyle w:val="VENDOSI"/>
        <w:keepNext w:val="0"/>
      </w:pP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 Miratimin e shtesave dhe ndryshimeve në rregulloren, që i bashkëlidhet vendimit nr.325, datë 19.3.2008 të Këshillit të Ministrave,</w:t>
      </w:r>
      <w:r>
        <w:t xml:space="preserve"> sipas tekstit</w:t>
      </w:r>
      <w:r w:rsidRPr="00B0014F">
        <w:t xml:space="preserve"> që i bashkëlidhet këtij vendimi dhe është pjesë përbërëse e tij.</w:t>
      </w:r>
    </w:p>
    <w:p w:rsidR="000704A3" w:rsidRPr="00B0014F" w:rsidRDefault="000704A3" w:rsidP="00376A0D">
      <w:pPr>
        <w:pStyle w:val="Paragrafi"/>
      </w:pPr>
      <w:r>
        <w:t>2. Vlerat monetare</w:t>
      </w:r>
      <w:r w:rsidRPr="00B0014F">
        <w:t xml:space="preserve"> që tregojnë gjendjen e përshtatshme financiare të një ndërmarrjeje transporti</w:t>
      </w:r>
      <w:r>
        <w:t>t</w:t>
      </w:r>
      <w:r w:rsidRPr="00B0014F">
        <w:t xml:space="preserve"> të parashikuara në shkronjat “a” dhe “b” të pikës 5.2 të kapitullit II të rregullores, hyn në fuqi nga data 1 janar 2012.  </w:t>
      </w:r>
    </w:p>
    <w:p w:rsidR="000704A3" w:rsidRPr="00B0014F" w:rsidRDefault="000704A3" w:rsidP="00376A0D">
      <w:pPr>
        <w:pStyle w:val="Paragrafi"/>
      </w:pPr>
      <w:r w:rsidRPr="00B0014F">
        <w:t xml:space="preserve">3. Ngarkohen Ministria e Punëve Publike dhe Transportit, Ministria e Financave dhe Ministria e Ekonomisë, Tregtisë dhe Energjetikës për zbatimin e këtij vendimi. </w:t>
      </w:r>
    </w:p>
    <w:p w:rsidR="000704A3" w:rsidRPr="00B0014F" w:rsidRDefault="000704A3" w:rsidP="00376A0D">
      <w:pPr>
        <w:pStyle w:val="Paragrafi"/>
      </w:pPr>
      <w:r w:rsidRPr="00B0014F">
        <w:t>Ky vendim hyn në fuqi pas botimit në Fletoren Zyrtare.</w:t>
      </w:r>
    </w:p>
    <w:p w:rsidR="000704A3" w:rsidRPr="00B0014F" w:rsidRDefault="000704A3" w:rsidP="00376A0D">
      <w:pPr>
        <w:pStyle w:val="Paragrafi"/>
      </w:pP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Pr="00B0014F" w:rsidRDefault="000704A3" w:rsidP="00376A0D">
      <w:pPr>
        <w:pStyle w:val="Tabele"/>
        <w:widowControl w:val="0"/>
        <w:rPr>
          <w:rFonts w:cs="Times New Roman"/>
        </w:rPr>
      </w:pPr>
    </w:p>
    <w:p w:rsidR="000704A3" w:rsidRPr="00B0014F" w:rsidRDefault="000704A3" w:rsidP="00376A0D">
      <w:pPr>
        <w:pStyle w:val="Tabele"/>
        <w:widowControl w:val="0"/>
        <w:rPr>
          <w:rFonts w:cs="Times New Roman"/>
        </w:rPr>
      </w:pPr>
    </w:p>
    <w:p w:rsidR="000704A3" w:rsidRPr="00B0014F" w:rsidRDefault="000704A3" w:rsidP="00376A0D">
      <w:pPr>
        <w:pStyle w:val="TitulliTitull"/>
        <w:keepNext w:val="0"/>
        <w:rPr>
          <w:rFonts w:cs="Times New Roman"/>
        </w:rPr>
      </w:pPr>
      <w:r w:rsidRPr="00B0014F">
        <w:t>Për disa shtesa e ndryshime në rregulloren “Për pranimin në veprimtarinë e operatorit të transportit rrugor të mallrave dhe udhëtarëve, si dhe njohja e dokumenteve zyrtare të caktuar për këta operatorë”</w:t>
      </w:r>
      <w:r w:rsidRPr="00B0014F">
        <w:rPr>
          <w:rStyle w:val="FootnoteReference"/>
          <w:rFonts w:cs="Times New Roman"/>
        </w:rPr>
        <w:footnoteReference w:id="1"/>
      </w:r>
    </w:p>
    <w:p w:rsidR="000704A3" w:rsidRPr="00B0014F" w:rsidRDefault="000704A3" w:rsidP="00376A0D">
      <w:pPr>
        <w:pStyle w:val="Paragrafi"/>
        <w:rPr>
          <w:rFonts w:cs="Times New Roman"/>
          <w:lang w:val="en-GB"/>
        </w:rPr>
      </w:pPr>
    </w:p>
    <w:p w:rsidR="000704A3" w:rsidRPr="00B0014F" w:rsidRDefault="000704A3" w:rsidP="00376A0D">
      <w:pPr>
        <w:pStyle w:val="Paragrafi"/>
        <w:rPr>
          <w:lang w:val="en-GB"/>
        </w:rPr>
      </w:pPr>
      <w:r w:rsidRPr="00B0014F">
        <w:rPr>
          <w:lang w:val="en-GB"/>
        </w:rPr>
        <w:t>I.  Në kapitullin I bëhen këto shtesa dhe ndryshime:</w:t>
      </w:r>
    </w:p>
    <w:p w:rsidR="000704A3" w:rsidRPr="00B0014F" w:rsidRDefault="000704A3" w:rsidP="00376A0D">
      <w:pPr>
        <w:pStyle w:val="Paragrafi"/>
        <w:rPr>
          <w:lang w:val="en-GB"/>
        </w:rPr>
      </w:pPr>
      <w:r w:rsidRPr="00B0014F">
        <w:rPr>
          <w:lang w:val="en-GB"/>
        </w:rPr>
        <w:t>1. Shkronja “c” e pikës 1.2 shfuqizohet.</w:t>
      </w:r>
    </w:p>
    <w:p w:rsidR="000704A3" w:rsidRPr="00B0014F" w:rsidRDefault="000704A3" w:rsidP="00376A0D">
      <w:pPr>
        <w:pStyle w:val="Paragrafi"/>
        <w:rPr>
          <w:lang w:val="en-GB"/>
        </w:rPr>
      </w:pPr>
      <w:r w:rsidRPr="00B0014F">
        <w:rPr>
          <w:lang w:val="en-GB"/>
        </w:rPr>
        <w:t>2. Pas pikës 1.2 shtohet pika 1.3 me përmbajtje si më poshtë:</w:t>
      </w:r>
    </w:p>
    <w:p w:rsidR="000704A3" w:rsidRPr="00B0014F" w:rsidRDefault="000704A3" w:rsidP="00376A0D">
      <w:pPr>
        <w:pStyle w:val="Paragrafi"/>
        <w:rPr>
          <w:lang w:val="en-GB"/>
        </w:rPr>
      </w:pPr>
      <w:r w:rsidRPr="00B0014F">
        <w:rPr>
          <w:lang w:val="en-GB"/>
        </w:rPr>
        <w:t>“1.3 Dispozitat e këtij vendimi</w:t>
      </w:r>
      <w:r>
        <w:rPr>
          <w:lang w:val="en-GB"/>
        </w:rPr>
        <w:t>,</w:t>
      </w:r>
      <w:r w:rsidRPr="00B0014F">
        <w:rPr>
          <w:lang w:val="en-GB"/>
        </w:rPr>
        <w:t xml:space="preserve"> për</w:t>
      </w:r>
      <w:r>
        <w:rPr>
          <w:lang w:val="en-GB"/>
        </w:rPr>
        <w:t xml:space="preserve"> </w:t>
      </w:r>
      <w:r w:rsidRPr="00B0014F">
        <w:rPr>
          <w:lang w:val="en-GB"/>
        </w:rPr>
        <w:t>sa i përket kërkesës për kompetencën profesionale sipas shkronjës “c” të pikës 1 të kapitullit II</w:t>
      </w:r>
      <w:r>
        <w:rPr>
          <w:lang w:val="en-GB"/>
        </w:rPr>
        <w:t>,</w:t>
      </w:r>
      <w:r w:rsidRPr="00B0014F">
        <w:rPr>
          <w:lang w:val="en-GB"/>
        </w:rPr>
        <w:t xml:space="preserve"> nuk do të zbatohen për ndërmarrjet e transportit që përfshihen në:</w:t>
      </w:r>
    </w:p>
    <w:p w:rsidR="000704A3" w:rsidRPr="00B0014F" w:rsidRDefault="000704A3" w:rsidP="00376A0D">
      <w:pPr>
        <w:pStyle w:val="Paragrafi"/>
        <w:rPr>
          <w:lang w:val="en-GB"/>
        </w:rPr>
      </w:pPr>
      <w:r w:rsidRPr="00B0014F">
        <w:rPr>
          <w:lang w:val="en-GB"/>
        </w:rPr>
        <w:t>a) veprimtarinë e transportit rrugor të mallrave për të tretë ose me qira, ndërkombëtar dhe brenda vendit, me mjete motorike ose kombinimi të mjeteve, kur ngarkesa maksimale e lejuar është deri në 3.5 tonë;</w:t>
      </w:r>
    </w:p>
    <w:p w:rsidR="000704A3" w:rsidRDefault="000704A3" w:rsidP="00376A0D">
      <w:pPr>
        <w:pStyle w:val="Paragrafi"/>
        <w:rPr>
          <w:rFonts w:cs="Times New Roman"/>
          <w:lang w:val="en-GB"/>
        </w:rPr>
      </w:pPr>
      <w:r w:rsidRPr="00B0014F">
        <w:rPr>
          <w:lang w:val="en-GB"/>
        </w:rPr>
        <w:t>b) veprimtarinë e transportit rrugor të mallrave për të tretë ose me qira brenda vendit, që operojnë me jo më shumë se 1 mjet, i cili kryen udhëtim në një distancë me një rreze u</w:t>
      </w:r>
      <w:r>
        <w:rPr>
          <w:lang w:val="en-GB"/>
        </w:rPr>
        <w:t>dhëtimi jo më të madhe se 10 km;</w:t>
      </w:r>
      <w:r w:rsidRPr="00B0014F">
        <w:rPr>
          <w:lang w:val="en-GB"/>
        </w:rPr>
        <w:t xml:space="preserve"> dhe</w:t>
      </w:r>
    </w:p>
    <w:p w:rsidR="000704A3" w:rsidRPr="00B0014F" w:rsidRDefault="000704A3" w:rsidP="00376A0D">
      <w:pPr>
        <w:pStyle w:val="Paragrafi"/>
        <w:rPr>
          <w:rFonts w:cs="Times New Roman"/>
          <w:lang w:val="en-GB"/>
        </w:rPr>
      </w:pPr>
    </w:p>
    <w:p w:rsidR="000704A3" w:rsidRPr="00B0014F" w:rsidRDefault="000704A3" w:rsidP="00376A0D">
      <w:pPr>
        <w:pStyle w:val="Paragrafi"/>
        <w:rPr>
          <w:lang w:val="en-GB"/>
        </w:rPr>
      </w:pPr>
      <w:r w:rsidRPr="00B0014F">
        <w:rPr>
          <w:lang w:val="en-GB"/>
        </w:rPr>
        <w:t>c) veprimtarinë e transportit rrugor për shërbimet e rregullta në transportin e udhëtarëve për linjat rrethqytetëse, ku ndërmarrja e transportit zotëron jo më shumë se 1 mjet.”.</w:t>
      </w:r>
    </w:p>
    <w:p w:rsidR="000704A3" w:rsidRPr="00B0014F" w:rsidRDefault="000704A3" w:rsidP="00376A0D">
      <w:pPr>
        <w:pStyle w:val="Paragrafi"/>
        <w:rPr>
          <w:lang w:val="en-GB"/>
        </w:rPr>
      </w:pPr>
      <w:r w:rsidRPr="00B0014F">
        <w:rPr>
          <w:lang w:val="en-GB"/>
        </w:rPr>
        <w:t>3. Pas shkronjës “b” të pikës 2.3 shtohet shkronja “c” me përmbajtjen si më poshtë:</w:t>
      </w:r>
    </w:p>
    <w:p w:rsidR="000704A3" w:rsidRPr="00B0014F" w:rsidRDefault="000704A3" w:rsidP="00376A0D">
      <w:pPr>
        <w:pStyle w:val="Paragrafi"/>
        <w:rPr>
          <w:lang w:val="en-GB"/>
        </w:rPr>
      </w:pPr>
      <w:r w:rsidRPr="00B0014F">
        <w:rPr>
          <w:lang w:val="en-GB"/>
        </w:rPr>
        <w:t>“c</w:t>
      </w:r>
      <w:r>
        <w:rPr>
          <w:lang w:val="en-GB"/>
        </w:rPr>
        <w:t>)</w:t>
      </w:r>
      <w:r w:rsidRPr="00B0014F">
        <w:rPr>
          <w:lang w:val="en-GB"/>
        </w:rPr>
        <w:t xml:space="preserve"> ndërmarrjet në veprimtarinë e transportit rrugor të udhëtarëve në shërbimin taksi, i cili rregullohet sipas nenit 35 të</w:t>
      </w:r>
      <w:r>
        <w:rPr>
          <w:lang w:val="en-GB"/>
        </w:rPr>
        <w:t xml:space="preserve"> ligjit nr.8308, datë 18.3.1998</w:t>
      </w:r>
      <w:r w:rsidRPr="00B0014F">
        <w:rPr>
          <w:lang w:val="en-GB"/>
        </w:rPr>
        <w:t>.”.</w:t>
      </w:r>
    </w:p>
    <w:p w:rsidR="000704A3" w:rsidRPr="00B0014F" w:rsidRDefault="000704A3" w:rsidP="00376A0D">
      <w:pPr>
        <w:pStyle w:val="Paragrafi"/>
        <w:rPr>
          <w:lang w:val="en-GB"/>
        </w:rPr>
      </w:pPr>
      <w:r w:rsidRPr="00B0014F">
        <w:rPr>
          <w:lang w:val="en-GB"/>
        </w:rPr>
        <w:t xml:space="preserve">II. Në pikat 3.3, 3.5, 5.5, 8.3 dhe 8.4 të kapitullit II, togfjalëshi “organet e transportit” dhe </w:t>
      </w:r>
      <w:r>
        <w:rPr>
          <w:lang w:val="en-GB"/>
        </w:rPr>
        <w:t>“</w:t>
      </w:r>
      <w:r w:rsidRPr="00B0014F">
        <w:rPr>
          <w:lang w:val="en-GB"/>
        </w:rPr>
        <w:t>organet e transportit të licencimit” zëvendësohet me togfjalëshin “organet e transportit dhe ose QKL</w:t>
      </w:r>
      <w:r>
        <w:rPr>
          <w:lang w:val="en-GB"/>
        </w:rPr>
        <w:t>-ja</w:t>
      </w:r>
      <w:r w:rsidRPr="00B0014F">
        <w:rPr>
          <w:lang w:val="en-GB"/>
        </w:rPr>
        <w:t>”.</w:t>
      </w:r>
    </w:p>
    <w:p w:rsidR="000704A3" w:rsidRPr="00B0014F" w:rsidRDefault="000704A3" w:rsidP="00376A0D">
      <w:pPr>
        <w:pStyle w:val="Paragrafi"/>
        <w:rPr>
          <w:lang w:val="en-GB"/>
        </w:rPr>
      </w:pPr>
      <w:r w:rsidRPr="00B0014F">
        <w:rPr>
          <w:lang w:val="en-GB"/>
        </w:rPr>
        <w:t>III. Në kapitullin II bëhen këto shtesa e ndryshime:</w:t>
      </w:r>
    </w:p>
    <w:p w:rsidR="000704A3" w:rsidRPr="00B0014F" w:rsidRDefault="000704A3" w:rsidP="00376A0D">
      <w:pPr>
        <w:pStyle w:val="Paragrafi"/>
        <w:rPr>
          <w:lang w:val="en-GB"/>
        </w:rPr>
      </w:pPr>
      <w:r w:rsidRPr="00B0014F">
        <w:rPr>
          <w:lang w:val="en-GB"/>
        </w:rPr>
        <w:t>1.</w:t>
      </w:r>
      <w:r>
        <w:rPr>
          <w:lang w:val="en-GB"/>
        </w:rPr>
        <w:t xml:space="preserve"> </w:t>
      </w:r>
      <w:r w:rsidRPr="00B0014F">
        <w:rPr>
          <w:lang w:val="en-GB"/>
        </w:rPr>
        <w:t>Pika 2 riformulohet me përmbajtjen si më poshtë:</w:t>
      </w:r>
    </w:p>
    <w:p w:rsidR="000704A3" w:rsidRPr="00B0014F" w:rsidRDefault="000704A3" w:rsidP="00376A0D">
      <w:pPr>
        <w:pStyle w:val="Paragrafi"/>
        <w:rPr>
          <w:lang w:val="en-GB"/>
        </w:rPr>
      </w:pPr>
      <w:r w:rsidRPr="00B0014F">
        <w:rPr>
          <w:lang w:val="en-GB"/>
        </w:rPr>
        <w:t>“2. Drejtuesi i veprimtarisë së transportit</w:t>
      </w:r>
    </w:p>
    <w:p w:rsidR="000704A3" w:rsidRPr="00B0014F" w:rsidRDefault="000704A3" w:rsidP="00376A0D">
      <w:pPr>
        <w:pStyle w:val="Paragrafi"/>
        <w:rPr>
          <w:lang w:val="en-GB"/>
        </w:rPr>
      </w:pPr>
      <w:r w:rsidRPr="00B0014F">
        <w:rPr>
          <w:lang w:val="en-GB"/>
        </w:rPr>
        <w:t>2.1 Një ndërmarrje</w:t>
      </w:r>
      <w:r>
        <w:rPr>
          <w:lang w:val="en-GB"/>
        </w:rPr>
        <w:t>,</w:t>
      </w:r>
      <w:r w:rsidRPr="00B0014F">
        <w:rPr>
          <w:lang w:val="en-GB"/>
        </w:rPr>
        <w:t xml:space="preserve"> e cila përfshihet në veprimtarinë e operatorit të transportit rrugor cakton të paktën një person fizik, drejtues i veprimtarisë, i cili kënaq kërkesat e vendosura në shkronjat “a” dhe “c” të pikës 1 të këtij kapitulli, si dhe:</w:t>
      </w:r>
    </w:p>
    <w:p w:rsidR="000704A3" w:rsidRPr="00B0014F" w:rsidRDefault="000704A3" w:rsidP="00376A0D">
      <w:pPr>
        <w:pStyle w:val="Paragrafi"/>
        <w:rPr>
          <w:lang w:val="en-GB"/>
        </w:rPr>
      </w:pPr>
      <w:r w:rsidRPr="00B0014F">
        <w:rPr>
          <w:lang w:val="en-GB"/>
        </w:rPr>
        <w:t>a) drejton efektivisht dhe vazhdimisht veprimtarinë e transportit të ndërmarrjes;</w:t>
      </w:r>
    </w:p>
    <w:p w:rsidR="000704A3" w:rsidRPr="00B0014F" w:rsidRDefault="000704A3" w:rsidP="00376A0D">
      <w:pPr>
        <w:pStyle w:val="Paragrafi"/>
        <w:rPr>
          <w:lang w:val="en-GB"/>
        </w:rPr>
      </w:pPr>
      <w:r w:rsidRPr="00B0014F">
        <w:rPr>
          <w:lang w:val="en-GB"/>
        </w:rPr>
        <w:t>b) ka një pozicion të tillë në ndërmarrje siç mund të jetë një punonjës, drejtor, pronar ose aksionar ose administrator i saj, ose kur ndërmarrja është një person fizik, është vetë ky person;</w:t>
      </w:r>
    </w:p>
    <w:p w:rsidR="000704A3" w:rsidRPr="00B0014F" w:rsidRDefault="000704A3" w:rsidP="00376A0D">
      <w:pPr>
        <w:pStyle w:val="Paragrafi"/>
        <w:rPr>
          <w:lang w:val="en-GB"/>
        </w:rPr>
      </w:pPr>
      <w:r w:rsidRPr="00B0014F">
        <w:rPr>
          <w:lang w:val="en-GB"/>
        </w:rPr>
        <w:t>c) ka vendqëndrimin në Shqipëri.</w:t>
      </w:r>
    </w:p>
    <w:p w:rsidR="000704A3" w:rsidRPr="00B0014F" w:rsidRDefault="000704A3" w:rsidP="00376A0D">
      <w:pPr>
        <w:pStyle w:val="Paragrafi"/>
        <w:rPr>
          <w:lang w:val="en-GB"/>
        </w:rPr>
      </w:pPr>
      <w:r w:rsidRPr="00B0014F">
        <w:rPr>
          <w:lang w:val="en-GB"/>
        </w:rPr>
        <w:t xml:space="preserve">2.2 Nëse një ndërmarrje transporti nuk plotëson kërkesën e kompetencës profesionale </w:t>
      </w:r>
      <w:r>
        <w:rPr>
          <w:lang w:val="en-GB"/>
        </w:rPr>
        <w:t>të parashikuar në shkronjën “c”</w:t>
      </w:r>
      <w:r w:rsidRPr="00B0014F">
        <w:rPr>
          <w:lang w:val="en-GB"/>
        </w:rPr>
        <w:t xml:space="preserve"> të pikës 1, organi i transportit ose QKL</w:t>
      </w:r>
      <w:r>
        <w:rPr>
          <w:lang w:val="en-GB"/>
        </w:rPr>
        <w:t>-ja</w:t>
      </w:r>
      <w:r w:rsidRPr="00B0014F">
        <w:rPr>
          <w:lang w:val="en-GB"/>
        </w:rPr>
        <w:t xml:space="preserve"> e autorizon atë të përfshihet në veprimtarinë e operatorit të transportit rrugor pa një drejtues veprimtarie sipas pikës 2.1 të këtij kapitulli, me kusht që:</w:t>
      </w:r>
    </w:p>
    <w:p w:rsidR="000704A3" w:rsidRPr="00B0014F" w:rsidRDefault="000704A3" w:rsidP="00376A0D">
      <w:pPr>
        <w:pStyle w:val="Paragrafi"/>
        <w:rPr>
          <w:lang w:val="en-GB"/>
        </w:rPr>
      </w:pPr>
      <w:r w:rsidRPr="00B0014F">
        <w:rPr>
          <w:lang w:val="en-GB"/>
        </w:rPr>
        <w:t>a) ndërmarrja cakton një person fizik, me vendqëndrim në Shqipëri, i cili kënaq kërkesat e shkronjave “</w:t>
      </w:r>
      <w:r>
        <w:rPr>
          <w:lang w:val="en-GB"/>
        </w:rPr>
        <w:t>a” dhe “c” të pikës 1, dhe emër</w:t>
      </w:r>
      <w:r w:rsidRPr="00B0014F">
        <w:rPr>
          <w:lang w:val="en-GB"/>
        </w:rPr>
        <w:t>ohet në bazë të një kontrate në kryerjen e detyrimeve si drejtues veprimtarie në emër të ndërmarrjes;</w:t>
      </w:r>
    </w:p>
    <w:p w:rsidR="000704A3" w:rsidRPr="00B0014F" w:rsidRDefault="000704A3" w:rsidP="00376A0D">
      <w:pPr>
        <w:pStyle w:val="Paragrafi"/>
        <w:rPr>
          <w:lang w:val="en-GB"/>
        </w:rPr>
      </w:pPr>
      <w:r w:rsidRPr="00B0014F">
        <w:rPr>
          <w:lang w:val="en-GB"/>
        </w:rPr>
        <w:t>b) kontrata, që lidh ndërmarrja me personin e përmendur në shkronjën “a” të pikës 2.2 të këtij kapitulli, specifikon detyrat që kryhen mbi baza të efektivitetit dhe vazhdimësisë së këtij personi, dhe tregon përgjegjësitë e tij si drejtues veprimtarie. Detyrat në veçanti përmbajnë:</w:t>
      </w:r>
    </w:p>
    <w:p w:rsidR="000704A3" w:rsidRPr="00B0014F" w:rsidRDefault="000704A3" w:rsidP="00376A0D">
      <w:pPr>
        <w:pStyle w:val="Paragrafi"/>
        <w:rPr>
          <w:lang w:val="en-GB"/>
        </w:rPr>
      </w:pPr>
      <w:r w:rsidRPr="00B0014F">
        <w:rPr>
          <w:lang w:val="en-GB"/>
        </w:rPr>
        <w:t>i) mirëmbajtjen e mjeteve;</w:t>
      </w:r>
    </w:p>
    <w:p w:rsidR="000704A3" w:rsidRPr="00B0014F" w:rsidRDefault="000704A3" w:rsidP="00376A0D">
      <w:pPr>
        <w:pStyle w:val="Paragrafi"/>
        <w:rPr>
          <w:lang w:val="en-GB"/>
        </w:rPr>
      </w:pPr>
      <w:r w:rsidRPr="00B0014F">
        <w:rPr>
          <w:lang w:val="en-GB"/>
        </w:rPr>
        <w:t>ii) verifikimin e kontratave dhe dokumenteve të transportit rrugor;</w:t>
      </w:r>
    </w:p>
    <w:p w:rsidR="000704A3" w:rsidRPr="00B0014F" w:rsidRDefault="000704A3" w:rsidP="00376A0D">
      <w:pPr>
        <w:pStyle w:val="Paragrafi"/>
        <w:rPr>
          <w:lang w:val="en-GB"/>
        </w:rPr>
      </w:pPr>
      <w:r w:rsidRPr="00B0014F">
        <w:rPr>
          <w:lang w:val="en-GB"/>
        </w:rPr>
        <w:t>iii) veprimet financiare bazë;</w:t>
      </w:r>
    </w:p>
    <w:p w:rsidR="000704A3" w:rsidRPr="00B0014F" w:rsidRDefault="000704A3" w:rsidP="00376A0D">
      <w:pPr>
        <w:pStyle w:val="Paragrafi"/>
        <w:rPr>
          <w:lang w:val="en-GB"/>
        </w:rPr>
      </w:pPr>
      <w:r w:rsidRPr="00B0014F">
        <w:rPr>
          <w:lang w:val="en-GB"/>
        </w:rPr>
        <w:t>iv) caktimin e ngarkesave ose shërbimeve të drejtuesve dhe mjeteve; dhe</w:t>
      </w:r>
    </w:p>
    <w:p w:rsidR="000704A3" w:rsidRPr="00B0014F" w:rsidRDefault="000704A3" w:rsidP="00376A0D">
      <w:pPr>
        <w:pStyle w:val="Paragrafi"/>
        <w:rPr>
          <w:lang w:val="en-GB"/>
        </w:rPr>
      </w:pPr>
      <w:r w:rsidRPr="00B0014F">
        <w:rPr>
          <w:lang w:val="en-GB"/>
        </w:rPr>
        <w:t>v) verifikimin e procedurave të sigurisë;</w:t>
      </w:r>
    </w:p>
    <w:p w:rsidR="000704A3" w:rsidRPr="00B0014F" w:rsidRDefault="000704A3" w:rsidP="00376A0D">
      <w:pPr>
        <w:pStyle w:val="Paragrafi"/>
        <w:rPr>
          <w:lang w:val="en-GB"/>
        </w:rPr>
      </w:pPr>
      <w:r w:rsidRPr="00B0014F">
        <w:rPr>
          <w:lang w:val="en-GB"/>
        </w:rPr>
        <w:t>c) me aftësinë e tij si drejtues veprimtarie, personi i përmendur sipas shkronjës “a” të kësaj pike lejohet të drejtojë veprim</w:t>
      </w:r>
      <w:r>
        <w:rPr>
          <w:lang w:val="en-GB"/>
        </w:rPr>
        <w:t>tarinë e transportit deri në tri</w:t>
      </w:r>
      <w:r w:rsidRPr="00B0014F">
        <w:rPr>
          <w:lang w:val="en-GB"/>
        </w:rPr>
        <w:t xml:space="preserve"> ndërmarrje të ndryshme të vendosura në të njëjtin rreth me një numër të përgjithshëm maksimal të mjeteve motorike dhe, ose kombinimit të mjeteve, prej 36 mjetesh.</w:t>
      </w:r>
    </w:p>
    <w:p w:rsidR="000704A3" w:rsidRPr="00B0014F" w:rsidRDefault="000704A3" w:rsidP="00376A0D">
      <w:pPr>
        <w:pStyle w:val="Paragrafi"/>
        <w:rPr>
          <w:lang w:val="en-GB" w:eastAsia="ja-JP"/>
        </w:rPr>
      </w:pPr>
      <w:r w:rsidRPr="00B0014F">
        <w:rPr>
          <w:lang w:val="en-GB" w:eastAsia="ja-JP"/>
        </w:rPr>
        <w:t>ç) personi i përmendur në shkronjën “a” të kësaj pike kryen detyra të specifikuara vetëm për interesat e ndërmarrjes dhe përgjegjësitë e tij ushtrohen në mënyrë të pavarur për cilindo prej ndërmarrjeve për të cilën zbaton operacionet e transportit.</w:t>
      </w:r>
    </w:p>
    <w:p w:rsidR="000704A3" w:rsidRPr="00B0014F" w:rsidRDefault="000704A3" w:rsidP="00376A0D">
      <w:pPr>
        <w:pStyle w:val="Paragrafi"/>
        <w:rPr>
          <w:lang w:val="en-GB" w:eastAsia="ja-JP"/>
        </w:rPr>
      </w:pPr>
      <w:r w:rsidRPr="00B0014F">
        <w:rPr>
          <w:lang w:val="en-GB" w:eastAsia="ja-JP"/>
        </w:rPr>
        <w:t>2.3 Drejtuesi i veprimtarisë i caktuar në përputhje me pikën 2.1 të këtij kapitulli mund të caktohet në përputhje me shkronjën “c” të pikës 2.2 të këtij kapitulli edhe në një ndërmarrje ose filial tjetër</w:t>
      </w:r>
      <w:r>
        <w:rPr>
          <w:lang w:val="en-GB" w:eastAsia="ja-JP"/>
        </w:rPr>
        <w:t>, përveç</w:t>
      </w:r>
      <w:r w:rsidRPr="00B0014F">
        <w:rPr>
          <w:lang w:val="en-GB" w:eastAsia="ja-JP"/>
        </w:rPr>
        <w:t xml:space="preserve"> asaj të përmendur në pikën 2.1 të këtij kapitulli, me seli brenda të njëjtit rreth me një numër të përgjithshëm maksimal, të mjeteve motorike, dhe ose kombinimit të mjeteve, prej 36 mjetesh.</w:t>
      </w:r>
    </w:p>
    <w:p w:rsidR="000704A3" w:rsidRPr="00B0014F" w:rsidRDefault="000704A3" w:rsidP="00376A0D">
      <w:pPr>
        <w:pStyle w:val="Paragrafi"/>
        <w:rPr>
          <w:lang w:val="en-GB" w:eastAsia="ja-JP"/>
        </w:rPr>
      </w:pPr>
      <w:r w:rsidRPr="00B0014F">
        <w:rPr>
          <w:lang w:val="en-GB" w:eastAsia="ja-JP"/>
        </w:rPr>
        <w:t>2.4 Ndërmarrja për, ose e përfshirë në veprimtarinë e transportit rrugor njofton, respektivisht, organin e transportit ose QKL</w:t>
      </w:r>
      <w:r>
        <w:rPr>
          <w:lang w:val="en-GB" w:eastAsia="ja-JP"/>
        </w:rPr>
        <w:t>-në</w:t>
      </w:r>
      <w:r w:rsidRPr="00B0014F">
        <w:rPr>
          <w:lang w:val="en-GB" w:eastAsia="ja-JP"/>
        </w:rPr>
        <w:t xml:space="preserve"> për drejtuesin/drejtuesit e caktuar të veprimtarisë. Njoftimi për çdo ndryshim të drejtuesit ose drejtuesve të veprimtarisë bëhet brenda 30 ditëve në organin përkatës të lëshimit të licencës.</w:t>
      </w:r>
    </w:p>
    <w:p w:rsidR="000704A3" w:rsidRPr="00B0014F" w:rsidRDefault="000704A3" w:rsidP="00376A0D">
      <w:pPr>
        <w:pStyle w:val="Paragrafi"/>
        <w:rPr>
          <w:lang w:val="en-GB" w:eastAsia="ja-JP"/>
        </w:rPr>
      </w:pPr>
      <w:r w:rsidRPr="00B0014F">
        <w:rPr>
          <w:lang w:val="en-GB" w:eastAsia="ja-JP"/>
        </w:rPr>
        <w:t>2.5 Personat që punojnë në organet e transportit ose të varësisë ose në QKL, ose në organet e kontrollit në rrugë sipas nenit 12 të ligjit nr.8378, datë 22.7.1998, e që mbulojnë veprimtarinë e transportit rrugor, dhe që janë të pajisur me certifikatën e kompetencës profesionale nuk lejohen të ushtrojnë veprimtarinë e tyre si drejtues veprimtarie në ndërmarrje të transportit rrugor. Shkelja e këtij rregulli përbën shkelje të reputacionit të drejtuesit të veprimtarisë dhe shkak për heqjen e certifikatës së kompetencës profesionale.”.</w:t>
      </w:r>
    </w:p>
    <w:p w:rsidR="000704A3" w:rsidRPr="00B0014F" w:rsidRDefault="000704A3" w:rsidP="00376A0D">
      <w:pPr>
        <w:pStyle w:val="Paragrafi"/>
        <w:rPr>
          <w:lang w:val="en-GB" w:eastAsia="ja-JP"/>
        </w:rPr>
      </w:pPr>
      <w:r w:rsidRPr="00B0014F">
        <w:rPr>
          <w:lang w:val="en-GB" w:eastAsia="ja-JP"/>
        </w:rPr>
        <w:t>2. Fjal</w:t>
      </w:r>
      <w:r>
        <w:rPr>
          <w:lang w:val="en-GB" w:eastAsia="ja-JP"/>
        </w:rPr>
        <w:t>i</w:t>
      </w:r>
      <w:r w:rsidRPr="00B0014F">
        <w:rPr>
          <w:lang w:val="en-GB" w:eastAsia="ja-JP"/>
        </w:rPr>
        <w:t>a hyrëse e shkronjës “a” të pikës 3.1 riformulohet si më poshtë:</w:t>
      </w:r>
    </w:p>
    <w:p w:rsidR="000704A3" w:rsidRPr="00B0014F" w:rsidRDefault="000704A3" w:rsidP="00376A0D">
      <w:pPr>
        <w:pStyle w:val="Paragrafi"/>
        <w:rPr>
          <w:rFonts w:cs="Times New Roman"/>
          <w:lang w:val="en-GB" w:eastAsia="ja-JP"/>
        </w:rPr>
      </w:pPr>
      <w:r>
        <w:rPr>
          <w:lang w:val="en-GB" w:eastAsia="ja-JP"/>
        </w:rPr>
        <w:t>“a) Drejtuesi/drejtuesit i</w:t>
      </w:r>
      <w:r w:rsidRPr="00B0014F">
        <w:rPr>
          <w:lang w:val="en-GB" w:eastAsia="ja-JP"/>
        </w:rPr>
        <w:t xml:space="preserve"> veprimtarisë ose ndërmarrja provojnë se nuk kanë kryer shkelje ose dënim në lidhje me</w:t>
      </w:r>
      <w:r>
        <w:rPr>
          <w:lang w:val="en-GB" w:eastAsia="ja-JP"/>
        </w:rPr>
        <w:t>:</w:t>
      </w:r>
      <w:r w:rsidRPr="00B0014F">
        <w:rPr>
          <w:lang w:val="en-GB" w:eastAsia="ja-JP"/>
        </w:rPr>
        <w:t>”</w:t>
      </w:r>
    </w:p>
    <w:p w:rsidR="000704A3" w:rsidRPr="00B0014F" w:rsidRDefault="000704A3" w:rsidP="00376A0D">
      <w:pPr>
        <w:pStyle w:val="Paragrafi"/>
        <w:rPr>
          <w:lang w:val="en-GB" w:eastAsia="ja-JP"/>
        </w:rPr>
      </w:pPr>
      <w:r w:rsidRPr="00B0014F">
        <w:rPr>
          <w:lang w:val="en-GB" w:eastAsia="ja-JP"/>
        </w:rPr>
        <w:t xml:space="preserve">3. Nënpika “viii” </w:t>
      </w:r>
      <w:r>
        <w:rPr>
          <w:lang w:val="en-GB" w:eastAsia="ja-JP"/>
        </w:rPr>
        <w:t>e shkronjës “a”</w:t>
      </w:r>
      <w:r w:rsidRPr="00B0014F">
        <w:rPr>
          <w:lang w:val="en-GB" w:eastAsia="ja-JP"/>
        </w:rPr>
        <w:t xml:space="preserve"> të pikës 3.1 shfuqizohet.</w:t>
      </w:r>
    </w:p>
    <w:p w:rsidR="000704A3" w:rsidRPr="00B0014F" w:rsidRDefault="000704A3" w:rsidP="00376A0D">
      <w:pPr>
        <w:pStyle w:val="Paragrafi"/>
        <w:rPr>
          <w:lang w:val="en-GB" w:eastAsia="ja-JP"/>
        </w:rPr>
      </w:pPr>
      <w:r w:rsidRPr="00B0014F">
        <w:rPr>
          <w:lang w:val="en-GB" w:eastAsia="ja-JP"/>
        </w:rPr>
        <w:t>4. Pas</w:t>
      </w:r>
      <w:r>
        <w:rPr>
          <w:lang w:val="en-GB" w:eastAsia="ja-JP"/>
        </w:rPr>
        <w:t xml:space="preserve"> nënpikës “xi” të shkronjës “a”</w:t>
      </w:r>
      <w:r w:rsidRPr="00B0014F">
        <w:rPr>
          <w:lang w:val="en-GB" w:eastAsia="ja-JP"/>
        </w:rPr>
        <w:t xml:space="preserve"> të pikës 3.1 shtohen nënpikat me përmbajtje si më poshtë:</w:t>
      </w:r>
    </w:p>
    <w:p w:rsidR="000704A3" w:rsidRPr="00B0014F" w:rsidRDefault="000704A3" w:rsidP="00376A0D">
      <w:pPr>
        <w:pStyle w:val="Paragrafi"/>
        <w:rPr>
          <w:lang w:val="en-GB" w:eastAsia="ja-JP"/>
        </w:rPr>
      </w:pPr>
      <w:r w:rsidRPr="00B0014F">
        <w:rPr>
          <w:lang w:val="en-GB" w:eastAsia="ja-JP"/>
        </w:rPr>
        <w:t>xii) të drejtën tregtare;</w:t>
      </w:r>
    </w:p>
    <w:p w:rsidR="000704A3" w:rsidRPr="00B0014F" w:rsidRDefault="000704A3" w:rsidP="00376A0D">
      <w:pPr>
        <w:pStyle w:val="Paragrafi"/>
        <w:rPr>
          <w:lang w:val="en-GB" w:eastAsia="ja-JP"/>
        </w:rPr>
      </w:pPr>
      <w:r w:rsidRPr="00B0014F">
        <w:rPr>
          <w:lang w:val="en-GB" w:eastAsia="ja-JP"/>
        </w:rPr>
        <w:t>xiii) paaftësinë financiare për të vepruar sipas ligjit;</w:t>
      </w:r>
    </w:p>
    <w:p w:rsidR="000704A3" w:rsidRPr="00B0014F" w:rsidRDefault="000704A3" w:rsidP="00376A0D">
      <w:pPr>
        <w:pStyle w:val="Paragrafi"/>
        <w:rPr>
          <w:lang w:val="en-GB" w:eastAsia="ja-JP"/>
        </w:rPr>
      </w:pPr>
      <w:r w:rsidRPr="00B0014F">
        <w:rPr>
          <w:lang w:val="en-GB" w:eastAsia="ja-JP"/>
        </w:rPr>
        <w:t xml:space="preserve">xiv) kushtet e pagesës dhe </w:t>
      </w:r>
      <w:r>
        <w:rPr>
          <w:lang w:val="en-GB" w:eastAsia="ja-JP"/>
        </w:rPr>
        <w:t xml:space="preserve">të </w:t>
      </w:r>
      <w:r w:rsidRPr="00B0014F">
        <w:rPr>
          <w:lang w:val="en-GB" w:eastAsia="ja-JP"/>
        </w:rPr>
        <w:t>punësimit në profesion;</w:t>
      </w:r>
    </w:p>
    <w:p w:rsidR="000704A3" w:rsidRPr="00B0014F" w:rsidRDefault="000704A3" w:rsidP="00376A0D">
      <w:pPr>
        <w:pStyle w:val="Paragrafi"/>
        <w:rPr>
          <w:lang w:val="en-GB" w:eastAsia="ja-JP"/>
        </w:rPr>
      </w:pPr>
      <w:r w:rsidRPr="00B0014F">
        <w:rPr>
          <w:lang w:val="en-GB" w:eastAsia="ja-JP"/>
        </w:rPr>
        <w:t>xv) trafikimin e qenieve njerëzore apo drogës.</w:t>
      </w:r>
    </w:p>
    <w:p w:rsidR="000704A3" w:rsidRPr="00B0014F" w:rsidRDefault="000704A3" w:rsidP="00376A0D">
      <w:pPr>
        <w:pStyle w:val="Paragrafi"/>
        <w:rPr>
          <w:lang w:val="en-GB" w:eastAsia="ja-JP"/>
        </w:rPr>
      </w:pPr>
      <w:r w:rsidRPr="00B0014F">
        <w:rPr>
          <w:lang w:val="en-GB" w:eastAsia="ja-JP"/>
        </w:rPr>
        <w:t>5. Pas shkronjës “ç” të pikës 3.1 shtohet shkronja “d” me përmbajtjen si më poshtë:</w:t>
      </w:r>
    </w:p>
    <w:p w:rsidR="000704A3" w:rsidRPr="00B0014F" w:rsidRDefault="000704A3" w:rsidP="00376A0D">
      <w:pPr>
        <w:pStyle w:val="Paragrafi"/>
        <w:rPr>
          <w:lang w:val="en-GB" w:eastAsia="ja-JP"/>
        </w:rPr>
      </w:pPr>
      <w:r w:rsidRPr="00B0014F">
        <w:rPr>
          <w:lang w:val="en-GB" w:eastAsia="ja-JP"/>
        </w:rPr>
        <w:t>“d) ka kryer sigurimin e detyrueshëm për dëmin ndaj palëve të treta në transport.”.</w:t>
      </w:r>
    </w:p>
    <w:p w:rsidR="000704A3" w:rsidRPr="00B0014F" w:rsidRDefault="000704A3" w:rsidP="00376A0D">
      <w:pPr>
        <w:pStyle w:val="Paragrafi"/>
        <w:rPr>
          <w:lang w:val="en-GB" w:eastAsia="ja-JP"/>
        </w:rPr>
      </w:pPr>
      <w:r w:rsidRPr="00B0014F">
        <w:rPr>
          <w:lang w:val="en-GB" w:eastAsia="ja-JP"/>
        </w:rPr>
        <w:t>6. Pikat 5.1, 5.2 dhe 5.3 rifomulohen me përmbajtje si më poshtë:</w:t>
      </w:r>
    </w:p>
    <w:p w:rsidR="000704A3" w:rsidRPr="00B0014F" w:rsidRDefault="000704A3" w:rsidP="00376A0D">
      <w:pPr>
        <w:pStyle w:val="Paragrafi"/>
        <w:rPr>
          <w:lang w:val="en-GB" w:eastAsia="ja-JP"/>
        </w:rPr>
      </w:pPr>
      <w:r w:rsidRPr="00B0014F">
        <w:rPr>
          <w:lang w:val="en-GB" w:eastAsia="ja-JP"/>
        </w:rPr>
        <w:t>“5.1 Një kandidat për, ose mbajtës i një licence operatori në transportin rrugor</w:t>
      </w:r>
      <w:r>
        <w:rPr>
          <w:lang w:val="en-GB" w:eastAsia="ja-JP"/>
        </w:rPr>
        <w:t>,</w:t>
      </w:r>
      <w:r w:rsidRPr="00B0014F">
        <w:rPr>
          <w:lang w:val="en-GB" w:eastAsia="ja-JP"/>
        </w:rPr>
        <w:t xml:space="preserve"> me qëllim plotësimin e shkronjës “b” të pikës 1 të këtij kapitulli duhet të jetë i aftë të plotësojë detyrimet financiare për çdo vit financiar. Gjendja e përshtatshme financiare, për çdo vit financiar provohet në bazë të auditimit ligjor të kryer nga ekspertë kontabël të regjistruar apo kontabilistë të miratuar në përputhje me legjislacionin në fuqi.</w:t>
      </w:r>
    </w:p>
    <w:p w:rsidR="000704A3" w:rsidRPr="00B0014F" w:rsidRDefault="000704A3" w:rsidP="00376A0D">
      <w:pPr>
        <w:pStyle w:val="Paragrafi"/>
        <w:rPr>
          <w:lang w:val="en-GB" w:eastAsia="ja-JP"/>
        </w:rPr>
      </w:pPr>
      <w:r w:rsidRPr="00B0014F">
        <w:rPr>
          <w:lang w:val="en-GB" w:eastAsia="ja-JP"/>
        </w:rPr>
        <w:t>5.2 Një kandidat për, ose mbajtës i një licence operatori në transportin rrugor që autorizon përdorimin e mjeteve nuk konsiderohet në gjendje financiare të përshtatshme, përveç rastit kur, në bazë të analizës financiare të demonstruar sipas pikës 5.1 të këtij kapitulli, ka në dispozicion të tij kapital dhe rezerva të një shume të barabartë me ose që tejkalon shumën e përgjithshme.</w:t>
      </w:r>
    </w:p>
    <w:p w:rsidR="000704A3" w:rsidRPr="00B0014F" w:rsidRDefault="000704A3" w:rsidP="00376A0D">
      <w:pPr>
        <w:pStyle w:val="Paragrafi"/>
        <w:rPr>
          <w:lang w:val="en-GB" w:eastAsia="ja-JP"/>
        </w:rPr>
      </w:pPr>
      <w:r w:rsidRPr="00B0014F">
        <w:rPr>
          <w:lang w:val="en-GB" w:eastAsia="ja-JP"/>
        </w:rPr>
        <w:t>a) 5600 euro për mjetin e parë dhe 3500 euro për çdo mjet shtesë të përdorur, kur kryen transport ndërkombëtar të mallrave dhe udhëtarëve;</w:t>
      </w:r>
    </w:p>
    <w:p w:rsidR="000704A3" w:rsidRPr="00B0014F" w:rsidRDefault="000704A3" w:rsidP="00376A0D">
      <w:pPr>
        <w:pStyle w:val="Paragrafi"/>
        <w:rPr>
          <w:lang w:val="en-GB" w:eastAsia="ja-JP"/>
        </w:rPr>
      </w:pPr>
      <w:r w:rsidRPr="00B0014F">
        <w:rPr>
          <w:lang w:val="en-GB" w:eastAsia="ja-JP"/>
        </w:rPr>
        <w:t>b) 60 000 lekë për mjetin e parë dhe 30 000 lekë për çdo mjet shtesë të përdorur, kur kryen transport të mallrave dhe të udhëtarëve brenda vendit.”.</w:t>
      </w:r>
    </w:p>
    <w:p w:rsidR="000704A3" w:rsidRPr="00B0014F" w:rsidRDefault="000704A3" w:rsidP="00376A0D">
      <w:pPr>
        <w:pStyle w:val="Paragrafi"/>
        <w:rPr>
          <w:lang w:val="en-GB" w:eastAsia="ja-JP"/>
        </w:rPr>
      </w:pPr>
      <w:r w:rsidRPr="00B0014F">
        <w:rPr>
          <w:lang w:val="en-GB" w:eastAsia="ja-JP"/>
        </w:rPr>
        <w:t>5.3 Si përjashtim nga pikat 5.1 dhe 5.2</w:t>
      </w:r>
      <w:r>
        <w:rPr>
          <w:lang w:val="en-GB" w:eastAsia="ja-JP"/>
        </w:rPr>
        <w:t>,</w:t>
      </w:r>
      <w:r w:rsidRPr="00B0014F">
        <w:rPr>
          <w:lang w:val="en-GB" w:eastAsia="ja-JP"/>
        </w:rPr>
        <w:t xml:space="preserve"> organet e transportit dhe ose QKL</w:t>
      </w:r>
      <w:r>
        <w:rPr>
          <w:lang w:val="en-GB" w:eastAsia="ja-JP"/>
        </w:rPr>
        <w:t>-ja</w:t>
      </w:r>
      <w:r w:rsidRPr="00B0014F">
        <w:rPr>
          <w:lang w:val="en-GB" w:eastAsia="ja-JP"/>
        </w:rPr>
        <w:t xml:space="preserve"> lejohet të pranojnë që një kandidat për, ose mbajtës i një licence operatori në transportin rrugor të provojë gjendjen e përshtatshme financiare të tij, me anë të një vërtetimi që mund të jetë një garanci bankare, ose një siguracion, përfshirë një siguracion të përgjegjësisë profesionale nga një ose më shumë banka ose institucione të tjera financiare, përfshirë shoqëritë e sigurimit, të cilat bëhen garant solidar për ndërmarrjen lidhur me shumat e përcaktuara në pikën 5.2 të këtij kapitulli.”.</w:t>
      </w:r>
    </w:p>
    <w:p w:rsidR="000704A3" w:rsidRPr="00B0014F" w:rsidRDefault="000704A3" w:rsidP="00376A0D">
      <w:pPr>
        <w:pStyle w:val="Paragrafi"/>
        <w:rPr>
          <w:lang w:val="en-GB" w:eastAsia="ja-JP"/>
        </w:rPr>
      </w:pPr>
      <w:r w:rsidRPr="00B0014F">
        <w:rPr>
          <w:lang w:val="en-GB" w:eastAsia="ja-JP"/>
        </w:rPr>
        <w:t>7. Në pikën 5.4 togfjalëshi “pesë vjet” zëvendësohet me “tetë vjet”.</w:t>
      </w:r>
    </w:p>
    <w:p w:rsidR="000704A3" w:rsidRPr="00B0014F" w:rsidRDefault="000704A3" w:rsidP="00376A0D">
      <w:pPr>
        <w:pStyle w:val="Paragrafi"/>
        <w:rPr>
          <w:lang w:val="en-GB" w:eastAsia="ja-JP"/>
        </w:rPr>
      </w:pPr>
      <w:r w:rsidRPr="00B0014F">
        <w:rPr>
          <w:lang w:val="en-GB" w:eastAsia="ja-JP"/>
        </w:rPr>
        <w:t>8. Në fjalinë e parë të pikës 6.1 togfjalëshi “në përputhje me pikën 2.1 të kapitullit II” riformulohet si vijon: “në përputhje me pikat 2.1 dhe 2.2 të këtij kapitulli”.</w:t>
      </w:r>
    </w:p>
    <w:p w:rsidR="000704A3" w:rsidRPr="00B0014F" w:rsidRDefault="000704A3" w:rsidP="00376A0D">
      <w:pPr>
        <w:pStyle w:val="Paragrafi"/>
        <w:rPr>
          <w:lang w:val="en-GB" w:eastAsia="ja-JP"/>
        </w:rPr>
      </w:pPr>
      <w:r w:rsidRPr="00B0014F">
        <w:rPr>
          <w:lang w:val="en-GB" w:eastAsia="ja-JP"/>
        </w:rPr>
        <w:t>9. Pika 6.2 riformulohet si më poshtë:</w:t>
      </w:r>
    </w:p>
    <w:p w:rsidR="000704A3" w:rsidRPr="00B0014F" w:rsidRDefault="000704A3" w:rsidP="00376A0D">
      <w:pPr>
        <w:pStyle w:val="Paragrafi"/>
        <w:rPr>
          <w:lang w:val="en-GB" w:eastAsia="ja-JP"/>
        </w:rPr>
      </w:pPr>
      <w:r w:rsidRPr="00B0014F">
        <w:rPr>
          <w:lang w:val="en-GB" w:eastAsia="ja-JP"/>
        </w:rPr>
        <w:t>“6.2 Dokumentin e kompetencës profesionale për transportin ndërkombëtar rrugor të mallrave ose udhëtarëve mund ta përftojnë vetëm kandidatët, që kanë mbaruar të paktën arsimin e mesëm dhe kanë një eksperiencë pune si administrator o</w:t>
      </w:r>
      <w:r>
        <w:rPr>
          <w:lang w:val="en-GB" w:eastAsia="ja-JP"/>
        </w:rPr>
        <w:t>se drejtor për një periudhë tre</w:t>
      </w:r>
      <w:r w:rsidRPr="00B0014F">
        <w:rPr>
          <w:lang w:val="en-GB" w:eastAsia="ja-JP"/>
        </w:rPr>
        <w:t>vjeçare, pa ndërprerje në një ndërmarrje të transportit rrugor ndërkombëtar ose të brendshëm para datës së aplikimit.</w:t>
      </w:r>
    </w:p>
    <w:p w:rsidR="000704A3" w:rsidRPr="00B0014F" w:rsidRDefault="000704A3" w:rsidP="00376A0D">
      <w:pPr>
        <w:pStyle w:val="Paragrafi"/>
        <w:rPr>
          <w:lang w:val="en-GB" w:eastAsia="ja-JP"/>
        </w:rPr>
      </w:pPr>
      <w:r w:rsidRPr="00B0014F">
        <w:rPr>
          <w:lang w:val="en-GB" w:eastAsia="ja-JP"/>
        </w:rPr>
        <w:t>6.2.1 Dokumentin e kompetencës profesionale në transportin e brendshëm rrugor për mallra ose udhëtarë mund ta përftojnë kandidatë</w:t>
      </w:r>
      <w:r>
        <w:rPr>
          <w:lang w:val="en-GB" w:eastAsia="ja-JP"/>
        </w:rPr>
        <w:t>t</w:t>
      </w:r>
      <w:r w:rsidRPr="00B0014F">
        <w:rPr>
          <w:lang w:val="en-GB" w:eastAsia="ja-JP"/>
        </w:rPr>
        <w:t>, që kanë mbaruar arsimin e mesëm.</w:t>
      </w:r>
    </w:p>
    <w:p w:rsidR="000704A3" w:rsidRPr="00B0014F" w:rsidRDefault="000704A3" w:rsidP="00376A0D">
      <w:pPr>
        <w:pStyle w:val="Paragrafi"/>
        <w:rPr>
          <w:lang w:val="en-GB" w:eastAsia="ja-JP"/>
        </w:rPr>
      </w:pPr>
      <w:r>
        <w:rPr>
          <w:lang w:val="en-GB" w:eastAsia="ja-JP"/>
        </w:rPr>
        <w:t>6.2.2 E</w:t>
      </w:r>
      <w:r w:rsidRPr="00B0014F">
        <w:rPr>
          <w:lang w:val="en-GB" w:eastAsia="ja-JP"/>
        </w:rPr>
        <w:t>k</w:t>
      </w:r>
      <w:r>
        <w:rPr>
          <w:lang w:val="en-GB" w:eastAsia="ja-JP"/>
        </w:rPr>
        <w:t>s</w:t>
      </w:r>
      <w:r w:rsidRPr="00B0014F">
        <w:rPr>
          <w:lang w:val="en-GB" w:eastAsia="ja-JP"/>
        </w:rPr>
        <w:t>perienca nuk është e nevojshme për kandidatët që kanë mbaruar studimet e ciklit të parë në institucionet e arsimit të lartë me përjashtim të atyre të përmendura në  pikën 8.1.</w:t>
      </w:r>
    </w:p>
    <w:p w:rsidR="000704A3" w:rsidRPr="00B0014F" w:rsidRDefault="000704A3" w:rsidP="00376A0D">
      <w:pPr>
        <w:pStyle w:val="Paragrafi"/>
        <w:rPr>
          <w:lang w:val="en-GB" w:eastAsia="ja-JP"/>
        </w:rPr>
      </w:pPr>
      <w:r w:rsidRPr="00B0014F">
        <w:rPr>
          <w:lang w:val="en-GB" w:eastAsia="ja-JP"/>
        </w:rPr>
        <w:t>6.2.3 Për personat e përmendur në pikat 6.2, 6.2.1 dhe 6.2.2 të këtij kapitulli, kursi i trajnimit është i detyrueshëm dhe më pas ata i nënshtrohen një provimi me shkrim dhe me gojë në përputhje me pikën 7 të këtij kapitulli.”.</w:t>
      </w:r>
    </w:p>
    <w:p w:rsidR="000704A3" w:rsidRPr="00B0014F" w:rsidRDefault="000704A3" w:rsidP="00376A0D">
      <w:pPr>
        <w:pStyle w:val="Paragrafi"/>
        <w:rPr>
          <w:lang w:val="en-GB" w:eastAsia="ja-JP"/>
        </w:rPr>
      </w:pPr>
      <w:r w:rsidRPr="00B0014F">
        <w:rPr>
          <w:lang w:val="en-GB" w:eastAsia="ja-JP"/>
        </w:rPr>
        <w:t>10. Fjalia e dytë e pikës 6.4 riformulohet si më poshtë:</w:t>
      </w:r>
    </w:p>
    <w:p w:rsidR="000704A3" w:rsidRPr="00B0014F" w:rsidRDefault="000704A3" w:rsidP="00376A0D">
      <w:pPr>
        <w:pStyle w:val="Paragrafi"/>
        <w:rPr>
          <w:lang w:val="en-GB" w:eastAsia="ja-JP"/>
        </w:rPr>
      </w:pPr>
      <w:r w:rsidRPr="00B0014F">
        <w:rPr>
          <w:lang w:val="en-GB" w:eastAsia="ja-JP"/>
        </w:rPr>
        <w:t>“Kriteret që duhet të përmbushin qendra dhe instruktorët e trajnimit për funksionimin e saj, si dhe verifikimi në vazhdimësi në përmbushjen e këtyre kritereve, caktohen me udhëzimin e ministrit përgjegjës për transportin.”.</w:t>
      </w:r>
    </w:p>
    <w:p w:rsidR="000704A3" w:rsidRPr="00B0014F" w:rsidRDefault="000704A3" w:rsidP="00376A0D">
      <w:pPr>
        <w:pStyle w:val="Paragrafi"/>
        <w:rPr>
          <w:lang w:val="en-GB" w:eastAsia="ja-JP"/>
        </w:rPr>
      </w:pPr>
      <w:r w:rsidRPr="00B0014F">
        <w:rPr>
          <w:lang w:val="en-GB" w:eastAsia="ja-JP"/>
        </w:rPr>
        <w:t>11. Pas pikës 6.4 shtohen pikat 6.5 dhe 6.6 me përmbajtjen si më poshtë:</w:t>
      </w:r>
    </w:p>
    <w:p w:rsidR="000704A3" w:rsidRPr="00B0014F" w:rsidRDefault="000704A3" w:rsidP="00376A0D">
      <w:pPr>
        <w:pStyle w:val="Paragrafi"/>
        <w:rPr>
          <w:lang w:val="en-GB" w:eastAsia="ja-JP"/>
        </w:rPr>
      </w:pPr>
      <w:r w:rsidRPr="00B0014F">
        <w:rPr>
          <w:lang w:val="en-GB" w:eastAsia="ja-JP"/>
        </w:rPr>
        <w:t>“6.5 Drejtoria e Përgjithshme e Shërbimeve të Transportit Rrugor, me qëllim përditësimin e njohurive në fushën e transportit të drejtuesit e veprimtarisë, organizon trajnimin e reduktuar pasi janë plotësuar 5 vjet nga lëshimi i certifikatës së kompetencës profesionale, si dhe harton programe të veçanta që burojnë nga programi bazë, të cilat i miraton ministri përgjegjës për transportin. Kandidati duhet të aplikojë të paktën 3 muaj para përfundimit të afatit të vlefshmërisë së ÇKP</w:t>
      </w:r>
      <w:r>
        <w:rPr>
          <w:lang w:val="en-GB" w:eastAsia="ja-JP"/>
        </w:rPr>
        <w:t>-së</w:t>
      </w:r>
      <w:r w:rsidRPr="00B0014F">
        <w:rPr>
          <w:lang w:val="en-GB" w:eastAsia="ja-JP"/>
        </w:rPr>
        <w:t>. Tarifa për këtë trajnim caktohet në udhëzimin e përbashkët të ministrit përgjegjës për transportin dhe Ministrit të Financave.</w:t>
      </w:r>
    </w:p>
    <w:p w:rsidR="000704A3" w:rsidRPr="00B0014F" w:rsidRDefault="000704A3" w:rsidP="00376A0D">
      <w:pPr>
        <w:pStyle w:val="Paragrafi"/>
        <w:rPr>
          <w:lang w:val="en-GB" w:eastAsia="ja-JP"/>
        </w:rPr>
      </w:pPr>
      <w:r w:rsidRPr="00B0014F">
        <w:rPr>
          <w:lang w:val="en-GB" w:eastAsia="ja-JP"/>
        </w:rPr>
        <w:t>6.6 Nëse një mbajtës i një ÇKP</w:t>
      </w:r>
      <w:r>
        <w:rPr>
          <w:lang w:val="en-GB" w:eastAsia="ja-JP"/>
        </w:rPr>
        <w:t>-je</w:t>
      </w:r>
      <w:r w:rsidRPr="00B0014F">
        <w:rPr>
          <w:lang w:val="en-GB" w:eastAsia="ja-JP"/>
        </w:rPr>
        <w:t xml:space="preserve"> nuk ka drejtuar n</w:t>
      </w:r>
      <w:r>
        <w:rPr>
          <w:lang w:val="en-GB" w:eastAsia="ja-JP"/>
        </w:rPr>
        <w:t>jë ndërmarrje transporti për tri</w:t>
      </w:r>
      <w:r w:rsidRPr="00B0014F">
        <w:rPr>
          <w:lang w:val="en-GB" w:eastAsia="ja-JP"/>
        </w:rPr>
        <w:t xml:space="preserve"> vitet e fundit pa ndërprerje, ai duhet të përditësojë njohuritë e tij duke kryer një ritrajnim sipas pikës 6.5. Pagesa për këtë përditësim njohurish caktohet në udhëzimin e përbashkët të ministrit përgjegjës për transportin dhe Ministrit të Financave.”.</w:t>
      </w:r>
    </w:p>
    <w:p w:rsidR="000704A3" w:rsidRPr="00B0014F" w:rsidRDefault="000704A3" w:rsidP="00376A0D">
      <w:pPr>
        <w:pStyle w:val="Paragrafi"/>
        <w:rPr>
          <w:lang w:val="en-GB" w:eastAsia="ja-JP"/>
        </w:rPr>
      </w:pPr>
      <w:r w:rsidRPr="00B0014F">
        <w:rPr>
          <w:lang w:val="en-GB" w:eastAsia="ja-JP"/>
        </w:rPr>
        <w:t>12. Pika 7.2 riformulohet si më poshtë:</w:t>
      </w:r>
    </w:p>
    <w:p w:rsidR="000704A3" w:rsidRPr="00B0014F" w:rsidRDefault="000704A3" w:rsidP="00376A0D">
      <w:pPr>
        <w:pStyle w:val="Paragrafi"/>
        <w:rPr>
          <w:lang w:val="en-GB" w:eastAsia="ja-JP"/>
        </w:rPr>
      </w:pPr>
      <w:r w:rsidRPr="00B0014F">
        <w:rPr>
          <w:lang w:val="en-GB" w:eastAsia="ja-JP"/>
        </w:rPr>
        <w:t>“7.2 Komisioni emërohet nga ministri përgjegjë</w:t>
      </w:r>
      <w:r>
        <w:rPr>
          <w:lang w:val="en-GB" w:eastAsia="ja-JP"/>
        </w:rPr>
        <w:t>s për transportin</w:t>
      </w:r>
      <w:r w:rsidRPr="00B0014F">
        <w:rPr>
          <w:lang w:val="en-GB" w:eastAsia="ja-JP"/>
        </w:rPr>
        <w:t xml:space="preserve"> dhe përbëhet nga kryetari, i cili përfaqëson një person me integritet të lartë moral e profesional, veçanërisht në fushën e transportit, si dhe dy anëtarë, njëri prej të cilëve është përfaqësues i Dhomës së Tregtisë dhe Industrisë, që mbulon çështjet e transportit, dhe tjetri, përfaqësues i shoqatave të transportit rrugor. Anëtarët e komisionit duhet të jenë të pajisur me diploma të sh</w:t>
      </w:r>
      <w:r>
        <w:rPr>
          <w:lang w:val="en-GB" w:eastAsia="ja-JP"/>
        </w:rPr>
        <w:t>kollave të larta të përmendura n</w:t>
      </w:r>
      <w:r w:rsidRPr="00B0014F">
        <w:rPr>
          <w:lang w:val="en-GB" w:eastAsia="ja-JP"/>
        </w:rPr>
        <w:t>ë pikën 8.1.”.</w:t>
      </w:r>
    </w:p>
    <w:p w:rsidR="000704A3" w:rsidRPr="00B0014F" w:rsidRDefault="000704A3" w:rsidP="00376A0D">
      <w:pPr>
        <w:pStyle w:val="Paragrafi"/>
        <w:rPr>
          <w:lang w:val="en-GB" w:eastAsia="ja-JP"/>
        </w:rPr>
      </w:pPr>
      <w:r w:rsidRPr="00B0014F">
        <w:rPr>
          <w:lang w:val="en-GB" w:eastAsia="ja-JP"/>
        </w:rPr>
        <w:t>13. Fjalia e dytë e pikës 8.1 zëvendësohet me fjalinë me përmbajtjen si më poshtë:</w:t>
      </w:r>
    </w:p>
    <w:p w:rsidR="000704A3" w:rsidRPr="00B0014F" w:rsidRDefault="000704A3" w:rsidP="00376A0D">
      <w:pPr>
        <w:pStyle w:val="Paragrafi"/>
        <w:rPr>
          <w:lang w:val="en-GB" w:eastAsia="ja-JP"/>
        </w:rPr>
      </w:pPr>
      <w:r w:rsidRPr="00B0014F">
        <w:rPr>
          <w:lang w:val="en-GB" w:eastAsia="ja-JP"/>
        </w:rPr>
        <w:t>“Me përjashtim të kandidatëve të diplomuar në edukimet e përmendura në këtë pikë, të cilët përjashtohen nga trajnimi dhe provimi i detyrueshëm për pjesën që janë diplomuar, të gjithë kandidatët e tjerë, pa përjashtim, duhet të krye</w:t>
      </w:r>
      <w:r>
        <w:rPr>
          <w:lang w:val="en-GB" w:eastAsia="ja-JP"/>
        </w:rPr>
        <w:t>jnë kursin e trajnimit dhe t’u</w:t>
      </w:r>
      <w:r w:rsidRPr="00B0014F">
        <w:rPr>
          <w:lang w:val="en-GB" w:eastAsia="ja-JP"/>
        </w:rPr>
        <w:t xml:space="preserve"> nënshtrohen provimit me shkrim dhe me gojë sipas pikës 7.”.</w:t>
      </w:r>
    </w:p>
    <w:p w:rsidR="000704A3" w:rsidRPr="00B0014F" w:rsidRDefault="000704A3" w:rsidP="00376A0D">
      <w:pPr>
        <w:pStyle w:val="Paragrafi"/>
        <w:rPr>
          <w:lang w:val="en-GB" w:eastAsia="ja-JP"/>
        </w:rPr>
      </w:pPr>
      <w:r w:rsidRPr="00B0014F">
        <w:rPr>
          <w:lang w:val="en-GB" w:eastAsia="ja-JP"/>
        </w:rPr>
        <w:t>14. Pika 8.2 riformulohet si më poshtë:</w:t>
      </w:r>
    </w:p>
    <w:p w:rsidR="000704A3" w:rsidRPr="00B0014F" w:rsidRDefault="000704A3" w:rsidP="00376A0D">
      <w:pPr>
        <w:pStyle w:val="Paragrafi"/>
        <w:rPr>
          <w:lang w:val="en-GB" w:eastAsia="ja-JP"/>
        </w:rPr>
      </w:pPr>
      <w:r w:rsidRPr="00B0014F">
        <w:rPr>
          <w:lang w:val="en-GB" w:eastAsia="ja-JP"/>
        </w:rPr>
        <w:t>“8.2 Nëpunësit civilë të politikave të transportit rrugor, të sigurisë dhe qarkullimit rrugor, të lëshimit të licencave dhe, ose autorizimeve në Ministrinë e Punëve Publike dhe Transportit, drejtuesit e Policisë Rrugore në Drejtorinë e Përgjithshme të Policisë së Shtetit dhe qarqe, drejtuesit e DPSHTRR-së në qendër dhe qarqe dhe punonjësit e transportit në Institutin e Transportit, të cilët kanë ushtruar këto detyra mbi 3 vjet përjashtohen nga detyrimi për trajnimin dhe provimi në përfitimin e certifikatës së kompetencës profesionale.”.</w:t>
      </w:r>
    </w:p>
    <w:p w:rsidR="000704A3" w:rsidRPr="00B0014F" w:rsidRDefault="000704A3" w:rsidP="00376A0D">
      <w:pPr>
        <w:pStyle w:val="Paragrafi"/>
        <w:rPr>
          <w:lang w:val="en-GB" w:eastAsia="ja-JP"/>
        </w:rPr>
      </w:pPr>
      <w:r w:rsidRPr="00B0014F">
        <w:rPr>
          <w:lang w:val="en-GB" w:eastAsia="ja-JP"/>
        </w:rPr>
        <w:t>15. Në pikën 8.3 grupi “dhe 7.2” hiqet.</w:t>
      </w:r>
    </w:p>
    <w:p w:rsidR="000704A3" w:rsidRPr="00B0014F" w:rsidRDefault="000704A3" w:rsidP="00376A0D">
      <w:pPr>
        <w:pStyle w:val="Paragrafi"/>
        <w:rPr>
          <w:lang w:val="en-GB" w:eastAsia="ja-JP"/>
        </w:rPr>
      </w:pPr>
      <w:r w:rsidRPr="00B0014F">
        <w:rPr>
          <w:lang w:val="en-GB" w:eastAsia="ja-JP"/>
        </w:rPr>
        <w:t>IV. Në kapitul</w:t>
      </w:r>
      <w:r>
        <w:rPr>
          <w:lang w:val="en-GB" w:eastAsia="ja-JP"/>
        </w:rPr>
        <w:t>l</w:t>
      </w:r>
      <w:r w:rsidRPr="00B0014F">
        <w:rPr>
          <w:lang w:val="en-GB" w:eastAsia="ja-JP"/>
        </w:rPr>
        <w:t>in III bëhen këto ndryshime:</w:t>
      </w:r>
    </w:p>
    <w:p w:rsidR="000704A3" w:rsidRPr="00B0014F" w:rsidRDefault="000704A3" w:rsidP="00376A0D">
      <w:pPr>
        <w:pStyle w:val="Paragrafi"/>
        <w:rPr>
          <w:lang w:val="en-GB" w:eastAsia="ja-JP"/>
        </w:rPr>
      </w:pPr>
      <w:r w:rsidRPr="00B0014F">
        <w:rPr>
          <w:lang w:val="en-GB" w:eastAsia="ja-JP"/>
        </w:rPr>
        <w:t>1. Pika 1.1 riformulohet si më poshtë:</w:t>
      </w:r>
    </w:p>
    <w:p w:rsidR="000704A3" w:rsidRPr="00B0014F" w:rsidRDefault="000704A3" w:rsidP="00376A0D">
      <w:pPr>
        <w:pStyle w:val="Paragrafi"/>
        <w:rPr>
          <w:lang w:val="en-GB" w:eastAsia="ja-JP"/>
        </w:rPr>
      </w:pPr>
      <w:r w:rsidRPr="00B0014F">
        <w:rPr>
          <w:lang w:val="en-GB" w:eastAsia="ja-JP"/>
        </w:rPr>
        <w:t>“1.1 Organet e transportit dhe QKL</w:t>
      </w:r>
      <w:r>
        <w:rPr>
          <w:lang w:val="en-GB" w:eastAsia="ja-JP"/>
        </w:rPr>
        <w:t>-ja</w:t>
      </w:r>
      <w:r w:rsidRPr="00B0014F">
        <w:rPr>
          <w:lang w:val="en-GB" w:eastAsia="ja-JP"/>
        </w:rPr>
        <w:t xml:space="preserve"> ushtrojnë funksionin e tyre, respektivisht në përputhje me dispozitat e ligjit nr.8308, datë 18.3.1998 “Për transportet rrugore”</w:t>
      </w:r>
      <w:r>
        <w:rPr>
          <w:lang w:val="en-GB" w:eastAsia="ja-JP"/>
        </w:rPr>
        <w:t>,</w:t>
      </w:r>
      <w:r w:rsidRPr="00B0014F">
        <w:rPr>
          <w:lang w:val="en-GB" w:eastAsia="ja-JP"/>
        </w:rPr>
        <w:t xml:space="preserve"> të ndryshuar, ligjit 10 081, datë 23.2.2009 “Për licencat, autorizimet dhe l</w:t>
      </w:r>
      <w:r>
        <w:rPr>
          <w:lang w:val="en-GB" w:eastAsia="ja-JP"/>
        </w:rPr>
        <w:t>ejet në Republikën e Shqipërisë”</w:t>
      </w:r>
      <w:r w:rsidRPr="00B0014F">
        <w:rPr>
          <w:lang w:val="en-GB" w:eastAsia="ja-JP"/>
        </w:rPr>
        <w:t>, dispozitave të këtij vendimi e dispozitave të vendimit të Këshillit të Ministrave nr.538, datë 26.5.2009 “Për licencat dhe lejet që trajtohen nga apo nëpërmjet Qendrës Kombëtare të Licencimit (QKL) dhe disa rregullime të tjera nënligjore të përbashkëta.”.</w:t>
      </w:r>
    </w:p>
    <w:p w:rsidR="000704A3" w:rsidRPr="00B0014F" w:rsidRDefault="000704A3" w:rsidP="00376A0D">
      <w:pPr>
        <w:pStyle w:val="Paragrafi"/>
        <w:rPr>
          <w:lang w:val="en-GB" w:eastAsia="ja-JP"/>
        </w:rPr>
      </w:pPr>
      <w:r w:rsidRPr="00B0014F">
        <w:rPr>
          <w:lang w:val="en-GB" w:eastAsia="ja-JP"/>
        </w:rPr>
        <w:t>2.</w:t>
      </w:r>
      <w:r>
        <w:rPr>
          <w:lang w:val="en-GB" w:eastAsia="ja-JP"/>
        </w:rPr>
        <w:t xml:space="preserve"> </w:t>
      </w:r>
      <w:r w:rsidRPr="00B0014F">
        <w:rPr>
          <w:lang w:val="en-GB" w:eastAsia="ja-JP"/>
        </w:rPr>
        <w:t>Pika 2.3 riformulohet si më poshtë:</w:t>
      </w:r>
    </w:p>
    <w:p w:rsidR="000704A3" w:rsidRPr="00B0014F" w:rsidRDefault="000704A3" w:rsidP="00376A0D">
      <w:pPr>
        <w:pStyle w:val="Paragrafi"/>
        <w:rPr>
          <w:lang w:val="en-GB" w:eastAsia="ja-JP"/>
        </w:rPr>
      </w:pPr>
      <w:r w:rsidRPr="00B0014F">
        <w:rPr>
          <w:lang w:val="en-GB" w:eastAsia="ja-JP"/>
        </w:rPr>
        <w:t>“2.3 Koha maksimale e lejuar për shqyrtimin e një kërkese për licencë të lëshuar nga organet e transportit dhe QKL</w:t>
      </w:r>
      <w:r>
        <w:rPr>
          <w:lang w:val="en-GB" w:eastAsia="ja-JP"/>
        </w:rPr>
        <w:t>-ja</w:t>
      </w:r>
      <w:r w:rsidRPr="00B0014F">
        <w:rPr>
          <w:lang w:val="en-GB" w:eastAsia="ja-JP"/>
        </w:rPr>
        <w:t xml:space="preserve"> është respektivisht në përputhje me ligjin nr.8308, datë 18.3.1998, si dhe me vendimin e Këshillit të Ministrave nr.538, datë 26.5.2009”.</w:t>
      </w:r>
    </w:p>
    <w:p w:rsidR="000704A3" w:rsidRPr="00B0014F" w:rsidRDefault="000704A3" w:rsidP="00376A0D">
      <w:pPr>
        <w:pStyle w:val="Paragrafi"/>
        <w:rPr>
          <w:lang w:val="en-GB" w:eastAsia="ja-JP"/>
        </w:rPr>
      </w:pPr>
      <w:r w:rsidRPr="00B0014F">
        <w:rPr>
          <w:lang w:val="en-GB" w:eastAsia="ja-JP"/>
        </w:rPr>
        <w:t>3. Pas pikës 3 shtohen pikat 3A, 3B, 3C dhe 3Ç me emërtimin dhe përmbajtjen e mëposhtme:</w:t>
      </w:r>
    </w:p>
    <w:p w:rsidR="000704A3" w:rsidRPr="00B0014F" w:rsidRDefault="000704A3" w:rsidP="00376A0D">
      <w:pPr>
        <w:pStyle w:val="Paragrafi"/>
        <w:rPr>
          <w:lang w:val="en-GB" w:eastAsia="ja-JP"/>
        </w:rPr>
      </w:pPr>
      <w:r w:rsidRPr="00B0014F">
        <w:rPr>
          <w:lang w:val="en-GB" w:eastAsia="ja-JP"/>
        </w:rPr>
        <w:t>“3A Kontrollet</w:t>
      </w:r>
    </w:p>
    <w:p w:rsidR="000704A3" w:rsidRPr="00B0014F" w:rsidRDefault="000704A3" w:rsidP="00376A0D">
      <w:pPr>
        <w:pStyle w:val="Paragrafi"/>
        <w:rPr>
          <w:lang w:val="en-GB" w:eastAsia="ja-JP"/>
        </w:rPr>
      </w:pPr>
      <w:r w:rsidRPr="00B0014F">
        <w:rPr>
          <w:lang w:val="en-GB" w:eastAsia="ja-JP"/>
        </w:rPr>
        <w:t>3A.1</w:t>
      </w:r>
      <w:r>
        <w:rPr>
          <w:lang w:val="en-GB" w:eastAsia="ja-JP"/>
        </w:rPr>
        <w:t xml:space="preserve"> </w:t>
      </w:r>
      <w:r w:rsidRPr="00B0014F">
        <w:rPr>
          <w:lang w:val="en-GB" w:eastAsia="ja-JP"/>
        </w:rPr>
        <w:t>Organet e transportit dhe, ose në bashkëpunim me organet e kontrol</w:t>
      </w:r>
      <w:r>
        <w:rPr>
          <w:lang w:val="en-GB" w:eastAsia="ja-JP"/>
        </w:rPr>
        <w:t>lit të parashikuara në nenin 12</w:t>
      </w:r>
      <w:r w:rsidRPr="00B0014F">
        <w:rPr>
          <w:lang w:val="en-GB" w:eastAsia="ja-JP"/>
        </w:rPr>
        <w:t xml:space="preserve"> të ligjit nr.8378, datë 22.7.1998 “Kodi Rrugor i Republikës së Shqipërisë</w:t>
      </w:r>
      <w:r>
        <w:rPr>
          <w:lang w:val="en-GB" w:eastAsia="ja-JP"/>
        </w:rPr>
        <w:t>”</w:t>
      </w:r>
      <w:r w:rsidRPr="00B0014F">
        <w:rPr>
          <w:lang w:val="en-GB" w:eastAsia="ja-JP"/>
        </w:rPr>
        <w:t xml:space="preserve"> kontrollojnë </w:t>
      </w:r>
      <w:r>
        <w:rPr>
          <w:lang w:val="en-GB" w:eastAsia="ja-JP"/>
        </w:rPr>
        <w:t>ndërmar</w:t>
      </w:r>
      <w:r w:rsidRPr="00B0014F">
        <w:rPr>
          <w:lang w:val="en-GB" w:eastAsia="ja-JP"/>
        </w:rPr>
        <w:t>rjet, të cilat janë të licencuara në veprimtarinë e transportit rrugor, nëse ato plotësojnë në vazhdimësi kërkesat e pikës 1 të kapitullit II.</w:t>
      </w:r>
    </w:p>
    <w:p w:rsidR="000704A3" w:rsidRPr="00B0014F" w:rsidRDefault="000704A3" w:rsidP="00376A0D">
      <w:pPr>
        <w:pStyle w:val="Paragrafi"/>
        <w:rPr>
          <w:lang w:val="en-GB" w:eastAsia="ja-JP"/>
        </w:rPr>
      </w:pPr>
      <w:r w:rsidRPr="00B0014F">
        <w:rPr>
          <w:lang w:val="en-GB" w:eastAsia="ja-JP"/>
        </w:rPr>
        <w:t>3A.2 Drejtoria e Përgjithshme e Shërbimeve të Transportit Rrugor është institucioni përgjegjës, i cili planifikon dhe organizon kontrollet me organet e tjera të kontrollit.</w:t>
      </w:r>
    </w:p>
    <w:p w:rsidR="000704A3" w:rsidRPr="00B0014F" w:rsidRDefault="000704A3" w:rsidP="00376A0D">
      <w:pPr>
        <w:pStyle w:val="Paragrafi"/>
        <w:rPr>
          <w:lang w:val="en-GB" w:eastAsia="ja-JP"/>
        </w:rPr>
      </w:pPr>
      <w:r w:rsidRPr="00B0014F">
        <w:rPr>
          <w:lang w:val="en-GB" w:eastAsia="ja-JP"/>
        </w:rPr>
        <w:t>3A.3 Deri më 31 dhjetor 2018, organet e kontrollit do të kryejnë kontrolle të paktën çdo pesë vjet për të verifikuar që ndërmarrjet e transportit plotësojnë kërkesat e pikës 1 të kapitullit II.</w:t>
      </w:r>
    </w:p>
    <w:p w:rsidR="000704A3" w:rsidRPr="00B0014F" w:rsidRDefault="000704A3" w:rsidP="00376A0D">
      <w:pPr>
        <w:pStyle w:val="Paragrafi"/>
        <w:rPr>
          <w:lang w:val="en-GB" w:eastAsia="ja-JP"/>
        </w:rPr>
      </w:pPr>
      <w:r w:rsidRPr="00B0014F">
        <w:rPr>
          <w:lang w:val="en-GB" w:eastAsia="ja-JP"/>
        </w:rPr>
        <w:t>3B Pezullimi dhe heqja e licencës nga organi që ka lëshuar licencën</w:t>
      </w:r>
    </w:p>
    <w:p w:rsidR="000704A3" w:rsidRPr="00B0014F" w:rsidRDefault="000704A3" w:rsidP="00376A0D">
      <w:pPr>
        <w:pStyle w:val="Paragrafi"/>
        <w:rPr>
          <w:lang w:val="en-GB" w:eastAsia="ja-JP"/>
        </w:rPr>
      </w:pPr>
      <w:r w:rsidRPr="00B0014F">
        <w:rPr>
          <w:lang w:val="en-GB" w:eastAsia="ja-JP"/>
        </w:rPr>
        <w:t>3B.1 Në bazë të shkronjës “c” të nenit 6 të ligjit nr.8308, datë 18.3.1998, kur organi i transportit vërteton që një ndërmarrje e licencuar prej tij rrezikon në plotësimin e kërkesave të nenit 6 të këtij ligji ose pikës 1 të kapitullit II të rregullores, ai duhet të njoftojë zyrtarisht personin përgjegjës ose drejtuesin e veprimtarisë së ndërmarrjes për këtë. Nëse organi i transportit vëren se një ose më shumë prej kërkesave nuk plotësohet në vazhdimësi, me qëllim rregullimin e situatës, ai i jep ndërmarrjes mundësi të kufizuara kohore si vijon:</w:t>
      </w:r>
    </w:p>
    <w:p w:rsidR="000704A3" w:rsidRPr="00B0014F" w:rsidRDefault="000704A3" w:rsidP="00376A0D">
      <w:pPr>
        <w:pStyle w:val="Paragrafi"/>
        <w:rPr>
          <w:lang w:val="en-GB" w:eastAsia="ja-JP"/>
        </w:rPr>
      </w:pPr>
      <w:r w:rsidRPr="00B0014F">
        <w:rPr>
          <w:lang w:val="en-GB" w:eastAsia="ja-JP"/>
        </w:rPr>
        <w:t>a) një periudhë kohore deri në 9 muaj për marrjen në punë të një drejtuesi zëvendësues veprimtarie, në rastin ku</w:t>
      </w:r>
      <w:r>
        <w:rPr>
          <w:lang w:val="en-GB" w:eastAsia="ja-JP"/>
        </w:rPr>
        <w:t>r mbajtësi i licencës mbështet</w:t>
      </w:r>
      <w:r w:rsidRPr="00B0014F">
        <w:rPr>
          <w:lang w:val="en-GB" w:eastAsia="ja-JP"/>
        </w:rPr>
        <w:t xml:space="preserve"> te një drejtues veprimtarie, i cili:</w:t>
      </w:r>
    </w:p>
    <w:p w:rsidR="000704A3" w:rsidRPr="00B0014F" w:rsidRDefault="000704A3" w:rsidP="00376A0D">
      <w:pPr>
        <w:pStyle w:val="Paragrafi"/>
        <w:rPr>
          <w:lang w:val="en-GB" w:eastAsia="ja-JP"/>
        </w:rPr>
      </w:pPr>
      <w:r w:rsidRPr="00B0014F">
        <w:rPr>
          <w:lang w:val="en-GB" w:eastAsia="ja-JP"/>
        </w:rPr>
        <w:t>i) vdes;</w:t>
      </w:r>
    </w:p>
    <w:p w:rsidR="000704A3" w:rsidRPr="00B0014F" w:rsidRDefault="000704A3" w:rsidP="00376A0D">
      <w:pPr>
        <w:pStyle w:val="Paragrafi"/>
        <w:rPr>
          <w:lang w:val="en-GB" w:eastAsia="ja-JP"/>
        </w:rPr>
      </w:pPr>
      <w:r w:rsidRPr="00B0014F">
        <w:rPr>
          <w:lang w:val="en-GB" w:eastAsia="ja-JP"/>
        </w:rPr>
        <w:t>ii) ndërpret veprimtarinë për arsye të paaftësisë fizike ose mendore, për të qenë i aftë në kryerjen e detyrave të tij;</w:t>
      </w:r>
    </w:p>
    <w:p w:rsidR="000704A3" w:rsidRPr="00B0014F" w:rsidRDefault="000704A3" w:rsidP="00376A0D">
      <w:pPr>
        <w:pStyle w:val="Paragrafi"/>
        <w:rPr>
          <w:lang w:val="en-GB" w:eastAsia="ja-JP"/>
        </w:rPr>
      </w:pPr>
      <w:r w:rsidRPr="00B0014F">
        <w:rPr>
          <w:lang w:val="en-GB" w:eastAsia="ja-JP"/>
        </w:rPr>
        <w:t>iii) ndërpret veprimtarinë për arsye të tjera;</w:t>
      </w:r>
    </w:p>
    <w:p w:rsidR="000704A3" w:rsidRPr="00B0014F" w:rsidRDefault="000704A3" w:rsidP="00376A0D">
      <w:pPr>
        <w:pStyle w:val="Paragrafi"/>
        <w:rPr>
          <w:lang w:val="en-GB" w:eastAsia="ja-JP"/>
        </w:rPr>
      </w:pPr>
      <w:r w:rsidRPr="00B0014F">
        <w:rPr>
          <w:lang w:val="en-GB" w:eastAsia="ja-JP"/>
        </w:rPr>
        <w:t xml:space="preserve">iv) nuk plotëson më tej kërkesën </w:t>
      </w:r>
      <w:r>
        <w:rPr>
          <w:lang w:val="en-GB" w:eastAsia="ja-JP"/>
        </w:rPr>
        <w:t>e reputacionit të mirë;</w:t>
      </w:r>
      <w:r w:rsidRPr="00B0014F">
        <w:rPr>
          <w:lang w:val="en-GB" w:eastAsia="ja-JP"/>
        </w:rPr>
        <w:t xml:space="preserve"> ose</w:t>
      </w:r>
    </w:p>
    <w:p w:rsidR="000704A3" w:rsidRPr="00B0014F" w:rsidRDefault="000704A3" w:rsidP="00376A0D">
      <w:pPr>
        <w:pStyle w:val="Paragrafi"/>
        <w:rPr>
          <w:lang w:val="en-GB" w:eastAsia="ja-JP"/>
        </w:rPr>
      </w:pPr>
      <w:r w:rsidRPr="00B0014F">
        <w:rPr>
          <w:lang w:val="en-GB" w:eastAsia="ja-JP"/>
        </w:rPr>
        <w:t>v) nuk plotëson më tej kërkesën e kompetencë</w:t>
      </w:r>
      <w:r>
        <w:rPr>
          <w:lang w:val="en-GB" w:eastAsia="ja-JP"/>
        </w:rPr>
        <w:t>n</w:t>
      </w:r>
      <w:r w:rsidRPr="00B0014F">
        <w:rPr>
          <w:lang w:val="en-GB" w:eastAsia="ja-JP"/>
        </w:rPr>
        <w:t xml:space="preserve"> profesionale.</w:t>
      </w:r>
    </w:p>
    <w:p w:rsidR="000704A3" w:rsidRPr="00B0014F" w:rsidRDefault="000704A3" w:rsidP="00376A0D">
      <w:pPr>
        <w:pStyle w:val="Paragrafi"/>
        <w:rPr>
          <w:lang w:val="en-GB" w:eastAsia="ja-JP"/>
        </w:rPr>
      </w:pPr>
      <w:r>
        <w:rPr>
          <w:lang w:val="en-GB" w:eastAsia="ja-JP"/>
        </w:rPr>
        <w:t>b) Në rastin kur</w:t>
      </w:r>
      <w:r w:rsidRPr="00B0014F">
        <w:rPr>
          <w:lang w:val="en-GB" w:eastAsia="ja-JP"/>
        </w:rPr>
        <w:t xml:space="preserve"> mbajtësi i licencës është një ndërmarrje transporti me dy ose më shumë drejtues veprimtarie, dhe ndonjëri prej këtyre drejtuesve humbet reputacionin e mirë, organi i transportit i kërkon mbajtësit të licencës (ndërmarrjes) brenda periudhës së përmendur më sipër, heqjen e këtij drejtuesi të veprimtarisë dhe caktimin e një drejtuesi tjetër në vend të tij.</w:t>
      </w:r>
    </w:p>
    <w:p w:rsidR="000704A3" w:rsidRPr="00B0014F" w:rsidRDefault="000704A3" w:rsidP="00376A0D">
      <w:pPr>
        <w:pStyle w:val="Paragrafi"/>
        <w:rPr>
          <w:lang w:val="en-GB" w:eastAsia="ja-JP"/>
        </w:rPr>
      </w:pPr>
      <w:r w:rsidRPr="00B0014F">
        <w:rPr>
          <w:lang w:val="en-GB" w:eastAsia="ja-JP"/>
        </w:rPr>
        <w:t>c) Një periudhë kohore deri në 12 muaj, kur kërkesa e qëndrueshmërisë financiare nuk plotësohet, me qëllim demonstrimi që kjo kërkesë do të plotësohet përsëri në baza të qëndrueshme.</w:t>
      </w:r>
    </w:p>
    <w:p w:rsidR="000704A3" w:rsidRPr="00B0014F" w:rsidRDefault="000704A3" w:rsidP="00376A0D">
      <w:pPr>
        <w:pStyle w:val="Paragrafi"/>
        <w:rPr>
          <w:lang w:val="en-GB" w:eastAsia="ja-JP"/>
        </w:rPr>
      </w:pPr>
      <w:r w:rsidRPr="00B0014F">
        <w:rPr>
          <w:lang w:val="en-GB" w:eastAsia="ja-JP"/>
        </w:rPr>
        <w:t>3B.2 Licenca hiqet kur ndërmarrja e transportit nuk fillon veprimtarinë e saj brenda afatit të vendosur në të nga organi i transportit. Afati i fillimit të veprimtarisë nuk duhet të jetë më i gjatë se 3 muaj nga dita e lëshimit të licencës.</w:t>
      </w:r>
    </w:p>
    <w:p w:rsidR="000704A3" w:rsidRPr="00B0014F" w:rsidRDefault="000704A3" w:rsidP="00376A0D">
      <w:pPr>
        <w:pStyle w:val="Paragrafi"/>
        <w:rPr>
          <w:lang w:val="en-GB" w:eastAsia="ja-JP"/>
        </w:rPr>
      </w:pPr>
      <w:r w:rsidRPr="00B0014F">
        <w:rPr>
          <w:lang w:val="en-GB" w:eastAsia="ja-JP"/>
        </w:rPr>
        <w:t>3C  Procedurat për pezullimin ose heqjen e licencës ose certifikatës</w:t>
      </w:r>
    </w:p>
    <w:p w:rsidR="000704A3" w:rsidRPr="00B0014F" w:rsidRDefault="000704A3" w:rsidP="00376A0D">
      <w:pPr>
        <w:pStyle w:val="Paragrafi"/>
        <w:rPr>
          <w:lang w:val="en-GB" w:eastAsia="ja-JP"/>
        </w:rPr>
      </w:pPr>
      <w:r w:rsidRPr="00B0014F">
        <w:rPr>
          <w:lang w:val="en-GB" w:eastAsia="ja-JP"/>
        </w:rPr>
        <w:t>3C.1 Kur organi i transportit vendos për pezullimin ose heqjen e një licence, respektivisht sipas pikës 3B.1 të këtij kapitulli:</w:t>
      </w:r>
    </w:p>
    <w:p w:rsidR="000704A3" w:rsidRPr="00B0014F" w:rsidRDefault="000704A3" w:rsidP="00376A0D">
      <w:pPr>
        <w:pStyle w:val="Paragrafi"/>
        <w:rPr>
          <w:lang w:val="en-GB" w:eastAsia="ja-JP"/>
        </w:rPr>
      </w:pPr>
      <w:r w:rsidRPr="00B0014F">
        <w:rPr>
          <w:lang w:val="en-GB" w:eastAsia="ja-JP"/>
        </w:rPr>
        <w:t>a) ai njofton mbajtësin e licencës për vendimin dhe arsyet për të cilat ai ka marrë këtë vendim;</w:t>
      </w:r>
    </w:p>
    <w:p w:rsidR="000704A3" w:rsidRPr="00B0014F" w:rsidRDefault="000704A3" w:rsidP="00376A0D">
      <w:pPr>
        <w:pStyle w:val="Paragrafi"/>
        <w:rPr>
          <w:lang w:val="en-GB" w:eastAsia="ja-JP"/>
        </w:rPr>
      </w:pPr>
      <w:r w:rsidRPr="00B0014F">
        <w:rPr>
          <w:lang w:val="en-GB" w:eastAsia="ja-JP"/>
        </w:rPr>
        <w:t xml:space="preserve">b) pezullimi ose heqja e licencës hyn </w:t>
      </w:r>
      <w:r>
        <w:rPr>
          <w:lang w:val="en-GB" w:eastAsia="ja-JP"/>
        </w:rPr>
        <w:t>në fuqi në fund të periudhës 21-</w:t>
      </w:r>
      <w:r w:rsidRPr="00B0014F">
        <w:rPr>
          <w:lang w:val="en-GB" w:eastAsia="ja-JP"/>
        </w:rPr>
        <w:t>ditore</w:t>
      </w:r>
      <w:r>
        <w:rPr>
          <w:lang w:val="en-GB" w:eastAsia="ja-JP"/>
        </w:rPr>
        <w:t>,</w:t>
      </w:r>
      <w:r w:rsidRPr="00B0014F">
        <w:rPr>
          <w:lang w:val="en-GB" w:eastAsia="ja-JP"/>
        </w:rPr>
        <w:t xml:space="preserve"> duke filluar me ditën, që njoftimi i është dhënë mbajtësit të licencës.</w:t>
      </w:r>
    </w:p>
    <w:p w:rsidR="000704A3" w:rsidRPr="00B0014F" w:rsidRDefault="000704A3" w:rsidP="00376A0D">
      <w:pPr>
        <w:pStyle w:val="Paragrafi"/>
        <w:rPr>
          <w:lang w:val="en-GB" w:eastAsia="ja-JP"/>
        </w:rPr>
      </w:pPr>
      <w:r w:rsidRPr="00B0014F">
        <w:rPr>
          <w:lang w:val="en-GB" w:eastAsia="ja-JP"/>
        </w:rPr>
        <w:t>3 C.2 Një licencë do të qëndrojë e pezulluar derisa organi i transportit të njoftojë hyrjen përsëri në fuqi të saj.</w:t>
      </w:r>
    </w:p>
    <w:p w:rsidR="000704A3" w:rsidRPr="00B0014F" w:rsidRDefault="000704A3" w:rsidP="00376A0D">
      <w:pPr>
        <w:pStyle w:val="Paragrafi"/>
        <w:rPr>
          <w:lang w:val="en-GB" w:eastAsia="ja-JP"/>
        </w:rPr>
      </w:pPr>
      <w:r w:rsidRPr="00B0014F">
        <w:rPr>
          <w:lang w:val="en-GB" w:eastAsia="ja-JP"/>
        </w:rPr>
        <w:t>3 C.3 Mbajtësi i një licence mund të ankimojnë kundër një vendimi për pezullimin ose heqjen e një licence te titullari i organit të transportit brenda 30 ditëve nga marrja e njoftimit për vendimin e pezullimit ose heqjes së licencës.</w:t>
      </w:r>
    </w:p>
    <w:p w:rsidR="000704A3" w:rsidRPr="00B0014F" w:rsidRDefault="000704A3" w:rsidP="00376A0D">
      <w:pPr>
        <w:pStyle w:val="Paragrafi"/>
        <w:rPr>
          <w:lang w:val="en-GB" w:eastAsia="ja-JP"/>
        </w:rPr>
      </w:pPr>
      <w:r w:rsidRPr="00B0014F">
        <w:rPr>
          <w:lang w:val="en-GB" w:eastAsia="ja-JP"/>
        </w:rPr>
        <w:t>3 Ç Dorëzimi i licencës dhe certifikatës së mjetit</w:t>
      </w:r>
    </w:p>
    <w:p w:rsidR="000704A3" w:rsidRPr="00B0014F" w:rsidRDefault="000704A3" w:rsidP="00376A0D">
      <w:pPr>
        <w:pStyle w:val="Paragrafi"/>
        <w:rPr>
          <w:lang w:val="en-GB" w:eastAsia="ja-JP"/>
        </w:rPr>
      </w:pPr>
      <w:r w:rsidRPr="00B0014F">
        <w:rPr>
          <w:lang w:val="en-GB" w:eastAsia="ja-JP"/>
        </w:rPr>
        <w:t>3 Ç.1 Mbajtësi i një licence dorëzon licencën së bashku me certifikatat e mjeteve te</w:t>
      </w:r>
      <w:r>
        <w:rPr>
          <w:lang w:val="en-GB" w:eastAsia="ja-JP"/>
        </w:rPr>
        <w:t>k</w:t>
      </w:r>
      <w:r w:rsidRPr="00B0014F">
        <w:rPr>
          <w:lang w:val="en-GB" w:eastAsia="ja-JP"/>
        </w:rPr>
        <w:t xml:space="preserve"> organi i transportit, i cili e ka lëshuar atë, pas përfundimit të afatit të vlefshmërisë ose heqjes së licencës brenda 7 ditëve, pas ditës në të cilën përfundimi i vlefshmërisë ose heqja ka hyrë në fuqi.</w:t>
      </w:r>
    </w:p>
    <w:p w:rsidR="000704A3" w:rsidRPr="00B0014F" w:rsidRDefault="000704A3" w:rsidP="00376A0D">
      <w:pPr>
        <w:pStyle w:val="Paragrafi"/>
        <w:rPr>
          <w:lang w:val="en-GB" w:eastAsia="ja-JP"/>
        </w:rPr>
      </w:pPr>
      <w:r w:rsidRPr="00B0014F">
        <w:rPr>
          <w:lang w:val="en-GB" w:eastAsia="ja-JP"/>
        </w:rPr>
        <w:t>3 Ç.2 Pronari i një mjeti dorëzon certifikatën e mjetit te</w:t>
      </w:r>
      <w:r>
        <w:rPr>
          <w:lang w:val="en-GB" w:eastAsia="ja-JP"/>
        </w:rPr>
        <w:t>k</w:t>
      </w:r>
      <w:r w:rsidRPr="00B0014F">
        <w:rPr>
          <w:lang w:val="en-GB" w:eastAsia="ja-JP"/>
        </w:rPr>
        <w:t xml:space="preserve"> organi i transportit, i cili </w:t>
      </w:r>
      <w:r>
        <w:rPr>
          <w:lang w:val="en-GB" w:eastAsia="ja-JP"/>
        </w:rPr>
        <w:t xml:space="preserve">e </w:t>
      </w:r>
      <w:r w:rsidRPr="00B0014F">
        <w:rPr>
          <w:lang w:val="en-GB" w:eastAsia="ja-JP"/>
        </w:rPr>
        <w:t xml:space="preserve">ka lëshuar atë pas përfundimit të </w:t>
      </w:r>
      <w:r>
        <w:rPr>
          <w:lang w:val="en-GB" w:eastAsia="ja-JP"/>
        </w:rPr>
        <w:t xml:space="preserve">afatit të </w:t>
      </w:r>
      <w:r w:rsidRPr="00B0014F">
        <w:rPr>
          <w:lang w:val="en-GB" w:eastAsia="ja-JP"/>
        </w:rPr>
        <w:t>vlefshmërisë ose heqjes brenda 7 ditëve, pas ditës në të cilën përfundimi i vlefshmërisë ose heqja ka hyrë në fuqi.</w:t>
      </w:r>
    </w:p>
    <w:p w:rsidR="000704A3" w:rsidRPr="00B0014F" w:rsidRDefault="000704A3" w:rsidP="00376A0D">
      <w:pPr>
        <w:pStyle w:val="Paragrafi"/>
        <w:rPr>
          <w:lang w:val="en-GB" w:eastAsia="ja-JP"/>
        </w:rPr>
      </w:pPr>
      <w:r w:rsidRPr="00B0014F">
        <w:rPr>
          <w:lang w:val="en-GB" w:eastAsia="ja-JP"/>
        </w:rPr>
        <w:t>3 Ç.3 Për pezullimin e një licence operatori ose certifikate të mjetit sipas kësaj rregulloreje, organi i transportit njofton me shkrim mba</w:t>
      </w:r>
      <w:r>
        <w:rPr>
          <w:lang w:val="en-GB" w:eastAsia="ja-JP"/>
        </w:rPr>
        <w:t>jtësin e licencës ose pronarin e</w:t>
      </w:r>
      <w:r w:rsidRPr="00B0014F">
        <w:rPr>
          <w:lang w:val="en-GB" w:eastAsia="ja-JP"/>
        </w:rPr>
        <w:t xml:space="preserve"> mjetit që të dorëzojë këto dokumente te</w:t>
      </w:r>
      <w:r>
        <w:rPr>
          <w:lang w:val="en-GB" w:eastAsia="ja-JP"/>
        </w:rPr>
        <w:t>k</w:t>
      </w:r>
      <w:r w:rsidRPr="00B0014F">
        <w:rPr>
          <w:lang w:val="en-GB" w:eastAsia="ja-JP"/>
        </w:rPr>
        <w:t xml:space="preserve"> ai brenda 7 ditëve, pas ditës në të cilën është dorëzuar njoftimi te personi.</w:t>
      </w:r>
    </w:p>
    <w:p w:rsidR="000704A3" w:rsidRPr="00B0014F" w:rsidRDefault="000704A3" w:rsidP="00376A0D">
      <w:pPr>
        <w:pStyle w:val="Paragrafi"/>
        <w:rPr>
          <w:lang w:val="en-GB" w:eastAsia="ja-JP"/>
        </w:rPr>
      </w:pPr>
      <w:r w:rsidRPr="00B0014F">
        <w:rPr>
          <w:lang w:val="en-GB" w:eastAsia="ja-JP"/>
        </w:rPr>
        <w:t>3Ç.4 Nëse një subjekt nuk dorëzon në organin e transportit përkatës, brenda afatit të përmendur në pikat e mësipërme, licencën dhe, ose certifikatën e pezulluar ose të hequr, ky i fundit njofton organet përgjegjëse të k</w:t>
      </w:r>
      <w:r>
        <w:rPr>
          <w:lang w:val="en-GB" w:eastAsia="ja-JP"/>
        </w:rPr>
        <w:t>ontrollit në rrugë dhe të gjitha</w:t>
      </w:r>
      <w:r w:rsidRPr="00B0014F">
        <w:rPr>
          <w:lang w:val="en-GB" w:eastAsia="ja-JP"/>
        </w:rPr>
        <w:t xml:space="preserve"> organet e tjera të interesuara për ndalimin në ushtrimin e veprimtarisë së këtij operatori të transportit rrugor.”.</w:t>
      </w:r>
    </w:p>
    <w:p w:rsidR="000704A3" w:rsidRPr="00B0014F" w:rsidRDefault="000704A3" w:rsidP="00376A0D">
      <w:pPr>
        <w:pStyle w:val="Paragrafi"/>
        <w:rPr>
          <w:lang w:val="en-GB" w:eastAsia="ja-JP"/>
        </w:rPr>
      </w:pPr>
      <w:r w:rsidRPr="00B0014F">
        <w:rPr>
          <w:lang w:val="en-GB" w:eastAsia="ja-JP"/>
        </w:rPr>
        <w:t>5. Fjalia e dytë e pikës 4.1, shfuqizohet.</w:t>
      </w:r>
    </w:p>
    <w:p w:rsidR="000704A3" w:rsidRPr="00B0014F" w:rsidRDefault="000704A3" w:rsidP="00376A0D">
      <w:pPr>
        <w:pStyle w:val="Paragrafi"/>
        <w:rPr>
          <w:lang w:val="en-GB" w:eastAsia="ja-JP"/>
        </w:rPr>
      </w:pPr>
      <w:r w:rsidRPr="00B0014F">
        <w:rPr>
          <w:lang w:val="en-GB" w:eastAsia="ja-JP"/>
        </w:rPr>
        <w:t>6. Në pikën 4.2, treguesi “5.1”, zëvendësohet me treguesin “4.1”.</w:t>
      </w:r>
    </w:p>
    <w:p w:rsidR="000704A3" w:rsidRPr="00B0014F" w:rsidRDefault="000704A3" w:rsidP="00376A0D">
      <w:pPr>
        <w:pStyle w:val="Paragrafi"/>
        <w:rPr>
          <w:lang w:val="en-GB" w:eastAsia="ja-JP"/>
        </w:rPr>
      </w:pPr>
      <w:r w:rsidRPr="00B0014F">
        <w:rPr>
          <w:lang w:val="en-GB" w:eastAsia="ja-JP"/>
        </w:rPr>
        <w:t>7. Pika 4.3 riformulohet me përmbajtjen si më poshtë:</w:t>
      </w:r>
    </w:p>
    <w:p w:rsidR="000704A3" w:rsidRPr="00B0014F" w:rsidRDefault="000704A3" w:rsidP="00376A0D">
      <w:pPr>
        <w:pStyle w:val="Paragrafi"/>
        <w:rPr>
          <w:lang w:val="en-GB" w:eastAsia="ja-JP"/>
        </w:rPr>
      </w:pPr>
      <w:r w:rsidRPr="00B0014F">
        <w:rPr>
          <w:lang w:val="en-GB" w:eastAsia="ja-JP"/>
        </w:rPr>
        <w:t>“4.3 Organet e transportit</w:t>
      </w:r>
      <w:r>
        <w:rPr>
          <w:lang w:val="en-GB" w:eastAsia="ja-JP"/>
        </w:rPr>
        <w:t>,</w:t>
      </w:r>
      <w:r w:rsidRPr="00B0014F">
        <w:rPr>
          <w:lang w:val="en-GB" w:eastAsia="ja-JP"/>
        </w:rPr>
        <w:t xml:space="preserve"> në përputhje me ligjin nr.8308, datë 18.3.1998</w:t>
      </w:r>
      <w:r>
        <w:rPr>
          <w:lang w:val="en-GB" w:eastAsia="ja-JP"/>
        </w:rPr>
        <w:t>,</w:t>
      </w:r>
      <w:r w:rsidRPr="00B0014F">
        <w:rPr>
          <w:lang w:val="en-GB" w:eastAsia="ja-JP"/>
        </w:rPr>
        <w:t xml:space="preserve"> marrin vendime që përfshijnë refuzimin e një aplikimi, pezullimin ose heqjen e një licence ekzistuese dhe deklarimin e papërshtatshëm të drejtuesit të veprimtarisë. Për çdo vendim të marrë, ato janë të detyruar të arsyetojnë shkaqet mbi të cilën ato janë bazuar.”.</w:t>
      </w:r>
    </w:p>
    <w:p w:rsidR="000704A3" w:rsidRPr="00B0014F" w:rsidRDefault="000704A3" w:rsidP="00376A0D">
      <w:pPr>
        <w:pStyle w:val="Paragrafi"/>
        <w:rPr>
          <w:lang w:val="en-GB" w:eastAsia="ja-JP"/>
        </w:rPr>
      </w:pPr>
      <w:r w:rsidRPr="00B0014F">
        <w:rPr>
          <w:lang w:val="en-GB" w:eastAsia="ja-JP"/>
        </w:rPr>
        <w:t>VI. Pas kapitullit V shtohet aneksi 1 me përmbajtje si më poshtë:</w:t>
      </w:r>
    </w:p>
    <w:p w:rsidR="000704A3" w:rsidRPr="00B0014F" w:rsidRDefault="000704A3" w:rsidP="00376A0D">
      <w:pPr>
        <w:pStyle w:val="Paragrafi"/>
        <w:rPr>
          <w:rFonts w:cs="Times New Roman"/>
          <w:lang w:val="en-GB" w:eastAsia="ja-JP"/>
        </w:rPr>
      </w:pPr>
      <w:r w:rsidRPr="00B0014F">
        <w:rPr>
          <w:lang w:val="en-GB" w:eastAsia="ja-JP"/>
        </w:rPr>
        <w:t>“ANEKSI 1</w:t>
      </w:r>
    </w:p>
    <w:p w:rsidR="000704A3" w:rsidRPr="00B0014F" w:rsidRDefault="000704A3" w:rsidP="00376A0D">
      <w:pPr>
        <w:pStyle w:val="Paragrafi"/>
        <w:rPr>
          <w:lang w:val="en-GB" w:eastAsia="ja-JP"/>
        </w:rPr>
      </w:pPr>
      <w:r w:rsidRPr="00B0014F">
        <w:rPr>
          <w:lang w:val="en-GB" w:eastAsia="ja-JP"/>
        </w:rPr>
        <w:t>Për qëllime të kësaj rregulloreje do t</w:t>
      </w:r>
      <w:r>
        <w:rPr>
          <w:lang w:val="en-GB" w:eastAsia="ja-JP"/>
        </w:rPr>
        <w:t>ë përdoret përkufizimi si vijon</w:t>
      </w:r>
      <w:r w:rsidRPr="00B0014F">
        <w:rPr>
          <w:lang w:val="en-GB" w:eastAsia="ja-JP"/>
        </w:rPr>
        <w:t>:</w:t>
      </w:r>
    </w:p>
    <w:p w:rsidR="000704A3" w:rsidRPr="00B0014F" w:rsidRDefault="000704A3" w:rsidP="00376A0D">
      <w:pPr>
        <w:pStyle w:val="Paragrafi"/>
        <w:rPr>
          <w:lang w:val="en-GB" w:eastAsia="ja-JP"/>
        </w:rPr>
      </w:pPr>
      <w:r w:rsidRPr="00B0014F">
        <w:rPr>
          <w:lang w:val="en-GB" w:eastAsia="ja-JP"/>
        </w:rPr>
        <w:t>“Drejtuesi i veprimtarisë së transportit” nënkupton një person fizik të punësuar nga një ndërmarrje ose, kur kjo ndërmarrje është një person fizik, mund të jetë vetë personi fizik ose një person tjetër i caktuar prej tij me anën e një kontrate, i cili drejton efektivisht dhe në vazhdimësi veprimtaritë</w:t>
      </w:r>
      <w:r>
        <w:rPr>
          <w:lang w:val="en-GB" w:eastAsia="ja-JP"/>
        </w:rPr>
        <w:t xml:space="preserve"> e transportit të ndërmarrjes.”</w:t>
      </w:r>
      <w:r w:rsidRPr="00B0014F">
        <w:rPr>
          <w:lang w:val="en-GB" w:eastAsia="ja-JP"/>
        </w:rPr>
        <w:t xml:space="preserve"> (Pika IV, QKL).</w:t>
      </w:r>
    </w:p>
    <w:p w:rsidR="000704A3" w:rsidRPr="00B0014F" w:rsidRDefault="000704A3" w:rsidP="00376A0D">
      <w:pPr>
        <w:pStyle w:val="Paragrafi"/>
        <w:rPr>
          <w:lang w:val="en-GB" w:eastAsia="ja-JP"/>
        </w:rPr>
      </w:pPr>
    </w:p>
    <w:p w:rsidR="000704A3" w:rsidRPr="00B0014F" w:rsidRDefault="000704A3" w:rsidP="00376A0D">
      <w:pPr>
        <w:pStyle w:val="Paragrafi"/>
        <w:rPr>
          <w:rFonts w:cs="Times New Roman"/>
          <w:lang w:val="en-GB"/>
        </w:rPr>
      </w:pP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Nr.195, datë 9.3.2011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NDRYSHIMIN E PËRGJEGJËSISË SË ADMINISTRIMIT TË OBJEKTIT DHE TË TRUALLIT TË NDËRTESËS SË GJYKATËS SË RRETHIT GJYQËSOR, MIRDITË, NGA MINISTRIA E DREJTËSISË  TE MINISTRIA E SHËNDETËSISË, SI DHE PËR NJË NDRYSHIM NË VENDIMIN NR.1292, DATË 24.9.2008 TË KËSHILLIT  TË MINISTRAVE “PËR KALIMIN NË PËRGJEGJËSI ADMINISTRIMI TË MINISTRISË SË DREJTËSISË TË TROJEVE DHE NDËRTESAVE TË GJYKATAVE TË RRETHEVE GJYQËSORE DHE TË GJYKATAVE TË APELIT”, TË NDRYSHUAR</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dhe të neneve 13 e 15 shkronja “c” të ligjit nr.8743, datë 22.2.2001 “Për pronat e paluajtshme të shtetit”, të ndryshuar, me propozimin e Ministrit të Drejtësisë, Këshilli i Ministrave</w:t>
      </w:r>
    </w:p>
    <w:p w:rsidR="000704A3" w:rsidRPr="00B0014F" w:rsidRDefault="000704A3" w:rsidP="00376A0D">
      <w:pPr>
        <w:pStyle w:val="VENDOSI"/>
        <w:keepNext w:val="0"/>
      </w:pPr>
      <w:r w:rsidRPr="00B0014F">
        <w:rPr>
          <w:rFonts w:cs="Times New Roman"/>
        </w:rPr>
        <w:br/>
      </w: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 xml:space="preserve">1. Ndryshimin e përgjegjësisë së administrimit të objektit dhe të truallit të ndërtesës së Gjykatës së Rrethit Gjyqësor, Mirditë, nga Ministria e Drejtësisë te Ministria e Shëndetësisë, për Drejtorinë e Shëndetit Publik, Mirditë. </w:t>
      </w:r>
    </w:p>
    <w:p w:rsidR="000704A3" w:rsidRPr="00B0014F" w:rsidRDefault="000704A3" w:rsidP="00376A0D">
      <w:pPr>
        <w:pStyle w:val="Paragrafi"/>
      </w:pPr>
      <w:r w:rsidRPr="00B0014F">
        <w:t>2. Administrimi i kësaj prone të paluajtshme bëhet në përputhje me rregullat e përcaktuara në legjislacionin në fuqi dhe në Kodin Civil, duke mos ndryshuar destinacionin e saj.</w:t>
      </w:r>
    </w:p>
    <w:p w:rsidR="000704A3" w:rsidRPr="00B0014F" w:rsidRDefault="000704A3" w:rsidP="00376A0D">
      <w:pPr>
        <w:pStyle w:val="Paragrafi"/>
      </w:pPr>
      <w:r w:rsidRPr="00B0014F">
        <w:t>3. Nënndarja “vii” e pikës 1 të v</w:t>
      </w:r>
      <w:r>
        <w:t>endimit nr.1292, datë 24.9.2008</w:t>
      </w:r>
      <w:r w:rsidRPr="00B0014F">
        <w:t xml:space="preserve"> të Këshillit të Ministrave,  të ndryshuar, shfuqizohet.</w:t>
      </w:r>
    </w:p>
    <w:p w:rsidR="000704A3" w:rsidRPr="00B0014F" w:rsidRDefault="000704A3" w:rsidP="00376A0D">
      <w:pPr>
        <w:pStyle w:val="Paragrafi"/>
      </w:pPr>
      <w:r w:rsidRPr="00B0014F">
        <w:t xml:space="preserve">4. Ngarkohen Ministria e Drejtësisë, Ministria e Shëndetësisë dhe Kryeregjistruesi i Pasurive të Paluajtshme të Republikës së Shqipërisë për zbatimin e këtij vendimi. </w:t>
      </w:r>
    </w:p>
    <w:p w:rsidR="000704A3" w:rsidRPr="00B0014F" w:rsidRDefault="000704A3" w:rsidP="00376A0D">
      <w:pPr>
        <w:pStyle w:val="Paragrafi"/>
      </w:pPr>
      <w:r w:rsidRPr="00B0014F">
        <w:t>Ky vendim hyn në fuqi menjëherë dhe botohet në Fletoren Zyrtare.</w:t>
      </w:r>
    </w:p>
    <w:p w:rsidR="000704A3" w:rsidRPr="00B0014F" w:rsidRDefault="000704A3" w:rsidP="00376A0D">
      <w:pPr>
        <w:pStyle w:val="Paragrafi"/>
      </w:pP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Pr="00B0014F" w:rsidRDefault="000704A3" w:rsidP="00376A0D">
      <w:pPr>
        <w:pStyle w:val="Paragrafi"/>
        <w:rPr>
          <w:rFonts w:cs="Times New Roman"/>
          <w:lang w:val="en-GB"/>
        </w:rPr>
      </w:pPr>
    </w:p>
    <w:p w:rsidR="000704A3" w:rsidRPr="00B0014F" w:rsidRDefault="000704A3" w:rsidP="00376A0D">
      <w:pPr>
        <w:pStyle w:val="Paragrafi"/>
      </w:pPr>
      <w:r w:rsidRPr="00B0014F">
        <w:t xml:space="preserve"> </w:t>
      </w: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Nr.197, datë 16.3.2011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PJESËMARRJEN E FORCAVE TË ARMATOSURA TË REPUBLIKËS SË SHQIPËRISË NË OPERACIONIN USHTARAK NDËRKOMBËTAR KFOR, KOSOVË</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të nenit 7 të ligjit nr.9363, datë 24.3.2005 “Për mënyrën dhe procedurat e vendosjes dhe kalimit të forcave ushtarake të huaja në territorin e Republikës së Shqipërisë, si dhe për dërgimin e forcave ushtarake shqiptare jashtë vendit”</w:t>
      </w:r>
      <w:r>
        <w:t>, të  ndryshuar, dhe të pikës 6 të nenit 14</w:t>
      </w:r>
      <w:r w:rsidRPr="00B0014F">
        <w:t xml:space="preserve"> të ligjit nr.8671, datë 26.10.2000 “Për pushtetet dhe autoritetet e komandimit e të drejtimit strategjik të Forcave të Armatosura të Republikës së Shqipërisë”, të ndryshuar, me propozimin e Ministrit të Mbrojtjes, Këshilli i Ministrave</w:t>
      </w:r>
    </w:p>
    <w:p w:rsidR="000704A3" w:rsidRPr="00B0014F" w:rsidRDefault="000704A3" w:rsidP="00376A0D">
      <w:pPr>
        <w:pStyle w:val="Paragrafi"/>
      </w:pPr>
    </w:p>
    <w:p w:rsidR="000704A3" w:rsidRPr="00B0014F" w:rsidRDefault="000704A3" w:rsidP="00376A0D">
      <w:pPr>
        <w:pStyle w:val="VENDOSI"/>
        <w:keepNext w:val="0"/>
      </w:pP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 Pjesëmarrjen në operacionin ushtarak ndërkombëtar KFOR, Kosovë, të   5 (pesë) ushtarakëve të Forcave të Armatosura të Republikës së Shqipërisë.</w:t>
      </w:r>
    </w:p>
    <w:p w:rsidR="000704A3" w:rsidRPr="00B0014F" w:rsidRDefault="000704A3" w:rsidP="00376A0D">
      <w:pPr>
        <w:pStyle w:val="Paragrafi"/>
      </w:pPr>
      <w:r w:rsidRPr="00B0014F">
        <w:t>2. Misioni është planizimi, monitorimi, komandimi dhe kontrolli i aktivitetit operacional të seksioneve dhe njësive të KFOR-it.</w:t>
      </w:r>
    </w:p>
    <w:p w:rsidR="000704A3" w:rsidRPr="00B0014F" w:rsidRDefault="000704A3" w:rsidP="00376A0D">
      <w:pPr>
        <w:pStyle w:val="Paragrafi"/>
      </w:pPr>
      <w:r w:rsidRPr="00B0014F">
        <w:t>3. Kohëzgjatja e misionit është deri 2 (dy) vjet, me rotacion 6 (gjashtë) muaj, me venddislokim në Prishtinë, Kosovë. </w:t>
      </w:r>
    </w:p>
    <w:p w:rsidR="000704A3" w:rsidRPr="00B0014F" w:rsidRDefault="000704A3" w:rsidP="00376A0D">
      <w:pPr>
        <w:pStyle w:val="Paragrafi"/>
      </w:pPr>
      <w:r w:rsidRPr="00B0014F">
        <w:t>4. Mbështetja logjistike, shëndetë</w:t>
      </w:r>
      <w:r>
        <w:t>sore dhe transporti strategjik Tiranë-Prishtinë dhe anasjell</w:t>
      </w:r>
      <w:r w:rsidRPr="00B0014F">
        <w:t>as është përgjegjësi e palës shqiptare.</w:t>
      </w:r>
    </w:p>
    <w:p w:rsidR="000704A3" w:rsidRPr="00B0014F" w:rsidRDefault="000704A3" w:rsidP="00376A0D">
      <w:pPr>
        <w:pStyle w:val="Paragrafi"/>
      </w:pPr>
      <w:r w:rsidRPr="00B0014F">
        <w:t>5. Ministria e Mbrojtjes të përballojë, për ushtarakët pjesëmarrës në këtë operacion, shpenzimet, si më poshtë vijon, për:</w:t>
      </w:r>
    </w:p>
    <w:p w:rsidR="000704A3" w:rsidRPr="00B0014F" w:rsidRDefault="000704A3" w:rsidP="00376A0D">
      <w:pPr>
        <w:pStyle w:val="Paragrafi"/>
      </w:pPr>
      <w:r w:rsidRPr="00B0014F">
        <w:t>a)  shpërblimin që do të marrin këta ushtarakë për vështirësi shërbimi, në masën 4000 (katër mijë) lekë në ditë, përveç pagës mujore;</w:t>
      </w:r>
    </w:p>
    <w:p w:rsidR="000704A3" w:rsidRPr="00B0014F" w:rsidRDefault="000704A3" w:rsidP="00376A0D">
      <w:pPr>
        <w:pStyle w:val="Paragrafi"/>
      </w:pPr>
      <w:r w:rsidRPr="00B0014F">
        <w:t>b) siguracion jete;</w:t>
      </w:r>
    </w:p>
    <w:p w:rsidR="000704A3" w:rsidRPr="00B0014F" w:rsidRDefault="000704A3" w:rsidP="00376A0D">
      <w:pPr>
        <w:pStyle w:val="Paragrafi"/>
      </w:pPr>
      <w:r w:rsidRPr="00B0014F">
        <w:t>c) akomodim;</w:t>
      </w:r>
    </w:p>
    <w:p w:rsidR="000704A3" w:rsidRPr="00B0014F" w:rsidRDefault="000704A3" w:rsidP="00376A0D">
      <w:pPr>
        <w:pStyle w:val="Paragrafi"/>
      </w:pPr>
      <w:r w:rsidRPr="00B0014F">
        <w:t>ç)  ushqim;</w:t>
      </w:r>
    </w:p>
    <w:p w:rsidR="000704A3" w:rsidRPr="00B0014F" w:rsidRDefault="000704A3" w:rsidP="00376A0D">
      <w:pPr>
        <w:pStyle w:val="Paragrafi"/>
      </w:pPr>
      <w:r w:rsidRPr="00B0014F">
        <w:t>d) laventeri;</w:t>
      </w:r>
    </w:p>
    <w:p w:rsidR="000704A3" w:rsidRPr="00B0014F" w:rsidRDefault="000704A3" w:rsidP="00376A0D">
      <w:pPr>
        <w:pStyle w:val="Paragrafi"/>
      </w:pPr>
      <w:r w:rsidRPr="00B0014F">
        <w:t>dh)  shpenzime ndërlidhjeje emergjente;</w:t>
      </w:r>
    </w:p>
    <w:p w:rsidR="000704A3" w:rsidRPr="00B0014F" w:rsidRDefault="000704A3" w:rsidP="00376A0D">
      <w:pPr>
        <w:pStyle w:val="Paragrafi"/>
      </w:pPr>
      <w:r w:rsidRPr="00B0014F">
        <w:t>e) trajtim mjekësor;</w:t>
      </w:r>
    </w:p>
    <w:p w:rsidR="000704A3" w:rsidRPr="00B0014F" w:rsidRDefault="000704A3" w:rsidP="00376A0D">
      <w:pPr>
        <w:pStyle w:val="Paragrafi"/>
      </w:pPr>
      <w:r w:rsidRPr="00B0014F">
        <w:t>ë)  mbështetje shëndetësore;</w:t>
      </w:r>
    </w:p>
    <w:p w:rsidR="000704A3" w:rsidRPr="00B0014F" w:rsidRDefault="000704A3" w:rsidP="00376A0D">
      <w:pPr>
        <w:pStyle w:val="Paragrafi"/>
      </w:pPr>
      <w:r w:rsidRPr="00B0014F">
        <w:t>f) çdo shpenzim tjetër për mbarëvajtjen e kryerjes së operacionit.</w:t>
      </w:r>
    </w:p>
    <w:p w:rsidR="000704A3" w:rsidRPr="00B0014F" w:rsidRDefault="000704A3" w:rsidP="00376A0D">
      <w:pPr>
        <w:pStyle w:val="Paragrafi"/>
      </w:pPr>
      <w:r w:rsidRPr="00B0014F">
        <w:t> 6. Efektet financiare, që rrjedhin nga zbatimi i këtij vendimi, të përballohen nga buxheti i Ministrisë së Mbrojtjes.</w:t>
      </w:r>
    </w:p>
    <w:p w:rsidR="000704A3" w:rsidRPr="00B0014F" w:rsidRDefault="000704A3" w:rsidP="00376A0D">
      <w:pPr>
        <w:pStyle w:val="Paragrafi"/>
      </w:pPr>
      <w:r w:rsidRPr="00B0014F">
        <w:t>7. Ngarkohet Ministri i Mbrojtjes për zbatimin e këtij vendimi.</w:t>
      </w:r>
    </w:p>
    <w:p w:rsidR="000704A3" w:rsidRPr="00B0014F" w:rsidRDefault="000704A3" w:rsidP="00376A0D">
      <w:pPr>
        <w:pStyle w:val="Paragrafi"/>
      </w:pPr>
      <w:r w:rsidRPr="00B0014F">
        <w:t>Ky vendim hyn në fuqi menjëherë dhe botohet në Fletoren Zyrtare.</w:t>
      </w:r>
    </w:p>
    <w:p w:rsidR="000704A3" w:rsidRPr="00B0014F" w:rsidRDefault="000704A3" w:rsidP="00376A0D">
      <w:pPr>
        <w:pStyle w:val="Paragrafi"/>
      </w:pP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Pr="00B0014F" w:rsidRDefault="000704A3" w:rsidP="00376A0D">
      <w:pPr>
        <w:pStyle w:val="Paragrafi"/>
        <w:rPr>
          <w:rFonts w:cs="Times New Roman"/>
        </w:rPr>
      </w:pPr>
    </w:p>
    <w:p w:rsidR="000704A3" w:rsidRPr="00B0014F"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Pr="00B0014F" w:rsidRDefault="000704A3" w:rsidP="00376A0D">
      <w:pPr>
        <w:pStyle w:val="Paragrafi"/>
        <w:rPr>
          <w:rFonts w:cs="Times New Roman"/>
        </w:rPr>
      </w:pPr>
    </w:p>
    <w:p w:rsidR="000704A3" w:rsidRPr="00B0014F" w:rsidRDefault="000704A3" w:rsidP="00376A0D">
      <w:pPr>
        <w:pStyle w:val="Paragrafi"/>
        <w:rPr>
          <w:rFonts w:cs="Times New Roman"/>
        </w:rPr>
      </w:pP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Nr.198, datë 16.3.2011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DISA NDRYSHIME NË VENDIMIN NR.634, DATË 23.7.2</w:t>
      </w:r>
      <w:r>
        <w:t>010  TË KËSHILLIT TË MINISTRAVE</w:t>
      </w:r>
      <w:r w:rsidRPr="00B0014F">
        <w:t xml:space="preserve"> “PËR KALIMIN NË PËRDORIM TË MINISTRIS</w:t>
      </w:r>
      <w:r>
        <w:t>Ë SË TURIZMIT, KULTURËS, RINISË</w:t>
      </w:r>
      <w:r w:rsidRPr="00B0014F">
        <w:rPr>
          <w:rFonts w:cs="Times New Roman"/>
        </w:rPr>
        <w:t>  </w:t>
      </w:r>
      <w:r w:rsidRPr="00B0014F">
        <w:t>DHE SPORTEVE, TEATRIT KOMBËTAR TË OPERËS DHE BALETIT E ANSAMBLIT POPULLOR, TË OBJEKTIT NR.19 “GODINA E SINOPTIKËS SË VJET</w:t>
      </w:r>
      <w:r>
        <w:t>ËR”, PJESË E PRONËS NR.109 “ISH-</w:t>
      </w:r>
      <w:r w:rsidRPr="00B0014F">
        <w:t xml:space="preserve">UZINA E ARTILERISË”, </w:t>
      </w:r>
      <w:r>
        <w:t>ME VENDNDODHJE, BRARË, TIRANË,</w:t>
      </w:r>
      <w:r w:rsidRPr="00B0014F">
        <w:rPr>
          <w:rFonts w:cs="Times New Roman"/>
        </w:rPr>
        <w:t> </w:t>
      </w:r>
      <w:r w:rsidRPr="00B0014F">
        <w:t>NË ADMINISTRIM TË MINISTRISË SË MBROJTJES”</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dhe të neneve 13 e 15 të</w:t>
      </w:r>
      <w:r>
        <w:t xml:space="preserve"> ligjit nr.8743, datë 22.2.2001</w:t>
      </w:r>
      <w:r w:rsidRPr="00B0014F">
        <w:t xml:space="preserve"> “Për pronat e paluajtshme të shtetit”, të ndryshuar, me propozimin e Ministrit të Mbrojtjes, Këshilli i Ministrave</w:t>
      </w:r>
    </w:p>
    <w:p w:rsidR="000704A3" w:rsidRPr="00B0014F" w:rsidRDefault="000704A3" w:rsidP="00376A0D">
      <w:pPr>
        <w:pStyle w:val="Paragrafi"/>
      </w:pPr>
    </w:p>
    <w:p w:rsidR="000704A3" w:rsidRPr="00B0014F" w:rsidRDefault="000704A3" w:rsidP="00376A0D">
      <w:pPr>
        <w:pStyle w:val="VENDOSI"/>
        <w:keepNext w:val="0"/>
      </w:pP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vendimin nr.634, datë 23.7.2010 të Këshillit të Ministrave, të bëhen këto ndryshime:</w:t>
      </w:r>
    </w:p>
    <w:p w:rsidR="000704A3" w:rsidRPr="00B0014F" w:rsidRDefault="000704A3" w:rsidP="00376A0D">
      <w:pPr>
        <w:pStyle w:val="Paragrafi"/>
      </w:pPr>
      <w:r w:rsidRPr="00B0014F">
        <w:t>1. Në titullin e vendimit, fjalët “... nr.19 “Godinë e Sinoptikës së Vjetër”...” zëvendësohen me “... me sipërfaqe 1031.63 m</w:t>
      </w:r>
      <w:r w:rsidRPr="00B0014F">
        <w:rPr>
          <w:vertAlign w:val="superscript"/>
        </w:rPr>
        <w:t>2</w:t>
      </w:r>
      <w:r w:rsidRPr="00B0014F">
        <w:t>... ”.</w:t>
      </w:r>
    </w:p>
    <w:p w:rsidR="000704A3" w:rsidRPr="00B0014F" w:rsidRDefault="000704A3" w:rsidP="00376A0D">
      <w:pPr>
        <w:pStyle w:val="Paragrafi"/>
      </w:pPr>
      <w:r w:rsidRPr="00B0014F">
        <w:t>2. Në pikën 1 fjalët “... nr.19 “Godinë e Sinoptikës së Vjetër”, me sipërfaqe 980.4 (nëntëqind e tetëdhjetë pikë katër) m</w:t>
      </w:r>
      <w:r w:rsidRPr="00B0014F">
        <w:rPr>
          <w:vertAlign w:val="superscript"/>
        </w:rPr>
        <w:t>2</w:t>
      </w:r>
      <w:r w:rsidRPr="00B0014F">
        <w:t>...” zëvendësohen me “... me sipërfaqe 1031.63 (një mijë e tridhjetë e një pikë gjashtëdhjetë e tre) m</w:t>
      </w:r>
      <w:r w:rsidRPr="00B0014F">
        <w:rPr>
          <w:vertAlign w:val="superscript"/>
        </w:rPr>
        <w:t>2</w:t>
      </w:r>
      <w:r w:rsidRPr="00B0014F">
        <w:t>, sipas genplanit bashkëlidhur këtij vendimi ...”.</w:t>
      </w:r>
    </w:p>
    <w:p w:rsidR="000704A3" w:rsidRPr="00B0014F" w:rsidRDefault="000704A3" w:rsidP="00376A0D">
      <w:pPr>
        <w:pStyle w:val="Paragrafi"/>
      </w:pPr>
      <w:r w:rsidRPr="00B0014F">
        <w:t>Ky vendim hyn në fuqi pas botimit në Fletoren Zyrtare.</w:t>
      </w:r>
    </w:p>
    <w:p w:rsidR="000704A3" w:rsidRPr="00B0014F" w:rsidRDefault="000704A3" w:rsidP="00376A0D">
      <w:pPr>
        <w:pStyle w:val="Paragrafi"/>
      </w:pP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Pr="00B0014F" w:rsidRDefault="000704A3" w:rsidP="00376A0D">
      <w:pPr>
        <w:pStyle w:val="Paragrafi"/>
        <w:rPr>
          <w:rFonts w:cs="Times New Roman"/>
        </w:rPr>
      </w:pPr>
    </w:p>
    <w:p w:rsidR="000704A3" w:rsidRPr="00B0014F" w:rsidRDefault="00A375FC" w:rsidP="00CA46C9">
      <w:pPr>
        <w:pStyle w:val="Paragrafi"/>
        <w:jc w:val="center"/>
        <w:rPr>
          <w:rFonts w:cs="Times New Roman"/>
        </w:rPr>
      </w:pPr>
      <w:r w:rsidRPr="00911DF3">
        <w:rPr>
          <w:rFonts w:cs="Times New Roman"/>
          <w:noProof/>
        </w:rPr>
        <w:drawing>
          <wp:inline distT="0" distB="0" distL="0" distR="0">
            <wp:extent cx="5201920" cy="7599680"/>
            <wp:effectExtent l="0" t="0" r="0" b="1270"/>
            <wp:docPr id="1" name="Picture 1" descr="H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ta"/>
                    <pic:cNvPicPr>
                      <a:picLocks noChangeAspect="1" noChangeArrowheads="1"/>
                    </pic:cNvPicPr>
                  </pic:nvPicPr>
                  <pic:blipFill>
                    <a:blip r:embed="rId11">
                      <a:extLst>
                        <a:ext uri="{28A0092B-C50C-407E-A947-70E740481C1C}">
                          <a14:useLocalDpi xmlns:a14="http://schemas.microsoft.com/office/drawing/2010/main" val="0"/>
                        </a:ext>
                      </a:extLst>
                    </a:blip>
                    <a:srcRect l="16496" t="10004" r="15193"/>
                    <a:stretch>
                      <a:fillRect/>
                    </a:stretch>
                  </pic:blipFill>
                  <pic:spPr bwMode="auto">
                    <a:xfrm>
                      <a:off x="0" y="0"/>
                      <a:ext cx="5201920" cy="7599680"/>
                    </a:xfrm>
                    <a:prstGeom prst="rect">
                      <a:avLst/>
                    </a:prstGeom>
                    <a:noFill/>
                    <a:ln>
                      <a:noFill/>
                    </a:ln>
                  </pic:spPr>
                </pic:pic>
              </a:graphicData>
            </a:graphic>
          </wp:inline>
        </w:drawing>
      </w:r>
    </w:p>
    <w:p w:rsidR="000704A3" w:rsidRPr="00B0014F" w:rsidRDefault="000704A3" w:rsidP="00376A0D">
      <w:pPr>
        <w:pStyle w:val="Paragrafi"/>
        <w:rPr>
          <w:rFonts w:cs="Times New Roman"/>
        </w:rPr>
      </w:pPr>
    </w:p>
    <w:p w:rsidR="000704A3" w:rsidRPr="00B0014F" w:rsidRDefault="000704A3" w:rsidP="00376A0D">
      <w:pPr>
        <w:pStyle w:val="Paragrafi"/>
        <w:rPr>
          <w:rFonts w:cs="Times New Roman"/>
        </w:rPr>
      </w:pPr>
    </w:p>
    <w:p w:rsidR="000704A3" w:rsidRPr="00B0014F" w:rsidRDefault="000704A3" w:rsidP="00376A0D">
      <w:pPr>
        <w:pStyle w:val="Paragrafi"/>
        <w:rPr>
          <w:rFonts w:cs="Times New Roman"/>
        </w:rPr>
      </w:pPr>
    </w:p>
    <w:p w:rsidR="000704A3" w:rsidRPr="00B0014F" w:rsidRDefault="000704A3" w:rsidP="00376A0D">
      <w:pPr>
        <w:pStyle w:val="Paragrafi"/>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Nr.199, datë 16.3.2011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NGRITJEN E MONUMENTIT TË HEROIT TË DEMOKRACISË  DHE PLURALIZMIT, AZEM HAJDAR</w:t>
      </w:r>
      <w:r>
        <w:t xml:space="preserve">I, NË PARKUN PRANË NDËRTESËS SË </w:t>
      </w:r>
      <w:r w:rsidRPr="00B0014F">
        <w:t>PARLAMENTIT TË RI, TIRANË</w:t>
      </w:r>
    </w:p>
    <w:p w:rsidR="000704A3" w:rsidRPr="00B0014F" w:rsidRDefault="000704A3" w:rsidP="00376A0D">
      <w:pPr>
        <w:pStyle w:val="Paragrafi"/>
        <w:rPr>
          <w:rFonts w:cs="Times New Roman"/>
        </w:rPr>
      </w:pPr>
    </w:p>
    <w:p w:rsidR="000704A3" w:rsidRPr="00B0014F" w:rsidRDefault="000704A3" w:rsidP="00376A0D">
      <w:pPr>
        <w:pStyle w:val="Paragrafi"/>
      </w:pPr>
      <w:r w:rsidRPr="00B0014F">
        <w:t xml:space="preserve">Në mbështetje të neneve </w:t>
      </w:r>
      <w:r>
        <w:t>95 pika 2, e 100 të Kushtetutës</w:t>
      </w:r>
      <w:r w:rsidRPr="00B0014F">
        <w:t xml:space="preserve"> dhe të ligjit nr.10 355, datë 2.12.2010 “Për buxhetin e vitit 2011”, me propozimin e Ministrit të Turizmit, Kulturës, Rinisë dhe Sporteve, Këshilli i Ministrave</w:t>
      </w:r>
    </w:p>
    <w:p w:rsidR="000704A3" w:rsidRPr="00B0014F" w:rsidRDefault="000704A3" w:rsidP="00376A0D">
      <w:pPr>
        <w:pStyle w:val="Paragrafi"/>
      </w:pPr>
    </w:p>
    <w:p w:rsidR="000704A3" w:rsidRPr="00B0014F" w:rsidRDefault="000704A3" w:rsidP="00376A0D">
      <w:pPr>
        <w:pStyle w:val="VENDOSI"/>
        <w:keepNext w:val="0"/>
      </w:pP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 Ngritjen e Monumentit të Heroit të Demokracisë dhe Pluralizmit, Azem Hajdari, në parkun midis godinës së Kryeministrisë dhe lumit Lana, me shikim nga bulevardi “Dëshmorët e Kombit”, pranë ndërtesës së parlamentit të ri.</w:t>
      </w:r>
    </w:p>
    <w:p w:rsidR="000704A3" w:rsidRPr="00B0014F" w:rsidRDefault="000704A3" w:rsidP="00376A0D">
      <w:pPr>
        <w:pStyle w:val="Paragrafi"/>
      </w:pPr>
      <w:r>
        <w:t>2. Efektet financiare</w:t>
      </w:r>
      <w:r w:rsidRPr="00B0014F">
        <w:t xml:space="preserve"> që rrjedhin nga zbatimi i këtij vendimi, të përballohen nga Buxheti i Shtetit, për vitin 2011, miratuar për Ministrinë e Turizmit, Kulturës, Rinisë dhe Sporteve.</w:t>
      </w:r>
    </w:p>
    <w:p w:rsidR="000704A3" w:rsidRPr="00B0014F" w:rsidRDefault="000704A3" w:rsidP="00376A0D">
      <w:pPr>
        <w:pStyle w:val="Paragrafi"/>
      </w:pPr>
      <w:r w:rsidRPr="00B0014F">
        <w:t>3. Vendimi nr.584, datë 23.6.2006 i Këshillit të Ministrave “Për ngritjen e Monumentit të Heroit të Demokracisë, Azem Hajdari, në qytetin e Tiranës”, shfuqizohet.</w:t>
      </w:r>
    </w:p>
    <w:p w:rsidR="000704A3" w:rsidRPr="00B0014F" w:rsidRDefault="000704A3" w:rsidP="00376A0D">
      <w:pPr>
        <w:pStyle w:val="Paragrafi"/>
      </w:pPr>
      <w:r w:rsidRPr="00B0014F">
        <w:t>4. Ngarkohen Ministria e Turizmit, Kulturës, Rinisë dhe Sporteve, Ministria e Financave dhe Ministria e Punëve  Publike dhe Transportit për zbatimin e këtij vendimi.</w:t>
      </w:r>
    </w:p>
    <w:p w:rsidR="000704A3" w:rsidRPr="00B0014F" w:rsidRDefault="000704A3" w:rsidP="00376A0D">
      <w:pPr>
        <w:pStyle w:val="Paragrafi"/>
      </w:pPr>
      <w:r w:rsidRPr="00B0014F">
        <w:t>Ky vendim hyn në fuqi menjëherë dhe botohet në Fletoren Zyrtare.</w:t>
      </w:r>
    </w:p>
    <w:p w:rsidR="000704A3" w:rsidRPr="00B0014F" w:rsidRDefault="000704A3" w:rsidP="00376A0D">
      <w:pPr>
        <w:pStyle w:val="Paragrafi"/>
      </w:pP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Pr="00B0014F" w:rsidRDefault="000704A3" w:rsidP="00376A0D">
      <w:pPr>
        <w:pStyle w:val="Paragrafi"/>
        <w:rPr>
          <w:rFonts w:cs="Times New Roman"/>
        </w:rPr>
      </w:pPr>
    </w:p>
    <w:p w:rsidR="000704A3" w:rsidRPr="00B0014F" w:rsidRDefault="000704A3" w:rsidP="00376A0D">
      <w:pPr>
        <w:pStyle w:val="Paragrafi"/>
        <w:rPr>
          <w:rFonts w:eastAsia="MS Mincho" w:cs="Times New Roman"/>
        </w:rPr>
      </w:pPr>
    </w:p>
    <w:p w:rsidR="000704A3" w:rsidRPr="00B0014F" w:rsidRDefault="000704A3" w:rsidP="00376A0D">
      <w:pPr>
        <w:pStyle w:val="Akti"/>
        <w:keepNext w:val="0"/>
        <w:rPr>
          <w:rFonts w:eastAsia="MS Mincho"/>
        </w:rPr>
      </w:pPr>
      <w:r w:rsidRPr="00B0014F">
        <w:rPr>
          <w:rFonts w:eastAsia="MS Mincho"/>
        </w:rPr>
        <w:t>VENDIM</w:t>
      </w:r>
    </w:p>
    <w:p w:rsidR="000704A3" w:rsidRPr="00B0014F" w:rsidRDefault="000704A3" w:rsidP="00376A0D">
      <w:pPr>
        <w:pStyle w:val="NumriData"/>
        <w:keepNext w:val="0"/>
        <w:rPr>
          <w:rFonts w:cs="Times New Roman"/>
        </w:rPr>
      </w:pPr>
      <w:r w:rsidRPr="00B0014F">
        <w:rPr>
          <w:rFonts w:eastAsia="MS Mincho"/>
        </w:rPr>
        <w:t>Nr.200, datë 2.3.2011</w:t>
      </w:r>
    </w:p>
    <w:p w:rsidR="000704A3" w:rsidRPr="00B0014F" w:rsidRDefault="000704A3" w:rsidP="00376A0D">
      <w:pPr>
        <w:pStyle w:val="Titulli"/>
        <w:keepNext w:val="0"/>
        <w:rPr>
          <w:rFonts w:cs="Times New Roman"/>
        </w:rPr>
      </w:pPr>
      <w:r w:rsidRPr="00B0014F">
        <w:rPr>
          <w:rFonts w:eastAsia="MS Mincho" w:cs="Times New Roman"/>
        </w:rPr>
        <w:t> </w:t>
      </w:r>
      <w:r w:rsidRPr="00B0014F">
        <w:rPr>
          <w:rFonts w:cs="Times New Roman"/>
        </w:rPr>
        <w:br/>
      </w:r>
      <w:r w:rsidRPr="00B0014F">
        <w:rPr>
          <w:rFonts w:eastAsia="MS Mincho"/>
        </w:rPr>
        <w:t>PËR</w:t>
      </w:r>
      <w:r w:rsidRPr="00B0014F">
        <w:t xml:space="preserve"> </w:t>
      </w:r>
      <w:r w:rsidRPr="00B0014F">
        <w:rPr>
          <w:rFonts w:eastAsia="MS Mincho"/>
        </w:rPr>
        <w:t>MIRATIMIN E PLANIT TË VEPRIMIT PËR FUSH</w:t>
      </w:r>
      <w:r>
        <w:rPr>
          <w:rFonts w:eastAsia="MS Mincho"/>
        </w:rPr>
        <w:t>ËN  E ORGANIZMAVE TË MODIFIKUAR</w:t>
      </w:r>
      <w:r w:rsidRPr="00B0014F">
        <w:rPr>
          <w:rFonts w:eastAsia="MS Mincho"/>
        </w:rPr>
        <w:t xml:space="preserve"> GJENETIKISHT (OMGJ), 2011-2013</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me propozimin e Ministrit të Integrimit, Këshilli i Ministrave</w:t>
      </w:r>
    </w:p>
    <w:p w:rsidR="000704A3" w:rsidRPr="00B0014F" w:rsidRDefault="000704A3" w:rsidP="00376A0D">
      <w:pPr>
        <w:pStyle w:val="Paragrafi"/>
        <w:rPr>
          <w:rFonts w:eastAsia="MS Mincho" w:cs="Times New Roman"/>
        </w:rPr>
      </w:pPr>
    </w:p>
    <w:p w:rsidR="000704A3" w:rsidRPr="00B0014F" w:rsidRDefault="000704A3" w:rsidP="00376A0D">
      <w:pPr>
        <w:pStyle w:val="VENDOSI"/>
        <w:keepNext w:val="0"/>
        <w:rPr>
          <w:rFonts w:eastAsia="MS Mincho"/>
        </w:rPr>
      </w:pPr>
      <w:r w:rsidRPr="00B0014F">
        <w:rPr>
          <w:rFonts w:eastAsia="MS Mincho"/>
        </w:rPr>
        <w:t>VENDOSI:</w:t>
      </w:r>
    </w:p>
    <w:p w:rsidR="000704A3" w:rsidRPr="00B0014F" w:rsidRDefault="000704A3" w:rsidP="00376A0D">
      <w:pPr>
        <w:pStyle w:val="VENDOSI"/>
        <w:keepNext w:val="0"/>
        <w:rPr>
          <w:rFonts w:eastAsia="MS Mincho"/>
        </w:rPr>
      </w:pPr>
    </w:p>
    <w:p w:rsidR="000704A3" w:rsidRPr="00B0014F" w:rsidRDefault="000704A3" w:rsidP="00376A0D">
      <w:pPr>
        <w:pStyle w:val="Paragrafi"/>
      </w:pPr>
      <w:r w:rsidRPr="00B0014F">
        <w:t>1. Miratimin e planit të veprimit për fushën e organizmav</w:t>
      </w:r>
      <w:r>
        <w:t>e të modifikuar</w:t>
      </w:r>
      <w:r w:rsidRPr="00B0014F">
        <w:t xml:space="preserve"> gjenetikisht (OMGJ), që i bashkëlidhet këtij vendimi.</w:t>
      </w:r>
    </w:p>
    <w:p w:rsidR="000704A3" w:rsidRPr="00B0014F" w:rsidRDefault="000704A3" w:rsidP="00376A0D">
      <w:pPr>
        <w:pStyle w:val="Paragrafi"/>
      </w:pPr>
      <w:r w:rsidRPr="00B0014F">
        <w:t>2. Ngarkohen ministritë e linjës, të përmendura në tekstin e planit të veprimi, për zbatimin e këtij vendimi.</w:t>
      </w:r>
    </w:p>
    <w:p w:rsidR="000704A3" w:rsidRPr="00B0014F" w:rsidRDefault="000704A3" w:rsidP="00376A0D">
      <w:pPr>
        <w:pStyle w:val="Paragrafi"/>
      </w:pPr>
      <w:r w:rsidRPr="00B0014F">
        <w:t>Ky vendim hyn në fuqi pas botimit në Fletoren Zyrtare.</w:t>
      </w:r>
    </w:p>
    <w:p w:rsidR="000704A3" w:rsidRPr="00B0014F" w:rsidRDefault="000704A3" w:rsidP="00376A0D">
      <w:pPr>
        <w:pStyle w:val="Autoriteti"/>
        <w:keepNext w:val="0"/>
      </w:pPr>
      <w:r w:rsidRPr="00B0014F">
        <w:rPr>
          <w:rFonts w:cs="Times New Roman"/>
        </w:rPr>
        <w:br/>
      </w:r>
      <w:r w:rsidRPr="00B0014F">
        <w:t>Kryeministri</w:t>
      </w:r>
    </w:p>
    <w:p w:rsidR="000704A3" w:rsidRPr="00B0014F" w:rsidRDefault="000704A3" w:rsidP="00376A0D">
      <w:pPr>
        <w:pStyle w:val="AutoritetiEmer"/>
      </w:pPr>
      <w:r w:rsidRPr="00B0014F">
        <w:t>Sali Berisha</w:t>
      </w:r>
    </w:p>
    <w:p w:rsidR="000704A3" w:rsidRPr="00B0014F" w:rsidRDefault="000704A3" w:rsidP="00376A0D">
      <w:pPr>
        <w:pStyle w:val="Paragrafi"/>
        <w:rPr>
          <w:rFonts w:eastAsia="MS Mincho" w:cs="Times New Roman"/>
        </w:rPr>
      </w:pPr>
    </w:p>
    <w:p w:rsidR="000704A3" w:rsidRPr="00B0014F" w:rsidRDefault="000704A3" w:rsidP="00376A0D">
      <w:pPr>
        <w:pStyle w:val="Paragrafi"/>
        <w:rPr>
          <w:rFonts w:eastAsia="MS Mincho" w:cs="Times New Roman"/>
        </w:rPr>
      </w:pPr>
    </w:p>
    <w:p w:rsidR="000704A3" w:rsidRDefault="000704A3" w:rsidP="00376A0D">
      <w:pPr>
        <w:pStyle w:val="Paragrafi"/>
        <w:rPr>
          <w:rFonts w:eastAsia="MS Mincho" w:cs="Times New Roman"/>
        </w:rPr>
      </w:pPr>
    </w:p>
    <w:p w:rsidR="000704A3" w:rsidRPr="00B0014F" w:rsidRDefault="000704A3" w:rsidP="00376A0D">
      <w:pPr>
        <w:pStyle w:val="Paragrafi"/>
        <w:rPr>
          <w:rFonts w:eastAsia="MS Mincho" w:cs="Times New Roman"/>
        </w:rPr>
      </w:pPr>
    </w:p>
    <w:p w:rsidR="000704A3" w:rsidRPr="00B0014F" w:rsidRDefault="000704A3" w:rsidP="00376A0D">
      <w:pPr>
        <w:pStyle w:val="Paragrafi"/>
        <w:rPr>
          <w:rFonts w:eastAsia="MS Mincho" w:cs="Times New Roman"/>
        </w:rPr>
      </w:pPr>
    </w:p>
    <w:p w:rsidR="000704A3" w:rsidRDefault="000704A3" w:rsidP="00376A0D">
      <w:pPr>
        <w:pStyle w:val="TitulliTitull"/>
        <w:keepNext w:val="0"/>
        <w:rPr>
          <w:rFonts w:eastAsia="MS Mincho" w:cs="Times New Roman"/>
        </w:rPr>
      </w:pPr>
      <w:r w:rsidRPr="00B0014F">
        <w:rPr>
          <w:rFonts w:eastAsia="MS Mincho"/>
        </w:rPr>
        <w:t xml:space="preserve">Plani i veprimit </w:t>
      </w:r>
    </w:p>
    <w:p w:rsidR="000704A3" w:rsidRPr="00B0014F" w:rsidRDefault="000704A3" w:rsidP="00376A0D">
      <w:pPr>
        <w:pStyle w:val="TitulliTitull"/>
        <w:keepNext w:val="0"/>
        <w:rPr>
          <w:rFonts w:eastAsia="MS Mincho"/>
        </w:rPr>
      </w:pPr>
      <w:r w:rsidRPr="00B0014F">
        <w:rPr>
          <w:rFonts w:eastAsia="MS Mincho"/>
        </w:rPr>
        <w:t>për fus</w:t>
      </w:r>
      <w:r>
        <w:rPr>
          <w:rFonts w:eastAsia="MS Mincho"/>
        </w:rPr>
        <w:t>hën e organizmave të modifikuar</w:t>
      </w:r>
      <w:r w:rsidRPr="00B0014F">
        <w:rPr>
          <w:rFonts w:eastAsia="MS Mincho"/>
        </w:rPr>
        <w:t xml:space="preserve"> gjenetikisht (OMGj), 2011-2013</w:t>
      </w:r>
    </w:p>
    <w:p w:rsidR="000704A3" w:rsidRPr="00B0014F" w:rsidRDefault="000704A3" w:rsidP="00376A0D">
      <w:pPr>
        <w:pStyle w:val="TitulliTitull"/>
        <w:keepNext w:val="0"/>
        <w:rPr>
          <w:rFonts w:eastAsia="MS Mincho" w:cs="Times New Roman"/>
        </w:rPr>
      </w:pPr>
      <w:r w:rsidRPr="00B0014F">
        <w:rPr>
          <w:rFonts w:eastAsia="MS Mincho"/>
        </w:rPr>
        <w:t>(</w:t>
      </w:r>
      <w:r w:rsidRPr="00B0014F">
        <w:rPr>
          <w:rFonts w:eastAsia="MS Mincho"/>
          <w:caps w:val="0"/>
        </w:rPr>
        <w:t>Sipas institucioneve, me qëllim përafrimin e legjislacionit me Acquis-në e BE-së)</w:t>
      </w:r>
    </w:p>
    <w:p w:rsidR="000704A3" w:rsidRPr="00B0014F" w:rsidRDefault="000704A3" w:rsidP="00376A0D">
      <w:pPr>
        <w:pStyle w:val="Paragrafi"/>
        <w:rPr>
          <w:rFonts w:eastAsia="MS Mincho"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2409"/>
        <w:gridCol w:w="2628"/>
        <w:gridCol w:w="1483"/>
        <w:gridCol w:w="2233"/>
      </w:tblGrid>
      <w:tr w:rsidR="000704A3" w:rsidRPr="00412916">
        <w:tc>
          <w:tcPr>
            <w:tcW w:w="534" w:type="dxa"/>
            <w:vAlign w:val="center"/>
          </w:tcPr>
          <w:p w:rsidR="000704A3" w:rsidRPr="00412916" w:rsidRDefault="000704A3" w:rsidP="00376A0D">
            <w:pPr>
              <w:pStyle w:val="Paragrafi"/>
              <w:ind w:firstLine="0"/>
              <w:jc w:val="center"/>
              <w:rPr>
                <w:rFonts w:eastAsia="MS Mincho" w:cs="Times New Roman"/>
                <w:b/>
                <w:bCs/>
                <w:sz w:val="17"/>
                <w:szCs w:val="17"/>
              </w:rPr>
            </w:pPr>
          </w:p>
        </w:tc>
        <w:tc>
          <w:tcPr>
            <w:tcW w:w="2409" w:type="dxa"/>
            <w:vAlign w:val="center"/>
          </w:tcPr>
          <w:p w:rsidR="000704A3" w:rsidRPr="00412916" w:rsidRDefault="000704A3" w:rsidP="00376A0D">
            <w:pPr>
              <w:pStyle w:val="Paragrafi"/>
              <w:ind w:firstLine="0"/>
              <w:jc w:val="center"/>
              <w:rPr>
                <w:rFonts w:eastAsia="MS Mincho"/>
                <w:b/>
                <w:bCs/>
                <w:sz w:val="17"/>
                <w:szCs w:val="17"/>
              </w:rPr>
            </w:pPr>
            <w:r w:rsidRPr="00412916">
              <w:rPr>
                <w:rFonts w:eastAsia="MS Mincho"/>
                <w:b/>
                <w:bCs/>
                <w:sz w:val="17"/>
                <w:szCs w:val="17"/>
              </w:rPr>
              <w:t>Masa e parashikuar</w:t>
            </w:r>
          </w:p>
        </w:tc>
        <w:tc>
          <w:tcPr>
            <w:tcW w:w="2628" w:type="dxa"/>
            <w:vAlign w:val="center"/>
          </w:tcPr>
          <w:p w:rsidR="000704A3" w:rsidRPr="00412916" w:rsidRDefault="000704A3" w:rsidP="00376A0D">
            <w:pPr>
              <w:pStyle w:val="Paragrafi"/>
              <w:ind w:firstLine="0"/>
              <w:jc w:val="center"/>
              <w:rPr>
                <w:rFonts w:eastAsia="MS Mincho"/>
                <w:b/>
                <w:bCs/>
                <w:sz w:val="17"/>
                <w:szCs w:val="17"/>
              </w:rPr>
            </w:pPr>
            <w:r w:rsidRPr="00412916">
              <w:rPr>
                <w:rFonts w:eastAsia="MS Mincho"/>
                <w:b/>
                <w:bCs/>
                <w:sz w:val="17"/>
                <w:szCs w:val="17"/>
              </w:rPr>
              <w:t>Përshkrimi i aktivitetit/masës</w:t>
            </w:r>
          </w:p>
        </w:tc>
        <w:tc>
          <w:tcPr>
            <w:tcW w:w="1483" w:type="dxa"/>
            <w:vAlign w:val="center"/>
          </w:tcPr>
          <w:p w:rsidR="000704A3" w:rsidRPr="00412916" w:rsidRDefault="000704A3" w:rsidP="00376A0D">
            <w:pPr>
              <w:pStyle w:val="Paragrafi"/>
              <w:ind w:firstLine="0"/>
              <w:jc w:val="center"/>
              <w:rPr>
                <w:rFonts w:eastAsia="MS Mincho"/>
                <w:b/>
                <w:bCs/>
                <w:sz w:val="17"/>
                <w:szCs w:val="17"/>
              </w:rPr>
            </w:pPr>
            <w:r w:rsidRPr="00412916">
              <w:rPr>
                <w:rFonts w:eastAsia="MS Mincho"/>
                <w:b/>
                <w:bCs/>
                <w:sz w:val="17"/>
                <w:szCs w:val="17"/>
              </w:rPr>
              <w:t>Afati kohor</w:t>
            </w:r>
          </w:p>
        </w:tc>
        <w:tc>
          <w:tcPr>
            <w:tcW w:w="2233" w:type="dxa"/>
            <w:vAlign w:val="center"/>
          </w:tcPr>
          <w:p w:rsidR="000704A3" w:rsidRPr="00412916" w:rsidRDefault="000704A3" w:rsidP="00376A0D">
            <w:pPr>
              <w:pStyle w:val="Paragrafi"/>
              <w:ind w:firstLine="0"/>
              <w:jc w:val="center"/>
              <w:rPr>
                <w:rFonts w:eastAsia="MS Mincho"/>
                <w:b/>
                <w:bCs/>
                <w:sz w:val="17"/>
                <w:szCs w:val="17"/>
              </w:rPr>
            </w:pPr>
            <w:r w:rsidRPr="00412916">
              <w:rPr>
                <w:rFonts w:eastAsia="MS Mincho"/>
                <w:b/>
                <w:bCs/>
                <w:sz w:val="17"/>
                <w:szCs w:val="17"/>
              </w:rPr>
              <w:t>Institucioni përgjegjës</w:t>
            </w:r>
          </w:p>
        </w:tc>
      </w:tr>
      <w:tr w:rsidR="000704A3" w:rsidRPr="00412916">
        <w:tc>
          <w:tcPr>
            <w:tcW w:w="534" w:type="dxa"/>
            <w:vAlign w:val="center"/>
          </w:tcPr>
          <w:p w:rsidR="000704A3" w:rsidRPr="00412916" w:rsidRDefault="000704A3" w:rsidP="00376A0D">
            <w:pPr>
              <w:pStyle w:val="Paragrafi"/>
              <w:ind w:firstLine="0"/>
              <w:jc w:val="center"/>
              <w:rPr>
                <w:rFonts w:eastAsia="MS Mincho"/>
                <w:b/>
                <w:bCs/>
                <w:sz w:val="17"/>
                <w:szCs w:val="17"/>
              </w:rPr>
            </w:pPr>
            <w:r w:rsidRPr="00412916">
              <w:rPr>
                <w:rFonts w:eastAsia="MS Mincho"/>
                <w:b/>
                <w:bCs/>
                <w:sz w:val="17"/>
                <w:szCs w:val="17"/>
              </w:rPr>
              <w:t>1</w:t>
            </w:r>
          </w:p>
        </w:tc>
        <w:tc>
          <w:tcPr>
            <w:tcW w:w="8753" w:type="dxa"/>
            <w:gridSpan w:val="4"/>
            <w:vAlign w:val="center"/>
          </w:tcPr>
          <w:p w:rsidR="000704A3" w:rsidRPr="00412916" w:rsidRDefault="000704A3" w:rsidP="00376A0D">
            <w:pPr>
              <w:pStyle w:val="Paragrafi"/>
              <w:ind w:firstLine="0"/>
              <w:jc w:val="left"/>
              <w:rPr>
                <w:rFonts w:eastAsia="MS Mincho"/>
                <w:b/>
                <w:bCs/>
                <w:sz w:val="17"/>
                <w:szCs w:val="17"/>
              </w:rPr>
            </w:pPr>
            <w:r w:rsidRPr="00412916">
              <w:rPr>
                <w:rFonts w:eastAsia="MS Mincho"/>
                <w:b/>
                <w:bCs/>
                <w:sz w:val="17"/>
                <w:szCs w:val="17"/>
              </w:rPr>
              <w:t>Njohja me përmbajtjen e legjislacionit europian në fushën e OMGJ-ve</w:t>
            </w: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1.1 Njohja me përmbajtjen e legjislacionit europian në fushën e OMGJ-ve</w:t>
            </w:r>
          </w:p>
        </w:tc>
        <w:tc>
          <w:tcPr>
            <w:tcW w:w="2628" w:type="dxa"/>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1.1.1 Identifikimi i listës së legjislacionit europian në fushën e OMGJ-ve për përafrim</w:t>
            </w:r>
          </w:p>
        </w:tc>
        <w:tc>
          <w:tcPr>
            <w:tcW w:w="1483"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2011</w:t>
            </w:r>
          </w:p>
        </w:tc>
        <w:tc>
          <w:tcPr>
            <w:tcW w:w="2233" w:type="dxa"/>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MIE/institucionet e linjës: MBUMK, MMPAU, MSH, MA, METE</w:t>
            </w: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tcPr>
          <w:p w:rsidR="000704A3" w:rsidRPr="00412916" w:rsidRDefault="000704A3" w:rsidP="00376A0D">
            <w:pPr>
              <w:pStyle w:val="Paragrafi"/>
              <w:ind w:firstLine="0"/>
              <w:rPr>
                <w:rFonts w:eastAsia="MS Mincho" w:cs="Times New Roman"/>
                <w:sz w:val="17"/>
                <w:szCs w:val="17"/>
              </w:rPr>
            </w:pPr>
          </w:p>
        </w:tc>
        <w:tc>
          <w:tcPr>
            <w:tcW w:w="2628" w:type="dxa"/>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1.1.2 Përcaktimi i numrit të faqeve të legjislacionit europian në fushën e OMGJ-ve me qëllim përkthimin, përditësimi i listës ekzistuese me aktet në fuqi të BE-së</w:t>
            </w:r>
          </w:p>
        </w:tc>
        <w:tc>
          <w:tcPr>
            <w:tcW w:w="1483"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2011 e në vazhdim</w:t>
            </w:r>
          </w:p>
        </w:tc>
        <w:tc>
          <w:tcPr>
            <w:tcW w:w="2233" w:type="dxa"/>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MIE/institucionet e linjës: MBUMK, MMPAU, MSH, MA, METE</w:t>
            </w: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tcPr>
          <w:p w:rsidR="000704A3" w:rsidRPr="00412916" w:rsidRDefault="000704A3" w:rsidP="00376A0D">
            <w:pPr>
              <w:pStyle w:val="Paragrafi"/>
              <w:ind w:firstLine="0"/>
              <w:rPr>
                <w:rFonts w:eastAsia="MS Mincho" w:cs="Times New Roman"/>
                <w:sz w:val="17"/>
                <w:szCs w:val="17"/>
              </w:rPr>
            </w:pPr>
          </w:p>
        </w:tc>
        <w:tc>
          <w:tcPr>
            <w:tcW w:w="2628" w:type="dxa"/>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1.1.3 Paraqitja në MIE e kërkesave për përkthim</w:t>
            </w:r>
          </w:p>
        </w:tc>
        <w:tc>
          <w:tcPr>
            <w:tcW w:w="1483"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shkurt 2011</w:t>
            </w:r>
          </w:p>
        </w:tc>
        <w:tc>
          <w:tcPr>
            <w:tcW w:w="2233" w:type="dxa"/>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Institucionet e linjës: MBUMK, MMPAU, MSH, MA, METE</w:t>
            </w: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tcPr>
          <w:p w:rsidR="000704A3" w:rsidRPr="00412916" w:rsidRDefault="000704A3" w:rsidP="00376A0D">
            <w:pPr>
              <w:pStyle w:val="Paragrafi"/>
              <w:ind w:firstLine="0"/>
              <w:rPr>
                <w:rFonts w:eastAsia="MS Mincho" w:cs="Times New Roman"/>
                <w:sz w:val="17"/>
                <w:szCs w:val="17"/>
              </w:rPr>
            </w:pPr>
          </w:p>
        </w:tc>
        <w:tc>
          <w:tcPr>
            <w:tcW w:w="2628" w:type="dxa"/>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1.1.4 Përkthimi i direktivave dhe rregulloreve të BE-së që lidhen me fushën e OMGJ-ve</w:t>
            </w:r>
          </w:p>
        </w:tc>
        <w:tc>
          <w:tcPr>
            <w:tcW w:w="1483"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2011</w:t>
            </w:r>
          </w:p>
        </w:tc>
        <w:tc>
          <w:tcPr>
            <w:tcW w:w="2233" w:type="dxa"/>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MIE</w:t>
            </w: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tcPr>
          <w:p w:rsidR="000704A3" w:rsidRPr="00412916" w:rsidRDefault="000704A3" w:rsidP="00376A0D">
            <w:pPr>
              <w:pStyle w:val="Paragrafi"/>
              <w:ind w:firstLine="0"/>
              <w:rPr>
                <w:rFonts w:eastAsia="MS Mincho" w:cs="Times New Roman"/>
                <w:sz w:val="17"/>
                <w:szCs w:val="17"/>
              </w:rPr>
            </w:pPr>
          </w:p>
        </w:tc>
        <w:tc>
          <w:tcPr>
            <w:tcW w:w="2628" w:type="dxa"/>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1.1.5 Hartimi i planeve të trajnimit nga çdo institucion</w:t>
            </w:r>
          </w:p>
        </w:tc>
        <w:tc>
          <w:tcPr>
            <w:tcW w:w="1483"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shtator 2011</w:t>
            </w:r>
          </w:p>
        </w:tc>
        <w:tc>
          <w:tcPr>
            <w:tcW w:w="2233" w:type="dxa"/>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Institucionet e linjës: MBUMK, MMPAU, MSH, MA, METE</w:t>
            </w: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tcPr>
          <w:p w:rsidR="000704A3" w:rsidRPr="00412916" w:rsidRDefault="000704A3" w:rsidP="00376A0D">
            <w:pPr>
              <w:pStyle w:val="Paragrafi"/>
              <w:ind w:firstLine="0"/>
              <w:rPr>
                <w:rFonts w:eastAsia="MS Mincho" w:cs="Times New Roman"/>
                <w:sz w:val="17"/>
                <w:szCs w:val="17"/>
              </w:rPr>
            </w:pPr>
          </w:p>
        </w:tc>
        <w:tc>
          <w:tcPr>
            <w:tcW w:w="2628" w:type="dxa"/>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1.1.6 Trajnimi i stafik teknik mbi vendimin e Këshillit të Ministrave nr.201, datë 29.3.2006 “Për disa ndryshime dhe shtesa në vendimin nr.584, datë 28.8.2003 të Këshillit të Ministrave “Për miratimin e rregullores së Këshillit të Ministrave”</w:t>
            </w:r>
          </w:p>
        </w:tc>
        <w:tc>
          <w:tcPr>
            <w:tcW w:w="1483"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prill 2011</w:t>
            </w:r>
          </w:p>
        </w:tc>
        <w:tc>
          <w:tcPr>
            <w:tcW w:w="2233" w:type="dxa"/>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Të gjitha palët e interesit</w:t>
            </w: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tcPr>
          <w:p w:rsidR="000704A3" w:rsidRPr="00412916" w:rsidRDefault="000704A3" w:rsidP="00376A0D">
            <w:pPr>
              <w:pStyle w:val="Paragrafi"/>
              <w:ind w:firstLine="0"/>
              <w:rPr>
                <w:rFonts w:eastAsia="MS Mincho" w:cs="Times New Roman"/>
                <w:sz w:val="17"/>
                <w:szCs w:val="17"/>
              </w:rPr>
            </w:pPr>
          </w:p>
        </w:tc>
        <w:tc>
          <w:tcPr>
            <w:tcW w:w="2628"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1.1.7 Seminar prezantues mbi aktet kuadër të BE-së në fushën e OMGJ-ve</w:t>
            </w:r>
          </w:p>
        </w:tc>
        <w:tc>
          <w:tcPr>
            <w:tcW w:w="1483"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maj 2011</w:t>
            </w:r>
          </w:p>
        </w:tc>
        <w:tc>
          <w:tcPr>
            <w:tcW w:w="2233" w:type="dxa"/>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Institucionet e linjës: MBUMK, MMPAU, MSH, MA, METE</w:t>
            </w:r>
          </w:p>
        </w:tc>
      </w:tr>
      <w:tr w:rsidR="000704A3" w:rsidRPr="00412916">
        <w:tc>
          <w:tcPr>
            <w:tcW w:w="534" w:type="dxa"/>
          </w:tcPr>
          <w:p w:rsidR="000704A3" w:rsidRPr="00412916" w:rsidRDefault="000704A3" w:rsidP="00376A0D">
            <w:pPr>
              <w:pStyle w:val="Paragrafi"/>
              <w:ind w:firstLine="0"/>
              <w:rPr>
                <w:rFonts w:eastAsia="MS Mincho"/>
                <w:b/>
                <w:bCs/>
                <w:sz w:val="17"/>
                <w:szCs w:val="17"/>
              </w:rPr>
            </w:pPr>
            <w:r w:rsidRPr="00412916">
              <w:rPr>
                <w:rFonts w:eastAsia="MS Mincho"/>
                <w:b/>
                <w:bCs/>
                <w:sz w:val="17"/>
                <w:szCs w:val="17"/>
              </w:rPr>
              <w:t>2.</w:t>
            </w:r>
          </w:p>
        </w:tc>
        <w:tc>
          <w:tcPr>
            <w:tcW w:w="8753" w:type="dxa"/>
            <w:gridSpan w:val="4"/>
          </w:tcPr>
          <w:p w:rsidR="000704A3" w:rsidRPr="00412916" w:rsidRDefault="000704A3" w:rsidP="00376A0D">
            <w:pPr>
              <w:pStyle w:val="Paragrafi"/>
              <w:ind w:firstLine="0"/>
              <w:rPr>
                <w:rFonts w:eastAsia="MS Mincho"/>
                <w:b/>
                <w:bCs/>
                <w:sz w:val="17"/>
                <w:szCs w:val="17"/>
              </w:rPr>
            </w:pPr>
            <w:r w:rsidRPr="00412916">
              <w:rPr>
                <w:rFonts w:eastAsia="MS Mincho"/>
                <w:b/>
                <w:bCs/>
                <w:sz w:val="17"/>
                <w:szCs w:val="17"/>
              </w:rPr>
              <w:t>Analiza mbi detyrat që dalin për përafrimin e kuadrit ligjor europian</w:t>
            </w: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vMerge w:val="restart"/>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2.1 Rishikimi i përgjegjësive institucionale për fushën e OMGJ-ve, në përputhje me tagrat institucionale dhe detyrimi për përafrim të legjislacionit</w:t>
            </w:r>
          </w:p>
        </w:tc>
        <w:tc>
          <w:tcPr>
            <w:tcW w:w="2628"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2.1.1  Aktivizim i GNP për kapitullin e acquis që trajton OMGJ-të</w:t>
            </w:r>
          </w:p>
        </w:tc>
        <w:tc>
          <w:tcPr>
            <w:tcW w:w="1483"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2011</w:t>
            </w:r>
          </w:p>
        </w:tc>
        <w:tc>
          <w:tcPr>
            <w:tcW w:w="2233" w:type="dxa"/>
            <w:vMerge w:val="restart"/>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MBUMK, MMPAU, MSH, MASH, METE, MIE</w:t>
            </w: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vMerge/>
          </w:tcPr>
          <w:p w:rsidR="000704A3" w:rsidRPr="00412916" w:rsidRDefault="000704A3" w:rsidP="00376A0D">
            <w:pPr>
              <w:pStyle w:val="Paragrafi"/>
              <w:ind w:firstLine="0"/>
              <w:rPr>
                <w:rFonts w:eastAsia="MS Mincho" w:cs="Times New Roman"/>
                <w:sz w:val="17"/>
                <w:szCs w:val="17"/>
              </w:rPr>
            </w:pPr>
          </w:p>
        </w:tc>
        <w:tc>
          <w:tcPr>
            <w:tcW w:w="2628" w:type="dxa"/>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2.1.2 Rishikimi i vendimit të Këshillit të Ministrave nr.179, datë 22.2.2006 “Për krijimin e njësive të integrimit europian në ministritë e linjës”, dhe vendimin e Këshillit të Ministrave nr.201, datë 29.3.2006 “Për disa ndryshime dhe shtesa  në vendimin e Këshillit të Ministrave nr.584, datë 28.8.2003 “Për miratimin e rregullores së Këshillit të Ministrave”</w:t>
            </w:r>
          </w:p>
        </w:tc>
        <w:tc>
          <w:tcPr>
            <w:tcW w:w="1483"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shkurt-mars 2011</w:t>
            </w:r>
          </w:p>
        </w:tc>
        <w:tc>
          <w:tcPr>
            <w:tcW w:w="2233" w:type="dxa"/>
            <w:vMerge/>
          </w:tcPr>
          <w:p w:rsidR="000704A3" w:rsidRPr="00412916" w:rsidRDefault="000704A3" w:rsidP="00376A0D">
            <w:pPr>
              <w:pStyle w:val="Paragrafi"/>
              <w:ind w:firstLine="0"/>
              <w:rPr>
                <w:rFonts w:eastAsia="MS Mincho"/>
                <w:sz w:val="17"/>
                <w:szCs w:val="17"/>
              </w:rPr>
            </w:pPr>
          </w:p>
        </w:tc>
      </w:tr>
      <w:tr w:rsidR="000704A3" w:rsidRPr="00412916">
        <w:tc>
          <w:tcPr>
            <w:tcW w:w="534" w:type="dxa"/>
          </w:tcPr>
          <w:p w:rsidR="000704A3" w:rsidRPr="00412916" w:rsidRDefault="000704A3" w:rsidP="00376A0D">
            <w:pPr>
              <w:pStyle w:val="Paragrafi"/>
              <w:ind w:firstLine="0"/>
              <w:rPr>
                <w:rFonts w:eastAsia="MS Mincho"/>
                <w:b/>
                <w:bCs/>
                <w:sz w:val="17"/>
                <w:szCs w:val="17"/>
              </w:rPr>
            </w:pPr>
            <w:r w:rsidRPr="00412916">
              <w:rPr>
                <w:rFonts w:eastAsia="MS Mincho"/>
                <w:b/>
                <w:bCs/>
                <w:sz w:val="17"/>
                <w:szCs w:val="17"/>
              </w:rPr>
              <w:t>3.</w:t>
            </w:r>
          </w:p>
        </w:tc>
        <w:tc>
          <w:tcPr>
            <w:tcW w:w="8753" w:type="dxa"/>
            <w:gridSpan w:val="4"/>
          </w:tcPr>
          <w:p w:rsidR="000704A3" w:rsidRPr="00412916" w:rsidRDefault="000704A3" w:rsidP="00376A0D">
            <w:pPr>
              <w:pStyle w:val="Paragrafi"/>
              <w:ind w:firstLine="0"/>
              <w:rPr>
                <w:rFonts w:eastAsia="MS Mincho"/>
                <w:b/>
                <w:bCs/>
                <w:sz w:val="17"/>
                <w:szCs w:val="17"/>
              </w:rPr>
            </w:pPr>
            <w:r w:rsidRPr="00412916">
              <w:rPr>
                <w:rFonts w:eastAsia="MS Mincho"/>
                <w:b/>
                <w:bCs/>
                <w:sz w:val="17"/>
                <w:szCs w:val="17"/>
              </w:rPr>
              <w:t>Masat për veprim me qëllim përafrimin e legjislacionit për fushën e OMGJ-ve</w:t>
            </w: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vMerge w:val="restart"/>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3.1 Amendime të legjislacionit kuadër</w:t>
            </w:r>
          </w:p>
        </w:tc>
        <w:tc>
          <w:tcPr>
            <w:tcW w:w="2628"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3.1.1 Ligji për ushqimin</w:t>
            </w:r>
          </w:p>
        </w:tc>
        <w:tc>
          <w:tcPr>
            <w:tcW w:w="1483" w:type="dxa"/>
            <w:vMerge w:val="restart"/>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shtator 2011-prill 2013</w:t>
            </w:r>
          </w:p>
        </w:tc>
        <w:tc>
          <w:tcPr>
            <w:tcW w:w="2233" w:type="dxa"/>
            <w:vMerge w:val="restart"/>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MBUMK, MMPAU, MSH, MASH, METE, MIE, MD</w:t>
            </w: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vMerge/>
          </w:tcPr>
          <w:p w:rsidR="000704A3" w:rsidRPr="00412916" w:rsidRDefault="000704A3" w:rsidP="00376A0D">
            <w:pPr>
              <w:pStyle w:val="Paragrafi"/>
              <w:ind w:firstLine="0"/>
              <w:rPr>
                <w:rFonts w:eastAsia="MS Mincho" w:cs="Times New Roman"/>
                <w:sz w:val="17"/>
                <w:szCs w:val="17"/>
              </w:rPr>
            </w:pPr>
          </w:p>
        </w:tc>
        <w:tc>
          <w:tcPr>
            <w:tcW w:w="2628"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3.1.2 Ligji për mjedisin</w:t>
            </w:r>
          </w:p>
        </w:tc>
        <w:tc>
          <w:tcPr>
            <w:tcW w:w="1483" w:type="dxa"/>
            <w:vMerge/>
          </w:tcPr>
          <w:p w:rsidR="000704A3" w:rsidRPr="00412916" w:rsidRDefault="000704A3" w:rsidP="00376A0D">
            <w:pPr>
              <w:pStyle w:val="Paragrafi"/>
              <w:ind w:firstLine="0"/>
              <w:jc w:val="left"/>
              <w:rPr>
                <w:rFonts w:eastAsia="MS Mincho" w:cs="Times New Roman"/>
                <w:sz w:val="17"/>
                <w:szCs w:val="17"/>
              </w:rPr>
            </w:pPr>
          </w:p>
        </w:tc>
        <w:tc>
          <w:tcPr>
            <w:tcW w:w="2233" w:type="dxa"/>
            <w:vMerge/>
          </w:tcPr>
          <w:p w:rsidR="000704A3" w:rsidRPr="00412916" w:rsidRDefault="000704A3" w:rsidP="00376A0D">
            <w:pPr>
              <w:pStyle w:val="Paragrafi"/>
              <w:ind w:firstLine="0"/>
              <w:rPr>
                <w:rFonts w:eastAsia="MS Mincho" w:cs="Times New Roman"/>
                <w:sz w:val="17"/>
                <w:szCs w:val="17"/>
              </w:rPr>
            </w:pP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vMerge/>
          </w:tcPr>
          <w:p w:rsidR="000704A3" w:rsidRPr="00412916" w:rsidRDefault="000704A3" w:rsidP="00376A0D">
            <w:pPr>
              <w:pStyle w:val="Paragrafi"/>
              <w:ind w:firstLine="0"/>
              <w:rPr>
                <w:rFonts w:eastAsia="MS Mincho" w:cs="Times New Roman"/>
                <w:sz w:val="17"/>
                <w:szCs w:val="17"/>
              </w:rPr>
            </w:pPr>
          </w:p>
        </w:tc>
        <w:tc>
          <w:tcPr>
            <w:tcW w:w="2628"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3.1.3 Ligji për arsimin</w:t>
            </w:r>
          </w:p>
        </w:tc>
        <w:tc>
          <w:tcPr>
            <w:tcW w:w="1483" w:type="dxa"/>
            <w:vMerge/>
          </w:tcPr>
          <w:p w:rsidR="000704A3" w:rsidRPr="00412916" w:rsidRDefault="000704A3" w:rsidP="00376A0D">
            <w:pPr>
              <w:pStyle w:val="Paragrafi"/>
              <w:ind w:firstLine="0"/>
              <w:jc w:val="left"/>
              <w:rPr>
                <w:rFonts w:eastAsia="MS Mincho" w:cs="Times New Roman"/>
                <w:sz w:val="17"/>
                <w:szCs w:val="17"/>
              </w:rPr>
            </w:pPr>
          </w:p>
        </w:tc>
        <w:tc>
          <w:tcPr>
            <w:tcW w:w="2233" w:type="dxa"/>
            <w:vMerge/>
          </w:tcPr>
          <w:p w:rsidR="000704A3" w:rsidRPr="00412916" w:rsidRDefault="000704A3" w:rsidP="00376A0D">
            <w:pPr>
              <w:pStyle w:val="Paragrafi"/>
              <w:ind w:firstLine="0"/>
              <w:rPr>
                <w:rFonts w:eastAsia="MS Mincho" w:cs="Times New Roman"/>
                <w:sz w:val="17"/>
                <w:szCs w:val="17"/>
              </w:rPr>
            </w:pP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vMerge/>
          </w:tcPr>
          <w:p w:rsidR="000704A3" w:rsidRPr="00412916" w:rsidRDefault="000704A3" w:rsidP="00376A0D">
            <w:pPr>
              <w:pStyle w:val="Paragrafi"/>
              <w:ind w:firstLine="0"/>
              <w:rPr>
                <w:rFonts w:eastAsia="MS Mincho" w:cs="Times New Roman"/>
                <w:sz w:val="17"/>
                <w:szCs w:val="17"/>
              </w:rPr>
            </w:pPr>
          </w:p>
        </w:tc>
        <w:tc>
          <w:tcPr>
            <w:tcW w:w="2628"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3.1.4 Ligji për shëndetin publik</w:t>
            </w:r>
          </w:p>
        </w:tc>
        <w:tc>
          <w:tcPr>
            <w:tcW w:w="1483" w:type="dxa"/>
            <w:vMerge/>
          </w:tcPr>
          <w:p w:rsidR="000704A3" w:rsidRPr="00412916" w:rsidRDefault="000704A3" w:rsidP="00376A0D">
            <w:pPr>
              <w:pStyle w:val="Paragrafi"/>
              <w:ind w:firstLine="0"/>
              <w:jc w:val="left"/>
              <w:rPr>
                <w:rFonts w:eastAsia="MS Mincho" w:cs="Times New Roman"/>
                <w:sz w:val="17"/>
                <w:szCs w:val="17"/>
              </w:rPr>
            </w:pPr>
          </w:p>
        </w:tc>
        <w:tc>
          <w:tcPr>
            <w:tcW w:w="2233" w:type="dxa"/>
            <w:vMerge/>
          </w:tcPr>
          <w:p w:rsidR="000704A3" w:rsidRPr="00412916" w:rsidRDefault="000704A3" w:rsidP="00376A0D">
            <w:pPr>
              <w:pStyle w:val="Paragrafi"/>
              <w:ind w:firstLine="0"/>
              <w:rPr>
                <w:rFonts w:eastAsia="MS Mincho" w:cs="Times New Roman"/>
                <w:sz w:val="17"/>
                <w:szCs w:val="17"/>
              </w:rPr>
            </w:pP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vMerge/>
          </w:tcPr>
          <w:p w:rsidR="000704A3" w:rsidRPr="00412916" w:rsidRDefault="000704A3" w:rsidP="00376A0D">
            <w:pPr>
              <w:pStyle w:val="Paragrafi"/>
              <w:ind w:firstLine="0"/>
              <w:rPr>
                <w:rFonts w:eastAsia="MS Mincho" w:cs="Times New Roman"/>
                <w:sz w:val="17"/>
                <w:szCs w:val="17"/>
              </w:rPr>
            </w:pPr>
          </w:p>
        </w:tc>
        <w:tc>
          <w:tcPr>
            <w:tcW w:w="2628"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3.1.5 Ligji për mbrojtjen e konsumatorit</w:t>
            </w:r>
          </w:p>
        </w:tc>
        <w:tc>
          <w:tcPr>
            <w:tcW w:w="1483" w:type="dxa"/>
            <w:vMerge/>
          </w:tcPr>
          <w:p w:rsidR="000704A3" w:rsidRPr="00412916" w:rsidRDefault="000704A3" w:rsidP="00376A0D">
            <w:pPr>
              <w:pStyle w:val="Paragrafi"/>
              <w:ind w:firstLine="0"/>
              <w:jc w:val="left"/>
              <w:rPr>
                <w:rFonts w:eastAsia="MS Mincho" w:cs="Times New Roman"/>
                <w:sz w:val="17"/>
                <w:szCs w:val="17"/>
              </w:rPr>
            </w:pPr>
          </w:p>
        </w:tc>
        <w:tc>
          <w:tcPr>
            <w:tcW w:w="2233" w:type="dxa"/>
            <w:vMerge/>
          </w:tcPr>
          <w:p w:rsidR="000704A3" w:rsidRPr="00412916" w:rsidRDefault="000704A3" w:rsidP="00376A0D">
            <w:pPr>
              <w:pStyle w:val="Paragrafi"/>
              <w:ind w:firstLine="0"/>
              <w:rPr>
                <w:rFonts w:eastAsia="MS Mincho" w:cs="Times New Roman"/>
                <w:sz w:val="17"/>
                <w:szCs w:val="17"/>
              </w:rPr>
            </w:pP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vMerge w:val="restart"/>
          </w:tcPr>
          <w:p w:rsidR="000704A3" w:rsidRPr="00412916" w:rsidRDefault="000704A3" w:rsidP="00376A0D">
            <w:pPr>
              <w:pStyle w:val="Paragrafi"/>
              <w:ind w:firstLine="0"/>
              <w:rPr>
                <w:rFonts w:eastAsia="MS Mincho"/>
                <w:sz w:val="17"/>
                <w:szCs w:val="17"/>
              </w:rPr>
            </w:pPr>
            <w:r w:rsidRPr="00412916">
              <w:rPr>
                <w:rFonts w:eastAsia="MS Mincho"/>
                <w:sz w:val="17"/>
                <w:szCs w:val="17"/>
              </w:rPr>
              <w:t>3.2 Hartimi i akteve të reja ligjore e nënligjore</w:t>
            </w:r>
          </w:p>
        </w:tc>
        <w:tc>
          <w:tcPr>
            <w:tcW w:w="2628"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3.2.1 Përgatitja e matricës</w:t>
            </w:r>
          </w:p>
        </w:tc>
        <w:tc>
          <w:tcPr>
            <w:tcW w:w="1483" w:type="dxa"/>
            <w:vMerge w:val="restart"/>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shkurt 2011-dhjetor 2012</w:t>
            </w:r>
          </w:p>
        </w:tc>
        <w:tc>
          <w:tcPr>
            <w:tcW w:w="2233" w:type="dxa"/>
            <w:vMerge w:val="restart"/>
          </w:tcPr>
          <w:p w:rsidR="000704A3" w:rsidRPr="00412916" w:rsidRDefault="000704A3" w:rsidP="00376A0D">
            <w:pPr>
              <w:pStyle w:val="Paragrafi"/>
              <w:ind w:firstLine="0"/>
              <w:jc w:val="left"/>
              <w:rPr>
                <w:rFonts w:eastAsia="MS Mincho"/>
                <w:sz w:val="17"/>
                <w:szCs w:val="17"/>
              </w:rPr>
            </w:pPr>
            <w:r w:rsidRPr="00412916">
              <w:rPr>
                <w:rFonts w:eastAsia="MS Mincho"/>
                <w:sz w:val="17"/>
                <w:szCs w:val="17"/>
              </w:rPr>
              <w:t>MBUMK, MMPAU, MSH, MASH, METE, MIE, MD</w:t>
            </w:r>
          </w:p>
        </w:tc>
      </w:tr>
      <w:tr w:rsidR="000704A3" w:rsidRPr="00412916">
        <w:tc>
          <w:tcPr>
            <w:tcW w:w="534" w:type="dxa"/>
          </w:tcPr>
          <w:p w:rsidR="000704A3" w:rsidRPr="00412916" w:rsidRDefault="000704A3" w:rsidP="00376A0D">
            <w:pPr>
              <w:pStyle w:val="Paragrafi"/>
              <w:ind w:firstLine="0"/>
              <w:rPr>
                <w:rFonts w:eastAsia="MS Mincho" w:cs="Times New Roman"/>
                <w:sz w:val="17"/>
                <w:szCs w:val="17"/>
              </w:rPr>
            </w:pPr>
          </w:p>
        </w:tc>
        <w:tc>
          <w:tcPr>
            <w:tcW w:w="2409" w:type="dxa"/>
            <w:vMerge/>
          </w:tcPr>
          <w:p w:rsidR="000704A3" w:rsidRPr="00412916" w:rsidRDefault="000704A3" w:rsidP="00376A0D">
            <w:pPr>
              <w:pStyle w:val="Paragrafi"/>
              <w:ind w:firstLine="0"/>
              <w:rPr>
                <w:rFonts w:eastAsia="MS Mincho" w:cs="Times New Roman"/>
                <w:sz w:val="17"/>
                <w:szCs w:val="17"/>
              </w:rPr>
            </w:pPr>
          </w:p>
        </w:tc>
        <w:tc>
          <w:tcPr>
            <w:tcW w:w="2628" w:type="dxa"/>
          </w:tcPr>
          <w:p w:rsidR="000704A3" w:rsidRPr="00412916" w:rsidRDefault="000704A3" w:rsidP="00376A0D">
            <w:pPr>
              <w:pStyle w:val="Paragrafi"/>
              <w:ind w:firstLine="0"/>
              <w:rPr>
                <w:rFonts w:eastAsia="MS Mincho"/>
                <w:sz w:val="17"/>
                <w:szCs w:val="17"/>
              </w:rPr>
            </w:pPr>
            <w:r w:rsidRPr="00412916">
              <w:rPr>
                <w:rFonts w:eastAsia="MS Mincho"/>
                <w:sz w:val="17"/>
                <w:szCs w:val="17"/>
              </w:rPr>
              <w:t>3.2.2 Miratimi i matricës</w:t>
            </w:r>
          </w:p>
        </w:tc>
        <w:tc>
          <w:tcPr>
            <w:tcW w:w="1483" w:type="dxa"/>
            <w:vMerge/>
          </w:tcPr>
          <w:p w:rsidR="000704A3" w:rsidRPr="00412916" w:rsidRDefault="000704A3" w:rsidP="00376A0D">
            <w:pPr>
              <w:pStyle w:val="Paragrafi"/>
              <w:ind w:firstLine="0"/>
              <w:rPr>
                <w:rFonts w:eastAsia="MS Mincho"/>
                <w:sz w:val="17"/>
                <w:szCs w:val="17"/>
              </w:rPr>
            </w:pPr>
          </w:p>
        </w:tc>
        <w:tc>
          <w:tcPr>
            <w:tcW w:w="2233" w:type="dxa"/>
            <w:vMerge/>
          </w:tcPr>
          <w:p w:rsidR="000704A3" w:rsidRPr="00412916" w:rsidRDefault="000704A3" w:rsidP="00376A0D">
            <w:pPr>
              <w:pStyle w:val="Paragrafi"/>
              <w:ind w:firstLine="0"/>
              <w:rPr>
                <w:rFonts w:eastAsia="MS Mincho"/>
                <w:sz w:val="17"/>
                <w:szCs w:val="17"/>
              </w:rPr>
            </w:pPr>
          </w:p>
        </w:tc>
      </w:tr>
    </w:tbl>
    <w:p w:rsidR="000704A3" w:rsidRPr="00B0014F" w:rsidRDefault="000704A3" w:rsidP="00376A0D">
      <w:pPr>
        <w:pStyle w:val="Paragrafi"/>
        <w:rPr>
          <w:rFonts w:eastAsia="MS Mincho" w:cs="Times New Roman"/>
        </w:rPr>
      </w:pPr>
    </w:p>
    <w:p w:rsidR="000704A3" w:rsidRDefault="000704A3" w:rsidP="00376A0D">
      <w:pPr>
        <w:pStyle w:val="Paragrafi"/>
        <w:rPr>
          <w:rFonts w:eastAsia="MS Mincho" w:cs="Times New Roman"/>
        </w:rPr>
      </w:pPr>
    </w:p>
    <w:p w:rsidR="000704A3" w:rsidRPr="00B0014F" w:rsidRDefault="000704A3" w:rsidP="00376A0D">
      <w:pPr>
        <w:pStyle w:val="Paragrafi"/>
        <w:rPr>
          <w:rFonts w:eastAsia="MS Mincho" w:cs="Times New Roman"/>
        </w:rPr>
      </w:pP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Nr.201, datë 16.3.2011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MIRATIMIN E RREGULLORES SË FUNKSIONIMIT TË KËSHILLIT KOMBËTAR PËR MBROJTJEN E TË DREJTAVE TË FËMIJËS</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dhe të pikës 5 të nenit 33 të ligjit nr.10 347, datë  4.11.2010 “Për mbrojtjen e të drejtave të fëmijës”, me propozimin e Ministrit të Punës, Çështjeve Sociale dhe Shanseve të Barabarta, Këshilli i Ministrave</w:t>
      </w:r>
    </w:p>
    <w:p w:rsidR="000704A3" w:rsidRPr="00B0014F" w:rsidRDefault="000704A3" w:rsidP="00376A0D">
      <w:pPr>
        <w:pStyle w:val="Paragrafi"/>
      </w:pPr>
    </w:p>
    <w:p w:rsidR="000704A3" w:rsidRPr="00B0014F" w:rsidRDefault="000704A3" w:rsidP="00376A0D">
      <w:pPr>
        <w:pStyle w:val="VENDOSI"/>
        <w:keepNext w:val="0"/>
      </w:pP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 Miratimin e rregullores së funksionimit të Këshillit Kombëtar për Mbrojtjen e të Drejtave të Fëmijës, sipas tekstit, që i bashkëlidhet këtij vendimi dhe është pjesë përbërëse e tij.</w:t>
      </w:r>
    </w:p>
    <w:p w:rsidR="000704A3" w:rsidRPr="00B0014F" w:rsidRDefault="000704A3" w:rsidP="00376A0D">
      <w:pPr>
        <w:pStyle w:val="Paragrafi"/>
      </w:pPr>
      <w:r w:rsidRPr="00B0014F">
        <w:t>2. Ngarkohet Ministri i Punës, Çështjeve Sociale dhe Shanseve të Barabarta për zbatimin e këtij vendimi.</w:t>
      </w:r>
    </w:p>
    <w:p w:rsidR="000704A3" w:rsidRPr="00B0014F" w:rsidRDefault="000704A3" w:rsidP="00376A0D">
      <w:pPr>
        <w:pStyle w:val="Paragrafi"/>
      </w:pPr>
      <w:r w:rsidRPr="00B0014F">
        <w:t>Ky vendim hyn në fuqi pas botimit në Fletoren Zyrtare.</w:t>
      </w:r>
    </w:p>
    <w:p w:rsidR="000704A3" w:rsidRPr="00B0014F" w:rsidRDefault="000704A3" w:rsidP="00376A0D">
      <w:pPr>
        <w:pStyle w:val="Paragrafi"/>
      </w:pP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Pr="00B0014F" w:rsidRDefault="000704A3" w:rsidP="00376A0D">
      <w:pPr>
        <w:pStyle w:val="Paragrafi"/>
        <w:rPr>
          <w:rFonts w:cs="Times New Roman"/>
        </w:rPr>
      </w:pPr>
    </w:p>
    <w:p w:rsidR="000704A3" w:rsidRPr="00B0014F" w:rsidRDefault="000704A3" w:rsidP="00376A0D">
      <w:pPr>
        <w:pStyle w:val="Paragrafi"/>
        <w:rPr>
          <w:rFonts w:cs="Times New Roman"/>
        </w:rPr>
      </w:pPr>
    </w:p>
    <w:p w:rsidR="000704A3" w:rsidRDefault="000704A3" w:rsidP="00376A0D">
      <w:pPr>
        <w:pStyle w:val="Titulli"/>
        <w:keepNext w:val="0"/>
        <w:rPr>
          <w:rFonts w:cs="Times New Roman"/>
        </w:rPr>
      </w:pPr>
      <w:r w:rsidRPr="00B0014F">
        <w:t xml:space="preserve">RREGULLORE  </w:t>
      </w:r>
    </w:p>
    <w:p w:rsidR="000704A3" w:rsidRDefault="000704A3" w:rsidP="00376A0D">
      <w:pPr>
        <w:pStyle w:val="TitulliTitull"/>
        <w:keepNext w:val="0"/>
        <w:rPr>
          <w:rFonts w:cs="Times New Roman"/>
        </w:rPr>
      </w:pPr>
      <w:r w:rsidRPr="00B0014F">
        <w:t xml:space="preserve">E FUNKSIONIMIT TË  KËSHILLIT KOMBËTAR PËR MBROJTJEN E TË  DREJTAVE  </w:t>
      </w:r>
    </w:p>
    <w:p w:rsidR="000704A3" w:rsidRPr="00B0014F" w:rsidRDefault="000704A3" w:rsidP="00376A0D">
      <w:pPr>
        <w:pStyle w:val="TitulliTitull"/>
        <w:keepNext w:val="0"/>
      </w:pPr>
      <w:r w:rsidRPr="00B0014F">
        <w:t xml:space="preserve">TË  FËMIJËS  </w:t>
      </w:r>
    </w:p>
    <w:p w:rsidR="000704A3" w:rsidRPr="00B0014F" w:rsidRDefault="000704A3" w:rsidP="00376A0D">
      <w:pPr>
        <w:pStyle w:val="Paragrafi"/>
        <w:rPr>
          <w:rFonts w:cs="Times New Roman"/>
        </w:rPr>
      </w:pPr>
    </w:p>
    <w:p w:rsidR="000704A3" w:rsidRPr="00B0014F" w:rsidRDefault="000704A3" w:rsidP="00376A0D">
      <w:pPr>
        <w:pStyle w:val="NeniNr"/>
        <w:keepNext w:val="0"/>
      </w:pPr>
      <w:r w:rsidRPr="00B0014F">
        <w:t xml:space="preserve">Neni 1  </w:t>
      </w:r>
    </w:p>
    <w:p w:rsidR="000704A3" w:rsidRPr="00B0014F" w:rsidRDefault="000704A3" w:rsidP="00376A0D">
      <w:pPr>
        <w:pStyle w:val="NeniTitull"/>
        <w:keepNext w:val="0"/>
      </w:pPr>
      <w:r w:rsidRPr="00B0014F">
        <w:t xml:space="preserve">Parimet e veprimtarisë së Këshillit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Këshilli Kombëtar për Mbrojtjen e të Drejtave të Fëmijës e ushtron veprimtarinë e tij mbështetur në parimet e sanksionuara në Kushtetutën e Republikës së Shqipërisë, në aktet ndërkomb</w:t>
      </w:r>
      <w:r>
        <w:t>ë</w:t>
      </w:r>
      <w:r w:rsidRPr="00B0014F">
        <w:t>tare të ratifikuara nga Republika e Shqipërisë, si dhe në parimet e përcaktuara në nenin 5 të ligjit nr.10 347, datë 4.11.2010 “Për mbrojtjen e të drejtave të f</w:t>
      </w:r>
      <w:r>
        <w:t>ë</w:t>
      </w:r>
      <w:r w:rsidRPr="00B0014F">
        <w:t xml:space="preserve">mijës”.  </w:t>
      </w:r>
    </w:p>
    <w:p w:rsidR="000704A3" w:rsidRPr="00B0014F" w:rsidRDefault="000704A3" w:rsidP="00376A0D">
      <w:pPr>
        <w:pStyle w:val="Paragrafi"/>
      </w:pPr>
    </w:p>
    <w:p w:rsidR="000704A3" w:rsidRPr="00B0014F" w:rsidRDefault="000704A3" w:rsidP="00376A0D">
      <w:pPr>
        <w:pStyle w:val="NeniNr"/>
        <w:keepNext w:val="0"/>
      </w:pPr>
      <w:r w:rsidRPr="00B0014F">
        <w:t>Neni</w:t>
      </w:r>
      <w:r>
        <w:t xml:space="preserve"> </w:t>
      </w:r>
      <w:r w:rsidRPr="00B0014F">
        <w:t xml:space="preserve">2  </w:t>
      </w:r>
    </w:p>
    <w:p w:rsidR="000704A3" w:rsidRPr="00B0014F" w:rsidRDefault="000704A3" w:rsidP="00376A0D">
      <w:pPr>
        <w:pStyle w:val="NeniTitull"/>
        <w:keepNext w:val="0"/>
      </w:pPr>
      <w:r w:rsidRPr="00B0014F">
        <w:t xml:space="preserve">Përbërja dhe përzgjedhja e anëtarëve të Këshillit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 Përzgjedhja për anëtarin e Këshillit Kombëtar për Mbrojtjen e të Drejtave të Fëmijës  përfaqësues i shoqërisë civile, bëhet një herë në katër vjet nga ministri që bashkërendon çështjet  e të drejtave të fëmijës, në përfundim të një procedure konku</w:t>
      </w:r>
      <w:r>
        <w:t>r</w:t>
      </w:r>
      <w:r w:rsidRPr="00B0014F">
        <w:t xml:space="preserve">rimi të hapur, mbështetur në kritere që vlerësojnë angazhimin e tij/saj në çështjet e të drejtave të fëmijës.  </w:t>
      </w:r>
    </w:p>
    <w:p w:rsidR="000704A3" w:rsidRPr="00B0014F" w:rsidRDefault="000704A3" w:rsidP="00376A0D">
      <w:pPr>
        <w:pStyle w:val="Paragrafi"/>
      </w:pPr>
      <w:r w:rsidRPr="00B0014F">
        <w:t>2. Përfaqësuesit/et e qeverisë, të shoqërisë civile në Këshill emërohen sipas p</w:t>
      </w:r>
      <w:r>
        <w:t>rocedurës së përcaktuar në urdh</w:t>
      </w:r>
      <w:r w:rsidRPr="00B0014F">
        <w:t xml:space="preserve">rin e Kryeministrit për krijimin e Këshillit Kombëtar për Mbrojtjen e të Drejtave të Fëmijës.  </w:t>
      </w:r>
    </w:p>
    <w:p w:rsidR="000704A3" w:rsidRPr="00B0014F" w:rsidRDefault="000704A3" w:rsidP="00376A0D">
      <w:pPr>
        <w:pStyle w:val="Paragrafi"/>
      </w:pPr>
    </w:p>
    <w:p w:rsidR="000704A3" w:rsidRPr="00B0014F" w:rsidRDefault="000704A3" w:rsidP="00376A0D">
      <w:pPr>
        <w:pStyle w:val="NeniNr"/>
        <w:keepNext w:val="0"/>
      </w:pPr>
      <w:r w:rsidRPr="00B0014F">
        <w:t xml:space="preserve">Neni 3  </w:t>
      </w:r>
    </w:p>
    <w:p w:rsidR="000704A3" w:rsidRPr="00B0014F" w:rsidRDefault="000704A3" w:rsidP="00376A0D">
      <w:pPr>
        <w:pStyle w:val="NeniTitull"/>
        <w:keepNext w:val="0"/>
      </w:pPr>
      <w:r w:rsidRPr="00B0014F">
        <w:t xml:space="preserve">Mandati i anëtarëve të Këshillit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w:t>
      </w:r>
      <w:r>
        <w:t xml:space="preserve"> </w:t>
      </w:r>
      <w:r w:rsidRPr="00B0014F">
        <w:t xml:space="preserve">Mandati i anëtarëve të Këshillit Kombëtar për Mbrojtjen e të Drejtave të Fëmijës është 4 vjet, me të drejtë riemërimi, me përjashtim të anëtarëve që janë zgjedhur për shkak të detyrës. </w:t>
      </w:r>
    </w:p>
    <w:p w:rsidR="000704A3" w:rsidRPr="00B0014F" w:rsidRDefault="000704A3" w:rsidP="00376A0D">
      <w:pPr>
        <w:pStyle w:val="Paragrafi"/>
      </w:pPr>
      <w:r w:rsidRPr="00B0014F">
        <w:t>2.</w:t>
      </w:r>
      <w:r>
        <w:t xml:space="preserve"> </w:t>
      </w:r>
      <w:r w:rsidRPr="00B0014F">
        <w:t xml:space="preserve">Mandati i anëtarit/es të/së Këshillit Kombëtar për Mbrojtjen e të Drejtave të Fëmijës fillon me emërimin e tij/saj, nga ministri/ja që bashkërendon çështjet e të drejtave të fëmijës.  </w:t>
      </w:r>
    </w:p>
    <w:p w:rsidR="000704A3" w:rsidRPr="00B0014F" w:rsidRDefault="000704A3" w:rsidP="00376A0D">
      <w:pPr>
        <w:pStyle w:val="Paragrafi"/>
      </w:pPr>
      <w:r w:rsidRPr="00B0014F">
        <w:t>3.</w:t>
      </w:r>
      <w:r>
        <w:t xml:space="preserve"> </w:t>
      </w:r>
      <w:r w:rsidRPr="00B0014F">
        <w:t xml:space="preserve">Nëse anëtari/ja i/e Këshillit Kombëtar për Mbrojtjen e të Drejtave të Fëmijës ka plotësuar mandatin e parë prej 4 vjetësh, ministri/ja që bashkërendon çështjet e të drejtave të fëmijës, i drejton një kërkesë drejtuesit/es të/së ministrisë në të cilën kërkon rikonfirmimin e një mandati të dytë për të. Ministri/ja që bashkërendon çështjet e të drejtave të fëmijës, bën riemërimin ose emërimin me një mandat të ri të anëtarit/es të/së Këshillit.  </w:t>
      </w:r>
    </w:p>
    <w:p w:rsidR="000704A3" w:rsidRPr="00B0014F" w:rsidRDefault="000704A3" w:rsidP="00376A0D">
      <w:pPr>
        <w:pStyle w:val="Paragrafi"/>
      </w:pPr>
      <w:r w:rsidRPr="00B0014F">
        <w:t>4. Ministri/ja që bashkërendon çështjet e të drejtave të fëmijës, gjatë procedurës së ripërtëritjes së mandateve</w:t>
      </w:r>
      <w:r>
        <w:t>,</w:t>
      </w:r>
      <w:r w:rsidRPr="00B0014F">
        <w:t xml:space="preserve"> bën kujdes të shmangë ripërtëritjen</w:t>
      </w:r>
      <w:r>
        <w:t xml:space="preserve"> në të njëjtën kohë të të gjitha</w:t>
      </w:r>
      <w:r w:rsidRPr="00B0014F">
        <w:t xml:space="preserve"> mandateve të anëtarëve të Këshillit Kombëtar për Mbrojtjen e të Drejtave të Fëmijës. Nëse vërtetohen situata të tilla, atëherë përfaqësuesit e shoqërisë civile do të jenë anëtarët e Këshillit</w:t>
      </w:r>
      <w:r>
        <w:t>,</w:t>
      </w:r>
      <w:r w:rsidRPr="00B0014F">
        <w:t xml:space="preserve"> të cilë</w:t>
      </w:r>
      <w:r>
        <w:t>t do të rifitojnë drejtpërdrejt</w:t>
      </w:r>
      <w:r w:rsidRPr="00B0014F">
        <w:t xml:space="preserve"> një mandat të ri. </w:t>
      </w:r>
    </w:p>
    <w:p w:rsidR="000704A3" w:rsidRPr="00B0014F" w:rsidRDefault="000704A3" w:rsidP="00376A0D">
      <w:pPr>
        <w:pStyle w:val="Paragrafi"/>
      </w:pPr>
      <w:r w:rsidRPr="00B0014F">
        <w:t>5. Anëtarit/es të/së Këshillit Kombëtar për Mbrojtjen e të Drejtave të Fëmijës i ndërpritet mandati  4-vjeçar, nëse lirohet nga detyra, për shkak të së cilës ai/ajo është anëtar/e i/e Këshillit.</w:t>
      </w:r>
    </w:p>
    <w:p w:rsidR="000704A3" w:rsidRPr="00B0014F" w:rsidRDefault="000704A3" w:rsidP="00376A0D">
      <w:pPr>
        <w:pStyle w:val="Paragrafi"/>
      </w:pPr>
      <w:r w:rsidRPr="00B0014F">
        <w:t>6. Nëse anëtarit/es, përfaqësues i shoqërisë civile në Këshillin Kombëtar për M</w:t>
      </w:r>
      <w:r>
        <w:t>brojtjen e të Drejtave të Fëmijë</w:t>
      </w:r>
      <w:r w:rsidRPr="00B0014F">
        <w:t xml:space="preserve">s i ndërpritet mandati 4-vjeçar, për shkak të lirimit nga detyra, shoqëria civile do t’i nënshtrohet procedurës, sipas nenit 2 të kësaj rregulloreje.  </w:t>
      </w:r>
    </w:p>
    <w:p w:rsidR="000704A3" w:rsidRPr="00B0014F" w:rsidRDefault="000704A3" w:rsidP="00376A0D">
      <w:pPr>
        <w:pStyle w:val="Paragrafi"/>
      </w:pPr>
    </w:p>
    <w:p w:rsidR="000704A3" w:rsidRPr="00B0014F" w:rsidRDefault="000704A3" w:rsidP="00376A0D">
      <w:pPr>
        <w:pStyle w:val="NeniNr"/>
        <w:keepNext w:val="0"/>
      </w:pPr>
      <w:r w:rsidRPr="00B0014F">
        <w:t xml:space="preserve">Neni 4  </w:t>
      </w:r>
    </w:p>
    <w:p w:rsidR="000704A3" w:rsidRPr="00B0014F" w:rsidRDefault="000704A3" w:rsidP="00376A0D">
      <w:pPr>
        <w:pStyle w:val="NeniTitull"/>
        <w:keepNext w:val="0"/>
      </w:pPr>
      <w:r w:rsidRPr="00B0014F">
        <w:t xml:space="preserve">Përfundimi i mandatit i anëtarëve të Këshillit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 xml:space="preserve">Mandati i anëtarit/es të/së Këshillit Kombëtar për Mbrojtjen e të Drejtave të Fëmijës përfundon:  </w:t>
      </w:r>
    </w:p>
    <w:p w:rsidR="000704A3" w:rsidRPr="00B0014F" w:rsidRDefault="000704A3" w:rsidP="00376A0D">
      <w:pPr>
        <w:pStyle w:val="Paragrafi"/>
      </w:pPr>
      <w:r w:rsidRPr="00B0014F">
        <w:t xml:space="preserve">a) me plotësimin e afatit 4-vjeçar, nëse nuk është ripropozuar për një mandat të ri; </w:t>
      </w:r>
    </w:p>
    <w:p w:rsidR="000704A3" w:rsidRPr="00B0014F" w:rsidRDefault="000704A3" w:rsidP="00376A0D">
      <w:pPr>
        <w:pStyle w:val="Paragrafi"/>
      </w:pPr>
      <w:r w:rsidRPr="00B0014F">
        <w:t xml:space="preserve">b) pas lirimit nga detyra, për shkak të së cilës është emëruar anëtare i/e Këshillit; </w:t>
      </w:r>
    </w:p>
    <w:p w:rsidR="000704A3" w:rsidRPr="00B0014F" w:rsidRDefault="000704A3" w:rsidP="00376A0D">
      <w:pPr>
        <w:pStyle w:val="Paragrafi"/>
      </w:pPr>
      <w:r w:rsidRPr="00B0014F">
        <w:t xml:space="preserve">c) me dorëheqjen e vetë anëtarit/es së Këshillit, për të cilën duhet të njoftojë me shkrim një javë përpara organin që e ka propozuar; </w:t>
      </w:r>
    </w:p>
    <w:p w:rsidR="000704A3" w:rsidRPr="00B0014F" w:rsidRDefault="000704A3" w:rsidP="00376A0D">
      <w:pPr>
        <w:pStyle w:val="Paragrafi"/>
      </w:pPr>
      <w:r w:rsidRPr="00B0014F">
        <w:t>ç) për shkaqe shëndetësore</w:t>
      </w:r>
      <w:r>
        <w:t>,</w:t>
      </w:r>
      <w:r w:rsidRPr="00B0014F">
        <w:t xml:space="preserve"> të cilat e bëjnë të pamundur pjesëmarrjen e tij/saj për më shumë se dy mbledhje në vit;  </w:t>
      </w:r>
    </w:p>
    <w:p w:rsidR="000704A3" w:rsidRPr="00B0014F" w:rsidRDefault="000704A3" w:rsidP="00376A0D">
      <w:pPr>
        <w:pStyle w:val="Paragrafi"/>
      </w:pPr>
      <w:r w:rsidRPr="00B0014F">
        <w:t xml:space="preserve">d) me vdekjen e tij/saj.  </w:t>
      </w:r>
    </w:p>
    <w:p w:rsidR="000704A3" w:rsidRPr="007F5304" w:rsidRDefault="000704A3" w:rsidP="00376A0D">
      <w:pPr>
        <w:pStyle w:val="Paragrafi"/>
        <w:rPr>
          <w:rFonts w:cs="Times New Roman"/>
          <w:sz w:val="14"/>
          <w:szCs w:val="14"/>
        </w:rPr>
      </w:pPr>
    </w:p>
    <w:p w:rsidR="000704A3" w:rsidRPr="00B0014F" w:rsidRDefault="000704A3" w:rsidP="00376A0D">
      <w:pPr>
        <w:pStyle w:val="NeniNr"/>
        <w:keepNext w:val="0"/>
      </w:pPr>
      <w:r w:rsidRPr="00B0014F">
        <w:t xml:space="preserve">Neni 5  </w:t>
      </w:r>
    </w:p>
    <w:p w:rsidR="000704A3" w:rsidRPr="00B0014F" w:rsidRDefault="000704A3" w:rsidP="00376A0D">
      <w:pPr>
        <w:pStyle w:val="NeniTitull"/>
        <w:keepNext w:val="0"/>
      </w:pPr>
      <w:r w:rsidRPr="00B0014F">
        <w:t xml:space="preserve">Kryetari/ja i/e Këshillit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 xml:space="preserve">1. Kryetar/e i/e Këshillit Kombëtar për Mbrojtjen e të Drejtave të Fëmijës është ministri/ja që bashkërendon çështjet e të drejtave të fëmijës.  </w:t>
      </w:r>
    </w:p>
    <w:p w:rsidR="000704A3" w:rsidRPr="00B0014F" w:rsidRDefault="000704A3" w:rsidP="00376A0D">
      <w:pPr>
        <w:pStyle w:val="Paragrafi"/>
      </w:pPr>
      <w:r w:rsidRPr="00B0014F">
        <w:t>2. Kryetari/ja i/e Këshillit drejton mbledhjen e tij, diskutimet në të, s</w:t>
      </w:r>
      <w:r>
        <w:t>iguron zbatimin e dispozitave të</w:t>
      </w:r>
      <w:r w:rsidRPr="00B0014F">
        <w:t xml:space="preserve"> ligjit nr.10 347, datë 4.11.2010 “Për mbrojtjen e të drejtave të fëmijës”. </w:t>
      </w:r>
    </w:p>
    <w:p w:rsidR="000704A3" w:rsidRPr="00B0014F" w:rsidRDefault="000704A3" w:rsidP="00376A0D">
      <w:pPr>
        <w:pStyle w:val="Paragrafi"/>
      </w:pPr>
      <w:r w:rsidRPr="00B0014F">
        <w:t xml:space="preserve">3. Kryetari/ja e Këshillit mund të shtyjë ose të mbyllë mbledhjen përpara kohe, në rastet:  </w:t>
      </w:r>
    </w:p>
    <w:p w:rsidR="000704A3" w:rsidRPr="00B0014F" w:rsidRDefault="000704A3" w:rsidP="00376A0D">
      <w:pPr>
        <w:pStyle w:val="Paragrafi"/>
      </w:pPr>
      <w:r w:rsidRPr="00B0014F">
        <w:t xml:space="preserve">a) kur në mbledhjen e Këshillit mungon kuorumi i nevojshëm për marrjen e vendimeve të  tij;  </w:t>
      </w:r>
    </w:p>
    <w:p w:rsidR="000704A3" w:rsidRPr="00B0014F" w:rsidRDefault="000704A3" w:rsidP="00376A0D">
      <w:pPr>
        <w:pStyle w:val="Paragrafi"/>
      </w:pPr>
      <w:r w:rsidRPr="00B0014F">
        <w:t>b) kur ka dyshime të arsyeshme se për marrjen e një vendimi nevojiten fakte apo të dhëna të mbledhura nga organe të tjera shtetërore, si dhe</w:t>
      </w:r>
      <w:r>
        <w:t>;</w:t>
      </w:r>
      <w:r w:rsidRPr="00B0014F">
        <w:t xml:space="preserve">  </w:t>
      </w:r>
    </w:p>
    <w:p w:rsidR="000704A3" w:rsidRPr="00B0014F" w:rsidRDefault="000704A3" w:rsidP="00376A0D">
      <w:pPr>
        <w:pStyle w:val="Paragrafi"/>
      </w:pPr>
      <w:r w:rsidRPr="00B0014F">
        <w:t>c) e situatave të tensionuara apo konfliktuale midis an</w:t>
      </w:r>
      <w:r>
        <w:t>ë</w:t>
      </w:r>
      <w:r w:rsidRPr="00B0014F">
        <w:t>tarëve të Këshillit</w:t>
      </w:r>
      <w:r>
        <w:t>,</w:t>
      </w:r>
      <w:r w:rsidRPr="00B0014F">
        <w:t xml:space="preserve"> të ci</w:t>
      </w:r>
      <w:r>
        <w:t>l</w:t>
      </w:r>
      <w:r w:rsidRPr="00B0014F">
        <w:t xml:space="preserve">at e përligjin një veprim të tillë.  </w:t>
      </w:r>
    </w:p>
    <w:p w:rsidR="000704A3" w:rsidRPr="00B0014F" w:rsidRDefault="000704A3" w:rsidP="00376A0D">
      <w:pPr>
        <w:pStyle w:val="Paragrafi"/>
      </w:pPr>
      <w:r w:rsidRPr="00B0014F">
        <w:t xml:space="preserve">4. Kryetari/ja e Këshillit në këto raste duhet të marrë një vendim të arsyetuar, i cili do të pasqyrohet në procesverbalin e mbledhjes.  </w:t>
      </w:r>
    </w:p>
    <w:p w:rsidR="000704A3" w:rsidRPr="00B0014F" w:rsidRDefault="000704A3" w:rsidP="00376A0D">
      <w:pPr>
        <w:pStyle w:val="NeniNr"/>
        <w:keepNext w:val="0"/>
      </w:pPr>
      <w:r w:rsidRPr="00B0014F">
        <w:t xml:space="preserve">Neni 6  </w:t>
      </w:r>
    </w:p>
    <w:p w:rsidR="000704A3" w:rsidRPr="00B0014F" w:rsidRDefault="000704A3" w:rsidP="00376A0D">
      <w:pPr>
        <w:pStyle w:val="NeniTitull"/>
        <w:keepNext w:val="0"/>
      </w:pPr>
      <w:r w:rsidRPr="00B0014F">
        <w:t>Pjes</w:t>
      </w:r>
      <w:r>
        <w:t>ë</w:t>
      </w:r>
      <w:r w:rsidRPr="00B0014F">
        <w:t xml:space="preserve">marrës të ftuar në mbledhjet e Këshillit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 xml:space="preserve">1. Në mbledhjet e Këshillit Kombëtar për Mbrojtjen e të Drejtave të Fëmijës mund të ftohen të marrin pjesë pa të drejtë vote: </w:t>
      </w:r>
    </w:p>
    <w:p w:rsidR="000704A3" w:rsidRPr="00B0014F" w:rsidRDefault="000704A3" w:rsidP="00376A0D">
      <w:pPr>
        <w:pStyle w:val="Paragrafi"/>
      </w:pPr>
      <w:r w:rsidRPr="00B0014F">
        <w:t xml:space="preserve">a) drejtuesi/ja i/e strukturës politikbërëse për çështjet e të drejtave të fëmijës në ministri; </w:t>
      </w:r>
    </w:p>
    <w:p w:rsidR="000704A3" w:rsidRPr="00B0014F" w:rsidRDefault="000704A3" w:rsidP="00376A0D">
      <w:pPr>
        <w:pStyle w:val="Paragrafi"/>
      </w:pPr>
      <w:r w:rsidRPr="00B0014F">
        <w:t xml:space="preserve">b) përfaqësues të organizatave jofitimprurëse që merren me çështjet e të drejtave të fëmijës; </w:t>
      </w:r>
    </w:p>
    <w:p w:rsidR="000704A3" w:rsidRPr="00B0014F" w:rsidRDefault="000704A3" w:rsidP="00376A0D">
      <w:pPr>
        <w:pStyle w:val="Paragrafi"/>
      </w:pPr>
      <w:r>
        <w:t>c) përfaqë</w:t>
      </w:r>
      <w:r w:rsidRPr="00B0014F">
        <w:t>sues të organizatave ndërkombëtare</w:t>
      </w:r>
      <w:r>
        <w:t>,</w:t>
      </w:r>
      <w:r w:rsidRPr="00B0014F">
        <w:t xml:space="preserve"> të cilat japin kontribut në fushën e të drejtave të fëmijës;  </w:t>
      </w:r>
    </w:p>
    <w:p w:rsidR="000704A3" w:rsidRPr="00B0014F" w:rsidRDefault="000704A3" w:rsidP="00376A0D">
      <w:pPr>
        <w:pStyle w:val="Paragrafi"/>
      </w:pPr>
      <w:r w:rsidRPr="00B0014F">
        <w:t xml:space="preserve">d) drejtues të strukturave përkatëse në ministritë përgjegjëse/ekspertë të administratës publike, në varësi të çështjeve që do të diskutohen;  </w:t>
      </w:r>
    </w:p>
    <w:p w:rsidR="000704A3" w:rsidRPr="00B0014F" w:rsidRDefault="000704A3" w:rsidP="00376A0D">
      <w:pPr>
        <w:pStyle w:val="Paragrafi"/>
      </w:pPr>
      <w:r w:rsidRPr="00B0014F">
        <w:t xml:space="preserve">e) nëpunësit që merren me çështjet e të drejtave të fëmijës në ministri dhe organe të qeverisjes vendore;  </w:t>
      </w:r>
    </w:p>
    <w:p w:rsidR="000704A3" w:rsidRPr="00B0014F" w:rsidRDefault="000704A3" w:rsidP="00376A0D">
      <w:pPr>
        <w:pStyle w:val="Paragrafi"/>
      </w:pPr>
      <w:r>
        <w:t>f</w:t>
      </w:r>
      <w:r w:rsidRPr="00B0014F">
        <w:t>) ekspertë të çështjeve të të drejtave të fëmijës, si dhe</w:t>
      </w:r>
      <w:r>
        <w:t>;</w:t>
      </w:r>
      <w:r w:rsidRPr="00B0014F">
        <w:t xml:space="preserve">  </w:t>
      </w:r>
    </w:p>
    <w:p w:rsidR="000704A3" w:rsidRPr="00B0014F" w:rsidRDefault="000704A3" w:rsidP="00376A0D">
      <w:pPr>
        <w:pStyle w:val="Paragrafi"/>
      </w:pPr>
      <w:r w:rsidRPr="00B0014F">
        <w:t xml:space="preserve">g) ekspertë të tjerë të fushave të ndryshme.  </w:t>
      </w:r>
    </w:p>
    <w:p w:rsidR="000704A3" w:rsidRPr="00B0014F" w:rsidRDefault="000704A3" w:rsidP="00376A0D">
      <w:pPr>
        <w:pStyle w:val="Paragrafi"/>
      </w:pPr>
      <w:r w:rsidRPr="00B0014F">
        <w:t>2. Pjesëmarrësit e ftuar në mbl</w:t>
      </w:r>
      <w:r>
        <w:t>edhjet e Këshillit, marrin pjesë</w:t>
      </w:r>
      <w:r w:rsidRPr="00B0014F">
        <w:t xml:space="preserve"> nëse:  </w:t>
      </w:r>
    </w:p>
    <w:p w:rsidR="000704A3" w:rsidRPr="00B0014F" w:rsidRDefault="000704A3" w:rsidP="00376A0D">
      <w:pPr>
        <w:pStyle w:val="Paragrafi"/>
      </w:pPr>
      <w:r w:rsidRPr="00B0014F">
        <w:t xml:space="preserve">a) ministri që bashkërendon çështjet e të drejtave të fëmijës e vlerëson si të nevojshme dhe të domosdoshme këtë;  </w:t>
      </w:r>
    </w:p>
    <w:p w:rsidR="000704A3" w:rsidRPr="00B0014F" w:rsidRDefault="000704A3" w:rsidP="00376A0D">
      <w:pPr>
        <w:pStyle w:val="Paragrafi"/>
      </w:pPr>
      <w:r w:rsidRPr="00B0014F">
        <w:t xml:space="preserve">b) kërkohet paraprakisht nga anëtarët e Këshillit;  </w:t>
      </w:r>
    </w:p>
    <w:p w:rsidR="000704A3" w:rsidRPr="00B0014F" w:rsidRDefault="000704A3" w:rsidP="00376A0D">
      <w:pPr>
        <w:pStyle w:val="Paragrafi"/>
      </w:pPr>
      <w:r w:rsidRPr="00B0014F">
        <w:t xml:space="preserve">c) kërkohet nga drejtuesi/ja i/e strukturës politikbërëse për çështjet e të drejtave të fëmijës në ministri;  </w:t>
      </w:r>
    </w:p>
    <w:p w:rsidR="000704A3" w:rsidRPr="00B0014F" w:rsidRDefault="000704A3" w:rsidP="00376A0D">
      <w:pPr>
        <w:pStyle w:val="Paragrafi"/>
      </w:pPr>
      <w:r w:rsidRPr="00B0014F">
        <w:t xml:space="preserve">ç) kanë paraqitur në mbledhjen e mëparshme një kërkesë për këtë qëllim, dhe Këshilli ka marrë vendim për këtë çështje.  </w:t>
      </w:r>
    </w:p>
    <w:p w:rsidR="000704A3" w:rsidRPr="00B0014F" w:rsidRDefault="000704A3" w:rsidP="00376A0D">
      <w:pPr>
        <w:pStyle w:val="Paragrafi"/>
      </w:pPr>
      <w:r w:rsidRPr="00B0014F">
        <w:t>3.</w:t>
      </w:r>
      <w:r>
        <w:t xml:space="preserve"> </w:t>
      </w:r>
      <w:r w:rsidRPr="00B0014F">
        <w:t xml:space="preserve">Gjatë mbledhjes së Këshillit në të cilën marrin pjesë, ata mund të ftohen të japin shpjegime dhe sqarime për çështjet që diskutohen, nëse kjo kërkohet nga anëtarët e Këshillit.  </w:t>
      </w:r>
    </w:p>
    <w:p w:rsidR="000704A3" w:rsidRPr="00B0014F" w:rsidRDefault="000704A3" w:rsidP="00376A0D">
      <w:pPr>
        <w:pStyle w:val="Paragrafi"/>
      </w:pPr>
    </w:p>
    <w:p w:rsidR="000704A3" w:rsidRPr="00B0014F" w:rsidRDefault="000704A3" w:rsidP="00376A0D">
      <w:pPr>
        <w:pStyle w:val="NeniNr"/>
        <w:keepNext w:val="0"/>
      </w:pPr>
      <w:r w:rsidRPr="00B0014F">
        <w:t xml:space="preserve">Neni 7  </w:t>
      </w:r>
    </w:p>
    <w:p w:rsidR="000704A3" w:rsidRPr="00B0014F" w:rsidRDefault="000704A3" w:rsidP="00376A0D">
      <w:pPr>
        <w:pStyle w:val="NeniTitull"/>
        <w:keepNext w:val="0"/>
      </w:pPr>
      <w:r w:rsidRPr="00B0014F">
        <w:t xml:space="preserve">Rregulli i mbledhjes së Këshillit  </w:t>
      </w:r>
    </w:p>
    <w:p w:rsidR="000704A3" w:rsidRPr="00B0014F" w:rsidRDefault="000704A3" w:rsidP="00376A0D">
      <w:pPr>
        <w:pStyle w:val="Paragrafi"/>
        <w:rPr>
          <w:rFonts w:cs="Times New Roman"/>
        </w:rPr>
      </w:pPr>
    </w:p>
    <w:p w:rsidR="000704A3" w:rsidRPr="00B0014F" w:rsidRDefault="000704A3" w:rsidP="00376A0D">
      <w:pPr>
        <w:pStyle w:val="Paragrafi"/>
      </w:pPr>
      <w:r>
        <w:t>Këshilli</w:t>
      </w:r>
      <w:r w:rsidRPr="00B0014F">
        <w:t xml:space="preserve"> Kombëtar për Mbrojtjen e të Drejtave të Fëmijës mblidhet jo më pak se 2 herë në vit, në varësi të problematikës që kërkon të shqyrtohet në këtë Këshill.  </w:t>
      </w:r>
    </w:p>
    <w:p w:rsidR="000704A3" w:rsidRPr="00B0014F" w:rsidRDefault="000704A3" w:rsidP="00376A0D">
      <w:pPr>
        <w:pStyle w:val="Paragrafi"/>
      </w:pPr>
    </w:p>
    <w:p w:rsidR="000704A3" w:rsidRPr="00B0014F" w:rsidRDefault="000704A3" w:rsidP="00376A0D">
      <w:pPr>
        <w:pStyle w:val="NeniNr"/>
        <w:keepNext w:val="0"/>
      </w:pPr>
      <w:r w:rsidRPr="00B0014F">
        <w:t xml:space="preserve">Neni 8  </w:t>
      </w:r>
    </w:p>
    <w:p w:rsidR="000704A3" w:rsidRPr="00B0014F" w:rsidRDefault="000704A3" w:rsidP="00376A0D">
      <w:pPr>
        <w:pStyle w:val="NeniTitull"/>
        <w:keepNext w:val="0"/>
      </w:pPr>
      <w:r w:rsidRPr="00B0014F">
        <w:t>Thirrja e mbledhjes së Këshillit</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 Thirrja e mbledhjes së Këshillit Kombëtar për Mbrojtjen e të Drejtave të Fëmijës bëhet nga Kryetari, i cili vendos për datën, k</w:t>
      </w:r>
      <w:r>
        <w:t xml:space="preserve">ohën dhe vendin e mbledhjes së </w:t>
      </w:r>
      <w:r w:rsidRPr="00B0014F">
        <w:t xml:space="preserve">radhës.  </w:t>
      </w:r>
    </w:p>
    <w:p w:rsidR="000704A3" w:rsidRPr="00B0014F" w:rsidRDefault="000704A3" w:rsidP="00376A0D">
      <w:pPr>
        <w:pStyle w:val="Paragrafi"/>
      </w:pPr>
      <w:r w:rsidRPr="00B0014F">
        <w:t xml:space="preserve">2. Kryetari është i detyruar të thërrasë një mbledhje edhe kur kjo kërkohet me shkrim nga të paktën 1/3 e anëtarëve me të drejtë vote, duke përcaktuar çështjet për të cilat thirret kjo mbledhje. </w:t>
      </w:r>
    </w:p>
    <w:p w:rsidR="000704A3" w:rsidRPr="00B0014F" w:rsidRDefault="000704A3" w:rsidP="00376A0D">
      <w:pPr>
        <w:pStyle w:val="Paragrafi"/>
      </w:pPr>
      <w:r>
        <w:t>3. Njoftimi për mbledhjen e r</w:t>
      </w:r>
      <w:r w:rsidRPr="00B0014F">
        <w:t xml:space="preserve">adhës bëhet jo më vonë se 15 ditë para nga data kur do të zhvillohet mbledhja.  </w:t>
      </w:r>
    </w:p>
    <w:p w:rsidR="000704A3" w:rsidRPr="00B0014F" w:rsidRDefault="000704A3" w:rsidP="00376A0D">
      <w:pPr>
        <w:pStyle w:val="Paragrafi"/>
      </w:pPr>
      <w:r w:rsidRPr="00B0014F">
        <w:t xml:space="preserve">4. Njoftimi për thirrjen e një mbledhjeje duhet të tregojë në mënyrë të qartë dhe të detajuar çështjet për të cilat do të diskutohet.  </w:t>
      </w:r>
    </w:p>
    <w:p w:rsidR="000704A3" w:rsidRPr="00B0014F" w:rsidRDefault="000704A3" w:rsidP="00376A0D">
      <w:pPr>
        <w:pStyle w:val="Paragrafi"/>
      </w:pPr>
      <w:r w:rsidRPr="00B0014F">
        <w:t xml:space="preserve">5. Çdo ndryshim në datën dhe kohën e vendosur për mbledhjet i njoftohet çdo anëtari/e të Këshillit, 5 ditë para mbledhjes, në mënyrë që ata të njihen me këto ndryshime. </w:t>
      </w:r>
    </w:p>
    <w:p w:rsidR="000704A3" w:rsidRPr="00B0014F" w:rsidRDefault="000704A3" w:rsidP="00376A0D">
      <w:pPr>
        <w:pStyle w:val="Paragrafi"/>
      </w:pPr>
    </w:p>
    <w:p w:rsidR="000704A3" w:rsidRPr="00B0014F" w:rsidRDefault="000704A3" w:rsidP="00376A0D">
      <w:pPr>
        <w:pStyle w:val="NeniNr"/>
        <w:keepNext w:val="0"/>
      </w:pPr>
      <w:r w:rsidRPr="00B0014F">
        <w:t xml:space="preserve">Neni 9  </w:t>
      </w:r>
    </w:p>
    <w:p w:rsidR="000704A3" w:rsidRPr="00B0014F" w:rsidRDefault="000704A3" w:rsidP="00376A0D">
      <w:pPr>
        <w:pStyle w:val="NeniTitull"/>
        <w:keepNext w:val="0"/>
      </w:pPr>
      <w:r w:rsidRPr="00B0014F">
        <w:t xml:space="preserve">Rendi i ditës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 xml:space="preserve">1. Kryetari i Këshillit Kombëtar për Mbrojtjen e të Drejtave të Fëmijës vendos për rendin e ditës së çdo mbledhjeje. Rendi i ditës duhet të përfshijë çështje:  </w:t>
      </w:r>
    </w:p>
    <w:p w:rsidR="000704A3" w:rsidRPr="00B0014F" w:rsidRDefault="000704A3" w:rsidP="00376A0D">
      <w:pPr>
        <w:pStyle w:val="Paragrafi"/>
      </w:pPr>
      <w:r w:rsidRPr="00B0014F">
        <w:t>a) që i janë propozuar atij nga anëtarët e Këshillit me të drejtë vote, nga drejtuesi/ja e strukturës politikbërëse që bashkërendon çështjet e të drejtave të fëmijës, apo shoqërinë civile që kanë veprimtari në këtë fushë, si dhe</w:t>
      </w:r>
      <w:r>
        <w:t>;</w:t>
      </w:r>
      <w:r w:rsidRPr="00B0014F">
        <w:t xml:space="preserve">  </w:t>
      </w:r>
    </w:p>
    <w:p w:rsidR="000704A3" w:rsidRPr="00B0014F" w:rsidRDefault="000704A3" w:rsidP="00376A0D">
      <w:pPr>
        <w:pStyle w:val="Paragrafi"/>
      </w:pPr>
      <w:r>
        <w:t>b) që janë në kompetencë të Këshillit sipas nenit 12 të</w:t>
      </w:r>
      <w:r w:rsidRPr="00B0014F">
        <w:t xml:space="preserve"> ligjit nr.10 347, datë 4.11.2010 “Për mbrojtjen e të drejtave të fëmijës”.  </w:t>
      </w:r>
    </w:p>
    <w:p w:rsidR="000704A3" w:rsidRDefault="000704A3" w:rsidP="00376A0D">
      <w:pPr>
        <w:pStyle w:val="Paragrafi"/>
        <w:rPr>
          <w:rFonts w:cs="Times New Roman"/>
        </w:rPr>
      </w:pPr>
      <w:r w:rsidRPr="00B0014F">
        <w:t xml:space="preserve">2. Kërkesa për të futur një çështje në rendin e ditës duhet të bëhet me shkrim, të paktën 7 ditë përpara datës së vendosur për mbledhjen. </w:t>
      </w:r>
    </w:p>
    <w:p w:rsidR="000704A3" w:rsidRPr="00B0014F" w:rsidRDefault="000704A3" w:rsidP="00376A0D">
      <w:pPr>
        <w:pStyle w:val="Paragrafi"/>
      </w:pPr>
      <w:r w:rsidRPr="00B0014F">
        <w:t xml:space="preserve"> </w:t>
      </w:r>
    </w:p>
    <w:p w:rsidR="000704A3" w:rsidRPr="00B0014F" w:rsidRDefault="000704A3" w:rsidP="00376A0D">
      <w:pPr>
        <w:pStyle w:val="Paragrafi"/>
      </w:pPr>
      <w:r w:rsidRPr="00B0014F">
        <w:t>3. Rendi i ditës duhet t’i shpërndahet të gjithë anëtarëve, jo më vonë se 15 ditë para nga data kur do të zhvillohet mbledhja, dhe të paktën 7 ditë para datës së thirrjes të mbledhjes. Bashkëngjitur rendit të ditës</w:t>
      </w:r>
      <w:r>
        <w:t>, anëtarëve iu shpë</w:t>
      </w:r>
      <w:r w:rsidRPr="00B0014F">
        <w:t xml:space="preserve">rndahen edhe materialet që do të diskutohen në mbledhje.  </w:t>
      </w:r>
    </w:p>
    <w:p w:rsidR="000704A3" w:rsidRPr="00B0014F" w:rsidRDefault="000704A3" w:rsidP="00376A0D">
      <w:pPr>
        <w:pStyle w:val="Paragrafi"/>
      </w:pPr>
    </w:p>
    <w:p w:rsidR="000704A3" w:rsidRPr="00B0014F" w:rsidRDefault="000704A3" w:rsidP="00376A0D">
      <w:pPr>
        <w:pStyle w:val="NeniNr"/>
        <w:keepNext w:val="0"/>
      </w:pPr>
      <w:r w:rsidRPr="00B0014F">
        <w:t xml:space="preserve">Neni 10  </w:t>
      </w:r>
    </w:p>
    <w:p w:rsidR="000704A3" w:rsidRPr="00B0014F" w:rsidRDefault="000704A3" w:rsidP="00376A0D">
      <w:pPr>
        <w:pStyle w:val="NeniTitull"/>
        <w:keepNext w:val="0"/>
      </w:pPr>
      <w:r w:rsidRPr="00B0014F">
        <w:t xml:space="preserve">Kuorumi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 Mbledhja e Këshillit Kombëtar për Mbrojtjen</w:t>
      </w:r>
      <w:r>
        <w:t xml:space="preserve"> e të Drejtave të Fëmijës</w:t>
      </w:r>
      <w:r w:rsidRPr="00B0014F">
        <w:t xml:space="preserve"> është e vlefshme kur janë të pranishëm 2/3 e anëtarëve të tij.  </w:t>
      </w:r>
    </w:p>
    <w:p w:rsidR="000704A3" w:rsidRPr="00B0014F" w:rsidRDefault="000704A3" w:rsidP="00376A0D">
      <w:pPr>
        <w:pStyle w:val="Paragrafi"/>
      </w:pPr>
      <w:r w:rsidRPr="00B0014F">
        <w:t>2. Kur në hapjen e mbledhjes nuk janë të pranishëm shumica e anëtarëve, Kryetari/ja vendos thirrjen e mbledhjes në një ditë tjetër, të paktën 7 ditë pas të parës. Në këtë rast</w:t>
      </w:r>
      <w:r>
        <w:t>,</w:t>
      </w:r>
      <w:r w:rsidRPr="00B0014F">
        <w:t xml:space="preserve"> mbledhja është e vlefshme në qoftë se janë të pranishëm së paku gjysma e anëtarëve me të drejtë vote.  </w:t>
      </w:r>
    </w:p>
    <w:p w:rsidR="000704A3" w:rsidRPr="00B0014F" w:rsidRDefault="000704A3" w:rsidP="00376A0D">
      <w:pPr>
        <w:pStyle w:val="Paragrafi"/>
      </w:pPr>
    </w:p>
    <w:p w:rsidR="000704A3" w:rsidRPr="00B0014F" w:rsidRDefault="000704A3" w:rsidP="00376A0D">
      <w:pPr>
        <w:pStyle w:val="NeniNr"/>
        <w:keepNext w:val="0"/>
      </w:pPr>
      <w:r w:rsidRPr="00B0014F">
        <w:t xml:space="preserve">Neni 11  </w:t>
      </w:r>
    </w:p>
    <w:p w:rsidR="000704A3" w:rsidRPr="00B0014F" w:rsidRDefault="000704A3" w:rsidP="00376A0D">
      <w:pPr>
        <w:pStyle w:val="NeniTitull"/>
        <w:keepNext w:val="0"/>
      </w:pPr>
      <w:r w:rsidRPr="00B0014F">
        <w:t xml:space="preserve">Marrja e vendimeve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Këshilli Kombëtar për Mbrojtjen e të Drejtave të Fëmijës merr vendime vetëm për çështje</w:t>
      </w:r>
      <w:r>
        <w:t>,</w:t>
      </w:r>
      <w:r w:rsidRPr="00B0014F">
        <w:t xml:space="preserve"> të cilat janë përfshirë në rendin e ditës së mbledhjes, përveç rasteve kur të paktën 2/3 e anëtarëve vendosin për shqyrtimin dhe marrjen e vendimeve për çështje që nuk janë në rendin e ditës.  </w:t>
      </w:r>
    </w:p>
    <w:p w:rsidR="000704A3" w:rsidRPr="00B0014F" w:rsidRDefault="000704A3" w:rsidP="00376A0D">
      <w:pPr>
        <w:pStyle w:val="Paragrafi"/>
      </w:pPr>
    </w:p>
    <w:p w:rsidR="000704A3" w:rsidRPr="00B0014F" w:rsidRDefault="000704A3" w:rsidP="00376A0D">
      <w:pPr>
        <w:pStyle w:val="NeniNr"/>
        <w:keepNext w:val="0"/>
      </w:pPr>
      <w:r w:rsidRPr="00B0014F">
        <w:t xml:space="preserve">Neni 12  </w:t>
      </w:r>
    </w:p>
    <w:p w:rsidR="000704A3" w:rsidRPr="00B0014F" w:rsidRDefault="000704A3" w:rsidP="00376A0D">
      <w:pPr>
        <w:pStyle w:val="NeniTitull"/>
        <w:keepNext w:val="0"/>
      </w:pPr>
      <w:r w:rsidRPr="00B0014F">
        <w:t xml:space="preserve">Shumica e nevojshme për të marrë vendime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 xml:space="preserve">1. Vendimet për çështjet që diskutohen në Këshill merren me shumicën e votave të anëtarëve që marrin pjesë në mbledhje dhe që kanë të drejtën e votës.  </w:t>
      </w:r>
    </w:p>
    <w:p w:rsidR="000704A3" w:rsidRPr="00B0014F" w:rsidRDefault="000704A3" w:rsidP="00376A0D">
      <w:pPr>
        <w:pStyle w:val="Paragrafi"/>
      </w:pPr>
      <w:r w:rsidRPr="00B0014F">
        <w:t xml:space="preserve">2. Në rastet kur rezultati i votimit është i barabartë, vota e Kryetarit/es është vendimtare.  </w:t>
      </w:r>
    </w:p>
    <w:p w:rsidR="000704A3" w:rsidRPr="00B0014F" w:rsidRDefault="000704A3" w:rsidP="00376A0D">
      <w:pPr>
        <w:pStyle w:val="Paragrafi"/>
      </w:pPr>
    </w:p>
    <w:p w:rsidR="000704A3" w:rsidRPr="00B0014F" w:rsidRDefault="000704A3" w:rsidP="00376A0D">
      <w:pPr>
        <w:pStyle w:val="NeniNr"/>
        <w:keepNext w:val="0"/>
      </w:pPr>
      <w:r w:rsidRPr="00B0014F">
        <w:t xml:space="preserve">Neni 13  </w:t>
      </w:r>
    </w:p>
    <w:p w:rsidR="000704A3" w:rsidRPr="00B0014F" w:rsidRDefault="000704A3" w:rsidP="00376A0D">
      <w:pPr>
        <w:pStyle w:val="NeniTitull"/>
        <w:keepNext w:val="0"/>
      </w:pPr>
      <w:r w:rsidRPr="00B0014F">
        <w:t xml:space="preserve">Forma e votimit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 xml:space="preserve">Vendimet në Këshillin Kombëtar për Mbrojtjen e të Drejtave të Fëmijës merren me votim të hapur.  </w:t>
      </w:r>
    </w:p>
    <w:p w:rsidR="000704A3" w:rsidRPr="00B0014F" w:rsidRDefault="000704A3" w:rsidP="00376A0D">
      <w:pPr>
        <w:pStyle w:val="Paragrafi"/>
      </w:pPr>
    </w:p>
    <w:p w:rsidR="000704A3" w:rsidRPr="00B0014F" w:rsidRDefault="000704A3" w:rsidP="00376A0D">
      <w:pPr>
        <w:pStyle w:val="NeniNr"/>
        <w:keepNext w:val="0"/>
      </w:pPr>
      <w:r w:rsidRPr="00B0014F">
        <w:t xml:space="preserve">Neni 14  </w:t>
      </w:r>
    </w:p>
    <w:p w:rsidR="000704A3" w:rsidRPr="00B0014F" w:rsidRDefault="000704A3" w:rsidP="00376A0D">
      <w:pPr>
        <w:pStyle w:val="NeniTitull"/>
        <w:keepNext w:val="0"/>
      </w:pPr>
      <w:r w:rsidRPr="00B0014F">
        <w:t xml:space="preserve">Procesverbali i mbledhjes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 xml:space="preserve">1. Në çdo mbledhje mbahet një procesverbal, ku bëhet një përmbledhje e gjithçkaje u tha në mbledhje, data dhe vendi i </w:t>
      </w:r>
      <w:r>
        <w:t>mbledhjes, anë</w:t>
      </w:r>
      <w:r w:rsidRPr="00B0014F">
        <w:t xml:space="preserve">tarët që morën pjesë, çështjet që u diskutuan, vendimet që u morën, si dhe forma dhe rezultati i votimeve.  </w:t>
      </w:r>
    </w:p>
    <w:p w:rsidR="000704A3" w:rsidRPr="00B0014F" w:rsidRDefault="000704A3" w:rsidP="00376A0D">
      <w:pPr>
        <w:pStyle w:val="Paragrafi"/>
      </w:pPr>
      <w:r w:rsidRPr="00B0014F">
        <w:t>2. Procesverbali mbahet nga sekretariati i Këshillit dhe duhet t’u paraqitet për miratim të gjithë anëtarëve në fund të mbledhjes ose në fillim të mbledhjes pasardhëse. Pas miratimit</w:t>
      </w:r>
      <w:r>
        <w:t>,</w:t>
      </w:r>
      <w:r w:rsidRPr="00B0014F">
        <w:t xml:space="preserve"> procesverbali nënshkruhet nga Kryetari/ja e Këshillit Kombëtar për Mbrojtjen e të Drejtave të Fëmijës.  </w:t>
      </w:r>
    </w:p>
    <w:p w:rsidR="000704A3" w:rsidRPr="00B0014F" w:rsidRDefault="000704A3" w:rsidP="00376A0D">
      <w:pPr>
        <w:pStyle w:val="Paragrafi"/>
      </w:pPr>
      <w:r w:rsidRPr="00B0014F">
        <w:t xml:space="preserve">3. Në rastet kur vetë Këshilli e shikon të arsyeshme dhe mbledhja është e ndarë në seanca, procesverbali miratohet menjëherë pas përfundimit të seancës përkatëse.  </w:t>
      </w:r>
    </w:p>
    <w:p w:rsidR="000704A3" w:rsidRPr="00B0014F" w:rsidRDefault="000704A3" w:rsidP="00376A0D">
      <w:pPr>
        <w:pStyle w:val="Paragrafi"/>
      </w:pPr>
    </w:p>
    <w:p w:rsidR="000704A3" w:rsidRPr="00B0014F" w:rsidRDefault="000704A3" w:rsidP="00376A0D">
      <w:pPr>
        <w:pStyle w:val="NeniNr"/>
        <w:keepNext w:val="0"/>
      </w:pPr>
      <w:r w:rsidRPr="00B0014F">
        <w:t xml:space="preserve">Neni 15  </w:t>
      </w:r>
    </w:p>
    <w:p w:rsidR="000704A3" w:rsidRPr="00B0014F" w:rsidRDefault="000704A3" w:rsidP="00376A0D">
      <w:pPr>
        <w:pStyle w:val="NeniTitull"/>
        <w:keepNext w:val="0"/>
      </w:pPr>
      <w:r w:rsidRPr="00B0014F">
        <w:t xml:space="preserve">Përfshirja në procesverbal e votave “kundër”  </w:t>
      </w:r>
    </w:p>
    <w:p w:rsidR="000704A3" w:rsidRPr="00B0014F" w:rsidRDefault="000704A3" w:rsidP="00376A0D">
      <w:pPr>
        <w:pStyle w:val="Paragrafi"/>
        <w:rPr>
          <w:rFonts w:cs="Times New Roman"/>
        </w:rPr>
      </w:pPr>
    </w:p>
    <w:p w:rsidR="000704A3" w:rsidRDefault="000704A3" w:rsidP="00376A0D">
      <w:pPr>
        <w:pStyle w:val="Paragrafi"/>
        <w:rPr>
          <w:rFonts w:cs="Times New Roman"/>
        </w:rPr>
      </w:pPr>
      <w:r w:rsidRPr="00B0014F">
        <w:t>1. Anëtarët e Këshillit Kombëtar për Mbrojtjen e të Drejtave të Fëmijës mund të kërkojnë që të shënohet në procesverbal fakti dhe arsyet e votimit kundër një vendimi të marrë nga ky Këshill.</w:t>
      </w:r>
    </w:p>
    <w:p w:rsidR="000704A3" w:rsidRPr="00B0014F" w:rsidRDefault="000704A3" w:rsidP="00376A0D">
      <w:pPr>
        <w:pStyle w:val="Paragrafi"/>
      </w:pPr>
      <w:r w:rsidRPr="00B0014F">
        <w:t xml:space="preserve"> </w:t>
      </w:r>
    </w:p>
    <w:p w:rsidR="000704A3" w:rsidRPr="00B0014F" w:rsidRDefault="000704A3" w:rsidP="00376A0D">
      <w:pPr>
        <w:pStyle w:val="Paragrafi"/>
      </w:pPr>
      <w:r w:rsidRPr="00B0014F">
        <w:t xml:space="preserve">2. Në rastet kur vendimet e Këshillit do t’i dërgohen një organi më të lartë të administratës, këto vendime do të shoqërohen me deklarimet e votave të të gjithë anëtarëve të Këshillit Kombëtar për </w:t>
      </w:r>
      <w:r>
        <w:t>Mbrojtjen e të Drejtave të Fëmijë</w:t>
      </w:r>
      <w:r w:rsidRPr="00B0014F">
        <w:t xml:space="preserve">s.  </w:t>
      </w:r>
    </w:p>
    <w:p w:rsidR="000704A3" w:rsidRPr="00B0014F" w:rsidRDefault="000704A3" w:rsidP="00376A0D">
      <w:pPr>
        <w:pStyle w:val="Paragrafi"/>
      </w:pPr>
    </w:p>
    <w:p w:rsidR="000704A3" w:rsidRPr="00B0014F" w:rsidRDefault="000704A3" w:rsidP="00376A0D">
      <w:pPr>
        <w:pStyle w:val="NeniNr"/>
        <w:keepNext w:val="0"/>
      </w:pPr>
      <w:r w:rsidRPr="00B0014F">
        <w:t xml:space="preserve">Neni 16  </w:t>
      </w:r>
    </w:p>
    <w:p w:rsidR="000704A3" w:rsidRPr="00B0014F" w:rsidRDefault="000704A3" w:rsidP="00376A0D">
      <w:pPr>
        <w:pStyle w:val="NeniTitull"/>
        <w:keepNext w:val="0"/>
      </w:pPr>
      <w:r w:rsidRPr="00B0014F">
        <w:t xml:space="preserve">Sekretariati i Këshillit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 xml:space="preserve">1. Për realizimin e funksioneve të Këshillit Kombëtar për Mbrojtjen e të Drejtave të Fëmijës, sekretariati i Këshillit:  </w:t>
      </w:r>
    </w:p>
    <w:p w:rsidR="000704A3" w:rsidRPr="00B0014F" w:rsidRDefault="000704A3" w:rsidP="00376A0D">
      <w:pPr>
        <w:pStyle w:val="Paragrafi"/>
      </w:pPr>
      <w:r>
        <w:t>a) p</w:t>
      </w:r>
      <w:r w:rsidRPr="00B0014F">
        <w:t xml:space="preserve">ërgatit ose koordinon hartimin e materialeve, me institucionet dhe strukturat përgjegjëse për çështjet që do të diskutohen në mbledhjen e Këshillit;  </w:t>
      </w:r>
    </w:p>
    <w:p w:rsidR="000704A3" w:rsidRPr="00B0014F" w:rsidRDefault="000704A3" w:rsidP="00376A0D">
      <w:pPr>
        <w:pStyle w:val="Paragrafi"/>
      </w:pPr>
      <w:r w:rsidRPr="00B0014F">
        <w:t xml:space="preserve">b) siguron dorëzimin e materialeve tek anëtarët e Këshillit, në afatet e përcaktuara në këtë rregullore.  </w:t>
      </w:r>
    </w:p>
    <w:p w:rsidR="000704A3" w:rsidRPr="00B0014F" w:rsidRDefault="000704A3" w:rsidP="00376A0D">
      <w:pPr>
        <w:pStyle w:val="Paragrafi"/>
      </w:pPr>
      <w:r w:rsidRPr="00B0014F">
        <w:t xml:space="preserve">2. Sekretariati i Këshillit Kombëtar për Mbrojtjen e të Drejtave të Fëmijës përbëhet nga punonjës të strukturës politikbërëse që bashkërendon çështjet e të drejtave të fëmiijës në ministrinë e kësaj fushe.  </w:t>
      </w:r>
    </w:p>
    <w:p w:rsidR="000704A3" w:rsidRPr="00B0014F" w:rsidRDefault="000704A3" w:rsidP="00376A0D">
      <w:pPr>
        <w:pStyle w:val="Paragrafi"/>
      </w:pPr>
    </w:p>
    <w:p w:rsidR="000704A3" w:rsidRPr="00B0014F" w:rsidRDefault="000704A3" w:rsidP="00376A0D">
      <w:pPr>
        <w:pStyle w:val="NeniNr"/>
        <w:keepNext w:val="0"/>
      </w:pPr>
      <w:r w:rsidRPr="00B0014F">
        <w:t xml:space="preserve">Neni 17  </w:t>
      </w:r>
    </w:p>
    <w:p w:rsidR="000704A3" w:rsidRPr="00B0014F" w:rsidRDefault="000704A3" w:rsidP="00376A0D">
      <w:pPr>
        <w:pStyle w:val="NeniTitull"/>
        <w:keepNext w:val="0"/>
      </w:pPr>
      <w:r w:rsidRPr="00B0014F">
        <w:t xml:space="preserve">Ngritja e funksionimi i komiteteve teknike këshilluese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w:t>
      </w:r>
      <w:r>
        <w:t xml:space="preserve"> </w:t>
      </w:r>
      <w:r w:rsidRPr="00B0014F">
        <w:t>Pranë KKMDF</w:t>
      </w:r>
      <w:r>
        <w:t>-së</w:t>
      </w:r>
      <w:r w:rsidRPr="00B0014F">
        <w:t xml:space="preserve"> do </w:t>
      </w:r>
      <w:r>
        <w:t xml:space="preserve">të </w:t>
      </w:r>
      <w:r w:rsidRPr="00B0014F">
        <w:t xml:space="preserve">krijohen dhe funksionojnë komitetet teknike këshilluese, si më poshtë vijojnë:  </w:t>
      </w:r>
    </w:p>
    <w:p w:rsidR="000704A3" w:rsidRPr="00B0014F" w:rsidRDefault="000704A3" w:rsidP="00376A0D">
      <w:pPr>
        <w:pStyle w:val="Paragrafi"/>
      </w:pPr>
      <w:r w:rsidRPr="00B0014F">
        <w:t xml:space="preserve">a) komiteti i mbrojtjes sociale;  </w:t>
      </w:r>
    </w:p>
    <w:p w:rsidR="000704A3" w:rsidRPr="00B0014F" w:rsidRDefault="000704A3" w:rsidP="00376A0D">
      <w:pPr>
        <w:pStyle w:val="Paragrafi"/>
      </w:pPr>
      <w:r w:rsidRPr="00B0014F">
        <w:t xml:space="preserve">b) komiteti i drejtësisë së të miturve; </w:t>
      </w:r>
    </w:p>
    <w:p w:rsidR="000704A3" w:rsidRPr="00B0014F" w:rsidRDefault="000704A3" w:rsidP="00376A0D">
      <w:pPr>
        <w:pStyle w:val="Paragrafi"/>
      </w:pPr>
      <w:r w:rsidRPr="00B0014F">
        <w:t xml:space="preserve">c) komiteti i të drejtës për arsim;  </w:t>
      </w:r>
    </w:p>
    <w:p w:rsidR="000704A3" w:rsidRPr="00B0014F" w:rsidRDefault="000704A3" w:rsidP="00376A0D">
      <w:pPr>
        <w:pStyle w:val="Paragrafi"/>
      </w:pPr>
      <w:r w:rsidRPr="00B0014F">
        <w:t xml:space="preserve">ç) komiteti për çështjet e trafikimit të fëmijëve;  </w:t>
      </w:r>
    </w:p>
    <w:p w:rsidR="000704A3" w:rsidRPr="00B0014F" w:rsidRDefault="000704A3" w:rsidP="00376A0D">
      <w:pPr>
        <w:pStyle w:val="Paragrafi"/>
      </w:pPr>
      <w:r w:rsidRPr="00B0014F">
        <w:t xml:space="preserve">d) komiteti i të drejtës për kujdes shëndetësor;  </w:t>
      </w:r>
    </w:p>
    <w:p w:rsidR="000704A3" w:rsidRPr="00B0014F" w:rsidRDefault="000704A3" w:rsidP="00376A0D">
      <w:pPr>
        <w:pStyle w:val="Paragrafi"/>
      </w:pPr>
      <w:r w:rsidRPr="00B0014F">
        <w:t>e) komiteti i të drejtave për</w:t>
      </w:r>
      <w:r>
        <w:t xml:space="preserve"> aktivitete kulturore argëtuese.</w:t>
      </w:r>
      <w:r w:rsidRPr="00B0014F">
        <w:t xml:space="preserve">  </w:t>
      </w:r>
    </w:p>
    <w:p w:rsidR="000704A3" w:rsidRPr="00B0014F" w:rsidRDefault="000704A3" w:rsidP="00376A0D">
      <w:pPr>
        <w:pStyle w:val="Paragrafi"/>
      </w:pPr>
      <w:r w:rsidRPr="00B0014F">
        <w:t>2</w:t>
      </w:r>
      <w:r>
        <w:t>. Komitetet teknike këshilluese</w:t>
      </w:r>
      <w:r w:rsidRPr="00B0014F">
        <w:t xml:space="preserve"> kanë për objekt të shqyrtojnë çështje për fushat e tyre të kompetencës dhe të transmetojnë mendimet dhe përfundimet e këshillimeve </w:t>
      </w:r>
      <w:r>
        <w:t xml:space="preserve">të </w:t>
      </w:r>
      <w:r w:rsidRPr="00B0014F">
        <w:t xml:space="preserve">KKMDF-së, për:  </w:t>
      </w:r>
    </w:p>
    <w:p w:rsidR="000704A3" w:rsidRPr="00B0014F" w:rsidRDefault="000704A3" w:rsidP="00376A0D">
      <w:pPr>
        <w:pStyle w:val="Paragrafi"/>
      </w:pPr>
      <w:r w:rsidRPr="00B0014F">
        <w:t xml:space="preserve">a) orientimin dhe zbatimin e politikave shtetërore në fushat e veprimtarisë së tyre;  </w:t>
      </w:r>
    </w:p>
    <w:p w:rsidR="000704A3" w:rsidRPr="00B0014F" w:rsidRDefault="000704A3" w:rsidP="00376A0D">
      <w:pPr>
        <w:pStyle w:val="Paragrafi"/>
      </w:pPr>
      <w:r w:rsidRPr="00B0014F">
        <w:t>b) projektakte</w:t>
      </w:r>
      <w:r>
        <w:t>t ligjore dhe nënligjore që kanë lidhje me fushat e veprim</w:t>
      </w:r>
      <w:r w:rsidRPr="00B0014F">
        <w:t>t</w:t>
      </w:r>
      <w:r>
        <w:t>a</w:t>
      </w:r>
      <w:r w:rsidRPr="00B0014F">
        <w:t xml:space="preserve">risë së tyre;  </w:t>
      </w:r>
    </w:p>
    <w:p w:rsidR="000704A3" w:rsidRPr="00B0014F" w:rsidRDefault="000704A3" w:rsidP="00376A0D">
      <w:pPr>
        <w:pStyle w:val="Paragrafi"/>
      </w:pPr>
      <w:r w:rsidRPr="00B0014F">
        <w:t xml:space="preserve">c) çështjet për të cilat KKMDF-ja iu është drejtuar atyre për konsultim dhe mendim;  </w:t>
      </w:r>
    </w:p>
    <w:p w:rsidR="000704A3" w:rsidRPr="00B0014F" w:rsidRDefault="000704A3" w:rsidP="00376A0D">
      <w:pPr>
        <w:pStyle w:val="Paragrafi"/>
      </w:pPr>
      <w:r w:rsidRPr="00B0014F">
        <w:t>d) raporte për zbatueshmërinë e strategjive sektoria</w:t>
      </w:r>
      <w:r>
        <w:t>le dhe ndërsektoriale lidhur me</w:t>
      </w:r>
      <w:r w:rsidRPr="00B0014F">
        <w:t xml:space="preserve"> çështjet që kanë të bëjnë me të drejtat e fëmijëve.  </w:t>
      </w:r>
    </w:p>
    <w:p w:rsidR="000704A3" w:rsidRPr="00B0014F" w:rsidRDefault="000704A3" w:rsidP="00376A0D">
      <w:pPr>
        <w:pStyle w:val="Paragrafi"/>
      </w:pPr>
      <w:r w:rsidRPr="00B0014F">
        <w:t xml:space="preserve">3. Për arritjen e objektivave, çdo komitet mund të angazhojë specialistë të kualifikuar të fushës.  </w:t>
      </w:r>
    </w:p>
    <w:p w:rsidR="000704A3" w:rsidRPr="00B0014F" w:rsidRDefault="000704A3" w:rsidP="00376A0D">
      <w:pPr>
        <w:pStyle w:val="Paragrafi"/>
      </w:pPr>
      <w:r w:rsidRPr="00B0014F">
        <w:t>4. Komitetet teknike këshilluese kryesohen nga kryetari dhe kanë në</w:t>
      </w:r>
      <w:r>
        <w:t xml:space="preserve"> përbërje jo më pak se 8 anëtarë</w:t>
      </w:r>
      <w:r w:rsidRPr="00B0014F">
        <w:t xml:space="preserve">. Përbërja e tyre përcaktohet nga KKMDF-ja.  </w:t>
      </w:r>
    </w:p>
    <w:p w:rsidR="000704A3" w:rsidRPr="00B0014F" w:rsidRDefault="000704A3" w:rsidP="00376A0D">
      <w:pPr>
        <w:pStyle w:val="Paragrafi"/>
      </w:pPr>
      <w:r w:rsidRPr="00B0014F">
        <w:t xml:space="preserve">5. Kryetarët e komiteteve teknike këshilluese caktohen nga ministri përgjegjës për çështjet që këshillohen në komitet, brenda administratës së kësaj ministrie, në nivelin e drejtorit të drejtorisë, sipas fushave që ata mbulojnë. Anëtarët e komiteteve, përfaqësues të institucioneve shtetërore, caktohen nga titullarët e tyre.  </w:t>
      </w:r>
    </w:p>
    <w:p w:rsidR="000704A3" w:rsidRPr="00B0014F" w:rsidRDefault="000704A3" w:rsidP="00376A0D">
      <w:pPr>
        <w:pStyle w:val="Paragrafi"/>
      </w:pPr>
      <w:r w:rsidRPr="00B0014F">
        <w:t xml:space="preserve">6. Secili komitet teknik këshillues ka sekretarinë e tij, që e mbulon institucioni apo drejtoria përgjegjëse në ministrinë përgjegjëse për çështjet që këshillohen në komitet.  </w:t>
      </w:r>
    </w:p>
    <w:p w:rsidR="000704A3" w:rsidRPr="00B0014F" w:rsidRDefault="000704A3" w:rsidP="00376A0D">
      <w:pPr>
        <w:pStyle w:val="Paragrafi"/>
      </w:pPr>
      <w:r>
        <w:t>7. Komiteti teknik këshillues</w:t>
      </w:r>
      <w:r w:rsidRPr="00B0014F">
        <w:t xml:space="preserve"> në përfundim të çdo mbledhjeje përgatit relacionin për çështjet e konsultuara, të c</w:t>
      </w:r>
      <w:r>
        <w:t>i</w:t>
      </w:r>
      <w:r w:rsidRPr="00B0014F">
        <w:t xml:space="preserve">lin ia përcjell ministrit që bashkërendon çështjet për mbrojtjen e të drejtave të fëmijëve. </w:t>
      </w:r>
    </w:p>
    <w:p w:rsidR="000704A3" w:rsidRPr="00B0014F" w:rsidRDefault="000704A3" w:rsidP="00376A0D">
      <w:pPr>
        <w:pStyle w:val="Paragrafi"/>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Pr="00B0014F" w:rsidRDefault="000704A3" w:rsidP="00376A0D">
      <w:pPr>
        <w:pStyle w:val="Paragrafi"/>
        <w:rPr>
          <w:rFonts w:cs="Times New Roman"/>
        </w:rPr>
      </w:pPr>
    </w:p>
    <w:p w:rsidR="000704A3" w:rsidRPr="00B0014F" w:rsidRDefault="000704A3" w:rsidP="00376A0D">
      <w:pPr>
        <w:pStyle w:val="Akti"/>
        <w:keepNext w:val="0"/>
        <w:rPr>
          <w:rFonts w:eastAsia="MS Mincho"/>
        </w:rPr>
      </w:pPr>
      <w:r w:rsidRPr="00B0014F">
        <w:rPr>
          <w:rFonts w:eastAsia="MS Mincho"/>
        </w:rPr>
        <w:t>VENDIM</w:t>
      </w:r>
    </w:p>
    <w:p w:rsidR="000704A3" w:rsidRPr="00B0014F" w:rsidRDefault="000704A3" w:rsidP="00376A0D">
      <w:pPr>
        <w:pStyle w:val="NumriData"/>
        <w:keepNext w:val="0"/>
      </w:pPr>
      <w:r w:rsidRPr="00B0014F">
        <w:rPr>
          <w:rFonts w:eastAsia="MS Mincho"/>
        </w:rPr>
        <w:t>Nr.207, datë 9.3.2011</w:t>
      </w:r>
      <w:r w:rsidRPr="00B0014F">
        <w:t xml:space="preserve"> </w:t>
      </w:r>
    </w:p>
    <w:p w:rsidR="000704A3" w:rsidRPr="00B0014F" w:rsidRDefault="000704A3" w:rsidP="00376A0D">
      <w:pPr>
        <w:pStyle w:val="Paragrafi"/>
        <w:rPr>
          <w:rFonts w:cs="Times New Roman"/>
        </w:rPr>
      </w:pPr>
    </w:p>
    <w:p w:rsidR="000704A3" w:rsidRPr="00B0014F" w:rsidRDefault="000704A3" w:rsidP="00376A0D">
      <w:pPr>
        <w:pStyle w:val="Titulli"/>
        <w:keepNext w:val="0"/>
        <w:rPr>
          <w:rFonts w:cs="Times New Roman"/>
        </w:rPr>
      </w:pPr>
      <w:r w:rsidRPr="00B0014F">
        <w:rPr>
          <w:rFonts w:eastAsia="MS Mincho"/>
        </w:rPr>
        <w:t>PËR</w:t>
      </w:r>
      <w:r w:rsidRPr="00B0014F">
        <w:t xml:space="preserve"> </w:t>
      </w:r>
      <w:r w:rsidRPr="00B0014F">
        <w:rPr>
          <w:rFonts w:eastAsia="MS Mincho"/>
        </w:rPr>
        <w:t xml:space="preserve">MIRATIMIN E </w:t>
      </w:r>
      <w:r>
        <w:rPr>
          <w:rFonts w:eastAsia="MS Mincho"/>
        </w:rPr>
        <w:t>LISTËS PËRFUNDIMTARE TË PRONAVE</w:t>
      </w:r>
      <w:r w:rsidRPr="00B0014F">
        <w:rPr>
          <w:rFonts w:eastAsia="MS Mincho"/>
        </w:rPr>
        <w:t xml:space="preserve"> TË PALUAJTSHME PUBLIKE, SHTETËRORE,  QË TRANSFEROHEN NË PRONËSI OSE NË PËRDORIM   TË BASHKISË POLIÇAN TË QARKUT TË BERATIT</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w:t>
      </w:r>
      <w:r>
        <w:t>tutës dhe të neneve 3 e 17 të </w:t>
      </w:r>
      <w:r w:rsidRPr="00B0014F">
        <w:t>ligjit nr.8744, datë 22.2.2001 “Për transferimin e pronave të paluajtshme publike të shtetit në njësitë e qeverisjes vendore”, të ndryshuar, me propozimin e Ministrit të Brendshëm, Këshilli i Ministrave</w:t>
      </w:r>
    </w:p>
    <w:p w:rsidR="000704A3" w:rsidRPr="00B0014F" w:rsidRDefault="000704A3" w:rsidP="00376A0D">
      <w:pPr>
        <w:pStyle w:val="Paragrafi"/>
        <w:rPr>
          <w:rFonts w:eastAsia="MS Mincho" w:cs="Times New Roman"/>
        </w:rPr>
      </w:pPr>
    </w:p>
    <w:p w:rsidR="000704A3" w:rsidRDefault="000704A3" w:rsidP="00376A0D">
      <w:pPr>
        <w:pStyle w:val="VENDOSI"/>
        <w:keepNext w:val="0"/>
        <w:rPr>
          <w:rFonts w:eastAsia="MS Mincho" w:cs="Times New Roman"/>
        </w:rPr>
      </w:pPr>
      <w:r w:rsidRPr="00B0014F">
        <w:rPr>
          <w:rFonts w:eastAsia="MS Mincho"/>
        </w:rPr>
        <w:t>VENDOSI:</w:t>
      </w:r>
    </w:p>
    <w:p w:rsidR="000704A3" w:rsidRPr="002E5DA6" w:rsidRDefault="000704A3" w:rsidP="00376A0D">
      <w:pPr>
        <w:widowControl w:val="0"/>
        <w:rPr>
          <w:rFonts w:eastAsia="MS Mincho"/>
          <w:lang w:val="en-GB"/>
        </w:rPr>
      </w:pPr>
    </w:p>
    <w:p w:rsidR="000704A3" w:rsidRPr="00B0014F" w:rsidRDefault="000704A3" w:rsidP="00376A0D">
      <w:pPr>
        <w:pStyle w:val="Paragrafi"/>
      </w:pPr>
      <w:r w:rsidRPr="00B0014F">
        <w:t>1. Miratimin e listës përfundimtare të pronave të paluajtshme publike, shtetërore, brenda juridiksionit, territorial dhe administrativ, të bashkisë</w:t>
      </w:r>
      <w:r>
        <w:t xml:space="preserve"> Poliçan</w:t>
      </w:r>
      <w:r w:rsidRPr="00B0014F">
        <w:t xml:space="preserve"> të qarkut të Beratit, që t</w:t>
      </w:r>
      <w:r>
        <w:t>ransferohen në pronësi ose në p</w:t>
      </w:r>
      <w:r w:rsidRPr="00B0014F">
        <w:t>ë</w:t>
      </w:r>
      <w:r>
        <w:t>r</w:t>
      </w:r>
      <w:r w:rsidRPr="00B0014F">
        <w:t>dorim të kësaj bashkie, sipas lidhjes nr.1, që i bashkëlidhet këtij vendimi dhe është pjesë përbërëse e tij.</w:t>
      </w:r>
    </w:p>
    <w:p w:rsidR="000704A3" w:rsidRPr="00B0014F" w:rsidRDefault="000704A3" w:rsidP="00376A0D">
      <w:pPr>
        <w:pStyle w:val="Paragrafi"/>
      </w:pPr>
      <w:r w:rsidRPr="00B0014F">
        <w:t>List</w:t>
      </w:r>
      <w:r>
        <w:t>a me 31 (tridhjetë e një) fletë,</w:t>
      </w:r>
      <w:r w:rsidRPr="00B0014F">
        <w:t xml:space="preserve"> që i bashkëlidhet këtij vendimi, përfundon me numrin rendor  88 (tetëdhjetë e tetë).</w:t>
      </w:r>
    </w:p>
    <w:p w:rsidR="000704A3" w:rsidRPr="00B0014F" w:rsidRDefault="000704A3" w:rsidP="00376A0D">
      <w:pPr>
        <w:pStyle w:val="Paragrafi"/>
      </w:pPr>
      <w:r w:rsidRPr="00B0014F">
        <w:t> 2. Ngarkohen Ministri i Brendshëm, Kryeregjistruesi i Pasurive të Paluajtshme të Republikës së Shqipërisë dhe bashkia Poliçan për zbatimin e këtij vendimi.</w:t>
      </w:r>
    </w:p>
    <w:p w:rsidR="000704A3" w:rsidRPr="00B0014F" w:rsidRDefault="000704A3" w:rsidP="00376A0D">
      <w:pPr>
        <w:pStyle w:val="Paragrafi"/>
      </w:pPr>
      <w:r w:rsidRPr="00B0014F">
        <w:t> Ky vendim hyn në fuqi pas botimit në Fletoren Zyrtare.</w:t>
      </w:r>
    </w:p>
    <w:p w:rsidR="000704A3" w:rsidRPr="00B0014F" w:rsidRDefault="000704A3" w:rsidP="00376A0D">
      <w:pPr>
        <w:pStyle w:val="Paragrafi"/>
      </w:pPr>
    </w:p>
    <w:p w:rsidR="000704A3" w:rsidRPr="00B0014F" w:rsidRDefault="000704A3" w:rsidP="00376A0D">
      <w:pPr>
        <w:pStyle w:val="Autoriteti"/>
        <w:keepNext w:val="0"/>
      </w:pPr>
      <w:r w:rsidRPr="00B0014F">
        <w:t>Kryeministri</w:t>
      </w:r>
    </w:p>
    <w:p w:rsidR="000704A3" w:rsidRDefault="000704A3" w:rsidP="00376A0D">
      <w:pPr>
        <w:pStyle w:val="AutoritetiEmer"/>
        <w:rPr>
          <w:rFonts w:cs="Times New Roman"/>
        </w:rPr>
      </w:pPr>
      <w:r w:rsidRPr="00B0014F">
        <w:t>Sali Berisha</w:t>
      </w:r>
    </w:p>
    <w:p w:rsidR="000704A3" w:rsidRPr="00F4153F" w:rsidRDefault="000704A3" w:rsidP="00376A0D">
      <w:pPr>
        <w:widowControl w:val="0"/>
        <w:rPr>
          <w:lang w:val="en-GB"/>
        </w:rPr>
      </w:pPr>
    </w:p>
    <w:p w:rsidR="000704A3" w:rsidRPr="00B0014F" w:rsidRDefault="000704A3" w:rsidP="00376A0D">
      <w:pPr>
        <w:pStyle w:val="Paragrafi"/>
        <w:ind w:firstLine="0"/>
      </w:pPr>
      <w:r w:rsidRPr="00B0014F">
        <w:t>Bashkia Poliçan</w:t>
      </w:r>
      <w:r w:rsidRPr="00B0014F">
        <w:tab/>
      </w:r>
      <w:r w:rsidRPr="00B0014F">
        <w:tab/>
      </w:r>
      <w:r w:rsidRPr="00B0014F">
        <w:tab/>
      </w:r>
      <w:r w:rsidRPr="00B0014F">
        <w:tab/>
      </w:r>
      <w:r w:rsidRPr="00B0014F">
        <w:tab/>
      </w:r>
      <w:r w:rsidRPr="00B0014F">
        <w:tab/>
      </w:r>
      <w:r w:rsidRPr="00B0014F">
        <w:tab/>
      </w:r>
      <w:r>
        <w:rPr>
          <w:rFonts w:cs="Times New Roman"/>
        </w:rPr>
        <w:tab/>
      </w:r>
      <w:r>
        <w:rPr>
          <w:rFonts w:cs="Times New Roman"/>
        </w:rPr>
        <w:tab/>
      </w:r>
      <w:r>
        <w:rPr>
          <w:rFonts w:cs="Times New Roman"/>
        </w:rPr>
        <w:tab/>
      </w:r>
      <w:r w:rsidRPr="00B0014F">
        <w:t>Lidhja nr.1</w:t>
      </w:r>
    </w:p>
    <w:p w:rsidR="000704A3" w:rsidRPr="00B0014F" w:rsidRDefault="000704A3" w:rsidP="00376A0D">
      <w:pPr>
        <w:pStyle w:val="Paragrafi"/>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4394"/>
        <w:gridCol w:w="2800"/>
      </w:tblGrid>
      <w:tr w:rsidR="000704A3" w:rsidRPr="001E1BB5">
        <w:tc>
          <w:tcPr>
            <w:tcW w:w="2093" w:type="dxa"/>
            <w:vAlign w:val="center"/>
          </w:tcPr>
          <w:p w:rsidR="000704A3" w:rsidRPr="001E1BB5" w:rsidRDefault="000704A3" w:rsidP="00376A0D">
            <w:pPr>
              <w:pStyle w:val="Paragrafi"/>
              <w:ind w:firstLine="0"/>
              <w:jc w:val="center"/>
              <w:rPr>
                <w:b/>
                <w:bCs/>
                <w:sz w:val="21"/>
                <w:szCs w:val="21"/>
              </w:rPr>
            </w:pPr>
            <w:r w:rsidRPr="001E1BB5">
              <w:rPr>
                <w:b/>
                <w:bCs/>
                <w:sz w:val="21"/>
                <w:szCs w:val="21"/>
              </w:rPr>
              <w:t>Numrat rendorë të pronave në listën e inventarit</w:t>
            </w:r>
          </w:p>
        </w:tc>
        <w:tc>
          <w:tcPr>
            <w:tcW w:w="4394" w:type="dxa"/>
            <w:vAlign w:val="center"/>
          </w:tcPr>
          <w:p w:rsidR="000704A3" w:rsidRPr="001E1BB5" w:rsidRDefault="000704A3" w:rsidP="00376A0D">
            <w:pPr>
              <w:pStyle w:val="Paragrafi"/>
              <w:ind w:firstLine="0"/>
              <w:jc w:val="center"/>
              <w:rPr>
                <w:b/>
                <w:bCs/>
                <w:sz w:val="21"/>
                <w:szCs w:val="21"/>
              </w:rPr>
            </w:pPr>
            <w:r w:rsidRPr="001E1BB5">
              <w:rPr>
                <w:b/>
                <w:bCs/>
                <w:sz w:val="21"/>
                <w:szCs w:val="21"/>
              </w:rPr>
              <w:t>Fusha e përdorimit të pronës</w:t>
            </w:r>
          </w:p>
        </w:tc>
        <w:tc>
          <w:tcPr>
            <w:tcW w:w="2800" w:type="dxa"/>
            <w:vAlign w:val="center"/>
          </w:tcPr>
          <w:p w:rsidR="000704A3" w:rsidRPr="001E1BB5" w:rsidRDefault="000704A3" w:rsidP="00376A0D">
            <w:pPr>
              <w:pStyle w:val="Paragrafi"/>
              <w:ind w:firstLine="0"/>
              <w:jc w:val="center"/>
              <w:rPr>
                <w:b/>
                <w:bCs/>
                <w:sz w:val="21"/>
                <w:szCs w:val="21"/>
              </w:rPr>
            </w:pPr>
            <w:r w:rsidRPr="001E1BB5">
              <w:rPr>
                <w:b/>
                <w:bCs/>
                <w:sz w:val="21"/>
                <w:szCs w:val="21"/>
              </w:rPr>
              <w:t>Lloji i transferimit</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1-2</w:t>
            </w:r>
          </w:p>
        </w:tc>
        <w:tc>
          <w:tcPr>
            <w:tcW w:w="4394" w:type="dxa"/>
          </w:tcPr>
          <w:p w:rsidR="000704A3" w:rsidRPr="001E1BB5" w:rsidRDefault="000704A3" w:rsidP="00CA46C9">
            <w:pPr>
              <w:pStyle w:val="Paragrafi"/>
              <w:ind w:firstLine="0"/>
              <w:jc w:val="center"/>
              <w:rPr>
                <w:sz w:val="21"/>
                <w:szCs w:val="21"/>
              </w:rPr>
            </w:pPr>
            <w:r w:rsidRPr="001E1BB5">
              <w:rPr>
                <w:sz w:val="21"/>
                <w:szCs w:val="21"/>
              </w:rPr>
              <w:t>Varreza publike</w:t>
            </w:r>
          </w:p>
        </w:tc>
        <w:tc>
          <w:tcPr>
            <w:tcW w:w="2800" w:type="dxa"/>
          </w:tcPr>
          <w:p w:rsidR="000704A3" w:rsidRPr="001E1BB5" w:rsidRDefault="000704A3" w:rsidP="00CA46C9">
            <w:pPr>
              <w:pStyle w:val="Paragrafi"/>
              <w:ind w:firstLine="0"/>
              <w:jc w:val="center"/>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3, 4, 6-11</w:t>
            </w:r>
          </w:p>
        </w:tc>
        <w:tc>
          <w:tcPr>
            <w:tcW w:w="4394" w:type="dxa"/>
          </w:tcPr>
          <w:p w:rsidR="000704A3" w:rsidRPr="001E1BB5" w:rsidRDefault="000704A3" w:rsidP="00376A0D">
            <w:pPr>
              <w:pStyle w:val="Paragrafi"/>
              <w:ind w:firstLine="0"/>
              <w:rPr>
                <w:sz w:val="21"/>
                <w:szCs w:val="21"/>
              </w:rPr>
            </w:pPr>
            <w:r w:rsidRPr="001E1BB5">
              <w:rPr>
                <w:sz w:val="21"/>
                <w:szCs w:val="21"/>
              </w:rPr>
              <w:t>Troje të lira dhe hapësira publike të pazëna ndërmjet ndërtesave ose objekteve të çdo lloji</w:t>
            </w:r>
          </w:p>
        </w:tc>
        <w:tc>
          <w:tcPr>
            <w:tcW w:w="2800" w:type="dxa"/>
          </w:tcPr>
          <w:p w:rsidR="000704A3" w:rsidRPr="001E1BB5" w:rsidRDefault="000704A3" w:rsidP="00376A0D">
            <w:pPr>
              <w:pStyle w:val="Paragrafi"/>
              <w:ind w:firstLine="0"/>
              <w:rPr>
                <w:sz w:val="21"/>
                <w:szCs w:val="21"/>
              </w:rPr>
            </w:pPr>
            <w:r w:rsidRPr="001E1BB5">
              <w:rPr>
                <w:sz w:val="21"/>
                <w:szCs w:val="21"/>
              </w:rPr>
              <w:t>Në përdorim</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13-22</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programeve arsimore</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23</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funksioneve në fushën e shëndetit publik</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25-26</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veprimtarive social-kulturore dhe sportive</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68</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funksioneve në fushën e strehimit dhe mbrojtjes civile</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69-72</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funksioneve në fushën e bujqësisë dhe të ushqimit (toka produktive)</w:t>
            </w:r>
          </w:p>
        </w:tc>
        <w:tc>
          <w:tcPr>
            <w:tcW w:w="2800" w:type="dxa"/>
          </w:tcPr>
          <w:p w:rsidR="000704A3" w:rsidRPr="001E1BB5" w:rsidRDefault="000704A3" w:rsidP="00CA46C9">
            <w:pPr>
              <w:pStyle w:val="Paragrafi"/>
              <w:ind w:firstLine="0"/>
              <w:jc w:val="left"/>
              <w:rPr>
                <w:sz w:val="21"/>
                <w:szCs w:val="21"/>
              </w:rPr>
            </w:pPr>
            <w:r w:rsidRPr="001E1BB5">
              <w:rPr>
                <w:sz w:val="21"/>
                <w:szCs w:val="21"/>
              </w:rPr>
              <w:t>Në përdorim SAMT ka vënë në dispozicion të AKKP-së sipërfaqen prej 226.6 ha tokë bujqësore, në zonën kadastrale 3019</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73, 84-88</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funksioneve në fushën e bujqësisë dhe të ushqimit (toka joproduktive dhe kanale të treta)</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75</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funksioneve në fushën e zhvillimit ekonomik</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77, 12</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funksioneve në fushën ujësjellës-kanalizimeve</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78-83</w:t>
            </w:r>
          </w:p>
        </w:tc>
        <w:tc>
          <w:tcPr>
            <w:tcW w:w="4394" w:type="dxa"/>
          </w:tcPr>
          <w:p w:rsidR="000704A3" w:rsidRPr="001E1BB5" w:rsidRDefault="000704A3" w:rsidP="00376A0D">
            <w:pPr>
              <w:pStyle w:val="Paragrafi"/>
              <w:ind w:firstLine="0"/>
              <w:rPr>
                <w:sz w:val="21"/>
                <w:szCs w:val="21"/>
              </w:rPr>
            </w:pPr>
            <w:r w:rsidRPr="001E1BB5">
              <w:rPr>
                <w:sz w:val="21"/>
                <w:szCs w:val="21"/>
              </w:rPr>
              <w:t>Infrastrukturë (rrugë vendore)</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bl>
    <w:p w:rsidR="000704A3" w:rsidRPr="00B0014F" w:rsidRDefault="000704A3" w:rsidP="00376A0D">
      <w:pPr>
        <w:pStyle w:val="Paragrafi"/>
        <w:rPr>
          <w:rFonts w:cs="Times New Roman"/>
        </w:rPr>
      </w:pPr>
    </w:p>
    <w:p w:rsidR="000704A3" w:rsidRPr="00B0014F" w:rsidRDefault="000704A3" w:rsidP="00376A0D">
      <w:pPr>
        <w:pStyle w:val="Paragrafi"/>
        <w:rPr>
          <w:rFonts w:cs="Times New Roman"/>
        </w:rPr>
      </w:pPr>
    </w:p>
    <w:p w:rsidR="000704A3" w:rsidRPr="00B0014F" w:rsidRDefault="000704A3" w:rsidP="00376A0D">
      <w:pPr>
        <w:pStyle w:val="Akti"/>
        <w:keepNext w:val="0"/>
        <w:rPr>
          <w:rFonts w:eastAsia="MS Mincho"/>
        </w:rPr>
      </w:pPr>
      <w:r w:rsidRPr="00B0014F">
        <w:rPr>
          <w:rFonts w:eastAsia="MS Mincho"/>
        </w:rPr>
        <w:t>VENDIM</w:t>
      </w:r>
    </w:p>
    <w:p w:rsidR="000704A3" w:rsidRPr="00B0014F" w:rsidRDefault="000704A3" w:rsidP="00376A0D">
      <w:pPr>
        <w:pStyle w:val="NumriData"/>
        <w:keepNext w:val="0"/>
        <w:rPr>
          <w:rFonts w:cs="Times New Roman"/>
        </w:rPr>
      </w:pPr>
      <w:r w:rsidRPr="00B0014F">
        <w:rPr>
          <w:rFonts w:eastAsia="MS Mincho"/>
        </w:rPr>
        <w:t>Nr.208, datë 9.3.2011</w:t>
      </w:r>
    </w:p>
    <w:p w:rsidR="000704A3" w:rsidRPr="00B0014F" w:rsidRDefault="000704A3" w:rsidP="00376A0D">
      <w:pPr>
        <w:pStyle w:val="Paragrafi"/>
        <w:rPr>
          <w:rFonts w:cs="Times New Roman"/>
        </w:rPr>
      </w:pPr>
    </w:p>
    <w:p w:rsidR="000704A3" w:rsidRPr="00B0014F" w:rsidRDefault="000704A3" w:rsidP="00376A0D">
      <w:pPr>
        <w:pStyle w:val="Titulli"/>
        <w:keepNext w:val="0"/>
        <w:rPr>
          <w:rFonts w:cs="Times New Roman"/>
        </w:rPr>
      </w:pPr>
      <w:r w:rsidRPr="00B0014F">
        <w:rPr>
          <w:rFonts w:eastAsia="MS Mincho"/>
        </w:rPr>
        <w:t>PËR</w:t>
      </w:r>
      <w:r w:rsidRPr="00B0014F">
        <w:t xml:space="preserve"> </w:t>
      </w:r>
      <w:r w:rsidRPr="00B0014F">
        <w:rPr>
          <w:rFonts w:eastAsia="MS Mincho"/>
        </w:rPr>
        <w:t>MIRATIMI</w:t>
      </w:r>
      <w:r>
        <w:rPr>
          <w:rFonts w:eastAsia="MS Mincho"/>
        </w:rPr>
        <w:t>N E LISTËS PARAPRAKE TË PRONAVE</w:t>
      </w:r>
      <w:r w:rsidRPr="00B0014F">
        <w:rPr>
          <w:rFonts w:eastAsia="MS Mincho"/>
        </w:rPr>
        <w:t xml:space="preserve"> TË PALUAJTSHME PUBLIKE, SHTETËRORE, QË TRANSFEROHEN NË PRONËSI OSE NË PËRDORIM TË KOMUNËS VLLAHINË TË QARKUT TË VLORËS</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0704A3" w:rsidRPr="00B0014F" w:rsidRDefault="000704A3" w:rsidP="00376A0D">
      <w:pPr>
        <w:pStyle w:val="Paragrafi"/>
        <w:rPr>
          <w:rFonts w:eastAsia="MS Mincho" w:cs="Times New Roman"/>
        </w:rPr>
      </w:pPr>
    </w:p>
    <w:p w:rsidR="000704A3" w:rsidRPr="00B0014F" w:rsidRDefault="000704A3" w:rsidP="00376A0D">
      <w:pPr>
        <w:pStyle w:val="VENDOSI"/>
        <w:keepNext w:val="0"/>
        <w:rPr>
          <w:rFonts w:eastAsia="MS Mincho"/>
        </w:rPr>
      </w:pPr>
      <w:r w:rsidRPr="00B0014F">
        <w:rPr>
          <w:rFonts w:eastAsia="MS Mincho"/>
        </w:rPr>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 xml:space="preserve">1. Miratimin e listës </w:t>
      </w:r>
      <w:r>
        <w:t xml:space="preserve">paraprake </w:t>
      </w:r>
      <w:r w:rsidRPr="00B0014F">
        <w:t>të pronave të paluajtshme publike, shtetërore, që t</w:t>
      </w:r>
      <w:r>
        <w:t>ransferohen në pronësi ose në p</w:t>
      </w:r>
      <w:r w:rsidRPr="00B0014F">
        <w:t>ë</w:t>
      </w:r>
      <w:r>
        <w:t>r</w:t>
      </w:r>
      <w:r w:rsidRPr="00B0014F">
        <w:t>dorim të</w:t>
      </w:r>
      <w:r>
        <w:t xml:space="preserve"> komunës Vllahinë të qarkut të Vlorës</w:t>
      </w:r>
      <w:r w:rsidRPr="00B0014F">
        <w:t xml:space="preserve">, sipas lidhjes nr.1, </w:t>
      </w:r>
      <w:r>
        <w:t xml:space="preserve">e cila </w:t>
      </w:r>
      <w:r w:rsidRPr="00B0014F">
        <w:t>i bashkëlidhet këtij vendimi.</w:t>
      </w:r>
    </w:p>
    <w:p w:rsidR="000704A3" w:rsidRPr="00B0014F" w:rsidRDefault="000704A3" w:rsidP="00376A0D">
      <w:pPr>
        <w:pStyle w:val="Paragrafi"/>
      </w:pPr>
      <w:r w:rsidRPr="00B0014F">
        <w:t>Lista paraprake, sipas kërkesave të këshillit të kësaj komune, është pjesë e listës së inventarit të pronave të paluajtshme publike, shtetëror</w:t>
      </w:r>
      <w:r>
        <w:t>e, që janë brenda juridiksionit</w:t>
      </w:r>
      <w:r w:rsidRPr="00B0014F">
        <w:t xml:space="preserve"> territorial dhe administrativ, të komunës Vllahinë, të qarkut të Vlorës, miratuar me ve</w:t>
      </w:r>
      <w:r>
        <w:t>ndimin nr.1683, datë 24.12.2008 të Këshillit të Ministrave</w:t>
      </w:r>
      <w:r w:rsidRPr="00B0014F">
        <w:t xml:space="preserve"> “Për miratimin e listës së inventarit të pronave të paluajtshme shtetërore në komunën Vllahinë, të qarkut të Vlorës”.</w:t>
      </w:r>
    </w:p>
    <w:p w:rsidR="000704A3" w:rsidRPr="00B0014F" w:rsidRDefault="000704A3" w:rsidP="00376A0D">
      <w:pPr>
        <w:pStyle w:val="Paragrafi"/>
      </w:pPr>
      <w:r w:rsidRPr="00B0014F">
        <w:t>2. Ngarkohen Ministria e Brendshme dhe komuna Vllahinë për zbatimin e këtij vendimi.</w:t>
      </w:r>
    </w:p>
    <w:p w:rsidR="000704A3" w:rsidRPr="00B0014F" w:rsidRDefault="000704A3" w:rsidP="00376A0D">
      <w:pPr>
        <w:pStyle w:val="Paragrafi"/>
      </w:pPr>
      <w:r w:rsidRPr="00B0014F">
        <w:t>Ky vendim hyn në fuqi pas botimit në Fletoren Zyrtare. </w:t>
      </w:r>
    </w:p>
    <w:p w:rsidR="000704A3" w:rsidRPr="00B0014F" w:rsidRDefault="000704A3" w:rsidP="00376A0D">
      <w:pPr>
        <w:pStyle w:val="Paragrafi"/>
      </w:pP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Default="000704A3" w:rsidP="00376A0D">
      <w:pPr>
        <w:pStyle w:val="Paragrafi"/>
        <w:rPr>
          <w:rFonts w:eastAsia="MS Mincho" w:cs="Times New Roman"/>
        </w:rPr>
      </w:pPr>
      <w:r w:rsidRPr="00B0014F">
        <w:rPr>
          <w:rFonts w:eastAsia="MS Mincho" w:cs="Times New Roman"/>
        </w:rPr>
        <w:t>        </w:t>
      </w:r>
    </w:p>
    <w:p w:rsidR="000704A3" w:rsidRDefault="000704A3" w:rsidP="00376A0D">
      <w:pPr>
        <w:pStyle w:val="Paragrafi"/>
        <w:rPr>
          <w:rFonts w:cs="Times New Roman"/>
        </w:rPr>
      </w:pPr>
      <w:r w:rsidRPr="00B0014F">
        <w:t>Komuna Vllahinë</w:t>
      </w:r>
      <w:r w:rsidRPr="00B0014F">
        <w:tab/>
      </w:r>
      <w:r w:rsidRPr="00B0014F">
        <w:tab/>
      </w:r>
      <w:r w:rsidRPr="00B0014F">
        <w:tab/>
      </w:r>
      <w:r w:rsidRPr="00B0014F">
        <w:tab/>
      </w:r>
      <w:r w:rsidRPr="00B0014F">
        <w:tab/>
      </w:r>
      <w:r w:rsidRPr="00B0014F">
        <w:tab/>
      </w:r>
      <w:r w:rsidRPr="00B0014F">
        <w:tab/>
        <w:t>Lidhja nr.1</w:t>
      </w:r>
    </w:p>
    <w:p w:rsidR="000704A3" w:rsidRPr="00B0014F" w:rsidRDefault="000704A3" w:rsidP="00376A0D">
      <w:pPr>
        <w:pStyle w:val="Paragrafi"/>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4"/>
        <w:gridCol w:w="4394"/>
        <w:gridCol w:w="2800"/>
      </w:tblGrid>
      <w:tr w:rsidR="000704A3" w:rsidRPr="001E1BB5">
        <w:tc>
          <w:tcPr>
            <w:tcW w:w="2093" w:type="dxa"/>
            <w:vAlign w:val="center"/>
          </w:tcPr>
          <w:p w:rsidR="000704A3" w:rsidRPr="001E1BB5" w:rsidRDefault="000704A3" w:rsidP="00376A0D">
            <w:pPr>
              <w:pStyle w:val="Paragrafi"/>
              <w:ind w:firstLine="0"/>
              <w:jc w:val="center"/>
              <w:rPr>
                <w:b/>
                <w:bCs/>
                <w:sz w:val="21"/>
                <w:szCs w:val="21"/>
              </w:rPr>
            </w:pPr>
            <w:r w:rsidRPr="001E1BB5">
              <w:rPr>
                <w:b/>
                <w:bCs/>
                <w:sz w:val="21"/>
                <w:szCs w:val="21"/>
              </w:rPr>
              <w:t>Numrat rendorë të pronave në listën e inventarit</w:t>
            </w:r>
          </w:p>
        </w:tc>
        <w:tc>
          <w:tcPr>
            <w:tcW w:w="4394" w:type="dxa"/>
            <w:vAlign w:val="center"/>
          </w:tcPr>
          <w:p w:rsidR="000704A3" w:rsidRPr="001E1BB5" w:rsidRDefault="000704A3" w:rsidP="00376A0D">
            <w:pPr>
              <w:pStyle w:val="Paragrafi"/>
              <w:ind w:firstLine="0"/>
              <w:jc w:val="center"/>
              <w:rPr>
                <w:b/>
                <w:bCs/>
                <w:sz w:val="21"/>
                <w:szCs w:val="21"/>
              </w:rPr>
            </w:pPr>
            <w:r w:rsidRPr="001E1BB5">
              <w:rPr>
                <w:b/>
                <w:bCs/>
                <w:sz w:val="21"/>
                <w:szCs w:val="21"/>
              </w:rPr>
              <w:t>Fusha e përdorimit të pronës</w:t>
            </w:r>
          </w:p>
        </w:tc>
        <w:tc>
          <w:tcPr>
            <w:tcW w:w="2800" w:type="dxa"/>
            <w:vAlign w:val="center"/>
          </w:tcPr>
          <w:p w:rsidR="000704A3" w:rsidRPr="001E1BB5" w:rsidRDefault="000704A3" w:rsidP="00376A0D">
            <w:pPr>
              <w:pStyle w:val="Paragrafi"/>
              <w:ind w:firstLine="0"/>
              <w:jc w:val="center"/>
              <w:rPr>
                <w:b/>
                <w:bCs/>
                <w:sz w:val="21"/>
                <w:szCs w:val="21"/>
              </w:rPr>
            </w:pPr>
            <w:r w:rsidRPr="001E1BB5">
              <w:rPr>
                <w:b/>
                <w:bCs/>
                <w:sz w:val="21"/>
                <w:szCs w:val="21"/>
              </w:rPr>
              <w:t>Lloji i transferimit</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1-4</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programeve arsimore</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5-10</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funksioneve në shëndetin publik</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11-32</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veprimtarive social-kulturore e sportive</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33-50,51-55</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funksioneve në fushën e strehimit dhe të mbrojtjes civile</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56-71</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funksioneve në fushën e shërbimit funeral</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72-235</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funksioneve në fushën: sheshe të lira</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236-248,310</w:t>
            </w:r>
          </w:p>
        </w:tc>
        <w:tc>
          <w:tcPr>
            <w:tcW w:w="4394" w:type="dxa"/>
          </w:tcPr>
          <w:p w:rsidR="000704A3" w:rsidRDefault="000704A3" w:rsidP="00376A0D">
            <w:pPr>
              <w:pStyle w:val="Paragrafi"/>
              <w:ind w:firstLine="0"/>
              <w:rPr>
                <w:rFonts w:cs="Times New Roman"/>
                <w:sz w:val="21"/>
                <w:szCs w:val="21"/>
              </w:rPr>
            </w:pPr>
            <w:r w:rsidRPr="001E1BB5">
              <w:rPr>
                <w:sz w:val="21"/>
                <w:szCs w:val="21"/>
              </w:rPr>
              <w:t>Prona që përdoren për realizimin e funksioneve në fushën e zhvillimit ekonomik (truall)</w:t>
            </w:r>
          </w:p>
          <w:p w:rsidR="000704A3" w:rsidRPr="001E1BB5" w:rsidRDefault="000704A3" w:rsidP="00376A0D">
            <w:pPr>
              <w:pStyle w:val="Paragrafi"/>
              <w:ind w:firstLine="0"/>
              <w:rPr>
                <w:rFonts w:cs="Times New Roman"/>
                <w:sz w:val="21"/>
                <w:szCs w:val="21"/>
              </w:rPr>
            </w:pP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249,250,252,253,254, 256,257,258,259,261, 262,263,264,266,267,</w:t>
            </w:r>
          </w:p>
          <w:p w:rsidR="000704A3" w:rsidRPr="001E1BB5" w:rsidRDefault="000704A3" w:rsidP="00376A0D">
            <w:pPr>
              <w:pStyle w:val="Paragrafi"/>
              <w:ind w:firstLine="0"/>
              <w:rPr>
                <w:sz w:val="21"/>
                <w:szCs w:val="21"/>
              </w:rPr>
            </w:pPr>
            <w:r w:rsidRPr="001E1BB5">
              <w:rPr>
                <w:sz w:val="21"/>
                <w:szCs w:val="21"/>
              </w:rPr>
              <w:t>269,270,271,272,274,</w:t>
            </w:r>
          </w:p>
          <w:p w:rsidR="000704A3" w:rsidRPr="001E1BB5" w:rsidRDefault="000704A3" w:rsidP="00376A0D">
            <w:pPr>
              <w:pStyle w:val="Paragrafi"/>
              <w:ind w:firstLine="0"/>
              <w:rPr>
                <w:sz w:val="21"/>
                <w:szCs w:val="21"/>
              </w:rPr>
            </w:pPr>
            <w:r w:rsidRPr="001E1BB5">
              <w:rPr>
                <w:sz w:val="21"/>
                <w:szCs w:val="21"/>
              </w:rPr>
              <w:t>275,276,277,278,279,</w:t>
            </w:r>
          </w:p>
          <w:p w:rsidR="000704A3" w:rsidRPr="001E1BB5" w:rsidRDefault="000704A3" w:rsidP="00376A0D">
            <w:pPr>
              <w:pStyle w:val="Paragrafi"/>
              <w:ind w:firstLine="0"/>
              <w:rPr>
                <w:sz w:val="21"/>
                <w:szCs w:val="21"/>
              </w:rPr>
            </w:pPr>
            <w:r w:rsidRPr="001E1BB5">
              <w:rPr>
                <w:sz w:val="21"/>
                <w:szCs w:val="21"/>
              </w:rPr>
              <w:t>280,281,283,284,285,</w:t>
            </w:r>
          </w:p>
          <w:p w:rsidR="000704A3" w:rsidRPr="001E1BB5" w:rsidRDefault="000704A3" w:rsidP="00376A0D">
            <w:pPr>
              <w:pStyle w:val="Paragrafi"/>
              <w:ind w:firstLine="0"/>
              <w:rPr>
                <w:sz w:val="21"/>
                <w:szCs w:val="21"/>
              </w:rPr>
            </w:pPr>
            <w:r w:rsidRPr="001E1BB5">
              <w:rPr>
                <w:sz w:val="21"/>
                <w:szCs w:val="21"/>
              </w:rPr>
              <w:t>287,288,289,291,292,</w:t>
            </w:r>
          </w:p>
          <w:p w:rsidR="000704A3" w:rsidRPr="001E1BB5" w:rsidRDefault="000704A3" w:rsidP="00376A0D">
            <w:pPr>
              <w:pStyle w:val="Paragrafi"/>
              <w:ind w:firstLine="0"/>
              <w:rPr>
                <w:sz w:val="21"/>
                <w:szCs w:val="21"/>
              </w:rPr>
            </w:pPr>
            <w:r w:rsidRPr="001E1BB5">
              <w:rPr>
                <w:sz w:val="21"/>
                <w:szCs w:val="21"/>
              </w:rPr>
              <w:t>293,294</w:t>
            </w:r>
          </w:p>
        </w:tc>
        <w:tc>
          <w:tcPr>
            <w:tcW w:w="4394" w:type="dxa"/>
          </w:tcPr>
          <w:p w:rsidR="000704A3" w:rsidRPr="001E1BB5" w:rsidRDefault="000704A3" w:rsidP="00376A0D">
            <w:pPr>
              <w:pStyle w:val="Paragrafi"/>
              <w:ind w:firstLine="0"/>
              <w:rPr>
                <w:rFonts w:cs="Times New Roman"/>
                <w:sz w:val="21"/>
                <w:szCs w:val="21"/>
              </w:rPr>
            </w:pPr>
            <w:r w:rsidRPr="001E1BB5">
              <w:rPr>
                <w:sz w:val="21"/>
                <w:szCs w:val="21"/>
              </w:rPr>
              <w:t>Prona që përdoren për realizimin e funksioneve në fushën: bujqësi dhe ushqim (tokë bujqësore produktive).</w:t>
            </w:r>
          </w:p>
          <w:p w:rsidR="000704A3" w:rsidRPr="001E1BB5" w:rsidRDefault="000704A3" w:rsidP="00376A0D">
            <w:pPr>
              <w:pStyle w:val="Paragrafi"/>
              <w:ind w:firstLine="0"/>
              <w:rPr>
                <w:rFonts w:cs="Times New Roman"/>
                <w:sz w:val="21"/>
                <w:szCs w:val="21"/>
              </w:rPr>
            </w:pPr>
            <w:r w:rsidRPr="001E1BB5">
              <w:rPr>
                <w:sz w:val="21"/>
                <w:szCs w:val="21"/>
              </w:rPr>
              <w:t>Sip.122.28 ha, zona kadastrale 3801 fshati Vllahinë dhe sip.72.19 ha, zona kadastrale 2941, fshati Petë i janë dorëzuar AKKP-së</w:t>
            </w:r>
          </w:p>
        </w:tc>
        <w:tc>
          <w:tcPr>
            <w:tcW w:w="2800" w:type="dxa"/>
          </w:tcPr>
          <w:p w:rsidR="000704A3" w:rsidRPr="001E1BB5" w:rsidRDefault="000704A3" w:rsidP="00376A0D">
            <w:pPr>
              <w:pStyle w:val="Paragrafi"/>
              <w:ind w:firstLine="0"/>
              <w:rPr>
                <w:sz w:val="21"/>
                <w:szCs w:val="21"/>
              </w:rPr>
            </w:pPr>
            <w:r w:rsidRPr="001E1BB5">
              <w:rPr>
                <w:sz w:val="21"/>
                <w:szCs w:val="21"/>
              </w:rPr>
              <w:t>Në përdorim</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251,255,260,265,268,</w:t>
            </w:r>
          </w:p>
          <w:p w:rsidR="000704A3" w:rsidRPr="001E1BB5" w:rsidRDefault="000704A3" w:rsidP="00376A0D">
            <w:pPr>
              <w:pStyle w:val="Paragrafi"/>
              <w:ind w:firstLine="0"/>
              <w:rPr>
                <w:sz w:val="21"/>
                <w:szCs w:val="21"/>
              </w:rPr>
            </w:pPr>
            <w:r w:rsidRPr="001E1BB5">
              <w:rPr>
                <w:sz w:val="21"/>
                <w:szCs w:val="21"/>
              </w:rPr>
              <w:t>273,277,282,286,290</w:t>
            </w:r>
          </w:p>
          <w:p w:rsidR="000704A3" w:rsidRPr="001E1BB5" w:rsidRDefault="000704A3" w:rsidP="00376A0D">
            <w:pPr>
              <w:pStyle w:val="Paragrafi"/>
              <w:ind w:firstLine="0"/>
              <w:rPr>
                <w:sz w:val="21"/>
                <w:szCs w:val="21"/>
              </w:rPr>
            </w:pPr>
            <w:r w:rsidRPr="001E1BB5">
              <w:rPr>
                <w:sz w:val="21"/>
                <w:szCs w:val="21"/>
              </w:rPr>
              <w:t>295,316-338</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funksioneve në fushën: bujqësi, ushqim (toka joproduktive dhe kanale të treta)</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339-743</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funksioneve: infrastrukturë rrugore (rrugë, kanal)</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r w:rsidR="000704A3" w:rsidRPr="001E1BB5">
        <w:tc>
          <w:tcPr>
            <w:tcW w:w="2093" w:type="dxa"/>
          </w:tcPr>
          <w:p w:rsidR="000704A3" w:rsidRPr="001E1BB5" w:rsidRDefault="000704A3" w:rsidP="00376A0D">
            <w:pPr>
              <w:pStyle w:val="Paragrafi"/>
              <w:ind w:firstLine="0"/>
              <w:rPr>
                <w:sz w:val="21"/>
                <w:szCs w:val="21"/>
              </w:rPr>
            </w:pPr>
            <w:r w:rsidRPr="001E1BB5">
              <w:rPr>
                <w:sz w:val="21"/>
                <w:szCs w:val="21"/>
              </w:rPr>
              <w:t>750-768</w:t>
            </w:r>
          </w:p>
        </w:tc>
        <w:tc>
          <w:tcPr>
            <w:tcW w:w="4394" w:type="dxa"/>
          </w:tcPr>
          <w:p w:rsidR="000704A3" w:rsidRPr="001E1BB5" w:rsidRDefault="000704A3" w:rsidP="00376A0D">
            <w:pPr>
              <w:pStyle w:val="Paragrafi"/>
              <w:ind w:firstLine="0"/>
              <w:rPr>
                <w:sz w:val="21"/>
                <w:szCs w:val="21"/>
              </w:rPr>
            </w:pPr>
            <w:r w:rsidRPr="001E1BB5">
              <w:rPr>
                <w:sz w:val="21"/>
                <w:szCs w:val="21"/>
              </w:rPr>
              <w:t>Prona që përdoren për realizimin e funksioneve: ujësjellës-kanalizimeve</w:t>
            </w:r>
          </w:p>
        </w:tc>
        <w:tc>
          <w:tcPr>
            <w:tcW w:w="2800" w:type="dxa"/>
          </w:tcPr>
          <w:p w:rsidR="000704A3" w:rsidRPr="001E1BB5" w:rsidRDefault="000704A3" w:rsidP="00376A0D">
            <w:pPr>
              <w:pStyle w:val="Paragrafi"/>
              <w:ind w:firstLine="0"/>
              <w:rPr>
                <w:sz w:val="21"/>
                <w:szCs w:val="21"/>
              </w:rPr>
            </w:pPr>
            <w:r w:rsidRPr="001E1BB5">
              <w:rPr>
                <w:sz w:val="21"/>
                <w:szCs w:val="21"/>
              </w:rPr>
              <w:t>Në pronësi</w:t>
            </w:r>
          </w:p>
        </w:tc>
      </w:tr>
    </w:tbl>
    <w:p w:rsidR="000704A3" w:rsidRPr="00B0014F" w:rsidRDefault="000704A3" w:rsidP="00376A0D">
      <w:pPr>
        <w:pStyle w:val="Akti"/>
        <w:keepNext w:val="0"/>
        <w:rPr>
          <w:rFonts w:cs="Times New Roman"/>
        </w:rPr>
      </w:pPr>
    </w:p>
    <w:p w:rsidR="000704A3" w:rsidRPr="00B0014F" w:rsidRDefault="000704A3" w:rsidP="00376A0D">
      <w:pPr>
        <w:pStyle w:val="Akti"/>
        <w:keepNext w:val="0"/>
        <w:rPr>
          <w:rFonts w:cs="Times New Roman"/>
        </w:rPr>
      </w:pP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Nr.210, datë 16.3.2011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MIRATIMIN E LISTËS PËRFUNDIMTARE TË PRONAVE TË PALUAJTSHME PUBLIKE, SHTETËRORE, QË TRANSFEROHEN NË PRONËSI OSE NË PËRDORIM TË KOMUNËS KËRRABË TË QARKUT TË TIRANËS</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dhe të neneve 2, 3 e 17 të ligjit nr. 8744, datë 22.2.2001 “Për transferimin e pronave të paluajtshme publike të shtetit në njësitë e qeverisjes vendore”, të ndryshuar, me propozimin e Ministrit të Brendshëm, Këshilli i Ministrave</w:t>
      </w:r>
    </w:p>
    <w:p w:rsidR="000704A3" w:rsidRPr="00B0014F" w:rsidRDefault="000704A3" w:rsidP="00376A0D">
      <w:pPr>
        <w:pStyle w:val="Paragrafi"/>
      </w:pPr>
    </w:p>
    <w:p w:rsidR="000704A3" w:rsidRPr="00B0014F" w:rsidRDefault="000704A3" w:rsidP="00376A0D">
      <w:pPr>
        <w:pStyle w:val="VENDOSI"/>
        <w:keepNext w:val="0"/>
      </w:pPr>
      <w:r w:rsidRPr="00B0014F">
        <w:t>VENDOSI: </w:t>
      </w:r>
    </w:p>
    <w:p w:rsidR="000704A3" w:rsidRPr="00B0014F" w:rsidRDefault="000704A3" w:rsidP="00376A0D">
      <w:pPr>
        <w:pStyle w:val="Paragrafi"/>
        <w:rPr>
          <w:rFonts w:cs="Times New Roman"/>
        </w:rPr>
      </w:pPr>
    </w:p>
    <w:p w:rsidR="000704A3" w:rsidRDefault="000704A3" w:rsidP="00376A0D">
      <w:pPr>
        <w:pStyle w:val="Paragrafi"/>
        <w:rPr>
          <w:rFonts w:cs="Times New Roman"/>
        </w:rPr>
      </w:pPr>
      <w:r w:rsidRPr="00B0014F">
        <w:t>1. Miratimin e listës  përfundimtare të pronave të paluajtshme publike shtetërore, brenda juridiksionit territorial dhe ad</w:t>
      </w:r>
      <w:r>
        <w:t>ministrativ</w:t>
      </w:r>
      <w:r w:rsidRPr="00B0014F">
        <w:t xml:space="preserve"> të komunës Kërrabë të qarkut të Tiranës, që transferohen në pronësi ose në përdorim të kësaj komune, sipas lidhjes nr.1, që i bashkëlidhet këtij vendimi dhe është pjesë përbërëse e tij.</w:t>
      </w:r>
    </w:p>
    <w:p w:rsidR="000704A3" w:rsidRPr="00B0014F" w:rsidRDefault="000704A3" w:rsidP="00376A0D">
      <w:pPr>
        <w:pStyle w:val="Paragrafi"/>
      </w:pPr>
      <w:r w:rsidRPr="00B0014F">
        <w:t>Lista e inventarit me 46 (dyzet e gjashtë) fletë, që i bashkëlidhet këtij vendimi, përfundon me numrin rendor 264 (dyqind e gjashtëdhjetë e katër).</w:t>
      </w:r>
    </w:p>
    <w:p w:rsidR="000704A3" w:rsidRPr="00B0014F" w:rsidRDefault="000704A3" w:rsidP="00376A0D">
      <w:pPr>
        <w:pStyle w:val="Paragrafi"/>
      </w:pPr>
      <w:r w:rsidRPr="00B0014F">
        <w:t>2. Ngarkohen Ministri i Brendshëm, Kryeregjistruesi i Pasurive të Paluajtshme të Republikës së Shqipërisë dhe komuna Kërrabë për zbatimin e këtij vendimi.</w:t>
      </w:r>
    </w:p>
    <w:p w:rsidR="000704A3" w:rsidRPr="00B0014F" w:rsidRDefault="000704A3" w:rsidP="00376A0D">
      <w:pPr>
        <w:pStyle w:val="Paragrafi"/>
      </w:pPr>
      <w:r w:rsidRPr="00B0014F">
        <w:t>Ky vendim hyn në fuqi pas botimit në Fletoren Zyrtare.</w:t>
      </w: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Pr="00B0014F" w:rsidRDefault="000704A3" w:rsidP="00376A0D">
      <w:pPr>
        <w:pStyle w:val="Paragrafi"/>
      </w:pPr>
      <w:r w:rsidRPr="00B0014F">
        <w:t>Komuna K</w:t>
      </w:r>
      <w:r>
        <w:t>ë</w:t>
      </w:r>
      <w:r w:rsidRPr="00B0014F">
        <w:t>rrabë</w:t>
      </w:r>
      <w:r w:rsidRPr="00B0014F">
        <w:tab/>
      </w:r>
      <w:r w:rsidRPr="00B0014F">
        <w:tab/>
      </w:r>
      <w:r w:rsidRPr="00B0014F">
        <w:tab/>
      </w:r>
      <w:r w:rsidRPr="00B0014F">
        <w:tab/>
      </w:r>
      <w:r w:rsidRPr="00B0014F">
        <w:tab/>
      </w:r>
      <w:r w:rsidRPr="00B0014F">
        <w:tab/>
      </w:r>
      <w:r w:rsidRPr="00B0014F">
        <w:tab/>
      </w:r>
      <w:r>
        <w:rPr>
          <w:rFonts w:cs="Times New Roman"/>
        </w:rPr>
        <w:tab/>
      </w:r>
      <w:r w:rsidRPr="00B0014F">
        <w:t>Lidhja nr.1</w:t>
      </w:r>
    </w:p>
    <w:p w:rsidR="000704A3" w:rsidRPr="00B0014F" w:rsidRDefault="000704A3" w:rsidP="00376A0D">
      <w:pPr>
        <w:pStyle w:val="Paragrafi"/>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4710"/>
        <w:gridCol w:w="2059"/>
      </w:tblGrid>
      <w:tr w:rsidR="000704A3" w:rsidRPr="001E1BB5">
        <w:tc>
          <w:tcPr>
            <w:tcW w:w="2518" w:type="dxa"/>
            <w:vAlign w:val="center"/>
          </w:tcPr>
          <w:p w:rsidR="000704A3" w:rsidRPr="001E1BB5" w:rsidRDefault="000704A3" w:rsidP="00376A0D">
            <w:pPr>
              <w:pStyle w:val="Paragrafi"/>
              <w:ind w:firstLine="0"/>
              <w:jc w:val="center"/>
              <w:rPr>
                <w:b/>
                <w:bCs/>
                <w:sz w:val="21"/>
                <w:szCs w:val="21"/>
              </w:rPr>
            </w:pPr>
            <w:r w:rsidRPr="001E1BB5">
              <w:rPr>
                <w:b/>
                <w:bCs/>
                <w:sz w:val="21"/>
                <w:szCs w:val="21"/>
              </w:rPr>
              <w:t>Numrat rendorë të pronave në listën e inventarit</w:t>
            </w:r>
          </w:p>
        </w:tc>
        <w:tc>
          <w:tcPr>
            <w:tcW w:w="4710" w:type="dxa"/>
            <w:vAlign w:val="center"/>
          </w:tcPr>
          <w:p w:rsidR="000704A3" w:rsidRPr="001E1BB5" w:rsidRDefault="000704A3" w:rsidP="00376A0D">
            <w:pPr>
              <w:pStyle w:val="Paragrafi"/>
              <w:ind w:firstLine="0"/>
              <w:jc w:val="center"/>
              <w:rPr>
                <w:b/>
                <w:bCs/>
                <w:sz w:val="21"/>
                <w:szCs w:val="21"/>
              </w:rPr>
            </w:pPr>
            <w:r w:rsidRPr="001E1BB5">
              <w:rPr>
                <w:b/>
                <w:bCs/>
                <w:sz w:val="21"/>
                <w:szCs w:val="21"/>
              </w:rPr>
              <w:t>Fusha e përdorimit të pronës</w:t>
            </w:r>
          </w:p>
        </w:tc>
        <w:tc>
          <w:tcPr>
            <w:tcW w:w="2059" w:type="dxa"/>
            <w:vAlign w:val="center"/>
          </w:tcPr>
          <w:p w:rsidR="000704A3" w:rsidRPr="001E1BB5" w:rsidRDefault="000704A3" w:rsidP="00376A0D">
            <w:pPr>
              <w:pStyle w:val="Paragrafi"/>
              <w:ind w:firstLine="0"/>
              <w:jc w:val="center"/>
              <w:rPr>
                <w:b/>
                <w:bCs/>
                <w:sz w:val="21"/>
                <w:szCs w:val="21"/>
              </w:rPr>
            </w:pPr>
            <w:r w:rsidRPr="001E1BB5">
              <w:rPr>
                <w:b/>
                <w:bCs/>
                <w:sz w:val="21"/>
                <w:szCs w:val="21"/>
              </w:rPr>
              <w:t>Lloji i transferimit</w:t>
            </w:r>
          </w:p>
        </w:tc>
      </w:tr>
      <w:tr w:rsidR="000704A3" w:rsidRPr="001E1BB5">
        <w:tc>
          <w:tcPr>
            <w:tcW w:w="2518" w:type="dxa"/>
          </w:tcPr>
          <w:p w:rsidR="000704A3" w:rsidRPr="001E1BB5" w:rsidRDefault="000704A3" w:rsidP="00376A0D">
            <w:pPr>
              <w:pStyle w:val="Paragrafi"/>
              <w:ind w:firstLine="0"/>
              <w:rPr>
                <w:sz w:val="21"/>
                <w:szCs w:val="21"/>
              </w:rPr>
            </w:pPr>
            <w:r w:rsidRPr="001E1BB5">
              <w:rPr>
                <w:sz w:val="21"/>
                <w:szCs w:val="21"/>
              </w:rPr>
              <w:t>72</w:t>
            </w:r>
          </w:p>
        </w:tc>
        <w:tc>
          <w:tcPr>
            <w:tcW w:w="4710" w:type="dxa"/>
          </w:tcPr>
          <w:p w:rsidR="000704A3" w:rsidRPr="001E1BB5" w:rsidRDefault="000704A3" w:rsidP="00376A0D">
            <w:pPr>
              <w:pStyle w:val="Paragrafi"/>
              <w:ind w:firstLine="0"/>
              <w:rPr>
                <w:sz w:val="21"/>
                <w:szCs w:val="21"/>
              </w:rPr>
            </w:pPr>
            <w:r w:rsidRPr="001E1BB5">
              <w:rPr>
                <w:sz w:val="21"/>
                <w:szCs w:val="21"/>
              </w:rPr>
              <w:t>Prona që përdoren për realizimin e programeve administrative</w:t>
            </w:r>
          </w:p>
        </w:tc>
        <w:tc>
          <w:tcPr>
            <w:tcW w:w="2059" w:type="dxa"/>
          </w:tcPr>
          <w:p w:rsidR="000704A3" w:rsidRPr="001E1BB5" w:rsidRDefault="000704A3" w:rsidP="001E1BB5">
            <w:pPr>
              <w:pStyle w:val="Paragrafi"/>
              <w:ind w:firstLine="0"/>
              <w:jc w:val="center"/>
              <w:rPr>
                <w:sz w:val="21"/>
                <w:szCs w:val="21"/>
              </w:rPr>
            </w:pPr>
            <w:r w:rsidRPr="001E1BB5">
              <w:rPr>
                <w:sz w:val="21"/>
                <w:szCs w:val="21"/>
              </w:rPr>
              <w:t>Në pronësi</w:t>
            </w:r>
          </w:p>
        </w:tc>
      </w:tr>
      <w:tr w:rsidR="000704A3" w:rsidRPr="001E1BB5">
        <w:tc>
          <w:tcPr>
            <w:tcW w:w="2518" w:type="dxa"/>
          </w:tcPr>
          <w:p w:rsidR="000704A3" w:rsidRPr="001E1BB5" w:rsidRDefault="000704A3" w:rsidP="00376A0D">
            <w:pPr>
              <w:pStyle w:val="Paragrafi"/>
              <w:ind w:firstLine="0"/>
              <w:rPr>
                <w:sz w:val="21"/>
                <w:szCs w:val="21"/>
              </w:rPr>
            </w:pPr>
            <w:r w:rsidRPr="001E1BB5">
              <w:rPr>
                <w:sz w:val="21"/>
                <w:szCs w:val="21"/>
              </w:rPr>
              <w:t>75-79</w:t>
            </w:r>
          </w:p>
        </w:tc>
        <w:tc>
          <w:tcPr>
            <w:tcW w:w="4710" w:type="dxa"/>
          </w:tcPr>
          <w:p w:rsidR="000704A3" w:rsidRPr="001E1BB5" w:rsidRDefault="000704A3" w:rsidP="00376A0D">
            <w:pPr>
              <w:pStyle w:val="Paragrafi"/>
              <w:ind w:firstLine="0"/>
              <w:rPr>
                <w:sz w:val="21"/>
                <w:szCs w:val="21"/>
              </w:rPr>
            </w:pPr>
            <w:r w:rsidRPr="001E1BB5">
              <w:rPr>
                <w:sz w:val="21"/>
                <w:szCs w:val="21"/>
              </w:rPr>
              <w:t>Prona që përdoren për realizimin e programeve arsimore</w:t>
            </w:r>
          </w:p>
        </w:tc>
        <w:tc>
          <w:tcPr>
            <w:tcW w:w="2059" w:type="dxa"/>
          </w:tcPr>
          <w:p w:rsidR="000704A3" w:rsidRPr="001E1BB5" w:rsidRDefault="000704A3" w:rsidP="001E1BB5">
            <w:pPr>
              <w:pStyle w:val="Paragrafi"/>
              <w:ind w:firstLine="0"/>
              <w:jc w:val="center"/>
              <w:rPr>
                <w:sz w:val="21"/>
                <w:szCs w:val="21"/>
              </w:rPr>
            </w:pPr>
            <w:r w:rsidRPr="001E1BB5">
              <w:rPr>
                <w:sz w:val="21"/>
                <w:szCs w:val="21"/>
              </w:rPr>
              <w:t>Në pronësi</w:t>
            </w:r>
          </w:p>
        </w:tc>
      </w:tr>
      <w:tr w:rsidR="000704A3" w:rsidRPr="001E1BB5">
        <w:tc>
          <w:tcPr>
            <w:tcW w:w="2518" w:type="dxa"/>
          </w:tcPr>
          <w:p w:rsidR="000704A3" w:rsidRPr="001E1BB5" w:rsidRDefault="000704A3" w:rsidP="00376A0D">
            <w:pPr>
              <w:pStyle w:val="Paragrafi"/>
              <w:ind w:firstLine="0"/>
              <w:rPr>
                <w:sz w:val="21"/>
                <w:szCs w:val="21"/>
              </w:rPr>
            </w:pPr>
            <w:r w:rsidRPr="001E1BB5">
              <w:rPr>
                <w:sz w:val="21"/>
                <w:szCs w:val="21"/>
              </w:rPr>
              <w:t>80, 81</w:t>
            </w:r>
          </w:p>
        </w:tc>
        <w:tc>
          <w:tcPr>
            <w:tcW w:w="4710" w:type="dxa"/>
          </w:tcPr>
          <w:p w:rsidR="000704A3" w:rsidRPr="001E1BB5" w:rsidRDefault="000704A3" w:rsidP="00376A0D">
            <w:pPr>
              <w:pStyle w:val="Paragrafi"/>
              <w:ind w:firstLine="0"/>
              <w:rPr>
                <w:sz w:val="21"/>
                <w:szCs w:val="21"/>
              </w:rPr>
            </w:pPr>
            <w:r w:rsidRPr="001E1BB5">
              <w:rPr>
                <w:sz w:val="21"/>
                <w:szCs w:val="21"/>
              </w:rPr>
              <w:t>Prona që përdoren për realizimin e funksioneve në shëndetin publik</w:t>
            </w:r>
          </w:p>
        </w:tc>
        <w:tc>
          <w:tcPr>
            <w:tcW w:w="2059" w:type="dxa"/>
          </w:tcPr>
          <w:p w:rsidR="000704A3" w:rsidRPr="001E1BB5" w:rsidRDefault="000704A3" w:rsidP="001E1BB5">
            <w:pPr>
              <w:pStyle w:val="Paragrafi"/>
              <w:ind w:firstLine="0"/>
              <w:jc w:val="center"/>
              <w:rPr>
                <w:sz w:val="21"/>
                <w:szCs w:val="21"/>
              </w:rPr>
            </w:pPr>
            <w:r w:rsidRPr="001E1BB5">
              <w:rPr>
                <w:sz w:val="21"/>
                <w:szCs w:val="21"/>
              </w:rPr>
              <w:t>Në pronësi</w:t>
            </w:r>
          </w:p>
        </w:tc>
      </w:tr>
      <w:tr w:rsidR="000704A3" w:rsidRPr="001E1BB5">
        <w:tc>
          <w:tcPr>
            <w:tcW w:w="2518" w:type="dxa"/>
          </w:tcPr>
          <w:p w:rsidR="000704A3" w:rsidRPr="001E1BB5" w:rsidRDefault="000704A3" w:rsidP="00376A0D">
            <w:pPr>
              <w:pStyle w:val="Paragrafi"/>
              <w:ind w:firstLine="0"/>
              <w:rPr>
                <w:sz w:val="21"/>
                <w:szCs w:val="21"/>
              </w:rPr>
            </w:pPr>
            <w:r w:rsidRPr="001E1BB5">
              <w:rPr>
                <w:sz w:val="21"/>
                <w:szCs w:val="21"/>
              </w:rPr>
              <w:t>82-92</w:t>
            </w:r>
          </w:p>
        </w:tc>
        <w:tc>
          <w:tcPr>
            <w:tcW w:w="4710" w:type="dxa"/>
          </w:tcPr>
          <w:p w:rsidR="000704A3" w:rsidRPr="001E1BB5" w:rsidRDefault="000704A3" w:rsidP="00376A0D">
            <w:pPr>
              <w:pStyle w:val="Paragrafi"/>
              <w:ind w:firstLine="0"/>
              <w:rPr>
                <w:sz w:val="21"/>
                <w:szCs w:val="21"/>
              </w:rPr>
            </w:pPr>
            <w:r w:rsidRPr="001E1BB5">
              <w:rPr>
                <w:sz w:val="21"/>
                <w:szCs w:val="21"/>
              </w:rPr>
              <w:t>Prona që përdoren për realizimin e programeve social-kulturore e sportive</w:t>
            </w:r>
          </w:p>
        </w:tc>
        <w:tc>
          <w:tcPr>
            <w:tcW w:w="2059" w:type="dxa"/>
          </w:tcPr>
          <w:p w:rsidR="000704A3" w:rsidRPr="001E1BB5" w:rsidRDefault="000704A3" w:rsidP="001E1BB5">
            <w:pPr>
              <w:pStyle w:val="Paragrafi"/>
              <w:ind w:firstLine="0"/>
              <w:jc w:val="center"/>
              <w:rPr>
                <w:sz w:val="21"/>
                <w:szCs w:val="21"/>
              </w:rPr>
            </w:pPr>
            <w:r w:rsidRPr="001E1BB5">
              <w:rPr>
                <w:sz w:val="21"/>
                <w:szCs w:val="21"/>
              </w:rPr>
              <w:t>Në pronësi</w:t>
            </w:r>
          </w:p>
        </w:tc>
      </w:tr>
      <w:tr w:rsidR="000704A3" w:rsidRPr="001E1BB5">
        <w:tc>
          <w:tcPr>
            <w:tcW w:w="2518" w:type="dxa"/>
          </w:tcPr>
          <w:p w:rsidR="000704A3" w:rsidRPr="001E1BB5" w:rsidRDefault="000704A3" w:rsidP="00376A0D">
            <w:pPr>
              <w:pStyle w:val="Paragrafi"/>
              <w:ind w:firstLine="0"/>
              <w:rPr>
                <w:sz w:val="21"/>
                <w:szCs w:val="21"/>
              </w:rPr>
            </w:pPr>
            <w:r w:rsidRPr="001E1BB5">
              <w:rPr>
                <w:sz w:val="21"/>
                <w:szCs w:val="21"/>
              </w:rPr>
              <w:t>93-209</w:t>
            </w:r>
          </w:p>
        </w:tc>
        <w:tc>
          <w:tcPr>
            <w:tcW w:w="4710" w:type="dxa"/>
          </w:tcPr>
          <w:p w:rsidR="000704A3" w:rsidRPr="001E1BB5" w:rsidRDefault="000704A3" w:rsidP="00376A0D">
            <w:pPr>
              <w:pStyle w:val="Paragrafi"/>
              <w:ind w:firstLine="0"/>
              <w:rPr>
                <w:sz w:val="21"/>
                <w:szCs w:val="21"/>
              </w:rPr>
            </w:pPr>
            <w:r w:rsidRPr="001E1BB5">
              <w:rPr>
                <w:sz w:val="21"/>
                <w:szCs w:val="21"/>
              </w:rPr>
              <w:t>Troje të lira dhe hapësira publike të pazëna ndërmjet ndërtesave ose objekteve të çdo lloji</w:t>
            </w:r>
          </w:p>
        </w:tc>
        <w:tc>
          <w:tcPr>
            <w:tcW w:w="2059" w:type="dxa"/>
          </w:tcPr>
          <w:p w:rsidR="000704A3" w:rsidRPr="001E1BB5" w:rsidRDefault="000704A3" w:rsidP="001E1BB5">
            <w:pPr>
              <w:pStyle w:val="Paragrafi"/>
              <w:ind w:firstLine="0"/>
              <w:jc w:val="center"/>
              <w:rPr>
                <w:sz w:val="21"/>
                <w:szCs w:val="21"/>
              </w:rPr>
            </w:pPr>
            <w:r w:rsidRPr="001E1BB5">
              <w:rPr>
                <w:sz w:val="21"/>
                <w:szCs w:val="21"/>
              </w:rPr>
              <w:t>Në përdorim</w:t>
            </w:r>
          </w:p>
        </w:tc>
      </w:tr>
      <w:tr w:rsidR="000704A3" w:rsidRPr="001E1BB5">
        <w:tc>
          <w:tcPr>
            <w:tcW w:w="2518" w:type="dxa"/>
          </w:tcPr>
          <w:p w:rsidR="000704A3" w:rsidRPr="001E1BB5" w:rsidRDefault="000704A3" w:rsidP="00376A0D">
            <w:pPr>
              <w:pStyle w:val="Paragrafi"/>
              <w:ind w:firstLine="0"/>
              <w:rPr>
                <w:sz w:val="21"/>
                <w:szCs w:val="21"/>
              </w:rPr>
            </w:pPr>
            <w:r w:rsidRPr="001E1BB5">
              <w:rPr>
                <w:sz w:val="21"/>
                <w:szCs w:val="21"/>
              </w:rPr>
              <w:t>210-214</w:t>
            </w:r>
          </w:p>
        </w:tc>
        <w:tc>
          <w:tcPr>
            <w:tcW w:w="4710" w:type="dxa"/>
          </w:tcPr>
          <w:p w:rsidR="000704A3" w:rsidRPr="001E1BB5" w:rsidRDefault="000704A3" w:rsidP="00376A0D">
            <w:pPr>
              <w:pStyle w:val="Paragrafi"/>
              <w:ind w:firstLine="0"/>
              <w:rPr>
                <w:sz w:val="21"/>
                <w:szCs w:val="21"/>
              </w:rPr>
            </w:pPr>
            <w:r w:rsidRPr="001E1BB5">
              <w:rPr>
                <w:sz w:val="21"/>
                <w:szCs w:val="21"/>
              </w:rPr>
              <w:t>Varrezat publike</w:t>
            </w:r>
          </w:p>
        </w:tc>
        <w:tc>
          <w:tcPr>
            <w:tcW w:w="2059" w:type="dxa"/>
          </w:tcPr>
          <w:p w:rsidR="000704A3" w:rsidRPr="001E1BB5" w:rsidRDefault="000704A3" w:rsidP="001E1BB5">
            <w:pPr>
              <w:pStyle w:val="Paragrafi"/>
              <w:ind w:firstLine="0"/>
              <w:jc w:val="center"/>
              <w:rPr>
                <w:sz w:val="21"/>
                <w:szCs w:val="21"/>
              </w:rPr>
            </w:pPr>
            <w:r w:rsidRPr="001E1BB5">
              <w:rPr>
                <w:sz w:val="21"/>
                <w:szCs w:val="21"/>
              </w:rPr>
              <w:t>Në pronësi</w:t>
            </w:r>
          </w:p>
        </w:tc>
      </w:tr>
      <w:tr w:rsidR="000704A3" w:rsidRPr="001E1BB5">
        <w:tc>
          <w:tcPr>
            <w:tcW w:w="2518" w:type="dxa"/>
          </w:tcPr>
          <w:p w:rsidR="000704A3" w:rsidRPr="001E1BB5" w:rsidRDefault="000704A3" w:rsidP="00376A0D">
            <w:pPr>
              <w:pStyle w:val="Paragrafi"/>
              <w:ind w:firstLine="0"/>
              <w:rPr>
                <w:sz w:val="21"/>
                <w:szCs w:val="21"/>
              </w:rPr>
            </w:pPr>
            <w:r w:rsidRPr="001E1BB5">
              <w:rPr>
                <w:sz w:val="21"/>
                <w:szCs w:val="21"/>
              </w:rPr>
              <w:t>217-241</w:t>
            </w:r>
          </w:p>
        </w:tc>
        <w:tc>
          <w:tcPr>
            <w:tcW w:w="4710" w:type="dxa"/>
          </w:tcPr>
          <w:p w:rsidR="000704A3" w:rsidRPr="001E1BB5" w:rsidRDefault="000704A3" w:rsidP="00376A0D">
            <w:pPr>
              <w:pStyle w:val="Paragrafi"/>
              <w:ind w:firstLine="0"/>
              <w:rPr>
                <w:sz w:val="21"/>
                <w:szCs w:val="21"/>
              </w:rPr>
            </w:pPr>
            <w:r w:rsidRPr="001E1BB5">
              <w:rPr>
                <w:sz w:val="21"/>
                <w:szCs w:val="21"/>
              </w:rPr>
              <w:t>Infrastrukturë (sheshe, rrugë vendore, lulishte dhe shërbime publike)</w:t>
            </w:r>
          </w:p>
        </w:tc>
        <w:tc>
          <w:tcPr>
            <w:tcW w:w="2059" w:type="dxa"/>
          </w:tcPr>
          <w:p w:rsidR="000704A3" w:rsidRPr="001E1BB5" w:rsidRDefault="000704A3" w:rsidP="001E1BB5">
            <w:pPr>
              <w:pStyle w:val="Paragrafi"/>
              <w:ind w:firstLine="0"/>
              <w:jc w:val="center"/>
              <w:rPr>
                <w:sz w:val="21"/>
                <w:szCs w:val="21"/>
              </w:rPr>
            </w:pPr>
            <w:r w:rsidRPr="001E1BB5">
              <w:rPr>
                <w:sz w:val="21"/>
                <w:szCs w:val="21"/>
              </w:rPr>
              <w:t>Në pronësi</w:t>
            </w:r>
          </w:p>
        </w:tc>
      </w:tr>
      <w:tr w:rsidR="000704A3" w:rsidRPr="001E1BB5">
        <w:tc>
          <w:tcPr>
            <w:tcW w:w="2518" w:type="dxa"/>
          </w:tcPr>
          <w:p w:rsidR="000704A3" w:rsidRPr="001E1BB5" w:rsidRDefault="000704A3" w:rsidP="00376A0D">
            <w:pPr>
              <w:pStyle w:val="Paragrafi"/>
              <w:ind w:firstLine="0"/>
              <w:rPr>
                <w:sz w:val="21"/>
                <w:szCs w:val="21"/>
              </w:rPr>
            </w:pPr>
            <w:r w:rsidRPr="001E1BB5">
              <w:rPr>
                <w:sz w:val="21"/>
                <w:szCs w:val="21"/>
              </w:rPr>
              <w:t>243-254</w:t>
            </w:r>
          </w:p>
        </w:tc>
        <w:tc>
          <w:tcPr>
            <w:tcW w:w="4710" w:type="dxa"/>
          </w:tcPr>
          <w:p w:rsidR="000704A3" w:rsidRPr="001E1BB5" w:rsidRDefault="000704A3" w:rsidP="00376A0D">
            <w:pPr>
              <w:pStyle w:val="Paragrafi"/>
              <w:ind w:firstLine="0"/>
              <w:rPr>
                <w:rFonts w:cs="Times New Roman"/>
                <w:sz w:val="21"/>
                <w:szCs w:val="21"/>
              </w:rPr>
            </w:pPr>
            <w:r w:rsidRPr="001E1BB5">
              <w:rPr>
                <w:sz w:val="21"/>
                <w:szCs w:val="21"/>
              </w:rPr>
              <w:t>Prona që përdoren për ushtrimin e funksioneve në fushën e bujqësisë dhe të ushqimit (toka produktive).</w:t>
            </w:r>
          </w:p>
          <w:p w:rsidR="000704A3" w:rsidRPr="001E1BB5" w:rsidRDefault="000704A3" w:rsidP="00376A0D">
            <w:pPr>
              <w:pStyle w:val="Paragrafi"/>
              <w:ind w:firstLine="0"/>
              <w:rPr>
                <w:rFonts w:cs="Times New Roman"/>
                <w:sz w:val="21"/>
                <w:szCs w:val="21"/>
              </w:rPr>
            </w:pPr>
            <w:r w:rsidRPr="001E1BB5">
              <w:rPr>
                <w:sz w:val="21"/>
                <w:szCs w:val="21"/>
              </w:rPr>
              <w:t>Sip.15 ha, zona kadastrale 3471, fshati Skuterrë i është dorëzuar AKKP-së</w:t>
            </w:r>
          </w:p>
        </w:tc>
        <w:tc>
          <w:tcPr>
            <w:tcW w:w="2059" w:type="dxa"/>
          </w:tcPr>
          <w:p w:rsidR="000704A3" w:rsidRPr="001E1BB5" w:rsidRDefault="000704A3" w:rsidP="001E1BB5">
            <w:pPr>
              <w:pStyle w:val="Paragrafi"/>
              <w:ind w:firstLine="0"/>
              <w:jc w:val="center"/>
              <w:rPr>
                <w:sz w:val="21"/>
                <w:szCs w:val="21"/>
              </w:rPr>
            </w:pPr>
            <w:r w:rsidRPr="001E1BB5">
              <w:rPr>
                <w:sz w:val="21"/>
                <w:szCs w:val="21"/>
              </w:rPr>
              <w:t>Në përdorim</w:t>
            </w:r>
          </w:p>
        </w:tc>
      </w:tr>
      <w:tr w:rsidR="000704A3" w:rsidRPr="001E1BB5">
        <w:tc>
          <w:tcPr>
            <w:tcW w:w="2518" w:type="dxa"/>
          </w:tcPr>
          <w:p w:rsidR="000704A3" w:rsidRPr="001E1BB5" w:rsidRDefault="000704A3" w:rsidP="00376A0D">
            <w:pPr>
              <w:pStyle w:val="Paragrafi"/>
              <w:ind w:firstLine="0"/>
              <w:rPr>
                <w:sz w:val="21"/>
                <w:szCs w:val="21"/>
              </w:rPr>
            </w:pPr>
            <w:r w:rsidRPr="001E1BB5">
              <w:rPr>
                <w:sz w:val="21"/>
                <w:szCs w:val="21"/>
              </w:rPr>
              <w:t>255, 256</w:t>
            </w:r>
          </w:p>
        </w:tc>
        <w:tc>
          <w:tcPr>
            <w:tcW w:w="4710" w:type="dxa"/>
          </w:tcPr>
          <w:p w:rsidR="000704A3" w:rsidRPr="001E1BB5" w:rsidRDefault="000704A3" w:rsidP="00376A0D">
            <w:pPr>
              <w:pStyle w:val="Paragrafi"/>
              <w:ind w:firstLine="0"/>
              <w:rPr>
                <w:sz w:val="21"/>
                <w:szCs w:val="21"/>
              </w:rPr>
            </w:pPr>
            <w:r w:rsidRPr="001E1BB5">
              <w:rPr>
                <w:sz w:val="21"/>
                <w:szCs w:val="21"/>
              </w:rPr>
              <w:t>Prona që përdoren për ushtrimin e funksioneve në fushën e ujësjellës-kanalizimeve</w:t>
            </w:r>
          </w:p>
        </w:tc>
        <w:tc>
          <w:tcPr>
            <w:tcW w:w="2059" w:type="dxa"/>
          </w:tcPr>
          <w:p w:rsidR="000704A3" w:rsidRPr="001E1BB5" w:rsidRDefault="000704A3" w:rsidP="00376A0D">
            <w:pPr>
              <w:pStyle w:val="Paragrafi"/>
              <w:ind w:firstLine="0"/>
              <w:rPr>
                <w:sz w:val="21"/>
                <w:szCs w:val="21"/>
              </w:rPr>
            </w:pPr>
            <w:r w:rsidRPr="001E1BB5">
              <w:rPr>
                <w:sz w:val="21"/>
                <w:szCs w:val="21"/>
              </w:rPr>
              <w:t>Në pronësi</w:t>
            </w:r>
          </w:p>
        </w:tc>
      </w:tr>
    </w:tbl>
    <w:p w:rsidR="000704A3" w:rsidRPr="00B0014F" w:rsidRDefault="000704A3" w:rsidP="00376A0D">
      <w:pPr>
        <w:pStyle w:val="Paragrafi"/>
        <w:rPr>
          <w:rFonts w:cs="Times New Roman"/>
        </w:rPr>
      </w:pPr>
    </w:p>
    <w:p w:rsidR="000704A3" w:rsidRPr="00B0014F" w:rsidRDefault="000704A3" w:rsidP="00376A0D">
      <w:pPr>
        <w:pStyle w:val="Paragrafi"/>
        <w:rPr>
          <w:rFonts w:cs="Times New Roman"/>
        </w:rPr>
      </w:pP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Nr.211, datë 16.3.2011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MIRATIMIN</w:t>
      </w:r>
      <w:r>
        <w:t xml:space="preserve"> E LISTËS PARAPRAKE TË PRONAVE</w:t>
      </w:r>
      <w:r w:rsidRPr="00B0014F">
        <w:rPr>
          <w:rFonts w:cs="Times New Roman"/>
        </w:rPr>
        <w:t> </w:t>
      </w:r>
      <w:r w:rsidRPr="00B0014F">
        <w:t xml:space="preserve">TË PALUAJTSHME PUBLIKE, SHTETËRORE,  QË TRANSFEROHEN NË PRONËSI OSE </w:t>
      </w:r>
      <w:r>
        <w:t>NË PËRDORIM </w:t>
      </w:r>
      <w:r w:rsidRPr="00B0014F">
        <w:t>TË KOMUNËS SLLOVË TË QARKUT TË DIBRËS</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0704A3" w:rsidRPr="00B0014F" w:rsidRDefault="000704A3" w:rsidP="00376A0D">
      <w:pPr>
        <w:pStyle w:val="Paragrafi"/>
      </w:pPr>
    </w:p>
    <w:p w:rsidR="000704A3" w:rsidRPr="00B0014F" w:rsidRDefault="000704A3" w:rsidP="00376A0D">
      <w:pPr>
        <w:pStyle w:val="VENDOSI"/>
        <w:keepNext w:val="0"/>
      </w:pPr>
      <w:r w:rsidRPr="00B0014F">
        <w:t>VENDOSI: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w:t>
      </w:r>
      <w:r>
        <w:t xml:space="preserve"> </w:t>
      </w:r>
      <w:r w:rsidRPr="00B0014F">
        <w:t>Miratimin e listës  paraprake të pronave të paluajtshme publike shtetërore, që transferohen në pronësi ose në përdorim të komunës Sllovë të qarkut të Dibrës, sipas lidhjes nr.1</w:t>
      </w:r>
      <w:r>
        <w:t>,</w:t>
      </w:r>
      <w:r w:rsidRPr="00B0014F">
        <w:t xml:space="preserve"> e cila i bashkëlidhet këtij vendimi.</w:t>
      </w:r>
    </w:p>
    <w:p w:rsidR="000704A3" w:rsidRPr="00B0014F" w:rsidRDefault="000704A3" w:rsidP="00376A0D">
      <w:pPr>
        <w:pStyle w:val="Paragrafi"/>
      </w:pPr>
      <w:r w:rsidRPr="00B0014F">
        <w:t>Lista paraprake, sipas kërkesave të këshillit të kësaj komune, është pjesë e listës së inventarit të pronave të paluajtshme publike, shtetërore, që janë brenda juridiksionit territorial dhe a</w:t>
      </w:r>
      <w:r>
        <w:t>dministrativ</w:t>
      </w:r>
      <w:r w:rsidRPr="00B0014F">
        <w:t xml:space="preserve"> të komunës Sllovë të qarkut të Dibrës, miratuar me vendimin nr.479, datë 16.4.2008 të Këshillit të Ministrave “Për miratimin e listës së inventarit të pronave të paluajtsh</w:t>
      </w:r>
      <w:r>
        <w:t>me shtetërore në komunën Sllovë</w:t>
      </w:r>
      <w:r w:rsidRPr="00B0014F">
        <w:t xml:space="preserve"> të qarkut të Dibrës”.</w:t>
      </w:r>
    </w:p>
    <w:p w:rsidR="000704A3" w:rsidRPr="00B0014F" w:rsidRDefault="000704A3" w:rsidP="00376A0D">
      <w:pPr>
        <w:pStyle w:val="Paragrafi"/>
      </w:pPr>
      <w:r w:rsidRPr="00B0014F">
        <w:t>2. Ngarkohen Ministria e Brendshme dhe komuna Sllovë për zbatimin e këtij vendimi.</w:t>
      </w:r>
    </w:p>
    <w:p w:rsidR="000704A3" w:rsidRPr="00B0014F" w:rsidRDefault="000704A3" w:rsidP="00376A0D">
      <w:pPr>
        <w:pStyle w:val="Paragrafi"/>
      </w:pPr>
      <w:r w:rsidRPr="00B0014F">
        <w:t>Ky vendim hyn në fuqi pas botimit në Fletoren Zyrtare.</w:t>
      </w: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Pr="00B0014F" w:rsidRDefault="000704A3" w:rsidP="00376A0D">
      <w:pPr>
        <w:pStyle w:val="Paragrafi"/>
      </w:pPr>
      <w:r w:rsidRPr="00B0014F">
        <w:t>Komuna Sllovë</w:t>
      </w:r>
      <w:r w:rsidRPr="00B0014F">
        <w:tab/>
      </w:r>
      <w:r w:rsidRPr="00B0014F">
        <w:tab/>
      </w:r>
      <w:r w:rsidRPr="00B0014F">
        <w:tab/>
      </w:r>
      <w:r w:rsidRPr="00B0014F">
        <w:tab/>
      </w:r>
      <w:r w:rsidRPr="00B0014F">
        <w:tab/>
      </w:r>
      <w:r w:rsidRPr="00B0014F">
        <w:tab/>
      </w:r>
      <w:r w:rsidRPr="00B0014F">
        <w:tab/>
      </w:r>
      <w:r w:rsidRPr="00B0014F">
        <w:tab/>
      </w:r>
      <w:r w:rsidRPr="00B0014F">
        <w:tab/>
        <w:t>Lidhja nr.1</w:t>
      </w:r>
    </w:p>
    <w:p w:rsidR="000704A3" w:rsidRPr="00B0014F" w:rsidRDefault="000704A3" w:rsidP="00376A0D">
      <w:pPr>
        <w:pStyle w:val="Paragrafi"/>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5"/>
        <w:gridCol w:w="4436"/>
        <w:gridCol w:w="2072"/>
      </w:tblGrid>
      <w:tr w:rsidR="000704A3" w:rsidRPr="00A04AD2">
        <w:tc>
          <w:tcPr>
            <w:tcW w:w="2943" w:type="dxa"/>
            <w:vAlign w:val="center"/>
          </w:tcPr>
          <w:p w:rsidR="000704A3" w:rsidRPr="00A04AD2" w:rsidRDefault="000704A3" w:rsidP="00376A0D">
            <w:pPr>
              <w:pStyle w:val="Paragrafi"/>
              <w:ind w:firstLine="0"/>
              <w:jc w:val="center"/>
              <w:rPr>
                <w:b/>
                <w:bCs/>
                <w:sz w:val="21"/>
                <w:szCs w:val="21"/>
              </w:rPr>
            </w:pPr>
            <w:r w:rsidRPr="00A04AD2">
              <w:rPr>
                <w:b/>
                <w:bCs/>
                <w:sz w:val="21"/>
                <w:szCs w:val="21"/>
              </w:rPr>
              <w:t>Numrat rendorë të pronave në listën e inventarit</w:t>
            </w:r>
          </w:p>
        </w:tc>
        <w:tc>
          <w:tcPr>
            <w:tcW w:w="4536" w:type="dxa"/>
            <w:vAlign w:val="center"/>
          </w:tcPr>
          <w:p w:rsidR="000704A3" w:rsidRPr="00A04AD2" w:rsidRDefault="000704A3" w:rsidP="00376A0D">
            <w:pPr>
              <w:pStyle w:val="Paragrafi"/>
              <w:ind w:firstLine="0"/>
              <w:jc w:val="center"/>
              <w:rPr>
                <w:b/>
                <w:bCs/>
                <w:sz w:val="21"/>
                <w:szCs w:val="21"/>
              </w:rPr>
            </w:pPr>
            <w:r w:rsidRPr="00A04AD2">
              <w:rPr>
                <w:b/>
                <w:bCs/>
                <w:sz w:val="21"/>
                <w:szCs w:val="21"/>
              </w:rPr>
              <w:t>Fusha e përdorimit të pronës</w:t>
            </w:r>
          </w:p>
        </w:tc>
        <w:tc>
          <w:tcPr>
            <w:tcW w:w="2097" w:type="dxa"/>
            <w:vAlign w:val="center"/>
          </w:tcPr>
          <w:p w:rsidR="000704A3" w:rsidRPr="00A04AD2" w:rsidRDefault="000704A3" w:rsidP="00376A0D">
            <w:pPr>
              <w:pStyle w:val="Paragrafi"/>
              <w:ind w:firstLine="0"/>
              <w:jc w:val="center"/>
              <w:rPr>
                <w:b/>
                <w:bCs/>
                <w:sz w:val="21"/>
                <w:szCs w:val="21"/>
              </w:rPr>
            </w:pPr>
            <w:r w:rsidRPr="00A04AD2">
              <w:rPr>
                <w:b/>
                <w:bCs/>
                <w:sz w:val="21"/>
                <w:szCs w:val="21"/>
              </w:rPr>
              <w:t>Lloji i transferimit</w:t>
            </w:r>
          </w:p>
        </w:tc>
      </w:tr>
      <w:tr w:rsidR="000704A3" w:rsidRPr="00A04AD2">
        <w:tc>
          <w:tcPr>
            <w:tcW w:w="2943" w:type="dxa"/>
          </w:tcPr>
          <w:p w:rsidR="000704A3" w:rsidRPr="00A04AD2" w:rsidRDefault="000704A3" w:rsidP="00376A0D">
            <w:pPr>
              <w:pStyle w:val="Paragrafi"/>
              <w:ind w:firstLine="0"/>
              <w:rPr>
                <w:sz w:val="21"/>
                <w:szCs w:val="21"/>
              </w:rPr>
            </w:pPr>
            <w:r w:rsidRPr="00A04AD2">
              <w:rPr>
                <w:sz w:val="21"/>
                <w:szCs w:val="21"/>
              </w:rPr>
              <w:t>1-10</w:t>
            </w:r>
          </w:p>
        </w:tc>
        <w:tc>
          <w:tcPr>
            <w:tcW w:w="4536" w:type="dxa"/>
          </w:tcPr>
          <w:p w:rsidR="000704A3" w:rsidRPr="00A04AD2" w:rsidRDefault="000704A3" w:rsidP="00376A0D">
            <w:pPr>
              <w:pStyle w:val="Paragrafi"/>
              <w:ind w:firstLine="0"/>
              <w:rPr>
                <w:sz w:val="21"/>
                <w:szCs w:val="21"/>
              </w:rPr>
            </w:pPr>
            <w:r w:rsidRPr="00A04AD2">
              <w:rPr>
                <w:sz w:val="21"/>
                <w:szCs w:val="21"/>
              </w:rPr>
              <w:t>Prona që përdoren për realizimin e funksioneve në fushën e shëndetit publik</w:t>
            </w:r>
          </w:p>
        </w:tc>
        <w:tc>
          <w:tcPr>
            <w:tcW w:w="2097" w:type="dxa"/>
          </w:tcPr>
          <w:p w:rsidR="000704A3" w:rsidRPr="00A04AD2" w:rsidRDefault="000704A3" w:rsidP="00A04AD2">
            <w:pPr>
              <w:pStyle w:val="Paragrafi"/>
              <w:ind w:firstLine="0"/>
              <w:jc w:val="center"/>
              <w:rPr>
                <w:sz w:val="21"/>
                <w:szCs w:val="21"/>
              </w:rPr>
            </w:pPr>
            <w:r w:rsidRPr="00A04AD2">
              <w:rPr>
                <w:sz w:val="21"/>
                <w:szCs w:val="21"/>
              </w:rPr>
              <w:t>Në pronësi</w:t>
            </w:r>
          </w:p>
        </w:tc>
      </w:tr>
      <w:tr w:rsidR="000704A3" w:rsidRPr="00A04AD2">
        <w:tc>
          <w:tcPr>
            <w:tcW w:w="2943" w:type="dxa"/>
          </w:tcPr>
          <w:p w:rsidR="000704A3" w:rsidRPr="00A04AD2" w:rsidRDefault="000704A3" w:rsidP="00376A0D">
            <w:pPr>
              <w:pStyle w:val="Paragrafi"/>
              <w:ind w:firstLine="0"/>
              <w:rPr>
                <w:sz w:val="21"/>
                <w:szCs w:val="21"/>
              </w:rPr>
            </w:pPr>
            <w:r w:rsidRPr="00A04AD2">
              <w:rPr>
                <w:sz w:val="21"/>
                <w:szCs w:val="21"/>
              </w:rPr>
              <w:t>11-17</w:t>
            </w:r>
          </w:p>
        </w:tc>
        <w:tc>
          <w:tcPr>
            <w:tcW w:w="4536" w:type="dxa"/>
          </w:tcPr>
          <w:p w:rsidR="000704A3" w:rsidRPr="00A04AD2" w:rsidRDefault="000704A3" w:rsidP="00376A0D">
            <w:pPr>
              <w:pStyle w:val="Paragrafi"/>
              <w:ind w:firstLine="0"/>
              <w:rPr>
                <w:sz w:val="21"/>
                <w:szCs w:val="21"/>
              </w:rPr>
            </w:pPr>
            <w:r w:rsidRPr="00A04AD2">
              <w:rPr>
                <w:sz w:val="21"/>
                <w:szCs w:val="21"/>
              </w:rPr>
              <w:t>Prona që përdoren për realizimin e programeve arsimore</w:t>
            </w:r>
          </w:p>
        </w:tc>
        <w:tc>
          <w:tcPr>
            <w:tcW w:w="2097" w:type="dxa"/>
          </w:tcPr>
          <w:p w:rsidR="000704A3" w:rsidRPr="00A04AD2" w:rsidRDefault="000704A3" w:rsidP="00A04AD2">
            <w:pPr>
              <w:pStyle w:val="Paragrafi"/>
              <w:ind w:firstLine="0"/>
              <w:jc w:val="center"/>
              <w:rPr>
                <w:sz w:val="21"/>
                <w:szCs w:val="21"/>
              </w:rPr>
            </w:pPr>
            <w:r w:rsidRPr="00A04AD2">
              <w:rPr>
                <w:sz w:val="21"/>
                <w:szCs w:val="21"/>
              </w:rPr>
              <w:t>Në pronësi</w:t>
            </w:r>
          </w:p>
        </w:tc>
      </w:tr>
      <w:tr w:rsidR="000704A3" w:rsidRPr="00A04AD2">
        <w:tc>
          <w:tcPr>
            <w:tcW w:w="2943" w:type="dxa"/>
          </w:tcPr>
          <w:p w:rsidR="000704A3" w:rsidRPr="00A04AD2" w:rsidRDefault="000704A3" w:rsidP="00376A0D">
            <w:pPr>
              <w:pStyle w:val="Paragrafi"/>
              <w:ind w:firstLine="0"/>
              <w:rPr>
                <w:sz w:val="21"/>
                <w:szCs w:val="21"/>
              </w:rPr>
            </w:pPr>
            <w:r w:rsidRPr="00A04AD2">
              <w:rPr>
                <w:sz w:val="21"/>
                <w:szCs w:val="21"/>
              </w:rPr>
              <w:t>18-27</w:t>
            </w:r>
          </w:p>
        </w:tc>
        <w:tc>
          <w:tcPr>
            <w:tcW w:w="4536" w:type="dxa"/>
          </w:tcPr>
          <w:p w:rsidR="000704A3" w:rsidRPr="00A04AD2" w:rsidRDefault="000704A3" w:rsidP="00376A0D">
            <w:pPr>
              <w:pStyle w:val="Paragrafi"/>
              <w:ind w:firstLine="0"/>
              <w:rPr>
                <w:sz w:val="21"/>
                <w:szCs w:val="21"/>
              </w:rPr>
            </w:pPr>
            <w:r w:rsidRPr="00A04AD2">
              <w:rPr>
                <w:sz w:val="21"/>
                <w:szCs w:val="21"/>
              </w:rPr>
              <w:t>Prona që përdoren për realizimin e funksioneve në fushën e shërbimit funeral</w:t>
            </w:r>
          </w:p>
        </w:tc>
        <w:tc>
          <w:tcPr>
            <w:tcW w:w="2097" w:type="dxa"/>
          </w:tcPr>
          <w:p w:rsidR="000704A3" w:rsidRPr="00A04AD2" w:rsidRDefault="000704A3" w:rsidP="00A04AD2">
            <w:pPr>
              <w:pStyle w:val="Paragrafi"/>
              <w:ind w:firstLine="0"/>
              <w:jc w:val="center"/>
              <w:rPr>
                <w:sz w:val="21"/>
                <w:szCs w:val="21"/>
              </w:rPr>
            </w:pPr>
            <w:r w:rsidRPr="00A04AD2">
              <w:rPr>
                <w:sz w:val="21"/>
                <w:szCs w:val="21"/>
              </w:rPr>
              <w:t>Në pronësi</w:t>
            </w:r>
          </w:p>
        </w:tc>
      </w:tr>
      <w:tr w:rsidR="000704A3" w:rsidRPr="00A04AD2">
        <w:tc>
          <w:tcPr>
            <w:tcW w:w="2943" w:type="dxa"/>
          </w:tcPr>
          <w:p w:rsidR="000704A3" w:rsidRPr="00A04AD2" w:rsidRDefault="000704A3" w:rsidP="00376A0D">
            <w:pPr>
              <w:pStyle w:val="Paragrafi"/>
              <w:ind w:firstLine="0"/>
              <w:rPr>
                <w:sz w:val="21"/>
                <w:szCs w:val="21"/>
              </w:rPr>
            </w:pPr>
            <w:r w:rsidRPr="00A04AD2">
              <w:rPr>
                <w:sz w:val="21"/>
                <w:szCs w:val="21"/>
              </w:rPr>
              <w:t>28-30</w:t>
            </w:r>
          </w:p>
        </w:tc>
        <w:tc>
          <w:tcPr>
            <w:tcW w:w="4536" w:type="dxa"/>
          </w:tcPr>
          <w:p w:rsidR="000704A3" w:rsidRPr="00A04AD2" w:rsidRDefault="000704A3" w:rsidP="00376A0D">
            <w:pPr>
              <w:pStyle w:val="Paragrafi"/>
              <w:ind w:firstLine="0"/>
              <w:rPr>
                <w:sz w:val="21"/>
                <w:szCs w:val="21"/>
              </w:rPr>
            </w:pPr>
            <w:r w:rsidRPr="00A04AD2">
              <w:rPr>
                <w:sz w:val="21"/>
                <w:szCs w:val="21"/>
              </w:rPr>
              <w:t>Troje të lira dhe hapësira publike të pazëna ndërmjet ndërtesave ose objekteve të çdo lloji</w:t>
            </w:r>
          </w:p>
        </w:tc>
        <w:tc>
          <w:tcPr>
            <w:tcW w:w="2097" w:type="dxa"/>
          </w:tcPr>
          <w:p w:rsidR="000704A3" w:rsidRPr="00A04AD2" w:rsidRDefault="000704A3" w:rsidP="00A04AD2">
            <w:pPr>
              <w:pStyle w:val="Paragrafi"/>
              <w:ind w:firstLine="0"/>
              <w:jc w:val="center"/>
              <w:rPr>
                <w:sz w:val="21"/>
                <w:szCs w:val="21"/>
              </w:rPr>
            </w:pPr>
            <w:r w:rsidRPr="00A04AD2">
              <w:rPr>
                <w:sz w:val="21"/>
                <w:szCs w:val="21"/>
              </w:rPr>
              <w:t>Në përdorim</w:t>
            </w:r>
          </w:p>
        </w:tc>
      </w:tr>
      <w:tr w:rsidR="000704A3" w:rsidRPr="00A04AD2">
        <w:tc>
          <w:tcPr>
            <w:tcW w:w="2943" w:type="dxa"/>
          </w:tcPr>
          <w:p w:rsidR="000704A3" w:rsidRPr="00A04AD2" w:rsidRDefault="000704A3" w:rsidP="00376A0D">
            <w:pPr>
              <w:pStyle w:val="Paragrafi"/>
              <w:ind w:firstLine="0"/>
              <w:rPr>
                <w:sz w:val="21"/>
                <w:szCs w:val="21"/>
              </w:rPr>
            </w:pPr>
            <w:r w:rsidRPr="00A04AD2">
              <w:rPr>
                <w:sz w:val="21"/>
                <w:szCs w:val="21"/>
              </w:rPr>
              <w:t>31-40, 224-375</w:t>
            </w:r>
          </w:p>
        </w:tc>
        <w:tc>
          <w:tcPr>
            <w:tcW w:w="4536" w:type="dxa"/>
          </w:tcPr>
          <w:p w:rsidR="000704A3" w:rsidRPr="00A04AD2" w:rsidRDefault="000704A3" w:rsidP="00376A0D">
            <w:pPr>
              <w:pStyle w:val="Paragrafi"/>
              <w:ind w:firstLine="0"/>
              <w:rPr>
                <w:sz w:val="21"/>
                <w:szCs w:val="21"/>
              </w:rPr>
            </w:pPr>
            <w:r w:rsidRPr="00A04AD2">
              <w:rPr>
                <w:sz w:val="21"/>
                <w:szCs w:val="21"/>
              </w:rPr>
              <w:t>Infrastrukturë vendore (sheshe, rrugë vendore, lulishte dhe shërbime publike)</w:t>
            </w:r>
          </w:p>
        </w:tc>
        <w:tc>
          <w:tcPr>
            <w:tcW w:w="2097" w:type="dxa"/>
          </w:tcPr>
          <w:p w:rsidR="000704A3" w:rsidRPr="00A04AD2" w:rsidRDefault="000704A3" w:rsidP="00A04AD2">
            <w:pPr>
              <w:pStyle w:val="Paragrafi"/>
              <w:ind w:firstLine="0"/>
              <w:jc w:val="center"/>
              <w:rPr>
                <w:sz w:val="21"/>
                <w:szCs w:val="21"/>
              </w:rPr>
            </w:pPr>
            <w:r w:rsidRPr="00A04AD2">
              <w:rPr>
                <w:sz w:val="21"/>
                <w:szCs w:val="21"/>
              </w:rPr>
              <w:t>Në pronësi</w:t>
            </w:r>
          </w:p>
        </w:tc>
      </w:tr>
      <w:tr w:rsidR="000704A3" w:rsidRPr="00A04AD2">
        <w:tc>
          <w:tcPr>
            <w:tcW w:w="2943" w:type="dxa"/>
          </w:tcPr>
          <w:p w:rsidR="000704A3" w:rsidRPr="00A04AD2" w:rsidRDefault="000704A3" w:rsidP="00376A0D">
            <w:pPr>
              <w:pStyle w:val="Paragrafi"/>
              <w:ind w:firstLine="0"/>
              <w:rPr>
                <w:sz w:val="21"/>
                <w:szCs w:val="21"/>
              </w:rPr>
            </w:pPr>
            <w:r w:rsidRPr="00A04AD2">
              <w:rPr>
                <w:sz w:val="21"/>
                <w:szCs w:val="21"/>
              </w:rPr>
              <w:t>391-394</w:t>
            </w:r>
          </w:p>
        </w:tc>
        <w:tc>
          <w:tcPr>
            <w:tcW w:w="4536" w:type="dxa"/>
          </w:tcPr>
          <w:p w:rsidR="000704A3" w:rsidRPr="00A04AD2" w:rsidRDefault="000704A3" w:rsidP="00376A0D">
            <w:pPr>
              <w:pStyle w:val="Paragrafi"/>
              <w:ind w:firstLine="0"/>
              <w:rPr>
                <w:rFonts w:cs="Times New Roman"/>
                <w:sz w:val="21"/>
                <w:szCs w:val="21"/>
              </w:rPr>
            </w:pPr>
            <w:r w:rsidRPr="00A04AD2">
              <w:rPr>
                <w:sz w:val="21"/>
                <w:szCs w:val="21"/>
              </w:rPr>
              <w:t>Prona që përdoren për ushtrimin e funksioneve në fushën e bujqësisë dhe të ushqimit (toka produktive).</w:t>
            </w:r>
          </w:p>
          <w:p w:rsidR="000704A3" w:rsidRPr="00A04AD2" w:rsidRDefault="000704A3" w:rsidP="00376A0D">
            <w:pPr>
              <w:pStyle w:val="Paragrafi"/>
              <w:ind w:firstLine="0"/>
              <w:rPr>
                <w:sz w:val="21"/>
                <w:szCs w:val="21"/>
              </w:rPr>
            </w:pPr>
            <w:r w:rsidRPr="00A04AD2">
              <w:rPr>
                <w:sz w:val="21"/>
                <w:szCs w:val="21"/>
              </w:rPr>
              <w:t>Sip.22 ha në fshatin Sllatinë, sip.68 ha në fshatin Shumbat dhe sip.29 ha në fshatin Sllovë i janë dorëzuar AKKP-së</w:t>
            </w:r>
          </w:p>
        </w:tc>
        <w:tc>
          <w:tcPr>
            <w:tcW w:w="2097" w:type="dxa"/>
          </w:tcPr>
          <w:p w:rsidR="000704A3" w:rsidRPr="00A04AD2" w:rsidRDefault="000704A3" w:rsidP="00A04AD2">
            <w:pPr>
              <w:pStyle w:val="Paragrafi"/>
              <w:ind w:firstLine="0"/>
              <w:jc w:val="center"/>
              <w:rPr>
                <w:sz w:val="21"/>
                <w:szCs w:val="21"/>
              </w:rPr>
            </w:pPr>
            <w:r w:rsidRPr="00A04AD2">
              <w:rPr>
                <w:sz w:val="21"/>
                <w:szCs w:val="21"/>
              </w:rPr>
              <w:t>Në përdorim</w:t>
            </w:r>
          </w:p>
        </w:tc>
      </w:tr>
      <w:tr w:rsidR="000704A3" w:rsidRPr="00A04AD2">
        <w:tc>
          <w:tcPr>
            <w:tcW w:w="2943" w:type="dxa"/>
          </w:tcPr>
          <w:p w:rsidR="000704A3" w:rsidRPr="00A04AD2" w:rsidRDefault="000704A3" w:rsidP="00376A0D">
            <w:pPr>
              <w:pStyle w:val="Paragrafi"/>
              <w:ind w:firstLine="0"/>
              <w:rPr>
                <w:sz w:val="21"/>
                <w:szCs w:val="21"/>
              </w:rPr>
            </w:pPr>
            <w:r w:rsidRPr="00A04AD2">
              <w:rPr>
                <w:sz w:val="21"/>
                <w:szCs w:val="21"/>
              </w:rPr>
              <w:t>395, 396</w:t>
            </w:r>
          </w:p>
        </w:tc>
        <w:tc>
          <w:tcPr>
            <w:tcW w:w="4536" w:type="dxa"/>
          </w:tcPr>
          <w:p w:rsidR="000704A3" w:rsidRPr="00A04AD2" w:rsidRDefault="000704A3" w:rsidP="00376A0D">
            <w:pPr>
              <w:pStyle w:val="Paragrafi"/>
              <w:ind w:firstLine="0"/>
              <w:rPr>
                <w:sz w:val="21"/>
                <w:szCs w:val="21"/>
              </w:rPr>
            </w:pPr>
            <w:r w:rsidRPr="00A04AD2">
              <w:rPr>
                <w:sz w:val="21"/>
                <w:szCs w:val="21"/>
              </w:rPr>
              <w:t>Prona që përdoren për ushtrimin e funksioneve në fushën e bujqësisë dhe të ushqimit (kanale të treta dhe toka joproduktive)</w:t>
            </w:r>
          </w:p>
        </w:tc>
        <w:tc>
          <w:tcPr>
            <w:tcW w:w="2097" w:type="dxa"/>
          </w:tcPr>
          <w:p w:rsidR="000704A3" w:rsidRPr="00A04AD2" w:rsidRDefault="000704A3" w:rsidP="00A04AD2">
            <w:pPr>
              <w:pStyle w:val="Paragrafi"/>
              <w:ind w:firstLine="0"/>
              <w:jc w:val="center"/>
              <w:rPr>
                <w:sz w:val="21"/>
                <w:szCs w:val="21"/>
              </w:rPr>
            </w:pPr>
            <w:r w:rsidRPr="00A04AD2">
              <w:rPr>
                <w:sz w:val="21"/>
                <w:szCs w:val="21"/>
              </w:rPr>
              <w:t>Në pronësi</w:t>
            </w:r>
          </w:p>
        </w:tc>
      </w:tr>
    </w:tbl>
    <w:p w:rsidR="000704A3" w:rsidRPr="00B0014F" w:rsidRDefault="000704A3" w:rsidP="00376A0D">
      <w:pPr>
        <w:pStyle w:val="Paragrafi"/>
        <w:rPr>
          <w:rFonts w:cs="Times New Roman"/>
        </w:rPr>
      </w:pPr>
    </w:p>
    <w:p w:rsidR="000704A3" w:rsidRPr="00B0014F" w:rsidRDefault="000704A3" w:rsidP="00376A0D">
      <w:pPr>
        <w:pStyle w:val="Paragrafi"/>
        <w:rPr>
          <w:rFonts w:cs="Times New Roman"/>
        </w:rPr>
      </w:pP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Nr.212, datë 16.3.2011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DISA SHTESA DHE NJË NDRYSHIM NË VENDIMIN NR.107, DATË 10.2.2010 TË KËSHILLIT TË MINISTRAVE “PËR BOTIMIN, SHTYPJEN, SHPËRNDARJEN DHE SHITJEN E TEKSTEVE SHKOLLORE TË SISTEMIT TË ARSIMIT PARAUNIVERSITAR”</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të neneve 9, 56 e 63 të ligjit nr.7952, datë 21.6.1995 “Për arsimin parauniversitar”, të ndryshuar, të nenit 8 të  ligjit nr.8098, datë 28.3.1996  “Për statusin e të verbërve”, të ndryshuar, si dhe të ligjit nr.9936, datë 26.6.2008 “Për menaxhimin e sistemit buxhetor në Republikën e Shqipërisë”, me propozimin e Ministrit të Arsimit dhe Shkencës, Këshilli i Ministrave</w:t>
      </w:r>
    </w:p>
    <w:p w:rsidR="000704A3" w:rsidRPr="00B0014F" w:rsidRDefault="000704A3" w:rsidP="00376A0D">
      <w:pPr>
        <w:pStyle w:val="Paragrafi"/>
      </w:pPr>
    </w:p>
    <w:p w:rsidR="000704A3" w:rsidRPr="00B0014F" w:rsidRDefault="000704A3" w:rsidP="00376A0D">
      <w:pPr>
        <w:pStyle w:val="VENDOSI"/>
        <w:keepNext w:val="0"/>
      </w:pP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 Në vendimin nr.107, datë 10.2.2010 të Këshillit të Ministrave, bëhen këto shtesa dhe ky ndryshim:</w:t>
      </w:r>
    </w:p>
    <w:p w:rsidR="000704A3" w:rsidRDefault="000704A3" w:rsidP="00376A0D">
      <w:pPr>
        <w:pStyle w:val="Paragrafi"/>
        <w:rPr>
          <w:rFonts w:cs="Times New Roman"/>
        </w:rPr>
      </w:pPr>
      <w:r w:rsidRPr="00B0014F">
        <w:t>a) Pas pikës 2 shtohet pika 2/1, me këtë përmbajtje:</w:t>
      </w:r>
    </w:p>
    <w:p w:rsidR="000704A3" w:rsidRPr="00B0014F" w:rsidRDefault="000704A3" w:rsidP="00376A0D">
      <w:pPr>
        <w:pStyle w:val="Paragrafi"/>
      </w:pPr>
      <w:r w:rsidRPr="00B0014F">
        <w:t>“2/1. Shtëpia Botuese e Librit Universitar (SHBLU) dhe shtëpi të tjera botuese ngarkohen me botimin, shtypjen dhe shpërndarjen e teksteve shkollore të pakicave kombëtare, të klasave I deri IX, dhe të teksteve të arsimit profesional. Shtypja e këtyre teksteve të realizohet në SHBLU dhe në shtypshkronja të tjera.</w:t>
      </w:r>
    </w:p>
    <w:p w:rsidR="000704A3" w:rsidRDefault="000704A3" w:rsidP="00376A0D">
      <w:pPr>
        <w:pStyle w:val="Paragrafi"/>
        <w:rPr>
          <w:rFonts w:cs="Times New Roman"/>
        </w:rPr>
      </w:pPr>
      <w:r w:rsidRPr="00B0014F">
        <w:t>Çmimi i këtyre teksteve miratohet nga Ministria e Arsimit dhe Shkencës. Mënyra e shpërndarjes së tyre përcaktohet me udhëzim të Ministrit të Arsimit dhe Shkencës.”.</w:t>
      </w: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Pr="00B0014F" w:rsidRDefault="000704A3" w:rsidP="00376A0D">
      <w:pPr>
        <w:pStyle w:val="Paragrafi"/>
        <w:rPr>
          <w:rFonts w:cs="Times New Roman"/>
        </w:rPr>
      </w:pPr>
    </w:p>
    <w:p w:rsidR="000704A3" w:rsidRPr="00B0014F" w:rsidRDefault="000704A3" w:rsidP="00376A0D">
      <w:pPr>
        <w:pStyle w:val="Paragrafi"/>
      </w:pPr>
      <w:r w:rsidRPr="00B0014F">
        <w:t>b) Pika 6.4 ndryshohet, si më poshtë vijon:</w:t>
      </w:r>
    </w:p>
    <w:p w:rsidR="000704A3" w:rsidRPr="00B0014F" w:rsidRDefault="000704A3" w:rsidP="00376A0D">
      <w:pPr>
        <w:pStyle w:val="Paragrafi"/>
      </w:pPr>
      <w:r w:rsidRPr="00B0014F">
        <w:t>“6.4.  Për tekstet shkollore të pakicave kombëtare, nga klasa I deri IX, dhe për tekstet shkollore të fëmijëve të familjeve të emigrantëve që jetojnë jashtë territorit të Republikës së Shqipërisë, çmimi i blerjes të mbulohet në masën 100 për qind, me fondet e Ministrisë së Arsimit dhe Shkencës.”.</w:t>
      </w:r>
    </w:p>
    <w:p w:rsidR="000704A3" w:rsidRPr="00B0014F" w:rsidRDefault="000704A3" w:rsidP="00376A0D">
      <w:pPr>
        <w:pStyle w:val="Paragrafi"/>
      </w:pPr>
      <w:r w:rsidRPr="00B0014F">
        <w:t>c) Pas pikës 6.4 shtohen pikat 6.5, 6.6, 6.7 dhe 6.8, me këtë përmbajtje:</w:t>
      </w:r>
    </w:p>
    <w:p w:rsidR="000704A3" w:rsidRPr="00B0014F" w:rsidRDefault="000704A3" w:rsidP="00376A0D">
      <w:pPr>
        <w:pStyle w:val="Paragrafi"/>
      </w:pPr>
      <w:r w:rsidRPr="00B0014F">
        <w:t>“6.5. Për tekstet shkollore të fëmijëve të familjeve të emigrantëve, që jetojnë jashtë territorit të Republikës së Shqipërisë, procedura e blerjes së tyre realizohet nga Ministria e Arsimit dhe Shkencës, kundrejt procedurave të konkurrimit të hapur me shtëpitë botuese. Procesi i botimit, i shtypjes, i shpërndarjes dhe i shitjes së teksteve shkollore të arsimit parauniversitar bëhet nga shtëpitë botuese.</w:t>
      </w:r>
    </w:p>
    <w:p w:rsidR="000704A3" w:rsidRPr="00B0014F" w:rsidRDefault="000704A3" w:rsidP="00376A0D">
      <w:pPr>
        <w:pStyle w:val="Paragrafi"/>
      </w:pPr>
      <w:r w:rsidRPr="00B0014F">
        <w:t>6.6.  Ministria e Punëve të Jashtme, në bashkëpunim me selitë diplomatike në këto vende, dërgon në Ministrinë e Arsimit dhe Shkencës, brenda muajit maj të çdo viti, kërkesën për tekste shkollore, të detajuar sipas grup</w:t>
      </w:r>
      <w:r>
        <w:t>-</w:t>
      </w:r>
      <w:r w:rsidRPr="00B0014F">
        <w:t>moshave të fëmijëve të familjeve të emigrantëve që jetojnë jashtë territorit të Republikës së Shqipërisë.</w:t>
      </w:r>
    </w:p>
    <w:p w:rsidR="000704A3" w:rsidRPr="00B0014F" w:rsidRDefault="000704A3" w:rsidP="00376A0D">
      <w:pPr>
        <w:pStyle w:val="Paragrafi"/>
      </w:pPr>
      <w:r w:rsidRPr="00B0014F">
        <w:t>Ministria e Arsimit dhe Shkencës dërgon në Ministrinë e Punëve të Jashtme, brenda muajit gusht të çdo viti, sasinë e teksteve shkollore të porositura.</w:t>
      </w:r>
    </w:p>
    <w:p w:rsidR="000704A3" w:rsidRPr="00B0014F" w:rsidRDefault="000704A3" w:rsidP="00376A0D">
      <w:pPr>
        <w:pStyle w:val="Paragrafi"/>
      </w:pPr>
      <w:r w:rsidRPr="00B0014F">
        <w:t>6.7.  Për tekstet shkollore të fëmijëve romë, nga klasa I deri IX, çmimi i blerjes së tyre të mbulohet 100% nga buxheti i Ministrisë së Arsimit dhe Shkencës. Drejtoritë përkatëse të shkollave, ku mësojnë nxënës romë, duhet të dorëzojnë në DAR/ZA-të përkatëse, brenda muajit mars të çdo viti, listën e nxënësve të kësaj kategorie. Mënyra e shpërndarjes së teksteve për këtë kategori nxënësish përcaktohet me udhëzim të Ministrit të Arsimit dhe Shkencës.</w:t>
      </w:r>
    </w:p>
    <w:p w:rsidR="000704A3" w:rsidRPr="00B0014F" w:rsidRDefault="000704A3" w:rsidP="00376A0D">
      <w:pPr>
        <w:pStyle w:val="Paragrafi"/>
      </w:pPr>
      <w:r>
        <w:t>6.8.  Nxënësit</w:t>
      </w:r>
      <w:r w:rsidRPr="00B0014F">
        <w:t xml:space="preserve"> që gëzojnë statusin e të verbrit, të cilët mësojnë në klasat I deri IX, pajisen me tekste shkollore të transkriptuara në shkrimin brail, të regjistruara në audio ose në shkrim të zmadhuar. Çmimi i blerjes së këtyre teksteve të mbulohet 100% nga buxheti i Ministrisë së Arsimit dhe Shkencës. Këto tekste shkollore janë pronë e shkollës dhe afati i përdorimit të tyre mund të variojë nga dy deri në tre vjet.”.</w:t>
      </w:r>
    </w:p>
    <w:p w:rsidR="000704A3" w:rsidRPr="00B0014F" w:rsidRDefault="000704A3" w:rsidP="00376A0D">
      <w:pPr>
        <w:pStyle w:val="Paragrafi"/>
      </w:pPr>
      <w:r w:rsidRPr="00B0014F">
        <w:t>ç) Pas pikës 8 shtohet pikat 8/1, me këtë përmbajtje:</w:t>
      </w:r>
    </w:p>
    <w:p w:rsidR="000704A3" w:rsidRPr="00B0014F" w:rsidRDefault="000704A3" w:rsidP="00376A0D">
      <w:pPr>
        <w:pStyle w:val="Paragrafi"/>
      </w:pPr>
      <w:r w:rsidRPr="00B0014F">
        <w:t>“8/1. Administrimi i kërkesave për prodhimin/shumëfishimin e teksteve në brail dhe në shkrim të zmadhuar literal, si dhe pajisja me libra e nxënësve të verbër të realizohen nga Instituti i Nxënësve që nuk Shikojnë, në Tiranë. Drejtoritë përkatëse të shkollave, ku mësojnë nxënës të verbër, duhet të dorëzojnë në DAR/ZA-të përkatëse, brenda muajit mars të çdo viti, listën e nxënësve të kësaj kategorie.”.</w:t>
      </w:r>
    </w:p>
    <w:p w:rsidR="000704A3" w:rsidRPr="00B0014F" w:rsidRDefault="000704A3" w:rsidP="00376A0D">
      <w:pPr>
        <w:pStyle w:val="Paragrafi"/>
      </w:pPr>
      <w:r w:rsidRPr="00B0014F">
        <w:t xml:space="preserve">2. </w:t>
      </w:r>
      <w:r>
        <w:t>Efektet financiare</w:t>
      </w:r>
      <w:r w:rsidRPr="00B0014F">
        <w:t xml:space="preserve"> që rrjedhin nga zbatimi i këtij vendimi, të përballohen nga buxheti vjetor i Ministrisë së Arsimit dhe Shkencës.</w:t>
      </w:r>
    </w:p>
    <w:p w:rsidR="000704A3" w:rsidRPr="00B0014F" w:rsidRDefault="000704A3" w:rsidP="00376A0D">
      <w:pPr>
        <w:pStyle w:val="Paragrafi"/>
      </w:pPr>
      <w:r w:rsidRPr="00B0014F">
        <w:t>3. Ngarkohen zëvendëskryeministri dhe Ministri i Punëve të Jashtme, Ministri i Arsimit dhe Shkencës dhe Ministri i Financave për zbatimin e këtij vendimi.</w:t>
      </w:r>
    </w:p>
    <w:p w:rsidR="000704A3" w:rsidRPr="00B0014F" w:rsidRDefault="000704A3" w:rsidP="00376A0D">
      <w:pPr>
        <w:pStyle w:val="Paragrafi"/>
      </w:pPr>
      <w:r w:rsidRPr="00B0014F">
        <w:t>Ky vendim hyn në fuqi pas botimit në Fletoren Zyrtare.</w:t>
      </w:r>
    </w:p>
    <w:p w:rsidR="000704A3" w:rsidRPr="00B0014F" w:rsidRDefault="000704A3" w:rsidP="00376A0D">
      <w:pPr>
        <w:pStyle w:val="Paragrafi"/>
      </w:pP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Pr="00B0014F" w:rsidRDefault="000704A3" w:rsidP="00376A0D">
      <w:pPr>
        <w:pStyle w:val="Paragrafi"/>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Nr.213, datë 16.3.2011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ndryshimin e përgjegjësisë së administrimit të pronës, tokë bujqësore, të ndodhur në ish-ndërmarrjen bujqësore, Spitallë, Durrës, nga Ministria e Bujqësisë, Ushqimit dhe Mbrojtjes së Konsumatorit te Ministria e Arsimit dhe Shkencës, për universitetin “Aleksandër Moisiu”, Durrës, për ndërtimin e një kampusi të ri universitar</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100 të Kushtetutës, të neneve 13 e 15, të ligjit nr.8743, datë 22.2.2001 “Për pronat e paluajtshme të shtetit”, të ndryshuar, dhe të nenit 82, të</w:t>
      </w:r>
      <w:r>
        <w:t xml:space="preserve"> ligjit nr.9741, datë 21.5.2007</w:t>
      </w:r>
      <w:r w:rsidRPr="00B0014F">
        <w:t xml:space="preserve"> “Për arsimin e l</w:t>
      </w:r>
      <w:r>
        <w:t>artë në Republikën e Shqipërisë”</w:t>
      </w:r>
      <w:r w:rsidRPr="00B0014F">
        <w:t>, të ndryshuar, me propozimin e Ministrit të Arsimit dhe Shkencës, Këshilli i Ministrave</w:t>
      </w:r>
    </w:p>
    <w:p w:rsidR="000704A3" w:rsidRPr="00B0014F" w:rsidRDefault="000704A3" w:rsidP="00376A0D">
      <w:pPr>
        <w:pStyle w:val="VENDOSI"/>
        <w:keepNext w:val="0"/>
        <w:rPr>
          <w:rFonts w:cs="Times New Roman"/>
        </w:rPr>
      </w:pPr>
    </w:p>
    <w:p w:rsidR="000704A3" w:rsidRPr="00B0014F" w:rsidRDefault="000704A3" w:rsidP="00376A0D">
      <w:pPr>
        <w:pStyle w:val="VENDOSI"/>
        <w:keepNext w:val="0"/>
      </w:pP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 Ndryshimin e përgjegjësisë së administrimit të pronës së regjistruar, si tokë bujqësore, e ndodhur në zonën kadastrale nr.8517, në parcelat nr.78 a, 79 a, 80 a dhe 81 a, me një sipërfaqe të përgjithshme 55.65 (pesëdhjetë e pesë pikë gjashtëdhjetë e pesë) ha, në ish-Ndërmarrjen Bujqësore, Spitallë Durrës, nga Ministria e Bujqësisë, Ushqimit dhe Mbrojtjes së</w:t>
      </w:r>
      <w:r>
        <w:t xml:space="preserve"> Konsu</w:t>
      </w:r>
      <w:r w:rsidRPr="00B0014F">
        <w:t>m</w:t>
      </w:r>
      <w:r>
        <w:t>a</w:t>
      </w:r>
      <w:r w:rsidRPr="00B0014F">
        <w:t>torit te Ministria e Arsimit dhe Shkencës, për nevojat e universitetit “Aleksandër Moisiu”, Durrës, për ndërtimin e kampusit të ri universitar.</w:t>
      </w:r>
    </w:p>
    <w:p w:rsidR="000704A3" w:rsidRPr="00B0014F" w:rsidRDefault="000704A3" w:rsidP="00376A0D">
      <w:pPr>
        <w:pStyle w:val="Paragrafi"/>
      </w:pPr>
      <w:r w:rsidRPr="00B0014F">
        <w:t>2. Universitetit “Aleksandër Moisiu”, Durrës, pas marrjes në përdorim të pronës së përcaktuar në këtë vendim, i ndalohet ta ndryshojë destinacionin, ta tjetërsojë ose t’ua japë në përdorim të tretëve.</w:t>
      </w:r>
    </w:p>
    <w:p w:rsidR="000704A3" w:rsidRPr="00B0014F" w:rsidRDefault="000704A3" w:rsidP="00376A0D">
      <w:pPr>
        <w:pStyle w:val="Paragrafi"/>
      </w:pPr>
      <w:r w:rsidRPr="00B0014F">
        <w:t>3. Ngarkohen Ministri i Arsimit dhe Shkencës, Ministri i Bujqësisë, Ushqimit dhe Mbrojtjes së</w:t>
      </w:r>
      <w:r>
        <w:t xml:space="preserve"> Konsumatorit dhe K</w:t>
      </w:r>
      <w:r w:rsidRPr="00B0014F">
        <w:t>ryeregjistruesi i Pasurive të Paluajtshme të Republikës së Shqipërisë për zbatimin e këtij vendimi.</w:t>
      </w:r>
    </w:p>
    <w:p w:rsidR="000704A3" w:rsidRPr="00B0014F" w:rsidRDefault="000704A3" w:rsidP="00376A0D">
      <w:pPr>
        <w:pStyle w:val="Paragrafi"/>
      </w:pPr>
      <w:r w:rsidRPr="00B0014F">
        <w:t>Ky vendim hyn në fuqi 15 ditë pas botimit në Fletoren Zyrtare.</w:t>
      </w:r>
    </w:p>
    <w:p w:rsidR="000704A3" w:rsidRPr="00B0014F" w:rsidRDefault="000704A3" w:rsidP="00376A0D">
      <w:pPr>
        <w:pStyle w:val="Paragrafi"/>
      </w:pPr>
    </w:p>
    <w:p w:rsidR="000704A3" w:rsidRPr="00B0014F" w:rsidRDefault="000704A3" w:rsidP="00376A0D">
      <w:pPr>
        <w:pStyle w:val="Autoriteti"/>
        <w:keepNext w:val="0"/>
      </w:pPr>
      <w:r w:rsidRPr="00B0014F">
        <w:t>Kryeministri</w:t>
      </w:r>
    </w:p>
    <w:p w:rsidR="000704A3" w:rsidRPr="00B0014F" w:rsidRDefault="000704A3" w:rsidP="00376A0D">
      <w:pPr>
        <w:pStyle w:val="AutoritetiEmer"/>
      </w:pPr>
      <w:r w:rsidRPr="00B0014F">
        <w:t>Sali Berisha</w:t>
      </w:r>
    </w:p>
    <w:p w:rsidR="000704A3" w:rsidRPr="00B0014F" w:rsidRDefault="000704A3" w:rsidP="00376A0D">
      <w:pPr>
        <w:pStyle w:val="Paragrafi"/>
        <w:ind w:firstLine="0"/>
        <w:rPr>
          <w:rFonts w:cs="Times New Roman"/>
        </w:rPr>
      </w:pPr>
    </w:p>
    <w:p w:rsidR="000704A3" w:rsidRPr="00B0014F" w:rsidRDefault="000704A3" w:rsidP="00376A0D">
      <w:pPr>
        <w:pStyle w:val="Akti"/>
        <w:keepNext w:val="0"/>
        <w:rPr>
          <w:rFonts w:cs="Times New Roman"/>
        </w:rPr>
      </w:pPr>
    </w:p>
    <w:p w:rsidR="000704A3" w:rsidRPr="00B0014F" w:rsidRDefault="000704A3" w:rsidP="00376A0D">
      <w:pPr>
        <w:pStyle w:val="Akti"/>
        <w:keepNext w:val="0"/>
      </w:pPr>
      <w:r w:rsidRPr="00B0014F">
        <w:t>VENDIM</w:t>
      </w:r>
    </w:p>
    <w:p w:rsidR="000704A3" w:rsidRPr="00B0014F" w:rsidRDefault="000704A3" w:rsidP="00376A0D">
      <w:pPr>
        <w:pStyle w:val="NumriData"/>
        <w:keepNext w:val="0"/>
      </w:pPr>
      <w:r w:rsidRPr="00B0014F">
        <w:t>Nr.22, datë 10.3.2011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PRANIMIN E KËRKESËS PËR RISHQYRTIM TË VENDIMIT TË ERE-S NR.10, DATË 18.2.2011</w:t>
      </w:r>
    </w:p>
    <w:p w:rsidR="000704A3" w:rsidRPr="00B0014F" w:rsidRDefault="000704A3" w:rsidP="00376A0D">
      <w:pPr>
        <w:pStyle w:val="Titulli"/>
        <w:keepNext w:val="0"/>
      </w:pPr>
    </w:p>
    <w:p w:rsidR="000704A3" w:rsidRPr="00B0014F" w:rsidRDefault="000704A3" w:rsidP="00376A0D">
      <w:pPr>
        <w:pStyle w:val="Paragrafi"/>
      </w:pPr>
      <w:r w:rsidRPr="00B0014F">
        <w:t>Në mbështetje të nenit 9 të</w:t>
      </w:r>
      <w:r>
        <w:t xml:space="preserve"> ligjit nr.9072, datë 22.5.2003</w:t>
      </w:r>
      <w:r w:rsidRPr="00B0014F">
        <w:t xml:space="preserve"> “Për sektorin e energjisë elektrike”, të ndryshuar dhe nenit 16 të Rregullave të Praktikës dhe Procedurave të ERE-s, Bordi i Komisionerëve të En</w:t>
      </w:r>
      <w:r>
        <w:t>tit Rregullator të Energjisë (ER</w:t>
      </w:r>
      <w:r w:rsidRPr="00B0014F">
        <w:t>E), në mbledh</w:t>
      </w:r>
      <w:r>
        <w:t>jen e tij të datës 10.3.2011, p</w:t>
      </w:r>
      <w:r w:rsidRPr="00B0014F">
        <w:t xml:space="preserve">asi shqyrtoi shkresat e paraqitura nga shoqëritë </w:t>
      </w:r>
      <w:r>
        <w:t>“</w:t>
      </w:r>
      <w:r w:rsidRPr="00B0014F">
        <w:t>CEZ shpërndarje</w:t>
      </w:r>
      <w:r>
        <w:t>”</w:t>
      </w:r>
      <w:r w:rsidRPr="00B0014F">
        <w:t xml:space="preserve"> sh.a. dhe KESH sh.</w:t>
      </w:r>
      <w:r>
        <w:t xml:space="preserve">a. </w:t>
      </w:r>
      <w:r w:rsidRPr="00B0014F">
        <w:t>mbi kthimin e shoqërisë “Albanian Chrome” sh.p.k.,  për heqjen e statusit të klientit të kualifikuar dhe rikthimin në statusin e klientit tarifor,</w:t>
      </w:r>
    </w:p>
    <w:p w:rsidR="000704A3" w:rsidRPr="00B0014F" w:rsidRDefault="000704A3" w:rsidP="00376A0D">
      <w:pPr>
        <w:pStyle w:val="Paragrafi"/>
      </w:pPr>
      <w:r>
        <w:t>k</w:t>
      </w:r>
      <w:r w:rsidRPr="00B0014F">
        <w:t>onstatoi se:</w:t>
      </w:r>
    </w:p>
    <w:p w:rsidR="000704A3" w:rsidRDefault="000704A3" w:rsidP="00376A0D">
      <w:pPr>
        <w:pStyle w:val="Paragrafi"/>
        <w:rPr>
          <w:rFonts w:cs="Times New Roman"/>
        </w:rPr>
      </w:pPr>
      <w:r w:rsidRPr="00B0014F">
        <w:t>-</w:t>
      </w:r>
      <w:r>
        <w:t xml:space="preserve"> “</w:t>
      </w:r>
      <w:r w:rsidRPr="00B0014F">
        <w:t>CEZ shpërndarje</w:t>
      </w:r>
      <w:r>
        <w:t>”</w:t>
      </w:r>
      <w:r w:rsidRPr="00B0014F">
        <w:t xml:space="preserve"> sh.a</w:t>
      </w:r>
      <w:r>
        <w:t>.</w:t>
      </w:r>
      <w:r w:rsidRPr="00B0014F">
        <w:t xml:space="preserve"> konfirmon se është i gatshëm t’i ofrojë shërbimin e shpërndarjes dhe furnizimit me energji elektrike shoqërisë ACR sh.p.k., duke filluar nga 15 mars</w:t>
      </w:r>
      <w:r>
        <w:t>i</w:t>
      </w:r>
      <w:r w:rsidRPr="00B0014F">
        <w:t xml:space="preserve"> 2011, por pa përmendur kostot që mbart në vetvete ky kthim dhe marrjen përsipër të tyre.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w:t>
      </w:r>
      <w:r>
        <w:t xml:space="preserve"> “</w:t>
      </w:r>
      <w:r w:rsidRPr="00B0014F">
        <w:t>CEZ shpërndarje</w:t>
      </w:r>
      <w:r>
        <w:t>” sh.a.</w:t>
      </w:r>
      <w:r w:rsidRPr="00B0014F">
        <w:t xml:space="preserve"> pretendon që kostot shtesë që shkaktohen nga furnizimi me energji elektrike të sho</w:t>
      </w:r>
      <w:r>
        <w:t>qërisë “Albanian Chrome” sh.p.k.</w:t>
      </w:r>
      <w:r w:rsidRPr="00B0014F">
        <w:t xml:space="preserve"> të mos i paguajë as </w:t>
      </w:r>
      <w:r>
        <w:t>“CEZ shpë</w:t>
      </w:r>
      <w:r w:rsidRPr="00B0014F">
        <w:t>rndarje</w:t>
      </w:r>
      <w:r>
        <w:t>”</w:t>
      </w:r>
      <w:r w:rsidRPr="00B0014F">
        <w:t xml:space="preserve"> sh.a. dhe as kompania që përfiton statusin e ri, por ato të axhustohen përmes tarifës së furnizimit publik me shumicë duke e transferuar te subjektet e tjera pjesëmarrëse në tregun e energjisë, gjë që bie ndesh me modelin shqiptar të tregut të energjisë elektrike </w:t>
      </w:r>
      <w:r>
        <w:t>(pika 7, ge</w:t>
      </w:r>
      <w:r w:rsidRPr="00B0014F">
        <w:t xml:space="preserve">rma “a”) dhe rregullat e tregut shqiptar të energjisë (pika IV.2). </w:t>
      </w:r>
    </w:p>
    <w:p w:rsidR="000704A3" w:rsidRPr="00B0014F" w:rsidRDefault="000704A3" w:rsidP="00376A0D">
      <w:pPr>
        <w:pStyle w:val="Paragrafi"/>
      </w:pPr>
      <w:r w:rsidRPr="00B0014F">
        <w:t>-</w:t>
      </w:r>
      <w:r>
        <w:t xml:space="preserve"> </w:t>
      </w:r>
      <w:r w:rsidRPr="00B0014F">
        <w:t>KESH sh.a., me shkresën nr.1289 prot., datë 8.3.2011</w:t>
      </w:r>
      <w:r>
        <w:t>,</w:t>
      </w:r>
      <w:r w:rsidRPr="00B0014F">
        <w:t xml:space="preserve"> rideklaron se kthimi i klientit të kualif</w:t>
      </w:r>
      <w:r>
        <w:t>ikuar “Albanian Chrome” sh.p.k.</w:t>
      </w:r>
      <w:r w:rsidRPr="00B0014F">
        <w:t xml:space="preserve"> në klient tarifor sjell pashmangshmërisht rritjen e kërkesës së </w:t>
      </w:r>
      <w:r>
        <w:t>“</w:t>
      </w:r>
      <w:r w:rsidRPr="00B0014F">
        <w:t>CEZ shpërndarje</w:t>
      </w:r>
      <w:r>
        <w:t>”</w:t>
      </w:r>
      <w:r w:rsidRPr="00B0014F">
        <w:t xml:space="preserve"> sh.a. dhe detyrimisht kosto shtesë për KESH sh.a. KESH-i, kërkon nga ERE, që në rast kthimi të “Albanian Chrome” sh.p.k., në k</w:t>
      </w:r>
      <w:r>
        <w:t>lient tarifor, kostot shtesë t’u</w:t>
      </w:r>
      <w:r w:rsidRPr="00B0014F">
        <w:t xml:space="preserve"> ngarkohen këtyre subjekteve në bazë të modelit dhe rregullave të tregut të energjisë elektrike.</w:t>
      </w:r>
    </w:p>
    <w:p w:rsidR="000704A3" w:rsidRPr="00B0014F" w:rsidRDefault="000704A3" w:rsidP="00376A0D">
      <w:pPr>
        <w:pStyle w:val="Paragrafi"/>
      </w:pPr>
      <w:r w:rsidRPr="00B0014F">
        <w:t>-</w:t>
      </w:r>
      <w:r>
        <w:t xml:space="preserve"> </w:t>
      </w:r>
      <w:r w:rsidRPr="00B0014F">
        <w:t>Përfaqësuesit ligjor</w:t>
      </w:r>
      <w:r>
        <w:t>ë</w:t>
      </w:r>
      <w:r w:rsidRPr="00B0014F">
        <w:t xml:space="preserve"> të shoqërisë ACR sh.p.k. shprehen dakord me përmbajt</w:t>
      </w:r>
      <w:r>
        <w:t>j</w:t>
      </w:r>
      <w:r w:rsidRPr="00B0014F">
        <w:t>en e relacionit të paraqitur në mbledhjen e Bordit të Komisionerëve dhe kërkuan të jetë në diskrecionin e tyre për të vendosur nëse do ta ushtrojnë të drejtën për t’u kthyer në statusin e klientit tarifor ose jo.</w:t>
      </w:r>
    </w:p>
    <w:p w:rsidR="000704A3" w:rsidRPr="00B0014F" w:rsidRDefault="000704A3" w:rsidP="00376A0D">
      <w:pPr>
        <w:pStyle w:val="Paragrafi"/>
      </w:pPr>
      <w:r w:rsidRPr="00B0014F">
        <w:t>Për gjithë sa më sipërcituar,</w:t>
      </w:r>
      <w:r>
        <w:t xml:space="preserve"> Bordi i Komisionerëve të ERE-s</w:t>
      </w:r>
      <w:r w:rsidRPr="00B0014F">
        <w:t xml:space="preserve"> </w:t>
      </w:r>
    </w:p>
    <w:p w:rsidR="000704A3" w:rsidRPr="00B0014F" w:rsidRDefault="000704A3" w:rsidP="00376A0D">
      <w:pPr>
        <w:pStyle w:val="Paragrafi"/>
      </w:pPr>
    </w:p>
    <w:p w:rsidR="000704A3" w:rsidRPr="00B0014F" w:rsidRDefault="000704A3" w:rsidP="00376A0D">
      <w:pPr>
        <w:pStyle w:val="VENDOSI"/>
        <w:keepNext w:val="0"/>
      </w:pP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 Subjekti “Albanian Chrome” sh.p.k., lejohet të kthehet nga klient i kualifikuar në klient tarifor</w:t>
      </w:r>
      <w:r>
        <w:t>,</w:t>
      </w:r>
      <w:r w:rsidRPr="00B0014F">
        <w:t xml:space="preserve"> duke filluar nga data 15 mars 2011, duke mbuluar të gjitha kostot shtesë të shkaktuara ndaj KESH sh.a. në funksionin e tij si furnizues publik me shumicë.</w:t>
      </w:r>
    </w:p>
    <w:p w:rsidR="000704A3" w:rsidRPr="00B0014F" w:rsidRDefault="000704A3" w:rsidP="00376A0D">
      <w:pPr>
        <w:pStyle w:val="Paragrafi"/>
      </w:pPr>
      <w:r w:rsidRPr="00B0014F">
        <w:t xml:space="preserve">2. Çmimi i shitjes së energjisë elektrike nga </w:t>
      </w:r>
      <w:r>
        <w:t>“</w:t>
      </w:r>
      <w:r w:rsidRPr="00B0014F">
        <w:t>CEZ shpërndarje</w:t>
      </w:r>
      <w:r>
        <w:t>”</w:t>
      </w:r>
      <w:r w:rsidRPr="00B0014F">
        <w:t xml:space="preserve"> sh.a. te subjekti “Albanian Chrome” sh.p.k., për periudhën nga bërja efektiv e statusit të klientit tarifor deri në datën 31 dhjetor 2011, do të jetë 14.55 lekë/kWh.</w:t>
      </w:r>
    </w:p>
    <w:p w:rsidR="000704A3" w:rsidRPr="00B0014F" w:rsidRDefault="000704A3" w:rsidP="00376A0D">
      <w:pPr>
        <w:pStyle w:val="Paragrafi"/>
      </w:pPr>
      <w:r w:rsidRPr="00B0014F">
        <w:t xml:space="preserve">3. Me bërjen efektive të statusit të klientit tarifor nga ACR sh.p.k., </w:t>
      </w:r>
      <w:r>
        <w:t>“</w:t>
      </w:r>
      <w:r w:rsidRPr="00B0014F">
        <w:t>CEZ shpërndarje</w:t>
      </w:r>
      <w:r>
        <w:t>”</w:t>
      </w:r>
      <w:r w:rsidRPr="00B0014F">
        <w:t xml:space="preserve"> sh.a. do t’i paguajë çdo muaj shoqërisë KESH sh.a., diferencën ndërmjet çmimit të përcaktuar në pikën 2 të këtij vendimi dhe tarifës përkatëse të kategorisë së klientëve tariforë</w:t>
      </w:r>
      <w:r>
        <w:t>,</w:t>
      </w:r>
      <w:r w:rsidRPr="00B0014F">
        <w:t xml:space="preserve"> ku përfshihet “Albanian Chrome” sh.p.k., të miratuara me vendimin e Bordit të Komisionerëve </w:t>
      </w:r>
      <w:r>
        <w:t>të ERE-s nr.100, datë 7.12.2010</w:t>
      </w:r>
      <w:r w:rsidRPr="00B0014F">
        <w:t xml:space="preserve"> (14.55 lekë/kWh – 7.62 lekë/kWh të barabartë me 6.93 lekë për çdo kWh, të faturuar klientit “Albanian Chrome”).</w:t>
      </w:r>
    </w:p>
    <w:p w:rsidR="000704A3" w:rsidRPr="00B0014F" w:rsidRDefault="000704A3" w:rsidP="00376A0D">
      <w:pPr>
        <w:pStyle w:val="Paragrafi"/>
      </w:pPr>
      <w:r w:rsidRPr="00B0014F">
        <w:t>4. ACR sh.p.k. të vendosë për statusin përfundimtar brenda 30 ditëve nga hyrja në fuqi e këtij vendimi.</w:t>
      </w:r>
    </w:p>
    <w:p w:rsidR="000704A3" w:rsidRPr="00B0014F" w:rsidRDefault="000704A3" w:rsidP="00376A0D">
      <w:pPr>
        <w:pStyle w:val="Paragrafi"/>
      </w:pPr>
      <w:r w:rsidRPr="00B0014F">
        <w:t xml:space="preserve">5. ACR sh.p.k. të njoftojë </w:t>
      </w:r>
      <w:r>
        <w:t>“</w:t>
      </w:r>
      <w:r w:rsidRPr="00B0014F">
        <w:t>CEZ shpërndarjen</w:t>
      </w:r>
      <w:r>
        <w:t>”</w:t>
      </w:r>
      <w:r w:rsidRPr="00B0014F">
        <w:t xml:space="preserve">  dh</w:t>
      </w:r>
      <w:r>
        <w:t xml:space="preserve">e  ERE-n  5 ditë para ditës së </w:t>
      </w:r>
      <w:r w:rsidRPr="00B0014F">
        <w:t>bërjes  efektive të satusit të klientit tarifor.</w:t>
      </w:r>
    </w:p>
    <w:p w:rsidR="000704A3" w:rsidRPr="00B0014F" w:rsidRDefault="000704A3" w:rsidP="00376A0D">
      <w:pPr>
        <w:pStyle w:val="Paragrafi"/>
      </w:pPr>
      <w:r w:rsidRPr="00B0014F">
        <w:t xml:space="preserve">6. Drejtoria Juridike dhe e Mbrojtjes së Konsumatorit të njoftojë shoqëritë “Albanian Chrome” sh.p.k., </w:t>
      </w:r>
      <w:r>
        <w:t>“</w:t>
      </w:r>
      <w:r w:rsidRPr="00B0014F">
        <w:t>CEZ shpërndarje</w:t>
      </w:r>
      <w:r>
        <w:t>”</w:t>
      </w:r>
      <w:r w:rsidRPr="00B0014F">
        <w:t xml:space="preserve"> sh.a. dhe KESH sh.a. për vendimin e Bordit të Komisionerëve të ERE-s.</w:t>
      </w:r>
    </w:p>
    <w:p w:rsidR="000704A3" w:rsidRPr="00B0014F" w:rsidRDefault="000704A3" w:rsidP="00376A0D">
      <w:pPr>
        <w:pStyle w:val="Paragrafi"/>
      </w:pPr>
      <w:r w:rsidRPr="00B0014F">
        <w:t>Ky vendim hyn në fuqi menjëherë.</w:t>
      </w:r>
    </w:p>
    <w:p w:rsidR="000704A3" w:rsidRPr="00B0014F" w:rsidRDefault="000704A3" w:rsidP="00376A0D">
      <w:pPr>
        <w:pStyle w:val="Paragrafi"/>
      </w:pPr>
      <w:r w:rsidRPr="00B0014F">
        <w:t>Ky vendim botohet në Fletoren Zyrtare.</w:t>
      </w:r>
    </w:p>
    <w:p w:rsidR="000704A3" w:rsidRPr="00B0014F" w:rsidRDefault="000704A3" w:rsidP="00376A0D">
      <w:pPr>
        <w:pStyle w:val="Paragrafi"/>
      </w:pPr>
    </w:p>
    <w:p w:rsidR="000704A3" w:rsidRPr="00B0014F" w:rsidRDefault="000704A3" w:rsidP="00376A0D">
      <w:pPr>
        <w:pStyle w:val="Autoriteti"/>
        <w:keepNext w:val="0"/>
      </w:pPr>
      <w:r w:rsidRPr="00B0014F">
        <w:t xml:space="preserve">Kryetari </w:t>
      </w:r>
    </w:p>
    <w:p w:rsidR="000704A3" w:rsidRPr="00B0014F" w:rsidRDefault="000704A3" w:rsidP="00376A0D">
      <w:pPr>
        <w:pStyle w:val="AutoritetiEmer"/>
      </w:pPr>
      <w:r w:rsidRPr="00B0014F">
        <w:t>Bujar Nepravishta</w:t>
      </w:r>
    </w:p>
    <w:p w:rsidR="000704A3" w:rsidRPr="00B0014F" w:rsidRDefault="000704A3" w:rsidP="00376A0D">
      <w:pPr>
        <w:pStyle w:val="Paragrafi"/>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Pr="009D14DD" w:rsidRDefault="000704A3" w:rsidP="00376A0D">
      <w:pPr>
        <w:pStyle w:val="Akti"/>
        <w:keepNext w:val="0"/>
      </w:pPr>
      <w:r w:rsidRPr="009D14DD">
        <w:t>VENDIM</w:t>
      </w:r>
    </w:p>
    <w:p w:rsidR="000704A3" w:rsidRPr="009D14DD" w:rsidRDefault="000704A3" w:rsidP="00376A0D">
      <w:pPr>
        <w:pStyle w:val="NumriData"/>
        <w:keepNext w:val="0"/>
      </w:pPr>
      <w:r>
        <w:t>Nr.</w:t>
      </w:r>
      <w:r w:rsidRPr="009D14DD">
        <w:t>23</w:t>
      </w:r>
      <w:r>
        <w:t>, d</w:t>
      </w:r>
      <w:r w:rsidRPr="009D14DD">
        <w:t>atë 10</w:t>
      </w:r>
      <w:r>
        <w:t>.</w:t>
      </w:r>
      <w:r w:rsidRPr="009D14DD">
        <w:t>3.2011</w:t>
      </w:r>
    </w:p>
    <w:p w:rsidR="000704A3" w:rsidRPr="009D14DD" w:rsidRDefault="000704A3" w:rsidP="00376A0D">
      <w:pPr>
        <w:pStyle w:val="para"/>
        <w:spacing w:before="0" w:after="0"/>
        <w:ind w:firstLine="720"/>
        <w:rPr>
          <w:rFonts w:ascii="CG Times" w:hAnsi="CG Times" w:cs="CG Times"/>
          <w:sz w:val="22"/>
          <w:szCs w:val="22"/>
        </w:rPr>
      </w:pPr>
    </w:p>
    <w:p w:rsidR="000704A3" w:rsidRPr="009D14DD" w:rsidRDefault="000704A3" w:rsidP="00376A0D">
      <w:pPr>
        <w:pStyle w:val="Titulli"/>
        <w:keepNext w:val="0"/>
      </w:pPr>
      <w:r w:rsidRPr="009D14DD">
        <w:t>PËR</w:t>
      </w:r>
      <w:r>
        <w:t xml:space="preserve"> </w:t>
      </w:r>
      <w:r w:rsidRPr="009D14DD">
        <w:t>LICE</w:t>
      </w:r>
      <w:r>
        <w:t>NC</w:t>
      </w:r>
      <w:r w:rsidRPr="009D14DD">
        <w:t>IMI</w:t>
      </w:r>
      <w:r>
        <w:t>N E SHOQËRISË “HEC – VLUSHE” SHP</w:t>
      </w:r>
      <w:r w:rsidRPr="009D14DD">
        <w:t>K NË AKTIVITETIN E PRODHIMIT TË ENERGJISË ELEKTRIKE</w:t>
      </w:r>
    </w:p>
    <w:p w:rsidR="000704A3" w:rsidRPr="009D14DD" w:rsidRDefault="000704A3" w:rsidP="00376A0D">
      <w:pPr>
        <w:pStyle w:val="para"/>
        <w:spacing w:before="0" w:after="0"/>
        <w:ind w:firstLine="720"/>
        <w:rPr>
          <w:rFonts w:ascii="CG Times" w:hAnsi="CG Times" w:cs="CG Times"/>
          <w:sz w:val="22"/>
          <w:szCs w:val="22"/>
        </w:rPr>
      </w:pPr>
    </w:p>
    <w:p w:rsidR="000704A3" w:rsidRPr="009D14DD" w:rsidRDefault="000704A3" w:rsidP="00376A0D">
      <w:pPr>
        <w:pStyle w:val="para"/>
        <w:spacing w:before="0" w:after="0"/>
        <w:ind w:firstLine="720"/>
        <w:rPr>
          <w:rFonts w:ascii="CG Times" w:hAnsi="CG Times" w:cs="CG Times"/>
          <w:sz w:val="22"/>
          <w:szCs w:val="22"/>
        </w:rPr>
      </w:pPr>
      <w:r w:rsidRPr="009D14DD">
        <w:rPr>
          <w:rFonts w:ascii="CG Times" w:hAnsi="CG Times" w:cs="CG Times"/>
          <w:sz w:val="22"/>
          <w:szCs w:val="22"/>
        </w:rPr>
        <w:t>Në m</w:t>
      </w:r>
      <w:r>
        <w:rPr>
          <w:rFonts w:ascii="CG Times" w:hAnsi="CG Times" w:cs="CG Times"/>
          <w:sz w:val="22"/>
          <w:szCs w:val="22"/>
        </w:rPr>
        <w:t>bështetje të neneve 8, pika 2 germa “a”,</w:t>
      </w:r>
      <w:r w:rsidRPr="009D14DD">
        <w:rPr>
          <w:rFonts w:ascii="CG Times" w:hAnsi="CG Times" w:cs="CG Times"/>
          <w:sz w:val="22"/>
          <w:szCs w:val="22"/>
        </w:rPr>
        <w:t xml:space="preserve"> nenit </w:t>
      </w:r>
      <w:r>
        <w:rPr>
          <w:rFonts w:ascii="CG Times" w:hAnsi="CG Times" w:cs="CG Times"/>
          <w:sz w:val="22"/>
          <w:szCs w:val="22"/>
        </w:rPr>
        <w:t>9 dhe 13, pika 1 germa “a”, të ligjit nr.9072, datë 22.5.2003</w:t>
      </w:r>
      <w:r w:rsidRPr="009D14DD">
        <w:rPr>
          <w:rFonts w:ascii="CG Times" w:hAnsi="CG Times" w:cs="CG Times"/>
          <w:sz w:val="22"/>
          <w:szCs w:val="22"/>
        </w:rPr>
        <w:t xml:space="preserve"> “Për sektorin e energjisë elektrike”, të ndryshu</w:t>
      </w:r>
      <w:r>
        <w:rPr>
          <w:rFonts w:ascii="CG Times" w:hAnsi="CG Times" w:cs="CG Times"/>
          <w:sz w:val="22"/>
          <w:szCs w:val="22"/>
        </w:rPr>
        <w:t>ar,  nenit 4,  pika 1 germa “a”, nenit 5,  pika 1 germa “a”, neneve 13 dhe 14 të rregullores “Për procedurat e licenc</w:t>
      </w:r>
      <w:r w:rsidRPr="009D14DD">
        <w:rPr>
          <w:rFonts w:ascii="CG Times" w:hAnsi="CG Times" w:cs="CG Times"/>
          <w:sz w:val="22"/>
          <w:szCs w:val="22"/>
        </w:rPr>
        <w:t>imit, modifikimit, transferimit të plo</w:t>
      </w:r>
      <w:r>
        <w:rPr>
          <w:rFonts w:ascii="CG Times" w:hAnsi="CG Times" w:cs="CG Times"/>
          <w:sz w:val="22"/>
          <w:szCs w:val="22"/>
        </w:rPr>
        <w:t>të/pjesshëm dhe rinovimit të licencave”, të miratuar me v</w:t>
      </w:r>
      <w:r w:rsidRPr="009D14DD">
        <w:rPr>
          <w:rFonts w:ascii="CG Times" w:hAnsi="CG Times" w:cs="CG Times"/>
          <w:sz w:val="22"/>
          <w:szCs w:val="22"/>
        </w:rPr>
        <w:t>end</w:t>
      </w:r>
      <w:r>
        <w:rPr>
          <w:rFonts w:ascii="CG Times" w:hAnsi="CG Times" w:cs="CG Times"/>
          <w:sz w:val="22"/>
          <w:szCs w:val="22"/>
        </w:rPr>
        <w:t>imin e Bordit të Komisionerëve nr.108, datë 9.</w:t>
      </w:r>
      <w:r w:rsidRPr="009D14DD">
        <w:rPr>
          <w:rFonts w:ascii="CG Times" w:hAnsi="CG Times" w:cs="CG Times"/>
          <w:sz w:val="22"/>
          <w:szCs w:val="22"/>
        </w:rPr>
        <w:t>9.2008, Bordi i Komisionerëve të En</w:t>
      </w:r>
      <w:r>
        <w:rPr>
          <w:rFonts w:ascii="CG Times" w:hAnsi="CG Times" w:cs="CG Times"/>
          <w:sz w:val="22"/>
          <w:szCs w:val="22"/>
        </w:rPr>
        <w:t>tit Rregullator të Energjisë (ER</w:t>
      </w:r>
      <w:r w:rsidRPr="009D14DD">
        <w:rPr>
          <w:rFonts w:ascii="CG Times" w:hAnsi="CG Times" w:cs="CG Times"/>
          <w:sz w:val="22"/>
          <w:szCs w:val="22"/>
        </w:rPr>
        <w:t>E), në mbledhjen e tij të datës 10</w:t>
      </w:r>
      <w:r>
        <w:rPr>
          <w:rFonts w:ascii="CG Times" w:hAnsi="CG Times" w:cs="CG Times"/>
          <w:sz w:val="22"/>
          <w:szCs w:val="22"/>
        </w:rPr>
        <w:t>.3.2011, p</w:t>
      </w:r>
      <w:r w:rsidRPr="009D14DD">
        <w:rPr>
          <w:rFonts w:ascii="CG Times" w:hAnsi="CG Times" w:cs="CG Times"/>
          <w:sz w:val="22"/>
          <w:szCs w:val="22"/>
        </w:rPr>
        <w:t>asi shqyrtoi aplikimin e paraqitur nga shoqëria “Hec – Vlushe” sh.p.k</w:t>
      </w:r>
      <w:r>
        <w:rPr>
          <w:rFonts w:ascii="CG Times" w:hAnsi="CG Times" w:cs="CG Times"/>
          <w:sz w:val="22"/>
          <w:szCs w:val="22"/>
        </w:rPr>
        <w:t>.</w:t>
      </w:r>
      <w:r w:rsidRPr="009D14DD">
        <w:rPr>
          <w:rFonts w:ascii="CG Times" w:hAnsi="CG Times" w:cs="CG Times"/>
          <w:sz w:val="22"/>
          <w:szCs w:val="22"/>
        </w:rPr>
        <w:t>, si dh</w:t>
      </w:r>
      <w:r>
        <w:rPr>
          <w:rFonts w:ascii="CG Times" w:hAnsi="CG Times" w:cs="CG Times"/>
          <w:sz w:val="22"/>
          <w:szCs w:val="22"/>
        </w:rPr>
        <w:t>e relacionin e Drejtorisë së Licenc</w:t>
      </w:r>
      <w:r w:rsidRPr="009D14DD">
        <w:rPr>
          <w:rFonts w:ascii="CG Times" w:hAnsi="CG Times" w:cs="CG Times"/>
          <w:sz w:val="22"/>
          <w:szCs w:val="22"/>
        </w:rPr>
        <w:t>imit dhe Monitorimit të Tregut dhe Drejtorisë Juridike dhe Mbrojtjes së Konsumatorit mbi li</w:t>
      </w:r>
      <w:r>
        <w:rPr>
          <w:rFonts w:ascii="CG Times" w:hAnsi="CG Times" w:cs="CG Times"/>
          <w:sz w:val="22"/>
          <w:szCs w:val="22"/>
        </w:rPr>
        <w:t>cenc</w:t>
      </w:r>
      <w:r w:rsidRPr="009D14DD">
        <w:rPr>
          <w:rFonts w:ascii="CG Times" w:hAnsi="CG Times" w:cs="CG Times"/>
          <w:sz w:val="22"/>
          <w:szCs w:val="22"/>
        </w:rPr>
        <w:t>imin në aktivitetin e p</w:t>
      </w:r>
      <w:r>
        <w:rPr>
          <w:rFonts w:ascii="CG Times" w:hAnsi="CG Times" w:cs="CG Times"/>
          <w:sz w:val="22"/>
          <w:szCs w:val="22"/>
        </w:rPr>
        <w:t>rodhimit të energjisë elektrike</w:t>
      </w:r>
      <w:r w:rsidRPr="009D14DD">
        <w:rPr>
          <w:rFonts w:ascii="CG Times" w:hAnsi="CG Times" w:cs="CG Times"/>
          <w:sz w:val="22"/>
          <w:szCs w:val="22"/>
        </w:rPr>
        <w:t xml:space="preserve"> të kësaj shoqërie,</w:t>
      </w:r>
    </w:p>
    <w:p w:rsidR="000704A3" w:rsidRPr="009D14DD" w:rsidRDefault="000704A3" w:rsidP="00376A0D">
      <w:pPr>
        <w:pStyle w:val="para"/>
        <w:spacing w:before="0" w:after="0"/>
        <w:ind w:firstLine="720"/>
        <w:rPr>
          <w:rFonts w:ascii="CG Times" w:hAnsi="CG Times" w:cs="CG Times"/>
          <w:sz w:val="22"/>
          <w:szCs w:val="22"/>
        </w:rPr>
      </w:pPr>
      <w:r>
        <w:rPr>
          <w:rFonts w:ascii="CG Times" w:hAnsi="CG Times" w:cs="CG Times"/>
          <w:sz w:val="22"/>
          <w:szCs w:val="22"/>
        </w:rPr>
        <w:t>k</w:t>
      </w:r>
      <w:r w:rsidRPr="009D14DD">
        <w:rPr>
          <w:rFonts w:ascii="CG Times" w:hAnsi="CG Times" w:cs="CG Times"/>
          <w:sz w:val="22"/>
          <w:szCs w:val="22"/>
        </w:rPr>
        <w:t>onstatoi se:</w:t>
      </w:r>
    </w:p>
    <w:p w:rsidR="000704A3" w:rsidRPr="009D14DD" w:rsidRDefault="000704A3" w:rsidP="00376A0D">
      <w:pPr>
        <w:pStyle w:val="para"/>
        <w:spacing w:before="0" w:after="0"/>
        <w:ind w:firstLine="720"/>
        <w:rPr>
          <w:rFonts w:ascii="CG Times" w:hAnsi="CG Times" w:cs="CG Times"/>
          <w:sz w:val="22"/>
          <w:szCs w:val="22"/>
        </w:rPr>
      </w:pPr>
      <w:r w:rsidRPr="009D14DD">
        <w:rPr>
          <w:rFonts w:ascii="CG Times" w:hAnsi="CG Times" w:cs="CG Times"/>
          <w:sz w:val="22"/>
          <w:szCs w:val="22"/>
        </w:rPr>
        <w:t>Aplikimi i shoqërisë “Hec – Vlushe” sh.p.k</w:t>
      </w:r>
      <w:r>
        <w:rPr>
          <w:rFonts w:ascii="CG Times" w:hAnsi="CG Times" w:cs="CG Times"/>
          <w:sz w:val="22"/>
          <w:szCs w:val="22"/>
        </w:rPr>
        <w:t>.</w:t>
      </w:r>
      <w:r w:rsidRPr="009D14DD">
        <w:rPr>
          <w:rFonts w:ascii="CG Times" w:hAnsi="CG Times" w:cs="CG Times"/>
          <w:sz w:val="22"/>
          <w:szCs w:val="22"/>
        </w:rPr>
        <w:t xml:space="preserve"> plotëson kërkesat e parashiku</w:t>
      </w:r>
      <w:r>
        <w:rPr>
          <w:rFonts w:ascii="CG Times" w:hAnsi="CG Times" w:cs="CG Times"/>
          <w:sz w:val="22"/>
          <w:szCs w:val="22"/>
        </w:rPr>
        <w:t>ara nga ERE në r</w:t>
      </w:r>
      <w:r w:rsidRPr="009D14DD">
        <w:rPr>
          <w:rFonts w:ascii="CG Times" w:hAnsi="CG Times" w:cs="CG Times"/>
          <w:sz w:val="22"/>
          <w:szCs w:val="22"/>
        </w:rPr>
        <w:t xml:space="preserve">regulloren </w:t>
      </w:r>
      <w:r>
        <w:rPr>
          <w:rFonts w:ascii="CG Times" w:hAnsi="CG Times" w:cs="CG Times"/>
          <w:sz w:val="22"/>
          <w:szCs w:val="22"/>
        </w:rPr>
        <w:t>“Për procedurat e licenc</w:t>
      </w:r>
      <w:r w:rsidRPr="009D14DD">
        <w:rPr>
          <w:rFonts w:ascii="CG Times" w:hAnsi="CG Times" w:cs="CG Times"/>
          <w:sz w:val="22"/>
          <w:szCs w:val="22"/>
        </w:rPr>
        <w:t>imit, modifikimit, t</w:t>
      </w:r>
      <w:r>
        <w:rPr>
          <w:rFonts w:ascii="CG Times" w:hAnsi="CG Times" w:cs="CG Times"/>
          <w:sz w:val="22"/>
          <w:szCs w:val="22"/>
        </w:rPr>
        <w:t>ransferimit të plotë /të pjesshëm dhe rinovimit të licenc</w:t>
      </w:r>
      <w:r w:rsidRPr="009D14DD">
        <w:rPr>
          <w:rFonts w:ascii="CG Times" w:hAnsi="CG Times" w:cs="CG Times"/>
          <w:sz w:val="22"/>
          <w:szCs w:val="22"/>
        </w:rPr>
        <w:t>ave</w:t>
      </w:r>
      <w:r>
        <w:rPr>
          <w:rFonts w:ascii="CG Times" w:hAnsi="CG Times" w:cs="CG Times"/>
          <w:sz w:val="22"/>
          <w:szCs w:val="22"/>
        </w:rPr>
        <w:t>”,</w:t>
      </w:r>
      <w:r w:rsidRPr="009D14DD">
        <w:rPr>
          <w:rFonts w:ascii="CG Times" w:hAnsi="CG Times" w:cs="CG Times"/>
          <w:sz w:val="22"/>
          <w:szCs w:val="22"/>
        </w:rPr>
        <w:t xml:space="preserve"> si më poshtë:  </w:t>
      </w:r>
    </w:p>
    <w:p w:rsidR="000704A3" w:rsidRPr="009D14DD" w:rsidRDefault="000704A3" w:rsidP="00376A0D">
      <w:pPr>
        <w:pStyle w:val="para"/>
        <w:spacing w:before="0" w:after="0"/>
        <w:ind w:firstLine="720"/>
        <w:rPr>
          <w:rFonts w:ascii="CG Times" w:hAnsi="CG Times" w:cs="CG Times"/>
          <w:sz w:val="22"/>
          <w:szCs w:val="22"/>
        </w:rPr>
      </w:pPr>
      <w:r>
        <w:rPr>
          <w:rFonts w:ascii="CG Times" w:hAnsi="CG Times" w:cs="CG Times"/>
          <w:sz w:val="22"/>
          <w:szCs w:val="22"/>
        </w:rPr>
        <w:t xml:space="preserve">- </w:t>
      </w:r>
      <w:r w:rsidRPr="009D14DD">
        <w:rPr>
          <w:rFonts w:ascii="CG Times" w:hAnsi="CG Times" w:cs="CG Times"/>
          <w:sz w:val="22"/>
          <w:szCs w:val="22"/>
        </w:rPr>
        <w:t>Formati i aplikimit (neni 9, pika 1) është paraqitur dhe plotësuar në mënyrë korrekte.</w:t>
      </w:r>
    </w:p>
    <w:p w:rsidR="000704A3" w:rsidRPr="009D14DD" w:rsidRDefault="000704A3" w:rsidP="00376A0D">
      <w:pPr>
        <w:pStyle w:val="para"/>
        <w:spacing w:before="0" w:after="0"/>
        <w:ind w:firstLine="720"/>
        <w:rPr>
          <w:rFonts w:ascii="CG Times" w:hAnsi="CG Times" w:cs="CG Times"/>
          <w:sz w:val="22"/>
          <w:szCs w:val="22"/>
        </w:rPr>
      </w:pPr>
      <w:r>
        <w:rPr>
          <w:rFonts w:ascii="CG Times" w:hAnsi="CG Times" w:cs="CG Times"/>
          <w:sz w:val="22"/>
          <w:szCs w:val="22"/>
        </w:rPr>
        <w:t xml:space="preserve">- </w:t>
      </w:r>
      <w:r w:rsidRPr="009D14DD">
        <w:rPr>
          <w:rFonts w:ascii="CG Times" w:hAnsi="CG Times" w:cs="CG Times"/>
          <w:sz w:val="22"/>
          <w:szCs w:val="22"/>
        </w:rPr>
        <w:t>Dokumentacioni juridik, administrativ dhe pronësor (neni 9, pika 2) është paraqitur dhe plotësuar në mënyrë korrekte.</w:t>
      </w:r>
    </w:p>
    <w:p w:rsidR="000704A3" w:rsidRPr="009D14DD" w:rsidRDefault="000704A3" w:rsidP="00376A0D">
      <w:pPr>
        <w:pStyle w:val="para"/>
        <w:spacing w:before="0" w:after="0"/>
        <w:ind w:firstLine="720"/>
        <w:rPr>
          <w:rFonts w:ascii="CG Times" w:hAnsi="CG Times" w:cs="CG Times"/>
          <w:sz w:val="22"/>
          <w:szCs w:val="22"/>
        </w:rPr>
      </w:pPr>
      <w:r>
        <w:rPr>
          <w:rFonts w:ascii="CG Times" w:hAnsi="CG Times" w:cs="CG Times"/>
          <w:sz w:val="22"/>
          <w:szCs w:val="22"/>
        </w:rPr>
        <w:t xml:space="preserve">- </w:t>
      </w:r>
      <w:r w:rsidRPr="009D14DD">
        <w:rPr>
          <w:rFonts w:ascii="CG Times" w:hAnsi="CG Times" w:cs="CG Times"/>
          <w:sz w:val="22"/>
          <w:szCs w:val="22"/>
        </w:rPr>
        <w:t>Dokumentacioni fina</w:t>
      </w:r>
      <w:r>
        <w:rPr>
          <w:rFonts w:ascii="CG Times" w:hAnsi="CG Times" w:cs="CG Times"/>
          <w:sz w:val="22"/>
          <w:szCs w:val="22"/>
        </w:rPr>
        <w:t>n</w:t>
      </w:r>
      <w:r w:rsidRPr="009D14DD">
        <w:rPr>
          <w:rFonts w:ascii="CG Times" w:hAnsi="CG Times" w:cs="CG Times"/>
          <w:sz w:val="22"/>
          <w:szCs w:val="22"/>
        </w:rPr>
        <w:t>ciar dhe fiskal (neni 9, pika 3) ë</w:t>
      </w:r>
      <w:r>
        <w:rPr>
          <w:rFonts w:ascii="CG Times" w:hAnsi="CG Times" w:cs="CG Times"/>
          <w:sz w:val="22"/>
          <w:szCs w:val="22"/>
        </w:rPr>
        <w:t>shtë</w:t>
      </w:r>
      <w:r w:rsidRPr="009D14DD">
        <w:rPr>
          <w:rFonts w:ascii="CG Times" w:hAnsi="CG Times" w:cs="CG Times"/>
          <w:sz w:val="22"/>
          <w:szCs w:val="22"/>
        </w:rPr>
        <w:t xml:space="preserve"> paraqitur dhe plotësuar në mënyrë korrekte.</w:t>
      </w:r>
    </w:p>
    <w:p w:rsidR="000704A3" w:rsidRPr="009D14DD" w:rsidRDefault="000704A3" w:rsidP="00376A0D">
      <w:pPr>
        <w:pStyle w:val="para"/>
        <w:spacing w:before="0" w:after="0"/>
        <w:ind w:firstLine="720"/>
        <w:rPr>
          <w:rFonts w:ascii="CG Times" w:hAnsi="CG Times" w:cs="CG Times"/>
          <w:sz w:val="22"/>
          <w:szCs w:val="22"/>
        </w:rPr>
      </w:pPr>
      <w:r>
        <w:rPr>
          <w:rFonts w:ascii="CG Times" w:hAnsi="CG Times" w:cs="CG Times"/>
          <w:sz w:val="22"/>
          <w:szCs w:val="22"/>
        </w:rPr>
        <w:t xml:space="preserve">- </w:t>
      </w:r>
      <w:r w:rsidRPr="009D14DD">
        <w:rPr>
          <w:rFonts w:ascii="CG Times" w:hAnsi="CG Times" w:cs="CG Times"/>
          <w:sz w:val="22"/>
          <w:szCs w:val="22"/>
        </w:rPr>
        <w:t>Dokumentacionit teknik (neni 9, pikat 4.1.</w:t>
      </w:r>
      <w:r>
        <w:rPr>
          <w:rFonts w:ascii="CG Times" w:hAnsi="CG Times" w:cs="CG Times"/>
          <w:sz w:val="22"/>
          <w:szCs w:val="22"/>
        </w:rPr>
        <w:t>1, 4.1.2, 4.1.3, 4.1.4, 4.1.5) është</w:t>
      </w:r>
      <w:r w:rsidRPr="009D14DD">
        <w:rPr>
          <w:rFonts w:ascii="CG Times" w:hAnsi="CG Times" w:cs="CG Times"/>
          <w:sz w:val="22"/>
          <w:szCs w:val="22"/>
        </w:rPr>
        <w:t xml:space="preserve"> paraq</w:t>
      </w:r>
      <w:r>
        <w:rPr>
          <w:rFonts w:ascii="CG Times" w:hAnsi="CG Times" w:cs="CG Times"/>
          <w:sz w:val="22"/>
          <w:szCs w:val="22"/>
        </w:rPr>
        <w:t>itur dhe plotësuar në mënyrë</w:t>
      </w:r>
      <w:r w:rsidRPr="009D14DD">
        <w:rPr>
          <w:rFonts w:ascii="CG Times" w:hAnsi="CG Times" w:cs="CG Times"/>
          <w:sz w:val="22"/>
          <w:szCs w:val="22"/>
        </w:rPr>
        <w:t xml:space="preserve"> korrekte.</w:t>
      </w:r>
    </w:p>
    <w:p w:rsidR="000704A3" w:rsidRDefault="000704A3" w:rsidP="00376A0D">
      <w:pPr>
        <w:pStyle w:val="para"/>
        <w:spacing w:before="0" w:after="0"/>
        <w:ind w:firstLine="720"/>
        <w:rPr>
          <w:rFonts w:ascii="CG Times" w:hAnsi="CG Times" w:cs="CG Times"/>
          <w:sz w:val="22"/>
          <w:szCs w:val="22"/>
        </w:rPr>
      </w:pPr>
      <w:r w:rsidRPr="009D14DD">
        <w:rPr>
          <w:rFonts w:ascii="CG Times" w:hAnsi="CG Times" w:cs="CG Times"/>
          <w:sz w:val="22"/>
          <w:szCs w:val="22"/>
        </w:rPr>
        <w:t>Për gjithë sa më sipër</w:t>
      </w:r>
      <w:r>
        <w:rPr>
          <w:rFonts w:ascii="CG Times" w:hAnsi="CG Times" w:cs="CG Times"/>
          <w:sz w:val="22"/>
          <w:szCs w:val="22"/>
        </w:rPr>
        <w:t>, Bordi i Komisionerëve të ERE-s</w:t>
      </w:r>
      <w:r w:rsidRPr="009D14DD">
        <w:rPr>
          <w:rFonts w:ascii="CG Times" w:hAnsi="CG Times" w:cs="CG Times"/>
          <w:sz w:val="22"/>
          <w:szCs w:val="22"/>
        </w:rPr>
        <w:t xml:space="preserve"> </w:t>
      </w:r>
    </w:p>
    <w:p w:rsidR="000704A3" w:rsidRPr="009D14DD" w:rsidRDefault="000704A3" w:rsidP="00376A0D">
      <w:pPr>
        <w:pStyle w:val="para"/>
        <w:spacing w:before="0" w:after="0"/>
        <w:ind w:firstLine="720"/>
        <w:rPr>
          <w:rFonts w:ascii="CG Times" w:hAnsi="CG Times" w:cs="CG Times"/>
          <w:b/>
          <w:bCs/>
          <w:sz w:val="22"/>
          <w:szCs w:val="22"/>
        </w:rPr>
      </w:pPr>
    </w:p>
    <w:p w:rsidR="000704A3" w:rsidRDefault="000704A3" w:rsidP="00376A0D">
      <w:pPr>
        <w:pStyle w:val="VENDOSI"/>
        <w:keepNext w:val="0"/>
        <w:rPr>
          <w:rFonts w:cs="Times New Roman"/>
        </w:rPr>
      </w:pPr>
    </w:p>
    <w:p w:rsidR="000704A3" w:rsidRDefault="000704A3" w:rsidP="00376A0D">
      <w:pPr>
        <w:pStyle w:val="VENDOSI"/>
        <w:keepNext w:val="0"/>
        <w:rPr>
          <w:rFonts w:cs="Times New Roman"/>
        </w:rPr>
      </w:pPr>
      <w:r w:rsidRPr="00CA6043">
        <w:t>Vendosi:</w:t>
      </w:r>
    </w:p>
    <w:p w:rsidR="000704A3" w:rsidRPr="00CA6043" w:rsidRDefault="000704A3" w:rsidP="00376A0D">
      <w:pPr>
        <w:widowControl w:val="0"/>
        <w:rPr>
          <w:lang w:val="en-GB"/>
        </w:rPr>
      </w:pPr>
    </w:p>
    <w:p w:rsidR="000704A3" w:rsidRPr="009D14DD" w:rsidRDefault="000704A3" w:rsidP="00376A0D">
      <w:pPr>
        <w:pStyle w:val="para"/>
        <w:spacing w:before="0" w:after="0"/>
        <w:ind w:firstLine="720"/>
        <w:rPr>
          <w:rFonts w:ascii="CG Times" w:hAnsi="CG Times" w:cs="CG Times"/>
          <w:sz w:val="22"/>
          <w:szCs w:val="22"/>
          <w:lang w:val="it-IT"/>
        </w:rPr>
      </w:pPr>
      <w:r>
        <w:rPr>
          <w:rFonts w:ascii="CG Times" w:hAnsi="CG Times" w:cs="CG Times"/>
          <w:sz w:val="22"/>
          <w:szCs w:val="22"/>
          <w:lang w:val="it-IT"/>
        </w:rPr>
        <w:t>1. Të licenc</w:t>
      </w:r>
      <w:r w:rsidRPr="009D14DD">
        <w:rPr>
          <w:rFonts w:ascii="CG Times" w:hAnsi="CG Times" w:cs="CG Times"/>
          <w:sz w:val="22"/>
          <w:szCs w:val="22"/>
          <w:lang w:val="it-IT"/>
        </w:rPr>
        <w:t xml:space="preserve">ojë shoqërinë </w:t>
      </w:r>
      <w:r w:rsidRPr="009D14DD">
        <w:rPr>
          <w:rFonts w:ascii="CG Times" w:hAnsi="CG Times" w:cs="CG Times"/>
          <w:sz w:val="22"/>
          <w:szCs w:val="22"/>
        </w:rPr>
        <w:t>“</w:t>
      </w:r>
      <w:r w:rsidRPr="009D14DD">
        <w:rPr>
          <w:rFonts w:ascii="CG Times" w:hAnsi="CG Times" w:cs="CG Times"/>
          <w:sz w:val="22"/>
          <w:szCs w:val="22"/>
          <w:lang w:val="en-US"/>
        </w:rPr>
        <w:t xml:space="preserve">Hec </w:t>
      </w:r>
      <w:r w:rsidRPr="009D14DD">
        <w:rPr>
          <w:rFonts w:ascii="CG Times" w:hAnsi="CG Times" w:cs="CG Times"/>
          <w:caps/>
          <w:sz w:val="22"/>
          <w:szCs w:val="22"/>
          <w:lang w:val="en-US"/>
        </w:rPr>
        <w:t xml:space="preserve">– </w:t>
      </w:r>
      <w:r w:rsidRPr="009D14DD">
        <w:rPr>
          <w:rFonts w:ascii="CG Times" w:hAnsi="CG Times" w:cs="CG Times"/>
          <w:sz w:val="22"/>
          <w:szCs w:val="22"/>
          <w:lang w:val="en-US"/>
        </w:rPr>
        <w:t>Vlushe</w:t>
      </w:r>
      <w:r w:rsidRPr="009D14DD">
        <w:rPr>
          <w:rFonts w:ascii="CG Times" w:hAnsi="CG Times" w:cs="CG Times"/>
          <w:sz w:val="22"/>
          <w:szCs w:val="22"/>
        </w:rPr>
        <w:t xml:space="preserve">” </w:t>
      </w:r>
      <w:r>
        <w:rPr>
          <w:rFonts w:ascii="CG Times" w:hAnsi="CG Times" w:cs="CG Times"/>
          <w:sz w:val="22"/>
          <w:szCs w:val="22"/>
          <w:lang w:val="en-US"/>
        </w:rPr>
        <w:t>sh.p.k.</w:t>
      </w:r>
      <w:r w:rsidRPr="009D14DD">
        <w:rPr>
          <w:rFonts w:ascii="CG Times" w:hAnsi="CG Times" w:cs="CG Times"/>
          <w:sz w:val="22"/>
          <w:szCs w:val="22"/>
          <w:lang w:val="en-US"/>
        </w:rPr>
        <w:t xml:space="preserve"> </w:t>
      </w:r>
      <w:r w:rsidRPr="009D14DD">
        <w:rPr>
          <w:rFonts w:ascii="CG Times" w:hAnsi="CG Times" w:cs="CG Times"/>
          <w:sz w:val="22"/>
          <w:szCs w:val="22"/>
          <w:lang w:val="it-IT"/>
        </w:rPr>
        <w:t>në aktivitetin e prodhimit të energjisë elektrike nga “Hec – Vlushe”</w:t>
      </w:r>
      <w:r>
        <w:rPr>
          <w:rFonts w:ascii="CG Times" w:hAnsi="CG Times" w:cs="CG Times"/>
          <w:sz w:val="22"/>
          <w:szCs w:val="22"/>
          <w:lang w:val="it-IT"/>
        </w:rPr>
        <w:t>,</w:t>
      </w:r>
      <w:r w:rsidRPr="009D14DD">
        <w:rPr>
          <w:rFonts w:ascii="CG Times" w:hAnsi="CG Times" w:cs="CG Times"/>
          <w:sz w:val="22"/>
          <w:szCs w:val="22"/>
          <w:lang w:val="it-IT"/>
        </w:rPr>
        <w:t xml:space="preserve"> me kapacitet 14.2 MW, për një afat </w:t>
      </w:r>
      <w:r>
        <w:rPr>
          <w:rFonts w:ascii="CG Times" w:hAnsi="CG Times" w:cs="CG Times"/>
          <w:sz w:val="22"/>
          <w:szCs w:val="22"/>
          <w:lang w:val="it-IT"/>
        </w:rPr>
        <w:t>30-</w:t>
      </w:r>
      <w:r w:rsidRPr="009D14DD">
        <w:rPr>
          <w:rFonts w:ascii="CG Times" w:hAnsi="CG Times" w:cs="CG Times"/>
          <w:sz w:val="22"/>
          <w:szCs w:val="22"/>
          <w:lang w:val="it-IT"/>
        </w:rPr>
        <w:t>vjeçar.</w:t>
      </w:r>
    </w:p>
    <w:p w:rsidR="000704A3" w:rsidRPr="009D14DD" w:rsidRDefault="000704A3" w:rsidP="00376A0D">
      <w:pPr>
        <w:pStyle w:val="para"/>
        <w:spacing w:before="0" w:after="0"/>
        <w:ind w:firstLine="720"/>
        <w:rPr>
          <w:rFonts w:ascii="CG Times" w:hAnsi="CG Times" w:cs="CG Times"/>
          <w:sz w:val="22"/>
          <w:szCs w:val="22"/>
          <w:lang w:val="it-IT"/>
        </w:rPr>
      </w:pPr>
      <w:r>
        <w:rPr>
          <w:rFonts w:ascii="CG Times" w:hAnsi="CG Times" w:cs="CG Times"/>
          <w:sz w:val="22"/>
          <w:szCs w:val="22"/>
          <w:lang w:val="it-IT"/>
        </w:rPr>
        <w:t>2. Ngarkohet Drejtoria e Licenc</w:t>
      </w:r>
      <w:r w:rsidRPr="009D14DD">
        <w:rPr>
          <w:rFonts w:ascii="CG Times" w:hAnsi="CG Times" w:cs="CG Times"/>
          <w:sz w:val="22"/>
          <w:szCs w:val="22"/>
          <w:lang w:val="it-IT"/>
        </w:rPr>
        <w:t>imit dhe Monitorimit të Tregut të njoftojë aplikuesin për ven</w:t>
      </w:r>
      <w:r>
        <w:rPr>
          <w:rFonts w:ascii="CG Times" w:hAnsi="CG Times" w:cs="CG Times"/>
          <w:sz w:val="22"/>
          <w:szCs w:val="22"/>
          <w:lang w:val="it-IT"/>
        </w:rPr>
        <w:t>dimin e Bordit të Komisionerëve</w:t>
      </w:r>
      <w:r w:rsidRPr="009D14DD">
        <w:rPr>
          <w:rFonts w:ascii="CG Times" w:hAnsi="CG Times" w:cs="CG Times"/>
          <w:sz w:val="22"/>
          <w:szCs w:val="22"/>
          <w:lang w:val="it-IT"/>
        </w:rPr>
        <w:t xml:space="preserve"> të ERE-s.</w:t>
      </w:r>
    </w:p>
    <w:p w:rsidR="000704A3" w:rsidRPr="009D14DD" w:rsidRDefault="000704A3" w:rsidP="00376A0D">
      <w:pPr>
        <w:pStyle w:val="para"/>
        <w:spacing w:before="0" w:after="0"/>
        <w:ind w:firstLine="720"/>
        <w:rPr>
          <w:rFonts w:ascii="CG Times" w:hAnsi="CG Times" w:cs="CG Times"/>
          <w:sz w:val="22"/>
          <w:szCs w:val="22"/>
          <w:lang w:val="it-IT"/>
        </w:rPr>
      </w:pPr>
      <w:r>
        <w:rPr>
          <w:rFonts w:ascii="CG Times" w:hAnsi="CG Times" w:cs="CG Times"/>
          <w:sz w:val="22"/>
          <w:szCs w:val="22"/>
          <w:lang w:val="it-IT"/>
        </w:rPr>
        <w:t>Ky vendim hyn në fuqi menjë</w:t>
      </w:r>
      <w:r w:rsidRPr="009D14DD">
        <w:rPr>
          <w:rFonts w:ascii="CG Times" w:hAnsi="CG Times" w:cs="CG Times"/>
          <w:sz w:val="22"/>
          <w:szCs w:val="22"/>
          <w:lang w:val="it-IT"/>
        </w:rPr>
        <w:t>herë.</w:t>
      </w:r>
    </w:p>
    <w:p w:rsidR="000704A3" w:rsidRDefault="000704A3" w:rsidP="00376A0D">
      <w:pPr>
        <w:pStyle w:val="para"/>
        <w:spacing w:before="0" w:after="0"/>
        <w:ind w:firstLine="720"/>
        <w:rPr>
          <w:rFonts w:ascii="CG Times" w:hAnsi="CG Times" w:cs="CG Times"/>
          <w:sz w:val="22"/>
          <w:szCs w:val="22"/>
          <w:lang w:val="it-IT"/>
        </w:rPr>
      </w:pPr>
      <w:r w:rsidRPr="009D14DD">
        <w:rPr>
          <w:rFonts w:ascii="CG Times" w:hAnsi="CG Times" w:cs="CG Times"/>
          <w:sz w:val="22"/>
          <w:szCs w:val="22"/>
          <w:lang w:val="it-IT"/>
        </w:rPr>
        <w:t>Ky vendim botohet në Fletoren Zyrtare.</w:t>
      </w:r>
    </w:p>
    <w:p w:rsidR="000704A3" w:rsidRPr="00B0014F" w:rsidRDefault="000704A3" w:rsidP="00376A0D">
      <w:pPr>
        <w:pStyle w:val="Autoriteti"/>
        <w:keepNext w:val="0"/>
      </w:pPr>
      <w:r w:rsidRPr="00B0014F">
        <w:t xml:space="preserve">Kryetari </w:t>
      </w:r>
    </w:p>
    <w:p w:rsidR="000704A3" w:rsidRPr="00B0014F" w:rsidRDefault="000704A3" w:rsidP="00376A0D">
      <w:pPr>
        <w:pStyle w:val="AutoritetiEmer"/>
      </w:pPr>
      <w:r w:rsidRPr="00B0014F">
        <w:t>Bujar Nepravishta</w:t>
      </w:r>
    </w:p>
    <w:p w:rsidR="000704A3" w:rsidRPr="009D14DD" w:rsidRDefault="000704A3" w:rsidP="00376A0D">
      <w:pPr>
        <w:pStyle w:val="para"/>
        <w:spacing w:before="0" w:after="0"/>
        <w:ind w:firstLine="720"/>
        <w:rPr>
          <w:rFonts w:ascii="CG Times" w:hAnsi="CG Times" w:cs="CG Times"/>
          <w:sz w:val="22"/>
          <w:szCs w:val="22"/>
          <w:lang w:val="it-IT"/>
        </w:rPr>
      </w:pPr>
    </w:p>
    <w:p w:rsidR="000704A3" w:rsidRDefault="000704A3" w:rsidP="00376A0D">
      <w:pPr>
        <w:pStyle w:val="para"/>
        <w:spacing w:before="0" w:after="0"/>
        <w:ind w:firstLine="720"/>
        <w:rPr>
          <w:rFonts w:ascii="CG Times" w:hAnsi="CG Times" w:cs="CG Times"/>
          <w:sz w:val="22"/>
          <w:szCs w:val="22"/>
          <w:lang w:val="it-IT"/>
        </w:rPr>
      </w:pPr>
      <w:r w:rsidRPr="009D14DD">
        <w:rPr>
          <w:rFonts w:ascii="CG Times" w:hAnsi="CG Times" w:cs="CG Times"/>
          <w:sz w:val="22"/>
          <w:szCs w:val="22"/>
          <w:lang w:val="it-IT"/>
        </w:rPr>
        <w:tab/>
      </w:r>
    </w:p>
    <w:p w:rsidR="000704A3" w:rsidRDefault="000704A3" w:rsidP="00376A0D">
      <w:pPr>
        <w:pStyle w:val="para"/>
        <w:spacing w:before="0" w:after="0"/>
        <w:ind w:firstLine="720"/>
        <w:rPr>
          <w:rFonts w:ascii="CG Times" w:hAnsi="CG Times" w:cs="CG Times"/>
          <w:sz w:val="22"/>
          <w:szCs w:val="22"/>
          <w:lang w:val="it-IT"/>
        </w:rPr>
      </w:pPr>
    </w:p>
    <w:p w:rsidR="000704A3" w:rsidRDefault="000704A3" w:rsidP="00376A0D">
      <w:pPr>
        <w:pStyle w:val="para"/>
        <w:spacing w:before="0" w:after="0"/>
        <w:ind w:firstLine="720"/>
        <w:rPr>
          <w:rFonts w:ascii="CG Times" w:hAnsi="CG Times" w:cs="CG Times"/>
          <w:sz w:val="22"/>
          <w:szCs w:val="22"/>
          <w:lang w:val="it-IT"/>
        </w:rPr>
      </w:pPr>
    </w:p>
    <w:p w:rsidR="000704A3" w:rsidRDefault="000704A3" w:rsidP="00376A0D">
      <w:pPr>
        <w:pStyle w:val="para"/>
        <w:spacing w:before="0" w:after="0"/>
        <w:ind w:firstLine="720"/>
        <w:rPr>
          <w:rFonts w:ascii="CG Times" w:hAnsi="CG Times" w:cs="CG Times"/>
          <w:sz w:val="22"/>
          <w:szCs w:val="22"/>
          <w:lang w:val="it-IT"/>
        </w:rPr>
      </w:pPr>
    </w:p>
    <w:p w:rsidR="000704A3" w:rsidRDefault="000704A3" w:rsidP="00376A0D">
      <w:pPr>
        <w:pStyle w:val="para"/>
        <w:spacing w:before="0" w:after="0"/>
        <w:ind w:firstLine="720"/>
        <w:rPr>
          <w:rFonts w:ascii="CG Times" w:hAnsi="CG Times" w:cs="CG Times"/>
          <w:sz w:val="22"/>
          <w:szCs w:val="22"/>
          <w:lang w:val="it-IT"/>
        </w:rPr>
      </w:pPr>
    </w:p>
    <w:p w:rsidR="000704A3" w:rsidRDefault="000704A3" w:rsidP="00376A0D">
      <w:pPr>
        <w:pStyle w:val="para"/>
        <w:spacing w:before="0" w:after="0"/>
        <w:ind w:firstLine="720"/>
        <w:rPr>
          <w:rFonts w:ascii="CG Times" w:hAnsi="CG Times" w:cs="CG Times"/>
          <w:sz w:val="22"/>
          <w:szCs w:val="22"/>
          <w:lang w:val="it-IT"/>
        </w:rPr>
      </w:pPr>
    </w:p>
    <w:p w:rsidR="000704A3" w:rsidRDefault="000704A3" w:rsidP="00376A0D">
      <w:pPr>
        <w:pStyle w:val="para"/>
        <w:spacing w:before="0" w:after="0"/>
        <w:ind w:firstLine="720"/>
        <w:rPr>
          <w:rFonts w:ascii="CG Times" w:hAnsi="CG Times" w:cs="CG Times"/>
          <w:sz w:val="22"/>
          <w:szCs w:val="22"/>
          <w:lang w:val="it-IT"/>
        </w:rPr>
      </w:pPr>
    </w:p>
    <w:p w:rsidR="000704A3" w:rsidRDefault="000704A3" w:rsidP="00376A0D">
      <w:pPr>
        <w:pStyle w:val="para"/>
        <w:spacing w:before="0" w:after="0"/>
        <w:ind w:firstLine="720"/>
        <w:rPr>
          <w:rFonts w:ascii="CG Times" w:hAnsi="CG Times" w:cs="CG Times"/>
          <w:sz w:val="22"/>
          <w:szCs w:val="22"/>
          <w:lang w:val="it-IT"/>
        </w:rPr>
      </w:pPr>
    </w:p>
    <w:p w:rsidR="000704A3" w:rsidRDefault="000704A3" w:rsidP="00376A0D">
      <w:pPr>
        <w:pStyle w:val="para"/>
        <w:spacing w:before="0" w:after="0"/>
        <w:ind w:firstLine="720"/>
        <w:rPr>
          <w:rFonts w:ascii="CG Times" w:hAnsi="CG Times" w:cs="CG Times"/>
          <w:sz w:val="22"/>
          <w:szCs w:val="22"/>
          <w:lang w:val="it-IT"/>
        </w:rPr>
      </w:pPr>
    </w:p>
    <w:p w:rsidR="000704A3" w:rsidRDefault="000704A3" w:rsidP="00376A0D">
      <w:pPr>
        <w:pStyle w:val="para"/>
        <w:spacing w:before="0" w:after="0"/>
        <w:ind w:firstLine="720"/>
        <w:rPr>
          <w:rFonts w:ascii="CG Times" w:hAnsi="CG Times" w:cs="CG Times"/>
          <w:sz w:val="22"/>
          <w:szCs w:val="22"/>
          <w:lang w:val="it-IT"/>
        </w:rPr>
      </w:pPr>
    </w:p>
    <w:p w:rsidR="000704A3" w:rsidRDefault="000704A3" w:rsidP="00550C02">
      <w:pPr>
        <w:pStyle w:val="para"/>
        <w:spacing w:before="0" w:after="0"/>
        <w:rPr>
          <w:rFonts w:cs="Times New Roman"/>
        </w:rPr>
      </w:pPr>
    </w:p>
    <w:p w:rsidR="000704A3" w:rsidRPr="00B0014F" w:rsidRDefault="000704A3" w:rsidP="00376A0D">
      <w:pPr>
        <w:pStyle w:val="Akti"/>
        <w:keepNext w:val="0"/>
      </w:pPr>
      <w:r w:rsidRPr="00B0014F">
        <w:t xml:space="preserve">VENDIM </w:t>
      </w:r>
    </w:p>
    <w:p w:rsidR="000704A3" w:rsidRPr="00B0014F" w:rsidRDefault="000704A3" w:rsidP="00376A0D">
      <w:pPr>
        <w:pStyle w:val="NumriData"/>
        <w:keepNext w:val="0"/>
      </w:pPr>
      <w:r w:rsidRPr="00B0014F">
        <w:t>Nr.24, datë 10.3.2011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t xml:space="preserve"> PËR LICENC</w:t>
      </w:r>
      <w:r w:rsidRPr="00B0014F">
        <w:t>IMIN E SHOQËRISË</w:t>
      </w:r>
      <w:r>
        <w:t xml:space="preserve"> “HEC - VLUSHE” SHP</w:t>
      </w:r>
      <w:r w:rsidRPr="00B0014F">
        <w:t>K</w:t>
      </w:r>
      <w:r>
        <w:t xml:space="preserve"> NË AKTIVITETIN E TREG</w:t>
      </w:r>
      <w:r w:rsidRPr="00B0014F">
        <w:t xml:space="preserve">TIMIT TË ENERGJISË ELEKTRIKE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w:t>
      </w:r>
      <w:r>
        <w:t xml:space="preserve"> mbështetje të nenit 8, pika 2 ge</w:t>
      </w:r>
      <w:r w:rsidRPr="00B0014F">
        <w:t>rma “a”, nenit 9 dhe 13</w:t>
      </w:r>
      <w:r>
        <w:t>, pika 1 ge</w:t>
      </w:r>
      <w:r w:rsidRPr="00B0014F">
        <w:t>rma “d”</w:t>
      </w:r>
      <w:r>
        <w:t>,</w:t>
      </w:r>
      <w:r w:rsidRPr="00B0014F">
        <w:t xml:space="preserve"> të ligjit nr.9072, datë 22.5.2003 “Për sektorin e energjisë elektrike”, të ndryshuar, nen</w:t>
      </w:r>
      <w:r>
        <w:t>it 4, pika 1 ge</w:t>
      </w:r>
      <w:r w:rsidRPr="00B0014F">
        <w:t xml:space="preserve">rma “g”, nenit 5 </w:t>
      </w:r>
      <w:r>
        <w:t>pika 2 dhe neneve 13 dhe 14 të r</w:t>
      </w:r>
      <w:r w:rsidRPr="00B0014F">
        <w:t xml:space="preserve">regullores </w:t>
      </w:r>
      <w:r>
        <w:t>“P</w:t>
      </w:r>
      <w:r w:rsidRPr="00B0014F">
        <w:t>ër procedurat e licencimit, modifikimit, transferimit të plotë/të pjesshëm dhe rinovimit</w:t>
      </w:r>
      <w:r>
        <w:t xml:space="preserve"> të licenc</w:t>
      </w:r>
      <w:r w:rsidRPr="00B0014F">
        <w:t>ave”, të miratuar me vendimin e Bordit të Komisionerëve nr.108 datë 9.9.2008, Bordi i Komisionerëve të En</w:t>
      </w:r>
      <w:r>
        <w:t>tit Rregullator të Energjisë (ER</w:t>
      </w:r>
      <w:r w:rsidRPr="00B0014F">
        <w:t>E), në mbledh</w:t>
      </w:r>
      <w:r>
        <w:t>jen e tij të datës 10.3.2011, p</w:t>
      </w:r>
      <w:r w:rsidRPr="00B0014F">
        <w:t>asi shqyrtoi kërkesën e shoqërisë “Hec - Vlushe” sh.p.k., si dhe relacionin e Drejtorisë së Licencimit dhe Monitorimit të Tregut dhe Drejtorisë Juridike dhe Mbrojtjes së Konsumatorit mbi licenc</w:t>
      </w:r>
      <w:r>
        <w:t>imin në aktivitetin e treg</w:t>
      </w:r>
      <w:r w:rsidRPr="00B0014F">
        <w:t>timit të energjisë,</w:t>
      </w:r>
    </w:p>
    <w:p w:rsidR="000704A3" w:rsidRPr="00B0014F" w:rsidRDefault="000704A3" w:rsidP="00376A0D">
      <w:pPr>
        <w:pStyle w:val="Paragrafi"/>
      </w:pPr>
      <w:r>
        <w:t>k</w:t>
      </w:r>
      <w:r w:rsidRPr="00B0014F">
        <w:t>onstatoi se:</w:t>
      </w:r>
    </w:p>
    <w:p w:rsidR="000704A3" w:rsidRPr="00B0014F" w:rsidRDefault="000704A3" w:rsidP="00376A0D">
      <w:pPr>
        <w:pStyle w:val="Paragrafi"/>
      </w:pPr>
      <w:r w:rsidRPr="00B0014F">
        <w:t>Aplikimi i shoqërisë “Hec - Vlushe” sh.p.k. plotëson kërkesat e parashiku</w:t>
      </w:r>
      <w:r>
        <w:t>ara nga ERE në r</w:t>
      </w:r>
      <w:r w:rsidRPr="00B0014F">
        <w:t xml:space="preserve">regulloren </w:t>
      </w:r>
      <w:r>
        <w:t>“P</w:t>
      </w:r>
      <w:r w:rsidRPr="00B0014F">
        <w:t>ër procedurat e licencimit, modifikimit, transferimit të plotë /të pjesshë</w:t>
      </w:r>
      <w:r>
        <w:t>m dhe rinovimit të licenc</w:t>
      </w:r>
      <w:r w:rsidRPr="00B0014F">
        <w:t>ave</w:t>
      </w:r>
      <w:r>
        <w:t>”,</w:t>
      </w:r>
      <w:r w:rsidRPr="00B0014F">
        <w:t xml:space="preserve"> si më poshtë: </w:t>
      </w:r>
    </w:p>
    <w:p w:rsidR="000704A3" w:rsidRPr="00B0014F" w:rsidRDefault="000704A3" w:rsidP="00376A0D">
      <w:pPr>
        <w:pStyle w:val="Paragrafi"/>
      </w:pPr>
      <w:r w:rsidRPr="00B0014F">
        <w:t>- Formati i aplikimit (neni 9, pika 1) është paraqitur dhe plotësuar në mënyrë korrekte.</w:t>
      </w:r>
    </w:p>
    <w:p w:rsidR="000704A3" w:rsidRPr="00B0014F" w:rsidRDefault="000704A3" w:rsidP="00376A0D">
      <w:pPr>
        <w:pStyle w:val="Paragrafi"/>
      </w:pPr>
      <w:r w:rsidRPr="00B0014F">
        <w:t>- Dokumentacioni juridik, administrativ dhe pronësor (neni 9, pika 2) është paraqitur dhe plotësuar në mënyrë korrekte.</w:t>
      </w:r>
    </w:p>
    <w:p w:rsidR="000704A3" w:rsidRPr="00B0014F" w:rsidRDefault="000704A3" w:rsidP="00376A0D">
      <w:pPr>
        <w:pStyle w:val="Paragrafi"/>
      </w:pPr>
      <w:r w:rsidRPr="00B0014F">
        <w:t>- Dokumentacioni fina</w:t>
      </w:r>
      <w:r>
        <w:t>n</w:t>
      </w:r>
      <w:r w:rsidRPr="00B0014F">
        <w:t>ciar</w:t>
      </w:r>
      <w:r>
        <w:t xml:space="preserve"> dhe fiskal (neni 9, pika 3) </w:t>
      </w:r>
      <w:r w:rsidRPr="00B0014F">
        <w:t>ë</w:t>
      </w:r>
      <w:r>
        <w:t>shtë</w:t>
      </w:r>
      <w:r w:rsidRPr="00B0014F">
        <w:t xml:space="preserve"> paraqitur dhe plotësuar në mënyrë korrekte.</w:t>
      </w:r>
    </w:p>
    <w:p w:rsidR="000704A3" w:rsidRPr="00B0014F" w:rsidRDefault="000704A3" w:rsidP="00376A0D">
      <w:pPr>
        <w:pStyle w:val="Paragrafi"/>
      </w:pPr>
      <w:r w:rsidRPr="00B0014F">
        <w:t>- Dokumentacioni teknik (neni 9, pika 4.10) është paraqitur dhe plotësuar në mënyrë korrekte.</w:t>
      </w:r>
    </w:p>
    <w:p w:rsidR="000704A3" w:rsidRPr="00B0014F" w:rsidRDefault="000704A3" w:rsidP="00376A0D">
      <w:pPr>
        <w:pStyle w:val="Paragrafi"/>
      </w:pPr>
      <w:r w:rsidRPr="00B0014F">
        <w:t>Për gjithë sa më sipërcituar</w:t>
      </w:r>
      <w:r>
        <w:t>, Bordi i Komisionerëve të ERE-s</w:t>
      </w:r>
      <w:r w:rsidRPr="00B0014F">
        <w:t xml:space="preserve">  </w:t>
      </w:r>
    </w:p>
    <w:p w:rsidR="000704A3" w:rsidRPr="00B0014F" w:rsidRDefault="000704A3" w:rsidP="00376A0D">
      <w:pPr>
        <w:pStyle w:val="Paragrafi"/>
      </w:pPr>
    </w:p>
    <w:p w:rsidR="000704A3" w:rsidRPr="00B0014F" w:rsidRDefault="000704A3" w:rsidP="00376A0D">
      <w:pPr>
        <w:pStyle w:val="VENDOSI"/>
        <w:keepNext w:val="0"/>
      </w:pP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 Të licencojë shoqërinë “</w:t>
      </w:r>
      <w:r>
        <w:t>Hec-</w:t>
      </w:r>
      <w:r w:rsidRPr="00B0014F">
        <w:t>Vlushe” sh.p.k.</w:t>
      </w:r>
      <w:r>
        <w:t xml:space="preserve"> në aktivitetin e tregtimit të e</w:t>
      </w:r>
      <w:r w:rsidRPr="00B0014F">
        <w:t>nerg</w:t>
      </w:r>
      <w:r>
        <w:t>jisë elektrike, për një afat 30-</w:t>
      </w:r>
      <w:r w:rsidRPr="00B0014F">
        <w:t xml:space="preserve">vjeçar. </w:t>
      </w:r>
    </w:p>
    <w:p w:rsidR="000704A3" w:rsidRPr="00B0014F" w:rsidRDefault="000704A3" w:rsidP="00376A0D">
      <w:pPr>
        <w:pStyle w:val="Paragrafi"/>
      </w:pPr>
      <w:r w:rsidRPr="00B0014F">
        <w:t>2. Drejtoria e Licencimit dhe Monitorimit të Tregut të njoftojnë aplikuesin për v</w:t>
      </w:r>
      <w:r>
        <w:t>endimin e Bordit të Komisionerëve të</w:t>
      </w:r>
      <w:r w:rsidRPr="00B0014F">
        <w:t xml:space="preserve"> ERE-s.</w:t>
      </w:r>
    </w:p>
    <w:p w:rsidR="000704A3" w:rsidRPr="00B0014F" w:rsidRDefault="000704A3" w:rsidP="00376A0D">
      <w:pPr>
        <w:pStyle w:val="Paragrafi"/>
      </w:pPr>
      <w:r w:rsidRPr="00B0014F">
        <w:t>Ky vendim hyn në fuqi menjëherë.</w:t>
      </w:r>
    </w:p>
    <w:p w:rsidR="000704A3" w:rsidRPr="00B0014F" w:rsidRDefault="000704A3" w:rsidP="00376A0D">
      <w:pPr>
        <w:pStyle w:val="Paragrafi"/>
      </w:pPr>
      <w:r w:rsidRPr="00B0014F">
        <w:t>Ky vendim botohet në Fletoren Zyrtare.</w:t>
      </w:r>
    </w:p>
    <w:p w:rsidR="000704A3" w:rsidRPr="00B0014F" w:rsidRDefault="000704A3" w:rsidP="00376A0D">
      <w:pPr>
        <w:pStyle w:val="Autoriteti"/>
        <w:keepNext w:val="0"/>
      </w:pPr>
      <w:r w:rsidRPr="00B0014F">
        <w:t xml:space="preserve">Kryetari </w:t>
      </w:r>
    </w:p>
    <w:p w:rsidR="000704A3" w:rsidRPr="00B0014F" w:rsidRDefault="000704A3" w:rsidP="00376A0D">
      <w:pPr>
        <w:pStyle w:val="AutoritetiEmer"/>
      </w:pPr>
      <w:r w:rsidRPr="00B0014F">
        <w:t>Bujar Nepravishta</w:t>
      </w:r>
    </w:p>
    <w:p w:rsidR="000704A3" w:rsidRPr="00B0014F" w:rsidRDefault="000704A3" w:rsidP="00376A0D">
      <w:pPr>
        <w:pStyle w:val="Paragrafi"/>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Pr="00B0014F" w:rsidRDefault="000704A3" w:rsidP="00376A0D">
      <w:pPr>
        <w:pStyle w:val="Akti"/>
        <w:keepNext w:val="0"/>
      </w:pPr>
      <w:r w:rsidRPr="00B0014F">
        <w:t xml:space="preserve">VENDIM </w:t>
      </w:r>
    </w:p>
    <w:p w:rsidR="000704A3" w:rsidRPr="00B0014F" w:rsidRDefault="000704A3" w:rsidP="00376A0D">
      <w:pPr>
        <w:pStyle w:val="NumriData"/>
        <w:keepNext w:val="0"/>
      </w:pPr>
      <w:r w:rsidRPr="00B0014F">
        <w:t>Nr.25, datë 10.3.2011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PËR LICENCIMIN E SHOQËRISË “HEC DRAGOS</w:t>
      </w:r>
      <w:r>
        <w:t>HTUNJë” SHP</w:t>
      </w:r>
      <w:r w:rsidRPr="00B0014F">
        <w:t xml:space="preserve">K NË AKTIVITETIN E PRODHIMIT TË ENERGJISË ELEKTRIKE </w:t>
      </w:r>
    </w:p>
    <w:p w:rsidR="000704A3" w:rsidRPr="00B0014F" w:rsidRDefault="000704A3" w:rsidP="00376A0D">
      <w:pPr>
        <w:pStyle w:val="Paragrafi"/>
        <w:rPr>
          <w:rFonts w:cs="Times New Roman"/>
        </w:rPr>
      </w:pPr>
    </w:p>
    <w:p w:rsidR="000704A3" w:rsidRPr="00B0014F" w:rsidRDefault="000704A3" w:rsidP="00376A0D">
      <w:pPr>
        <w:pStyle w:val="Paragrafi"/>
      </w:pPr>
      <w:r w:rsidRPr="00B0014F">
        <w:t>Në mbështetje të nenit 8</w:t>
      </w:r>
      <w:r>
        <w:t>, pika 2 ge</w:t>
      </w:r>
      <w:r w:rsidRPr="00B0014F">
        <w:t xml:space="preserve">rma “a”, neneve </w:t>
      </w:r>
      <w:r>
        <w:t>9 dhe 13 pika 1, ge</w:t>
      </w:r>
      <w:r w:rsidRPr="00B0014F">
        <w:t>rma “a” të ligjit nr.9072, datë 22.5.2003 “Për sektorin e energjisë elektrike”, të ndryshuar,  nenit</w:t>
      </w:r>
      <w:r>
        <w:t xml:space="preserve"> 4,  pika 1, ge</w:t>
      </w:r>
      <w:r w:rsidRPr="00B0014F">
        <w:t>rma “a”, nenit 5  pika 1</w:t>
      </w:r>
      <w:r>
        <w:t xml:space="preserve"> ge</w:t>
      </w:r>
      <w:r w:rsidRPr="00B0014F">
        <w:t>r</w:t>
      </w:r>
      <w:r>
        <w:t>ma “a”, dhe neneve 13 e 14 të rregullores “Për p</w:t>
      </w:r>
      <w:r w:rsidRPr="00B0014F">
        <w:t>rocedurat e licencimit, modifikimit, transferimit të plotë/pjesshëm dhe rinovimit të licencave”, të miratuar me vendimin e Bordit të Komisionerëve nr.108, datë 9.9.2008, Bordi i Komisionerëve të En</w:t>
      </w:r>
      <w:r>
        <w:t>tit Rregullator të Energjisë (ER</w:t>
      </w:r>
      <w:r w:rsidRPr="00B0014F">
        <w:t>E), në mbledh</w:t>
      </w:r>
      <w:r>
        <w:t>jen e tij të datës 10.3.2011, p</w:t>
      </w:r>
      <w:r w:rsidRPr="00B0014F">
        <w:t>asi shqyrtoi aplikimin e paraqitu</w:t>
      </w:r>
      <w:r>
        <w:t>r nga shoqëria “Hec Dragoshtunjë</w:t>
      </w:r>
      <w:r w:rsidRPr="00B0014F">
        <w:t>” sh.p.k., si dhe relacionin e Drejtorisë së Licencimit dhe Monitorimit të Tregut dhe Drejtorisë Juridike dhe Mbrojtjes së Konsumatorit mbi licencimin në aktivitetin e prodhimit të energjisë elektrike, të kësaj shoqërie,</w:t>
      </w:r>
    </w:p>
    <w:p w:rsidR="000704A3" w:rsidRPr="00B0014F" w:rsidRDefault="000704A3" w:rsidP="00376A0D">
      <w:pPr>
        <w:pStyle w:val="Paragrafi"/>
      </w:pPr>
      <w:r>
        <w:t>k</w:t>
      </w:r>
      <w:r w:rsidRPr="00B0014F">
        <w:t xml:space="preserve">onstatoi se: </w:t>
      </w:r>
    </w:p>
    <w:p w:rsidR="000704A3" w:rsidRPr="00B0014F" w:rsidRDefault="000704A3" w:rsidP="00376A0D">
      <w:pPr>
        <w:pStyle w:val="Paragrafi"/>
      </w:pPr>
      <w:r w:rsidRPr="00B0014F">
        <w:t>Apliki</w:t>
      </w:r>
      <w:r>
        <w:t>mi i shoqërisë “Hec Dragoshtunjë</w:t>
      </w:r>
      <w:r w:rsidRPr="00B0014F">
        <w:t xml:space="preserve">” sh.p.k. plotëson kërkesat e parashikuara nga ERE në rregulloren </w:t>
      </w:r>
      <w:r>
        <w:t>“P</w:t>
      </w:r>
      <w:r w:rsidRPr="00B0014F">
        <w:t>ër procedurat e licencimit, modifikimit, transferimit të plotë/të pjesshëm dhe rinovimit të licencave</w:t>
      </w:r>
      <w:r>
        <w:t>”,</w:t>
      </w:r>
      <w:r w:rsidRPr="00B0014F">
        <w:t xml:space="preserve"> si më poshtë: </w:t>
      </w:r>
    </w:p>
    <w:p w:rsidR="000704A3" w:rsidRPr="00B0014F" w:rsidRDefault="000704A3" w:rsidP="00376A0D">
      <w:pPr>
        <w:pStyle w:val="Paragrafi"/>
      </w:pPr>
      <w:r w:rsidRPr="00B0014F">
        <w:t>-</w:t>
      </w:r>
      <w:r>
        <w:t xml:space="preserve"> </w:t>
      </w:r>
      <w:r w:rsidRPr="00B0014F">
        <w:t>Formati i aplikimit (neni 9, pika 1) është paraqitur dhe plotësuar në mënyrë korrekte.</w:t>
      </w:r>
    </w:p>
    <w:p w:rsidR="000704A3" w:rsidRPr="00B0014F" w:rsidRDefault="000704A3" w:rsidP="00376A0D">
      <w:pPr>
        <w:pStyle w:val="Paragrafi"/>
      </w:pPr>
      <w:r w:rsidRPr="00B0014F">
        <w:t>-</w:t>
      </w:r>
      <w:r>
        <w:t xml:space="preserve"> </w:t>
      </w:r>
      <w:r w:rsidRPr="00B0014F">
        <w:t>Dokumentacioni juridik, administrativ dhe pronësor (neni 9, pika 2) është paraqitur dhe plotësuar në mënyrë korrekte.</w:t>
      </w:r>
    </w:p>
    <w:p w:rsidR="000704A3" w:rsidRPr="00B0014F" w:rsidRDefault="000704A3" w:rsidP="00376A0D">
      <w:pPr>
        <w:pStyle w:val="Paragrafi"/>
      </w:pPr>
      <w:r w:rsidRPr="00B0014F">
        <w:t>-</w:t>
      </w:r>
      <w:r>
        <w:t xml:space="preserve"> </w:t>
      </w:r>
      <w:r w:rsidRPr="00B0014F">
        <w:t>Dokumentacioni financiar dhe fiskal (neni 9, pika 3) është paraqitur dhe plotësuar në mënyrë korrekte.</w:t>
      </w:r>
    </w:p>
    <w:p w:rsidR="000704A3" w:rsidRPr="00B0014F" w:rsidRDefault="000704A3" w:rsidP="00376A0D">
      <w:pPr>
        <w:pStyle w:val="Paragrafi"/>
      </w:pPr>
      <w:r w:rsidRPr="00B0014F">
        <w:t>-</w:t>
      </w:r>
      <w:r>
        <w:t xml:space="preserve"> </w:t>
      </w:r>
      <w:r w:rsidRPr="00B0014F">
        <w:t>Dokumentacioni teknik (neni 9, pikat 4.1.1, 4.1.2, 4.1.3, 4.1.4, 4.1.5) është paraqitur dhe plotësuar në mënyrë korrekte.</w:t>
      </w:r>
    </w:p>
    <w:p w:rsidR="000704A3" w:rsidRPr="00B0014F" w:rsidRDefault="000704A3" w:rsidP="00376A0D">
      <w:pPr>
        <w:pStyle w:val="Paragrafi"/>
      </w:pPr>
      <w:r w:rsidRPr="00B0014F">
        <w:t>Për gjithë sa më sipërcituar</w:t>
      </w:r>
      <w:r>
        <w:t>, Bordi i Komisionerëve të ERE-s</w:t>
      </w:r>
      <w:r w:rsidRPr="00B0014F">
        <w:t xml:space="preserve"> </w:t>
      </w:r>
    </w:p>
    <w:p w:rsidR="000704A3" w:rsidRPr="00B0014F" w:rsidRDefault="000704A3" w:rsidP="00376A0D">
      <w:pPr>
        <w:pStyle w:val="Paragrafi"/>
      </w:pPr>
    </w:p>
    <w:p w:rsidR="000704A3" w:rsidRPr="00B0014F" w:rsidRDefault="000704A3" w:rsidP="00376A0D">
      <w:pPr>
        <w:pStyle w:val="VENDOSI"/>
        <w:keepNext w:val="0"/>
      </w:pPr>
      <w:r w:rsidRPr="00B0014F">
        <w:t>Vendosi:</w:t>
      </w:r>
    </w:p>
    <w:p w:rsidR="000704A3" w:rsidRPr="00B0014F" w:rsidRDefault="000704A3" w:rsidP="00376A0D">
      <w:pPr>
        <w:pStyle w:val="Paragrafi"/>
        <w:rPr>
          <w:rFonts w:cs="Times New Roman"/>
        </w:rPr>
      </w:pPr>
    </w:p>
    <w:p w:rsidR="000704A3" w:rsidRPr="00B0014F" w:rsidRDefault="000704A3" w:rsidP="00376A0D">
      <w:pPr>
        <w:pStyle w:val="Paragrafi"/>
      </w:pPr>
      <w:r w:rsidRPr="00B0014F">
        <w:t>1. Të licenc</w:t>
      </w:r>
      <w:r>
        <w:t>ojë shoqërinë “Hec Dragoshtunjë</w:t>
      </w:r>
      <w:r w:rsidRPr="00B0014F">
        <w:t>” sh.p.k., në aktivitetin e prodhimit të energjisë elektrike nga Hec-et “Zanor</w:t>
      </w:r>
      <w:r>
        <w:t>e” me fuqi 1.2 MW, “Dragoshtunjë</w:t>
      </w:r>
      <w:r w:rsidRPr="00B0014F">
        <w:t>” me fuqi 3.1 MW, “</w:t>
      </w:r>
      <w:r w:rsidR="00D47F62">
        <w:t>Hotolisht</w:t>
      </w:r>
      <w:r w:rsidRPr="00B0014F">
        <w:t>” me fuqi 1.6 MW dhe “Ura” me fuqi 0.8 MW, për një peri</w:t>
      </w:r>
      <w:r>
        <w:t>udhë 30-</w:t>
      </w:r>
      <w:r w:rsidRPr="00B0014F">
        <w:t xml:space="preserve">vjeçare. </w:t>
      </w:r>
    </w:p>
    <w:p w:rsidR="000704A3" w:rsidRPr="00B0014F" w:rsidRDefault="000704A3" w:rsidP="00376A0D">
      <w:pPr>
        <w:pStyle w:val="Paragrafi"/>
      </w:pPr>
      <w:r w:rsidRPr="00B0014F">
        <w:t>2. Drejtoria e Licencimit dhe Monitorimit të Tregut të njoftojë aplikuesin për v</w:t>
      </w:r>
      <w:r>
        <w:t>endimin e Bordit të Komisionerë</w:t>
      </w:r>
      <w:r w:rsidRPr="00B0014F">
        <w:t>ve të ERE-s.</w:t>
      </w:r>
    </w:p>
    <w:p w:rsidR="000704A3" w:rsidRPr="00B0014F" w:rsidRDefault="000704A3" w:rsidP="00376A0D">
      <w:pPr>
        <w:pStyle w:val="Paragrafi"/>
      </w:pPr>
      <w:r w:rsidRPr="00B0014F">
        <w:t xml:space="preserve">Ky vendim hyn në fuqi menjëherë. </w:t>
      </w:r>
    </w:p>
    <w:p w:rsidR="000704A3" w:rsidRPr="00B0014F" w:rsidRDefault="000704A3" w:rsidP="00376A0D">
      <w:pPr>
        <w:pStyle w:val="Paragrafi"/>
      </w:pPr>
      <w:r w:rsidRPr="00B0014F">
        <w:t>Ky vendim botohet në Fletoren Zyrtare.</w:t>
      </w:r>
    </w:p>
    <w:p w:rsidR="000704A3" w:rsidRPr="00B0014F" w:rsidRDefault="000704A3" w:rsidP="00376A0D">
      <w:pPr>
        <w:pStyle w:val="Autoriteti"/>
        <w:keepNext w:val="0"/>
      </w:pPr>
      <w:r w:rsidRPr="00B0014F">
        <w:t xml:space="preserve">Kryetari </w:t>
      </w:r>
    </w:p>
    <w:p w:rsidR="000704A3" w:rsidRPr="00B0014F" w:rsidRDefault="000704A3" w:rsidP="00376A0D">
      <w:pPr>
        <w:pStyle w:val="AutoritetiEmer"/>
      </w:pPr>
      <w:r w:rsidRPr="00B0014F">
        <w:t>Bujar Nepravishta</w:t>
      </w:r>
    </w:p>
    <w:p w:rsidR="000704A3" w:rsidRPr="00B0014F" w:rsidRDefault="000704A3" w:rsidP="00376A0D">
      <w:pPr>
        <w:pStyle w:val="Paragrafi"/>
        <w:rPr>
          <w:rFonts w:cs="Times New Roman"/>
        </w:rPr>
      </w:pPr>
    </w:p>
    <w:p w:rsidR="000704A3" w:rsidRDefault="000704A3" w:rsidP="00376A0D">
      <w:pPr>
        <w:pStyle w:val="Paragrafi"/>
        <w:ind w:firstLine="0"/>
        <w:rPr>
          <w:rFonts w:cs="Times New Roman"/>
        </w:rPr>
      </w:pPr>
    </w:p>
    <w:p w:rsidR="000704A3" w:rsidRPr="00B0014F" w:rsidRDefault="000704A3" w:rsidP="00376A0D">
      <w:pPr>
        <w:pStyle w:val="Paragrafi"/>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Pr="00B0014F" w:rsidRDefault="000704A3" w:rsidP="00376A0D">
      <w:pPr>
        <w:pStyle w:val="Akti"/>
        <w:keepNext w:val="0"/>
      </w:pPr>
      <w:r w:rsidRPr="00B0014F">
        <w:t xml:space="preserve">VENDIM </w:t>
      </w:r>
    </w:p>
    <w:p w:rsidR="000704A3" w:rsidRPr="00B0014F" w:rsidRDefault="000704A3" w:rsidP="00376A0D">
      <w:pPr>
        <w:pStyle w:val="NumriData"/>
        <w:keepNext w:val="0"/>
      </w:pPr>
      <w:r>
        <w:t>Nr.26, datë 10.</w:t>
      </w:r>
      <w:r w:rsidRPr="00B0014F">
        <w:t>3.2011</w:t>
      </w:r>
    </w:p>
    <w:p w:rsidR="000704A3" w:rsidRPr="00B0014F" w:rsidRDefault="000704A3" w:rsidP="00376A0D">
      <w:pPr>
        <w:pStyle w:val="Paragrafi"/>
      </w:pPr>
      <w:r w:rsidRPr="00B0014F">
        <w:t xml:space="preserve"> </w:t>
      </w:r>
    </w:p>
    <w:p w:rsidR="000704A3" w:rsidRPr="00B0014F" w:rsidRDefault="000704A3" w:rsidP="00376A0D">
      <w:pPr>
        <w:pStyle w:val="Titulli"/>
        <w:keepNext w:val="0"/>
      </w:pPr>
      <w:r w:rsidRPr="00B0014F">
        <w:t xml:space="preserve">PËR LICENCIMIN E </w:t>
      </w:r>
      <w:r>
        <w:t>SHOQËRISË “HEC DRAGOSHTUNJë</w:t>
      </w:r>
      <w:r w:rsidRPr="00B0014F">
        <w:t>” SHP</w:t>
      </w:r>
      <w:r>
        <w:t>K NË AKTIVITETIN E TREG</w:t>
      </w:r>
      <w:r w:rsidRPr="00B0014F">
        <w:t>TIMIT TË ENERGJISË ELEKTRIKE</w:t>
      </w:r>
    </w:p>
    <w:p w:rsidR="000704A3" w:rsidRPr="00B0014F" w:rsidRDefault="000704A3" w:rsidP="00376A0D">
      <w:pPr>
        <w:pStyle w:val="Titulli"/>
        <w:keepNext w:val="0"/>
      </w:pPr>
    </w:p>
    <w:p w:rsidR="000704A3" w:rsidRPr="00B0014F" w:rsidRDefault="000704A3" w:rsidP="00376A0D">
      <w:pPr>
        <w:pStyle w:val="Paragrafi"/>
      </w:pPr>
      <w:r w:rsidRPr="00B0014F">
        <w:t>Në</w:t>
      </w:r>
      <w:r>
        <w:t xml:space="preserve"> mbështetje të nenit 8, pika 2 ge</w:t>
      </w:r>
      <w:r w:rsidRPr="00B0014F">
        <w:t>rma “a”, neneve 9 dhe 13</w:t>
      </w:r>
      <w:r>
        <w:t>,</w:t>
      </w:r>
      <w:r w:rsidRPr="00B0014F">
        <w:t xml:space="preserve"> pi</w:t>
      </w:r>
      <w:r>
        <w:t>kat 1 ge</w:t>
      </w:r>
      <w:r w:rsidRPr="00B0014F">
        <w:t>rma “d”</w:t>
      </w:r>
      <w:r>
        <w:t>,</w:t>
      </w:r>
      <w:r w:rsidRPr="00B0014F">
        <w:t xml:space="preserve"> të ligjit nr.9072, datë 22.5.2003 “Për sektorin e energjisë elektrike”,</w:t>
      </w:r>
      <w:r>
        <w:t xml:space="preserve"> të ndryshuar, nenit 4 pika 1 germa “g”, nenit 5, pika 1 ge</w:t>
      </w:r>
      <w:r w:rsidRPr="00B0014F">
        <w:t>r</w:t>
      </w:r>
      <w:r>
        <w:t>ma “g”, dhe neneve 13 dhe 14 të r</w:t>
      </w:r>
      <w:r w:rsidRPr="00B0014F">
        <w:t xml:space="preserve">regullores </w:t>
      </w:r>
      <w:r>
        <w:t>“P</w:t>
      </w:r>
      <w:r w:rsidRPr="00B0014F">
        <w:t>ër procedurat e licencimit, modifikimit, transferimit të plotë/të pjesshëm dhe rinovimit të licencave”, të miratuar me vendimin e Bordit të Komisionerëve nr.108 datë 9.9.2008, Bordi i Komisionerëve të Entit Rregullator të Energjisë (ERE), në mbledhjen e tij të datës 10.</w:t>
      </w:r>
      <w:r>
        <w:t>3.2011, p</w:t>
      </w:r>
      <w:r w:rsidRPr="00B0014F">
        <w:t>asi shqyrtoi kërkesë</w:t>
      </w:r>
      <w:r>
        <w:t>n e shoqërisë “hec Dragoshtunjë</w:t>
      </w:r>
      <w:r w:rsidRPr="00B0014F">
        <w:t>” sh.p.k.</w:t>
      </w:r>
      <w:r>
        <w:t>,</w:t>
      </w:r>
      <w:r w:rsidRPr="00B0014F">
        <w:t xml:space="preserve"> si dhe relacionin e Drejtorisë së Licencimit dhe Monitorimit të Tregut dhe Drejtorisë Juridike dhe Mbrojtjes së Konsumatorit mbi licenc</w:t>
      </w:r>
      <w:r>
        <w:t>imin në aktivitetin e tregtimit të energjisë</w:t>
      </w:r>
      <w:r w:rsidRPr="00B0014F">
        <w:t xml:space="preserve"> elektrike,</w:t>
      </w:r>
    </w:p>
    <w:p w:rsidR="000704A3" w:rsidRPr="00B0014F" w:rsidRDefault="000704A3" w:rsidP="00376A0D">
      <w:pPr>
        <w:pStyle w:val="Paragrafi"/>
      </w:pPr>
      <w:r>
        <w:t>k</w:t>
      </w:r>
      <w:r w:rsidRPr="00B0014F">
        <w:t>onstatoi se:</w:t>
      </w:r>
    </w:p>
    <w:p w:rsidR="000704A3" w:rsidRPr="00B0014F" w:rsidRDefault="000704A3" w:rsidP="00376A0D">
      <w:pPr>
        <w:pStyle w:val="Paragrafi"/>
      </w:pPr>
      <w:r w:rsidRPr="00B0014F">
        <w:t xml:space="preserve">Aplikimi </w:t>
      </w:r>
      <w:r>
        <w:t>i shoqërisë “Hec Dragoshtunjë</w:t>
      </w:r>
      <w:r w:rsidRPr="00B0014F">
        <w:t xml:space="preserve">” sh.p.k. plotëson kërkesat e parashikuara nga ERE në rregulloren </w:t>
      </w:r>
      <w:r>
        <w:t>“P</w:t>
      </w:r>
      <w:r w:rsidRPr="00B0014F">
        <w:t>ër procedurat e licencimit, modifikimit, transferimit të plotë/të pjesshëm dhe rinovimit të licencave</w:t>
      </w:r>
      <w:r>
        <w:t>”,</w:t>
      </w:r>
      <w:r w:rsidRPr="00B0014F">
        <w:t xml:space="preserve"> si më poshtë: </w:t>
      </w:r>
    </w:p>
    <w:p w:rsidR="000704A3" w:rsidRPr="00B0014F" w:rsidRDefault="000704A3" w:rsidP="00376A0D">
      <w:pPr>
        <w:pStyle w:val="Paragrafi"/>
      </w:pPr>
      <w:r w:rsidRPr="00B0014F">
        <w:t>-</w:t>
      </w:r>
      <w:r>
        <w:t xml:space="preserve"> </w:t>
      </w:r>
      <w:r w:rsidRPr="00B0014F">
        <w:t>Formati i aplikimit (neni 9, pika 1) është paraqitur dhe plotësuar në mënyrë korrekte.</w:t>
      </w:r>
    </w:p>
    <w:p w:rsidR="000704A3" w:rsidRPr="00B0014F" w:rsidRDefault="000704A3" w:rsidP="00376A0D">
      <w:pPr>
        <w:pStyle w:val="Paragrafi"/>
      </w:pPr>
      <w:r w:rsidRPr="00B0014F">
        <w:t>-</w:t>
      </w:r>
      <w:r>
        <w:t xml:space="preserve"> </w:t>
      </w:r>
      <w:r w:rsidRPr="00B0014F">
        <w:t>Dokumentacioni juridik, administrativ dhe pronësor (neni 9, pika 2) është paraqitur dhe plotësuar në mënyrë korrekte.</w:t>
      </w:r>
    </w:p>
    <w:p w:rsidR="000704A3" w:rsidRPr="00B0014F" w:rsidRDefault="000704A3" w:rsidP="00376A0D">
      <w:pPr>
        <w:pStyle w:val="Paragrafi"/>
      </w:pPr>
      <w:r w:rsidRPr="00B0014F">
        <w:t>-</w:t>
      </w:r>
      <w:r>
        <w:t xml:space="preserve"> </w:t>
      </w:r>
      <w:r w:rsidRPr="00B0014F">
        <w:t>Dokumentacioni financiar</w:t>
      </w:r>
      <w:r>
        <w:t xml:space="preserve"> dhe fiskal (neni 9, pika 3) </w:t>
      </w:r>
      <w:r w:rsidRPr="00B0014F">
        <w:t>ë</w:t>
      </w:r>
      <w:r>
        <w:t>shtë</w:t>
      </w:r>
      <w:r w:rsidRPr="00B0014F">
        <w:t xml:space="preserve"> paraqitur dhe plotësuar në mënyrë korrekte.</w:t>
      </w:r>
    </w:p>
    <w:p w:rsidR="000704A3" w:rsidRPr="00B0014F" w:rsidRDefault="000704A3" w:rsidP="00376A0D">
      <w:pPr>
        <w:pStyle w:val="Paragrafi"/>
      </w:pPr>
      <w:r w:rsidRPr="00B0014F">
        <w:t>-</w:t>
      </w:r>
      <w:r>
        <w:t xml:space="preserve"> </w:t>
      </w:r>
      <w:r w:rsidRPr="00B0014F">
        <w:t>Dokumentacioni teknik (neni 9, pikat 4.10) është paraqitur dhe plotësuar në mënyrë korrekte.</w:t>
      </w:r>
    </w:p>
    <w:p w:rsidR="000704A3" w:rsidRPr="00B0014F" w:rsidRDefault="000704A3" w:rsidP="00376A0D">
      <w:pPr>
        <w:pStyle w:val="Paragrafi"/>
      </w:pPr>
      <w:r w:rsidRPr="00B0014F">
        <w:t>Për gjithë sa më sipërcituar</w:t>
      </w:r>
      <w:r>
        <w:t>, Bordi i Komisionerëve të ERE-s</w:t>
      </w:r>
      <w:r w:rsidRPr="00B0014F">
        <w:t xml:space="preserve"> </w:t>
      </w:r>
    </w:p>
    <w:p w:rsidR="000704A3" w:rsidRPr="005E1E0E" w:rsidRDefault="000704A3" w:rsidP="00376A0D">
      <w:pPr>
        <w:pStyle w:val="Paragrafi"/>
        <w:rPr>
          <w:rFonts w:cs="Times New Roman"/>
          <w:sz w:val="16"/>
          <w:szCs w:val="16"/>
        </w:rPr>
      </w:pPr>
    </w:p>
    <w:p w:rsidR="000704A3" w:rsidRPr="00B0014F" w:rsidRDefault="000704A3" w:rsidP="00376A0D">
      <w:pPr>
        <w:pStyle w:val="VENDOSI"/>
        <w:keepNext w:val="0"/>
      </w:pPr>
      <w:r w:rsidRPr="00B0014F">
        <w:t>Vendosi:</w:t>
      </w:r>
    </w:p>
    <w:p w:rsidR="000704A3" w:rsidRPr="005E1E0E" w:rsidRDefault="000704A3" w:rsidP="00376A0D">
      <w:pPr>
        <w:pStyle w:val="Paragrafi"/>
        <w:rPr>
          <w:rFonts w:cs="Times New Roman"/>
          <w:sz w:val="16"/>
          <w:szCs w:val="16"/>
        </w:rPr>
      </w:pPr>
    </w:p>
    <w:p w:rsidR="000704A3" w:rsidRPr="00B0014F" w:rsidRDefault="000704A3" w:rsidP="00376A0D">
      <w:pPr>
        <w:pStyle w:val="Paragrafi"/>
      </w:pPr>
      <w:r w:rsidRPr="00B0014F">
        <w:t>1. Të licenc</w:t>
      </w:r>
      <w:r>
        <w:t>ojë shoqërinë “Hec Dragoshtunjë</w:t>
      </w:r>
      <w:r w:rsidRPr="00B0014F">
        <w:t>” sh.p.k.</w:t>
      </w:r>
      <w:r>
        <w:t xml:space="preserve"> në aktivitetin e treg</w:t>
      </w:r>
      <w:r w:rsidRPr="00B0014F">
        <w:t>timit të energjisë elektrike</w:t>
      </w:r>
      <w:r>
        <w:t>, për një afat 30-</w:t>
      </w:r>
      <w:r w:rsidRPr="00B0014F">
        <w:t>vjeçar.</w:t>
      </w:r>
    </w:p>
    <w:p w:rsidR="000704A3" w:rsidRPr="00B0014F" w:rsidRDefault="000704A3" w:rsidP="00376A0D">
      <w:pPr>
        <w:pStyle w:val="Paragrafi"/>
      </w:pPr>
      <w:r w:rsidRPr="00B0014F">
        <w:t>2. Drejtoria e Licencimit dhe Monitorimit të Tregut të njoftojnë aplikuesin për v</w:t>
      </w:r>
      <w:r>
        <w:t>endimin e Bordit të Komisionerë</w:t>
      </w:r>
      <w:r w:rsidRPr="00B0014F">
        <w:t>ve të ERE-s. </w:t>
      </w:r>
    </w:p>
    <w:p w:rsidR="000704A3" w:rsidRPr="00B0014F" w:rsidRDefault="000704A3" w:rsidP="00376A0D">
      <w:pPr>
        <w:pStyle w:val="Paragrafi"/>
      </w:pPr>
      <w:r w:rsidRPr="00B0014F">
        <w:t>Ky vendim hyn në fuqi menjëherë.</w:t>
      </w:r>
    </w:p>
    <w:p w:rsidR="000704A3" w:rsidRPr="00B0014F" w:rsidRDefault="000704A3" w:rsidP="00376A0D">
      <w:pPr>
        <w:pStyle w:val="Paragrafi"/>
      </w:pPr>
      <w:r w:rsidRPr="00B0014F">
        <w:t>Ky vendim botohet në Fletoren Zyrtare.</w:t>
      </w:r>
    </w:p>
    <w:p w:rsidR="000704A3" w:rsidRPr="00B0014F" w:rsidRDefault="000704A3" w:rsidP="00376A0D">
      <w:pPr>
        <w:pStyle w:val="Autoriteti"/>
        <w:keepNext w:val="0"/>
      </w:pPr>
      <w:r w:rsidRPr="00B0014F">
        <w:t xml:space="preserve">Kryetari </w:t>
      </w:r>
    </w:p>
    <w:p w:rsidR="000704A3" w:rsidRPr="00B0014F" w:rsidRDefault="000704A3" w:rsidP="00376A0D">
      <w:pPr>
        <w:pStyle w:val="AutoritetiEmer"/>
      </w:pPr>
      <w:r w:rsidRPr="00B0014F">
        <w:t>Bujar Nepravishta</w:t>
      </w:r>
    </w:p>
    <w:p w:rsidR="000704A3" w:rsidRPr="00B0014F"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Pr="00B0014F" w:rsidRDefault="000704A3" w:rsidP="00376A0D">
      <w:pPr>
        <w:pStyle w:val="Paragrafi"/>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Pr="00B0014F" w:rsidRDefault="000704A3" w:rsidP="00376A0D">
      <w:pPr>
        <w:pStyle w:val="Akti"/>
        <w:keepNext w:val="0"/>
      </w:pPr>
      <w:r w:rsidRPr="00B0014F">
        <w:t xml:space="preserve">VENDIM </w:t>
      </w:r>
    </w:p>
    <w:p w:rsidR="000704A3" w:rsidRPr="00B0014F" w:rsidRDefault="000704A3" w:rsidP="00376A0D">
      <w:pPr>
        <w:pStyle w:val="NumriData"/>
        <w:keepNext w:val="0"/>
      </w:pPr>
      <w:r w:rsidRPr="00B0014F">
        <w:t>Nr.27, datë 10.3.2011</w:t>
      </w:r>
    </w:p>
    <w:p w:rsidR="000704A3" w:rsidRPr="005E1E0E" w:rsidRDefault="000704A3" w:rsidP="00376A0D">
      <w:pPr>
        <w:pStyle w:val="Paragrafi"/>
        <w:rPr>
          <w:rFonts w:cs="Times New Roman"/>
          <w:sz w:val="16"/>
          <w:szCs w:val="16"/>
        </w:rPr>
      </w:pPr>
    </w:p>
    <w:p w:rsidR="000704A3" w:rsidRPr="00B0014F" w:rsidRDefault="000704A3" w:rsidP="00376A0D">
      <w:pPr>
        <w:pStyle w:val="Titulli"/>
        <w:keepNext w:val="0"/>
      </w:pPr>
      <w:r w:rsidRPr="00B0014F">
        <w:t>PËR LI</w:t>
      </w:r>
      <w:r>
        <w:t>CENCIMIN E SHOQËRISË “HEC DUNICË</w:t>
      </w:r>
      <w:r w:rsidRPr="00B0014F">
        <w:t>” SHPK NË  AKTIVITETIN E PRODHIMIT TË ENERGJISË ELEKTRIKE</w:t>
      </w:r>
    </w:p>
    <w:p w:rsidR="000704A3" w:rsidRPr="005E1E0E" w:rsidRDefault="000704A3" w:rsidP="00376A0D">
      <w:pPr>
        <w:widowControl w:val="0"/>
        <w:rPr>
          <w:rFonts w:ascii="CG Times" w:hAnsi="CG Times" w:cs="CG Times"/>
          <w:sz w:val="18"/>
          <w:szCs w:val="18"/>
          <w:lang w:val="en-GB"/>
        </w:rPr>
      </w:pPr>
    </w:p>
    <w:p w:rsidR="000704A3" w:rsidRPr="00B0014F" w:rsidRDefault="000704A3" w:rsidP="00376A0D">
      <w:pPr>
        <w:pStyle w:val="Paragrafi"/>
      </w:pPr>
      <w:r w:rsidRPr="00B0014F">
        <w:t>Në mbështetje të nenit 8</w:t>
      </w:r>
      <w:r>
        <w:t>, pika 2 ge</w:t>
      </w:r>
      <w:r w:rsidRPr="00B0014F">
        <w:t>rma</w:t>
      </w:r>
      <w:r>
        <w:t xml:space="preserve"> “a”, neneve 9 dhe 13 pika 1, ge</w:t>
      </w:r>
      <w:r w:rsidRPr="00B0014F">
        <w:t>rma “a”</w:t>
      </w:r>
      <w:r>
        <w:t>,</w:t>
      </w:r>
      <w:r w:rsidRPr="00B0014F">
        <w:t xml:space="preserve"> të ligjit nr.9072, datë 22.5.2003 “Për sektorin e energjisë elektrike”,</w:t>
      </w:r>
      <w:r>
        <w:t xml:space="preserve"> të ndryshuar, nenit 4, pika 1 ge</w:t>
      </w:r>
      <w:r w:rsidRPr="00B0014F">
        <w:t>rma “a”, nenit 5</w:t>
      </w:r>
      <w:r>
        <w:t>, pika 1 germa “a” dhe neneve 13 e 14 të r</w:t>
      </w:r>
      <w:r w:rsidRPr="00B0014F">
        <w:t xml:space="preserve">regullores </w:t>
      </w:r>
      <w:r>
        <w:t>“P</w:t>
      </w:r>
      <w:r w:rsidRPr="00B0014F">
        <w:t>ër procedurat e licencimit, modifikimit, transferimit të plotë/pjesshëm dhe rinovimit të licencave”, të miratuar me vendimin e Bordit të Komisionerëve nr.108, datë 9.9.2008, Bordi i Komisionerëve të Entit Rregullator të Energjisë (ERE), në mbledh</w:t>
      </w:r>
      <w:r>
        <w:t>jen e tij të datës 10.3.2011, p</w:t>
      </w:r>
      <w:r w:rsidRPr="00B0014F">
        <w:t xml:space="preserve">asi shqyrtoi aplikimin e paraqitur nga shoqëria “Hec </w:t>
      </w:r>
      <w:r>
        <w:t>Dunicë</w:t>
      </w:r>
      <w:r w:rsidRPr="00B0014F">
        <w:t>” sh.p.k., si dhe relacionin e Drejtorisë së Licencimit dhe Monitorimit të Tregut dhe Drejtorisë Juridike dhe Mbrojtjes së Konsumatorit mbi licencimin në aktivitetin e prodhimit të energjisë elektrike, të kësaj shoqërie,</w:t>
      </w:r>
    </w:p>
    <w:p w:rsidR="000704A3" w:rsidRPr="00B0014F" w:rsidRDefault="000704A3" w:rsidP="00376A0D">
      <w:pPr>
        <w:pStyle w:val="Paragrafi"/>
      </w:pPr>
      <w:r>
        <w:t>k</w:t>
      </w:r>
      <w:r w:rsidRPr="00B0014F">
        <w:t xml:space="preserve">onstatoi se: </w:t>
      </w:r>
    </w:p>
    <w:p w:rsidR="000704A3" w:rsidRPr="00B0014F" w:rsidRDefault="000704A3" w:rsidP="00376A0D">
      <w:pPr>
        <w:pStyle w:val="Paragrafi"/>
      </w:pPr>
      <w:r w:rsidRPr="00B0014F">
        <w:t xml:space="preserve">Aplikimi i shoqërisë “Hec </w:t>
      </w:r>
      <w:r>
        <w:t>Dunicë</w:t>
      </w:r>
      <w:r w:rsidRPr="00B0014F">
        <w:t>” sh.p.k. plotëson kërkesat e parashikuara nga ERE në rregulloren për procedurat e licencimit, modifikimit, transferimit të plotë/të pjesshëm dhe rinovimit të licencave</w:t>
      </w:r>
      <w:r>
        <w:t>”,</w:t>
      </w:r>
      <w:r w:rsidRPr="00B0014F">
        <w:t xml:space="preserve"> si më poshtë:</w:t>
      </w:r>
    </w:p>
    <w:p w:rsidR="000704A3" w:rsidRPr="00B0014F" w:rsidRDefault="000704A3" w:rsidP="00376A0D">
      <w:pPr>
        <w:pStyle w:val="Paragrafi"/>
      </w:pPr>
      <w:r w:rsidRPr="00B0014F">
        <w:t>-</w:t>
      </w:r>
      <w:r>
        <w:t xml:space="preserve"> </w:t>
      </w:r>
      <w:r w:rsidRPr="00B0014F">
        <w:t>Formati i aplikimit (neni 9, pika 1) është paraqitur dhe plotësuar në mënyrë korrekte.</w:t>
      </w:r>
    </w:p>
    <w:p w:rsidR="000704A3" w:rsidRPr="00B0014F" w:rsidRDefault="000704A3" w:rsidP="00376A0D">
      <w:pPr>
        <w:pStyle w:val="Paragrafi"/>
      </w:pPr>
      <w:r w:rsidRPr="00B0014F">
        <w:t>-</w:t>
      </w:r>
      <w:r>
        <w:t xml:space="preserve"> </w:t>
      </w:r>
      <w:r w:rsidRPr="00B0014F">
        <w:t>Dokumentacioni juridik, administrativ dhe pronësor (neni 9, pika 2) është paraqitur dhe plotësuar në mënyrë korrekte.</w:t>
      </w:r>
    </w:p>
    <w:p w:rsidR="000704A3" w:rsidRPr="00B0014F" w:rsidRDefault="000704A3" w:rsidP="00376A0D">
      <w:pPr>
        <w:pStyle w:val="Paragrafi"/>
      </w:pPr>
      <w:r w:rsidRPr="00B0014F">
        <w:t>-</w:t>
      </w:r>
      <w:r>
        <w:t xml:space="preserve"> </w:t>
      </w:r>
      <w:r w:rsidRPr="00B0014F">
        <w:t>Dokumentacioni financiar dhe fiskal (neni 9, pika 3) është paraqitur dhe plotësuar në mënyrë korrekte.</w:t>
      </w:r>
    </w:p>
    <w:p w:rsidR="000704A3" w:rsidRPr="00B0014F" w:rsidRDefault="000704A3" w:rsidP="00376A0D">
      <w:pPr>
        <w:pStyle w:val="Paragrafi"/>
      </w:pPr>
      <w:r w:rsidRPr="00B0014F">
        <w:t>-</w:t>
      </w:r>
      <w:r>
        <w:t xml:space="preserve"> </w:t>
      </w:r>
      <w:r w:rsidRPr="00B0014F">
        <w:t>Dokumentacioni teknik (neni 9, pikat 4.1.1, 4.1.2, 4.1.3, 4.1.4, 4.1.5) është paraqitur dhe plotësuar në mënyrë korrekte.</w:t>
      </w:r>
    </w:p>
    <w:p w:rsidR="000704A3" w:rsidRPr="00B0014F" w:rsidRDefault="000704A3" w:rsidP="00376A0D">
      <w:pPr>
        <w:pStyle w:val="Paragrafi"/>
      </w:pPr>
      <w:r w:rsidRPr="00B0014F">
        <w:t>Për gjithë sa më sipërcituar</w:t>
      </w:r>
      <w:r>
        <w:t>,</w:t>
      </w:r>
      <w:r w:rsidRPr="00B0014F">
        <w:t xml:space="preserve"> Bordi i Komi</w:t>
      </w:r>
      <w:r>
        <w:t>sionerëve të ERE-s</w:t>
      </w:r>
      <w:r w:rsidRPr="00B0014F">
        <w:t xml:space="preserve"> </w:t>
      </w:r>
    </w:p>
    <w:p w:rsidR="000704A3" w:rsidRPr="005E1E0E" w:rsidRDefault="000704A3" w:rsidP="00376A0D">
      <w:pPr>
        <w:pStyle w:val="Paragrafi"/>
        <w:rPr>
          <w:rFonts w:cs="Times New Roman"/>
          <w:sz w:val="18"/>
          <w:szCs w:val="18"/>
        </w:rPr>
      </w:pPr>
    </w:p>
    <w:p w:rsidR="000704A3" w:rsidRPr="00B0014F" w:rsidRDefault="000704A3" w:rsidP="00376A0D">
      <w:pPr>
        <w:pStyle w:val="VENDOSI"/>
        <w:keepNext w:val="0"/>
      </w:pPr>
      <w:r w:rsidRPr="00B0014F">
        <w:t>Vendosi:</w:t>
      </w:r>
    </w:p>
    <w:p w:rsidR="000704A3" w:rsidRPr="005E1E0E" w:rsidRDefault="000704A3" w:rsidP="00376A0D">
      <w:pPr>
        <w:pStyle w:val="Paragrafi"/>
        <w:rPr>
          <w:rFonts w:cs="Times New Roman"/>
          <w:sz w:val="16"/>
          <w:szCs w:val="16"/>
        </w:rPr>
      </w:pPr>
    </w:p>
    <w:p w:rsidR="000704A3" w:rsidRPr="00B0014F" w:rsidRDefault="000704A3" w:rsidP="00376A0D">
      <w:pPr>
        <w:pStyle w:val="Paragrafi"/>
      </w:pPr>
      <w:r w:rsidRPr="00B0014F">
        <w:t xml:space="preserve">1. Licencimin e shoqërisë “Hec </w:t>
      </w:r>
      <w:r>
        <w:t>Dunicë</w:t>
      </w:r>
      <w:r w:rsidRPr="00B0014F">
        <w:t>” sh.p.k., në aktivitetin e prodhimit të energjis</w:t>
      </w:r>
      <w:r>
        <w:t>ë elektrike nga h</w:t>
      </w:r>
      <w:r w:rsidRPr="00B0014F">
        <w:t>ec-et “Trebinjë” me fuqi 0.39 MW, “Potgozhan” me fuqi 0.692 MW, “K</w:t>
      </w:r>
      <w:r>
        <w:t>alivaç” me fuqi 0.73 MW, “Dunicë</w:t>
      </w:r>
      <w:r w:rsidRPr="00B0014F">
        <w:t xml:space="preserve"> 1”</w:t>
      </w:r>
      <w:r>
        <w:t xml:space="preserve"> me fuqi 0.68 MW, “Dunicë</w:t>
      </w:r>
      <w:r w:rsidRPr="00B0014F">
        <w:t xml:space="preserve"> 2” me fuqi 0.75 MW, për një periudhë 30-vjeçare.</w:t>
      </w:r>
    </w:p>
    <w:p w:rsidR="000704A3" w:rsidRPr="00B0014F" w:rsidRDefault="000704A3" w:rsidP="00376A0D">
      <w:pPr>
        <w:pStyle w:val="Paragrafi"/>
      </w:pPr>
      <w:r w:rsidRPr="00B0014F">
        <w:t>2. Drejtoria e Licencimit dhe Monitorimit të Tregut të njoftojnë aplikuesin për v</w:t>
      </w:r>
      <w:r>
        <w:t>endimin e Bordit të Komisionerë</w:t>
      </w:r>
      <w:r w:rsidRPr="00B0014F">
        <w:t>ve të ERE-s.</w:t>
      </w:r>
    </w:p>
    <w:p w:rsidR="000704A3" w:rsidRPr="00B0014F" w:rsidRDefault="000704A3" w:rsidP="00376A0D">
      <w:pPr>
        <w:pStyle w:val="Paragrafi"/>
      </w:pPr>
      <w:r w:rsidRPr="00B0014F">
        <w:t xml:space="preserve">Ky vendim hyn në fuqi menjëherë. </w:t>
      </w:r>
    </w:p>
    <w:p w:rsidR="000704A3" w:rsidRPr="00B0014F" w:rsidRDefault="000704A3" w:rsidP="00376A0D">
      <w:pPr>
        <w:pStyle w:val="Paragrafi"/>
      </w:pPr>
      <w:r w:rsidRPr="00B0014F">
        <w:t>Ky vendim botohet në Fletoren Zyrtare.</w:t>
      </w:r>
    </w:p>
    <w:p w:rsidR="000704A3" w:rsidRPr="00B0014F" w:rsidRDefault="000704A3" w:rsidP="00376A0D">
      <w:pPr>
        <w:pStyle w:val="Autoriteti"/>
        <w:keepNext w:val="0"/>
      </w:pPr>
      <w:r w:rsidRPr="00B0014F">
        <w:t xml:space="preserve">Kryetari </w:t>
      </w:r>
    </w:p>
    <w:p w:rsidR="000704A3" w:rsidRPr="00B0014F" w:rsidRDefault="000704A3" w:rsidP="00376A0D">
      <w:pPr>
        <w:pStyle w:val="AutoritetiEmer"/>
      </w:pPr>
      <w:r w:rsidRPr="00B0014F">
        <w:t>Bujar Nepravishta</w:t>
      </w:r>
    </w:p>
    <w:p w:rsidR="000704A3" w:rsidRPr="00B0014F"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Default="000704A3" w:rsidP="00376A0D">
      <w:pPr>
        <w:pStyle w:val="Akti"/>
        <w:keepNext w:val="0"/>
        <w:rPr>
          <w:rFonts w:cs="Times New Roman"/>
        </w:rPr>
      </w:pPr>
    </w:p>
    <w:p w:rsidR="000704A3" w:rsidRPr="00B0014F" w:rsidRDefault="000704A3" w:rsidP="00376A0D">
      <w:pPr>
        <w:pStyle w:val="Akti"/>
        <w:keepNext w:val="0"/>
      </w:pPr>
      <w:r w:rsidRPr="00B0014F">
        <w:t xml:space="preserve">VENDIM </w:t>
      </w:r>
    </w:p>
    <w:p w:rsidR="000704A3" w:rsidRPr="00B0014F" w:rsidRDefault="000704A3" w:rsidP="00376A0D">
      <w:pPr>
        <w:pStyle w:val="NumriData"/>
        <w:keepNext w:val="0"/>
      </w:pPr>
      <w:r w:rsidRPr="00B0014F">
        <w:t>Nr.28, datë 10.3.2011</w:t>
      </w:r>
    </w:p>
    <w:p w:rsidR="000704A3" w:rsidRPr="00B0014F" w:rsidRDefault="000704A3" w:rsidP="00376A0D">
      <w:pPr>
        <w:pStyle w:val="Paragrafi"/>
        <w:rPr>
          <w:rFonts w:cs="Times New Roman"/>
        </w:rPr>
      </w:pPr>
    </w:p>
    <w:p w:rsidR="000704A3" w:rsidRPr="00B0014F" w:rsidRDefault="000704A3" w:rsidP="00376A0D">
      <w:pPr>
        <w:pStyle w:val="Titulli"/>
        <w:keepNext w:val="0"/>
      </w:pPr>
      <w:r w:rsidRPr="00B0014F">
        <w:t xml:space="preserve"> PËR LI</w:t>
      </w:r>
      <w:r>
        <w:t>CENCIMIN E SHOQËRISË “HEC DUNICË</w:t>
      </w:r>
      <w:r w:rsidRPr="00B0014F">
        <w:t>” SHP</w:t>
      </w:r>
      <w:r>
        <w:t>K NË AKTIVITETIN E TREG</w:t>
      </w:r>
      <w:r w:rsidRPr="00B0014F">
        <w:t>TIMIT TË ENERGJISË ELEKTRIKE</w:t>
      </w:r>
    </w:p>
    <w:p w:rsidR="000704A3" w:rsidRPr="00B0014F" w:rsidRDefault="000704A3" w:rsidP="00376A0D">
      <w:pPr>
        <w:pStyle w:val="Titulli"/>
        <w:keepNext w:val="0"/>
      </w:pPr>
    </w:p>
    <w:p w:rsidR="000704A3" w:rsidRPr="00B0014F" w:rsidRDefault="000704A3" w:rsidP="00376A0D">
      <w:pPr>
        <w:pStyle w:val="Paragrafi"/>
      </w:pPr>
      <w:r w:rsidRPr="00B0014F">
        <w:t>Në</w:t>
      </w:r>
      <w:r>
        <w:t xml:space="preserve"> mbështetje të nenit 8, pika 2 ge</w:t>
      </w:r>
      <w:r w:rsidRPr="00B0014F">
        <w:t xml:space="preserve">rma </w:t>
      </w:r>
      <w:r>
        <w:t>“a”, neneve 9 dhe 13, pikat 1 ge</w:t>
      </w:r>
      <w:r w:rsidRPr="00B0014F">
        <w:t>rma “d”</w:t>
      </w:r>
      <w:r>
        <w:t>,</w:t>
      </w:r>
      <w:r w:rsidRPr="00B0014F">
        <w:t xml:space="preserve"> të</w:t>
      </w:r>
      <w:r>
        <w:t xml:space="preserve"> ligjit nr.9072, datë 22.5.2003</w:t>
      </w:r>
      <w:r w:rsidRPr="00B0014F">
        <w:t xml:space="preserve"> “Për sektorin e energjisë elektrike”,</w:t>
      </w:r>
      <w:r>
        <w:t xml:space="preserve"> të ndryshuar, nenit 4, pika 1 germa “g”, nenit 5 pika 1 germa “g”, dhe neneve 13 e 14 të r</w:t>
      </w:r>
      <w:r w:rsidRPr="00B0014F">
        <w:t xml:space="preserve">regullores </w:t>
      </w:r>
      <w:r>
        <w:t>“P</w:t>
      </w:r>
      <w:r w:rsidRPr="00B0014F">
        <w:t>ër procedurat e licencimit, modifikimit, transferimit të plotë /të pjesshëm dhe rinovimit të licencave ”, të miratuar me vendimin e Bordit të Komisionerëve nr.108 datë 9.9.2008, Bordi i Komisionerëve të Entit Rregullator të Energjisë (ERE), në mbledh</w:t>
      </w:r>
      <w:r>
        <w:t>jen e tij të datës 10.3.2011, p</w:t>
      </w:r>
      <w:r w:rsidRPr="00B0014F">
        <w:t xml:space="preserve">asi shqyrtoi </w:t>
      </w:r>
      <w:r>
        <w:t>kërkesën e shoqërisë “Hec Dunicë</w:t>
      </w:r>
      <w:r w:rsidRPr="00B0014F">
        <w:t>” sh.p.k., si dhe relacionin e Drejtorisë së Licencimit dhe Monitorimit të Tregut dhe Drejtorisë Juridike dhe Mbrojtjes së Konsumatorit mbi licenc</w:t>
      </w:r>
      <w:r>
        <w:t>imin në aktivitetin e treg</w:t>
      </w:r>
      <w:r w:rsidRPr="00B0014F">
        <w:t>timit të energjis</w:t>
      </w:r>
      <w:r>
        <w:t>ë</w:t>
      </w:r>
      <w:r w:rsidRPr="00B0014F">
        <w:t xml:space="preserve"> elektrike,</w:t>
      </w:r>
    </w:p>
    <w:p w:rsidR="000704A3" w:rsidRPr="00B0014F" w:rsidRDefault="000704A3" w:rsidP="00376A0D">
      <w:pPr>
        <w:pStyle w:val="Paragrafi"/>
      </w:pPr>
      <w:r>
        <w:t>k</w:t>
      </w:r>
      <w:r w:rsidRPr="00B0014F">
        <w:t>onstatoi se:</w:t>
      </w:r>
    </w:p>
    <w:p w:rsidR="000704A3" w:rsidRPr="00B0014F" w:rsidRDefault="000704A3" w:rsidP="00376A0D">
      <w:pPr>
        <w:pStyle w:val="Paragrafi"/>
      </w:pPr>
      <w:r>
        <w:t>Aplikimi i shoqërisë “Hec Dunicë</w:t>
      </w:r>
      <w:r w:rsidRPr="00B0014F">
        <w:t xml:space="preserve">” sh.p.k. plotëson kërkesat e parashikuara nga ERE në rregulloren </w:t>
      </w:r>
      <w:r>
        <w:t>“P</w:t>
      </w:r>
      <w:r w:rsidRPr="00B0014F">
        <w:t>ër procedurat e licencimit, modifikimit, transferimit të plotë/të pjesshëm dhe rinovimit të licencave</w:t>
      </w:r>
      <w:r>
        <w:t>”,</w:t>
      </w:r>
      <w:r w:rsidRPr="00B0014F">
        <w:t xml:space="preserve"> si më poshtë: </w:t>
      </w:r>
    </w:p>
    <w:p w:rsidR="000704A3" w:rsidRPr="00B0014F" w:rsidRDefault="000704A3" w:rsidP="00376A0D">
      <w:pPr>
        <w:pStyle w:val="Paragrafi"/>
      </w:pPr>
      <w:r w:rsidRPr="00B0014F">
        <w:t>-</w:t>
      </w:r>
      <w:r>
        <w:t xml:space="preserve"> </w:t>
      </w:r>
      <w:r w:rsidRPr="00B0014F">
        <w:t>Formati i aplikimit (neni 9, pika 1) është paraqitur dhe plotësuar në mënyrë korrekte.</w:t>
      </w:r>
    </w:p>
    <w:p w:rsidR="000704A3" w:rsidRPr="00B0014F" w:rsidRDefault="000704A3" w:rsidP="00376A0D">
      <w:pPr>
        <w:pStyle w:val="Paragrafi"/>
      </w:pPr>
      <w:r w:rsidRPr="00B0014F">
        <w:t>-</w:t>
      </w:r>
      <w:r>
        <w:t xml:space="preserve"> </w:t>
      </w:r>
      <w:r w:rsidRPr="00B0014F">
        <w:t>Dokumentacioni juridik, administrativ dhe pronësor (neni 9, pika 2) është paraqitur dhe plotësuar në mënyrë korrekte.</w:t>
      </w:r>
    </w:p>
    <w:p w:rsidR="000704A3" w:rsidRPr="00B0014F" w:rsidRDefault="000704A3" w:rsidP="00376A0D">
      <w:pPr>
        <w:pStyle w:val="Paragrafi"/>
      </w:pPr>
      <w:r w:rsidRPr="00B0014F">
        <w:t>-</w:t>
      </w:r>
      <w:r>
        <w:t xml:space="preserve"> </w:t>
      </w:r>
      <w:r w:rsidRPr="00B0014F">
        <w:t>Dokumentacioni financiar</w:t>
      </w:r>
      <w:r>
        <w:t xml:space="preserve"> dhe fiskal (neni 9, pika 3) </w:t>
      </w:r>
      <w:r w:rsidRPr="00B0014F">
        <w:t>ë</w:t>
      </w:r>
      <w:r>
        <w:t>shtë</w:t>
      </w:r>
      <w:r w:rsidRPr="00B0014F">
        <w:t xml:space="preserve"> paraqitur dhe plotësuar në mënyrë korrekte.</w:t>
      </w:r>
    </w:p>
    <w:p w:rsidR="000704A3" w:rsidRPr="00B0014F" w:rsidRDefault="000704A3" w:rsidP="00376A0D">
      <w:pPr>
        <w:pStyle w:val="Paragrafi"/>
      </w:pPr>
      <w:r w:rsidRPr="00B0014F">
        <w:t>-</w:t>
      </w:r>
      <w:r>
        <w:t xml:space="preserve"> </w:t>
      </w:r>
      <w:r w:rsidRPr="00B0014F">
        <w:t>Dokumentacioni teknik (neni 9, pikat 4.10) është paraqitur dhe plotësuar në mënyrë korrekte.</w:t>
      </w:r>
    </w:p>
    <w:p w:rsidR="000704A3" w:rsidRPr="00B0014F" w:rsidRDefault="000704A3" w:rsidP="00376A0D">
      <w:pPr>
        <w:pStyle w:val="Paragrafi"/>
      </w:pPr>
      <w:r w:rsidRPr="00B0014F">
        <w:t>Për gjithë sa më sipërcituar</w:t>
      </w:r>
      <w:r>
        <w:t>, Bordi i Komisionerëve të ERE-s</w:t>
      </w:r>
      <w:r w:rsidRPr="00B0014F">
        <w:t xml:space="preserve">  </w:t>
      </w:r>
    </w:p>
    <w:p w:rsidR="000704A3" w:rsidRPr="00B0014F" w:rsidRDefault="000704A3" w:rsidP="00376A0D">
      <w:pPr>
        <w:pStyle w:val="Paragrafi"/>
      </w:pPr>
    </w:p>
    <w:p w:rsidR="000704A3" w:rsidRPr="00B0014F" w:rsidRDefault="000704A3" w:rsidP="00376A0D">
      <w:pPr>
        <w:pStyle w:val="VENDOSI"/>
        <w:keepNext w:val="0"/>
      </w:pPr>
      <w:r w:rsidRPr="00B0014F">
        <w:t>Vendosi:</w:t>
      </w:r>
    </w:p>
    <w:p w:rsidR="000704A3" w:rsidRPr="00B0014F" w:rsidRDefault="000704A3" w:rsidP="00376A0D">
      <w:pPr>
        <w:widowControl w:val="0"/>
        <w:rPr>
          <w:rFonts w:ascii="CG Times" w:hAnsi="CG Times" w:cs="CG Times"/>
          <w:sz w:val="22"/>
          <w:szCs w:val="22"/>
          <w:lang w:val="en-GB"/>
        </w:rPr>
      </w:pPr>
    </w:p>
    <w:p w:rsidR="000704A3" w:rsidRPr="00B0014F" w:rsidRDefault="000704A3" w:rsidP="00376A0D">
      <w:pPr>
        <w:pStyle w:val="Paragrafi"/>
      </w:pPr>
      <w:r w:rsidRPr="00B0014F">
        <w:t>1. Licenc</w:t>
      </w:r>
      <w:r>
        <w:t>imin e shoqërisë “Hec Dunicë</w:t>
      </w:r>
      <w:r w:rsidRPr="00B0014F">
        <w:t>” sh.p.k.,</w:t>
      </w:r>
      <w:r>
        <w:t xml:space="preserve"> në aktivitetin e treg</w:t>
      </w:r>
      <w:r w:rsidRPr="00B0014F">
        <w:t>timit të energjisë elektrike</w:t>
      </w:r>
      <w:r>
        <w:t>, për një afat 30-</w:t>
      </w:r>
      <w:r w:rsidRPr="00B0014F">
        <w:t>vjeçar.</w:t>
      </w:r>
    </w:p>
    <w:p w:rsidR="000704A3" w:rsidRPr="00B0014F" w:rsidRDefault="000704A3" w:rsidP="00376A0D">
      <w:pPr>
        <w:pStyle w:val="Paragrafi"/>
      </w:pPr>
      <w:r w:rsidRPr="00B0014F">
        <w:t>2. Drejtoria e Licencimit dhe Monitorimit të Tregut të njoftojnë aplikuesin për v</w:t>
      </w:r>
      <w:r>
        <w:t>endimin e Bordit të Komisionerë</w:t>
      </w:r>
      <w:r w:rsidRPr="00B0014F">
        <w:t>ve të ERE-s. </w:t>
      </w:r>
    </w:p>
    <w:p w:rsidR="000704A3" w:rsidRPr="00B0014F" w:rsidRDefault="000704A3" w:rsidP="00376A0D">
      <w:pPr>
        <w:pStyle w:val="Paragrafi"/>
      </w:pPr>
      <w:r w:rsidRPr="00B0014F">
        <w:t>Ky vendim hyn në fuqi menjëherë.</w:t>
      </w:r>
    </w:p>
    <w:p w:rsidR="000704A3" w:rsidRPr="00B0014F" w:rsidRDefault="000704A3" w:rsidP="00376A0D">
      <w:pPr>
        <w:pStyle w:val="Paragrafi"/>
      </w:pPr>
      <w:r w:rsidRPr="00B0014F">
        <w:t>Ky vendim botohet në Fletoren Zyrtare.</w:t>
      </w:r>
    </w:p>
    <w:p w:rsidR="000704A3" w:rsidRPr="00B0014F" w:rsidRDefault="000704A3" w:rsidP="00376A0D">
      <w:pPr>
        <w:pStyle w:val="Autoriteti"/>
        <w:keepNext w:val="0"/>
      </w:pPr>
      <w:r w:rsidRPr="00B0014F">
        <w:t xml:space="preserve">Kryetari </w:t>
      </w:r>
    </w:p>
    <w:p w:rsidR="000704A3" w:rsidRPr="00B0014F" w:rsidRDefault="000704A3" w:rsidP="00376A0D">
      <w:pPr>
        <w:pStyle w:val="AutoritetiEmer"/>
      </w:pPr>
      <w:r w:rsidRPr="00B0014F">
        <w:t>Bujar Nepravishta</w:t>
      </w:r>
    </w:p>
    <w:p w:rsidR="000704A3" w:rsidRDefault="000704A3" w:rsidP="00376A0D">
      <w:pPr>
        <w:pStyle w:val="Paragrafi"/>
        <w:rPr>
          <w:rFonts w:cs="Times New Roman"/>
        </w:rPr>
      </w:pPr>
    </w:p>
    <w:p w:rsidR="000704A3" w:rsidRDefault="000704A3" w:rsidP="00376A0D">
      <w:pPr>
        <w:pStyle w:val="Paragrafi"/>
        <w:rPr>
          <w:rFonts w:cs="Times New Roman"/>
        </w:rPr>
      </w:pPr>
    </w:p>
    <w:p w:rsidR="000704A3" w:rsidRDefault="000704A3" w:rsidP="00376A0D">
      <w:pPr>
        <w:pStyle w:val="TitulliTitull"/>
        <w:keepNext w:val="0"/>
        <w:rPr>
          <w:rFonts w:cs="Times New Roman"/>
        </w:rPr>
      </w:pPr>
    </w:p>
    <w:p w:rsidR="000704A3" w:rsidRDefault="000704A3" w:rsidP="00376A0D">
      <w:pPr>
        <w:pStyle w:val="TitulliTitull"/>
        <w:keepNext w:val="0"/>
      </w:pPr>
      <w:r>
        <w:t xml:space="preserve">Vendim </w:t>
      </w:r>
    </w:p>
    <w:p w:rsidR="000704A3" w:rsidRDefault="000704A3" w:rsidP="00376A0D">
      <w:pPr>
        <w:pStyle w:val="TitulliTitull"/>
        <w:keepNext w:val="0"/>
        <w:rPr>
          <w:rFonts w:cs="Times New Roman"/>
        </w:rPr>
      </w:pPr>
      <w:r>
        <w:rPr>
          <w:caps w:val="0"/>
        </w:rPr>
        <w:t>(</w:t>
      </w:r>
      <w:r w:rsidRPr="00F65BDF">
        <w:rPr>
          <w:i/>
          <w:iCs/>
          <w:caps w:val="0"/>
        </w:rPr>
        <w:t>i shkurtuar</w:t>
      </w:r>
      <w:r>
        <w:rPr>
          <w:caps w:val="0"/>
        </w:rPr>
        <w:t>)</w:t>
      </w:r>
    </w:p>
    <w:p w:rsidR="000704A3" w:rsidRDefault="000704A3" w:rsidP="00376A0D">
      <w:pPr>
        <w:pStyle w:val="Paragrafi"/>
        <w:rPr>
          <w:rFonts w:cs="Times New Roman"/>
        </w:rPr>
      </w:pPr>
    </w:p>
    <w:p w:rsidR="000704A3" w:rsidRPr="00B0014F" w:rsidRDefault="000704A3" w:rsidP="00376A0D">
      <w:pPr>
        <w:pStyle w:val="Paragrafi"/>
        <w:rPr>
          <w:rFonts w:cs="Times New Roman"/>
        </w:rPr>
      </w:pPr>
      <w:r>
        <w:t>Gjykata e Rrethit Gjyqësor Tiranë, me vendimin nr.820, datë 9.2.2011, vendosi shpalljen të zhdukur të shtetasit Xhiat Hoxha, i biri i Pajazitit, i datëlindjes 17.5.1958, lindur në Strugë, Jugosllavi, dhe caktimin e bashkëshortes së tij, shtetases Enkeleda Hoxha si kujdestare për administrimin e pasurisë së tij.</w:t>
      </w:r>
    </w:p>
    <w:sectPr w:rsidR="000704A3" w:rsidRPr="00B0014F" w:rsidSect="00D3438C">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C79" w:rsidRPr="00131B9C" w:rsidRDefault="006F6C79" w:rsidP="004F0FE1">
      <w:pPr>
        <w:rPr>
          <w:rFonts w:ascii="Arial" w:hAnsi="Arial" w:cs="Arial"/>
          <w:lang w:val="en-GB" w:eastAsia="de-DE"/>
        </w:rPr>
      </w:pPr>
      <w:r>
        <w:separator/>
      </w:r>
    </w:p>
  </w:endnote>
  <w:endnote w:type="continuationSeparator" w:id="0">
    <w:p w:rsidR="006F6C79" w:rsidRPr="00131B9C" w:rsidRDefault="006F6C79" w:rsidP="004F0FE1">
      <w:pPr>
        <w:rPr>
          <w:rFonts w:ascii="Arial" w:hAnsi="Arial" w:cs="Arial"/>
          <w:lang w:val="en-GB" w:eastAsia="de-DE"/>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4A3" w:rsidRDefault="00911DF3" w:rsidP="009C7BF7">
    <w:pPr>
      <w:pStyle w:val="Footer"/>
      <w:framePr w:wrap="auto" w:vAnchor="text" w:hAnchor="margin" w:xAlign="outside" w:y="1"/>
      <w:rPr>
        <w:rStyle w:val="PageNumber"/>
      </w:rPr>
    </w:pPr>
    <w:r>
      <w:rPr>
        <w:rStyle w:val="PageNumber"/>
      </w:rPr>
      <w:fldChar w:fldCharType="begin"/>
    </w:r>
    <w:r w:rsidR="000704A3">
      <w:rPr>
        <w:rStyle w:val="PageNumber"/>
      </w:rPr>
      <w:instrText xml:space="preserve">PAGE  </w:instrText>
    </w:r>
    <w:r>
      <w:rPr>
        <w:rStyle w:val="PageNumber"/>
      </w:rPr>
      <w:fldChar w:fldCharType="separate"/>
    </w:r>
    <w:r w:rsidR="00A375FC">
      <w:rPr>
        <w:rStyle w:val="PageNumber"/>
        <w:noProof/>
      </w:rPr>
      <w:t>1720</w:t>
    </w:r>
    <w:r>
      <w:rPr>
        <w:rStyle w:val="PageNumber"/>
      </w:rPr>
      <w:fldChar w:fldCharType="end"/>
    </w:r>
  </w:p>
  <w:p w:rsidR="000704A3" w:rsidRDefault="000704A3" w:rsidP="009C7BF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4A3" w:rsidRPr="00684556" w:rsidRDefault="00911DF3" w:rsidP="009C7BF7">
    <w:pPr>
      <w:pStyle w:val="Footer"/>
      <w:framePr w:wrap="auto" w:vAnchor="text" w:hAnchor="margin" w:xAlign="outside" w:y="1"/>
      <w:rPr>
        <w:rStyle w:val="PageNumber"/>
        <w:rFonts w:ascii="CG Times" w:hAnsi="CG Times" w:cs="CG Times"/>
      </w:rPr>
    </w:pPr>
    <w:r w:rsidRPr="00684556">
      <w:rPr>
        <w:rStyle w:val="PageNumber"/>
        <w:rFonts w:ascii="CG Times" w:hAnsi="CG Times" w:cs="CG Times"/>
      </w:rPr>
      <w:fldChar w:fldCharType="begin"/>
    </w:r>
    <w:r w:rsidR="000704A3" w:rsidRPr="00684556">
      <w:rPr>
        <w:rStyle w:val="PageNumber"/>
        <w:rFonts w:ascii="CG Times" w:hAnsi="CG Times" w:cs="CG Times"/>
      </w:rPr>
      <w:instrText xml:space="preserve">PAGE  </w:instrText>
    </w:r>
    <w:r w:rsidRPr="00684556">
      <w:rPr>
        <w:rStyle w:val="PageNumber"/>
        <w:rFonts w:ascii="CG Times" w:hAnsi="CG Times" w:cs="CG Times"/>
      </w:rPr>
      <w:fldChar w:fldCharType="separate"/>
    </w:r>
    <w:r w:rsidR="00A375FC">
      <w:rPr>
        <w:rStyle w:val="PageNumber"/>
        <w:rFonts w:ascii="CG Times" w:hAnsi="CG Times" w:cs="CG Times"/>
        <w:noProof/>
      </w:rPr>
      <w:t>1721</w:t>
    </w:r>
    <w:r w:rsidRPr="00684556">
      <w:rPr>
        <w:rStyle w:val="PageNumber"/>
        <w:rFonts w:ascii="CG Times" w:hAnsi="CG Times" w:cs="CG Times"/>
      </w:rPr>
      <w:fldChar w:fldCharType="end"/>
    </w:r>
  </w:p>
  <w:p w:rsidR="000704A3" w:rsidRDefault="000704A3" w:rsidP="009C7BF7">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4A3" w:rsidRDefault="00911DF3">
    <w:pPr>
      <w:pStyle w:val="Footer"/>
    </w:pPr>
    <w:r>
      <w:fldChar w:fldCharType="begin"/>
    </w:r>
    <w:r>
      <w:instrText xml:space="preserve"> PAGE   \* MERGEFORMAT </w:instrText>
    </w:r>
    <w:r>
      <w:fldChar w:fldCharType="separate"/>
    </w:r>
    <w:r w:rsidR="00803D37">
      <w:rPr>
        <w:noProof/>
      </w:rPr>
      <w:t>1724</w:t>
    </w:r>
    <w:r>
      <w:fldChar w:fldCharType="end"/>
    </w:r>
  </w:p>
  <w:p w:rsidR="000704A3" w:rsidRDefault="000704A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4A3" w:rsidRDefault="00911DF3">
    <w:pPr>
      <w:pStyle w:val="Footer"/>
      <w:jc w:val="right"/>
    </w:pPr>
    <w:r>
      <w:fldChar w:fldCharType="begin"/>
    </w:r>
    <w:r>
      <w:instrText xml:space="preserve"> PAGE   \* MERGEFORMAT </w:instrText>
    </w:r>
    <w:r>
      <w:fldChar w:fldCharType="separate"/>
    </w:r>
    <w:r w:rsidR="00803D37">
      <w:rPr>
        <w:noProof/>
      </w:rPr>
      <w:t>1723</w:t>
    </w:r>
    <w:r>
      <w:fldChar w:fldCharType="end"/>
    </w:r>
  </w:p>
  <w:p w:rsidR="000704A3" w:rsidRDefault="000704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C79" w:rsidRPr="00131B9C" w:rsidRDefault="006F6C79" w:rsidP="004F0FE1">
      <w:pPr>
        <w:rPr>
          <w:rFonts w:ascii="Arial" w:hAnsi="Arial" w:cs="Arial"/>
          <w:lang w:val="en-GB" w:eastAsia="de-DE"/>
        </w:rPr>
      </w:pPr>
      <w:r>
        <w:separator/>
      </w:r>
    </w:p>
  </w:footnote>
  <w:footnote w:type="continuationSeparator" w:id="0">
    <w:p w:rsidR="006F6C79" w:rsidRPr="00131B9C" w:rsidRDefault="006F6C79" w:rsidP="004F0FE1">
      <w:pPr>
        <w:rPr>
          <w:rFonts w:ascii="Arial" w:hAnsi="Arial" w:cs="Arial"/>
          <w:lang w:val="en-GB" w:eastAsia="de-DE"/>
        </w:rPr>
      </w:pPr>
      <w:r>
        <w:continuationSeparator/>
      </w:r>
    </w:p>
  </w:footnote>
  <w:footnote w:id="1">
    <w:p w:rsidR="000704A3" w:rsidRDefault="000704A3" w:rsidP="00F50465">
      <w:pPr>
        <w:pStyle w:val="FootnoteText"/>
        <w:jc w:val="both"/>
      </w:pPr>
      <w:r w:rsidRPr="0055695E">
        <w:rPr>
          <w:rStyle w:val="FootnoteReference"/>
          <w:rFonts w:ascii="CG Times" w:hAnsi="CG Times" w:cs="CG Times"/>
          <w:sz w:val="18"/>
          <w:szCs w:val="18"/>
        </w:rPr>
        <w:footnoteRef/>
      </w:r>
      <w:r>
        <w:rPr>
          <w:rFonts w:ascii="CG Times" w:hAnsi="CG Times" w:cs="CG Times"/>
          <w:sz w:val="18"/>
          <w:szCs w:val="18"/>
        </w:rPr>
        <w:t xml:space="preserve"> Celex (EC) 32009R1071 r</w:t>
      </w:r>
      <w:r w:rsidRPr="0055695E">
        <w:rPr>
          <w:rFonts w:ascii="CG Times" w:hAnsi="CG Times" w:cs="CG Times"/>
          <w:sz w:val="18"/>
          <w:szCs w:val="18"/>
        </w:rPr>
        <w:t>regullore e Parlamentit Europian dhe K</w:t>
      </w:r>
      <w:r>
        <w:rPr>
          <w:rFonts w:ascii="CG Times" w:hAnsi="CG Times" w:cs="CG Times"/>
          <w:sz w:val="18"/>
          <w:szCs w:val="18"/>
        </w:rPr>
        <w:t>ë</w:t>
      </w:r>
      <w:r w:rsidRPr="0055695E">
        <w:rPr>
          <w:rFonts w:ascii="CG Times" w:hAnsi="CG Times" w:cs="CG Times"/>
          <w:sz w:val="18"/>
          <w:szCs w:val="18"/>
        </w:rPr>
        <w:t>sh</w:t>
      </w:r>
      <w:r>
        <w:rPr>
          <w:rFonts w:ascii="CG Times" w:hAnsi="CG Times" w:cs="CG Times"/>
          <w:sz w:val="18"/>
          <w:szCs w:val="18"/>
        </w:rPr>
        <w:t>i</w:t>
      </w:r>
      <w:r w:rsidRPr="0055695E">
        <w:rPr>
          <w:rFonts w:ascii="CG Times" w:hAnsi="CG Times" w:cs="CG Times"/>
          <w:sz w:val="18"/>
          <w:szCs w:val="18"/>
        </w:rPr>
        <w:t>llit</w:t>
      </w:r>
      <w:r>
        <w:rPr>
          <w:rFonts w:ascii="CG Times" w:hAnsi="CG Times" w:cs="CG Times"/>
          <w:sz w:val="18"/>
          <w:szCs w:val="18"/>
        </w:rPr>
        <w:t>,</w:t>
      </w:r>
      <w:r w:rsidRPr="0055695E">
        <w:rPr>
          <w:rFonts w:ascii="CG Times" w:hAnsi="CG Times" w:cs="CG Times"/>
          <w:sz w:val="18"/>
          <w:szCs w:val="18"/>
        </w:rPr>
        <w:t xml:space="preserve"> e 21 tetorit 2009 “Vendosja e rregullave t</w:t>
      </w:r>
      <w:r>
        <w:rPr>
          <w:rFonts w:ascii="CG Times" w:hAnsi="CG Times" w:cs="CG Times"/>
          <w:sz w:val="18"/>
          <w:szCs w:val="18"/>
        </w:rPr>
        <w:t>ë</w:t>
      </w:r>
      <w:r w:rsidRPr="0055695E">
        <w:rPr>
          <w:rFonts w:ascii="CG Times" w:hAnsi="CG Times" w:cs="CG Times"/>
          <w:sz w:val="18"/>
          <w:szCs w:val="18"/>
        </w:rPr>
        <w:t xml:space="preserve"> p</w:t>
      </w:r>
      <w:r>
        <w:rPr>
          <w:rFonts w:ascii="CG Times" w:hAnsi="CG Times" w:cs="CG Times"/>
          <w:sz w:val="18"/>
          <w:szCs w:val="18"/>
        </w:rPr>
        <w:t>ërbashkë</w:t>
      </w:r>
      <w:r w:rsidRPr="0055695E">
        <w:rPr>
          <w:rFonts w:ascii="CG Times" w:hAnsi="CG Times" w:cs="CG Times"/>
          <w:sz w:val="18"/>
          <w:szCs w:val="18"/>
        </w:rPr>
        <w:t>ta n</w:t>
      </w:r>
      <w:r>
        <w:rPr>
          <w:rFonts w:ascii="CG Times" w:hAnsi="CG Times" w:cs="CG Times"/>
          <w:sz w:val="18"/>
          <w:szCs w:val="18"/>
        </w:rPr>
        <w:t>ë</w:t>
      </w:r>
      <w:r w:rsidRPr="0055695E">
        <w:rPr>
          <w:rFonts w:ascii="CG Times" w:hAnsi="CG Times" w:cs="CG Times"/>
          <w:sz w:val="18"/>
          <w:szCs w:val="18"/>
        </w:rPr>
        <w:t xml:space="preserve"> lidhje me kushtet q</w:t>
      </w:r>
      <w:r>
        <w:rPr>
          <w:rFonts w:ascii="CG Times" w:hAnsi="CG Times" w:cs="CG Times"/>
          <w:sz w:val="18"/>
          <w:szCs w:val="18"/>
        </w:rPr>
        <w:t>ë</w:t>
      </w:r>
      <w:r w:rsidRPr="0055695E">
        <w:rPr>
          <w:rFonts w:ascii="CG Times" w:hAnsi="CG Times" w:cs="CG Times"/>
          <w:sz w:val="18"/>
          <w:szCs w:val="18"/>
        </w:rPr>
        <w:t xml:space="preserve"> duhet t</w:t>
      </w:r>
      <w:r>
        <w:rPr>
          <w:rFonts w:ascii="CG Times" w:hAnsi="CG Times" w:cs="CG Times"/>
          <w:sz w:val="18"/>
          <w:szCs w:val="18"/>
        </w:rPr>
        <w:t>ë</w:t>
      </w:r>
      <w:r w:rsidRPr="0055695E">
        <w:rPr>
          <w:rFonts w:ascii="CG Times" w:hAnsi="CG Times" w:cs="CG Times"/>
          <w:sz w:val="18"/>
          <w:szCs w:val="18"/>
        </w:rPr>
        <w:t xml:space="preserve"> plot</w:t>
      </w:r>
      <w:r>
        <w:rPr>
          <w:rFonts w:ascii="CG Times" w:hAnsi="CG Times" w:cs="CG Times"/>
          <w:sz w:val="18"/>
          <w:szCs w:val="18"/>
        </w:rPr>
        <w:t>ë</w:t>
      </w:r>
      <w:r w:rsidRPr="0055695E">
        <w:rPr>
          <w:rFonts w:ascii="CG Times" w:hAnsi="CG Times" w:cs="CG Times"/>
          <w:sz w:val="18"/>
          <w:szCs w:val="18"/>
        </w:rPr>
        <w:t>sohen n</w:t>
      </w:r>
      <w:r>
        <w:rPr>
          <w:rFonts w:ascii="CG Times" w:hAnsi="CG Times" w:cs="CG Times"/>
          <w:sz w:val="18"/>
          <w:szCs w:val="18"/>
        </w:rPr>
        <w:t>ë</w:t>
      </w:r>
      <w:r w:rsidRPr="0055695E">
        <w:rPr>
          <w:rFonts w:ascii="CG Times" w:hAnsi="CG Times" w:cs="CG Times"/>
          <w:sz w:val="18"/>
          <w:szCs w:val="18"/>
        </w:rPr>
        <w:t xml:space="preserve"> veprimtarin</w:t>
      </w:r>
      <w:r>
        <w:rPr>
          <w:rFonts w:ascii="CG Times" w:hAnsi="CG Times" w:cs="CG Times"/>
          <w:sz w:val="18"/>
          <w:szCs w:val="18"/>
        </w:rPr>
        <w:t>ë</w:t>
      </w:r>
      <w:r w:rsidRPr="0055695E">
        <w:rPr>
          <w:rFonts w:ascii="CG Times" w:hAnsi="CG Times" w:cs="CG Times"/>
          <w:sz w:val="18"/>
          <w:szCs w:val="18"/>
        </w:rPr>
        <w:t xml:space="preserve"> e transportit rrugor dhe shfuqizimi i direktiv</w:t>
      </w:r>
      <w:r>
        <w:rPr>
          <w:rFonts w:ascii="CG Times" w:hAnsi="CG Times" w:cs="CG Times"/>
          <w:sz w:val="18"/>
          <w:szCs w:val="18"/>
        </w:rPr>
        <w:t>ë</w:t>
      </w:r>
      <w:r w:rsidRPr="0055695E">
        <w:rPr>
          <w:rFonts w:ascii="CG Times" w:hAnsi="CG Times" w:cs="CG Times"/>
          <w:sz w:val="18"/>
          <w:szCs w:val="18"/>
        </w:rPr>
        <w:t>s s</w:t>
      </w:r>
      <w:r>
        <w:rPr>
          <w:rFonts w:ascii="CG Times" w:hAnsi="CG Times" w:cs="CG Times"/>
          <w:sz w:val="18"/>
          <w:szCs w:val="18"/>
        </w:rPr>
        <w:t xml:space="preserve">ë </w:t>
      </w:r>
      <w:r w:rsidRPr="0055695E">
        <w:rPr>
          <w:rFonts w:ascii="CG Times" w:hAnsi="CG Times" w:cs="CG Times"/>
          <w:sz w:val="18"/>
          <w:szCs w:val="18"/>
        </w:rPr>
        <w:t>k</w:t>
      </w:r>
      <w:r>
        <w:rPr>
          <w:rFonts w:ascii="CG Times" w:hAnsi="CG Times" w:cs="CG Times"/>
          <w:sz w:val="18"/>
          <w:szCs w:val="18"/>
        </w:rPr>
        <w:t>ë</w:t>
      </w:r>
      <w:r w:rsidRPr="0055695E">
        <w:rPr>
          <w:rFonts w:ascii="CG Times" w:hAnsi="CG Times" w:cs="CG Times"/>
          <w:sz w:val="18"/>
          <w:szCs w:val="18"/>
        </w:rPr>
        <w:t>shillit 96/26/EC</w:t>
      </w:r>
      <w:r>
        <w:rPr>
          <w:rFonts w:ascii="CG Times" w:hAnsi="CG Times" w:cs="CG Times"/>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99CD0A8"/>
    <w:lvl w:ilvl="0">
      <w:start w:val="1"/>
      <w:numFmt w:val="decimal"/>
      <w:lvlText w:val="%1."/>
      <w:lvlJc w:val="left"/>
      <w:pPr>
        <w:tabs>
          <w:tab w:val="num" w:pos="1800"/>
        </w:tabs>
        <w:ind w:left="1800" w:hanging="360"/>
      </w:pPr>
    </w:lvl>
  </w:abstractNum>
  <w:abstractNum w:abstractNumId="1">
    <w:nsid w:val="FFFFFF7D"/>
    <w:multiLevelType w:val="singleLevel"/>
    <w:tmpl w:val="E966B27E"/>
    <w:lvl w:ilvl="0">
      <w:start w:val="1"/>
      <w:numFmt w:val="decimal"/>
      <w:lvlText w:val="%1."/>
      <w:lvlJc w:val="left"/>
      <w:pPr>
        <w:tabs>
          <w:tab w:val="num" w:pos="1440"/>
        </w:tabs>
        <w:ind w:left="1440" w:hanging="360"/>
      </w:pPr>
    </w:lvl>
  </w:abstractNum>
  <w:abstractNum w:abstractNumId="2">
    <w:nsid w:val="FFFFFF7E"/>
    <w:multiLevelType w:val="singleLevel"/>
    <w:tmpl w:val="C1C06292"/>
    <w:lvl w:ilvl="0">
      <w:start w:val="1"/>
      <w:numFmt w:val="decimal"/>
      <w:lvlText w:val="%1."/>
      <w:lvlJc w:val="left"/>
      <w:pPr>
        <w:tabs>
          <w:tab w:val="num" w:pos="1080"/>
        </w:tabs>
        <w:ind w:left="1080" w:hanging="360"/>
      </w:pPr>
    </w:lvl>
  </w:abstractNum>
  <w:abstractNum w:abstractNumId="3">
    <w:nsid w:val="FFFFFF7F"/>
    <w:multiLevelType w:val="singleLevel"/>
    <w:tmpl w:val="6EA4F9C6"/>
    <w:lvl w:ilvl="0">
      <w:start w:val="1"/>
      <w:numFmt w:val="decimal"/>
      <w:lvlText w:val="%1."/>
      <w:lvlJc w:val="left"/>
      <w:pPr>
        <w:tabs>
          <w:tab w:val="num" w:pos="720"/>
        </w:tabs>
        <w:ind w:left="720" w:hanging="360"/>
      </w:pPr>
    </w:lvl>
  </w:abstractNum>
  <w:abstractNum w:abstractNumId="4">
    <w:nsid w:val="FFFFFF80"/>
    <w:multiLevelType w:val="singleLevel"/>
    <w:tmpl w:val="1D2A4C4C"/>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4E1269E0"/>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54B4E10C"/>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50B20E06"/>
    <w:lvl w:ilvl="0">
      <w:start w:val="1"/>
      <w:numFmt w:val="decimal"/>
      <w:lvlText w:val="%1."/>
      <w:lvlJc w:val="left"/>
      <w:pPr>
        <w:tabs>
          <w:tab w:val="num" w:pos="360"/>
        </w:tabs>
        <w:ind w:left="360" w:hanging="360"/>
      </w:pPr>
    </w:lvl>
  </w:abstractNum>
  <w:abstractNum w:abstractNumId="9">
    <w:nsid w:val="FFFFFF89"/>
    <w:multiLevelType w:val="singleLevel"/>
    <w:tmpl w:val="00EA5B76"/>
    <w:lvl w:ilvl="0">
      <w:start w:val="1"/>
      <w:numFmt w:val="bullet"/>
      <w:lvlText w:val=""/>
      <w:lvlJc w:val="left"/>
      <w:pPr>
        <w:tabs>
          <w:tab w:val="num" w:pos="360"/>
        </w:tabs>
        <w:ind w:left="360" w:hanging="360"/>
      </w:pPr>
      <w:rPr>
        <w:rFonts w:ascii="Symbol" w:hAnsi="Symbol" w:cs="Symbol" w:hint="default"/>
      </w:rPr>
    </w:lvl>
  </w:abstractNum>
  <w:abstractNum w:abstractNumId="10">
    <w:nsid w:val="01BE771F"/>
    <w:multiLevelType w:val="hybridMultilevel"/>
    <w:tmpl w:val="444C7314"/>
    <w:lvl w:ilvl="0" w:tplc="28A6EF6A">
      <w:start w:val="1"/>
      <w:numFmt w:val="decimal"/>
      <w:lvlText w:val="%1."/>
      <w:lvlJc w:val="left"/>
      <w:pPr>
        <w:tabs>
          <w:tab w:val="num" w:pos="360"/>
        </w:tabs>
        <w:ind w:left="36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D109A"/>
    <w:rsid w:val="00001394"/>
    <w:rsid w:val="00013148"/>
    <w:rsid w:val="00022802"/>
    <w:rsid w:val="0002434A"/>
    <w:rsid w:val="00026CD7"/>
    <w:rsid w:val="000277EF"/>
    <w:rsid w:val="0003462B"/>
    <w:rsid w:val="00040B94"/>
    <w:rsid w:val="00041BEB"/>
    <w:rsid w:val="0006297B"/>
    <w:rsid w:val="00064E63"/>
    <w:rsid w:val="0006777E"/>
    <w:rsid w:val="000704A3"/>
    <w:rsid w:val="0008650E"/>
    <w:rsid w:val="00093324"/>
    <w:rsid w:val="000B081C"/>
    <w:rsid w:val="000B66B0"/>
    <w:rsid w:val="000C3321"/>
    <w:rsid w:val="000C748F"/>
    <w:rsid w:val="000D086F"/>
    <w:rsid w:val="000D0982"/>
    <w:rsid w:val="00102BAA"/>
    <w:rsid w:val="001130EC"/>
    <w:rsid w:val="001267FE"/>
    <w:rsid w:val="00127963"/>
    <w:rsid w:val="00131B9C"/>
    <w:rsid w:val="00140580"/>
    <w:rsid w:val="0015032F"/>
    <w:rsid w:val="001518DD"/>
    <w:rsid w:val="00157EF8"/>
    <w:rsid w:val="00162A8B"/>
    <w:rsid w:val="00182EFA"/>
    <w:rsid w:val="001B449A"/>
    <w:rsid w:val="001B4F63"/>
    <w:rsid w:val="001C6B7F"/>
    <w:rsid w:val="001D690A"/>
    <w:rsid w:val="001E1BB5"/>
    <w:rsid w:val="001E541F"/>
    <w:rsid w:val="001E6695"/>
    <w:rsid w:val="001F3C18"/>
    <w:rsid w:val="0020229A"/>
    <w:rsid w:val="002168A6"/>
    <w:rsid w:val="002349F5"/>
    <w:rsid w:val="00234B38"/>
    <w:rsid w:val="002358BD"/>
    <w:rsid w:val="00235CA0"/>
    <w:rsid w:val="00237117"/>
    <w:rsid w:val="00245BBE"/>
    <w:rsid w:val="00270CA4"/>
    <w:rsid w:val="00274027"/>
    <w:rsid w:val="00280AAD"/>
    <w:rsid w:val="00283B0B"/>
    <w:rsid w:val="00286A70"/>
    <w:rsid w:val="0029011D"/>
    <w:rsid w:val="002A3696"/>
    <w:rsid w:val="002B002C"/>
    <w:rsid w:val="002C147E"/>
    <w:rsid w:val="002D5F07"/>
    <w:rsid w:val="002E5DA6"/>
    <w:rsid w:val="002F5109"/>
    <w:rsid w:val="00303BA2"/>
    <w:rsid w:val="0031314F"/>
    <w:rsid w:val="00314D31"/>
    <w:rsid w:val="00315BAF"/>
    <w:rsid w:val="003315F7"/>
    <w:rsid w:val="003370EF"/>
    <w:rsid w:val="00342215"/>
    <w:rsid w:val="00354E57"/>
    <w:rsid w:val="0035732F"/>
    <w:rsid w:val="00370159"/>
    <w:rsid w:val="003730AE"/>
    <w:rsid w:val="0037657B"/>
    <w:rsid w:val="00376A0D"/>
    <w:rsid w:val="00377D49"/>
    <w:rsid w:val="00380344"/>
    <w:rsid w:val="0038549C"/>
    <w:rsid w:val="0038709F"/>
    <w:rsid w:val="003A5EC9"/>
    <w:rsid w:val="003B37A9"/>
    <w:rsid w:val="003B3E8F"/>
    <w:rsid w:val="003C59A4"/>
    <w:rsid w:val="003F08FF"/>
    <w:rsid w:val="003F5757"/>
    <w:rsid w:val="003F73A8"/>
    <w:rsid w:val="004015F7"/>
    <w:rsid w:val="00405395"/>
    <w:rsid w:val="00412916"/>
    <w:rsid w:val="004134BB"/>
    <w:rsid w:val="00431B90"/>
    <w:rsid w:val="00433E15"/>
    <w:rsid w:val="00440466"/>
    <w:rsid w:val="00443285"/>
    <w:rsid w:val="004622D8"/>
    <w:rsid w:val="00477590"/>
    <w:rsid w:val="00477F69"/>
    <w:rsid w:val="00481B22"/>
    <w:rsid w:val="00483847"/>
    <w:rsid w:val="00485EDD"/>
    <w:rsid w:val="0049620D"/>
    <w:rsid w:val="004A50C7"/>
    <w:rsid w:val="004A533F"/>
    <w:rsid w:val="004B0F80"/>
    <w:rsid w:val="004C08F7"/>
    <w:rsid w:val="004C0B12"/>
    <w:rsid w:val="004C25D5"/>
    <w:rsid w:val="004C7772"/>
    <w:rsid w:val="004D0A75"/>
    <w:rsid w:val="004F0FE1"/>
    <w:rsid w:val="004F3ED3"/>
    <w:rsid w:val="004F4F75"/>
    <w:rsid w:val="00506C37"/>
    <w:rsid w:val="005131EF"/>
    <w:rsid w:val="005132B2"/>
    <w:rsid w:val="00527320"/>
    <w:rsid w:val="00532F33"/>
    <w:rsid w:val="0053324E"/>
    <w:rsid w:val="00546E49"/>
    <w:rsid w:val="00550C02"/>
    <w:rsid w:val="00552BA6"/>
    <w:rsid w:val="00554726"/>
    <w:rsid w:val="0055695E"/>
    <w:rsid w:val="00560133"/>
    <w:rsid w:val="00564666"/>
    <w:rsid w:val="005664E5"/>
    <w:rsid w:val="00570FD8"/>
    <w:rsid w:val="00571D76"/>
    <w:rsid w:val="0057213F"/>
    <w:rsid w:val="0058678B"/>
    <w:rsid w:val="005A283A"/>
    <w:rsid w:val="005C32DD"/>
    <w:rsid w:val="005D0C4B"/>
    <w:rsid w:val="005E1642"/>
    <w:rsid w:val="005E1E0E"/>
    <w:rsid w:val="005F08B2"/>
    <w:rsid w:val="00603032"/>
    <w:rsid w:val="006047E1"/>
    <w:rsid w:val="00626397"/>
    <w:rsid w:val="00636AE9"/>
    <w:rsid w:val="00650AAB"/>
    <w:rsid w:val="00652676"/>
    <w:rsid w:val="0065605A"/>
    <w:rsid w:val="006628E5"/>
    <w:rsid w:val="006639D0"/>
    <w:rsid w:val="006801E1"/>
    <w:rsid w:val="00684556"/>
    <w:rsid w:val="006849A7"/>
    <w:rsid w:val="006861DD"/>
    <w:rsid w:val="00697EFF"/>
    <w:rsid w:val="006B147A"/>
    <w:rsid w:val="006C08A9"/>
    <w:rsid w:val="006C282C"/>
    <w:rsid w:val="006C4A67"/>
    <w:rsid w:val="006D6F1C"/>
    <w:rsid w:val="006D7E54"/>
    <w:rsid w:val="006E5501"/>
    <w:rsid w:val="006E6A4F"/>
    <w:rsid w:val="006F4B80"/>
    <w:rsid w:val="006F6C79"/>
    <w:rsid w:val="007005E9"/>
    <w:rsid w:val="00706EBC"/>
    <w:rsid w:val="00707150"/>
    <w:rsid w:val="007114E4"/>
    <w:rsid w:val="007150D0"/>
    <w:rsid w:val="00725F94"/>
    <w:rsid w:val="00732244"/>
    <w:rsid w:val="00733CEA"/>
    <w:rsid w:val="00734181"/>
    <w:rsid w:val="00740B3E"/>
    <w:rsid w:val="00745706"/>
    <w:rsid w:val="00754402"/>
    <w:rsid w:val="00755FC9"/>
    <w:rsid w:val="0076340B"/>
    <w:rsid w:val="007653ED"/>
    <w:rsid w:val="0078051B"/>
    <w:rsid w:val="007827EA"/>
    <w:rsid w:val="007845BF"/>
    <w:rsid w:val="00787BA5"/>
    <w:rsid w:val="007916B5"/>
    <w:rsid w:val="00792CB3"/>
    <w:rsid w:val="007958E9"/>
    <w:rsid w:val="007A245C"/>
    <w:rsid w:val="007A4D7C"/>
    <w:rsid w:val="007B0CC5"/>
    <w:rsid w:val="007C2E7D"/>
    <w:rsid w:val="007C71D1"/>
    <w:rsid w:val="007D1091"/>
    <w:rsid w:val="007D109A"/>
    <w:rsid w:val="007D41ED"/>
    <w:rsid w:val="007F5304"/>
    <w:rsid w:val="007F6793"/>
    <w:rsid w:val="007F7C8F"/>
    <w:rsid w:val="00802AED"/>
    <w:rsid w:val="00803D37"/>
    <w:rsid w:val="0083219D"/>
    <w:rsid w:val="00834A59"/>
    <w:rsid w:val="0083544A"/>
    <w:rsid w:val="008409D5"/>
    <w:rsid w:val="00846C87"/>
    <w:rsid w:val="00871385"/>
    <w:rsid w:val="00872FB2"/>
    <w:rsid w:val="0087486F"/>
    <w:rsid w:val="008759F1"/>
    <w:rsid w:val="00876A46"/>
    <w:rsid w:val="0088152C"/>
    <w:rsid w:val="0088522D"/>
    <w:rsid w:val="0089667F"/>
    <w:rsid w:val="00896E4F"/>
    <w:rsid w:val="008A22BD"/>
    <w:rsid w:val="008A681C"/>
    <w:rsid w:val="008B0378"/>
    <w:rsid w:val="008C5D08"/>
    <w:rsid w:val="008E11F5"/>
    <w:rsid w:val="008E7F1B"/>
    <w:rsid w:val="0090018A"/>
    <w:rsid w:val="00907205"/>
    <w:rsid w:val="00911DF3"/>
    <w:rsid w:val="00921CD0"/>
    <w:rsid w:val="00931EED"/>
    <w:rsid w:val="00934F9D"/>
    <w:rsid w:val="00942745"/>
    <w:rsid w:val="009435D1"/>
    <w:rsid w:val="00945650"/>
    <w:rsid w:val="00946BB9"/>
    <w:rsid w:val="00961EC3"/>
    <w:rsid w:val="009643CE"/>
    <w:rsid w:val="00967E9B"/>
    <w:rsid w:val="0097275B"/>
    <w:rsid w:val="0097372B"/>
    <w:rsid w:val="0098092B"/>
    <w:rsid w:val="0098552D"/>
    <w:rsid w:val="00992580"/>
    <w:rsid w:val="009A377C"/>
    <w:rsid w:val="009A565D"/>
    <w:rsid w:val="009A7084"/>
    <w:rsid w:val="009C1BBC"/>
    <w:rsid w:val="009C6FA8"/>
    <w:rsid w:val="009C7BF7"/>
    <w:rsid w:val="009D0798"/>
    <w:rsid w:val="009D14DD"/>
    <w:rsid w:val="009D6DDE"/>
    <w:rsid w:val="009E0816"/>
    <w:rsid w:val="009E615F"/>
    <w:rsid w:val="009F0014"/>
    <w:rsid w:val="009F4150"/>
    <w:rsid w:val="00A020A7"/>
    <w:rsid w:val="00A04317"/>
    <w:rsid w:val="00A04AD2"/>
    <w:rsid w:val="00A1093C"/>
    <w:rsid w:val="00A23788"/>
    <w:rsid w:val="00A30713"/>
    <w:rsid w:val="00A33907"/>
    <w:rsid w:val="00A375FC"/>
    <w:rsid w:val="00A43AD8"/>
    <w:rsid w:val="00A47A2D"/>
    <w:rsid w:val="00A5461C"/>
    <w:rsid w:val="00A673C0"/>
    <w:rsid w:val="00A73852"/>
    <w:rsid w:val="00A8124F"/>
    <w:rsid w:val="00A83BE6"/>
    <w:rsid w:val="00A83DC2"/>
    <w:rsid w:val="00A84A0C"/>
    <w:rsid w:val="00A93A13"/>
    <w:rsid w:val="00AA5885"/>
    <w:rsid w:val="00AC3F76"/>
    <w:rsid w:val="00AD2EBF"/>
    <w:rsid w:val="00AD550D"/>
    <w:rsid w:val="00AD7F1E"/>
    <w:rsid w:val="00AE081D"/>
    <w:rsid w:val="00AF0427"/>
    <w:rsid w:val="00AF07B9"/>
    <w:rsid w:val="00B0014F"/>
    <w:rsid w:val="00B0207F"/>
    <w:rsid w:val="00B111CB"/>
    <w:rsid w:val="00B23739"/>
    <w:rsid w:val="00B24908"/>
    <w:rsid w:val="00B2725C"/>
    <w:rsid w:val="00B37B93"/>
    <w:rsid w:val="00B40AAB"/>
    <w:rsid w:val="00B4301C"/>
    <w:rsid w:val="00B44C3A"/>
    <w:rsid w:val="00B458C9"/>
    <w:rsid w:val="00B46F13"/>
    <w:rsid w:val="00B86265"/>
    <w:rsid w:val="00BB52E8"/>
    <w:rsid w:val="00BC0358"/>
    <w:rsid w:val="00BC10D4"/>
    <w:rsid w:val="00BD4BA0"/>
    <w:rsid w:val="00BE04EE"/>
    <w:rsid w:val="00BE5CB3"/>
    <w:rsid w:val="00BF019E"/>
    <w:rsid w:val="00BF1685"/>
    <w:rsid w:val="00C20B5F"/>
    <w:rsid w:val="00C22E43"/>
    <w:rsid w:val="00C4628F"/>
    <w:rsid w:val="00C46713"/>
    <w:rsid w:val="00C51CFD"/>
    <w:rsid w:val="00C53FEB"/>
    <w:rsid w:val="00C620D9"/>
    <w:rsid w:val="00C764BB"/>
    <w:rsid w:val="00C8245D"/>
    <w:rsid w:val="00C91948"/>
    <w:rsid w:val="00C91DC7"/>
    <w:rsid w:val="00C97055"/>
    <w:rsid w:val="00CA46C9"/>
    <w:rsid w:val="00CA6043"/>
    <w:rsid w:val="00CB17DD"/>
    <w:rsid w:val="00CB6586"/>
    <w:rsid w:val="00CD5BD4"/>
    <w:rsid w:val="00CE3E11"/>
    <w:rsid w:val="00CF30E9"/>
    <w:rsid w:val="00D04360"/>
    <w:rsid w:val="00D07008"/>
    <w:rsid w:val="00D10EFF"/>
    <w:rsid w:val="00D12E48"/>
    <w:rsid w:val="00D3398D"/>
    <w:rsid w:val="00D3438C"/>
    <w:rsid w:val="00D450C2"/>
    <w:rsid w:val="00D47F62"/>
    <w:rsid w:val="00D62B10"/>
    <w:rsid w:val="00D6336C"/>
    <w:rsid w:val="00D6478A"/>
    <w:rsid w:val="00D647F2"/>
    <w:rsid w:val="00D95ADE"/>
    <w:rsid w:val="00DA4310"/>
    <w:rsid w:val="00DB37FB"/>
    <w:rsid w:val="00DB434E"/>
    <w:rsid w:val="00DC4460"/>
    <w:rsid w:val="00DD2E21"/>
    <w:rsid w:val="00DD68BC"/>
    <w:rsid w:val="00DE2356"/>
    <w:rsid w:val="00DE330E"/>
    <w:rsid w:val="00DE55B6"/>
    <w:rsid w:val="00E07D5C"/>
    <w:rsid w:val="00E111AE"/>
    <w:rsid w:val="00E37137"/>
    <w:rsid w:val="00E37865"/>
    <w:rsid w:val="00E43E24"/>
    <w:rsid w:val="00E67274"/>
    <w:rsid w:val="00E816FA"/>
    <w:rsid w:val="00E837BF"/>
    <w:rsid w:val="00E972BB"/>
    <w:rsid w:val="00EA6FFD"/>
    <w:rsid w:val="00EB4DCF"/>
    <w:rsid w:val="00EC6899"/>
    <w:rsid w:val="00EE2126"/>
    <w:rsid w:val="00EE470A"/>
    <w:rsid w:val="00EE70B4"/>
    <w:rsid w:val="00F16A33"/>
    <w:rsid w:val="00F2460F"/>
    <w:rsid w:val="00F25AC2"/>
    <w:rsid w:val="00F27D26"/>
    <w:rsid w:val="00F4153F"/>
    <w:rsid w:val="00F50465"/>
    <w:rsid w:val="00F5310A"/>
    <w:rsid w:val="00F65BDF"/>
    <w:rsid w:val="00F67A40"/>
    <w:rsid w:val="00F87DF6"/>
    <w:rsid w:val="00F9005F"/>
    <w:rsid w:val="00F96C2A"/>
    <w:rsid w:val="00FA2C41"/>
    <w:rsid w:val="00FA605B"/>
    <w:rsid w:val="00FB539E"/>
    <w:rsid w:val="00FB7F2C"/>
    <w:rsid w:val="00FC5DBE"/>
    <w:rsid w:val="00FE05A2"/>
    <w:rsid w:val="00FE3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980CB2CE-EDC0-4AF9-AD5F-C0699575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7B9"/>
    <w:rPr>
      <w:rFonts w:ascii="Times New Roman" w:eastAsia="Times New Roman" w:hAnsi="Times New Roman"/>
      <w:sz w:val="24"/>
      <w:szCs w:val="24"/>
    </w:rPr>
  </w:style>
  <w:style w:type="paragraph" w:styleId="Heading1">
    <w:name w:val="heading 1"/>
    <w:basedOn w:val="Normal"/>
    <w:next w:val="Normal"/>
    <w:link w:val="Heading1Char"/>
    <w:uiPriority w:val="99"/>
    <w:qFormat/>
    <w:rsid w:val="00946BB9"/>
    <w:pPr>
      <w:spacing w:before="480"/>
      <w:outlineLvl w:val="0"/>
    </w:pPr>
    <w:rPr>
      <w:rFonts w:ascii="Cambria" w:hAnsi="Cambria" w:cs="Cambria"/>
      <w:b/>
      <w:bCs/>
      <w:sz w:val="28"/>
      <w:szCs w:val="28"/>
    </w:rPr>
  </w:style>
  <w:style w:type="paragraph" w:styleId="Heading2">
    <w:name w:val="heading 2"/>
    <w:basedOn w:val="Normal"/>
    <w:next w:val="Normal"/>
    <w:link w:val="Heading2Char"/>
    <w:uiPriority w:val="99"/>
    <w:qFormat/>
    <w:rsid w:val="00946BB9"/>
    <w:pPr>
      <w:spacing w:before="200"/>
      <w:outlineLvl w:val="1"/>
    </w:pPr>
    <w:rPr>
      <w:rFonts w:ascii="Cambria" w:hAnsi="Cambria" w:cs="Cambria"/>
      <w:b/>
      <w:bCs/>
      <w:sz w:val="26"/>
      <w:szCs w:val="26"/>
    </w:rPr>
  </w:style>
  <w:style w:type="paragraph" w:styleId="Heading3">
    <w:name w:val="heading 3"/>
    <w:basedOn w:val="Normal"/>
    <w:next w:val="Normal"/>
    <w:link w:val="Heading3Char"/>
    <w:uiPriority w:val="99"/>
    <w:qFormat/>
    <w:rsid w:val="00946BB9"/>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946BB9"/>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946BB9"/>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946BB9"/>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946BB9"/>
    <w:pPr>
      <w:outlineLvl w:val="6"/>
    </w:pPr>
    <w:rPr>
      <w:rFonts w:ascii="Cambria" w:hAnsi="Cambria" w:cs="Cambria"/>
      <w:i/>
      <w:iCs/>
    </w:rPr>
  </w:style>
  <w:style w:type="paragraph" w:styleId="Heading8">
    <w:name w:val="heading 8"/>
    <w:basedOn w:val="Normal"/>
    <w:next w:val="Normal"/>
    <w:link w:val="Heading8Char"/>
    <w:uiPriority w:val="99"/>
    <w:qFormat/>
    <w:rsid w:val="00946BB9"/>
    <w:pPr>
      <w:outlineLvl w:val="7"/>
    </w:pPr>
    <w:rPr>
      <w:rFonts w:ascii="Cambria" w:hAnsi="Cambria" w:cs="Cambria"/>
      <w:sz w:val="20"/>
      <w:szCs w:val="20"/>
    </w:rPr>
  </w:style>
  <w:style w:type="paragraph" w:styleId="Heading9">
    <w:name w:val="heading 9"/>
    <w:basedOn w:val="Normal"/>
    <w:next w:val="Normal"/>
    <w:link w:val="Heading9Char"/>
    <w:uiPriority w:val="99"/>
    <w:qFormat/>
    <w:rsid w:val="00946BB9"/>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6BB9"/>
    <w:rPr>
      <w:rFonts w:ascii="Cambria" w:hAnsi="Cambria" w:cs="Cambria"/>
      <w:b/>
      <w:bCs/>
      <w:sz w:val="28"/>
      <w:szCs w:val="28"/>
    </w:rPr>
  </w:style>
  <w:style w:type="character" w:customStyle="1" w:styleId="Heading2Char">
    <w:name w:val="Heading 2 Char"/>
    <w:basedOn w:val="DefaultParagraphFont"/>
    <w:link w:val="Heading2"/>
    <w:uiPriority w:val="99"/>
    <w:locked/>
    <w:rsid w:val="00946BB9"/>
    <w:rPr>
      <w:rFonts w:ascii="Cambria" w:hAnsi="Cambria" w:cs="Cambria"/>
      <w:b/>
      <w:bCs/>
      <w:sz w:val="26"/>
      <w:szCs w:val="26"/>
    </w:rPr>
  </w:style>
  <w:style w:type="character" w:customStyle="1" w:styleId="Heading3Char">
    <w:name w:val="Heading 3 Char"/>
    <w:basedOn w:val="DefaultParagraphFont"/>
    <w:link w:val="Heading3"/>
    <w:uiPriority w:val="99"/>
    <w:locked/>
    <w:rsid w:val="00946BB9"/>
    <w:rPr>
      <w:rFonts w:ascii="Cambria" w:hAnsi="Cambria" w:cs="Cambria"/>
      <w:b/>
      <w:bCs/>
    </w:rPr>
  </w:style>
  <w:style w:type="character" w:customStyle="1" w:styleId="Heading4Char">
    <w:name w:val="Heading 4 Char"/>
    <w:basedOn w:val="DefaultParagraphFont"/>
    <w:link w:val="Heading4"/>
    <w:uiPriority w:val="99"/>
    <w:semiHidden/>
    <w:locked/>
    <w:rsid w:val="00946BB9"/>
    <w:rPr>
      <w:rFonts w:ascii="Cambria" w:hAnsi="Cambria" w:cs="Cambria"/>
      <w:b/>
      <w:bCs/>
      <w:i/>
      <w:iCs/>
    </w:rPr>
  </w:style>
  <w:style w:type="character" w:customStyle="1" w:styleId="Heading5Char">
    <w:name w:val="Heading 5 Char"/>
    <w:basedOn w:val="DefaultParagraphFont"/>
    <w:link w:val="Heading5"/>
    <w:uiPriority w:val="99"/>
    <w:semiHidden/>
    <w:locked/>
    <w:rsid w:val="00946BB9"/>
    <w:rPr>
      <w:rFonts w:ascii="Cambria" w:hAnsi="Cambria" w:cs="Cambria"/>
      <w:b/>
      <w:bCs/>
      <w:color w:val="7F7F7F"/>
    </w:rPr>
  </w:style>
  <w:style w:type="character" w:customStyle="1" w:styleId="Heading6Char">
    <w:name w:val="Heading 6 Char"/>
    <w:basedOn w:val="DefaultParagraphFont"/>
    <w:link w:val="Heading6"/>
    <w:uiPriority w:val="99"/>
    <w:semiHidden/>
    <w:locked/>
    <w:rsid w:val="00946BB9"/>
    <w:rPr>
      <w:rFonts w:ascii="Cambria" w:hAnsi="Cambria" w:cs="Cambria"/>
      <w:b/>
      <w:bCs/>
      <w:i/>
      <w:iCs/>
      <w:color w:val="7F7F7F"/>
    </w:rPr>
  </w:style>
  <w:style w:type="character" w:customStyle="1" w:styleId="Heading7Char">
    <w:name w:val="Heading 7 Char"/>
    <w:basedOn w:val="DefaultParagraphFont"/>
    <w:link w:val="Heading7"/>
    <w:uiPriority w:val="99"/>
    <w:semiHidden/>
    <w:locked/>
    <w:rsid w:val="00946BB9"/>
    <w:rPr>
      <w:rFonts w:ascii="Cambria" w:hAnsi="Cambria" w:cs="Cambria"/>
      <w:i/>
      <w:iCs/>
    </w:rPr>
  </w:style>
  <w:style w:type="character" w:customStyle="1" w:styleId="Heading8Char">
    <w:name w:val="Heading 8 Char"/>
    <w:basedOn w:val="DefaultParagraphFont"/>
    <w:link w:val="Heading8"/>
    <w:uiPriority w:val="99"/>
    <w:semiHidden/>
    <w:locked/>
    <w:rsid w:val="00946BB9"/>
    <w:rPr>
      <w:rFonts w:ascii="Cambria" w:hAnsi="Cambria" w:cs="Cambria"/>
      <w:sz w:val="20"/>
      <w:szCs w:val="20"/>
    </w:rPr>
  </w:style>
  <w:style w:type="character" w:customStyle="1" w:styleId="Heading9Char">
    <w:name w:val="Heading 9 Char"/>
    <w:basedOn w:val="DefaultParagraphFont"/>
    <w:link w:val="Heading9"/>
    <w:uiPriority w:val="99"/>
    <w:semiHidden/>
    <w:locked/>
    <w:rsid w:val="00946BB9"/>
    <w:rPr>
      <w:rFonts w:ascii="Cambria" w:hAnsi="Cambria" w:cs="Cambria"/>
      <w:i/>
      <w:iCs/>
      <w:spacing w:val="5"/>
      <w:sz w:val="20"/>
      <w:szCs w:val="20"/>
    </w:rPr>
  </w:style>
  <w:style w:type="paragraph" w:customStyle="1" w:styleId="Char">
    <w:name w:val="Char"/>
    <w:basedOn w:val="Normal"/>
    <w:uiPriority w:val="99"/>
    <w:rsid w:val="000277EF"/>
    <w:pPr>
      <w:spacing w:after="160" w:line="240" w:lineRule="exact"/>
    </w:pPr>
    <w:rPr>
      <w:rFonts w:ascii="Tahoma" w:eastAsia="MS Mincho" w:hAnsi="Tahoma" w:cs="Tahoma"/>
      <w:sz w:val="20"/>
      <w:szCs w:val="20"/>
      <w:lang w:val="en-GB"/>
    </w:rPr>
  </w:style>
  <w:style w:type="paragraph" w:customStyle="1" w:styleId="CharCharCharChar">
    <w:name w:val="Char Char Char Char"/>
    <w:basedOn w:val="Normal"/>
    <w:uiPriority w:val="99"/>
    <w:rsid w:val="000277EF"/>
    <w:pPr>
      <w:spacing w:after="160" w:line="240" w:lineRule="exact"/>
    </w:pPr>
    <w:rPr>
      <w:rFonts w:ascii="Tahoma" w:hAnsi="Tahoma" w:cs="Tahoma"/>
      <w:sz w:val="20"/>
      <w:szCs w:val="20"/>
    </w:rPr>
  </w:style>
  <w:style w:type="character" w:customStyle="1" w:styleId="CharChar1">
    <w:name w:val="Char Char1"/>
    <w:basedOn w:val="DefaultParagraphFont"/>
    <w:uiPriority w:val="99"/>
    <w:rsid w:val="000277EF"/>
    <w:rPr>
      <w:rFonts w:ascii="Trebuchet MS" w:eastAsia="MS Mincho" w:hAnsi="Trebuchet MS" w:cs="Trebuchet MS"/>
      <w:lang w:val="en-GB" w:eastAsia="en-US"/>
    </w:rPr>
  </w:style>
  <w:style w:type="paragraph" w:customStyle="1" w:styleId="ADDRESS">
    <w:name w:val="ADDRESS"/>
    <w:basedOn w:val="Normal"/>
    <w:uiPriority w:val="99"/>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cs="CG Times"/>
      <w:b/>
      <w:bCs/>
      <w:caps/>
      <w:color w:val="000000"/>
      <w:sz w:val="22"/>
      <w:szCs w:val="22"/>
      <w:lang w:val="en-GB"/>
    </w:rPr>
  </w:style>
  <w:style w:type="paragraph" w:customStyle="1" w:styleId="Aneksi">
    <w:name w:val="Aneksi"/>
    <w:next w:val="Normal"/>
    <w:uiPriority w:val="99"/>
    <w:rsid w:val="000277EF"/>
    <w:rPr>
      <w:rFonts w:ascii="CG Times" w:eastAsia="Times New Roman" w:hAnsi="CG Times" w:cs="CG Times"/>
      <w:sz w:val="22"/>
      <w:szCs w:val="22"/>
      <w:lang w:val="en-GB"/>
    </w:rPr>
  </w:style>
  <w:style w:type="paragraph" w:customStyle="1" w:styleId="AneksiNr">
    <w:name w:val="Aneksi_Nr"/>
    <w:next w:val="Normal"/>
    <w:uiPriority w:val="99"/>
    <w:rsid w:val="000277EF"/>
    <w:pPr>
      <w:keepNext/>
      <w:widowControl w:val="0"/>
      <w:jc w:val="center"/>
    </w:pPr>
    <w:rPr>
      <w:rFonts w:ascii="CG Times" w:eastAsia="Times New Roman" w:hAnsi="CG Times" w:cs="CG Times"/>
      <w:caps/>
      <w:sz w:val="22"/>
      <w:szCs w:val="22"/>
      <w:lang w:val="en-GB"/>
    </w:rPr>
  </w:style>
  <w:style w:type="paragraph" w:customStyle="1" w:styleId="AneksiTitull">
    <w:name w:val="Aneksi_Titull"/>
    <w:next w:val="Normal"/>
    <w:uiPriority w:val="99"/>
    <w:rsid w:val="000277EF"/>
    <w:pPr>
      <w:jc w:val="center"/>
    </w:pPr>
    <w:rPr>
      <w:rFonts w:ascii="CG Times" w:eastAsia="Times New Roman" w:hAnsi="CG Times" w:cs="CG Times"/>
      <w:sz w:val="24"/>
      <w:szCs w:val="24"/>
      <w:lang w:val="en-GB"/>
    </w:rPr>
  </w:style>
  <w:style w:type="paragraph" w:customStyle="1" w:styleId="Autoriteti">
    <w:name w:val="Autoriteti"/>
    <w:next w:val="Normal"/>
    <w:uiPriority w:val="99"/>
    <w:rsid w:val="000277EF"/>
    <w:pPr>
      <w:keepNext/>
      <w:widowControl w:val="0"/>
      <w:jc w:val="right"/>
    </w:pPr>
    <w:rPr>
      <w:rFonts w:ascii="CG Times" w:eastAsia="Times New Roman" w:hAnsi="CG Times" w:cs="CG Times"/>
      <w:caps/>
      <w:sz w:val="22"/>
      <w:szCs w:val="22"/>
      <w:lang w:val="en-GB"/>
    </w:rPr>
  </w:style>
  <w:style w:type="paragraph" w:customStyle="1" w:styleId="AutoritetiEmer">
    <w:name w:val="Autoriteti_Emer"/>
    <w:next w:val="Normal"/>
    <w:uiPriority w:val="99"/>
    <w:rsid w:val="000277EF"/>
    <w:pPr>
      <w:widowControl w:val="0"/>
      <w:jc w:val="right"/>
    </w:pPr>
    <w:rPr>
      <w:rFonts w:ascii="CG Times" w:eastAsia="Times New Roman" w:hAnsi="CG Times" w:cs="CG Times"/>
      <w:b/>
      <w:bCs/>
      <w:sz w:val="22"/>
      <w:szCs w:val="22"/>
      <w:lang w:val="en-GB"/>
    </w:rPr>
  </w:style>
  <w:style w:type="character" w:customStyle="1" w:styleId="AutoritetiEmerCharChar">
    <w:name w:val="Autoriteti_Emer Char Char"/>
    <w:basedOn w:val="DefaultParagraphFont"/>
    <w:uiPriority w:val="99"/>
    <w:rsid w:val="000277EF"/>
    <w:rPr>
      <w:rFonts w:ascii="CG Times" w:eastAsia="MS Mincho" w:hAnsi="CG Times" w:cs="CG Times"/>
      <w:b/>
      <w:bCs/>
      <w:sz w:val="22"/>
      <w:szCs w:val="22"/>
      <w:lang w:val="en-GB" w:eastAsia="en-US"/>
    </w:rPr>
  </w:style>
  <w:style w:type="paragraph" w:customStyle="1" w:styleId="BazLigjPropozues">
    <w:name w:val="Baz_Ligj_Propozues"/>
    <w:uiPriority w:val="99"/>
    <w:rsid w:val="000277EF"/>
    <w:pPr>
      <w:keepNext/>
      <w:widowControl w:val="0"/>
      <w:ind w:firstLine="720"/>
      <w:jc w:val="both"/>
    </w:pPr>
    <w:rPr>
      <w:rFonts w:ascii="CG Times" w:eastAsia="Times New Roman" w:hAnsi="CG Times" w:cs="CG Times"/>
      <w:color w:val="000000"/>
      <w:sz w:val="22"/>
      <w:szCs w:val="22"/>
      <w:lang w:val="en-GB"/>
    </w:rPr>
  </w:style>
  <w:style w:type="paragraph" w:customStyle="1" w:styleId="bcpara">
    <w:name w:val="bc para"/>
    <w:basedOn w:val="Normal"/>
    <w:uiPriority w:val="99"/>
    <w:rsid w:val="000277EF"/>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0277EF"/>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0277EF"/>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0277EF"/>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0277EF"/>
    <w:pPr>
      <w:jc w:val="center"/>
    </w:pPr>
    <w:rPr>
      <w:rFonts w:ascii="CG Times" w:eastAsia="Times New Roman" w:hAnsi="CG Times" w:cs="CG Times"/>
      <w:caps/>
      <w:sz w:val="22"/>
      <w:szCs w:val="22"/>
      <w:lang w:val="en-GB"/>
    </w:rPr>
  </w:style>
  <w:style w:type="paragraph" w:styleId="BodyText">
    <w:name w:val="Body Text"/>
    <w:basedOn w:val="Normal"/>
    <w:link w:val="BodyTextChar"/>
    <w:uiPriority w:val="99"/>
    <w:rsid w:val="000277EF"/>
    <w:pPr>
      <w:spacing w:after="120"/>
    </w:pPr>
  </w:style>
  <w:style w:type="character" w:customStyle="1" w:styleId="BodyTextChar">
    <w:name w:val="Body Text Char"/>
    <w:basedOn w:val="DefaultParagraphFont"/>
    <w:link w:val="BodyText"/>
    <w:uiPriority w:val="99"/>
    <w:locked/>
    <w:rsid w:val="000277EF"/>
    <w:rPr>
      <w:rFonts w:ascii="Times New Roman" w:hAnsi="Times New Roman" w:cs="Times New Roman"/>
      <w:sz w:val="24"/>
      <w:szCs w:val="24"/>
    </w:rPr>
  </w:style>
  <w:style w:type="paragraph" w:customStyle="1" w:styleId="BoxText">
    <w:name w:val="Box Text"/>
    <w:basedOn w:val="Normal"/>
    <w:uiPriority w:val="99"/>
    <w:rsid w:val="000277EF"/>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0277EF"/>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uiPriority w:val="99"/>
    <w:rsid w:val="000277EF"/>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0277EF"/>
    <w:pPr>
      <w:widowControl w:val="0"/>
      <w:spacing w:before="60" w:after="60"/>
      <w:jc w:val="both"/>
    </w:pPr>
    <w:rPr>
      <w:rFonts w:ascii="Trebuchet MS" w:eastAsia="MS Mincho" w:hAnsi="Trebuchet MS" w:cs="Trebuchet MS"/>
      <w:lang w:val="sq-AL"/>
    </w:rPr>
  </w:style>
  <w:style w:type="paragraph" w:customStyle="1" w:styleId="BULLETUDHEZIM">
    <w:name w:val="BULLET UDHEZIM"/>
    <w:basedOn w:val="Normal"/>
    <w:uiPriority w:val="99"/>
    <w:rsid w:val="000277EF"/>
    <w:pPr>
      <w:widowControl w:val="0"/>
      <w:tabs>
        <w:tab w:val="num" w:pos="360"/>
      </w:tabs>
      <w:spacing w:before="120" w:after="120"/>
      <w:jc w:val="both"/>
    </w:pPr>
    <w:rPr>
      <w:rFonts w:ascii="Book Antiqua" w:eastAsia="MS Mincho" w:hAnsi="Book Antiqua" w:cs="Book Antiqua"/>
      <w:lang w:val="sq-AL"/>
    </w:rPr>
  </w:style>
  <w:style w:type="paragraph" w:customStyle="1" w:styleId="Char1">
    <w:name w:val="Char1"/>
    <w:basedOn w:val="Normal"/>
    <w:uiPriority w:val="99"/>
    <w:rsid w:val="000277EF"/>
    <w:pPr>
      <w:spacing w:after="160" w:line="240" w:lineRule="exact"/>
    </w:pPr>
    <w:rPr>
      <w:rFonts w:ascii="Tahoma" w:eastAsia="MS Mincho" w:hAnsi="Tahoma" w:cs="Tahoma"/>
      <w:sz w:val="20"/>
      <w:szCs w:val="20"/>
      <w:lang w:val="en-GB" w:eastAsia="en-GB"/>
    </w:rPr>
  </w:style>
  <w:style w:type="character" w:customStyle="1" w:styleId="CharChar">
    <w:name w:val="Char Char"/>
    <w:basedOn w:val="DefaultParagraphFont"/>
    <w:uiPriority w:val="99"/>
    <w:locked/>
    <w:rsid w:val="000277EF"/>
    <w:rPr>
      <w:rFonts w:ascii="Trebuchet MS" w:eastAsia="MS Mincho" w:hAnsi="Trebuchet MS" w:cs="Trebuchet MS"/>
      <w:sz w:val="22"/>
      <w:szCs w:val="22"/>
      <w:lang w:val="en-GB" w:eastAsia="en-US"/>
    </w:rPr>
  </w:style>
  <w:style w:type="paragraph" w:customStyle="1" w:styleId="Default">
    <w:name w:val="Default"/>
    <w:uiPriority w:val="99"/>
    <w:rsid w:val="000277EF"/>
    <w:pPr>
      <w:autoSpaceDE w:val="0"/>
      <w:autoSpaceDN w:val="0"/>
      <w:adjustRightInd w:val="0"/>
    </w:pPr>
    <w:rPr>
      <w:rFonts w:ascii="Times New Roman" w:eastAsia="Times New Roman" w:hAnsi="Times New Roman"/>
      <w:color w:val="000000"/>
      <w:sz w:val="24"/>
      <w:szCs w:val="24"/>
    </w:rPr>
  </w:style>
  <w:style w:type="paragraph" w:customStyle="1" w:styleId="extraclauses">
    <w:name w:val="extra_clauses"/>
    <w:basedOn w:val="Normal"/>
    <w:uiPriority w:val="99"/>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0277EF"/>
    <w:pPr>
      <w:widowControl w:val="0"/>
      <w:outlineLvl w:val="2"/>
    </w:pPr>
    <w:rPr>
      <w:rFonts w:ascii="CG Times" w:eastAsia="Times New Roman" w:hAnsi="CG Times" w:cs="CG Times"/>
      <w:sz w:val="22"/>
      <w:szCs w:val="22"/>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locked/>
    <w:rsid w:val="000277EF"/>
    <w:rPr>
      <w:rFonts w:ascii="Times New Roman" w:hAnsi="Times New Roman" w:cs="Times New Roman"/>
      <w:sz w:val="24"/>
      <w:szCs w:val="24"/>
    </w:rPr>
  </w:style>
  <w:style w:type="paragraph" w:customStyle="1" w:styleId="footnote">
    <w:name w:val="footnote"/>
    <w:basedOn w:val="Normal"/>
    <w:uiPriority w:val="99"/>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0277EF"/>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277EF"/>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0277EF"/>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0277EF"/>
    <w:pPr>
      <w:pageBreakBefore/>
      <w:spacing w:before="360" w:after="360"/>
      <w:jc w:val="both"/>
    </w:pPr>
    <w:rPr>
      <w:rFonts w:ascii="Trebuchet MS" w:eastAsia="MS Mincho" w:hAnsi="Trebuchet MS" w:cs="Trebuchet MS"/>
      <w:sz w:val="36"/>
      <w:szCs w:val="36"/>
      <w:lang w:val="en-GB"/>
    </w:rPr>
  </w:style>
  <w:style w:type="paragraph" w:customStyle="1" w:styleId="Institucioni">
    <w:name w:val="Institucioni"/>
    <w:next w:val="Normal"/>
    <w:uiPriority w:val="99"/>
    <w:rsid w:val="000277EF"/>
    <w:pPr>
      <w:keepNext/>
      <w:widowControl w:val="0"/>
      <w:jc w:val="center"/>
    </w:pPr>
    <w:rPr>
      <w:rFonts w:ascii="CG Times" w:eastAsia="Times New Roman" w:hAnsi="CG Times" w:cs="CG Times"/>
      <w:caps/>
      <w:sz w:val="22"/>
      <w:szCs w:val="22"/>
      <w:lang w:val="en-GB"/>
    </w:rPr>
  </w:style>
  <w:style w:type="paragraph" w:customStyle="1" w:styleId="Kapakufund">
    <w:name w:val="Kapaku_fund"/>
    <w:next w:val="Normal"/>
    <w:uiPriority w:val="99"/>
    <w:rsid w:val="000277EF"/>
    <w:pPr>
      <w:pageBreakBefore/>
    </w:pPr>
    <w:rPr>
      <w:rFonts w:ascii="CG Times" w:eastAsia="Times New Roman" w:hAnsi="CG Times" w:cs="CG Times"/>
      <w:b/>
      <w:bCs/>
      <w:sz w:val="22"/>
      <w:szCs w:val="22"/>
    </w:rPr>
  </w:style>
  <w:style w:type="paragraph" w:customStyle="1" w:styleId="KapitulliNr">
    <w:name w:val="Kapitulli_Nr"/>
    <w:uiPriority w:val="99"/>
    <w:rsid w:val="000277EF"/>
    <w:pPr>
      <w:keepNext/>
      <w:widowControl w:val="0"/>
      <w:jc w:val="center"/>
    </w:pPr>
    <w:rPr>
      <w:rFonts w:ascii="CG Times" w:eastAsia="Times New Roman" w:hAnsi="CG Times" w:cs="CG Times"/>
      <w:caps/>
      <w:sz w:val="22"/>
      <w:szCs w:val="22"/>
      <w:lang w:val="en-GB"/>
    </w:rPr>
  </w:style>
  <w:style w:type="paragraph" w:customStyle="1" w:styleId="KapitulliTitull">
    <w:name w:val="Kapitulli_Titull"/>
    <w:uiPriority w:val="99"/>
    <w:rsid w:val="000277EF"/>
    <w:pPr>
      <w:keepNext/>
      <w:widowControl w:val="0"/>
      <w:jc w:val="center"/>
    </w:pPr>
    <w:rPr>
      <w:rFonts w:ascii="CG Times" w:eastAsia="Times New Roman" w:hAnsi="CG Times" w:cs="CG Times"/>
      <w:caps/>
      <w:sz w:val="22"/>
      <w:szCs w:val="22"/>
      <w:lang w:val="en-GB"/>
    </w:rPr>
  </w:style>
  <w:style w:type="paragraph" w:customStyle="1" w:styleId="KreuNr">
    <w:name w:val="Kreu_Nr"/>
    <w:uiPriority w:val="99"/>
    <w:rsid w:val="000277EF"/>
    <w:pPr>
      <w:keepNext/>
      <w:widowControl w:val="0"/>
      <w:jc w:val="center"/>
    </w:pPr>
    <w:rPr>
      <w:rFonts w:ascii="CG Times" w:eastAsia="Times New Roman" w:hAnsi="CG Times" w:cs="CG Times"/>
      <w:caps/>
      <w:sz w:val="22"/>
      <w:szCs w:val="22"/>
    </w:rPr>
  </w:style>
  <w:style w:type="paragraph" w:customStyle="1" w:styleId="KreuTitull">
    <w:name w:val="Kreu_Titull"/>
    <w:next w:val="KapitulliTitull"/>
    <w:uiPriority w:val="99"/>
    <w:rsid w:val="000277EF"/>
    <w:pPr>
      <w:keepNext/>
      <w:widowControl w:val="0"/>
      <w:jc w:val="center"/>
    </w:pPr>
    <w:rPr>
      <w:rFonts w:ascii="CG Times" w:eastAsia="Times New Roman" w:hAnsi="CG Times" w:cs="CG Times"/>
      <w:caps/>
      <w:sz w:val="22"/>
      <w:szCs w:val="22"/>
    </w:rPr>
  </w:style>
  <w:style w:type="paragraph" w:customStyle="1" w:styleId="Level11">
    <w:name w:val="Level 1.1"/>
    <w:basedOn w:val="Normal"/>
    <w:uiPriority w:val="99"/>
    <w:rsid w:val="000277EF"/>
    <w:pPr>
      <w:keepLines/>
      <w:widowControl w:val="0"/>
      <w:tabs>
        <w:tab w:val="left" w:pos="1440"/>
        <w:tab w:val="left" w:pos="2304"/>
      </w:tabs>
      <w:spacing w:after="288"/>
      <w:jc w:val="both"/>
    </w:pPr>
    <w:rPr>
      <w:rFonts w:ascii="CG Times" w:eastAsia="MS Mincho" w:hAnsi="CG Times" w:cs="CG Times"/>
      <w:kern w:val="28"/>
      <w:lang w:val="en-GB"/>
    </w:rPr>
  </w:style>
  <w:style w:type="paragraph" w:customStyle="1" w:styleId="Listbullet">
    <w:name w:val="List bullet"/>
    <w:basedOn w:val="Normal"/>
    <w:uiPriority w:val="99"/>
    <w:rsid w:val="000277EF"/>
    <w:pPr>
      <w:widowControl w:val="0"/>
      <w:spacing w:after="120"/>
    </w:pPr>
    <w:rPr>
      <w:rFonts w:ascii="Trebuchet MS" w:eastAsia="MS Mincho" w:hAnsi="Trebuchet MS" w:cs="Trebuchet MS"/>
      <w:lang w:val="sq-AL" w:eastAsia="zh-CN"/>
    </w:rPr>
  </w:style>
  <w:style w:type="paragraph" w:styleId="ListBullet2">
    <w:name w:val="List Bullet 2"/>
    <w:basedOn w:val="Normal"/>
    <w:uiPriority w:val="99"/>
    <w:rsid w:val="000277EF"/>
    <w:pPr>
      <w:numPr>
        <w:numId w:val="2"/>
      </w:numPr>
    </w:pPr>
  </w:style>
  <w:style w:type="character" w:customStyle="1" w:styleId="ListBullet2Char">
    <w:name w:val="List Bullet 2 Char"/>
    <w:aliases w:val="List me numra Char"/>
    <w:basedOn w:val="DefaultParagraphFont"/>
    <w:uiPriority w:val="99"/>
    <w:rsid w:val="000277EF"/>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0277EF"/>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0277EF"/>
    <w:pPr>
      <w:numPr>
        <w:numId w:val="0"/>
      </w:numPr>
      <w:tabs>
        <w:tab w:val="num" w:pos="720"/>
      </w:tabs>
      <w:spacing w:before="60" w:after="60"/>
      <w:ind w:left="720" w:hanging="360"/>
      <w:jc w:val="both"/>
    </w:pPr>
    <w:rPr>
      <w:rFonts w:ascii="Trebuchet MS" w:eastAsia="MS Mincho" w:hAnsi="Trebuchet MS" w:cs="Trebuchet MS"/>
    </w:rPr>
  </w:style>
  <w:style w:type="character" w:customStyle="1" w:styleId="listmenumraCharChar">
    <w:name w:val="list me numra Char Char"/>
    <w:basedOn w:val="ListBullet2Char"/>
    <w:uiPriority w:val="99"/>
    <w:rsid w:val="000277EF"/>
    <w:rPr>
      <w:rFonts w:ascii="Trebuchet MS" w:eastAsia="MS Mincho" w:hAnsi="Trebuchet MS" w:cs="Trebuchet MS"/>
      <w:sz w:val="22"/>
      <w:szCs w:val="22"/>
      <w:lang w:val="en-US" w:eastAsia="en-US"/>
    </w:rPr>
  </w:style>
  <w:style w:type="paragraph" w:styleId="ListParagraph">
    <w:name w:val="List Paragraph"/>
    <w:basedOn w:val="Normal"/>
    <w:uiPriority w:val="99"/>
    <w:qFormat/>
    <w:rsid w:val="00946BB9"/>
    <w:pPr>
      <w:ind w:left="720"/>
    </w:pPr>
  </w:style>
  <w:style w:type="paragraph" w:customStyle="1" w:styleId="Ndryshimet">
    <w:name w:val="Ndryshimet"/>
    <w:next w:val="Normal"/>
    <w:uiPriority w:val="99"/>
    <w:rsid w:val="000277EF"/>
    <w:pPr>
      <w:keepNext/>
      <w:widowControl w:val="0"/>
      <w:jc w:val="center"/>
    </w:pPr>
    <w:rPr>
      <w:rFonts w:ascii="CG Times" w:eastAsia="Times New Roman" w:hAnsi="CG Times" w:cs="CG Times"/>
      <w:i/>
      <w:iCs/>
      <w:sz w:val="22"/>
      <w:szCs w:val="22"/>
    </w:rPr>
  </w:style>
  <w:style w:type="paragraph" w:customStyle="1" w:styleId="NeniNr">
    <w:name w:val="Neni_Nr"/>
    <w:next w:val="Normal"/>
    <w:uiPriority w:val="99"/>
    <w:rsid w:val="000277EF"/>
    <w:pPr>
      <w:keepNext/>
      <w:widowControl w:val="0"/>
      <w:jc w:val="center"/>
    </w:pPr>
    <w:rPr>
      <w:rFonts w:ascii="CG Times" w:eastAsia="Times New Roman" w:hAnsi="CG Times" w:cs="CG Times"/>
      <w:sz w:val="22"/>
      <w:szCs w:val="22"/>
      <w:lang w:val="en-GB"/>
    </w:rPr>
  </w:style>
  <w:style w:type="paragraph" w:customStyle="1" w:styleId="NeniTitull">
    <w:name w:val="Neni_Titull"/>
    <w:next w:val="Normal"/>
    <w:uiPriority w:val="99"/>
    <w:rsid w:val="000277EF"/>
    <w:pPr>
      <w:keepNext/>
      <w:widowControl w:val="0"/>
      <w:jc w:val="center"/>
      <w:outlineLvl w:val="2"/>
    </w:pPr>
    <w:rPr>
      <w:rFonts w:ascii="CG Times" w:eastAsia="Times New Roman" w:hAnsi="CG Times" w:cs="CG Times"/>
      <w:b/>
      <w:bCs/>
      <w:sz w:val="22"/>
      <w:szCs w:val="22"/>
      <w:lang w:val="en-GB"/>
    </w:rPr>
  </w:style>
  <w:style w:type="paragraph" w:customStyle="1" w:styleId="NenkreuNr">
    <w:name w:val="Nenkreu_Nr"/>
    <w:uiPriority w:val="99"/>
    <w:rsid w:val="000277EF"/>
    <w:pPr>
      <w:keepNext/>
      <w:widowControl w:val="0"/>
      <w:jc w:val="center"/>
    </w:pPr>
    <w:rPr>
      <w:rFonts w:ascii="CG Times" w:eastAsia="Times New Roman" w:hAnsi="CG Times" w:cs="CG Times"/>
      <w:caps/>
      <w:sz w:val="22"/>
      <w:szCs w:val="22"/>
      <w:lang w:val="en-GB"/>
    </w:rPr>
  </w:style>
  <w:style w:type="paragraph" w:customStyle="1" w:styleId="NenkreuTitull">
    <w:name w:val="Nenkreu_Titull"/>
    <w:uiPriority w:val="99"/>
    <w:rsid w:val="000277EF"/>
    <w:pPr>
      <w:jc w:val="center"/>
    </w:pPr>
    <w:rPr>
      <w:rFonts w:ascii="CG Times" w:eastAsia="Times New Roman" w:hAnsi="CG Times" w:cs="CG Times"/>
      <w:caps/>
      <w:sz w:val="22"/>
      <w:szCs w:val="22"/>
      <w:lang w:val="en-GB"/>
    </w:rPr>
  </w:style>
  <w:style w:type="paragraph" w:customStyle="1" w:styleId="Nenpika">
    <w:name w:val="Nenpika"/>
    <w:next w:val="Normal"/>
    <w:autoRedefine/>
    <w:uiPriority w:val="99"/>
    <w:rsid w:val="000277EF"/>
    <w:pPr>
      <w:ind w:firstLine="720"/>
    </w:pPr>
    <w:rPr>
      <w:rFonts w:ascii="CG Times" w:eastAsia="Times New Roman" w:hAnsi="CG Times" w:cs="CG Times"/>
      <w:sz w:val="22"/>
      <w:szCs w:val="22"/>
    </w:rPr>
  </w:style>
  <w:style w:type="paragraph" w:customStyle="1" w:styleId="NormaleBookmanOldStyle">
    <w:name w:val="Normale + Bookman Old Style"/>
    <w:aliases w:val="Giustificato,Dopo:  6 pt"/>
    <w:basedOn w:val="Normal"/>
    <w:uiPriority w:val="99"/>
    <w:rsid w:val="000277EF"/>
    <w:pPr>
      <w:spacing w:after="120"/>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0277EF"/>
    <w:pPr>
      <w:tabs>
        <w:tab w:val="num" w:pos="1800"/>
      </w:tabs>
      <w:spacing w:after="120"/>
      <w:jc w:val="both"/>
    </w:pPr>
    <w:rPr>
      <w:rFonts w:ascii="Arial" w:eastAsia="Times New Roman" w:hAnsi="Arial" w:cs="Arial"/>
      <w:lang w:val="en-GB"/>
    </w:rPr>
  </w:style>
  <w:style w:type="paragraph" w:customStyle="1" w:styleId="NumriData">
    <w:name w:val="Numri_Data"/>
    <w:next w:val="Normal"/>
    <w:uiPriority w:val="99"/>
    <w:rsid w:val="000277EF"/>
    <w:pPr>
      <w:keepNext/>
      <w:widowControl w:val="0"/>
      <w:jc w:val="center"/>
      <w:outlineLvl w:val="0"/>
    </w:pPr>
    <w:rPr>
      <w:rFonts w:ascii="CG Times" w:eastAsia="Times New Roman" w:hAnsi="CG Times" w:cs="CG Times"/>
      <w:b/>
      <w:bCs/>
      <w:sz w:val="22"/>
      <w:szCs w:val="22"/>
      <w:lang w:val="en-GB"/>
    </w:rPr>
  </w:style>
  <w:style w:type="character" w:styleId="PageNumber">
    <w:name w:val="page number"/>
    <w:basedOn w:val="DefaultParagraphFont"/>
    <w:uiPriority w:val="99"/>
    <w:rsid w:val="000277EF"/>
  </w:style>
  <w:style w:type="paragraph" w:customStyle="1" w:styleId="para">
    <w:name w:val="para"/>
    <w:basedOn w:val="Normal"/>
    <w:uiPriority w:val="99"/>
    <w:rsid w:val="000277EF"/>
    <w:pPr>
      <w:widowControl w:val="0"/>
      <w:spacing w:before="120" w:after="240"/>
      <w:jc w:val="both"/>
    </w:pPr>
    <w:rPr>
      <w:rFonts w:ascii="Trebuchet MS" w:eastAsia="MS Mincho" w:hAnsi="Trebuchet MS" w:cs="Trebuchet MS"/>
      <w:lang w:val="sq-AL"/>
    </w:rPr>
  </w:style>
  <w:style w:type="character" w:customStyle="1" w:styleId="paraChar">
    <w:name w:val="para Char"/>
    <w:basedOn w:val="DefaultParagraphFont"/>
    <w:uiPriority w:val="99"/>
    <w:rsid w:val="000277EF"/>
    <w:rPr>
      <w:rFonts w:ascii="Arial" w:eastAsia="MS Mincho" w:hAnsi="Arial" w:cs="Arial"/>
      <w:sz w:val="24"/>
      <w:szCs w:val="24"/>
      <w:lang w:val="en-US" w:eastAsia="en-US"/>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cs="CG Times"/>
      <w:sz w:val="22"/>
      <w:szCs w:val="22"/>
    </w:rPr>
  </w:style>
  <w:style w:type="character" w:customStyle="1" w:styleId="ParagrafiChar">
    <w:name w:val="Paragrafi Char"/>
    <w:basedOn w:val="DefaultParagraphFont"/>
    <w:link w:val="Paragrafi"/>
    <w:uiPriority w:val="99"/>
    <w:locked/>
    <w:rsid w:val="004F0FE1"/>
    <w:rPr>
      <w:rFonts w:ascii="CG Times" w:eastAsia="Times New Roman" w:hAnsi="CG Times" w:cs="CG Times"/>
      <w:sz w:val="22"/>
      <w:szCs w:val="22"/>
      <w:lang w:val="en-US" w:eastAsia="en-US" w:bidi="ar-SA"/>
    </w:rPr>
  </w:style>
  <w:style w:type="paragraph" w:customStyle="1" w:styleId="ParagraphNumbering">
    <w:name w:val="Paragraph Numbering"/>
    <w:basedOn w:val="Normal"/>
    <w:uiPriority w:val="99"/>
    <w:rsid w:val="000277EF"/>
    <w:pPr>
      <w:widowControl w:val="0"/>
      <w:tabs>
        <w:tab w:val="num" w:pos="720"/>
      </w:tabs>
      <w:spacing w:after="240"/>
      <w:ind w:left="720" w:hanging="720"/>
      <w:jc w:val="both"/>
    </w:pPr>
    <w:rPr>
      <w:rFonts w:ascii="CG Times" w:eastAsia="MS Mincho" w:hAnsi="CG Times" w:cs="CG Times"/>
      <w:lang w:val="sq-AL"/>
    </w:rPr>
  </w:style>
  <w:style w:type="paragraph" w:customStyle="1" w:styleId="para-indent">
    <w:name w:val="para-indent"/>
    <w:basedOn w:val="para"/>
    <w:uiPriority w:val="99"/>
    <w:rsid w:val="000277EF"/>
    <w:pPr>
      <w:ind w:left="720"/>
    </w:pPr>
  </w:style>
  <w:style w:type="paragraph" w:customStyle="1" w:styleId="Pas">
    <w:name w:val="Pas"/>
    <w:basedOn w:val="Normal"/>
    <w:uiPriority w:val="99"/>
    <w:rsid w:val="000277EF"/>
    <w:pPr>
      <w:widowControl w:val="0"/>
    </w:pPr>
    <w:rPr>
      <w:rFonts w:ascii="CG Times" w:eastAsia="MS Mincho" w:hAnsi="CG Times" w:cs="CG Times"/>
      <w:lang w:val="sq-AL"/>
    </w:rPr>
  </w:style>
  <w:style w:type="paragraph" w:customStyle="1" w:styleId="Pika">
    <w:name w:val="Pika"/>
    <w:next w:val="Normal"/>
    <w:autoRedefine/>
    <w:uiPriority w:val="99"/>
    <w:rsid w:val="000277EF"/>
    <w:pPr>
      <w:widowControl w:val="0"/>
      <w:ind w:firstLine="720"/>
      <w:jc w:val="both"/>
    </w:pPr>
    <w:rPr>
      <w:rFonts w:ascii="CG Times" w:eastAsia="Times New Roman" w:hAnsi="CG Times" w:cs="CG Times"/>
      <w:sz w:val="22"/>
      <w:szCs w:val="22"/>
    </w:rPr>
  </w:style>
  <w:style w:type="paragraph" w:customStyle="1" w:styleId="PikeKreu">
    <w:name w:val="Pike_Kreu"/>
    <w:basedOn w:val="Heading1"/>
    <w:uiPriority w:val="99"/>
    <w:rsid w:val="000277EF"/>
    <w:pPr>
      <w:widowControl w:val="0"/>
      <w:spacing w:before="0"/>
      <w:jc w:val="center"/>
    </w:pPr>
    <w:rPr>
      <w:rFonts w:ascii="CG Times" w:eastAsia="MS Mincho" w:hAnsi="CG Times" w:cs="CG Times"/>
      <w:b w:val="0"/>
      <w:bCs w:val="0"/>
      <w:caps/>
      <w:sz w:val="22"/>
      <w:szCs w:val="22"/>
      <w:lang w:val="en-GB"/>
    </w:rPr>
  </w:style>
  <w:style w:type="paragraph" w:customStyle="1" w:styleId="PjesaNr">
    <w:name w:val="Pjesa_Nr"/>
    <w:next w:val="Normal"/>
    <w:uiPriority w:val="99"/>
    <w:rsid w:val="000277EF"/>
    <w:pPr>
      <w:keepNext/>
      <w:widowControl w:val="0"/>
      <w:jc w:val="center"/>
    </w:pPr>
    <w:rPr>
      <w:rFonts w:ascii="CG Times" w:eastAsia="Times New Roman" w:hAnsi="CG Times" w:cs="CG Times"/>
      <w:caps/>
      <w:sz w:val="22"/>
      <w:szCs w:val="22"/>
      <w:lang w:val="en-GB"/>
    </w:rPr>
  </w:style>
  <w:style w:type="paragraph" w:customStyle="1" w:styleId="PjesaTitull">
    <w:name w:val="Pjesa_Titull"/>
    <w:uiPriority w:val="99"/>
    <w:rsid w:val="000277EF"/>
    <w:pPr>
      <w:keepNext/>
      <w:widowControl w:val="0"/>
      <w:jc w:val="center"/>
    </w:pPr>
    <w:rPr>
      <w:rFonts w:ascii="CG Times" w:eastAsia="Times New Roman" w:hAnsi="CG Times" w:cs="CG Times"/>
      <w:caps/>
      <w:sz w:val="22"/>
      <w:szCs w:val="22"/>
      <w:lang w:val="en-GB"/>
    </w:rPr>
  </w:style>
  <w:style w:type="paragraph" w:customStyle="1" w:styleId="Section">
    <w:name w:val="Section"/>
    <w:uiPriority w:val="99"/>
    <w:rsid w:val="000277EF"/>
    <w:rPr>
      <w:rFonts w:ascii="Arial" w:eastAsia="Times New Roman" w:hAnsi="Arial" w:cs="Arial"/>
      <w:kern w:val="32"/>
      <w:sz w:val="48"/>
      <w:szCs w:val="48"/>
    </w:rPr>
  </w:style>
  <w:style w:type="paragraph" w:customStyle="1" w:styleId="SectionNUM">
    <w:name w:val="Section NUM"/>
    <w:next w:val="Heading1"/>
    <w:uiPriority w:val="99"/>
    <w:rsid w:val="000277EF"/>
    <w:pPr>
      <w:keepNext/>
      <w:pageBreakBefore/>
      <w:tabs>
        <w:tab w:val="num" w:pos="720"/>
      </w:tabs>
      <w:spacing w:after="240"/>
      <w:ind w:left="720" w:hanging="360"/>
    </w:pPr>
    <w:rPr>
      <w:rFonts w:ascii="Trebuchet MS" w:eastAsia="Times New Roman" w:hAnsi="Trebuchet MS" w:cs="Trebuchet MS"/>
      <w:b/>
      <w:bCs/>
      <w:kern w:val="32"/>
      <w:sz w:val="36"/>
      <w:szCs w:val="36"/>
      <w:lang w:val="en-GB"/>
    </w:rPr>
  </w:style>
  <w:style w:type="paragraph" w:customStyle="1" w:styleId="Shpallja">
    <w:name w:val="Shpallja"/>
    <w:uiPriority w:val="99"/>
    <w:rsid w:val="000277EF"/>
    <w:pPr>
      <w:widowControl w:val="0"/>
      <w:jc w:val="both"/>
    </w:pPr>
    <w:rPr>
      <w:rFonts w:ascii="CG Times" w:eastAsia="Times New Roman" w:hAnsi="CG Times" w:cs="CG Times"/>
      <w:b/>
      <w:bCs/>
      <w:color w:val="000000"/>
      <w:sz w:val="22"/>
      <w:szCs w:val="22"/>
      <w:lang w:val="sq-AL"/>
    </w:rPr>
  </w:style>
  <w:style w:type="paragraph" w:customStyle="1" w:styleId="Style">
    <w:name w:val="Style"/>
    <w:uiPriority w:val="99"/>
    <w:rsid w:val="000277EF"/>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uiPriority w:val="99"/>
    <w:rsid w:val="000277EF"/>
    <w:pPr>
      <w:keepNext/>
      <w:widowControl w:val="0"/>
      <w:spacing w:before="240" w:after="60"/>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uiPriority w:val="99"/>
    <w:rsid w:val="000277EF"/>
    <w:rPr>
      <w:rFonts w:ascii="Trebuchet MS" w:eastAsia="MS Mincho" w:hAnsi="Trebuchet MS" w:cs="Trebuchet MS"/>
      <w:sz w:val="18"/>
      <w:szCs w:val="18"/>
      <w:lang w:val="en-US" w:eastAsia="en-US"/>
    </w:rPr>
  </w:style>
  <w:style w:type="paragraph" w:customStyle="1" w:styleId="sub-list">
    <w:name w:val="sub-list"/>
    <w:uiPriority w:val="99"/>
    <w:rsid w:val="000277EF"/>
    <w:pPr>
      <w:spacing w:before="60" w:after="120"/>
    </w:pPr>
    <w:rPr>
      <w:rFonts w:ascii="Arial" w:eastAsia="Times New Roman" w:hAnsi="Arial" w:cs="Arial"/>
      <w:sz w:val="22"/>
      <w:szCs w:val="22"/>
    </w:rPr>
  </w:style>
  <w:style w:type="paragraph" w:customStyle="1" w:styleId="tabela">
    <w:name w:val="tabela"/>
    <w:basedOn w:val="Normal"/>
    <w:uiPriority w:val="99"/>
    <w:rsid w:val="000277EF"/>
    <w:pPr>
      <w:keepNext/>
      <w:keepLines/>
      <w:widowControl w:val="0"/>
      <w:spacing w:before="60" w:after="60"/>
      <w:jc w:val="both"/>
    </w:pPr>
    <w:rPr>
      <w:rFonts w:ascii="Trebuchet MS" w:eastAsia="MS Mincho" w:hAnsi="Trebuchet MS" w:cs="Trebuchet MS"/>
      <w:sz w:val="16"/>
      <w:szCs w:val="16"/>
      <w:lang w:val="en-GB"/>
    </w:rPr>
  </w:style>
  <w:style w:type="paragraph" w:customStyle="1" w:styleId="Tabele">
    <w:name w:val="Tabele"/>
    <w:uiPriority w:val="99"/>
    <w:rsid w:val="000277EF"/>
    <w:rPr>
      <w:rFonts w:ascii="CG Times" w:eastAsia="Times New Roman" w:hAnsi="CG Times" w:cs="CG Times"/>
      <w:sz w:val="22"/>
      <w:szCs w:val="22"/>
      <w:lang w:val="en-GB"/>
    </w:rPr>
  </w:style>
  <w:style w:type="paragraph" w:customStyle="1" w:styleId="Table">
    <w:name w:val="Table"/>
    <w:basedOn w:val="Normal"/>
    <w:next w:val="BodyText"/>
    <w:autoRedefine/>
    <w:uiPriority w:val="99"/>
    <w:rsid w:val="000277EF"/>
    <w:pPr>
      <w:keepNext/>
      <w:widowControl w:val="0"/>
      <w:tabs>
        <w:tab w:val="num" w:pos="1008"/>
      </w:tabs>
      <w:spacing w:before="360" w:after="240"/>
      <w:ind w:left="1008" w:hanging="1008"/>
      <w:jc w:val="both"/>
    </w:pPr>
    <w:rPr>
      <w:rFonts w:ascii="Trebuchet MS" w:eastAsia="MS Mincho" w:hAnsi="Trebuchet MS" w:cs="Trebuchet MS"/>
      <w:b/>
      <w:bCs/>
      <w:lang w:val="sq-AL" w:eastAsia="en-GB"/>
    </w:rPr>
  </w:style>
  <w:style w:type="paragraph" w:customStyle="1" w:styleId="TableFootnote">
    <w:name w:val="Table Footnote"/>
    <w:basedOn w:val="Normal"/>
    <w:uiPriority w:val="99"/>
    <w:rsid w:val="000277EF"/>
    <w:pPr>
      <w:widowControl w:val="0"/>
      <w:spacing w:before="80" w:after="240"/>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0277EF"/>
    <w:pPr>
      <w:spacing w:before="40" w:after="40"/>
      <w:jc w:val="both"/>
    </w:pPr>
    <w:rPr>
      <w:rFonts w:ascii="Trebuchet MS" w:eastAsia="MS Mincho" w:hAnsi="Trebuchet MS" w:cs="Trebuchet MS"/>
      <w:sz w:val="18"/>
      <w:szCs w:val="18"/>
      <w:lang w:val="it-IT"/>
    </w:rPr>
  </w:style>
  <w:style w:type="paragraph" w:customStyle="1" w:styleId="text">
    <w:name w:val="text"/>
    <w:basedOn w:val="Normal"/>
    <w:uiPriority w:val="99"/>
    <w:rsid w:val="000277EF"/>
    <w:pPr>
      <w:widowControl w:val="0"/>
      <w:ind w:left="709"/>
      <w:jc w:val="both"/>
    </w:pPr>
    <w:rPr>
      <w:rFonts w:ascii="Arial" w:eastAsia="MS Mincho" w:hAnsi="Arial" w:cs="Arial"/>
      <w:sz w:val="20"/>
      <w:szCs w:val="20"/>
      <w:lang w:val="fr-FR"/>
    </w:rPr>
  </w:style>
  <w:style w:type="paragraph" w:customStyle="1" w:styleId="Titulli">
    <w:name w:val="Titulli"/>
    <w:next w:val="Normal"/>
    <w:uiPriority w:val="99"/>
    <w:rsid w:val="000277EF"/>
    <w:pPr>
      <w:keepNext/>
      <w:widowControl w:val="0"/>
      <w:jc w:val="center"/>
      <w:outlineLvl w:val="1"/>
    </w:pPr>
    <w:rPr>
      <w:rFonts w:ascii="CG Times" w:eastAsia="Times New Roman" w:hAnsi="CG Times" w:cs="CG Times"/>
      <w:b/>
      <w:bCs/>
      <w:caps/>
      <w:sz w:val="22"/>
      <w:szCs w:val="22"/>
      <w:lang w:val="en-GB"/>
    </w:rPr>
  </w:style>
  <w:style w:type="character" w:customStyle="1" w:styleId="TitulliCharChar">
    <w:name w:val="Titulli Char Char"/>
    <w:basedOn w:val="DefaultParagraphFont"/>
    <w:uiPriority w:val="99"/>
    <w:rsid w:val="000277EF"/>
    <w:rPr>
      <w:rFonts w:ascii="CG Times" w:eastAsia="MS Mincho" w:hAnsi="CG Times" w:cs="CG Times"/>
      <w:b/>
      <w:bCs/>
      <w:caps/>
      <w:sz w:val="22"/>
      <w:szCs w:val="22"/>
      <w:lang w:val="en-GB" w:eastAsia="en-US"/>
    </w:rPr>
  </w:style>
  <w:style w:type="paragraph" w:customStyle="1" w:styleId="TitulliNr">
    <w:name w:val="Titulli_Nr"/>
    <w:uiPriority w:val="99"/>
    <w:rsid w:val="000277EF"/>
    <w:pPr>
      <w:keepNext/>
      <w:widowControl w:val="0"/>
      <w:jc w:val="center"/>
    </w:pPr>
    <w:rPr>
      <w:rFonts w:ascii="CG Times" w:eastAsia="Times New Roman" w:hAnsi="CG Times" w:cs="CG Times"/>
      <w:caps/>
      <w:sz w:val="22"/>
      <w:szCs w:val="22"/>
      <w:lang w:val="en-GB"/>
    </w:rPr>
  </w:style>
  <w:style w:type="paragraph" w:customStyle="1" w:styleId="TitulliTitull">
    <w:name w:val="Titulli_Titull"/>
    <w:uiPriority w:val="99"/>
    <w:rsid w:val="000277EF"/>
    <w:pPr>
      <w:keepNext/>
      <w:widowControl w:val="0"/>
      <w:jc w:val="center"/>
      <w:outlineLvl w:val="0"/>
    </w:pPr>
    <w:rPr>
      <w:rFonts w:ascii="CG Times" w:eastAsia="Times New Roman" w:hAnsi="CG Times" w:cs="CG Times"/>
      <w:caps/>
      <w:sz w:val="22"/>
      <w:szCs w:val="22"/>
      <w:lang w:val="en-GB"/>
    </w:rPr>
  </w:style>
  <w:style w:type="paragraph" w:customStyle="1" w:styleId="VENDOSI">
    <w:name w:val="VENDOSI"/>
    <w:next w:val="Normal"/>
    <w:uiPriority w:val="99"/>
    <w:rsid w:val="000277EF"/>
    <w:pPr>
      <w:keepNext/>
      <w:widowControl w:val="0"/>
      <w:jc w:val="center"/>
    </w:pPr>
    <w:rPr>
      <w:rFonts w:ascii="CG Times" w:eastAsia="Times New Roman" w:hAnsi="CG Times" w:cs="CG Times"/>
      <w:caps/>
      <w:sz w:val="22"/>
      <w:szCs w:val="22"/>
      <w:lang w:val="en-GB"/>
    </w:rPr>
  </w:style>
  <w:style w:type="character" w:customStyle="1" w:styleId="Heading2Char1">
    <w:name w:val="Heading 2 Char1"/>
    <w:basedOn w:val="DefaultParagraphFont"/>
    <w:link w:val="Heading2"/>
    <w:uiPriority w:val="99"/>
    <w:semiHidden/>
    <w:locked/>
    <w:rsid w:val="00946BB9"/>
    <w:rPr>
      <w:rFonts w:ascii="Cambria" w:hAnsi="Cambria" w:cs="Cambria"/>
      <w:b/>
      <w:bCs/>
      <w:color w:val="auto"/>
      <w:sz w:val="26"/>
      <w:szCs w:val="26"/>
    </w:rPr>
  </w:style>
  <w:style w:type="character" w:customStyle="1" w:styleId="Heading3Char1">
    <w:name w:val="Heading 3 Char1"/>
    <w:basedOn w:val="DefaultParagraphFont"/>
    <w:link w:val="Heading3"/>
    <w:uiPriority w:val="99"/>
    <w:semiHidden/>
    <w:locked/>
    <w:rsid w:val="00946BB9"/>
    <w:rPr>
      <w:rFonts w:ascii="Cambria" w:hAnsi="Cambria" w:cs="Cambria"/>
      <w:b/>
      <w:bCs/>
      <w:color w:val="auto"/>
    </w:rPr>
  </w:style>
  <w:style w:type="paragraph" w:styleId="Title">
    <w:name w:val="Title"/>
    <w:basedOn w:val="Normal"/>
    <w:next w:val="Normal"/>
    <w:link w:val="TitleChar"/>
    <w:uiPriority w:val="99"/>
    <w:qFormat/>
    <w:rsid w:val="00946BB9"/>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946BB9"/>
    <w:rPr>
      <w:rFonts w:ascii="Cambria" w:hAnsi="Cambria" w:cs="Cambria"/>
      <w:spacing w:val="5"/>
      <w:sz w:val="52"/>
      <w:szCs w:val="52"/>
    </w:rPr>
  </w:style>
  <w:style w:type="paragraph" w:styleId="Subtitle">
    <w:name w:val="Subtitle"/>
    <w:basedOn w:val="Normal"/>
    <w:next w:val="Normal"/>
    <w:link w:val="SubtitleChar"/>
    <w:uiPriority w:val="99"/>
    <w:qFormat/>
    <w:rsid w:val="00946BB9"/>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946BB9"/>
    <w:rPr>
      <w:rFonts w:ascii="Cambria" w:hAnsi="Cambria" w:cs="Cambria"/>
      <w:i/>
      <w:iCs/>
      <w:spacing w:val="13"/>
      <w:sz w:val="24"/>
      <w:szCs w:val="24"/>
    </w:rPr>
  </w:style>
  <w:style w:type="character" w:styleId="Strong">
    <w:name w:val="Strong"/>
    <w:basedOn w:val="DefaultParagraphFont"/>
    <w:uiPriority w:val="99"/>
    <w:qFormat/>
    <w:rsid w:val="00946BB9"/>
    <w:rPr>
      <w:b/>
      <w:bCs/>
    </w:rPr>
  </w:style>
  <w:style w:type="character" w:styleId="Emphasis">
    <w:name w:val="Emphasis"/>
    <w:basedOn w:val="DefaultParagraphFont"/>
    <w:uiPriority w:val="99"/>
    <w:qFormat/>
    <w:rsid w:val="00946BB9"/>
    <w:rPr>
      <w:b/>
      <w:bCs/>
      <w:i/>
      <w:iCs/>
      <w:spacing w:val="10"/>
      <w:shd w:val="clear" w:color="auto" w:fill="auto"/>
    </w:rPr>
  </w:style>
  <w:style w:type="paragraph" w:styleId="NoSpacing">
    <w:name w:val="No Spacing"/>
    <w:basedOn w:val="Normal"/>
    <w:uiPriority w:val="99"/>
    <w:qFormat/>
    <w:rsid w:val="00946BB9"/>
  </w:style>
  <w:style w:type="paragraph" w:styleId="Quote">
    <w:name w:val="Quote"/>
    <w:basedOn w:val="Normal"/>
    <w:next w:val="Normal"/>
    <w:link w:val="QuoteChar"/>
    <w:uiPriority w:val="99"/>
    <w:qFormat/>
    <w:rsid w:val="00946BB9"/>
    <w:pPr>
      <w:spacing w:before="200"/>
      <w:ind w:left="360" w:right="360"/>
    </w:pPr>
    <w:rPr>
      <w:i/>
      <w:iCs/>
    </w:rPr>
  </w:style>
  <w:style w:type="character" w:customStyle="1" w:styleId="QuoteChar">
    <w:name w:val="Quote Char"/>
    <w:basedOn w:val="DefaultParagraphFont"/>
    <w:link w:val="Quote"/>
    <w:uiPriority w:val="99"/>
    <w:locked/>
    <w:rsid w:val="00946BB9"/>
    <w:rPr>
      <w:i/>
      <w:iCs/>
    </w:rPr>
  </w:style>
  <w:style w:type="paragraph" w:styleId="IntenseQuote">
    <w:name w:val="Intense Quote"/>
    <w:basedOn w:val="Normal"/>
    <w:next w:val="Normal"/>
    <w:link w:val="IntenseQuoteChar"/>
    <w:uiPriority w:val="99"/>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99"/>
    <w:locked/>
    <w:rsid w:val="00946BB9"/>
    <w:rPr>
      <w:b/>
      <w:bCs/>
      <w:i/>
      <w:iCs/>
    </w:rPr>
  </w:style>
  <w:style w:type="character" w:styleId="SubtleEmphasis">
    <w:name w:val="Subtle Emphasis"/>
    <w:basedOn w:val="DefaultParagraphFont"/>
    <w:uiPriority w:val="99"/>
    <w:qFormat/>
    <w:rsid w:val="00946BB9"/>
    <w:rPr>
      <w:i/>
      <w:iCs/>
    </w:rPr>
  </w:style>
  <w:style w:type="character" w:styleId="IntenseEmphasis">
    <w:name w:val="Intense Emphasis"/>
    <w:basedOn w:val="DefaultParagraphFont"/>
    <w:uiPriority w:val="99"/>
    <w:qFormat/>
    <w:rsid w:val="00946BB9"/>
    <w:rPr>
      <w:b/>
      <w:bCs/>
    </w:rPr>
  </w:style>
  <w:style w:type="character" w:styleId="SubtleReference">
    <w:name w:val="Subtle Reference"/>
    <w:basedOn w:val="DefaultParagraphFont"/>
    <w:uiPriority w:val="99"/>
    <w:qFormat/>
    <w:rsid w:val="00946BB9"/>
    <w:rPr>
      <w:smallCaps/>
    </w:rPr>
  </w:style>
  <w:style w:type="character" w:styleId="IntenseReference">
    <w:name w:val="Intense Reference"/>
    <w:basedOn w:val="DefaultParagraphFont"/>
    <w:uiPriority w:val="99"/>
    <w:qFormat/>
    <w:rsid w:val="00946BB9"/>
    <w:rPr>
      <w:smallCaps/>
      <w:spacing w:val="5"/>
      <w:u w:val="single"/>
    </w:rPr>
  </w:style>
  <w:style w:type="character" w:styleId="BookTitle">
    <w:name w:val="Book Title"/>
    <w:basedOn w:val="DefaultParagraphFont"/>
    <w:uiPriority w:val="99"/>
    <w:qFormat/>
    <w:rsid w:val="00946BB9"/>
    <w:rPr>
      <w:i/>
      <w:iCs/>
      <w:smallCaps/>
      <w:spacing w:val="5"/>
    </w:rPr>
  </w:style>
  <w:style w:type="paragraph" w:styleId="TOCHeading">
    <w:name w:val="TOC Heading"/>
    <w:basedOn w:val="Heading1"/>
    <w:next w:val="Normal"/>
    <w:uiPriority w:val="99"/>
    <w:qFormat/>
    <w:rsid w:val="00946BB9"/>
    <w:pPr>
      <w:outlineLvl w:val="9"/>
    </w:pPr>
  </w:style>
  <w:style w:type="character" w:customStyle="1" w:styleId="apple-converted-space">
    <w:name w:val="apple-converted-space"/>
    <w:basedOn w:val="DefaultParagraphFont"/>
    <w:uiPriority w:val="99"/>
    <w:rsid w:val="007D109A"/>
  </w:style>
  <w:style w:type="table" w:styleId="TableGrid">
    <w:name w:val="Table Grid"/>
    <w:basedOn w:val="TableNormal"/>
    <w:uiPriority w:val="99"/>
    <w:rsid w:val="0087486F"/>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1CharCharCharCharCharChar">
    <w:name w:val="Char Char Char1 Char Char Char Char Char Char"/>
    <w:basedOn w:val="Normal"/>
    <w:uiPriority w:val="99"/>
    <w:rsid w:val="00AF07B9"/>
    <w:pPr>
      <w:spacing w:after="160" w:line="240" w:lineRule="exact"/>
    </w:pPr>
    <w:rPr>
      <w:rFonts w:ascii="Tahoma" w:eastAsia="MS Mincho" w:hAnsi="Tahoma" w:cs="Tahoma"/>
      <w:sz w:val="20"/>
      <w:szCs w:val="20"/>
    </w:rPr>
  </w:style>
  <w:style w:type="paragraph" w:styleId="BalloonText">
    <w:name w:val="Balloon Text"/>
    <w:basedOn w:val="Normal"/>
    <w:link w:val="BalloonTextChar"/>
    <w:uiPriority w:val="99"/>
    <w:semiHidden/>
    <w:rsid w:val="004F0FE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F0FE1"/>
    <w:rPr>
      <w:rFonts w:ascii="Tahoma" w:hAnsi="Tahoma" w:cs="Tahoma"/>
      <w:sz w:val="16"/>
      <w:szCs w:val="16"/>
    </w:rPr>
  </w:style>
  <w:style w:type="paragraph" w:customStyle="1" w:styleId="Char3">
    <w:name w:val="Char3"/>
    <w:basedOn w:val="Normal"/>
    <w:uiPriority w:val="99"/>
    <w:rsid w:val="004F0FE1"/>
    <w:pPr>
      <w:spacing w:after="160" w:line="240" w:lineRule="exact"/>
    </w:pPr>
    <w:rPr>
      <w:rFonts w:ascii="Tahoma" w:eastAsia="MS Mincho" w:hAnsi="Tahoma" w:cs="Tahoma"/>
      <w:sz w:val="20"/>
      <w:szCs w:val="20"/>
      <w:lang w:val="en-GB"/>
    </w:rPr>
  </w:style>
  <w:style w:type="paragraph" w:styleId="CommentText">
    <w:name w:val="annotation text"/>
    <w:basedOn w:val="Normal"/>
    <w:link w:val="CommentTextChar"/>
    <w:uiPriority w:val="99"/>
    <w:semiHidden/>
    <w:rsid w:val="004F0FE1"/>
    <w:rPr>
      <w:sz w:val="20"/>
      <w:szCs w:val="20"/>
    </w:rPr>
  </w:style>
  <w:style w:type="character" w:customStyle="1" w:styleId="CommentTextChar">
    <w:name w:val="Comment Text Char"/>
    <w:basedOn w:val="DefaultParagraphFont"/>
    <w:link w:val="CommentText"/>
    <w:uiPriority w:val="99"/>
    <w:semiHidden/>
    <w:locked/>
    <w:rsid w:val="004F0FE1"/>
    <w:rPr>
      <w:rFonts w:ascii="Times New Roman" w:hAnsi="Times New Roman" w:cs="Times New Roman"/>
      <w:sz w:val="20"/>
      <w:szCs w:val="20"/>
    </w:rPr>
  </w:style>
  <w:style w:type="character" w:styleId="CommentReference">
    <w:name w:val="annotation reference"/>
    <w:basedOn w:val="DefaultParagraphFont"/>
    <w:uiPriority w:val="99"/>
    <w:semiHidden/>
    <w:rsid w:val="004F0FE1"/>
    <w:rPr>
      <w:sz w:val="16"/>
      <w:szCs w:val="16"/>
    </w:rPr>
  </w:style>
  <w:style w:type="paragraph" w:styleId="NormalWeb">
    <w:name w:val="Normal (Web)"/>
    <w:basedOn w:val="Normal"/>
    <w:uiPriority w:val="99"/>
    <w:rsid w:val="004F0FE1"/>
    <w:pPr>
      <w:spacing w:before="100" w:beforeAutospacing="1" w:after="100" w:afterAutospacing="1"/>
    </w:pPr>
    <w:rPr>
      <w:rFonts w:eastAsia="Batang"/>
      <w:lang w:eastAsia="ko-KR"/>
    </w:rPr>
  </w:style>
  <w:style w:type="paragraph" w:styleId="BodyText2">
    <w:name w:val="Body Text 2"/>
    <w:basedOn w:val="Normal"/>
    <w:link w:val="BodyText2Char"/>
    <w:uiPriority w:val="99"/>
    <w:rsid w:val="004F0FE1"/>
    <w:pPr>
      <w:widowControl w:val="0"/>
      <w:autoSpaceDE w:val="0"/>
      <w:autoSpaceDN w:val="0"/>
      <w:adjustRightInd w:val="0"/>
      <w:spacing w:line="283" w:lineRule="atLeast"/>
      <w:jc w:val="both"/>
    </w:pPr>
    <w:rPr>
      <w:sz w:val="26"/>
      <w:szCs w:val="26"/>
    </w:rPr>
  </w:style>
  <w:style w:type="character" w:customStyle="1" w:styleId="BodyText2Char">
    <w:name w:val="Body Text 2 Char"/>
    <w:basedOn w:val="DefaultParagraphFont"/>
    <w:link w:val="BodyText2"/>
    <w:uiPriority w:val="99"/>
    <w:locked/>
    <w:rsid w:val="004F0FE1"/>
    <w:rPr>
      <w:rFonts w:ascii="Times New Roman" w:hAnsi="Times New Roman" w:cs="Times New Roman"/>
      <w:sz w:val="26"/>
      <w:szCs w:val="26"/>
    </w:rPr>
  </w:style>
  <w:style w:type="paragraph" w:styleId="FootnoteText">
    <w:name w:val="footnote text"/>
    <w:basedOn w:val="Normal"/>
    <w:link w:val="FootnoteTextChar"/>
    <w:uiPriority w:val="99"/>
    <w:semiHidden/>
    <w:rsid w:val="004F0FE1"/>
    <w:rPr>
      <w:sz w:val="20"/>
      <w:szCs w:val="20"/>
    </w:rPr>
  </w:style>
  <w:style w:type="character" w:customStyle="1" w:styleId="FootnoteTextChar">
    <w:name w:val="Footnote Text Char"/>
    <w:basedOn w:val="DefaultParagraphFont"/>
    <w:link w:val="FootnoteText"/>
    <w:uiPriority w:val="99"/>
    <w:semiHidden/>
    <w:locked/>
    <w:rsid w:val="004F0FE1"/>
    <w:rPr>
      <w:rFonts w:ascii="Times New Roman" w:hAnsi="Times New Roman" w:cs="Times New Roman"/>
      <w:sz w:val="20"/>
      <w:szCs w:val="20"/>
    </w:rPr>
  </w:style>
  <w:style w:type="character" w:styleId="FootnoteReference">
    <w:name w:val="footnote reference"/>
    <w:basedOn w:val="DefaultParagraphFont"/>
    <w:uiPriority w:val="99"/>
    <w:semiHidden/>
    <w:rsid w:val="004F0FE1"/>
    <w:rPr>
      <w:vertAlign w:val="superscript"/>
    </w:rPr>
  </w:style>
  <w:style w:type="paragraph" w:styleId="CommentSubject">
    <w:name w:val="annotation subject"/>
    <w:basedOn w:val="CommentText"/>
    <w:next w:val="CommentText"/>
    <w:link w:val="CommentSubjectChar"/>
    <w:uiPriority w:val="99"/>
    <w:semiHidden/>
    <w:rsid w:val="004F0FE1"/>
    <w:rPr>
      <w:b/>
      <w:bCs/>
    </w:rPr>
  </w:style>
  <w:style w:type="character" w:customStyle="1" w:styleId="CommentSubjectChar">
    <w:name w:val="Comment Subject Char"/>
    <w:basedOn w:val="CommentTextChar"/>
    <w:link w:val="CommentSubject"/>
    <w:uiPriority w:val="99"/>
    <w:semiHidden/>
    <w:locked/>
    <w:rsid w:val="004F0FE1"/>
    <w:rPr>
      <w:rFonts w:ascii="Times New Roman" w:hAnsi="Times New Roman" w:cs="Times New Roman"/>
      <w:b/>
      <w:bCs/>
      <w:sz w:val="20"/>
      <w:szCs w:val="20"/>
    </w:rPr>
  </w:style>
  <w:style w:type="paragraph" w:customStyle="1" w:styleId="CharCharCharChar1">
    <w:name w:val="Char Char Char Char1"/>
    <w:basedOn w:val="Normal"/>
    <w:uiPriority w:val="99"/>
    <w:rsid w:val="004F0FE1"/>
    <w:pPr>
      <w:spacing w:after="160" w:line="240" w:lineRule="exact"/>
    </w:pPr>
    <w:rPr>
      <w:rFonts w:ascii="Tahoma" w:eastAsia="MS Mincho" w:hAnsi="Tahoma" w:cs="Tahoma"/>
      <w:sz w:val="20"/>
      <w:szCs w:val="20"/>
      <w:lang w:val="sq-AL"/>
    </w:rPr>
  </w:style>
  <w:style w:type="paragraph" w:styleId="DocumentMap">
    <w:name w:val="Document Map"/>
    <w:basedOn w:val="Normal"/>
    <w:link w:val="DocumentMapChar"/>
    <w:uiPriority w:val="99"/>
    <w:semiHidden/>
    <w:rsid w:val="004F0FE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4F0FE1"/>
    <w:rPr>
      <w:rFonts w:ascii="Tahoma" w:hAnsi="Tahoma" w:cs="Tahoma"/>
      <w:sz w:val="20"/>
      <w:szCs w:val="20"/>
      <w:shd w:val="clear" w:color="auto" w:fill="000080"/>
    </w:rPr>
  </w:style>
  <w:style w:type="paragraph" w:styleId="BodyTextIndent2">
    <w:name w:val="Body Text Indent 2"/>
    <w:basedOn w:val="Normal"/>
    <w:link w:val="BodyTextIndent2Char"/>
    <w:uiPriority w:val="99"/>
    <w:rsid w:val="00370159"/>
    <w:pPr>
      <w:widowControl w:val="0"/>
      <w:autoSpaceDE w:val="0"/>
      <w:autoSpaceDN w:val="0"/>
      <w:adjustRightInd w:val="0"/>
      <w:spacing w:line="268" w:lineRule="atLeast"/>
      <w:ind w:hanging="364"/>
      <w:jc w:val="both"/>
    </w:pPr>
    <w:rPr>
      <w:sz w:val="26"/>
      <w:szCs w:val="26"/>
    </w:rPr>
  </w:style>
  <w:style w:type="character" w:customStyle="1" w:styleId="BodyTextIndent2Char">
    <w:name w:val="Body Text Indent 2 Char"/>
    <w:basedOn w:val="DefaultParagraphFont"/>
    <w:link w:val="BodyTextIndent2"/>
    <w:uiPriority w:val="99"/>
    <w:locked/>
    <w:rsid w:val="00370159"/>
    <w:rPr>
      <w:rFonts w:ascii="Times New Roman" w:hAnsi="Times New Roman" w:cs="Times New Roman"/>
      <w:sz w:val="26"/>
      <w:szCs w:val="26"/>
    </w:rPr>
  </w:style>
  <w:style w:type="paragraph" w:styleId="BodyTextIndent3">
    <w:name w:val="Body Text Indent 3"/>
    <w:basedOn w:val="Normal"/>
    <w:link w:val="BodyTextIndent3Char"/>
    <w:uiPriority w:val="99"/>
    <w:rsid w:val="00370159"/>
    <w:pPr>
      <w:widowControl w:val="0"/>
      <w:autoSpaceDE w:val="0"/>
      <w:autoSpaceDN w:val="0"/>
      <w:adjustRightInd w:val="0"/>
      <w:spacing w:line="278" w:lineRule="atLeast"/>
      <w:ind w:hanging="360"/>
      <w:jc w:val="both"/>
    </w:pPr>
    <w:rPr>
      <w:sz w:val="26"/>
      <w:szCs w:val="26"/>
    </w:rPr>
  </w:style>
  <w:style w:type="character" w:customStyle="1" w:styleId="BodyTextIndent3Char">
    <w:name w:val="Body Text Indent 3 Char"/>
    <w:basedOn w:val="DefaultParagraphFont"/>
    <w:link w:val="BodyTextIndent3"/>
    <w:uiPriority w:val="99"/>
    <w:locked/>
    <w:rsid w:val="00370159"/>
    <w:rPr>
      <w:rFonts w:ascii="Times New Roman" w:hAnsi="Times New Roman" w:cs="Times New Roman"/>
      <w:sz w:val="26"/>
      <w:szCs w:val="26"/>
    </w:rPr>
  </w:style>
  <w:style w:type="paragraph" w:styleId="BodyText3">
    <w:name w:val="Body Text 3"/>
    <w:basedOn w:val="Normal"/>
    <w:link w:val="BodyText3Char"/>
    <w:uiPriority w:val="99"/>
    <w:rsid w:val="00370159"/>
    <w:pPr>
      <w:widowControl w:val="0"/>
      <w:autoSpaceDE w:val="0"/>
      <w:autoSpaceDN w:val="0"/>
      <w:adjustRightInd w:val="0"/>
      <w:spacing w:line="273" w:lineRule="atLeast"/>
    </w:pPr>
    <w:rPr>
      <w:sz w:val="26"/>
      <w:szCs w:val="26"/>
    </w:rPr>
  </w:style>
  <w:style w:type="character" w:customStyle="1" w:styleId="BodyText3Char">
    <w:name w:val="Body Text 3 Char"/>
    <w:basedOn w:val="DefaultParagraphFont"/>
    <w:link w:val="BodyText3"/>
    <w:uiPriority w:val="99"/>
    <w:locked/>
    <w:rsid w:val="00370159"/>
    <w:rPr>
      <w:rFonts w:ascii="Times New Roman" w:hAnsi="Times New Roman" w:cs="Times New Roman"/>
      <w:sz w:val="26"/>
      <w:szCs w:val="26"/>
    </w:rPr>
  </w:style>
  <w:style w:type="paragraph" w:customStyle="1" w:styleId="CharCharChar1CharCharCharCharCharChar1">
    <w:name w:val="Char Char Char1 Char Char Char Char Char Char1"/>
    <w:basedOn w:val="Normal"/>
    <w:uiPriority w:val="99"/>
    <w:rsid w:val="00370159"/>
    <w:pPr>
      <w:spacing w:after="160" w:line="240" w:lineRule="exact"/>
    </w:pPr>
    <w:rPr>
      <w:rFonts w:ascii="Tahoma" w:eastAsia="MS Mincho" w:hAnsi="Tahoma" w:cs="Tahoma"/>
      <w:sz w:val="20"/>
      <w:szCs w:val="20"/>
    </w:rPr>
  </w:style>
  <w:style w:type="paragraph" w:styleId="Header">
    <w:name w:val="header"/>
    <w:basedOn w:val="Normal"/>
    <w:link w:val="HeaderChar"/>
    <w:uiPriority w:val="99"/>
    <w:rsid w:val="006861DD"/>
    <w:pPr>
      <w:tabs>
        <w:tab w:val="center" w:pos="4680"/>
        <w:tab w:val="right" w:pos="9360"/>
      </w:tabs>
    </w:pPr>
  </w:style>
  <w:style w:type="character" w:customStyle="1" w:styleId="HeaderChar">
    <w:name w:val="Header Char"/>
    <w:basedOn w:val="DefaultParagraphFont"/>
    <w:link w:val="Header"/>
    <w:uiPriority w:val="99"/>
    <w:semiHidden/>
    <w:locked/>
    <w:rsid w:val="006861DD"/>
    <w:rPr>
      <w:rFonts w:ascii="Times New Roman" w:hAnsi="Times New Roman" w:cs="Times New Roman"/>
      <w:sz w:val="20"/>
      <w:szCs w:val="20"/>
    </w:rPr>
  </w:style>
  <w:style w:type="paragraph" w:customStyle="1" w:styleId="Char2">
    <w:name w:val="Char2"/>
    <w:basedOn w:val="Normal"/>
    <w:uiPriority w:val="99"/>
    <w:rsid w:val="00B37B93"/>
    <w:pPr>
      <w:spacing w:after="160" w:line="240" w:lineRule="exact"/>
    </w:pPr>
    <w:rPr>
      <w:rFonts w:ascii="Tahoma" w:eastAsia="MS Mincho" w:hAnsi="Tahoma" w:cs="Tahoma"/>
      <w:sz w:val="20"/>
      <w:szCs w:val="20"/>
      <w:lang w:val="en-GB"/>
    </w:rPr>
  </w:style>
  <w:style w:type="paragraph" w:customStyle="1" w:styleId="xl47">
    <w:name w:val="xl47"/>
    <w:basedOn w:val="Normal"/>
    <w:uiPriority w:val="99"/>
    <w:rsid w:val="00B37B93"/>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670944">
      <w:marLeft w:val="0"/>
      <w:marRight w:val="0"/>
      <w:marTop w:val="0"/>
      <w:marBottom w:val="0"/>
      <w:divBdr>
        <w:top w:val="none" w:sz="0" w:space="0" w:color="auto"/>
        <w:left w:val="none" w:sz="0" w:space="0" w:color="auto"/>
        <w:bottom w:val="none" w:sz="0" w:space="0" w:color="auto"/>
        <w:right w:val="none" w:sz="0" w:space="0" w:color="auto"/>
      </w:divBdr>
    </w:div>
    <w:div w:id="1079670945">
      <w:marLeft w:val="0"/>
      <w:marRight w:val="0"/>
      <w:marTop w:val="0"/>
      <w:marBottom w:val="0"/>
      <w:divBdr>
        <w:top w:val="none" w:sz="0" w:space="0" w:color="auto"/>
        <w:left w:val="none" w:sz="0" w:space="0" w:color="auto"/>
        <w:bottom w:val="none" w:sz="0" w:space="0" w:color="auto"/>
        <w:right w:val="none" w:sz="0" w:space="0" w:color="auto"/>
      </w:divBdr>
    </w:div>
    <w:div w:id="1079670946">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13763</Words>
  <Characters>78453</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92032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Endrit Ali</cp:lastModifiedBy>
  <cp:revision>2</cp:revision>
  <cp:lastPrinted>2011-04-19T15:01:00Z</cp:lastPrinted>
  <dcterms:created xsi:type="dcterms:W3CDTF">2019-02-16T17:14:00Z</dcterms:created>
  <dcterms:modified xsi:type="dcterms:W3CDTF">2019-02-16T17:14:00Z</dcterms:modified>
</cp:coreProperties>
</file>