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072" w:rsidRPr="002D2D40" w:rsidRDefault="009F4072" w:rsidP="00F53CFB">
      <w:pPr>
        <w:pStyle w:val="TitulliTitull"/>
        <w:rPr>
          <w:lang w:val="sq-AL"/>
        </w:rPr>
      </w:pPr>
      <w:bookmarkStart w:id="0" w:name="_GoBack"/>
      <w:bookmarkEnd w:id="0"/>
      <w:r w:rsidRPr="002D2D40">
        <w:rPr>
          <w:lang w:val="sq-AL"/>
        </w:rPr>
        <w:t>SEKSIONI I KATËRT</w:t>
      </w:r>
    </w:p>
    <w:p w:rsidR="00F53CFB" w:rsidRPr="00FB6E94" w:rsidRDefault="00F53CFB" w:rsidP="009F4072">
      <w:pPr>
        <w:pStyle w:val="Paragrafi"/>
        <w:rPr>
          <w:sz w:val="24"/>
          <w:lang w:val="sq-AL"/>
        </w:rPr>
      </w:pPr>
    </w:p>
    <w:p w:rsidR="009F4072" w:rsidRPr="002D2D40" w:rsidRDefault="009F4072" w:rsidP="00F53CFB">
      <w:pPr>
        <w:pStyle w:val="Titulli"/>
        <w:rPr>
          <w:lang w:val="sq-AL"/>
        </w:rPr>
      </w:pPr>
      <w:r w:rsidRPr="002D2D40">
        <w:rPr>
          <w:lang w:val="sq-AL"/>
        </w:rPr>
        <w:t>VENDIM</w:t>
      </w:r>
    </w:p>
    <w:p w:rsidR="009F4072" w:rsidRPr="002D2D40" w:rsidRDefault="009F4072" w:rsidP="00F53CFB">
      <w:pPr>
        <w:pStyle w:val="TitulliTitull"/>
        <w:rPr>
          <w:lang w:val="sq-AL"/>
        </w:rPr>
      </w:pPr>
      <w:r w:rsidRPr="002D2D40">
        <w:rPr>
          <w:lang w:val="sq-AL"/>
        </w:rPr>
        <w:t>Çështja nr. 6491/06</w:t>
      </w:r>
    </w:p>
    <w:p w:rsidR="009F4072" w:rsidRPr="002D2D40" w:rsidRDefault="009F4072" w:rsidP="00F53CFB">
      <w:pPr>
        <w:pStyle w:val="TitulliTitull"/>
        <w:rPr>
          <w:lang w:val="sq-AL"/>
        </w:rPr>
      </w:pPr>
      <w:r w:rsidRPr="002D2D40">
        <w:rPr>
          <w:lang w:val="sq-AL"/>
        </w:rPr>
        <w:t>Dashamir URUÇI</w:t>
      </w:r>
      <w:r w:rsidR="00903707">
        <w:rPr>
          <w:lang w:val="sq-AL"/>
        </w:rPr>
        <w:t xml:space="preserve"> </w:t>
      </w:r>
      <w:r w:rsidRPr="002D2D40">
        <w:rPr>
          <w:lang w:val="sq-AL"/>
        </w:rPr>
        <w:t>kundër Shqipërisë</w:t>
      </w:r>
    </w:p>
    <w:p w:rsidR="009F4072" w:rsidRPr="00FB6E94" w:rsidRDefault="009F4072" w:rsidP="009F4072">
      <w:pPr>
        <w:pStyle w:val="Paragrafi"/>
        <w:rPr>
          <w:sz w:val="24"/>
          <w:lang w:val="sq-AL"/>
        </w:rPr>
      </w:pPr>
    </w:p>
    <w:p w:rsidR="009F4072" w:rsidRPr="002D2D40" w:rsidRDefault="009F4072" w:rsidP="009F4072">
      <w:pPr>
        <w:pStyle w:val="Paragrafi"/>
        <w:rPr>
          <w:lang w:val="sq-AL"/>
        </w:rPr>
      </w:pPr>
      <w:r w:rsidRPr="002D2D40">
        <w:rPr>
          <w:lang w:val="sq-AL"/>
        </w:rPr>
        <w:t>Gjykat</w:t>
      </w:r>
      <w:r w:rsidR="0003716A" w:rsidRPr="002D2D40">
        <w:rPr>
          <w:lang w:val="sq-AL"/>
        </w:rPr>
        <w:t>a Europiane e të Drejtave të Nje</w:t>
      </w:r>
      <w:r w:rsidRPr="002D2D40">
        <w:rPr>
          <w:lang w:val="sq-AL"/>
        </w:rPr>
        <w:t>riut (</w:t>
      </w:r>
      <w:r w:rsidR="00903707" w:rsidRPr="002D2D40">
        <w:rPr>
          <w:lang w:val="sq-AL"/>
        </w:rPr>
        <w:t xml:space="preserve">seksioni </w:t>
      </w:r>
      <w:r w:rsidR="0003716A" w:rsidRPr="002D2D40">
        <w:rPr>
          <w:lang w:val="sq-AL"/>
        </w:rPr>
        <w:t xml:space="preserve">i </w:t>
      </w:r>
      <w:r w:rsidR="00872A9E">
        <w:rPr>
          <w:lang w:val="sq-AL"/>
        </w:rPr>
        <w:t>k</w:t>
      </w:r>
      <w:r w:rsidR="0003716A" w:rsidRPr="002D2D40">
        <w:rPr>
          <w:lang w:val="sq-AL"/>
        </w:rPr>
        <w:t>atërt), e mbledhur më 24 j</w:t>
      </w:r>
      <w:r w:rsidRPr="002D2D40">
        <w:rPr>
          <w:lang w:val="sq-AL"/>
        </w:rPr>
        <w:t>anar 2</w:t>
      </w:r>
      <w:r w:rsidR="0003716A" w:rsidRPr="002D2D40">
        <w:rPr>
          <w:lang w:val="sq-AL"/>
        </w:rPr>
        <w:t xml:space="preserve">012 në një </w:t>
      </w:r>
      <w:r w:rsidR="00872A9E">
        <w:rPr>
          <w:lang w:val="sq-AL"/>
        </w:rPr>
        <w:t>d</w:t>
      </w:r>
      <w:r w:rsidR="0003716A" w:rsidRPr="002D2D40">
        <w:rPr>
          <w:lang w:val="sq-AL"/>
        </w:rPr>
        <w:t>homë të përbërë nga</w:t>
      </w:r>
      <w:r w:rsidRPr="002D2D40">
        <w:rPr>
          <w:lang w:val="sq-AL"/>
        </w:rPr>
        <w:t>:</w:t>
      </w:r>
    </w:p>
    <w:p w:rsidR="009F4072" w:rsidRPr="002D2D40" w:rsidRDefault="009F4072" w:rsidP="009F4072">
      <w:pPr>
        <w:pStyle w:val="Paragrafi"/>
        <w:rPr>
          <w:lang w:val="sq-AL"/>
        </w:rPr>
      </w:pPr>
      <w:r w:rsidRPr="002D2D40">
        <w:rPr>
          <w:lang w:val="sq-AL"/>
        </w:rPr>
        <w:t xml:space="preserve">Lech Gralicki, President, </w:t>
      </w:r>
    </w:p>
    <w:p w:rsidR="009F4072" w:rsidRPr="002D2D40" w:rsidRDefault="009F4072" w:rsidP="009F4072">
      <w:pPr>
        <w:pStyle w:val="Paragrafi"/>
        <w:rPr>
          <w:lang w:val="sq-AL"/>
        </w:rPr>
      </w:pPr>
      <w:r w:rsidRPr="002D2D40">
        <w:rPr>
          <w:lang w:val="sq-AL"/>
        </w:rPr>
        <w:t xml:space="preserve">David Thór Björgvinsson, </w:t>
      </w:r>
    </w:p>
    <w:p w:rsidR="009F4072" w:rsidRPr="002D2D40" w:rsidRDefault="009F4072" w:rsidP="009F4072">
      <w:pPr>
        <w:pStyle w:val="Paragrafi"/>
        <w:rPr>
          <w:lang w:val="sq-AL"/>
        </w:rPr>
      </w:pPr>
      <w:r w:rsidRPr="002D2D40">
        <w:rPr>
          <w:lang w:val="sq-AL"/>
        </w:rPr>
        <w:t>Päivi Hirvelä,</w:t>
      </w:r>
    </w:p>
    <w:p w:rsidR="009F4072" w:rsidRPr="002D2D40" w:rsidRDefault="009F4072" w:rsidP="009F4072">
      <w:pPr>
        <w:pStyle w:val="Paragrafi"/>
        <w:rPr>
          <w:lang w:val="sq-AL"/>
        </w:rPr>
      </w:pPr>
      <w:r w:rsidRPr="002D2D40">
        <w:rPr>
          <w:lang w:val="sq-AL"/>
        </w:rPr>
        <w:t xml:space="preserve">Zdravka Kalaydjieva, </w:t>
      </w:r>
    </w:p>
    <w:p w:rsidR="009F4072" w:rsidRPr="002D2D40" w:rsidRDefault="009F4072" w:rsidP="009F4072">
      <w:pPr>
        <w:pStyle w:val="Paragrafi"/>
        <w:rPr>
          <w:lang w:val="sq-AL"/>
        </w:rPr>
      </w:pPr>
      <w:r w:rsidRPr="002D2D40">
        <w:rPr>
          <w:lang w:val="sq-AL"/>
        </w:rPr>
        <w:t xml:space="preserve">Nebojša Vučinić, </w:t>
      </w:r>
    </w:p>
    <w:p w:rsidR="009F4072" w:rsidRPr="002D2D40" w:rsidRDefault="009F4072" w:rsidP="009F4072">
      <w:pPr>
        <w:pStyle w:val="Paragrafi"/>
        <w:rPr>
          <w:lang w:val="sq-AL"/>
        </w:rPr>
      </w:pPr>
      <w:r w:rsidRPr="002D2D40">
        <w:rPr>
          <w:lang w:val="sq-AL"/>
        </w:rPr>
        <w:t>Vincent A. De Gaetano, gjykatës,</w:t>
      </w:r>
    </w:p>
    <w:p w:rsidR="009F4072" w:rsidRPr="002D2D40" w:rsidRDefault="009F4072" w:rsidP="009F4072">
      <w:pPr>
        <w:pStyle w:val="Paragrafi"/>
        <w:rPr>
          <w:lang w:val="sq-AL"/>
        </w:rPr>
      </w:pPr>
      <w:r w:rsidRPr="002D2D40">
        <w:rPr>
          <w:lang w:val="sq-AL"/>
        </w:rPr>
        <w:t xml:space="preserve">Markelian Koça, gjykatës </w:t>
      </w:r>
      <w:r w:rsidRPr="002D2D40">
        <w:rPr>
          <w:i/>
          <w:lang w:val="sq-AL"/>
        </w:rPr>
        <w:t>ad hok</w:t>
      </w:r>
      <w:r w:rsidRPr="002D2D40">
        <w:rPr>
          <w:lang w:val="sq-AL"/>
        </w:rPr>
        <w:t xml:space="preserve">, </w:t>
      </w:r>
    </w:p>
    <w:p w:rsidR="009F4072" w:rsidRPr="002D2D40" w:rsidRDefault="009F4072" w:rsidP="009F4072">
      <w:pPr>
        <w:pStyle w:val="Paragrafi"/>
        <w:rPr>
          <w:lang w:val="sq-AL"/>
        </w:rPr>
      </w:pPr>
      <w:r w:rsidRPr="002D2D40">
        <w:rPr>
          <w:lang w:val="sq-AL"/>
        </w:rPr>
        <w:t xml:space="preserve">dhe Lawrence Early, </w:t>
      </w:r>
      <w:r w:rsidR="00903707" w:rsidRPr="002D2D40">
        <w:rPr>
          <w:lang w:val="sq-AL"/>
        </w:rPr>
        <w:t>sekretar i seksionit</w:t>
      </w:r>
      <w:r w:rsidRPr="002D2D40">
        <w:rPr>
          <w:lang w:val="sq-AL"/>
        </w:rPr>
        <w:t>,</w:t>
      </w:r>
    </w:p>
    <w:p w:rsidR="009F4072" w:rsidRPr="002D2D40" w:rsidRDefault="00903707" w:rsidP="009F4072">
      <w:pPr>
        <w:pStyle w:val="Paragrafi"/>
        <w:rPr>
          <w:lang w:val="sq-AL"/>
        </w:rPr>
      </w:pPr>
      <w:r w:rsidRPr="002D2D40">
        <w:rPr>
          <w:lang w:val="sq-AL"/>
        </w:rPr>
        <w:t xml:space="preserve">në </w:t>
      </w:r>
      <w:r w:rsidR="009F4072" w:rsidRPr="002D2D40">
        <w:rPr>
          <w:lang w:val="sq-AL"/>
        </w:rPr>
        <w:t xml:space="preserve">lidhje me çështjen e mësipërme e paraqitur më 2 </w:t>
      </w:r>
      <w:r w:rsidR="00F53CFB" w:rsidRPr="002D2D40">
        <w:rPr>
          <w:lang w:val="sq-AL"/>
        </w:rPr>
        <w:t xml:space="preserve">shkurt </w:t>
      </w:r>
      <w:r w:rsidR="009F4072" w:rsidRPr="002D2D40">
        <w:rPr>
          <w:lang w:val="sq-AL"/>
        </w:rPr>
        <w:t>2006,</w:t>
      </w:r>
    </w:p>
    <w:p w:rsidR="009F4072" w:rsidRPr="002D2D40" w:rsidRDefault="00903707" w:rsidP="009F4072">
      <w:pPr>
        <w:pStyle w:val="Paragrafi"/>
        <w:rPr>
          <w:lang w:val="sq-AL"/>
        </w:rPr>
      </w:pPr>
      <w:r w:rsidRPr="002D2D40">
        <w:rPr>
          <w:lang w:val="sq-AL"/>
        </w:rPr>
        <w:t xml:space="preserve">në </w:t>
      </w:r>
      <w:r w:rsidR="009F4072" w:rsidRPr="002D2D40">
        <w:rPr>
          <w:lang w:val="sq-AL"/>
        </w:rPr>
        <w:t>lidhje me vërejtjet e paraqitura nga Qeveria e paditur dhe vërejtjet në kundërpë</w:t>
      </w:r>
      <w:r w:rsidR="0003716A" w:rsidRPr="002D2D40">
        <w:rPr>
          <w:lang w:val="sq-AL"/>
        </w:rPr>
        <w:t>r</w:t>
      </w:r>
      <w:r w:rsidR="009F4072" w:rsidRPr="002D2D40">
        <w:rPr>
          <w:lang w:val="sq-AL"/>
        </w:rPr>
        <w:t xml:space="preserve">gjigje të paraqitura nga ankimuesi, </w:t>
      </w:r>
    </w:p>
    <w:p w:rsidR="009F4072" w:rsidRPr="002D2D40" w:rsidRDefault="00903707" w:rsidP="009F4072">
      <w:pPr>
        <w:pStyle w:val="Paragrafi"/>
        <w:rPr>
          <w:lang w:val="sq-AL"/>
        </w:rPr>
      </w:pPr>
      <w:r w:rsidRPr="002D2D40">
        <w:rPr>
          <w:lang w:val="sq-AL"/>
        </w:rPr>
        <w:t xml:space="preserve">pasi </w:t>
      </w:r>
      <w:r w:rsidR="0003716A" w:rsidRPr="002D2D40">
        <w:rPr>
          <w:lang w:val="sq-AL"/>
        </w:rPr>
        <w:t>e ka shqyrtuar çësh</w:t>
      </w:r>
      <w:r w:rsidR="009F4072" w:rsidRPr="002D2D40">
        <w:rPr>
          <w:lang w:val="sq-AL"/>
        </w:rPr>
        <w:t>t</w:t>
      </w:r>
      <w:r w:rsidR="0003716A" w:rsidRPr="002D2D40">
        <w:rPr>
          <w:lang w:val="sq-AL"/>
        </w:rPr>
        <w:t>j</w:t>
      </w:r>
      <w:r w:rsidR="009F4072" w:rsidRPr="002D2D40">
        <w:rPr>
          <w:lang w:val="sq-AL"/>
        </w:rPr>
        <w:t xml:space="preserve">en, vendos si më poshtë: </w:t>
      </w:r>
    </w:p>
    <w:p w:rsidR="009F4072" w:rsidRPr="002D2D40" w:rsidRDefault="009F4072" w:rsidP="009F4072">
      <w:pPr>
        <w:pStyle w:val="Paragrafi"/>
        <w:rPr>
          <w:lang w:val="sq-AL"/>
        </w:rPr>
      </w:pPr>
    </w:p>
    <w:p w:rsidR="009F4072" w:rsidRPr="002D2D40" w:rsidRDefault="009F4072" w:rsidP="009F4072">
      <w:pPr>
        <w:pStyle w:val="Paragrafi"/>
        <w:rPr>
          <w:lang w:val="sq-AL"/>
        </w:rPr>
      </w:pPr>
      <w:r w:rsidRPr="002D2D40">
        <w:rPr>
          <w:lang w:val="sq-AL"/>
        </w:rPr>
        <w:t>FAKTET</w:t>
      </w:r>
    </w:p>
    <w:p w:rsidR="009F4072" w:rsidRPr="00903707" w:rsidRDefault="009F4072" w:rsidP="009F4072">
      <w:pPr>
        <w:pStyle w:val="Paragrafi"/>
        <w:rPr>
          <w:sz w:val="28"/>
          <w:lang w:val="sq-AL"/>
        </w:rPr>
      </w:pPr>
    </w:p>
    <w:p w:rsidR="009F4072" w:rsidRPr="002D2D40" w:rsidRDefault="00F53CFB" w:rsidP="009F4072">
      <w:pPr>
        <w:pStyle w:val="Paragrafi"/>
        <w:rPr>
          <w:lang w:val="sq-AL"/>
        </w:rPr>
      </w:pPr>
      <w:r w:rsidRPr="002D2D40">
        <w:rPr>
          <w:lang w:val="sq-AL"/>
        </w:rPr>
        <w:t xml:space="preserve">1. </w:t>
      </w:r>
      <w:r w:rsidR="009F4072" w:rsidRPr="002D2D40">
        <w:rPr>
          <w:lang w:val="sq-AL"/>
        </w:rPr>
        <w:t>Ankimuesi, z. Dashamir Uruçi, është shtetas shqiptar</w:t>
      </w:r>
      <w:r w:rsidR="00903707">
        <w:rPr>
          <w:lang w:val="sq-AL"/>
        </w:rPr>
        <w:t>,</w:t>
      </w:r>
      <w:r w:rsidR="009F4072" w:rsidRPr="002D2D40">
        <w:rPr>
          <w:lang w:val="sq-AL"/>
        </w:rPr>
        <w:t xml:space="preserve"> </w:t>
      </w:r>
      <w:r w:rsidR="00903707">
        <w:rPr>
          <w:lang w:val="sq-AL"/>
        </w:rPr>
        <w:t>i</w:t>
      </w:r>
      <w:r w:rsidR="009F4072" w:rsidRPr="002D2D40">
        <w:rPr>
          <w:lang w:val="sq-AL"/>
        </w:rPr>
        <w:t xml:space="preserve"> lindur në</w:t>
      </w:r>
      <w:r w:rsidR="0003716A" w:rsidRPr="002D2D40">
        <w:rPr>
          <w:lang w:val="sq-AL"/>
        </w:rPr>
        <w:t xml:space="preserve"> vitin</w:t>
      </w:r>
      <w:r w:rsidR="009F4072" w:rsidRPr="002D2D40">
        <w:rPr>
          <w:lang w:val="sq-AL"/>
        </w:rPr>
        <w:t xml:space="preserve"> 1948 dhe banues në Tiranë. Ai përfaqësohet përpara Gjykatës nga z. S. Puto, avokat i cili e ushtron profesionin</w:t>
      </w:r>
      <w:r w:rsidR="0003716A" w:rsidRPr="002D2D40">
        <w:rPr>
          <w:lang w:val="sq-AL"/>
        </w:rPr>
        <w:t xml:space="preserve"> në Tiranë. Qeveria shqiptare (Qeveria) u përfaqësua nga p</w:t>
      </w:r>
      <w:r w:rsidR="009F4072" w:rsidRPr="002D2D40">
        <w:rPr>
          <w:lang w:val="sq-AL"/>
        </w:rPr>
        <w:t>ër</w:t>
      </w:r>
      <w:r w:rsidR="0003716A" w:rsidRPr="002D2D40">
        <w:rPr>
          <w:lang w:val="sq-AL"/>
        </w:rPr>
        <w:t>faqësuesja e saj e atëhershme, znj. S. Meneri dhe z</w:t>
      </w:r>
      <w:r w:rsidR="009F4072" w:rsidRPr="002D2D40">
        <w:rPr>
          <w:lang w:val="sq-AL"/>
        </w:rPr>
        <w:t xml:space="preserve">nj. E. Hajro. </w:t>
      </w:r>
    </w:p>
    <w:p w:rsidR="009F4072" w:rsidRPr="00FB6E94" w:rsidRDefault="009F4072" w:rsidP="009F4072">
      <w:pPr>
        <w:pStyle w:val="Paragrafi"/>
        <w:rPr>
          <w:sz w:val="24"/>
          <w:lang w:val="sq-AL"/>
        </w:rPr>
      </w:pPr>
    </w:p>
    <w:p w:rsidR="009F4072" w:rsidRPr="002D2D40" w:rsidRDefault="00F53CFB" w:rsidP="009F4072">
      <w:pPr>
        <w:pStyle w:val="Paragrafi"/>
        <w:rPr>
          <w:b/>
          <w:lang w:val="sq-AL"/>
        </w:rPr>
      </w:pPr>
      <w:r w:rsidRPr="002D2D40">
        <w:rPr>
          <w:b/>
          <w:lang w:val="sq-AL"/>
        </w:rPr>
        <w:t xml:space="preserve">A. </w:t>
      </w:r>
      <w:r w:rsidR="009F4072" w:rsidRPr="002D2D40">
        <w:rPr>
          <w:b/>
          <w:lang w:val="sq-AL"/>
        </w:rPr>
        <w:t>Rrethanat e çështjes</w:t>
      </w:r>
    </w:p>
    <w:p w:rsidR="009F4072" w:rsidRPr="002D2D40" w:rsidRDefault="00F53CFB" w:rsidP="009F4072">
      <w:pPr>
        <w:pStyle w:val="Paragrafi"/>
        <w:rPr>
          <w:lang w:val="sq-AL"/>
        </w:rPr>
      </w:pPr>
      <w:r w:rsidRPr="002D2D40">
        <w:rPr>
          <w:lang w:val="sq-AL"/>
        </w:rPr>
        <w:t xml:space="preserve">2. </w:t>
      </w:r>
      <w:r w:rsidR="009F4072" w:rsidRPr="002D2D40">
        <w:rPr>
          <w:lang w:val="sq-AL"/>
        </w:rPr>
        <w:t xml:space="preserve">Faktet e çështjes, siç edhe u paraqitën nga palët, mund të përmblidhen si më poshtë. </w:t>
      </w:r>
    </w:p>
    <w:p w:rsidR="009F4072" w:rsidRPr="002D2D40" w:rsidRDefault="00F53CFB" w:rsidP="009F4072">
      <w:pPr>
        <w:pStyle w:val="Paragrafi"/>
        <w:rPr>
          <w:i/>
          <w:lang w:val="sq-AL"/>
        </w:rPr>
      </w:pPr>
      <w:r w:rsidRPr="002D2D40">
        <w:rPr>
          <w:i/>
          <w:lang w:val="sq-AL"/>
        </w:rPr>
        <w:t xml:space="preserve">1. </w:t>
      </w:r>
      <w:r w:rsidR="0003716A" w:rsidRPr="002D2D40">
        <w:rPr>
          <w:i/>
          <w:lang w:val="sq-AL"/>
        </w:rPr>
        <w:t>Proc</w:t>
      </w:r>
      <w:r w:rsidR="009F4072" w:rsidRPr="002D2D40">
        <w:rPr>
          <w:i/>
          <w:lang w:val="sq-AL"/>
        </w:rPr>
        <w:t>edurat e gjykatave vendase</w:t>
      </w:r>
    </w:p>
    <w:p w:rsidR="009F4072" w:rsidRPr="002D2D40" w:rsidRDefault="00F53CFB" w:rsidP="009F4072">
      <w:pPr>
        <w:pStyle w:val="Paragrafi"/>
        <w:rPr>
          <w:lang w:val="sq-AL"/>
        </w:rPr>
      </w:pPr>
      <w:r w:rsidRPr="002D2D40">
        <w:rPr>
          <w:lang w:val="sq-AL"/>
        </w:rPr>
        <w:t xml:space="preserve">3. </w:t>
      </w:r>
      <w:r w:rsidR="0003716A" w:rsidRPr="002D2D40">
        <w:rPr>
          <w:lang w:val="sq-AL"/>
        </w:rPr>
        <w:t>Më 5 qershor, 3 korrik dhe 14 t</w:t>
      </w:r>
      <w:r w:rsidR="009F4072" w:rsidRPr="002D2D40">
        <w:rPr>
          <w:lang w:val="sq-AL"/>
        </w:rPr>
        <w:t>etor 2001, aplikuesi dhe bashkëshortja e tij u bënë subjekt i artikujve në gazetën e përd</w:t>
      </w:r>
      <w:r w:rsidR="0003716A" w:rsidRPr="002D2D40">
        <w:rPr>
          <w:lang w:val="sq-AL"/>
        </w:rPr>
        <w:t>itshme “Rilindja Demokratike” (gazeta</w:t>
      </w:r>
      <w:r w:rsidR="009F4072" w:rsidRPr="002D2D40">
        <w:rPr>
          <w:lang w:val="sq-AL"/>
        </w:rPr>
        <w:t>).</w:t>
      </w:r>
    </w:p>
    <w:p w:rsidR="009F4072" w:rsidRPr="002D2D40" w:rsidRDefault="00F53CFB" w:rsidP="00F53CFB">
      <w:pPr>
        <w:pStyle w:val="Paragrafi"/>
        <w:rPr>
          <w:lang w:val="sq-AL"/>
        </w:rPr>
      </w:pPr>
      <w:r w:rsidRPr="002D2D40">
        <w:rPr>
          <w:lang w:val="sq-AL"/>
        </w:rPr>
        <w:t xml:space="preserve">4. </w:t>
      </w:r>
      <w:r w:rsidR="0003716A" w:rsidRPr="002D2D40">
        <w:rPr>
          <w:lang w:val="sq-AL"/>
        </w:rPr>
        <w:t>Më 29 t</w:t>
      </w:r>
      <w:r w:rsidR="009F4072" w:rsidRPr="002D2D40">
        <w:rPr>
          <w:lang w:val="sq-AL"/>
        </w:rPr>
        <w:t>etor 2001, ap</w:t>
      </w:r>
      <w:r w:rsidR="0003716A" w:rsidRPr="002D2D40">
        <w:rPr>
          <w:lang w:val="sq-AL"/>
        </w:rPr>
        <w:t>likuesi nisi proc</w:t>
      </w:r>
      <w:r w:rsidR="009F4072" w:rsidRPr="002D2D40">
        <w:rPr>
          <w:lang w:val="sq-AL"/>
        </w:rPr>
        <w:t>edurat penale kundër B. K</w:t>
      </w:r>
      <w:r w:rsidR="0003716A" w:rsidRPr="002D2D40">
        <w:rPr>
          <w:lang w:val="sq-AL"/>
        </w:rPr>
        <w:t>.</w:t>
      </w:r>
      <w:r w:rsidR="009F4072" w:rsidRPr="002D2D40">
        <w:rPr>
          <w:lang w:val="sq-AL"/>
        </w:rPr>
        <w:t xml:space="preserve"> autori i artikullit në</w:t>
      </w:r>
      <w:r w:rsidR="0003716A" w:rsidRPr="002D2D40">
        <w:rPr>
          <w:lang w:val="sq-AL"/>
        </w:rPr>
        <w:t xml:space="preserve"> shtyp i cili u publikua më 14 tetor 2001. Më 4 korrik 2002, procedurat u</w:t>
      </w:r>
      <w:r w:rsidRPr="002D2D40">
        <w:rPr>
          <w:lang w:val="sq-AL"/>
        </w:rPr>
        <w:t xml:space="preserve"> </w:t>
      </w:r>
      <w:r w:rsidR="009F4072" w:rsidRPr="002D2D40">
        <w:rPr>
          <w:lang w:val="sq-AL"/>
        </w:rPr>
        <w:t>ndërprenë nga një vendim</w:t>
      </w:r>
      <w:r w:rsidR="0003716A" w:rsidRPr="002D2D40">
        <w:rPr>
          <w:lang w:val="sq-AL"/>
        </w:rPr>
        <w:t xml:space="preserve"> i Gjykatës së Rrethit Tiranë (Gjy</w:t>
      </w:r>
      <w:r w:rsidR="00903707">
        <w:rPr>
          <w:lang w:val="sq-AL"/>
        </w:rPr>
        <w:t>kata e Rrethit) sipas aktit të a</w:t>
      </w:r>
      <w:r w:rsidR="0003716A" w:rsidRPr="002D2D40">
        <w:rPr>
          <w:lang w:val="sq-AL"/>
        </w:rPr>
        <w:t>mni</w:t>
      </w:r>
      <w:r w:rsidR="009F4072" w:rsidRPr="002D2D40">
        <w:rPr>
          <w:lang w:val="sq-AL"/>
        </w:rPr>
        <w:t xml:space="preserve">stisë të vitit 2002. </w:t>
      </w:r>
    </w:p>
    <w:p w:rsidR="009F4072" w:rsidRPr="002D2D40" w:rsidRDefault="00F53CFB" w:rsidP="009F4072">
      <w:pPr>
        <w:pStyle w:val="Paragrafi"/>
        <w:rPr>
          <w:lang w:val="sq-AL"/>
        </w:rPr>
      </w:pPr>
      <w:r w:rsidRPr="002D2D40">
        <w:rPr>
          <w:lang w:val="sq-AL"/>
        </w:rPr>
        <w:t xml:space="preserve">5. </w:t>
      </w:r>
      <w:r w:rsidR="0003716A" w:rsidRPr="002D2D40">
        <w:rPr>
          <w:lang w:val="sq-AL"/>
        </w:rPr>
        <w:t>Më 3 t</w:t>
      </w:r>
      <w:r w:rsidR="009F4072" w:rsidRPr="002D2D40">
        <w:rPr>
          <w:lang w:val="sq-AL"/>
        </w:rPr>
        <w:t>etor 2002, aplikuesi paraqiti një akt civil kundër redaksisë së gazetës, e përfaqësuar nga k</w:t>
      </w:r>
      <w:r w:rsidR="00C4114C">
        <w:rPr>
          <w:lang w:val="sq-AL"/>
        </w:rPr>
        <w:t>ryeredaktori, dhe kërkoi dëm jomonetar. Më 21 j</w:t>
      </w:r>
      <w:r w:rsidR="009F4072" w:rsidRPr="002D2D40">
        <w:rPr>
          <w:lang w:val="sq-AL"/>
        </w:rPr>
        <w:t xml:space="preserve">anar 2003, Gjykata e Rrethit të Tiranës vendosi se personaliteti dhe nderi i ankimuesit ishte </w:t>
      </w:r>
      <w:r w:rsidR="002D2D40" w:rsidRPr="002D2D40">
        <w:rPr>
          <w:lang w:val="sq-AL"/>
        </w:rPr>
        <w:t>cenuar</w:t>
      </w:r>
      <w:r w:rsidR="009F4072" w:rsidRPr="002D2D40">
        <w:rPr>
          <w:lang w:val="sq-AL"/>
        </w:rPr>
        <w:t xml:space="preserve"> rëndë nga artikujt e shtypit. Ajo </w:t>
      </w:r>
      <w:r w:rsidR="002D2D40" w:rsidRPr="002D2D40">
        <w:rPr>
          <w:lang w:val="sq-AL"/>
        </w:rPr>
        <w:t>urdhëroi</w:t>
      </w:r>
      <w:r w:rsidR="009F4072" w:rsidRPr="002D2D40">
        <w:rPr>
          <w:lang w:val="sq-AL"/>
        </w:rPr>
        <w:t xml:space="preserve"> që ankimuesit t’i paguhej shuma prej 1,000,000 lekë (rreth 7,000 euro).</w:t>
      </w:r>
    </w:p>
    <w:p w:rsidR="00B5276D" w:rsidRDefault="000A71D1" w:rsidP="009F4072">
      <w:pPr>
        <w:pStyle w:val="Paragrafi"/>
        <w:rPr>
          <w:lang w:val="sq-AL"/>
        </w:rPr>
      </w:pPr>
      <w:r w:rsidRPr="002D2D40">
        <w:rPr>
          <w:lang w:val="sq-AL"/>
        </w:rPr>
        <w:t xml:space="preserve">6. </w:t>
      </w:r>
      <w:r w:rsidR="009F4072" w:rsidRPr="002D2D40">
        <w:rPr>
          <w:lang w:val="sq-AL"/>
        </w:rPr>
        <w:t>Në një datë të paspecifikuar</w:t>
      </w:r>
      <w:r w:rsidR="00C4114C">
        <w:rPr>
          <w:lang w:val="sq-AL"/>
        </w:rPr>
        <w:t xml:space="preserve"> </w:t>
      </w:r>
      <w:r w:rsidR="00872A9E">
        <w:rPr>
          <w:lang w:val="sq-AL"/>
        </w:rPr>
        <w:t>“</w:t>
      </w:r>
      <w:r w:rsidR="00C4114C">
        <w:rPr>
          <w:lang w:val="sq-AL"/>
        </w:rPr>
        <w:t>Rilindja Demokratike</w:t>
      </w:r>
      <w:r w:rsidR="00872A9E">
        <w:rPr>
          <w:lang w:val="sq-AL"/>
        </w:rPr>
        <w:t>”</w:t>
      </w:r>
      <w:r w:rsidR="00C4114C">
        <w:rPr>
          <w:lang w:val="sq-AL"/>
        </w:rPr>
        <w:t xml:space="preserve"> sh.p.k. (kompania</w:t>
      </w:r>
      <w:r w:rsidR="009F4072" w:rsidRPr="002D2D40">
        <w:rPr>
          <w:lang w:val="sq-AL"/>
        </w:rPr>
        <w:t xml:space="preserve">), shoqëri me përgjegjësi të kufizuar, e </w:t>
      </w:r>
      <w:r w:rsidR="002D2D40" w:rsidRPr="002D2D40">
        <w:rPr>
          <w:lang w:val="sq-AL"/>
        </w:rPr>
        <w:t>regjistruar</w:t>
      </w:r>
      <w:r w:rsidR="009F4072" w:rsidRPr="002D2D40">
        <w:rPr>
          <w:lang w:val="sq-AL"/>
        </w:rPr>
        <w:t xml:space="preserve"> në përputhje me ligjin shqiptar, dhe e cila është edhe pronarja e gazetës, apeloi. Apelimi u firmos nga kryeredaktori i gazetës. Kompania argumentoi, </w:t>
      </w:r>
      <w:r w:rsidR="009F4072" w:rsidRPr="00C4114C">
        <w:rPr>
          <w:i/>
          <w:lang w:val="sq-AL"/>
        </w:rPr>
        <w:t>inter alia</w:t>
      </w:r>
      <w:r w:rsidR="009F4072" w:rsidRPr="002D2D40">
        <w:rPr>
          <w:lang w:val="sq-AL"/>
        </w:rPr>
        <w:t xml:space="preserve">, se redaksia e gazetës nuk përbënte një entitet ligjor dhe nuk mund të bëhej palë në </w:t>
      </w:r>
      <w:r w:rsidR="002D2D40" w:rsidRPr="002D2D40">
        <w:rPr>
          <w:lang w:val="sq-AL"/>
        </w:rPr>
        <w:t>procedurat</w:t>
      </w:r>
      <w:r w:rsidR="009F4072" w:rsidRPr="002D2D40">
        <w:rPr>
          <w:lang w:val="sq-AL"/>
        </w:rPr>
        <w:t xml:space="preserve"> ligjore. Për këtë arsye, gjykata kishte për detyrë të zëvendësonte të paditurin duke thirrur kompaninë në vend të tij, një veprim i cili nuk u përmbush asnjëherë. </w:t>
      </w:r>
    </w:p>
    <w:p w:rsidR="00FB6E94" w:rsidRDefault="00FB6E94" w:rsidP="009F4072">
      <w:pPr>
        <w:pStyle w:val="Paragrafi"/>
        <w:rPr>
          <w:lang w:val="sq-AL"/>
        </w:rPr>
      </w:pPr>
    </w:p>
    <w:p w:rsidR="00FB6E94" w:rsidRDefault="00FB6E94" w:rsidP="009F4072">
      <w:pPr>
        <w:pStyle w:val="Paragrafi"/>
        <w:rPr>
          <w:lang w:val="sq-AL"/>
        </w:rPr>
      </w:pPr>
    </w:p>
    <w:p w:rsidR="009F4072" w:rsidRPr="002D2D40" w:rsidRDefault="000A71D1" w:rsidP="009F4072">
      <w:pPr>
        <w:pStyle w:val="Paragrafi"/>
        <w:rPr>
          <w:lang w:val="sq-AL"/>
        </w:rPr>
      </w:pPr>
      <w:r w:rsidRPr="002D2D40">
        <w:rPr>
          <w:lang w:val="sq-AL"/>
        </w:rPr>
        <w:t xml:space="preserve">7. </w:t>
      </w:r>
      <w:r w:rsidR="00C4114C">
        <w:rPr>
          <w:lang w:val="sq-AL"/>
        </w:rPr>
        <w:t>Më 22 m</w:t>
      </w:r>
      <w:r w:rsidR="009F4072" w:rsidRPr="002D2D40">
        <w:rPr>
          <w:lang w:val="sq-AL"/>
        </w:rPr>
        <w:t xml:space="preserve">aj </w:t>
      </w:r>
      <w:r w:rsidR="00511A0B">
        <w:rPr>
          <w:lang w:val="sq-AL"/>
        </w:rPr>
        <w:t>2003, Gjykata e Apelit Tiranë (Gjykata e Apelit</w:t>
      </w:r>
      <w:r w:rsidR="009F4072" w:rsidRPr="002D2D40">
        <w:rPr>
          <w:lang w:val="sq-AL"/>
        </w:rPr>
        <w:t xml:space="preserve">) mbështeti vendimin e Gjykatës së Rrethit. Ajo rikujtoi se për deri sa artikujt ishin përzgjedhur për botim nga redaksia e gazetës, kjo e </w:t>
      </w:r>
      <w:r w:rsidR="009F4072" w:rsidRPr="002D2D40">
        <w:rPr>
          <w:lang w:val="sq-AL"/>
        </w:rPr>
        <w:lastRenderedPageBreak/>
        <w:t xml:space="preserve">fundit ishte përgjegjëse për detyrimet e veta ndaj palëve të treta. </w:t>
      </w:r>
    </w:p>
    <w:p w:rsidR="009F4072" w:rsidRPr="002D2D40" w:rsidRDefault="000A71D1" w:rsidP="009F4072">
      <w:pPr>
        <w:pStyle w:val="Paragrafi"/>
        <w:rPr>
          <w:lang w:val="sq-AL"/>
        </w:rPr>
      </w:pPr>
      <w:r w:rsidRPr="002D2D40">
        <w:rPr>
          <w:lang w:val="sq-AL"/>
        </w:rPr>
        <w:t xml:space="preserve">8. </w:t>
      </w:r>
      <w:r w:rsidR="009F4072" w:rsidRPr="002D2D40">
        <w:rPr>
          <w:lang w:val="sq-AL"/>
        </w:rPr>
        <w:t xml:space="preserve">Më 20 </w:t>
      </w:r>
      <w:r w:rsidR="00872A9E">
        <w:rPr>
          <w:lang w:val="sq-AL"/>
        </w:rPr>
        <w:t>q</w:t>
      </w:r>
      <w:r w:rsidR="009F4072" w:rsidRPr="002D2D40">
        <w:rPr>
          <w:lang w:val="sq-AL"/>
        </w:rPr>
        <w:t>ershor 2003, kompania apeloi në Gjykatën e Lartë, duke u mbështetur në po të njëjtin apelim</w:t>
      </w:r>
      <w:r w:rsidR="00511A0B">
        <w:rPr>
          <w:lang w:val="sq-AL"/>
        </w:rPr>
        <w:t>,</w:t>
      </w:r>
      <w:r w:rsidR="009F4072" w:rsidRPr="002D2D40">
        <w:rPr>
          <w:lang w:val="sq-AL"/>
        </w:rPr>
        <w:t xml:space="preserve"> si edhe më parë në Gjykatën e Apelit. Apelimi u f</w:t>
      </w:r>
      <w:r w:rsidR="00511A0B">
        <w:rPr>
          <w:lang w:val="sq-AL"/>
        </w:rPr>
        <w:t>irmos nga kryeredaktori. Më 23 p</w:t>
      </w:r>
      <w:r w:rsidR="009F4072" w:rsidRPr="002D2D40">
        <w:rPr>
          <w:lang w:val="sq-AL"/>
        </w:rPr>
        <w:t xml:space="preserve">rill 2004, Gjykata e Lartë e deklaroi të papranueshëm apelimin duke qenë se ai nuk përfshinte asnjë nga të dhënat e apelimit të parashikuara nga Kodi i </w:t>
      </w:r>
      <w:r w:rsidR="002D2D40" w:rsidRPr="002D2D40">
        <w:rPr>
          <w:lang w:val="sq-AL"/>
        </w:rPr>
        <w:t>Procedurës</w:t>
      </w:r>
      <w:r w:rsidR="009F4072" w:rsidRPr="002D2D40">
        <w:rPr>
          <w:lang w:val="sq-AL"/>
        </w:rPr>
        <w:t xml:space="preserve"> Civile </w:t>
      </w:r>
      <w:r w:rsidR="00511A0B">
        <w:rPr>
          <w:lang w:val="sq-AL"/>
        </w:rPr>
        <w:t>(KPC</w:t>
      </w:r>
      <w:r w:rsidR="009F4072" w:rsidRPr="002D2D40">
        <w:rPr>
          <w:lang w:val="sq-AL"/>
        </w:rPr>
        <w:t>).</w:t>
      </w:r>
    </w:p>
    <w:p w:rsidR="009F4072" w:rsidRPr="002D2D40" w:rsidRDefault="000A71D1" w:rsidP="009F4072">
      <w:pPr>
        <w:pStyle w:val="Paragrafi"/>
        <w:rPr>
          <w:i/>
          <w:lang w:val="sq-AL"/>
        </w:rPr>
      </w:pPr>
      <w:r w:rsidRPr="002D2D40">
        <w:rPr>
          <w:i/>
          <w:lang w:val="sq-AL"/>
        </w:rPr>
        <w:t>2. Proc</w:t>
      </w:r>
      <w:r w:rsidR="009F4072" w:rsidRPr="002D2D40">
        <w:rPr>
          <w:i/>
          <w:lang w:val="sq-AL"/>
        </w:rPr>
        <w:t>edurat për zbatim</w:t>
      </w:r>
    </w:p>
    <w:p w:rsidR="009F4072" w:rsidRPr="002D2D40" w:rsidRDefault="00C47DE9" w:rsidP="009F4072">
      <w:pPr>
        <w:pStyle w:val="Paragrafi"/>
        <w:rPr>
          <w:lang w:val="sq-AL"/>
        </w:rPr>
      </w:pPr>
      <w:r w:rsidRPr="002D2D40">
        <w:rPr>
          <w:lang w:val="sq-AL"/>
        </w:rPr>
        <w:t xml:space="preserve">9. </w:t>
      </w:r>
      <w:r w:rsidR="00511A0B">
        <w:rPr>
          <w:lang w:val="sq-AL"/>
        </w:rPr>
        <w:t>Më 11 k</w:t>
      </w:r>
      <w:r w:rsidR="009F4072" w:rsidRPr="002D2D40">
        <w:rPr>
          <w:lang w:val="sq-AL"/>
        </w:rPr>
        <w:t>orrik 2003, Gjykata e Rrethit lëshoi një urdhër gjyqësor për zbatimin e vendimit të G</w:t>
      </w:r>
      <w:r w:rsidR="00511A0B">
        <w:rPr>
          <w:lang w:val="sq-AL"/>
        </w:rPr>
        <w:t>jykatës së Rrethit të datës 21 j</w:t>
      </w:r>
      <w:r w:rsidR="009F4072" w:rsidRPr="002D2D40">
        <w:rPr>
          <w:lang w:val="sq-AL"/>
        </w:rPr>
        <w:t xml:space="preserve">anar 2003. Në të njëjtën ditë përmbaruesi i kërkoi redaksisë së gazetës të pajtohej me vendimin brenda dhjetë ditëve nga dita në të cilën ai ishte lëshuar. Përmbaruesi iu tërhoqi vëmendjen se do t’iu duhej ta zbatonin vendimin me detyrim, në rast se nuk e përmbushnin vullnetarisht vendimin. </w:t>
      </w:r>
    </w:p>
    <w:p w:rsidR="009F4072" w:rsidRPr="002D2D40" w:rsidRDefault="00C47DE9" w:rsidP="009F4072">
      <w:pPr>
        <w:pStyle w:val="Paragrafi"/>
        <w:rPr>
          <w:lang w:val="sq-AL"/>
        </w:rPr>
      </w:pPr>
      <w:r w:rsidRPr="002D2D40">
        <w:rPr>
          <w:lang w:val="sq-AL"/>
        </w:rPr>
        <w:t xml:space="preserve">10. </w:t>
      </w:r>
      <w:r w:rsidR="00511A0B">
        <w:rPr>
          <w:lang w:val="sq-AL"/>
        </w:rPr>
        <w:t>Më 30 s</w:t>
      </w:r>
      <w:r w:rsidR="009F4072" w:rsidRPr="002D2D40">
        <w:rPr>
          <w:lang w:val="sq-AL"/>
        </w:rPr>
        <w:t xml:space="preserve">htator 2003, pasi redaksia e gazetës nuk përmbushi vendimin, përmbaruesi urdhëroi që shuma për t’u paguar duhej të mbahej nga llogaria bankare e gazetës. Sipas informacionit nga bankat e përfshira në </w:t>
      </w:r>
      <w:r w:rsidR="002D2D40" w:rsidRPr="002D2D40">
        <w:rPr>
          <w:lang w:val="sq-AL"/>
        </w:rPr>
        <w:t>p</w:t>
      </w:r>
      <w:r w:rsidR="00511A0B">
        <w:rPr>
          <w:lang w:val="sq-AL"/>
        </w:rPr>
        <w:t>roc</w:t>
      </w:r>
      <w:r w:rsidR="002D2D40" w:rsidRPr="002D2D40">
        <w:rPr>
          <w:lang w:val="sq-AL"/>
        </w:rPr>
        <w:t>es</w:t>
      </w:r>
      <w:r w:rsidR="009F4072" w:rsidRPr="002D2D40">
        <w:rPr>
          <w:lang w:val="sq-AL"/>
        </w:rPr>
        <w:t xml:space="preserve">, siç dukej, redaksia e gazetës nuk kishte asnjë llogari </w:t>
      </w:r>
      <w:r w:rsidR="008F63A0">
        <w:rPr>
          <w:lang w:val="sq-AL"/>
        </w:rPr>
        <w:t>bankare, përveç një llogarie te</w:t>
      </w:r>
      <w:r w:rsidR="009F4072" w:rsidRPr="002D2D40">
        <w:rPr>
          <w:lang w:val="sq-AL"/>
        </w:rPr>
        <w:t xml:space="preserve"> Banka Kombëtare Tregtare, e cila nuk kishte fonde të disponueshme. </w:t>
      </w:r>
    </w:p>
    <w:p w:rsidR="009F4072" w:rsidRPr="002D2D40" w:rsidRDefault="00C47DE9" w:rsidP="009F4072">
      <w:pPr>
        <w:pStyle w:val="Paragrafi"/>
        <w:rPr>
          <w:lang w:val="sq-AL"/>
        </w:rPr>
      </w:pPr>
      <w:r w:rsidRPr="002D2D40">
        <w:rPr>
          <w:lang w:val="sq-AL"/>
        </w:rPr>
        <w:t xml:space="preserve">11. </w:t>
      </w:r>
      <w:r w:rsidR="008F63A0">
        <w:rPr>
          <w:lang w:val="sq-AL"/>
        </w:rPr>
        <w:t>Më 5 k</w:t>
      </w:r>
      <w:r w:rsidR="009F4072" w:rsidRPr="002D2D40">
        <w:rPr>
          <w:lang w:val="sq-AL"/>
        </w:rPr>
        <w:t xml:space="preserve">orrik 2004, përmbaruesi vendosi të ndërpresë ekzekutimin me argumentin se redaksia e gazetës nuk kishte asete. </w:t>
      </w:r>
    </w:p>
    <w:p w:rsidR="009F4072" w:rsidRPr="002D2D40" w:rsidRDefault="00C47DE9" w:rsidP="009F4072">
      <w:pPr>
        <w:pStyle w:val="Paragrafi"/>
        <w:rPr>
          <w:lang w:val="sq-AL"/>
        </w:rPr>
      </w:pPr>
      <w:r w:rsidRPr="002D2D40">
        <w:rPr>
          <w:lang w:val="sq-AL"/>
        </w:rPr>
        <w:t xml:space="preserve">12. </w:t>
      </w:r>
      <w:r w:rsidR="009F4072" w:rsidRPr="002D2D40">
        <w:rPr>
          <w:lang w:val="sq-AL"/>
        </w:rPr>
        <w:t xml:space="preserve">Ankimuesi e kontestoi </w:t>
      </w:r>
      <w:r w:rsidR="002D2D40" w:rsidRPr="002D2D40">
        <w:rPr>
          <w:lang w:val="sq-AL"/>
        </w:rPr>
        <w:t>urdhrin</w:t>
      </w:r>
      <w:r w:rsidR="009F4072" w:rsidRPr="002D2D40">
        <w:rPr>
          <w:lang w:val="sq-AL"/>
        </w:rPr>
        <w:t xml:space="preserve"> dhe siç do të kuptohej ai bëri përsëri </w:t>
      </w:r>
      <w:r w:rsidR="008F63A0">
        <w:rPr>
          <w:lang w:val="sq-AL"/>
        </w:rPr>
        <w:t>kërkesë te përmbaruesi. Më 18 nëntor 2004 dhe më 21 p</w:t>
      </w:r>
      <w:r w:rsidR="009F4072" w:rsidRPr="002D2D40">
        <w:rPr>
          <w:lang w:val="sq-AL"/>
        </w:rPr>
        <w:t xml:space="preserve">rill 2005, respektivisht, përmbaruesi urdhëroi konfiskimin e fondeve në llogaritë bankare të redaksisë së gazetës dhe e zbatoi ligjin në bankat përkatëse në territorin e Shqipërisë. </w:t>
      </w:r>
    </w:p>
    <w:p w:rsidR="009F4072" w:rsidRPr="002D2D40" w:rsidRDefault="00C47DE9" w:rsidP="009F4072">
      <w:pPr>
        <w:pStyle w:val="Paragrafi"/>
        <w:rPr>
          <w:lang w:val="sq-AL"/>
        </w:rPr>
      </w:pPr>
      <w:r w:rsidRPr="002D2D40">
        <w:rPr>
          <w:lang w:val="sq-AL"/>
        </w:rPr>
        <w:t xml:space="preserve">13. </w:t>
      </w:r>
      <w:r w:rsidR="009F4072" w:rsidRPr="002D2D40">
        <w:rPr>
          <w:lang w:val="sq-AL"/>
        </w:rPr>
        <w:t>Bankat përkatëse rikonfirmuan se redaksia e gazetës nuk kisht</w:t>
      </w:r>
      <w:r w:rsidR="008F63A0">
        <w:rPr>
          <w:lang w:val="sq-AL"/>
        </w:rPr>
        <w:t>e ndonjë llogari bankare. Më 4 m</w:t>
      </w:r>
      <w:r w:rsidR="009F4072" w:rsidRPr="002D2D40">
        <w:rPr>
          <w:lang w:val="sq-AL"/>
        </w:rPr>
        <w:t xml:space="preserve">aj 2005 Banka Kombëtare Tregtare informoi përmbaruesit se nuk kishte asnjë fond në llogarinë bankare të redaksisë së gazetës. </w:t>
      </w:r>
    </w:p>
    <w:p w:rsidR="009F4072" w:rsidRPr="002D2D40" w:rsidRDefault="00C47DE9" w:rsidP="009F4072">
      <w:pPr>
        <w:pStyle w:val="Paragrafi"/>
        <w:rPr>
          <w:lang w:val="sq-AL"/>
        </w:rPr>
      </w:pPr>
      <w:r w:rsidRPr="002D2D40">
        <w:rPr>
          <w:lang w:val="sq-AL"/>
        </w:rPr>
        <w:t xml:space="preserve">14. </w:t>
      </w:r>
      <w:r w:rsidR="00E801FD">
        <w:rPr>
          <w:lang w:val="sq-AL"/>
        </w:rPr>
        <w:t>Më 1 n</w:t>
      </w:r>
      <w:r w:rsidR="009F4072" w:rsidRPr="002D2D40">
        <w:rPr>
          <w:lang w:val="sq-AL"/>
        </w:rPr>
        <w:t xml:space="preserve">ëntor 2005, aplikuesi i </w:t>
      </w:r>
      <w:r w:rsidR="002D2D40" w:rsidRPr="002D2D40">
        <w:rPr>
          <w:lang w:val="sq-AL"/>
        </w:rPr>
        <w:t>dërgoi</w:t>
      </w:r>
      <w:r w:rsidR="009F4072" w:rsidRPr="002D2D40">
        <w:rPr>
          <w:lang w:val="sq-AL"/>
        </w:rPr>
        <w:t xml:space="preserve"> një letër Ministrit të Drej</w:t>
      </w:r>
      <w:r w:rsidR="00E801FD">
        <w:rPr>
          <w:lang w:val="sq-AL"/>
        </w:rPr>
        <w:t>tësisë duke e informuar për mos</w:t>
      </w:r>
      <w:r w:rsidR="009F4072" w:rsidRPr="002D2D40">
        <w:rPr>
          <w:lang w:val="sq-AL"/>
        </w:rPr>
        <w:t>zbatimin e vazhdueshëm të vendimit të G</w:t>
      </w:r>
      <w:r w:rsidR="008F63A0">
        <w:rPr>
          <w:lang w:val="sq-AL"/>
        </w:rPr>
        <w:t>jykatës së Rrethit të datës 21 j</w:t>
      </w:r>
      <w:r w:rsidR="009F4072" w:rsidRPr="002D2D40">
        <w:rPr>
          <w:lang w:val="sq-AL"/>
        </w:rPr>
        <w:t xml:space="preserve">anar 2003. </w:t>
      </w:r>
    </w:p>
    <w:p w:rsidR="009F4072" w:rsidRPr="002D2D40" w:rsidRDefault="00C47DE9" w:rsidP="009F4072">
      <w:pPr>
        <w:pStyle w:val="Paragrafi"/>
        <w:rPr>
          <w:lang w:val="sq-AL"/>
        </w:rPr>
      </w:pPr>
      <w:r w:rsidRPr="002D2D40">
        <w:rPr>
          <w:lang w:val="sq-AL"/>
        </w:rPr>
        <w:t xml:space="preserve">15. </w:t>
      </w:r>
      <w:r w:rsidR="009F4072" w:rsidRPr="002D2D40">
        <w:rPr>
          <w:lang w:val="sq-AL"/>
        </w:rPr>
        <w:t xml:space="preserve">Më 17 </w:t>
      </w:r>
      <w:r w:rsidR="008F63A0">
        <w:rPr>
          <w:lang w:val="sq-AL"/>
        </w:rPr>
        <w:t>n</w:t>
      </w:r>
      <w:r w:rsidR="002D2D40" w:rsidRPr="002D2D40">
        <w:rPr>
          <w:lang w:val="sq-AL"/>
        </w:rPr>
        <w:t>ëntor</w:t>
      </w:r>
      <w:r w:rsidR="009F4072" w:rsidRPr="002D2D40">
        <w:rPr>
          <w:lang w:val="sq-AL"/>
        </w:rPr>
        <w:t xml:space="preserve"> 2005, Drejtoria e Përgjithshme e Përmbarimit informoi ankimuesin se përpjekjet e tyre në vitin 2003 dhe 2005 kishin qenë të pasuksesshme pasi nuk u gjendën fonde të disponueshme në llogarinë bankare të redaksisë së gazetës. </w:t>
      </w:r>
    </w:p>
    <w:p w:rsidR="009F4072" w:rsidRPr="002D2D40" w:rsidRDefault="00C47DE9" w:rsidP="009F4072">
      <w:pPr>
        <w:pStyle w:val="Paragrafi"/>
        <w:rPr>
          <w:lang w:val="sq-AL"/>
        </w:rPr>
      </w:pPr>
      <w:r w:rsidRPr="002D2D40">
        <w:rPr>
          <w:lang w:val="sq-AL"/>
        </w:rPr>
        <w:t xml:space="preserve">16. </w:t>
      </w:r>
      <w:r w:rsidR="009F4072" w:rsidRPr="002D2D40">
        <w:rPr>
          <w:lang w:val="sq-AL"/>
        </w:rPr>
        <w:t>Në një datë të papërcaktuar, rezultoi se ankimuesi paraqiti një ankesë pranë Gjykat</w:t>
      </w:r>
      <w:r w:rsidR="00E801FD">
        <w:rPr>
          <w:lang w:val="sq-AL"/>
        </w:rPr>
        <w:t>ës Kushtetuese në lidhje me mos</w:t>
      </w:r>
      <w:r w:rsidR="009F4072" w:rsidRPr="002D2D40">
        <w:rPr>
          <w:lang w:val="sq-AL"/>
        </w:rPr>
        <w:t xml:space="preserve">zbatimin e vendimit përfundimtar të gjykatës. </w:t>
      </w:r>
    </w:p>
    <w:p w:rsidR="009F4072" w:rsidRPr="002D2D40" w:rsidRDefault="00C47DE9" w:rsidP="009F4072">
      <w:pPr>
        <w:pStyle w:val="Paragrafi"/>
        <w:rPr>
          <w:lang w:val="sq-AL"/>
        </w:rPr>
      </w:pPr>
      <w:r w:rsidRPr="002D2D40">
        <w:rPr>
          <w:lang w:val="sq-AL"/>
        </w:rPr>
        <w:t xml:space="preserve">17. </w:t>
      </w:r>
      <w:r w:rsidR="00E801FD">
        <w:rPr>
          <w:lang w:val="sq-AL"/>
        </w:rPr>
        <w:t>Më 14 d</w:t>
      </w:r>
      <w:r w:rsidR="009F4072" w:rsidRPr="002D2D40">
        <w:rPr>
          <w:lang w:val="sq-AL"/>
        </w:rPr>
        <w:t xml:space="preserve">hjetor 2005, me anë të një letre administrative, Gjykata Kushtetuese informoi ankimuesin se e kishte shqyrtuar kërkesën e tij dhe kishte marrë vendimin se çështjet e ngritura pranë kësaj gjykate ishin jashtë juridiksionit të saj. </w:t>
      </w:r>
    </w:p>
    <w:p w:rsidR="009F4072" w:rsidRPr="002D2D40" w:rsidRDefault="00C47DE9" w:rsidP="009F4072">
      <w:pPr>
        <w:pStyle w:val="Paragrafi"/>
        <w:rPr>
          <w:lang w:val="sq-AL"/>
        </w:rPr>
      </w:pPr>
      <w:r w:rsidRPr="002D2D40">
        <w:rPr>
          <w:lang w:val="sq-AL"/>
        </w:rPr>
        <w:t xml:space="preserve">18. </w:t>
      </w:r>
      <w:r w:rsidR="00E801FD">
        <w:rPr>
          <w:lang w:val="sq-AL"/>
        </w:rPr>
        <w:t>Më 15 p</w:t>
      </w:r>
      <w:r w:rsidR="009F4072" w:rsidRPr="002D2D40">
        <w:rPr>
          <w:lang w:val="sq-AL"/>
        </w:rPr>
        <w:t>rill 2009, Qeveria e informoi këtë Gjykatë në lidhje me një vendim të Gj</w:t>
      </w:r>
      <w:r w:rsidR="00E801FD">
        <w:rPr>
          <w:lang w:val="sq-AL"/>
        </w:rPr>
        <w:t>ykatës së Rrethit, të datës 18 d</w:t>
      </w:r>
      <w:r w:rsidR="009F4072" w:rsidRPr="002D2D40">
        <w:rPr>
          <w:lang w:val="sq-AL"/>
        </w:rPr>
        <w:t xml:space="preserve">hjetor 2007, i cili e kishte deklaruar të papërmbushur ekzekutimin e </w:t>
      </w:r>
      <w:r w:rsidR="002D2D40" w:rsidRPr="002D2D40">
        <w:rPr>
          <w:lang w:val="sq-AL"/>
        </w:rPr>
        <w:t>urdhrit</w:t>
      </w:r>
      <w:r w:rsidR="00E801FD">
        <w:rPr>
          <w:lang w:val="sq-AL"/>
        </w:rPr>
        <w:t xml:space="preserve"> gjyqësor të datës 11 k</w:t>
      </w:r>
      <w:r w:rsidR="009F4072" w:rsidRPr="002D2D40">
        <w:rPr>
          <w:lang w:val="sq-AL"/>
        </w:rPr>
        <w:t xml:space="preserve">orrik 2003. </w:t>
      </w:r>
      <w:r w:rsidR="002D2D40" w:rsidRPr="002D2D40">
        <w:rPr>
          <w:lang w:val="sq-AL"/>
        </w:rPr>
        <w:t>Procedurat</w:t>
      </w:r>
      <w:r w:rsidR="009F4072" w:rsidRPr="002D2D40">
        <w:rPr>
          <w:lang w:val="sq-AL"/>
        </w:rPr>
        <w:t xml:space="preserve"> në fjalë u paraqitën nga kompania e gazetës, në vijim të përpjekjeve për të vënë në jetë vendimin kundër kompanisë. Ankimuesi ishte thirrur për të ndërhyrë si palë e tretë në ato </w:t>
      </w:r>
      <w:r w:rsidR="002D2D40" w:rsidRPr="002D2D40">
        <w:rPr>
          <w:lang w:val="sq-AL"/>
        </w:rPr>
        <w:t>procedura</w:t>
      </w:r>
      <w:r w:rsidR="009F4072" w:rsidRPr="002D2D40">
        <w:rPr>
          <w:lang w:val="sq-AL"/>
        </w:rPr>
        <w:t xml:space="preserve">. Në vendimin e Gjykatës së Rrethit, i cili u dha </w:t>
      </w:r>
      <w:r w:rsidR="009F4072" w:rsidRPr="00E801FD">
        <w:rPr>
          <w:i/>
          <w:lang w:val="sq-AL"/>
        </w:rPr>
        <w:t>in absentia</w:t>
      </w:r>
      <w:r w:rsidR="009F4072" w:rsidRPr="002D2D40">
        <w:rPr>
          <w:lang w:val="sq-AL"/>
        </w:rPr>
        <w:t xml:space="preserve">, pohohej se </w:t>
      </w:r>
      <w:r w:rsidR="002D2D40" w:rsidRPr="002D2D40">
        <w:rPr>
          <w:lang w:val="sq-AL"/>
        </w:rPr>
        <w:t>urdhri</w:t>
      </w:r>
      <w:r w:rsidR="009F4072" w:rsidRPr="002D2D40">
        <w:rPr>
          <w:lang w:val="sq-AL"/>
        </w:rPr>
        <w:t xml:space="preserve"> gjyqësor kundër kompanisë së gazetës nuk mund të zbatohej, për aq kohë sa ajo nuk kishte qenë kurrë palë e </w:t>
      </w:r>
      <w:r w:rsidR="002D2D40" w:rsidRPr="002D2D40">
        <w:rPr>
          <w:lang w:val="sq-AL"/>
        </w:rPr>
        <w:t>procedurave</w:t>
      </w:r>
      <w:r w:rsidR="009F4072" w:rsidRPr="002D2D40">
        <w:rPr>
          <w:lang w:val="sq-AL"/>
        </w:rPr>
        <w:t xml:space="preserve"> ligjore vendase. Më tej, Gjykata e Rrethit shtoi se, </w:t>
      </w:r>
      <w:r w:rsidR="002D2D40" w:rsidRPr="002D2D40">
        <w:rPr>
          <w:lang w:val="sq-AL"/>
        </w:rPr>
        <w:t>për</w:t>
      </w:r>
      <w:r w:rsidR="009F4072" w:rsidRPr="002D2D40">
        <w:rPr>
          <w:lang w:val="sq-AL"/>
        </w:rPr>
        <w:t xml:space="preserve"> arsye se redaksia e gazetës nuk ishte as entitet ligjor dhe as person fizik, duke </w:t>
      </w:r>
      <w:r w:rsidR="002D2D40" w:rsidRPr="002D2D40">
        <w:rPr>
          <w:lang w:val="sq-AL"/>
        </w:rPr>
        <w:t>pasur</w:t>
      </w:r>
      <w:r w:rsidR="009F4072" w:rsidRPr="002D2D40">
        <w:rPr>
          <w:lang w:val="sq-AL"/>
        </w:rPr>
        <w:t xml:space="preserve"> parasysh edhe zhvillimin dhe zbatimin e ligjit siç paraqitej në 2007, urdhri i gjykatës për ekzekutim mbetej i pazbatuar.</w:t>
      </w:r>
    </w:p>
    <w:p w:rsidR="00E801FD" w:rsidRDefault="00E801FD" w:rsidP="009F4072">
      <w:pPr>
        <w:pStyle w:val="Paragrafi"/>
        <w:rPr>
          <w:b/>
          <w:lang w:val="sq-AL"/>
        </w:rPr>
      </w:pPr>
    </w:p>
    <w:p w:rsidR="00FB6E94" w:rsidRDefault="00FB6E94" w:rsidP="009F4072">
      <w:pPr>
        <w:pStyle w:val="Paragrafi"/>
        <w:rPr>
          <w:b/>
          <w:lang w:val="sq-AL"/>
        </w:rPr>
      </w:pPr>
    </w:p>
    <w:p w:rsidR="009F4072" w:rsidRPr="002D2D40" w:rsidRDefault="00B401DE" w:rsidP="009F4072">
      <w:pPr>
        <w:pStyle w:val="Paragrafi"/>
        <w:rPr>
          <w:b/>
          <w:lang w:val="sq-AL"/>
        </w:rPr>
      </w:pPr>
      <w:r w:rsidRPr="002D2D40">
        <w:rPr>
          <w:b/>
          <w:lang w:val="sq-AL"/>
        </w:rPr>
        <w:t xml:space="preserve">B. </w:t>
      </w:r>
      <w:r w:rsidR="009F4072" w:rsidRPr="002D2D40">
        <w:rPr>
          <w:b/>
          <w:lang w:val="sq-AL"/>
        </w:rPr>
        <w:t>LIGJI PËRKATËS VENDAS</w:t>
      </w:r>
    </w:p>
    <w:p w:rsidR="009F4072" w:rsidRPr="002D2D40" w:rsidRDefault="009F4072" w:rsidP="009F4072">
      <w:pPr>
        <w:pStyle w:val="Paragrafi"/>
        <w:rPr>
          <w:lang w:val="sq-AL"/>
        </w:rPr>
      </w:pPr>
    </w:p>
    <w:p w:rsidR="009F4072" w:rsidRPr="002D2D40" w:rsidRDefault="00B401DE" w:rsidP="009F4072">
      <w:pPr>
        <w:pStyle w:val="Paragrafi"/>
        <w:rPr>
          <w:i/>
          <w:lang w:val="sq-AL"/>
        </w:rPr>
      </w:pPr>
      <w:r w:rsidRPr="002D2D40">
        <w:rPr>
          <w:i/>
          <w:lang w:val="sq-AL"/>
        </w:rPr>
        <w:t xml:space="preserve">1. </w:t>
      </w:r>
      <w:r w:rsidR="009F4072" w:rsidRPr="002D2D40">
        <w:rPr>
          <w:i/>
          <w:lang w:val="sq-AL"/>
        </w:rPr>
        <w:t>Kushtetuta</w:t>
      </w:r>
    </w:p>
    <w:p w:rsidR="009F4072" w:rsidRPr="002D2D40" w:rsidRDefault="00E801FD" w:rsidP="009F4072">
      <w:pPr>
        <w:pStyle w:val="Paragrafi"/>
        <w:rPr>
          <w:lang w:val="sq-AL"/>
        </w:rPr>
      </w:pPr>
      <w:r>
        <w:rPr>
          <w:lang w:val="sq-AL"/>
        </w:rPr>
        <w:t>19.</w:t>
      </w:r>
      <w:r w:rsidR="0081495E">
        <w:rPr>
          <w:lang w:val="sq-AL"/>
        </w:rPr>
        <w:t xml:space="preserve"> </w:t>
      </w:r>
      <w:r w:rsidR="009F4072" w:rsidRPr="002D2D40">
        <w:rPr>
          <w:lang w:val="sq-AL"/>
        </w:rPr>
        <w:t>Kushtetuta e Shqipërisë, për sa ka të bëjë me çështje, pohon:</w:t>
      </w:r>
    </w:p>
    <w:p w:rsidR="009F4072" w:rsidRPr="002D2D40" w:rsidRDefault="009F4072" w:rsidP="009F4072">
      <w:pPr>
        <w:pStyle w:val="Paragrafi"/>
        <w:rPr>
          <w:lang w:val="sq-AL"/>
        </w:rPr>
      </w:pPr>
    </w:p>
    <w:p w:rsidR="009F4072" w:rsidRPr="002D2D40" w:rsidRDefault="009F4072" w:rsidP="00B401DE">
      <w:pPr>
        <w:pStyle w:val="NeniNr"/>
        <w:rPr>
          <w:lang w:val="sq-AL"/>
        </w:rPr>
      </w:pPr>
      <w:r w:rsidRPr="002D2D40">
        <w:rPr>
          <w:lang w:val="sq-AL"/>
        </w:rPr>
        <w:lastRenderedPageBreak/>
        <w:t>Neni 42 § 2</w:t>
      </w:r>
    </w:p>
    <w:p w:rsidR="009F4072" w:rsidRPr="002D2D40" w:rsidRDefault="009F4072" w:rsidP="009F4072">
      <w:pPr>
        <w:pStyle w:val="Paragrafi"/>
        <w:rPr>
          <w:lang w:val="sq-AL"/>
        </w:rPr>
      </w:pPr>
    </w:p>
    <w:p w:rsidR="009F4072" w:rsidRPr="002D2D40" w:rsidRDefault="009F4072" w:rsidP="009F4072">
      <w:pPr>
        <w:pStyle w:val="Paragrafi"/>
        <w:rPr>
          <w:lang w:val="sq-AL"/>
        </w:rPr>
      </w:pPr>
      <w:r w:rsidRPr="002D2D40">
        <w:rPr>
          <w:lang w:val="sq-AL"/>
        </w:rPr>
        <w:t xml:space="preserve">“Kushdo, </w:t>
      </w:r>
      <w:r w:rsidR="002D2D40" w:rsidRPr="002D2D40">
        <w:rPr>
          <w:lang w:val="sq-AL"/>
        </w:rPr>
        <w:t>për</w:t>
      </w:r>
      <w:r w:rsidR="0081495E">
        <w:rPr>
          <w:lang w:val="sq-AL"/>
        </w:rPr>
        <w:t xml:space="preserve"> mbrojtjen e të</w:t>
      </w:r>
      <w:r w:rsidRPr="002D2D40">
        <w:rPr>
          <w:lang w:val="sq-AL"/>
        </w:rPr>
        <w:t xml:space="preserve"> drejtave</w:t>
      </w:r>
      <w:r w:rsidR="0081495E">
        <w:rPr>
          <w:lang w:val="sq-AL"/>
        </w:rPr>
        <w:t>, të lirive dhe t</w:t>
      </w:r>
      <w:r w:rsidR="00872A9E">
        <w:rPr>
          <w:lang w:val="sq-AL"/>
        </w:rPr>
        <w:t>ë</w:t>
      </w:r>
      <w:r w:rsidR="0081495E">
        <w:rPr>
          <w:lang w:val="sq-AL"/>
        </w:rPr>
        <w:t xml:space="preserve"> interesave të</w:t>
      </w:r>
      <w:r w:rsidRPr="002D2D40">
        <w:rPr>
          <w:lang w:val="sq-AL"/>
        </w:rPr>
        <w:t xml:space="preserve"> tij kushtetues</w:t>
      </w:r>
      <w:r w:rsidR="00872A9E">
        <w:rPr>
          <w:lang w:val="sq-AL"/>
        </w:rPr>
        <w:t>e</w:t>
      </w:r>
      <w:r w:rsidRPr="002D2D40">
        <w:rPr>
          <w:lang w:val="sq-AL"/>
        </w:rPr>
        <w:t xml:space="preserve"> dhe lig</w:t>
      </w:r>
      <w:r w:rsidR="0081495E">
        <w:rPr>
          <w:lang w:val="sq-AL"/>
        </w:rPr>
        <w:t>jore, ose në rastin e akuzave të</w:t>
      </w:r>
      <w:r w:rsidRPr="002D2D40">
        <w:rPr>
          <w:lang w:val="sq-AL"/>
        </w:rPr>
        <w:t xml:space="preserve"> ngritura </w:t>
      </w:r>
      <w:r w:rsidR="002D2D40" w:rsidRPr="002D2D40">
        <w:rPr>
          <w:lang w:val="sq-AL"/>
        </w:rPr>
        <w:t>kundër</w:t>
      </w:r>
      <w:r w:rsidR="006C2EBA">
        <w:rPr>
          <w:lang w:val="sq-AL"/>
        </w:rPr>
        <w:t xml:space="preserve"> tij, ka të</w:t>
      </w:r>
      <w:r w:rsidRPr="002D2D40">
        <w:rPr>
          <w:lang w:val="sq-AL"/>
        </w:rPr>
        <w:t xml:space="preserve"> </w:t>
      </w:r>
      <w:r w:rsidR="002D2D40" w:rsidRPr="002D2D40">
        <w:rPr>
          <w:lang w:val="sq-AL"/>
        </w:rPr>
        <w:t>drejtën</w:t>
      </w:r>
      <w:r w:rsidRPr="002D2D40">
        <w:rPr>
          <w:lang w:val="sq-AL"/>
        </w:rPr>
        <w:t xml:space="preserve"> e </w:t>
      </w:r>
      <w:r w:rsidR="002D2D40" w:rsidRPr="002D2D40">
        <w:rPr>
          <w:lang w:val="sq-AL"/>
        </w:rPr>
        <w:t>një</w:t>
      </w:r>
      <w:r w:rsidR="0081495E">
        <w:rPr>
          <w:lang w:val="sq-AL"/>
        </w:rPr>
        <w:t xml:space="preserve"> gjykimi të drejtë</w:t>
      </w:r>
      <w:r w:rsidRPr="002D2D40">
        <w:rPr>
          <w:lang w:val="sq-AL"/>
        </w:rPr>
        <w:t xml:space="preserve"> dhe publik brenda </w:t>
      </w:r>
      <w:r w:rsidR="002D2D40" w:rsidRPr="002D2D40">
        <w:rPr>
          <w:lang w:val="sq-AL"/>
        </w:rPr>
        <w:t>një</w:t>
      </w:r>
      <w:r w:rsidR="0081495E">
        <w:rPr>
          <w:lang w:val="sq-AL"/>
        </w:rPr>
        <w:t xml:space="preserve"> afati të</w:t>
      </w:r>
      <w:r w:rsidRPr="002D2D40">
        <w:rPr>
          <w:lang w:val="sq-AL"/>
        </w:rPr>
        <w:t xml:space="preserve"> </w:t>
      </w:r>
      <w:r w:rsidR="002D2D40" w:rsidRPr="002D2D40">
        <w:rPr>
          <w:lang w:val="sq-AL"/>
        </w:rPr>
        <w:t>arsyeshëm</w:t>
      </w:r>
      <w:r w:rsidRPr="002D2D40">
        <w:rPr>
          <w:lang w:val="sq-AL"/>
        </w:rPr>
        <w:t xml:space="preserve"> nga </w:t>
      </w:r>
      <w:r w:rsidR="002D2D40" w:rsidRPr="002D2D40">
        <w:rPr>
          <w:lang w:val="sq-AL"/>
        </w:rPr>
        <w:t>një</w:t>
      </w:r>
      <w:r w:rsidR="006C2EBA">
        <w:rPr>
          <w:lang w:val="sq-AL"/>
        </w:rPr>
        <w:t xml:space="preserve"> gjykatë</w:t>
      </w:r>
      <w:r w:rsidRPr="002D2D40">
        <w:rPr>
          <w:lang w:val="sq-AL"/>
        </w:rPr>
        <w:t xml:space="preserve"> e pavarur dhe e paanshme e caktuar me ligj”</w:t>
      </w:r>
    </w:p>
    <w:p w:rsidR="009F4072" w:rsidRPr="002D2D40" w:rsidRDefault="009F4072" w:rsidP="009F4072">
      <w:pPr>
        <w:pStyle w:val="Paragrafi"/>
        <w:rPr>
          <w:lang w:val="sq-AL"/>
        </w:rPr>
      </w:pPr>
    </w:p>
    <w:p w:rsidR="009F4072" w:rsidRPr="002D2D40" w:rsidRDefault="009F4072" w:rsidP="00B401DE">
      <w:pPr>
        <w:pStyle w:val="NeniNr"/>
        <w:rPr>
          <w:lang w:val="sq-AL"/>
        </w:rPr>
      </w:pPr>
      <w:r w:rsidRPr="002D2D40">
        <w:rPr>
          <w:lang w:val="sq-AL"/>
        </w:rPr>
        <w:t>Neni 131</w:t>
      </w:r>
    </w:p>
    <w:p w:rsidR="009F4072" w:rsidRPr="002D2D40" w:rsidRDefault="009F4072" w:rsidP="009F4072">
      <w:pPr>
        <w:pStyle w:val="Paragrafi"/>
        <w:rPr>
          <w:lang w:val="sq-AL"/>
        </w:rPr>
      </w:pPr>
    </w:p>
    <w:p w:rsidR="009F4072" w:rsidRPr="002D2D40" w:rsidRDefault="009F4072" w:rsidP="009F4072">
      <w:pPr>
        <w:pStyle w:val="Paragrafi"/>
        <w:rPr>
          <w:lang w:val="sq-AL"/>
        </w:rPr>
      </w:pPr>
      <w:r w:rsidRPr="002D2D40">
        <w:rPr>
          <w:lang w:val="sq-AL"/>
        </w:rPr>
        <w:t xml:space="preserve">“Gjykata Kushtetuese vendos </w:t>
      </w:r>
      <w:r w:rsidR="002D2D40" w:rsidRPr="002D2D40">
        <w:rPr>
          <w:lang w:val="sq-AL"/>
        </w:rPr>
        <w:t>për</w:t>
      </w:r>
      <w:r w:rsidRPr="002D2D40">
        <w:rPr>
          <w:lang w:val="sq-AL"/>
        </w:rPr>
        <w:t xml:space="preserve"> … (f) gjykimin </w:t>
      </w:r>
      <w:r w:rsidR="002D2D40" w:rsidRPr="002D2D40">
        <w:rPr>
          <w:lang w:val="sq-AL"/>
        </w:rPr>
        <w:t>përfundimtar</w:t>
      </w:r>
      <w:r w:rsidR="006C2EBA">
        <w:rPr>
          <w:lang w:val="sq-AL"/>
        </w:rPr>
        <w:t xml:space="preserve"> të ankesave të</w:t>
      </w:r>
      <w:r w:rsidRPr="002D2D40">
        <w:rPr>
          <w:lang w:val="sq-AL"/>
        </w:rPr>
        <w:t xml:space="preserve"> </w:t>
      </w:r>
      <w:r w:rsidR="002D2D40" w:rsidRPr="002D2D40">
        <w:rPr>
          <w:lang w:val="sq-AL"/>
        </w:rPr>
        <w:t>individëve</w:t>
      </w:r>
      <w:r w:rsidRPr="002D2D40">
        <w:rPr>
          <w:lang w:val="sq-AL"/>
        </w:rPr>
        <w:t xml:space="preserve"> </w:t>
      </w:r>
      <w:r w:rsidR="002D2D40" w:rsidRPr="002D2D40">
        <w:rPr>
          <w:lang w:val="sq-AL"/>
        </w:rPr>
        <w:t>për</w:t>
      </w:r>
      <w:r w:rsidR="006C2EBA">
        <w:rPr>
          <w:lang w:val="sq-AL"/>
        </w:rPr>
        <w:t xml:space="preserve"> shkeljen e të drejtave të</w:t>
      </w:r>
      <w:r w:rsidRPr="002D2D40">
        <w:rPr>
          <w:lang w:val="sq-AL"/>
        </w:rPr>
        <w:t xml:space="preserve"> tyre kushtetuese </w:t>
      </w:r>
      <w:r w:rsidR="002D2D40" w:rsidRPr="002D2D40">
        <w:rPr>
          <w:lang w:val="sq-AL"/>
        </w:rPr>
        <w:t>për</w:t>
      </w:r>
      <w:r w:rsidRPr="002D2D40">
        <w:rPr>
          <w:lang w:val="sq-AL"/>
        </w:rPr>
        <w:t xml:space="preserve"> </w:t>
      </w:r>
      <w:r w:rsidR="002D2D40" w:rsidRPr="002D2D40">
        <w:rPr>
          <w:lang w:val="sq-AL"/>
        </w:rPr>
        <w:t>një</w:t>
      </w:r>
      <w:r w:rsidRPr="002D2D40">
        <w:rPr>
          <w:lang w:val="sq-AL"/>
        </w:rPr>
        <w:t xml:space="preserve"> pr</w:t>
      </w:r>
      <w:r w:rsidR="006C2EBA">
        <w:rPr>
          <w:lang w:val="sq-AL"/>
        </w:rPr>
        <w:t>oces të rregullt ligjor, pasi të jenë shteruar të</w:t>
      </w:r>
      <w:r w:rsidRPr="002D2D40">
        <w:rPr>
          <w:lang w:val="sq-AL"/>
        </w:rPr>
        <w:t xml:space="preserve"> gjitha mjetet juridike </w:t>
      </w:r>
      <w:r w:rsidR="002D2D40" w:rsidRPr="002D2D40">
        <w:rPr>
          <w:lang w:val="sq-AL"/>
        </w:rPr>
        <w:t>për</w:t>
      </w:r>
      <w:r w:rsidRPr="002D2D40">
        <w:rPr>
          <w:lang w:val="sq-AL"/>
        </w:rPr>
        <w:t xml:space="preserve"> mbrojtjen e </w:t>
      </w:r>
      <w:r w:rsidR="002D2D40" w:rsidRPr="002D2D40">
        <w:rPr>
          <w:lang w:val="sq-AL"/>
        </w:rPr>
        <w:t>këtyre</w:t>
      </w:r>
      <w:r w:rsidR="00DE6BF1">
        <w:rPr>
          <w:lang w:val="sq-AL"/>
        </w:rPr>
        <w:t xml:space="preserve"> të</w:t>
      </w:r>
      <w:r w:rsidRPr="002D2D40">
        <w:rPr>
          <w:lang w:val="sq-AL"/>
        </w:rPr>
        <w:t xml:space="preserve"> drejtave”.</w:t>
      </w:r>
    </w:p>
    <w:p w:rsidR="009F4072" w:rsidRPr="002D2D40" w:rsidRDefault="00B401DE" w:rsidP="009F4072">
      <w:pPr>
        <w:pStyle w:val="Paragrafi"/>
        <w:rPr>
          <w:i/>
          <w:lang w:val="sq-AL"/>
        </w:rPr>
      </w:pPr>
      <w:r w:rsidRPr="002D2D40">
        <w:rPr>
          <w:i/>
          <w:lang w:val="sq-AL"/>
        </w:rPr>
        <w:t xml:space="preserve">2. </w:t>
      </w:r>
      <w:r w:rsidR="009F4072" w:rsidRPr="002D2D40">
        <w:rPr>
          <w:i/>
          <w:lang w:val="sq-AL"/>
        </w:rPr>
        <w:t>Akti i Gjykatës Kushtetuese (Ligji për organizimin dhe funksionimin e Gjykatës Kushtetuese të Republikës së S</w:t>
      </w:r>
      <w:r w:rsidR="00DE6BF1">
        <w:rPr>
          <w:i/>
          <w:lang w:val="sq-AL"/>
        </w:rPr>
        <w:t>hqipërisë nr. 8577, i datës 10 s</w:t>
      </w:r>
      <w:r w:rsidR="009F4072" w:rsidRPr="002D2D40">
        <w:rPr>
          <w:i/>
          <w:lang w:val="sq-AL"/>
        </w:rPr>
        <w:t>hkurt 2000)</w:t>
      </w:r>
    </w:p>
    <w:p w:rsidR="009F4072" w:rsidRPr="002D2D40" w:rsidRDefault="00B401DE" w:rsidP="009F4072">
      <w:pPr>
        <w:pStyle w:val="Paragrafi"/>
        <w:rPr>
          <w:lang w:val="sq-AL"/>
        </w:rPr>
      </w:pPr>
      <w:r w:rsidRPr="002D2D40">
        <w:rPr>
          <w:lang w:val="sq-AL"/>
        </w:rPr>
        <w:t xml:space="preserve">20. </w:t>
      </w:r>
      <w:r w:rsidR="00DE6BF1">
        <w:rPr>
          <w:lang w:val="sq-AL"/>
        </w:rPr>
        <w:t>Seksioni 30 i a</w:t>
      </w:r>
      <w:r w:rsidR="009F4072" w:rsidRPr="002D2D40">
        <w:rPr>
          <w:lang w:val="sq-AL"/>
        </w:rPr>
        <w:t xml:space="preserve">kteve të Gjykatës Kushtetuese përcakton afatin përfundimtar për paraqitjen e aplikuesve përpara gjykatës. Ankesat individuale me pretendimin për thyerjen e të drejtave kushtetuese nuk duhen dorëzuar më vonë se dy vjet pas komisionit të shkeljeve të ligjeve. </w:t>
      </w:r>
    </w:p>
    <w:p w:rsidR="009F4072" w:rsidRPr="002D2D40" w:rsidRDefault="00B401DE" w:rsidP="009F4072">
      <w:pPr>
        <w:pStyle w:val="Paragrafi"/>
        <w:rPr>
          <w:lang w:val="sq-AL"/>
        </w:rPr>
      </w:pPr>
      <w:r w:rsidRPr="002D2D40">
        <w:rPr>
          <w:lang w:val="sq-AL"/>
        </w:rPr>
        <w:t xml:space="preserve">21. </w:t>
      </w:r>
      <w:r w:rsidR="009F4072" w:rsidRPr="002D2D40">
        <w:rPr>
          <w:lang w:val="sq-AL"/>
        </w:rPr>
        <w:t>Po i njëjti afat prej dy vjetësh hyn në fuqi n</w:t>
      </w:r>
      <w:r w:rsidR="00DE6BF1">
        <w:rPr>
          <w:lang w:val="sq-AL"/>
        </w:rPr>
        <w:t>ë</w:t>
      </w:r>
      <w:r w:rsidR="009F4072" w:rsidRPr="002D2D40">
        <w:rPr>
          <w:lang w:val="sq-AL"/>
        </w:rPr>
        <w:t xml:space="preserve"> rastin e shpalljes së një vendimi të formës së prerë. </w:t>
      </w:r>
    </w:p>
    <w:p w:rsidR="009F4072" w:rsidRPr="002D2D40" w:rsidRDefault="00B401DE" w:rsidP="009F4072">
      <w:pPr>
        <w:pStyle w:val="Paragrafi"/>
        <w:rPr>
          <w:i/>
          <w:lang w:val="sq-AL"/>
        </w:rPr>
      </w:pPr>
      <w:r w:rsidRPr="002D2D40">
        <w:rPr>
          <w:i/>
          <w:lang w:val="sq-AL"/>
        </w:rPr>
        <w:t xml:space="preserve">3. </w:t>
      </w:r>
      <w:r w:rsidR="009F4072" w:rsidRPr="002D2D40">
        <w:rPr>
          <w:i/>
          <w:lang w:val="sq-AL"/>
        </w:rPr>
        <w:t>Çështja dhe ligji i Gjykatës Kushtetuese të Shqipërisë</w:t>
      </w:r>
    </w:p>
    <w:p w:rsidR="009F4072" w:rsidRPr="002D2D40" w:rsidRDefault="00B401DE" w:rsidP="009F4072">
      <w:pPr>
        <w:pStyle w:val="Paragrafi"/>
        <w:rPr>
          <w:lang w:val="sq-AL"/>
        </w:rPr>
      </w:pPr>
      <w:r w:rsidRPr="002D2D40">
        <w:rPr>
          <w:lang w:val="sq-AL"/>
        </w:rPr>
        <w:t xml:space="preserve">22. </w:t>
      </w:r>
      <w:r w:rsidR="009F4072" w:rsidRPr="002D2D40">
        <w:rPr>
          <w:lang w:val="sq-AL"/>
        </w:rPr>
        <w:t>Fillimisht, Gj</w:t>
      </w:r>
      <w:r w:rsidR="00DE6BF1">
        <w:rPr>
          <w:lang w:val="sq-AL"/>
        </w:rPr>
        <w:t>ykata Kushtetuese pranoi se mos</w:t>
      </w:r>
      <w:r w:rsidR="009F4072" w:rsidRPr="002D2D40">
        <w:rPr>
          <w:lang w:val="sq-AL"/>
        </w:rPr>
        <w:t xml:space="preserve">zbatimi i një vendimi gjykate i formës së prerë përbënte thyerje të të drejtave të apeluesit për një </w:t>
      </w:r>
      <w:r w:rsidR="002D2D40" w:rsidRPr="002D2D40">
        <w:rPr>
          <w:lang w:val="sq-AL"/>
        </w:rPr>
        <w:t>proces</w:t>
      </w:r>
      <w:r w:rsidR="009F4072" w:rsidRPr="002D2D40">
        <w:rPr>
          <w:lang w:val="sq-AL"/>
        </w:rPr>
        <w:t xml:space="preserve"> të rregullt ligjor në vendimin nr. 6/06 të datës 31 </w:t>
      </w:r>
      <w:r w:rsidR="00872A9E">
        <w:rPr>
          <w:lang w:val="sq-AL"/>
        </w:rPr>
        <w:t>m</w:t>
      </w:r>
      <w:r w:rsidR="009F4072" w:rsidRPr="002D2D40">
        <w:rPr>
          <w:lang w:val="sq-AL"/>
        </w:rPr>
        <w:t xml:space="preserve">ars 2006. Më herët, Gjykata Kushtetuese nuk i kishte pranuar këto kërkesa me pretendimin se nuk ishin në juridiksionin e saj. </w:t>
      </w:r>
    </w:p>
    <w:p w:rsidR="009F4072" w:rsidRPr="002D2D40" w:rsidRDefault="00B401DE" w:rsidP="009F4072">
      <w:pPr>
        <w:pStyle w:val="Paragrafi"/>
        <w:rPr>
          <w:lang w:val="sq-AL"/>
        </w:rPr>
      </w:pPr>
      <w:r w:rsidRPr="002D2D40">
        <w:rPr>
          <w:lang w:val="sq-AL"/>
        </w:rPr>
        <w:t xml:space="preserve">23. </w:t>
      </w:r>
      <w:r w:rsidR="009F4072" w:rsidRPr="002D2D40">
        <w:rPr>
          <w:lang w:val="sq-AL"/>
        </w:rPr>
        <w:t>Një përshkrim i detajuar i çështjes dhe ligjit të Gjykat</w:t>
      </w:r>
      <w:r w:rsidR="00DE6BF1">
        <w:rPr>
          <w:lang w:val="sq-AL"/>
        </w:rPr>
        <w:t>ës Kushtetuese në lidhje me mos</w:t>
      </w:r>
      <w:r w:rsidR="009F4072" w:rsidRPr="002D2D40">
        <w:rPr>
          <w:lang w:val="sq-AL"/>
        </w:rPr>
        <w:t>zbatimin e vendimit të gjykatës së formës së prerë ish</w:t>
      </w:r>
      <w:r w:rsidR="00872A9E">
        <w:rPr>
          <w:lang w:val="sq-AL"/>
        </w:rPr>
        <w:t>t</w:t>
      </w:r>
      <w:r w:rsidR="009F4072" w:rsidRPr="002D2D40">
        <w:rPr>
          <w:lang w:val="sq-AL"/>
        </w:rPr>
        <w:t xml:space="preserve">e bërë në vendimin e kësaj Gjykate në çështjen </w:t>
      </w:r>
      <w:r w:rsidR="009F4072" w:rsidRPr="00872A9E">
        <w:rPr>
          <w:i/>
          <w:lang w:val="sq-AL"/>
        </w:rPr>
        <w:t>Gjyli kundër Shqipëri</w:t>
      </w:r>
      <w:r w:rsidR="00DE6BF1" w:rsidRPr="00872A9E">
        <w:rPr>
          <w:i/>
          <w:lang w:val="sq-AL"/>
        </w:rPr>
        <w:t>së</w:t>
      </w:r>
      <w:r w:rsidR="00DE6BF1">
        <w:rPr>
          <w:lang w:val="sq-AL"/>
        </w:rPr>
        <w:t>, nr. 32907/07, §§ 21-27, 29 s</w:t>
      </w:r>
      <w:r w:rsidR="009F4072" w:rsidRPr="002D2D40">
        <w:rPr>
          <w:lang w:val="sq-AL"/>
        </w:rPr>
        <w:t xml:space="preserve">htator 2009. </w:t>
      </w:r>
    </w:p>
    <w:p w:rsidR="009F4072" w:rsidRPr="002D2D40" w:rsidRDefault="009F4072" w:rsidP="009F4072">
      <w:pPr>
        <w:pStyle w:val="Paragrafi"/>
        <w:rPr>
          <w:lang w:val="sq-AL"/>
        </w:rPr>
      </w:pPr>
    </w:p>
    <w:p w:rsidR="009F4072" w:rsidRPr="002D2D40" w:rsidRDefault="00B401DE" w:rsidP="009F4072">
      <w:pPr>
        <w:pStyle w:val="Paragrafi"/>
        <w:rPr>
          <w:i/>
          <w:lang w:val="sq-AL"/>
        </w:rPr>
      </w:pPr>
      <w:r w:rsidRPr="002D2D40">
        <w:rPr>
          <w:i/>
          <w:lang w:val="sq-AL"/>
        </w:rPr>
        <w:t>4. Kodi i Proc</w:t>
      </w:r>
      <w:r w:rsidR="009F4072" w:rsidRPr="002D2D40">
        <w:rPr>
          <w:i/>
          <w:lang w:val="sq-AL"/>
        </w:rPr>
        <w:t>edurës Civile</w:t>
      </w:r>
    </w:p>
    <w:p w:rsidR="009F4072" w:rsidRPr="002D2D40" w:rsidRDefault="00B401DE" w:rsidP="009F4072">
      <w:pPr>
        <w:pStyle w:val="Paragrafi"/>
        <w:rPr>
          <w:lang w:val="sq-AL"/>
        </w:rPr>
      </w:pPr>
      <w:r w:rsidRPr="002D2D40">
        <w:rPr>
          <w:lang w:val="sq-AL"/>
        </w:rPr>
        <w:t xml:space="preserve">24. </w:t>
      </w:r>
      <w:r w:rsidR="009F4072" w:rsidRPr="002D2D40">
        <w:rPr>
          <w:lang w:val="sq-AL"/>
        </w:rPr>
        <w:t>Neni 451/a i KPC</w:t>
      </w:r>
      <w:r w:rsidR="00F063F7">
        <w:rPr>
          <w:lang w:val="sq-AL"/>
        </w:rPr>
        <w:t>-së</w:t>
      </w:r>
      <w:r w:rsidR="009F4072" w:rsidRPr="002D2D40">
        <w:rPr>
          <w:lang w:val="sq-AL"/>
        </w:rPr>
        <w:t xml:space="preserve"> parashikon se një vendim gjykate i formës së prerë është i </w:t>
      </w:r>
      <w:r w:rsidR="002D2D40" w:rsidRPr="002D2D40">
        <w:rPr>
          <w:lang w:val="sq-AL"/>
        </w:rPr>
        <w:t>detyrueshëm</w:t>
      </w:r>
      <w:r w:rsidR="009F4072" w:rsidRPr="002D2D40">
        <w:rPr>
          <w:lang w:val="sq-AL"/>
        </w:rPr>
        <w:t xml:space="preserve"> për palët, trashëgimtarët e tyre, dhe për gjykatën e cila e ka miratuar vendimin</w:t>
      </w:r>
      <w:r w:rsidR="00872A9E">
        <w:rPr>
          <w:lang w:val="sq-AL"/>
        </w:rPr>
        <w:t>,</w:t>
      </w:r>
      <w:r w:rsidR="009F4072" w:rsidRPr="002D2D40">
        <w:rPr>
          <w:lang w:val="sq-AL"/>
        </w:rPr>
        <w:t xml:space="preserve"> si edhe për gjykatat dhe institucionet e tjera. </w:t>
      </w:r>
    </w:p>
    <w:p w:rsidR="009F4072" w:rsidRPr="002D2D40" w:rsidRDefault="00B401DE" w:rsidP="009F4072">
      <w:pPr>
        <w:pStyle w:val="Paragrafi"/>
        <w:rPr>
          <w:lang w:val="sq-AL"/>
        </w:rPr>
      </w:pPr>
      <w:r w:rsidRPr="002D2D40">
        <w:rPr>
          <w:lang w:val="sq-AL"/>
        </w:rPr>
        <w:t xml:space="preserve">25. </w:t>
      </w:r>
      <w:r w:rsidR="009F4072" w:rsidRPr="002D2D40">
        <w:rPr>
          <w:lang w:val="sq-AL"/>
        </w:rPr>
        <w:t>Neni 458 i KPC</w:t>
      </w:r>
      <w:r w:rsidR="00F063F7">
        <w:rPr>
          <w:lang w:val="sq-AL"/>
        </w:rPr>
        <w:t>-së</w:t>
      </w:r>
      <w:r w:rsidR="009F4072" w:rsidRPr="002D2D40">
        <w:rPr>
          <w:lang w:val="sq-AL"/>
        </w:rPr>
        <w:t xml:space="preserve"> parashikon mundësinë që një palë mund t’i kërkojë leje të apelojë jashtë afatit kohor. </w:t>
      </w:r>
    </w:p>
    <w:p w:rsidR="009F4072" w:rsidRPr="002D2D40" w:rsidRDefault="00B401DE" w:rsidP="009F4072">
      <w:pPr>
        <w:pStyle w:val="Paragrafi"/>
        <w:rPr>
          <w:lang w:val="sq-AL"/>
        </w:rPr>
      </w:pPr>
      <w:r w:rsidRPr="002D2D40">
        <w:rPr>
          <w:lang w:val="sq-AL"/>
        </w:rPr>
        <w:t xml:space="preserve">26. </w:t>
      </w:r>
      <w:r w:rsidR="009F4072" w:rsidRPr="002D2D40">
        <w:rPr>
          <w:lang w:val="sq-AL"/>
        </w:rPr>
        <w:t xml:space="preserve">Neni 510 i KPC përcakton se një vendim mund të </w:t>
      </w:r>
      <w:r w:rsidR="002D2D40" w:rsidRPr="002D2D40">
        <w:rPr>
          <w:lang w:val="sq-AL"/>
        </w:rPr>
        <w:t>hyjë</w:t>
      </w:r>
      <w:r w:rsidR="009F4072" w:rsidRPr="002D2D40">
        <w:rPr>
          <w:lang w:val="sq-AL"/>
        </w:rPr>
        <w:t xml:space="preserve"> në fuqi vetëm në bazë të së drejtës së ekzekutimit, e cila përfshin, </w:t>
      </w:r>
      <w:r w:rsidR="009F4072" w:rsidRPr="00F063F7">
        <w:rPr>
          <w:i/>
          <w:lang w:val="sq-AL"/>
        </w:rPr>
        <w:t>inter alia</w:t>
      </w:r>
      <w:r w:rsidR="009F4072" w:rsidRPr="002D2D40">
        <w:rPr>
          <w:lang w:val="sq-AL"/>
        </w:rPr>
        <w:t>, një vendim gjy</w:t>
      </w:r>
      <w:r w:rsidR="00F063F7">
        <w:rPr>
          <w:lang w:val="sq-AL"/>
        </w:rPr>
        <w:t>kate të formës së prerë. Sipas n</w:t>
      </w:r>
      <w:r w:rsidR="009F4072" w:rsidRPr="002D2D40">
        <w:rPr>
          <w:lang w:val="sq-AL"/>
        </w:rPr>
        <w:t>enit 511 të KPC</w:t>
      </w:r>
      <w:r w:rsidR="00F063F7">
        <w:rPr>
          <w:lang w:val="sq-AL"/>
        </w:rPr>
        <w:t>-së</w:t>
      </w:r>
      <w:r w:rsidR="009F4072" w:rsidRPr="002D2D40">
        <w:rPr>
          <w:lang w:val="sq-AL"/>
        </w:rPr>
        <w:t xml:space="preserve"> e drejta e ekzekutimit vihet në jetë në bazë të kërkesës së kreditorit. Për këtë qëllim lëshohet një urdhër gjykate</w:t>
      </w:r>
      <w:r w:rsidR="00F063F7">
        <w:rPr>
          <w:lang w:val="sq-AL"/>
        </w:rPr>
        <w:t xml:space="preserve"> për ekzekutim. Siç pohohet në n</w:t>
      </w:r>
      <w:r w:rsidR="009F4072" w:rsidRPr="002D2D40">
        <w:rPr>
          <w:lang w:val="sq-AL"/>
        </w:rPr>
        <w:t>enin 515 të KPC</w:t>
      </w:r>
      <w:r w:rsidR="00F063F7">
        <w:rPr>
          <w:lang w:val="sq-AL"/>
        </w:rPr>
        <w:t>-së</w:t>
      </w:r>
      <w:r w:rsidR="009F4072" w:rsidRPr="002D2D40">
        <w:rPr>
          <w:lang w:val="sq-AL"/>
        </w:rPr>
        <w:t xml:space="preserve">, një urdhër gjykate për ekzekutim </w:t>
      </w:r>
      <w:r w:rsidR="00F063F7">
        <w:rPr>
          <w:lang w:val="sq-AL"/>
        </w:rPr>
        <w:t>vihet në zbatim nga përmbaruesi</w:t>
      </w:r>
      <w:r w:rsidR="009F4072" w:rsidRPr="002D2D40">
        <w:rPr>
          <w:lang w:val="sq-AL"/>
        </w:rPr>
        <w:t xml:space="preserve">, </w:t>
      </w:r>
      <w:r w:rsidR="009F4072" w:rsidRPr="00F063F7">
        <w:rPr>
          <w:i/>
          <w:lang w:val="sq-AL"/>
        </w:rPr>
        <w:t>inter alia</w:t>
      </w:r>
      <w:r w:rsidR="009F4072" w:rsidRPr="002D2D40">
        <w:rPr>
          <w:lang w:val="sq-AL"/>
        </w:rPr>
        <w:t>, bazuar në kërkesën e kreditorit. Përmbaruesi fton debitorin të pajtohet me zbatimin e vullnetshëm brenda limi</w:t>
      </w:r>
      <w:r w:rsidR="00F063F7">
        <w:rPr>
          <w:lang w:val="sq-AL"/>
        </w:rPr>
        <w:t>teve kohore të parashikuara në n</w:t>
      </w:r>
      <w:r w:rsidR="009F4072" w:rsidRPr="002D2D40">
        <w:rPr>
          <w:lang w:val="sq-AL"/>
        </w:rPr>
        <w:t>enin 517 të KPC</w:t>
      </w:r>
      <w:r w:rsidR="00F063F7">
        <w:rPr>
          <w:lang w:val="sq-AL"/>
        </w:rPr>
        <w:t>-së</w:t>
      </w:r>
      <w:r w:rsidR="009F4072" w:rsidRPr="002D2D40">
        <w:rPr>
          <w:lang w:val="sq-AL"/>
        </w:rPr>
        <w:t xml:space="preserve">. Në rast se debitori nuk pajtohet me zbatimin e vullnetshëm brenda limiteve kohore të parashikuara, përmbaruesi </w:t>
      </w:r>
      <w:r w:rsidR="002D2D40" w:rsidRPr="002D2D40">
        <w:rPr>
          <w:lang w:val="sq-AL"/>
        </w:rPr>
        <w:t>procedon</w:t>
      </w:r>
      <w:r w:rsidR="009F4072" w:rsidRPr="002D2D40">
        <w:rPr>
          <w:lang w:val="sq-AL"/>
        </w:rPr>
        <w:t xml:space="preserve"> me zbatimin</w:t>
      </w:r>
      <w:r w:rsidR="00F063F7">
        <w:rPr>
          <w:lang w:val="sq-AL"/>
        </w:rPr>
        <w:t xml:space="preserve"> e detyrueshëm në përputhje me n</w:t>
      </w:r>
      <w:r w:rsidR="009F4072" w:rsidRPr="002D2D40">
        <w:rPr>
          <w:lang w:val="sq-AL"/>
        </w:rPr>
        <w:t>enin 519 të KPC</w:t>
      </w:r>
      <w:r w:rsidR="00F063F7">
        <w:rPr>
          <w:lang w:val="sq-AL"/>
        </w:rPr>
        <w:t>-së</w:t>
      </w:r>
      <w:r w:rsidR="009F4072" w:rsidRPr="002D2D40">
        <w:rPr>
          <w:lang w:val="sq-AL"/>
        </w:rPr>
        <w:t xml:space="preserve">. </w:t>
      </w:r>
    </w:p>
    <w:p w:rsidR="009F4072" w:rsidRPr="002D2D40" w:rsidRDefault="00B401DE" w:rsidP="009F4072">
      <w:pPr>
        <w:pStyle w:val="Paragrafi"/>
        <w:rPr>
          <w:lang w:val="sq-AL"/>
        </w:rPr>
      </w:pPr>
      <w:r w:rsidRPr="002D2D40">
        <w:rPr>
          <w:lang w:val="sq-AL"/>
        </w:rPr>
        <w:t xml:space="preserve">27. </w:t>
      </w:r>
      <w:r w:rsidR="00F063F7">
        <w:rPr>
          <w:lang w:val="sq-AL"/>
        </w:rPr>
        <w:t>Sipas n</w:t>
      </w:r>
      <w:r w:rsidR="009F4072" w:rsidRPr="002D2D40">
        <w:rPr>
          <w:lang w:val="sq-AL"/>
        </w:rPr>
        <w:t>enit 527 përmbaruesi ka fuqinë që të konfiskoj</w:t>
      </w:r>
      <w:r w:rsidR="00F063F7">
        <w:rPr>
          <w:lang w:val="sq-AL"/>
        </w:rPr>
        <w:t>ë</w:t>
      </w:r>
      <w:r w:rsidR="009F4072" w:rsidRPr="002D2D40">
        <w:rPr>
          <w:lang w:val="sq-AL"/>
        </w:rPr>
        <w:t xml:space="preserve"> jo vetëm huat</w:t>
      </w:r>
      <w:r w:rsidR="00F063F7">
        <w:rPr>
          <w:lang w:val="sq-AL"/>
        </w:rPr>
        <w:t>ë</w:t>
      </w:r>
      <w:r w:rsidR="009F4072" w:rsidRPr="002D2D40">
        <w:rPr>
          <w:lang w:val="sq-AL"/>
        </w:rPr>
        <w:t xml:space="preserve"> e debitorit por edhe pronat e tundshme dhe të patundshme deri sa të jetë e nevojshme për të përmbushur detyrimet mone</w:t>
      </w:r>
      <w:r w:rsidR="00F063F7">
        <w:rPr>
          <w:lang w:val="sq-AL"/>
        </w:rPr>
        <w:t>tare. Në bazë të n</w:t>
      </w:r>
      <w:r w:rsidR="009F4072" w:rsidRPr="002D2D40">
        <w:rPr>
          <w:lang w:val="sq-AL"/>
        </w:rPr>
        <w:t xml:space="preserve">enit 528, me kërkesën e debitorit, konfiskimi mund të realizohet edhe në një pronë tjetër nëse përmbaruesi e gjykon se kjo pronë përmbush nevojat e kreditorit. </w:t>
      </w:r>
    </w:p>
    <w:p w:rsidR="009F4072" w:rsidRPr="002D2D40" w:rsidRDefault="00C36FCD" w:rsidP="009F4072">
      <w:pPr>
        <w:pStyle w:val="Paragrafi"/>
        <w:rPr>
          <w:lang w:val="sq-AL"/>
        </w:rPr>
      </w:pPr>
      <w:r w:rsidRPr="002D2D40">
        <w:rPr>
          <w:lang w:val="sq-AL"/>
        </w:rPr>
        <w:t xml:space="preserve">28. </w:t>
      </w:r>
      <w:r w:rsidR="00F063F7">
        <w:rPr>
          <w:lang w:val="sq-AL"/>
        </w:rPr>
        <w:t>Sipas n</w:t>
      </w:r>
      <w:r w:rsidR="009F4072" w:rsidRPr="002D2D40">
        <w:rPr>
          <w:lang w:val="sq-AL"/>
        </w:rPr>
        <w:t>enit 610 të KPC</w:t>
      </w:r>
      <w:r w:rsidR="00F063F7">
        <w:rPr>
          <w:lang w:val="sq-AL"/>
        </w:rPr>
        <w:t>-së</w:t>
      </w:r>
      <w:r w:rsidR="009F4072" w:rsidRPr="002D2D40">
        <w:rPr>
          <w:lang w:val="sq-AL"/>
        </w:rPr>
        <w:t>, palët mund të ankohen përpara gjykatës për zbatim</w:t>
      </w:r>
      <w:r w:rsidR="00F063F7">
        <w:rPr>
          <w:lang w:val="sq-AL"/>
        </w:rPr>
        <w:t xml:space="preserve"> ose mos</w:t>
      </w:r>
      <w:r w:rsidR="009F4072" w:rsidRPr="002D2D40">
        <w:rPr>
          <w:lang w:val="sq-AL"/>
        </w:rPr>
        <w:t>zbatim të vendimit nga përmbaruesi brenda pesë ditëve pas deklarimit të vendimit ose prishjes së tij. Ekziston edhe një e drejtë për apelim kundër vendim</w:t>
      </w:r>
      <w:r w:rsidR="00187F2D">
        <w:rPr>
          <w:lang w:val="sq-AL"/>
        </w:rPr>
        <w:t>it të gjykatës në përputhje me n</w:t>
      </w:r>
      <w:r w:rsidR="009F4072" w:rsidRPr="002D2D40">
        <w:rPr>
          <w:lang w:val="sq-AL"/>
        </w:rPr>
        <w:t>enin 611 të KPC</w:t>
      </w:r>
      <w:r w:rsidR="00187F2D">
        <w:rPr>
          <w:lang w:val="sq-AL"/>
        </w:rPr>
        <w:t>-së</w:t>
      </w:r>
      <w:r w:rsidR="009F4072" w:rsidRPr="002D2D40">
        <w:rPr>
          <w:lang w:val="sq-AL"/>
        </w:rPr>
        <w:t xml:space="preserve">. Apelimi nuk ka efekte pezulluese mbi zbatimin e vendimit. </w:t>
      </w:r>
    </w:p>
    <w:p w:rsidR="009F4072" w:rsidRPr="002D2D40" w:rsidRDefault="00C36FCD" w:rsidP="009F4072">
      <w:pPr>
        <w:pStyle w:val="Paragrafi"/>
        <w:rPr>
          <w:lang w:val="sq-AL"/>
        </w:rPr>
      </w:pPr>
      <w:r w:rsidRPr="002D2D40">
        <w:rPr>
          <w:lang w:val="sq-AL"/>
        </w:rPr>
        <w:t xml:space="preserve">29. </w:t>
      </w:r>
      <w:r w:rsidR="009F4072" w:rsidRPr="002D2D40">
        <w:rPr>
          <w:lang w:val="sq-AL"/>
        </w:rPr>
        <w:t>Përmbaruesi mund të vendosë ta ndërp</w:t>
      </w:r>
      <w:r w:rsidR="00187F2D">
        <w:rPr>
          <w:lang w:val="sq-AL"/>
        </w:rPr>
        <w:t>resë zbatimin e vendimit sipas n</w:t>
      </w:r>
      <w:r w:rsidR="009F4072" w:rsidRPr="002D2D40">
        <w:rPr>
          <w:lang w:val="sq-AL"/>
        </w:rPr>
        <w:t>enit 616 të KPC</w:t>
      </w:r>
      <w:r w:rsidR="00187F2D">
        <w:rPr>
          <w:lang w:val="sq-AL"/>
        </w:rPr>
        <w:t>-së</w:t>
      </w:r>
      <w:r w:rsidR="009F4072" w:rsidRPr="002D2D40">
        <w:rPr>
          <w:lang w:val="sq-AL"/>
        </w:rPr>
        <w:t xml:space="preserve"> nëse: a) debitori pajtohet me </w:t>
      </w:r>
      <w:r w:rsidR="002D2D40" w:rsidRPr="002D2D40">
        <w:rPr>
          <w:lang w:val="sq-AL"/>
        </w:rPr>
        <w:t>urdhrin</w:t>
      </w:r>
      <w:r w:rsidR="009F4072" w:rsidRPr="002D2D40">
        <w:rPr>
          <w:lang w:val="sq-AL"/>
        </w:rPr>
        <w:t xml:space="preserve"> gjyqësor për zbatim; b) debitori heq dorë, me shkrim, nga e drejta e tij për zbatimin e vendimit; c) </w:t>
      </w:r>
      <w:r w:rsidR="002D2D40" w:rsidRPr="002D2D40">
        <w:rPr>
          <w:lang w:val="sq-AL"/>
        </w:rPr>
        <w:t>urdhri</w:t>
      </w:r>
      <w:r w:rsidR="009F4072" w:rsidRPr="002D2D40">
        <w:rPr>
          <w:lang w:val="sq-AL"/>
        </w:rPr>
        <w:t xml:space="preserve"> gjyqësor për zbatim tërhiqet; ç) akti civi</w:t>
      </w:r>
      <w:r w:rsidR="00187F2D">
        <w:rPr>
          <w:lang w:val="sq-AL"/>
        </w:rPr>
        <w:t>l i debitorit, në përputhje me n</w:t>
      </w:r>
      <w:r w:rsidR="009F4072" w:rsidRPr="002D2D40">
        <w:rPr>
          <w:lang w:val="sq-AL"/>
        </w:rPr>
        <w:t>enin 610 të KPC</w:t>
      </w:r>
      <w:r w:rsidR="00187F2D">
        <w:rPr>
          <w:lang w:val="sq-AL"/>
        </w:rPr>
        <w:t>-së</w:t>
      </w:r>
      <w:r w:rsidR="009F4072" w:rsidRPr="002D2D40">
        <w:rPr>
          <w:lang w:val="sq-AL"/>
        </w:rPr>
        <w:t xml:space="preserve">, pranohet nga një vendim gjykate i formës së prerë; d) përmbaruesit vetëm ose në bashkëpunim me kreditorin nuk gjejnë asete që t’i përkasin debitorit, brenda gjashtë muajve nga data e fillimit të </w:t>
      </w:r>
      <w:r w:rsidR="002D2D40" w:rsidRPr="002D2D40">
        <w:rPr>
          <w:lang w:val="sq-AL"/>
        </w:rPr>
        <w:t>procedurave</w:t>
      </w:r>
      <w:r w:rsidR="009F4072" w:rsidRPr="002D2D40">
        <w:rPr>
          <w:lang w:val="sq-AL"/>
        </w:rPr>
        <w:t xml:space="preserve"> për</w:t>
      </w:r>
      <w:r w:rsidR="00187F2D">
        <w:rPr>
          <w:lang w:val="sq-AL"/>
        </w:rPr>
        <w:t xml:space="preserve"> ekzekutimin e vendimit. Sipas n</w:t>
      </w:r>
      <w:r w:rsidR="009F4072" w:rsidRPr="002D2D40">
        <w:rPr>
          <w:lang w:val="sq-AL"/>
        </w:rPr>
        <w:t>enit 617 të KPC</w:t>
      </w:r>
      <w:r w:rsidR="00187F2D">
        <w:rPr>
          <w:lang w:val="sq-AL"/>
        </w:rPr>
        <w:t>-së</w:t>
      </w:r>
      <w:r w:rsidR="009F4072" w:rsidRPr="002D2D40">
        <w:rPr>
          <w:lang w:val="sq-AL"/>
        </w:rPr>
        <w:t>, palët mund ta kundërshtojnë vendimin e përmbaruesit për ta ndërprerë zbatimin e vendimit në gjykatën e rrethit.</w:t>
      </w:r>
    </w:p>
    <w:p w:rsidR="009F4072" w:rsidRPr="002D2D40" w:rsidRDefault="009F4072" w:rsidP="009F4072">
      <w:pPr>
        <w:pStyle w:val="Paragrafi"/>
        <w:rPr>
          <w:lang w:val="sq-AL"/>
        </w:rPr>
      </w:pPr>
    </w:p>
    <w:p w:rsidR="009F4072" w:rsidRPr="002D2D40" w:rsidRDefault="009F4072" w:rsidP="009F4072">
      <w:pPr>
        <w:pStyle w:val="Paragrafi"/>
        <w:rPr>
          <w:lang w:val="sq-AL"/>
        </w:rPr>
      </w:pPr>
      <w:r w:rsidRPr="002D2D40">
        <w:rPr>
          <w:lang w:val="sq-AL"/>
        </w:rPr>
        <w:t>ANKESAT</w:t>
      </w:r>
    </w:p>
    <w:p w:rsidR="009F4072" w:rsidRPr="002D2D40" w:rsidRDefault="00C36FCD" w:rsidP="009F4072">
      <w:pPr>
        <w:pStyle w:val="Paragrafi"/>
        <w:rPr>
          <w:lang w:val="sq-AL"/>
        </w:rPr>
      </w:pPr>
      <w:r w:rsidRPr="002D2D40">
        <w:rPr>
          <w:lang w:val="sq-AL"/>
        </w:rPr>
        <w:t xml:space="preserve">30. </w:t>
      </w:r>
      <w:r w:rsidR="00187F2D">
        <w:rPr>
          <w:lang w:val="sq-AL"/>
        </w:rPr>
        <w:t>Fillimisht, sipas n</w:t>
      </w:r>
      <w:r w:rsidR="009F4072" w:rsidRPr="002D2D40">
        <w:rPr>
          <w:lang w:val="sq-AL"/>
        </w:rPr>
        <w:t xml:space="preserve">eneve 6 § 1 dhe 13 të Konventës, ankimuesi u ankua se autoritetet nuk kishin </w:t>
      </w:r>
      <w:r w:rsidR="002D2D40" w:rsidRPr="002D2D40">
        <w:rPr>
          <w:lang w:val="sq-AL"/>
        </w:rPr>
        <w:t>zbatuar</w:t>
      </w:r>
      <w:r w:rsidR="009F4072" w:rsidRPr="002D2D40">
        <w:rPr>
          <w:lang w:val="sq-AL"/>
        </w:rPr>
        <w:t xml:space="preserve"> vendimin e G</w:t>
      </w:r>
      <w:r w:rsidR="00187F2D">
        <w:rPr>
          <w:lang w:val="sq-AL"/>
        </w:rPr>
        <w:t>jykatës së Rrethit të datës 21 j</w:t>
      </w:r>
      <w:r w:rsidR="009F4072" w:rsidRPr="002D2D40">
        <w:rPr>
          <w:lang w:val="sq-AL"/>
        </w:rPr>
        <w:t xml:space="preserve">anar 2003. </w:t>
      </w:r>
    </w:p>
    <w:p w:rsidR="009F4072" w:rsidRPr="002D2D40" w:rsidRDefault="00C36FCD" w:rsidP="009F4072">
      <w:pPr>
        <w:pStyle w:val="Paragrafi"/>
        <w:rPr>
          <w:lang w:val="sq-AL"/>
        </w:rPr>
      </w:pPr>
      <w:r w:rsidRPr="002D2D40">
        <w:rPr>
          <w:lang w:val="sq-AL"/>
        </w:rPr>
        <w:t xml:space="preserve">31. </w:t>
      </w:r>
      <w:r w:rsidR="009F4072" w:rsidRPr="002D2D40">
        <w:rPr>
          <w:lang w:val="sq-AL"/>
        </w:rPr>
        <w:t xml:space="preserve">Në zbatim të informacionit të ri </w:t>
      </w:r>
      <w:r w:rsidR="00187F2D">
        <w:rPr>
          <w:lang w:val="sq-AL"/>
        </w:rPr>
        <w:t>të paraqitur nga Qeveria më 15 p</w:t>
      </w:r>
      <w:r w:rsidR="009F4072" w:rsidRPr="002D2D40">
        <w:rPr>
          <w:lang w:val="sq-AL"/>
        </w:rPr>
        <w:t>rill 2009, pa bërë ndonjë ankesë specifike, ankimuesi argumentoi se ai nuk ishte informuar për vendimin e G</w:t>
      </w:r>
      <w:r w:rsidR="00187F2D">
        <w:rPr>
          <w:lang w:val="sq-AL"/>
        </w:rPr>
        <w:t>jykatës së Rrethit të datës 18 d</w:t>
      </w:r>
      <w:r w:rsidR="009F4072" w:rsidRPr="002D2D40">
        <w:rPr>
          <w:lang w:val="sq-AL"/>
        </w:rPr>
        <w:t xml:space="preserve">hjetor 2007, dhe për pasojë afati për apelim kundër tij kishte kaluar. Sipas tij, ai vendim kishte </w:t>
      </w:r>
      <w:r w:rsidR="002D2D40" w:rsidRPr="002D2D40">
        <w:rPr>
          <w:lang w:val="sq-AL"/>
        </w:rPr>
        <w:t>anuluar</w:t>
      </w:r>
      <w:r w:rsidR="009F4072" w:rsidRPr="002D2D40">
        <w:rPr>
          <w:lang w:val="sq-AL"/>
        </w:rPr>
        <w:t xml:space="preserve"> vendimin e Gjykatës </w:t>
      </w:r>
      <w:r w:rsidR="002D2D40" w:rsidRPr="002D2D40">
        <w:rPr>
          <w:lang w:val="sq-AL"/>
        </w:rPr>
        <w:t>së</w:t>
      </w:r>
      <w:r w:rsidR="00187F2D">
        <w:rPr>
          <w:lang w:val="sq-AL"/>
        </w:rPr>
        <w:t xml:space="preserve"> Rrethit të datës 21 j</w:t>
      </w:r>
      <w:r w:rsidR="009F4072" w:rsidRPr="002D2D40">
        <w:rPr>
          <w:lang w:val="sq-AL"/>
        </w:rPr>
        <w:t xml:space="preserve">anar 2003. </w:t>
      </w:r>
    </w:p>
    <w:p w:rsidR="009F4072" w:rsidRPr="002D2D40" w:rsidRDefault="00C36FCD" w:rsidP="009F4072">
      <w:pPr>
        <w:pStyle w:val="Paragrafi"/>
        <w:rPr>
          <w:lang w:val="sq-AL"/>
        </w:rPr>
      </w:pPr>
      <w:r w:rsidRPr="002D2D40">
        <w:rPr>
          <w:lang w:val="sq-AL"/>
        </w:rPr>
        <w:t xml:space="preserve">32. </w:t>
      </w:r>
      <w:r w:rsidR="009F4072" w:rsidRPr="002D2D40">
        <w:rPr>
          <w:lang w:val="sq-AL"/>
        </w:rPr>
        <w:t>Pjesët respektive t</w:t>
      </w:r>
      <w:r w:rsidR="00187F2D">
        <w:rPr>
          <w:lang w:val="sq-AL"/>
        </w:rPr>
        <w:t>ë n</w:t>
      </w:r>
      <w:r w:rsidR="009F4072" w:rsidRPr="002D2D40">
        <w:rPr>
          <w:lang w:val="sq-AL"/>
        </w:rPr>
        <w:t xml:space="preserve">eneve 6 § 1 dhe 13 të Konventës parashikojnë: </w:t>
      </w:r>
    </w:p>
    <w:p w:rsidR="009F4072" w:rsidRPr="002D2D40" w:rsidRDefault="009F4072" w:rsidP="009F4072">
      <w:pPr>
        <w:pStyle w:val="Paragrafi"/>
        <w:rPr>
          <w:lang w:val="sq-AL"/>
        </w:rPr>
      </w:pPr>
    </w:p>
    <w:p w:rsidR="009F4072" w:rsidRPr="00187F2D" w:rsidRDefault="009F4072" w:rsidP="009F4072">
      <w:pPr>
        <w:pStyle w:val="Paragrafi"/>
        <w:rPr>
          <w:b/>
          <w:lang w:val="sq-AL"/>
        </w:rPr>
      </w:pPr>
      <w:r w:rsidRPr="00187F2D">
        <w:rPr>
          <w:b/>
          <w:lang w:val="sq-AL"/>
        </w:rPr>
        <w:t>“Neni 6 § 1</w:t>
      </w:r>
    </w:p>
    <w:p w:rsidR="009F4072" w:rsidRPr="002D2D40" w:rsidRDefault="009F4072" w:rsidP="009F4072">
      <w:pPr>
        <w:pStyle w:val="Paragrafi"/>
        <w:rPr>
          <w:lang w:val="sq-AL"/>
        </w:rPr>
      </w:pPr>
    </w:p>
    <w:p w:rsidR="009F4072" w:rsidRPr="002D2D40" w:rsidRDefault="009F4072" w:rsidP="009F4072">
      <w:pPr>
        <w:pStyle w:val="Paragrafi"/>
        <w:rPr>
          <w:lang w:val="sq-AL"/>
        </w:rPr>
      </w:pPr>
      <w:r w:rsidRPr="002D2D40">
        <w:rPr>
          <w:lang w:val="sq-AL"/>
        </w:rPr>
        <w:t xml:space="preserve">Për të </w:t>
      </w:r>
      <w:r w:rsidR="002D2D40">
        <w:rPr>
          <w:lang w:val="sq-AL"/>
        </w:rPr>
        <w:t>përcaktua</w:t>
      </w:r>
      <w:r w:rsidR="002D2D40" w:rsidRPr="002D2D40">
        <w:rPr>
          <w:lang w:val="sq-AL"/>
        </w:rPr>
        <w:t>r</w:t>
      </w:r>
      <w:r w:rsidRPr="002D2D40">
        <w:rPr>
          <w:lang w:val="sq-AL"/>
        </w:rPr>
        <w:t xml:space="preserve"> të drejtat dhe detyrimet e tij civile ... çdonjëri ka të drejtën për një </w:t>
      </w:r>
      <w:r w:rsidR="002D2D40" w:rsidRPr="002D2D40">
        <w:rPr>
          <w:lang w:val="sq-AL"/>
        </w:rPr>
        <w:t>proces</w:t>
      </w:r>
      <w:r w:rsidRPr="002D2D40">
        <w:rPr>
          <w:lang w:val="sq-AL"/>
        </w:rPr>
        <w:t xml:space="preserve"> të rregullt gjyqësor … nga … [një] …… tribunal”</w:t>
      </w:r>
    </w:p>
    <w:p w:rsidR="009F4072" w:rsidRPr="002D2D40" w:rsidRDefault="009F4072" w:rsidP="009F4072">
      <w:pPr>
        <w:pStyle w:val="Paragrafi"/>
        <w:rPr>
          <w:lang w:val="sq-AL"/>
        </w:rPr>
      </w:pPr>
    </w:p>
    <w:p w:rsidR="009F4072" w:rsidRPr="00187F2D" w:rsidRDefault="009F4072" w:rsidP="009F4072">
      <w:pPr>
        <w:pStyle w:val="Paragrafi"/>
        <w:rPr>
          <w:b/>
          <w:lang w:val="sq-AL"/>
        </w:rPr>
      </w:pPr>
      <w:r w:rsidRPr="00187F2D">
        <w:rPr>
          <w:b/>
          <w:lang w:val="sq-AL"/>
        </w:rPr>
        <w:t xml:space="preserve">Neni 13 </w:t>
      </w:r>
    </w:p>
    <w:p w:rsidR="009F4072" w:rsidRPr="002D2D40" w:rsidRDefault="009F4072" w:rsidP="009F4072">
      <w:pPr>
        <w:pStyle w:val="Paragrafi"/>
        <w:rPr>
          <w:lang w:val="sq-AL"/>
        </w:rPr>
      </w:pPr>
    </w:p>
    <w:p w:rsidR="009F4072" w:rsidRPr="002D2D40" w:rsidRDefault="009F4072" w:rsidP="009F4072">
      <w:pPr>
        <w:pStyle w:val="Paragrafi"/>
        <w:rPr>
          <w:lang w:val="sq-AL"/>
        </w:rPr>
      </w:pPr>
      <w:r w:rsidRPr="002D2D40">
        <w:rPr>
          <w:lang w:val="sq-AL"/>
        </w:rPr>
        <w:t xml:space="preserve">“Çdonjëri të drejtat dhe </w:t>
      </w:r>
      <w:r w:rsidR="002D2D40" w:rsidRPr="002D2D40">
        <w:rPr>
          <w:lang w:val="sq-AL"/>
        </w:rPr>
        <w:t>liritë</w:t>
      </w:r>
      <w:r w:rsidRPr="002D2D40">
        <w:rPr>
          <w:lang w:val="sq-AL"/>
        </w:rPr>
        <w:t xml:space="preserve"> e të cilit, siç parashikohen në Konventë, janë thyer, do të përfitojë një kompensim efektiv përpara një autoriteti kombëtar, pavarësisht faktit se thyerja mund të jetë bërë nga persona me një pozicion zyrtar.”</w:t>
      </w:r>
    </w:p>
    <w:p w:rsidR="009F4072" w:rsidRPr="002D2D40" w:rsidRDefault="009F4072" w:rsidP="009F4072">
      <w:pPr>
        <w:pStyle w:val="Paragrafi"/>
        <w:rPr>
          <w:lang w:val="sq-AL"/>
        </w:rPr>
      </w:pPr>
    </w:p>
    <w:p w:rsidR="009F4072" w:rsidRPr="002D2D40" w:rsidRDefault="009F4072" w:rsidP="009F4072">
      <w:pPr>
        <w:pStyle w:val="Paragrafi"/>
        <w:rPr>
          <w:lang w:val="sq-AL"/>
        </w:rPr>
      </w:pPr>
      <w:r w:rsidRPr="002D2D40">
        <w:rPr>
          <w:lang w:val="sq-AL"/>
        </w:rPr>
        <w:t>LIGJI</w:t>
      </w:r>
    </w:p>
    <w:p w:rsidR="009F4072" w:rsidRPr="002D2D40" w:rsidRDefault="009F4072" w:rsidP="009F4072">
      <w:pPr>
        <w:pStyle w:val="Paragrafi"/>
        <w:rPr>
          <w:lang w:val="sq-AL"/>
        </w:rPr>
      </w:pPr>
    </w:p>
    <w:p w:rsidR="009F4072" w:rsidRPr="002D2D40" w:rsidRDefault="00C36FCD" w:rsidP="009F4072">
      <w:pPr>
        <w:pStyle w:val="Paragrafi"/>
        <w:rPr>
          <w:b/>
          <w:lang w:val="sq-AL"/>
        </w:rPr>
      </w:pPr>
      <w:r w:rsidRPr="002D2D40">
        <w:rPr>
          <w:b/>
          <w:lang w:val="sq-AL"/>
        </w:rPr>
        <w:t xml:space="preserve">A. </w:t>
      </w:r>
      <w:r w:rsidR="009F4072" w:rsidRPr="002D2D40">
        <w:rPr>
          <w:b/>
          <w:lang w:val="sq-AL"/>
        </w:rPr>
        <w:t>Neni 6 § 1, ankesat</w:t>
      </w:r>
    </w:p>
    <w:p w:rsidR="009F4072" w:rsidRPr="002D2D40" w:rsidRDefault="00C36FCD" w:rsidP="009F4072">
      <w:pPr>
        <w:pStyle w:val="Paragrafi"/>
        <w:rPr>
          <w:i/>
          <w:lang w:val="sq-AL"/>
        </w:rPr>
      </w:pPr>
      <w:r w:rsidRPr="002D2D40">
        <w:rPr>
          <w:i/>
          <w:lang w:val="sq-AL"/>
        </w:rPr>
        <w:t xml:space="preserve">1. </w:t>
      </w:r>
      <w:r w:rsidR="009F4072" w:rsidRPr="002D2D40">
        <w:rPr>
          <w:i/>
          <w:lang w:val="sq-AL"/>
        </w:rPr>
        <w:t>Për sa ka të bëj</w:t>
      </w:r>
      <w:r w:rsidR="00187F2D">
        <w:rPr>
          <w:i/>
          <w:lang w:val="sq-AL"/>
        </w:rPr>
        <w:t>ë me mos</w:t>
      </w:r>
      <w:r w:rsidR="009F4072" w:rsidRPr="002D2D40">
        <w:rPr>
          <w:i/>
          <w:lang w:val="sq-AL"/>
        </w:rPr>
        <w:t>zbatimin e vendimit të G</w:t>
      </w:r>
      <w:r w:rsidR="00187F2D">
        <w:rPr>
          <w:i/>
          <w:lang w:val="sq-AL"/>
        </w:rPr>
        <w:t>jykatës së Rrethit të datës 21 j</w:t>
      </w:r>
      <w:r w:rsidR="009F4072" w:rsidRPr="002D2D40">
        <w:rPr>
          <w:i/>
          <w:lang w:val="sq-AL"/>
        </w:rPr>
        <w:t>anar 2003</w:t>
      </w:r>
    </w:p>
    <w:p w:rsidR="009F4072" w:rsidRPr="002D2D40" w:rsidRDefault="00C36FCD" w:rsidP="009F4072">
      <w:pPr>
        <w:pStyle w:val="Paragrafi"/>
        <w:rPr>
          <w:b/>
          <w:lang w:val="sq-AL"/>
        </w:rPr>
      </w:pPr>
      <w:r w:rsidRPr="002D2D40">
        <w:rPr>
          <w:b/>
          <w:lang w:val="sq-AL"/>
        </w:rPr>
        <w:t xml:space="preserve">a) </w:t>
      </w:r>
      <w:r w:rsidR="009F4072" w:rsidRPr="002D2D40">
        <w:rPr>
          <w:b/>
          <w:lang w:val="sq-AL"/>
        </w:rPr>
        <w:t>Komentet e parashtruara nga palët</w:t>
      </w:r>
    </w:p>
    <w:p w:rsidR="009F4072" w:rsidRPr="002D2D40" w:rsidRDefault="00C36FCD" w:rsidP="009F4072">
      <w:pPr>
        <w:pStyle w:val="Paragrafi"/>
        <w:rPr>
          <w:lang w:val="sq-AL"/>
        </w:rPr>
      </w:pPr>
      <w:r w:rsidRPr="002D2D40">
        <w:rPr>
          <w:lang w:val="sq-AL"/>
        </w:rPr>
        <w:t xml:space="preserve">33. </w:t>
      </w:r>
      <w:r w:rsidR="009F4072" w:rsidRPr="002D2D40">
        <w:rPr>
          <w:lang w:val="sq-AL"/>
        </w:rPr>
        <w:t xml:space="preserve">Qeveria argumentoi se ankimuesi nuk kishte konsumuar format kompensuese vendase. Fillimisht, ajo informoi se ankimuesi nuk </w:t>
      </w:r>
      <w:r w:rsidR="002D2D40" w:rsidRPr="002D2D40">
        <w:rPr>
          <w:lang w:val="sq-AL"/>
        </w:rPr>
        <w:t>ndërmori</w:t>
      </w:r>
      <w:r w:rsidR="009F4072" w:rsidRPr="002D2D40">
        <w:rPr>
          <w:lang w:val="sq-AL"/>
        </w:rPr>
        <w:t xml:space="preserve"> asnjë v</w:t>
      </w:r>
      <w:r w:rsidR="00187F2D">
        <w:rPr>
          <w:lang w:val="sq-AL"/>
        </w:rPr>
        <w:t>eprim në përputhje me n</w:t>
      </w:r>
      <w:r w:rsidR="009F4072" w:rsidRPr="002D2D40">
        <w:rPr>
          <w:lang w:val="sq-AL"/>
        </w:rPr>
        <w:t>enin 610 të KPC</w:t>
      </w:r>
      <w:r w:rsidR="00187F2D">
        <w:rPr>
          <w:lang w:val="sq-AL"/>
        </w:rPr>
        <w:t>-së</w:t>
      </w:r>
      <w:r w:rsidR="009F4072" w:rsidRPr="002D2D40">
        <w:rPr>
          <w:lang w:val="sq-AL"/>
        </w:rPr>
        <w:t xml:space="preserve"> kundër veprimeve të përmbaruesit. Së dyti, ajo pretendonte se kërkesa e ankimuesit drejtuar Gjykatës Kushtetuese nuk përmbante të gjitha elementet e një ankese, gjë e cila shpjegon edhe paraqitjen e saj me anë të një letre administrative. </w:t>
      </w:r>
    </w:p>
    <w:p w:rsidR="009F4072" w:rsidRPr="002D2D40" w:rsidRDefault="00187F2D" w:rsidP="009F4072">
      <w:pPr>
        <w:pStyle w:val="Paragrafi"/>
        <w:rPr>
          <w:lang w:val="sq-AL"/>
        </w:rPr>
      </w:pPr>
      <w:r>
        <w:rPr>
          <w:lang w:val="sq-AL"/>
        </w:rPr>
        <w:t>34</w:t>
      </w:r>
      <w:r w:rsidR="00C36FCD" w:rsidRPr="002D2D40">
        <w:rPr>
          <w:lang w:val="sq-AL"/>
        </w:rPr>
        <w:t xml:space="preserve">. </w:t>
      </w:r>
      <w:r w:rsidR="009F4072" w:rsidRPr="002D2D40">
        <w:rPr>
          <w:lang w:val="sq-AL"/>
        </w:rPr>
        <w:t>Ankimuesi argumentoi se Gjykata Kushtetues</w:t>
      </w:r>
      <w:r>
        <w:rPr>
          <w:lang w:val="sq-AL"/>
        </w:rPr>
        <w:t>e nuk kishte marrë parasysh mos</w:t>
      </w:r>
      <w:r w:rsidR="009F4072" w:rsidRPr="002D2D40">
        <w:rPr>
          <w:lang w:val="sq-AL"/>
        </w:rPr>
        <w:t>zbatimin e vendimeve të formës së prerë të gjykatës për t’u bërë pjesë e juridik</w:t>
      </w:r>
      <w:r>
        <w:rPr>
          <w:lang w:val="sq-AL"/>
        </w:rPr>
        <w:t>sionit të asaj gjykate deri në m</w:t>
      </w:r>
      <w:r w:rsidR="009F4072" w:rsidRPr="002D2D40">
        <w:rPr>
          <w:lang w:val="sq-AL"/>
        </w:rPr>
        <w:t>ars 2006. Për pasojë ankesa e tij nuk u mor për shqy</w:t>
      </w:r>
      <w:r>
        <w:rPr>
          <w:lang w:val="sq-AL"/>
        </w:rPr>
        <w:t>rtim. Më tej ai vijoi se sipas n</w:t>
      </w:r>
      <w:r w:rsidR="009F4072" w:rsidRPr="002D2D40">
        <w:rPr>
          <w:lang w:val="sq-AL"/>
        </w:rPr>
        <w:t>enit 610 të KPC</w:t>
      </w:r>
      <w:r w:rsidR="00D65258">
        <w:rPr>
          <w:lang w:val="sq-AL"/>
        </w:rPr>
        <w:t>-së</w:t>
      </w:r>
      <w:r w:rsidR="009F4072" w:rsidRPr="002D2D40">
        <w:rPr>
          <w:lang w:val="sq-AL"/>
        </w:rPr>
        <w:t xml:space="preserve">, kompensimi që i përkiste atij kishte lidhje me të drejtën e tij për t’u ankuar për veprimet e përmbaruesit, të cilat nuk ishin në përputhje me </w:t>
      </w:r>
      <w:r w:rsidR="002D2D40" w:rsidRPr="002D2D40">
        <w:rPr>
          <w:lang w:val="sq-AL"/>
        </w:rPr>
        <w:t>urdhrin</w:t>
      </w:r>
      <w:r w:rsidR="009F4072" w:rsidRPr="002D2D40">
        <w:rPr>
          <w:lang w:val="sq-AL"/>
        </w:rPr>
        <w:t xml:space="preserve"> gjyqësor për ekzekutim. </w:t>
      </w:r>
      <w:r w:rsidR="002D2D40" w:rsidRPr="002D2D40">
        <w:rPr>
          <w:lang w:val="sq-AL"/>
        </w:rPr>
        <w:t>Gjithsesi</w:t>
      </w:r>
      <w:r w:rsidR="009F4072" w:rsidRPr="002D2D40">
        <w:rPr>
          <w:lang w:val="sq-AL"/>
        </w:rPr>
        <w:t xml:space="preserve">, ai kompensim nuk do të ndryshonte vendimin kryesor bazuar në të dhënat apo në </w:t>
      </w:r>
      <w:r w:rsidR="002D2D40" w:rsidRPr="002D2D40">
        <w:rPr>
          <w:lang w:val="sq-AL"/>
        </w:rPr>
        <w:t>urdhrin</w:t>
      </w:r>
      <w:r w:rsidR="009F4072" w:rsidRPr="002D2D40">
        <w:rPr>
          <w:lang w:val="sq-AL"/>
        </w:rPr>
        <w:t xml:space="preserve"> gjyqësor të ekzekutimit. </w:t>
      </w:r>
    </w:p>
    <w:p w:rsidR="009F4072" w:rsidRPr="002D2D40" w:rsidRDefault="00D65258" w:rsidP="009F4072">
      <w:pPr>
        <w:pStyle w:val="Paragrafi"/>
        <w:rPr>
          <w:lang w:val="sq-AL"/>
        </w:rPr>
      </w:pPr>
      <w:r>
        <w:rPr>
          <w:lang w:val="sq-AL"/>
        </w:rPr>
        <w:t>35</w:t>
      </w:r>
      <w:r w:rsidR="00C36FCD" w:rsidRPr="002D2D40">
        <w:rPr>
          <w:lang w:val="sq-AL"/>
        </w:rPr>
        <w:t xml:space="preserve">. </w:t>
      </w:r>
      <w:r w:rsidR="009F4072" w:rsidRPr="002D2D40">
        <w:rPr>
          <w:lang w:val="sq-AL"/>
        </w:rPr>
        <w:t xml:space="preserve">Ankimuesi argumentoi se përpjekjet e autoriteteve nuk ishin të efektshme sepse ata duhej të kishin konfiskuar pronën e patundshme të kompanisë së gazetës dhe se ato nuk e kishin zbatuar tërësisht vendimin e dhënë në favor të tij. Kompania e gazetës kishte apeluar kundër vendimit të Gjykatës së Rrethit, të datës 21 </w:t>
      </w:r>
      <w:r w:rsidR="00872A9E">
        <w:rPr>
          <w:lang w:val="sq-AL"/>
        </w:rPr>
        <w:t>janar 2003, te</w:t>
      </w:r>
      <w:r w:rsidR="009F4072" w:rsidRPr="002D2D40">
        <w:rPr>
          <w:lang w:val="sq-AL"/>
        </w:rPr>
        <w:t xml:space="preserve"> Gjykata e Apelit dhe Gjykata e Lartë, duke pranuar në këtë </w:t>
      </w:r>
      <w:r w:rsidR="002D2D40" w:rsidRPr="002D2D40">
        <w:rPr>
          <w:lang w:val="sq-AL"/>
        </w:rPr>
        <w:t>mënyrë</w:t>
      </w:r>
      <w:r w:rsidR="009F4072" w:rsidRPr="002D2D40">
        <w:rPr>
          <w:lang w:val="sq-AL"/>
        </w:rPr>
        <w:t xml:space="preserve"> se çështja ishte adresuar kundër saj. Po i njëjti argument, i cili ishte ngritur në apel, nuk ishte pranuar nga Gjykata</w:t>
      </w:r>
      <w:r w:rsidR="002D2D40">
        <w:rPr>
          <w:lang w:val="sq-AL"/>
        </w:rPr>
        <w:t xml:space="preserve"> </w:t>
      </w:r>
      <w:r w:rsidR="009F4072" w:rsidRPr="002D2D40">
        <w:rPr>
          <w:lang w:val="sq-AL"/>
        </w:rPr>
        <w:t xml:space="preserve">e Apelit dhe Gjykata e Lartë respektivisht, më 22 </w:t>
      </w:r>
      <w:r w:rsidR="00872A9E">
        <w:rPr>
          <w:lang w:val="sq-AL"/>
        </w:rPr>
        <w:t>m</w:t>
      </w:r>
      <w:r w:rsidR="009F4072" w:rsidRPr="002D2D40">
        <w:rPr>
          <w:lang w:val="sq-AL"/>
        </w:rPr>
        <w:t xml:space="preserve">aj 2003 dhe 23 </w:t>
      </w:r>
      <w:r w:rsidR="00872A9E">
        <w:rPr>
          <w:lang w:val="sq-AL"/>
        </w:rPr>
        <w:t>p</w:t>
      </w:r>
      <w:r w:rsidR="009F4072" w:rsidRPr="002D2D40">
        <w:rPr>
          <w:lang w:val="sq-AL"/>
        </w:rPr>
        <w:t>rill 2004.</w:t>
      </w:r>
    </w:p>
    <w:p w:rsidR="009F4072" w:rsidRPr="002D2D40" w:rsidRDefault="00D65258" w:rsidP="009F4072">
      <w:pPr>
        <w:pStyle w:val="Paragrafi"/>
        <w:rPr>
          <w:lang w:val="sq-AL"/>
        </w:rPr>
      </w:pPr>
      <w:r>
        <w:rPr>
          <w:lang w:val="sq-AL"/>
        </w:rPr>
        <w:t xml:space="preserve">36. </w:t>
      </w:r>
      <w:r w:rsidR="009F4072" w:rsidRPr="002D2D40">
        <w:rPr>
          <w:lang w:val="sq-AL"/>
        </w:rPr>
        <w:t xml:space="preserve">Gjykata nënvizoi se vendimi i </w:t>
      </w:r>
      <w:r>
        <w:rPr>
          <w:lang w:val="sq-AL"/>
        </w:rPr>
        <w:t>Gjykatës së Rrethit i datës 21 j</w:t>
      </w:r>
      <w:r w:rsidR="009F4072" w:rsidRPr="002D2D40">
        <w:rPr>
          <w:lang w:val="sq-AL"/>
        </w:rPr>
        <w:t>anar 2003 ishte dhënë kundër redaksisë së gazetës dhe më tej vijoi se autoritetet kishin marrë të gjitha masat e nevojshme për ta vënë atë në jetë. Për shembull, përmbaruesi informoi redaksinë e gazetës për pajtim të vullnetshëm. Më tej, ai vijoi me ekzekutimin e detyrueshëm dhe urdhëroi konfiskimin e llogarive bankare të redaksisë së gazetës. Përkundrazi, ankimuesi nuk kishte bashkëpunuar me përmbaru</w:t>
      </w:r>
      <w:r>
        <w:rPr>
          <w:lang w:val="sq-AL"/>
        </w:rPr>
        <w:t>esin ashtu siç parashikohej në n</w:t>
      </w:r>
      <w:r w:rsidR="009F4072" w:rsidRPr="002D2D40">
        <w:rPr>
          <w:lang w:val="sq-AL"/>
        </w:rPr>
        <w:t>enin 616 (d) të KPC</w:t>
      </w:r>
      <w:r>
        <w:rPr>
          <w:lang w:val="sq-AL"/>
        </w:rPr>
        <w:t>-së</w:t>
      </w:r>
      <w:r w:rsidR="009F4072" w:rsidRPr="002D2D40">
        <w:rPr>
          <w:lang w:val="sq-AL"/>
        </w:rPr>
        <w:t xml:space="preserve">. Kështu, Qeveria fajësoi ankimuesin se ky i fundit nuk i kishte kërkuar përmbaruesit të </w:t>
      </w:r>
      <w:r w:rsidR="002D2D40" w:rsidRPr="002D2D40">
        <w:rPr>
          <w:lang w:val="sq-AL"/>
        </w:rPr>
        <w:t>procedonte</w:t>
      </w:r>
      <w:r w:rsidR="009F4072" w:rsidRPr="002D2D40">
        <w:rPr>
          <w:lang w:val="sq-AL"/>
        </w:rPr>
        <w:t xml:space="preserve"> me konfiskimin e pronës së paluajtshme të kompanisë së gazetës. </w:t>
      </w:r>
    </w:p>
    <w:p w:rsidR="009F4072" w:rsidRPr="002D2D40" w:rsidRDefault="009F4072" w:rsidP="009F4072">
      <w:pPr>
        <w:pStyle w:val="Paragrafi"/>
        <w:rPr>
          <w:lang w:val="sq-AL"/>
        </w:rPr>
      </w:pPr>
    </w:p>
    <w:p w:rsidR="009F4072" w:rsidRPr="002D2D40" w:rsidRDefault="00C36FCD" w:rsidP="009F4072">
      <w:pPr>
        <w:pStyle w:val="Paragrafi"/>
        <w:rPr>
          <w:b/>
          <w:lang w:val="sq-AL"/>
        </w:rPr>
      </w:pPr>
      <w:r w:rsidRPr="002D2D40">
        <w:rPr>
          <w:b/>
          <w:lang w:val="sq-AL"/>
        </w:rPr>
        <w:t xml:space="preserve">b) </w:t>
      </w:r>
      <w:r w:rsidR="009F4072" w:rsidRPr="002D2D40">
        <w:rPr>
          <w:b/>
          <w:lang w:val="sq-AL"/>
        </w:rPr>
        <w:t>Vlerësimi i Gjykatës</w:t>
      </w:r>
    </w:p>
    <w:p w:rsidR="009F4072" w:rsidRPr="002D2D40" w:rsidRDefault="00C36FCD" w:rsidP="009F4072">
      <w:pPr>
        <w:pStyle w:val="Paragrafi"/>
        <w:rPr>
          <w:lang w:val="sq-AL"/>
        </w:rPr>
      </w:pPr>
      <w:r w:rsidRPr="002D2D40">
        <w:rPr>
          <w:lang w:val="sq-AL"/>
        </w:rPr>
        <w:t xml:space="preserve">37. </w:t>
      </w:r>
      <w:r w:rsidR="009F4072" w:rsidRPr="002D2D40">
        <w:rPr>
          <w:lang w:val="sq-AL"/>
        </w:rPr>
        <w:t>Gjykata e konsideron të panevojshme ta shqyrtojë në veçanti k</w:t>
      </w:r>
      <w:r w:rsidR="00D65258">
        <w:rPr>
          <w:lang w:val="sq-AL"/>
        </w:rPr>
        <w:t>undërshtimin e Qeverisë për mos</w:t>
      </w:r>
      <w:r w:rsidR="009F4072" w:rsidRPr="002D2D40">
        <w:rPr>
          <w:lang w:val="sq-AL"/>
        </w:rPr>
        <w:t xml:space="preserve">konsumim të kompensimeve vendase, sepse sipas çdo këndvështrimi, ankesa është e papranueshme. </w:t>
      </w:r>
    </w:p>
    <w:p w:rsidR="009F4072" w:rsidRPr="002D2D40" w:rsidRDefault="00C36FCD" w:rsidP="00C36FCD">
      <w:pPr>
        <w:pStyle w:val="Paragrafi"/>
        <w:rPr>
          <w:lang w:val="sq-AL"/>
        </w:rPr>
      </w:pPr>
      <w:r w:rsidRPr="002D2D40">
        <w:rPr>
          <w:lang w:val="sq-AL"/>
        </w:rPr>
        <w:t xml:space="preserve">38. </w:t>
      </w:r>
      <w:r w:rsidR="009F4072" w:rsidRPr="002D2D40">
        <w:rPr>
          <w:lang w:val="sq-AL"/>
        </w:rPr>
        <w:t xml:space="preserve">Gjykata përsërit se ekzekutimi i vendimit të formës së prerë i dhënë nga çdo gjykatë duhet të konsiderohet si një pjesë integrale e “gjyqit” </w:t>
      </w:r>
      <w:r w:rsidR="00D65258">
        <w:rPr>
          <w:lang w:val="sq-AL"/>
        </w:rPr>
        <w:t>për të përmbushur objektivat e n</w:t>
      </w:r>
      <w:r w:rsidR="009F4072" w:rsidRPr="002D2D40">
        <w:rPr>
          <w:lang w:val="sq-AL"/>
        </w:rPr>
        <w:t>enit 6 të Konventës (sh</w:t>
      </w:r>
      <w:r w:rsidR="00D65258">
        <w:rPr>
          <w:lang w:val="sq-AL"/>
        </w:rPr>
        <w:t xml:space="preserve">iko </w:t>
      </w:r>
      <w:r w:rsidR="00D65258" w:rsidRPr="00D65258">
        <w:rPr>
          <w:i/>
          <w:lang w:val="sq-AL"/>
        </w:rPr>
        <w:t>Hornsby kundër Greqisë</w:t>
      </w:r>
      <w:r w:rsidR="00D65258">
        <w:rPr>
          <w:lang w:val="sq-AL"/>
        </w:rPr>
        <w:t>, 19 m</w:t>
      </w:r>
      <w:r w:rsidR="009F4072" w:rsidRPr="002D2D40">
        <w:rPr>
          <w:lang w:val="sq-AL"/>
        </w:rPr>
        <w:t>ars 1997, § 40, Raporte 1997-II). Shteti ka një detyrim pozitiv për organizimin e një sistemi për zbatimin e vendimeve. Ky detyrim është efektiv si në aspektin ligjor dhe në atë praktik dhe vet</w:t>
      </w:r>
      <w:r w:rsidR="00AB14E7">
        <w:rPr>
          <w:lang w:val="sq-AL"/>
        </w:rPr>
        <w:t>ë</w:t>
      </w:r>
      <w:r w:rsidR="009F4072" w:rsidRPr="002D2D40">
        <w:rPr>
          <w:lang w:val="sq-AL"/>
        </w:rPr>
        <w:t xml:space="preserve"> Qeveria sigurohet për zbatimin </w:t>
      </w:r>
      <w:r w:rsidRPr="002D2D40">
        <w:rPr>
          <w:lang w:val="sq-AL"/>
        </w:rPr>
        <w:t xml:space="preserve">e ligjeve pa vonesa të zgjatura </w:t>
      </w:r>
      <w:r w:rsidR="009F4072" w:rsidRPr="002D2D40">
        <w:rPr>
          <w:lang w:val="sq-AL"/>
        </w:rPr>
        <w:t xml:space="preserve">(shiko </w:t>
      </w:r>
      <w:r w:rsidR="009F4072" w:rsidRPr="00D65258">
        <w:rPr>
          <w:i/>
          <w:lang w:val="sq-AL"/>
        </w:rPr>
        <w:t>Ruianu kundër Rumanisë</w:t>
      </w:r>
      <w:r w:rsidR="00C92194">
        <w:rPr>
          <w:lang w:val="sq-AL"/>
        </w:rPr>
        <w:t>, nr. 34647/97, § 66, 17 q</w:t>
      </w:r>
      <w:r w:rsidR="009F4072" w:rsidRPr="002D2D40">
        <w:rPr>
          <w:lang w:val="sq-AL"/>
        </w:rPr>
        <w:t>ershor 2003). Kur autoritetet detyrohen të veprojnë për të vënë në jetë një vendim dhe si përfundim ato nuk kanë sukses për ta arritur këtë objektiv, në këtë r</w:t>
      </w:r>
      <w:r w:rsidR="00C92194">
        <w:rPr>
          <w:lang w:val="sq-AL"/>
        </w:rPr>
        <w:t>ast, sipas n</w:t>
      </w:r>
      <w:r w:rsidR="009F4072" w:rsidRPr="002D2D40">
        <w:rPr>
          <w:lang w:val="sq-AL"/>
        </w:rPr>
        <w:t xml:space="preserve">enit 6 § 1 të Konventës, është përgjegjësia e Shtetit të ndërhyjë (shiko </w:t>
      </w:r>
      <w:r w:rsidR="009F4072" w:rsidRPr="00D65258">
        <w:rPr>
          <w:i/>
          <w:lang w:val="sq-AL"/>
        </w:rPr>
        <w:t>Scollo kundër Italisë</w:t>
      </w:r>
      <w:r w:rsidR="00C92194">
        <w:rPr>
          <w:lang w:val="sq-AL"/>
        </w:rPr>
        <w:t>, 28 s</w:t>
      </w:r>
      <w:r w:rsidR="009F4072" w:rsidRPr="002D2D40">
        <w:rPr>
          <w:lang w:val="sq-AL"/>
        </w:rPr>
        <w:t xml:space="preserve">htator 1995, §§ 44, </w:t>
      </w:r>
      <w:r w:rsidR="001462C6">
        <w:rPr>
          <w:lang w:val="sq-AL"/>
        </w:rPr>
        <w:t>s</w:t>
      </w:r>
      <w:r w:rsidR="009F4072" w:rsidRPr="002D2D40">
        <w:rPr>
          <w:lang w:val="sq-AL"/>
        </w:rPr>
        <w:t xml:space="preserve">eria A nr. 315-C). </w:t>
      </w:r>
    </w:p>
    <w:p w:rsidR="009F4072" w:rsidRPr="002D2D40" w:rsidRDefault="00C36FCD" w:rsidP="009F4072">
      <w:pPr>
        <w:pStyle w:val="Paragrafi"/>
        <w:rPr>
          <w:lang w:val="sq-AL"/>
        </w:rPr>
      </w:pPr>
      <w:r w:rsidRPr="002D2D40">
        <w:rPr>
          <w:lang w:val="sq-AL"/>
        </w:rPr>
        <w:t xml:space="preserve">39. </w:t>
      </w:r>
      <w:r w:rsidR="009F4072" w:rsidRPr="002D2D40">
        <w:rPr>
          <w:lang w:val="sq-AL"/>
        </w:rPr>
        <w:t xml:space="preserve">E drejta “për t’u paraqitur në gjykatë” nuk e detyron Shtetin të ekzekutojë çdo vendim të karakterit civil pa </w:t>
      </w:r>
      <w:r w:rsidR="002D2D40" w:rsidRPr="002D2D40">
        <w:rPr>
          <w:lang w:val="sq-AL"/>
        </w:rPr>
        <w:t>pasur</w:t>
      </w:r>
      <w:r w:rsidR="009F4072" w:rsidRPr="002D2D40">
        <w:rPr>
          <w:lang w:val="sq-AL"/>
        </w:rPr>
        <w:t xml:space="preserve"> të dhëna për rrethanat e caktuara të një çështje (shiko </w:t>
      </w:r>
      <w:r w:rsidR="009F4072" w:rsidRPr="00C92194">
        <w:rPr>
          <w:i/>
          <w:lang w:val="sq-AL"/>
        </w:rPr>
        <w:t>Sanglier kundër Francës</w:t>
      </w:r>
      <w:r w:rsidR="0036419D">
        <w:rPr>
          <w:lang w:val="sq-AL"/>
        </w:rPr>
        <w:t>, nr. 50342/99, § 39, 27 m</w:t>
      </w:r>
      <w:r w:rsidR="009F4072" w:rsidRPr="002D2D40">
        <w:rPr>
          <w:lang w:val="sq-AL"/>
        </w:rPr>
        <w:t xml:space="preserve">aj 2003). Përgjegjësia e Shtetit për zbatimin e një vendimi kundër një </w:t>
      </w:r>
      <w:r w:rsidR="002D2D40" w:rsidRPr="002D2D40">
        <w:rPr>
          <w:lang w:val="sq-AL"/>
        </w:rPr>
        <w:t>personi</w:t>
      </w:r>
      <w:r w:rsidR="009F4072" w:rsidRPr="002D2D40">
        <w:rPr>
          <w:lang w:val="sq-AL"/>
        </w:rPr>
        <w:t xml:space="preserve"> nuk shkon më tej sesa përfshirja e organizmave të Shtetit në </w:t>
      </w:r>
      <w:r w:rsidR="002D2D40" w:rsidRPr="002D2D40">
        <w:rPr>
          <w:lang w:val="sq-AL"/>
        </w:rPr>
        <w:t>procedurat</w:t>
      </w:r>
      <w:r w:rsidR="009F4072" w:rsidRPr="002D2D40">
        <w:rPr>
          <w:lang w:val="sq-AL"/>
        </w:rPr>
        <w:t xml:space="preserve"> e zbatimit (shiko </w:t>
      </w:r>
      <w:r w:rsidR="009F4072" w:rsidRPr="00C92194">
        <w:rPr>
          <w:i/>
          <w:lang w:val="sq-AL"/>
        </w:rPr>
        <w:t>Fuklev kundër Ukrahinës</w:t>
      </w:r>
      <w:r w:rsidR="009F4072" w:rsidRPr="002D2D40">
        <w:rPr>
          <w:lang w:val="sq-AL"/>
        </w:rPr>
        <w:t xml:space="preserve">, nr. 71186/01, § 67 dhe §§ 90-91, 7 </w:t>
      </w:r>
      <w:r w:rsidR="00AB14E7">
        <w:rPr>
          <w:lang w:val="sq-AL"/>
        </w:rPr>
        <w:t>q</w:t>
      </w:r>
      <w:r w:rsidR="009F4072" w:rsidRPr="002D2D40">
        <w:rPr>
          <w:lang w:val="sq-AL"/>
        </w:rPr>
        <w:t xml:space="preserve">ershor 2005). Detyra e vetme e Gjykatës është të kontrollojë nëse masat e marra nga autoritetet ishin të </w:t>
      </w:r>
      <w:r w:rsidR="002D2D40" w:rsidRPr="002D2D40">
        <w:rPr>
          <w:lang w:val="sq-AL"/>
        </w:rPr>
        <w:t>përshtatshme</w:t>
      </w:r>
      <w:r w:rsidR="009F4072" w:rsidRPr="002D2D40">
        <w:rPr>
          <w:lang w:val="sq-AL"/>
        </w:rPr>
        <w:t xml:space="preserve"> dhe të mjaftueshme. Në raste të ngjashme me rastin konkret, ku debitori është person civil, Shtetit i duhet të veprojë në mënyrë të kujdesshme për të ndihmuar një kreditor të ekzekutojë një vendim (shiko </w:t>
      </w:r>
      <w:r w:rsidR="009F4072" w:rsidRPr="0036419D">
        <w:rPr>
          <w:i/>
          <w:lang w:val="sq-AL"/>
        </w:rPr>
        <w:t xml:space="preserve">Fociac kundër </w:t>
      </w:r>
      <w:r w:rsidR="0036419D" w:rsidRPr="0036419D">
        <w:rPr>
          <w:i/>
          <w:lang w:val="sq-AL"/>
        </w:rPr>
        <w:t>Rumanisë</w:t>
      </w:r>
      <w:r w:rsidR="0036419D">
        <w:rPr>
          <w:lang w:val="sq-AL"/>
        </w:rPr>
        <w:t>, nr. 2577/02, § 70, 3 s</w:t>
      </w:r>
      <w:r w:rsidR="009F4072" w:rsidRPr="002D2D40">
        <w:rPr>
          <w:lang w:val="sq-AL"/>
        </w:rPr>
        <w:t xml:space="preserve">hkurt 2005). </w:t>
      </w:r>
    </w:p>
    <w:p w:rsidR="009F4072" w:rsidRPr="002D2D40" w:rsidRDefault="00C36FCD" w:rsidP="009F4072">
      <w:pPr>
        <w:pStyle w:val="Paragrafi"/>
        <w:rPr>
          <w:lang w:val="sq-AL"/>
        </w:rPr>
      </w:pPr>
      <w:r w:rsidRPr="002D2D40">
        <w:rPr>
          <w:lang w:val="sq-AL"/>
        </w:rPr>
        <w:t xml:space="preserve">40. </w:t>
      </w:r>
      <w:r w:rsidR="0036419D">
        <w:rPr>
          <w:lang w:val="sq-AL"/>
        </w:rPr>
        <w:t>Gjykata informon se më 3 t</w:t>
      </w:r>
      <w:r w:rsidR="009F4072" w:rsidRPr="002D2D40">
        <w:rPr>
          <w:lang w:val="sq-AL"/>
        </w:rPr>
        <w:t xml:space="preserve">etor 2002 aplikuesi paraqiti ankesën për dëme të shkaktuara nga redaksia e gazetës. Vendimi i </w:t>
      </w:r>
      <w:r w:rsidR="0036419D">
        <w:rPr>
          <w:lang w:val="sq-AL"/>
        </w:rPr>
        <w:t>Gjykatës së Rrethit i datës 21 j</w:t>
      </w:r>
      <w:r w:rsidR="009F4072" w:rsidRPr="002D2D40">
        <w:rPr>
          <w:lang w:val="sq-AL"/>
        </w:rPr>
        <w:t>anar 2003, i cil</w:t>
      </w:r>
      <w:r w:rsidR="0036419D">
        <w:rPr>
          <w:lang w:val="sq-AL"/>
        </w:rPr>
        <w:t>i u bë i formës së prerë më 23 prill 2004 në përputhje me n</w:t>
      </w:r>
      <w:r w:rsidR="009F4072" w:rsidRPr="002D2D40">
        <w:rPr>
          <w:lang w:val="sq-AL"/>
        </w:rPr>
        <w:t>enin 6 § 1 të Konventës, e pranoi ankesën dhe i kërkoi redaksisë së ga</w:t>
      </w:r>
      <w:r w:rsidR="0036419D">
        <w:rPr>
          <w:lang w:val="sq-AL"/>
        </w:rPr>
        <w:t>zetës të paguante dëmet. Më 11 k</w:t>
      </w:r>
      <w:r w:rsidR="009F4072" w:rsidRPr="002D2D40">
        <w:rPr>
          <w:lang w:val="sq-AL"/>
        </w:rPr>
        <w:t xml:space="preserve">orrik 2003, u lëshua një urdhër gjyqësor për ekzekutim vendimi, i cili u la nën përgjegjësinë e përmbaruesit për t’u përmbushur. Gjykata do të shqyrtojë nëse veprimet e përmbaruesit ishin ato të duhurat dhe ishin të mjaftueshme dhe nëse ai kishte vepruar në mënyrë të kujdesshme gjatë </w:t>
      </w:r>
      <w:r w:rsidR="002D2D40" w:rsidRPr="002D2D40">
        <w:rPr>
          <w:lang w:val="sq-AL"/>
        </w:rPr>
        <w:t>procedurave</w:t>
      </w:r>
      <w:r w:rsidR="009F4072" w:rsidRPr="002D2D40">
        <w:rPr>
          <w:lang w:val="sq-AL"/>
        </w:rPr>
        <w:t xml:space="preserve"> të zbatimit të vendimit.</w:t>
      </w:r>
    </w:p>
    <w:p w:rsidR="009F4072" w:rsidRPr="002D2D40" w:rsidRDefault="00C36FCD" w:rsidP="009F4072">
      <w:pPr>
        <w:pStyle w:val="Paragrafi"/>
        <w:rPr>
          <w:lang w:val="sq-AL"/>
        </w:rPr>
      </w:pPr>
      <w:r w:rsidRPr="002D2D40">
        <w:rPr>
          <w:lang w:val="sq-AL"/>
        </w:rPr>
        <w:t xml:space="preserve">41. </w:t>
      </w:r>
      <w:r w:rsidR="0036419D">
        <w:rPr>
          <w:lang w:val="sq-AL"/>
        </w:rPr>
        <w:t>Gjykata vëren se më 11 k</w:t>
      </w:r>
      <w:r w:rsidR="009F4072" w:rsidRPr="002D2D40">
        <w:rPr>
          <w:lang w:val="sq-AL"/>
        </w:rPr>
        <w:t xml:space="preserve">orrik 2003, përmbaruesi i kërkoi redaksisë së gazetës të binte </w:t>
      </w:r>
      <w:r w:rsidR="002D2D40" w:rsidRPr="002D2D40">
        <w:rPr>
          <w:lang w:val="sq-AL"/>
        </w:rPr>
        <w:t>dakord</w:t>
      </w:r>
      <w:r w:rsidR="009F4072" w:rsidRPr="002D2D40">
        <w:rPr>
          <w:lang w:val="sq-AL"/>
        </w:rPr>
        <w:t xml:space="preserve"> me vullneti</w:t>
      </w:r>
      <w:r w:rsidR="0036419D">
        <w:rPr>
          <w:lang w:val="sq-AL"/>
        </w:rPr>
        <w:t>n e saj me vendimin e datës 21 j</w:t>
      </w:r>
      <w:r w:rsidR="009F4072" w:rsidRPr="002D2D40">
        <w:rPr>
          <w:lang w:val="sq-AL"/>
        </w:rPr>
        <w:t xml:space="preserve">anar 2003. Në mungesë të </w:t>
      </w:r>
      <w:r w:rsidR="0036419D">
        <w:rPr>
          <w:lang w:val="sq-AL"/>
        </w:rPr>
        <w:t>pajtimit të vullnetshëm, më 30 s</w:t>
      </w:r>
      <w:r w:rsidR="009F4072" w:rsidRPr="002D2D40">
        <w:rPr>
          <w:lang w:val="sq-AL"/>
        </w:rPr>
        <w:t>htator 2003 përmbaruesi urdhëroi konfiskimin e llogarive bankare të redaksisë së gazetës. Megjithatë, vetëm një llogari bankare e disponueshme ekzistonte, e cila në fakt nuk kishte fonde. Për pasojë, më 5</w:t>
      </w:r>
      <w:r w:rsidR="0036419D">
        <w:rPr>
          <w:lang w:val="sq-AL"/>
        </w:rPr>
        <w:t xml:space="preserve"> k</w:t>
      </w:r>
      <w:r w:rsidR="009F4072" w:rsidRPr="002D2D40">
        <w:rPr>
          <w:lang w:val="sq-AL"/>
        </w:rPr>
        <w:t xml:space="preserve">orrik 2004, në mungesë të fondeve, përmbaruesi vendosi ta ndërpriste zbatimin e vendimit. </w:t>
      </w:r>
    </w:p>
    <w:p w:rsidR="009F4072" w:rsidRPr="002D2D40" w:rsidRDefault="00C36FCD" w:rsidP="009F4072">
      <w:pPr>
        <w:pStyle w:val="Paragrafi"/>
        <w:rPr>
          <w:lang w:val="sq-AL"/>
        </w:rPr>
      </w:pPr>
      <w:r w:rsidRPr="002D2D40">
        <w:rPr>
          <w:lang w:val="sq-AL"/>
        </w:rPr>
        <w:t xml:space="preserve">42. </w:t>
      </w:r>
      <w:r w:rsidR="009F4072" w:rsidRPr="002D2D40">
        <w:rPr>
          <w:lang w:val="sq-AL"/>
        </w:rPr>
        <w:t>Më tej Gjykata thekson se nën këmbënguljen e ankimuesit, përmbaruesi urdhëroi një tjetër konfiskim të llogari</w:t>
      </w:r>
      <w:r w:rsidR="0036419D">
        <w:rPr>
          <w:lang w:val="sq-AL"/>
        </w:rPr>
        <w:t>ve bankare të redaksisë, më 18 n</w:t>
      </w:r>
      <w:r w:rsidR="009F4072" w:rsidRPr="002D2D40">
        <w:rPr>
          <w:lang w:val="sq-AL"/>
        </w:rPr>
        <w:t xml:space="preserve">ëntor 2004 dhe 21 </w:t>
      </w:r>
      <w:r w:rsidR="0036419D">
        <w:rPr>
          <w:lang w:val="sq-AL"/>
        </w:rPr>
        <w:t>p</w:t>
      </w:r>
      <w:r w:rsidR="009F4072" w:rsidRPr="002D2D40">
        <w:rPr>
          <w:lang w:val="sq-AL"/>
        </w:rPr>
        <w:t xml:space="preserve">rill 2005. Bankat rikonfirmuan se redaksia nuk kishte asnjë llogari bankare dhe në llogaritë ekzistuese ajo nuk kishte fonde. </w:t>
      </w:r>
    </w:p>
    <w:p w:rsidR="009F4072" w:rsidRPr="002D2D40" w:rsidRDefault="00C36FCD" w:rsidP="009F4072">
      <w:pPr>
        <w:pStyle w:val="Paragrafi"/>
        <w:rPr>
          <w:lang w:val="sq-AL"/>
        </w:rPr>
      </w:pPr>
      <w:r w:rsidRPr="002D2D40">
        <w:rPr>
          <w:lang w:val="sq-AL"/>
        </w:rPr>
        <w:t xml:space="preserve">43. </w:t>
      </w:r>
      <w:r w:rsidR="009F4072" w:rsidRPr="002D2D40">
        <w:rPr>
          <w:lang w:val="sq-AL"/>
        </w:rPr>
        <w:t xml:space="preserve">Gjykata nuk mund ta pranojë argumentin e ankimuesit se autoritetet duhej të kishin konfiskuar pronën e paluajtshme të kompanisë së gazetës për zbatimin e vendimit. Në këtë kontekst, Gjykata vëren se në të gjitha sistemet ligjore zbatimi i një vendimi të formës së prerë i marrë nga Gjykata ka kufizime </w:t>
      </w:r>
      <w:r w:rsidR="009F4072" w:rsidRPr="00EC7E07">
        <w:rPr>
          <w:i/>
          <w:lang w:val="sq-AL"/>
        </w:rPr>
        <w:t xml:space="preserve">ad </w:t>
      </w:r>
      <w:r w:rsidR="002D2D40" w:rsidRPr="00EC7E07">
        <w:rPr>
          <w:i/>
          <w:lang w:val="sq-AL"/>
        </w:rPr>
        <w:t>persona</w:t>
      </w:r>
      <w:r w:rsidR="009F4072" w:rsidRPr="002D2D40">
        <w:rPr>
          <w:lang w:val="sq-AL"/>
        </w:rPr>
        <w:t xml:space="preserve"> dhe </w:t>
      </w:r>
      <w:r w:rsidR="009F4072" w:rsidRPr="00EC7E07">
        <w:rPr>
          <w:i/>
          <w:lang w:val="sq-AL"/>
        </w:rPr>
        <w:t>ad rem</w:t>
      </w:r>
      <w:r w:rsidR="009F4072" w:rsidRPr="002D2D40">
        <w:rPr>
          <w:lang w:val="sq-AL"/>
        </w:rPr>
        <w:t xml:space="preserve">. Ankimuesi paraqiti kërkesën kundër redaksisë. Vendimet e gjykatave vendore ishin në </w:t>
      </w:r>
      <w:r w:rsidR="002D2D40" w:rsidRPr="002D2D40">
        <w:rPr>
          <w:lang w:val="sq-AL"/>
        </w:rPr>
        <w:t>favorin</w:t>
      </w:r>
      <w:r w:rsidR="00EC7E07">
        <w:rPr>
          <w:lang w:val="sq-AL"/>
        </w:rPr>
        <w:t xml:space="preserve"> e tij </w:t>
      </w:r>
      <w:r w:rsidR="009F4072" w:rsidRPr="002D2D40">
        <w:rPr>
          <w:lang w:val="sq-AL"/>
        </w:rPr>
        <w:t xml:space="preserve">dhe urdhëronin redaksinë t’i paguanin dëmet atij. Më tej, gjykatat vendore theksuan se ishte </w:t>
      </w:r>
      <w:r w:rsidR="002D2D40" w:rsidRPr="002D2D40">
        <w:rPr>
          <w:lang w:val="sq-AL"/>
        </w:rPr>
        <w:t>redaksia</w:t>
      </w:r>
      <w:r w:rsidR="009F4072" w:rsidRPr="002D2D40">
        <w:rPr>
          <w:lang w:val="sq-AL"/>
        </w:rPr>
        <w:t xml:space="preserve"> përgjegjëse për detyrimet e saj ndaj palëve të treta dhe jo kompania e gazetës. </w:t>
      </w:r>
    </w:p>
    <w:p w:rsidR="009F4072" w:rsidRPr="002D2D40" w:rsidRDefault="00C36FCD" w:rsidP="009F4072">
      <w:pPr>
        <w:pStyle w:val="Paragrafi"/>
        <w:rPr>
          <w:lang w:val="sq-AL"/>
        </w:rPr>
      </w:pPr>
      <w:r w:rsidRPr="002D2D40">
        <w:rPr>
          <w:lang w:val="sq-AL"/>
        </w:rPr>
        <w:t xml:space="preserve">44. </w:t>
      </w:r>
      <w:r w:rsidR="009F4072" w:rsidRPr="002D2D40">
        <w:rPr>
          <w:lang w:val="sq-AL"/>
        </w:rPr>
        <w:t>Nën këto rrethana, Gjykata mendon se përmbaruesi mori hapat e menjëhershme dhe të duhura për të siguruar zbatimin e vendimit të Gj</w:t>
      </w:r>
      <w:r w:rsidR="00EC7E07">
        <w:rPr>
          <w:lang w:val="sq-AL"/>
        </w:rPr>
        <w:t>ykatës së Rrethit, të datës 21 j</w:t>
      </w:r>
      <w:r w:rsidR="009F4072" w:rsidRPr="002D2D40">
        <w:rPr>
          <w:lang w:val="sq-AL"/>
        </w:rPr>
        <w:t xml:space="preserve">anar 2003. Ankimuesi nuk paraqiti ndonjë masë tjetër që mund të ishte marrë nga përmbaruesi. Më tej vijohet se kjo ankesë duhet të kundërshtohet përderisa nuk përputhet me Nenin 35 §§ 3 dhe 4 të Konventës. </w:t>
      </w:r>
    </w:p>
    <w:p w:rsidR="009F4072" w:rsidRPr="002D2D40" w:rsidRDefault="00C36FCD" w:rsidP="009F4072">
      <w:pPr>
        <w:pStyle w:val="Paragrafi"/>
        <w:rPr>
          <w:i/>
          <w:lang w:val="sq-AL"/>
        </w:rPr>
      </w:pPr>
      <w:r w:rsidRPr="002D2D40">
        <w:rPr>
          <w:i/>
          <w:lang w:val="sq-AL"/>
        </w:rPr>
        <w:t>2.</w:t>
      </w:r>
      <w:r w:rsidR="008707CC">
        <w:rPr>
          <w:i/>
          <w:lang w:val="sq-AL"/>
        </w:rPr>
        <w:t xml:space="preserve"> </w:t>
      </w:r>
      <w:r w:rsidR="009F4072" w:rsidRPr="002D2D40">
        <w:rPr>
          <w:i/>
          <w:lang w:val="sq-AL"/>
        </w:rPr>
        <w:t>Për sa i përket thyerjes së barazisë</w:t>
      </w:r>
      <w:r w:rsidR="008707CC">
        <w:rPr>
          <w:i/>
          <w:lang w:val="sq-AL"/>
        </w:rPr>
        <w:t xml:space="preserve"> së pushteteve për shkak të mos</w:t>
      </w:r>
      <w:r w:rsidR="009F4072" w:rsidRPr="002D2D40">
        <w:rPr>
          <w:i/>
          <w:lang w:val="sq-AL"/>
        </w:rPr>
        <w:t>shpalljes së vendimit të G</w:t>
      </w:r>
      <w:r w:rsidR="008707CC">
        <w:rPr>
          <w:i/>
          <w:lang w:val="sq-AL"/>
        </w:rPr>
        <w:t>jykatës së Rrethit të datës 18 d</w:t>
      </w:r>
      <w:r w:rsidR="009F4072" w:rsidRPr="002D2D40">
        <w:rPr>
          <w:i/>
          <w:lang w:val="sq-AL"/>
        </w:rPr>
        <w:t>hjetor 2007</w:t>
      </w:r>
    </w:p>
    <w:p w:rsidR="00AC74AA" w:rsidRDefault="00AC74AA" w:rsidP="009F4072">
      <w:pPr>
        <w:pStyle w:val="Paragrafi"/>
        <w:rPr>
          <w:b/>
          <w:lang w:val="sq-AL"/>
        </w:rPr>
      </w:pPr>
    </w:p>
    <w:p w:rsidR="009F4072" w:rsidRPr="002D2D40" w:rsidRDefault="00C36FCD" w:rsidP="009F4072">
      <w:pPr>
        <w:pStyle w:val="Paragrafi"/>
        <w:rPr>
          <w:b/>
          <w:lang w:val="sq-AL"/>
        </w:rPr>
      </w:pPr>
      <w:r w:rsidRPr="002D2D40">
        <w:rPr>
          <w:b/>
          <w:lang w:val="sq-AL"/>
        </w:rPr>
        <w:t xml:space="preserve">a) </w:t>
      </w:r>
      <w:r w:rsidR="009F4072" w:rsidRPr="002D2D40">
        <w:rPr>
          <w:b/>
          <w:lang w:val="sq-AL"/>
        </w:rPr>
        <w:t>Faktet e paraqitura nga palët</w:t>
      </w:r>
    </w:p>
    <w:p w:rsidR="009F4072" w:rsidRPr="002D2D40" w:rsidRDefault="008707CC" w:rsidP="009F4072">
      <w:pPr>
        <w:pStyle w:val="Paragrafi"/>
        <w:rPr>
          <w:lang w:val="sq-AL"/>
        </w:rPr>
      </w:pPr>
      <w:r>
        <w:rPr>
          <w:lang w:val="sq-AL"/>
        </w:rPr>
        <w:t>45. Më 21 k</w:t>
      </w:r>
      <w:r w:rsidR="009F4072" w:rsidRPr="002D2D40">
        <w:rPr>
          <w:lang w:val="sq-AL"/>
        </w:rPr>
        <w:t>orrik 2009, pasi Qeveria paraqiti vendimin e G</w:t>
      </w:r>
      <w:r>
        <w:rPr>
          <w:lang w:val="sq-AL"/>
        </w:rPr>
        <w:t>jykatës së Rrethit të datës 18 d</w:t>
      </w:r>
      <w:r w:rsidR="009F4072" w:rsidRPr="002D2D40">
        <w:rPr>
          <w:lang w:val="sq-AL"/>
        </w:rPr>
        <w:t xml:space="preserve">hjetor 2007 (shiko paragrafin 18), ankimuesi argumentoi se vendimi i Gjykatës së Rrethit u dha </w:t>
      </w:r>
      <w:r w:rsidR="009F4072" w:rsidRPr="00AB14E7">
        <w:rPr>
          <w:i/>
          <w:lang w:val="sq-AL"/>
        </w:rPr>
        <w:t>in absentia</w:t>
      </w:r>
      <w:r w:rsidR="009F4072" w:rsidRPr="002D2D40">
        <w:rPr>
          <w:lang w:val="sq-AL"/>
        </w:rPr>
        <w:t xml:space="preserve">. Ai pretendonte se nuk ishte bërë kurrë me dije për miratimin e tij dhe se emri dhe firma në njoftim nuk ishin të tijat. Për këtë arsye, ai nuk mundi të shfrytëzonte limitin kohor i cili kishte skaduar në kohën kur ai u bë me dije për vendimin. </w:t>
      </w:r>
    </w:p>
    <w:p w:rsidR="009F4072" w:rsidRPr="002D2D40" w:rsidRDefault="008707CC" w:rsidP="009F4072">
      <w:pPr>
        <w:pStyle w:val="Paragrafi"/>
        <w:rPr>
          <w:lang w:val="sq-AL"/>
        </w:rPr>
      </w:pPr>
      <w:r>
        <w:rPr>
          <w:lang w:val="sq-AL"/>
        </w:rPr>
        <w:t xml:space="preserve">46. </w:t>
      </w:r>
      <w:r w:rsidR="009F4072" w:rsidRPr="002D2D40">
        <w:rPr>
          <w:lang w:val="sq-AL"/>
        </w:rPr>
        <w:t>Qeveria parashtroi argumentin se ankimuesi ishte njoftuar për miratimin e vendimit të G</w:t>
      </w:r>
      <w:r>
        <w:rPr>
          <w:lang w:val="sq-AL"/>
        </w:rPr>
        <w:t>jykatës së Rrethit të datës 18 d</w:t>
      </w:r>
      <w:r w:rsidR="009F4072" w:rsidRPr="002D2D40">
        <w:rPr>
          <w:lang w:val="sq-AL"/>
        </w:rPr>
        <w:t>hjetor 2007 d</w:t>
      </w:r>
      <w:r>
        <w:rPr>
          <w:lang w:val="sq-AL"/>
        </w:rPr>
        <w:t>uke e firmosur njoftimin më 10 j</w:t>
      </w:r>
      <w:r w:rsidR="009F4072" w:rsidRPr="002D2D40">
        <w:rPr>
          <w:lang w:val="sq-AL"/>
        </w:rPr>
        <w:t xml:space="preserve">anar 2008. Për më tepër, ai kishte ndjekur seancat </w:t>
      </w:r>
      <w:r w:rsidR="002D2D40" w:rsidRPr="002D2D40">
        <w:rPr>
          <w:lang w:val="sq-AL"/>
        </w:rPr>
        <w:t>dëgjimore</w:t>
      </w:r>
      <w:r>
        <w:rPr>
          <w:lang w:val="sq-AL"/>
        </w:rPr>
        <w:t xml:space="preserve"> të datës 2 shkurt dhe 12 m</w:t>
      </w:r>
      <w:r w:rsidR="009F4072" w:rsidRPr="002D2D40">
        <w:rPr>
          <w:lang w:val="sq-AL"/>
        </w:rPr>
        <w:t xml:space="preserve">ars </w:t>
      </w:r>
      <w:r>
        <w:rPr>
          <w:lang w:val="sq-AL"/>
        </w:rPr>
        <w:t>2007. Më tej, nga maji deri në n</w:t>
      </w:r>
      <w:r w:rsidR="009F4072" w:rsidRPr="002D2D40">
        <w:rPr>
          <w:lang w:val="sq-AL"/>
        </w:rPr>
        <w:t>ëntorin e vitit 2007 ai ishte thirrur katër herë për t’u paraqitur përpara gjykatës por</w:t>
      </w:r>
      <w:r>
        <w:rPr>
          <w:lang w:val="sq-AL"/>
        </w:rPr>
        <w:t xml:space="preserve"> ai nuk ishte paraqitur (më 24 maj, 25 shtator, 9 dhe 30 n</w:t>
      </w:r>
      <w:r w:rsidR="009F4072" w:rsidRPr="002D2D40">
        <w:rPr>
          <w:lang w:val="sq-AL"/>
        </w:rPr>
        <w:t xml:space="preserve">ëntor 2007). </w:t>
      </w:r>
    </w:p>
    <w:p w:rsidR="009F4072" w:rsidRPr="002D2D40" w:rsidRDefault="009F4072" w:rsidP="009F4072">
      <w:pPr>
        <w:pStyle w:val="Paragrafi"/>
        <w:rPr>
          <w:lang w:val="sq-AL"/>
        </w:rPr>
      </w:pPr>
    </w:p>
    <w:p w:rsidR="009F4072" w:rsidRPr="002D2D40" w:rsidRDefault="00C36FCD" w:rsidP="009F4072">
      <w:pPr>
        <w:pStyle w:val="Paragrafi"/>
        <w:rPr>
          <w:b/>
          <w:lang w:val="sq-AL"/>
        </w:rPr>
      </w:pPr>
      <w:r w:rsidRPr="002D2D40">
        <w:rPr>
          <w:b/>
          <w:lang w:val="sq-AL"/>
        </w:rPr>
        <w:t xml:space="preserve">b) </w:t>
      </w:r>
      <w:r w:rsidR="009F4072" w:rsidRPr="002D2D40">
        <w:rPr>
          <w:b/>
          <w:lang w:val="sq-AL"/>
        </w:rPr>
        <w:t xml:space="preserve">Vlerësimi i Gjykatës </w:t>
      </w:r>
    </w:p>
    <w:p w:rsidR="009F4072" w:rsidRPr="002D2D40" w:rsidRDefault="00C36FCD" w:rsidP="009F4072">
      <w:pPr>
        <w:pStyle w:val="Paragrafi"/>
        <w:rPr>
          <w:lang w:val="sq-AL"/>
        </w:rPr>
      </w:pPr>
      <w:r w:rsidRPr="002D2D40">
        <w:rPr>
          <w:lang w:val="sq-AL"/>
        </w:rPr>
        <w:t xml:space="preserve">47. </w:t>
      </w:r>
      <w:r w:rsidR="009F4072" w:rsidRPr="002D2D40">
        <w:rPr>
          <w:lang w:val="sq-AL"/>
        </w:rPr>
        <w:t xml:space="preserve">Për qëllime të çështjes, Gjykata është e gatshme të supozojë se ankimuesi, një ndërmjetës si palë e tretë në </w:t>
      </w:r>
      <w:r w:rsidR="002D2D40" w:rsidRPr="002D2D40">
        <w:rPr>
          <w:lang w:val="sq-AL"/>
        </w:rPr>
        <w:t>procedurat</w:t>
      </w:r>
      <w:r w:rsidR="009F4072" w:rsidRPr="002D2D40">
        <w:rPr>
          <w:lang w:val="sq-AL"/>
        </w:rPr>
        <w:t xml:space="preserve"> e hapura nga kompania e gazetës, në parim mund të mbështetet në </w:t>
      </w:r>
      <w:r w:rsidR="00AB14E7">
        <w:rPr>
          <w:lang w:val="sq-AL"/>
        </w:rPr>
        <w:t>n</w:t>
      </w:r>
      <w:r w:rsidR="009F4072" w:rsidRPr="002D2D40">
        <w:rPr>
          <w:lang w:val="sq-AL"/>
        </w:rPr>
        <w:t xml:space="preserve">enin 6 të Konventës, për sa ka të bëjë me këtë ankesë (shiko, </w:t>
      </w:r>
      <w:r w:rsidR="009F4072" w:rsidRPr="008707CC">
        <w:rPr>
          <w:i/>
          <w:lang w:val="sq-AL"/>
        </w:rPr>
        <w:t>mutatis mutandis</w:t>
      </w:r>
      <w:r w:rsidR="009F4072" w:rsidRPr="002D2D40">
        <w:rPr>
          <w:lang w:val="sq-AL"/>
        </w:rPr>
        <w:t xml:space="preserve">, </w:t>
      </w:r>
      <w:r w:rsidR="009F4072" w:rsidRPr="008707CC">
        <w:rPr>
          <w:i/>
          <w:lang w:val="sq-AL"/>
        </w:rPr>
        <w:t>Business Şi Investiţii Pentru Toţi kundër Moldavisë</w:t>
      </w:r>
      <w:r w:rsidR="009F4072" w:rsidRPr="002D2D40">
        <w:rPr>
          <w:lang w:val="sq-AL"/>
        </w:rPr>
        <w:t xml:space="preserve">, nr. 39391/04, 13 Tetor 2009; </w:t>
      </w:r>
      <w:r w:rsidR="009F4072" w:rsidRPr="00AB14E7">
        <w:rPr>
          <w:i/>
          <w:lang w:val="sq-AL"/>
        </w:rPr>
        <w:t>Ziętal kundër Polonisë</w:t>
      </w:r>
      <w:r w:rsidR="009F4072" w:rsidRPr="002D2D40">
        <w:rPr>
          <w:lang w:val="sq-AL"/>
        </w:rPr>
        <w:t xml:space="preserve">, nr. 64972/01, 12 </w:t>
      </w:r>
      <w:r w:rsidR="00AB14E7">
        <w:rPr>
          <w:lang w:val="sq-AL"/>
        </w:rPr>
        <w:t>m</w:t>
      </w:r>
      <w:r w:rsidR="009F4072" w:rsidRPr="002D2D40">
        <w:rPr>
          <w:lang w:val="sq-AL"/>
        </w:rPr>
        <w:t xml:space="preserve">aj 2009; dhe </w:t>
      </w:r>
      <w:r w:rsidR="009F4072" w:rsidRPr="00AB14E7">
        <w:rPr>
          <w:i/>
          <w:lang w:val="sq-AL"/>
        </w:rPr>
        <w:t>Lipatnikova dhe Rudic kund</w:t>
      </w:r>
      <w:r w:rsidR="008707CC" w:rsidRPr="00AB14E7">
        <w:rPr>
          <w:i/>
          <w:lang w:val="sq-AL"/>
        </w:rPr>
        <w:t>ër Moldavisë</w:t>
      </w:r>
      <w:r w:rsidR="008707CC">
        <w:rPr>
          <w:lang w:val="sq-AL"/>
        </w:rPr>
        <w:t>, nr. 40541/04, 23 t</w:t>
      </w:r>
      <w:r w:rsidR="009F4072" w:rsidRPr="002D2D40">
        <w:rPr>
          <w:lang w:val="sq-AL"/>
        </w:rPr>
        <w:t xml:space="preserve">etor 2007). E njëjta situatë qëndron edhe për ankesën e tij sipas pikës 3, ku pretendohet për një thyerje të principit të sigurisë ligjore. Më tej Gjykata përsërit se ajo kontrollon cilësimin e fakteve të çështjes, sipas ligjit. Ajo pretendon se nuk është ndikuar nga cilësimi i bërë nga ankimuesi ose Qeveria (shiko </w:t>
      </w:r>
      <w:r w:rsidR="009F4072" w:rsidRPr="008707CC">
        <w:rPr>
          <w:i/>
          <w:lang w:val="sq-AL"/>
        </w:rPr>
        <w:t>Guerra dh</w:t>
      </w:r>
      <w:r w:rsidR="008707CC">
        <w:rPr>
          <w:i/>
          <w:lang w:val="sq-AL"/>
        </w:rPr>
        <w:t>e të t</w:t>
      </w:r>
      <w:r w:rsidR="008707CC" w:rsidRPr="008707CC">
        <w:rPr>
          <w:i/>
          <w:lang w:val="sq-AL"/>
        </w:rPr>
        <w:t>jerët</w:t>
      </w:r>
      <w:r w:rsidR="008707CC">
        <w:rPr>
          <w:lang w:val="sq-AL"/>
        </w:rPr>
        <w:t xml:space="preserve"> </w:t>
      </w:r>
      <w:r w:rsidR="008707CC" w:rsidRPr="00AB14E7">
        <w:rPr>
          <w:i/>
          <w:lang w:val="sq-AL"/>
        </w:rPr>
        <w:t>kundër Italisë</w:t>
      </w:r>
      <w:r w:rsidR="008707CC">
        <w:rPr>
          <w:lang w:val="sq-AL"/>
        </w:rPr>
        <w:t>, 19 s</w:t>
      </w:r>
      <w:r w:rsidR="009F4072" w:rsidRPr="002D2D40">
        <w:rPr>
          <w:lang w:val="sq-AL"/>
        </w:rPr>
        <w:t xml:space="preserve">hkurt 1998, § 44, </w:t>
      </w:r>
      <w:r w:rsidR="009F4072" w:rsidRPr="008707CC">
        <w:rPr>
          <w:i/>
          <w:lang w:val="sq-AL"/>
        </w:rPr>
        <w:t>Raportet e Gjykimeve dhe Vendimeve</w:t>
      </w:r>
      <w:r w:rsidR="009F4072" w:rsidRPr="002D2D40">
        <w:rPr>
          <w:lang w:val="sq-AL"/>
        </w:rPr>
        <w:t xml:space="preserve"> 1998-I). Ajo mendon se është e nevojshme që kjo kërkesë të shqyrtohet në kushte të barabarta midis palëve. </w:t>
      </w:r>
    </w:p>
    <w:p w:rsidR="009F4072" w:rsidRPr="002D2D40" w:rsidRDefault="00C36FCD" w:rsidP="00C36FCD">
      <w:pPr>
        <w:pStyle w:val="Paragrafi"/>
        <w:rPr>
          <w:lang w:val="sq-AL"/>
        </w:rPr>
      </w:pPr>
      <w:r w:rsidRPr="002D2D40">
        <w:rPr>
          <w:lang w:val="sq-AL"/>
        </w:rPr>
        <w:t xml:space="preserve">48. </w:t>
      </w:r>
      <w:r w:rsidR="009F4072" w:rsidRPr="002D2D40">
        <w:rPr>
          <w:lang w:val="sq-AL"/>
        </w:rPr>
        <w:t xml:space="preserve">Principi i barazisë është vetëm në aspekt nga koncepti i gjerë për një gjyq të drejtë, i cili përfshin gjithashtu të drejtën fondamentale sipas së cilës </w:t>
      </w:r>
      <w:r w:rsidR="002D2D40" w:rsidRPr="002D2D40">
        <w:rPr>
          <w:lang w:val="sq-AL"/>
        </w:rPr>
        <w:t>procedurat</w:t>
      </w:r>
      <w:r w:rsidR="009F4072" w:rsidRPr="002D2D40">
        <w:rPr>
          <w:lang w:val="sq-AL"/>
        </w:rPr>
        <w:t xml:space="preserve"> duhet të jenë kundërshtuese (shiko </w:t>
      </w:r>
      <w:r w:rsidR="009F4072" w:rsidRPr="008707CC">
        <w:rPr>
          <w:i/>
          <w:lang w:val="sq-AL"/>
        </w:rPr>
        <w:t>Ruiz-Mateos kun</w:t>
      </w:r>
      <w:r w:rsidR="008707CC" w:rsidRPr="008707CC">
        <w:rPr>
          <w:i/>
          <w:lang w:val="sq-AL"/>
        </w:rPr>
        <w:t>dër Spanjës</w:t>
      </w:r>
      <w:r w:rsidR="008707CC">
        <w:rPr>
          <w:lang w:val="sq-AL"/>
        </w:rPr>
        <w:t>, vendim i datës 23 q</w:t>
      </w:r>
      <w:r w:rsidR="009F4072" w:rsidRPr="002D2D40">
        <w:rPr>
          <w:lang w:val="sq-AL"/>
        </w:rPr>
        <w:t xml:space="preserve">ershor 1993, </w:t>
      </w:r>
      <w:r w:rsidR="001462C6">
        <w:rPr>
          <w:lang w:val="sq-AL"/>
        </w:rPr>
        <w:t>s</w:t>
      </w:r>
      <w:r w:rsidR="009F4072" w:rsidRPr="002D2D40">
        <w:rPr>
          <w:lang w:val="sq-AL"/>
        </w:rPr>
        <w:t>eria A nr. 262, faqe 25, § 63). Principi i barazisë – në sensin e një “balance të drejtë” midis palëve – kërkon që secilës palë t’i sigurohet mundësia për të prezantuar çështjen në kushte</w:t>
      </w:r>
      <w:r w:rsidRPr="002D2D40">
        <w:rPr>
          <w:lang w:val="sq-AL"/>
        </w:rPr>
        <w:t xml:space="preserve"> të cilat nuk e pozicionojnë në </w:t>
      </w:r>
      <w:r w:rsidR="009F4072" w:rsidRPr="002D2D40">
        <w:rPr>
          <w:lang w:val="sq-AL"/>
        </w:rPr>
        <w:t xml:space="preserve">disavantazh të dukshëm </w:t>
      </w:r>
      <w:r w:rsidR="009F4072" w:rsidRPr="008707CC">
        <w:rPr>
          <w:i/>
          <w:lang w:val="sq-AL"/>
        </w:rPr>
        <w:t>vis-à-vis</w:t>
      </w:r>
      <w:r w:rsidR="009F4072" w:rsidRPr="002D2D40">
        <w:rPr>
          <w:lang w:val="sq-AL"/>
        </w:rPr>
        <w:t xml:space="preserve"> me oponentin e tij (shiko, midis autoriteteve të tjera, </w:t>
      </w:r>
      <w:r w:rsidR="009F4072" w:rsidRPr="008707CC">
        <w:rPr>
          <w:i/>
          <w:lang w:val="sq-AL"/>
        </w:rPr>
        <w:t>Dombo Beheer B.V.</w:t>
      </w:r>
      <w:r w:rsidR="009F4072" w:rsidRPr="002D2D40">
        <w:rPr>
          <w:lang w:val="sq-AL"/>
        </w:rPr>
        <w:t xml:space="preserve"> </w:t>
      </w:r>
      <w:r w:rsidR="009F4072" w:rsidRPr="00AB14E7">
        <w:rPr>
          <w:i/>
          <w:lang w:val="sq-AL"/>
        </w:rPr>
        <w:t xml:space="preserve">kundër </w:t>
      </w:r>
      <w:r w:rsidR="002D2D40" w:rsidRPr="00AB14E7">
        <w:rPr>
          <w:i/>
          <w:lang w:val="sq-AL"/>
        </w:rPr>
        <w:t>Holandës</w:t>
      </w:r>
      <w:r w:rsidR="008707CC">
        <w:rPr>
          <w:lang w:val="sq-AL"/>
        </w:rPr>
        <w:t>, vendim i datës 27 t</w:t>
      </w:r>
      <w:r w:rsidR="009F4072" w:rsidRPr="002D2D40">
        <w:rPr>
          <w:lang w:val="sq-AL"/>
        </w:rPr>
        <w:t xml:space="preserve">etor 1993, </w:t>
      </w:r>
      <w:r w:rsidR="001462C6">
        <w:rPr>
          <w:lang w:val="sq-AL"/>
        </w:rPr>
        <w:t>s</w:t>
      </w:r>
      <w:r w:rsidR="009F4072" w:rsidRPr="002D2D40">
        <w:rPr>
          <w:lang w:val="sq-AL"/>
        </w:rPr>
        <w:t>eria A nr. 274, faqe 19, § 33).</w:t>
      </w:r>
    </w:p>
    <w:p w:rsidR="009F4072" w:rsidRPr="002D2D40" w:rsidRDefault="008E79CA" w:rsidP="009F4072">
      <w:pPr>
        <w:pStyle w:val="Paragrafi"/>
        <w:rPr>
          <w:lang w:val="sq-AL"/>
        </w:rPr>
      </w:pPr>
      <w:r w:rsidRPr="002D2D40">
        <w:rPr>
          <w:lang w:val="sq-AL"/>
        </w:rPr>
        <w:t xml:space="preserve">49. </w:t>
      </w:r>
      <w:r w:rsidR="009F4072" w:rsidRPr="002D2D40">
        <w:rPr>
          <w:lang w:val="sq-AL"/>
        </w:rPr>
        <w:t>Principi i barazisë në thelb nuk do të ekzistonte nëse një nga palët e çështjes nuk do të njoftohej për seancën dëgjimore nën kushtet që ai të mund ta ndiqte atë, vetëm nëse ai nuk dëshiron të paraqitej sipas s</w:t>
      </w:r>
      <w:r w:rsidR="008707CC">
        <w:rPr>
          <w:lang w:val="sq-AL"/>
        </w:rPr>
        <w:t>ë drejtës për palët të përfshira</w:t>
      </w:r>
      <w:r w:rsidR="009F4072" w:rsidRPr="002D2D40">
        <w:rPr>
          <w:lang w:val="sq-AL"/>
        </w:rPr>
        <w:t xml:space="preserve"> në ligjet vendase (shiko </w:t>
      </w:r>
      <w:r w:rsidR="009F4072" w:rsidRPr="008707CC">
        <w:rPr>
          <w:i/>
          <w:lang w:val="sq-AL"/>
        </w:rPr>
        <w:t>Zagorodnikov kundër Rusisë</w:t>
      </w:r>
      <w:r w:rsidR="009F4072" w:rsidRPr="002D2D40">
        <w:rPr>
          <w:lang w:val="sq-AL"/>
        </w:rPr>
        <w:t>, nr. 66941</w:t>
      </w:r>
      <w:r w:rsidR="008707CC">
        <w:rPr>
          <w:lang w:val="sq-AL"/>
        </w:rPr>
        <w:t>/01, § 30, 7 qershor 2007). Mosbërja me dije</w:t>
      </w:r>
      <w:r w:rsidR="009F4072" w:rsidRPr="002D2D40">
        <w:rPr>
          <w:lang w:val="sq-AL"/>
        </w:rPr>
        <w:t xml:space="preserve"> në lidhje me vendimet e gjykatës, në princip, mund të ngrejë</w:t>
      </w:r>
      <w:r w:rsidR="008707CC">
        <w:rPr>
          <w:lang w:val="sq-AL"/>
        </w:rPr>
        <w:t xml:space="preserve"> një çështje tjetër sipas n</w:t>
      </w:r>
      <w:r w:rsidR="009F4072" w:rsidRPr="002D2D40">
        <w:rPr>
          <w:lang w:val="sq-AL"/>
        </w:rPr>
        <w:t xml:space="preserve">enit 6 § 1 (shiko </w:t>
      </w:r>
      <w:r w:rsidR="009F4072" w:rsidRPr="008707CC">
        <w:rPr>
          <w:i/>
          <w:lang w:val="sq-AL"/>
        </w:rPr>
        <w:t>inter alia</w:t>
      </w:r>
      <w:r w:rsidR="009F4072" w:rsidRPr="002D2D40">
        <w:rPr>
          <w:lang w:val="sq-AL"/>
        </w:rPr>
        <w:t>, në përgjithësi Hennings kundër</w:t>
      </w:r>
      <w:r w:rsidR="008707CC">
        <w:rPr>
          <w:lang w:val="sq-AL"/>
        </w:rPr>
        <w:t xml:space="preserve"> Gjermanisë, vendim i datës 16 d</w:t>
      </w:r>
      <w:r w:rsidR="009F4072" w:rsidRPr="002D2D40">
        <w:rPr>
          <w:lang w:val="sq-AL"/>
        </w:rPr>
        <w:t xml:space="preserve">hjetor 1992, </w:t>
      </w:r>
      <w:r w:rsidR="001462C6">
        <w:rPr>
          <w:lang w:val="sq-AL"/>
        </w:rPr>
        <w:t>s</w:t>
      </w:r>
      <w:r w:rsidR="009F4072" w:rsidRPr="002D2D40">
        <w:rPr>
          <w:lang w:val="sq-AL"/>
        </w:rPr>
        <w:t xml:space="preserve">eria A nr. 251-A, dhe </w:t>
      </w:r>
      <w:r w:rsidR="009F4072" w:rsidRPr="008707CC">
        <w:rPr>
          <w:i/>
          <w:lang w:val="sq-AL"/>
        </w:rPr>
        <w:t>Sukhorubchenko kundër Rusi</w:t>
      </w:r>
      <w:r w:rsidR="008707CC" w:rsidRPr="008707CC">
        <w:rPr>
          <w:i/>
          <w:lang w:val="sq-AL"/>
        </w:rPr>
        <w:t>së</w:t>
      </w:r>
      <w:r w:rsidR="008707CC">
        <w:rPr>
          <w:lang w:val="sq-AL"/>
        </w:rPr>
        <w:t>, nr. 69315/01, §§ 53-54, 10 s</w:t>
      </w:r>
      <w:r w:rsidR="009F4072" w:rsidRPr="002D2D40">
        <w:rPr>
          <w:lang w:val="sq-AL"/>
        </w:rPr>
        <w:t>hk</w:t>
      </w:r>
      <w:r w:rsidR="008707CC">
        <w:rPr>
          <w:lang w:val="sq-AL"/>
        </w:rPr>
        <w:t>urt 2005). Në të njëjtën kohë, n</w:t>
      </w:r>
      <w:r w:rsidR="009F4072" w:rsidRPr="002D2D40">
        <w:rPr>
          <w:lang w:val="sq-AL"/>
        </w:rPr>
        <w:t xml:space="preserve">eni 6 nuk mund të interpretohet si diskutim mbi ndërgjyqësor një e drejtë automatike për të marrë një formë të caktuar shërbimi për </w:t>
      </w:r>
      <w:r w:rsidR="002D2D40" w:rsidRPr="002D2D40">
        <w:rPr>
          <w:lang w:val="sq-AL"/>
        </w:rPr>
        <w:t>dokumentet</w:t>
      </w:r>
      <w:r w:rsidR="009F4072" w:rsidRPr="002D2D40">
        <w:rPr>
          <w:lang w:val="sq-AL"/>
        </w:rPr>
        <w:t xml:space="preserve"> e gjykatës, si për shembull me anë të postës së </w:t>
      </w:r>
      <w:r w:rsidR="002D2D40" w:rsidRPr="002D2D40">
        <w:rPr>
          <w:lang w:val="sq-AL"/>
        </w:rPr>
        <w:t>regjistruar</w:t>
      </w:r>
      <w:r w:rsidR="009F4072" w:rsidRPr="002D2D40">
        <w:rPr>
          <w:lang w:val="sq-AL"/>
        </w:rPr>
        <w:t xml:space="preserve"> (shiko </w:t>
      </w:r>
      <w:r w:rsidR="009F4072" w:rsidRPr="008707CC">
        <w:rPr>
          <w:i/>
          <w:lang w:val="sq-AL"/>
        </w:rPr>
        <w:t>Bogonos kundër Ru</w:t>
      </w:r>
      <w:r w:rsidR="008707CC" w:rsidRPr="008707CC">
        <w:rPr>
          <w:i/>
          <w:lang w:val="sq-AL"/>
        </w:rPr>
        <w:t>sisë</w:t>
      </w:r>
      <w:r w:rsidR="008707CC">
        <w:rPr>
          <w:lang w:val="sq-AL"/>
        </w:rPr>
        <w:t xml:space="preserve"> (vendim), nr. 68798/01, 5 s</w:t>
      </w:r>
      <w:r w:rsidR="009F4072" w:rsidRPr="002D2D40">
        <w:rPr>
          <w:lang w:val="sq-AL"/>
        </w:rPr>
        <w:t>hkurt 2004).</w:t>
      </w:r>
    </w:p>
    <w:p w:rsidR="009F4072" w:rsidRPr="002D2D40" w:rsidRDefault="008E79CA" w:rsidP="009F4072">
      <w:pPr>
        <w:pStyle w:val="Paragrafi"/>
        <w:rPr>
          <w:lang w:val="sq-AL"/>
        </w:rPr>
      </w:pPr>
      <w:r w:rsidRPr="002D2D40">
        <w:rPr>
          <w:lang w:val="sq-AL"/>
        </w:rPr>
        <w:t xml:space="preserve">50. </w:t>
      </w:r>
      <w:r w:rsidR="009F4072" w:rsidRPr="002D2D40">
        <w:rPr>
          <w:lang w:val="sq-AL"/>
        </w:rPr>
        <w:t xml:space="preserve">Për sa ka të bëjë me rrethanat faktike të çështjes, Qeveria </w:t>
      </w:r>
      <w:r w:rsidR="002D2D40" w:rsidRPr="002D2D40">
        <w:rPr>
          <w:lang w:val="sq-AL"/>
        </w:rPr>
        <w:t>nxori</w:t>
      </w:r>
      <w:r w:rsidR="009F4072" w:rsidRPr="002D2D40">
        <w:rPr>
          <w:lang w:val="sq-AL"/>
        </w:rPr>
        <w:t xml:space="preserve"> shtatë thirrje për t’u paraqitur në Gjykatën e Rrethit, në të cilat ankimuesi ftohej të merrte pjesë si palë e tretë në </w:t>
      </w:r>
      <w:r w:rsidR="002D2D40" w:rsidRPr="002D2D40">
        <w:rPr>
          <w:lang w:val="sq-AL"/>
        </w:rPr>
        <w:t>procedura</w:t>
      </w:r>
      <w:r w:rsidR="009F4072" w:rsidRPr="002D2D40">
        <w:rPr>
          <w:lang w:val="sq-AL"/>
        </w:rPr>
        <w:t>. Thirrje</w:t>
      </w:r>
      <w:r w:rsidR="004E0828">
        <w:rPr>
          <w:lang w:val="sq-AL"/>
        </w:rPr>
        <w:t>t u bënë në periudhën midis 22 d</w:t>
      </w:r>
      <w:r w:rsidR="009F4072" w:rsidRPr="002D2D40">
        <w:rPr>
          <w:lang w:val="sq-AL"/>
        </w:rPr>
        <w:t>hjetori</w:t>
      </w:r>
      <w:r w:rsidR="004E0828">
        <w:rPr>
          <w:lang w:val="sq-AL"/>
        </w:rPr>
        <w:t>t 2006 dhe 30 n</w:t>
      </w:r>
      <w:r w:rsidR="009F4072" w:rsidRPr="002D2D40">
        <w:rPr>
          <w:lang w:val="sq-AL"/>
        </w:rPr>
        <w:t>ëntorit 2007. Të paktën katër prej këtyre thirrjeve u firmosën nga ankimuesi, bashkëshortja e tij ose djali i tij. Një thirrje nuk u firmos; firmat në thirrjet e tjera ishin të palexueshme; në thirrjet e tjera ishte bërë një shënim ku pohohej se ankimuesi refuzonte të firmoste. Më tej, në të dhënat gjyq</w:t>
      </w:r>
      <w:r w:rsidR="004E0828">
        <w:rPr>
          <w:lang w:val="sq-AL"/>
        </w:rPr>
        <w:t>ësore të datës 2 Shkurt dhe 12 m</w:t>
      </w:r>
      <w:r w:rsidR="009F4072" w:rsidRPr="002D2D40">
        <w:rPr>
          <w:lang w:val="sq-AL"/>
        </w:rPr>
        <w:t xml:space="preserve">ars 2007 pohohej se ankimuesi i kishte ndjekur seancat gjyqësore në ato data. </w:t>
      </w:r>
    </w:p>
    <w:p w:rsidR="009F4072" w:rsidRPr="002D2D40" w:rsidRDefault="008E79CA" w:rsidP="009F4072">
      <w:pPr>
        <w:pStyle w:val="Paragrafi"/>
        <w:rPr>
          <w:lang w:val="sq-AL"/>
        </w:rPr>
      </w:pPr>
      <w:r w:rsidRPr="002D2D40">
        <w:rPr>
          <w:lang w:val="sq-AL"/>
        </w:rPr>
        <w:t xml:space="preserve">51. </w:t>
      </w:r>
      <w:r w:rsidR="009F4072" w:rsidRPr="002D2D40">
        <w:rPr>
          <w:lang w:val="sq-AL"/>
        </w:rPr>
        <w:t xml:space="preserve">Në mungesë të një kundërshtimi nga ana e ankimuesit për autentitetin e ndonjë prej </w:t>
      </w:r>
      <w:r w:rsidR="002D2D40" w:rsidRPr="002D2D40">
        <w:rPr>
          <w:lang w:val="sq-AL"/>
        </w:rPr>
        <w:t>dokumenteve</w:t>
      </w:r>
      <w:r w:rsidR="009F4072" w:rsidRPr="002D2D40">
        <w:rPr>
          <w:lang w:val="sq-AL"/>
        </w:rPr>
        <w:t xml:space="preserve"> të përmendur</w:t>
      </w:r>
      <w:r w:rsidR="004E0828">
        <w:rPr>
          <w:lang w:val="sq-AL"/>
        </w:rPr>
        <w:t>a</w:t>
      </w:r>
      <w:r w:rsidR="009F4072" w:rsidRPr="002D2D40">
        <w:rPr>
          <w:lang w:val="sq-AL"/>
        </w:rPr>
        <w:t xml:space="preserve"> më sipër, Gjykata nuk ka asnjë arsye se përse të mos iu besoj atyre. Pas thirrjeve për t’u paraqitur në gjykatë dhe paraqitjes së tij në të paktën dy seanca gjyqësore, ankimuesi pritej që të bënte parashtrim të fakteve, dhe të bënte kërkesa për progresin e </w:t>
      </w:r>
      <w:r w:rsidR="002D2D40" w:rsidRPr="002D2D40">
        <w:rPr>
          <w:lang w:val="sq-AL"/>
        </w:rPr>
        <w:t>procedurave</w:t>
      </w:r>
      <w:r w:rsidR="009F4072" w:rsidRPr="002D2D40">
        <w:rPr>
          <w:lang w:val="sq-AL"/>
        </w:rPr>
        <w:t xml:space="preserve">. Më tej, Gjykata mendon se është në interesin e palës së interesuar të tregojë kujdesin e duhur në mbrojtje të interesave të tij dhe të ndërmarrë masat e nevojshme për t’u informuar mbi zhvillimet e </w:t>
      </w:r>
      <w:r w:rsidR="002D2D40" w:rsidRPr="002D2D40">
        <w:rPr>
          <w:lang w:val="sq-AL"/>
        </w:rPr>
        <w:t>procedurave</w:t>
      </w:r>
      <w:r w:rsidR="009F4072" w:rsidRPr="002D2D40">
        <w:rPr>
          <w:lang w:val="sq-AL"/>
        </w:rPr>
        <w:t xml:space="preserve"> (shiko, midis autoriteteve të tjera, </w:t>
      </w:r>
      <w:r w:rsidR="009F4072" w:rsidRPr="004E0828">
        <w:rPr>
          <w:i/>
          <w:lang w:val="sq-AL"/>
        </w:rPr>
        <w:t>Teuschler kundër Gjermanisë</w:t>
      </w:r>
      <w:r w:rsidR="004E0828">
        <w:rPr>
          <w:lang w:val="sq-AL"/>
        </w:rPr>
        <w:t xml:space="preserve"> (vendim), nr. 47636/99, 4 t</w:t>
      </w:r>
      <w:r w:rsidR="009F4072" w:rsidRPr="002D2D40">
        <w:rPr>
          <w:lang w:val="sq-AL"/>
        </w:rPr>
        <w:t xml:space="preserve">etor 2001; </w:t>
      </w:r>
      <w:r w:rsidR="009F4072" w:rsidRPr="00AB14E7">
        <w:rPr>
          <w:i/>
          <w:lang w:val="sq-AL"/>
        </w:rPr>
        <w:t>Trukh kundër Ukrahin</w:t>
      </w:r>
      <w:r w:rsidR="004E0828" w:rsidRPr="00AB14E7">
        <w:rPr>
          <w:i/>
          <w:lang w:val="sq-AL"/>
        </w:rPr>
        <w:t>ës</w:t>
      </w:r>
      <w:r w:rsidR="004E0828">
        <w:rPr>
          <w:lang w:val="sq-AL"/>
        </w:rPr>
        <w:t>, (vendim), nr. 50966/99, 14 t</w:t>
      </w:r>
      <w:r w:rsidR="009F4072" w:rsidRPr="002D2D40">
        <w:rPr>
          <w:lang w:val="sq-AL"/>
        </w:rPr>
        <w:t xml:space="preserve">etor 2003; dhe </w:t>
      </w:r>
      <w:r w:rsidR="009F4072" w:rsidRPr="004E0828">
        <w:rPr>
          <w:i/>
          <w:lang w:val="sq-AL"/>
        </w:rPr>
        <w:t>Aleksandr Shevchenko kundër Ukrahinës</w:t>
      </w:r>
      <w:r w:rsidR="009F4072" w:rsidRPr="002D2D40">
        <w:rPr>
          <w:lang w:val="sq-AL"/>
        </w:rPr>
        <w:t xml:space="preserve">, nr. 8371/02, § 27, 26 </w:t>
      </w:r>
      <w:r w:rsidR="00AB14E7">
        <w:rPr>
          <w:lang w:val="sq-AL"/>
        </w:rPr>
        <w:t>p</w:t>
      </w:r>
      <w:r w:rsidR="009F4072" w:rsidRPr="002D2D40">
        <w:rPr>
          <w:lang w:val="sq-AL"/>
        </w:rPr>
        <w:t>rill 2007).</w:t>
      </w:r>
    </w:p>
    <w:p w:rsidR="009F4072" w:rsidRPr="002D2D40" w:rsidRDefault="008E79CA" w:rsidP="009F4072">
      <w:pPr>
        <w:pStyle w:val="Paragrafi"/>
        <w:rPr>
          <w:lang w:val="sq-AL"/>
        </w:rPr>
      </w:pPr>
      <w:r w:rsidRPr="002D2D40">
        <w:rPr>
          <w:lang w:val="sq-AL"/>
        </w:rPr>
        <w:t xml:space="preserve">52. </w:t>
      </w:r>
      <w:r w:rsidR="009F4072" w:rsidRPr="002D2D40">
        <w:rPr>
          <w:lang w:val="sq-AL"/>
        </w:rPr>
        <w:t>Më tej, Gjykata vëren se një dëftes</w:t>
      </w:r>
      <w:r w:rsidR="00AB14E7">
        <w:rPr>
          <w:lang w:val="sq-AL"/>
        </w:rPr>
        <w:t>ë</w:t>
      </w:r>
      <w:r w:rsidR="009F4072" w:rsidRPr="002D2D40">
        <w:rPr>
          <w:lang w:val="sq-AL"/>
        </w:rPr>
        <w:t xml:space="preserve"> komunikimi e d</w:t>
      </w:r>
      <w:r w:rsidR="004E0828">
        <w:rPr>
          <w:lang w:val="sq-AL"/>
        </w:rPr>
        <w:t>atës 8 janar 2008, e informoi a</w:t>
      </w:r>
      <w:r w:rsidR="009F4072" w:rsidRPr="002D2D40">
        <w:rPr>
          <w:lang w:val="sq-AL"/>
        </w:rPr>
        <w:t>nkimuesin për vendimin e datës 18 dhjetor 2007. Dëftesa u postua më 9 janar 2008 dhe u dorëzua në adresën e ankimuesit me anë të postës së regjistruar më 10 janar 2008. Në krahun e majtë poshtë vërehet një vulë me nënshkrimin “Postim i paguar, postë e regjistruar”. Në krahun e djathtë sipër vërehet një tjetër vulë, me datën 9 janar 2008 dhe emrin e zyrës posta</w:t>
      </w:r>
      <w:r w:rsidR="004E0828">
        <w:rPr>
          <w:lang w:val="sq-AL"/>
        </w:rPr>
        <w:t>re. Data e faturimit shënon 10 j</w:t>
      </w:r>
      <w:r w:rsidR="009F4072" w:rsidRPr="002D2D40">
        <w:rPr>
          <w:lang w:val="sq-AL"/>
        </w:rPr>
        <w:t xml:space="preserve">anarin e vitit 2008. </w:t>
      </w:r>
    </w:p>
    <w:p w:rsidR="009F4072" w:rsidRPr="002D2D40" w:rsidRDefault="008E79CA" w:rsidP="008E79CA">
      <w:pPr>
        <w:pStyle w:val="Paragrafi"/>
        <w:rPr>
          <w:lang w:val="sq-AL"/>
        </w:rPr>
      </w:pPr>
      <w:r w:rsidRPr="002D2D40">
        <w:rPr>
          <w:lang w:val="sq-AL"/>
        </w:rPr>
        <w:t xml:space="preserve">53. </w:t>
      </w:r>
      <w:r w:rsidR="009F4072" w:rsidRPr="002D2D40">
        <w:rPr>
          <w:lang w:val="sq-AL"/>
        </w:rPr>
        <w:t>Edhe nëse mendojmë se njoftimi nuk është firmosur nga ankimuesi, Gjykata merr parasysh faktin se ai e pati mundësinë për të ngr</w:t>
      </w:r>
      <w:r w:rsidR="004E0828">
        <w:rPr>
          <w:lang w:val="sq-AL"/>
        </w:rPr>
        <w:t>itur të gjitha çështjet e sipër</w:t>
      </w:r>
      <w:r w:rsidR="009F4072" w:rsidRPr="002D2D40">
        <w:rPr>
          <w:lang w:val="sq-AL"/>
        </w:rPr>
        <w:t>përmendura përpara Gjykatave Kombëtare duke kërkuar leje për të apeluar jasht</w:t>
      </w:r>
      <w:r w:rsidR="004E0828">
        <w:rPr>
          <w:lang w:val="sq-AL"/>
        </w:rPr>
        <w:t>ë afatit kohor në përputhje me n</w:t>
      </w:r>
      <w:r w:rsidR="009F4072" w:rsidRPr="002D2D40">
        <w:rPr>
          <w:lang w:val="sq-AL"/>
        </w:rPr>
        <w:t xml:space="preserve">enin 458 të Kodit të </w:t>
      </w:r>
      <w:r w:rsidR="002D2D40" w:rsidRPr="002D2D40">
        <w:rPr>
          <w:lang w:val="sq-AL"/>
        </w:rPr>
        <w:t>Procedurës</w:t>
      </w:r>
      <w:r w:rsidR="009F4072" w:rsidRPr="002D2D40">
        <w:rPr>
          <w:lang w:val="sq-AL"/>
        </w:rPr>
        <w:t xml:space="preserve"> Civile (shiko paragrafin 25 më sipër). Megjithatë, ankimuesi nuk veproi në këtë mënyrë. </w:t>
      </w:r>
    </w:p>
    <w:p w:rsidR="009F4072" w:rsidRPr="002D2D40" w:rsidRDefault="008E79CA" w:rsidP="009F4072">
      <w:pPr>
        <w:pStyle w:val="Paragrafi"/>
        <w:rPr>
          <w:lang w:val="sq-AL"/>
        </w:rPr>
      </w:pPr>
      <w:r w:rsidRPr="002D2D40">
        <w:rPr>
          <w:lang w:val="sq-AL"/>
        </w:rPr>
        <w:t xml:space="preserve">54. </w:t>
      </w:r>
      <w:r w:rsidR="009F4072" w:rsidRPr="002D2D40">
        <w:rPr>
          <w:lang w:val="sq-AL"/>
        </w:rPr>
        <w:t xml:space="preserve">Nën këto rrethana, Gjykata pohon se ankimuesi u njoftua për procedurat, u </w:t>
      </w:r>
      <w:r w:rsidR="002D2D40" w:rsidRPr="002D2D40">
        <w:rPr>
          <w:lang w:val="sq-AL"/>
        </w:rPr>
        <w:t>informua</w:t>
      </w:r>
      <w:r w:rsidR="009F4072" w:rsidRPr="002D2D40">
        <w:rPr>
          <w:lang w:val="sq-AL"/>
        </w:rPr>
        <w:t xml:space="preserve"> rregullisht për datat e seancave gjyqësore dhe mori edhe një kopje të vendimit. Për këtë arsye, kjo ankesë nuk është e drejtë dhe duhet të</w:t>
      </w:r>
      <w:r w:rsidR="004E0828">
        <w:rPr>
          <w:lang w:val="sq-AL"/>
        </w:rPr>
        <w:t xml:space="preserve"> hidhet poshtë në përputhje me n</w:t>
      </w:r>
      <w:r w:rsidR="009F4072" w:rsidRPr="002D2D40">
        <w:rPr>
          <w:lang w:val="sq-AL"/>
        </w:rPr>
        <w:t>enin 35 §§ 3 dhe 4 të Konventës.</w:t>
      </w:r>
    </w:p>
    <w:p w:rsidR="00B5276D" w:rsidRDefault="00B5276D" w:rsidP="009F4072">
      <w:pPr>
        <w:pStyle w:val="Paragrafi"/>
        <w:rPr>
          <w:i/>
          <w:lang w:val="sq-AL"/>
        </w:rPr>
      </w:pPr>
    </w:p>
    <w:p w:rsidR="009F4072" w:rsidRPr="002D2D40" w:rsidRDefault="0085433E" w:rsidP="009F4072">
      <w:pPr>
        <w:pStyle w:val="Paragrafi"/>
        <w:rPr>
          <w:i/>
          <w:lang w:val="sq-AL"/>
        </w:rPr>
      </w:pPr>
      <w:r w:rsidRPr="002D2D40">
        <w:rPr>
          <w:i/>
          <w:lang w:val="sq-AL"/>
        </w:rPr>
        <w:t xml:space="preserve">3. </w:t>
      </w:r>
      <w:r w:rsidR="009F4072" w:rsidRPr="002D2D40">
        <w:rPr>
          <w:i/>
          <w:lang w:val="sq-AL"/>
        </w:rPr>
        <w:t>Në lidhje me një shkelje t</w:t>
      </w:r>
      <w:r w:rsidR="004E0828">
        <w:rPr>
          <w:i/>
          <w:lang w:val="sq-AL"/>
        </w:rPr>
        <w:t>ë principit të sigurisë ligjore</w:t>
      </w:r>
    </w:p>
    <w:p w:rsidR="009F4072" w:rsidRPr="002D2D40" w:rsidRDefault="0085433E" w:rsidP="009F4072">
      <w:pPr>
        <w:pStyle w:val="Paragrafi"/>
        <w:rPr>
          <w:lang w:val="sq-AL"/>
        </w:rPr>
      </w:pPr>
      <w:r w:rsidRPr="002D2D40">
        <w:rPr>
          <w:lang w:val="sq-AL"/>
        </w:rPr>
        <w:t xml:space="preserve">55. </w:t>
      </w:r>
      <w:r w:rsidR="009F4072" w:rsidRPr="002D2D40">
        <w:rPr>
          <w:lang w:val="sq-AL"/>
        </w:rPr>
        <w:t xml:space="preserve">Më 21 korrik 2009, pas parashtrimit të fakteve nga ana e Qeverisë mbi vendimin e Gjykatës së Rrethit të datës 18 dhjetor 2007 (shiko paragrafin 18 sipër), ankimuesi pohon ose pretendon se gjykatat vendore e kishin vendosur më herët se ishte redaksia përgjegjëse për detyrimet ndaj palëve të treta dhe jo kompania e gazetës. Vendimi i datës 18 dhjetor 2007 e kundërshton këtë pretendim duke hapur një proces të tërë ligjor pa arsye. </w:t>
      </w:r>
    </w:p>
    <w:p w:rsidR="009F4072" w:rsidRPr="002D2D40" w:rsidRDefault="0085433E" w:rsidP="009F4072">
      <w:pPr>
        <w:pStyle w:val="Paragrafi"/>
        <w:rPr>
          <w:lang w:val="sq-AL"/>
        </w:rPr>
      </w:pPr>
      <w:r w:rsidRPr="002D2D40">
        <w:rPr>
          <w:lang w:val="sq-AL"/>
        </w:rPr>
        <w:t xml:space="preserve">56. </w:t>
      </w:r>
      <w:r w:rsidR="009F4072" w:rsidRPr="002D2D40">
        <w:rPr>
          <w:lang w:val="sq-AL"/>
        </w:rPr>
        <w:t xml:space="preserve">Gjykata pohoi se ankimuesi kishte identifikuar dhe vazhduar procedurat ligjore kundër të akuzuarit, i cili ishte redaksia. Ankimuesi, ndryshe nga palët e tjera paditëse, nuk aplikoi për të përftuar kompensimin e gabuar. Më tej, ata argumentuan se ankimuesi duhej të kishte ushtruar presion kundër autorit të artikullit të publikuar në shtyp. </w:t>
      </w:r>
    </w:p>
    <w:p w:rsidR="009F4072" w:rsidRPr="002D2D40" w:rsidRDefault="0085433E" w:rsidP="009F4072">
      <w:pPr>
        <w:pStyle w:val="Paragrafi"/>
        <w:rPr>
          <w:lang w:val="sq-AL"/>
        </w:rPr>
      </w:pPr>
      <w:r w:rsidRPr="002D2D40">
        <w:rPr>
          <w:lang w:val="sq-AL"/>
        </w:rPr>
        <w:t xml:space="preserve">57. </w:t>
      </w:r>
      <w:r w:rsidR="009F4072" w:rsidRPr="002D2D40">
        <w:rPr>
          <w:lang w:val="sq-AL"/>
        </w:rPr>
        <w:t>Gjykata merr parasysh se pavarësisht faktit se aplikanti e paraqiti këtë kërkesë brenda limit</w:t>
      </w:r>
      <w:r w:rsidR="004E0828">
        <w:rPr>
          <w:lang w:val="sq-AL"/>
        </w:rPr>
        <w:t>it</w:t>
      </w:r>
      <w:r w:rsidR="009F4072" w:rsidRPr="002D2D40">
        <w:rPr>
          <w:lang w:val="sq-AL"/>
        </w:rPr>
        <w:t xml:space="preserve"> kohor prej 6 muajsh, ai është i papranueshëm. Vendimi i Gjykatës së Rrethit i datës 18 dhjetor 2007 nuk e shqyrton vendimin e saj përfundimtar të datës 21 janar 2003. Ajo thjesht pohon se </w:t>
      </w:r>
      <w:r w:rsidR="002D2D40" w:rsidRPr="002D2D40">
        <w:rPr>
          <w:lang w:val="sq-AL"/>
        </w:rPr>
        <w:t>urdhri</w:t>
      </w:r>
      <w:r w:rsidR="009F4072" w:rsidRPr="002D2D40">
        <w:rPr>
          <w:lang w:val="sq-AL"/>
        </w:rPr>
        <w:t xml:space="preserve"> gjyqësor për ekzekutim, duke qenë se adresohej kundër redaksisë, nuk mund të zbatohej kundër kompanisë së gazetës. Gjykata merr parasysh se pohimi i Gjykatës së Rrethit, në lidhje me faktin se redaksia nuk ishte as entitet ligjor dhe as person fizik, reflektonte hartimin, interpretimin dhe vënien në jetë të ligjit në vitin 2007. Më tej, Gjykata do t’i referohej fakteve të parashtruara prej saj në </w:t>
      </w:r>
      <w:r w:rsidR="002D2D40" w:rsidRPr="002D2D40">
        <w:rPr>
          <w:lang w:val="sq-AL"/>
        </w:rPr>
        <w:t>paragrafët</w:t>
      </w:r>
      <w:r w:rsidR="009F4072" w:rsidRPr="002D2D40">
        <w:rPr>
          <w:lang w:val="sq-AL"/>
        </w:rPr>
        <w:t xml:space="preserve"> 37-44 më sipër në lidhje me veprimet e autoriteteve për zbatimin e vendimit të formës së prerë të Gjykatës më 23 janar 2003. </w:t>
      </w:r>
    </w:p>
    <w:p w:rsidR="009F4072" w:rsidRPr="002D2D40" w:rsidRDefault="0085433E" w:rsidP="009F4072">
      <w:pPr>
        <w:pStyle w:val="Paragrafi"/>
        <w:rPr>
          <w:lang w:val="sq-AL"/>
        </w:rPr>
      </w:pPr>
      <w:r w:rsidRPr="002D2D40">
        <w:rPr>
          <w:lang w:val="sq-AL"/>
        </w:rPr>
        <w:t xml:space="preserve">58. </w:t>
      </w:r>
      <w:r w:rsidR="009F4072" w:rsidRPr="002D2D40">
        <w:rPr>
          <w:lang w:val="sq-AL"/>
        </w:rPr>
        <w:t>Në vijim rezulton se kjo ankesë nuk është e drejtë dhe ajo</w:t>
      </w:r>
      <w:r w:rsidR="004E0828">
        <w:rPr>
          <w:lang w:val="sq-AL"/>
        </w:rPr>
        <w:t xml:space="preserve"> duhet të hidhet poshtë, sipas n</w:t>
      </w:r>
      <w:r w:rsidR="009F4072" w:rsidRPr="002D2D40">
        <w:rPr>
          <w:lang w:val="sq-AL"/>
        </w:rPr>
        <w:t xml:space="preserve">enit 35 §§ 3 dhe 4 të Konventës. </w:t>
      </w:r>
    </w:p>
    <w:p w:rsidR="009F4072" w:rsidRPr="002D2D40" w:rsidRDefault="009F4072" w:rsidP="009F4072">
      <w:pPr>
        <w:pStyle w:val="Paragrafi"/>
        <w:rPr>
          <w:lang w:val="sq-AL"/>
        </w:rPr>
      </w:pPr>
    </w:p>
    <w:p w:rsidR="009F4072" w:rsidRPr="002D2D40" w:rsidRDefault="009F4072" w:rsidP="009F4072">
      <w:pPr>
        <w:pStyle w:val="Paragrafi"/>
        <w:rPr>
          <w:b/>
          <w:lang w:val="sq-AL"/>
        </w:rPr>
      </w:pPr>
      <w:r w:rsidRPr="002D2D40">
        <w:rPr>
          <w:b/>
          <w:lang w:val="sq-AL"/>
        </w:rPr>
        <w:t>D.</w:t>
      </w:r>
      <w:r w:rsidR="004E0828">
        <w:rPr>
          <w:b/>
          <w:lang w:val="sq-AL"/>
        </w:rPr>
        <w:t xml:space="preserve"> </w:t>
      </w:r>
      <w:r w:rsidRPr="002D2D40">
        <w:rPr>
          <w:b/>
          <w:lang w:val="sq-AL"/>
        </w:rPr>
        <w:t>Neni 13</w:t>
      </w:r>
      <w:r w:rsidR="00903707">
        <w:rPr>
          <w:b/>
          <w:lang w:val="sq-AL"/>
        </w:rPr>
        <w:t>,</w:t>
      </w:r>
      <w:r w:rsidRPr="002D2D40">
        <w:rPr>
          <w:b/>
          <w:lang w:val="sq-AL"/>
        </w:rPr>
        <w:t xml:space="preserve"> ankesa</w:t>
      </w:r>
    </w:p>
    <w:p w:rsidR="009F4072" w:rsidRPr="002D2D40" w:rsidRDefault="0085433E" w:rsidP="009F4072">
      <w:pPr>
        <w:pStyle w:val="Paragrafi"/>
        <w:rPr>
          <w:lang w:val="sq-AL"/>
        </w:rPr>
      </w:pPr>
      <w:r w:rsidRPr="002D2D40">
        <w:rPr>
          <w:lang w:val="sq-AL"/>
        </w:rPr>
        <w:t>59.</w:t>
      </w:r>
      <w:r w:rsidR="009F4072" w:rsidRPr="002D2D40">
        <w:rPr>
          <w:lang w:val="sq-AL"/>
        </w:rPr>
        <w:t xml:space="preserve"> Sipas </w:t>
      </w:r>
      <w:r w:rsidR="00AB14E7">
        <w:rPr>
          <w:lang w:val="sq-AL"/>
        </w:rPr>
        <w:t>n</w:t>
      </w:r>
      <w:r w:rsidR="009F4072" w:rsidRPr="002D2D40">
        <w:rPr>
          <w:lang w:val="sq-AL"/>
        </w:rPr>
        <w:t xml:space="preserve">enit 13 të Konventës, ankimuesi u ankua se nuk pati asnjë kompensim efektiv për të kërkuar më tej zbatimin e vendimit të Gjykatës së Rrethit të datës 21 janar 2003. </w:t>
      </w:r>
    </w:p>
    <w:p w:rsidR="009F4072" w:rsidRPr="002D2D40" w:rsidRDefault="0085433E" w:rsidP="009F4072">
      <w:pPr>
        <w:pStyle w:val="Paragrafi"/>
        <w:rPr>
          <w:lang w:val="sq-AL"/>
        </w:rPr>
      </w:pPr>
      <w:r w:rsidRPr="002D2D40">
        <w:rPr>
          <w:lang w:val="sq-AL"/>
        </w:rPr>
        <w:t>60.</w:t>
      </w:r>
      <w:r w:rsidR="004E0828">
        <w:rPr>
          <w:lang w:val="sq-AL"/>
        </w:rPr>
        <w:t xml:space="preserve"> </w:t>
      </w:r>
      <w:r w:rsidR="009F4072" w:rsidRPr="002D2D40">
        <w:rPr>
          <w:lang w:val="sq-AL"/>
        </w:rPr>
        <w:t xml:space="preserve">Duke marrë parasysh materialet që </w:t>
      </w:r>
      <w:r w:rsidR="002D2D40" w:rsidRPr="002D2D40">
        <w:rPr>
          <w:lang w:val="sq-AL"/>
        </w:rPr>
        <w:t>posedon</w:t>
      </w:r>
      <w:r w:rsidR="009F4072" w:rsidRPr="002D2D40">
        <w:rPr>
          <w:lang w:val="sq-AL"/>
        </w:rPr>
        <w:t xml:space="preserve">, të dhënat në </w:t>
      </w:r>
      <w:r w:rsidR="002D2D40" w:rsidRPr="002D2D40">
        <w:rPr>
          <w:lang w:val="sq-AL"/>
        </w:rPr>
        <w:t>paragrafët</w:t>
      </w:r>
      <w:r w:rsidR="009F4072" w:rsidRPr="002D2D40">
        <w:rPr>
          <w:lang w:val="sq-AL"/>
        </w:rPr>
        <w:t xml:space="preserve"> 37-44 më sipër dhe faktin se kjo ankesë është nën kompetencat e saj, Gjykata pohon se të dhënat e çështjes nuk shfaqin ndonjë shenjë të dhunimit të së drejtës së ankimuesit për të kërkuar kompensim efektiv. Për sa vijon më tej, kjo ankesë duhet të kundërsh</w:t>
      </w:r>
      <w:r w:rsidR="00B26503">
        <w:rPr>
          <w:lang w:val="sq-AL"/>
        </w:rPr>
        <w:t>tohet si e padrejtë, bazuar në n</w:t>
      </w:r>
      <w:r w:rsidR="009F4072" w:rsidRPr="002D2D40">
        <w:rPr>
          <w:lang w:val="sq-AL"/>
        </w:rPr>
        <w:t xml:space="preserve">enin 35 §§ 3 dhe 4 të Konventës. </w:t>
      </w:r>
    </w:p>
    <w:p w:rsidR="0085433E" w:rsidRPr="002D2D40" w:rsidRDefault="0085433E" w:rsidP="009F4072">
      <w:pPr>
        <w:pStyle w:val="Paragrafi"/>
        <w:rPr>
          <w:lang w:val="sq-AL"/>
        </w:rPr>
      </w:pPr>
    </w:p>
    <w:p w:rsidR="009F4072" w:rsidRPr="002D2D40" w:rsidRDefault="009F4072" w:rsidP="009F4072">
      <w:pPr>
        <w:pStyle w:val="Paragrafi"/>
        <w:rPr>
          <w:lang w:val="sq-AL"/>
        </w:rPr>
      </w:pPr>
      <w:r w:rsidRPr="002D2D40">
        <w:rPr>
          <w:lang w:val="sq-AL"/>
        </w:rPr>
        <w:t>Për këto arsye, Gjykata</w:t>
      </w:r>
      <w:r w:rsidR="00903707">
        <w:rPr>
          <w:lang w:val="sq-AL"/>
        </w:rPr>
        <w:t>,</w:t>
      </w:r>
      <w:r w:rsidRPr="002D2D40">
        <w:rPr>
          <w:lang w:val="sq-AL"/>
        </w:rPr>
        <w:t xml:space="preserve"> në mënyrë unanime</w:t>
      </w:r>
      <w:r w:rsidR="00903707">
        <w:rPr>
          <w:lang w:val="sq-AL"/>
        </w:rPr>
        <w:t>:</w:t>
      </w:r>
    </w:p>
    <w:p w:rsidR="009F4072" w:rsidRPr="002D2D40" w:rsidRDefault="009F4072" w:rsidP="009F4072">
      <w:pPr>
        <w:pStyle w:val="Paragrafi"/>
        <w:rPr>
          <w:lang w:val="sq-AL"/>
        </w:rPr>
      </w:pPr>
      <w:r w:rsidRPr="00AB14E7">
        <w:rPr>
          <w:i/>
          <w:lang w:val="sq-AL"/>
        </w:rPr>
        <w:t>E deklaron</w:t>
      </w:r>
      <w:r w:rsidRPr="002D2D40">
        <w:rPr>
          <w:lang w:val="sq-AL"/>
        </w:rPr>
        <w:t xml:space="preserve"> aplikimin të papranueshëm.</w:t>
      </w:r>
    </w:p>
    <w:p w:rsidR="009F4072" w:rsidRPr="002D2D40" w:rsidRDefault="009F4072" w:rsidP="009F4072">
      <w:pPr>
        <w:pStyle w:val="Paragrafi"/>
        <w:rPr>
          <w:lang w:val="sq-AL"/>
        </w:rPr>
      </w:pPr>
    </w:p>
    <w:p w:rsidR="009F4072" w:rsidRPr="002D2D40" w:rsidRDefault="009F4072" w:rsidP="009F4072">
      <w:pPr>
        <w:pStyle w:val="Paragrafi"/>
        <w:rPr>
          <w:b/>
          <w:lang w:val="sq-AL"/>
        </w:rPr>
      </w:pPr>
      <w:r w:rsidRPr="002D2D40">
        <w:rPr>
          <w:b/>
          <w:lang w:val="sq-AL"/>
        </w:rPr>
        <w:t xml:space="preserve">Lawrence Early </w:t>
      </w:r>
      <w:r w:rsidR="0085433E" w:rsidRPr="002D2D40">
        <w:rPr>
          <w:b/>
          <w:lang w:val="sq-AL"/>
        </w:rPr>
        <w:tab/>
      </w:r>
      <w:r w:rsidR="0085433E" w:rsidRPr="002D2D40">
        <w:rPr>
          <w:b/>
          <w:lang w:val="sq-AL"/>
        </w:rPr>
        <w:tab/>
      </w:r>
      <w:r w:rsidR="0085433E" w:rsidRPr="002D2D40">
        <w:rPr>
          <w:b/>
          <w:lang w:val="sq-AL"/>
        </w:rPr>
        <w:tab/>
      </w:r>
      <w:r w:rsidR="0085433E" w:rsidRPr="002D2D40">
        <w:rPr>
          <w:b/>
          <w:lang w:val="sq-AL"/>
        </w:rPr>
        <w:tab/>
      </w:r>
      <w:r w:rsidR="0085433E" w:rsidRPr="002D2D40">
        <w:rPr>
          <w:b/>
          <w:lang w:val="sq-AL"/>
        </w:rPr>
        <w:tab/>
      </w:r>
      <w:r w:rsidR="0085433E" w:rsidRPr="002D2D40">
        <w:rPr>
          <w:b/>
          <w:lang w:val="sq-AL"/>
        </w:rPr>
        <w:tab/>
      </w:r>
      <w:r w:rsidRPr="002D2D40">
        <w:rPr>
          <w:b/>
          <w:lang w:val="sq-AL"/>
        </w:rPr>
        <w:t>Lech Garlicki</w:t>
      </w:r>
    </w:p>
    <w:p w:rsidR="009F4072" w:rsidRPr="002D2D40" w:rsidRDefault="009F4072" w:rsidP="009F4072">
      <w:pPr>
        <w:pStyle w:val="Paragrafi"/>
        <w:rPr>
          <w:lang w:val="sq-AL"/>
        </w:rPr>
      </w:pPr>
      <w:r w:rsidRPr="002D2D40">
        <w:rPr>
          <w:lang w:val="sq-AL"/>
        </w:rPr>
        <w:t xml:space="preserve"> </w:t>
      </w:r>
      <w:r w:rsidR="0085433E" w:rsidRPr="002D2D40">
        <w:rPr>
          <w:lang w:val="sq-AL"/>
        </w:rPr>
        <w:t xml:space="preserve">    </w:t>
      </w:r>
      <w:r w:rsidRPr="002D2D40">
        <w:rPr>
          <w:lang w:val="sq-AL"/>
        </w:rPr>
        <w:t xml:space="preserve">Sekretar </w:t>
      </w:r>
      <w:r w:rsidR="0085433E" w:rsidRPr="002D2D40">
        <w:rPr>
          <w:lang w:val="sq-AL"/>
        </w:rPr>
        <w:tab/>
      </w:r>
      <w:r w:rsidR="0085433E" w:rsidRPr="002D2D40">
        <w:rPr>
          <w:lang w:val="sq-AL"/>
        </w:rPr>
        <w:tab/>
      </w:r>
      <w:r w:rsidR="0085433E" w:rsidRPr="002D2D40">
        <w:rPr>
          <w:lang w:val="sq-AL"/>
        </w:rPr>
        <w:tab/>
      </w:r>
      <w:r w:rsidR="0085433E" w:rsidRPr="002D2D40">
        <w:rPr>
          <w:lang w:val="sq-AL"/>
        </w:rPr>
        <w:tab/>
      </w:r>
      <w:r w:rsidR="0085433E" w:rsidRPr="002D2D40">
        <w:rPr>
          <w:lang w:val="sq-AL"/>
        </w:rPr>
        <w:tab/>
      </w:r>
      <w:r w:rsidR="0085433E" w:rsidRPr="002D2D40">
        <w:rPr>
          <w:lang w:val="sq-AL"/>
        </w:rPr>
        <w:tab/>
      </w:r>
      <w:r w:rsidR="0085433E" w:rsidRPr="002D2D40">
        <w:rPr>
          <w:lang w:val="sq-AL"/>
        </w:rPr>
        <w:tab/>
        <w:t xml:space="preserve">    </w:t>
      </w:r>
      <w:r w:rsidRPr="002D2D40">
        <w:rPr>
          <w:lang w:val="sq-AL"/>
        </w:rPr>
        <w:t>President</w:t>
      </w:r>
    </w:p>
    <w:p w:rsidR="009F4072" w:rsidRPr="002D2D40" w:rsidRDefault="009F4072" w:rsidP="009F4072">
      <w:pPr>
        <w:pStyle w:val="Paragrafi"/>
        <w:rPr>
          <w:lang w:val="sq-AL"/>
        </w:rPr>
      </w:pPr>
    </w:p>
    <w:p w:rsidR="009F4072" w:rsidRPr="002D2D40" w:rsidRDefault="009F4072" w:rsidP="009F4072">
      <w:pPr>
        <w:pStyle w:val="Paragrafi"/>
        <w:rPr>
          <w:lang w:val="sq-AL"/>
        </w:rPr>
      </w:pPr>
    </w:p>
    <w:p w:rsidR="009F4072" w:rsidRPr="002D2D40" w:rsidRDefault="009F4072" w:rsidP="009F4072">
      <w:pPr>
        <w:pStyle w:val="Paragrafi"/>
        <w:rPr>
          <w:lang w:val="sq-AL"/>
        </w:rPr>
      </w:pPr>
    </w:p>
    <w:p w:rsidR="009F4072" w:rsidRPr="002D2D40" w:rsidRDefault="009F4072" w:rsidP="009F4072">
      <w:pPr>
        <w:pStyle w:val="Paragrafi"/>
        <w:rPr>
          <w:lang w:val="sq-AL"/>
        </w:rPr>
      </w:pPr>
    </w:p>
    <w:p w:rsidR="009F4072" w:rsidRPr="002D2D40" w:rsidRDefault="009F4072" w:rsidP="009F4072">
      <w:pPr>
        <w:pStyle w:val="Paragrafi"/>
        <w:rPr>
          <w:lang w:val="sq-AL"/>
        </w:rPr>
      </w:pPr>
    </w:p>
    <w:p w:rsidR="009F4072" w:rsidRPr="002D2D40" w:rsidRDefault="009F4072" w:rsidP="009F4072">
      <w:pPr>
        <w:pStyle w:val="Paragrafi"/>
        <w:rPr>
          <w:lang w:val="sq-AL"/>
        </w:rPr>
      </w:pPr>
    </w:p>
    <w:p w:rsidR="009F4072" w:rsidRPr="002D2D40" w:rsidRDefault="009F4072" w:rsidP="009F4072">
      <w:pPr>
        <w:pStyle w:val="Paragrafi"/>
        <w:rPr>
          <w:lang w:val="sq-AL"/>
        </w:rPr>
      </w:pPr>
    </w:p>
    <w:p w:rsidR="00FF4180" w:rsidRPr="002D2D40" w:rsidRDefault="00FF4180" w:rsidP="009F4072">
      <w:pPr>
        <w:pStyle w:val="Paragrafi"/>
        <w:rPr>
          <w:lang w:val="sq-AL"/>
        </w:rPr>
      </w:pPr>
    </w:p>
    <w:p w:rsidR="00FF4180" w:rsidRPr="002D2D40" w:rsidRDefault="00FF4180" w:rsidP="009F4072">
      <w:pPr>
        <w:pStyle w:val="Paragrafi"/>
        <w:rPr>
          <w:lang w:val="sq-AL"/>
        </w:rPr>
      </w:pPr>
    </w:p>
    <w:p w:rsidR="007876FB" w:rsidRPr="002D2D40" w:rsidRDefault="007876FB" w:rsidP="009F4072">
      <w:pPr>
        <w:pStyle w:val="Paragrafi"/>
        <w:rPr>
          <w:lang w:val="sq-AL"/>
        </w:rPr>
      </w:pPr>
    </w:p>
    <w:p w:rsidR="007876FB" w:rsidRPr="002D2D40" w:rsidRDefault="007876FB" w:rsidP="009F4072">
      <w:pPr>
        <w:pStyle w:val="Paragrafi"/>
        <w:rPr>
          <w:lang w:val="sq-AL"/>
        </w:rPr>
      </w:pPr>
    </w:p>
    <w:p w:rsidR="007876FB" w:rsidRPr="002D2D40" w:rsidRDefault="007876FB" w:rsidP="009F4072">
      <w:pPr>
        <w:pStyle w:val="Paragrafi"/>
        <w:rPr>
          <w:lang w:val="sq-AL"/>
        </w:rPr>
      </w:pPr>
    </w:p>
    <w:p w:rsidR="007876FB" w:rsidRPr="002D2D40" w:rsidRDefault="007876FB" w:rsidP="009F4072">
      <w:pPr>
        <w:pStyle w:val="Paragrafi"/>
        <w:rPr>
          <w:lang w:val="sq-AL"/>
        </w:rPr>
      </w:pPr>
    </w:p>
    <w:p w:rsidR="007876FB" w:rsidRPr="002D2D40" w:rsidRDefault="007876FB" w:rsidP="009F4072">
      <w:pPr>
        <w:pStyle w:val="Paragrafi"/>
        <w:rPr>
          <w:lang w:val="sq-AL"/>
        </w:rPr>
      </w:pPr>
    </w:p>
    <w:p w:rsidR="007876FB" w:rsidRPr="002D2D40" w:rsidRDefault="007876FB" w:rsidP="009F4072">
      <w:pPr>
        <w:pStyle w:val="Paragrafi"/>
        <w:rPr>
          <w:lang w:val="sq-AL"/>
        </w:rPr>
      </w:pPr>
    </w:p>
    <w:p w:rsidR="007876FB" w:rsidRPr="002D2D40" w:rsidRDefault="007876FB" w:rsidP="009F4072">
      <w:pPr>
        <w:pStyle w:val="Paragrafi"/>
        <w:rPr>
          <w:lang w:val="sq-AL"/>
        </w:rPr>
      </w:pPr>
    </w:p>
    <w:p w:rsidR="007876FB" w:rsidRPr="002D2D40" w:rsidRDefault="007876FB" w:rsidP="009F4072">
      <w:pPr>
        <w:pStyle w:val="Paragrafi"/>
        <w:rPr>
          <w:lang w:val="sq-AL"/>
        </w:rPr>
      </w:pPr>
    </w:p>
    <w:p w:rsidR="007876FB" w:rsidRPr="002D2D40" w:rsidRDefault="007876FB" w:rsidP="009F4072">
      <w:pPr>
        <w:pStyle w:val="Paragrafi"/>
        <w:rPr>
          <w:lang w:val="sq-AL"/>
        </w:rPr>
      </w:pPr>
    </w:p>
    <w:p w:rsidR="00C07FF2" w:rsidRPr="002D2D40" w:rsidRDefault="00C07FF2" w:rsidP="009F4072">
      <w:pPr>
        <w:pStyle w:val="Paragrafi"/>
        <w:rPr>
          <w:lang w:val="sq-AL"/>
        </w:rPr>
        <w:sectPr w:rsidR="00C07FF2" w:rsidRPr="002D2D40" w:rsidSect="00766544">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3"/>
          <w:cols w:space="720"/>
          <w:docGrid w:linePitch="360"/>
        </w:sectPr>
      </w:pPr>
    </w:p>
    <w:p w:rsidR="00C07FF2" w:rsidRPr="002D2D40" w:rsidRDefault="00C07FF2" w:rsidP="009F4072">
      <w:pPr>
        <w:pStyle w:val="Paragrafi"/>
        <w:rPr>
          <w:lang w:val="sq-AL"/>
        </w:rPr>
        <w:sectPr w:rsidR="00C07FF2" w:rsidRPr="002D2D40" w:rsidSect="00716054">
          <w:type w:val="continuous"/>
          <w:pgSz w:w="16840" w:h="11907" w:orient="landscape" w:code="9"/>
          <w:pgMar w:top="1418" w:right="1418" w:bottom="1418" w:left="1418" w:header="1588" w:footer="1134" w:gutter="0"/>
          <w:cols w:space="720"/>
          <w:docGrid w:linePitch="360"/>
        </w:sectPr>
      </w:pPr>
    </w:p>
    <w:p w:rsidR="00C07FF2" w:rsidRPr="002D2D40" w:rsidRDefault="00C07FF2" w:rsidP="009F4072">
      <w:pPr>
        <w:pStyle w:val="Paragrafi"/>
        <w:rPr>
          <w:lang w:val="sq-AL"/>
        </w:rPr>
      </w:pPr>
    </w:p>
    <w:p w:rsidR="00C07FF2" w:rsidRPr="002D2D40" w:rsidRDefault="00C07FF2" w:rsidP="009F4072">
      <w:pPr>
        <w:pStyle w:val="Paragrafi"/>
        <w:rPr>
          <w:lang w:val="sq-AL"/>
        </w:rPr>
      </w:pPr>
    </w:p>
    <w:p w:rsidR="002E0F46" w:rsidRPr="002D2D40" w:rsidRDefault="002E0F46" w:rsidP="009F4072">
      <w:pPr>
        <w:pStyle w:val="Paragrafi"/>
        <w:rPr>
          <w:lang w:val="sq-AL"/>
        </w:rPr>
      </w:pPr>
    </w:p>
    <w:p w:rsidR="002E0F46" w:rsidRPr="002D2D40" w:rsidRDefault="002E0F46"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p>
    <w:p w:rsidR="00C20C4D" w:rsidRPr="002D2D40" w:rsidRDefault="00C20C4D" w:rsidP="009F4072">
      <w:pPr>
        <w:pStyle w:val="Paragrafi"/>
        <w:rPr>
          <w:lang w:val="sq-AL"/>
        </w:rPr>
      </w:pPr>
      <w:r w:rsidRPr="002D2D40">
        <w:rPr>
          <w:lang w:val="sq-AL"/>
        </w:rPr>
        <w:t xml:space="preserve">                                                                                     </w:t>
      </w:r>
    </w:p>
    <w:p w:rsidR="00C20C4D" w:rsidRPr="002D2D40" w:rsidRDefault="00C20C4D" w:rsidP="009F4072">
      <w:pPr>
        <w:pStyle w:val="Paragrafi"/>
        <w:rPr>
          <w:lang w:val="sq-AL"/>
        </w:rPr>
      </w:pPr>
    </w:p>
    <w:p w:rsidR="00E766C1" w:rsidRPr="002D2D40" w:rsidRDefault="00E766C1" w:rsidP="009F4072">
      <w:pPr>
        <w:pStyle w:val="Paragrafi"/>
        <w:rPr>
          <w:rFonts w:cs="Times New Roman"/>
          <w:lang w:val="sq-AL"/>
        </w:rPr>
      </w:pPr>
    </w:p>
    <w:p w:rsidR="00213FDE" w:rsidRPr="002D2D40" w:rsidRDefault="00213FDE" w:rsidP="009F4072">
      <w:pPr>
        <w:pStyle w:val="Paragrafi"/>
        <w:rPr>
          <w:rFonts w:cs="Times New Roman"/>
          <w:lang w:val="sq-AL"/>
        </w:rPr>
      </w:pPr>
    </w:p>
    <w:p w:rsidR="00213FDE" w:rsidRPr="002D2D40" w:rsidRDefault="00213FDE" w:rsidP="009F4072">
      <w:pPr>
        <w:pStyle w:val="Paragrafi"/>
        <w:rPr>
          <w:rFonts w:cs="Times New Roman"/>
          <w:lang w:val="sq-AL"/>
        </w:rPr>
      </w:pPr>
    </w:p>
    <w:p w:rsidR="00213FDE" w:rsidRPr="002D2D40" w:rsidRDefault="00213FDE" w:rsidP="009F4072">
      <w:pPr>
        <w:pStyle w:val="Paragrafi"/>
        <w:rPr>
          <w:rFonts w:cs="Times New Roman"/>
          <w:lang w:val="sq-AL"/>
        </w:rPr>
      </w:pPr>
    </w:p>
    <w:p w:rsidR="00E766C1" w:rsidRPr="002D2D40" w:rsidRDefault="00E766C1" w:rsidP="009F4072">
      <w:pPr>
        <w:pStyle w:val="Paragrafi"/>
        <w:rPr>
          <w:rFonts w:cs="Times New Roman"/>
          <w:lang w:val="sq-AL"/>
        </w:rPr>
      </w:pPr>
    </w:p>
    <w:p w:rsidR="00E766C1" w:rsidRPr="002D2D40" w:rsidRDefault="00E766C1" w:rsidP="009F4072">
      <w:pPr>
        <w:pStyle w:val="Paragrafi"/>
        <w:rPr>
          <w:rFonts w:cs="Times New Roman"/>
          <w:lang w:val="sq-AL"/>
        </w:rPr>
      </w:pPr>
    </w:p>
    <w:p w:rsidR="00E766C1" w:rsidRPr="002D2D40" w:rsidRDefault="00E766C1" w:rsidP="009F4072">
      <w:pPr>
        <w:pStyle w:val="Paragrafi"/>
        <w:rPr>
          <w:rFonts w:cs="Times New Roman"/>
          <w:lang w:val="sq-AL"/>
        </w:rPr>
      </w:pPr>
    </w:p>
    <w:sectPr w:rsidR="00E766C1" w:rsidRPr="002D2D40" w:rsidSect="009F2245">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CA0" w:rsidRDefault="007E7CA0" w:rsidP="0039754A">
      <w:pPr>
        <w:pStyle w:val="Paragrafi"/>
        <w:rPr>
          <w:rFonts w:cs="Times New Roman"/>
        </w:rPr>
      </w:pPr>
      <w:r>
        <w:rPr>
          <w:rFonts w:cs="Times New Roman"/>
        </w:rPr>
        <w:separator/>
      </w:r>
    </w:p>
  </w:endnote>
  <w:endnote w:type="continuationSeparator" w:id="0">
    <w:p w:rsidR="007E7CA0" w:rsidRDefault="007E7CA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2C6" w:rsidRPr="00B5276D" w:rsidRDefault="001462C6">
    <w:pPr>
      <w:pStyle w:val="Footer"/>
      <w:rPr>
        <w:rFonts w:ascii="CG Times" w:hAnsi="CG Times"/>
        <w:sz w:val="22"/>
        <w:szCs w:val="22"/>
      </w:rPr>
    </w:pPr>
    <w:r w:rsidRPr="00B5276D">
      <w:rPr>
        <w:rFonts w:ascii="CG Times" w:hAnsi="CG Times"/>
        <w:sz w:val="22"/>
        <w:szCs w:val="22"/>
      </w:rPr>
      <w:fldChar w:fldCharType="begin"/>
    </w:r>
    <w:r w:rsidRPr="00B5276D">
      <w:rPr>
        <w:rFonts w:ascii="CG Times" w:hAnsi="CG Times"/>
        <w:sz w:val="22"/>
        <w:szCs w:val="22"/>
      </w:rPr>
      <w:instrText xml:space="preserve"> PAGE   \* MERGEFORMAT </w:instrText>
    </w:r>
    <w:r w:rsidRPr="00B5276D">
      <w:rPr>
        <w:rFonts w:ascii="CG Times" w:hAnsi="CG Times"/>
        <w:sz w:val="22"/>
        <w:szCs w:val="22"/>
      </w:rPr>
      <w:fldChar w:fldCharType="separate"/>
    </w:r>
    <w:r w:rsidR="008359A0">
      <w:rPr>
        <w:rFonts w:ascii="CG Times" w:hAnsi="CG Times"/>
        <w:noProof/>
        <w:sz w:val="22"/>
        <w:szCs w:val="22"/>
      </w:rPr>
      <w:t>4</w:t>
    </w:r>
    <w:r w:rsidRPr="00B5276D">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2C6" w:rsidRPr="00B5276D" w:rsidRDefault="001462C6">
    <w:pPr>
      <w:pStyle w:val="Footer"/>
      <w:jc w:val="right"/>
      <w:rPr>
        <w:rFonts w:ascii="CG Times" w:hAnsi="CG Times"/>
        <w:sz w:val="22"/>
        <w:szCs w:val="22"/>
      </w:rPr>
    </w:pPr>
    <w:r w:rsidRPr="00B5276D">
      <w:rPr>
        <w:rFonts w:ascii="CG Times" w:hAnsi="CG Times"/>
        <w:sz w:val="22"/>
        <w:szCs w:val="22"/>
      </w:rPr>
      <w:fldChar w:fldCharType="begin"/>
    </w:r>
    <w:r w:rsidRPr="00B5276D">
      <w:rPr>
        <w:rFonts w:ascii="CG Times" w:hAnsi="CG Times"/>
        <w:sz w:val="22"/>
        <w:szCs w:val="22"/>
      </w:rPr>
      <w:instrText xml:space="preserve"> PAGE   \* MERGEFORMAT </w:instrText>
    </w:r>
    <w:r w:rsidRPr="00B5276D">
      <w:rPr>
        <w:rFonts w:ascii="CG Times" w:hAnsi="CG Times"/>
        <w:sz w:val="22"/>
        <w:szCs w:val="22"/>
      </w:rPr>
      <w:fldChar w:fldCharType="separate"/>
    </w:r>
    <w:r w:rsidR="008359A0">
      <w:rPr>
        <w:rFonts w:ascii="CG Times" w:hAnsi="CG Times"/>
        <w:noProof/>
        <w:sz w:val="22"/>
        <w:szCs w:val="22"/>
      </w:rPr>
      <w:t>3</w:t>
    </w:r>
    <w:r w:rsidRPr="00B5276D">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CA0" w:rsidRDefault="007E7CA0" w:rsidP="0039754A">
      <w:pPr>
        <w:pStyle w:val="Paragrafi"/>
        <w:rPr>
          <w:rFonts w:cs="Times New Roman"/>
        </w:rPr>
      </w:pPr>
      <w:r>
        <w:rPr>
          <w:rFonts w:cs="Times New Roman"/>
        </w:rPr>
        <w:separator/>
      </w:r>
    </w:p>
  </w:footnote>
  <w:footnote w:type="continuationSeparator" w:id="0">
    <w:p w:rsidR="007E7CA0" w:rsidRDefault="007E7CA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2C6" w:rsidRDefault="008359A0" w:rsidP="00716054">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462C6" w:rsidRPr="00C27745" w:rsidRDefault="001462C6"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2C6" w:rsidRDefault="008359A0" w:rsidP="00716054">
    <w:pPr>
      <w:ind w:right="1134"/>
      <w:jc w:val="right"/>
    </w:pPr>
    <w:r>
      <w:rPr>
        <w:noProof/>
      </w:rPr>
      <w:drawing>
        <wp:inline distT="0" distB="0" distL="0" distR="0">
          <wp:extent cx="1350645" cy="372110"/>
          <wp:effectExtent l="0" t="0" r="1905" b="889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0645" cy="372110"/>
                  </a:xfrm>
                  <a:prstGeom prst="rect">
                    <a:avLst/>
                  </a:prstGeom>
                  <a:noFill/>
                  <a:ln>
                    <a:noFill/>
                  </a:ln>
                </pic:spPr>
              </pic:pic>
            </a:graphicData>
          </a:graphic>
        </wp:inline>
      </w:drawing>
    </w:r>
  </w:p>
  <w:p w:rsidR="001462C6" w:rsidRPr="00213FDE" w:rsidRDefault="001462C6"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2C6" w:rsidRDefault="001462C6"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2C6" w:rsidRDefault="001462C6"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36165C"/>
    <w:lvl w:ilvl="0">
      <w:start w:val="1"/>
      <w:numFmt w:val="decimal"/>
      <w:lvlText w:val="%1."/>
      <w:lvlJc w:val="left"/>
      <w:pPr>
        <w:tabs>
          <w:tab w:val="num" w:pos="1800"/>
        </w:tabs>
        <w:ind w:left="1800" w:hanging="360"/>
      </w:pPr>
    </w:lvl>
  </w:abstractNum>
  <w:abstractNum w:abstractNumId="1">
    <w:nsid w:val="FFFFFF7D"/>
    <w:multiLevelType w:val="singleLevel"/>
    <w:tmpl w:val="E3409808"/>
    <w:lvl w:ilvl="0">
      <w:start w:val="1"/>
      <w:numFmt w:val="decimal"/>
      <w:lvlText w:val="%1."/>
      <w:lvlJc w:val="left"/>
      <w:pPr>
        <w:tabs>
          <w:tab w:val="num" w:pos="1440"/>
        </w:tabs>
        <w:ind w:left="1440" w:hanging="360"/>
      </w:pPr>
    </w:lvl>
  </w:abstractNum>
  <w:abstractNum w:abstractNumId="2">
    <w:nsid w:val="FFFFFF7E"/>
    <w:multiLevelType w:val="singleLevel"/>
    <w:tmpl w:val="FA041D64"/>
    <w:lvl w:ilvl="0">
      <w:start w:val="1"/>
      <w:numFmt w:val="decimal"/>
      <w:lvlText w:val="%1."/>
      <w:lvlJc w:val="left"/>
      <w:pPr>
        <w:tabs>
          <w:tab w:val="num" w:pos="1080"/>
        </w:tabs>
        <w:ind w:left="1080" w:hanging="360"/>
      </w:pPr>
    </w:lvl>
  </w:abstractNum>
  <w:abstractNum w:abstractNumId="3">
    <w:nsid w:val="FFFFFF7F"/>
    <w:multiLevelType w:val="singleLevel"/>
    <w:tmpl w:val="DDAA803C"/>
    <w:lvl w:ilvl="0">
      <w:start w:val="1"/>
      <w:numFmt w:val="decimal"/>
      <w:lvlText w:val="%1."/>
      <w:lvlJc w:val="left"/>
      <w:pPr>
        <w:tabs>
          <w:tab w:val="num" w:pos="720"/>
        </w:tabs>
        <w:ind w:left="720" w:hanging="360"/>
      </w:pPr>
    </w:lvl>
  </w:abstractNum>
  <w:abstractNum w:abstractNumId="4">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2AA1D48"/>
    <w:lvl w:ilvl="0">
      <w:start w:val="1"/>
      <w:numFmt w:val="decimal"/>
      <w:lvlText w:val="%1."/>
      <w:lvlJc w:val="left"/>
      <w:pPr>
        <w:tabs>
          <w:tab w:val="num" w:pos="360"/>
        </w:tabs>
        <w:ind w:left="360" w:hanging="360"/>
      </w:pPr>
    </w:lvl>
  </w:abstractNum>
  <w:abstractNum w:abstractNumId="9">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2">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2"/>
  </w:num>
  <w:num w:numId="4">
    <w:abstractNumId w:val="11"/>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12970"/>
    <w:rsid w:val="00026A61"/>
    <w:rsid w:val="0003716A"/>
    <w:rsid w:val="000A4929"/>
    <w:rsid w:val="000A71D1"/>
    <w:rsid w:val="000B3C61"/>
    <w:rsid w:val="000B601D"/>
    <w:rsid w:val="000D0E53"/>
    <w:rsid w:val="000D37EF"/>
    <w:rsid w:val="001302D1"/>
    <w:rsid w:val="001462C6"/>
    <w:rsid w:val="001619BA"/>
    <w:rsid w:val="00187F2D"/>
    <w:rsid w:val="001D5148"/>
    <w:rsid w:val="00213FDE"/>
    <w:rsid w:val="00233A49"/>
    <w:rsid w:val="00251027"/>
    <w:rsid w:val="002D2D40"/>
    <w:rsid w:val="002E0F46"/>
    <w:rsid w:val="002F3F87"/>
    <w:rsid w:val="00310C60"/>
    <w:rsid w:val="0032331D"/>
    <w:rsid w:val="00350C58"/>
    <w:rsid w:val="00353279"/>
    <w:rsid w:val="0036419D"/>
    <w:rsid w:val="00393DEE"/>
    <w:rsid w:val="0039754A"/>
    <w:rsid w:val="003D59EF"/>
    <w:rsid w:val="003F57CA"/>
    <w:rsid w:val="0041459C"/>
    <w:rsid w:val="00435959"/>
    <w:rsid w:val="004479BA"/>
    <w:rsid w:val="004E0828"/>
    <w:rsid w:val="00501C46"/>
    <w:rsid w:val="00507BAC"/>
    <w:rsid w:val="00511A0B"/>
    <w:rsid w:val="00554484"/>
    <w:rsid w:val="00563B3B"/>
    <w:rsid w:val="00564473"/>
    <w:rsid w:val="00592C87"/>
    <w:rsid w:val="00613502"/>
    <w:rsid w:val="00622F48"/>
    <w:rsid w:val="00636CC2"/>
    <w:rsid w:val="0067465B"/>
    <w:rsid w:val="00695C57"/>
    <w:rsid w:val="006B3D51"/>
    <w:rsid w:val="006C2EBA"/>
    <w:rsid w:val="006E1F4E"/>
    <w:rsid w:val="006F3B2B"/>
    <w:rsid w:val="00716054"/>
    <w:rsid w:val="0073420E"/>
    <w:rsid w:val="00760BD9"/>
    <w:rsid w:val="00766544"/>
    <w:rsid w:val="007876FB"/>
    <w:rsid w:val="007B4B02"/>
    <w:rsid w:val="007E7CA0"/>
    <w:rsid w:val="007F5018"/>
    <w:rsid w:val="0081495E"/>
    <w:rsid w:val="008359A0"/>
    <w:rsid w:val="0085433E"/>
    <w:rsid w:val="008553EF"/>
    <w:rsid w:val="008707CC"/>
    <w:rsid w:val="00872A9E"/>
    <w:rsid w:val="008744B8"/>
    <w:rsid w:val="0088207C"/>
    <w:rsid w:val="00896A76"/>
    <w:rsid w:val="008B3756"/>
    <w:rsid w:val="008B607C"/>
    <w:rsid w:val="008B737A"/>
    <w:rsid w:val="008E79CA"/>
    <w:rsid w:val="008F63A0"/>
    <w:rsid w:val="00903707"/>
    <w:rsid w:val="00985BAF"/>
    <w:rsid w:val="009D15D2"/>
    <w:rsid w:val="009F2245"/>
    <w:rsid w:val="009F4072"/>
    <w:rsid w:val="00A0512E"/>
    <w:rsid w:val="00A12363"/>
    <w:rsid w:val="00AB14E7"/>
    <w:rsid w:val="00AC74AA"/>
    <w:rsid w:val="00AF34FF"/>
    <w:rsid w:val="00AF6F98"/>
    <w:rsid w:val="00B26503"/>
    <w:rsid w:val="00B401DE"/>
    <w:rsid w:val="00B5276D"/>
    <w:rsid w:val="00BC1B3D"/>
    <w:rsid w:val="00BE1B84"/>
    <w:rsid w:val="00BF5FAA"/>
    <w:rsid w:val="00C07FF2"/>
    <w:rsid w:val="00C172B4"/>
    <w:rsid w:val="00C20C4D"/>
    <w:rsid w:val="00C24A3F"/>
    <w:rsid w:val="00C36FCD"/>
    <w:rsid w:val="00C4114C"/>
    <w:rsid w:val="00C47DE9"/>
    <w:rsid w:val="00C92194"/>
    <w:rsid w:val="00D65258"/>
    <w:rsid w:val="00DC5099"/>
    <w:rsid w:val="00DE6BF1"/>
    <w:rsid w:val="00E44A08"/>
    <w:rsid w:val="00E53763"/>
    <w:rsid w:val="00E766C1"/>
    <w:rsid w:val="00E801FD"/>
    <w:rsid w:val="00EB3896"/>
    <w:rsid w:val="00EC7E07"/>
    <w:rsid w:val="00EF13E4"/>
    <w:rsid w:val="00F063F7"/>
    <w:rsid w:val="00F41E09"/>
    <w:rsid w:val="00F53CFB"/>
    <w:rsid w:val="00F85472"/>
    <w:rsid w:val="00F97A4A"/>
    <w:rsid w:val="00FA48F7"/>
    <w:rsid w:val="00FB6E94"/>
    <w:rsid w:val="00FD1225"/>
    <w:rsid w:val="00FE142A"/>
    <w:rsid w:val="00FF4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locked="1" w:semiHidden="0" w:unhideWhenUsed="0"/>
    <w:lsdException w:name="caption" w:locked="1" w:uiPriority="0" w:qFormat="1"/>
    <w:lsdException w:name="footnote reference" w:uiPriority="0"/>
    <w:lsdException w:name="annotation reference" w:uiPriority="0"/>
    <w:lsdException w:name="page number" w:uiPriority="0"/>
    <w:lsdException w:name="List Bullet 2" w:uiPriority="0"/>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6F3B2B"/>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
    <w:semiHidden/>
    <w:unhideWhenUsed/>
    <w:rsid w:val="00F53CFB"/>
    <w:pPr>
      <w:tabs>
        <w:tab w:val="center" w:pos="4680"/>
        <w:tab w:val="right" w:pos="9360"/>
      </w:tabs>
    </w:p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character" w:customStyle="1" w:styleId="HeaderChar">
    <w:name w:val="Header Char"/>
    <w:basedOn w:val="DefaultParagraphFont"/>
    <w:link w:val="Header"/>
    <w:semiHidden/>
    <w:rsid w:val="00F53CFB"/>
    <w:rPr>
      <w:sz w:val="24"/>
      <w:szCs w:val="24"/>
    </w:rPr>
  </w:style>
  <w:style w:type="paragraph" w:styleId="Footer">
    <w:name w:val="footer"/>
    <w:basedOn w:val="Normal"/>
    <w:link w:val="FooterChar"/>
    <w:uiPriority w:val="99"/>
    <w:locked/>
    <w:rsid w:val="00F53CFB"/>
    <w:pPr>
      <w:tabs>
        <w:tab w:val="center" w:pos="4680"/>
        <w:tab w:val="right" w:pos="9360"/>
      </w:tabs>
    </w:pPr>
  </w:style>
  <w:style w:type="character" w:customStyle="1" w:styleId="FooterChar">
    <w:name w:val="Footer Char"/>
    <w:basedOn w:val="DefaultParagraphFont"/>
    <w:link w:val="Footer"/>
    <w:uiPriority w:val="99"/>
    <w:rsid w:val="00F53CFB"/>
    <w:rPr>
      <w:sz w:val="24"/>
      <w:szCs w:val="24"/>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styleId="ListParagraph">
    <w:name w:val="List Paragraph"/>
    <w:basedOn w:val="Normal"/>
    <w:qFormat/>
    <w:rsid w:val="00C20C4D"/>
    <w:pPr>
      <w:ind w:left="720"/>
      <w:contextualSpacing/>
    </w:pPr>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
    <w:name w:val=" Char"/>
    <w:basedOn w:val="Normal"/>
    <w:rsid w:val="00C20C4D"/>
    <w:pPr>
      <w:spacing w:after="160" w:line="240" w:lineRule="exact"/>
    </w:pPr>
    <w:rPr>
      <w:rFonts w:ascii="Tahoma" w:hAnsi="Tahoma"/>
      <w:sz w:val="20"/>
      <w:szCs w:val="20"/>
      <w:lang w:val="sq-AL"/>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locked="1" w:semiHidden="0" w:unhideWhenUsed="0"/>
    <w:lsdException w:name="caption" w:locked="1" w:uiPriority="0" w:qFormat="1"/>
    <w:lsdException w:name="footnote reference" w:uiPriority="0"/>
    <w:lsdException w:name="annotation reference" w:uiPriority="0"/>
    <w:lsdException w:name="page number" w:uiPriority="0"/>
    <w:lsdException w:name="List Bullet 2" w:uiPriority="0"/>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6F3B2B"/>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
    <w:semiHidden/>
    <w:unhideWhenUsed/>
    <w:rsid w:val="00F53CFB"/>
    <w:pPr>
      <w:tabs>
        <w:tab w:val="center" w:pos="4680"/>
        <w:tab w:val="right" w:pos="9360"/>
      </w:tabs>
    </w:p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character" w:customStyle="1" w:styleId="HeaderChar">
    <w:name w:val="Header Char"/>
    <w:basedOn w:val="DefaultParagraphFont"/>
    <w:link w:val="Header"/>
    <w:semiHidden/>
    <w:rsid w:val="00F53CFB"/>
    <w:rPr>
      <w:sz w:val="24"/>
      <w:szCs w:val="24"/>
    </w:rPr>
  </w:style>
  <w:style w:type="paragraph" w:styleId="Footer">
    <w:name w:val="footer"/>
    <w:basedOn w:val="Normal"/>
    <w:link w:val="FooterChar"/>
    <w:uiPriority w:val="99"/>
    <w:locked/>
    <w:rsid w:val="00F53CFB"/>
    <w:pPr>
      <w:tabs>
        <w:tab w:val="center" w:pos="4680"/>
        <w:tab w:val="right" w:pos="9360"/>
      </w:tabs>
    </w:pPr>
  </w:style>
  <w:style w:type="character" w:customStyle="1" w:styleId="FooterChar">
    <w:name w:val="Footer Char"/>
    <w:basedOn w:val="DefaultParagraphFont"/>
    <w:link w:val="Footer"/>
    <w:uiPriority w:val="99"/>
    <w:rsid w:val="00F53CFB"/>
    <w:rPr>
      <w:sz w:val="24"/>
      <w:szCs w:val="24"/>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styleId="ListParagraph">
    <w:name w:val="List Paragraph"/>
    <w:basedOn w:val="Normal"/>
    <w:qFormat/>
    <w:rsid w:val="00C20C4D"/>
    <w:pPr>
      <w:ind w:left="720"/>
      <w:contextualSpacing/>
    </w:pPr>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
    <w:name w:val=" Char"/>
    <w:basedOn w:val="Normal"/>
    <w:rsid w:val="00C20C4D"/>
    <w:pPr>
      <w:spacing w:after="160" w:line="240" w:lineRule="exact"/>
    </w:pPr>
    <w:rPr>
      <w:rFonts w:ascii="Tahoma" w:hAnsi="Tahoma"/>
      <w:sz w:val="20"/>
      <w:szCs w:val="20"/>
      <w:lang w:val="sq-AL"/>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4128</Words>
  <Characters>23535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2012-08-07T11:44:00Z</cp:lastPrinted>
  <dcterms:created xsi:type="dcterms:W3CDTF">2019-05-22T09:45:00Z</dcterms:created>
  <dcterms:modified xsi:type="dcterms:W3CDTF">2019-05-22T09:45:00Z</dcterms:modified>
</cp:coreProperties>
</file>