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00C1B" w:rsidRPr="00326D70" w:rsidRDefault="00032F67" w:rsidP="007D20DB">
      <w:pPr>
        <w:pStyle w:val="Akti"/>
        <w:rPr>
          <w:lang w:val="sq-AL"/>
        </w:rPr>
      </w:pPr>
      <w:bookmarkStart w:id="0" w:name="_GoBack"/>
      <w:bookmarkEnd w:id="0"/>
      <w:r w:rsidRPr="00326D70">
        <w:rPr>
          <w:lang w:val="sq-AL"/>
        </w:rPr>
        <w:t>VENDI</w:t>
      </w:r>
      <w:r w:rsidR="00400C1B" w:rsidRPr="00326D70">
        <w:rPr>
          <w:lang w:val="sq-AL"/>
        </w:rPr>
        <w:t>M</w:t>
      </w:r>
    </w:p>
    <w:p w:rsidR="00400C1B" w:rsidRPr="00326D70" w:rsidRDefault="00326D70" w:rsidP="007D20DB">
      <w:pPr>
        <w:pStyle w:val="NumriData"/>
        <w:rPr>
          <w:lang w:val="sq-AL"/>
        </w:rPr>
      </w:pPr>
      <w:r>
        <w:rPr>
          <w:lang w:val="sq-AL"/>
        </w:rPr>
        <w:t xml:space="preserve">Nr. </w:t>
      </w:r>
      <w:r w:rsidR="007366A5">
        <w:rPr>
          <w:lang w:val="sq-AL"/>
        </w:rPr>
        <w:t>55, datë 28.8.</w:t>
      </w:r>
      <w:r w:rsidR="00400C1B" w:rsidRPr="00326D70">
        <w:rPr>
          <w:lang w:val="sq-AL"/>
        </w:rPr>
        <w:t>2013</w:t>
      </w:r>
    </w:p>
    <w:p w:rsidR="00400C1B" w:rsidRPr="00326D70" w:rsidRDefault="00400C1B" w:rsidP="00B17EE3">
      <w:pPr>
        <w:pStyle w:val="Paragrafi"/>
        <w:rPr>
          <w:lang w:val="sq-AL"/>
        </w:rPr>
      </w:pPr>
    </w:p>
    <w:p w:rsidR="00400C1B" w:rsidRPr="00326D70" w:rsidRDefault="00400C1B" w:rsidP="007D20DB">
      <w:pPr>
        <w:pStyle w:val="Titulli"/>
        <w:rPr>
          <w:lang w:val="sq-AL"/>
        </w:rPr>
      </w:pPr>
      <w:r w:rsidRPr="00326D70">
        <w:rPr>
          <w:lang w:val="sq-AL"/>
        </w:rPr>
        <w:t>PËR DISA NDRYSHIME NË RREGULLOREN</w:t>
      </w:r>
      <w:r w:rsidR="00032F67" w:rsidRPr="00326D70">
        <w:rPr>
          <w:lang w:val="sq-AL"/>
        </w:rPr>
        <w:t xml:space="preserve"> </w:t>
      </w:r>
      <w:r w:rsidRPr="00326D70">
        <w:rPr>
          <w:lang w:val="sq-AL"/>
        </w:rPr>
        <w:t>“PËR PARANDALIMIN E PASTRIMIT TË PARAVE DHE FINANCIMIT TË TERRORIZMIT”</w:t>
      </w:r>
    </w:p>
    <w:p w:rsidR="00400C1B" w:rsidRPr="00326D70" w:rsidRDefault="00400C1B" w:rsidP="00B17EE3">
      <w:pPr>
        <w:pStyle w:val="Paragrafi"/>
        <w:rPr>
          <w:lang w:val="sq-AL"/>
        </w:rPr>
      </w:pPr>
    </w:p>
    <w:p w:rsidR="00400C1B" w:rsidRPr="00326D70" w:rsidRDefault="00400C1B" w:rsidP="00B17EE3">
      <w:pPr>
        <w:pStyle w:val="Paragrafi"/>
        <w:rPr>
          <w:lang w:val="sq-AL"/>
        </w:rPr>
      </w:pPr>
      <w:r w:rsidRPr="00326D70">
        <w:rPr>
          <w:lang w:val="sq-AL"/>
        </w:rPr>
        <w:t xml:space="preserve">Kjo rregullore nxirret në bazë e për zbatim të nenit 12 shkronja </w:t>
      </w:r>
      <w:r w:rsidR="00326D70">
        <w:rPr>
          <w:lang w:val="sq-AL"/>
        </w:rPr>
        <w:t>“</w:t>
      </w:r>
      <w:r w:rsidRPr="00326D70">
        <w:rPr>
          <w:lang w:val="sq-AL"/>
        </w:rPr>
        <w:t xml:space="preserve">a” dhe 43 shkronja “c” të ligjit </w:t>
      </w:r>
      <w:r w:rsidR="008C112E">
        <w:rPr>
          <w:lang w:val="sq-AL"/>
        </w:rPr>
        <w:t xml:space="preserve">nr. </w:t>
      </w:r>
      <w:r w:rsidRPr="00326D70">
        <w:rPr>
          <w:lang w:val="sq-AL"/>
        </w:rPr>
        <w:t xml:space="preserve">8269, datë 23.12.1997 “Për Bankën e Shqipërisë”, të nenit 9 të ligjit </w:t>
      </w:r>
      <w:r w:rsidR="00326D70">
        <w:rPr>
          <w:lang w:val="sq-AL"/>
        </w:rPr>
        <w:t xml:space="preserve">nr. </w:t>
      </w:r>
      <w:r w:rsidRPr="00326D70">
        <w:rPr>
          <w:lang w:val="sq-AL"/>
        </w:rPr>
        <w:t xml:space="preserve">9662, datë 18.12.2006 “Për bankat në Republikën e Shqipërisë”, të neneve 7, 11, 24 të ligjit </w:t>
      </w:r>
      <w:r w:rsidR="00326D70">
        <w:rPr>
          <w:lang w:val="sq-AL"/>
        </w:rPr>
        <w:t xml:space="preserve">nr. </w:t>
      </w:r>
      <w:r w:rsidRPr="00326D70">
        <w:rPr>
          <w:lang w:val="sq-AL"/>
        </w:rPr>
        <w:t xml:space="preserve">9917, datë 19.5.2008 “Për parandalimin e pastrimit të parave dhe financimit të terrorizmit” dhe të nenit 27 të ligjit </w:t>
      </w:r>
      <w:r w:rsidR="00326D70">
        <w:rPr>
          <w:lang w:val="sq-AL"/>
        </w:rPr>
        <w:t>nr. 9258, datë 15.</w:t>
      </w:r>
      <w:r w:rsidRPr="00326D70">
        <w:rPr>
          <w:lang w:val="sq-AL"/>
        </w:rPr>
        <w:t>7.2004 “Për masat ku</w:t>
      </w:r>
      <w:r w:rsidR="00326D70">
        <w:rPr>
          <w:lang w:val="sq-AL"/>
        </w:rPr>
        <w:t>ndër financimit të terrorizmit”</w:t>
      </w:r>
      <w:r w:rsidR="000E6B36">
        <w:rPr>
          <w:lang w:val="sq-AL"/>
        </w:rPr>
        <w:t>.</w:t>
      </w:r>
    </w:p>
    <w:p w:rsidR="00400C1B" w:rsidRPr="00326D70" w:rsidRDefault="00400C1B" w:rsidP="00B17EE3">
      <w:pPr>
        <w:pStyle w:val="Paragrafi"/>
        <w:rPr>
          <w:lang w:val="sq-AL"/>
        </w:rPr>
      </w:pPr>
    </w:p>
    <w:p w:rsidR="00400C1B" w:rsidRPr="00326D70" w:rsidRDefault="00400C1B" w:rsidP="007D20DB">
      <w:pPr>
        <w:pStyle w:val="VENDOSI"/>
        <w:rPr>
          <w:lang w:val="sq-AL"/>
        </w:rPr>
      </w:pPr>
      <w:r w:rsidRPr="00326D70">
        <w:rPr>
          <w:lang w:val="sq-AL"/>
        </w:rPr>
        <w:t>VENDOSI:</w:t>
      </w:r>
    </w:p>
    <w:p w:rsidR="00400C1B" w:rsidRPr="00326D70" w:rsidRDefault="00400C1B" w:rsidP="00B17EE3">
      <w:pPr>
        <w:pStyle w:val="Paragrafi"/>
        <w:rPr>
          <w:lang w:val="sq-AL"/>
        </w:rPr>
      </w:pPr>
    </w:p>
    <w:p w:rsidR="00400C1B" w:rsidRPr="00326D70" w:rsidRDefault="00032F67" w:rsidP="00B17EE3">
      <w:pPr>
        <w:pStyle w:val="Paragrafi"/>
        <w:rPr>
          <w:lang w:val="sq-AL"/>
        </w:rPr>
      </w:pPr>
      <w:r w:rsidRPr="00326D70">
        <w:rPr>
          <w:lang w:val="sq-AL"/>
        </w:rPr>
        <w:t xml:space="preserve">1. </w:t>
      </w:r>
      <w:r w:rsidR="00400C1B" w:rsidRPr="00326D70">
        <w:rPr>
          <w:lang w:val="sq-AL"/>
        </w:rPr>
        <w:t xml:space="preserve">Të miratojë disa ndryshime në rregulloren “Për parandalimin e pastrimit të parave dhe financimit të terrorizmit”, miratuar me vendimin </w:t>
      </w:r>
      <w:r w:rsidR="00326D70">
        <w:rPr>
          <w:lang w:val="sq-AL"/>
        </w:rPr>
        <w:t xml:space="preserve">nr. </w:t>
      </w:r>
      <w:r w:rsidR="00400C1B" w:rsidRPr="00326D70">
        <w:rPr>
          <w:lang w:val="sq-AL"/>
        </w:rPr>
        <w:t>44</w:t>
      </w:r>
      <w:r w:rsidR="001F623B">
        <w:rPr>
          <w:lang w:val="sq-AL"/>
        </w:rPr>
        <w:t>,</w:t>
      </w:r>
      <w:r w:rsidR="00FB50AC">
        <w:rPr>
          <w:lang w:val="sq-AL"/>
        </w:rPr>
        <w:t xml:space="preserve"> datë 10.</w:t>
      </w:r>
      <w:r w:rsidR="00400C1B" w:rsidRPr="00326D70">
        <w:rPr>
          <w:lang w:val="sq-AL"/>
        </w:rPr>
        <w:t>6.2009 të Këshillit Mbikëqyrës të Bankës së Shqipërisë, si më poshtë vijon:</w:t>
      </w:r>
    </w:p>
    <w:p w:rsidR="00400C1B" w:rsidRPr="00326D70" w:rsidRDefault="00032F67" w:rsidP="00B17EE3">
      <w:pPr>
        <w:pStyle w:val="Paragrafi"/>
        <w:rPr>
          <w:lang w:val="sq-AL"/>
        </w:rPr>
      </w:pPr>
      <w:r w:rsidRPr="00326D70">
        <w:rPr>
          <w:lang w:val="sq-AL"/>
        </w:rPr>
        <w:t xml:space="preserve">a) </w:t>
      </w:r>
      <w:r w:rsidR="00400C1B" w:rsidRPr="00326D70">
        <w:rPr>
          <w:lang w:val="sq-AL"/>
        </w:rPr>
        <w:t xml:space="preserve">Në fund të pikës 2 të nenit 5 të rregullores, shtohet fjala “i ndryshuar”; </w:t>
      </w:r>
    </w:p>
    <w:p w:rsidR="00400C1B" w:rsidRPr="00326D70" w:rsidRDefault="00032F67" w:rsidP="00B17EE3">
      <w:pPr>
        <w:pStyle w:val="Paragrafi"/>
        <w:rPr>
          <w:lang w:val="sq-AL"/>
        </w:rPr>
      </w:pPr>
      <w:r w:rsidRPr="00326D70">
        <w:rPr>
          <w:lang w:val="sq-AL"/>
        </w:rPr>
        <w:t xml:space="preserve">b) </w:t>
      </w:r>
      <w:r w:rsidR="00400C1B" w:rsidRPr="00326D70">
        <w:rPr>
          <w:lang w:val="sq-AL"/>
        </w:rPr>
        <w:t>Neni 6 i rregullores ndryshohet si më poshtë vijon:</w:t>
      </w:r>
    </w:p>
    <w:p w:rsidR="00400C1B" w:rsidRPr="00326D70" w:rsidRDefault="00400C1B" w:rsidP="00B17EE3">
      <w:pPr>
        <w:pStyle w:val="Paragrafi"/>
        <w:rPr>
          <w:lang w:val="sq-AL"/>
        </w:rPr>
      </w:pPr>
      <w:r w:rsidRPr="00326D70">
        <w:rPr>
          <w:lang w:val="sq-AL"/>
        </w:rPr>
        <w:t xml:space="preserve">i) titulli i nenit 6 ndryshohet me përmbajtje si vijon: </w:t>
      </w:r>
    </w:p>
    <w:p w:rsidR="00400C1B" w:rsidRPr="00326D70" w:rsidRDefault="00400C1B" w:rsidP="00B17EE3">
      <w:pPr>
        <w:pStyle w:val="Paragrafi"/>
        <w:rPr>
          <w:lang w:val="sq-AL"/>
        </w:rPr>
      </w:pPr>
      <w:r w:rsidRPr="00326D70">
        <w:rPr>
          <w:lang w:val="sq-AL"/>
        </w:rPr>
        <w:t>“Masat parandaluese të ndërmarra nga subjektet”</w:t>
      </w:r>
      <w:r w:rsidR="00E95899">
        <w:rPr>
          <w:lang w:val="sq-AL"/>
        </w:rPr>
        <w:t>.</w:t>
      </w:r>
    </w:p>
    <w:p w:rsidR="00400C1B" w:rsidRPr="00326D70" w:rsidRDefault="00400C1B" w:rsidP="00B17EE3">
      <w:pPr>
        <w:pStyle w:val="Paragrafi"/>
        <w:rPr>
          <w:lang w:val="sq-AL"/>
        </w:rPr>
      </w:pPr>
      <w:r w:rsidRPr="00326D70">
        <w:rPr>
          <w:lang w:val="sq-AL"/>
        </w:rPr>
        <w:t>ii)</w:t>
      </w:r>
      <w:r w:rsidR="00032F67" w:rsidRPr="00326D70">
        <w:rPr>
          <w:lang w:val="sq-AL"/>
        </w:rPr>
        <w:t xml:space="preserve"> </w:t>
      </w:r>
      <w:r w:rsidRPr="00326D70">
        <w:rPr>
          <w:lang w:val="sq-AL"/>
        </w:rPr>
        <w:t xml:space="preserve">pikat 1 dhe 2 </w:t>
      </w:r>
      <w:r w:rsidR="00605A2A">
        <w:rPr>
          <w:lang w:val="sq-AL"/>
        </w:rPr>
        <w:t>të</w:t>
      </w:r>
      <w:r w:rsidRPr="00326D70">
        <w:rPr>
          <w:lang w:val="sq-AL"/>
        </w:rPr>
        <w:t xml:space="preserve"> nenit 6 ndryshohen me përmbajtje si vijon: </w:t>
      </w:r>
    </w:p>
    <w:p w:rsidR="00400C1B" w:rsidRPr="00326D70" w:rsidRDefault="000E6B36" w:rsidP="00B17EE3">
      <w:pPr>
        <w:pStyle w:val="Paragrafi"/>
        <w:rPr>
          <w:lang w:val="sq-AL"/>
        </w:rPr>
      </w:pPr>
      <w:r>
        <w:rPr>
          <w:lang w:val="sq-AL"/>
        </w:rPr>
        <w:t>“</w:t>
      </w:r>
      <w:r w:rsidR="00400C1B" w:rsidRPr="00326D70">
        <w:rPr>
          <w:lang w:val="sq-AL"/>
        </w:rPr>
        <w:t xml:space="preserve">1. </w:t>
      </w:r>
      <w:r>
        <w:rPr>
          <w:lang w:val="sq-AL"/>
        </w:rPr>
        <w:t>S</w:t>
      </w:r>
      <w:r w:rsidR="00A769C9" w:rsidRPr="00326D70">
        <w:rPr>
          <w:lang w:val="sq-AL"/>
        </w:rPr>
        <w:t xml:space="preserve">ubjektet </w:t>
      </w:r>
      <w:r w:rsidR="00400C1B" w:rsidRPr="00326D70">
        <w:rPr>
          <w:lang w:val="sq-AL"/>
        </w:rPr>
        <w:t xml:space="preserve">marrin masat e “vigjilencës së duhur” dhe “vigjilencës së zgjeruar” në rastet e përcaktuara në ligjin për parandalimin e pastrimit të parave dhe akteve nënligjore të nxjerra në zbatim të tij, si dhe zbatojnë masat e identifikimit dhe verifikimit të klientëve sipas kërkesave të parashikuara në këtë ligj dhe në dispozitat e kësaj rregulloreje; </w:t>
      </w:r>
    </w:p>
    <w:p w:rsidR="00400C1B" w:rsidRPr="00326D70" w:rsidRDefault="00400C1B" w:rsidP="00B17EE3">
      <w:pPr>
        <w:pStyle w:val="Paragrafi"/>
        <w:rPr>
          <w:lang w:val="sq-AL"/>
        </w:rPr>
      </w:pPr>
      <w:r w:rsidRPr="00326D70">
        <w:rPr>
          <w:lang w:val="sq-AL"/>
        </w:rPr>
        <w:t xml:space="preserve">2. </w:t>
      </w:r>
      <w:r w:rsidR="000E6B36">
        <w:rPr>
          <w:lang w:val="sq-AL"/>
        </w:rPr>
        <w:t>S</w:t>
      </w:r>
      <w:r w:rsidR="00A769C9" w:rsidRPr="00326D70">
        <w:rPr>
          <w:lang w:val="sq-AL"/>
        </w:rPr>
        <w:t xml:space="preserve">ubjektet </w:t>
      </w:r>
      <w:r w:rsidRPr="00326D70">
        <w:rPr>
          <w:lang w:val="sq-AL"/>
        </w:rPr>
        <w:t>hartojnë politika, udhëzime apo procedura të brendshme për pranimin, identifikimin, regjistrimin, monitorimin, administrimin e rrezikut</w:t>
      </w:r>
      <w:r w:rsidR="009237D2">
        <w:rPr>
          <w:lang w:val="sq-AL"/>
        </w:rPr>
        <w:t>,</w:t>
      </w:r>
      <w:r w:rsidRPr="00326D70">
        <w:rPr>
          <w:lang w:val="sq-AL"/>
        </w:rPr>
        <w:t xml:space="preserve"> si dhe raportimin e transaksioneve të klientëve, në përputhje me nenin 2, pika 21</w:t>
      </w:r>
      <w:r w:rsidR="009237D2">
        <w:rPr>
          <w:lang w:val="sq-AL"/>
        </w:rPr>
        <w:t>,</w:t>
      </w:r>
      <w:r w:rsidRPr="00326D70">
        <w:rPr>
          <w:lang w:val="sq-AL"/>
        </w:rPr>
        <w:t xml:space="preserve"> si dhe nenin 11 të ligjit për parandalimin e pastrimit të parave</w:t>
      </w:r>
      <w:r w:rsidR="000E6B36">
        <w:rPr>
          <w:lang w:val="sq-AL"/>
        </w:rPr>
        <w:t>.”</w:t>
      </w:r>
      <w:r w:rsidR="00995C21">
        <w:rPr>
          <w:lang w:val="sq-AL"/>
        </w:rPr>
        <w:t>;</w:t>
      </w:r>
    </w:p>
    <w:p w:rsidR="00400C1B" w:rsidRPr="00326D70" w:rsidRDefault="00032F67" w:rsidP="00B17EE3">
      <w:pPr>
        <w:pStyle w:val="Paragrafi"/>
        <w:rPr>
          <w:lang w:val="sq-AL"/>
        </w:rPr>
      </w:pPr>
      <w:r w:rsidRPr="00326D70">
        <w:rPr>
          <w:lang w:val="sq-AL"/>
        </w:rPr>
        <w:t xml:space="preserve">iii) </w:t>
      </w:r>
      <w:r w:rsidR="00400C1B" w:rsidRPr="00326D70">
        <w:rPr>
          <w:lang w:val="sq-AL"/>
        </w:rPr>
        <w:t>në fund të pikës 5 të nenit 6 shtohet një paragraf m</w:t>
      </w:r>
      <w:r w:rsidR="000E6B36">
        <w:rPr>
          <w:lang w:val="sq-AL"/>
        </w:rPr>
        <w:t>e</w:t>
      </w:r>
      <w:r w:rsidR="00400C1B" w:rsidRPr="00326D70">
        <w:rPr>
          <w:lang w:val="sq-AL"/>
        </w:rPr>
        <w:t xml:space="preserve"> përmbajtje si vijon:</w:t>
      </w:r>
    </w:p>
    <w:p w:rsidR="00400C1B" w:rsidRPr="00326D70" w:rsidRDefault="00400C1B" w:rsidP="00B17EE3">
      <w:pPr>
        <w:pStyle w:val="Paragrafi"/>
        <w:rPr>
          <w:lang w:val="sq-AL"/>
        </w:rPr>
      </w:pPr>
      <w:r w:rsidRPr="00326D70">
        <w:rPr>
          <w:lang w:val="sq-AL"/>
        </w:rPr>
        <w:t>“Subjektet miratojnë dhe zbatojnë procedura specifike t</w:t>
      </w:r>
      <w:r w:rsidR="00326D70">
        <w:rPr>
          <w:rFonts w:ascii="Times New Roman" w:hAnsi="Times New Roman" w:cs="Times New Roman"/>
          <w:lang w:val="sq-AL"/>
        </w:rPr>
        <w:t>ë</w:t>
      </w:r>
      <w:r w:rsidRPr="00326D70">
        <w:rPr>
          <w:lang w:val="sq-AL"/>
        </w:rPr>
        <w:t xml:space="preserve"> administrimit t</w:t>
      </w:r>
      <w:r w:rsidR="00326D70">
        <w:rPr>
          <w:rFonts w:ascii="Times New Roman" w:hAnsi="Times New Roman" w:cs="Times New Roman"/>
          <w:lang w:val="sq-AL"/>
        </w:rPr>
        <w:t>ë</w:t>
      </w:r>
      <w:r w:rsidRPr="00326D70">
        <w:rPr>
          <w:lang w:val="sq-AL"/>
        </w:rPr>
        <w:t xml:space="preserve"> rrezikut, në rastet e transaksioneve apo marrëdhëniet e biznesit, të kryera pa praninë fizike të klientit</w:t>
      </w:r>
      <w:r w:rsidR="000E6B36">
        <w:rPr>
          <w:lang w:val="sq-AL"/>
        </w:rPr>
        <w:t>.</w:t>
      </w:r>
      <w:r w:rsidRPr="00326D70">
        <w:rPr>
          <w:lang w:val="sq-AL"/>
        </w:rPr>
        <w:t>”;</w:t>
      </w:r>
    </w:p>
    <w:p w:rsidR="00400C1B" w:rsidRPr="00326D70" w:rsidRDefault="00032F67" w:rsidP="00B17EE3">
      <w:pPr>
        <w:pStyle w:val="Paragrafi"/>
        <w:rPr>
          <w:lang w:val="sq-AL"/>
        </w:rPr>
      </w:pPr>
      <w:r w:rsidRPr="00326D70">
        <w:rPr>
          <w:lang w:val="sq-AL"/>
        </w:rPr>
        <w:t xml:space="preserve">iv) </w:t>
      </w:r>
      <w:r w:rsidR="00400C1B" w:rsidRPr="00326D70">
        <w:rPr>
          <w:lang w:val="sq-AL"/>
        </w:rPr>
        <w:t>në pikën 7 të nenit 6, pas togfjalëshit “Për masat kundër financimit të terrorizmit”, shtohet togfjalëshi “dhe akteve ligjore të nxjerra në zbatim të tij”;</w:t>
      </w:r>
    </w:p>
    <w:p w:rsidR="00400C1B" w:rsidRPr="00326D70" w:rsidRDefault="00032F67" w:rsidP="00B17EE3">
      <w:pPr>
        <w:pStyle w:val="Paragrafi"/>
        <w:rPr>
          <w:lang w:val="sq-AL"/>
        </w:rPr>
      </w:pPr>
      <w:r w:rsidRPr="00326D70">
        <w:rPr>
          <w:lang w:val="sq-AL"/>
        </w:rPr>
        <w:t xml:space="preserve">v) </w:t>
      </w:r>
      <w:r w:rsidR="00400C1B" w:rsidRPr="00326D70">
        <w:rPr>
          <w:lang w:val="sq-AL"/>
        </w:rPr>
        <w:t>pika 8 e nenit 6 ndryshohet me përmbajtje si vijon:</w:t>
      </w:r>
    </w:p>
    <w:p w:rsidR="00400C1B" w:rsidRPr="00326D70" w:rsidRDefault="00400C1B" w:rsidP="00B17EE3">
      <w:pPr>
        <w:pStyle w:val="Paragrafi"/>
        <w:rPr>
          <w:lang w:val="sq-AL"/>
        </w:rPr>
      </w:pPr>
      <w:r w:rsidRPr="00326D70">
        <w:rPr>
          <w:lang w:val="sq-AL"/>
        </w:rPr>
        <w:t>“Subjektet refuzojnë hapjen e llogarisë së klientit, kryerjen e transaksioneve dhe nuk hyjnë në marrëdhënie biznesi me të, në rast se nuk plotësohen kërkesat për identifikimin e tij dhe kërkesat e vigjilencës së duhur të parashikuar në kreun III të ligjit për parandalimin e pastrimit të parave</w:t>
      </w:r>
      <w:r w:rsidR="000E6B36">
        <w:rPr>
          <w:lang w:val="sq-AL"/>
        </w:rPr>
        <w:t>.</w:t>
      </w:r>
      <w:r w:rsidRPr="00326D70">
        <w:rPr>
          <w:lang w:val="sq-AL"/>
        </w:rPr>
        <w:t>”.</w:t>
      </w:r>
    </w:p>
    <w:p w:rsidR="00400C1B" w:rsidRPr="00326D70" w:rsidRDefault="00032F67" w:rsidP="00B17EE3">
      <w:pPr>
        <w:pStyle w:val="Paragrafi"/>
        <w:rPr>
          <w:lang w:val="sq-AL"/>
        </w:rPr>
      </w:pPr>
      <w:r w:rsidRPr="00326D70">
        <w:rPr>
          <w:lang w:val="sq-AL"/>
        </w:rPr>
        <w:t xml:space="preserve">c) </w:t>
      </w:r>
      <w:r w:rsidR="00400C1B" w:rsidRPr="00326D70">
        <w:rPr>
          <w:lang w:val="sq-AL"/>
        </w:rPr>
        <w:t>Neni 8 i rregullores ndryshohet si më poshtë vijon:</w:t>
      </w:r>
    </w:p>
    <w:p w:rsidR="00400C1B" w:rsidRPr="00326D70" w:rsidRDefault="00032F67" w:rsidP="00B17EE3">
      <w:pPr>
        <w:pStyle w:val="Paragrafi"/>
        <w:rPr>
          <w:lang w:val="sq-AL"/>
        </w:rPr>
      </w:pPr>
      <w:r w:rsidRPr="00326D70">
        <w:rPr>
          <w:lang w:val="sq-AL"/>
        </w:rPr>
        <w:t xml:space="preserve">i) </w:t>
      </w:r>
      <w:r w:rsidR="00400C1B" w:rsidRPr="00326D70">
        <w:rPr>
          <w:lang w:val="sq-AL"/>
        </w:rPr>
        <w:t>pika 2 e nenit 8 ndryshohet me përmbajtje si vijon:</w:t>
      </w:r>
    </w:p>
    <w:p w:rsidR="00400C1B" w:rsidRPr="00326D70" w:rsidRDefault="00400C1B" w:rsidP="00B17EE3">
      <w:pPr>
        <w:pStyle w:val="Paragrafi"/>
        <w:rPr>
          <w:lang w:val="sq-AL"/>
        </w:rPr>
      </w:pPr>
      <w:r w:rsidRPr="00326D70">
        <w:rPr>
          <w:lang w:val="sq-AL"/>
        </w:rPr>
        <w:t>“Subjektet caktojnë një person përgjegjës, në nivele administrimi/drejtimi në zyrën qendrore dhe në çdo zyrë përfaqësimi, filial, degë ose agjenci,</w:t>
      </w:r>
      <w:r w:rsidR="00326D70">
        <w:rPr>
          <w:lang w:val="sq-AL"/>
        </w:rPr>
        <w:t xml:space="preserve"> </w:t>
      </w:r>
      <w:r w:rsidRPr="00326D70">
        <w:rPr>
          <w:lang w:val="sq-AL"/>
        </w:rPr>
        <w:t xml:space="preserve">për përmbushjen e detyrimeve që rrjedhin nga ligji për parandalimin e pastrimit të parave dhe akteve nënligjore të nxjerra në zbatim të tij. </w:t>
      </w:r>
    </w:p>
    <w:p w:rsidR="00400C1B" w:rsidRPr="00326D70" w:rsidRDefault="00400C1B" w:rsidP="00B17EE3">
      <w:pPr>
        <w:pStyle w:val="Paragrafi"/>
        <w:rPr>
          <w:lang w:val="sq-AL"/>
        </w:rPr>
      </w:pPr>
      <w:r w:rsidRPr="00326D70">
        <w:rPr>
          <w:lang w:val="sq-AL"/>
        </w:rPr>
        <w:t>Personat përgjegjës kanë akses të vazhdueshëm ndaj të gjitha të dhënave dhe në çdo lloj informacioni që disponohet nga subjekti, i cili është i nevojshëm për përmbushjen e detyrave</w:t>
      </w:r>
      <w:r w:rsidR="000E6B36">
        <w:rPr>
          <w:lang w:val="sq-AL"/>
        </w:rPr>
        <w:t>.</w:t>
      </w:r>
      <w:r w:rsidRPr="00326D70">
        <w:rPr>
          <w:lang w:val="sq-AL"/>
        </w:rPr>
        <w:t>”</w:t>
      </w:r>
      <w:r w:rsidR="006B0F7A">
        <w:rPr>
          <w:lang w:val="sq-AL"/>
        </w:rPr>
        <w:t>;</w:t>
      </w:r>
    </w:p>
    <w:p w:rsidR="00400C1B" w:rsidRPr="00326D70" w:rsidRDefault="00400C1B" w:rsidP="00B17EE3">
      <w:pPr>
        <w:pStyle w:val="Paragrafi"/>
        <w:rPr>
          <w:lang w:val="sq-AL"/>
        </w:rPr>
      </w:pPr>
      <w:r w:rsidRPr="00326D70">
        <w:rPr>
          <w:lang w:val="sq-AL"/>
        </w:rPr>
        <w:t>ii)</w:t>
      </w:r>
      <w:r w:rsidR="00032F67" w:rsidRPr="00326D70">
        <w:rPr>
          <w:lang w:val="sq-AL"/>
        </w:rPr>
        <w:t xml:space="preserve"> </w:t>
      </w:r>
      <w:r w:rsidRPr="00326D70">
        <w:rPr>
          <w:lang w:val="sq-AL"/>
        </w:rPr>
        <w:t>pika 6 e nenit 8, rinumërohet dhe bëhet pika 3;</w:t>
      </w:r>
    </w:p>
    <w:p w:rsidR="00400C1B" w:rsidRPr="00326D70" w:rsidRDefault="00400C1B" w:rsidP="00B17EE3">
      <w:pPr>
        <w:pStyle w:val="Paragrafi"/>
        <w:rPr>
          <w:lang w:val="sq-AL"/>
        </w:rPr>
      </w:pPr>
      <w:r w:rsidRPr="00326D70">
        <w:rPr>
          <w:lang w:val="sq-AL"/>
        </w:rPr>
        <w:t>iii)</w:t>
      </w:r>
      <w:r w:rsidR="00032F67" w:rsidRPr="00326D70">
        <w:rPr>
          <w:lang w:val="sq-AL"/>
        </w:rPr>
        <w:t xml:space="preserve"> </w:t>
      </w:r>
      <w:r w:rsidRPr="00326D70">
        <w:rPr>
          <w:lang w:val="sq-AL"/>
        </w:rPr>
        <w:t>pika 3 e nenit 8, rinumërohet dhe bëhet pika 4;</w:t>
      </w:r>
    </w:p>
    <w:p w:rsidR="00B05923" w:rsidRDefault="00B05923" w:rsidP="00B17EE3">
      <w:pPr>
        <w:pStyle w:val="Paragrafi"/>
        <w:rPr>
          <w:lang w:val="sq-AL"/>
        </w:rPr>
      </w:pPr>
    </w:p>
    <w:p w:rsidR="00400C1B" w:rsidRPr="00326D70" w:rsidRDefault="00400C1B" w:rsidP="00B17EE3">
      <w:pPr>
        <w:pStyle w:val="Paragrafi"/>
        <w:rPr>
          <w:lang w:val="sq-AL"/>
        </w:rPr>
      </w:pPr>
      <w:r w:rsidRPr="00326D70">
        <w:rPr>
          <w:lang w:val="sq-AL"/>
        </w:rPr>
        <w:t>iv)</w:t>
      </w:r>
      <w:r w:rsidR="00032F67" w:rsidRPr="00326D70">
        <w:rPr>
          <w:lang w:val="sq-AL"/>
        </w:rPr>
        <w:t xml:space="preserve"> </w:t>
      </w:r>
      <w:r w:rsidRPr="00326D70">
        <w:rPr>
          <w:lang w:val="sq-AL"/>
        </w:rPr>
        <w:t xml:space="preserve">pika 4 e nenit 8, rinumërohet dhe bëhet pikat 5, si dhe ndryshohet me përmbajtje si vijon: </w:t>
      </w:r>
    </w:p>
    <w:p w:rsidR="00400C1B" w:rsidRPr="00326D70" w:rsidRDefault="00400C1B" w:rsidP="00B17EE3">
      <w:pPr>
        <w:pStyle w:val="Paragrafi"/>
        <w:rPr>
          <w:lang w:val="sq-AL"/>
        </w:rPr>
      </w:pPr>
      <w:r w:rsidRPr="00326D70">
        <w:rPr>
          <w:lang w:val="sq-AL"/>
        </w:rPr>
        <w:t xml:space="preserve">“Subjektet i vënë në dispozicion Bankës së Shqipërisë, menjëherë pas miratimit të tyre, kopje </w:t>
      </w:r>
      <w:r w:rsidRPr="00326D70">
        <w:rPr>
          <w:lang w:val="sq-AL"/>
        </w:rPr>
        <w:lastRenderedPageBreak/>
        <w:t>të procedurave të brendshme për parandalimin e pastrimit të parave dhe financimin e terrorizmit, të parashikuara në dispozitat e kësaj rregulloreje</w:t>
      </w:r>
      <w:r w:rsidR="000E6B36">
        <w:rPr>
          <w:lang w:val="sq-AL"/>
        </w:rPr>
        <w:t>.</w:t>
      </w:r>
      <w:r w:rsidRPr="00326D70">
        <w:rPr>
          <w:lang w:val="sq-AL"/>
        </w:rPr>
        <w:t>”</w:t>
      </w:r>
      <w:r w:rsidR="00174884">
        <w:rPr>
          <w:lang w:val="sq-AL"/>
        </w:rPr>
        <w:t>;</w:t>
      </w:r>
      <w:r w:rsidR="00326D70">
        <w:rPr>
          <w:lang w:val="sq-AL"/>
        </w:rPr>
        <w:t xml:space="preserve"> </w:t>
      </w:r>
    </w:p>
    <w:p w:rsidR="00400C1B" w:rsidRPr="00326D70" w:rsidRDefault="00032F67" w:rsidP="00B17EE3">
      <w:pPr>
        <w:pStyle w:val="Paragrafi"/>
        <w:rPr>
          <w:lang w:val="sq-AL"/>
        </w:rPr>
      </w:pPr>
      <w:r w:rsidRPr="00326D70">
        <w:rPr>
          <w:lang w:val="sq-AL"/>
        </w:rPr>
        <w:t xml:space="preserve">v) </w:t>
      </w:r>
      <w:r w:rsidR="00400C1B" w:rsidRPr="00326D70">
        <w:rPr>
          <w:lang w:val="sq-AL"/>
        </w:rPr>
        <w:t>pika 5 e nenit 8, rinumërohet dhe bëhet pikat 6, si dhe ndryshohet me përmbajtje si vijon:</w:t>
      </w:r>
    </w:p>
    <w:p w:rsidR="00400C1B" w:rsidRPr="00326D70" w:rsidRDefault="000E6B36" w:rsidP="00B17EE3">
      <w:pPr>
        <w:pStyle w:val="Paragrafi"/>
        <w:rPr>
          <w:lang w:val="sq-AL"/>
        </w:rPr>
      </w:pPr>
      <w:r>
        <w:rPr>
          <w:lang w:val="sq-AL"/>
        </w:rPr>
        <w:t>“</w:t>
      </w:r>
      <w:r w:rsidR="00400C1B" w:rsidRPr="00326D70">
        <w:rPr>
          <w:lang w:val="sq-AL"/>
        </w:rPr>
        <w:t xml:space="preserve">Subjektet hartojnë dhe miratojnë rregullore/procedura për vlerësimin dhe kategorizimin e klientëve apo transaksioneve sipas shkallës së rrezikut që ato paraqesin, në përputhje me nenet 8 dhe 9 të ligjit për parandalimin e pastrimit të parave. </w:t>
      </w:r>
    </w:p>
    <w:p w:rsidR="00400C1B" w:rsidRPr="00326D70" w:rsidRDefault="00400C1B" w:rsidP="00B17EE3">
      <w:pPr>
        <w:pStyle w:val="Paragrafi"/>
        <w:rPr>
          <w:lang w:val="sq-AL"/>
        </w:rPr>
      </w:pPr>
      <w:r w:rsidRPr="00326D70">
        <w:rPr>
          <w:lang w:val="sq-AL"/>
        </w:rPr>
        <w:t>Përveç kategorive të parashikuara në nenet 8 dhe 9 të ligjit për parandalimin e pastrimit të parave, subjektet mund të përcaktojnë edhe kategori të tjera rreziku</w:t>
      </w:r>
      <w:r w:rsidR="009B449A">
        <w:rPr>
          <w:lang w:val="sq-AL"/>
        </w:rPr>
        <w:t>,</w:t>
      </w:r>
      <w:r w:rsidRPr="00326D70">
        <w:rPr>
          <w:lang w:val="sq-AL"/>
        </w:rPr>
        <w:t xml:space="preserve"> duke iu referuar udhëzuesit “Për vlerësimin e rrezikut mbi pastrimin e parave dhe financimin e terrorizmit” bashkëlidhur kësaj rregulloreje</w:t>
      </w:r>
      <w:r w:rsidR="000E6B36">
        <w:rPr>
          <w:lang w:val="sq-AL"/>
        </w:rPr>
        <w:t>.”</w:t>
      </w:r>
      <w:r w:rsidR="009B449A">
        <w:rPr>
          <w:lang w:val="sq-AL"/>
        </w:rPr>
        <w:t>;</w:t>
      </w:r>
      <w:r w:rsidRPr="00326D70">
        <w:rPr>
          <w:lang w:val="sq-AL"/>
        </w:rPr>
        <w:t xml:space="preserve"> </w:t>
      </w:r>
    </w:p>
    <w:p w:rsidR="00400C1B" w:rsidRPr="00326D70" w:rsidRDefault="00032F67" w:rsidP="00B17EE3">
      <w:pPr>
        <w:pStyle w:val="Paragrafi"/>
        <w:rPr>
          <w:lang w:val="sq-AL"/>
        </w:rPr>
      </w:pPr>
      <w:r w:rsidRPr="00326D70">
        <w:rPr>
          <w:lang w:val="sq-AL"/>
        </w:rPr>
        <w:t xml:space="preserve">vi) </w:t>
      </w:r>
      <w:r w:rsidR="00400C1B" w:rsidRPr="00326D70">
        <w:rPr>
          <w:lang w:val="sq-AL"/>
        </w:rPr>
        <w:t>Pas pikës 7 të nenit 8, shtohet pika 8 me përmbajtje si vijon:</w:t>
      </w:r>
    </w:p>
    <w:p w:rsidR="00400C1B" w:rsidRPr="00326D70" w:rsidRDefault="00400C1B" w:rsidP="00B17EE3">
      <w:pPr>
        <w:pStyle w:val="Paragrafi"/>
        <w:rPr>
          <w:lang w:val="sq-AL"/>
        </w:rPr>
      </w:pPr>
      <w:r w:rsidRPr="00326D70">
        <w:rPr>
          <w:lang w:val="sq-AL"/>
        </w:rPr>
        <w:t>“Subjektet sigurohen se filialet, degët, si dhe agjencitë e tyre, jashtë territorit të Republikës së Shqipërisë dhe</w:t>
      </w:r>
      <w:r w:rsidR="00F57982">
        <w:rPr>
          <w:lang w:val="sq-AL"/>
        </w:rPr>
        <w:t>,</w:t>
      </w:r>
      <w:r w:rsidRPr="00326D70">
        <w:rPr>
          <w:lang w:val="sq-AL"/>
        </w:rPr>
        <w:t xml:space="preserve"> në veçanti</w:t>
      </w:r>
      <w:r w:rsidR="00F57982">
        <w:rPr>
          <w:lang w:val="sq-AL"/>
        </w:rPr>
        <w:t>,</w:t>
      </w:r>
      <w:r w:rsidRPr="00326D70">
        <w:rPr>
          <w:lang w:val="sq-AL"/>
        </w:rPr>
        <w:t xml:space="preserve"> në vendet dhe territoret, të cilat nuk zbatojnë apo zbatojnë pjesërisht standardet ndërkombëtare, veprojnë në përputhje me masat parandaluese të parashikuara n</w:t>
      </w:r>
      <w:r w:rsidR="00326D70">
        <w:rPr>
          <w:rFonts w:ascii="Times New Roman" w:hAnsi="Times New Roman" w:cs="Times New Roman"/>
          <w:lang w:val="sq-AL"/>
        </w:rPr>
        <w:t>ë</w:t>
      </w:r>
      <w:r w:rsidRPr="00326D70">
        <w:rPr>
          <w:lang w:val="sq-AL"/>
        </w:rPr>
        <w:t xml:space="preserve"> ligjin p</w:t>
      </w:r>
      <w:r w:rsidR="00326D70">
        <w:rPr>
          <w:rFonts w:ascii="Times New Roman" w:hAnsi="Times New Roman" w:cs="Times New Roman"/>
          <w:lang w:val="sq-AL"/>
        </w:rPr>
        <w:t>ë</w:t>
      </w:r>
      <w:r w:rsidRPr="00326D70">
        <w:rPr>
          <w:lang w:val="sq-AL"/>
        </w:rPr>
        <w:t>r parandalimin e pastrimit t</w:t>
      </w:r>
      <w:r w:rsidR="00326D70">
        <w:rPr>
          <w:rFonts w:ascii="Times New Roman" w:hAnsi="Times New Roman" w:cs="Times New Roman"/>
          <w:lang w:val="sq-AL"/>
        </w:rPr>
        <w:t>ë</w:t>
      </w:r>
      <w:r w:rsidRPr="00326D70">
        <w:rPr>
          <w:lang w:val="sq-AL"/>
        </w:rPr>
        <w:t xml:space="preserve"> parave. Në qoftë se masat parandaluese në vendet ku jan</w:t>
      </w:r>
      <w:r w:rsidR="00326D70">
        <w:rPr>
          <w:rFonts w:ascii="Times New Roman" w:hAnsi="Times New Roman" w:cs="Times New Roman"/>
          <w:lang w:val="sq-AL"/>
        </w:rPr>
        <w:t>ë</w:t>
      </w:r>
      <w:r w:rsidRPr="00326D70">
        <w:rPr>
          <w:lang w:val="sq-AL"/>
        </w:rPr>
        <w:t xml:space="preserve"> k</w:t>
      </w:r>
      <w:r w:rsidR="00326D70">
        <w:rPr>
          <w:rFonts w:ascii="Times New Roman" w:hAnsi="Times New Roman" w:cs="Times New Roman"/>
          <w:lang w:val="sq-AL"/>
        </w:rPr>
        <w:t>ë</w:t>
      </w:r>
      <w:r w:rsidRPr="00326D70">
        <w:rPr>
          <w:lang w:val="sq-AL"/>
        </w:rPr>
        <w:t>to</w:t>
      </w:r>
      <w:r w:rsidR="00326D70">
        <w:rPr>
          <w:lang w:val="sq-AL"/>
        </w:rPr>
        <w:t xml:space="preserve"> </w:t>
      </w:r>
      <w:r w:rsidRPr="00326D70">
        <w:rPr>
          <w:lang w:val="sq-AL"/>
        </w:rPr>
        <w:t>filiale, degë, si dhe agjencitë e tyre ndryshojnë, atëherë subjektet duhet të sigurohen që kanë përparësi detyrimet më të larta. Nëse ligjet e vendit, ku janë vendosur filialet, degët ose agjencitë, parashikojnë pengesa për zbatimin e detyrimeve, subjekti duhet të raportojë për këto pengesa tek autoriteti përgjegjës dhe sipas rastit dhe n</w:t>
      </w:r>
      <w:r w:rsidR="00326D70">
        <w:rPr>
          <w:rFonts w:ascii="Times New Roman" w:hAnsi="Times New Roman" w:cs="Times New Roman"/>
          <w:lang w:val="sq-AL"/>
        </w:rPr>
        <w:t>ë</w:t>
      </w:r>
      <w:r w:rsidRPr="00326D70">
        <w:rPr>
          <w:lang w:val="sq-AL"/>
        </w:rPr>
        <w:t xml:space="preserve"> Bank</w:t>
      </w:r>
      <w:r w:rsidR="00326D70">
        <w:rPr>
          <w:rFonts w:ascii="Times New Roman" w:hAnsi="Times New Roman" w:cs="Times New Roman"/>
          <w:lang w:val="sq-AL"/>
        </w:rPr>
        <w:t>ë</w:t>
      </w:r>
      <w:r w:rsidRPr="00326D70">
        <w:rPr>
          <w:lang w:val="sq-AL"/>
        </w:rPr>
        <w:t>n e Shqip</w:t>
      </w:r>
      <w:r w:rsidR="00326D70">
        <w:rPr>
          <w:rFonts w:ascii="Times New Roman" w:hAnsi="Times New Roman" w:cs="Times New Roman"/>
          <w:lang w:val="sq-AL"/>
        </w:rPr>
        <w:t>ë</w:t>
      </w:r>
      <w:r w:rsidRPr="00326D70">
        <w:rPr>
          <w:lang w:val="sq-AL"/>
        </w:rPr>
        <w:t>ris</w:t>
      </w:r>
      <w:r w:rsidR="00326D70">
        <w:rPr>
          <w:rFonts w:ascii="Times New Roman" w:hAnsi="Times New Roman" w:cs="Times New Roman"/>
          <w:lang w:val="sq-AL"/>
        </w:rPr>
        <w:t>ë</w:t>
      </w:r>
      <w:r w:rsidR="000E6B36">
        <w:rPr>
          <w:rFonts w:ascii="Times New Roman" w:hAnsi="Times New Roman" w:cs="Times New Roman"/>
          <w:lang w:val="sq-AL"/>
        </w:rPr>
        <w:t>.</w:t>
      </w:r>
      <w:r w:rsidRPr="00326D70">
        <w:rPr>
          <w:lang w:val="sq-AL"/>
        </w:rPr>
        <w:t>”</w:t>
      </w:r>
      <w:r w:rsidR="00650128">
        <w:rPr>
          <w:lang w:val="sq-AL"/>
        </w:rPr>
        <w:t>;</w:t>
      </w:r>
    </w:p>
    <w:p w:rsidR="00400C1B" w:rsidRPr="00326D70" w:rsidRDefault="00400C1B" w:rsidP="00B17EE3">
      <w:pPr>
        <w:pStyle w:val="Paragrafi"/>
        <w:rPr>
          <w:lang w:val="sq-AL"/>
        </w:rPr>
      </w:pPr>
      <w:r w:rsidRPr="00326D70">
        <w:rPr>
          <w:lang w:val="sq-AL"/>
        </w:rPr>
        <w:t>vii)</w:t>
      </w:r>
      <w:r w:rsidR="00032F67" w:rsidRPr="00326D70">
        <w:rPr>
          <w:lang w:val="sq-AL"/>
        </w:rPr>
        <w:t xml:space="preserve"> </w:t>
      </w:r>
      <w:r w:rsidRPr="00326D70">
        <w:rPr>
          <w:lang w:val="sq-AL"/>
        </w:rPr>
        <w:t>pikat 8, 9, 10, 11, 12 të nenit 8, rinumërohen dhe bëhe</w:t>
      </w:r>
      <w:r w:rsidR="00253F72">
        <w:rPr>
          <w:lang w:val="sq-AL"/>
        </w:rPr>
        <w:t>n</w:t>
      </w:r>
      <w:r w:rsidRPr="00326D70">
        <w:rPr>
          <w:lang w:val="sq-AL"/>
        </w:rPr>
        <w:t xml:space="preserve"> pikat 9, 10, 11, 12, 13.</w:t>
      </w:r>
    </w:p>
    <w:p w:rsidR="00400C1B" w:rsidRPr="00326D70" w:rsidRDefault="00FA1F43" w:rsidP="00B17EE3">
      <w:pPr>
        <w:pStyle w:val="Paragrafi"/>
        <w:rPr>
          <w:lang w:val="sq-AL"/>
        </w:rPr>
      </w:pPr>
      <w:r w:rsidRPr="00326D70">
        <w:rPr>
          <w:lang w:val="sq-AL"/>
        </w:rPr>
        <w:t xml:space="preserve">d) </w:t>
      </w:r>
      <w:r w:rsidR="00400C1B" w:rsidRPr="00326D70">
        <w:rPr>
          <w:lang w:val="sq-AL"/>
        </w:rPr>
        <w:t>Neni 9 ndryshohet si më poshtë vijon:</w:t>
      </w:r>
    </w:p>
    <w:p w:rsidR="00400C1B" w:rsidRPr="00326D70" w:rsidRDefault="00FA1F43" w:rsidP="00B17EE3">
      <w:pPr>
        <w:pStyle w:val="Paragrafi"/>
        <w:rPr>
          <w:lang w:val="sq-AL"/>
        </w:rPr>
      </w:pPr>
      <w:r w:rsidRPr="00326D70">
        <w:rPr>
          <w:lang w:val="sq-AL"/>
        </w:rPr>
        <w:t xml:space="preserve">i) </w:t>
      </w:r>
      <w:r w:rsidR="00400C1B" w:rsidRPr="00326D70">
        <w:rPr>
          <w:lang w:val="sq-AL"/>
        </w:rPr>
        <w:t>shkronja “a” e pikës 1 ndryshohet me përmbajtje si vijon:</w:t>
      </w:r>
    </w:p>
    <w:p w:rsidR="00400C1B" w:rsidRPr="00326D70" w:rsidRDefault="00400C1B" w:rsidP="00B17EE3">
      <w:pPr>
        <w:pStyle w:val="Paragrafi"/>
        <w:rPr>
          <w:lang w:val="sq-AL"/>
        </w:rPr>
      </w:pPr>
      <w:r w:rsidRPr="00326D70">
        <w:rPr>
          <w:lang w:val="sq-AL"/>
        </w:rPr>
        <w:t>“të gjitha transaksionet në para fizike, në një vlerë të barabartë ose më të madhe se 1 000 000 (një milion) lekë ose kundërvlerën në monedha të huaja, të kryera si një transaksion i vetëm ose si transaksione të lidhura me njëra-tjetrën brenda 24 orëve</w:t>
      </w:r>
      <w:r w:rsidR="000E6B36">
        <w:rPr>
          <w:lang w:val="sq-AL"/>
        </w:rPr>
        <w:t>;</w:t>
      </w:r>
      <w:r w:rsidRPr="00326D70">
        <w:rPr>
          <w:lang w:val="sq-AL"/>
        </w:rPr>
        <w:t>”;</w:t>
      </w:r>
    </w:p>
    <w:p w:rsidR="00400C1B" w:rsidRPr="00326D70" w:rsidRDefault="00FA1F43" w:rsidP="00B17EE3">
      <w:pPr>
        <w:pStyle w:val="Paragrafi"/>
        <w:rPr>
          <w:lang w:val="sq-AL"/>
        </w:rPr>
      </w:pPr>
      <w:r w:rsidRPr="00326D70">
        <w:rPr>
          <w:lang w:val="sq-AL"/>
        </w:rPr>
        <w:t xml:space="preserve">ii) </w:t>
      </w:r>
      <w:r w:rsidR="00400C1B" w:rsidRPr="00326D70">
        <w:rPr>
          <w:lang w:val="sq-AL"/>
        </w:rPr>
        <w:t>shkronja “b” e pikës 1 shfuqizohet;</w:t>
      </w:r>
    </w:p>
    <w:p w:rsidR="00400C1B" w:rsidRPr="00326D70" w:rsidRDefault="00FA1F43" w:rsidP="00B17EE3">
      <w:pPr>
        <w:pStyle w:val="Paragrafi"/>
        <w:rPr>
          <w:lang w:val="sq-AL"/>
        </w:rPr>
      </w:pPr>
      <w:r w:rsidRPr="00326D70">
        <w:rPr>
          <w:lang w:val="sq-AL"/>
        </w:rPr>
        <w:t xml:space="preserve">iii) </w:t>
      </w:r>
      <w:r w:rsidR="00B03C90">
        <w:rPr>
          <w:lang w:val="sq-AL"/>
        </w:rPr>
        <w:t>n</w:t>
      </w:r>
      <w:r w:rsidR="00400C1B" w:rsidRPr="00326D70">
        <w:rPr>
          <w:lang w:val="sq-AL"/>
        </w:rPr>
        <w:t>ë pikën 2 togfjalëshi “mund të përfshijë pastrim parash ose financim terrorizmi”, zëvendësohet me togfjalëshin “mund të përfshijë pastrim</w:t>
      </w:r>
      <w:r w:rsidR="00326D70">
        <w:rPr>
          <w:lang w:val="sq-AL"/>
        </w:rPr>
        <w:t xml:space="preserve"> </w:t>
      </w:r>
      <w:r w:rsidR="00400C1B" w:rsidRPr="00326D70">
        <w:rPr>
          <w:lang w:val="sq-AL"/>
        </w:rPr>
        <w:t>të produkteve</w:t>
      </w:r>
      <w:r w:rsidR="00326D70">
        <w:rPr>
          <w:lang w:val="sq-AL"/>
        </w:rPr>
        <w:t xml:space="preserve"> </w:t>
      </w:r>
      <w:r w:rsidR="00400C1B" w:rsidRPr="00326D70">
        <w:rPr>
          <w:lang w:val="sq-AL"/>
        </w:rPr>
        <w:t>të veprës</w:t>
      </w:r>
      <w:r w:rsidR="00326D70">
        <w:rPr>
          <w:lang w:val="sq-AL"/>
        </w:rPr>
        <w:t xml:space="preserve"> </w:t>
      </w:r>
      <w:r w:rsidR="00400C1B" w:rsidRPr="00326D70">
        <w:rPr>
          <w:lang w:val="sq-AL"/>
        </w:rPr>
        <w:t>penale, financim terrorizmi apo fonde që rrjedhin nga veprimtari kriminale”;</w:t>
      </w:r>
    </w:p>
    <w:p w:rsidR="00400C1B" w:rsidRPr="00326D70" w:rsidRDefault="00FA1F43" w:rsidP="00B17EE3">
      <w:pPr>
        <w:pStyle w:val="Paragrafi"/>
        <w:rPr>
          <w:lang w:val="sq-AL"/>
        </w:rPr>
      </w:pPr>
      <w:r w:rsidRPr="00326D70">
        <w:rPr>
          <w:lang w:val="sq-AL"/>
        </w:rPr>
        <w:t xml:space="preserve">iv) </w:t>
      </w:r>
      <w:r w:rsidR="00B03C90">
        <w:rPr>
          <w:lang w:val="sq-AL"/>
        </w:rPr>
        <w:t>p</w:t>
      </w:r>
      <w:r w:rsidR="00400C1B" w:rsidRPr="00326D70">
        <w:rPr>
          <w:lang w:val="sq-AL"/>
        </w:rPr>
        <w:t>as pikës 3 shtohen pikat 4 dhe 5 me përmbajtje si vijon:</w:t>
      </w:r>
    </w:p>
    <w:p w:rsidR="00400C1B" w:rsidRPr="00326D70" w:rsidRDefault="00400C1B" w:rsidP="00B17EE3">
      <w:pPr>
        <w:pStyle w:val="Paragrafi"/>
        <w:rPr>
          <w:lang w:val="sq-AL"/>
        </w:rPr>
      </w:pPr>
      <w:r w:rsidRPr="00326D70">
        <w:rPr>
          <w:lang w:val="sq-AL"/>
        </w:rPr>
        <w:t>“4. Subjektet, veprimtaritë e të cilave përfshijnë transferta parash ose vlerash, duhet të mbajnë një listë të agjentëve që operojnë për llogari të tyre. Këta agjentë do të konsiderohen si pjesë e subjektit, i cili duhet t’i trajnojë për parandalimin e pastrimit të parave dhe financimin e terrorizmit dhe të sigurohet që ata zbatojnë të njëjtat masa të vigjilencës së duhur ndaj klientit, mbajtjes së të dhënave dhe raportimit.</w:t>
      </w:r>
    </w:p>
    <w:p w:rsidR="00400C1B" w:rsidRPr="00326D70" w:rsidRDefault="00400C1B" w:rsidP="00B17EE3">
      <w:pPr>
        <w:pStyle w:val="Paragrafi"/>
        <w:rPr>
          <w:lang w:val="sq-AL"/>
        </w:rPr>
      </w:pPr>
      <w:r w:rsidRPr="00326D70">
        <w:rPr>
          <w:lang w:val="sq-AL"/>
        </w:rPr>
        <w:t>5. Subjektet i paraqesin një raport autoritetit përgjegjës, ku parashtrojnë dyshimet që kanë për rastet kur e dinë apo dyshojnë se po kryhet, është kryer apo tentohet të kryhet</w:t>
      </w:r>
      <w:r w:rsidR="00326D70">
        <w:rPr>
          <w:lang w:val="sq-AL"/>
        </w:rPr>
        <w:t xml:space="preserve"> </w:t>
      </w:r>
      <w:r w:rsidRPr="00326D70">
        <w:rPr>
          <w:lang w:val="sq-AL"/>
        </w:rPr>
        <w:t>pastrimi i produkteve</w:t>
      </w:r>
      <w:r w:rsidR="00326D70">
        <w:rPr>
          <w:lang w:val="sq-AL"/>
        </w:rPr>
        <w:t xml:space="preserve"> </w:t>
      </w:r>
      <w:r w:rsidRPr="00326D70">
        <w:rPr>
          <w:lang w:val="sq-AL"/>
        </w:rPr>
        <w:t>të veprës</w:t>
      </w:r>
      <w:r w:rsidR="00326D70">
        <w:rPr>
          <w:lang w:val="sq-AL"/>
        </w:rPr>
        <w:t xml:space="preserve"> </w:t>
      </w:r>
      <w:r w:rsidRPr="00326D70">
        <w:rPr>
          <w:lang w:val="sq-AL"/>
        </w:rPr>
        <w:t>penale, financimi i terrorizmit apo fondet e përfshira rrjedhin nga veprimtari kriminale. Raportimi bëhet menjëherë dhe jo më vonë se 72 orë.”</w:t>
      </w:r>
      <w:r w:rsidR="00C32E6D">
        <w:rPr>
          <w:lang w:val="sq-AL"/>
        </w:rPr>
        <w:t>.</w:t>
      </w:r>
    </w:p>
    <w:p w:rsidR="00400C1B" w:rsidRPr="00326D70" w:rsidRDefault="00DC67AE" w:rsidP="00B17EE3">
      <w:pPr>
        <w:pStyle w:val="Paragrafi"/>
        <w:rPr>
          <w:lang w:val="sq-AL"/>
        </w:rPr>
      </w:pPr>
      <w:r>
        <w:rPr>
          <w:lang w:val="sq-AL"/>
        </w:rPr>
        <w:t>e</w:t>
      </w:r>
      <w:r w:rsidR="00FA1F43" w:rsidRPr="00326D70">
        <w:rPr>
          <w:lang w:val="sq-AL"/>
        </w:rPr>
        <w:t>)</w:t>
      </w:r>
      <w:r w:rsidR="00D045E4">
        <w:rPr>
          <w:lang w:val="sq-AL"/>
        </w:rPr>
        <w:t xml:space="preserve"> </w:t>
      </w:r>
      <w:r w:rsidR="00400C1B" w:rsidRPr="00326D70">
        <w:rPr>
          <w:lang w:val="sq-AL"/>
        </w:rPr>
        <w:t>Në nenin 10, pas pikës 5, shtohet pika 6 me përmbajtje si vijon:</w:t>
      </w:r>
    </w:p>
    <w:p w:rsidR="00400C1B" w:rsidRPr="00326D70" w:rsidRDefault="00400C1B" w:rsidP="00B17EE3">
      <w:pPr>
        <w:pStyle w:val="Paragrafi"/>
        <w:rPr>
          <w:lang w:val="sq-AL"/>
        </w:rPr>
      </w:pPr>
      <w:r w:rsidRPr="00326D70">
        <w:rPr>
          <w:lang w:val="sq-AL"/>
        </w:rPr>
        <w:t>“Banka e Shqipërisë mund të kërkojë nga subjektet akses dhe vënien në dispozicion të çdolloj informacioni dhe dokumenti që lidhet me përputhshmërinë e detyrimeve të subjekteve në zbatim të ligjit për parandalimin e pastrimit të parave</w:t>
      </w:r>
      <w:r w:rsidR="000E6B36">
        <w:rPr>
          <w:lang w:val="sq-AL"/>
        </w:rPr>
        <w:t>.</w:t>
      </w:r>
      <w:r w:rsidRPr="00326D70">
        <w:rPr>
          <w:lang w:val="sq-AL"/>
        </w:rPr>
        <w:t>”.</w:t>
      </w:r>
    </w:p>
    <w:p w:rsidR="00400C1B" w:rsidRPr="00326D70" w:rsidRDefault="00FA1F43" w:rsidP="00B17EE3">
      <w:pPr>
        <w:pStyle w:val="Paragrafi"/>
        <w:rPr>
          <w:lang w:val="sq-AL"/>
        </w:rPr>
      </w:pPr>
      <w:r w:rsidRPr="00326D70">
        <w:rPr>
          <w:lang w:val="sq-AL"/>
        </w:rPr>
        <w:t xml:space="preserve">f) </w:t>
      </w:r>
      <w:r w:rsidR="00400C1B" w:rsidRPr="00326D70">
        <w:rPr>
          <w:lang w:val="sq-AL"/>
        </w:rPr>
        <w:t xml:space="preserve">Pas nenit 11, aneksi I dhe II i rregullores shfuqizohet dhe miratohet aneksi </w:t>
      </w:r>
      <w:r w:rsidR="00326D70">
        <w:rPr>
          <w:lang w:val="sq-AL"/>
        </w:rPr>
        <w:t xml:space="preserve">nr. </w:t>
      </w:r>
      <w:r w:rsidR="00400C1B" w:rsidRPr="00326D70">
        <w:rPr>
          <w:lang w:val="sq-AL"/>
        </w:rPr>
        <w:t xml:space="preserve">1, </w:t>
      </w:r>
      <w:r w:rsidR="001968D2">
        <w:rPr>
          <w:lang w:val="sq-AL"/>
        </w:rPr>
        <w:t xml:space="preserve">i </w:t>
      </w:r>
      <w:r w:rsidR="00400C1B" w:rsidRPr="00326D70">
        <w:rPr>
          <w:lang w:val="sq-AL"/>
        </w:rPr>
        <w:t>cili përmban udhëzuesin</w:t>
      </w:r>
      <w:r w:rsidR="00326D70">
        <w:rPr>
          <w:lang w:val="sq-AL"/>
        </w:rPr>
        <w:t xml:space="preserve"> </w:t>
      </w:r>
      <w:r w:rsidR="00400C1B" w:rsidRPr="00326D70">
        <w:rPr>
          <w:lang w:val="sq-AL"/>
        </w:rPr>
        <w:t xml:space="preserve">“Për vlerësimin e rrezikut mbi pastrimin e parave dhe financimin e terrorizmit”, si dhe aneksi </w:t>
      </w:r>
      <w:r w:rsidR="00326D70">
        <w:rPr>
          <w:lang w:val="sq-AL"/>
        </w:rPr>
        <w:t xml:space="preserve">nr. </w:t>
      </w:r>
      <w:r w:rsidR="00400C1B" w:rsidRPr="00326D70">
        <w:rPr>
          <w:lang w:val="sq-AL"/>
        </w:rPr>
        <w:t>2</w:t>
      </w:r>
      <w:r w:rsidR="00326D70">
        <w:rPr>
          <w:lang w:val="sq-AL"/>
        </w:rPr>
        <w:t xml:space="preserve"> </w:t>
      </w:r>
      <w:r w:rsidR="00400C1B" w:rsidRPr="00326D70">
        <w:rPr>
          <w:lang w:val="sq-AL"/>
        </w:rPr>
        <w:t>bashkëlidhur këtij vendimi.</w:t>
      </w:r>
      <w:r w:rsidR="00326D70">
        <w:rPr>
          <w:lang w:val="sq-AL"/>
        </w:rPr>
        <w:t xml:space="preserve"> </w:t>
      </w:r>
    </w:p>
    <w:p w:rsidR="00400C1B" w:rsidRPr="00326D70" w:rsidRDefault="00032F67" w:rsidP="00B17EE3">
      <w:pPr>
        <w:pStyle w:val="Paragrafi"/>
        <w:rPr>
          <w:lang w:val="sq-AL"/>
        </w:rPr>
      </w:pPr>
      <w:r w:rsidRPr="00326D70">
        <w:rPr>
          <w:lang w:val="sq-AL"/>
        </w:rPr>
        <w:t xml:space="preserve">2. </w:t>
      </w:r>
      <w:r w:rsidR="00400C1B" w:rsidRPr="00326D70">
        <w:rPr>
          <w:lang w:val="sq-AL"/>
        </w:rPr>
        <w:t>Ngarkohet Departamenti i Mbikëqyrjes në Bankën e Shqipërisë për zbatimin e këtij vendimi.</w:t>
      </w:r>
    </w:p>
    <w:p w:rsidR="00400C1B" w:rsidRPr="00326D70" w:rsidRDefault="00032F67" w:rsidP="00B17EE3">
      <w:pPr>
        <w:pStyle w:val="Paragrafi"/>
        <w:rPr>
          <w:lang w:val="sq-AL"/>
        </w:rPr>
      </w:pPr>
      <w:r w:rsidRPr="00326D70">
        <w:rPr>
          <w:lang w:val="sq-AL"/>
        </w:rPr>
        <w:t xml:space="preserve">3. </w:t>
      </w:r>
      <w:r w:rsidR="00400C1B" w:rsidRPr="00326D70">
        <w:rPr>
          <w:lang w:val="sq-AL"/>
        </w:rPr>
        <w:t>Ngarkohet Departamenti i Marrëdhënieve me Jashtë, Integrimit Evropian dhe Komunikimit për publikimin e këtij vendimi në Fletoren Zyrtare të Republikës së Shqipërisë</w:t>
      </w:r>
      <w:r w:rsidR="00326D70">
        <w:rPr>
          <w:lang w:val="sq-AL"/>
        </w:rPr>
        <w:t xml:space="preserve"> </w:t>
      </w:r>
      <w:r w:rsidR="00400C1B" w:rsidRPr="00326D70">
        <w:rPr>
          <w:lang w:val="sq-AL"/>
        </w:rPr>
        <w:t>dhe në Buletinin Zyrtar të Bankës së Shqipërisë.</w:t>
      </w:r>
    </w:p>
    <w:p w:rsidR="00400C1B" w:rsidRPr="00326D70" w:rsidRDefault="00400C1B" w:rsidP="00B17EE3">
      <w:pPr>
        <w:pStyle w:val="Paragrafi"/>
        <w:rPr>
          <w:lang w:val="sq-AL"/>
        </w:rPr>
      </w:pPr>
      <w:r w:rsidRPr="00326D70">
        <w:rPr>
          <w:lang w:val="sq-AL"/>
        </w:rPr>
        <w:lastRenderedPageBreak/>
        <w:t xml:space="preserve">Ky vendim hyn në fuqi 15 ditë pas botimit në Fletoren Zyrtare të Republikës së Shqipërisë. </w:t>
      </w:r>
    </w:p>
    <w:p w:rsidR="00400C1B" w:rsidRPr="00326D70" w:rsidRDefault="00400C1B" w:rsidP="00B17EE3">
      <w:pPr>
        <w:pStyle w:val="Paragrafi"/>
        <w:rPr>
          <w:lang w:val="sq-AL"/>
        </w:rPr>
      </w:pPr>
    </w:p>
    <w:p w:rsidR="00400C1B" w:rsidRPr="00326D70" w:rsidRDefault="00400C1B" w:rsidP="00326D70">
      <w:pPr>
        <w:pStyle w:val="Paragrafi"/>
        <w:jc w:val="right"/>
        <w:rPr>
          <w:lang w:val="sq-AL"/>
        </w:rPr>
      </w:pPr>
      <w:r w:rsidRPr="00326D70">
        <w:rPr>
          <w:lang w:val="sq-AL"/>
        </w:rPr>
        <w:t>KRYETARI</w:t>
      </w:r>
    </w:p>
    <w:p w:rsidR="00400C1B" w:rsidRPr="00326D70" w:rsidRDefault="00400C1B" w:rsidP="00326D70">
      <w:pPr>
        <w:pStyle w:val="Paragrafi"/>
        <w:jc w:val="right"/>
        <w:rPr>
          <w:b/>
          <w:lang w:val="sq-AL"/>
        </w:rPr>
      </w:pPr>
      <w:r w:rsidRPr="00326D70">
        <w:rPr>
          <w:b/>
          <w:lang w:val="sq-AL"/>
        </w:rPr>
        <w:t>Ardian Fullani</w:t>
      </w:r>
    </w:p>
    <w:p w:rsidR="00400C1B" w:rsidRPr="00326D70" w:rsidRDefault="00400C1B" w:rsidP="00B17EE3">
      <w:pPr>
        <w:pStyle w:val="Paragrafi"/>
        <w:rPr>
          <w:lang w:val="sq-AL"/>
        </w:rPr>
      </w:pPr>
    </w:p>
    <w:p w:rsidR="00B17EE3" w:rsidRPr="00326D70" w:rsidRDefault="00326D70" w:rsidP="001C0341">
      <w:pPr>
        <w:pStyle w:val="Paragrafi"/>
        <w:ind w:firstLine="0"/>
        <w:jc w:val="center"/>
        <w:rPr>
          <w:lang w:val="sq-AL"/>
        </w:rPr>
      </w:pPr>
      <w:r w:rsidRPr="00326D70">
        <w:rPr>
          <w:lang w:val="sq-AL"/>
        </w:rPr>
        <w:t>ANEKSI 1</w:t>
      </w:r>
    </w:p>
    <w:p w:rsidR="00B17EE3" w:rsidRPr="00326D70" w:rsidRDefault="00326D70" w:rsidP="001C0341">
      <w:pPr>
        <w:pStyle w:val="Paragrafi"/>
        <w:ind w:firstLine="0"/>
        <w:jc w:val="center"/>
        <w:rPr>
          <w:lang w:val="sq-AL"/>
        </w:rPr>
      </w:pPr>
      <w:r w:rsidRPr="002E5022">
        <w:rPr>
          <w:lang w:val="sq-AL"/>
        </w:rPr>
        <w:t>UDHËZUES</w:t>
      </w:r>
      <w:r w:rsidR="002E5022">
        <w:rPr>
          <w:b/>
          <w:lang w:val="sq-AL"/>
        </w:rPr>
        <w:t xml:space="preserve"> </w:t>
      </w:r>
      <w:r w:rsidRPr="00326D70">
        <w:rPr>
          <w:lang w:val="sq-AL"/>
        </w:rPr>
        <w:t>PËR MATJEN E RREZIKUT NGA PASTRIMI I PARAVE DHE FINANCIMI I TERRORIZMIT</w:t>
      </w:r>
    </w:p>
    <w:p w:rsidR="00B17EE3" w:rsidRPr="00326D70" w:rsidRDefault="00B17EE3" w:rsidP="00B17EE3">
      <w:pPr>
        <w:pStyle w:val="Paragrafi"/>
        <w:rPr>
          <w:lang w:val="sq-AL"/>
        </w:rPr>
      </w:pPr>
    </w:p>
    <w:p w:rsidR="00B17EE3" w:rsidRPr="00326D70" w:rsidRDefault="00B17EE3" w:rsidP="00B17EE3">
      <w:pPr>
        <w:pStyle w:val="Paragrafi"/>
        <w:rPr>
          <w:lang w:val="sq-AL"/>
        </w:rPr>
      </w:pPr>
      <w:r w:rsidRPr="00326D70">
        <w:rPr>
          <w:lang w:val="sq-AL"/>
        </w:rPr>
        <w:t>Qëllimi i këtij udhëzuesi është të ndihmojë subjektet e rregullores “Për parandalimin e pastrimit të parave dhe financimit të terrorizmit” (në vijim referuar si PPP/LFT), në administrimin e</w:t>
      </w:r>
      <w:r w:rsidR="00326D70">
        <w:rPr>
          <w:lang w:val="sq-AL"/>
        </w:rPr>
        <w:t xml:space="preserve"> </w:t>
      </w:r>
      <w:r w:rsidRPr="00326D70">
        <w:rPr>
          <w:lang w:val="sq-AL"/>
        </w:rPr>
        <w:t xml:space="preserve">rrezikut të pastrimit të parave dhe financimit të terrorizmit. Udhëzuesi nuk zëvendëson detyrimet ligjore të subjekteve, por synon t’i ndihmojë ato për të kuptuar dhe administruar rreziqet që mund të lindin gjatë ushtrimit të veprimtarisë së tyre. </w:t>
      </w:r>
    </w:p>
    <w:p w:rsidR="00B17EE3" w:rsidRPr="00326D70" w:rsidRDefault="00B17EE3" w:rsidP="00B17EE3">
      <w:pPr>
        <w:pStyle w:val="Paragrafi"/>
        <w:rPr>
          <w:lang w:val="sq-AL"/>
        </w:rPr>
      </w:pPr>
      <w:r w:rsidRPr="00326D70">
        <w:rPr>
          <w:lang w:val="sq-AL"/>
        </w:rPr>
        <w:t>Banka e Shqipërisë, n</w:t>
      </w:r>
      <w:r w:rsidR="00326D70">
        <w:rPr>
          <w:rFonts w:ascii="Times New Roman" w:hAnsi="Times New Roman" w:cs="Times New Roman"/>
          <w:lang w:val="sq-AL"/>
        </w:rPr>
        <w:t>ë</w:t>
      </w:r>
      <w:r w:rsidRPr="00326D70">
        <w:rPr>
          <w:lang w:val="sq-AL"/>
        </w:rPr>
        <w:t>p</w:t>
      </w:r>
      <w:r w:rsidR="00326D70">
        <w:rPr>
          <w:rFonts w:ascii="Times New Roman" w:hAnsi="Times New Roman" w:cs="Times New Roman"/>
          <w:lang w:val="sq-AL"/>
        </w:rPr>
        <w:t>ë</w:t>
      </w:r>
      <w:r w:rsidRPr="00326D70">
        <w:rPr>
          <w:lang w:val="sq-AL"/>
        </w:rPr>
        <w:t>rmjet k</w:t>
      </w:r>
      <w:r w:rsidR="00326D70">
        <w:rPr>
          <w:rFonts w:ascii="Times New Roman" w:hAnsi="Times New Roman" w:cs="Times New Roman"/>
          <w:lang w:val="sq-AL"/>
        </w:rPr>
        <w:t>ë</w:t>
      </w:r>
      <w:r w:rsidRPr="00326D70">
        <w:rPr>
          <w:lang w:val="sq-AL"/>
        </w:rPr>
        <w:t>tij udh</w:t>
      </w:r>
      <w:r w:rsidR="00326D70">
        <w:rPr>
          <w:rFonts w:ascii="Times New Roman" w:hAnsi="Times New Roman" w:cs="Times New Roman"/>
          <w:lang w:val="sq-AL"/>
        </w:rPr>
        <w:t>ë</w:t>
      </w:r>
      <w:r w:rsidRPr="00326D70">
        <w:rPr>
          <w:lang w:val="sq-AL"/>
        </w:rPr>
        <w:t>zuesi, ofron nj</w:t>
      </w:r>
      <w:r w:rsidR="00326D70">
        <w:rPr>
          <w:rFonts w:ascii="Times New Roman" w:hAnsi="Times New Roman" w:cs="Times New Roman"/>
          <w:lang w:val="sq-AL"/>
        </w:rPr>
        <w:t>ë</w:t>
      </w:r>
      <w:r w:rsidRPr="00326D70">
        <w:rPr>
          <w:lang w:val="sq-AL"/>
        </w:rPr>
        <w:t xml:space="preserve"> qasje t</w:t>
      </w:r>
      <w:r w:rsidR="00326D70">
        <w:rPr>
          <w:rFonts w:ascii="Times New Roman" w:hAnsi="Times New Roman" w:cs="Times New Roman"/>
          <w:lang w:val="sq-AL"/>
        </w:rPr>
        <w:t>ë</w:t>
      </w:r>
      <w:r w:rsidRPr="00326D70">
        <w:rPr>
          <w:lang w:val="sq-AL"/>
        </w:rPr>
        <w:t xml:space="preserve"> bazuar n</w:t>
      </w:r>
      <w:r w:rsidR="00326D70">
        <w:rPr>
          <w:rFonts w:ascii="Times New Roman" w:hAnsi="Times New Roman" w:cs="Times New Roman"/>
          <w:lang w:val="sq-AL"/>
        </w:rPr>
        <w:t>ë</w:t>
      </w:r>
      <w:r w:rsidRPr="00326D70">
        <w:rPr>
          <w:lang w:val="sq-AL"/>
        </w:rPr>
        <w:t xml:space="preserve"> rrezik n</w:t>
      </w:r>
      <w:r w:rsidR="00326D70">
        <w:rPr>
          <w:rFonts w:ascii="Times New Roman" w:hAnsi="Times New Roman" w:cs="Times New Roman"/>
          <w:lang w:val="sq-AL"/>
        </w:rPr>
        <w:t>ë</w:t>
      </w:r>
      <w:r w:rsidRPr="00326D70">
        <w:rPr>
          <w:lang w:val="sq-AL"/>
        </w:rPr>
        <w:t xml:space="preserve"> baz</w:t>
      </w:r>
      <w:r w:rsidR="00326D70">
        <w:rPr>
          <w:rFonts w:ascii="Times New Roman" w:hAnsi="Times New Roman" w:cs="Times New Roman"/>
          <w:lang w:val="sq-AL"/>
        </w:rPr>
        <w:t>ë</w:t>
      </w:r>
      <w:r w:rsidRPr="00326D70">
        <w:rPr>
          <w:lang w:val="sq-AL"/>
        </w:rPr>
        <w:t xml:space="preserve"> t</w:t>
      </w:r>
      <w:r w:rsidR="00326D70">
        <w:rPr>
          <w:rFonts w:ascii="Times New Roman" w:hAnsi="Times New Roman" w:cs="Times New Roman"/>
          <w:lang w:val="sq-AL"/>
        </w:rPr>
        <w:t>ë</w:t>
      </w:r>
      <w:r w:rsidRPr="00326D70">
        <w:rPr>
          <w:lang w:val="sq-AL"/>
        </w:rPr>
        <w:t xml:space="preserve"> standardeve m</w:t>
      </w:r>
      <w:r w:rsidR="00326D70">
        <w:rPr>
          <w:rFonts w:ascii="Times New Roman" w:hAnsi="Times New Roman" w:cs="Times New Roman"/>
          <w:lang w:val="sq-AL"/>
        </w:rPr>
        <w:t>ë</w:t>
      </w:r>
      <w:r w:rsidRPr="00326D70">
        <w:rPr>
          <w:lang w:val="sq-AL"/>
        </w:rPr>
        <w:t xml:space="preserve"> t</w:t>
      </w:r>
      <w:r w:rsidR="00326D70">
        <w:rPr>
          <w:rFonts w:ascii="Times New Roman" w:hAnsi="Times New Roman" w:cs="Times New Roman"/>
          <w:lang w:val="sq-AL"/>
        </w:rPr>
        <w:t>ë</w:t>
      </w:r>
      <w:r w:rsidRPr="00326D70">
        <w:rPr>
          <w:lang w:val="sq-AL"/>
        </w:rPr>
        <w:t xml:space="preserve"> mira nd</w:t>
      </w:r>
      <w:r w:rsidR="00326D70">
        <w:rPr>
          <w:rFonts w:ascii="Times New Roman" w:hAnsi="Times New Roman" w:cs="Times New Roman"/>
          <w:lang w:val="sq-AL"/>
        </w:rPr>
        <w:t>ë</w:t>
      </w:r>
      <w:r w:rsidRPr="00326D70">
        <w:rPr>
          <w:lang w:val="sq-AL"/>
        </w:rPr>
        <w:t>rkomb</w:t>
      </w:r>
      <w:r w:rsidR="00326D70">
        <w:rPr>
          <w:rFonts w:ascii="Times New Roman" w:hAnsi="Times New Roman" w:cs="Times New Roman"/>
          <w:lang w:val="sq-AL"/>
        </w:rPr>
        <w:t>ë</w:t>
      </w:r>
      <w:r w:rsidRPr="00326D70">
        <w:rPr>
          <w:lang w:val="sq-AL"/>
        </w:rPr>
        <w:t>tare p</w:t>
      </w:r>
      <w:r w:rsidR="00326D70">
        <w:rPr>
          <w:rFonts w:ascii="Times New Roman" w:hAnsi="Times New Roman" w:cs="Times New Roman"/>
          <w:lang w:val="sq-AL"/>
        </w:rPr>
        <w:t>ë</w:t>
      </w:r>
      <w:r w:rsidRPr="00326D70">
        <w:rPr>
          <w:lang w:val="sq-AL"/>
        </w:rPr>
        <w:t>r administrimin efektiv t</w:t>
      </w:r>
      <w:r w:rsidR="00326D70">
        <w:rPr>
          <w:rFonts w:ascii="Times New Roman" w:hAnsi="Times New Roman" w:cs="Times New Roman"/>
          <w:lang w:val="sq-AL"/>
        </w:rPr>
        <w:t>ë</w:t>
      </w:r>
      <w:r w:rsidRPr="00326D70">
        <w:rPr>
          <w:lang w:val="sq-AL"/>
        </w:rPr>
        <w:t xml:space="preserve"> rreziqeve q</w:t>
      </w:r>
      <w:r w:rsidR="00326D70">
        <w:rPr>
          <w:rFonts w:ascii="Times New Roman" w:hAnsi="Times New Roman" w:cs="Times New Roman"/>
          <w:lang w:val="sq-AL"/>
        </w:rPr>
        <w:t>ë</w:t>
      </w:r>
      <w:r w:rsidRPr="00326D70">
        <w:rPr>
          <w:lang w:val="sq-AL"/>
        </w:rPr>
        <w:t xml:space="preserve"> vijn</w:t>
      </w:r>
      <w:r w:rsidR="00326D70">
        <w:rPr>
          <w:rFonts w:ascii="Times New Roman" w:hAnsi="Times New Roman" w:cs="Times New Roman"/>
          <w:lang w:val="sq-AL"/>
        </w:rPr>
        <w:t>ë</w:t>
      </w:r>
      <w:r w:rsidRPr="00326D70">
        <w:rPr>
          <w:lang w:val="sq-AL"/>
        </w:rPr>
        <w:t xml:space="preserve"> nga pastrimi i parave dhe financimi i terrorizmit. N</w:t>
      </w:r>
      <w:r w:rsidR="00326D70">
        <w:rPr>
          <w:rFonts w:ascii="Times New Roman" w:hAnsi="Times New Roman" w:cs="Times New Roman"/>
          <w:lang w:val="sq-AL"/>
        </w:rPr>
        <w:t>ë</w:t>
      </w:r>
      <w:r w:rsidRPr="00326D70">
        <w:rPr>
          <w:lang w:val="sq-AL"/>
        </w:rPr>
        <w:t xml:space="preserve"> k</w:t>
      </w:r>
      <w:r w:rsidR="00326D70">
        <w:rPr>
          <w:rFonts w:ascii="Times New Roman" w:hAnsi="Times New Roman" w:cs="Times New Roman"/>
          <w:lang w:val="sq-AL"/>
        </w:rPr>
        <w:t>ë</w:t>
      </w:r>
      <w:r w:rsidRPr="00326D70">
        <w:rPr>
          <w:lang w:val="sq-AL"/>
        </w:rPr>
        <w:t>t</w:t>
      </w:r>
      <w:r w:rsidR="00326D70">
        <w:rPr>
          <w:rFonts w:ascii="Times New Roman" w:hAnsi="Times New Roman" w:cs="Times New Roman"/>
          <w:lang w:val="sq-AL"/>
        </w:rPr>
        <w:t>ë</w:t>
      </w:r>
      <w:r w:rsidRPr="00326D70">
        <w:rPr>
          <w:lang w:val="sq-AL"/>
        </w:rPr>
        <w:t xml:space="preserve"> kuad</w:t>
      </w:r>
      <w:r w:rsidR="00326D70">
        <w:rPr>
          <w:rFonts w:ascii="Times New Roman" w:hAnsi="Times New Roman" w:cs="Times New Roman"/>
          <w:lang w:val="sq-AL"/>
        </w:rPr>
        <w:t>ë</w:t>
      </w:r>
      <w:r w:rsidRPr="00326D70">
        <w:rPr>
          <w:lang w:val="sq-AL"/>
        </w:rPr>
        <w:t>r, Banka e Shqip</w:t>
      </w:r>
      <w:r w:rsidR="00326D70">
        <w:rPr>
          <w:rFonts w:ascii="Times New Roman" w:hAnsi="Times New Roman" w:cs="Times New Roman"/>
          <w:lang w:val="sq-AL"/>
        </w:rPr>
        <w:t>ë</w:t>
      </w:r>
      <w:r w:rsidRPr="00326D70">
        <w:rPr>
          <w:lang w:val="sq-AL"/>
        </w:rPr>
        <w:t>ris</w:t>
      </w:r>
      <w:r w:rsidR="00326D70">
        <w:rPr>
          <w:rFonts w:ascii="Times New Roman" w:hAnsi="Times New Roman" w:cs="Times New Roman"/>
          <w:lang w:val="sq-AL"/>
        </w:rPr>
        <w:t>ë</w:t>
      </w:r>
      <w:r w:rsidRPr="00326D70">
        <w:rPr>
          <w:lang w:val="sq-AL"/>
        </w:rPr>
        <w:t xml:space="preserve"> inkurajon subjektet që të zhvillojnë praktika apo procedura për të vlerësuar dhe parandaluar kryerjen e veprimeve</w:t>
      </w:r>
      <w:r w:rsidR="00C630A1">
        <w:rPr>
          <w:lang w:val="sq-AL"/>
        </w:rPr>
        <w:t>,</w:t>
      </w:r>
      <w:r w:rsidRPr="00326D70">
        <w:rPr>
          <w:lang w:val="sq-AL"/>
        </w:rPr>
        <w:t xml:space="preserve"> të cilat përdoren për pastrimin e parave apo financimin e terrorizmit. P</w:t>
      </w:r>
      <w:r w:rsidR="00326D70">
        <w:rPr>
          <w:rFonts w:ascii="Times New Roman" w:hAnsi="Times New Roman" w:cs="Times New Roman"/>
          <w:lang w:val="sq-AL"/>
        </w:rPr>
        <w:t>ë</w:t>
      </w:r>
      <w:r w:rsidRPr="00326D70">
        <w:rPr>
          <w:lang w:val="sq-AL"/>
        </w:rPr>
        <w:t>r k</w:t>
      </w:r>
      <w:r w:rsidR="00326D70">
        <w:rPr>
          <w:rFonts w:ascii="Times New Roman" w:hAnsi="Times New Roman" w:cs="Times New Roman"/>
          <w:lang w:val="sq-AL"/>
        </w:rPr>
        <w:t>ë</w:t>
      </w:r>
      <w:r w:rsidRPr="00326D70">
        <w:rPr>
          <w:lang w:val="sq-AL"/>
        </w:rPr>
        <w:t>t</w:t>
      </w:r>
      <w:r w:rsidR="00326D70">
        <w:rPr>
          <w:rFonts w:ascii="Times New Roman" w:hAnsi="Times New Roman" w:cs="Times New Roman"/>
          <w:lang w:val="sq-AL"/>
        </w:rPr>
        <w:t>ë</w:t>
      </w:r>
      <w:r w:rsidRPr="00326D70">
        <w:rPr>
          <w:lang w:val="sq-AL"/>
        </w:rPr>
        <w:t xml:space="preserve"> q</w:t>
      </w:r>
      <w:r w:rsidR="00326D70">
        <w:rPr>
          <w:rFonts w:ascii="Times New Roman" w:hAnsi="Times New Roman" w:cs="Times New Roman"/>
          <w:lang w:val="sq-AL"/>
        </w:rPr>
        <w:t>ë</w:t>
      </w:r>
      <w:r w:rsidRPr="00326D70">
        <w:rPr>
          <w:lang w:val="sq-AL"/>
        </w:rPr>
        <w:t>llim, udh</w:t>
      </w:r>
      <w:r w:rsidR="00326D70">
        <w:rPr>
          <w:rFonts w:ascii="Times New Roman" w:hAnsi="Times New Roman" w:cs="Times New Roman"/>
          <w:lang w:val="sq-AL"/>
        </w:rPr>
        <w:t>ë</w:t>
      </w:r>
      <w:r w:rsidRPr="00326D70">
        <w:rPr>
          <w:lang w:val="sq-AL"/>
        </w:rPr>
        <w:t>zuesi dhe matrica n</w:t>
      </w:r>
      <w:r w:rsidR="00326D70">
        <w:rPr>
          <w:rFonts w:ascii="Times New Roman" w:hAnsi="Times New Roman" w:cs="Times New Roman"/>
          <w:lang w:val="sq-AL"/>
        </w:rPr>
        <w:t>ë</w:t>
      </w:r>
      <w:r w:rsidRPr="00326D70">
        <w:rPr>
          <w:lang w:val="sq-AL"/>
        </w:rPr>
        <w:t xml:space="preserve"> aneksin bashkëlidhur, do t</w:t>
      </w:r>
      <w:r w:rsidR="00326D70">
        <w:rPr>
          <w:rFonts w:ascii="Times New Roman" w:hAnsi="Times New Roman" w:cs="Times New Roman"/>
          <w:lang w:val="sq-AL"/>
        </w:rPr>
        <w:t>ë</w:t>
      </w:r>
      <w:r w:rsidRPr="00326D70">
        <w:rPr>
          <w:lang w:val="sq-AL"/>
        </w:rPr>
        <w:t xml:space="preserve"> sh</w:t>
      </w:r>
      <w:r w:rsidR="00326D70">
        <w:rPr>
          <w:rFonts w:ascii="Times New Roman" w:hAnsi="Times New Roman" w:cs="Times New Roman"/>
          <w:lang w:val="sq-AL"/>
        </w:rPr>
        <w:t>ë</w:t>
      </w:r>
      <w:r w:rsidRPr="00326D70">
        <w:rPr>
          <w:lang w:val="sq-AL"/>
        </w:rPr>
        <w:t>rbejn</w:t>
      </w:r>
      <w:r w:rsidR="00326D70">
        <w:rPr>
          <w:rFonts w:ascii="Times New Roman" w:hAnsi="Times New Roman" w:cs="Times New Roman"/>
          <w:lang w:val="sq-AL"/>
        </w:rPr>
        <w:t>ë</w:t>
      </w:r>
      <w:r w:rsidRPr="00326D70">
        <w:rPr>
          <w:lang w:val="sq-AL"/>
        </w:rPr>
        <w:t xml:space="preserve"> si nj</w:t>
      </w:r>
      <w:r w:rsidR="00326D70">
        <w:rPr>
          <w:rFonts w:ascii="Times New Roman" w:hAnsi="Times New Roman" w:cs="Times New Roman"/>
          <w:lang w:val="sq-AL"/>
        </w:rPr>
        <w:t>ë</w:t>
      </w:r>
      <w:r w:rsidRPr="00326D70">
        <w:rPr>
          <w:lang w:val="sq-AL"/>
        </w:rPr>
        <w:t xml:space="preserve"> mjet ndihm</w:t>
      </w:r>
      <w:r w:rsidR="00326D70">
        <w:rPr>
          <w:rFonts w:ascii="Times New Roman" w:hAnsi="Times New Roman" w:cs="Times New Roman"/>
          <w:lang w:val="sq-AL"/>
        </w:rPr>
        <w:t>ë</w:t>
      </w:r>
      <w:r w:rsidRPr="00326D70">
        <w:rPr>
          <w:lang w:val="sq-AL"/>
        </w:rPr>
        <w:t>s n</w:t>
      </w:r>
      <w:r w:rsidR="00326D70">
        <w:rPr>
          <w:rFonts w:ascii="Times New Roman" w:hAnsi="Times New Roman" w:cs="Times New Roman"/>
          <w:lang w:val="sq-AL"/>
        </w:rPr>
        <w:t>ë</w:t>
      </w:r>
      <w:r w:rsidRPr="00326D70">
        <w:rPr>
          <w:lang w:val="sq-AL"/>
        </w:rPr>
        <w:t xml:space="preserve"> procesin e vler</w:t>
      </w:r>
      <w:r w:rsidR="00326D70">
        <w:rPr>
          <w:rFonts w:ascii="Times New Roman" w:hAnsi="Times New Roman" w:cs="Times New Roman"/>
          <w:lang w:val="sq-AL"/>
        </w:rPr>
        <w:t>ë</w:t>
      </w:r>
      <w:r w:rsidRPr="00326D70">
        <w:rPr>
          <w:lang w:val="sq-AL"/>
        </w:rPr>
        <w:t>simit t</w:t>
      </w:r>
      <w:r w:rsidR="00326D70">
        <w:rPr>
          <w:rFonts w:ascii="Times New Roman" w:hAnsi="Times New Roman" w:cs="Times New Roman"/>
          <w:lang w:val="sq-AL"/>
        </w:rPr>
        <w:t>ë</w:t>
      </w:r>
      <w:r w:rsidRPr="00326D70">
        <w:rPr>
          <w:lang w:val="sq-AL"/>
        </w:rPr>
        <w:t xml:space="preserve"> rreziqeve q</w:t>
      </w:r>
      <w:r w:rsidR="00326D70">
        <w:rPr>
          <w:rFonts w:ascii="Times New Roman" w:hAnsi="Times New Roman" w:cs="Times New Roman"/>
          <w:lang w:val="sq-AL"/>
        </w:rPr>
        <w:t>ë</w:t>
      </w:r>
      <w:r w:rsidRPr="00326D70">
        <w:rPr>
          <w:lang w:val="sq-AL"/>
        </w:rPr>
        <w:t xml:space="preserve"> vijn</w:t>
      </w:r>
      <w:r w:rsidR="00326D70">
        <w:rPr>
          <w:rFonts w:ascii="Times New Roman" w:hAnsi="Times New Roman" w:cs="Times New Roman"/>
          <w:lang w:val="sq-AL"/>
        </w:rPr>
        <w:t>ë</w:t>
      </w:r>
      <w:r w:rsidRPr="00326D70">
        <w:rPr>
          <w:lang w:val="sq-AL"/>
        </w:rPr>
        <w:t xml:space="preserve"> nga aktiviteti n</w:t>
      </w:r>
      <w:r w:rsidR="00326D70">
        <w:rPr>
          <w:rFonts w:ascii="Times New Roman" w:hAnsi="Times New Roman" w:cs="Times New Roman"/>
          <w:lang w:val="sq-AL"/>
        </w:rPr>
        <w:t>ë</w:t>
      </w:r>
      <w:r w:rsidRPr="00326D70">
        <w:rPr>
          <w:lang w:val="sq-AL"/>
        </w:rPr>
        <w:t xml:space="preserve"> fush</w:t>
      </w:r>
      <w:r w:rsidR="00326D70">
        <w:rPr>
          <w:rFonts w:ascii="Times New Roman" w:hAnsi="Times New Roman" w:cs="Times New Roman"/>
          <w:lang w:val="sq-AL"/>
        </w:rPr>
        <w:t>ë</w:t>
      </w:r>
      <w:r w:rsidRPr="00326D70">
        <w:rPr>
          <w:lang w:val="sq-AL"/>
        </w:rPr>
        <w:t>n e parandalimit t</w:t>
      </w:r>
      <w:r w:rsidR="00326D70">
        <w:rPr>
          <w:rFonts w:ascii="Times New Roman" w:hAnsi="Times New Roman" w:cs="Times New Roman"/>
          <w:lang w:val="sq-AL"/>
        </w:rPr>
        <w:t>ë</w:t>
      </w:r>
      <w:r w:rsidRPr="00326D70">
        <w:rPr>
          <w:lang w:val="sq-AL"/>
        </w:rPr>
        <w:t xml:space="preserve"> pastrimit t</w:t>
      </w:r>
      <w:r w:rsidR="00326D70">
        <w:rPr>
          <w:rFonts w:ascii="Times New Roman" w:hAnsi="Times New Roman" w:cs="Times New Roman"/>
          <w:lang w:val="sq-AL"/>
        </w:rPr>
        <w:t>ë</w:t>
      </w:r>
      <w:r w:rsidRPr="00326D70">
        <w:rPr>
          <w:lang w:val="sq-AL"/>
        </w:rPr>
        <w:t xml:space="preserve"> parave dhe financimit t</w:t>
      </w:r>
      <w:r w:rsidR="00326D70">
        <w:rPr>
          <w:rFonts w:ascii="Times New Roman" w:hAnsi="Times New Roman" w:cs="Times New Roman"/>
          <w:lang w:val="sq-AL"/>
        </w:rPr>
        <w:t>ë</w:t>
      </w:r>
      <w:r w:rsidRPr="00326D70">
        <w:rPr>
          <w:lang w:val="sq-AL"/>
        </w:rPr>
        <w:t xml:space="preserve"> terrorizmit.</w:t>
      </w:r>
    </w:p>
    <w:p w:rsidR="00B17EE3" w:rsidRPr="00326D70" w:rsidRDefault="00B17EE3" w:rsidP="00B17EE3">
      <w:pPr>
        <w:pStyle w:val="Paragrafi"/>
        <w:rPr>
          <w:lang w:val="sq-AL"/>
        </w:rPr>
      </w:pPr>
      <w:r w:rsidRPr="00326D70">
        <w:rPr>
          <w:lang w:val="sq-AL"/>
        </w:rPr>
        <w:t>I.</w:t>
      </w:r>
      <w:r w:rsidR="00606AA1">
        <w:rPr>
          <w:lang w:val="sq-AL"/>
        </w:rPr>
        <w:t xml:space="preserve"> </w:t>
      </w:r>
      <w:r w:rsidRPr="00326D70">
        <w:rPr>
          <w:lang w:val="sq-AL"/>
        </w:rPr>
        <w:t>Përshkrim i përgjithshëm mbi matjen e rrezikut</w:t>
      </w:r>
    </w:p>
    <w:p w:rsidR="00B17EE3" w:rsidRPr="00326D70" w:rsidRDefault="00B17EE3" w:rsidP="00B17EE3">
      <w:pPr>
        <w:pStyle w:val="Paragrafi"/>
        <w:rPr>
          <w:lang w:val="sq-AL"/>
        </w:rPr>
      </w:pPr>
      <w:r w:rsidRPr="00326D70">
        <w:rPr>
          <w:lang w:val="sq-AL"/>
        </w:rPr>
        <w:t>Subjektet, së pari, identifikojnë rreziqet e mundshme</w:t>
      </w:r>
      <w:r w:rsidR="00326D70">
        <w:rPr>
          <w:lang w:val="sq-AL"/>
        </w:rPr>
        <w:t xml:space="preserve"> </w:t>
      </w:r>
      <w:r w:rsidRPr="00326D70">
        <w:rPr>
          <w:lang w:val="sq-AL"/>
        </w:rPr>
        <w:t>të pastrimit të parave, me qëllim zbatimin e një sistemi efikas të matjes së rrezikut.</w:t>
      </w:r>
      <w:r w:rsidR="00326D70">
        <w:rPr>
          <w:lang w:val="sq-AL"/>
        </w:rPr>
        <w:t xml:space="preserve"> </w:t>
      </w:r>
      <w:r w:rsidRPr="00326D70">
        <w:rPr>
          <w:lang w:val="sq-AL"/>
        </w:rPr>
        <w:t>Këto rreziqe mund të identifikohen në forma nga më të ndryshmet, por kryesisht ato identifikohen në bazë të faktorëve të rrezikut.</w:t>
      </w:r>
      <w:r w:rsidR="00326D70">
        <w:rPr>
          <w:lang w:val="sq-AL"/>
        </w:rPr>
        <w:t xml:space="preserve"> </w:t>
      </w:r>
    </w:p>
    <w:p w:rsidR="00B17EE3" w:rsidRPr="00326D70" w:rsidRDefault="00B17EE3" w:rsidP="00B17EE3">
      <w:pPr>
        <w:pStyle w:val="Paragrafi"/>
        <w:rPr>
          <w:lang w:val="sq-AL"/>
        </w:rPr>
      </w:pPr>
      <w:r w:rsidRPr="00326D70">
        <w:rPr>
          <w:lang w:val="sq-AL"/>
        </w:rPr>
        <w:t xml:space="preserve">Me </w:t>
      </w:r>
      <w:r w:rsidR="00763C81">
        <w:rPr>
          <w:lang w:val="sq-AL"/>
        </w:rPr>
        <w:t>“</w:t>
      </w:r>
      <w:r w:rsidRPr="00326D70">
        <w:rPr>
          <w:lang w:val="sq-AL"/>
        </w:rPr>
        <w:t>faktorë rreziku</w:t>
      </w:r>
      <w:r w:rsidR="00763C81">
        <w:rPr>
          <w:lang w:val="sq-AL"/>
        </w:rPr>
        <w:t>”</w:t>
      </w:r>
      <w:r w:rsidRPr="00326D70">
        <w:rPr>
          <w:lang w:val="sq-AL"/>
        </w:rPr>
        <w:t xml:space="preserve"> do të kuptojmë bashkësinë/grupin e kategorive të klientëve, produkteve dhe shërbimeve/transaksioneve, marrëdhënieve të biznesit, si dhe zonës gjeografike të përcaktuar nga burime të besueshme informacioni si grup kategorish gjerësisht të pranuara për të vlerësuar rrezikun.</w:t>
      </w:r>
    </w:p>
    <w:p w:rsidR="00B17EE3" w:rsidRPr="00326D70" w:rsidRDefault="00B17EE3" w:rsidP="00B17EE3">
      <w:pPr>
        <w:pStyle w:val="Paragrafi"/>
        <w:rPr>
          <w:lang w:val="sq-AL"/>
        </w:rPr>
      </w:pPr>
      <w:r w:rsidRPr="00326D70">
        <w:rPr>
          <w:lang w:val="sq-AL"/>
        </w:rPr>
        <w:t xml:space="preserve">Me </w:t>
      </w:r>
      <w:r w:rsidR="00F00CDE">
        <w:rPr>
          <w:lang w:val="sq-AL"/>
        </w:rPr>
        <w:t>“</w:t>
      </w:r>
      <w:r w:rsidRPr="00326D70">
        <w:rPr>
          <w:lang w:val="sq-AL"/>
        </w:rPr>
        <w:t>burime të besueshme informacioni</w:t>
      </w:r>
      <w:r w:rsidR="00F00CDE">
        <w:rPr>
          <w:lang w:val="sq-AL"/>
        </w:rPr>
        <w:t>”</w:t>
      </w:r>
      <w:r w:rsidR="000F4A90">
        <w:rPr>
          <w:lang w:val="sq-AL"/>
        </w:rPr>
        <w:t>,</w:t>
      </w:r>
      <w:r w:rsidRPr="00326D70">
        <w:rPr>
          <w:lang w:val="sq-AL"/>
        </w:rPr>
        <w:t xml:space="preserve"> në këtë udhëzues, i referohemi informacionit publik, të vënë gjerësisht në dispozicion nga organe të njohura dhe me reputacion, si për shembull</w:t>
      </w:r>
      <w:r w:rsidR="00BF741C">
        <w:rPr>
          <w:lang w:val="sq-AL"/>
        </w:rPr>
        <w:t>:</w:t>
      </w:r>
      <w:r w:rsidRPr="00326D70">
        <w:rPr>
          <w:lang w:val="sq-AL"/>
        </w:rPr>
        <w:t xml:space="preserve"> Organizata e Kombeve të Bashkuara, FATF, Banka Botërore, Fondi Monetar Ndërkombëtar, Këshilli i Evropës, OFAC, Grupi Egmont etj.</w:t>
      </w:r>
      <w:r w:rsidR="008F099B">
        <w:rPr>
          <w:lang w:val="sq-AL"/>
        </w:rPr>
        <w:t xml:space="preserve"> </w:t>
      </w:r>
    </w:p>
    <w:p w:rsidR="00B17EE3" w:rsidRPr="00326D70" w:rsidRDefault="00B17EE3" w:rsidP="00B17EE3">
      <w:pPr>
        <w:pStyle w:val="Paragrafi"/>
        <w:rPr>
          <w:lang w:val="sq-AL"/>
        </w:rPr>
      </w:pPr>
      <w:r w:rsidRPr="00326D70">
        <w:rPr>
          <w:lang w:val="sq-AL"/>
        </w:rPr>
        <w:t>Drejtuesit e lartë të subjektit financiar duhet të sigurojnë që vlerësimi i rrezikut dhe proceset për zbutjen e tij</w:t>
      </w:r>
      <w:r w:rsidR="0025654A">
        <w:rPr>
          <w:lang w:val="sq-AL"/>
        </w:rPr>
        <w:t>,</w:t>
      </w:r>
      <w:r w:rsidRPr="00326D70">
        <w:rPr>
          <w:lang w:val="sq-AL"/>
        </w:rPr>
        <w:t xml:space="preserve"> të kryhen në mënyrë profesionale, me qëllim përmbushjen e të gjitha detyrimeve ligjore në fushën e parandalimit të pastrimit të parave dhe parandalimin e çdo veprimi të paligjshëm, i cili synon pastrimin e parave dhe financimin e terrorizmit.</w:t>
      </w:r>
      <w:r w:rsidR="00326D70">
        <w:rPr>
          <w:lang w:val="sq-AL"/>
        </w:rPr>
        <w:t xml:space="preserve"> </w:t>
      </w:r>
    </w:p>
    <w:p w:rsidR="00B17EE3" w:rsidRPr="00326D70" w:rsidRDefault="00B17EE3" w:rsidP="00B17EE3">
      <w:pPr>
        <w:pStyle w:val="Paragrafi"/>
        <w:rPr>
          <w:lang w:val="sq-AL"/>
        </w:rPr>
      </w:pPr>
      <w:r w:rsidRPr="00326D70">
        <w:rPr>
          <w:lang w:val="sq-AL"/>
        </w:rPr>
        <w:t>Identifikimi i nivelit të rreziqeve të mundshme</w:t>
      </w:r>
      <w:r w:rsidRPr="00326D70" w:rsidDel="00E860AF">
        <w:rPr>
          <w:lang w:val="sq-AL"/>
        </w:rPr>
        <w:t xml:space="preserve"> </w:t>
      </w:r>
      <w:r w:rsidRPr="00326D70">
        <w:rPr>
          <w:lang w:val="sq-AL"/>
        </w:rPr>
        <w:t xml:space="preserve">ndihmon subjektet për të marrë masat e duhura për </w:t>
      </w:r>
      <w:r w:rsidR="00CE2021" w:rsidRPr="00326D70">
        <w:rPr>
          <w:lang w:val="sq-AL"/>
        </w:rPr>
        <w:t>parandalimin e pastrimit t</w:t>
      </w:r>
      <w:r w:rsidR="00CE2021">
        <w:rPr>
          <w:rFonts w:ascii="Times New Roman" w:hAnsi="Times New Roman" w:cs="Times New Roman"/>
          <w:lang w:val="sq-AL"/>
        </w:rPr>
        <w:t>ë</w:t>
      </w:r>
      <w:r w:rsidR="00CE2021" w:rsidRPr="00326D70">
        <w:rPr>
          <w:lang w:val="sq-AL"/>
        </w:rPr>
        <w:t xml:space="preserve"> parave dhe financimit t</w:t>
      </w:r>
      <w:r w:rsidR="00CE2021">
        <w:rPr>
          <w:rFonts w:ascii="Times New Roman" w:hAnsi="Times New Roman" w:cs="Times New Roman"/>
          <w:lang w:val="sq-AL"/>
        </w:rPr>
        <w:t>ë</w:t>
      </w:r>
      <w:r w:rsidR="00CE2021" w:rsidRPr="00326D70">
        <w:rPr>
          <w:lang w:val="sq-AL"/>
        </w:rPr>
        <w:t xml:space="preserve"> terrorizmit</w:t>
      </w:r>
      <w:r w:rsidRPr="00326D70">
        <w:rPr>
          <w:lang w:val="sq-AL"/>
        </w:rPr>
        <w:t xml:space="preserve">. Identifikimi i rreziqeve fillon që në momentin e parë që klienti kërkon të hyjë në marrëdhënie biznesi me subjektin. Në vazhdim, identifikimi dhe vlerësimi i rreziqeve do të bëhet më evident gjatë zhvillimit të marrëdhënies së biznesit. </w:t>
      </w:r>
    </w:p>
    <w:p w:rsidR="00B05923" w:rsidRDefault="00B05923" w:rsidP="00B17EE3">
      <w:pPr>
        <w:pStyle w:val="Paragrafi"/>
        <w:rPr>
          <w:lang w:val="sq-AL"/>
        </w:rPr>
      </w:pPr>
    </w:p>
    <w:p w:rsidR="00B17EE3" w:rsidRPr="00326D70" w:rsidRDefault="00B17EE3" w:rsidP="00B17EE3">
      <w:pPr>
        <w:pStyle w:val="Paragrafi"/>
        <w:rPr>
          <w:lang w:val="sq-AL"/>
        </w:rPr>
      </w:pPr>
      <w:r w:rsidRPr="00326D70">
        <w:rPr>
          <w:lang w:val="sq-AL"/>
        </w:rPr>
        <w:t>Subjekti, pasi ka përcaktuar faktorët e rrezikut, bën</w:t>
      </w:r>
      <w:r w:rsidR="00326D70">
        <w:rPr>
          <w:lang w:val="sq-AL"/>
        </w:rPr>
        <w:t xml:space="preserve"> </w:t>
      </w:r>
      <w:r w:rsidRPr="00326D70">
        <w:rPr>
          <w:lang w:val="sq-AL"/>
        </w:rPr>
        <w:t xml:space="preserve">përcaktimin e kategorive të faktorëve të rrezikut. </w:t>
      </w:r>
    </w:p>
    <w:p w:rsidR="00B17EE3" w:rsidRPr="00326D70" w:rsidRDefault="00B17EE3" w:rsidP="00B17EE3">
      <w:pPr>
        <w:pStyle w:val="Paragrafi"/>
        <w:rPr>
          <w:lang w:val="sq-AL"/>
        </w:rPr>
      </w:pPr>
      <w:r w:rsidRPr="00326D70">
        <w:rPr>
          <w:lang w:val="sq-AL"/>
        </w:rPr>
        <w:t xml:space="preserve">Me </w:t>
      </w:r>
      <w:r w:rsidR="00F00CDE">
        <w:rPr>
          <w:lang w:val="sq-AL"/>
        </w:rPr>
        <w:t>“</w:t>
      </w:r>
      <w:r w:rsidRPr="00326D70">
        <w:rPr>
          <w:lang w:val="sq-AL"/>
        </w:rPr>
        <w:t>kategori të faktorit të rrezikut</w:t>
      </w:r>
      <w:r w:rsidR="00F00CDE">
        <w:rPr>
          <w:lang w:val="sq-AL"/>
        </w:rPr>
        <w:t>”</w:t>
      </w:r>
      <w:r w:rsidR="00105A35">
        <w:rPr>
          <w:lang w:val="sq-AL"/>
        </w:rPr>
        <w:t>,</w:t>
      </w:r>
      <w:r w:rsidRPr="00326D70">
        <w:rPr>
          <w:lang w:val="sq-AL"/>
        </w:rPr>
        <w:t xml:space="preserve"> do të kuptojmë llojet e klientëve, me të cilët subjekti ka hyrë në marrëdhënie biznesi, llojet e produkteve dhe të shërbimeve që subjekti u ofron klientëve, llojet e transaksioneve dhe marrëdhënieve të biznesit</w:t>
      </w:r>
      <w:r w:rsidR="009237D2">
        <w:rPr>
          <w:lang w:val="sq-AL"/>
        </w:rPr>
        <w:t>,</w:t>
      </w:r>
      <w:r w:rsidRPr="00326D70">
        <w:rPr>
          <w:lang w:val="sq-AL"/>
        </w:rPr>
        <w:t xml:space="preserve"> si dhe zona gjeografike prej </w:t>
      </w:r>
      <w:r w:rsidR="00206DAB">
        <w:rPr>
          <w:lang w:val="sq-AL"/>
        </w:rPr>
        <w:t>s</w:t>
      </w:r>
      <w:r w:rsidRPr="00326D70">
        <w:rPr>
          <w:lang w:val="sq-AL"/>
        </w:rPr>
        <w:t xml:space="preserve">ë cilës klientët janë (prejardhja/vendndodhja) ose kanë marrëdhënie biznesi. </w:t>
      </w:r>
    </w:p>
    <w:p w:rsidR="00B17EE3" w:rsidRPr="00326D70" w:rsidRDefault="00B17EE3" w:rsidP="00B17EE3">
      <w:pPr>
        <w:pStyle w:val="Paragrafi"/>
        <w:rPr>
          <w:lang w:val="sq-AL"/>
        </w:rPr>
      </w:pPr>
      <w:r w:rsidRPr="00326D70">
        <w:rPr>
          <w:lang w:val="sq-AL"/>
        </w:rPr>
        <w:t>Në vazhdim të procesit të identifikimit të rreziqeve të mundshme, pasi subjekti ka krijuar kategoritë e faktorëve, realizohet procesi i monitorimit të këtyre kategorive,</w:t>
      </w:r>
      <w:r w:rsidR="00326D70">
        <w:rPr>
          <w:lang w:val="sq-AL"/>
        </w:rPr>
        <w:t xml:space="preserve"> </w:t>
      </w:r>
      <w:r w:rsidRPr="00326D70">
        <w:rPr>
          <w:lang w:val="sq-AL"/>
        </w:rPr>
        <w:t>i cili shërben si një nga proceset më të rëndësishme në matjen e rrezikut. N</w:t>
      </w:r>
      <w:r w:rsidR="00326D70">
        <w:rPr>
          <w:rFonts w:ascii="Times New Roman" w:hAnsi="Times New Roman" w:cs="Times New Roman"/>
          <w:lang w:val="sq-AL"/>
        </w:rPr>
        <w:t>ë</w:t>
      </w:r>
      <w:r w:rsidRPr="00326D70">
        <w:rPr>
          <w:lang w:val="sq-AL"/>
        </w:rPr>
        <w:t xml:space="preserve"> vijim t</w:t>
      </w:r>
      <w:r w:rsidR="00326D70">
        <w:rPr>
          <w:rFonts w:ascii="Times New Roman" w:hAnsi="Times New Roman" w:cs="Times New Roman"/>
          <w:lang w:val="sq-AL"/>
        </w:rPr>
        <w:t>ë</w:t>
      </w:r>
      <w:r w:rsidRPr="00326D70">
        <w:rPr>
          <w:lang w:val="sq-AL"/>
        </w:rPr>
        <w:t xml:space="preserve"> procesit të monitorimit realizohet procesi </w:t>
      </w:r>
      <w:r w:rsidRPr="00326D70">
        <w:rPr>
          <w:lang w:val="sq-AL"/>
        </w:rPr>
        <w:lastRenderedPageBreak/>
        <w:t>i analizës</w:t>
      </w:r>
      <w:r w:rsidRPr="00121517">
        <w:rPr>
          <w:vertAlign w:val="superscript"/>
          <w:lang w:val="sq-AL"/>
        </w:rPr>
        <w:footnoteReference w:id="1"/>
      </w:r>
      <w:r w:rsidRPr="00326D70">
        <w:rPr>
          <w:lang w:val="sq-AL"/>
        </w:rPr>
        <w:t>. Megjithatë, vler</w:t>
      </w:r>
      <w:r w:rsidR="00326D70">
        <w:rPr>
          <w:rFonts w:ascii="Times New Roman" w:hAnsi="Times New Roman" w:cs="Times New Roman"/>
          <w:lang w:val="sq-AL"/>
        </w:rPr>
        <w:t>ë</w:t>
      </w:r>
      <w:r w:rsidRPr="00326D70">
        <w:rPr>
          <w:lang w:val="sq-AL"/>
        </w:rPr>
        <w:t>sohet se nuk ekziston një ndarje racionale e mirëfilltë midis procesit të monitorimit dhe procesit të analizës. Të dyja këto procese, për</w:t>
      </w:r>
      <w:r w:rsidR="00326D70">
        <w:rPr>
          <w:lang w:val="sq-AL"/>
        </w:rPr>
        <w:t xml:space="preserve"> </w:t>
      </w:r>
      <w:r w:rsidRPr="00326D70">
        <w:rPr>
          <w:lang w:val="sq-AL"/>
        </w:rPr>
        <w:t>shum</w:t>
      </w:r>
      <w:r w:rsidR="00326D70">
        <w:rPr>
          <w:rFonts w:ascii="Times New Roman" w:hAnsi="Times New Roman" w:cs="Times New Roman"/>
          <w:lang w:val="sq-AL"/>
        </w:rPr>
        <w:t>ë</w:t>
      </w:r>
      <w:r w:rsidRPr="00326D70">
        <w:rPr>
          <w:lang w:val="sq-AL"/>
        </w:rPr>
        <w:t xml:space="preserve"> subjekte mund të nënkuptojnë ndërmarrjen e masave të njëjta, por për efekt të këtij udhëzimi do të pranojmë se “analiza” është pjesë e procesit të monitorimit dhe</w:t>
      </w:r>
      <w:r w:rsidRPr="00326D70" w:rsidDel="00231133">
        <w:rPr>
          <w:lang w:val="sq-AL"/>
        </w:rPr>
        <w:t xml:space="preserve"> </w:t>
      </w:r>
      <w:r w:rsidRPr="00326D70">
        <w:rPr>
          <w:lang w:val="sq-AL"/>
        </w:rPr>
        <w:t>përfshin</w:t>
      </w:r>
      <w:r w:rsidR="00326D70">
        <w:rPr>
          <w:lang w:val="sq-AL"/>
        </w:rPr>
        <w:t xml:space="preserve"> </w:t>
      </w:r>
      <w:r w:rsidRPr="00326D70">
        <w:rPr>
          <w:lang w:val="sq-AL"/>
        </w:rPr>
        <w:t>masat më të përforcuara të tij, duke ruajtur të dhëna</w:t>
      </w:r>
      <w:r w:rsidR="00326D70">
        <w:rPr>
          <w:lang w:val="sq-AL"/>
        </w:rPr>
        <w:t>/</w:t>
      </w:r>
      <w:r w:rsidRPr="00326D70">
        <w:rPr>
          <w:lang w:val="sq-AL"/>
        </w:rPr>
        <w:t xml:space="preserve">konkluzione me shkrim, të cilat </w:t>
      </w:r>
      <w:r w:rsidR="00AE205F">
        <w:rPr>
          <w:lang w:val="sq-AL"/>
        </w:rPr>
        <w:t>u</w:t>
      </w:r>
      <w:r w:rsidRPr="00326D70">
        <w:rPr>
          <w:lang w:val="sq-AL"/>
        </w:rPr>
        <w:t xml:space="preserve"> paraqiten autoriteteve kompetente. Analizimi i transaksioneve përbën bazën e ngritjes së sistemit të PPP/LFT</w:t>
      </w:r>
      <w:r w:rsidRPr="00326D70" w:rsidDel="00CF0F3C">
        <w:rPr>
          <w:lang w:val="sq-AL"/>
        </w:rPr>
        <w:t xml:space="preserve"> </w:t>
      </w:r>
      <w:r w:rsidRPr="00326D70">
        <w:rPr>
          <w:lang w:val="sq-AL"/>
        </w:rPr>
        <w:t>nga subjektet</w:t>
      </w:r>
      <w:r w:rsidR="00C2781B">
        <w:rPr>
          <w:lang w:val="sq-AL"/>
        </w:rPr>
        <w:t>,</w:t>
      </w:r>
      <w:r w:rsidRPr="00326D70">
        <w:rPr>
          <w:lang w:val="sq-AL"/>
        </w:rPr>
        <w:t xml:space="preserve"> sepse është produkti (</w:t>
      </w:r>
      <w:r w:rsidRPr="00380116">
        <w:rPr>
          <w:i/>
          <w:lang w:val="sq-AL"/>
        </w:rPr>
        <w:t>output</w:t>
      </w:r>
      <w:r w:rsidRPr="00326D70">
        <w:rPr>
          <w:lang w:val="sq-AL"/>
        </w:rPr>
        <w:t xml:space="preserve">-i) i të gjithë këtij procesi. Analizimi i kategorive të faktorëve të rrezikut do të kryhet në bazë të variablave të kategorive. </w:t>
      </w:r>
    </w:p>
    <w:p w:rsidR="00B17EE3" w:rsidRPr="00326D70" w:rsidRDefault="00B17EE3" w:rsidP="00B17EE3">
      <w:pPr>
        <w:pStyle w:val="Paragrafi"/>
        <w:rPr>
          <w:lang w:val="sq-AL"/>
        </w:rPr>
      </w:pPr>
      <w:r w:rsidRPr="00326D70">
        <w:rPr>
          <w:lang w:val="sq-AL"/>
        </w:rPr>
        <w:t xml:space="preserve">Me </w:t>
      </w:r>
      <w:r w:rsidR="00F00CDE">
        <w:rPr>
          <w:lang w:val="sq-AL"/>
        </w:rPr>
        <w:t>“</w:t>
      </w:r>
      <w:r w:rsidRPr="00326D70">
        <w:rPr>
          <w:lang w:val="sq-AL"/>
        </w:rPr>
        <w:t>variabël kategorie</w:t>
      </w:r>
      <w:r w:rsidR="00F00CDE">
        <w:rPr>
          <w:lang w:val="sq-AL"/>
        </w:rPr>
        <w:t>”</w:t>
      </w:r>
      <w:r w:rsidRPr="00326D70">
        <w:rPr>
          <w:lang w:val="sq-AL"/>
        </w:rPr>
        <w:t xml:space="preserve"> do të kuptojmë at</w:t>
      </w:r>
      <w:r w:rsidR="00326D70">
        <w:rPr>
          <w:rFonts w:ascii="Times New Roman" w:hAnsi="Times New Roman" w:cs="Times New Roman"/>
          <w:lang w:val="sq-AL"/>
        </w:rPr>
        <w:t>ë</w:t>
      </w:r>
      <w:r w:rsidRPr="00326D70">
        <w:rPr>
          <w:lang w:val="sq-AL"/>
        </w:rPr>
        <w:t xml:space="preserve"> element bazë të kategorisë së faktorit, i cili shërben për të gjykuar rreth përputhshmërisë së profilit të klientit me profilin e transaksioneve, si dhe destinacionin e fondeve në mbërritje dhe në nisje.</w:t>
      </w:r>
      <w:r w:rsidR="00326D70">
        <w:rPr>
          <w:lang w:val="sq-AL"/>
        </w:rPr>
        <w:t xml:space="preserve"> </w:t>
      </w:r>
    </w:p>
    <w:p w:rsidR="00B17EE3" w:rsidRPr="00326D70" w:rsidRDefault="00B17EE3" w:rsidP="00B17EE3">
      <w:pPr>
        <w:pStyle w:val="Paragrafi"/>
        <w:rPr>
          <w:lang w:val="sq-AL"/>
        </w:rPr>
      </w:pPr>
      <w:r w:rsidRPr="00326D70">
        <w:rPr>
          <w:lang w:val="sq-AL"/>
        </w:rPr>
        <w:t>Identifikimi i faktorëve të rrezikut</w:t>
      </w:r>
      <w:r w:rsidR="009237D2">
        <w:rPr>
          <w:lang w:val="sq-AL"/>
        </w:rPr>
        <w:t>,</w:t>
      </w:r>
      <w:r w:rsidRPr="00326D70">
        <w:rPr>
          <w:lang w:val="sq-AL"/>
        </w:rPr>
        <w:t xml:space="preserve"> si dhe kategorive të faktorëve lejon zbatimin e një përqasje</w:t>
      </w:r>
      <w:r w:rsidR="00E1656E">
        <w:rPr>
          <w:lang w:val="sq-AL"/>
        </w:rPr>
        <w:t>je</w:t>
      </w:r>
      <w:r w:rsidRPr="00326D70">
        <w:rPr>
          <w:lang w:val="sq-AL"/>
        </w:rPr>
        <w:t xml:space="preserve"> të bazuar në rrezik. </w:t>
      </w:r>
      <w:r w:rsidRPr="000A3DF9">
        <w:rPr>
          <w:lang w:val="sq-AL"/>
        </w:rPr>
        <w:t>Kjo qasje</w:t>
      </w:r>
      <w:r w:rsidRPr="00F00CDE">
        <w:rPr>
          <w:lang w:val="sq-AL"/>
        </w:rPr>
        <w:t xml:space="preserve"> e bazuar në rrezik,</w:t>
      </w:r>
      <w:r w:rsidRPr="00326D70">
        <w:rPr>
          <w:lang w:val="sq-AL"/>
        </w:rPr>
        <w:t xml:space="preserve"> mundëson strukturat e subjektit financiar të përqendrohen në çështje, të cilat mbartin ekspozim më të madh ndaj rrezikut. Subjekti financiar duhet të vlerësojë kapacitetet e tij për të ndërtuar një përqasje të tillë, duke identifikuar dhe vlerësuar “mundësitë”, “dobësitë”, “rreziqet”, si dhe “fuqitë” e tij për të përfituar nga kjo metodologji.</w:t>
      </w:r>
      <w:r w:rsidR="00326D70">
        <w:rPr>
          <w:lang w:val="sq-AL"/>
        </w:rPr>
        <w:t xml:space="preserve"> </w:t>
      </w:r>
    </w:p>
    <w:p w:rsidR="00B17EE3" w:rsidRPr="00326D70" w:rsidRDefault="00B17EE3" w:rsidP="00B17EE3">
      <w:pPr>
        <w:pStyle w:val="Paragrafi"/>
        <w:rPr>
          <w:lang w:val="sq-AL"/>
        </w:rPr>
      </w:pPr>
      <w:r w:rsidRPr="00326D70">
        <w:rPr>
          <w:lang w:val="sq-AL"/>
        </w:rPr>
        <w:t>Subjektet</w:t>
      </w:r>
      <w:r w:rsidR="00326D70">
        <w:rPr>
          <w:lang w:val="sq-AL"/>
        </w:rPr>
        <w:t xml:space="preserve"> </w:t>
      </w:r>
      <w:r w:rsidRPr="00326D70">
        <w:rPr>
          <w:lang w:val="sq-AL"/>
        </w:rPr>
        <w:t xml:space="preserve">duhet të ndërtojnë procese për identifikimin, matjen, monitorimin dhe zbutjen e rreziqeve që vijnë nga pastrimi i parave dhe financimi i terrorizmit, me qëllim zbatimin e një qasje të bazuar në rrezik. </w:t>
      </w:r>
      <w:r w:rsidRPr="00582EAB">
        <w:rPr>
          <w:lang w:val="sq-AL"/>
        </w:rPr>
        <w:t>Këto procese duhet të mbështeten nga politika, procedura, struktura të dedikuara, trajnime</w:t>
      </w:r>
      <w:r w:rsidR="009237D2" w:rsidRPr="00582EAB">
        <w:rPr>
          <w:lang w:val="sq-AL"/>
        </w:rPr>
        <w:t>,</w:t>
      </w:r>
      <w:r w:rsidRPr="00582EAB">
        <w:rPr>
          <w:lang w:val="sq-AL"/>
        </w:rPr>
        <w:t xml:space="preserve"> si dhe sisteme kontrolli</w:t>
      </w:r>
      <w:r w:rsidR="005E627B" w:rsidRPr="00582EAB">
        <w:rPr>
          <w:lang w:val="sq-AL"/>
        </w:rPr>
        <w:t>,</w:t>
      </w:r>
      <w:r w:rsidRPr="00582EAB">
        <w:rPr>
          <w:lang w:val="sq-AL"/>
        </w:rPr>
        <w:t xml:space="preserve"> të cilat realizojnë identifikimin dhe administrimin në mënyrë efektive të ekspozimit ndaj rrezikut. Kontrolli i brendshëm i subjektit vlerëson, në mënyrë të vazhdueshme, tërësinë e funksionimit të këtyre proceseve. Strukturat më të larta drejtuese të subjektit, aprovojnë sistemin e ndërtuar.</w:t>
      </w:r>
      <w:r w:rsidRPr="00326D70">
        <w:rPr>
          <w:lang w:val="sq-AL"/>
        </w:rPr>
        <w:t xml:space="preserve"> </w:t>
      </w:r>
    </w:p>
    <w:p w:rsidR="00B17EE3" w:rsidRPr="00326D70" w:rsidRDefault="00B17EE3" w:rsidP="00B17EE3">
      <w:pPr>
        <w:pStyle w:val="Paragrafi"/>
        <w:rPr>
          <w:lang w:val="sq-AL"/>
        </w:rPr>
      </w:pPr>
      <w:r w:rsidRPr="00326D70">
        <w:rPr>
          <w:lang w:val="sq-AL"/>
        </w:rPr>
        <w:t>Në rastet kur subjektet identifikojnë ekspozim të lartë ndaj rrezikut, aplikojnë masa të përforcuara për administrimin dhe zbutjen e ekspozimit ndaj rreziqeve.</w:t>
      </w:r>
    </w:p>
    <w:p w:rsidR="00B17EE3" w:rsidRPr="00326D70" w:rsidRDefault="00B17EE3" w:rsidP="00B17EE3">
      <w:pPr>
        <w:pStyle w:val="Paragrafi"/>
        <w:rPr>
          <w:lang w:val="sq-AL"/>
        </w:rPr>
      </w:pPr>
      <w:r w:rsidRPr="00326D70">
        <w:rPr>
          <w:lang w:val="sq-AL"/>
        </w:rPr>
        <w:t xml:space="preserve">II. Niveli i rrezikut </w:t>
      </w:r>
    </w:p>
    <w:p w:rsidR="00B17EE3" w:rsidRPr="00326D70" w:rsidRDefault="00B17EE3" w:rsidP="00B17EE3">
      <w:pPr>
        <w:pStyle w:val="Paragrafi"/>
        <w:rPr>
          <w:lang w:val="sq-AL"/>
        </w:rPr>
      </w:pPr>
      <w:r w:rsidRPr="00326D70">
        <w:rPr>
          <w:lang w:val="sq-AL"/>
        </w:rPr>
        <w:t>Subjektet identifikojnë rrezikun, duke kryer vlerësime ose matje në dy drejtime kryesore:</w:t>
      </w:r>
    </w:p>
    <w:p w:rsidR="00B17EE3" w:rsidRPr="00326D70" w:rsidRDefault="00B17EE3" w:rsidP="00B17EE3">
      <w:pPr>
        <w:pStyle w:val="Paragrafi"/>
        <w:rPr>
          <w:lang w:val="sq-AL"/>
        </w:rPr>
      </w:pPr>
      <w:r w:rsidRPr="00326D70">
        <w:rPr>
          <w:lang w:val="sq-AL"/>
        </w:rPr>
        <w:t>- në ndikimin (dëmin) që mund të shkaktohet, në rast se ndodh një ngjarje, e cila është shoqëruar ose ka shkaktuar pastrim parash apo financim të terrorizmit; dhe</w:t>
      </w:r>
    </w:p>
    <w:p w:rsidR="00B17EE3" w:rsidRPr="00326D70" w:rsidRDefault="00B17EE3" w:rsidP="00B17EE3">
      <w:pPr>
        <w:pStyle w:val="Paragrafi"/>
        <w:rPr>
          <w:lang w:val="sq-AL"/>
        </w:rPr>
      </w:pPr>
      <w:r w:rsidRPr="00326D70">
        <w:rPr>
          <w:lang w:val="sq-AL"/>
        </w:rPr>
        <w:t>- në mundësinë e realizimit të ngjarjes, e cila mund të shoqërohet ose</w:t>
      </w:r>
      <w:r w:rsidR="00371976" w:rsidRPr="00371976">
        <w:rPr>
          <w:lang w:val="sq-AL"/>
        </w:rPr>
        <w:t xml:space="preserve"> </w:t>
      </w:r>
      <w:r w:rsidR="00371976" w:rsidRPr="00326D70">
        <w:rPr>
          <w:lang w:val="sq-AL"/>
        </w:rPr>
        <w:t>të</w:t>
      </w:r>
      <w:r w:rsidRPr="00326D70">
        <w:rPr>
          <w:lang w:val="sq-AL"/>
        </w:rPr>
        <w:t xml:space="preserve"> shkaktojë pastrim parash apo financim të terrorizmit.</w:t>
      </w:r>
    </w:p>
    <w:p w:rsidR="00B17EE3" w:rsidRPr="00326D70" w:rsidRDefault="00B17EE3" w:rsidP="00B17EE3">
      <w:pPr>
        <w:pStyle w:val="Paragrafi"/>
        <w:rPr>
          <w:lang w:val="sq-AL"/>
        </w:rPr>
      </w:pPr>
      <w:r w:rsidRPr="00326D70">
        <w:rPr>
          <w:lang w:val="sq-AL"/>
        </w:rPr>
        <w:t>Subjektet vlerësojnë ndikimin (dëmin) e një rreziku të pastrimit të parave dhe financimit të terrorizmit në varësi të rrethanave individuale, por disa nga pikat kryesore ku subjektet duhet të bazohen në vlerësimin e ndikimit (dëmit) janë:</w:t>
      </w:r>
    </w:p>
    <w:p w:rsidR="00B17EE3" w:rsidRPr="00326D70" w:rsidRDefault="00B17EE3" w:rsidP="00B17EE3">
      <w:pPr>
        <w:pStyle w:val="Paragrafi"/>
        <w:rPr>
          <w:lang w:val="sq-AL"/>
        </w:rPr>
      </w:pPr>
      <w:r w:rsidRPr="00326D70">
        <w:rPr>
          <w:lang w:val="sq-AL"/>
        </w:rPr>
        <w:t>- ndikimi në veprimtarinë e subjektit financiar, në rastet kur një ngjarje</w:t>
      </w:r>
      <w:r w:rsidR="002A1C1C">
        <w:rPr>
          <w:lang w:val="sq-AL"/>
        </w:rPr>
        <w:t>,</w:t>
      </w:r>
      <w:r w:rsidRPr="00326D70">
        <w:rPr>
          <w:lang w:val="sq-AL"/>
        </w:rPr>
        <w:t xml:space="preserve"> e cila mund të konsiderohet vepër penale, mund të shkaktojë humbje financiare ose në rastin kur subjekti ndëshkohet me gjobë nga autoritetet kompetente;</w:t>
      </w:r>
    </w:p>
    <w:p w:rsidR="00B17EE3" w:rsidRPr="00326D70" w:rsidRDefault="00B17EE3" w:rsidP="00B17EE3">
      <w:pPr>
        <w:pStyle w:val="Paragrafi"/>
        <w:rPr>
          <w:lang w:val="sq-AL"/>
        </w:rPr>
      </w:pPr>
      <w:r w:rsidRPr="00326D70">
        <w:rPr>
          <w:lang w:val="sq-AL"/>
        </w:rPr>
        <w:t>- ndikimi kur një transaksion i veçantë mund të rezultojë se është</w:t>
      </w:r>
      <w:r w:rsidR="00326D70">
        <w:rPr>
          <w:lang w:val="sq-AL"/>
        </w:rPr>
        <w:t xml:space="preserve"> </w:t>
      </w:r>
      <w:r w:rsidRPr="00326D70">
        <w:rPr>
          <w:lang w:val="sq-AL"/>
        </w:rPr>
        <w:t>përdorur për korrupsion, ryshfet, kontrabandë mallrash, emigrim të paligjshëm, trafikim substancash narkotike, trafik armësh, terrorizëm, vjedhje, përvetësim, mashtrim apo vepra të tjera penale;</w:t>
      </w:r>
    </w:p>
    <w:p w:rsidR="00B17EE3" w:rsidRPr="00326D70" w:rsidRDefault="00B17EE3" w:rsidP="00B17EE3">
      <w:pPr>
        <w:pStyle w:val="Paragrafi"/>
        <w:rPr>
          <w:lang w:val="sq-AL"/>
        </w:rPr>
      </w:pPr>
      <w:r w:rsidRPr="00326D70">
        <w:rPr>
          <w:lang w:val="sq-AL"/>
        </w:rPr>
        <w:t>- ndikimi kur një transaksion i veçantë mund të shkaktojë vuajtje për shkak të financimit të armëve të shkatërrimit</w:t>
      </w:r>
      <w:r w:rsidR="009237D2">
        <w:rPr>
          <w:lang w:val="sq-AL"/>
        </w:rPr>
        <w:t xml:space="preserve"> në masë, drogave të paligjshme</w:t>
      </w:r>
      <w:r w:rsidRPr="00326D70">
        <w:rPr>
          <w:lang w:val="sq-AL"/>
        </w:rPr>
        <w:t xml:space="preserve"> etj.;</w:t>
      </w:r>
    </w:p>
    <w:p w:rsidR="00B17EE3" w:rsidRPr="00326D70" w:rsidRDefault="00B17EE3" w:rsidP="00B17EE3">
      <w:pPr>
        <w:pStyle w:val="Paragrafi"/>
        <w:rPr>
          <w:lang w:val="sq-AL"/>
        </w:rPr>
      </w:pPr>
      <w:r w:rsidRPr="00326D70">
        <w:rPr>
          <w:lang w:val="sq-AL"/>
        </w:rPr>
        <w:t>- ndikimi në reputacionin e subjektit financiar, i cili lidhet me dëmin që mund t</w:t>
      </w:r>
      <w:r w:rsidR="009237D2">
        <w:rPr>
          <w:lang w:val="sq-AL"/>
        </w:rPr>
        <w:t>’</w:t>
      </w:r>
      <w:r w:rsidRPr="00326D70">
        <w:rPr>
          <w:lang w:val="sq-AL"/>
        </w:rPr>
        <w:t>i shkaktohet subjektit nga përfshirja (qoftë edhe pa qëllim) në një marrëdhënie biznesi apo transaksion, si rezultat i veprimtarive të paligjshme, që mund të çojë në vendosjen e sanksioneve nga organet kompetente ose në largimin</w:t>
      </w:r>
      <w:r w:rsidR="00326D70">
        <w:rPr>
          <w:lang w:val="sq-AL"/>
        </w:rPr>
        <w:t xml:space="preserve"> </w:t>
      </w:r>
      <w:r w:rsidRPr="00326D70">
        <w:rPr>
          <w:lang w:val="sq-AL"/>
        </w:rPr>
        <w:t>e klientëve nga subjekti.</w:t>
      </w:r>
    </w:p>
    <w:p w:rsidR="00B17EE3" w:rsidRPr="00326D70" w:rsidRDefault="00B17EE3" w:rsidP="00B17EE3">
      <w:pPr>
        <w:pStyle w:val="Paragrafi"/>
        <w:rPr>
          <w:lang w:val="sq-AL"/>
        </w:rPr>
      </w:pPr>
      <w:r w:rsidRPr="00326D70">
        <w:rPr>
          <w:lang w:val="sq-AL"/>
        </w:rPr>
        <w:t>Subjektet, në varësi të vlerësimit të mundësisë apo pasojave që mund të sjellë kryerja e një ngjarjeje, e cila çon në pastrim parash apo financim të terrorizmit, mund të kryejnë vlerësimin e rrezikut në këndvështrime të ndryshme. Pavarësisht kësaj, gjykohet se në përputhje me kuadrin ligjor, dy janë nivelet e kategorizimit të rrezikut:</w:t>
      </w:r>
      <w:r w:rsidR="00326D70">
        <w:rPr>
          <w:lang w:val="sq-AL"/>
        </w:rPr>
        <w:t xml:space="preserve"> </w:t>
      </w:r>
    </w:p>
    <w:p w:rsidR="00B17EE3" w:rsidRPr="00326D70" w:rsidRDefault="00B17EE3" w:rsidP="00B17EE3">
      <w:pPr>
        <w:pStyle w:val="Paragrafi"/>
        <w:rPr>
          <w:lang w:val="sq-AL"/>
        </w:rPr>
      </w:pPr>
      <w:r w:rsidRPr="00326D70">
        <w:rPr>
          <w:lang w:val="sq-AL"/>
        </w:rPr>
        <w:lastRenderedPageBreak/>
        <w:t>- Niveli i ulët dhe niveli i mesëm ose i moderuar i rrezikut - kur mundësia që të ndodhë pastrim parash dhe financim terrorizmi është e vogël dhe/ose të ketë pasoja të vogla ose të papërfillshme për subjektin. Në këto raste, zbatohen gjithmonë masat e vigjilencës së duhur të parashikuar në ligj apo aktet nënligjore.</w:t>
      </w:r>
      <w:r w:rsidR="00326D70">
        <w:rPr>
          <w:lang w:val="sq-AL"/>
        </w:rPr>
        <w:t xml:space="preserve"> </w:t>
      </w:r>
    </w:p>
    <w:p w:rsidR="00B17EE3" w:rsidRPr="00326D70" w:rsidRDefault="00B17EE3" w:rsidP="00B17EE3">
      <w:pPr>
        <w:pStyle w:val="Paragrafi"/>
        <w:rPr>
          <w:lang w:val="sq-AL"/>
        </w:rPr>
      </w:pPr>
      <w:r w:rsidRPr="00326D70">
        <w:rPr>
          <w:lang w:val="sq-AL"/>
        </w:rPr>
        <w:t xml:space="preserve">- Niveli i lartë i rrezikut </w:t>
      </w:r>
      <w:r w:rsidR="00326D70">
        <w:rPr>
          <w:lang w:val="sq-AL"/>
        </w:rPr>
        <w:t>-</w:t>
      </w:r>
      <w:r w:rsidRPr="00326D70">
        <w:rPr>
          <w:lang w:val="sq-AL"/>
        </w:rPr>
        <w:t xml:space="preserve"> kur ekziston mundësia që të ndodhë pastrim parash dhe financim terrorizmi dhe/ose të ketë pasoja, të cilat mund të konsiderohen të dëmshme ose shumë serioze për subjektin. Në këto raste, zbatohen gjithmonë masat e vigjilencës së zgjeruar të parashikuar në ligj apo aktet nënligjore.</w:t>
      </w:r>
      <w:r w:rsidR="00326D70">
        <w:rPr>
          <w:lang w:val="sq-AL"/>
        </w:rPr>
        <w:t xml:space="preserve"> </w:t>
      </w:r>
    </w:p>
    <w:p w:rsidR="00B17EE3" w:rsidRPr="00326D70" w:rsidRDefault="00B17EE3" w:rsidP="00B17EE3">
      <w:pPr>
        <w:pStyle w:val="Paragrafi"/>
        <w:rPr>
          <w:lang w:val="sq-AL"/>
        </w:rPr>
      </w:pPr>
      <w:r w:rsidRPr="00326D70">
        <w:rPr>
          <w:lang w:val="sq-AL"/>
        </w:rPr>
        <w:t>Megjithatë, subjektet nga ana e tyre mund të përdorin një përqasje të tillë, e cila e kategorizon rrezikun në tr</w:t>
      </w:r>
      <w:r w:rsidR="0009371C">
        <w:rPr>
          <w:lang w:val="sq-AL"/>
        </w:rPr>
        <w:t>i</w:t>
      </w:r>
      <w:r w:rsidRPr="00326D70">
        <w:rPr>
          <w:lang w:val="sq-AL"/>
        </w:rPr>
        <w:t xml:space="preserve"> nivele: niveli i ulët, i mesëm dhe i lartë, por niveli me rrezik të ulët dhe niveli me rrezik të mesëm duhet të kanalizohen në kategorinë e vigjilencës së duhur.</w:t>
      </w:r>
    </w:p>
    <w:p w:rsidR="00B17EE3" w:rsidRPr="00326D70" w:rsidRDefault="00B17EE3" w:rsidP="00B17EE3">
      <w:pPr>
        <w:pStyle w:val="Paragrafi"/>
        <w:rPr>
          <w:lang w:val="sq-AL"/>
        </w:rPr>
      </w:pPr>
      <w:r w:rsidRPr="00326D70">
        <w:rPr>
          <w:lang w:val="sq-AL"/>
        </w:rPr>
        <w:t>III. Faktorët e rrezikut</w:t>
      </w:r>
    </w:p>
    <w:p w:rsidR="00B17EE3" w:rsidRPr="00326D70" w:rsidRDefault="00B17EE3" w:rsidP="00B17EE3">
      <w:pPr>
        <w:pStyle w:val="Paragrafi"/>
        <w:rPr>
          <w:lang w:val="sq-AL"/>
        </w:rPr>
      </w:pPr>
      <w:r w:rsidRPr="00326D70">
        <w:rPr>
          <w:lang w:val="sq-AL"/>
        </w:rPr>
        <w:t>Subjektet konsiderojnë faktorë gjerësisht të pranuar (më</w:t>
      </w:r>
      <w:r w:rsidR="00326D70">
        <w:rPr>
          <w:lang w:val="sq-AL"/>
        </w:rPr>
        <w:t xml:space="preserve"> </w:t>
      </w:r>
      <w:r w:rsidRPr="00326D70">
        <w:rPr>
          <w:lang w:val="sq-AL"/>
        </w:rPr>
        <w:t>të përdorur) të identifikimit dhe matjes së rrezikut, të cilët</w:t>
      </w:r>
      <w:r w:rsidR="00326D70">
        <w:rPr>
          <w:lang w:val="sq-AL"/>
        </w:rPr>
        <w:t xml:space="preserve"> </w:t>
      </w:r>
      <w:r w:rsidRPr="00326D70">
        <w:rPr>
          <w:lang w:val="sq-AL"/>
        </w:rPr>
        <w:t xml:space="preserve">janë: rreziku gjeografik, rreziku i klientit, si dhe rreziku i produktit dhe shërbimeve/transaksioneve dhe marrëdhënieve të biznesit. </w:t>
      </w:r>
    </w:p>
    <w:p w:rsidR="00B17EE3" w:rsidRPr="00326D70" w:rsidRDefault="00B17EE3" w:rsidP="00B17EE3">
      <w:pPr>
        <w:pStyle w:val="Paragrafi"/>
        <w:rPr>
          <w:lang w:val="sq-AL"/>
        </w:rPr>
      </w:pPr>
      <w:r w:rsidRPr="00326D70">
        <w:rPr>
          <w:lang w:val="sq-AL"/>
        </w:rPr>
        <w:t xml:space="preserve">Subjektet bazohen në këta tre faktorë, të cilët përbëjnë minimalisht faktorët që shërbejnë për matjen e rrezikut. </w:t>
      </w:r>
    </w:p>
    <w:p w:rsidR="00B17EE3" w:rsidRPr="00326D70" w:rsidRDefault="00B17EE3" w:rsidP="00B17EE3">
      <w:pPr>
        <w:pStyle w:val="Paragrafi"/>
        <w:rPr>
          <w:lang w:val="sq-AL"/>
        </w:rPr>
      </w:pPr>
      <w:r w:rsidRPr="00326D70">
        <w:rPr>
          <w:lang w:val="sq-AL"/>
        </w:rPr>
        <w:t>Subjekte të ndryshme mund të aplikojnë pesha ponderimi</w:t>
      </w:r>
      <w:r w:rsidR="00380116">
        <w:rPr>
          <w:lang w:val="sq-AL"/>
        </w:rPr>
        <w:t xml:space="preserve"> </w:t>
      </w:r>
      <w:r w:rsidRPr="00326D70">
        <w:rPr>
          <w:lang w:val="sq-AL"/>
        </w:rPr>
        <w:t>të ndryshme për këta faktorë (individualisht apo në kombinim) në vlerësimin e rrezikut,</w:t>
      </w:r>
      <w:r w:rsidR="00326D70">
        <w:rPr>
          <w:lang w:val="sq-AL"/>
        </w:rPr>
        <w:t xml:space="preserve"> </w:t>
      </w:r>
      <w:r w:rsidRPr="00326D70">
        <w:rPr>
          <w:lang w:val="sq-AL"/>
        </w:rPr>
        <w:t>në varësi të aktivitetit dhe rrethanave përkatëse. Rrjedhimisht, subjektet do të duhet të bëjnë përcaktimin e këtyre peshave dhe arsyetimin përkatës për madhësinë e peshave të zgjedhura</w:t>
      </w:r>
      <w:r w:rsidR="00326D70">
        <w:rPr>
          <w:lang w:val="sq-AL"/>
        </w:rPr>
        <w:t>/</w:t>
      </w:r>
      <w:r w:rsidRPr="00326D70">
        <w:rPr>
          <w:lang w:val="sq-AL"/>
        </w:rPr>
        <w:t>aplikuara. Këto pesha janë subjekt i vlerësimit gjatë kontrolleve në vend, në përputhje me profilin, strategjinë</w:t>
      </w:r>
      <w:r w:rsidR="009237D2">
        <w:rPr>
          <w:lang w:val="sq-AL"/>
        </w:rPr>
        <w:t>,</w:t>
      </w:r>
      <w:r w:rsidRPr="00326D70">
        <w:rPr>
          <w:lang w:val="sq-AL"/>
        </w:rPr>
        <w:t xml:space="preserve"> si dhe vizionin e subjektit. Në vijim peshat e ponderimit që përfton çdo faktor rreziku, do t</w:t>
      </w:r>
      <w:r w:rsidR="009237D2">
        <w:rPr>
          <w:lang w:val="sq-AL"/>
        </w:rPr>
        <w:t>’</w:t>
      </w:r>
      <w:r w:rsidRPr="00326D70">
        <w:rPr>
          <w:lang w:val="sq-AL"/>
        </w:rPr>
        <w:t>i përkufizojmë si “koeficientët e ponderimit të faktorit të rrezikut”.</w:t>
      </w:r>
    </w:p>
    <w:p w:rsidR="00B17EE3" w:rsidRPr="00326D70" w:rsidRDefault="00B17EE3" w:rsidP="00B17EE3">
      <w:pPr>
        <w:pStyle w:val="Paragrafi"/>
        <w:rPr>
          <w:lang w:val="sq-AL"/>
        </w:rPr>
      </w:pPr>
      <w:r w:rsidRPr="00326D70">
        <w:rPr>
          <w:lang w:val="sq-AL"/>
        </w:rPr>
        <w:t>Të gjitha kategoritë e përcaktuara në kuadrin ligjor dhe udhëzimet përkatëse, të cilat kanalizohen në procesin e vigjilencës së zgjeruar, mbartin vlerën e rrezikut më të lartë</w:t>
      </w:r>
      <w:r w:rsidR="00D9644A">
        <w:rPr>
          <w:lang w:val="sq-AL"/>
        </w:rPr>
        <w:t>,</w:t>
      </w:r>
      <w:r w:rsidRPr="00326D70">
        <w:rPr>
          <w:lang w:val="sq-AL"/>
        </w:rPr>
        <w:t xml:space="preserve"> pra koeficientët e ponderimit më të lartë. Kjo nënkupton që rezultati i sistemit të ndërtuar nga subjekti duhet të kanalizojë automatikisht marrëdhënien e biznesit me klientin në kategorinë e </w:t>
      </w:r>
      <w:r w:rsidR="00E51751" w:rsidRPr="00326D70">
        <w:rPr>
          <w:lang w:val="sq-AL"/>
        </w:rPr>
        <w:t>vigjilencës së zgjeruar</w:t>
      </w:r>
      <w:r w:rsidRPr="00326D70">
        <w:rPr>
          <w:lang w:val="sq-AL"/>
        </w:rPr>
        <w:t>. Për shembull, në rastin që një PEP kryen një transaksion, marrëdhënia kanalizohet automatikisht në procesin e vigjilencës së zgjeruar dhe</w:t>
      </w:r>
      <w:r w:rsidR="00B6567D">
        <w:rPr>
          <w:lang w:val="sq-AL"/>
        </w:rPr>
        <w:t>,</w:t>
      </w:r>
      <w:r w:rsidRPr="00326D70">
        <w:rPr>
          <w:lang w:val="sq-AL"/>
        </w:rPr>
        <w:t xml:space="preserve"> si rrjedhim, subjekti</w:t>
      </w:r>
      <w:r w:rsidR="00326D70">
        <w:rPr>
          <w:lang w:val="sq-AL"/>
        </w:rPr>
        <w:t xml:space="preserve"> </w:t>
      </w:r>
      <w:r w:rsidRPr="00326D70">
        <w:rPr>
          <w:lang w:val="sq-AL"/>
        </w:rPr>
        <w:t>duhet të marrë të gjitha masat në përputhje me kuadrin ligjor dhe rregullativ në fuqi.</w:t>
      </w:r>
      <w:r w:rsidR="00326D70">
        <w:rPr>
          <w:lang w:val="sq-AL"/>
        </w:rPr>
        <w:t xml:space="preserve"> </w:t>
      </w:r>
    </w:p>
    <w:p w:rsidR="00B17EE3" w:rsidRPr="00326D70" w:rsidRDefault="00B17EE3" w:rsidP="00B17EE3">
      <w:pPr>
        <w:pStyle w:val="Paragrafi"/>
        <w:rPr>
          <w:lang w:val="sq-AL"/>
        </w:rPr>
      </w:pPr>
      <w:r w:rsidRPr="00326D70">
        <w:rPr>
          <w:lang w:val="sq-AL"/>
        </w:rPr>
        <w:t xml:space="preserve">Nuk ka një metodologji të vetme për të zbatuar faktorët e rrezikut. Aplikimi i tyre (faktorëve) ka për qëllim të ofrojë një strategji për administrimin e rreziqeve të mundshme dhe këta faktorë konsiderohen të jenë tregues të dobishëm, por jo domosdoshmërish për të gjitha rastet apo rrethanat. </w:t>
      </w:r>
    </w:p>
    <w:p w:rsidR="00B05923" w:rsidRDefault="00B05923" w:rsidP="00B17EE3">
      <w:pPr>
        <w:pStyle w:val="Paragrafi"/>
        <w:rPr>
          <w:lang w:val="sq-AL"/>
        </w:rPr>
      </w:pPr>
    </w:p>
    <w:p w:rsidR="00B17EE3" w:rsidRPr="00326D70" w:rsidRDefault="00B17EE3" w:rsidP="00B17EE3">
      <w:pPr>
        <w:pStyle w:val="Paragrafi"/>
        <w:rPr>
          <w:lang w:val="sq-AL"/>
        </w:rPr>
      </w:pPr>
      <w:r w:rsidRPr="00326D70">
        <w:rPr>
          <w:lang w:val="sq-AL"/>
        </w:rPr>
        <w:t xml:space="preserve">Subjektet ndërtojnë sistemet e tyre, në mënyrë të tillë që identifikojnë minimalisht faktorët dhe kategoritë e përcaktuara në këtë udhëzim, të cilat mbartin nivelin më të lartë të rrezikut. Subjektet mund të përcaktojnë edhe kategori ose faktorë të tjerë në përputhje me profilin e tyre të segmentimit në tregjet financiare. </w:t>
      </w:r>
    </w:p>
    <w:p w:rsidR="00B17EE3" w:rsidRPr="00326D70" w:rsidRDefault="00B17EE3" w:rsidP="00B17EE3">
      <w:pPr>
        <w:pStyle w:val="Paragrafi"/>
        <w:rPr>
          <w:lang w:val="sq-AL"/>
        </w:rPr>
      </w:pPr>
      <w:r w:rsidRPr="00326D70">
        <w:rPr>
          <w:lang w:val="sq-AL"/>
        </w:rPr>
        <w:t>1. Faktori “</w:t>
      </w:r>
      <w:r w:rsidR="00522BA1">
        <w:rPr>
          <w:lang w:val="sq-AL"/>
        </w:rPr>
        <w:t>r</w:t>
      </w:r>
      <w:r w:rsidRPr="00326D70">
        <w:rPr>
          <w:lang w:val="sq-AL"/>
        </w:rPr>
        <w:t xml:space="preserve">reziku gjeografik” </w:t>
      </w:r>
      <w:r w:rsidR="008C7C60">
        <w:rPr>
          <w:lang w:val="sq-AL"/>
        </w:rPr>
        <w:t>-</w:t>
      </w:r>
      <w:r w:rsidRPr="00326D70">
        <w:rPr>
          <w:lang w:val="sq-AL"/>
        </w:rPr>
        <w:t xml:space="preserve"> është rreziku i përcaktuar nga pozicioni gjeografik i vendit të origjinës së klientit (pronarit përfitues) dhe</w:t>
      </w:r>
      <w:r w:rsidR="00326D70">
        <w:rPr>
          <w:lang w:val="sq-AL"/>
        </w:rPr>
        <w:t>/</w:t>
      </w:r>
      <w:r w:rsidRPr="00326D70">
        <w:rPr>
          <w:lang w:val="sq-AL"/>
        </w:rPr>
        <w:t xml:space="preserve">ose vendndodhjes së personit të përfshirë në një transaksion me klientin. </w:t>
      </w:r>
    </w:p>
    <w:p w:rsidR="00B17EE3" w:rsidRPr="00326D70" w:rsidRDefault="00B17EE3" w:rsidP="00B17EE3">
      <w:pPr>
        <w:pStyle w:val="Paragrafi"/>
        <w:rPr>
          <w:lang w:val="sq-AL"/>
        </w:rPr>
      </w:pPr>
      <w:r w:rsidRPr="00326D70">
        <w:rPr>
          <w:lang w:val="sq-AL"/>
        </w:rPr>
        <w:t>Kategoritë e rrezikut gjeografik të cilat mund të rezultojnë në konstatimin se një vend paraqet një rrezik më të lartë përfshijnë:</w:t>
      </w:r>
    </w:p>
    <w:p w:rsidR="00B17EE3" w:rsidRPr="00326D70" w:rsidRDefault="00B17EE3" w:rsidP="00B17EE3">
      <w:pPr>
        <w:pStyle w:val="Paragrafi"/>
        <w:rPr>
          <w:lang w:val="sq-AL"/>
        </w:rPr>
      </w:pPr>
      <w:r w:rsidRPr="00326D70">
        <w:rPr>
          <w:lang w:val="sq-AL"/>
        </w:rPr>
        <w:t>-</w:t>
      </w:r>
      <w:r w:rsidR="00326D70">
        <w:rPr>
          <w:lang w:val="sq-AL"/>
        </w:rPr>
        <w:t xml:space="preserve"> </w:t>
      </w:r>
      <w:r w:rsidRPr="00326D70">
        <w:rPr>
          <w:lang w:val="sq-AL"/>
        </w:rPr>
        <w:t xml:space="preserve">vende që </w:t>
      </w:r>
      <w:r w:rsidR="005D6E92">
        <w:rPr>
          <w:lang w:val="sq-AL"/>
        </w:rPr>
        <w:t>u</w:t>
      </w:r>
      <w:r w:rsidRPr="00326D70">
        <w:rPr>
          <w:lang w:val="sq-AL"/>
        </w:rPr>
        <w:t xml:space="preserve"> nënshtrohen sanksioneve, embargove ose masave të ngjashme, si për shembull</w:t>
      </w:r>
      <w:r w:rsidR="000B4E75">
        <w:rPr>
          <w:lang w:val="sq-AL"/>
        </w:rPr>
        <w:t>,</w:t>
      </w:r>
      <w:r w:rsidRPr="00326D70">
        <w:rPr>
          <w:lang w:val="sq-AL"/>
        </w:rPr>
        <w:t xml:space="preserve"> vende/entitete/persona</w:t>
      </w:r>
      <w:r w:rsidR="00730A79">
        <w:rPr>
          <w:lang w:val="sq-AL"/>
        </w:rPr>
        <w:t>,</w:t>
      </w:r>
      <w:r w:rsidRPr="00326D70">
        <w:rPr>
          <w:lang w:val="sq-AL"/>
        </w:rPr>
        <w:t xml:space="preserve"> të cilët janë të përfshirë në rezolutat e Këshillit të Sigurimit të Kombeve të Bashkuara;</w:t>
      </w:r>
    </w:p>
    <w:p w:rsidR="00B17EE3" w:rsidRPr="00326D70" w:rsidRDefault="00B17EE3" w:rsidP="00B17EE3">
      <w:pPr>
        <w:pStyle w:val="Paragrafi"/>
        <w:rPr>
          <w:lang w:val="sq-AL"/>
        </w:rPr>
      </w:pPr>
      <w:r w:rsidRPr="00326D70">
        <w:rPr>
          <w:lang w:val="sq-AL"/>
        </w:rPr>
        <w:t>-</w:t>
      </w:r>
      <w:r w:rsidR="00326D70">
        <w:rPr>
          <w:lang w:val="sq-AL"/>
        </w:rPr>
        <w:t xml:space="preserve"> </w:t>
      </w:r>
      <w:r w:rsidRPr="00326D70">
        <w:rPr>
          <w:lang w:val="sq-AL"/>
        </w:rPr>
        <w:t>vende që identifikohen nga burime të besueshme se kanë mungesa të kuadrit ligjor dhe rregullativ të PPP/LFT t</w:t>
      </w:r>
      <w:r w:rsidR="00326D70">
        <w:rPr>
          <w:rFonts w:ascii="Times New Roman" w:hAnsi="Times New Roman" w:cs="Times New Roman"/>
          <w:lang w:val="sq-AL"/>
        </w:rPr>
        <w:t>ë</w:t>
      </w:r>
      <w:r w:rsidRPr="00326D70">
        <w:rPr>
          <w:lang w:val="sq-AL"/>
        </w:rPr>
        <w:t xml:space="preserve"> tilla</w:t>
      </w:r>
      <w:r w:rsidR="00EC3D7C">
        <w:rPr>
          <w:lang w:val="sq-AL"/>
        </w:rPr>
        <w:t>,</w:t>
      </w:r>
      <w:r w:rsidRPr="00326D70">
        <w:rPr>
          <w:lang w:val="sq-AL"/>
        </w:rPr>
        <w:t xml:space="preserve"> si vende</w:t>
      </w:r>
      <w:r w:rsidR="008F099B">
        <w:rPr>
          <w:lang w:val="sq-AL"/>
        </w:rPr>
        <w:t>,</w:t>
      </w:r>
      <w:r w:rsidRPr="00326D70">
        <w:rPr>
          <w:lang w:val="sq-AL"/>
        </w:rPr>
        <w:t xml:space="preserve"> t</w:t>
      </w:r>
      <w:r w:rsidR="00326D70">
        <w:rPr>
          <w:rFonts w:ascii="Times New Roman" w:hAnsi="Times New Roman" w:cs="Times New Roman"/>
          <w:lang w:val="sq-AL"/>
        </w:rPr>
        <w:t>ë</w:t>
      </w:r>
      <w:r w:rsidRPr="00326D70">
        <w:rPr>
          <w:lang w:val="sq-AL"/>
        </w:rPr>
        <w:t xml:space="preserve"> cilat janë identifikuar nga FATF, Fondi Monetar Nd</w:t>
      </w:r>
      <w:r w:rsidR="00326D70">
        <w:rPr>
          <w:rFonts w:ascii="Times New Roman" w:hAnsi="Times New Roman" w:cs="Times New Roman"/>
          <w:lang w:val="sq-AL"/>
        </w:rPr>
        <w:t>ë</w:t>
      </w:r>
      <w:r w:rsidRPr="00326D70">
        <w:rPr>
          <w:lang w:val="sq-AL"/>
        </w:rPr>
        <w:t>rkombëtar, Moneyval, Banka Botërore, Egmont Group etj.;</w:t>
      </w:r>
    </w:p>
    <w:p w:rsidR="00B17EE3" w:rsidRPr="00326D70" w:rsidRDefault="00B17EE3" w:rsidP="00B17EE3">
      <w:pPr>
        <w:pStyle w:val="Paragrafi"/>
        <w:rPr>
          <w:lang w:val="sq-AL"/>
        </w:rPr>
      </w:pPr>
      <w:r w:rsidRPr="00326D70">
        <w:rPr>
          <w:lang w:val="sq-AL"/>
        </w:rPr>
        <w:t>-</w:t>
      </w:r>
      <w:r w:rsidR="00326D70">
        <w:rPr>
          <w:lang w:val="sq-AL"/>
        </w:rPr>
        <w:t xml:space="preserve"> </w:t>
      </w:r>
      <w:r w:rsidRPr="00326D70">
        <w:rPr>
          <w:lang w:val="sq-AL"/>
        </w:rPr>
        <w:t>vende të identifikuara nga burime të besueshme informacioni</w:t>
      </w:r>
      <w:r w:rsidR="00314499">
        <w:rPr>
          <w:lang w:val="sq-AL"/>
        </w:rPr>
        <w:t>,</w:t>
      </w:r>
      <w:r w:rsidRPr="00326D70">
        <w:rPr>
          <w:lang w:val="sq-AL"/>
        </w:rPr>
        <w:t xml:space="preserve"> si ofrues të fondeve apo </w:t>
      </w:r>
      <w:r w:rsidRPr="00326D70">
        <w:rPr>
          <w:lang w:val="sq-AL"/>
        </w:rPr>
        <w:lastRenderedPageBreak/>
        <w:t>përkrahës për aktivitetet terroriste që kanë krijuar organizata terroriste që veprojnë brenda tyre;</w:t>
      </w:r>
    </w:p>
    <w:p w:rsidR="00B17EE3" w:rsidRPr="00326D70" w:rsidRDefault="00B17EE3" w:rsidP="00B17EE3">
      <w:pPr>
        <w:pStyle w:val="Paragrafi"/>
        <w:rPr>
          <w:lang w:val="sq-AL"/>
        </w:rPr>
      </w:pPr>
      <w:r w:rsidRPr="00326D70">
        <w:rPr>
          <w:lang w:val="sq-AL"/>
        </w:rPr>
        <w:t>-</w:t>
      </w:r>
      <w:r w:rsidR="00326D70">
        <w:rPr>
          <w:lang w:val="sq-AL"/>
        </w:rPr>
        <w:t xml:space="preserve"> </w:t>
      </w:r>
      <w:r w:rsidRPr="00326D70">
        <w:rPr>
          <w:lang w:val="sq-AL"/>
        </w:rPr>
        <w:t>vende të identifikuara nga burime të besueshme, që kanë nivele të konsiderueshme korrupsioni ose ndonjë aktivitet tjetër kriminal</w:t>
      </w:r>
      <w:r w:rsidR="00880893">
        <w:rPr>
          <w:lang w:val="sq-AL"/>
        </w:rPr>
        <w:t>,</w:t>
      </w:r>
      <w:r w:rsidRPr="00326D70">
        <w:rPr>
          <w:lang w:val="sq-AL"/>
        </w:rPr>
        <w:t xml:space="preserve"> si vende të identifikuara nga Banka Botërore, FMN ose FATF.</w:t>
      </w:r>
    </w:p>
    <w:p w:rsidR="00B17EE3" w:rsidRPr="00326D70" w:rsidRDefault="00B17EE3" w:rsidP="00B17EE3">
      <w:pPr>
        <w:pStyle w:val="Paragrafi"/>
        <w:rPr>
          <w:lang w:val="sq-AL"/>
        </w:rPr>
      </w:pPr>
      <w:r w:rsidRPr="00326D70">
        <w:rPr>
          <w:lang w:val="sq-AL"/>
        </w:rPr>
        <w:t>Vlerësimi dhe matja e rrezikut varen</w:t>
      </w:r>
      <w:r w:rsidR="009237D2">
        <w:rPr>
          <w:lang w:val="sq-AL"/>
        </w:rPr>
        <w:t>,</w:t>
      </w:r>
      <w:r w:rsidRPr="00326D70">
        <w:rPr>
          <w:lang w:val="sq-AL"/>
        </w:rPr>
        <w:t xml:space="preserve"> gjithashtu</w:t>
      </w:r>
      <w:r w:rsidR="009237D2">
        <w:rPr>
          <w:lang w:val="sq-AL"/>
        </w:rPr>
        <w:t>,</w:t>
      </w:r>
      <w:r w:rsidRPr="00326D70">
        <w:rPr>
          <w:lang w:val="sq-AL"/>
        </w:rPr>
        <w:t xml:space="preserve"> edhe nga vendndodhja e subjektit ose vendndodhja e njësive organizative të tij, duke nënkuptuar nivel të ndryshëm të rrezikut të subjekteve të vendosura në një zonë që vizitohet nga shumë turistë, krahasuar me ato të një zone rurale, ku të gjithë klientët njihen personalisht. </w:t>
      </w:r>
    </w:p>
    <w:p w:rsidR="00B17EE3" w:rsidRPr="00326D70" w:rsidRDefault="00B17EE3" w:rsidP="00B17EE3">
      <w:pPr>
        <w:pStyle w:val="Paragrafi"/>
        <w:rPr>
          <w:lang w:val="sq-AL"/>
        </w:rPr>
      </w:pPr>
      <w:r w:rsidRPr="00326D70">
        <w:rPr>
          <w:lang w:val="sq-AL"/>
        </w:rPr>
        <w:t>Rreziku mund të jetë në nivel më të lartë në pikat kufitare, aeroporte, në vendet me përqendrim të lartë të të huajve ose në rastet e transaksioneve që përfshijnë të huajt (për shembull</w:t>
      </w:r>
      <w:r w:rsidR="001206C2">
        <w:rPr>
          <w:lang w:val="sq-AL"/>
        </w:rPr>
        <w:t>,</w:t>
      </w:r>
      <w:r w:rsidRPr="00326D70">
        <w:rPr>
          <w:lang w:val="sq-AL"/>
        </w:rPr>
        <w:t xml:space="preserve"> panaire), në vendet ku janë vendosur ambasadat apo zyrat konsullore, në vendet me rrezik të lartë të korrupsionit dhe krimit </w:t>
      </w:r>
      <w:r w:rsidR="00326D70">
        <w:rPr>
          <w:lang w:val="sq-AL"/>
        </w:rPr>
        <w:t xml:space="preserve">etj. </w:t>
      </w:r>
    </w:p>
    <w:p w:rsidR="00B17EE3" w:rsidRPr="00326D70" w:rsidRDefault="00B17EE3" w:rsidP="00B17EE3">
      <w:pPr>
        <w:pStyle w:val="Paragrafi"/>
        <w:rPr>
          <w:lang w:val="sq-AL"/>
        </w:rPr>
      </w:pPr>
      <w:r w:rsidRPr="00326D70">
        <w:rPr>
          <w:lang w:val="sq-AL"/>
        </w:rPr>
        <w:t>Rrezik të lartë paraqesin</w:t>
      </w:r>
      <w:r w:rsidR="009237D2">
        <w:rPr>
          <w:lang w:val="sq-AL"/>
        </w:rPr>
        <w:t>,</w:t>
      </w:r>
      <w:r w:rsidRPr="00326D70">
        <w:rPr>
          <w:lang w:val="sq-AL"/>
        </w:rPr>
        <w:t xml:space="preserve"> gjithashtu</w:t>
      </w:r>
      <w:r w:rsidR="009237D2">
        <w:rPr>
          <w:lang w:val="sq-AL"/>
        </w:rPr>
        <w:t>,</w:t>
      </w:r>
      <w:r w:rsidRPr="00326D70">
        <w:rPr>
          <w:lang w:val="sq-AL"/>
        </w:rPr>
        <w:t xml:space="preserve"> edhe transaksionet e ekzekutuara në destinacionet </w:t>
      </w:r>
      <w:r w:rsidRPr="00380116">
        <w:rPr>
          <w:i/>
          <w:lang w:val="sq-AL"/>
        </w:rPr>
        <w:t>off-shore</w:t>
      </w:r>
      <w:r w:rsidRPr="00326D70">
        <w:rPr>
          <w:lang w:val="sq-AL"/>
        </w:rPr>
        <w:t>.</w:t>
      </w:r>
      <w:r w:rsidRPr="00326D70">
        <w:rPr>
          <w:lang w:val="sq-AL"/>
        </w:rPr>
        <w:tab/>
        <w:t xml:space="preserve"> </w:t>
      </w:r>
    </w:p>
    <w:p w:rsidR="00B17EE3" w:rsidRPr="00326D70" w:rsidRDefault="00B17EE3" w:rsidP="00B17EE3">
      <w:pPr>
        <w:pStyle w:val="Paragrafi"/>
        <w:rPr>
          <w:lang w:val="sq-AL"/>
        </w:rPr>
      </w:pPr>
      <w:r w:rsidRPr="00326D70">
        <w:rPr>
          <w:lang w:val="sq-AL"/>
        </w:rPr>
        <w:t>2. Faktori “</w:t>
      </w:r>
      <w:r w:rsidR="00134CDF">
        <w:rPr>
          <w:lang w:val="sq-AL"/>
        </w:rPr>
        <w:t>r</w:t>
      </w:r>
      <w:r w:rsidRPr="00326D70">
        <w:rPr>
          <w:lang w:val="sq-AL"/>
        </w:rPr>
        <w:t>reziku i klientit</w:t>
      </w:r>
      <w:r w:rsidR="00326D70">
        <w:rPr>
          <w:lang w:val="sq-AL"/>
        </w:rPr>
        <w:t>/</w:t>
      </w:r>
      <w:r w:rsidRPr="00326D70">
        <w:rPr>
          <w:lang w:val="sq-AL"/>
        </w:rPr>
        <w:t>entitetit</w:t>
      </w:r>
      <w:r w:rsidR="00A314C5">
        <w:rPr>
          <w:lang w:val="sq-AL"/>
        </w:rPr>
        <w:t>”</w:t>
      </w:r>
      <w:r w:rsidRPr="00326D70">
        <w:rPr>
          <w:lang w:val="sq-AL"/>
        </w:rPr>
        <w:t xml:space="preserve"> </w:t>
      </w:r>
      <w:r w:rsidR="00326D70">
        <w:rPr>
          <w:lang w:val="sq-AL"/>
        </w:rPr>
        <w:t>-</w:t>
      </w:r>
      <w:r w:rsidRPr="00326D70">
        <w:rPr>
          <w:lang w:val="sq-AL"/>
        </w:rPr>
        <w:t xml:space="preserve"> </w:t>
      </w:r>
      <w:r w:rsidR="00134CDF">
        <w:rPr>
          <w:lang w:val="sq-AL"/>
        </w:rPr>
        <w:t>k</w:t>
      </w:r>
      <w:r w:rsidRPr="00326D70">
        <w:rPr>
          <w:lang w:val="sq-AL"/>
        </w:rPr>
        <w:t>lasifikimi i klientëve sipas rrezikut bëhet duke u bazuar mbi mundësinë që subjekti të përdoret nga klienti me qëllimin e pastrimit të parave dhe/ose financimit të terrorizmit</w:t>
      </w:r>
      <w:r w:rsidR="009237D2">
        <w:rPr>
          <w:lang w:val="sq-AL"/>
        </w:rPr>
        <w:t xml:space="preserve"> </w:t>
      </w:r>
      <w:r w:rsidRPr="00326D70">
        <w:rPr>
          <w:lang w:val="sq-AL"/>
        </w:rPr>
        <w:t>ose që klienti të përdorë biznesin e tij</w:t>
      </w:r>
      <w:r w:rsidR="005F7752">
        <w:rPr>
          <w:lang w:val="sq-AL"/>
        </w:rPr>
        <w:t>,</w:t>
      </w:r>
      <w:r w:rsidRPr="00326D70">
        <w:rPr>
          <w:lang w:val="sq-AL"/>
        </w:rPr>
        <w:t xml:space="preserve"> me qëllim që të përziejë paratë e paligjshme me të ardhurat e ligjshme.</w:t>
      </w:r>
    </w:p>
    <w:p w:rsidR="00B17EE3" w:rsidRPr="00326D70" w:rsidRDefault="00B17EE3" w:rsidP="00B17EE3">
      <w:pPr>
        <w:pStyle w:val="Paragrafi"/>
        <w:rPr>
          <w:highlight w:val="yellow"/>
          <w:lang w:val="sq-AL"/>
        </w:rPr>
      </w:pPr>
      <w:r w:rsidRPr="00326D70">
        <w:rPr>
          <w:lang w:val="sq-AL"/>
        </w:rPr>
        <w:t>Subjektet ndërmarrin masa shtesë për ato klientë të klasifiku</w:t>
      </w:r>
      <w:r w:rsidR="00380116">
        <w:rPr>
          <w:lang w:val="sq-AL"/>
        </w:rPr>
        <w:t>a</w:t>
      </w:r>
      <w:r w:rsidRPr="00326D70">
        <w:rPr>
          <w:lang w:val="sq-AL"/>
        </w:rPr>
        <w:t>r me rrezik të lartë. Natyra dhe tërësia e masave të marra, varet nga rrethana të caktuara konkrete (për shembull, nëse një klient është vlerësuar me rrezik të lartë për shkak të strukturës së pronësisë së tij, subjektet duhet të përfshijnë një dispozitë në procedurat e tyre, që të përcaktojë nevojën e</w:t>
      </w:r>
      <w:r w:rsidR="00326D70">
        <w:rPr>
          <w:lang w:val="sq-AL"/>
        </w:rPr>
        <w:t xml:space="preserve"> </w:t>
      </w:r>
      <w:r w:rsidRPr="00326D70">
        <w:rPr>
          <w:lang w:val="sq-AL"/>
        </w:rPr>
        <w:t>marrjes së të dhënave shtesë dhe verifikimin e mëtejshëm të dokumenteve të paraqitura).</w:t>
      </w:r>
    </w:p>
    <w:p w:rsidR="00B17EE3" w:rsidRPr="00326D70" w:rsidRDefault="00B17EE3" w:rsidP="00B17EE3">
      <w:pPr>
        <w:pStyle w:val="Paragrafi"/>
        <w:rPr>
          <w:lang w:val="sq-AL"/>
        </w:rPr>
      </w:pPr>
      <w:r w:rsidRPr="00326D70">
        <w:rPr>
          <w:lang w:val="sq-AL"/>
        </w:rPr>
        <w:t xml:space="preserve">Në zbatimin e parimeve gjerësisht të pranuara, si dhe mbështetur në përvojën e tyre, subjektet janë të pavarura në përcaktimin e përqasjes së tyre ndaj rrezikut të klientit. </w:t>
      </w:r>
    </w:p>
    <w:p w:rsidR="00B17EE3" w:rsidRPr="00326D70" w:rsidRDefault="00B17EE3" w:rsidP="00B17EE3">
      <w:pPr>
        <w:pStyle w:val="Paragrafi"/>
        <w:rPr>
          <w:lang w:val="sq-AL"/>
        </w:rPr>
      </w:pPr>
      <w:r w:rsidRPr="00326D70">
        <w:rPr>
          <w:lang w:val="sq-AL"/>
        </w:rPr>
        <w:t>Kategoritë e klientëve, veprimtaritë e të cilëve mund të jen</w:t>
      </w:r>
      <w:r w:rsidR="00392AA1">
        <w:rPr>
          <w:lang w:val="sq-AL"/>
        </w:rPr>
        <w:t>ë</w:t>
      </w:r>
      <w:r w:rsidRPr="00326D70">
        <w:rPr>
          <w:lang w:val="sq-AL"/>
        </w:rPr>
        <w:t xml:space="preserve"> tregues i nivelit të rrezikut më të lartë, listohen si më poshtë:</w:t>
      </w:r>
      <w:r w:rsidR="00326D70">
        <w:rPr>
          <w:lang w:val="sq-AL"/>
        </w:rPr>
        <w:t xml:space="preserve"> </w:t>
      </w:r>
    </w:p>
    <w:p w:rsidR="00B17EE3" w:rsidRPr="00326D70" w:rsidRDefault="00B17EE3" w:rsidP="00B17EE3">
      <w:pPr>
        <w:pStyle w:val="Paragrafi"/>
        <w:rPr>
          <w:lang w:val="sq-AL"/>
        </w:rPr>
      </w:pPr>
      <w:r w:rsidRPr="00326D70">
        <w:rPr>
          <w:lang w:val="sq-AL"/>
        </w:rPr>
        <w:t>a) klientë që kryejnë marrëdhënien e tyre të biznesit në rrethana të pazakonta</w:t>
      </w:r>
      <w:r w:rsidR="00386226">
        <w:rPr>
          <w:lang w:val="sq-AL"/>
        </w:rPr>
        <w:t>,</w:t>
      </w:r>
      <w:r w:rsidRPr="00326D70">
        <w:rPr>
          <w:lang w:val="sq-AL"/>
        </w:rPr>
        <w:t xml:space="preserve"> të tilla si:</w:t>
      </w:r>
    </w:p>
    <w:p w:rsidR="00B17EE3" w:rsidRPr="00326D70" w:rsidRDefault="00B17EE3" w:rsidP="00B17EE3">
      <w:pPr>
        <w:pStyle w:val="Paragrafi"/>
        <w:rPr>
          <w:lang w:val="sq-AL"/>
        </w:rPr>
      </w:pPr>
      <w:r w:rsidRPr="00326D70">
        <w:rPr>
          <w:lang w:val="sq-AL"/>
        </w:rPr>
        <w:t>- distancë e konsiderueshme dhe e pashpjegueshme gjeografike midis subjektit dhe vendndodhjes së klientit</w:t>
      </w:r>
      <w:r w:rsidR="00487EAF">
        <w:rPr>
          <w:lang w:val="sq-AL"/>
        </w:rPr>
        <w:t>;</w:t>
      </w:r>
    </w:p>
    <w:p w:rsidR="00B17EE3" w:rsidRPr="00326D70" w:rsidRDefault="00B17EE3" w:rsidP="00B17EE3">
      <w:pPr>
        <w:pStyle w:val="Paragrafi"/>
        <w:rPr>
          <w:lang w:val="sq-AL"/>
        </w:rPr>
      </w:pPr>
      <w:r w:rsidRPr="00326D70">
        <w:rPr>
          <w:lang w:val="sq-AL"/>
        </w:rPr>
        <w:t>- lëvizje të shpeshta dhe të pashpjegueshme të llogarive në institucione të ndryshme dhe lëvizje e shpeshtë dhe e pashpjegueshme e fondeve ndërmjet institucioneve në vende të ndryshme gjeografike</w:t>
      </w:r>
      <w:r w:rsidR="00487EAF">
        <w:rPr>
          <w:lang w:val="sq-AL"/>
        </w:rPr>
        <w:t>;</w:t>
      </w:r>
    </w:p>
    <w:p w:rsidR="00B17EE3" w:rsidRPr="00326D70" w:rsidRDefault="00B17EE3" w:rsidP="00B17EE3">
      <w:pPr>
        <w:pStyle w:val="Paragrafi"/>
        <w:rPr>
          <w:lang w:val="sq-AL"/>
        </w:rPr>
      </w:pPr>
      <w:r w:rsidRPr="00326D70">
        <w:rPr>
          <w:lang w:val="sq-AL"/>
        </w:rPr>
        <w:t>- klientë</w:t>
      </w:r>
      <w:r w:rsidR="00130595">
        <w:rPr>
          <w:lang w:val="sq-AL"/>
        </w:rPr>
        <w:t>,</w:t>
      </w:r>
      <w:r w:rsidRPr="00326D70">
        <w:rPr>
          <w:lang w:val="sq-AL"/>
        </w:rPr>
        <w:t xml:space="preserve"> të cilët kanë një strukturë, natyrë apo marrëdhënie biznesi komplekse, që e bën të vështirë identifikimin e pronarit të vërtetë dhe strukturave kontrolluese;</w:t>
      </w:r>
    </w:p>
    <w:p w:rsidR="00B17EE3" w:rsidRPr="00326D70" w:rsidRDefault="00B17EE3" w:rsidP="00B17EE3">
      <w:pPr>
        <w:pStyle w:val="Paragrafi"/>
        <w:rPr>
          <w:lang w:val="sq-AL"/>
        </w:rPr>
      </w:pPr>
      <w:r w:rsidRPr="00326D70">
        <w:rPr>
          <w:lang w:val="sq-AL"/>
        </w:rPr>
        <w:t xml:space="preserve">b) organizata jofitimprurëse; </w:t>
      </w:r>
    </w:p>
    <w:p w:rsidR="00B17EE3" w:rsidRPr="00326D70" w:rsidRDefault="00B17EE3" w:rsidP="00B17EE3">
      <w:pPr>
        <w:pStyle w:val="Paragrafi"/>
        <w:rPr>
          <w:lang w:val="sq-AL"/>
        </w:rPr>
      </w:pPr>
      <w:r w:rsidRPr="00326D70">
        <w:rPr>
          <w:lang w:val="sq-AL"/>
        </w:rPr>
        <w:t>c) persona të ekspozuar politikisht (PEP);</w:t>
      </w:r>
    </w:p>
    <w:p w:rsidR="00B17EE3" w:rsidRPr="00326D70" w:rsidRDefault="00B17EE3" w:rsidP="00B17EE3">
      <w:pPr>
        <w:pStyle w:val="Paragrafi"/>
        <w:rPr>
          <w:lang w:val="sq-AL"/>
        </w:rPr>
      </w:pPr>
      <w:r w:rsidRPr="00326D70">
        <w:rPr>
          <w:lang w:val="sq-AL"/>
        </w:rPr>
        <w:t>d) transaksione me klientët jorezidentë;</w:t>
      </w:r>
    </w:p>
    <w:p w:rsidR="00B17EE3" w:rsidRPr="00326D70" w:rsidRDefault="00B17EE3" w:rsidP="00B17EE3">
      <w:pPr>
        <w:pStyle w:val="Paragrafi"/>
        <w:rPr>
          <w:lang w:val="sq-AL"/>
        </w:rPr>
      </w:pPr>
      <w:r w:rsidRPr="00326D70">
        <w:rPr>
          <w:lang w:val="sq-AL"/>
        </w:rPr>
        <w:t>e) marrëdhënie biznesi dhe transaksione me klientë, të cilët banojnë ose e ushtrojnë veprimtarinë në vende që nuk zbatojnë ose që zbatojnë pjesërisht standardet ndërkombëtare të PPP/LFT;</w:t>
      </w:r>
    </w:p>
    <w:p w:rsidR="00B17EE3" w:rsidRPr="00326D70" w:rsidRDefault="00B17EE3" w:rsidP="00B17EE3">
      <w:pPr>
        <w:pStyle w:val="Paragrafi"/>
        <w:rPr>
          <w:lang w:val="sq-AL"/>
        </w:rPr>
      </w:pPr>
      <w:r w:rsidRPr="00326D70">
        <w:rPr>
          <w:lang w:val="sq-AL"/>
        </w:rPr>
        <w:t>f) transaksione në emër të një personi tjetër;</w:t>
      </w:r>
    </w:p>
    <w:p w:rsidR="00B17EE3" w:rsidRPr="00326D70" w:rsidRDefault="00B17EE3" w:rsidP="00B17EE3">
      <w:pPr>
        <w:pStyle w:val="Paragrafi"/>
        <w:rPr>
          <w:lang w:val="sq-AL"/>
        </w:rPr>
      </w:pPr>
      <w:r w:rsidRPr="00326D70">
        <w:rPr>
          <w:lang w:val="sq-AL"/>
        </w:rPr>
        <w:t>g) klientë që kryejnë lëvizje</w:t>
      </w:r>
      <w:r w:rsidR="00326D70">
        <w:rPr>
          <w:lang w:val="sq-AL"/>
        </w:rPr>
        <w:t xml:space="preserve"> </w:t>
      </w:r>
      <w:r w:rsidRPr="00326D70">
        <w:rPr>
          <w:lang w:val="sq-AL"/>
        </w:rPr>
        <w:t xml:space="preserve">në shuma të mëdha </w:t>
      </w:r>
      <w:r w:rsidRPr="00326D70">
        <w:rPr>
          <w:i/>
          <w:lang w:val="sq-AL"/>
        </w:rPr>
        <w:t>cash</w:t>
      </w:r>
      <w:r w:rsidRPr="00326D70">
        <w:rPr>
          <w:lang w:val="sq-AL"/>
        </w:rPr>
        <w:t>;</w:t>
      </w:r>
    </w:p>
    <w:p w:rsidR="00B17EE3" w:rsidRPr="00326D70" w:rsidRDefault="00B17EE3" w:rsidP="00B17EE3">
      <w:pPr>
        <w:pStyle w:val="Paragrafi"/>
        <w:rPr>
          <w:lang w:val="sq-AL"/>
        </w:rPr>
      </w:pPr>
      <w:r w:rsidRPr="00326D70">
        <w:rPr>
          <w:lang w:val="sq-AL"/>
        </w:rPr>
        <w:t>h)</w:t>
      </w:r>
      <w:r w:rsidR="00380116">
        <w:rPr>
          <w:lang w:val="sq-AL"/>
        </w:rPr>
        <w:t xml:space="preserve"> </w:t>
      </w:r>
      <w:r w:rsidRPr="00326D70">
        <w:rPr>
          <w:lang w:val="sq-AL"/>
        </w:rPr>
        <w:t>struktura e pronësisë së kompanisë duket e pazakontë ose tepër</w:t>
      </w:r>
      <w:r w:rsidR="00B05923">
        <w:rPr>
          <w:lang w:val="sq-AL"/>
        </w:rPr>
        <w:t xml:space="preserve"> </w:t>
      </w:r>
      <w:r w:rsidRPr="00326D70">
        <w:rPr>
          <w:lang w:val="sq-AL"/>
        </w:rPr>
        <w:t>komplekse, duke pasur parasysh natyrën e biznesit të kompanisë;</w:t>
      </w:r>
    </w:p>
    <w:p w:rsidR="00B17EE3" w:rsidRPr="00326D70" w:rsidRDefault="00B17EE3" w:rsidP="00B17EE3">
      <w:pPr>
        <w:pStyle w:val="Paragrafi"/>
        <w:rPr>
          <w:lang w:val="sq-AL"/>
        </w:rPr>
      </w:pPr>
      <w:r w:rsidRPr="00326D70">
        <w:rPr>
          <w:lang w:val="sq-AL"/>
        </w:rPr>
        <w:t>i) krijimi i shpeshtë dhe i papritur i marrëdhënieve të ngjashme të biznesit me disa banka, pa marrë parasysh vlerësimet ekonomike. Një shembull i veprimtarive të tilla mund të jetë hapja e llogarive në disa banka, hyrja në disa marrëveshje të anëtarësimit në fondet vullnetare të pensioneve brenda një periudhe të shkurtër kohe (me një ose</w:t>
      </w:r>
      <w:r w:rsidR="009237D2">
        <w:rPr>
          <w:lang w:val="sq-AL"/>
        </w:rPr>
        <w:t xml:space="preserve"> më shumë kompani administrimi)</w:t>
      </w:r>
      <w:r w:rsidRPr="00326D70">
        <w:rPr>
          <w:lang w:val="sq-AL"/>
        </w:rPr>
        <w:t xml:space="preserve"> ose nënshkrimi i disa marrëveshjeve të </w:t>
      </w:r>
      <w:r w:rsidRPr="00326D70">
        <w:rPr>
          <w:i/>
          <w:lang w:val="sq-AL"/>
        </w:rPr>
        <w:t>leasing</w:t>
      </w:r>
      <w:r w:rsidRPr="00326D70">
        <w:rPr>
          <w:lang w:val="sq-AL"/>
        </w:rPr>
        <w:t xml:space="preserve">-ut financiar me disa ofrues të ndryshëm të </w:t>
      </w:r>
      <w:r w:rsidRPr="00326D70">
        <w:rPr>
          <w:i/>
          <w:lang w:val="sq-AL"/>
        </w:rPr>
        <w:t>leasing</w:t>
      </w:r>
      <w:r w:rsidRPr="00326D70">
        <w:rPr>
          <w:lang w:val="sq-AL"/>
        </w:rPr>
        <w:t>-ut financiar etj.;</w:t>
      </w:r>
    </w:p>
    <w:p w:rsidR="00B17EE3" w:rsidRPr="00326D70" w:rsidRDefault="00B17EE3" w:rsidP="00B17EE3">
      <w:pPr>
        <w:pStyle w:val="Paragrafi"/>
        <w:rPr>
          <w:lang w:val="sq-AL"/>
        </w:rPr>
      </w:pPr>
      <w:r w:rsidRPr="00326D70">
        <w:rPr>
          <w:lang w:val="sq-AL"/>
        </w:rPr>
        <w:t>j) transferime të shpeshta dhe të papritura të fondeve nga llogaritë në një bankë në ato të një banke tjetër, pa një arsyetim të qartë ekonomik, veçanërisht kur bankat janë vendosur në vende të ndryshme gjeografike;</w:t>
      </w:r>
    </w:p>
    <w:p w:rsidR="00B17EE3" w:rsidRPr="00326D70" w:rsidRDefault="00B17EE3" w:rsidP="00B17EE3">
      <w:pPr>
        <w:pStyle w:val="Paragrafi"/>
        <w:rPr>
          <w:lang w:val="sq-AL"/>
        </w:rPr>
      </w:pPr>
      <w:r w:rsidRPr="00326D70">
        <w:rPr>
          <w:lang w:val="sq-AL"/>
        </w:rPr>
        <w:t xml:space="preserve">k) klientë që kryejnë veprimtari të biznesit që karakterizohen nga një qarkullim i madh i parasë dhe pagesave </w:t>
      </w:r>
      <w:r w:rsidRPr="00326D70">
        <w:rPr>
          <w:i/>
          <w:lang w:val="sq-AL"/>
        </w:rPr>
        <w:t>cash</w:t>
      </w:r>
      <w:r w:rsidRPr="00326D70">
        <w:rPr>
          <w:lang w:val="sq-AL"/>
        </w:rPr>
        <w:t>, në nivele të konsiderueshme, të tilla si: restorante, pika karburanti, zyrat e këmbimit valutor, kazino, dyqanet e lavazhit të makinave, dyqanet e luleve, tregtarët e mallrave me vlerë të lartë (metale të çmuar</w:t>
      </w:r>
      <w:r w:rsidR="006C24FE">
        <w:rPr>
          <w:lang w:val="sq-AL"/>
        </w:rPr>
        <w:t>a</w:t>
      </w:r>
      <w:r w:rsidRPr="00326D70">
        <w:rPr>
          <w:lang w:val="sq-AL"/>
        </w:rPr>
        <w:t>, gurë të çmuar, automjete, objekte arti etj.), transportuesit e mallrave dhe të pasagjerëve, kompani bastesh sportive;</w:t>
      </w:r>
    </w:p>
    <w:p w:rsidR="00B17EE3" w:rsidRPr="00326D70" w:rsidRDefault="00B17EE3" w:rsidP="00B17EE3">
      <w:pPr>
        <w:pStyle w:val="Paragrafi"/>
        <w:rPr>
          <w:lang w:val="sq-AL"/>
        </w:rPr>
      </w:pPr>
      <w:r w:rsidRPr="00326D70">
        <w:rPr>
          <w:lang w:val="sq-AL"/>
        </w:rPr>
        <w:t>l) tregtarët dhe prodhuesit e armëve;</w:t>
      </w:r>
      <w:r w:rsidR="00326D70">
        <w:rPr>
          <w:lang w:val="sq-AL"/>
        </w:rPr>
        <w:t xml:space="preserve"> </w:t>
      </w:r>
    </w:p>
    <w:p w:rsidR="00B17EE3" w:rsidRPr="00326D70" w:rsidRDefault="00B17EE3" w:rsidP="00B17EE3">
      <w:pPr>
        <w:pStyle w:val="Paragrafi"/>
        <w:rPr>
          <w:lang w:val="sq-AL"/>
        </w:rPr>
      </w:pPr>
      <w:r w:rsidRPr="00326D70">
        <w:rPr>
          <w:lang w:val="sq-AL"/>
        </w:rPr>
        <w:t>m) përfaqësuesit e palëve, biznesi i të cilëve përfshin përfaqësimin (avokatët, kontabilistët ose përfaqësues të tjerë profesionalë), veçanërisht kur subjekti</w:t>
      </w:r>
      <w:r w:rsidR="00326D70">
        <w:rPr>
          <w:lang w:val="sq-AL"/>
        </w:rPr>
        <w:t xml:space="preserve"> </w:t>
      </w:r>
      <w:r w:rsidRPr="00326D70">
        <w:rPr>
          <w:lang w:val="sq-AL"/>
        </w:rPr>
        <w:t xml:space="preserve">është në kontakt vetëm me përfaqësuesit; </w:t>
      </w:r>
    </w:p>
    <w:p w:rsidR="00B17EE3" w:rsidRPr="00326D70" w:rsidRDefault="00B17EE3" w:rsidP="00B17EE3">
      <w:pPr>
        <w:pStyle w:val="Paragrafi"/>
        <w:rPr>
          <w:lang w:val="sq-AL"/>
        </w:rPr>
      </w:pPr>
      <w:r w:rsidRPr="00326D70">
        <w:rPr>
          <w:lang w:val="sq-AL"/>
        </w:rPr>
        <w:t xml:space="preserve">n) kompanitë e ndërtimit; </w:t>
      </w:r>
    </w:p>
    <w:p w:rsidR="00B17EE3" w:rsidRPr="00326D70" w:rsidRDefault="00B17EE3" w:rsidP="00B17EE3">
      <w:pPr>
        <w:pStyle w:val="Paragrafi"/>
        <w:rPr>
          <w:lang w:val="sq-AL"/>
        </w:rPr>
      </w:pPr>
      <w:r w:rsidRPr="00326D70">
        <w:rPr>
          <w:lang w:val="sq-AL"/>
        </w:rPr>
        <w:t>o) kompanitë me një numër të vogël punonjësish që nuk janë në</w:t>
      </w:r>
      <w:r w:rsidR="00326D70">
        <w:rPr>
          <w:lang w:val="sq-AL"/>
        </w:rPr>
        <w:t xml:space="preserve"> </w:t>
      </w:r>
      <w:r w:rsidRPr="00326D70">
        <w:rPr>
          <w:lang w:val="sq-AL"/>
        </w:rPr>
        <w:t xml:space="preserve">proporcion të drejtë me fushën e tyre të biznesit, kompanitë pa infrastrukturë ose pa mjedise biznesi etj.; </w:t>
      </w:r>
    </w:p>
    <w:p w:rsidR="00B17EE3" w:rsidRPr="00326D70" w:rsidRDefault="00B17EE3" w:rsidP="00B17EE3">
      <w:pPr>
        <w:pStyle w:val="Paragrafi"/>
        <w:rPr>
          <w:lang w:val="sq-AL"/>
        </w:rPr>
      </w:pPr>
      <w:r w:rsidRPr="00326D70">
        <w:rPr>
          <w:lang w:val="sq-AL"/>
        </w:rPr>
        <w:t>p) personat të cilëve u është refuzuar</w:t>
      </w:r>
      <w:r w:rsidR="00326D70">
        <w:rPr>
          <w:lang w:val="sq-AL"/>
        </w:rPr>
        <w:t xml:space="preserve"> </w:t>
      </w:r>
      <w:r w:rsidRPr="00326D70">
        <w:rPr>
          <w:lang w:val="sq-AL"/>
        </w:rPr>
        <w:t>oferta e biznesit nga një tjetër subjekt, pavarësisht nga mënyra si është marrë një informacion i tillë, dhe</w:t>
      </w:r>
      <w:r w:rsidR="00326D70">
        <w:rPr>
          <w:lang w:val="sq-AL"/>
        </w:rPr>
        <w:t>/</w:t>
      </w:r>
      <w:r w:rsidRPr="00326D70">
        <w:rPr>
          <w:lang w:val="sq-AL"/>
        </w:rPr>
        <w:t xml:space="preserve">ose personat me reputacion jo të mirë; </w:t>
      </w:r>
    </w:p>
    <w:p w:rsidR="00B17EE3" w:rsidRPr="00326D70" w:rsidRDefault="00B17EE3" w:rsidP="00B17EE3">
      <w:pPr>
        <w:pStyle w:val="Paragrafi"/>
        <w:rPr>
          <w:lang w:val="sq-AL"/>
        </w:rPr>
      </w:pPr>
      <w:r w:rsidRPr="00326D70">
        <w:rPr>
          <w:lang w:val="sq-AL"/>
        </w:rPr>
        <w:t>q) klientë të cilët kanë</w:t>
      </w:r>
      <w:r w:rsidR="00326D70">
        <w:rPr>
          <w:lang w:val="sq-AL"/>
        </w:rPr>
        <w:t xml:space="preserve"> </w:t>
      </w:r>
      <w:r w:rsidRPr="00326D70">
        <w:rPr>
          <w:lang w:val="sq-AL"/>
        </w:rPr>
        <w:t>fonde nga burime të</w:t>
      </w:r>
      <w:r w:rsidR="00326D70">
        <w:rPr>
          <w:lang w:val="sq-AL"/>
        </w:rPr>
        <w:t xml:space="preserve"> </w:t>
      </w:r>
      <w:r w:rsidRPr="00326D70">
        <w:rPr>
          <w:lang w:val="sq-AL"/>
        </w:rPr>
        <w:t>paqarta ose të</w:t>
      </w:r>
      <w:r w:rsidR="00326D70">
        <w:rPr>
          <w:lang w:val="sq-AL"/>
        </w:rPr>
        <w:t xml:space="preserve"> </w:t>
      </w:r>
      <w:r w:rsidRPr="00326D70">
        <w:rPr>
          <w:lang w:val="sq-AL"/>
        </w:rPr>
        <w:t>paidentifikuara,</w:t>
      </w:r>
      <w:r w:rsidR="00326D70">
        <w:rPr>
          <w:lang w:val="sq-AL"/>
        </w:rPr>
        <w:t xml:space="preserve"> </w:t>
      </w:r>
      <w:r w:rsidRPr="00326D70">
        <w:rPr>
          <w:lang w:val="sq-AL"/>
        </w:rPr>
        <w:t>dhe</w:t>
      </w:r>
      <w:r w:rsidR="00326D70">
        <w:rPr>
          <w:lang w:val="sq-AL"/>
        </w:rPr>
        <w:t>/</w:t>
      </w:r>
      <w:r w:rsidRPr="00326D70">
        <w:rPr>
          <w:lang w:val="sq-AL"/>
        </w:rPr>
        <w:t xml:space="preserve">ose klientë me fonde nga burime të paverifikueshme; </w:t>
      </w:r>
    </w:p>
    <w:p w:rsidR="00B17EE3" w:rsidRPr="00326D70" w:rsidRDefault="00B17EE3" w:rsidP="00B17EE3">
      <w:pPr>
        <w:pStyle w:val="Paragrafi"/>
        <w:rPr>
          <w:lang w:val="sq-AL"/>
        </w:rPr>
      </w:pPr>
      <w:r w:rsidRPr="00326D70">
        <w:rPr>
          <w:lang w:val="sq-AL"/>
        </w:rPr>
        <w:t>r) klientët e dyshuar që nuk veprojnë për llogari të tyre dhe</w:t>
      </w:r>
      <w:r w:rsidR="00326D70">
        <w:rPr>
          <w:lang w:val="sq-AL"/>
        </w:rPr>
        <w:t>/</w:t>
      </w:r>
      <w:r w:rsidRPr="00326D70">
        <w:rPr>
          <w:lang w:val="sq-AL"/>
        </w:rPr>
        <w:t>ose që zbatojnë</w:t>
      </w:r>
      <w:r w:rsidR="00326D70">
        <w:rPr>
          <w:lang w:val="sq-AL"/>
        </w:rPr>
        <w:t xml:space="preserve"> </w:t>
      </w:r>
      <w:r w:rsidRPr="00326D70">
        <w:rPr>
          <w:lang w:val="sq-AL"/>
        </w:rPr>
        <w:t xml:space="preserve">udhëzimet e një personi të tretë; </w:t>
      </w:r>
    </w:p>
    <w:p w:rsidR="00B17EE3" w:rsidRPr="00326D70" w:rsidRDefault="00B17EE3" w:rsidP="00B17EE3">
      <w:pPr>
        <w:pStyle w:val="Paragrafi"/>
        <w:rPr>
          <w:lang w:val="sq-AL"/>
        </w:rPr>
      </w:pPr>
      <w:r w:rsidRPr="00326D70">
        <w:rPr>
          <w:lang w:val="sq-AL"/>
        </w:rPr>
        <w:t xml:space="preserve">s) </w:t>
      </w:r>
      <w:r w:rsidRPr="00B3567D">
        <w:rPr>
          <w:lang w:val="sq-AL"/>
        </w:rPr>
        <w:t>trustet</w:t>
      </w:r>
      <w:r w:rsidRPr="00326D70">
        <w:rPr>
          <w:lang w:val="sq-AL"/>
        </w:rPr>
        <w:t xml:space="preserve"> dhe shoqëritë që kanë aksione të mbajtësit/shoqëritë që merren me import/eksport;</w:t>
      </w:r>
    </w:p>
    <w:p w:rsidR="00B17EE3" w:rsidRPr="00326D70" w:rsidRDefault="00B17EE3" w:rsidP="00B17EE3">
      <w:pPr>
        <w:pStyle w:val="Paragrafi"/>
        <w:rPr>
          <w:lang w:val="sq-AL"/>
        </w:rPr>
      </w:pPr>
      <w:r w:rsidRPr="00326D70">
        <w:rPr>
          <w:lang w:val="sq-AL"/>
        </w:rPr>
        <w:t>t) nëpunës në nivel të lart</w:t>
      </w:r>
      <w:r w:rsidR="00326D70">
        <w:rPr>
          <w:rFonts w:ascii="Times New Roman" w:hAnsi="Times New Roman" w:cs="Times New Roman"/>
          <w:lang w:val="sq-AL"/>
        </w:rPr>
        <w:t>ë</w:t>
      </w:r>
      <w:r w:rsidRPr="00326D70">
        <w:rPr>
          <w:lang w:val="sq-AL"/>
        </w:rPr>
        <w:t xml:space="preserve"> administrimi.</w:t>
      </w:r>
    </w:p>
    <w:p w:rsidR="00B17EE3" w:rsidRPr="00326D70" w:rsidRDefault="00B17EE3" w:rsidP="00B17EE3">
      <w:pPr>
        <w:pStyle w:val="Paragrafi"/>
        <w:rPr>
          <w:lang w:val="sq-AL"/>
        </w:rPr>
      </w:pPr>
      <w:r w:rsidRPr="00326D70">
        <w:rPr>
          <w:lang w:val="sq-AL"/>
        </w:rPr>
        <w:t>Subjektet, pasi kanë kryer identifikimin dhe verifikimin e klientit/pronarit përfitues (vendosjes së marrëdhënies së biznesit), strukturat përgjegjëse, klasifikojnë klientin në kategorinë e duhur në bazë të profilit të tij, si dhe përcaktojnë nivelin e rrezikut. Subjekti është i detyruar të kryejë këtë proces edhe për klientët ekzistues. Në këtë udhëzim, janë përcaktuar vetëm kategoritë</w:t>
      </w:r>
      <w:r w:rsidR="001223F5">
        <w:rPr>
          <w:lang w:val="sq-AL"/>
        </w:rPr>
        <w:t>,</w:t>
      </w:r>
      <w:r w:rsidRPr="00326D70">
        <w:rPr>
          <w:lang w:val="sq-AL"/>
        </w:rPr>
        <w:t xml:space="preserve"> të cilat klasifikohen si kategori me rrezik të lartë. Subjektet, krahas kategorive të përcaktuara në këtë udhëzim, përcaktojnë kategori të tjera marrëdhëniesh biznesi, klientësh dhe transaksionesh, të vlerësuara me rrezik të lartë dhe ndaj të cilëve duhet të zbatohen masat e vigjilencës së zgjeruar. Të gjitha kategoritë</w:t>
      </w:r>
      <w:r w:rsidR="00B946A2">
        <w:rPr>
          <w:lang w:val="sq-AL"/>
        </w:rPr>
        <w:t>,</w:t>
      </w:r>
      <w:r w:rsidRPr="00326D70">
        <w:rPr>
          <w:lang w:val="sq-AL"/>
        </w:rPr>
        <w:t xml:space="preserve"> të cilat nuk përfshihen në nivelin me rrezik të lartë, kategorizohen në nivelin e rrezikut të ulët dhe</w:t>
      </w:r>
      <w:r w:rsidR="00326D70">
        <w:rPr>
          <w:lang w:val="sq-AL"/>
        </w:rPr>
        <w:t xml:space="preserve"> </w:t>
      </w:r>
      <w:r w:rsidRPr="00326D70">
        <w:rPr>
          <w:lang w:val="sq-AL"/>
        </w:rPr>
        <w:t>të mesëm ose të moderuar.</w:t>
      </w:r>
      <w:r w:rsidR="00326D70">
        <w:rPr>
          <w:lang w:val="sq-AL"/>
        </w:rPr>
        <w:t xml:space="preserve"> </w:t>
      </w:r>
    </w:p>
    <w:p w:rsidR="00B17EE3" w:rsidRPr="00326D70" w:rsidRDefault="00B17EE3" w:rsidP="00B17EE3">
      <w:pPr>
        <w:pStyle w:val="Paragrafi"/>
        <w:rPr>
          <w:lang w:val="sq-AL"/>
        </w:rPr>
      </w:pPr>
      <w:r w:rsidRPr="00326D70">
        <w:rPr>
          <w:lang w:val="sq-AL"/>
        </w:rPr>
        <w:t xml:space="preserve">Subjektet (strukturat përgjegjëse), nëse gjatë vazhdimit të marrëdhënies së biznesit ose gjatë procesit të monitorimit, evidentojnë se klienti kryen një aktivitet jo në përputhje me profilin e tij, janë të detyruara të analizojnë arsyet që kanë sjellë këtë ndryshim në profilin e klientit. Nëse gjykohet e arsyeshme, strukturat përgjegjëse marrin vendim për të riklasifikuar kategorinë e klientit në një nivel më të lartë rreziku, si dhe e kanalizojnë në një proces më të thellë monitorimi. Subjektet rekomandohen të përcaktojnë procedura të brendshme lidhur me përditësimin e profilit të rrezikut të klientëve edhe nëse klientët nuk shfaqin një profil aktiviteti ndryshe nga ai fillestar. </w:t>
      </w:r>
    </w:p>
    <w:p w:rsidR="00B17EE3" w:rsidRPr="00326D70" w:rsidRDefault="00B17EE3" w:rsidP="00B17EE3">
      <w:pPr>
        <w:pStyle w:val="Paragrafi"/>
        <w:rPr>
          <w:lang w:val="sq-AL"/>
        </w:rPr>
      </w:pPr>
      <w:r w:rsidRPr="00326D70">
        <w:rPr>
          <w:lang w:val="sq-AL"/>
        </w:rPr>
        <w:t>Nëse klienti nuk është i klasifikuar në nivelin me rrezik të lartë, por përdor produkte të klasifikuara si produkte me rrezik të lartë ose kryen marrëdhënie biznesi me destinacione të përfshira në rrezikun gjeografik, rasti përsëri kanalizohet në një proces më të thellë monitorimi dhe analizimi-vigjilencë të zgjeruar. Pra, përsëri, rezultati i ponderimit të faktorëve të rrezikut</w:t>
      </w:r>
      <w:r w:rsidR="00326D70">
        <w:rPr>
          <w:lang w:val="sq-AL"/>
        </w:rPr>
        <w:t xml:space="preserve"> </w:t>
      </w:r>
      <w:r w:rsidRPr="00326D70">
        <w:rPr>
          <w:lang w:val="sq-AL"/>
        </w:rPr>
        <w:t>duhet të rezultojë në nivelin e lartë të rrezikut.</w:t>
      </w:r>
      <w:r w:rsidR="00326D70">
        <w:rPr>
          <w:lang w:val="sq-AL"/>
        </w:rPr>
        <w:t xml:space="preserve"> </w:t>
      </w:r>
    </w:p>
    <w:p w:rsidR="00B17EE3" w:rsidRPr="00326D70" w:rsidRDefault="00B17EE3" w:rsidP="00B17EE3">
      <w:pPr>
        <w:pStyle w:val="Paragrafi"/>
        <w:rPr>
          <w:lang w:val="sq-AL"/>
        </w:rPr>
      </w:pPr>
      <w:r w:rsidRPr="00326D70">
        <w:rPr>
          <w:lang w:val="sq-AL"/>
        </w:rPr>
        <w:t>Subjektet analizojnë me përparësi rastet kur klienti, njëkohësisht, kategorizohet si klient me rrezik të lartë, përdor</w:t>
      </w:r>
      <w:r w:rsidR="00326D70">
        <w:rPr>
          <w:lang w:val="sq-AL"/>
        </w:rPr>
        <w:t xml:space="preserve"> </w:t>
      </w:r>
      <w:r w:rsidRPr="00326D70">
        <w:rPr>
          <w:lang w:val="sq-AL"/>
        </w:rPr>
        <w:t xml:space="preserve">produkte me rrezik të lartë apo plotëson kushtet e rrezikut gjeografik, dhe kanalizojnë në një proces më të thellë përditësimi informacioni, duke kryer monitorim në mënyrë të vazhdueshme. Gjithashtu, subjekti duhet të ruajë të dhënat e klientit, të cilat </w:t>
      </w:r>
      <w:r w:rsidR="00DE2E6B">
        <w:rPr>
          <w:lang w:val="sq-AL"/>
        </w:rPr>
        <w:t>u</w:t>
      </w:r>
      <w:r w:rsidRPr="00326D70">
        <w:rPr>
          <w:lang w:val="sq-AL"/>
        </w:rPr>
        <w:t xml:space="preserve"> paraqiten autoriteteve kompetente të fillojë menjëherë të shqyrtojë procedurat për raportim në autoritetin përgjegjës, nëse nga analiza e mirëfilltë rezulton</w:t>
      </w:r>
      <w:r w:rsidR="00326D70">
        <w:rPr>
          <w:lang w:val="sq-AL"/>
        </w:rPr>
        <w:t xml:space="preserve"> </w:t>
      </w:r>
      <w:r w:rsidRPr="00326D70">
        <w:rPr>
          <w:lang w:val="sq-AL"/>
        </w:rPr>
        <w:t>një rrezik potencial.</w:t>
      </w:r>
    </w:p>
    <w:p w:rsidR="00B17EE3" w:rsidRPr="00326D70" w:rsidRDefault="00B17EE3" w:rsidP="00B17EE3">
      <w:pPr>
        <w:pStyle w:val="Paragrafi"/>
        <w:rPr>
          <w:lang w:val="sq-AL"/>
        </w:rPr>
      </w:pPr>
      <w:r w:rsidRPr="00326D70">
        <w:rPr>
          <w:lang w:val="sq-AL"/>
        </w:rPr>
        <w:t>Vlerësimi i rrezikut duhet konsideruar si një funksion i tre faktorëve të rrezikut. Faktorëve u bashkëngjiten koeficientët e ponderimit të faktorit të rrezikut. Në bazë të koeficientëve të ponderimit, subjektet mund të vendosin të ponderojnë më shumë një faktor rreziku. Si rezultat, funksioni</w:t>
      </w:r>
      <w:r w:rsidR="00326D70">
        <w:rPr>
          <w:lang w:val="sq-AL"/>
        </w:rPr>
        <w:t xml:space="preserve"> </w:t>
      </w:r>
      <w:r w:rsidRPr="00326D70">
        <w:rPr>
          <w:lang w:val="sq-AL"/>
        </w:rPr>
        <w:t>do të mbivlerësojë një faktor dhe do të nënvlerësojë një faktor tjetër. Mbivlerësimi apo nënvlerësimi duhet të jetë në përputhje me profilin e strategjisë të ndërtuar nga subjekti</w:t>
      </w:r>
      <w:r w:rsidR="00916BA3">
        <w:rPr>
          <w:lang w:val="sq-AL"/>
        </w:rPr>
        <w:t>,</w:t>
      </w:r>
      <w:r w:rsidRPr="00326D70">
        <w:rPr>
          <w:lang w:val="sq-AL"/>
        </w:rPr>
        <w:t xml:space="preserve"> lidhur me masat kundër pastrimit të parave dhe financimit të terrorizmit.</w:t>
      </w:r>
      <w:r w:rsidR="00326D70">
        <w:rPr>
          <w:lang w:val="sq-AL"/>
        </w:rPr>
        <w:t xml:space="preserve"> </w:t>
      </w:r>
      <w:r w:rsidRPr="00326D70">
        <w:rPr>
          <w:lang w:val="sq-AL"/>
        </w:rPr>
        <w:t>Një çështje tjetër</w:t>
      </w:r>
      <w:r w:rsidR="00891EAC">
        <w:rPr>
          <w:lang w:val="sq-AL"/>
        </w:rPr>
        <w:t>,</w:t>
      </w:r>
      <w:r w:rsidRPr="00326D70">
        <w:rPr>
          <w:lang w:val="sq-AL"/>
        </w:rPr>
        <w:t xml:space="preserve"> që duhet konsideruar është se të tre këta </w:t>
      </w:r>
      <w:r w:rsidR="009237D2">
        <w:rPr>
          <w:lang w:val="sq-AL"/>
        </w:rPr>
        <w:t>“</w:t>
      </w:r>
      <w:r w:rsidRPr="00326D70">
        <w:rPr>
          <w:lang w:val="sq-AL"/>
        </w:rPr>
        <w:t>faktorë</w:t>
      </w:r>
      <w:r w:rsidR="009237D2">
        <w:rPr>
          <w:lang w:val="sq-AL"/>
        </w:rPr>
        <w:t>”</w:t>
      </w:r>
      <w:r w:rsidRPr="00326D70">
        <w:rPr>
          <w:lang w:val="sq-AL"/>
        </w:rPr>
        <w:t xml:space="preserve"> mund të jenë të lidhur pozitivisht me njëri-tjetrin, që nënkupton se, në rastin e</w:t>
      </w:r>
      <w:r w:rsidR="00326D70">
        <w:rPr>
          <w:lang w:val="sq-AL"/>
        </w:rPr>
        <w:t xml:space="preserve"> </w:t>
      </w:r>
      <w:r w:rsidRPr="00326D70">
        <w:rPr>
          <w:lang w:val="sq-AL"/>
        </w:rPr>
        <w:t xml:space="preserve">një klienti, “jo rezident” nga destinacioni </w:t>
      </w:r>
      <w:r w:rsidRPr="00326D70">
        <w:rPr>
          <w:i/>
          <w:lang w:val="sq-AL"/>
        </w:rPr>
        <w:t>off-shore</w:t>
      </w:r>
      <w:r w:rsidRPr="00326D70">
        <w:rPr>
          <w:lang w:val="sq-AL"/>
        </w:rPr>
        <w:t>, ai</w:t>
      </w:r>
      <w:r w:rsidR="00326D70">
        <w:rPr>
          <w:lang w:val="sq-AL"/>
        </w:rPr>
        <w:t xml:space="preserve"> </w:t>
      </w:r>
      <w:r w:rsidRPr="00326D70">
        <w:rPr>
          <w:lang w:val="sq-AL"/>
        </w:rPr>
        <w:t>është në të njëjtën kohë kategori me rrezik të lartë si në bazë të kriterit të rrezikut të klientit ashtu edhe në bazë të</w:t>
      </w:r>
      <w:r w:rsidR="00326D70">
        <w:rPr>
          <w:lang w:val="sq-AL"/>
        </w:rPr>
        <w:t xml:space="preserve"> </w:t>
      </w:r>
      <w:r w:rsidRPr="00326D70">
        <w:rPr>
          <w:lang w:val="sq-AL"/>
        </w:rPr>
        <w:t xml:space="preserve">kriterit të rrezikut gjeografik (nëse ka kryer transaksione në destinacione </w:t>
      </w:r>
      <w:r w:rsidRPr="00326D70">
        <w:rPr>
          <w:i/>
          <w:lang w:val="sq-AL"/>
        </w:rPr>
        <w:t>off-shore</w:t>
      </w:r>
      <w:r w:rsidRPr="00326D70">
        <w:rPr>
          <w:lang w:val="sq-AL"/>
        </w:rPr>
        <w:t>). Analiza cilësore që do t’i kryhet rastit do të konsiderohet thelbësore, ndërsa analiza sasiore shërben si tregues potencial i ekspozimit ndaj rrezikut.</w:t>
      </w:r>
    </w:p>
    <w:p w:rsidR="00B17EE3" w:rsidRPr="00326D70" w:rsidRDefault="00B17EE3" w:rsidP="00B17EE3">
      <w:pPr>
        <w:pStyle w:val="Paragrafi"/>
        <w:rPr>
          <w:lang w:val="sq-AL"/>
        </w:rPr>
      </w:pPr>
      <w:r w:rsidRPr="00326D70">
        <w:rPr>
          <w:lang w:val="sq-AL"/>
        </w:rPr>
        <w:t>3. Rreziku i produkteve dhe shërbimeve/kategoritë e transaksioneve dhe marrëdhënieve të biznesit</w:t>
      </w:r>
    </w:p>
    <w:p w:rsidR="00B17EE3" w:rsidRPr="00326D70" w:rsidRDefault="00B17EE3" w:rsidP="00B17EE3">
      <w:pPr>
        <w:pStyle w:val="Paragrafi"/>
        <w:rPr>
          <w:lang w:val="sq-AL"/>
        </w:rPr>
      </w:pPr>
      <w:r w:rsidRPr="00326D70">
        <w:rPr>
          <w:lang w:val="sq-AL"/>
        </w:rPr>
        <w:t>Subjektet kryejnë klasifikimin sipas produkteve/transaksioneve dhe shërbimeve, duke gjykuar mbi mundësinë që këto të fundit të përdoren nga klienti, me qëllimin e pastrimit të parave dhe/ose financimit të terrorizmit ose me qëllim që të përziejë paratë e paligjshme me të ardhurat e ligjshme.</w:t>
      </w:r>
    </w:p>
    <w:p w:rsidR="00B17EE3" w:rsidRPr="00326D70" w:rsidRDefault="00B17EE3" w:rsidP="00B17EE3">
      <w:pPr>
        <w:pStyle w:val="Paragrafi"/>
        <w:rPr>
          <w:lang w:val="sq-AL"/>
        </w:rPr>
      </w:pPr>
      <w:r w:rsidRPr="00326D70">
        <w:rPr>
          <w:lang w:val="sq-AL"/>
        </w:rPr>
        <w:t>Kategoritë</w:t>
      </w:r>
      <w:r w:rsidR="00097840">
        <w:rPr>
          <w:lang w:val="sq-AL"/>
        </w:rPr>
        <w:t>,</w:t>
      </w:r>
      <w:r w:rsidRPr="00326D70">
        <w:rPr>
          <w:lang w:val="sq-AL"/>
        </w:rPr>
        <w:t xml:space="preserve"> të cilat paraqesin një nivel të lartë rreziku janë:</w:t>
      </w:r>
    </w:p>
    <w:p w:rsidR="00B17EE3" w:rsidRPr="00326D70" w:rsidRDefault="00B17EE3" w:rsidP="00B17EE3">
      <w:pPr>
        <w:pStyle w:val="Paragrafi"/>
        <w:rPr>
          <w:lang w:val="sq-AL"/>
        </w:rPr>
      </w:pPr>
      <w:r w:rsidRPr="00326D70">
        <w:rPr>
          <w:lang w:val="sq-AL"/>
        </w:rPr>
        <w:t>a) shërbimet e identifikuara nga ana e autoriteteve kompetente ose burime të tjera të besueshme si potencialisht me rrezik të lartë:</w:t>
      </w:r>
    </w:p>
    <w:p w:rsidR="00B17EE3" w:rsidRPr="00326D70" w:rsidRDefault="00B17EE3" w:rsidP="00B17EE3">
      <w:pPr>
        <w:pStyle w:val="Paragrafi"/>
        <w:rPr>
          <w:lang w:val="sq-AL"/>
        </w:rPr>
      </w:pPr>
      <w:r w:rsidRPr="00326D70">
        <w:rPr>
          <w:lang w:val="sq-AL"/>
        </w:rPr>
        <w:t>- shërbimet bankare korrespondente ndërkufitare</w:t>
      </w:r>
      <w:r w:rsidR="00A2460E">
        <w:rPr>
          <w:lang w:val="sq-AL"/>
        </w:rPr>
        <w:t>;</w:t>
      </w:r>
      <w:r w:rsidRPr="00326D70">
        <w:rPr>
          <w:lang w:val="sq-AL"/>
        </w:rPr>
        <w:t xml:space="preserve"> </w:t>
      </w:r>
    </w:p>
    <w:p w:rsidR="00B17EE3" w:rsidRPr="00326D70" w:rsidRDefault="00B17EE3" w:rsidP="00B17EE3">
      <w:pPr>
        <w:pStyle w:val="Paragrafi"/>
        <w:rPr>
          <w:lang w:val="sq-AL"/>
        </w:rPr>
      </w:pPr>
      <w:r w:rsidRPr="00326D70">
        <w:rPr>
          <w:lang w:val="sq-AL"/>
        </w:rPr>
        <w:t>- shërbimet bankare korrespondente me banka, llogaritë e të cilave përdoren nga bankat guaskë</w:t>
      </w:r>
      <w:r w:rsidR="00A2460E">
        <w:rPr>
          <w:lang w:val="sq-AL"/>
        </w:rPr>
        <w:t>;</w:t>
      </w:r>
    </w:p>
    <w:p w:rsidR="00B17EE3" w:rsidRPr="00326D70" w:rsidRDefault="00B17EE3" w:rsidP="00B17EE3">
      <w:pPr>
        <w:pStyle w:val="Paragrafi"/>
        <w:rPr>
          <w:lang w:val="sq-AL"/>
        </w:rPr>
      </w:pPr>
      <w:r w:rsidRPr="00326D70">
        <w:rPr>
          <w:lang w:val="sq-AL"/>
        </w:rPr>
        <w:t>- transaksionet komplekse, me vlera të larta dhe të pazakonta, të cilat nuk kanë qëllim të dukshëm ekonomik ose ligjor</w:t>
      </w:r>
      <w:r w:rsidR="00A2460E">
        <w:rPr>
          <w:lang w:val="sq-AL"/>
        </w:rPr>
        <w:t>;</w:t>
      </w:r>
      <w:r w:rsidRPr="00326D70">
        <w:rPr>
          <w:lang w:val="sq-AL"/>
        </w:rPr>
        <w:t xml:space="preserve"> </w:t>
      </w:r>
    </w:p>
    <w:p w:rsidR="00B17EE3" w:rsidRPr="00326D70" w:rsidRDefault="00B17EE3" w:rsidP="00B17EE3">
      <w:pPr>
        <w:pStyle w:val="Paragrafi"/>
        <w:rPr>
          <w:lang w:val="sq-AL"/>
        </w:rPr>
      </w:pPr>
      <w:r w:rsidRPr="00326D70">
        <w:rPr>
          <w:lang w:val="sq-AL"/>
        </w:rPr>
        <w:t>- transaksione nëpërmjet zhvillimeve të reja teknologjike;</w:t>
      </w:r>
    </w:p>
    <w:p w:rsidR="00B17EE3" w:rsidRPr="00326D70" w:rsidRDefault="00B17EE3" w:rsidP="00B17EE3">
      <w:pPr>
        <w:pStyle w:val="Paragrafi"/>
        <w:rPr>
          <w:lang w:val="sq-AL"/>
        </w:rPr>
      </w:pPr>
      <w:r w:rsidRPr="00326D70">
        <w:rPr>
          <w:lang w:val="sq-AL"/>
        </w:rPr>
        <w:t>b) shërbime të reja në treg, pra shërbime që nuk janë ofruar më parë në sektorin financiar, të cilat duhet të monitorohen posaçërisht</w:t>
      </w:r>
      <w:r w:rsidR="00FC56BA">
        <w:rPr>
          <w:lang w:val="sq-AL"/>
        </w:rPr>
        <w:t>,</w:t>
      </w:r>
      <w:r w:rsidRPr="00326D70">
        <w:rPr>
          <w:lang w:val="sq-AL"/>
        </w:rPr>
        <w:t xml:space="preserve"> në mënyrë që të përcaktohet shkalla reale e rrezikut që shoqëron ato (shërbimet); </w:t>
      </w:r>
    </w:p>
    <w:p w:rsidR="00B05923" w:rsidRDefault="00B05923" w:rsidP="00B17EE3">
      <w:pPr>
        <w:pStyle w:val="Paragrafi"/>
        <w:rPr>
          <w:lang w:val="sq-AL"/>
        </w:rPr>
      </w:pPr>
    </w:p>
    <w:p w:rsidR="00B17EE3" w:rsidRPr="00326D70" w:rsidRDefault="00B17EE3" w:rsidP="00B17EE3">
      <w:pPr>
        <w:pStyle w:val="Paragrafi"/>
        <w:rPr>
          <w:lang w:val="sq-AL"/>
        </w:rPr>
      </w:pPr>
      <w:r w:rsidRPr="00326D70">
        <w:rPr>
          <w:lang w:val="sq-AL"/>
        </w:rPr>
        <w:t xml:space="preserve">c) </w:t>
      </w:r>
      <w:r w:rsidRPr="00326D70">
        <w:rPr>
          <w:i/>
          <w:lang w:val="sq-AL"/>
        </w:rPr>
        <w:t>banking</w:t>
      </w:r>
      <w:r w:rsidR="00326D70">
        <w:rPr>
          <w:lang w:val="sq-AL"/>
        </w:rPr>
        <w:t>-</w:t>
      </w:r>
      <w:r w:rsidRPr="00326D70">
        <w:rPr>
          <w:lang w:val="sq-AL"/>
        </w:rPr>
        <w:t xml:space="preserve">u privat ndërkombëtar, pra sigurimi i </w:t>
      </w:r>
      <w:r w:rsidRPr="00326D70">
        <w:rPr>
          <w:i/>
          <w:lang w:val="sq-AL"/>
        </w:rPr>
        <w:t>banking</w:t>
      </w:r>
      <w:r w:rsidR="00326D70">
        <w:rPr>
          <w:lang w:val="sq-AL"/>
        </w:rPr>
        <w:t>-</w:t>
      </w:r>
      <w:r w:rsidRPr="00326D70">
        <w:rPr>
          <w:lang w:val="sq-AL"/>
        </w:rPr>
        <w:t>ut privat dhe shërbimet e administrimit të fondeve për shtetas të huaj (</w:t>
      </w:r>
      <w:r w:rsidR="00FC770A" w:rsidRPr="00326D70">
        <w:rPr>
          <w:i/>
          <w:lang w:val="sq-AL"/>
        </w:rPr>
        <w:t>banking</w:t>
      </w:r>
      <w:r w:rsidR="00326D70">
        <w:rPr>
          <w:i/>
          <w:lang w:val="sq-AL"/>
        </w:rPr>
        <w:t>-</w:t>
      </w:r>
      <w:r w:rsidRPr="00326D70">
        <w:rPr>
          <w:i/>
          <w:lang w:val="sq-AL"/>
        </w:rPr>
        <w:t>u</w:t>
      </w:r>
      <w:r w:rsidRPr="00326D70">
        <w:rPr>
          <w:lang w:val="sq-AL"/>
        </w:rPr>
        <w:t xml:space="preserve"> privat</w:t>
      </w:r>
      <w:r w:rsidR="00F27CB1">
        <w:rPr>
          <w:lang w:val="sq-AL"/>
        </w:rPr>
        <w:t>,</w:t>
      </w:r>
      <w:r w:rsidRPr="00326D70">
        <w:rPr>
          <w:lang w:val="sq-AL"/>
        </w:rPr>
        <w:t xml:space="preserve"> potencialisht përfshin rreziqe të konsiderueshme për shkak se një klient</w:t>
      </w:r>
      <w:r w:rsidR="003558CA">
        <w:rPr>
          <w:lang w:val="sq-AL"/>
        </w:rPr>
        <w:t>,</w:t>
      </w:r>
      <w:r w:rsidRPr="00326D70">
        <w:rPr>
          <w:lang w:val="sq-AL"/>
        </w:rPr>
        <w:t xml:space="preserve"> i cili mund të ketë shuma të mëdha parash në dispozicion, shërbehet nga një punonjës i vetëm banke ose një grup i vogël punonjësish të bankës, të cilët mund të jenë udhëzuar nga drejtuesit e</w:t>
      </w:r>
      <w:r w:rsidR="00326D70">
        <w:rPr>
          <w:lang w:val="sq-AL"/>
        </w:rPr>
        <w:t xml:space="preserve"> </w:t>
      </w:r>
      <w:r w:rsidRPr="00326D70">
        <w:rPr>
          <w:lang w:val="sq-AL"/>
        </w:rPr>
        <w:t>tyre për të plotësuar të gjitha kërkesat e klientit dhe/ose</w:t>
      </w:r>
      <w:r w:rsidR="00326D70">
        <w:rPr>
          <w:lang w:val="sq-AL"/>
        </w:rPr>
        <w:t xml:space="preserve"> </w:t>
      </w:r>
      <w:r w:rsidRPr="00326D70">
        <w:rPr>
          <w:lang w:val="sq-AL"/>
        </w:rPr>
        <w:t>pavarësisht abuzimeve dhe mashtrimeve me detyrën që drejtuesit</w:t>
      </w:r>
      <w:r w:rsidR="00326D70">
        <w:rPr>
          <w:lang w:val="sq-AL"/>
        </w:rPr>
        <w:t xml:space="preserve"> </w:t>
      </w:r>
      <w:r w:rsidRPr="00326D70">
        <w:rPr>
          <w:lang w:val="sq-AL"/>
        </w:rPr>
        <w:t>mund të bëjnë);</w:t>
      </w:r>
    </w:p>
    <w:p w:rsidR="00B17EE3" w:rsidRPr="00326D70" w:rsidRDefault="00B17EE3" w:rsidP="00B17EE3">
      <w:pPr>
        <w:pStyle w:val="Paragrafi"/>
        <w:rPr>
          <w:lang w:val="sq-AL"/>
        </w:rPr>
      </w:pPr>
      <w:r w:rsidRPr="00326D70">
        <w:rPr>
          <w:lang w:val="sq-AL"/>
        </w:rPr>
        <w:t xml:space="preserve">d) </w:t>
      </w:r>
      <w:r w:rsidRPr="00326D70">
        <w:rPr>
          <w:i/>
          <w:lang w:val="sq-AL"/>
        </w:rPr>
        <w:t>e-banking</w:t>
      </w:r>
      <w:r w:rsidRPr="00326D70">
        <w:rPr>
          <w:lang w:val="sq-AL"/>
        </w:rPr>
        <w:t xml:space="preserve"> në rastet e parashikuara nga subjekti në procedurat e tij;</w:t>
      </w:r>
    </w:p>
    <w:p w:rsidR="00B17EE3" w:rsidRPr="00326D70" w:rsidRDefault="00B17EE3" w:rsidP="00B17EE3">
      <w:pPr>
        <w:pStyle w:val="Paragrafi"/>
        <w:rPr>
          <w:lang w:val="sq-AL"/>
        </w:rPr>
      </w:pPr>
      <w:r w:rsidRPr="00326D70">
        <w:rPr>
          <w:lang w:val="sq-AL"/>
        </w:rPr>
        <w:t xml:space="preserve">e) dorëzimi elektronik i urdhrave të tregtimit të titujve, në rastet e parashikuara nga subjekti në procedurat e tij; </w:t>
      </w:r>
    </w:p>
    <w:p w:rsidR="00B17EE3" w:rsidRPr="00326D70" w:rsidRDefault="00B17EE3" w:rsidP="00B17EE3">
      <w:pPr>
        <w:pStyle w:val="Paragrafi"/>
        <w:rPr>
          <w:lang w:val="sq-AL"/>
        </w:rPr>
      </w:pPr>
      <w:r w:rsidRPr="00326D70">
        <w:rPr>
          <w:lang w:val="sq-AL"/>
        </w:rPr>
        <w:t>f) ofrimi i shërbimit për të hapur llogari të përbashkëta, të cilat mobilizojnë fonde nga burime dhe klientë</w:t>
      </w:r>
      <w:r w:rsidR="00326D70">
        <w:rPr>
          <w:lang w:val="sq-AL"/>
        </w:rPr>
        <w:t xml:space="preserve"> </w:t>
      </w:r>
      <w:r w:rsidRPr="00326D70">
        <w:rPr>
          <w:lang w:val="sq-AL"/>
        </w:rPr>
        <w:t xml:space="preserve">të ndryshëm, të depozituar në një llogari të regjistruar në një emër; </w:t>
      </w:r>
    </w:p>
    <w:p w:rsidR="00B17EE3" w:rsidRPr="00326D70" w:rsidRDefault="00B17EE3" w:rsidP="00B17EE3">
      <w:pPr>
        <w:pStyle w:val="Paragrafi"/>
        <w:rPr>
          <w:lang w:val="sq-AL"/>
        </w:rPr>
      </w:pPr>
      <w:r w:rsidRPr="00326D70">
        <w:rPr>
          <w:lang w:val="sq-AL"/>
        </w:rPr>
        <w:t>g) riblerje ose pagesa e çeqeve ose një instrumenti tjetër bartës</w:t>
      </w:r>
      <w:r w:rsidR="00567E74">
        <w:rPr>
          <w:lang w:val="sq-AL"/>
        </w:rPr>
        <w:t>,</w:t>
      </w:r>
      <w:r w:rsidRPr="00326D70">
        <w:rPr>
          <w:lang w:val="sq-AL"/>
        </w:rPr>
        <w:t xml:space="preserve"> ose të letrës me vlerë;</w:t>
      </w:r>
    </w:p>
    <w:p w:rsidR="00B17EE3" w:rsidRPr="00326D70" w:rsidRDefault="00B17EE3" w:rsidP="00B17EE3">
      <w:pPr>
        <w:pStyle w:val="Paragrafi"/>
        <w:rPr>
          <w:lang w:val="sq-AL"/>
        </w:rPr>
      </w:pPr>
      <w:r w:rsidRPr="00326D70">
        <w:rPr>
          <w:lang w:val="sq-AL"/>
        </w:rPr>
        <w:t>h) përdorimi i teknologjive moderne që ofrojnë anonimitet (për shembull</w:t>
      </w:r>
      <w:r w:rsidR="000B5D0A">
        <w:rPr>
          <w:lang w:val="sq-AL"/>
        </w:rPr>
        <w:t>:</w:t>
      </w:r>
      <w:r w:rsidRPr="00326D70">
        <w:rPr>
          <w:lang w:val="sq-AL"/>
        </w:rPr>
        <w:t xml:space="preserve"> ATM, </w:t>
      </w:r>
      <w:r w:rsidRPr="002145C0">
        <w:rPr>
          <w:i/>
          <w:lang w:val="sq-AL"/>
        </w:rPr>
        <w:t>internet banking,</w:t>
      </w:r>
      <w:r w:rsidR="00326D70" w:rsidRPr="002145C0">
        <w:rPr>
          <w:i/>
          <w:lang w:val="sq-AL"/>
        </w:rPr>
        <w:t xml:space="preserve"> </w:t>
      </w:r>
      <w:r w:rsidRPr="002145C0">
        <w:rPr>
          <w:i/>
          <w:lang w:val="sq-AL"/>
        </w:rPr>
        <w:t>mobile banking, prepaid car</w:t>
      </w:r>
      <w:r w:rsidRPr="00326D70">
        <w:rPr>
          <w:i/>
          <w:lang w:val="sq-AL"/>
        </w:rPr>
        <w:t>d</w:t>
      </w:r>
      <w:r w:rsidR="00326D70">
        <w:rPr>
          <w:lang w:val="sq-AL"/>
        </w:rPr>
        <w:t xml:space="preserve"> etj.</w:t>
      </w:r>
      <w:r w:rsidRPr="00326D70">
        <w:rPr>
          <w:lang w:val="sq-AL"/>
        </w:rPr>
        <w:t xml:space="preserve">). </w:t>
      </w:r>
    </w:p>
    <w:p w:rsidR="00B17EE3" w:rsidRPr="00326D70" w:rsidRDefault="00B17EE3" w:rsidP="00B17EE3">
      <w:pPr>
        <w:pStyle w:val="Paragrafi"/>
        <w:rPr>
          <w:lang w:val="sq-AL"/>
        </w:rPr>
      </w:pPr>
      <w:r w:rsidRPr="00326D70">
        <w:rPr>
          <w:lang w:val="sq-AL"/>
        </w:rPr>
        <w:t>IV. Variablat e kategorisë</w:t>
      </w:r>
      <w:r w:rsidR="00326D70">
        <w:rPr>
          <w:lang w:val="sq-AL"/>
        </w:rPr>
        <w:t xml:space="preserve"> </w:t>
      </w:r>
    </w:p>
    <w:p w:rsidR="00B17EE3" w:rsidRPr="00326D70" w:rsidRDefault="00B17EE3" w:rsidP="00B17EE3">
      <w:pPr>
        <w:pStyle w:val="Paragrafi"/>
        <w:rPr>
          <w:lang w:val="sq-AL"/>
        </w:rPr>
      </w:pPr>
      <w:r w:rsidRPr="00326D70">
        <w:rPr>
          <w:lang w:val="sq-AL"/>
        </w:rPr>
        <w:t>Subjektet, për të vlerësuar kategoritë e faktorit duhet të kenë parasysh minimalisht</w:t>
      </w:r>
      <w:r w:rsidR="00326D70">
        <w:rPr>
          <w:lang w:val="sq-AL"/>
        </w:rPr>
        <w:t xml:space="preserve"> </w:t>
      </w:r>
      <w:r w:rsidRPr="00326D70">
        <w:rPr>
          <w:lang w:val="sq-AL"/>
        </w:rPr>
        <w:t>variablat e mëposhtëm, të cilët mund të vlerësohen individualisht ose të kombinuar midis tyre:</w:t>
      </w:r>
    </w:p>
    <w:p w:rsidR="00B17EE3" w:rsidRPr="00326D70" w:rsidRDefault="00B17EE3" w:rsidP="00B17EE3">
      <w:pPr>
        <w:pStyle w:val="Paragrafi"/>
        <w:rPr>
          <w:lang w:val="sq-AL"/>
        </w:rPr>
      </w:pPr>
      <w:r w:rsidRPr="00326D70">
        <w:rPr>
          <w:lang w:val="sq-AL"/>
        </w:rPr>
        <w:t xml:space="preserve">a) </w:t>
      </w:r>
      <w:r w:rsidR="00CC35F1">
        <w:rPr>
          <w:lang w:val="sq-AL"/>
        </w:rPr>
        <w:t>“</w:t>
      </w:r>
      <w:r w:rsidRPr="00326D70">
        <w:rPr>
          <w:lang w:val="sq-AL"/>
        </w:rPr>
        <w:t>Qëllimi i hapjes së një llogarie ose të një marrëdhënieje biznesi</w:t>
      </w:r>
      <w:r w:rsidR="00CC35F1">
        <w:rPr>
          <w:lang w:val="sq-AL"/>
        </w:rPr>
        <w:t>”</w:t>
      </w:r>
      <w:r w:rsidR="00326D70">
        <w:rPr>
          <w:lang w:val="sq-AL"/>
        </w:rPr>
        <w:t xml:space="preserve"> </w:t>
      </w:r>
      <w:r w:rsidRPr="00326D70">
        <w:rPr>
          <w:lang w:val="sq-AL"/>
        </w:rPr>
        <w:t xml:space="preserve">- </w:t>
      </w:r>
      <w:r w:rsidR="00CC35F1" w:rsidRPr="00326D70">
        <w:rPr>
          <w:lang w:val="sq-AL"/>
        </w:rPr>
        <w:t xml:space="preserve">informacioni </w:t>
      </w:r>
      <w:r w:rsidRPr="00326D70">
        <w:rPr>
          <w:lang w:val="sq-AL"/>
        </w:rPr>
        <w:t xml:space="preserve">që subjektet mbledhin për hapjen e llogarisë tregon qëllimin dhe natyrën e marrëdhënies së biznesit dhe zhvillon profilin e rrezikut. Diferenca e mundshme midis profilit të klientit (rrezikut të klientit) dhe profilit të produkteve (rrezikut të produkteve) që ai përdor, tregon një anomali të mundshme të qëllimit të hapjes së llogarisë. Hapja e një llogarie, për të kryer transaksione rutinë, me vlera jo shumë të larta nga një klient i njohur mund të paraqesë një rrezik të ulët krahasuar me një llogari të hapur për të kryer transaksione me vlera të larta nga një klient i panjohur ose i rastësishëm. </w:t>
      </w:r>
    </w:p>
    <w:p w:rsidR="00B17EE3" w:rsidRPr="00326D70" w:rsidRDefault="00B17EE3" w:rsidP="00B17EE3">
      <w:pPr>
        <w:pStyle w:val="Paragrafi"/>
        <w:rPr>
          <w:lang w:val="sq-AL"/>
        </w:rPr>
      </w:pPr>
      <w:r w:rsidRPr="00326D70">
        <w:rPr>
          <w:lang w:val="sq-AL"/>
        </w:rPr>
        <w:t xml:space="preserve">b) </w:t>
      </w:r>
      <w:r w:rsidR="00CC35F1">
        <w:rPr>
          <w:lang w:val="sq-AL"/>
        </w:rPr>
        <w:t>“</w:t>
      </w:r>
      <w:r w:rsidRPr="00326D70">
        <w:rPr>
          <w:lang w:val="sq-AL"/>
        </w:rPr>
        <w:t>Niveli i aktiveve ose madhësia e transaksioneve</w:t>
      </w:r>
      <w:r w:rsidR="00CC35F1">
        <w:rPr>
          <w:lang w:val="sq-AL"/>
        </w:rPr>
        <w:t>”</w:t>
      </w:r>
      <w:r w:rsidRPr="00326D70">
        <w:rPr>
          <w:lang w:val="sq-AL"/>
        </w:rPr>
        <w:t xml:space="preserve"> </w:t>
      </w:r>
      <w:r w:rsidR="00326D70">
        <w:rPr>
          <w:lang w:val="sq-AL"/>
        </w:rPr>
        <w:t>- ekzistenca e pasurive</w:t>
      </w:r>
      <w:r w:rsidRPr="00326D70">
        <w:rPr>
          <w:lang w:val="sq-AL"/>
        </w:rPr>
        <w:t xml:space="preserve"> apo kryerja e transaksioneve me vlera shumë më të larta në krahasim me atë që mund të pritet nga profili i klientit, shërben si sinjal që një klient të vlerësohet potencialisht si me rrezik të lartë dhe duhet të trajtohet si i tillë.</w:t>
      </w:r>
    </w:p>
    <w:p w:rsidR="00B17EE3" w:rsidRPr="00326D70" w:rsidRDefault="00B17EE3" w:rsidP="00B17EE3">
      <w:pPr>
        <w:pStyle w:val="Paragrafi"/>
        <w:rPr>
          <w:lang w:val="sq-AL"/>
        </w:rPr>
      </w:pPr>
      <w:r w:rsidRPr="00326D70">
        <w:rPr>
          <w:lang w:val="sq-AL"/>
        </w:rPr>
        <w:t xml:space="preserve">c) </w:t>
      </w:r>
      <w:r w:rsidR="00CC35F1">
        <w:rPr>
          <w:lang w:val="sq-AL"/>
        </w:rPr>
        <w:t>“</w:t>
      </w:r>
      <w:r w:rsidRPr="00326D70">
        <w:rPr>
          <w:lang w:val="sq-AL"/>
        </w:rPr>
        <w:t>Niveli i rregullimit ose regjime të tjera ligjore të kontrollit ose të qeverisjes ku klienti është subjekt</w:t>
      </w:r>
      <w:r w:rsidR="00CC35F1">
        <w:rPr>
          <w:lang w:val="sq-AL"/>
        </w:rPr>
        <w:t>”</w:t>
      </w:r>
      <w:r w:rsidRPr="00326D70">
        <w:rPr>
          <w:lang w:val="sq-AL"/>
        </w:rPr>
        <w:t xml:space="preserve"> - një institucion financiar që rregullohet në një vend me një regjim ligjor, i cili nuk zbaton ose</w:t>
      </w:r>
      <w:r w:rsidR="00326D70">
        <w:rPr>
          <w:lang w:val="sq-AL"/>
        </w:rPr>
        <w:t xml:space="preserve"> </w:t>
      </w:r>
      <w:r w:rsidRPr="00326D70">
        <w:rPr>
          <w:lang w:val="sq-AL"/>
        </w:rPr>
        <w:t>zbaton pjesërisht standardet përkatëse ndërkombëtare, për të parandaluar e luftuar pastrimin e parave dhe financimin e terrorizmit, paraqet më shumë rrezik se</w:t>
      </w:r>
      <w:r w:rsidR="00326D70">
        <w:rPr>
          <w:lang w:val="sq-AL"/>
        </w:rPr>
        <w:t xml:space="preserve"> </w:t>
      </w:r>
      <w:r w:rsidRPr="00326D70">
        <w:rPr>
          <w:lang w:val="sq-AL"/>
        </w:rPr>
        <w:t xml:space="preserve">një subjekt që </w:t>
      </w:r>
      <w:r w:rsidR="00EA2B69">
        <w:rPr>
          <w:lang w:val="sq-AL"/>
        </w:rPr>
        <w:t>u</w:t>
      </w:r>
      <w:r w:rsidRPr="00326D70">
        <w:rPr>
          <w:lang w:val="sq-AL"/>
        </w:rPr>
        <w:t xml:space="preserve"> nënshtrohet vetëm rregullave minimale kundër pastrimit të parave. Kompanitë dhe filialet (tërësisht në pronësi të tyre)</w:t>
      </w:r>
      <w:r w:rsidR="00951443">
        <w:rPr>
          <w:lang w:val="sq-AL"/>
        </w:rPr>
        <w:t>,</w:t>
      </w:r>
      <w:r w:rsidRPr="00326D70">
        <w:rPr>
          <w:lang w:val="sq-AL"/>
        </w:rPr>
        <w:t xml:space="preserve"> që janë në pronësi publike dhe që tregtojnë në bursë, paraqesin në përgjithësi rreziqe minimale të pastrimit të parave. Për shembull, një kompani</w:t>
      </w:r>
      <w:r w:rsidR="006D04E9">
        <w:rPr>
          <w:lang w:val="sq-AL"/>
        </w:rPr>
        <w:t>,</w:t>
      </w:r>
      <w:r w:rsidRPr="00326D70">
        <w:rPr>
          <w:lang w:val="sq-AL"/>
        </w:rPr>
        <w:t xml:space="preserve"> e cila e ka qendrën në </w:t>
      </w:r>
      <w:r w:rsidRPr="00175C9C">
        <w:rPr>
          <w:lang w:val="sq-AL"/>
        </w:rPr>
        <w:t>destinacione</w:t>
      </w:r>
      <w:r w:rsidRPr="00326D70">
        <w:rPr>
          <w:i/>
          <w:lang w:val="sq-AL"/>
        </w:rPr>
        <w:t xml:space="preserve"> off-shore</w:t>
      </w:r>
      <w:r w:rsidRPr="00326D70">
        <w:rPr>
          <w:lang w:val="sq-AL"/>
        </w:rPr>
        <w:t xml:space="preserve"> paraqet rrezik më të lartë se një kompani me qendër në një vend me regjim ligjor, në përputhje me standardet ndërkombëtare.</w:t>
      </w:r>
      <w:r w:rsidR="00326D70">
        <w:rPr>
          <w:lang w:val="sq-AL"/>
        </w:rPr>
        <w:t xml:space="preserve"> </w:t>
      </w:r>
    </w:p>
    <w:p w:rsidR="00B17EE3" w:rsidRPr="00326D70" w:rsidRDefault="00B17EE3" w:rsidP="00B17EE3">
      <w:pPr>
        <w:pStyle w:val="Paragrafi"/>
        <w:rPr>
          <w:lang w:val="sq-AL"/>
        </w:rPr>
      </w:pPr>
      <w:r w:rsidRPr="00326D70">
        <w:rPr>
          <w:lang w:val="sq-AL"/>
        </w:rPr>
        <w:t xml:space="preserve">d) </w:t>
      </w:r>
      <w:r w:rsidR="00CC35F1">
        <w:rPr>
          <w:lang w:val="sq-AL"/>
        </w:rPr>
        <w:t>“</w:t>
      </w:r>
      <w:r w:rsidRPr="00326D70">
        <w:rPr>
          <w:lang w:val="sq-AL"/>
        </w:rPr>
        <w:t>Kohëzgjatja e marrëdhënieve të biznesit</w:t>
      </w:r>
      <w:r w:rsidR="00CC35F1">
        <w:rPr>
          <w:lang w:val="sq-AL"/>
        </w:rPr>
        <w:t>”</w:t>
      </w:r>
      <w:r w:rsidRPr="00326D70">
        <w:rPr>
          <w:lang w:val="sq-AL"/>
        </w:rPr>
        <w:t xml:space="preserve"> </w:t>
      </w:r>
      <w:r w:rsidR="00CC35F1">
        <w:rPr>
          <w:lang w:val="sq-AL"/>
        </w:rPr>
        <w:t>-</w:t>
      </w:r>
      <w:r w:rsidRPr="00326D70">
        <w:rPr>
          <w:lang w:val="sq-AL"/>
        </w:rPr>
        <w:t xml:space="preserve"> marrëdhëniet afatgjata gjatë së cilave përfshihen kontakte të shpeshta të klientit, mund të paraqesin rrezik më të ulët nga pikëpamja e pastrimit të parave. </w:t>
      </w:r>
    </w:p>
    <w:p w:rsidR="00B17EE3" w:rsidRPr="00326D70" w:rsidRDefault="00B17EE3" w:rsidP="00B17EE3">
      <w:pPr>
        <w:pStyle w:val="Paragrafi"/>
        <w:rPr>
          <w:lang w:val="sq-AL"/>
        </w:rPr>
      </w:pPr>
      <w:r w:rsidRPr="00326D70">
        <w:rPr>
          <w:lang w:val="sq-AL"/>
        </w:rPr>
        <w:t>e) Burimi i fondeve.</w:t>
      </w:r>
    </w:p>
    <w:p w:rsidR="00B17EE3" w:rsidRPr="00326D70" w:rsidRDefault="00B17EE3" w:rsidP="00B17EE3">
      <w:pPr>
        <w:pStyle w:val="Paragrafi"/>
        <w:rPr>
          <w:lang w:val="sq-AL"/>
        </w:rPr>
      </w:pPr>
      <w:r w:rsidRPr="00326D70">
        <w:rPr>
          <w:lang w:val="sq-AL"/>
        </w:rPr>
        <w:t>f) Dokumentacioni justifikues për transaksionet.</w:t>
      </w:r>
    </w:p>
    <w:p w:rsidR="00B17EE3" w:rsidRPr="00326D70" w:rsidRDefault="00B17EE3" w:rsidP="00B17EE3">
      <w:pPr>
        <w:pStyle w:val="Paragrafi"/>
        <w:rPr>
          <w:lang w:val="sq-AL"/>
        </w:rPr>
      </w:pPr>
      <w:r w:rsidRPr="00326D70">
        <w:rPr>
          <w:lang w:val="sq-AL"/>
        </w:rPr>
        <w:t>V. Hapat e matjes së rrezikut</w:t>
      </w:r>
    </w:p>
    <w:p w:rsidR="00B17EE3" w:rsidRPr="00326D70" w:rsidRDefault="00B17EE3" w:rsidP="00C63E24">
      <w:pPr>
        <w:pStyle w:val="Paragrafi"/>
        <w:rPr>
          <w:lang w:val="sq-AL"/>
        </w:rPr>
      </w:pPr>
      <w:r w:rsidRPr="00C63E24">
        <w:rPr>
          <w:lang w:val="sq-AL"/>
        </w:rPr>
        <w:t xml:space="preserve">Subjektet ndjekin hapat e </w:t>
      </w:r>
      <w:r w:rsidR="00D86DD2" w:rsidRPr="00C63E24">
        <w:rPr>
          <w:lang w:val="sq-AL"/>
        </w:rPr>
        <w:t>m</w:t>
      </w:r>
      <w:r w:rsidR="0044389D" w:rsidRPr="00C63E24">
        <w:rPr>
          <w:lang w:val="sq-AL"/>
        </w:rPr>
        <w:t>ë</w:t>
      </w:r>
      <w:r w:rsidR="00D86DD2" w:rsidRPr="00C63E24">
        <w:rPr>
          <w:lang w:val="sq-AL"/>
        </w:rPr>
        <w:t>poshtë</w:t>
      </w:r>
      <w:r w:rsidRPr="00C63E24">
        <w:rPr>
          <w:lang w:val="sq-AL"/>
        </w:rPr>
        <w:t>m për matjen e ekspozimit ndaj rrezikut të pastrimit të parave dhe financimit të terrorizmit:</w:t>
      </w:r>
    </w:p>
    <w:p w:rsidR="00B17EE3" w:rsidRPr="00326D70" w:rsidRDefault="00B17EE3" w:rsidP="00B17EE3">
      <w:pPr>
        <w:pStyle w:val="Paragrafi"/>
        <w:rPr>
          <w:lang w:val="sq-AL"/>
        </w:rPr>
      </w:pPr>
      <w:r w:rsidRPr="00326D70">
        <w:rPr>
          <w:lang w:val="sq-AL"/>
        </w:rPr>
        <w:t>a) Monitorimi në mënyrë të vazhdueshme i marrëdhënieve të biznesit me klientin, bazuar në profilin e transaksioneve, profilin e klientit dhe profilin e ekspozimit ndaj rrezikut gjeografik, gjatë gjithë kohëzgjatjes së kësaj marrëdhënieje, për t’u siguruar se ato janë në përputhje me njohuritë që subjekti ka për tërësinë e variablave të kategorive. Në këtë hap, klientët, produktet dhe shërbimet që ata përdorin</w:t>
      </w:r>
      <w:r w:rsidR="009237D2">
        <w:rPr>
          <w:lang w:val="sq-AL"/>
        </w:rPr>
        <w:t>,</w:t>
      </w:r>
      <w:r w:rsidRPr="00326D70">
        <w:rPr>
          <w:lang w:val="sq-AL"/>
        </w:rPr>
        <w:t xml:space="preserve"> si dhe destinacionet e produkteve janë të klasifikuar në kategori të vigjilencës së duhur dhe të zgjeruar. Në çdo ndryshim të mundshëm</w:t>
      </w:r>
      <w:r w:rsidR="00326D70">
        <w:rPr>
          <w:lang w:val="sq-AL"/>
        </w:rPr>
        <w:t xml:space="preserve"> </w:t>
      </w:r>
      <w:r w:rsidRPr="00326D70">
        <w:rPr>
          <w:lang w:val="sq-AL"/>
        </w:rPr>
        <w:t>të variablave të kategorive, subjektet vlerësojnë rrezikun. Subjekti, pasi është identifikuar një ndryshim potencial i variablave, vlerëson rezultatin për të tr</w:t>
      </w:r>
      <w:r w:rsidR="0009371C">
        <w:rPr>
          <w:lang w:val="sq-AL"/>
        </w:rPr>
        <w:t>ia</w:t>
      </w:r>
      <w:r w:rsidRPr="00326D70">
        <w:rPr>
          <w:lang w:val="sq-AL"/>
        </w:rPr>
        <w:t xml:space="preserve"> kriteret e rrezikut, duke zhvilluar analizën sasiore të rastit. Analiza sasiore nënkupton shumën e faktorëve të rrezikut, ku secili faktor është ponderuar me koeficientët e ponderimit të faktorit të rrezikut. </w:t>
      </w:r>
    </w:p>
    <w:p w:rsidR="00B17EE3" w:rsidRPr="00326D70" w:rsidRDefault="00B17EE3" w:rsidP="00B17EE3">
      <w:pPr>
        <w:pStyle w:val="Paragrafi"/>
        <w:rPr>
          <w:lang w:val="sq-AL"/>
        </w:rPr>
      </w:pPr>
      <w:r w:rsidRPr="00326D70">
        <w:rPr>
          <w:lang w:val="sq-AL"/>
        </w:rPr>
        <w:t>b) Subjektet, në rast se rezultati (analiza sasiore) tregon për një rrezik të mundshëm, e mbështesin analizën në</w:t>
      </w:r>
      <w:r w:rsidR="00326D70">
        <w:rPr>
          <w:lang w:val="sq-AL"/>
        </w:rPr>
        <w:t xml:space="preserve"> </w:t>
      </w:r>
      <w:r w:rsidRPr="00326D70">
        <w:rPr>
          <w:lang w:val="sq-AL"/>
        </w:rPr>
        <w:t>tërësinë e ekspozimit ndaj kritereve të rrezikut (analiza cilësore), si dhe mbi variablat e kategorisë së faktorit. Disa prej masave shtesë për të administruar këtë ekspozim janë:</w:t>
      </w:r>
    </w:p>
    <w:p w:rsidR="00B17EE3" w:rsidRPr="00326D70" w:rsidRDefault="00326D70" w:rsidP="00326D70">
      <w:pPr>
        <w:pStyle w:val="Paragrafi"/>
        <w:rPr>
          <w:lang w:val="sq-AL"/>
        </w:rPr>
      </w:pPr>
      <w:r>
        <w:rPr>
          <w:lang w:val="sq-AL"/>
        </w:rPr>
        <w:t xml:space="preserve">- </w:t>
      </w:r>
      <w:r w:rsidR="00B17EE3" w:rsidRPr="00326D70">
        <w:rPr>
          <w:lang w:val="sq-AL"/>
        </w:rPr>
        <w:t>informacion shtes</w:t>
      </w:r>
      <w:r>
        <w:rPr>
          <w:rFonts w:ascii="Times New Roman" w:hAnsi="Times New Roman" w:cs="Times New Roman"/>
          <w:lang w:val="sq-AL"/>
        </w:rPr>
        <w:t>ë</w:t>
      </w:r>
      <w:r w:rsidR="00B17EE3" w:rsidRPr="00326D70">
        <w:rPr>
          <w:lang w:val="sq-AL"/>
        </w:rPr>
        <w:t xml:space="preserve"> për profilin e klientit (</w:t>
      </w:r>
      <w:r w:rsidR="00283075" w:rsidRPr="00326D70">
        <w:rPr>
          <w:lang w:val="sq-AL"/>
        </w:rPr>
        <w:t>internet</w:t>
      </w:r>
      <w:r w:rsidR="00B17EE3" w:rsidRPr="00326D70">
        <w:rPr>
          <w:lang w:val="sq-AL"/>
        </w:rPr>
        <w:t xml:space="preserve">, baza të dhënash publike); </w:t>
      </w:r>
    </w:p>
    <w:p w:rsidR="00B17EE3" w:rsidRPr="00326D70" w:rsidRDefault="00326D70" w:rsidP="00326D70">
      <w:pPr>
        <w:pStyle w:val="Paragrafi"/>
        <w:rPr>
          <w:lang w:val="sq-AL"/>
        </w:rPr>
      </w:pPr>
      <w:r>
        <w:rPr>
          <w:lang w:val="sq-AL"/>
        </w:rPr>
        <w:t xml:space="preserve">- </w:t>
      </w:r>
      <w:r w:rsidR="00B17EE3" w:rsidRPr="00326D70">
        <w:rPr>
          <w:lang w:val="sq-AL"/>
        </w:rPr>
        <w:t>rritje e frekuencës së përditësimit të të dhënave për klientin;</w:t>
      </w:r>
    </w:p>
    <w:p w:rsidR="00B17EE3" w:rsidRPr="00326D70" w:rsidRDefault="00326D70" w:rsidP="00326D70">
      <w:pPr>
        <w:pStyle w:val="Paragrafi"/>
        <w:rPr>
          <w:lang w:val="sq-AL"/>
        </w:rPr>
      </w:pPr>
      <w:r>
        <w:rPr>
          <w:lang w:val="sq-AL"/>
        </w:rPr>
        <w:t xml:space="preserve">- </w:t>
      </w:r>
      <w:r w:rsidR="001F6900">
        <w:rPr>
          <w:lang w:val="sq-AL"/>
        </w:rPr>
        <w:t>i</w:t>
      </w:r>
      <w:r w:rsidR="00B17EE3" w:rsidRPr="00326D70">
        <w:rPr>
          <w:lang w:val="sq-AL"/>
        </w:rPr>
        <w:t>nformacion shtesë për natyrën e synuar të marrëdhënieve të biznesit, duke kërkuar dokumentacion justifikues;</w:t>
      </w:r>
    </w:p>
    <w:p w:rsidR="00B17EE3" w:rsidRPr="00326D70" w:rsidRDefault="00326D70" w:rsidP="00326D70">
      <w:pPr>
        <w:pStyle w:val="Paragrafi"/>
        <w:rPr>
          <w:lang w:val="sq-AL"/>
        </w:rPr>
      </w:pPr>
      <w:r>
        <w:rPr>
          <w:lang w:val="sq-AL"/>
        </w:rPr>
        <w:t xml:space="preserve">- </w:t>
      </w:r>
      <w:r w:rsidR="00B17EE3" w:rsidRPr="00326D70">
        <w:rPr>
          <w:lang w:val="sq-AL"/>
        </w:rPr>
        <w:t>marrjen e informacionit shtesë për burimin e fondeve;</w:t>
      </w:r>
    </w:p>
    <w:p w:rsidR="00B17EE3" w:rsidRPr="00326D70" w:rsidRDefault="00326D70" w:rsidP="00326D70">
      <w:pPr>
        <w:pStyle w:val="Paragrafi"/>
        <w:rPr>
          <w:lang w:val="sq-AL"/>
        </w:rPr>
      </w:pPr>
      <w:r>
        <w:rPr>
          <w:lang w:val="sq-AL"/>
        </w:rPr>
        <w:t xml:space="preserve">- </w:t>
      </w:r>
      <w:r w:rsidR="00B17EE3" w:rsidRPr="00326D70">
        <w:rPr>
          <w:lang w:val="sq-AL"/>
        </w:rPr>
        <w:t xml:space="preserve">marrjen e informacionit shtesë për arsyet dhe qëllimin e këtij transaksioni </w:t>
      </w:r>
      <w:r w:rsidR="00B05923">
        <w:rPr>
          <w:lang w:val="sq-AL"/>
        </w:rPr>
        <w:t>ose grupit të transaksioneve;</w:t>
      </w:r>
    </w:p>
    <w:p w:rsidR="00B17EE3" w:rsidRPr="00326D70" w:rsidRDefault="00326D70" w:rsidP="00326D70">
      <w:pPr>
        <w:pStyle w:val="Paragrafi"/>
        <w:rPr>
          <w:lang w:val="sq-AL"/>
        </w:rPr>
      </w:pPr>
      <w:r>
        <w:rPr>
          <w:lang w:val="sq-AL"/>
        </w:rPr>
        <w:t xml:space="preserve">- </w:t>
      </w:r>
      <w:r w:rsidR="00B17EE3" w:rsidRPr="00326D70">
        <w:rPr>
          <w:lang w:val="sq-AL"/>
        </w:rPr>
        <w:t>marrja e miratimit nga drejtuesit e lartë për nisjen dhe vazhdimin e marrëdhënies së biznesit, në rastet kur marrëdhënia e biznesit me klientin është vendosur dhe subjekti konstaton se klienti apo pronari përfitues ka ndryshuar kategori;</w:t>
      </w:r>
    </w:p>
    <w:p w:rsidR="00B17EE3" w:rsidRPr="00326D70" w:rsidRDefault="00326D70" w:rsidP="00326D70">
      <w:pPr>
        <w:pStyle w:val="Paragrafi"/>
        <w:rPr>
          <w:lang w:val="sq-AL"/>
        </w:rPr>
      </w:pPr>
      <w:r>
        <w:rPr>
          <w:lang w:val="sq-AL"/>
        </w:rPr>
        <w:t xml:space="preserve">- </w:t>
      </w:r>
      <w:r w:rsidR="00B17EE3" w:rsidRPr="00326D70">
        <w:rPr>
          <w:lang w:val="sq-AL"/>
        </w:rPr>
        <w:t>monitorim i zgjeruar.</w:t>
      </w:r>
    </w:p>
    <w:p w:rsidR="00B17EE3" w:rsidRPr="00326D70" w:rsidRDefault="00B17EE3" w:rsidP="00B17EE3">
      <w:pPr>
        <w:pStyle w:val="Paragrafi"/>
        <w:rPr>
          <w:lang w:val="sq-AL"/>
        </w:rPr>
      </w:pPr>
      <w:r w:rsidRPr="00326D70">
        <w:rPr>
          <w:lang w:val="sq-AL"/>
        </w:rPr>
        <w:t>Subjektet mund të përcaktojnë masa të tjera shtesë për administrimin kundrejt këtij ekspozimi. Në këtë hap, subjekti duhet të ketë nxjerrë përfundime sasiore dhe cilësore, duke ruajtur të dhëna vërtetuese. Mund të rezultojë që një rast i veçantë të mos identifikohet nga treguesit sasiorë</w:t>
      </w:r>
      <w:r w:rsidR="001E3384">
        <w:rPr>
          <w:lang w:val="sq-AL"/>
        </w:rPr>
        <w:t>,</w:t>
      </w:r>
      <w:r w:rsidRPr="00326D70">
        <w:rPr>
          <w:lang w:val="sq-AL"/>
        </w:rPr>
        <w:t xml:space="preserve"> por kjo nuk është e mjaftueshme që subjekti të mos ketë identifikuar në bazë të variablave cilësor</w:t>
      </w:r>
      <w:r w:rsidR="00EC04A7">
        <w:rPr>
          <w:lang w:val="sq-AL"/>
        </w:rPr>
        <w:t>ë</w:t>
      </w:r>
      <w:r w:rsidRPr="00326D70">
        <w:rPr>
          <w:lang w:val="sq-AL"/>
        </w:rPr>
        <w:t xml:space="preserve">. </w:t>
      </w:r>
    </w:p>
    <w:p w:rsidR="00B17EE3" w:rsidRPr="00326D70" w:rsidRDefault="00B17EE3" w:rsidP="00B17EE3">
      <w:pPr>
        <w:pStyle w:val="Paragrafi"/>
        <w:rPr>
          <w:lang w:val="sq-AL"/>
        </w:rPr>
      </w:pPr>
      <w:r w:rsidRPr="00326D70">
        <w:rPr>
          <w:lang w:val="sq-AL"/>
        </w:rPr>
        <w:t>Metodologjia e matjes së rrezikut të pastrimit të parave dhe financimit të terrorizmit</w:t>
      </w:r>
      <w:r w:rsidR="003137EF">
        <w:rPr>
          <w:lang w:val="sq-AL"/>
        </w:rPr>
        <w:t>,</w:t>
      </w:r>
      <w:r w:rsidRPr="00326D70">
        <w:rPr>
          <w:lang w:val="sq-AL"/>
        </w:rPr>
        <w:t xml:space="preserve"> që është ofruar në këtë udhëzim, përfaqëson një metodë mikse sasiore dhe cilësore, ku analiza sasiore nuk do të kishte kuptim pa analizën cilësore.</w:t>
      </w:r>
    </w:p>
    <w:p w:rsidR="00B17EE3" w:rsidRPr="00326D70" w:rsidRDefault="00952BD0" w:rsidP="00B17EE3">
      <w:pPr>
        <w:pStyle w:val="Paragrafi"/>
        <w:rPr>
          <w:lang w:val="sq-AL"/>
        </w:rPr>
      </w:pPr>
      <w:r w:rsidRPr="00326D70">
        <w:rPr>
          <w:lang w:val="sq-AL"/>
        </w:rPr>
        <w:t xml:space="preserve">c) </w:t>
      </w:r>
      <w:r w:rsidR="00B17EE3" w:rsidRPr="00326D70">
        <w:rPr>
          <w:lang w:val="sq-AL"/>
        </w:rPr>
        <w:t xml:space="preserve">Strukturat përgjegjëse të subjektit, pasi kanë identifikuar një rast, i cili përfaqëson materialitet, ndjekin hapat për materializimin e dyshimit të arsyeshëm, si dhe marrin të gjitha masat e nevojshme nëse çështja kërkon adresim në </w:t>
      </w:r>
      <w:r w:rsidR="00FE5AB2" w:rsidRPr="00326D70">
        <w:rPr>
          <w:lang w:val="sq-AL"/>
        </w:rPr>
        <w:t>autoritetin përgjegjës</w:t>
      </w:r>
      <w:r w:rsidR="00B17EE3" w:rsidRPr="00326D70">
        <w:rPr>
          <w:lang w:val="sq-AL"/>
        </w:rPr>
        <w:t xml:space="preserve">. </w:t>
      </w:r>
    </w:p>
    <w:p w:rsidR="00B17EE3" w:rsidRPr="00326D70" w:rsidRDefault="00B17EE3" w:rsidP="00B17EE3">
      <w:pPr>
        <w:pStyle w:val="Paragrafi"/>
        <w:rPr>
          <w:lang w:val="sq-AL"/>
        </w:rPr>
      </w:pPr>
      <w:r w:rsidRPr="00326D70">
        <w:rPr>
          <w:lang w:val="sq-AL"/>
        </w:rPr>
        <w:t>N</w:t>
      </w:r>
      <w:r w:rsidR="00326D70">
        <w:rPr>
          <w:rFonts w:ascii="Times New Roman" w:hAnsi="Times New Roman" w:cs="Times New Roman"/>
          <w:lang w:val="sq-AL"/>
        </w:rPr>
        <w:t>ë</w:t>
      </w:r>
      <w:r w:rsidRPr="00326D70">
        <w:rPr>
          <w:lang w:val="sq-AL"/>
        </w:rPr>
        <w:t xml:space="preserve"> aneksin bashk</w:t>
      </w:r>
      <w:r w:rsidR="00326D70">
        <w:rPr>
          <w:rFonts w:ascii="Times New Roman" w:hAnsi="Times New Roman" w:cs="Times New Roman"/>
          <w:lang w:val="sq-AL"/>
        </w:rPr>
        <w:t>ë</w:t>
      </w:r>
      <w:r w:rsidRPr="00326D70">
        <w:rPr>
          <w:lang w:val="sq-AL"/>
        </w:rPr>
        <w:t>ngjitur k</w:t>
      </w:r>
      <w:r w:rsidR="00326D70">
        <w:rPr>
          <w:rFonts w:ascii="Times New Roman" w:hAnsi="Times New Roman" w:cs="Times New Roman"/>
          <w:lang w:val="sq-AL"/>
        </w:rPr>
        <w:t>ë</w:t>
      </w:r>
      <w:r w:rsidRPr="00326D70">
        <w:rPr>
          <w:lang w:val="sq-AL"/>
        </w:rPr>
        <w:t>tij udhëzimi, paraqitet nj</w:t>
      </w:r>
      <w:r w:rsidR="00326D70">
        <w:rPr>
          <w:rFonts w:ascii="Times New Roman" w:hAnsi="Times New Roman" w:cs="Times New Roman"/>
          <w:lang w:val="sq-AL"/>
        </w:rPr>
        <w:t>ë</w:t>
      </w:r>
      <w:r w:rsidRPr="00326D70">
        <w:rPr>
          <w:lang w:val="sq-AL"/>
        </w:rPr>
        <w:t xml:space="preserve"> model i thjesht</w:t>
      </w:r>
      <w:r w:rsidR="00326D70">
        <w:rPr>
          <w:rFonts w:ascii="Times New Roman" w:hAnsi="Times New Roman" w:cs="Times New Roman"/>
          <w:lang w:val="sq-AL"/>
        </w:rPr>
        <w:t>ë</w:t>
      </w:r>
      <w:r w:rsidRPr="00326D70">
        <w:rPr>
          <w:lang w:val="sq-AL"/>
        </w:rPr>
        <w:t xml:space="preserve"> p</w:t>
      </w:r>
      <w:r w:rsidR="00326D70">
        <w:rPr>
          <w:rFonts w:ascii="Times New Roman" w:hAnsi="Times New Roman" w:cs="Times New Roman"/>
          <w:lang w:val="sq-AL"/>
        </w:rPr>
        <w:t>ë</w:t>
      </w:r>
      <w:r w:rsidRPr="00326D70">
        <w:rPr>
          <w:lang w:val="sq-AL"/>
        </w:rPr>
        <w:t>r t</w:t>
      </w:r>
      <w:r w:rsidR="00326D70">
        <w:rPr>
          <w:rFonts w:ascii="Times New Roman" w:hAnsi="Times New Roman" w:cs="Times New Roman"/>
          <w:lang w:val="sq-AL"/>
        </w:rPr>
        <w:t>ë</w:t>
      </w:r>
      <w:r w:rsidRPr="00326D70">
        <w:rPr>
          <w:lang w:val="sq-AL"/>
        </w:rPr>
        <w:t xml:space="preserve"> mund</w:t>
      </w:r>
      <w:r w:rsidR="00326D70">
        <w:rPr>
          <w:rFonts w:ascii="Times New Roman" w:hAnsi="Times New Roman" w:cs="Times New Roman"/>
          <w:lang w:val="sq-AL"/>
        </w:rPr>
        <w:t>ë</w:t>
      </w:r>
      <w:r w:rsidRPr="00326D70">
        <w:rPr>
          <w:lang w:val="sq-AL"/>
        </w:rPr>
        <w:t>suar materializimin e k</w:t>
      </w:r>
      <w:r w:rsidR="00326D70">
        <w:rPr>
          <w:rFonts w:ascii="Times New Roman" w:hAnsi="Times New Roman" w:cs="Times New Roman"/>
          <w:lang w:val="sq-AL"/>
        </w:rPr>
        <w:t>ë</w:t>
      </w:r>
      <w:r w:rsidRPr="00326D70">
        <w:rPr>
          <w:lang w:val="sq-AL"/>
        </w:rPr>
        <w:t>rkesave t</w:t>
      </w:r>
      <w:r w:rsidR="00326D70">
        <w:rPr>
          <w:rFonts w:ascii="Times New Roman" w:hAnsi="Times New Roman" w:cs="Times New Roman"/>
          <w:lang w:val="sq-AL"/>
        </w:rPr>
        <w:t>ë</w:t>
      </w:r>
      <w:r w:rsidRPr="00326D70">
        <w:rPr>
          <w:lang w:val="sq-AL"/>
        </w:rPr>
        <w:t xml:space="preserve"> vler</w:t>
      </w:r>
      <w:r w:rsidR="00326D70">
        <w:rPr>
          <w:rFonts w:ascii="Times New Roman" w:hAnsi="Times New Roman" w:cs="Times New Roman"/>
          <w:lang w:val="sq-AL"/>
        </w:rPr>
        <w:t>ë</w:t>
      </w:r>
      <w:r w:rsidRPr="00326D70">
        <w:rPr>
          <w:lang w:val="sq-AL"/>
        </w:rPr>
        <w:t>simit sasior dhe cil</w:t>
      </w:r>
      <w:r w:rsidR="00326D70">
        <w:rPr>
          <w:rFonts w:ascii="Times New Roman" w:hAnsi="Times New Roman" w:cs="Times New Roman"/>
          <w:lang w:val="sq-AL"/>
        </w:rPr>
        <w:t>ë</w:t>
      </w:r>
      <w:r w:rsidRPr="00326D70">
        <w:rPr>
          <w:lang w:val="sq-AL"/>
        </w:rPr>
        <w:t>sor.</w:t>
      </w:r>
    </w:p>
    <w:p w:rsidR="00B17EE3" w:rsidRPr="00326D70" w:rsidRDefault="00B17EE3" w:rsidP="00B17EE3">
      <w:pPr>
        <w:pStyle w:val="Paragrafi"/>
        <w:rPr>
          <w:lang w:val="sq-AL"/>
        </w:rPr>
      </w:pPr>
      <w:r w:rsidRPr="00326D70">
        <w:rPr>
          <w:lang w:val="sq-AL"/>
        </w:rPr>
        <w:t>VI. Treguesit e dyshimtë</w:t>
      </w:r>
    </w:p>
    <w:p w:rsidR="00B17EE3" w:rsidRPr="00326D70" w:rsidRDefault="00B17EE3" w:rsidP="00B17EE3">
      <w:pPr>
        <w:pStyle w:val="Paragrafi"/>
        <w:rPr>
          <w:lang w:val="sq-AL"/>
        </w:rPr>
      </w:pPr>
      <w:r w:rsidRPr="00326D70">
        <w:rPr>
          <w:lang w:val="sq-AL"/>
        </w:rPr>
        <w:t>Subjektet konsiderojnë tregues të dyshimtë, veprimet</w:t>
      </w:r>
      <w:r w:rsidR="004F004E">
        <w:rPr>
          <w:lang w:val="sq-AL"/>
        </w:rPr>
        <w:t>,</w:t>
      </w:r>
      <w:r w:rsidRPr="00326D70">
        <w:rPr>
          <w:lang w:val="sq-AL"/>
        </w:rPr>
        <w:t xml:space="preserve"> të cilat për nga natyra mund të konsiderohen të pazakont</w:t>
      </w:r>
      <w:r w:rsidR="00F04715">
        <w:rPr>
          <w:lang w:val="sq-AL"/>
        </w:rPr>
        <w:t>a</w:t>
      </w:r>
      <w:r w:rsidRPr="00326D70">
        <w:rPr>
          <w:lang w:val="sq-AL"/>
        </w:rPr>
        <w:t xml:space="preserve"> për marrëdhënien e biznesit dhe shërbejnë si shenja për të filluar një procedurë vlerësimi të rrezikut, në çdo rast kur evidentohen kët</w:t>
      </w:r>
      <w:r w:rsidR="004C751E">
        <w:rPr>
          <w:lang w:val="sq-AL"/>
        </w:rPr>
        <w:t>a</w:t>
      </w:r>
      <w:r w:rsidRPr="00326D70">
        <w:rPr>
          <w:lang w:val="sq-AL"/>
        </w:rPr>
        <w:t xml:space="preserve"> tregues. </w:t>
      </w:r>
    </w:p>
    <w:p w:rsidR="00B17EE3" w:rsidRPr="00326D70" w:rsidRDefault="00B17EE3" w:rsidP="00B17EE3">
      <w:pPr>
        <w:pStyle w:val="Paragrafi"/>
        <w:rPr>
          <w:lang w:val="sq-AL"/>
        </w:rPr>
      </w:pPr>
      <w:r w:rsidRPr="00484EE4">
        <w:rPr>
          <w:lang w:val="sq-AL"/>
        </w:rPr>
        <w:t>Treguesit</w:t>
      </w:r>
      <w:r w:rsidRPr="00326D70">
        <w:rPr>
          <w:lang w:val="sq-AL"/>
        </w:rPr>
        <w:t xml:space="preserve"> e dyshimtë kanë për qëllim të ndihmojnë subjektet për vlerësimin/matjen për shenja të mundshme të pastrimit të parave apo </w:t>
      </w:r>
      <w:r w:rsidR="003A4370">
        <w:rPr>
          <w:lang w:val="sq-AL"/>
        </w:rPr>
        <w:t xml:space="preserve">të </w:t>
      </w:r>
      <w:r w:rsidRPr="00326D70">
        <w:rPr>
          <w:lang w:val="sq-AL"/>
        </w:rPr>
        <w:t>financimit të terrorizmit dhe të reduktojnë kufijtë e pasigurisë lidhur me vlerësimet subjektive apo sjelljet diskrete, si dhe të kontribuojnë në sigurimin e përmbushjes së saktë dhe homogjene të detyrimeve të raportimit të transaksioneve të dyshimta.</w:t>
      </w:r>
    </w:p>
    <w:p w:rsidR="00B17EE3" w:rsidRPr="00326D70" w:rsidRDefault="00B17EE3" w:rsidP="00B17EE3">
      <w:pPr>
        <w:pStyle w:val="Paragrafi"/>
        <w:rPr>
          <w:lang w:val="sq-AL"/>
        </w:rPr>
      </w:pPr>
      <w:r w:rsidRPr="00326D70">
        <w:rPr>
          <w:lang w:val="sq-AL"/>
        </w:rPr>
        <w:t>Lista e treguesve të anomalisë nuk është shteruese, duke marrë parasysh, ndër të tjera, evoluimin e vazhdueshëm të procedurave për kryerjen e transaksioneve.</w:t>
      </w:r>
    </w:p>
    <w:p w:rsidR="00B17EE3" w:rsidRPr="00326D70" w:rsidRDefault="00B17EE3" w:rsidP="00B17EE3">
      <w:pPr>
        <w:pStyle w:val="Paragrafi"/>
        <w:rPr>
          <w:lang w:val="sq-AL"/>
        </w:rPr>
      </w:pPr>
      <w:r w:rsidRPr="00326D70">
        <w:rPr>
          <w:lang w:val="sq-AL"/>
        </w:rPr>
        <w:t>Subjektet duhet të vlerësojnë me vëmendje modele të tjera të sjelljes, të cilat edhe pse nuk janë përshkruar në treguesit e dyshimt</w:t>
      </w:r>
      <w:r w:rsidR="00326D70">
        <w:rPr>
          <w:rFonts w:ascii="Times New Roman" w:hAnsi="Times New Roman" w:cs="Times New Roman"/>
          <w:lang w:val="sq-AL"/>
        </w:rPr>
        <w:t>ë</w:t>
      </w:r>
      <w:r w:rsidRPr="00326D70">
        <w:rPr>
          <w:lang w:val="sq-AL"/>
        </w:rPr>
        <w:t>, mund t</w:t>
      </w:r>
      <w:r w:rsidR="00326D70">
        <w:rPr>
          <w:rFonts w:ascii="Times New Roman" w:hAnsi="Times New Roman" w:cs="Times New Roman"/>
          <w:lang w:val="sq-AL"/>
        </w:rPr>
        <w:t>ë</w:t>
      </w:r>
      <w:r w:rsidRPr="00326D70">
        <w:rPr>
          <w:lang w:val="sq-AL"/>
        </w:rPr>
        <w:t xml:space="preserve"> përbëjnë anomali.</w:t>
      </w:r>
    </w:p>
    <w:p w:rsidR="00B17EE3" w:rsidRPr="00326D70" w:rsidRDefault="00B17EE3" w:rsidP="00B17EE3">
      <w:pPr>
        <w:pStyle w:val="Paragrafi"/>
        <w:rPr>
          <w:lang w:val="sq-AL"/>
        </w:rPr>
      </w:pPr>
      <w:r w:rsidRPr="00326D70">
        <w:rPr>
          <w:lang w:val="sq-AL"/>
        </w:rPr>
        <w:t>Treguesit e dyshimtë, të cilët renditen më poshtë, përfshihen në nivelin e lartë të rrezikut dhe ndaj tyre duhet të zbatohen masat e vigjilencës së zgjeruar të parashikuara në ligj apo aktet nënligjore:</w:t>
      </w:r>
      <w:r w:rsidR="00326D70">
        <w:rPr>
          <w:lang w:val="sq-AL"/>
        </w:rPr>
        <w:t xml:space="preserve"> </w:t>
      </w:r>
    </w:p>
    <w:p w:rsidR="00B05923" w:rsidRDefault="00B05923" w:rsidP="00B17EE3">
      <w:pPr>
        <w:pStyle w:val="Paragrafi"/>
        <w:rPr>
          <w:lang w:val="sq-AL"/>
        </w:rPr>
      </w:pPr>
    </w:p>
    <w:p w:rsidR="00B17EE3" w:rsidRPr="00326D70" w:rsidRDefault="00952BD0" w:rsidP="00B17EE3">
      <w:pPr>
        <w:pStyle w:val="Paragrafi"/>
        <w:rPr>
          <w:lang w:val="sq-AL"/>
        </w:rPr>
      </w:pPr>
      <w:r w:rsidRPr="00326D70">
        <w:rPr>
          <w:lang w:val="sq-AL"/>
        </w:rPr>
        <w:t xml:space="preserve">1. </w:t>
      </w:r>
      <w:r w:rsidR="00B17EE3" w:rsidRPr="00326D70">
        <w:rPr>
          <w:lang w:val="sq-AL"/>
        </w:rPr>
        <w:t>Tregues të dyshimtë që lidhen me klientin:</w:t>
      </w:r>
      <w:r w:rsidR="00326D70">
        <w:rPr>
          <w:lang w:val="sq-AL"/>
        </w:rPr>
        <w:t xml:space="preserve"> </w:t>
      </w:r>
    </w:p>
    <w:p w:rsidR="00B17EE3" w:rsidRPr="00326D70" w:rsidRDefault="00952BD0" w:rsidP="00B17EE3">
      <w:pPr>
        <w:pStyle w:val="Paragrafi"/>
        <w:rPr>
          <w:lang w:val="sq-AL"/>
        </w:rPr>
      </w:pPr>
      <w:r w:rsidRPr="00326D70">
        <w:rPr>
          <w:lang w:val="sq-AL"/>
        </w:rPr>
        <w:t xml:space="preserve">a) </w:t>
      </w:r>
      <w:r w:rsidR="00B17EE3" w:rsidRPr="00326D70">
        <w:rPr>
          <w:lang w:val="sq-AL"/>
        </w:rPr>
        <w:t xml:space="preserve">klienti refuzon ose nuk jep lehtë informacionin e kërkuar ose jep informacion të rremë ose ndryshon informacion shpesh dhe pa ndonjë justifikim të qartë; </w:t>
      </w:r>
    </w:p>
    <w:p w:rsidR="00B17EE3" w:rsidRPr="00326D70" w:rsidRDefault="00952BD0" w:rsidP="00B17EE3">
      <w:pPr>
        <w:pStyle w:val="Paragrafi"/>
        <w:rPr>
          <w:lang w:val="sq-AL"/>
        </w:rPr>
      </w:pPr>
      <w:r w:rsidRPr="00326D70">
        <w:rPr>
          <w:lang w:val="sq-AL"/>
        </w:rPr>
        <w:t xml:space="preserve">b) </w:t>
      </w:r>
      <w:r w:rsidR="00B17EE3" w:rsidRPr="00326D70">
        <w:rPr>
          <w:lang w:val="sq-AL"/>
        </w:rPr>
        <w:t>klienti jep informacion përgjithësisht të ndryshëm nga ai i dhën</w:t>
      </w:r>
      <w:r w:rsidR="00326D70">
        <w:rPr>
          <w:rFonts w:ascii="Times New Roman" w:hAnsi="Times New Roman" w:cs="Times New Roman"/>
          <w:lang w:val="sq-AL"/>
        </w:rPr>
        <w:t>ë</w:t>
      </w:r>
      <w:r w:rsidR="00B17EE3" w:rsidRPr="00326D70">
        <w:rPr>
          <w:lang w:val="sq-AL"/>
        </w:rPr>
        <w:t xml:space="preserve"> nga burime të pavarura, si për shembull informacion i marrë nga arkivat, listat dhe regjistrat ose të dhëna të publikuara në </w:t>
      </w:r>
      <w:r w:rsidR="00484EE4">
        <w:rPr>
          <w:lang w:val="sq-AL"/>
        </w:rPr>
        <w:t>faqet zyrtare të internetit e</w:t>
      </w:r>
      <w:r w:rsidR="00B17EE3" w:rsidRPr="00326D70">
        <w:rPr>
          <w:lang w:val="sq-AL"/>
        </w:rPr>
        <w:t xml:space="preserve"> të autoriteteve kombëtare dhe ndërkombëtare; </w:t>
      </w:r>
    </w:p>
    <w:p w:rsidR="00B17EE3" w:rsidRPr="00326D70" w:rsidRDefault="00952BD0" w:rsidP="00B17EE3">
      <w:pPr>
        <w:pStyle w:val="Paragrafi"/>
        <w:rPr>
          <w:lang w:val="sq-AL"/>
        </w:rPr>
      </w:pPr>
      <w:r w:rsidRPr="00326D70">
        <w:rPr>
          <w:lang w:val="sq-AL"/>
        </w:rPr>
        <w:t xml:space="preserve">c) </w:t>
      </w:r>
      <w:r w:rsidR="00B17EE3" w:rsidRPr="00326D70">
        <w:rPr>
          <w:lang w:val="sq-AL"/>
        </w:rPr>
        <w:t>klienti, nisur nga kërkesa e institucionit financiar për informacion të mëtejshëm, zgjedh</w:t>
      </w:r>
      <w:r w:rsidR="009237D2">
        <w:rPr>
          <w:lang w:val="sq-AL"/>
        </w:rPr>
        <w:t xml:space="preserve"> që të mos kryejë transaksionin</w:t>
      </w:r>
      <w:r w:rsidR="00326D70">
        <w:rPr>
          <w:lang w:val="sq-AL"/>
        </w:rPr>
        <w:t xml:space="preserve"> </w:t>
      </w:r>
      <w:r w:rsidR="00B17EE3" w:rsidRPr="00326D70">
        <w:rPr>
          <w:lang w:val="sq-AL"/>
        </w:rPr>
        <w:t>ose</w:t>
      </w:r>
      <w:r w:rsidR="00326D70">
        <w:rPr>
          <w:lang w:val="sq-AL"/>
        </w:rPr>
        <w:t xml:space="preserve"> </w:t>
      </w:r>
      <w:r w:rsidR="00B17EE3" w:rsidRPr="00326D70">
        <w:rPr>
          <w:lang w:val="sq-AL"/>
        </w:rPr>
        <w:t>të mos vendosë marrëdhënie</w:t>
      </w:r>
      <w:r w:rsidR="00326D70">
        <w:rPr>
          <w:lang w:val="sq-AL"/>
        </w:rPr>
        <w:t xml:space="preserve"> </w:t>
      </w:r>
      <w:r w:rsidR="00B17EE3" w:rsidRPr="00326D70">
        <w:rPr>
          <w:lang w:val="sq-AL"/>
        </w:rPr>
        <w:t xml:space="preserve">biznesi apo të kërkojë ndërprerjen e marrëdhënies ekzistuese; </w:t>
      </w:r>
    </w:p>
    <w:p w:rsidR="00B17EE3" w:rsidRPr="00326D70" w:rsidRDefault="00952BD0" w:rsidP="00B17EE3">
      <w:pPr>
        <w:pStyle w:val="Paragrafi"/>
        <w:rPr>
          <w:lang w:val="sq-AL"/>
        </w:rPr>
      </w:pPr>
      <w:r w:rsidRPr="00326D70">
        <w:rPr>
          <w:lang w:val="sq-AL"/>
        </w:rPr>
        <w:t xml:space="preserve">d) </w:t>
      </w:r>
      <w:r w:rsidR="00B17EE3" w:rsidRPr="00326D70">
        <w:rPr>
          <w:lang w:val="sq-AL"/>
        </w:rPr>
        <w:t>klienti sillet në një mënyrë të pazakontë, krahasuar me standardet normale të sjelljes së klientëve, pa dhënë ndonjë justifikim të qenësishëm;</w:t>
      </w:r>
    </w:p>
    <w:p w:rsidR="00B17EE3" w:rsidRPr="00326D70" w:rsidRDefault="00952BD0" w:rsidP="00B17EE3">
      <w:pPr>
        <w:pStyle w:val="Paragrafi"/>
        <w:rPr>
          <w:lang w:val="sq-AL"/>
        </w:rPr>
      </w:pPr>
      <w:r w:rsidRPr="00326D70">
        <w:rPr>
          <w:lang w:val="sq-AL"/>
        </w:rPr>
        <w:t xml:space="preserve">e) </w:t>
      </w:r>
      <w:r w:rsidR="00B17EE3" w:rsidRPr="00326D70">
        <w:rPr>
          <w:lang w:val="sq-AL"/>
        </w:rPr>
        <w:t>klienti shmang kontaktet direkt me institucionin financiar, duke autorizuar dhe dhënë fuqi veprimi në mënyrë të shpeshtë dhe jokonsistente me aktivitetin që kryen;</w:t>
      </w:r>
    </w:p>
    <w:p w:rsidR="00B17EE3" w:rsidRPr="00326D70" w:rsidRDefault="00904374" w:rsidP="00B17EE3">
      <w:pPr>
        <w:pStyle w:val="Paragrafi"/>
        <w:rPr>
          <w:lang w:val="sq-AL"/>
        </w:rPr>
      </w:pPr>
      <w:r w:rsidRPr="00326D70">
        <w:rPr>
          <w:lang w:val="sq-AL"/>
        </w:rPr>
        <w:t xml:space="preserve">f) </w:t>
      </w:r>
      <w:r w:rsidR="00B17EE3" w:rsidRPr="00326D70">
        <w:rPr>
          <w:lang w:val="sq-AL"/>
        </w:rPr>
        <w:t>klienti i drejtohet një institucioni financiar ose nj</w:t>
      </w:r>
      <w:r w:rsidR="00326D70">
        <w:rPr>
          <w:rFonts w:ascii="Times New Roman" w:hAnsi="Times New Roman" w:cs="Times New Roman"/>
          <w:lang w:val="sq-AL"/>
        </w:rPr>
        <w:t>ë</w:t>
      </w:r>
      <w:r w:rsidR="00B17EE3" w:rsidRPr="00326D70">
        <w:rPr>
          <w:lang w:val="sq-AL"/>
        </w:rPr>
        <w:t xml:space="preserve"> dege të tij që është larg zonës së tij të rezidencës ose në të cilën kryen aktivitetin dhe ndry</w:t>
      </w:r>
      <w:r w:rsidR="00484EE4">
        <w:rPr>
          <w:lang w:val="sq-AL"/>
        </w:rPr>
        <w:t>shon shpesh degën që përdor;</w:t>
      </w:r>
    </w:p>
    <w:p w:rsidR="00B17EE3" w:rsidRPr="00326D70" w:rsidRDefault="00904374" w:rsidP="00B17EE3">
      <w:pPr>
        <w:pStyle w:val="Paragrafi"/>
        <w:rPr>
          <w:lang w:val="sq-AL"/>
        </w:rPr>
      </w:pPr>
      <w:r w:rsidRPr="00326D70">
        <w:rPr>
          <w:lang w:val="sq-AL"/>
        </w:rPr>
        <w:t xml:space="preserve">g) </w:t>
      </w:r>
      <w:r w:rsidR="00B17EE3" w:rsidRPr="00326D70">
        <w:rPr>
          <w:lang w:val="sq-AL"/>
        </w:rPr>
        <w:t>klienti pyet në mënyrë të përsëritur në lidhje me procedurat mbi aplikimin e rregullave kundër parandalimit të pastrimit të parave dhe financimit të terrorizmit, si dhe përpiqet të shtyjë stafin t’i anashkalojë këto rregulla, duke u përpjekur njëkohësisht të vendosë marrëdhënie konfidenciale me punonjësit;</w:t>
      </w:r>
    </w:p>
    <w:p w:rsidR="00B17EE3" w:rsidRPr="00326D70" w:rsidRDefault="00904374" w:rsidP="00B17EE3">
      <w:pPr>
        <w:pStyle w:val="Paragrafi"/>
        <w:rPr>
          <w:lang w:val="sq-AL"/>
        </w:rPr>
      </w:pPr>
      <w:r w:rsidRPr="00326D70">
        <w:rPr>
          <w:lang w:val="sq-AL"/>
        </w:rPr>
        <w:t xml:space="preserve">h) </w:t>
      </w:r>
      <w:r w:rsidR="00B17EE3" w:rsidRPr="00326D70">
        <w:rPr>
          <w:lang w:val="sq-AL"/>
        </w:rPr>
        <w:t>klienti tregon se nuk ka njohuri të përshtatshme mbi natyrën, objektin, shumën apo qëllimin e</w:t>
      </w:r>
      <w:r w:rsidR="009237D2">
        <w:rPr>
          <w:lang w:val="sq-AL"/>
        </w:rPr>
        <w:t xml:space="preserve"> transaksionit apo marrëdhënies</w:t>
      </w:r>
      <w:r w:rsidR="00B17EE3" w:rsidRPr="00326D70">
        <w:rPr>
          <w:lang w:val="sq-AL"/>
        </w:rPr>
        <w:t xml:space="preserve"> ose jep shpjegime jo</w:t>
      </w:r>
      <w:r w:rsidR="009237D2">
        <w:rPr>
          <w:lang w:val="sq-AL"/>
        </w:rPr>
        <w:t>realiste, konfuze ose jo</w:t>
      </w:r>
      <w:r w:rsidR="00B17EE3" w:rsidRPr="00326D70">
        <w:rPr>
          <w:lang w:val="sq-AL"/>
        </w:rPr>
        <w:t>konsistente, të cilat të bëjnë të dyshosh se mund të jetë duke vepruar për një person të tretë;</w:t>
      </w:r>
      <w:r w:rsidR="00326D70">
        <w:rPr>
          <w:lang w:val="sq-AL"/>
        </w:rPr>
        <w:t xml:space="preserve"> </w:t>
      </w:r>
    </w:p>
    <w:p w:rsidR="00B17EE3" w:rsidRPr="00326D70" w:rsidRDefault="00904374" w:rsidP="00B17EE3">
      <w:pPr>
        <w:pStyle w:val="Paragrafi"/>
        <w:rPr>
          <w:lang w:val="sq-AL"/>
        </w:rPr>
      </w:pPr>
      <w:r w:rsidRPr="00326D70">
        <w:rPr>
          <w:lang w:val="sq-AL"/>
        </w:rPr>
        <w:t xml:space="preserve">i) </w:t>
      </w:r>
      <w:r w:rsidR="00B17EE3" w:rsidRPr="00326D70">
        <w:rPr>
          <w:lang w:val="sq-AL"/>
        </w:rPr>
        <w:t>klienti gjatë kryerjes së procedurave për të kryer transaksione, paraqitet gjithnjë i shoqëruar nga persona të tjerë, të cilët duken tërësisht të interesuar ndaj transaksionit;</w:t>
      </w:r>
    </w:p>
    <w:p w:rsidR="00B17EE3" w:rsidRPr="00326D70" w:rsidRDefault="00904374" w:rsidP="00B17EE3">
      <w:pPr>
        <w:pStyle w:val="Paragrafi"/>
        <w:rPr>
          <w:lang w:val="sq-AL"/>
        </w:rPr>
      </w:pPr>
      <w:r w:rsidRPr="00326D70">
        <w:rPr>
          <w:lang w:val="sq-AL"/>
        </w:rPr>
        <w:t xml:space="preserve">j) </w:t>
      </w:r>
      <w:r w:rsidR="00B17EE3" w:rsidRPr="00326D70">
        <w:rPr>
          <w:lang w:val="sq-AL"/>
        </w:rPr>
        <w:t>klientët</w:t>
      </w:r>
      <w:r w:rsidR="00484EE4">
        <w:rPr>
          <w:lang w:val="sq-AL"/>
        </w:rPr>
        <w:t>,</w:t>
      </w:r>
      <w:r w:rsidR="00B17EE3" w:rsidRPr="00326D70">
        <w:rPr>
          <w:lang w:val="sq-AL"/>
        </w:rPr>
        <w:t xml:space="preserve"> të cilët janë shtetas të huaj, veçanërisht persona të ekspozuar politikisht, përdorin marrëdhënien e vendosur në Shqipëri, ekskluzivisht për transferta në hyrje ose në dalje, pa justifikime ekonomike, edhe pse këto transaksione mund të kryhen në vendin e klientit me kosto më të ulët d</w:t>
      </w:r>
      <w:r w:rsidR="00484EE4">
        <w:rPr>
          <w:lang w:val="sq-AL"/>
        </w:rPr>
        <w:t>he në një kohë më të shkurtër;</w:t>
      </w:r>
    </w:p>
    <w:p w:rsidR="00B17EE3" w:rsidRPr="00326D70" w:rsidRDefault="00904374" w:rsidP="00B17EE3">
      <w:pPr>
        <w:pStyle w:val="Paragrafi"/>
        <w:rPr>
          <w:lang w:val="sq-AL"/>
        </w:rPr>
      </w:pPr>
      <w:r w:rsidRPr="00326D70">
        <w:rPr>
          <w:lang w:val="sq-AL"/>
        </w:rPr>
        <w:t xml:space="preserve">k) </w:t>
      </w:r>
      <w:r w:rsidR="00B17EE3" w:rsidRPr="00326D70">
        <w:rPr>
          <w:lang w:val="sq-AL"/>
        </w:rPr>
        <w:t xml:space="preserve">klienti kryen transaksione të mëdha në </w:t>
      </w:r>
      <w:r w:rsidR="00B17EE3" w:rsidRPr="000071EB">
        <w:rPr>
          <w:i/>
          <w:lang w:val="sq-AL"/>
        </w:rPr>
        <w:t>cash</w:t>
      </w:r>
      <w:r w:rsidR="00B17EE3" w:rsidRPr="00326D70">
        <w:rPr>
          <w:lang w:val="sq-AL"/>
        </w:rPr>
        <w:t xml:space="preserve"> ose nëpërmjet procedurave të pazakonta kur është bërë e njohur se është subjekt i procedimit penal, masave parandal</w:t>
      </w:r>
      <w:r w:rsidR="009237D2">
        <w:rPr>
          <w:lang w:val="sq-AL"/>
        </w:rPr>
        <w:t>uese ose sekuestrimit të mallit</w:t>
      </w:r>
      <w:r w:rsidR="00B17EE3" w:rsidRPr="00326D70">
        <w:rPr>
          <w:lang w:val="sq-AL"/>
        </w:rPr>
        <w:t xml:space="preserve"> ose është në kontakt të ngushtë (për shembull</w:t>
      </w:r>
      <w:r w:rsidR="00484EE4">
        <w:rPr>
          <w:lang w:val="sq-AL"/>
        </w:rPr>
        <w:t>,</w:t>
      </w:r>
      <w:r w:rsidR="00B17EE3" w:rsidRPr="00326D70">
        <w:rPr>
          <w:lang w:val="sq-AL"/>
        </w:rPr>
        <w:t xml:space="preserve"> pjesëtar i familjes) me njerëz ndaj të cilëve janë marrë këto masa ose kur pala tjetër e transaksionit është subjekt i këtyre masave;</w:t>
      </w:r>
    </w:p>
    <w:p w:rsidR="00B17EE3" w:rsidRPr="00326D70" w:rsidRDefault="00904374" w:rsidP="00B17EE3">
      <w:pPr>
        <w:pStyle w:val="Paragrafi"/>
        <w:rPr>
          <w:lang w:val="sq-AL"/>
        </w:rPr>
      </w:pPr>
      <w:r w:rsidRPr="00326D70">
        <w:rPr>
          <w:lang w:val="sq-AL"/>
        </w:rPr>
        <w:t xml:space="preserve">l) </w:t>
      </w:r>
      <w:r w:rsidR="00B17EE3" w:rsidRPr="00326D70">
        <w:rPr>
          <w:lang w:val="sq-AL"/>
        </w:rPr>
        <w:t>aplikimet për kredi nga personat</w:t>
      </w:r>
      <w:r w:rsidR="00484EE4">
        <w:rPr>
          <w:lang w:val="sq-AL"/>
        </w:rPr>
        <w:t>,</w:t>
      </w:r>
      <w:r w:rsidR="00B17EE3" w:rsidRPr="00326D70">
        <w:rPr>
          <w:lang w:val="sq-AL"/>
        </w:rPr>
        <w:t xml:space="preserve"> të cilët dyshohen se mund të bëhen pjesëtarë të organizatave kriminale për qëllime të riinvestimit të të ardhurave të krimit në prona;</w:t>
      </w:r>
    </w:p>
    <w:p w:rsidR="00B17EE3" w:rsidRPr="00326D70" w:rsidRDefault="00904374" w:rsidP="00B17EE3">
      <w:pPr>
        <w:pStyle w:val="Paragrafi"/>
        <w:rPr>
          <w:lang w:val="sq-AL"/>
        </w:rPr>
      </w:pPr>
      <w:r w:rsidRPr="00326D70">
        <w:rPr>
          <w:lang w:val="sq-AL"/>
        </w:rPr>
        <w:t xml:space="preserve">m) </w:t>
      </w:r>
      <w:r w:rsidR="00B17EE3" w:rsidRPr="00326D70">
        <w:rPr>
          <w:lang w:val="sq-AL"/>
        </w:rPr>
        <w:t>klienti ka rezidenc</w:t>
      </w:r>
      <w:r w:rsidR="009237D2">
        <w:rPr>
          <w:lang w:val="sq-AL"/>
        </w:rPr>
        <w:t>ën</w:t>
      </w:r>
      <w:r w:rsidR="00B17EE3" w:rsidRPr="00326D70">
        <w:rPr>
          <w:lang w:val="sq-AL"/>
        </w:rPr>
        <w:t xml:space="preserve"> ose kryen transaksione me palë</w:t>
      </w:r>
      <w:r w:rsidR="00484EE4">
        <w:rPr>
          <w:lang w:val="sq-AL"/>
        </w:rPr>
        <w:t>,</w:t>
      </w:r>
      <w:r w:rsidR="00B17EE3" w:rsidRPr="00326D70">
        <w:rPr>
          <w:lang w:val="sq-AL"/>
        </w:rPr>
        <w:t xml:space="preserve"> të cilat janë të vendosura në vende ose territore me rrezik të lartë dhe kryejnë transaksione të mëdha me procedura të pazakonta, pa justifikime të qenësishme;</w:t>
      </w:r>
    </w:p>
    <w:p w:rsidR="00B17EE3" w:rsidRPr="00326D70" w:rsidRDefault="00904374" w:rsidP="00B17EE3">
      <w:pPr>
        <w:pStyle w:val="Paragrafi"/>
        <w:rPr>
          <w:lang w:val="sq-AL"/>
        </w:rPr>
      </w:pPr>
      <w:r w:rsidRPr="00326D70">
        <w:rPr>
          <w:lang w:val="sq-AL"/>
        </w:rPr>
        <w:t xml:space="preserve">n) </w:t>
      </w:r>
      <w:r w:rsidR="00B17EE3" w:rsidRPr="00326D70">
        <w:rPr>
          <w:lang w:val="sq-AL"/>
        </w:rPr>
        <w:t>klienti nuk paraqet detaje në lidhje me palët e treta për të cilat po vepron;</w:t>
      </w:r>
    </w:p>
    <w:p w:rsidR="00B17EE3" w:rsidRPr="00326D70" w:rsidRDefault="00904374" w:rsidP="00B17EE3">
      <w:pPr>
        <w:pStyle w:val="Paragrafi"/>
        <w:rPr>
          <w:lang w:val="sq-AL"/>
        </w:rPr>
      </w:pPr>
      <w:r w:rsidRPr="00326D70">
        <w:rPr>
          <w:lang w:val="sq-AL"/>
        </w:rPr>
        <w:t xml:space="preserve">o) </w:t>
      </w:r>
      <w:r w:rsidR="00B17EE3" w:rsidRPr="00326D70">
        <w:rPr>
          <w:lang w:val="sq-AL"/>
        </w:rPr>
        <w:t>klienti kryen transaksione të shpeshta dhe të mëdha</w:t>
      </w:r>
      <w:r w:rsidR="00484EE4">
        <w:rPr>
          <w:lang w:val="sq-AL"/>
        </w:rPr>
        <w:t>,</w:t>
      </w:r>
      <w:r w:rsidR="00B17EE3" w:rsidRPr="00326D70">
        <w:rPr>
          <w:lang w:val="sq-AL"/>
        </w:rPr>
        <w:t xml:space="preserve"> të cilat nuk janë konsistente me profilin e tij ekonomik apo të transaksionit;</w:t>
      </w:r>
    </w:p>
    <w:p w:rsidR="00B17EE3" w:rsidRPr="00326D70" w:rsidRDefault="00904374" w:rsidP="00B17EE3">
      <w:pPr>
        <w:pStyle w:val="Paragrafi"/>
        <w:rPr>
          <w:lang w:val="sq-AL"/>
        </w:rPr>
      </w:pPr>
      <w:r w:rsidRPr="00326D70">
        <w:rPr>
          <w:lang w:val="sq-AL"/>
        </w:rPr>
        <w:t xml:space="preserve">p) </w:t>
      </w:r>
      <w:r w:rsidR="00B17EE3" w:rsidRPr="00326D70">
        <w:rPr>
          <w:lang w:val="sq-AL"/>
        </w:rPr>
        <w:t>klienti përfiton transferta në llogarinë e tij nga palë të treta të ndryshme, të cilat nuk janë të justifikuara nga natyra e biznesit të tij;</w:t>
      </w:r>
    </w:p>
    <w:p w:rsidR="00B17EE3" w:rsidRPr="00326D70" w:rsidRDefault="00904374" w:rsidP="00B17EE3">
      <w:pPr>
        <w:pStyle w:val="Paragrafi"/>
        <w:rPr>
          <w:lang w:val="sq-AL"/>
        </w:rPr>
      </w:pPr>
      <w:r w:rsidRPr="00326D70">
        <w:rPr>
          <w:lang w:val="sq-AL"/>
        </w:rPr>
        <w:t xml:space="preserve">q) </w:t>
      </w:r>
      <w:r w:rsidR="00B17EE3" w:rsidRPr="00326D70">
        <w:rPr>
          <w:lang w:val="sq-AL"/>
        </w:rPr>
        <w:t>urdhëruesi, në një transfertë i bën rezistencë ose përpiqet të anashkalojë kërkesat e përputhshmërisë të bankës marrëse me qëllim identifikimin e detajeve dhe të dhënave të transaksionit;</w:t>
      </w:r>
    </w:p>
    <w:p w:rsidR="00B17EE3" w:rsidRPr="00326D70" w:rsidRDefault="00904374" w:rsidP="00B17EE3">
      <w:pPr>
        <w:pStyle w:val="Paragrafi"/>
        <w:rPr>
          <w:lang w:val="sq-AL"/>
        </w:rPr>
      </w:pPr>
      <w:r w:rsidRPr="00326D70">
        <w:rPr>
          <w:lang w:val="sq-AL"/>
        </w:rPr>
        <w:t xml:space="preserve">r) </w:t>
      </w:r>
      <w:r w:rsidR="00B17EE3" w:rsidRPr="00326D70">
        <w:rPr>
          <w:lang w:val="sq-AL"/>
        </w:rPr>
        <w:t>klienti, person fizik ose juridik, megjithëse është këshilluar mbi kërkesat e identifikimit, refuzon ose nxjerr pengesë në dhënien e tyre për të përcaktuar identitetin e tij</w:t>
      </w:r>
      <w:r w:rsidR="00326D70">
        <w:rPr>
          <w:lang w:val="sq-AL"/>
        </w:rPr>
        <w:t xml:space="preserve"> </w:t>
      </w:r>
      <w:r w:rsidR="00B17EE3" w:rsidRPr="00326D70">
        <w:rPr>
          <w:lang w:val="sq-AL"/>
        </w:rPr>
        <w:t xml:space="preserve">ose përpiqet të nxisë punonjësin e bankës për të </w:t>
      </w:r>
      <w:r w:rsidR="009237D2">
        <w:rPr>
          <w:lang w:val="sq-AL"/>
        </w:rPr>
        <w:t>mos i regjistruar këto të dhëna</w:t>
      </w:r>
      <w:r w:rsidR="00B17EE3" w:rsidRPr="00326D70">
        <w:rPr>
          <w:lang w:val="sq-AL"/>
        </w:rPr>
        <w:t xml:space="preserve"> ose refuzon të plotësojë dokumentacionin e nevojshëm për transaksionin ose kërkon përjashtime nga kërkesat për të ruajtur të dhënat e tij.</w:t>
      </w:r>
    </w:p>
    <w:p w:rsidR="00B17EE3" w:rsidRPr="00326D70" w:rsidRDefault="00B17EE3" w:rsidP="00B17EE3">
      <w:pPr>
        <w:pStyle w:val="Paragrafi"/>
        <w:rPr>
          <w:lang w:val="sq-AL"/>
        </w:rPr>
      </w:pPr>
      <w:r w:rsidRPr="00326D70">
        <w:rPr>
          <w:lang w:val="sq-AL"/>
        </w:rPr>
        <w:t>2. Tregues të dyshimtë që lidhen me transaksionet:</w:t>
      </w:r>
    </w:p>
    <w:p w:rsidR="00B17EE3" w:rsidRPr="00326D70" w:rsidRDefault="00904374" w:rsidP="00B17EE3">
      <w:pPr>
        <w:pStyle w:val="Paragrafi"/>
        <w:rPr>
          <w:lang w:val="sq-AL"/>
        </w:rPr>
      </w:pPr>
      <w:r w:rsidRPr="00326D70">
        <w:rPr>
          <w:lang w:val="sq-AL"/>
        </w:rPr>
        <w:t xml:space="preserve">a) </w:t>
      </w:r>
      <w:r w:rsidR="00B17EE3" w:rsidRPr="00326D70">
        <w:rPr>
          <w:lang w:val="sq-AL"/>
        </w:rPr>
        <w:t>kërkesa për transaksione</w:t>
      </w:r>
      <w:r w:rsidR="00484EE4">
        <w:rPr>
          <w:lang w:val="sq-AL"/>
        </w:rPr>
        <w:t>,</w:t>
      </w:r>
      <w:r w:rsidR="00B17EE3" w:rsidRPr="00326D70">
        <w:rPr>
          <w:lang w:val="sq-AL"/>
        </w:rPr>
        <w:t xml:space="preserve"> të cilat kryhen pa marrë parasysh vlerësimin për rrezikun e investimit, komisionet e vendosura ose kosto të tjera;</w:t>
      </w:r>
    </w:p>
    <w:p w:rsidR="00B17EE3" w:rsidRPr="00326D70" w:rsidRDefault="00904374" w:rsidP="00B17EE3">
      <w:pPr>
        <w:pStyle w:val="Paragrafi"/>
        <w:rPr>
          <w:lang w:val="sq-AL"/>
        </w:rPr>
      </w:pPr>
      <w:r w:rsidRPr="00326D70">
        <w:rPr>
          <w:lang w:val="sq-AL"/>
        </w:rPr>
        <w:t xml:space="preserve">b) </w:t>
      </w:r>
      <w:r w:rsidR="00484EE4">
        <w:rPr>
          <w:lang w:val="sq-AL"/>
        </w:rPr>
        <w:t>urdhra të përsëritur</w:t>
      </w:r>
      <w:r w:rsidR="00B17EE3" w:rsidRPr="00326D70">
        <w:rPr>
          <w:lang w:val="sq-AL"/>
        </w:rPr>
        <w:t xml:space="preserve"> për transaksione nga kompani që rezultojnë rregullisht me humbje ose në vështirësi financiare, të cilat vazhdojnë të kenë të njëjtin administrim</w:t>
      </w:r>
      <w:r w:rsidR="00484EE4">
        <w:rPr>
          <w:lang w:val="sq-AL"/>
        </w:rPr>
        <w:t>,</w:t>
      </w:r>
      <w:r w:rsidR="00B17EE3" w:rsidRPr="00326D70">
        <w:rPr>
          <w:lang w:val="sq-AL"/>
        </w:rPr>
        <w:t xml:space="preserve"> pavarësisht ndryshimeve të herëpashershme të pronarëve; </w:t>
      </w:r>
    </w:p>
    <w:p w:rsidR="00B17EE3" w:rsidRPr="00326D70" w:rsidRDefault="00904374" w:rsidP="00B17EE3">
      <w:pPr>
        <w:pStyle w:val="Paragrafi"/>
        <w:rPr>
          <w:lang w:val="sq-AL"/>
        </w:rPr>
      </w:pPr>
      <w:r w:rsidRPr="00326D70">
        <w:rPr>
          <w:lang w:val="sq-AL"/>
        </w:rPr>
        <w:t xml:space="preserve">c) </w:t>
      </w:r>
      <w:r w:rsidR="00B17EE3" w:rsidRPr="00326D70">
        <w:rPr>
          <w:lang w:val="sq-AL"/>
        </w:rPr>
        <w:t>marrje të shpeshta të fondeve nga subjekte të ndryshme</w:t>
      </w:r>
      <w:r w:rsidR="00484EE4">
        <w:rPr>
          <w:lang w:val="sq-AL"/>
        </w:rPr>
        <w:t>,</w:t>
      </w:r>
      <w:r w:rsidR="00B17EE3" w:rsidRPr="00326D70">
        <w:rPr>
          <w:lang w:val="sq-AL"/>
        </w:rPr>
        <w:t xml:space="preserve"> të shoqëruara me transferta të urdhëruara nga klientë në lidhje me llogari</w:t>
      </w:r>
      <w:r w:rsidR="00484EE4">
        <w:rPr>
          <w:lang w:val="sq-AL"/>
        </w:rPr>
        <w:t>,</w:t>
      </w:r>
      <w:r w:rsidR="00B17EE3" w:rsidRPr="00326D70">
        <w:rPr>
          <w:lang w:val="sq-AL"/>
        </w:rPr>
        <w:t xml:space="preserve"> të cilat janë pronë e </w:t>
      </w:r>
      <w:r w:rsidR="00B17EE3" w:rsidRPr="00B3567D">
        <w:rPr>
          <w:lang w:val="sq-AL"/>
        </w:rPr>
        <w:t>trusteve</w:t>
      </w:r>
      <w:r w:rsidR="00B17EE3" w:rsidRPr="00326D70">
        <w:rPr>
          <w:lang w:val="sq-AL"/>
        </w:rPr>
        <w:t>;</w:t>
      </w:r>
    </w:p>
    <w:p w:rsidR="00B17EE3" w:rsidRPr="00326D70" w:rsidRDefault="00904374" w:rsidP="00B17EE3">
      <w:pPr>
        <w:pStyle w:val="Paragrafi"/>
        <w:rPr>
          <w:lang w:val="sq-AL"/>
        </w:rPr>
      </w:pPr>
      <w:r w:rsidRPr="00326D70">
        <w:rPr>
          <w:lang w:val="sq-AL"/>
        </w:rPr>
        <w:t xml:space="preserve">d) </w:t>
      </w:r>
      <w:r w:rsidR="00B17EE3" w:rsidRPr="00326D70">
        <w:rPr>
          <w:lang w:val="sq-AL"/>
        </w:rPr>
        <w:t>transaksione të mëdha në mënyrë të përsëritur me palë</w:t>
      </w:r>
      <w:r w:rsidR="00484EE4">
        <w:rPr>
          <w:lang w:val="sq-AL"/>
        </w:rPr>
        <w:t>,</w:t>
      </w:r>
      <w:r w:rsidR="00B17EE3" w:rsidRPr="00326D70">
        <w:rPr>
          <w:lang w:val="sq-AL"/>
        </w:rPr>
        <w:t xml:space="preserve"> të cilat janë kompani të sapokrijuara</w:t>
      </w:r>
      <w:r w:rsidR="00326D70">
        <w:rPr>
          <w:lang w:val="sq-AL"/>
        </w:rPr>
        <w:t xml:space="preserve"> </w:t>
      </w:r>
      <w:r w:rsidR="00B17EE3" w:rsidRPr="00326D70">
        <w:rPr>
          <w:lang w:val="sq-AL"/>
        </w:rPr>
        <w:t>dhe që kanë objekt të veprimtarisë</w:t>
      </w:r>
      <w:r w:rsidR="00326D70">
        <w:rPr>
          <w:lang w:val="sq-AL"/>
        </w:rPr>
        <w:t xml:space="preserve"> </w:t>
      </w:r>
      <w:r w:rsidR="00B17EE3" w:rsidRPr="00326D70">
        <w:rPr>
          <w:lang w:val="sq-AL"/>
        </w:rPr>
        <w:t>së tyre veprimtari</w:t>
      </w:r>
      <w:r w:rsidR="00326D70">
        <w:rPr>
          <w:lang w:val="sq-AL"/>
        </w:rPr>
        <w:t xml:space="preserve"> </w:t>
      </w:r>
      <w:r w:rsidR="00B17EE3" w:rsidRPr="00326D70">
        <w:rPr>
          <w:lang w:val="sq-AL"/>
        </w:rPr>
        <w:t>që nuk përputhet me aktivitetin e klientit ose</w:t>
      </w:r>
      <w:r w:rsidR="00484EE4">
        <w:rPr>
          <w:lang w:val="sq-AL"/>
        </w:rPr>
        <w:t xml:space="preserve"> që kanë qëllim të përgjithshëm;</w:t>
      </w:r>
    </w:p>
    <w:p w:rsidR="00B17EE3" w:rsidRPr="00326D70" w:rsidRDefault="00904374" w:rsidP="00B17EE3">
      <w:pPr>
        <w:pStyle w:val="Paragrafi"/>
        <w:rPr>
          <w:lang w:val="sq-AL"/>
        </w:rPr>
      </w:pPr>
      <w:r w:rsidRPr="00326D70">
        <w:rPr>
          <w:lang w:val="sq-AL"/>
        </w:rPr>
        <w:t xml:space="preserve">e) </w:t>
      </w:r>
      <w:r w:rsidR="00B17EE3" w:rsidRPr="00326D70">
        <w:rPr>
          <w:lang w:val="sq-AL"/>
        </w:rPr>
        <w:t>transaksione të pazakonta me praktikat aktuale të tregut ose që ndikohen nga procedura dhe instrumente veçanërisht të ndryshëm nga ato të operatorëve të tjerë aktivë në atë fushë, veçanërisht nëse janë shumë komplekse ose kanë të bëjnë me transferta të shumave të mëdha, që nuk justifikohen nga nevoja të caktuara;</w:t>
      </w:r>
    </w:p>
    <w:p w:rsidR="00B17EE3" w:rsidRPr="00326D70" w:rsidRDefault="00904374" w:rsidP="00B17EE3">
      <w:pPr>
        <w:pStyle w:val="Paragrafi"/>
        <w:rPr>
          <w:lang w:val="sq-AL"/>
        </w:rPr>
      </w:pPr>
      <w:r w:rsidRPr="00326D70">
        <w:rPr>
          <w:lang w:val="sq-AL"/>
        </w:rPr>
        <w:t xml:space="preserve">f) </w:t>
      </w:r>
      <w:r w:rsidR="00B17EE3" w:rsidRPr="00326D70">
        <w:rPr>
          <w:lang w:val="sq-AL"/>
        </w:rPr>
        <w:t>transaksione të papritura, të realizuara brenda periudhave të caktuara, të kryera në lidhje me marrëdhënie</w:t>
      </w:r>
      <w:r w:rsidR="00484EE4">
        <w:rPr>
          <w:lang w:val="sq-AL"/>
        </w:rPr>
        <w:t>,</w:t>
      </w:r>
      <w:r w:rsidR="00B17EE3" w:rsidRPr="00326D70">
        <w:rPr>
          <w:lang w:val="sq-AL"/>
        </w:rPr>
        <w:t xml:space="preserve"> të cilat funksionojnë rregullisht, nëpërmjet çeqeve për shuma të mëdha ose depozitimin e çeqeve, shumat e të cilave janë transferuar ndaj palëve të treta;</w:t>
      </w:r>
      <w:r w:rsidR="00326D70">
        <w:rPr>
          <w:lang w:val="sq-AL"/>
        </w:rPr>
        <w:t xml:space="preserve"> </w:t>
      </w:r>
    </w:p>
    <w:p w:rsidR="00B17EE3" w:rsidRPr="00326D70" w:rsidRDefault="00904374" w:rsidP="00B17EE3">
      <w:pPr>
        <w:pStyle w:val="Paragrafi"/>
        <w:rPr>
          <w:lang w:val="sq-AL"/>
        </w:rPr>
      </w:pPr>
      <w:r w:rsidRPr="00326D70">
        <w:rPr>
          <w:lang w:val="sq-AL"/>
        </w:rPr>
        <w:t xml:space="preserve">g) </w:t>
      </w:r>
      <w:r w:rsidR="00B17EE3" w:rsidRPr="00326D70">
        <w:rPr>
          <w:lang w:val="sq-AL"/>
        </w:rPr>
        <w:t>fonde nga jashtë, në shuma të mëdha dhe të shpeshta në drejtim të llogarive ose marrëdhënieve të vendosura në Shqipëri nga kompani që kanë pronar</w:t>
      </w:r>
      <w:r w:rsidR="00484EE4">
        <w:rPr>
          <w:lang w:val="sq-AL"/>
        </w:rPr>
        <w:t>ë</w:t>
      </w:r>
      <w:r w:rsidR="00B17EE3" w:rsidRPr="00326D70">
        <w:rPr>
          <w:lang w:val="sq-AL"/>
        </w:rPr>
        <w:t xml:space="preserve"> persona me qendër në vende me rrezik të lartë </w:t>
      </w:r>
      <w:r w:rsidR="009237D2">
        <w:rPr>
          <w:lang w:val="sq-AL"/>
        </w:rPr>
        <w:t>ose që tregojnë transaksione jo</w:t>
      </w:r>
      <w:r w:rsidR="00B17EE3" w:rsidRPr="00326D70">
        <w:rPr>
          <w:lang w:val="sq-AL"/>
        </w:rPr>
        <w:t xml:space="preserve">tipike të biznesit apo aktivitetit dhe që shoqërohen nga tërheqje të mëdha </w:t>
      </w:r>
      <w:r w:rsidR="00B17EE3" w:rsidRPr="00FE5AB2">
        <w:rPr>
          <w:i/>
          <w:lang w:val="sq-AL"/>
        </w:rPr>
        <w:t>cash</w:t>
      </w:r>
      <w:r w:rsidR="00B17EE3" w:rsidRPr="00326D70">
        <w:rPr>
          <w:lang w:val="sq-AL"/>
        </w:rPr>
        <w:t xml:space="preserve"> nga këto vende; </w:t>
      </w:r>
    </w:p>
    <w:p w:rsidR="00B17EE3" w:rsidRPr="00326D70" w:rsidRDefault="00904374" w:rsidP="00B17EE3">
      <w:pPr>
        <w:pStyle w:val="Paragrafi"/>
        <w:rPr>
          <w:lang w:val="sq-AL"/>
        </w:rPr>
      </w:pPr>
      <w:r w:rsidRPr="00326D70">
        <w:rPr>
          <w:lang w:val="sq-AL"/>
        </w:rPr>
        <w:t xml:space="preserve">h) </w:t>
      </w:r>
      <w:r w:rsidR="00B17EE3" w:rsidRPr="00326D70">
        <w:rPr>
          <w:lang w:val="sq-AL"/>
        </w:rPr>
        <w:t>transaksione që nuk përputhen me instrumentet e përdorur</w:t>
      </w:r>
      <w:r w:rsidR="00484EE4">
        <w:rPr>
          <w:lang w:val="sq-AL"/>
        </w:rPr>
        <w:t>a</w:t>
      </w:r>
      <w:r w:rsidR="00B17EE3" w:rsidRPr="00326D70">
        <w:rPr>
          <w:lang w:val="sq-AL"/>
        </w:rPr>
        <w:t xml:space="preserve"> me aktivitetin ekonomik ose profilin ekonomik apo financiar os</w:t>
      </w:r>
      <w:r w:rsidR="009237D2">
        <w:rPr>
          <w:lang w:val="sq-AL"/>
        </w:rPr>
        <w:t>e në rast të personave juridikë</w:t>
      </w:r>
      <w:r w:rsidR="00B17EE3" w:rsidRPr="00326D70">
        <w:rPr>
          <w:lang w:val="sq-AL"/>
        </w:rPr>
        <w:t xml:space="preserve"> apo të një grupi, këto transaksione nuk janë të justifikuara si duhet nga klienti; </w:t>
      </w:r>
    </w:p>
    <w:p w:rsidR="00B17EE3" w:rsidRPr="00326D70" w:rsidRDefault="00904374" w:rsidP="00B17EE3">
      <w:pPr>
        <w:pStyle w:val="Paragrafi"/>
        <w:rPr>
          <w:lang w:val="sq-AL"/>
        </w:rPr>
      </w:pPr>
      <w:r w:rsidRPr="00326D70">
        <w:rPr>
          <w:lang w:val="sq-AL"/>
        </w:rPr>
        <w:t xml:space="preserve">i) </w:t>
      </w:r>
      <w:r w:rsidR="00B17EE3" w:rsidRPr="00326D70">
        <w:rPr>
          <w:lang w:val="sq-AL"/>
        </w:rPr>
        <w:t>përdorimi i llogarive të shoqërive ose ndërmarrjeve nga ana e aksionerëve, drejtorëve ose punonjësve për transaksione</w:t>
      </w:r>
      <w:r w:rsidR="00484EE4">
        <w:rPr>
          <w:lang w:val="sq-AL"/>
        </w:rPr>
        <w:t>,</w:t>
      </w:r>
      <w:r w:rsidR="00B17EE3" w:rsidRPr="00326D70">
        <w:rPr>
          <w:lang w:val="sq-AL"/>
        </w:rPr>
        <w:t xml:space="preserve"> të cilat nuk janë pjesë e biznesit të shoqërive/ndërmarrjeve, veçanërisht transaksione në </w:t>
      </w:r>
      <w:r w:rsidR="00B17EE3" w:rsidRPr="000071EB">
        <w:rPr>
          <w:i/>
          <w:lang w:val="sq-AL"/>
        </w:rPr>
        <w:t>cash</w:t>
      </w:r>
      <w:r w:rsidR="00B17EE3" w:rsidRPr="00326D70">
        <w:rPr>
          <w:lang w:val="sq-AL"/>
        </w:rPr>
        <w:t xml:space="preserve"> ose për shuma të mëdha; </w:t>
      </w:r>
    </w:p>
    <w:p w:rsidR="00B17EE3" w:rsidRPr="00326D70" w:rsidRDefault="00904374" w:rsidP="00B17EE3">
      <w:pPr>
        <w:pStyle w:val="Paragrafi"/>
        <w:rPr>
          <w:lang w:val="sq-AL"/>
        </w:rPr>
      </w:pPr>
      <w:r w:rsidRPr="00326D70">
        <w:rPr>
          <w:lang w:val="sq-AL"/>
        </w:rPr>
        <w:t xml:space="preserve">j) </w:t>
      </w:r>
      <w:r w:rsidR="00B17EE3" w:rsidRPr="00326D70">
        <w:rPr>
          <w:lang w:val="sq-AL"/>
        </w:rPr>
        <w:t>përdorimi i llogarive në emër të individëve (aksionerëve, drejtorëve</w:t>
      </w:r>
      <w:r w:rsidR="00484EE4">
        <w:rPr>
          <w:lang w:val="sq-AL"/>
        </w:rPr>
        <w:t>,</w:t>
      </w:r>
      <w:r w:rsidR="00B17EE3" w:rsidRPr="00326D70">
        <w:rPr>
          <w:lang w:val="sq-AL"/>
        </w:rPr>
        <w:t xml:space="preserve"> punonjësve ose klientëve apo të </w:t>
      </w:r>
      <w:r w:rsidR="000071EB" w:rsidRPr="00326D70">
        <w:rPr>
          <w:lang w:val="sq-AL"/>
        </w:rPr>
        <w:t>afërmve</w:t>
      </w:r>
      <w:r w:rsidR="00B17EE3" w:rsidRPr="00326D70">
        <w:rPr>
          <w:lang w:val="sq-AL"/>
        </w:rPr>
        <w:t xml:space="preserve"> të tyre) për transaksione në interes të shoqërisë ose</w:t>
      </w:r>
      <w:r w:rsidR="00484EE4">
        <w:rPr>
          <w:lang w:val="sq-AL"/>
        </w:rPr>
        <w:t xml:space="preserve"> të </w:t>
      </w:r>
      <w:r w:rsidR="00B17EE3" w:rsidRPr="00326D70">
        <w:rPr>
          <w:lang w:val="sq-AL"/>
        </w:rPr>
        <w:t xml:space="preserve">ndërmarrjes, veçanërisht transaksione në </w:t>
      </w:r>
      <w:r w:rsidR="00B17EE3" w:rsidRPr="000071EB">
        <w:rPr>
          <w:i/>
          <w:lang w:val="sq-AL"/>
        </w:rPr>
        <w:t>cash</w:t>
      </w:r>
      <w:r w:rsidR="00B17EE3" w:rsidRPr="00326D70">
        <w:rPr>
          <w:lang w:val="sq-AL"/>
        </w:rPr>
        <w:t xml:space="preserve"> ose për shuma të mëdha;</w:t>
      </w:r>
    </w:p>
    <w:p w:rsidR="00B17EE3" w:rsidRPr="00326D70" w:rsidRDefault="00904374" w:rsidP="00B17EE3">
      <w:pPr>
        <w:pStyle w:val="Paragrafi"/>
        <w:rPr>
          <w:lang w:val="sq-AL"/>
        </w:rPr>
      </w:pPr>
      <w:r w:rsidRPr="00326D70">
        <w:rPr>
          <w:lang w:val="sq-AL"/>
        </w:rPr>
        <w:t xml:space="preserve">k) </w:t>
      </w:r>
      <w:r w:rsidR="00B17EE3" w:rsidRPr="00326D70">
        <w:rPr>
          <w:lang w:val="sq-AL"/>
        </w:rPr>
        <w:t>transaksione të mëdha nga persona</w:t>
      </w:r>
      <w:r w:rsidR="00484EE4">
        <w:rPr>
          <w:lang w:val="sq-AL"/>
        </w:rPr>
        <w:t>,</w:t>
      </w:r>
      <w:r w:rsidR="00B17EE3" w:rsidRPr="00326D70">
        <w:rPr>
          <w:lang w:val="sq-AL"/>
        </w:rPr>
        <w:t xml:space="preserve"> të cilët nuk merren me aktivitet ekonomik ose janë në vështirësi ekonomike;</w:t>
      </w:r>
    </w:p>
    <w:p w:rsidR="00B17EE3" w:rsidRPr="00326D70" w:rsidRDefault="00904374" w:rsidP="00B17EE3">
      <w:pPr>
        <w:pStyle w:val="Paragrafi"/>
        <w:rPr>
          <w:lang w:val="sq-AL"/>
        </w:rPr>
      </w:pPr>
      <w:r w:rsidRPr="00326D70">
        <w:rPr>
          <w:lang w:val="sq-AL"/>
        </w:rPr>
        <w:t xml:space="preserve">l) </w:t>
      </w:r>
      <w:r w:rsidR="00B17EE3" w:rsidRPr="00326D70">
        <w:rPr>
          <w:lang w:val="sq-AL"/>
        </w:rPr>
        <w:t>transaksione të shpeshta ose të mëdha nga klientë në emër ose në favor të personave të tretë ose nga persona të tretë në emër apo në favor të një klienti, kur marrëdhëniet personale, tregtare ose financiare midis palëve janë të pashpjegueshme, veçanërisht nëse këto transaksione duket se janë ndërtuar</w:t>
      </w:r>
      <w:r w:rsidR="00326D70">
        <w:rPr>
          <w:lang w:val="sq-AL"/>
        </w:rPr>
        <w:t xml:space="preserve"> </w:t>
      </w:r>
      <w:r w:rsidR="00B17EE3" w:rsidRPr="00326D70">
        <w:rPr>
          <w:lang w:val="sq-AL"/>
        </w:rPr>
        <w:t xml:space="preserve">për të mos stimuluar një lidhje me transaksionet e tjera; </w:t>
      </w:r>
    </w:p>
    <w:p w:rsidR="00B17EE3" w:rsidRPr="00326D70" w:rsidRDefault="00904374" w:rsidP="00B17EE3">
      <w:pPr>
        <w:pStyle w:val="Paragrafi"/>
        <w:rPr>
          <w:lang w:val="sq-AL"/>
        </w:rPr>
      </w:pPr>
      <w:r w:rsidRPr="00326D70">
        <w:rPr>
          <w:lang w:val="sq-AL"/>
        </w:rPr>
        <w:t xml:space="preserve">m) </w:t>
      </w:r>
      <w:r w:rsidR="00B17EE3" w:rsidRPr="00326D70">
        <w:rPr>
          <w:lang w:val="sq-AL"/>
        </w:rPr>
        <w:t>transaksione të autorizuara nga një ose më shumë persona me prokurë, karakteristikat dhe qëllimet e të cilëve nuk lidhen me aktivitetin ekonomik të klientit;</w:t>
      </w:r>
    </w:p>
    <w:p w:rsidR="00B17EE3" w:rsidRPr="00326D70" w:rsidRDefault="00904374" w:rsidP="00B17EE3">
      <w:pPr>
        <w:pStyle w:val="Paragrafi"/>
        <w:rPr>
          <w:lang w:val="sq-AL"/>
        </w:rPr>
      </w:pPr>
      <w:r w:rsidRPr="00326D70">
        <w:rPr>
          <w:lang w:val="sq-AL"/>
        </w:rPr>
        <w:t xml:space="preserve">n) </w:t>
      </w:r>
      <w:r w:rsidR="00B17EE3" w:rsidRPr="00326D70">
        <w:rPr>
          <w:lang w:val="sq-AL"/>
        </w:rPr>
        <w:t>transaksione të përsëritura, veçanërisht për shuma të konsiderueshme, të autorizuara në lidhje me marrëdhënie ku janë të përfshirë të mitur, persona në moshë ose me aftësi të kufizuar.</w:t>
      </w:r>
    </w:p>
    <w:p w:rsidR="00B17EE3" w:rsidRPr="00326D70" w:rsidRDefault="00B17EE3" w:rsidP="00B17EE3">
      <w:pPr>
        <w:pStyle w:val="Paragrafi"/>
        <w:rPr>
          <w:lang w:val="sq-AL"/>
        </w:rPr>
      </w:pPr>
      <w:r w:rsidRPr="00326D70">
        <w:rPr>
          <w:lang w:val="sq-AL"/>
        </w:rPr>
        <w:t xml:space="preserve">3. Transaksionet </w:t>
      </w:r>
      <w:r w:rsidR="000071EB">
        <w:rPr>
          <w:i/>
          <w:lang w:val="sq-AL"/>
        </w:rPr>
        <w:t>c</w:t>
      </w:r>
      <w:r w:rsidRPr="000071EB">
        <w:rPr>
          <w:i/>
          <w:lang w:val="sq-AL"/>
        </w:rPr>
        <w:t>ash</w:t>
      </w:r>
      <w:r w:rsidRPr="00326D70">
        <w:rPr>
          <w:lang w:val="sq-AL"/>
        </w:rPr>
        <w:t xml:space="preserve">: </w:t>
      </w:r>
    </w:p>
    <w:p w:rsidR="00B17EE3" w:rsidRPr="00326D70" w:rsidRDefault="00904374" w:rsidP="00B17EE3">
      <w:pPr>
        <w:pStyle w:val="Paragrafi"/>
        <w:rPr>
          <w:lang w:val="sq-AL"/>
        </w:rPr>
      </w:pPr>
      <w:r w:rsidRPr="00326D70">
        <w:rPr>
          <w:lang w:val="sq-AL"/>
        </w:rPr>
        <w:t xml:space="preserve">a) </w:t>
      </w:r>
      <w:r w:rsidR="00B17EE3" w:rsidRPr="00326D70">
        <w:rPr>
          <w:lang w:val="sq-AL"/>
        </w:rPr>
        <w:t>depozitat dhe tërheqjet në shuma të mëdha parash (</w:t>
      </w:r>
      <w:r w:rsidR="00B17EE3" w:rsidRPr="000071EB">
        <w:rPr>
          <w:i/>
          <w:lang w:val="sq-AL"/>
        </w:rPr>
        <w:t>cash</w:t>
      </w:r>
      <w:r w:rsidR="009237D2">
        <w:rPr>
          <w:lang w:val="sq-AL"/>
        </w:rPr>
        <w:t>) të pa</w:t>
      </w:r>
      <w:r w:rsidR="00B17EE3" w:rsidRPr="00326D70">
        <w:rPr>
          <w:lang w:val="sq-AL"/>
        </w:rPr>
        <w:t>justifikuara nga profili ekonomik i transaksioneve të klientit;</w:t>
      </w:r>
    </w:p>
    <w:p w:rsidR="00B17EE3" w:rsidRPr="00326D70" w:rsidRDefault="00904374" w:rsidP="00B17EE3">
      <w:pPr>
        <w:pStyle w:val="Paragrafi"/>
        <w:rPr>
          <w:lang w:val="sq-AL"/>
        </w:rPr>
      </w:pPr>
      <w:r w:rsidRPr="00326D70">
        <w:rPr>
          <w:lang w:val="sq-AL"/>
        </w:rPr>
        <w:t xml:space="preserve">b) </w:t>
      </w:r>
      <w:r w:rsidR="00B17EE3" w:rsidRPr="00326D70">
        <w:rPr>
          <w:lang w:val="sq-AL"/>
        </w:rPr>
        <w:t>kur në një llogari është kredituar</w:t>
      </w:r>
      <w:r w:rsidR="00326D70">
        <w:rPr>
          <w:lang w:val="sq-AL"/>
        </w:rPr>
        <w:t xml:space="preserve"> </w:t>
      </w:r>
      <w:r w:rsidR="00B17EE3" w:rsidRPr="00326D70">
        <w:rPr>
          <w:lang w:val="sq-AL"/>
        </w:rPr>
        <w:t>një sasi e madhe parash (</w:t>
      </w:r>
      <w:r w:rsidR="00B17EE3" w:rsidRPr="000071EB">
        <w:rPr>
          <w:i/>
          <w:lang w:val="sq-AL"/>
        </w:rPr>
        <w:t>cash</w:t>
      </w:r>
      <w:r w:rsidR="00B17EE3" w:rsidRPr="00326D70">
        <w:rPr>
          <w:lang w:val="sq-AL"/>
        </w:rPr>
        <w:t>) nga palë të treta, pa dijenin</w:t>
      </w:r>
      <w:r w:rsidR="00326D70">
        <w:rPr>
          <w:rFonts w:ascii="Times New Roman" w:hAnsi="Times New Roman" w:cs="Times New Roman"/>
          <w:lang w:val="sq-AL"/>
        </w:rPr>
        <w:t>ë</w:t>
      </w:r>
      <w:r w:rsidR="00B17EE3" w:rsidRPr="00326D70">
        <w:rPr>
          <w:lang w:val="sq-AL"/>
        </w:rPr>
        <w:t xml:space="preserve"> e mbajtësit të llogarisë;</w:t>
      </w:r>
    </w:p>
    <w:p w:rsidR="00B17EE3" w:rsidRPr="00326D70" w:rsidRDefault="00904374" w:rsidP="00B17EE3">
      <w:pPr>
        <w:pStyle w:val="Paragrafi"/>
        <w:rPr>
          <w:lang w:val="sq-AL"/>
        </w:rPr>
      </w:pPr>
      <w:r w:rsidRPr="00326D70">
        <w:rPr>
          <w:lang w:val="sq-AL"/>
        </w:rPr>
        <w:t xml:space="preserve">c) </w:t>
      </w:r>
      <w:r w:rsidR="00B17EE3" w:rsidRPr="00326D70">
        <w:rPr>
          <w:lang w:val="sq-AL"/>
        </w:rPr>
        <w:t>ekzistenca e një numri të madh veprimesh në një llogari, me depozita dhe tërheqje të shumta nëpërmjet lëshimit të çeqeve, ndërkohë që balanca e llogarisë mbahet në nivele të ulëta;</w:t>
      </w:r>
    </w:p>
    <w:p w:rsidR="00B05923" w:rsidRDefault="00B05923" w:rsidP="00B17EE3">
      <w:pPr>
        <w:pStyle w:val="Paragrafi"/>
        <w:rPr>
          <w:lang w:val="sq-AL"/>
        </w:rPr>
      </w:pPr>
    </w:p>
    <w:p w:rsidR="00B17EE3" w:rsidRPr="00326D70" w:rsidRDefault="00904374" w:rsidP="00B17EE3">
      <w:pPr>
        <w:pStyle w:val="Paragrafi"/>
        <w:rPr>
          <w:lang w:val="sq-AL"/>
        </w:rPr>
      </w:pPr>
      <w:r w:rsidRPr="00326D70">
        <w:rPr>
          <w:lang w:val="sq-AL"/>
        </w:rPr>
        <w:t xml:space="preserve">d) </w:t>
      </w:r>
      <w:r w:rsidR="00B17EE3" w:rsidRPr="00326D70">
        <w:rPr>
          <w:lang w:val="sq-AL"/>
        </w:rPr>
        <w:t xml:space="preserve">riaktivizimi i llogarive të fjetura (joaktive), sidomos duke përdorur depozitat </w:t>
      </w:r>
      <w:r w:rsidR="00B17EE3" w:rsidRPr="000071EB">
        <w:rPr>
          <w:i/>
          <w:lang w:val="sq-AL"/>
        </w:rPr>
        <w:t>cash</w:t>
      </w:r>
      <w:r w:rsidR="00B17EE3" w:rsidRPr="00326D70">
        <w:rPr>
          <w:lang w:val="sq-AL"/>
        </w:rPr>
        <w:t xml:space="preserve"> nëpërmjet degëve të ndryshme nga dega në të cilën është hapur llogaria; </w:t>
      </w:r>
    </w:p>
    <w:p w:rsidR="00B17EE3" w:rsidRPr="00326D70" w:rsidRDefault="00904374" w:rsidP="00B17EE3">
      <w:pPr>
        <w:pStyle w:val="Paragrafi"/>
        <w:rPr>
          <w:lang w:val="sq-AL"/>
        </w:rPr>
      </w:pPr>
      <w:r w:rsidRPr="00326D70">
        <w:rPr>
          <w:lang w:val="sq-AL"/>
        </w:rPr>
        <w:t xml:space="preserve">e) </w:t>
      </w:r>
      <w:r w:rsidR="00B17EE3" w:rsidRPr="00326D70">
        <w:rPr>
          <w:lang w:val="sq-AL"/>
        </w:rPr>
        <w:t>sasi të mëdha të kartëmonedhave me prerje të vogla që shkëmbehen me kartëmonedha me prerje më të mëdha;</w:t>
      </w:r>
    </w:p>
    <w:p w:rsidR="00B17EE3" w:rsidRPr="00326D70" w:rsidRDefault="00904374" w:rsidP="00B17EE3">
      <w:pPr>
        <w:pStyle w:val="Paragrafi"/>
        <w:rPr>
          <w:lang w:val="sq-AL"/>
        </w:rPr>
      </w:pPr>
      <w:r w:rsidRPr="00326D70">
        <w:rPr>
          <w:lang w:val="sq-AL"/>
        </w:rPr>
        <w:t xml:space="preserve">f) </w:t>
      </w:r>
      <w:r w:rsidR="00B17EE3" w:rsidRPr="00326D70">
        <w:rPr>
          <w:lang w:val="sq-AL"/>
        </w:rPr>
        <w:t>kreditime t</w:t>
      </w:r>
      <w:r w:rsidR="00326D70">
        <w:rPr>
          <w:rFonts w:ascii="Times New Roman" w:hAnsi="Times New Roman" w:cs="Times New Roman"/>
          <w:lang w:val="sq-AL"/>
        </w:rPr>
        <w:t>ë</w:t>
      </w:r>
      <w:r w:rsidR="00B17EE3" w:rsidRPr="00326D70">
        <w:rPr>
          <w:lang w:val="sq-AL"/>
        </w:rPr>
        <w:t xml:space="preserve"> shpeshta t</w:t>
      </w:r>
      <w:r w:rsidR="00326D70">
        <w:rPr>
          <w:rFonts w:ascii="Times New Roman" w:hAnsi="Times New Roman" w:cs="Times New Roman"/>
          <w:lang w:val="sq-AL"/>
        </w:rPr>
        <w:t>ë</w:t>
      </w:r>
      <w:r w:rsidR="00B17EE3" w:rsidRPr="00326D70">
        <w:rPr>
          <w:lang w:val="sq-AL"/>
        </w:rPr>
        <w:t xml:space="preserve"> llogaris</w:t>
      </w:r>
      <w:r w:rsidR="00326D70">
        <w:rPr>
          <w:rFonts w:ascii="Times New Roman" w:hAnsi="Times New Roman" w:cs="Times New Roman"/>
          <w:lang w:val="sq-AL"/>
        </w:rPr>
        <w:t>ë</w:t>
      </w:r>
      <w:r w:rsidR="00B17EE3" w:rsidRPr="00326D70">
        <w:rPr>
          <w:lang w:val="sq-AL"/>
        </w:rPr>
        <w:t xml:space="preserve"> n</w:t>
      </w:r>
      <w:r w:rsidR="00326D70">
        <w:rPr>
          <w:rFonts w:ascii="Times New Roman" w:hAnsi="Times New Roman" w:cs="Times New Roman"/>
          <w:lang w:val="sq-AL"/>
        </w:rPr>
        <w:t>ë</w:t>
      </w:r>
      <w:r w:rsidR="00B17EE3" w:rsidRPr="00326D70">
        <w:rPr>
          <w:lang w:val="sq-AL"/>
        </w:rPr>
        <w:t>p</w:t>
      </w:r>
      <w:r w:rsidR="00326D70">
        <w:rPr>
          <w:rFonts w:ascii="Times New Roman" w:hAnsi="Times New Roman" w:cs="Times New Roman"/>
          <w:lang w:val="sq-AL"/>
        </w:rPr>
        <w:t>ë</w:t>
      </w:r>
      <w:r w:rsidR="00B17EE3" w:rsidRPr="00326D70">
        <w:rPr>
          <w:lang w:val="sq-AL"/>
        </w:rPr>
        <w:t>rmjet kart</w:t>
      </w:r>
      <w:r w:rsidR="00326D70">
        <w:rPr>
          <w:rFonts w:ascii="Times New Roman" w:hAnsi="Times New Roman" w:cs="Times New Roman"/>
          <w:lang w:val="sq-AL"/>
        </w:rPr>
        <w:t>ë</w:t>
      </w:r>
      <w:r w:rsidR="00B17EE3" w:rsidRPr="00326D70">
        <w:rPr>
          <w:lang w:val="sq-AL"/>
        </w:rPr>
        <w:t>monedhave n</w:t>
      </w:r>
      <w:r w:rsidR="00326D70">
        <w:rPr>
          <w:rFonts w:ascii="Times New Roman" w:hAnsi="Times New Roman" w:cs="Times New Roman"/>
          <w:lang w:val="sq-AL"/>
        </w:rPr>
        <w:t>ë</w:t>
      </w:r>
      <w:r w:rsidR="00B17EE3" w:rsidRPr="00326D70">
        <w:rPr>
          <w:lang w:val="sq-AL"/>
        </w:rPr>
        <w:t xml:space="preserve"> prerje t</w:t>
      </w:r>
      <w:r w:rsidR="00326D70">
        <w:rPr>
          <w:rFonts w:ascii="Times New Roman" w:hAnsi="Times New Roman" w:cs="Times New Roman"/>
          <w:lang w:val="sq-AL"/>
        </w:rPr>
        <w:t>ë</w:t>
      </w:r>
      <w:r w:rsidR="00B17EE3" w:rsidRPr="00326D70">
        <w:rPr>
          <w:lang w:val="sq-AL"/>
        </w:rPr>
        <w:t xml:space="preserve"> m</w:t>
      </w:r>
      <w:r w:rsidR="00326D70">
        <w:rPr>
          <w:rFonts w:ascii="Times New Roman" w:hAnsi="Times New Roman" w:cs="Times New Roman"/>
          <w:lang w:val="sq-AL"/>
        </w:rPr>
        <w:t>ë</w:t>
      </w:r>
      <w:r w:rsidR="00B17EE3" w:rsidRPr="00326D70">
        <w:rPr>
          <w:lang w:val="sq-AL"/>
        </w:rPr>
        <w:t>dha;</w:t>
      </w:r>
    </w:p>
    <w:p w:rsidR="00B17EE3" w:rsidRPr="00326D70" w:rsidRDefault="00904374" w:rsidP="00B17EE3">
      <w:pPr>
        <w:pStyle w:val="Paragrafi"/>
        <w:rPr>
          <w:lang w:val="sq-AL"/>
        </w:rPr>
      </w:pPr>
      <w:r w:rsidRPr="00326D70">
        <w:rPr>
          <w:lang w:val="sq-AL"/>
        </w:rPr>
        <w:t xml:space="preserve">g) </w:t>
      </w:r>
      <w:r w:rsidR="00B17EE3" w:rsidRPr="00326D70">
        <w:rPr>
          <w:lang w:val="sq-AL"/>
        </w:rPr>
        <w:t>kreditime t</w:t>
      </w:r>
      <w:r w:rsidR="00326D70">
        <w:rPr>
          <w:rFonts w:ascii="Times New Roman" w:hAnsi="Times New Roman" w:cs="Times New Roman"/>
          <w:lang w:val="sq-AL"/>
        </w:rPr>
        <w:t>ë</w:t>
      </w:r>
      <w:r w:rsidR="00B17EE3" w:rsidRPr="00326D70">
        <w:rPr>
          <w:lang w:val="sq-AL"/>
        </w:rPr>
        <w:t xml:space="preserve"> shpeshta t</w:t>
      </w:r>
      <w:r w:rsidR="00326D70">
        <w:rPr>
          <w:rFonts w:ascii="Times New Roman" w:hAnsi="Times New Roman" w:cs="Times New Roman"/>
          <w:lang w:val="sq-AL"/>
        </w:rPr>
        <w:t>ë</w:t>
      </w:r>
      <w:r w:rsidR="00B17EE3" w:rsidRPr="00326D70">
        <w:rPr>
          <w:lang w:val="sq-AL"/>
        </w:rPr>
        <w:t xml:space="preserve"> llogaris</w:t>
      </w:r>
      <w:r w:rsidR="00326D70">
        <w:rPr>
          <w:rFonts w:ascii="Times New Roman" w:hAnsi="Times New Roman" w:cs="Times New Roman"/>
          <w:lang w:val="sq-AL"/>
        </w:rPr>
        <w:t>ë</w:t>
      </w:r>
      <w:r w:rsidR="00B17EE3" w:rsidRPr="00326D70">
        <w:rPr>
          <w:lang w:val="sq-AL"/>
        </w:rPr>
        <w:t xml:space="preserve"> n</w:t>
      </w:r>
      <w:r w:rsidR="00326D70">
        <w:rPr>
          <w:rFonts w:ascii="Times New Roman" w:hAnsi="Times New Roman" w:cs="Times New Roman"/>
          <w:lang w:val="sq-AL"/>
        </w:rPr>
        <w:t>ë</w:t>
      </w:r>
      <w:r w:rsidR="00B17EE3" w:rsidRPr="00326D70">
        <w:rPr>
          <w:lang w:val="sq-AL"/>
        </w:rPr>
        <w:t>p</w:t>
      </w:r>
      <w:r w:rsidR="00326D70">
        <w:rPr>
          <w:rFonts w:ascii="Times New Roman" w:hAnsi="Times New Roman" w:cs="Times New Roman"/>
          <w:lang w:val="sq-AL"/>
        </w:rPr>
        <w:t>ë</w:t>
      </w:r>
      <w:r w:rsidR="00B17EE3" w:rsidRPr="00326D70">
        <w:rPr>
          <w:lang w:val="sq-AL"/>
        </w:rPr>
        <w:t>rmjet valut</w:t>
      </w:r>
      <w:r w:rsidR="00326D70">
        <w:rPr>
          <w:rFonts w:ascii="Times New Roman" w:hAnsi="Times New Roman" w:cs="Times New Roman"/>
          <w:lang w:val="sq-AL"/>
        </w:rPr>
        <w:t>ë</w:t>
      </w:r>
      <w:r w:rsidR="00B17EE3" w:rsidRPr="00326D70">
        <w:rPr>
          <w:lang w:val="sq-AL"/>
        </w:rPr>
        <w:t>s së huaj, në rast se ky veprim është jotipik për sipërmarrje në sektorin e caktuar t</w:t>
      </w:r>
      <w:r w:rsidR="00326D70">
        <w:rPr>
          <w:rFonts w:ascii="Times New Roman" w:hAnsi="Times New Roman" w:cs="Times New Roman"/>
          <w:lang w:val="sq-AL"/>
        </w:rPr>
        <w:t>ë</w:t>
      </w:r>
      <w:r w:rsidR="00B17EE3" w:rsidRPr="00326D70">
        <w:rPr>
          <w:lang w:val="sq-AL"/>
        </w:rPr>
        <w:t xml:space="preserve"> aktivitetit;</w:t>
      </w:r>
    </w:p>
    <w:p w:rsidR="00B17EE3" w:rsidRPr="00326D70" w:rsidRDefault="00904374" w:rsidP="00B17EE3">
      <w:pPr>
        <w:pStyle w:val="Paragrafi"/>
        <w:rPr>
          <w:lang w:val="sq-AL"/>
        </w:rPr>
      </w:pPr>
      <w:r w:rsidRPr="00326D70">
        <w:rPr>
          <w:lang w:val="sq-AL"/>
        </w:rPr>
        <w:t xml:space="preserve">h) </w:t>
      </w:r>
      <w:r w:rsidR="00B17EE3" w:rsidRPr="00326D70">
        <w:rPr>
          <w:lang w:val="sq-AL"/>
        </w:rPr>
        <w:t>kreditime t</w:t>
      </w:r>
      <w:r w:rsidR="00326D70">
        <w:rPr>
          <w:rFonts w:ascii="Times New Roman" w:hAnsi="Times New Roman" w:cs="Times New Roman"/>
          <w:lang w:val="sq-AL"/>
        </w:rPr>
        <w:t>ë</w:t>
      </w:r>
      <w:r w:rsidR="00B17EE3" w:rsidRPr="00326D70">
        <w:rPr>
          <w:lang w:val="sq-AL"/>
        </w:rPr>
        <w:t xml:space="preserve"> shpeshta t</w:t>
      </w:r>
      <w:r w:rsidR="00326D70">
        <w:rPr>
          <w:rFonts w:ascii="Times New Roman" w:hAnsi="Times New Roman" w:cs="Times New Roman"/>
          <w:lang w:val="sq-AL"/>
        </w:rPr>
        <w:t>ë</w:t>
      </w:r>
      <w:r w:rsidR="00B17EE3" w:rsidRPr="00326D70">
        <w:rPr>
          <w:lang w:val="sq-AL"/>
        </w:rPr>
        <w:t xml:space="preserve"> llogaris</w:t>
      </w:r>
      <w:r w:rsidR="00326D70">
        <w:rPr>
          <w:rFonts w:ascii="Times New Roman" w:hAnsi="Times New Roman" w:cs="Times New Roman"/>
          <w:lang w:val="sq-AL"/>
        </w:rPr>
        <w:t>ë</w:t>
      </w:r>
      <w:r w:rsidR="00B17EE3" w:rsidRPr="00326D70">
        <w:rPr>
          <w:lang w:val="sq-AL"/>
        </w:rPr>
        <w:t xml:space="preserve"> me vlerë të vogël në një llogari të vetme, totali i të cilave arrin një vlerë të konsiderueshme;</w:t>
      </w:r>
    </w:p>
    <w:p w:rsidR="00B17EE3" w:rsidRPr="00326D70" w:rsidRDefault="00904374" w:rsidP="00B17EE3">
      <w:pPr>
        <w:pStyle w:val="Paragrafi"/>
        <w:rPr>
          <w:lang w:val="sq-AL"/>
        </w:rPr>
      </w:pPr>
      <w:r w:rsidRPr="00326D70">
        <w:rPr>
          <w:lang w:val="sq-AL"/>
        </w:rPr>
        <w:t xml:space="preserve">i) </w:t>
      </w:r>
      <w:r w:rsidR="00B17EE3" w:rsidRPr="00326D70">
        <w:rPr>
          <w:lang w:val="sq-AL"/>
        </w:rPr>
        <w:t xml:space="preserve">rritje e pashpjegueshme në vëllimin e transaksioneve </w:t>
      </w:r>
      <w:r w:rsidR="00B17EE3" w:rsidRPr="000071EB">
        <w:rPr>
          <w:i/>
          <w:lang w:val="sq-AL"/>
        </w:rPr>
        <w:t>cash</w:t>
      </w:r>
      <w:r w:rsidR="00B17EE3" w:rsidRPr="00326D70">
        <w:rPr>
          <w:lang w:val="sq-AL"/>
        </w:rPr>
        <w:t xml:space="preserve"> në degë të caktuara të bankës;</w:t>
      </w:r>
    </w:p>
    <w:p w:rsidR="00B17EE3" w:rsidRPr="00326D70" w:rsidRDefault="00904374" w:rsidP="00B17EE3">
      <w:pPr>
        <w:pStyle w:val="Paragrafi"/>
        <w:rPr>
          <w:lang w:val="sq-AL"/>
        </w:rPr>
      </w:pPr>
      <w:r w:rsidRPr="00326D70">
        <w:rPr>
          <w:lang w:val="sq-AL"/>
        </w:rPr>
        <w:t xml:space="preserve">j) </w:t>
      </w:r>
      <w:r w:rsidR="00B17EE3" w:rsidRPr="00326D70">
        <w:rPr>
          <w:lang w:val="sq-AL"/>
        </w:rPr>
        <w:t>klient, i cili ka një histori të paraqitjes së kartëmonedhave të falsifikuara, çeqeve të papaguara ose çeqeve të paraqitura për t’u paguar në një datë më të largët se data e lëshimit;</w:t>
      </w:r>
    </w:p>
    <w:p w:rsidR="00B17EE3" w:rsidRPr="00326D70" w:rsidRDefault="00904374" w:rsidP="00B17EE3">
      <w:pPr>
        <w:pStyle w:val="Paragrafi"/>
        <w:rPr>
          <w:lang w:val="sq-AL"/>
        </w:rPr>
      </w:pPr>
      <w:r w:rsidRPr="00326D70">
        <w:rPr>
          <w:lang w:val="sq-AL"/>
        </w:rPr>
        <w:t xml:space="preserve">k) </w:t>
      </w:r>
      <w:r w:rsidR="00B17EE3" w:rsidRPr="00326D70">
        <w:rPr>
          <w:lang w:val="sq-AL"/>
        </w:rPr>
        <w:t xml:space="preserve">klient, i cili lëshon çeqe bankare kundrejt </w:t>
      </w:r>
      <w:r w:rsidR="00B17EE3" w:rsidRPr="000071EB">
        <w:rPr>
          <w:i/>
          <w:lang w:val="sq-AL"/>
        </w:rPr>
        <w:t>cash</w:t>
      </w:r>
      <w:r w:rsidR="00B17EE3" w:rsidRPr="00326D70">
        <w:rPr>
          <w:lang w:val="sq-AL"/>
        </w:rPr>
        <w:t>-it ose blen çeqe “udhëtimi” me vlerë të madhe;</w:t>
      </w:r>
    </w:p>
    <w:p w:rsidR="00B17EE3" w:rsidRPr="00326D70" w:rsidRDefault="00904374" w:rsidP="00B17EE3">
      <w:pPr>
        <w:pStyle w:val="Paragrafi"/>
        <w:rPr>
          <w:lang w:val="sq-AL"/>
        </w:rPr>
      </w:pPr>
      <w:r w:rsidRPr="00326D70">
        <w:rPr>
          <w:lang w:val="sq-AL"/>
        </w:rPr>
        <w:t xml:space="preserve">l) </w:t>
      </w:r>
      <w:r w:rsidR="00B17EE3" w:rsidRPr="00326D70">
        <w:rPr>
          <w:lang w:val="sq-AL"/>
        </w:rPr>
        <w:t xml:space="preserve">klient, i cili mban disa llogari në të njëjtën bankë dhe kryen depozita në </w:t>
      </w:r>
      <w:r w:rsidR="00B17EE3" w:rsidRPr="000071EB">
        <w:rPr>
          <w:i/>
          <w:lang w:val="sq-AL"/>
        </w:rPr>
        <w:t>cash</w:t>
      </w:r>
      <w:r w:rsidR="00B17EE3" w:rsidRPr="00326D70">
        <w:rPr>
          <w:lang w:val="sq-AL"/>
        </w:rPr>
        <w:t xml:space="preserve"> në secilën prej këtyre llogarive, totali i të cilave arrin një vlerë të konsiderueshme;</w:t>
      </w:r>
    </w:p>
    <w:p w:rsidR="00B17EE3" w:rsidRPr="00326D70" w:rsidRDefault="00904374" w:rsidP="00B17EE3">
      <w:pPr>
        <w:pStyle w:val="Paragrafi"/>
        <w:rPr>
          <w:lang w:val="sq-AL"/>
        </w:rPr>
      </w:pPr>
      <w:r w:rsidRPr="00326D70">
        <w:rPr>
          <w:lang w:val="sq-AL"/>
        </w:rPr>
        <w:t xml:space="preserve">m) </w:t>
      </w:r>
      <w:r w:rsidR="00B17EE3" w:rsidRPr="00326D70">
        <w:rPr>
          <w:lang w:val="sq-AL"/>
        </w:rPr>
        <w:t>disa persona bëjnë pagesa në të njëjtën llogari të mbajtur nga një person fizik, pa ndonjë qëllim të dukshëm ekonomik;</w:t>
      </w:r>
    </w:p>
    <w:p w:rsidR="00B17EE3" w:rsidRPr="00326D70" w:rsidRDefault="00904374" w:rsidP="00B17EE3">
      <w:pPr>
        <w:pStyle w:val="Paragrafi"/>
        <w:rPr>
          <w:lang w:val="sq-AL"/>
        </w:rPr>
      </w:pPr>
      <w:r w:rsidRPr="00326D70">
        <w:rPr>
          <w:lang w:val="sq-AL"/>
        </w:rPr>
        <w:t xml:space="preserve">n) </w:t>
      </w:r>
      <w:r w:rsidR="00B17EE3" w:rsidRPr="00326D70">
        <w:rPr>
          <w:lang w:val="sq-AL"/>
        </w:rPr>
        <w:t xml:space="preserve">tërheqje të mëdha në </w:t>
      </w:r>
      <w:r w:rsidR="00B17EE3" w:rsidRPr="000071EB">
        <w:rPr>
          <w:i/>
          <w:lang w:val="sq-AL"/>
        </w:rPr>
        <w:t>cash</w:t>
      </w:r>
      <w:r w:rsidR="009237D2">
        <w:rPr>
          <w:lang w:val="sq-AL"/>
        </w:rPr>
        <w:t xml:space="preserve"> nga një llogari jo</w:t>
      </w:r>
      <w:r w:rsidR="00B17EE3" w:rsidRPr="00326D70">
        <w:rPr>
          <w:lang w:val="sq-AL"/>
        </w:rPr>
        <w:t>aktive më parë ose nga një llogari</w:t>
      </w:r>
      <w:r w:rsidR="005769AF">
        <w:rPr>
          <w:lang w:val="sq-AL"/>
        </w:rPr>
        <w:t>,</w:t>
      </w:r>
      <w:r w:rsidR="00B17EE3" w:rsidRPr="00326D70">
        <w:rPr>
          <w:lang w:val="sq-AL"/>
        </w:rPr>
        <w:t xml:space="preserve"> e cila sapo është kredituar në një vlerë të konsiderueshme nga jashtë vendit;</w:t>
      </w:r>
    </w:p>
    <w:p w:rsidR="00B17EE3" w:rsidRPr="00326D70" w:rsidRDefault="00904374" w:rsidP="00B17EE3">
      <w:pPr>
        <w:pStyle w:val="Paragrafi"/>
        <w:rPr>
          <w:lang w:val="sq-AL"/>
        </w:rPr>
      </w:pPr>
      <w:r w:rsidRPr="00326D70">
        <w:rPr>
          <w:lang w:val="sq-AL"/>
        </w:rPr>
        <w:t xml:space="preserve">o) </w:t>
      </w:r>
      <w:r w:rsidR="00B17EE3" w:rsidRPr="00326D70">
        <w:rPr>
          <w:lang w:val="sq-AL"/>
        </w:rPr>
        <w:t>pagesa e një sasie të madhe parash me qëllim për të marrë pjesë në rritjen/shtimin e kapitalit të një kompanie;</w:t>
      </w:r>
    </w:p>
    <w:p w:rsidR="00B17EE3" w:rsidRPr="00326D70" w:rsidRDefault="00904374" w:rsidP="00B17EE3">
      <w:pPr>
        <w:pStyle w:val="Paragrafi"/>
        <w:rPr>
          <w:lang w:val="sq-AL"/>
        </w:rPr>
      </w:pPr>
      <w:r w:rsidRPr="00326D70">
        <w:rPr>
          <w:lang w:val="sq-AL"/>
        </w:rPr>
        <w:t xml:space="preserve">p) </w:t>
      </w:r>
      <w:r w:rsidR="00B17EE3" w:rsidRPr="00326D70">
        <w:rPr>
          <w:lang w:val="sq-AL"/>
        </w:rPr>
        <w:t xml:space="preserve">klient, i cili përdor kartën e tij të kreditit për të kryer transaksione me vlerë të madhe dhe më pas e shlyen kredinë në </w:t>
      </w:r>
      <w:r w:rsidR="00B17EE3" w:rsidRPr="000071EB">
        <w:rPr>
          <w:i/>
          <w:lang w:val="sq-AL"/>
        </w:rPr>
        <w:t>cash</w:t>
      </w:r>
      <w:r w:rsidR="00B17EE3" w:rsidRPr="00326D70">
        <w:rPr>
          <w:lang w:val="sq-AL"/>
        </w:rPr>
        <w:t>, pa ndonjë shpjegim të</w:t>
      </w:r>
      <w:r w:rsidR="00326D70">
        <w:rPr>
          <w:lang w:val="sq-AL"/>
        </w:rPr>
        <w:t xml:space="preserve"> </w:t>
      </w:r>
      <w:r w:rsidR="00B17EE3" w:rsidRPr="00326D70">
        <w:rPr>
          <w:lang w:val="sq-AL"/>
        </w:rPr>
        <w:t>qenësishëm për</w:t>
      </w:r>
      <w:r w:rsidR="005769AF">
        <w:rPr>
          <w:lang w:val="sq-AL"/>
        </w:rPr>
        <w:t xml:space="preserve"> </w:t>
      </w:r>
      <w:r w:rsidR="00B17EE3" w:rsidRPr="00326D70">
        <w:rPr>
          <w:lang w:val="sq-AL"/>
        </w:rPr>
        <w:t>sa i</w:t>
      </w:r>
      <w:r w:rsidR="00B05923">
        <w:rPr>
          <w:lang w:val="sq-AL"/>
        </w:rPr>
        <w:t xml:space="preserve"> përket prejardhjes së fondeve;</w:t>
      </w:r>
    </w:p>
    <w:p w:rsidR="00B17EE3" w:rsidRPr="00326D70" w:rsidRDefault="00904374" w:rsidP="00B17EE3">
      <w:pPr>
        <w:pStyle w:val="Paragrafi"/>
        <w:rPr>
          <w:lang w:val="sq-AL"/>
        </w:rPr>
      </w:pPr>
      <w:r w:rsidRPr="00326D70">
        <w:rPr>
          <w:lang w:val="sq-AL"/>
        </w:rPr>
        <w:t xml:space="preserve">q) </w:t>
      </w:r>
      <w:r w:rsidR="00B17EE3" w:rsidRPr="00326D70">
        <w:rPr>
          <w:lang w:val="sq-AL"/>
        </w:rPr>
        <w:t>klient, i cili nuk arrin të sigurojë dokumentet mbështetëse për depozitat e mëdha dhe të shpjegojë prejardhjen dhe përdorimin e fondeve;</w:t>
      </w:r>
    </w:p>
    <w:p w:rsidR="00B17EE3" w:rsidRPr="00326D70" w:rsidRDefault="00904374" w:rsidP="00B17EE3">
      <w:pPr>
        <w:pStyle w:val="Paragrafi"/>
        <w:rPr>
          <w:lang w:val="sq-AL"/>
        </w:rPr>
      </w:pPr>
      <w:r w:rsidRPr="00326D70">
        <w:rPr>
          <w:lang w:val="sq-AL"/>
        </w:rPr>
        <w:t xml:space="preserve">r) </w:t>
      </w:r>
      <w:r w:rsidR="00B17EE3" w:rsidRPr="00326D70">
        <w:rPr>
          <w:lang w:val="sq-AL"/>
        </w:rPr>
        <w:t>klient, i cili ushtron profesionin e avokatisë dhe përdor llogaritë e tij, për të kryer transaksione në emër dhe për llogari të personave fizikë dhe juridikë</w:t>
      </w:r>
      <w:r w:rsidR="005769AF">
        <w:rPr>
          <w:lang w:val="sq-AL"/>
        </w:rPr>
        <w:t>,</w:t>
      </w:r>
      <w:r w:rsidR="00B17EE3" w:rsidRPr="00326D70">
        <w:rPr>
          <w:lang w:val="sq-AL"/>
        </w:rPr>
        <w:t xml:space="preserve"> të cilët ai përfaqëson.</w:t>
      </w:r>
    </w:p>
    <w:p w:rsidR="00B17EE3" w:rsidRPr="00326D70" w:rsidRDefault="00B17EE3" w:rsidP="00B17EE3">
      <w:pPr>
        <w:pStyle w:val="Paragrafi"/>
        <w:rPr>
          <w:lang w:val="sq-AL"/>
        </w:rPr>
      </w:pPr>
      <w:r w:rsidRPr="00326D70">
        <w:rPr>
          <w:lang w:val="sq-AL"/>
        </w:rPr>
        <w:t>4. Transaksionet në instrumentet financiare:</w:t>
      </w:r>
    </w:p>
    <w:p w:rsidR="00B17EE3" w:rsidRPr="00326D70" w:rsidRDefault="007C0F14" w:rsidP="00B17EE3">
      <w:pPr>
        <w:pStyle w:val="Paragrafi"/>
        <w:rPr>
          <w:lang w:val="sq-AL"/>
        </w:rPr>
      </w:pPr>
      <w:r w:rsidRPr="00326D70">
        <w:rPr>
          <w:lang w:val="sq-AL"/>
        </w:rPr>
        <w:t xml:space="preserve">a) </w:t>
      </w:r>
      <w:r w:rsidR="00B17EE3" w:rsidRPr="00326D70">
        <w:rPr>
          <w:lang w:val="sq-AL"/>
        </w:rPr>
        <w:t xml:space="preserve">transaksionet nëpërmjet përdorimit të instrumenteve </w:t>
      </w:r>
      <w:r w:rsidR="00CA7816" w:rsidRPr="00326D70">
        <w:rPr>
          <w:lang w:val="sq-AL"/>
        </w:rPr>
        <w:t>financiare</w:t>
      </w:r>
      <w:r w:rsidR="005769AF">
        <w:rPr>
          <w:lang w:val="sq-AL"/>
        </w:rPr>
        <w:t>,</w:t>
      </w:r>
      <w:r w:rsidR="00B17EE3" w:rsidRPr="00326D70">
        <w:rPr>
          <w:lang w:val="sq-AL"/>
        </w:rPr>
        <w:t xml:space="preserve"> që nuk përputhen me profilin financiar dhe ekonomik të klientit ose të cilat kryhen nëpërmjet procedur</w:t>
      </w:r>
      <w:r w:rsidR="009237D2">
        <w:rPr>
          <w:lang w:val="sq-AL"/>
        </w:rPr>
        <w:t xml:space="preserve">ave jo </w:t>
      </w:r>
      <w:r w:rsidR="00B17EE3" w:rsidRPr="00326D70">
        <w:rPr>
          <w:lang w:val="sq-AL"/>
        </w:rPr>
        <w:t xml:space="preserve">të zakonshme, veçanërisht për shuma të mëdha parash të pajustifikuara nga procedura të veçanta; </w:t>
      </w:r>
    </w:p>
    <w:p w:rsidR="00B17EE3" w:rsidRPr="00326D70" w:rsidRDefault="007C0F14" w:rsidP="00B17EE3">
      <w:pPr>
        <w:pStyle w:val="Paragrafi"/>
        <w:rPr>
          <w:lang w:val="sq-AL"/>
        </w:rPr>
      </w:pPr>
      <w:r w:rsidRPr="00326D70">
        <w:rPr>
          <w:lang w:val="sq-AL"/>
        </w:rPr>
        <w:t xml:space="preserve">b) </w:t>
      </w:r>
      <w:r w:rsidR="00B17EE3" w:rsidRPr="00326D70">
        <w:rPr>
          <w:lang w:val="sq-AL"/>
        </w:rPr>
        <w:t>blerja e instrumenteve financiare (veçanërisht të njësive të investimeve të pronave të paluajtshme) me çmime dukshëm më të larta se ato të tregut;</w:t>
      </w:r>
    </w:p>
    <w:p w:rsidR="00B17EE3" w:rsidRPr="00326D70" w:rsidRDefault="007C0F14" w:rsidP="00B17EE3">
      <w:pPr>
        <w:pStyle w:val="Paragrafi"/>
        <w:rPr>
          <w:lang w:val="sq-AL"/>
        </w:rPr>
      </w:pPr>
      <w:r w:rsidRPr="00326D70">
        <w:rPr>
          <w:lang w:val="sq-AL"/>
        </w:rPr>
        <w:t xml:space="preserve">c) </w:t>
      </w:r>
      <w:r w:rsidR="00B17EE3" w:rsidRPr="00326D70">
        <w:rPr>
          <w:lang w:val="sq-AL"/>
        </w:rPr>
        <w:t xml:space="preserve">transaksione të shpeshta në instrumente financiare, duke përfshirë ndarje transaksionesh, për shuma të mëdha që shlyhen në </w:t>
      </w:r>
      <w:r w:rsidR="00B17EE3" w:rsidRPr="000071EB">
        <w:rPr>
          <w:i/>
          <w:lang w:val="sq-AL"/>
        </w:rPr>
        <w:t>cash</w:t>
      </w:r>
      <w:r w:rsidR="00B17EE3" w:rsidRPr="00326D70">
        <w:rPr>
          <w:lang w:val="sq-AL"/>
        </w:rPr>
        <w:t xml:space="preserve"> ose që nuk kalojnë në llogarinë apo nëpërmjet marrëdhënies së klientit; </w:t>
      </w:r>
    </w:p>
    <w:p w:rsidR="00B17EE3" w:rsidRPr="00326D70" w:rsidRDefault="007C0F14" w:rsidP="00B17EE3">
      <w:pPr>
        <w:pStyle w:val="Paragrafi"/>
        <w:rPr>
          <w:lang w:val="sq-AL"/>
        </w:rPr>
      </w:pPr>
      <w:r w:rsidRPr="00326D70">
        <w:rPr>
          <w:lang w:val="sq-AL"/>
        </w:rPr>
        <w:t xml:space="preserve">d) </w:t>
      </w:r>
      <w:r w:rsidR="00B17EE3" w:rsidRPr="00326D70">
        <w:rPr>
          <w:lang w:val="sq-AL"/>
        </w:rPr>
        <w:t>investime të shpeshta dhe të mëdha në instrumente financiare, të cilat paguhen nga subjekte/ndërmjetës që ndodhen në vende me rrezik të lartë;</w:t>
      </w:r>
    </w:p>
    <w:p w:rsidR="00B17EE3" w:rsidRPr="00326D70" w:rsidRDefault="007C0F14" w:rsidP="00B17EE3">
      <w:pPr>
        <w:pStyle w:val="Paragrafi"/>
        <w:rPr>
          <w:lang w:val="sq-AL"/>
        </w:rPr>
      </w:pPr>
      <w:r w:rsidRPr="00326D70">
        <w:rPr>
          <w:lang w:val="sq-AL"/>
        </w:rPr>
        <w:t xml:space="preserve">e) </w:t>
      </w:r>
      <w:r w:rsidR="00B17EE3" w:rsidRPr="00326D70">
        <w:rPr>
          <w:lang w:val="sq-AL"/>
        </w:rPr>
        <w:t>investime të shpeshta afatgjata në instrumente financiare që ndiqen nga kërkesa të menjëhershme për likuidimin e pozicionit dhe transferimin e të ardhurave;</w:t>
      </w:r>
    </w:p>
    <w:p w:rsidR="00B17EE3" w:rsidRPr="00326D70" w:rsidRDefault="007C0F14" w:rsidP="00B17EE3">
      <w:pPr>
        <w:pStyle w:val="Paragrafi"/>
        <w:rPr>
          <w:lang w:val="sq-AL"/>
        </w:rPr>
      </w:pPr>
      <w:r w:rsidRPr="00326D70">
        <w:rPr>
          <w:lang w:val="sq-AL"/>
        </w:rPr>
        <w:t xml:space="preserve">f) </w:t>
      </w:r>
      <w:r w:rsidR="00B17EE3" w:rsidRPr="00326D70">
        <w:rPr>
          <w:lang w:val="sq-AL"/>
        </w:rPr>
        <w:t xml:space="preserve">blerja në një masë të konsiderueshme e një instrumenti financiar shumë likuid që ndiqet nga kërkesa për kredi të garantuar nga këto instrumente; </w:t>
      </w:r>
    </w:p>
    <w:p w:rsidR="00B17EE3" w:rsidRPr="00326D70" w:rsidRDefault="007C0F14" w:rsidP="00B17EE3">
      <w:pPr>
        <w:pStyle w:val="Paragrafi"/>
        <w:rPr>
          <w:lang w:val="sq-AL"/>
        </w:rPr>
      </w:pPr>
      <w:r w:rsidRPr="00326D70">
        <w:rPr>
          <w:lang w:val="sq-AL"/>
        </w:rPr>
        <w:t xml:space="preserve">g) </w:t>
      </w:r>
      <w:r w:rsidR="00B17EE3" w:rsidRPr="00326D70">
        <w:rPr>
          <w:lang w:val="sq-AL"/>
        </w:rPr>
        <w:t>blerje dhe shitje të herëpashershme të instrumenteve financiare, nga dy ose më tepër persona, veprim i cili nënkupton</w:t>
      </w:r>
      <w:r w:rsidR="00326D70">
        <w:rPr>
          <w:lang w:val="sq-AL"/>
        </w:rPr>
        <w:t xml:space="preserve"> </w:t>
      </w:r>
      <w:r w:rsidR="00B17EE3" w:rsidRPr="00326D70">
        <w:rPr>
          <w:lang w:val="sq-AL"/>
        </w:rPr>
        <w:t xml:space="preserve">një bashkëpunim në transferimin e fondeve, veçanërisht nëse transaksionet kryhen me çmime të ndryshme nga ato të tregut dhe që fillojnë dhe përfundojnë në kohë të shkurtra dhe përshijnë instrumente që tregtohen pak; </w:t>
      </w:r>
    </w:p>
    <w:p w:rsidR="00B05923" w:rsidRDefault="00B05923" w:rsidP="00B17EE3">
      <w:pPr>
        <w:pStyle w:val="Paragrafi"/>
        <w:rPr>
          <w:lang w:val="sq-AL"/>
        </w:rPr>
      </w:pPr>
    </w:p>
    <w:p w:rsidR="00B17EE3" w:rsidRPr="00326D70" w:rsidRDefault="007C0F14" w:rsidP="00B17EE3">
      <w:pPr>
        <w:pStyle w:val="Paragrafi"/>
        <w:rPr>
          <w:lang w:val="sq-AL"/>
        </w:rPr>
      </w:pPr>
      <w:r w:rsidRPr="00326D70">
        <w:rPr>
          <w:lang w:val="sq-AL"/>
        </w:rPr>
        <w:t xml:space="preserve">h) </w:t>
      </w:r>
      <w:r w:rsidR="00B17EE3" w:rsidRPr="00326D70">
        <w:rPr>
          <w:lang w:val="sq-AL"/>
        </w:rPr>
        <w:t>transaksione me instrumente financiare që karakterizohen nga regjistrimi në emër të personave të tretë ose nga ndërhyrje e personave, të cilët nuk janë të justifikuar në ndonjë mënyrë nga marrëdhënia ndërmjet palëve;</w:t>
      </w:r>
    </w:p>
    <w:p w:rsidR="00B17EE3" w:rsidRPr="00326D70" w:rsidRDefault="007C0F14" w:rsidP="00B17EE3">
      <w:pPr>
        <w:pStyle w:val="Paragrafi"/>
        <w:rPr>
          <w:lang w:val="sq-AL"/>
        </w:rPr>
      </w:pPr>
      <w:r w:rsidRPr="00326D70">
        <w:rPr>
          <w:lang w:val="sq-AL"/>
        </w:rPr>
        <w:t xml:space="preserve">i) </w:t>
      </w:r>
      <w:r w:rsidR="00B17EE3" w:rsidRPr="00326D70">
        <w:rPr>
          <w:lang w:val="sq-AL"/>
        </w:rPr>
        <w:t>klienti ka për qëllim të blejë tituj të tregtuesh</w:t>
      </w:r>
      <w:r w:rsidR="000071EB">
        <w:rPr>
          <w:lang w:val="sq-AL"/>
        </w:rPr>
        <w:t>ë</w:t>
      </w:r>
      <w:r w:rsidR="00B17EE3" w:rsidRPr="00326D70">
        <w:rPr>
          <w:lang w:val="sq-AL"/>
        </w:rPr>
        <w:t>m normalisht në treg dhe refuzon të plotësojë kriteret e identifikimit</w:t>
      </w:r>
      <w:r w:rsidR="009237D2">
        <w:rPr>
          <w:lang w:val="sq-AL"/>
        </w:rPr>
        <w:t>,</w:t>
      </w:r>
      <w:r w:rsidR="00B17EE3" w:rsidRPr="00326D70">
        <w:rPr>
          <w:lang w:val="sq-AL"/>
        </w:rPr>
        <w:t xml:space="preserve"> si dhe të paraqesë dokumentet e duhura të verifikimit;</w:t>
      </w:r>
    </w:p>
    <w:p w:rsidR="00B17EE3" w:rsidRPr="00326D70" w:rsidRDefault="007C0F14" w:rsidP="00B17EE3">
      <w:pPr>
        <w:pStyle w:val="Paragrafi"/>
        <w:rPr>
          <w:lang w:val="sq-AL"/>
        </w:rPr>
      </w:pPr>
      <w:r w:rsidRPr="00326D70">
        <w:rPr>
          <w:lang w:val="sq-AL"/>
        </w:rPr>
        <w:t xml:space="preserve">j) </w:t>
      </w:r>
      <w:r w:rsidR="00B17EE3" w:rsidRPr="00326D70">
        <w:rPr>
          <w:lang w:val="sq-AL"/>
        </w:rPr>
        <w:t>blerja e sasive të mëdha të instrumenteve financiare me kërkesa për regjistrim në emër të personave të tretë të lidhur ose jo;</w:t>
      </w:r>
    </w:p>
    <w:p w:rsidR="00B17EE3" w:rsidRPr="00326D70" w:rsidRDefault="007C0F14" w:rsidP="00B17EE3">
      <w:pPr>
        <w:pStyle w:val="Paragrafi"/>
        <w:rPr>
          <w:lang w:val="sq-AL"/>
        </w:rPr>
      </w:pPr>
      <w:r w:rsidRPr="00326D70">
        <w:rPr>
          <w:lang w:val="sq-AL"/>
        </w:rPr>
        <w:t xml:space="preserve">k) </w:t>
      </w:r>
      <w:r w:rsidR="00B17EE3" w:rsidRPr="00326D70">
        <w:rPr>
          <w:lang w:val="sq-AL"/>
        </w:rPr>
        <w:t>transaksione të shumta dhe të shpeshta që lidhen me marrjen dhe shlyerjen e instrumentev</w:t>
      </w:r>
      <w:r w:rsidR="005769AF">
        <w:rPr>
          <w:lang w:val="sq-AL"/>
        </w:rPr>
        <w:t>e financiare, të cilat u</w:t>
      </w:r>
      <w:r w:rsidR="00B17EE3" w:rsidRPr="00326D70">
        <w:rPr>
          <w:lang w:val="sq-AL"/>
        </w:rPr>
        <w:t xml:space="preserve"> përkasin personave të ndryshëm dhe që shlyhen në të njëjtën llogari në emër të një </w:t>
      </w:r>
      <w:r w:rsidR="00B17EE3" w:rsidRPr="00B3567D">
        <w:rPr>
          <w:lang w:val="sq-AL"/>
        </w:rPr>
        <w:t>trusti</w:t>
      </w:r>
      <w:r w:rsidR="00B17EE3" w:rsidRPr="00326D70">
        <w:rPr>
          <w:lang w:val="sq-AL"/>
        </w:rPr>
        <w:t>;</w:t>
      </w:r>
    </w:p>
    <w:p w:rsidR="00B17EE3" w:rsidRPr="00326D70" w:rsidRDefault="007C0F14" w:rsidP="00B17EE3">
      <w:pPr>
        <w:pStyle w:val="Paragrafi"/>
        <w:rPr>
          <w:lang w:val="sq-AL"/>
        </w:rPr>
      </w:pPr>
      <w:r w:rsidRPr="00326D70">
        <w:rPr>
          <w:lang w:val="sq-AL"/>
        </w:rPr>
        <w:t xml:space="preserve">l) </w:t>
      </w:r>
      <w:r w:rsidR="00B17EE3" w:rsidRPr="00326D70">
        <w:rPr>
          <w:lang w:val="sq-AL"/>
        </w:rPr>
        <w:t>blerje të shpeshta dhe të mëdha të instrumenteve financiare të kryera në emër dhe për llogari të rezidentëve të vendeve me rrezik të lartë;</w:t>
      </w:r>
    </w:p>
    <w:p w:rsidR="00B17EE3" w:rsidRPr="00326D70" w:rsidRDefault="007C0F14" w:rsidP="00B17EE3">
      <w:pPr>
        <w:pStyle w:val="Paragrafi"/>
        <w:rPr>
          <w:lang w:val="sq-AL"/>
        </w:rPr>
      </w:pPr>
      <w:r w:rsidRPr="00326D70">
        <w:rPr>
          <w:lang w:val="sq-AL"/>
        </w:rPr>
        <w:t xml:space="preserve">m) </w:t>
      </w:r>
      <w:r w:rsidR="00B17EE3" w:rsidRPr="00326D70">
        <w:rPr>
          <w:lang w:val="sq-AL"/>
        </w:rPr>
        <w:t xml:space="preserve">blerje të shpeshta dhe të mëdha që lidhen </w:t>
      </w:r>
      <w:r w:rsidR="009237D2">
        <w:rPr>
          <w:lang w:val="sq-AL"/>
        </w:rPr>
        <w:t>me instrumente financiare të pa</w:t>
      </w:r>
      <w:r w:rsidR="00B17EE3" w:rsidRPr="00326D70">
        <w:rPr>
          <w:lang w:val="sq-AL"/>
        </w:rPr>
        <w:t>materializuara, sidomos me instrumente titujsh, në mungesë të një justifikimi të pranueshëm;</w:t>
      </w:r>
    </w:p>
    <w:p w:rsidR="00B17EE3" w:rsidRPr="00326D70" w:rsidRDefault="007C0F14" w:rsidP="00B17EE3">
      <w:pPr>
        <w:pStyle w:val="Paragrafi"/>
        <w:rPr>
          <w:lang w:val="sq-AL"/>
        </w:rPr>
      </w:pPr>
      <w:r w:rsidRPr="00326D70">
        <w:rPr>
          <w:lang w:val="sq-AL"/>
        </w:rPr>
        <w:t xml:space="preserve">n) </w:t>
      </w:r>
      <w:r w:rsidR="00B17EE3" w:rsidRPr="00326D70">
        <w:rPr>
          <w:lang w:val="sq-AL"/>
        </w:rPr>
        <w:t>blerja e instrumenteve financiare të pamaterializuar të shoqëruar në të njëjtën kohë me kërkesën për dërge</w:t>
      </w:r>
      <w:r w:rsidR="009237D2">
        <w:rPr>
          <w:lang w:val="sq-AL"/>
        </w:rPr>
        <w:t>së fizike ose për transferim te</w:t>
      </w:r>
      <w:r w:rsidR="00B17EE3" w:rsidRPr="00326D70">
        <w:rPr>
          <w:lang w:val="sq-AL"/>
        </w:rPr>
        <w:t xml:space="preserve"> palë të treta jashtë vendit;</w:t>
      </w:r>
    </w:p>
    <w:p w:rsidR="00B17EE3" w:rsidRPr="00326D70" w:rsidRDefault="007C0F14" w:rsidP="00B17EE3">
      <w:pPr>
        <w:pStyle w:val="Paragrafi"/>
        <w:rPr>
          <w:lang w:val="sq-AL"/>
        </w:rPr>
      </w:pPr>
      <w:r w:rsidRPr="00326D70">
        <w:rPr>
          <w:lang w:val="sq-AL"/>
        </w:rPr>
        <w:t xml:space="preserve">o) </w:t>
      </w:r>
      <w:r w:rsidR="00B17EE3" w:rsidRPr="00326D70">
        <w:rPr>
          <w:lang w:val="sq-AL"/>
        </w:rPr>
        <w:t xml:space="preserve">paraqitja e instrumenteve financiare të pamaterializuara për t’u kthyer në </w:t>
      </w:r>
      <w:r w:rsidR="00B17EE3" w:rsidRPr="000071EB">
        <w:rPr>
          <w:i/>
          <w:lang w:val="sq-AL"/>
        </w:rPr>
        <w:t>cash</w:t>
      </w:r>
      <w:r w:rsidR="00B17EE3" w:rsidRPr="00326D70">
        <w:rPr>
          <w:lang w:val="sq-AL"/>
        </w:rPr>
        <w:t xml:space="preserve"> ose për blerjen e instrumenteve të tjera pa kryer transaksionin nëpërmjet llogarisë së klientit ose paraqitja e tyre për t’u depozituar me k</w:t>
      </w:r>
      <w:r w:rsidR="005769AF">
        <w:rPr>
          <w:lang w:val="sq-AL"/>
        </w:rPr>
        <w:t>ërkesën për të dhënë një faturë;</w:t>
      </w:r>
    </w:p>
    <w:p w:rsidR="00B17EE3" w:rsidRPr="00326D70" w:rsidRDefault="007C0F14" w:rsidP="00B17EE3">
      <w:pPr>
        <w:pStyle w:val="Paragrafi"/>
        <w:rPr>
          <w:lang w:val="sq-AL"/>
        </w:rPr>
      </w:pPr>
      <w:r w:rsidRPr="00326D70">
        <w:rPr>
          <w:lang w:val="sq-AL"/>
        </w:rPr>
        <w:t xml:space="preserve">p) </w:t>
      </w:r>
      <w:r w:rsidR="00B17EE3" w:rsidRPr="00326D70">
        <w:rPr>
          <w:lang w:val="sq-AL"/>
        </w:rPr>
        <w:t>klienti paraqet vështirësi për të sjell</w:t>
      </w:r>
      <w:r w:rsidR="005769AF">
        <w:rPr>
          <w:lang w:val="sq-AL"/>
        </w:rPr>
        <w:t>ë</w:t>
      </w:r>
      <w:r w:rsidR="00B17EE3" w:rsidRPr="00326D70">
        <w:rPr>
          <w:lang w:val="sq-AL"/>
        </w:rPr>
        <w:t xml:space="preserve"> dokumentacionin e nevojshëm për të përcaktuar profilin e tij ekonomik ose të transaksionit;</w:t>
      </w:r>
    </w:p>
    <w:p w:rsidR="00B17EE3" w:rsidRPr="00326D70" w:rsidRDefault="007C0F14" w:rsidP="00B17EE3">
      <w:pPr>
        <w:pStyle w:val="Paragrafi"/>
        <w:rPr>
          <w:lang w:val="sq-AL"/>
        </w:rPr>
      </w:pPr>
      <w:r w:rsidRPr="00326D70">
        <w:rPr>
          <w:lang w:val="sq-AL"/>
        </w:rPr>
        <w:t xml:space="preserve">q) </w:t>
      </w:r>
      <w:r w:rsidR="00B17EE3" w:rsidRPr="00326D70">
        <w:rPr>
          <w:lang w:val="sq-AL"/>
        </w:rPr>
        <w:t>një përfaqësues i shoqërisë, i cili përpiqet të përfundojë një marrëveshje në emër të shoqërisë, refuzon të japë informacion ose jep informacion të pamjaftueshëm në lidhje me natyrën dhe qëllimin e aktivitetit të shoqërisë, selinë, pronësinë ose kontrollin, identitetin e personave fizikë që janë përfituesit realë, vëllimit të pritshëm të aktivitetit në llogari os</w:t>
      </w:r>
      <w:r w:rsidR="009237D2">
        <w:rPr>
          <w:lang w:val="sq-AL"/>
        </w:rPr>
        <w:t>e informacion tjetër të kërkuar</w:t>
      </w:r>
      <w:r w:rsidR="00B17EE3" w:rsidRPr="00326D70">
        <w:rPr>
          <w:lang w:val="sq-AL"/>
        </w:rPr>
        <w:t xml:space="preserve"> ose edhe pse i kërkohet nga institucioni financiar refuzon të pajisë këtë të fundit me dokum</w:t>
      </w:r>
      <w:r w:rsidR="005769AF" w:rsidRPr="00326D70">
        <w:rPr>
          <w:lang w:val="sq-AL"/>
        </w:rPr>
        <w:t>e</w:t>
      </w:r>
      <w:r w:rsidR="005769AF">
        <w:rPr>
          <w:lang w:val="sq-AL"/>
        </w:rPr>
        <w:t>ntacionin verifikues;</w:t>
      </w:r>
    </w:p>
    <w:p w:rsidR="00B17EE3" w:rsidRPr="00326D70" w:rsidRDefault="007C0F14" w:rsidP="00B17EE3">
      <w:pPr>
        <w:pStyle w:val="Paragrafi"/>
        <w:rPr>
          <w:lang w:val="sq-AL"/>
        </w:rPr>
      </w:pPr>
      <w:r w:rsidRPr="00326D70">
        <w:rPr>
          <w:lang w:val="sq-AL"/>
        </w:rPr>
        <w:t xml:space="preserve">r) </w:t>
      </w:r>
      <w:r w:rsidR="00B17EE3" w:rsidRPr="00326D70">
        <w:rPr>
          <w:lang w:val="sq-AL"/>
        </w:rPr>
        <w:t>depozitat e përsëritura ose tërheqjet e shumave, të cilat janë në mënyrë të vazhdueshme pak më të ulëta se kufiri i identifikimit të raportuar;</w:t>
      </w:r>
    </w:p>
    <w:p w:rsidR="00B17EE3" w:rsidRPr="00326D70" w:rsidRDefault="007C0F14" w:rsidP="00B17EE3">
      <w:pPr>
        <w:pStyle w:val="Paragrafi"/>
        <w:rPr>
          <w:lang w:val="sq-AL"/>
        </w:rPr>
      </w:pPr>
      <w:r w:rsidRPr="00326D70">
        <w:rPr>
          <w:lang w:val="sq-AL"/>
        </w:rPr>
        <w:t xml:space="preserve">s) </w:t>
      </w:r>
      <w:r w:rsidR="00B17EE3" w:rsidRPr="00326D70">
        <w:rPr>
          <w:lang w:val="sq-AL"/>
        </w:rPr>
        <w:t>tran</w:t>
      </w:r>
      <w:r w:rsidR="000071EB">
        <w:rPr>
          <w:lang w:val="sq-AL"/>
        </w:rPr>
        <w:t>s</w:t>
      </w:r>
      <w:r w:rsidR="00B17EE3" w:rsidRPr="00326D70">
        <w:rPr>
          <w:lang w:val="sq-AL"/>
        </w:rPr>
        <w:t xml:space="preserve">ferta të shpeshta të aksioneve të shoqërive </w:t>
      </w:r>
      <w:r w:rsidR="00B17EE3" w:rsidRPr="000071EB">
        <w:rPr>
          <w:i/>
          <w:lang w:val="sq-AL"/>
        </w:rPr>
        <w:t>off-shore</w:t>
      </w:r>
      <w:r w:rsidR="00B17EE3" w:rsidRPr="00326D70">
        <w:rPr>
          <w:lang w:val="sq-AL"/>
        </w:rPr>
        <w:t xml:space="preserve"> ose kompanive që emetojnë aksione, të cilat janë pronarë të paidentifikueshëm dhe që çojnë në pamundësinë për të </w:t>
      </w:r>
      <w:r w:rsidR="005769AF">
        <w:rPr>
          <w:lang w:val="sq-AL"/>
        </w:rPr>
        <w:t>identifikuar pronarin përfitues;</w:t>
      </w:r>
    </w:p>
    <w:p w:rsidR="00B17EE3" w:rsidRPr="00326D70" w:rsidRDefault="007C0F14" w:rsidP="00B17EE3">
      <w:pPr>
        <w:pStyle w:val="Paragrafi"/>
        <w:rPr>
          <w:lang w:val="sq-AL"/>
        </w:rPr>
      </w:pPr>
      <w:r w:rsidRPr="00326D70">
        <w:rPr>
          <w:lang w:val="sq-AL"/>
        </w:rPr>
        <w:t xml:space="preserve">t) </w:t>
      </w:r>
      <w:r w:rsidR="00B17EE3" w:rsidRPr="00326D70">
        <w:rPr>
          <w:lang w:val="sq-AL"/>
        </w:rPr>
        <w:t xml:space="preserve">aktivizimi i papritur i një biznesi joaktiv, veçanërisht në rastet e kompanive </w:t>
      </w:r>
      <w:r w:rsidR="00B17EE3" w:rsidRPr="000071EB">
        <w:rPr>
          <w:i/>
          <w:lang w:val="sq-AL"/>
        </w:rPr>
        <w:t>off-shore</w:t>
      </w:r>
      <w:r w:rsidR="00B17EE3" w:rsidRPr="00326D70">
        <w:rPr>
          <w:lang w:val="sq-AL"/>
        </w:rPr>
        <w:t xml:space="preserve"> ose kompanive që emetojnë aksione, të cilat kanë pronarë të paidentifikuesh</w:t>
      </w:r>
      <w:r w:rsidR="00E6350A">
        <w:rPr>
          <w:lang w:val="sq-AL"/>
        </w:rPr>
        <w:t>ë</w:t>
      </w:r>
      <w:r w:rsidR="00B17EE3" w:rsidRPr="00326D70">
        <w:rPr>
          <w:lang w:val="sq-AL"/>
        </w:rPr>
        <w:t>m (</w:t>
      </w:r>
      <w:r w:rsidR="00B17EE3" w:rsidRPr="00E6350A">
        <w:rPr>
          <w:i/>
          <w:lang w:val="sq-AL"/>
        </w:rPr>
        <w:t>bearer shares</w:t>
      </w:r>
      <w:r w:rsidR="00B17EE3" w:rsidRPr="00326D70">
        <w:rPr>
          <w:lang w:val="sq-AL"/>
        </w:rPr>
        <w:t>).</w:t>
      </w:r>
    </w:p>
    <w:p w:rsidR="00B17EE3" w:rsidRPr="00326D70" w:rsidRDefault="00B17EE3" w:rsidP="00B17EE3">
      <w:pPr>
        <w:pStyle w:val="Paragrafi"/>
        <w:rPr>
          <w:lang w:val="sq-AL"/>
        </w:rPr>
      </w:pPr>
      <w:r w:rsidRPr="00326D70">
        <w:rPr>
          <w:lang w:val="sq-AL"/>
        </w:rPr>
        <w:t>5.</w:t>
      </w:r>
      <w:r w:rsidR="007C0F14" w:rsidRPr="00326D70">
        <w:rPr>
          <w:lang w:val="sq-AL"/>
        </w:rPr>
        <w:t xml:space="preserve"> </w:t>
      </w:r>
      <w:r w:rsidRPr="00326D70">
        <w:rPr>
          <w:lang w:val="sq-AL"/>
        </w:rPr>
        <w:t>Transferimi i fondeve:</w:t>
      </w:r>
    </w:p>
    <w:p w:rsidR="00B17EE3" w:rsidRPr="00326D70" w:rsidRDefault="007C0F14" w:rsidP="00B17EE3">
      <w:pPr>
        <w:pStyle w:val="Paragrafi"/>
        <w:rPr>
          <w:lang w:val="sq-AL"/>
        </w:rPr>
      </w:pPr>
      <w:r w:rsidRPr="00326D70">
        <w:rPr>
          <w:lang w:val="sq-AL"/>
        </w:rPr>
        <w:t xml:space="preserve">a) </w:t>
      </w:r>
      <w:r w:rsidR="00B17EE3" w:rsidRPr="00326D70">
        <w:rPr>
          <w:lang w:val="sq-AL"/>
        </w:rPr>
        <w:t>depozitime të shpeshta të klientit në llogari të ndryshme, konsolidohen në një të vetme dhe transferohen jashtë vendit, veçanërisht “në drejtim të” dhe “nga” një vend që vlerësohet si një vend favorizues në drejtim të sistemit tatimor ose që nuk aplik</w:t>
      </w:r>
      <w:r w:rsidR="009237D2">
        <w:rPr>
          <w:lang w:val="sq-AL"/>
        </w:rPr>
        <w:t>on sa duhet rekomandimet e FAFT</w:t>
      </w:r>
      <w:r w:rsidR="005769AF">
        <w:rPr>
          <w:lang w:val="sq-AL"/>
        </w:rPr>
        <w:t>-it</w:t>
      </w:r>
      <w:r w:rsidR="00B17EE3" w:rsidRPr="00326D70">
        <w:rPr>
          <w:lang w:val="sq-AL"/>
        </w:rPr>
        <w:t xml:space="preserve"> ose konsiderohet si një vend me rrezik të lartë për pastrimin e parave dhe financimin e terrorizmit;</w:t>
      </w:r>
    </w:p>
    <w:p w:rsidR="00B17EE3" w:rsidRPr="00326D70" w:rsidRDefault="007C0F14" w:rsidP="00B17EE3">
      <w:pPr>
        <w:pStyle w:val="Paragrafi"/>
        <w:rPr>
          <w:lang w:val="sq-AL"/>
        </w:rPr>
      </w:pPr>
      <w:r w:rsidRPr="00326D70">
        <w:rPr>
          <w:lang w:val="sq-AL"/>
        </w:rPr>
        <w:t xml:space="preserve">b) </w:t>
      </w:r>
      <w:r w:rsidR="00B17EE3" w:rsidRPr="00326D70">
        <w:rPr>
          <w:lang w:val="sq-AL"/>
        </w:rPr>
        <w:t>llogaritë janë hapur nën emra të personave fizikë ose juridikë dhe nuk tregojnë aktivitet normal të vazhdueshëm me profilin ekonomik dhe profilin e transaksioneve të llogarisë, por janë përdorur ekskluzivisht për transferimin e fondeve jashtë vendit;</w:t>
      </w:r>
    </w:p>
    <w:p w:rsidR="00B17EE3" w:rsidRPr="00326D70" w:rsidRDefault="007C0F14" w:rsidP="00B17EE3">
      <w:pPr>
        <w:pStyle w:val="Paragrafi"/>
        <w:rPr>
          <w:lang w:val="sq-AL"/>
        </w:rPr>
      </w:pPr>
      <w:r w:rsidRPr="00326D70">
        <w:rPr>
          <w:lang w:val="sq-AL"/>
        </w:rPr>
        <w:t xml:space="preserve">c) </w:t>
      </w:r>
      <w:r w:rsidR="00B17EE3" w:rsidRPr="00326D70">
        <w:rPr>
          <w:lang w:val="sq-AL"/>
        </w:rPr>
        <w:t>transferta fondesh të vazhdueshme për shuma të mëdha nga/për vende me taksa të ulëta dhe që nuk zbatojnë ose që zbatojnë pjesërisht standardet përkatëse ndërkombëtare që lidhen me sekretin ose nga/për territore me rrezik të lartë, pa pasur një qëllim të dukshëm biznesi lidhur me aktivitetin ekonomik dhe profilin e transaksioneve të klientit;</w:t>
      </w:r>
      <w:r w:rsidR="00326D70">
        <w:rPr>
          <w:lang w:val="sq-AL"/>
        </w:rPr>
        <w:t xml:space="preserve"> </w:t>
      </w:r>
    </w:p>
    <w:p w:rsidR="00B05923" w:rsidRDefault="00B05923" w:rsidP="00B17EE3">
      <w:pPr>
        <w:pStyle w:val="Paragrafi"/>
        <w:rPr>
          <w:lang w:val="sq-AL"/>
        </w:rPr>
      </w:pPr>
    </w:p>
    <w:p w:rsidR="00B05923" w:rsidRDefault="00B05923" w:rsidP="00B17EE3">
      <w:pPr>
        <w:pStyle w:val="Paragrafi"/>
        <w:rPr>
          <w:lang w:val="sq-AL"/>
        </w:rPr>
      </w:pPr>
    </w:p>
    <w:p w:rsidR="00B05923" w:rsidRDefault="00B05923" w:rsidP="00B17EE3">
      <w:pPr>
        <w:pStyle w:val="Paragrafi"/>
        <w:rPr>
          <w:lang w:val="sq-AL"/>
        </w:rPr>
      </w:pPr>
    </w:p>
    <w:p w:rsidR="00B17EE3" w:rsidRPr="00326D70" w:rsidRDefault="007C0F14" w:rsidP="00B17EE3">
      <w:pPr>
        <w:pStyle w:val="Paragrafi"/>
        <w:rPr>
          <w:lang w:val="sq-AL"/>
        </w:rPr>
      </w:pPr>
      <w:r w:rsidRPr="00326D70">
        <w:rPr>
          <w:lang w:val="sq-AL"/>
        </w:rPr>
        <w:t xml:space="preserve">d) </w:t>
      </w:r>
      <w:r w:rsidR="00B17EE3" w:rsidRPr="00326D70">
        <w:rPr>
          <w:lang w:val="sq-AL"/>
        </w:rPr>
        <w:t>urdhër transferta fondesh ose depozita për vlera jo të mëdha që tërhiqen në formën e çeqeve dhe drafteve bankare ose dërgesave, gati menjëherë, të gjitha ose pjesa më e madhe e këtyre fondeve transferohen në qytete ose shtete të tjera</w:t>
      </w:r>
      <w:r w:rsidR="005769AF">
        <w:rPr>
          <w:lang w:val="sq-AL"/>
        </w:rPr>
        <w:t>,</w:t>
      </w:r>
      <w:r w:rsidR="00B17EE3" w:rsidRPr="00326D70">
        <w:rPr>
          <w:lang w:val="sq-AL"/>
        </w:rPr>
        <w:t xml:space="preserve"> në mënyra që nuk përputhen me aktivitetin ose historikun e klientit;</w:t>
      </w:r>
      <w:r w:rsidR="00326D70">
        <w:rPr>
          <w:lang w:val="sq-AL"/>
        </w:rPr>
        <w:t xml:space="preserve"> </w:t>
      </w:r>
    </w:p>
    <w:p w:rsidR="00B17EE3" w:rsidRPr="00326D70" w:rsidRDefault="007C0F14" w:rsidP="00B17EE3">
      <w:pPr>
        <w:pStyle w:val="Paragrafi"/>
        <w:rPr>
          <w:lang w:val="sq-AL"/>
        </w:rPr>
      </w:pPr>
      <w:r w:rsidRPr="00326D70">
        <w:rPr>
          <w:lang w:val="sq-AL"/>
        </w:rPr>
        <w:t xml:space="preserve">e) </w:t>
      </w:r>
      <w:r w:rsidR="00B17EE3" w:rsidRPr="00326D70">
        <w:rPr>
          <w:lang w:val="sq-AL"/>
        </w:rPr>
        <w:t>urdhër transferta fondesh për vlera të mëdha të ardhurash mblidhen nga palë të treta, të cilat nuk kanë asnjë lidhje të dukshme familjare, biznesi ose profesionale me përfituesin në urdhër pagesë;</w:t>
      </w:r>
    </w:p>
    <w:p w:rsidR="00B17EE3" w:rsidRPr="00326D70" w:rsidRDefault="007C0F14" w:rsidP="00B17EE3">
      <w:pPr>
        <w:pStyle w:val="Paragrafi"/>
        <w:rPr>
          <w:lang w:val="sq-AL"/>
        </w:rPr>
      </w:pPr>
      <w:r w:rsidRPr="00326D70">
        <w:rPr>
          <w:lang w:val="sq-AL"/>
        </w:rPr>
        <w:t xml:space="preserve">f) </w:t>
      </w:r>
      <w:r w:rsidR="00B17EE3" w:rsidRPr="00326D70">
        <w:rPr>
          <w:lang w:val="sq-AL"/>
        </w:rPr>
        <w:t>një llogari klienti tregon sistematikisht lëvizje kreditimi dhe debitimi, të cilat nuk kanë lidhje të dukshme me transaksione të ligjshme, për mallra ose shërbime;</w:t>
      </w:r>
    </w:p>
    <w:p w:rsidR="00B17EE3" w:rsidRPr="00326D70" w:rsidRDefault="007C0F14" w:rsidP="00B17EE3">
      <w:pPr>
        <w:pStyle w:val="Paragrafi"/>
        <w:rPr>
          <w:lang w:val="sq-AL"/>
        </w:rPr>
      </w:pPr>
      <w:r w:rsidRPr="00326D70">
        <w:rPr>
          <w:lang w:val="sq-AL"/>
        </w:rPr>
        <w:t xml:space="preserve">g) </w:t>
      </w:r>
      <w:r w:rsidR="00B17EE3" w:rsidRPr="00326D70">
        <w:rPr>
          <w:lang w:val="sq-AL"/>
        </w:rPr>
        <w:t>fondet dërgohen ose priten (merren) nga i njëjti person drejt dhe nga llogari të ndryshme pa asnjë qëllim të dukshëm ekonomik;</w:t>
      </w:r>
    </w:p>
    <w:p w:rsidR="00B17EE3" w:rsidRPr="00326D70" w:rsidRDefault="005769AF" w:rsidP="00B17EE3">
      <w:pPr>
        <w:pStyle w:val="Paragrafi"/>
        <w:rPr>
          <w:lang w:val="sq-AL"/>
        </w:rPr>
      </w:pPr>
      <w:r>
        <w:rPr>
          <w:lang w:val="sq-AL"/>
        </w:rPr>
        <w:t>h</w:t>
      </w:r>
      <w:r w:rsidR="007C0F14" w:rsidRPr="00326D70">
        <w:rPr>
          <w:lang w:val="sq-AL"/>
        </w:rPr>
        <w:t xml:space="preserve">) </w:t>
      </w:r>
      <w:r w:rsidR="00B17EE3" w:rsidRPr="00326D70">
        <w:rPr>
          <w:lang w:val="sq-AL"/>
        </w:rPr>
        <w:t>transferta fondesh të njëpasnjëshme, pas asnjë qëllim të dukshëm, të cilat mund të nënkuptojnë një përpjekje për të ndaluar gjurmimin e pronarëve përfitues;</w:t>
      </w:r>
      <w:r w:rsidR="00326D70">
        <w:rPr>
          <w:lang w:val="sq-AL"/>
        </w:rPr>
        <w:t xml:space="preserve"> </w:t>
      </w:r>
    </w:p>
    <w:p w:rsidR="00B17EE3" w:rsidRPr="00326D70" w:rsidRDefault="005769AF" w:rsidP="00B17EE3">
      <w:pPr>
        <w:pStyle w:val="Paragrafi"/>
        <w:rPr>
          <w:lang w:val="sq-AL"/>
        </w:rPr>
      </w:pPr>
      <w:r>
        <w:rPr>
          <w:lang w:val="sq-AL"/>
        </w:rPr>
        <w:t>i</w:t>
      </w:r>
      <w:r w:rsidR="007C0F14" w:rsidRPr="00326D70">
        <w:rPr>
          <w:lang w:val="sq-AL"/>
        </w:rPr>
        <w:t xml:space="preserve">) </w:t>
      </w:r>
      <w:r w:rsidR="00B17EE3" w:rsidRPr="00326D70">
        <w:rPr>
          <w:lang w:val="sq-AL"/>
        </w:rPr>
        <w:t xml:space="preserve">transferta fondesh jo të zakonshme midis llogarive të zotëruara në emër të personave juridikë nën të njëjtën pronësi (për shembull korporatat </w:t>
      </w:r>
      <w:r w:rsidR="00B17EE3" w:rsidRPr="00E6350A">
        <w:rPr>
          <w:i/>
          <w:lang w:val="sq-AL"/>
        </w:rPr>
        <w:t>off-shore</w:t>
      </w:r>
      <w:r w:rsidR="00B17EE3" w:rsidRPr="00326D70">
        <w:rPr>
          <w:lang w:val="sq-AL"/>
        </w:rPr>
        <w:t xml:space="preserve"> që i përkasin një pronari përfitues);</w:t>
      </w:r>
    </w:p>
    <w:p w:rsidR="00B17EE3" w:rsidRPr="00326D70" w:rsidRDefault="005769AF" w:rsidP="00B17EE3">
      <w:pPr>
        <w:pStyle w:val="Paragrafi"/>
        <w:rPr>
          <w:lang w:val="sq-AL"/>
        </w:rPr>
      </w:pPr>
      <w:r>
        <w:rPr>
          <w:lang w:val="sq-AL"/>
        </w:rPr>
        <w:t>j</w:t>
      </w:r>
      <w:r w:rsidR="007C0F14" w:rsidRPr="00326D70">
        <w:rPr>
          <w:lang w:val="sq-AL"/>
        </w:rPr>
        <w:t xml:space="preserve">) </w:t>
      </w:r>
      <w:r w:rsidR="00B17EE3" w:rsidRPr="00326D70">
        <w:rPr>
          <w:lang w:val="sq-AL"/>
        </w:rPr>
        <w:t>transferta fondesh të përsëritura drejt një përfituesi, i cili është vendosur jashtë vendit dhe nuk zotëron një llogari në një bankë pritëse të huaj;</w:t>
      </w:r>
    </w:p>
    <w:p w:rsidR="00B17EE3" w:rsidRPr="00326D70" w:rsidRDefault="005769AF" w:rsidP="00B17EE3">
      <w:pPr>
        <w:pStyle w:val="Paragrafi"/>
        <w:rPr>
          <w:lang w:val="sq-AL"/>
        </w:rPr>
      </w:pPr>
      <w:r>
        <w:rPr>
          <w:lang w:val="sq-AL"/>
        </w:rPr>
        <w:t>k</w:t>
      </w:r>
      <w:r w:rsidR="007C0F14" w:rsidRPr="00326D70">
        <w:rPr>
          <w:lang w:val="sq-AL"/>
        </w:rPr>
        <w:t xml:space="preserve">) </w:t>
      </w:r>
      <w:r w:rsidR="00B17EE3" w:rsidRPr="00326D70">
        <w:rPr>
          <w:lang w:val="sq-AL"/>
        </w:rPr>
        <w:t>transferta fondesh nga jashtë vendit drejt një klienti në Shqip</w:t>
      </w:r>
      <w:r w:rsidR="00326D70">
        <w:rPr>
          <w:rFonts w:ascii="Times New Roman" w:hAnsi="Times New Roman" w:cs="Times New Roman"/>
          <w:lang w:val="sq-AL"/>
        </w:rPr>
        <w:t>ë</w:t>
      </w:r>
      <w:r w:rsidR="00B17EE3" w:rsidRPr="00326D70">
        <w:rPr>
          <w:lang w:val="sq-AL"/>
        </w:rPr>
        <w:t>ri, i cili vaz</w:t>
      </w:r>
      <w:r w:rsidR="009237D2">
        <w:rPr>
          <w:lang w:val="sq-AL"/>
        </w:rPr>
        <w:t>hdimisht i transferon fondet te</w:t>
      </w:r>
      <w:r w:rsidR="00B17EE3" w:rsidRPr="00326D70">
        <w:rPr>
          <w:lang w:val="sq-AL"/>
        </w:rPr>
        <w:t xml:space="preserve"> një palë e tretë;</w:t>
      </w:r>
    </w:p>
    <w:p w:rsidR="00B17EE3" w:rsidRPr="00326D70" w:rsidRDefault="005769AF" w:rsidP="00B17EE3">
      <w:pPr>
        <w:pStyle w:val="Paragrafi"/>
        <w:rPr>
          <w:lang w:val="sq-AL"/>
        </w:rPr>
      </w:pPr>
      <w:r>
        <w:rPr>
          <w:lang w:val="sq-AL"/>
        </w:rPr>
        <w:t>l</w:t>
      </w:r>
      <w:r w:rsidR="007C0F14" w:rsidRPr="00326D70">
        <w:rPr>
          <w:lang w:val="sq-AL"/>
        </w:rPr>
        <w:t xml:space="preserve">) </w:t>
      </w:r>
      <w:r w:rsidR="00B17EE3" w:rsidRPr="00326D70">
        <w:rPr>
          <w:lang w:val="sq-AL"/>
        </w:rPr>
        <w:t>transferta fondesh të vazhdueshme në vlera të ulëta drejt një klienti, i cili në vazhdimësi jep udhëzime për kryerje transfertash;</w:t>
      </w:r>
    </w:p>
    <w:p w:rsidR="00B17EE3" w:rsidRPr="00326D70" w:rsidRDefault="005769AF" w:rsidP="00B17EE3">
      <w:pPr>
        <w:pStyle w:val="Paragrafi"/>
        <w:rPr>
          <w:lang w:val="sq-AL"/>
        </w:rPr>
      </w:pPr>
      <w:r>
        <w:rPr>
          <w:lang w:val="sq-AL"/>
        </w:rPr>
        <w:t>m</w:t>
      </w:r>
      <w:r w:rsidR="007C0F14" w:rsidRPr="00326D70">
        <w:rPr>
          <w:lang w:val="sq-AL"/>
        </w:rPr>
        <w:t xml:space="preserve">) </w:t>
      </w:r>
      <w:r w:rsidR="00B17EE3" w:rsidRPr="00326D70">
        <w:rPr>
          <w:lang w:val="sq-AL"/>
        </w:rPr>
        <w:t>fonde</w:t>
      </w:r>
      <w:r w:rsidR="00FC72A9">
        <w:rPr>
          <w:lang w:val="sq-AL"/>
        </w:rPr>
        <w:t>t</w:t>
      </w:r>
      <w:r w:rsidR="00B17EE3" w:rsidRPr="00326D70">
        <w:rPr>
          <w:lang w:val="sq-AL"/>
        </w:rPr>
        <w:t xml:space="preserve"> dërgohen nga një bankë në tjetrën dhe përfundimisht kthehen në bankën dërguese;</w:t>
      </w:r>
    </w:p>
    <w:p w:rsidR="00B17EE3" w:rsidRPr="00326D70" w:rsidRDefault="005769AF" w:rsidP="00B17EE3">
      <w:pPr>
        <w:pStyle w:val="Paragrafi"/>
        <w:rPr>
          <w:lang w:val="sq-AL"/>
        </w:rPr>
      </w:pPr>
      <w:r>
        <w:rPr>
          <w:lang w:val="sq-AL"/>
        </w:rPr>
        <w:t>n</w:t>
      </w:r>
      <w:r w:rsidR="007C0F14" w:rsidRPr="00326D70">
        <w:rPr>
          <w:lang w:val="sq-AL"/>
        </w:rPr>
        <w:t xml:space="preserve">) </w:t>
      </w:r>
      <w:r w:rsidR="00B17EE3" w:rsidRPr="00326D70">
        <w:rPr>
          <w:lang w:val="sq-AL"/>
        </w:rPr>
        <w:t>aktivitet i madh i transfertave të fondeve drejt dhe nga shtete të huaja nga një ndërmarrje e paangazhuar në tregtinë me jashtë;</w:t>
      </w:r>
    </w:p>
    <w:p w:rsidR="00B17EE3" w:rsidRPr="00326D70" w:rsidRDefault="005769AF" w:rsidP="00B17EE3">
      <w:pPr>
        <w:pStyle w:val="Paragrafi"/>
        <w:rPr>
          <w:lang w:val="sq-AL"/>
        </w:rPr>
      </w:pPr>
      <w:r>
        <w:rPr>
          <w:lang w:val="sq-AL"/>
        </w:rPr>
        <w:t>o</w:t>
      </w:r>
      <w:r w:rsidR="007C0F14" w:rsidRPr="00326D70">
        <w:rPr>
          <w:lang w:val="sq-AL"/>
        </w:rPr>
        <w:t xml:space="preserve">) </w:t>
      </w:r>
      <w:r w:rsidR="00B17EE3" w:rsidRPr="00326D70">
        <w:rPr>
          <w:lang w:val="sq-AL"/>
        </w:rPr>
        <w:t xml:space="preserve">transferta të mëdha vlerash të ardhura nga jashtë vendit nga një person fizik ose juridik pa një arsye ekonomike të dukshme; </w:t>
      </w:r>
    </w:p>
    <w:p w:rsidR="00B17EE3" w:rsidRPr="00326D70" w:rsidRDefault="005769AF" w:rsidP="00B17EE3">
      <w:pPr>
        <w:pStyle w:val="Paragrafi"/>
        <w:rPr>
          <w:lang w:val="sq-AL"/>
        </w:rPr>
      </w:pPr>
      <w:r>
        <w:rPr>
          <w:lang w:val="sq-AL"/>
        </w:rPr>
        <w:t xml:space="preserve">p) </w:t>
      </w:r>
      <w:r w:rsidR="00B17EE3" w:rsidRPr="00326D70">
        <w:rPr>
          <w:lang w:val="sq-AL"/>
        </w:rPr>
        <w:t>një llogari korrespondente kreditohet me shuma të mëdha, të cilat janë jotipike për këtë llogari.</w:t>
      </w:r>
    </w:p>
    <w:p w:rsidR="00B17EE3" w:rsidRPr="00326D70" w:rsidRDefault="00B17EE3" w:rsidP="00B17EE3">
      <w:pPr>
        <w:pStyle w:val="Paragrafi"/>
        <w:rPr>
          <w:lang w:val="sq-AL"/>
        </w:rPr>
      </w:pPr>
      <w:r w:rsidRPr="00326D70">
        <w:rPr>
          <w:lang w:val="sq-AL"/>
        </w:rPr>
        <w:t>6.</w:t>
      </w:r>
      <w:r w:rsidR="00326D70">
        <w:rPr>
          <w:lang w:val="sq-AL"/>
        </w:rPr>
        <w:t xml:space="preserve"> </w:t>
      </w:r>
      <w:r w:rsidRPr="00326D70">
        <w:rPr>
          <w:lang w:val="sq-AL"/>
        </w:rPr>
        <w:t>Tregues të dyshimtë që lidhen me marrëdhëniet e biznesit:</w:t>
      </w:r>
    </w:p>
    <w:p w:rsidR="00B17EE3" w:rsidRPr="00326D70" w:rsidRDefault="007C0F14" w:rsidP="00B17EE3">
      <w:pPr>
        <w:pStyle w:val="Paragrafi"/>
        <w:rPr>
          <w:lang w:val="sq-AL"/>
        </w:rPr>
      </w:pPr>
      <w:r w:rsidRPr="00326D70">
        <w:rPr>
          <w:lang w:val="sq-AL"/>
        </w:rPr>
        <w:t xml:space="preserve">a) </w:t>
      </w:r>
      <w:r w:rsidR="00B17EE3" w:rsidRPr="00326D70">
        <w:rPr>
          <w:lang w:val="sq-AL"/>
        </w:rPr>
        <w:t>blerje ose shitje të mëdha me çmime joproporcionale, në lidhje me vlerën aktuale të tregut ose vlerën e llogaritur (për shembull</w:t>
      </w:r>
      <w:r w:rsidR="005769AF">
        <w:rPr>
          <w:lang w:val="sq-AL"/>
        </w:rPr>
        <w:t>:</w:t>
      </w:r>
      <w:r w:rsidR="00B17EE3" w:rsidRPr="00326D70">
        <w:rPr>
          <w:lang w:val="sq-AL"/>
        </w:rPr>
        <w:t xml:space="preserve"> pasuri të patundshme dhe tituj, punime arti, bizhuteri, ar, mallra të tjera </w:t>
      </w:r>
      <w:r w:rsidR="00E6350A" w:rsidRPr="00326D70">
        <w:rPr>
          <w:lang w:val="sq-AL"/>
        </w:rPr>
        <w:t>luksi</w:t>
      </w:r>
      <w:r w:rsidR="00B17EE3" w:rsidRPr="00326D70">
        <w:rPr>
          <w:lang w:val="sq-AL"/>
        </w:rPr>
        <w:t xml:space="preserve">, kompani, kontrata, patenta, aksione, licenca ose autorizime për aktivitete tregtare); </w:t>
      </w:r>
    </w:p>
    <w:p w:rsidR="00B17EE3" w:rsidRPr="00326D70" w:rsidRDefault="007C0F14" w:rsidP="00B17EE3">
      <w:pPr>
        <w:pStyle w:val="Paragrafi"/>
        <w:rPr>
          <w:lang w:val="sq-AL"/>
        </w:rPr>
      </w:pPr>
      <w:r w:rsidRPr="00326D70">
        <w:rPr>
          <w:lang w:val="sq-AL"/>
        </w:rPr>
        <w:t xml:space="preserve">b) </w:t>
      </w:r>
      <w:r w:rsidR="00B17EE3" w:rsidRPr="00326D70">
        <w:rPr>
          <w:lang w:val="sq-AL"/>
        </w:rPr>
        <w:t xml:space="preserve">ndërprerje e menjëhershme e marrëdhënieve kontraktore (veçanërisht nëse ndodh menjëherë pasi është vendosur), e shoqëruar me urdhra për likuidimin e shumave të mëdha në </w:t>
      </w:r>
      <w:r w:rsidR="00B17EE3" w:rsidRPr="00E6350A">
        <w:rPr>
          <w:i/>
          <w:lang w:val="sq-AL"/>
        </w:rPr>
        <w:t>cash</w:t>
      </w:r>
      <w:r w:rsidR="00B17EE3" w:rsidRPr="00326D70">
        <w:rPr>
          <w:lang w:val="sq-AL"/>
        </w:rPr>
        <w:t xml:space="preserve"> ose tran</w:t>
      </w:r>
      <w:r w:rsidR="00E6350A">
        <w:rPr>
          <w:lang w:val="sq-AL"/>
        </w:rPr>
        <w:t>s</w:t>
      </w:r>
      <w:r w:rsidR="00B17EE3" w:rsidRPr="00326D70">
        <w:rPr>
          <w:lang w:val="sq-AL"/>
        </w:rPr>
        <w:t>ferta në favor të palëve të treta jashtë vendit;</w:t>
      </w:r>
    </w:p>
    <w:p w:rsidR="00B17EE3" w:rsidRPr="00326D70" w:rsidRDefault="007C0F14" w:rsidP="00B17EE3">
      <w:pPr>
        <w:pStyle w:val="Paragrafi"/>
        <w:rPr>
          <w:lang w:val="sq-AL"/>
        </w:rPr>
      </w:pPr>
      <w:r w:rsidRPr="00326D70">
        <w:rPr>
          <w:lang w:val="sq-AL"/>
        </w:rPr>
        <w:t xml:space="preserve">c) </w:t>
      </w:r>
      <w:r w:rsidR="00B17EE3" w:rsidRPr="00326D70">
        <w:rPr>
          <w:lang w:val="sq-AL"/>
        </w:rPr>
        <w:t>mbajtja e llogarive të ndryshme nga i njëjti klient në të njëjtin institucion financiar, veçanërisht nëse mbahen në degë</w:t>
      </w:r>
      <w:r w:rsidR="00076BCD">
        <w:rPr>
          <w:lang w:val="sq-AL"/>
        </w:rPr>
        <w:t>,</w:t>
      </w:r>
      <w:r w:rsidR="00B17EE3" w:rsidRPr="00326D70">
        <w:rPr>
          <w:lang w:val="sq-AL"/>
        </w:rPr>
        <w:t xml:space="preserve"> të cilat janë të vendo</w:t>
      </w:r>
      <w:r w:rsidR="00076BCD">
        <w:rPr>
          <w:lang w:val="sq-AL"/>
        </w:rPr>
        <w:t>sura në zona afër njëra-</w:t>
      </w:r>
      <w:r w:rsidR="009237D2">
        <w:rPr>
          <w:lang w:val="sq-AL"/>
        </w:rPr>
        <w:t>tjetrës</w:t>
      </w:r>
      <w:r w:rsidR="00B17EE3" w:rsidRPr="00326D70">
        <w:rPr>
          <w:lang w:val="sq-AL"/>
        </w:rPr>
        <w:t xml:space="preserve"> ose prokura të shumta për të kryer veprime në të njëjtin institucion financiar nga i njëjti klient;</w:t>
      </w:r>
    </w:p>
    <w:p w:rsidR="00B17EE3" w:rsidRPr="00326D70" w:rsidRDefault="00FF3FFC" w:rsidP="00B17EE3">
      <w:pPr>
        <w:pStyle w:val="Paragrafi"/>
        <w:rPr>
          <w:lang w:val="sq-AL"/>
        </w:rPr>
      </w:pPr>
      <w:r w:rsidRPr="00326D70">
        <w:rPr>
          <w:lang w:val="sq-AL"/>
        </w:rPr>
        <w:t xml:space="preserve">d) </w:t>
      </w:r>
      <w:r w:rsidR="00B17EE3" w:rsidRPr="00326D70">
        <w:rPr>
          <w:lang w:val="sq-AL"/>
        </w:rPr>
        <w:t>marrëdhënie të vendosura për të kryer transaksione brenda një kohe të shkurtër</w:t>
      </w:r>
      <w:r w:rsidR="00076BCD">
        <w:rPr>
          <w:lang w:val="sq-AL"/>
        </w:rPr>
        <w:t>,</w:t>
      </w:r>
      <w:r w:rsidR="00B17EE3" w:rsidRPr="00326D70">
        <w:rPr>
          <w:lang w:val="sq-AL"/>
        </w:rPr>
        <w:t xml:space="preserve"> të cilat më pas përfundohen;</w:t>
      </w:r>
    </w:p>
    <w:p w:rsidR="00B17EE3" w:rsidRPr="00326D70" w:rsidRDefault="00FF3FFC" w:rsidP="00B17EE3">
      <w:pPr>
        <w:pStyle w:val="Paragrafi"/>
        <w:rPr>
          <w:lang w:val="sq-AL"/>
        </w:rPr>
      </w:pPr>
      <w:r w:rsidRPr="00326D70">
        <w:rPr>
          <w:lang w:val="sq-AL"/>
        </w:rPr>
        <w:t xml:space="preserve">e) </w:t>
      </w:r>
      <w:r w:rsidR="00B17EE3" w:rsidRPr="00326D70">
        <w:rPr>
          <w:lang w:val="sq-AL"/>
        </w:rPr>
        <w:t>marrëdhënie në emër të individëve ose firmave</w:t>
      </w:r>
      <w:r w:rsidR="00076BCD">
        <w:rPr>
          <w:lang w:val="sq-AL"/>
        </w:rPr>
        <w:t>,</w:t>
      </w:r>
      <w:r w:rsidR="00B17EE3" w:rsidRPr="00326D70">
        <w:rPr>
          <w:lang w:val="sq-AL"/>
        </w:rPr>
        <w:t xml:space="preserve"> të cilat kryejnë veprime modeste, ndaj të cilave depozitohe</w:t>
      </w:r>
      <w:r w:rsidR="009237D2">
        <w:rPr>
          <w:lang w:val="sq-AL"/>
        </w:rPr>
        <w:t>n shuma të mëdha të përsëritura</w:t>
      </w:r>
      <w:r w:rsidR="00B17EE3" w:rsidRPr="00326D70">
        <w:rPr>
          <w:lang w:val="sq-AL"/>
        </w:rPr>
        <w:t xml:space="preserve"> ose kredi nga palë të treta dhe që pasohen me </w:t>
      </w:r>
      <w:r w:rsidR="00A404A9" w:rsidRPr="00326D70">
        <w:rPr>
          <w:lang w:val="sq-AL"/>
        </w:rPr>
        <w:t>urdhra</w:t>
      </w:r>
      <w:r w:rsidR="00076BCD">
        <w:rPr>
          <w:lang w:val="sq-AL"/>
        </w:rPr>
        <w:t xml:space="preserve"> pagesash për</w:t>
      </w:r>
      <w:r w:rsidR="00B17EE3" w:rsidRPr="00326D70">
        <w:rPr>
          <w:lang w:val="sq-AL"/>
        </w:rPr>
        <w:t>afërsisht të njëjtat shuma dhe veçanërisht nëse transferohen jashtë;</w:t>
      </w:r>
    </w:p>
    <w:p w:rsidR="00B17EE3" w:rsidRPr="00326D70" w:rsidRDefault="00FF3FFC" w:rsidP="00B17EE3">
      <w:pPr>
        <w:pStyle w:val="Paragrafi"/>
        <w:rPr>
          <w:lang w:val="sq-AL"/>
        </w:rPr>
      </w:pPr>
      <w:r w:rsidRPr="00326D70">
        <w:rPr>
          <w:lang w:val="sq-AL"/>
        </w:rPr>
        <w:t xml:space="preserve">f) </w:t>
      </w:r>
      <w:r w:rsidR="00B17EE3" w:rsidRPr="00326D70">
        <w:rPr>
          <w:lang w:val="sq-AL"/>
        </w:rPr>
        <w:t>marrja e garancive, veçanërisht nga jashtë, për shuma të konsiderueshme nga palë të treta të panjohura</w:t>
      </w:r>
      <w:r w:rsidR="00076BCD">
        <w:rPr>
          <w:lang w:val="sq-AL"/>
        </w:rPr>
        <w:t>,</w:t>
      </w:r>
      <w:r w:rsidR="00B17EE3" w:rsidRPr="00326D70">
        <w:rPr>
          <w:lang w:val="sq-AL"/>
        </w:rPr>
        <w:t xml:space="preserve"> për të cilët klienti nuk jep informacion të mjaftueshëm;</w:t>
      </w:r>
    </w:p>
    <w:p w:rsidR="00E6350A" w:rsidRPr="00326D70" w:rsidRDefault="00C65DC3" w:rsidP="00B17EE3">
      <w:pPr>
        <w:pStyle w:val="Paragrafi"/>
        <w:rPr>
          <w:lang w:val="sq-AL"/>
        </w:rPr>
      </w:pPr>
      <w:r w:rsidRPr="00326D70">
        <w:rPr>
          <w:lang w:val="sq-AL"/>
        </w:rPr>
        <w:t xml:space="preserve">g) </w:t>
      </w:r>
      <w:r w:rsidR="00B17EE3" w:rsidRPr="00326D70">
        <w:rPr>
          <w:lang w:val="sq-AL"/>
        </w:rPr>
        <w:t>nënshkrimi i marrëveshjeve kontraktuale me kufizime apo lënia si garanci e pasurive të luajtshme apo të paluajtshme për palë të treta,</w:t>
      </w:r>
      <w:r w:rsidR="00E6350A">
        <w:rPr>
          <w:lang w:val="sq-AL"/>
        </w:rPr>
        <w:t xml:space="preserve"> </w:t>
      </w:r>
      <w:r w:rsidR="00A404A9">
        <w:rPr>
          <w:lang w:val="sq-AL"/>
        </w:rPr>
        <w:t>të cil</w:t>
      </w:r>
      <w:r w:rsidR="008043CF">
        <w:rPr>
          <w:lang w:val="sq-AL"/>
        </w:rPr>
        <w:t>a</w:t>
      </w:r>
      <w:r w:rsidR="00A404A9">
        <w:rPr>
          <w:lang w:val="sq-AL"/>
        </w:rPr>
        <w:t>t duken se nuk kanë lidhje me klientin</w:t>
      </w:r>
      <w:r w:rsidR="008043CF">
        <w:rPr>
          <w:lang w:val="sq-AL"/>
        </w:rPr>
        <w:t>;</w:t>
      </w:r>
    </w:p>
    <w:p w:rsidR="00B05923" w:rsidRDefault="00B05923" w:rsidP="00B17EE3">
      <w:pPr>
        <w:pStyle w:val="Paragrafi"/>
        <w:rPr>
          <w:lang w:val="sq-AL"/>
        </w:rPr>
      </w:pPr>
    </w:p>
    <w:p w:rsidR="00B17EE3" w:rsidRPr="00326D70" w:rsidRDefault="00C65DC3" w:rsidP="00B17EE3">
      <w:pPr>
        <w:pStyle w:val="Paragrafi"/>
        <w:rPr>
          <w:lang w:val="sq-AL"/>
        </w:rPr>
      </w:pPr>
      <w:r w:rsidRPr="00326D70">
        <w:rPr>
          <w:lang w:val="sq-AL"/>
        </w:rPr>
        <w:t xml:space="preserve">h) </w:t>
      </w:r>
      <w:r w:rsidR="00B17EE3" w:rsidRPr="00326D70">
        <w:rPr>
          <w:lang w:val="sq-AL"/>
        </w:rPr>
        <w:t>paraqitja e përsëritur e garancive nga palë, të cil</w:t>
      </w:r>
      <w:r w:rsidR="00FC72A9">
        <w:rPr>
          <w:lang w:val="sq-AL"/>
        </w:rPr>
        <w:t>a</w:t>
      </w:r>
      <w:r w:rsidR="00B17EE3" w:rsidRPr="00326D70">
        <w:rPr>
          <w:lang w:val="sq-AL"/>
        </w:rPr>
        <w:t>t nuk janë palë fillestare kontraktuale;</w:t>
      </w:r>
    </w:p>
    <w:p w:rsidR="00B17EE3" w:rsidRPr="00326D70" w:rsidRDefault="00C65DC3" w:rsidP="00B17EE3">
      <w:pPr>
        <w:pStyle w:val="Paragrafi"/>
        <w:rPr>
          <w:lang w:val="sq-AL"/>
        </w:rPr>
      </w:pPr>
      <w:r w:rsidRPr="00326D70">
        <w:rPr>
          <w:lang w:val="sq-AL"/>
        </w:rPr>
        <w:t xml:space="preserve">i) </w:t>
      </w:r>
      <w:r w:rsidR="00B17EE3" w:rsidRPr="00326D70">
        <w:rPr>
          <w:lang w:val="sq-AL"/>
        </w:rPr>
        <w:t>kërkesa që lidhen me llogari apo marrëdhënie të kualifikuara si të fjetura në përputhje me ligjet aktuale të paraq</w:t>
      </w:r>
      <w:r w:rsidR="00076BCD">
        <w:rPr>
          <w:lang w:val="sq-AL"/>
        </w:rPr>
        <w:t>itura nga palë të treta, të cila</w:t>
      </w:r>
      <w:r w:rsidR="00B17EE3" w:rsidRPr="00326D70">
        <w:rPr>
          <w:lang w:val="sq-AL"/>
        </w:rPr>
        <w:t>t nuk janë të lidhur me pronarin origjinal të llogarisë;</w:t>
      </w:r>
    </w:p>
    <w:p w:rsidR="00B17EE3" w:rsidRPr="00326D70" w:rsidRDefault="00C65DC3" w:rsidP="00B17EE3">
      <w:pPr>
        <w:pStyle w:val="Paragrafi"/>
        <w:rPr>
          <w:lang w:val="sq-AL"/>
        </w:rPr>
      </w:pPr>
      <w:r w:rsidRPr="00326D70">
        <w:rPr>
          <w:lang w:val="sq-AL"/>
        </w:rPr>
        <w:t xml:space="preserve">j) </w:t>
      </w:r>
      <w:r w:rsidR="00B17EE3" w:rsidRPr="00326D70">
        <w:rPr>
          <w:lang w:val="sq-AL"/>
        </w:rPr>
        <w:t xml:space="preserve">përdorimi i shpeshtë i kasave ose shërbimeve të </w:t>
      </w:r>
      <w:r w:rsidR="00447E4A">
        <w:rPr>
          <w:lang w:val="sq-AL"/>
        </w:rPr>
        <w:t>k</w:t>
      </w:r>
      <w:r w:rsidR="00B17EE3" w:rsidRPr="00326D70">
        <w:rPr>
          <w:lang w:val="sq-AL"/>
        </w:rPr>
        <w:t>ujdestarisë/</w:t>
      </w:r>
      <w:r w:rsidR="00447E4A" w:rsidRPr="00326D70">
        <w:rPr>
          <w:lang w:val="sq-AL"/>
        </w:rPr>
        <w:t>mirëmbajtjes</w:t>
      </w:r>
      <w:r w:rsidR="00B17EE3" w:rsidRPr="00326D70">
        <w:rPr>
          <w:lang w:val="sq-AL"/>
        </w:rPr>
        <w:t xml:space="preserve"> ose depozita të shpeshta dhe tërheqje të pakove të vulosura, veçanërisht nëse bëhen në emër të një personi tjetër ose duke përdorur procedura që sugjerojnë veprimet që janë kryer për një palë të tretë;</w:t>
      </w:r>
    </w:p>
    <w:p w:rsidR="00B17EE3" w:rsidRPr="00326D70" w:rsidRDefault="00C65DC3" w:rsidP="00B17EE3">
      <w:pPr>
        <w:pStyle w:val="Paragrafi"/>
        <w:rPr>
          <w:lang w:val="sq-AL"/>
        </w:rPr>
      </w:pPr>
      <w:r w:rsidRPr="00326D70">
        <w:rPr>
          <w:lang w:val="sq-AL"/>
        </w:rPr>
        <w:t xml:space="preserve">k) </w:t>
      </w:r>
      <w:r w:rsidR="00B17EE3" w:rsidRPr="00326D70">
        <w:rPr>
          <w:lang w:val="sq-AL"/>
        </w:rPr>
        <w:t>ndërhyrje të papritura nga palë të treta jashtë marrëdhënies së biznesit, me qëllim shlyerjen e detyrimit ose mbulimin e ekspozimit të klientit ndaj kredisë;</w:t>
      </w:r>
    </w:p>
    <w:p w:rsidR="00B17EE3" w:rsidRPr="00326D70" w:rsidRDefault="00C65DC3" w:rsidP="00B17EE3">
      <w:pPr>
        <w:pStyle w:val="Paragrafi"/>
        <w:rPr>
          <w:lang w:val="sq-AL"/>
        </w:rPr>
      </w:pPr>
      <w:r w:rsidRPr="00326D70">
        <w:rPr>
          <w:lang w:val="sq-AL"/>
        </w:rPr>
        <w:t xml:space="preserve">l) </w:t>
      </w:r>
      <w:r w:rsidR="00B17EE3" w:rsidRPr="00326D70">
        <w:rPr>
          <w:lang w:val="sq-AL"/>
        </w:rPr>
        <w:t>dhënia e prokurës për akses ndaj kasafortave për personat e tretë që nuk kanë lidhje me klientin për të justifikuar një gjë të tillë.</w:t>
      </w:r>
    </w:p>
    <w:p w:rsidR="00B17EE3" w:rsidRPr="00326D70" w:rsidRDefault="00C65DC3" w:rsidP="00B17EE3">
      <w:pPr>
        <w:pStyle w:val="Paragrafi"/>
        <w:rPr>
          <w:lang w:val="sq-AL"/>
        </w:rPr>
      </w:pPr>
      <w:r w:rsidRPr="00326D70">
        <w:rPr>
          <w:lang w:val="sq-AL"/>
        </w:rPr>
        <w:t xml:space="preserve">7. </w:t>
      </w:r>
      <w:r w:rsidR="00B17EE3" w:rsidRPr="00326D70">
        <w:rPr>
          <w:lang w:val="sq-AL"/>
        </w:rPr>
        <w:t>Tregues të dyshimtë që lidhen me mënyrat dhe procedurat e pagesave:</w:t>
      </w:r>
    </w:p>
    <w:p w:rsidR="00B17EE3" w:rsidRPr="00326D70" w:rsidRDefault="00C65DC3" w:rsidP="00B17EE3">
      <w:pPr>
        <w:pStyle w:val="Paragrafi"/>
        <w:rPr>
          <w:lang w:val="sq-AL"/>
        </w:rPr>
      </w:pPr>
      <w:r w:rsidRPr="00326D70">
        <w:rPr>
          <w:lang w:val="sq-AL"/>
        </w:rPr>
        <w:t xml:space="preserve">a) </w:t>
      </w:r>
      <w:r w:rsidR="00B17EE3" w:rsidRPr="00326D70">
        <w:rPr>
          <w:lang w:val="sq-AL"/>
        </w:rPr>
        <w:t xml:space="preserve">përdorim i përsëritur dhe i pajustifikuar i </w:t>
      </w:r>
      <w:r w:rsidR="00B17EE3" w:rsidRPr="00447E4A">
        <w:rPr>
          <w:i/>
          <w:lang w:val="sq-AL"/>
        </w:rPr>
        <w:t>cash</w:t>
      </w:r>
      <w:r w:rsidR="00B17EE3" w:rsidRPr="00326D70">
        <w:rPr>
          <w:lang w:val="sq-AL"/>
        </w:rPr>
        <w:t>-it, veçanërisht në shuma të mëdha dhe prerje të mëdha;</w:t>
      </w:r>
    </w:p>
    <w:p w:rsidR="00B17EE3" w:rsidRPr="00326D70" w:rsidRDefault="00C65DC3" w:rsidP="00B17EE3">
      <w:pPr>
        <w:pStyle w:val="Paragrafi"/>
        <w:rPr>
          <w:lang w:val="sq-AL"/>
        </w:rPr>
      </w:pPr>
      <w:r w:rsidRPr="00326D70">
        <w:rPr>
          <w:lang w:val="sq-AL"/>
        </w:rPr>
        <w:t xml:space="preserve">b) </w:t>
      </w:r>
      <w:r w:rsidR="00447E4A" w:rsidRPr="00326D70">
        <w:rPr>
          <w:lang w:val="sq-AL"/>
        </w:rPr>
        <w:t>depozitime</w:t>
      </w:r>
      <w:r w:rsidR="00B17EE3" w:rsidRPr="00326D70">
        <w:rPr>
          <w:lang w:val="sq-AL"/>
        </w:rPr>
        <w:t xml:space="preserve"> në </w:t>
      </w:r>
      <w:r w:rsidR="00B17EE3" w:rsidRPr="00447E4A">
        <w:rPr>
          <w:i/>
          <w:lang w:val="sq-AL"/>
        </w:rPr>
        <w:t>cash</w:t>
      </w:r>
      <w:r w:rsidR="00076BCD" w:rsidRPr="00FC72A9">
        <w:rPr>
          <w:lang w:val="sq-AL"/>
        </w:rPr>
        <w:t>,</w:t>
      </w:r>
      <w:r w:rsidR="00B17EE3" w:rsidRPr="00326D70">
        <w:rPr>
          <w:lang w:val="sq-AL"/>
        </w:rPr>
        <w:t xml:space="preserve"> të cilat nuk shpjegohen nga aktiviteti ekonomik i klientit, veçanërisht kur përfshijnë para të vjetruara apo prerje të mëdha;</w:t>
      </w:r>
    </w:p>
    <w:p w:rsidR="00B17EE3" w:rsidRPr="00326D70" w:rsidRDefault="00C65DC3" w:rsidP="00B17EE3">
      <w:pPr>
        <w:pStyle w:val="Paragrafi"/>
        <w:rPr>
          <w:lang w:val="sq-AL"/>
        </w:rPr>
      </w:pPr>
      <w:r w:rsidRPr="00326D70">
        <w:rPr>
          <w:lang w:val="sq-AL"/>
        </w:rPr>
        <w:t xml:space="preserve">c) </w:t>
      </w:r>
      <w:r w:rsidR="00B17EE3" w:rsidRPr="00326D70">
        <w:rPr>
          <w:lang w:val="sq-AL"/>
        </w:rPr>
        <w:t xml:space="preserve">tërheqja e shumave të mëdha në </w:t>
      </w:r>
      <w:r w:rsidR="00B17EE3" w:rsidRPr="00447E4A">
        <w:rPr>
          <w:i/>
          <w:lang w:val="sq-AL"/>
        </w:rPr>
        <w:t>cash</w:t>
      </w:r>
      <w:r w:rsidR="00B17EE3" w:rsidRPr="00326D70">
        <w:rPr>
          <w:lang w:val="sq-AL"/>
        </w:rPr>
        <w:t>, përveç rasteve kur klienti specifik</w:t>
      </w:r>
      <w:r w:rsidR="00076BCD">
        <w:rPr>
          <w:lang w:val="sq-AL"/>
        </w:rPr>
        <w:t>on nevojë të veçantë për këtë që</w:t>
      </w:r>
      <w:r w:rsidR="00B17EE3" w:rsidRPr="00326D70">
        <w:rPr>
          <w:lang w:val="sq-AL"/>
        </w:rPr>
        <w:t>llim;</w:t>
      </w:r>
    </w:p>
    <w:p w:rsidR="00B17EE3" w:rsidRPr="00326D70" w:rsidRDefault="00C65DC3" w:rsidP="00B17EE3">
      <w:pPr>
        <w:pStyle w:val="Paragrafi"/>
        <w:rPr>
          <w:lang w:val="sq-AL"/>
        </w:rPr>
      </w:pPr>
      <w:r w:rsidRPr="00326D70">
        <w:rPr>
          <w:lang w:val="sq-AL"/>
        </w:rPr>
        <w:t xml:space="preserve">d) </w:t>
      </w:r>
      <w:r w:rsidR="00B17EE3" w:rsidRPr="00326D70">
        <w:rPr>
          <w:lang w:val="sq-AL"/>
        </w:rPr>
        <w:t>këmbim i parave, sidomos për shuma të mëdha, duke përdorur para të vendeve të ndryshme të shumave të mëdha, veçanërisht nëse klienti kërkon prerje të mëdha ose llogaria nuk është e mjaftueshme për transaksionin;</w:t>
      </w:r>
    </w:p>
    <w:p w:rsidR="00B17EE3" w:rsidRPr="00326D70" w:rsidRDefault="00C65DC3" w:rsidP="00B17EE3">
      <w:pPr>
        <w:pStyle w:val="Paragrafi"/>
        <w:rPr>
          <w:lang w:val="sq-AL"/>
        </w:rPr>
      </w:pPr>
      <w:r w:rsidRPr="00326D70">
        <w:rPr>
          <w:lang w:val="sq-AL"/>
        </w:rPr>
        <w:t xml:space="preserve">e) </w:t>
      </w:r>
      <w:r w:rsidR="00B17EE3" w:rsidRPr="00326D70">
        <w:rPr>
          <w:lang w:val="sq-AL"/>
        </w:rPr>
        <w:t>kërkesa për informacion mbi procedurat për konvertimin në euro/dollar apo monedha të tjera, veçanërisht nëse veprimi përsëritet ose përbën shuma të mëdha;</w:t>
      </w:r>
    </w:p>
    <w:p w:rsidR="00B17EE3" w:rsidRPr="00326D70" w:rsidRDefault="00C65DC3" w:rsidP="00B17EE3">
      <w:pPr>
        <w:pStyle w:val="Paragrafi"/>
        <w:rPr>
          <w:lang w:val="sq-AL"/>
        </w:rPr>
      </w:pPr>
      <w:r w:rsidRPr="00326D70">
        <w:rPr>
          <w:lang w:val="sq-AL"/>
        </w:rPr>
        <w:t xml:space="preserve">f) </w:t>
      </w:r>
      <w:r w:rsidR="00B17EE3" w:rsidRPr="00326D70">
        <w:rPr>
          <w:lang w:val="sq-AL"/>
        </w:rPr>
        <w:t xml:space="preserve">depozita </w:t>
      </w:r>
      <w:r w:rsidR="00B17EE3" w:rsidRPr="00447E4A">
        <w:rPr>
          <w:i/>
          <w:lang w:val="sq-AL"/>
        </w:rPr>
        <w:t>cash</w:t>
      </w:r>
      <w:r w:rsidR="00B17EE3" w:rsidRPr="00326D70">
        <w:rPr>
          <w:lang w:val="sq-AL"/>
        </w:rPr>
        <w:t xml:space="preserve"> të sh</w:t>
      </w:r>
      <w:r w:rsidR="009237D2">
        <w:rPr>
          <w:lang w:val="sq-AL"/>
        </w:rPr>
        <w:t>oqëruara me kërkesa të shpeshta</w:t>
      </w:r>
      <w:r w:rsidR="00B17EE3" w:rsidRPr="00326D70">
        <w:rPr>
          <w:lang w:val="sq-AL"/>
        </w:rPr>
        <w:t xml:space="preserve"> ose për shuma të mëdha, për instrumente mbajtëse, si çeqet e udhëtarëve etj.;</w:t>
      </w:r>
    </w:p>
    <w:p w:rsidR="00B17EE3" w:rsidRPr="00326D70" w:rsidRDefault="00C65DC3" w:rsidP="00B17EE3">
      <w:pPr>
        <w:pStyle w:val="Paragrafi"/>
        <w:rPr>
          <w:lang w:val="sq-AL"/>
        </w:rPr>
      </w:pPr>
      <w:r w:rsidRPr="00326D70">
        <w:rPr>
          <w:lang w:val="sq-AL"/>
        </w:rPr>
        <w:t xml:space="preserve">g) </w:t>
      </w:r>
      <w:r w:rsidR="00B17EE3" w:rsidRPr="00326D70">
        <w:rPr>
          <w:lang w:val="sq-AL"/>
        </w:rPr>
        <w:t xml:space="preserve">pagesa të konsiderueshme në </w:t>
      </w:r>
      <w:r w:rsidR="00B17EE3" w:rsidRPr="00447E4A">
        <w:rPr>
          <w:i/>
          <w:lang w:val="sq-AL"/>
        </w:rPr>
        <w:t>cash</w:t>
      </w:r>
      <w:r w:rsidR="00B17EE3" w:rsidRPr="00326D70">
        <w:rPr>
          <w:lang w:val="sq-AL"/>
        </w:rPr>
        <w:t xml:space="preserve"> për karta krediti, veçanërisht nëse klienti ka kryer tërheqje të shpeshta ose në shuma të mëdha;</w:t>
      </w:r>
    </w:p>
    <w:p w:rsidR="00B17EE3" w:rsidRPr="00326D70" w:rsidRDefault="00C65DC3" w:rsidP="00B17EE3">
      <w:pPr>
        <w:pStyle w:val="Paragrafi"/>
        <w:rPr>
          <w:lang w:val="sq-AL"/>
        </w:rPr>
      </w:pPr>
      <w:r w:rsidRPr="00326D70">
        <w:rPr>
          <w:lang w:val="sq-AL"/>
        </w:rPr>
        <w:t xml:space="preserve">h) </w:t>
      </w:r>
      <w:r w:rsidR="00B17EE3" w:rsidRPr="00326D70">
        <w:rPr>
          <w:lang w:val="sq-AL"/>
        </w:rPr>
        <w:t xml:space="preserve">depozita të shpeshta </w:t>
      </w:r>
      <w:r w:rsidR="00B17EE3" w:rsidRPr="00447E4A">
        <w:rPr>
          <w:i/>
          <w:lang w:val="sq-AL"/>
        </w:rPr>
        <w:t>cash</w:t>
      </w:r>
      <w:r w:rsidR="00B17EE3" w:rsidRPr="00326D70">
        <w:rPr>
          <w:lang w:val="sq-AL"/>
        </w:rPr>
        <w:t xml:space="preserve"> të shoqëruara me tërheqje në ATM apo POS-e, veçanërisht nëse kryhen në të njëjtën ditë; </w:t>
      </w:r>
    </w:p>
    <w:p w:rsidR="00B17EE3" w:rsidRPr="00326D70" w:rsidRDefault="00C65DC3" w:rsidP="00B17EE3">
      <w:pPr>
        <w:pStyle w:val="Paragrafi"/>
        <w:rPr>
          <w:lang w:val="sq-AL"/>
        </w:rPr>
      </w:pPr>
      <w:r w:rsidRPr="00326D70">
        <w:rPr>
          <w:lang w:val="sq-AL"/>
        </w:rPr>
        <w:t xml:space="preserve">i) </w:t>
      </w:r>
      <w:r w:rsidR="00B17EE3" w:rsidRPr="00326D70">
        <w:rPr>
          <w:lang w:val="sq-AL"/>
        </w:rPr>
        <w:t>përdorimi i transaksioneve të ndara për të shmangur kërkesat e identifikimit dhe regjistrimit, në mungesë të justifikimeve të dhëna nga klienti, me qëllim fshehjen me transaksione të tjera;</w:t>
      </w:r>
    </w:p>
    <w:p w:rsidR="00B17EE3" w:rsidRPr="00326D70" w:rsidRDefault="00C65DC3" w:rsidP="00B17EE3">
      <w:pPr>
        <w:pStyle w:val="Paragrafi"/>
        <w:rPr>
          <w:lang w:val="sq-AL"/>
        </w:rPr>
      </w:pPr>
      <w:r w:rsidRPr="00326D70">
        <w:rPr>
          <w:lang w:val="sq-AL"/>
        </w:rPr>
        <w:t xml:space="preserve">j) </w:t>
      </w:r>
      <w:r w:rsidR="00B17EE3" w:rsidRPr="00326D70">
        <w:rPr>
          <w:lang w:val="sq-AL"/>
        </w:rPr>
        <w:t xml:space="preserve">transaksione të shpeshta për shuma pak më të ulëta se kufijtë e lejuar për raportim, veçanërisht që lidhen me </w:t>
      </w:r>
      <w:r w:rsidR="00B17EE3" w:rsidRPr="00447E4A">
        <w:rPr>
          <w:i/>
          <w:lang w:val="sq-AL"/>
        </w:rPr>
        <w:t>cash</w:t>
      </w:r>
      <w:r w:rsidR="00B17EE3" w:rsidRPr="00326D70">
        <w:rPr>
          <w:lang w:val="sq-AL"/>
        </w:rPr>
        <w:t>-in</w:t>
      </w:r>
      <w:r w:rsidR="00326D70">
        <w:rPr>
          <w:lang w:val="sq-AL"/>
        </w:rPr>
        <w:t xml:space="preserve"> </w:t>
      </w:r>
      <w:r w:rsidR="00B17EE3" w:rsidRPr="00326D70">
        <w:rPr>
          <w:lang w:val="sq-AL"/>
        </w:rPr>
        <w:t>ose që kryhen në degë të ndryshme;</w:t>
      </w:r>
    </w:p>
    <w:p w:rsidR="00B17EE3" w:rsidRPr="00326D70" w:rsidRDefault="00C65DC3" w:rsidP="00B17EE3">
      <w:pPr>
        <w:pStyle w:val="Paragrafi"/>
        <w:rPr>
          <w:lang w:val="sq-AL"/>
        </w:rPr>
      </w:pPr>
      <w:r w:rsidRPr="00326D70">
        <w:rPr>
          <w:lang w:val="sq-AL"/>
        </w:rPr>
        <w:t xml:space="preserve">k) </w:t>
      </w:r>
      <w:r w:rsidR="00B17EE3" w:rsidRPr="00326D70">
        <w:rPr>
          <w:lang w:val="sq-AL"/>
        </w:rPr>
        <w:t>depozitime të shpeshta çeqesh në vlera pak më të ulëta se kufijtë e lejuar, sidomos nëse janë nënshkruar nga disa palë të treta;</w:t>
      </w:r>
    </w:p>
    <w:p w:rsidR="00B17EE3" w:rsidRPr="00326D70" w:rsidRDefault="00C65DC3" w:rsidP="00B17EE3">
      <w:pPr>
        <w:pStyle w:val="Paragrafi"/>
        <w:rPr>
          <w:lang w:val="sq-AL"/>
        </w:rPr>
      </w:pPr>
      <w:r w:rsidRPr="00326D70">
        <w:rPr>
          <w:lang w:val="sq-AL"/>
        </w:rPr>
        <w:t xml:space="preserve">l) </w:t>
      </w:r>
      <w:r w:rsidR="00B17EE3" w:rsidRPr="00326D70">
        <w:rPr>
          <w:lang w:val="sq-AL"/>
        </w:rPr>
        <w:t>tërheqje për shuma të mëdha të urdhëruara nga çeqe të shumta, secila për shuma në vlerë pak më të ulët se ajo e lejuar;</w:t>
      </w:r>
    </w:p>
    <w:p w:rsidR="00B17EE3" w:rsidRPr="00326D70" w:rsidRDefault="00C65DC3" w:rsidP="00B17EE3">
      <w:pPr>
        <w:pStyle w:val="Paragrafi"/>
        <w:rPr>
          <w:lang w:val="sq-AL"/>
        </w:rPr>
      </w:pPr>
      <w:r w:rsidRPr="00326D70">
        <w:rPr>
          <w:lang w:val="sq-AL"/>
        </w:rPr>
        <w:t xml:space="preserve">m) </w:t>
      </w:r>
      <w:r w:rsidR="00B17EE3" w:rsidRPr="00326D70">
        <w:rPr>
          <w:lang w:val="sq-AL"/>
        </w:rPr>
        <w:t>kërkesa të shpeshta për çeqe</w:t>
      </w:r>
      <w:r w:rsidR="00076BCD">
        <w:rPr>
          <w:lang w:val="sq-AL"/>
        </w:rPr>
        <w:t>,</w:t>
      </w:r>
      <w:r w:rsidR="00B17EE3" w:rsidRPr="00326D70">
        <w:rPr>
          <w:lang w:val="sq-AL"/>
        </w:rPr>
        <w:t xml:space="preserve"> të cila</w:t>
      </w:r>
      <w:r w:rsidR="00447E4A">
        <w:rPr>
          <w:lang w:val="sq-AL"/>
        </w:rPr>
        <w:t>t nuk përmbajnë klauzolën “e pa</w:t>
      </w:r>
      <w:r w:rsidR="00B17EE3" w:rsidRPr="00326D70">
        <w:rPr>
          <w:lang w:val="sq-AL"/>
        </w:rPr>
        <w:t xml:space="preserve">transferueshme”, veçanërisht nëse përdoren për </w:t>
      </w:r>
      <w:r w:rsidR="00B17EE3" w:rsidRPr="00447E4A">
        <w:rPr>
          <w:i/>
          <w:lang w:val="sq-AL"/>
        </w:rPr>
        <w:t>cash</w:t>
      </w:r>
      <w:r w:rsidR="00B17EE3" w:rsidRPr="00326D70">
        <w:rPr>
          <w:lang w:val="sq-AL"/>
        </w:rPr>
        <w:t>/thyhen jashtë vendit;</w:t>
      </w:r>
    </w:p>
    <w:p w:rsidR="00B17EE3" w:rsidRPr="00326D70" w:rsidRDefault="00C65DC3" w:rsidP="00B17EE3">
      <w:pPr>
        <w:pStyle w:val="Paragrafi"/>
        <w:rPr>
          <w:lang w:val="sq-AL"/>
        </w:rPr>
      </w:pPr>
      <w:r w:rsidRPr="00326D70">
        <w:rPr>
          <w:lang w:val="sq-AL"/>
        </w:rPr>
        <w:t xml:space="preserve">n) </w:t>
      </w:r>
      <w:r w:rsidR="00B17EE3" w:rsidRPr="00326D70">
        <w:rPr>
          <w:lang w:val="sq-AL"/>
        </w:rPr>
        <w:t>përdorimi i instrumenteve të pagesave (kartave të debitit, të kreditit, të kartave të parapaguara, të parasë</w:t>
      </w:r>
      <w:r w:rsidR="00326D70">
        <w:rPr>
          <w:lang w:val="sq-AL"/>
        </w:rPr>
        <w:t xml:space="preserve"> </w:t>
      </w:r>
      <w:r w:rsidR="00B17EE3" w:rsidRPr="00326D70">
        <w:rPr>
          <w:lang w:val="sq-AL"/>
        </w:rPr>
        <w:t>elektronike, në forma fizike dhe virtuale)</w:t>
      </w:r>
      <w:r w:rsidR="00076BCD">
        <w:rPr>
          <w:lang w:val="sq-AL"/>
        </w:rPr>
        <w:t>,</w:t>
      </w:r>
      <w:r w:rsidR="00B17EE3" w:rsidRPr="00326D70">
        <w:rPr>
          <w:lang w:val="sq-AL"/>
        </w:rPr>
        <w:t xml:space="preserve"> procedurat e të cilave, përsëritja ose rëndësia ekonomike nuk përputhet me aktivitetin financiar të klientëve ose me biznesin e distributorëve apo të tregtarëve;</w:t>
      </w:r>
    </w:p>
    <w:p w:rsidR="00B17EE3" w:rsidRPr="00326D70" w:rsidRDefault="00C65DC3" w:rsidP="00B17EE3">
      <w:pPr>
        <w:pStyle w:val="Paragrafi"/>
        <w:rPr>
          <w:lang w:val="sq-AL"/>
        </w:rPr>
      </w:pPr>
      <w:r w:rsidRPr="00326D70">
        <w:rPr>
          <w:lang w:val="sq-AL"/>
        </w:rPr>
        <w:t xml:space="preserve">o) </w:t>
      </w:r>
      <w:r w:rsidR="00B17EE3" w:rsidRPr="00326D70">
        <w:rPr>
          <w:lang w:val="sq-AL"/>
        </w:rPr>
        <w:t>përdorimin e shpeshtë të instrumenteve të pagesave</w:t>
      </w:r>
      <w:r w:rsidR="00076BCD">
        <w:rPr>
          <w:lang w:val="sq-AL"/>
        </w:rPr>
        <w:t>,</w:t>
      </w:r>
      <w:r w:rsidR="00B17EE3" w:rsidRPr="00326D70">
        <w:rPr>
          <w:lang w:val="sq-AL"/>
        </w:rPr>
        <w:t xml:space="preserve"> të cilat lidhen me anomali në vëllime të shitjes nga një tregtar i caktuar, sidomos nëse procedura dhe shuma sugjeron anomali në dhënien e </w:t>
      </w:r>
      <w:r w:rsidR="00B17EE3" w:rsidRPr="00380116">
        <w:rPr>
          <w:i/>
          <w:lang w:val="sq-AL"/>
        </w:rPr>
        <w:t>cash</w:t>
      </w:r>
      <w:r w:rsidR="00076BCD" w:rsidRPr="000E43BE">
        <w:rPr>
          <w:lang w:val="sq-AL"/>
        </w:rPr>
        <w:t>-it</w:t>
      </w:r>
      <w:r w:rsidR="00B17EE3" w:rsidRPr="00326D70">
        <w:rPr>
          <w:lang w:val="sq-AL"/>
        </w:rPr>
        <w:t xml:space="preserve"> ndaj klientit; </w:t>
      </w:r>
    </w:p>
    <w:p w:rsidR="00B17EE3" w:rsidRPr="00326D70" w:rsidRDefault="00C65DC3" w:rsidP="00B17EE3">
      <w:pPr>
        <w:pStyle w:val="Paragrafi"/>
        <w:rPr>
          <w:lang w:val="sq-AL"/>
        </w:rPr>
      </w:pPr>
      <w:r w:rsidRPr="00326D70">
        <w:rPr>
          <w:lang w:val="sq-AL"/>
        </w:rPr>
        <w:t xml:space="preserve">p) </w:t>
      </w:r>
      <w:r w:rsidR="00B17EE3" w:rsidRPr="00326D70">
        <w:rPr>
          <w:lang w:val="sq-AL"/>
        </w:rPr>
        <w:t>kërkesa për marrjen e instrumenteve të pagesës që janë të tepruara në shuma dhe frekuencë</w:t>
      </w:r>
      <w:r w:rsidR="00380116">
        <w:rPr>
          <w:lang w:val="sq-AL"/>
        </w:rPr>
        <w:t xml:space="preserve"> </w:t>
      </w:r>
      <w:r w:rsidR="00B17EE3" w:rsidRPr="00326D70">
        <w:rPr>
          <w:lang w:val="sq-AL"/>
        </w:rPr>
        <w:t>ose kërkesa për rimbursime të shumave të papaguara nga një distributor i vetëm;</w:t>
      </w:r>
    </w:p>
    <w:p w:rsidR="00B17EE3" w:rsidRPr="00326D70" w:rsidRDefault="00C65DC3" w:rsidP="00B17EE3">
      <w:pPr>
        <w:pStyle w:val="Paragrafi"/>
        <w:rPr>
          <w:lang w:val="sq-AL"/>
        </w:rPr>
      </w:pPr>
      <w:r w:rsidRPr="00326D70">
        <w:rPr>
          <w:lang w:val="sq-AL"/>
        </w:rPr>
        <w:t xml:space="preserve">q) </w:t>
      </w:r>
      <w:r w:rsidR="00B17EE3" w:rsidRPr="00326D70">
        <w:rPr>
          <w:lang w:val="sq-AL"/>
        </w:rPr>
        <w:t>kërkesa për rimbursime të shpeshta ose në shuma të mëdha ose pagesa për llogari të instrumenteve të pagesës së klientit;</w:t>
      </w:r>
    </w:p>
    <w:p w:rsidR="00B17EE3" w:rsidRPr="00326D70" w:rsidRDefault="00C65DC3" w:rsidP="00B17EE3">
      <w:pPr>
        <w:pStyle w:val="Paragrafi"/>
        <w:rPr>
          <w:lang w:val="sq-AL"/>
        </w:rPr>
      </w:pPr>
      <w:r w:rsidRPr="00326D70">
        <w:rPr>
          <w:lang w:val="sq-AL"/>
        </w:rPr>
        <w:t xml:space="preserve">r) </w:t>
      </w:r>
      <w:r w:rsidR="00B17EE3" w:rsidRPr="00326D70">
        <w:rPr>
          <w:lang w:val="sq-AL"/>
        </w:rPr>
        <w:t>kërkesa për transferim të pagesave, nëpërmjet instrumenteve të pagesave për palë të treta</w:t>
      </w:r>
      <w:r w:rsidR="00076BCD">
        <w:rPr>
          <w:lang w:val="sq-AL"/>
        </w:rPr>
        <w:t>,</w:t>
      </w:r>
      <w:r w:rsidR="00B17EE3" w:rsidRPr="00326D70">
        <w:rPr>
          <w:lang w:val="sq-AL"/>
        </w:rPr>
        <w:t xml:space="preserve"> të cilat duket se nuk kanë lidhje me klientin;</w:t>
      </w:r>
    </w:p>
    <w:p w:rsidR="00B17EE3" w:rsidRPr="00326D70" w:rsidRDefault="00C65DC3" w:rsidP="00B17EE3">
      <w:pPr>
        <w:pStyle w:val="Paragrafi"/>
        <w:rPr>
          <w:lang w:val="sq-AL"/>
        </w:rPr>
      </w:pPr>
      <w:r w:rsidRPr="00326D70">
        <w:rPr>
          <w:lang w:val="sq-AL"/>
        </w:rPr>
        <w:t xml:space="preserve">s) </w:t>
      </w:r>
      <w:r w:rsidR="00B17EE3" w:rsidRPr="00326D70">
        <w:rPr>
          <w:lang w:val="sq-AL"/>
        </w:rPr>
        <w:t>kredi të shpeshta për instrumentet e pagesave</w:t>
      </w:r>
      <w:r w:rsidR="00C11B5C">
        <w:rPr>
          <w:lang w:val="sq-AL"/>
        </w:rPr>
        <w:t xml:space="preserve">, </w:t>
      </w:r>
      <w:r w:rsidR="00B17EE3" w:rsidRPr="00326D70">
        <w:rPr>
          <w:lang w:val="sq-AL"/>
        </w:rPr>
        <w:t>të cilat shoqërohen nga tërheqje të menjëhershme të shumave të kredituara ose ndryshimi i menjëhershëm i procedurave të klientit për përdorimin e instrumentit;</w:t>
      </w:r>
    </w:p>
    <w:p w:rsidR="00B17EE3" w:rsidRPr="00326D70" w:rsidRDefault="00C65DC3" w:rsidP="00B17EE3">
      <w:pPr>
        <w:pStyle w:val="Paragrafi"/>
        <w:rPr>
          <w:lang w:val="sq-AL"/>
        </w:rPr>
      </w:pPr>
      <w:r w:rsidRPr="00326D70">
        <w:rPr>
          <w:lang w:val="sq-AL"/>
        </w:rPr>
        <w:t xml:space="preserve">t) </w:t>
      </w:r>
      <w:r w:rsidR="00B17EE3" w:rsidRPr="00326D70">
        <w:rPr>
          <w:lang w:val="sq-AL"/>
        </w:rPr>
        <w:t>përdorimi i herëpashershëm i shumave të mëdha të parave, i shërbimeve të pagesave për qëllime të mbledhjeve apo transferimit të parave, në rastet kur vërehet se transaksionet nuk përputhen me gjendjen ekonomike të klientit dhe nuk janë të justifikuara plotësisht;</w:t>
      </w:r>
    </w:p>
    <w:p w:rsidR="00B17EE3" w:rsidRPr="00326D70" w:rsidRDefault="00C65DC3" w:rsidP="00B17EE3">
      <w:pPr>
        <w:pStyle w:val="Paragrafi"/>
        <w:rPr>
          <w:lang w:val="sq-AL"/>
        </w:rPr>
      </w:pPr>
      <w:r w:rsidRPr="00326D70">
        <w:rPr>
          <w:lang w:val="sq-AL"/>
        </w:rPr>
        <w:t xml:space="preserve">u) </w:t>
      </w:r>
      <w:r w:rsidR="00B17EE3" w:rsidRPr="00326D70">
        <w:rPr>
          <w:lang w:val="sq-AL"/>
        </w:rPr>
        <w:t>transferta apo marrje të përsëritura të shumave të konsiderueshme</w:t>
      </w:r>
      <w:r w:rsidR="00326D70">
        <w:rPr>
          <w:lang w:val="sq-AL"/>
        </w:rPr>
        <w:t xml:space="preserve"> </w:t>
      </w:r>
      <w:r w:rsidR="00B17EE3" w:rsidRPr="00326D70">
        <w:rPr>
          <w:lang w:val="sq-AL"/>
        </w:rPr>
        <w:t>të parave nga një klient në një kohë të shkurtër;</w:t>
      </w:r>
    </w:p>
    <w:p w:rsidR="00B17EE3" w:rsidRPr="00326D70" w:rsidRDefault="00C65DC3" w:rsidP="00B17EE3">
      <w:pPr>
        <w:pStyle w:val="Paragrafi"/>
        <w:rPr>
          <w:lang w:val="sq-AL"/>
        </w:rPr>
      </w:pPr>
      <w:r w:rsidRPr="00326D70">
        <w:rPr>
          <w:lang w:val="sq-AL"/>
        </w:rPr>
        <w:t xml:space="preserve">v) </w:t>
      </w:r>
      <w:r w:rsidR="00B17EE3" w:rsidRPr="00326D70">
        <w:rPr>
          <w:lang w:val="sq-AL"/>
        </w:rPr>
        <w:t xml:space="preserve">transferta apo marrje të përsëritura të shumave të konsiderueshme të parave nga ose në favor të kundërpartive të ndryshme jashtë vendit, sidomos nëse këto vende nuk janë vendi </w:t>
      </w:r>
      <w:r w:rsidR="00076BCD">
        <w:rPr>
          <w:lang w:val="sq-AL"/>
        </w:rPr>
        <w:t>i origjinës s</w:t>
      </w:r>
      <w:r w:rsidR="00B17EE3" w:rsidRPr="00326D70">
        <w:rPr>
          <w:lang w:val="sq-AL"/>
        </w:rPr>
        <w:t>ë klientit;</w:t>
      </w:r>
    </w:p>
    <w:p w:rsidR="00B17EE3" w:rsidRPr="00326D70" w:rsidRDefault="00C65DC3" w:rsidP="00B17EE3">
      <w:pPr>
        <w:pStyle w:val="Paragrafi"/>
        <w:rPr>
          <w:lang w:val="sq-AL"/>
        </w:rPr>
      </w:pPr>
      <w:r w:rsidRPr="00326D70">
        <w:rPr>
          <w:lang w:val="sq-AL"/>
        </w:rPr>
        <w:t xml:space="preserve">w) </w:t>
      </w:r>
      <w:r w:rsidR="00B17EE3" w:rsidRPr="00326D70">
        <w:rPr>
          <w:lang w:val="sq-AL"/>
        </w:rPr>
        <w:t>transferta apo marrje parash nga ose në favor të kundërpartive në zona jo larg njëra</w:t>
      </w:r>
      <w:r w:rsidR="00076BCD">
        <w:rPr>
          <w:lang w:val="sq-AL"/>
        </w:rPr>
        <w:t>-</w:t>
      </w:r>
      <w:r w:rsidR="00B17EE3" w:rsidRPr="00326D70">
        <w:rPr>
          <w:lang w:val="sq-AL"/>
        </w:rPr>
        <w:t>tjetrës;</w:t>
      </w:r>
    </w:p>
    <w:p w:rsidR="00B17EE3" w:rsidRPr="00326D70" w:rsidRDefault="00C65DC3" w:rsidP="00B17EE3">
      <w:pPr>
        <w:pStyle w:val="Paragrafi"/>
        <w:rPr>
          <w:lang w:val="sq-AL"/>
        </w:rPr>
      </w:pPr>
      <w:r w:rsidRPr="00326D70">
        <w:rPr>
          <w:lang w:val="sq-AL"/>
        </w:rPr>
        <w:t xml:space="preserve">x) </w:t>
      </w:r>
      <w:r w:rsidR="00B17EE3" w:rsidRPr="00326D70">
        <w:rPr>
          <w:lang w:val="sq-AL"/>
        </w:rPr>
        <w:t>transferta të përsëritura parash në nisje apo në mbërritje në drejtim dhe nga në zona të ndryshme;</w:t>
      </w:r>
    </w:p>
    <w:p w:rsidR="00B17EE3" w:rsidRPr="00326D70" w:rsidRDefault="00C65DC3" w:rsidP="00B17EE3">
      <w:pPr>
        <w:pStyle w:val="Paragrafi"/>
        <w:rPr>
          <w:lang w:val="sq-AL"/>
        </w:rPr>
      </w:pPr>
      <w:r w:rsidRPr="00326D70">
        <w:rPr>
          <w:lang w:val="sq-AL"/>
        </w:rPr>
        <w:t xml:space="preserve">y) </w:t>
      </w:r>
      <w:r w:rsidR="00B17EE3" w:rsidRPr="00326D70">
        <w:rPr>
          <w:lang w:val="sq-AL"/>
        </w:rPr>
        <w:t>transferta apo marrje të përsëritura parash nëpërmjet një ose më shumë agjentëve financiarë në zona të ndryshme nga rezidenca apo vendi i lindjes;</w:t>
      </w:r>
    </w:p>
    <w:p w:rsidR="00B17EE3" w:rsidRPr="00326D70" w:rsidRDefault="00C65DC3" w:rsidP="00B17EE3">
      <w:pPr>
        <w:pStyle w:val="Paragrafi"/>
        <w:rPr>
          <w:lang w:val="sq-AL"/>
        </w:rPr>
      </w:pPr>
      <w:r w:rsidRPr="00326D70">
        <w:rPr>
          <w:lang w:val="sq-AL"/>
        </w:rPr>
        <w:t xml:space="preserve">z) </w:t>
      </w:r>
      <w:r w:rsidR="00B17EE3" w:rsidRPr="00326D70">
        <w:rPr>
          <w:lang w:val="sq-AL"/>
        </w:rPr>
        <w:t>tran</w:t>
      </w:r>
      <w:r w:rsidR="00447E4A">
        <w:rPr>
          <w:lang w:val="sq-AL"/>
        </w:rPr>
        <w:t>s</w:t>
      </w:r>
      <w:r w:rsidR="00B17EE3" w:rsidRPr="00326D70">
        <w:rPr>
          <w:lang w:val="sq-AL"/>
        </w:rPr>
        <w:t>ferta apo marrje të përsëritura parash nga agjentë financiarë në emrin e tyre ose të pe</w:t>
      </w:r>
      <w:r w:rsidR="00076BCD">
        <w:rPr>
          <w:lang w:val="sq-AL"/>
        </w:rPr>
        <w:t>rsonave të lidhur (për shembull,</w:t>
      </w:r>
      <w:r w:rsidR="00B17EE3" w:rsidRPr="00326D70">
        <w:rPr>
          <w:lang w:val="sq-AL"/>
        </w:rPr>
        <w:t xml:space="preserve"> të afërm ose bashkëjetues);</w:t>
      </w:r>
    </w:p>
    <w:p w:rsidR="00B17EE3" w:rsidRPr="00326D70" w:rsidRDefault="00C65DC3" w:rsidP="00B17EE3">
      <w:pPr>
        <w:pStyle w:val="Paragrafi"/>
        <w:rPr>
          <w:lang w:val="sq-AL"/>
        </w:rPr>
      </w:pPr>
      <w:r w:rsidRPr="00326D70">
        <w:rPr>
          <w:lang w:val="sq-AL"/>
        </w:rPr>
        <w:t xml:space="preserve">aa) </w:t>
      </w:r>
      <w:r w:rsidR="00B17EE3" w:rsidRPr="00326D70">
        <w:rPr>
          <w:lang w:val="sq-AL"/>
        </w:rPr>
        <w:t>tran</w:t>
      </w:r>
      <w:r w:rsidR="00447E4A">
        <w:rPr>
          <w:lang w:val="sq-AL"/>
        </w:rPr>
        <w:t>s</w:t>
      </w:r>
      <w:r w:rsidR="00B17EE3" w:rsidRPr="00326D70">
        <w:rPr>
          <w:lang w:val="sq-AL"/>
        </w:rPr>
        <w:t xml:space="preserve">ferta të përsëritura parash për shuma pak më të ulëta se kufiri i raportuar në favor të një përfituesi të urdhëruar nga persona të ndryshëm, veçanërisht nëse kryhet në një kohë të shkurtër, nëpërmjet procedurave që tregojnë ndarjen e këtyre shumave ose caktimin e përfaqësuesve; </w:t>
      </w:r>
    </w:p>
    <w:p w:rsidR="00B17EE3" w:rsidRPr="00326D70" w:rsidRDefault="00C65DC3" w:rsidP="00B17EE3">
      <w:pPr>
        <w:pStyle w:val="Paragrafi"/>
        <w:rPr>
          <w:lang w:val="sq-AL"/>
        </w:rPr>
      </w:pPr>
      <w:r w:rsidRPr="00326D70">
        <w:rPr>
          <w:lang w:val="sq-AL"/>
        </w:rPr>
        <w:t xml:space="preserve">bb) </w:t>
      </w:r>
      <w:r w:rsidR="00B17EE3" w:rsidRPr="00326D70">
        <w:rPr>
          <w:lang w:val="sq-AL"/>
        </w:rPr>
        <w:t xml:space="preserve">depozita të përsëritura, veçanërisht depozita </w:t>
      </w:r>
      <w:r w:rsidR="00B17EE3" w:rsidRPr="00A21BFA">
        <w:rPr>
          <w:i/>
          <w:lang w:val="sq-AL"/>
        </w:rPr>
        <w:t>cash</w:t>
      </w:r>
      <w:r w:rsidR="00B17EE3" w:rsidRPr="00326D70">
        <w:rPr>
          <w:lang w:val="sq-AL"/>
        </w:rPr>
        <w:t>, të cilat justifikohen si të ardhura nga kumari, donacione ose trashëgimi;</w:t>
      </w:r>
    </w:p>
    <w:p w:rsidR="00B17EE3" w:rsidRPr="00326D70" w:rsidRDefault="00C65DC3" w:rsidP="00B17EE3">
      <w:pPr>
        <w:pStyle w:val="Paragrafi"/>
        <w:rPr>
          <w:lang w:val="sq-AL"/>
        </w:rPr>
      </w:pPr>
      <w:r w:rsidRPr="00326D70">
        <w:rPr>
          <w:lang w:val="sq-AL"/>
        </w:rPr>
        <w:t xml:space="preserve">cc) </w:t>
      </w:r>
      <w:r w:rsidR="00B17EE3" w:rsidRPr="00326D70">
        <w:rPr>
          <w:lang w:val="sq-AL"/>
        </w:rPr>
        <w:t>parapagesa, përfshirë ato nga qiraja financiare, të cilat janë dukshëm më të mëdha se ato që kërkohen zakonisht;</w:t>
      </w:r>
    </w:p>
    <w:p w:rsidR="00B17EE3" w:rsidRPr="00326D70" w:rsidRDefault="00C65DC3" w:rsidP="00B17EE3">
      <w:pPr>
        <w:pStyle w:val="Paragrafi"/>
        <w:rPr>
          <w:lang w:val="sq-AL"/>
        </w:rPr>
      </w:pPr>
      <w:r w:rsidRPr="00326D70">
        <w:rPr>
          <w:lang w:val="sq-AL"/>
        </w:rPr>
        <w:t xml:space="preserve">dd) </w:t>
      </w:r>
      <w:r w:rsidR="00B17EE3" w:rsidRPr="00326D70">
        <w:rPr>
          <w:lang w:val="sq-AL"/>
        </w:rPr>
        <w:t xml:space="preserve">shuma të mëdha fondesh të ardhura, veçanërisht nga jashtë, nëpërmjet llogarive që përdoren pak dhe që shoqërohen me tërheqje të mëdha ose transferta nëpërmjet procedurave apo drejt destinacioneve ose përfituesve që nuk lidhen me aktivitetin e klientit; </w:t>
      </w:r>
    </w:p>
    <w:p w:rsidR="00B17EE3" w:rsidRPr="00326D70" w:rsidRDefault="00C65DC3" w:rsidP="00B17EE3">
      <w:pPr>
        <w:pStyle w:val="Paragrafi"/>
        <w:rPr>
          <w:lang w:val="sq-AL"/>
        </w:rPr>
      </w:pPr>
      <w:r w:rsidRPr="00326D70">
        <w:rPr>
          <w:lang w:val="sq-AL"/>
        </w:rPr>
        <w:t xml:space="preserve">ee) </w:t>
      </w:r>
      <w:r w:rsidR="00B17EE3" w:rsidRPr="00326D70">
        <w:rPr>
          <w:lang w:val="sq-AL"/>
        </w:rPr>
        <w:t>pagesa të përsëritura për shuma të mëdha të akumuluara, duke përfshirë përdorimin e çekut, në favor të personave juridikë ose individë</w:t>
      </w:r>
      <w:r w:rsidR="00C11B5C">
        <w:rPr>
          <w:lang w:val="sq-AL"/>
        </w:rPr>
        <w:t>,</w:t>
      </w:r>
      <w:r w:rsidR="00B17EE3" w:rsidRPr="00326D70">
        <w:rPr>
          <w:lang w:val="sq-AL"/>
        </w:rPr>
        <w:t xml:space="preserve"> të cilët nuk duket se kanë ndonjë marrëdhënie me mbajtësin e marrëdhënies; </w:t>
      </w:r>
    </w:p>
    <w:p w:rsidR="00B17EE3" w:rsidRPr="00326D70" w:rsidRDefault="00C65DC3" w:rsidP="00B17EE3">
      <w:pPr>
        <w:pStyle w:val="Paragrafi"/>
        <w:rPr>
          <w:lang w:val="sq-AL"/>
        </w:rPr>
      </w:pPr>
      <w:r w:rsidRPr="00326D70">
        <w:rPr>
          <w:lang w:val="sq-AL"/>
        </w:rPr>
        <w:t xml:space="preserve">ff) </w:t>
      </w:r>
      <w:r w:rsidR="00B17EE3" w:rsidRPr="00326D70">
        <w:rPr>
          <w:lang w:val="sq-AL"/>
        </w:rPr>
        <w:t>blerja apo shitja e shumave të mëdha të monedhave, arit ose metaleve të tjera të çmuara ose të vlerave të tjera, veprime të cilat përsëriten.</w:t>
      </w:r>
    </w:p>
    <w:p w:rsidR="00B17EE3" w:rsidRPr="00326D70" w:rsidRDefault="00B17EE3" w:rsidP="00B17EE3">
      <w:pPr>
        <w:pStyle w:val="Paragrafi"/>
        <w:rPr>
          <w:lang w:val="sq-AL"/>
        </w:rPr>
      </w:pPr>
      <w:r w:rsidRPr="00326D70">
        <w:rPr>
          <w:lang w:val="sq-AL"/>
        </w:rPr>
        <w:t>8. Aktivitete të papajtueshme me aktivitetin e biznesit të klientit dhe profilin e përgjithshëm ekonomik të transaksioneve:</w:t>
      </w:r>
    </w:p>
    <w:p w:rsidR="00B17EE3" w:rsidRPr="00326D70" w:rsidRDefault="00644463" w:rsidP="00B17EE3">
      <w:pPr>
        <w:pStyle w:val="Paragrafi"/>
        <w:rPr>
          <w:lang w:val="sq-AL"/>
        </w:rPr>
      </w:pPr>
      <w:r w:rsidRPr="00326D70">
        <w:rPr>
          <w:lang w:val="sq-AL"/>
        </w:rPr>
        <w:t xml:space="preserve">a) </w:t>
      </w:r>
      <w:r w:rsidR="00B17EE3" w:rsidRPr="00326D70">
        <w:rPr>
          <w:lang w:val="sq-AL"/>
        </w:rPr>
        <w:t xml:space="preserve">një rritje e konsiderueshme e depozitave të një sipërmarrje, e pajustifikuar nga një rritje përkatëse në aktivitetin e saj; </w:t>
      </w:r>
    </w:p>
    <w:p w:rsidR="00B17EE3" w:rsidRPr="00326D70" w:rsidRDefault="00644463" w:rsidP="00B17EE3">
      <w:pPr>
        <w:pStyle w:val="Paragrafi"/>
        <w:rPr>
          <w:lang w:val="sq-AL"/>
        </w:rPr>
      </w:pPr>
      <w:r w:rsidRPr="00326D70">
        <w:rPr>
          <w:lang w:val="sq-AL"/>
        </w:rPr>
        <w:t xml:space="preserve">b) </w:t>
      </w:r>
      <w:r w:rsidR="00B17EE3" w:rsidRPr="00326D70">
        <w:rPr>
          <w:lang w:val="sq-AL"/>
        </w:rPr>
        <w:t>shuma të mëdha parash (</w:t>
      </w:r>
      <w:r w:rsidR="00B17EE3" w:rsidRPr="00447E4A">
        <w:rPr>
          <w:i/>
          <w:lang w:val="sq-AL"/>
        </w:rPr>
        <w:t>cash</w:t>
      </w:r>
      <w:r w:rsidR="00B17EE3" w:rsidRPr="00326D70">
        <w:rPr>
          <w:lang w:val="sq-AL"/>
        </w:rPr>
        <w:t>) janë depozituar në një llogari, pa justifikuar profilin ekonomik të transaksioneve të klientit;</w:t>
      </w:r>
    </w:p>
    <w:p w:rsidR="00B17EE3" w:rsidRPr="00326D70" w:rsidRDefault="00644463" w:rsidP="00B17EE3">
      <w:pPr>
        <w:pStyle w:val="Paragrafi"/>
        <w:rPr>
          <w:lang w:val="sq-AL"/>
        </w:rPr>
      </w:pPr>
      <w:r w:rsidRPr="00326D70">
        <w:rPr>
          <w:lang w:val="sq-AL"/>
        </w:rPr>
        <w:t xml:space="preserve">c) </w:t>
      </w:r>
      <w:r w:rsidR="00B17EE3" w:rsidRPr="00326D70">
        <w:rPr>
          <w:lang w:val="sq-AL"/>
        </w:rPr>
        <w:t xml:space="preserve">transaksionet e një firme tregtare kryhen zakonisht në </w:t>
      </w:r>
      <w:r w:rsidR="00B17EE3" w:rsidRPr="00A21BFA">
        <w:rPr>
          <w:i/>
          <w:lang w:val="sq-AL"/>
        </w:rPr>
        <w:t>cash</w:t>
      </w:r>
      <w:r w:rsidR="00B17EE3" w:rsidRPr="00326D70">
        <w:rPr>
          <w:lang w:val="sq-AL"/>
        </w:rPr>
        <w:t xml:space="preserve"> më shpesh se në tituj dhe në instrumente të tjera pagesash, të cilat zakonisht përdoren për transaksionet tregtare;</w:t>
      </w:r>
    </w:p>
    <w:p w:rsidR="00B17EE3" w:rsidRPr="00326D70" w:rsidRDefault="00644463" w:rsidP="00B17EE3">
      <w:pPr>
        <w:pStyle w:val="Paragrafi"/>
        <w:rPr>
          <w:lang w:val="sq-AL"/>
        </w:rPr>
      </w:pPr>
      <w:r w:rsidRPr="00326D70">
        <w:rPr>
          <w:lang w:val="sq-AL"/>
        </w:rPr>
        <w:t xml:space="preserve">d) </w:t>
      </w:r>
      <w:r w:rsidR="00B17EE3" w:rsidRPr="00326D70">
        <w:rPr>
          <w:lang w:val="sq-AL"/>
        </w:rPr>
        <w:t>një llogari bankare e mbajtur nga një person fizik apo juridik është debituar apo kredituar me shuma të mëdha, të cilat nuk justifikojnë profilin ekonomik të transaksioneve të klientit;</w:t>
      </w:r>
    </w:p>
    <w:p w:rsidR="00B05923" w:rsidRDefault="00B05923" w:rsidP="00B17EE3">
      <w:pPr>
        <w:pStyle w:val="Paragrafi"/>
        <w:rPr>
          <w:lang w:val="sq-AL"/>
        </w:rPr>
      </w:pPr>
    </w:p>
    <w:p w:rsidR="00B17EE3" w:rsidRPr="00326D70" w:rsidRDefault="00644463" w:rsidP="00B17EE3">
      <w:pPr>
        <w:pStyle w:val="Paragrafi"/>
        <w:rPr>
          <w:lang w:val="sq-AL"/>
        </w:rPr>
      </w:pPr>
      <w:r w:rsidRPr="00326D70">
        <w:rPr>
          <w:lang w:val="sq-AL"/>
        </w:rPr>
        <w:t xml:space="preserve">e) </w:t>
      </w:r>
      <w:r w:rsidR="00B17EE3" w:rsidRPr="00326D70">
        <w:rPr>
          <w:lang w:val="sq-AL"/>
        </w:rPr>
        <w:t xml:space="preserve">një numër i madh çeqesh ose urdhër pagesash janë depozituar në një llogari ose tërhequr </w:t>
      </w:r>
      <w:r w:rsidR="00B17EE3" w:rsidRPr="00076BCD">
        <w:rPr>
          <w:i/>
          <w:lang w:val="sq-AL"/>
        </w:rPr>
        <w:t>cash</w:t>
      </w:r>
      <w:r w:rsidR="00B17EE3" w:rsidRPr="00326D70">
        <w:rPr>
          <w:lang w:val="sq-AL"/>
        </w:rPr>
        <w:t xml:space="preserve"> prej saj, edhe pse një aktivitet i tillë nuk është i justifikuar nga natyra e aktivitetit të biznesit të mbajtësit të llogarisë;</w:t>
      </w:r>
    </w:p>
    <w:p w:rsidR="00B17EE3" w:rsidRPr="00326D70" w:rsidRDefault="00644463" w:rsidP="00B17EE3">
      <w:pPr>
        <w:pStyle w:val="Paragrafi"/>
        <w:rPr>
          <w:lang w:val="sq-AL"/>
        </w:rPr>
      </w:pPr>
      <w:r w:rsidRPr="00326D70">
        <w:rPr>
          <w:lang w:val="sq-AL"/>
        </w:rPr>
        <w:t xml:space="preserve">f) </w:t>
      </w:r>
      <w:r w:rsidR="00B17EE3" w:rsidRPr="00326D70">
        <w:rPr>
          <w:lang w:val="sq-AL"/>
        </w:rPr>
        <w:t>çeqet në shuma të konsiderueshme janë depozituar në një llogari pa ekzistuar një lidhje e dukshme familjare apo biznesi midis mbajtësit të llogarisë dhe xhiruesit të sa</w:t>
      </w:r>
      <w:r w:rsidR="00076BCD">
        <w:rPr>
          <w:lang w:val="sq-AL"/>
        </w:rPr>
        <w:t>j</w:t>
      </w:r>
      <w:r w:rsidR="00B17EE3" w:rsidRPr="00326D70">
        <w:rPr>
          <w:lang w:val="sq-AL"/>
        </w:rPr>
        <w:t xml:space="preserve">; </w:t>
      </w:r>
    </w:p>
    <w:p w:rsidR="00B17EE3" w:rsidRPr="00326D70" w:rsidRDefault="00644463" w:rsidP="00B17EE3">
      <w:pPr>
        <w:pStyle w:val="Paragrafi"/>
        <w:rPr>
          <w:lang w:val="sq-AL"/>
        </w:rPr>
      </w:pPr>
      <w:r w:rsidRPr="00326D70">
        <w:rPr>
          <w:lang w:val="sq-AL"/>
        </w:rPr>
        <w:t xml:space="preserve">g) </w:t>
      </w:r>
      <w:r w:rsidR="00B17EE3" w:rsidRPr="00326D70">
        <w:rPr>
          <w:lang w:val="sq-AL"/>
        </w:rPr>
        <w:t xml:space="preserve">një sipërmarrje depoziton </w:t>
      </w:r>
      <w:r w:rsidR="00B17EE3" w:rsidRPr="00447E4A">
        <w:rPr>
          <w:i/>
          <w:lang w:val="sq-AL"/>
        </w:rPr>
        <w:t>cash</w:t>
      </w:r>
      <w:r w:rsidR="00B17EE3" w:rsidRPr="00326D70">
        <w:rPr>
          <w:lang w:val="sq-AL"/>
        </w:rPr>
        <w:t xml:space="preserve"> në shuma që janë më të larta në krahasim me sipërmarrjet e një madhësie të ngjashme në të njëjtin sektor;</w:t>
      </w:r>
    </w:p>
    <w:p w:rsidR="00B17EE3" w:rsidRPr="00326D70" w:rsidRDefault="00644463" w:rsidP="00B17EE3">
      <w:pPr>
        <w:pStyle w:val="Paragrafi"/>
        <w:rPr>
          <w:lang w:val="sq-AL"/>
        </w:rPr>
      </w:pPr>
      <w:r w:rsidRPr="00326D70">
        <w:rPr>
          <w:lang w:val="sq-AL"/>
        </w:rPr>
        <w:t xml:space="preserve">h) </w:t>
      </w:r>
      <w:r w:rsidR="00B17EE3" w:rsidRPr="00326D70">
        <w:rPr>
          <w:lang w:val="sq-AL"/>
        </w:rPr>
        <w:t>përdorim të gjerë të lehtësirave të kreditimit dhe llojeve të tjera të tregut financiar, duke çuar në flukse të mëdha të kapitalit ndërmjet vendeve</w:t>
      </w:r>
      <w:r w:rsidR="00076BCD">
        <w:rPr>
          <w:lang w:val="sq-AL"/>
        </w:rPr>
        <w:t>,</w:t>
      </w:r>
      <w:r w:rsidR="00B17EE3" w:rsidRPr="00326D70">
        <w:rPr>
          <w:lang w:val="sq-AL"/>
        </w:rPr>
        <w:t xml:space="preserve"> për të cilat nuk janë të zakonshme transaksione të tilla tregtare, duke marrë parasysh aktivitetin normal të biznesit të klientit;</w:t>
      </w:r>
    </w:p>
    <w:p w:rsidR="00B17EE3" w:rsidRPr="00326D70" w:rsidRDefault="00644463" w:rsidP="00B17EE3">
      <w:pPr>
        <w:pStyle w:val="Paragrafi"/>
        <w:rPr>
          <w:lang w:val="sq-AL"/>
        </w:rPr>
      </w:pPr>
      <w:r w:rsidRPr="00326D70">
        <w:rPr>
          <w:lang w:val="sq-AL"/>
        </w:rPr>
        <w:t xml:space="preserve">i) </w:t>
      </w:r>
      <w:r w:rsidR="00B17EE3" w:rsidRPr="00326D70">
        <w:rPr>
          <w:lang w:val="sq-AL"/>
        </w:rPr>
        <w:t>shuma të mëdha janë akumuluar në llogari depozitash dhe janë transferuar më pas në llogaritë jashtë vendit, transaksione komplekse të pajustifikuar</w:t>
      </w:r>
      <w:r w:rsidR="00076BCD">
        <w:rPr>
          <w:lang w:val="sq-AL"/>
        </w:rPr>
        <w:t>a</w:t>
      </w:r>
      <w:r w:rsidR="00B17EE3" w:rsidRPr="00326D70">
        <w:rPr>
          <w:lang w:val="sq-AL"/>
        </w:rPr>
        <w:t xml:space="preserve"> nga aktiviteti i biznesit të klientit;</w:t>
      </w:r>
    </w:p>
    <w:p w:rsidR="00B17EE3" w:rsidRPr="00326D70" w:rsidRDefault="00644463" w:rsidP="00B17EE3">
      <w:pPr>
        <w:pStyle w:val="Paragrafi"/>
        <w:rPr>
          <w:lang w:val="sq-AL"/>
        </w:rPr>
      </w:pPr>
      <w:r w:rsidRPr="00326D70">
        <w:rPr>
          <w:lang w:val="sq-AL"/>
        </w:rPr>
        <w:t xml:space="preserve">j) </w:t>
      </w:r>
      <w:r w:rsidR="00B17EE3" w:rsidRPr="00326D70">
        <w:rPr>
          <w:lang w:val="sq-AL"/>
        </w:rPr>
        <w:t>një klient aplikon për shërbime të administrimit të aseteve të tij</w:t>
      </w:r>
      <w:r w:rsidR="00326D70">
        <w:rPr>
          <w:lang w:val="sq-AL"/>
        </w:rPr>
        <w:t xml:space="preserve"> </w:t>
      </w:r>
      <w:r w:rsidR="00B17EE3" w:rsidRPr="00326D70">
        <w:rPr>
          <w:lang w:val="sq-AL"/>
        </w:rPr>
        <w:t>në monedhë të huaj</w:t>
      </w:r>
      <w:r w:rsidR="00326D70">
        <w:rPr>
          <w:lang w:val="sq-AL"/>
        </w:rPr>
        <w:t xml:space="preserve"> </w:t>
      </w:r>
      <w:r w:rsidR="00B17EE3" w:rsidRPr="00326D70">
        <w:rPr>
          <w:lang w:val="sq-AL"/>
        </w:rPr>
        <w:t>ose të titujve dhe burimi i fondeve është i panjohur ose në kundërshtim me gjendjen financiare dhe veprimtarinë e biznesit;</w:t>
      </w:r>
    </w:p>
    <w:p w:rsidR="00B17EE3" w:rsidRPr="00326D70" w:rsidRDefault="00644463" w:rsidP="00B17EE3">
      <w:pPr>
        <w:pStyle w:val="Paragrafi"/>
        <w:rPr>
          <w:lang w:val="sq-AL"/>
        </w:rPr>
      </w:pPr>
      <w:r w:rsidRPr="00326D70">
        <w:rPr>
          <w:lang w:val="sq-AL"/>
        </w:rPr>
        <w:t xml:space="preserve">k) </w:t>
      </w:r>
      <w:r w:rsidR="00B17EE3" w:rsidRPr="00326D70">
        <w:rPr>
          <w:lang w:val="sq-AL"/>
        </w:rPr>
        <w:t xml:space="preserve">depozita </w:t>
      </w:r>
      <w:r w:rsidR="00B17EE3" w:rsidRPr="00447E4A">
        <w:rPr>
          <w:i/>
          <w:lang w:val="sq-AL"/>
        </w:rPr>
        <w:t>cash</w:t>
      </w:r>
      <w:r w:rsidR="00B17EE3" w:rsidRPr="00326D70">
        <w:rPr>
          <w:lang w:val="sq-AL"/>
        </w:rPr>
        <w:t xml:space="preserve"> të konsiderueshme (në numër dhe në vlerë) nga persona fizikë ose juridikë pa asnjë qëllim të dukshëm ekonomik, sidomos nëse brenda një afati të shkurtër kohor shumat e depozituara janë transferuar nga llogaria e klientit në një destinacion që nuk duket të ketë lidhje me aktivitetin e tij;</w:t>
      </w:r>
    </w:p>
    <w:p w:rsidR="00B17EE3" w:rsidRPr="00326D70" w:rsidRDefault="00644463" w:rsidP="00B17EE3">
      <w:pPr>
        <w:pStyle w:val="Paragrafi"/>
        <w:rPr>
          <w:lang w:val="sq-AL"/>
        </w:rPr>
      </w:pPr>
      <w:r w:rsidRPr="00326D70">
        <w:rPr>
          <w:lang w:val="sq-AL"/>
        </w:rPr>
        <w:t xml:space="preserve">l) </w:t>
      </w:r>
      <w:r w:rsidR="00B17EE3" w:rsidRPr="00326D70">
        <w:rPr>
          <w:lang w:val="sq-AL"/>
        </w:rPr>
        <w:t>pronarë të anijeve ose kompanitë e transportit të mallrave angazhohen në transaksione ose veprimtari, të cilat nuk kanë lidhje me aktivitete transporti;</w:t>
      </w:r>
    </w:p>
    <w:p w:rsidR="00B17EE3" w:rsidRPr="00326D70" w:rsidRDefault="00644463" w:rsidP="00B17EE3">
      <w:pPr>
        <w:pStyle w:val="Paragrafi"/>
        <w:rPr>
          <w:lang w:val="sq-AL"/>
        </w:rPr>
      </w:pPr>
      <w:r w:rsidRPr="00326D70">
        <w:rPr>
          <w:lang w:val="sq-AL"/>
        </w:rPr>
        <w:t xml:space="preserve">m) </w:t>
      </w:r>
      <w:r w:rsidR="00B17EE3" w:rsidRPr="00326D70">
        <w:rPr>
          <w:lang w:val="sq-AL"/>
        </w:rPr>
        <w:t>transaksionet në lidhje me blerje në vlera të mëdha për llogari të të miturve, të personave me aftësi të kufizuar</w:t>
      </w:r>
      <w:r w:rsidR="00076BCD">
        <w:rPr>
          <w:lang w:val="sq-AL"/>
        </w:rPr>
        <w:t>a</w:t>
      </w:r>
      <w:r w:rsidR="00B17EE3" w:rsidRPr="00326D70">
        <w:rPr>
          <w:lang w:val="sq-AL"/>
        </w:rPr>
        <w:t xml:space="preserve"> ose personave me kapacitet të kufizuar ekonomik ose ligjor për të kryer blerje të tilla;</w:t>
      </w:r>
    </w:p>
    <w:p w:rsidR="00B17EE3" w:rsidRPr="00326D70" w:rsidRDefault="00644463" w:rsidP="00B17EE3">
      <w:pPr>
        <w:pStyle w:val="Paragrafi"/>
        <w:rPr>
          <w:lang w:val="sq-AL"/>
        </w:rPr>
      </w:pPr>
      <w:r w:rsidRPr="00326D70">
        <w:rPr>
          <w:lang w:val="sq-AL"/>
        </w:rPr>
        <w:t xml:space="preserve">n) </w:t>
      </w:r>
      <w:r w:rsidR="00B17EE3" w:rsidRPr="00326D70">
        <w:rPr>
          <w:lang w:val="sq-AL"/>
        </w:rPr>
        <w:t>subjekte jofitimprurëse kryejnë transaksione</w:t>
      </w:r>
      <w:r w:rsidR="00076BCD">
        <w:rPr>
          <w:lang w:val="sq-AL"/>
        </w:rPr>
        <w:t>,</w:t>
      </w:r>
      <w:r w:rsidR="00B17EE3" w:rsidRPr="00326D70">
        <w:rPr>
          <w:lang w:val="sq-AL"/>
        </w:rPr>
        <w:t xml:space="preserve"> të cilat nuk janë tipike për qëllimin ose aktivitetin normal të tyre; </w:t>
      </w:r>
    </w:p>
    <w:p w:rsidR="00B17EE3" w:rsidRPr="00326D70" w:rsidRDefault="00644463" w:rsidP="00B17EE3">
      <w:pPr>
        <w:pStyle w:val="Paragrafi"/>
        <w:rPr>
          <w:lang w:val="sq-AL"/>
        </w:rPr>
      </w:pPr>
      <w:r w:rsidRPr="00326D70">
        <w:rPr>
          <w:lang w:val="sq-AL"/>
        </w:rPr>
        <w:t xml:space="preserve">o) </w:t>
      </w:r>
      <w:r w:rsidR="00B17EE3" w:rsidRPr="00326D70">
        <w:rPr>
          <w:lang w:val="sq-AL"/>
        </w:rPr>
        <w:t>transaksionet e kryera midis palëve që nuk veprojnë në emër të tyre por bëjnë përpjekje për të fshehur identitetin e përfituesit të vërtetë.</w:t>
      </w:r>
    </w:p>
    <w:p w:rsidR="00B17EE3" w:rsidRPr="00326D70" w:rsidRDefault="00B17EE3" w:rsidP="00B17EE3">
      <w:pPr>
        <w:pStyle w:val="Paragrafi"/>
        <w:rPr>
          <w:lang w:val="sq-AL"/>
        </w:rPr>
      </w:pPr>
      <w:r w:rsidRPr="00326D70">
        <w:rPr>
          <w:lang w:val="sq-AL"/>
        </w:rPr>
        <w:t>9. Transaksione ose sjellje të</w:t>
      </w:r>
      <w:r w:rsidR="00326D70">
        <w:rPr>
          <w:lang w:val="sq-AL"/>
        </w:rPr>
        <w:t xml:space="preserve"> </w:t>
      </w:r>
      <w:r w:rsidRPr="00326D70">
        <w:rPr>
          <w:lang w:val="sq-AL"/>
        </w:rPr>
        <w:t>tjera të dyshimta të klientit:</w:t>
      </w:r>
      <w:r w:rsidR="00326D70">
        <w:rPr>
          <w:lang w:val="sq-AL"/>
        </w:rPr>
        <w:t xml:space="preserve"> </w:t>
      </w:r>
    </w:p>
    <w:p w:rsidR="00644463" w:rsidRPr="00326D70" w:rsidRDefault="00644463" w:rsidP="00B17EE3">
      <w:pPr>
        <w:pStyle w:val="Paragrafi"/>
        <w:rPr>
          <w:lang w:val="sq-AL"/>
        </w:rPr>
      </w:pPr>
      <w:r w:rsidRPr="00326D70">
        <w:rPr>
          <w:lang w:val="sq-AL"/>
        </w:rPr>
        <w:t xml:space="preserve">a) </w:t>
      </w:r>
      <w:r w:rsidR="00B17EE3" w:rsidRPr="00326D70">
        <w:rPr>
          <w:lang w:val="sq-AL"/>
        </w:rPr>
        <w:t xml:space="preserve">ndryshime të shpeshta dhe të pashpjegueshme në numrat e telefonit fiks apo celular, si dhe adresa joaktive të </w:t>
      </w:r>
      <w:r w:rsidR="00B17EE3" w:rsidRPr="00447E4A">
        <w:rPr>
          <w:i/>
          <w:lang w:val="sq-AL"/>
        </w:rPr>
        <w:t>e-mail</w:t>
      </w:r>
      <w:r w:rsidR="00447E4A">
        <w:rPr>
          <w:lang w:val="sq-AL"/>
        </w:rPr>
        <w:t>-</w:t>
      </w:r>
      <w:r w:rsidR="00B17EE3" w:rsidRPr="00326D70">
        <w:rPr>
          <w:lang w:val="sq-AL"/>
        </w:rPr>
        <w:t>it të kompanisë;</w:t>
      </w:r>
      <w:r w:rsidR="00B17EE3" w:rsidRPr="00326D70">
        <w:rPr>
          <w:lang w:val="sq-AL"/>
        </w:rPr>
        <w:tab/>
      </w:r>
    </w:p>
    <w:p w:rsidR="00B17EE3" w:rsidRPr="00326D70" w:rsidRDefault="00644463" w:rsidP="00B17EE3">
      <w:pPr>
        <w:pStyle w:val="Paragrafi"/>
        <w:rPr>
          <w:lang w:val="sq-AL"/>
        </w:rPr>
      </w:pPr>
      <w:r w:rsidRPr="00326D70">
        <w:rPr>
          <w:lang w:val="sq-AL"/>
        </w:rPr>
        <w:t xml:space="preserve">b) </w:t>
      </w:r>
      <w:r w:rsidR="00B17EE3" w:rsidRPr="00326D70">
        <w:rPr>
          <w:lang w:val="sq-AL"/>
        </w:rPr>
        <w:t>sjellje anormale nervoziteti nga klienti gjatë kryerjes së transak</w:t>
      </w:r>
      <w:r w:rsidR="00447E4A" w:rsidRPr="00326D70">
        <w:rPr>
          <w:lang w:val="sq-AL"/>
        </w:rPr>
        <w:t>s</w:t>
      </w:r>
      <w:r w:rsidR="00B17EE3" w:rsidRPr="00326D70">
        <w:rPr>
          <w:lang w:val="sq-AL"/>
        </w:rPr>
        <w:t>ionit;</w:t>
      </w:r>
    </w:p>
    <w:p w:rsidR="00B17EE3" w:rsidRPr="00326D70" w:rsidRDefault="00644463" w:rsidP="00B17EE3">
      <w:pPr>
        <w:pStyle w:val="Paragrafi"/>
        <w:rPr>
          <w:lang w:val="sq-AL"/>
        </w:rPr>
      </w:pPr>
      <w:r w:rsidRPr="00326D70">
        <w:rPr>
          <w:lang w:val="sq-AL"/>
        </w:rPr>
        <w:t xml:space="preserve">c) </w:t>
      </w:r>
      <w:r w:rsidR="00076BCD">
        <w:rPr>
          <w:lang w:val="sq-AL"/>
        </w:rPr>
        <w:t>llogari të mbyllura brenda</w:t>
      </w:r>
      <w:r w:rsidR="00B17EE3" w:rsidRPr="00326D70">
        <w:rPr>
          <w:lang w:val="sq-AL"/>
        </w:rPr>
        <w:t xml:space="preserve"> një kohe të shkurtër nga hapja e tyre, në veçanti pasi banka kërkon dorëzimin e dokumenteve të nevojshme, si dhe në rast kur fondet përkatëse janë transferuar;</w:t>
      </w:r>
    </w:p>
    <w:p w:rsidR="00B17EE3" w:rsidRPr="00326D70" w:rsidRDefault="00644463" w:rsidP="00B17EE3">
      <w:pPr>
        <w:pStyle w:val="Paragrafi"/>
        <w:rPr>
          <w:lang w:val="sq-AL"/>
        </w:rPr>
      </w:pPr>
      <w:r w:rsidRPr="00326D70">
        <w:rPr>
          <w:lang w:val="sq-AL"/>
        </w:rPr>
        <w:t xml:space="preserve">d) </w:t>
      </w:r>
      <w:r w:rsidR="00B17EE3" w:rsidRPr="00326D70">
        <w:rPr>
          <w:lang w:val="sq-AL"/>
        </w:rPr>
        <w:t xml:space="preserve">një rritje e konsiderueshme në dërgesat e parave </w:t>
      </w:r>
      <w:r w:rsidR="00B17EE3" w:rsidRPr="00447E4A">
        <w:rPr>
          <w:i/>
          <w:lang w:val="sq-AL"/>
        </w:rPr>
        <w:t>cash</w:t>
      </w:r>
      <w:r w:rsidR="00B17EE3" w:rsidRPr="00326D70">
        <w:rPr>
          <w:lang w:val="sq-AL"/>
        </w:rPr>
        <w:t xml:space="preserve"> për/nga një ose disa degë të caktuara bankare të një rajoni të caktuar;</w:t>
      </w:r>
    </w:p>
    <w:p w:rsidR="00B17EE3" w:rsidRPr="00326D70" w:rsidRDefault="00644463" w:rsidP="00B17EE3">
      <w:pPr>
        <w:pStyle w:val="Paragrafi"/>
        <w:rPr>
          <w:lang w:val="sq-AL"/>
        </w:rPr>
      </w:pPr>
      <w:r w:rsidRPr="00326D70">
        <w:rPr>
          <w:lang w:val="sq-AL"/>
        </w:rPr>
        <w:t xml:space="preserve">e) </w:t>
      </w:r>
      <w:r w:rsidR="00B17EE3" w:rsidRPr="00326D70">
        <w:rPr>
          <w:lang w:val="sq-AL"/>
        </w:rPr>
        <w:t>transaksionet që përfshijnë persona juridikë të krijuar kohët e fundit, kur shuma është e madhe në krahasim me aktivitetin e tyre;</w:t>
      </w:r>
    </w:p>
    <w:p w:rsidR="00644463" w:rsidRPr="00326D70" w:rsidRDefault="00644463" w:rsidP="00B17EE3">
      <w:pPr>
        <w:pStyle w:val="Paragrafi"/>
        <w:rPr>
          <w:lang w:val="sq-AL"/>
        </w:rPr>
      </w:pPr>
      <w:r w:rsidRPr="00326D70">
        <w:rPr>
          <w:lang w:val="sq-AL"/>
        </w:rPr>
        <w:t xml:space="preserve">f) </w:t>
      </w:r>
      <w:r w:rsidR="00B17EE3" w:rsidRPr="00326D70">
        <w:rPr>
          <w:lang w:val="sq-AL"/>
        </w:rPr>
        <w:t>transaksionet që përfshijnë persona juridikë që kanë ndërprerë veprimtarinë ose përballen me vështirësi financiare;</w:t>
      </w:r>
    </w:p>
    <w:p w:rsidR="00B17EE3" w:rsidRPr="00326D70" w:rsidRDefault="00644463" w:rsidP="00B17EE3">
      <w:pPr>
        <w:pStyle w:val="Paragrafi"/>
        <w:rPr>
          <w:lang w:val="sq-AL"/>
        </w:rPr>
      </w:pPr>
      <w:r w:rsidRPr="00326D70">
        <w:rPr>
          <w:lang w:val="sq-AL"/>
        </w:rPr>
        <w:t xml:space="preserve">g) </w:t>
      </w:r>
      <w:r w:rsidR="00B17EE3" w:rsidRPr="00326D70">
        <w:rPr>
          <w:lang w:val="sq-AL"/>
        </w:rPr>
        <w:t>një person fizik ose juridik që vendos të mbyllë llogaritë e tij si rezultat i publicitetit negativ;</w:t>
      </w:r>
    </w:p>
    <w:p w:rsidR="00B17EE3" w:rsidRPr="00326D70" w:rsidRDefault="00644463" w:rsidP="00B17EE3">
      <w:pPr>
        <w:pStyle w:val="Paragrafi"/>
        <w:rPr>
          <w:lang w:val="sq-AL"/>
        </w:rPr>
      </w:pPr>
      <w:r w:rsidRPr="00326D70">
        <w:rPr>
          <w:lang w:val="sq-AL"/>
        </w:rPr>
        <w:t xml:space="preserve">h) </w:t>
      </w:r>
      <w:r w:rsidR="00B17EE3" w:rsidRPr="00326D70">
        <w:rPr>
          <w:lang w:val="sq-AL"/>
        </w:rPr>
        <w:t>ekzistojnë zëra në komunitetin lokal që klienti mund të jetë përfshirë në veprimtari të paligjshme;</w:t>
      </w:r>
    </w:p>
    <w:p w:rsidR="00B17EE3" w:rsidRPr="00326D70" w:rsidRDefault="00644463" w:rsidP="00B17EE3">
      <w:pPr>
        <w:pStyle w:val="Paragrafi"/>
        <w:rPr>
          <w:lang w:val="sq-AL"/>
        </w:rPr>
      </w:pPr>
      <w:r w:rsidRPr="00326D70">
        <w:rPr>
          <w:lang w:val="sq-AL"/>
        </w:rPr>
        <w:t xml:space="preserve">i) </w:t>
      </w:r>
      <w:r w:rsidR="00B17EE3" w:rsidRPr="00326D70">
        <w:rPr>
          <w:lang w:val="sq-AL"/>
        </w:rPr>
        <w:t>një klient evidenton</w:t>
      </w:r>
      <w:r w:rsidR="00326D70">
        <w:rPr>
          <w:lang w:val="sq-AL"/>
        </w:rPr>
        <w:t xml:space="preserve"> </w:t>
      </w:r>
      <w:r w:rsidR="00B17EE3" w:rsidRPr="00326D70">
        <w:rPr>
          <w:lang w:val="sq-AL"/>
        </w:rPr>
        <w:t>fitime tepër të larta nga lojërat e fatit ose bastet;</w:t>
      </w:r>
    </w:p>
    <w:p w:rsidR="00B17EE3" w:rsidRPr="00326D70" w:rsidRDefault="00644463" w:rsidP="00B17EE3">
      <w:pPr>
        <w:pStyle w:val="Paragrafi"/>
        <w:rPr>
          <w:lang w:val="sq-AL"/>
        </w:rPr>
      </w:pPr>
      <w:r w:rsidRPr="00326D70">
        <w:rPr>
          <w:lang w:val="sq-AL"/>
        </w:rPr>
        <w:t xml:space="preserve">j) </w:t>
      </w:r>
      <w:r w:rsidR="00B17EE3" w:rsidRPr="00326D70">
        <w:rPr>
          <w:lang w:val="sq-AL"/>
        </w:rPr>
        <w:t>klientët mbajnë llogari pranë disa bankave</w:t>
      </w:r>
      <w:r w:rsidR="00326D70">
        <w:rPr>
          <w:lang w:val="sq-AL"/>
        </w:rPr>
        <w:t xml:space="preserve"> </w:t>
      </w:r>
      <w:r w:rsidR="00B17EE3" w:rsidRPr="00326D70">
        <w:rPr>
          <w:lang w:val="sq-AL"/>
        </w:rPr>
        <w:t>që operojnë në të njëjtin rajon, pa një qëllim të dukshëm ekonomik;</w:t>
      </w:r>
    </w:p>
    <w:p w:rsidR="00B05923" w:rsidRDefault="00B05923" w:rsidP="00B17EE3">
      <w:pPr>
        <w:pStyle w:val="Paragrafi"/>
        <w:rPr>
          <w:lang w:val="sq-AL"/>
        </w:rPr>
      </w:pPr>
    </w:p>
    <w:p w:rsidR="00B05923" w:rsidRDefault="00B05923" w:rsidP="00B17EE3">
      <w:pPr>
        <w:pStyle w:val="Paragrafi"/>
        <w:rPr>
          <w:lang w:val="sq-AL"/>
        </w:rPr>
      </w:pPr>
    </w:p>
    <w:p w:rsidR="00B17EE3" w:rsidRPr="00326D70" w:rsidRDefault="00644463" w:rsidP="00B17EE3">
      <w:pPr>
        <w:pStyle w:val="Paragrafi"/>
        <w:rPr>
          <w:lang w:val="sq-AL"/>
        </w:rPr>
      </w:pPr>
      <w:r w:rsidRPr="00326D70">
        <w:rPr>
          <w:lang w:val="sq-AL"/>
        </w:rPr>
        <w:t xml:space="preserve">k) </w:t>
      </w:r>
      <w:r w:rsidR="00B17EE3" w:rsidRPr="00326D70">
        <w:rPr>
          <w:lang w:val="sq-AL"/>
        </w:rPr>
        <w:t>klienti këmbëngul në kryerjen e veprimeve vetëm nëpërmjet një punonjësi specifik të bankës, mad</w:t>
      </w:r>
      <w:r w:rsidR="009237D2">
        <w:rPr>
          <w:lang w:val="sq-AL"/>
        </w:rPr>
        <w:t>je edhe për transaksione rutinë</w:t>
      </w:r>
      <w:r w:rsidR="00B17EE3" w:rsidRPr="00326D70">
        <w:rPr>
          <w:lang w:val="sq-AL"/>
        </w:rPr>
        <w:t xml:space="preserve"> apo pezullon/ndërpret kryerjen</w:t>
      </w:r>
      <w:r w:rsidR="00326D70">
        <w:rPr>
          <w:lang w:val="sq-AL"/>
        </w:rPr>
        <w:t xml:space="preserve"> </w:t>
      </w:r>
      <w:r w:rsidR="00B17EE3" w:rsidRPr="00326D70">
        <w:rPr>
          <w:lang w:val="sq-AL"/>
        </w:rPr>
        <w:t>e tyre gjatë mungesës së këtij punonjësi;</w:t>
      </w:r>
    </w:p>
    <w:p w:rsidR="00B17EE3" w:rsidRPr="00326D70" w:rsidRDefault="00644463" w:rsidP="00B17EE3">
      <w:pPr>
        <w:pStyle w:val="Paragrafi"/>
        <w:rPr>
          <w:lang w:val="sq-AL"/>
        </w:rPr>
      </w:pPr>
      <w:r w:rsidRPr="00326D70">
        <w:rPr>
          <w:lang w:val="sq-AL"/>
        </w:rPr>
        <w:t xml:space="preserve">l) </w:t>
      </w:r>
      <w:r w:rsidR="00B17EE3" w:rsidRPr="00326D70">
        <w:rPr>
          <w:lang w:val="sq-AL"/>
        </w:rPr>
        <w:t xml:space="preserve">transferta të shpeshta të fondeve në një llogari të mbajtur nga një individ me të ardhura të ulëta; </w:t>
      </w:r>
    </w:p>
    <w:p w:rsidR="00B17EE3" w:rsidRPr="00326D70" w:rsidRDefault="00644463" w:rsidP="00B17EE3">
      <w:pPr>
        <w:pStyle w:val="Paragrafi"/>
        <w:rPr>
          <w:lang w:val="sq-AL"/>
        </w:rPr>
      </w:pPr>
      <w:r w:rsidRPr="00326D70">
        <w:rPr>
          <w:lang w:val="sq-AL"/>
        </w:rPr>
        <w:t xml:space="preserve">m) </w:t>
      </w:r>
      <w:r w:rsidR="00B17EE3" w:rsidRPr="00326D70">
        <w:rPr>
          <w:lang w:val="sq-AL"/>
        </w:rPr>
        <w:t>çeqet në emër</w:t>
      </w:r>
      <w:r w:rsidR="00326D70">
        <w:rPr>
          <w:lang w:val="sq-AL"/>
        </w:rPr>
        <w:t xml:space="preserve"> </w:t>
      </w:r>
      <w:r w:rsidR="00B17EE3" w:rsidRPr="00326D70">
        <w:rPr>
          <w:lang w:val="sq-AL"/>
        </w:rPr>
        <w:t xml:space="preserve">të bartësit janë lëshuar dhe arkëtohen pasi janë nënshkruar disa herë; </w:t>
      </w:r>
    </w:p>
    <w:p w:rsidR="00B17EE3" w:rsidRPr="00326D70" w:rsidRDefault="00644463" w:rsidP="00B17EE3">
      <w:pPr>
        <w:pStyle w:val="Paragrafi"/>
        <w:rPr>
          <w:lang w:val="sq-AL"/>
        </w:rPr>
      </w:pPr>
      <w:r w:rsidRPr="00326D70">
        <w:rPr>
          <w:lang w:val="sq-AL"/>
        </w:rPr>
        <w:t xml:space="preserve">n) </w:t>
      </w:r>
      <w:r w:rsidR="00B17EE3" w:rsidRPr="00326D70">
        <w:rPr>
          <w:lang w:val="sq-AL"/>
        </w:rPr>
        <w:t>një llogari bankare është kredituar vazhdimisht me anë të çeqeve të “udhëtimit” në valutë të huaj;</w:t>
      </w:r>
      <w:r w:rsidR="00B17EE3" w:rsidRPr="00326D70">
        <w:rPr>
          <w:lang w:val="sq-AL"/>
        </w:rPr>
        <w:tab/>
      </w:r>
    </w:p>
    <w:p w:rsidR="00B17EE3" w:rsidRPr="00326D70" w:rsidRDefault="00644463" w:rsidP="00B17EE3">
      <w:pPr>
        <w:pStyle w:val="Paragrafi"/>
        <w:rPr>
          <w:lang w:val="sq-AL"/>
        </w:rPr>
      </w:pPr>
      <w:r w:rsidRPr="00326D70">
        <w:rPr>
          <w:lang w:val="sq-AL"/>
        </w:rPr>
        <w:t xml:space="preserve">o) </w:t>
      </w:r>
      <w:r w:rsidR="00B17EE3" w:rsidRPr="00326D70">
        <w:rPr>
          <w:lang w:val="sq-AL"/>
        </w:rPr>
        <w:t>titujt janë blerë ose shitur në mënyrë të përsëritur pa asnjë dallim të dukshëm ekonomik (për shembull</w:t>
      </w:r>
      <w:r w:rsidR="00076BCD">
        <w:rPr>
          <w:lang w:val="sq-AL"/>
        </w:rPr>
        <w:t>,</w:t>
      </w:r>
      <w:r w:rsidR="00B17EE3" w:rsidRPr="00326D70">
        <w:rPr>
          <w:lang w:val="sq-AL"/>
        </w:rPr>
        <w:t xml:space="preserve"> me humbje për investitorin). </w:t>
      </w:r>
    </w:p>
    <w:p w:rsidR="00B17EE3" w:rsidRPr="00326D70" w:rsidRDefault="00B17EE3" w:rsidP="00B17EE3">
      <w:pPr>
        <w:pStyle w:val="Paragrafi"/>
        <w:rPr>
          <w:lang w:val="sq-AL"/>
        </w:rPr>
      </w:pPr>
      <w:r w:rsidRPr="00326D70">
        <w:rPr>
          <w:lang w:val="sq-AL"/>
        </w:rPr>
        <w:t xml:space="preserve">10. </w:t>
      </w:r>
      <w:r w:rsidR="00076BCD">
        <w:rPr>
          <w:lang w:val="sq-AL"/>
        </w:rPr>
        <w:t>Transaksionet e organizatave jo</w:t>
      </w:r>
      <w:r w:rsidRPr="00326D70">
        <w:rPr>
          <w:lang w:val="sq-AL"/>
        </w:rPr>
        <w:t xml:space="preserve">fitimprurëse ose bamirëse: </w:t>
      </w:r>
    </w:p>
    <w:p w:rsidR="00B17EE3" w:rsidRPr="00326D70" w:rsidRDefault="00644463" w:rsidP="00B17EE3">
      <w:pPr>
        <w:pStyle w:val="Paragrafi"/>
        <w:rPr>
          <w:lang w:val="sq-AL"/>
        </w:rPr>
      </w:pPr>
      <w:r w:rsidRPr="00326D70">
        <w:rPr>
          <w:lang w:val="sq-AL"/>
        </w:rPr>
        <w:t xml:space="preserve">a) </w:t>
      </w:r>
      <w:r w:rsidR="00B17EE3" w:rsidRPr="00326D70">
        <w:rPr>
          <w:lang w:val="sq-AL"/>
        </w:rPr>
        <w:t>burimet e fondeve nuk janë në përputhje me madhësinë e fondeve të mbledhura, për shembull</w:t>
      </w:r>
      <w:r w:rsidR="00076BCD">
        <w:rPr>
          <w:lang w:val="sq-AL"/>
        </w:rPr>
        <w:t>,</w:t>
      </w:r>
      <w:r w:rsidR="00B17EE3" w:rsidRPr="00326D70">
        <w:rPr>
          <w:lang w:val="sq-AL"/>
        </w:rPr>
        <w:t xml:space="preserve"> shuma të mëdha mblidhen nga komunitete, anëtarët e të cilëve kanë standard të ulët jetese;</w:t>
      </w:r>
    </w:p>
    <w:p w:rsidR="00B17EE3" w:rsidRPr="00326D70" w:rsidRDefault="00644463" w:rsidP="00B17EE3">
      <w:pPr>
        <w:pStyle w:val="Paragrafi"/>
        <w:rPr>
          <w:lang w:val="sq-AL"/>
        </w:rPr>
      </w:pPr>
      <w:r w:rsidRPr="00326D70">
        <w:rPr>
          <w:lang w:val="sq-AL"/>
        </w:rPr>
        <w:t xml:space="preserve">b) </w:t>
      </w:r>
      <w:r w:rsidR="00B17EE3" w:rsidRPr="00326D70">
        <w:rPr>
          <w:lang w:val="sq-AL"/>
        </w:rPr>
        <w:t xml:space="preserve">një rritje e papritur në frekuencën dhe madhësinë e transaksioneve ose e kundërta, për shembull fondet qëndrojnë në llogarinë e organizatës për një kohë të gjatë; </w:t>
      </w:r>
    </w:p>
    <w:p w:rsidR="00B17EE3" w:rsidRPr="00326D70" w:rsidRDefault="00644463" w:rsidP="00B17EE3">
      <w:pPr>
        <w:pStyle w:val="Paragrafi"/>
        <w:rPr>
          <w:lang w:val="sq-AL"/>
        </w:rPr>
      </w:pPr>
      <w:r w:rsidRPr="00326D70">
        <w:rPr>
          <w:lang w:val="sq-AL"/>
        </w:rPr>
        <w:t xml:space="preserve">c) </w:t>
      </w:r>
      <w:r w:rsidR="00B17EE3" w:rsidRPr="00326D70">
        <w:rPr>
          <w:lang w:val="sq-AL"/>
        </w:rPr>
        <w:t>donacionet buroj</w:t>
      </w:r>
      <w:r w:rsidR="00076BCD">
        <w:rPr>
          <w:lang w:val="sq-AL"/>
        </w:rPr>
        <w:t>në ekskluzivisht nga jo</w:t>
      </w:r>
      <w:r w:rsidR="00B17EE3" w:rsidRPr="00326D70">
        <w:rPr>
          <w:lang w:val="sq-AL"/>
        </w:rPr>
        <w:t xml:space="preserve">rezidentët e vendit ku organizata është regjistruar; </w:t>
      </w:r>
    </w:p>
    <w:p w:rsidR="00B17EE3" w:rsidRPr="00326D70" w:rsidRDefault="00644463" w:rsidP="00B17EE3">
      <w:pPr>
        <w:pStyle w:val="Paragrafi"/>
        <w:rPr>
          <w:lang w:val="sq-AL"/>
        </w:rPr>
      </w:pPr>
      <w:r w:rsidRPr="00326D70">
        <w:rPr>
          <w:lang w:val="sq-AL"/>
        </w:rPr>
        <w:t xml:space="preserve">d) </w:t>
      </w:r>
      <w:r w:rsidR="00B17EE3" w:rsidRPr="00326D70">
        <w:rPr>
          <w:lang w:val="sq-AL"/>
        </w:rPr>
        <w:t>transfertat e fondeve në vende të ndryshme, veçanërisht në vendet me rrezikshmëri të lartë, kur kjo nuk justifikohet nga qëllimi i organizatës ashtu siç është specifikuar në statutin e saj;</w:t>
      </w:r>
    </w:p>
    <w:p w:rsidR="00B17EE3" w:rsidRPr="00326D70" w:rsidRDefault="00644463" w:rsidP="00B17EE3">
      <w:pPr>
        <w:pStyle w:val="Paragrafi"/>
        <w:rPr>
          <w:lang w:val="sq-AL"/>
        </w:rPr>
      </w:pPr>
      <w:r w:rsidRPr="00326D70">
        <w:rPr>
          <w:lang w:val="sq-AL"/>
        </w:rPr>
        <w:t xml:space="preserve">e) </w:t>
      </w:r>
      <w:r w:rsidR="00B17EE3" w:rsidRPr="00326D70">
        <w:rPr>
          <w:lang w:val="sq-AL"/>
        </w:rPr>
        <w:t xml:space="preserve">organizatat pa staf, zyra, numra telefoni </w:t>
      </w:r>
      <w:r w:rsidR="00326D70">
        <w:rPr>
          <w:lang w:val="sq-AL"/>
        </w:rPr>
        <w:t>etj.</w:t>
      </w:r>
    </w:p>
    <w:p w:rsidR="00B17EE3" w:rsidRPr="00326D70" w:rsidRDefault="00B17EE3" w:rsidP="00B17EE3">
      <w:pPr>
        <w:pStyle w:val="Paragrafi"/>
        <w:rPr>
          <w:lang w:val="sq-AL"/>
        </w:rPr>
      </w:pPr>
      <w:r w:rsidRPr="00326D70">
        <w:rPr>
          <w:lang w:val="sq-AL"/>
        </w:rPr>
        <w:t>11. Përdorimi i kasave të sigurisë</w:t>
      </w:r>
      <w:r w:rsidR="00326D70">
        <w:rPr>
          <w:lang w:val="sq-AL"/>
        </w:rPr>
        <w:t xml:space="preserve"> </w:t>
      </w:r>
      <w:r w:rsidRPr="00326D70">
        <w:rPr>
          <w:lang w:val="sq-AL"/>
        </w:rPr>
        <w:t>(</w:t>
      </w:r>
      <w:r w:rsidRPr="00447E4A">
        <w:rPr>
          <w:i/>
          <w:lang w:val="sq-AL"/>
        </w:rPr>
        <w:t>safe-deposit box</w:t>
      </w:r>
      <w:r w:rsidRPr="00326D70">
        <w:rPr>
          <w:lang w:val="sq-AL"/>
        </w:rPr>
        <w:t>):</w:t>
      </w:r>
    </w:p>
    <w:p w:rsidR="00B17EE3" w:rsidRPr="00326D70" w:rsidRDefault="00644463" w:rsidP="00B17EE3">
      <w:pPr>
        <w:pStyle w:val="Paragrafi"/>
        <w:rPr>
          <w:lang w:val="sq-AL"/>
        </w:rPr>
      </w:pPr>
      <w:r w:rsidRPr="00326D70">
        <w:rPr>
          <w:lang w:val="sq-AL"/>
        </w:rPr>
        <w:t xml:space="preserve">a) </w:t>
      </w:r>
      <w:r w:rsidR="00B17EE3" w:rsidRPr="00326D70">
        <w:rPr>
          <w:lang w:val="sq-AL"/>
        </w:rPr>
        <w:t>përdorimi i shpeshtë i lehtësirave për ruajtjen e depozitave nga qiramarrësit e përbashkët ose përfaqësuesit e tyre, sidomos kur përfshijnë pako masive, të cilat mund të përdoren për të transportuar shuma të mëdha parash (</w:t>
      </w:r>
      <w:r w:rsidR="00B17EE3" w:rsidRPr="00447E4A">
        <w:rPr>
          <w:i/>
          <w:lang w:val="sq-AL"/>
        </w:rPr>
        <w:t>cash</w:t>
      </w:r>
      <w:r w:rsidR="00B17EE3" w:rsidRPr="00326D70">
        <w:rPr>
          <w:lang w:val="sq-AL"/>
        </w:rPr>
        <w:t xml:space="preserve">) ose objekte të tjera; </w:t>
      </w:r>
    </w:p>
    <w:p w:rsidR="00B17EE3" w:rsidRPr="00326D70" w:rsidRDefault="00644463" w:rsidP="00B17EE3">
      <w:pPr>
        <w:pStyle w:val="Paragrafi"/>
        <w:rPr>
          <w:lang w:val="sq-AL"/>
        </w:rPr>
      </w:pPr>
      <w:r w:rsidRPr="00326D70">
        <w:rPr>
          <w:lang w:val="sq-AL"/>
        </w:rPr>
        <w:t xml:space="preserve">b) </w:t>
      </w:r>
      <w:r w:rsidR="00B17EE3" w:rsidRPr="00326D70">
        <w:rPr>
          <w:lang w:val="sq-AL"/>
        </w:rPr>
        <w:t>vizita gjithnjë e më të shpeshta për në kasat e sigurisë</w:t>
      </w:r>
      <w:r w:rsidR="00326D70">
        <w:rPr>
          <w:lang w:val="sq-AL"/>
        </w:rPr>
        <w:t xml:space="preserve"> </w:t>
      </w:r>
      <w:r w:rsidR="00B17EE3" w:rsidRPr="00326D70">
        <w:rPr>
          <w:lang w:val="sq-AL"/>
        </w:rPr>
        <w:t>(</w:t>
      </w:r>
      <w:r w:rsidR="00B17EE3" w:rsidRPr="00447E4A">
        <w:rPr>
          <w:i/>
          <w:lang w:val="sq-AL"/>
        </w:rPr>
        <w:t>safe-deposit box</w:t>
      </w:r>
      <w:r w:rsidR="00B17EE3" w:rsidRPr="00326D70">
        <w:rPr>
          <w:lang w:val="sq-AL"/>
        </w:rPr>
        <w:t>) të</w:t>
      </w:r>
      <w:r w:rsidR="00326D70">
        <w:rPr>
          <w:lang w:val="sq-AL"/>
        </w:rPr>
        <w:t xml:space="preserve"> </w:t>
      </w:r>
      <w:r w:rsidR="00B17EE3" w:rsidRPr="00326D70">
        <w:rPr>
          <w:lang w:val="sq-AL"/>
        </w:rPr>
        <w:t>një dege të caktuar banke, në veçanti nga individë</w:t>
      </w:r>
      <w:r w:rsidR="00076BCD">
        <w:rPr>
          <w:lang w:val="sq-AL"/>
        </w:rPr>
        <w:t>,</w:t>
      </w:r>
      <w:r w:rsidR="00B17EE3" w:rsidRPr="00326D70">
        <w:rPr>
          <w:lang w:val="sq-AL"/>
        </w:rPr>
        <w:t xml:space="preserve"> të cilët nuk punojnë ose jetojnë në zonën pranë asaj dege, pavarësisht se shërbime të ngjashme ofrohen nga një degë që ndodhet më afër shtëpisë ose biznesit të tyre;</w:t>
      </w:r>
    </w:p>
    <w:p w:rsidR="00B17EE3" w:rsidRPr="00326D70" w:rsidRDefault="00644463" w:rsidP="00B17EE3">
      <w:pPr>
        <w:pStyle w:val="Paragrafi"/>
        <w:rPr>
          <w:lang w:val="sq-AL"/>
        </w:rPr>
      </w:pPr>
      <w:r w:rsidRPr="00326D70">
        <w:rPr>
          <w:lang w:val="sq-AL"/>
        </w:rPr>
        <w:t xml:space="preserve">c) </w:t>
      </w:r>
      <w:r w:rsidR="00B17EE3" w:rsidRPr="00326D70">
        <w:rPr>
          <w:lang w:val="sq-AL"/>
        </w:rPr>
        <w:t>ndryshime të shpeshta të qiramarrësve të përbashkët të kasave të sigurisë</w:t>
      </w:r>
      <w:r w:rsidR="00326D70">
        <w:rPr>
          <w:lang w:val="sq-AL"/>
        </w:rPr>
        <w:t xml:space="preserve"> </w:t>
      </w:r>
      <w:r w:rsidR="00B17EE3" w:rsidRPr="00326D70">
        <w:rPr>
          <w:lang w:val="sq-AL"/>
        </w:rPr>
        <w:t>(</w:t>
      </w:r>
      <w:r w:rsidR="00B17EE3" w:rsidRPr="00447E4A">
        <w:rPr>
          <w:i/>
          <w:lang w:val="sq-AL"/>
        </w:rPr>
        <w:t>safe-deposit box</w:t>
      </w:r>
      <w:r w:rsidR="00B17EE3" w:rsidRPr="00326D70">
        <w:rPr>
          <w:lang w:val="sq-AL"/>
        </w:rPr>
        <w:t>).</w:t>
      </w:r>
    </w:p>
    <w:p w:rsidR="00B17EE3" w:rsidRPr="00326D70" w:rsidRDefault="00B17EE3" w:rsidP="00B17EE3">
      <w:pPr>
        <w:pStyle w:val="Paragrafi"/>
        <w:rPr>
          <w:lang w:val="sq-AL"/>
        </w:rPr>
      </w:pPr>
      <w:r w:rsidRPr="00326D70">
        <w:rPr>
          <w:lang w:val="sq-AL"/>
        </w:rPr>
        <w:t>12. Kreditë:</w:t>
      </w:r>
    </w:p>
    <w:p w:rsidR="00B17EE3" w:rsidRPr="00326D70" w:rsidRDefault="00644463" w:rsidP="00B17EE3">
      <w:pPr>
        <w:pStyle w:val="Paragrafi"/>
        <w:rPr>
          <w:lang w:val="sq-AL"/>
        </w:rPr>
      </w:pPr>
      <w:r w:rsidRPr="00326D70">
        <w:rPr>
          <w:lang w:val="sq-AL"/>
        </w:rPr>
        <w:t xml:space="preserve">a) </w:t>
      </w:r>
      <w:r w:rsidR="00B17EE3" w:rsidRPr="00326D70">
        <w:rPr>
          <w:lang w:val="sq-AL"/>
        </w:rPr>
        <w:t>shlyerje e plotë ose e pjesshme e kredisë së marrë nga kredimarrësi, në rast kur origjina e fondeve është e panjohur;</w:t>
      </w:r>
    </w:p>
    <w:p w:rsidR="00B17EE3" w:rsidRPr="00326D70" w:rsidRDefault="00644463" w:rsidP="00B17EE3">
      <w:pPr>
        <w:pStyle w:val="Paragrafi"/>
        <w:rPr>
          <w:lang w:val="sq-AL"/>
        </w:rPr>
      </w:pPr>
      <w:r w:rsidRPr="00326D70">
        <w:rPr>
          <w:lang w:val="sq-AL"/>
        </w:rPr>
        <w:t xml:space="preserve">b) </w:t>
      </w:r>
      <w:r w:rsidR="00B17EE3" w:rsidRPr="00326D70">
        <w:rPr>
          <w:lang w:val="sq-AL"/>
        </w:rPr>
        <w:t>garancia për një kredi sigurohet nga një garantues i panjohur për bankën (institucionin financiar) dhe që nuk ka lidhje të dukshme me kredimarrësin;</w:t>
      </w:r>
    </w:p>
    <w:p w:rsidR="00B17EE3" w:rsidRPr="00326D70" w:rsidRDefault="00644463" w:rsidP="00B17EE3">
      <w:pPr>
        <w:pStyle w:val="Paragrafi"/>
        <w:rPr>
          <w:lang w:val="sq-AL"/>
        </w:rPr>
      </w:pPr>
      <w:r w:rsidRPr="00326D70">
        <w:rPr>
          <w:lang w:val="sq-AL"/>
        </w:rPr>
        <w:t xml:space="preserve">c) </w:t>
      </w:r>
      <w:r w:rsidR="00B17EE3" w:rsidRPr="00326D70">
        <w:rPr>
          <w:lang w:val="sq-AL"/>
        </w:rPr>
        <w:t xml:space="preserve">një klient kërkon të marrë kredi pa ndonjë qëllim të deklaruar dhe është i gatshëm të ofrojë </w:t>
      </w:r>
      <w:r w:rsidR="00B17EE3" w:rsidRPr="00A21BFA">
        <w:rPr>
          <w:i/>
          <w:lang w:val="sq-AL"/>
        </w:rPr>
        <w:t>cash</w:t>
      </w:r>
      <w:r w:rsidR="00B17EE3" w:rsidRPr="00326D70">
        <w:rPr>
          <w:lang w:val="sq-AL"/>
        </w:rPr>
        <w:t xml:space="preserve"> për garanci;</w:t>
      </w:r>
    </w:p>
    <w:p w:rsidR="00B17EE3" w:rsidRPr="00326D70" w:rsidRDefault="00644463" w:rsidP="00B17EE3">
      <w:pPr>
        <w:pStyle w:val="Paragrafi"/>
        <w:rPr>
          <w:lang w:val="sq-AL"/>
        </w:rPr>
      </w:pPr>
      <w:r w:rsidRPr="00326D70">
        <w:rPr>
          <w:lang w:val="sq-AL"/>
        </w:rPr>
        <w:t xml:space="preserve">d) </w:t>
      </w:r>
      <w:r w:rsidR="00B17EE3" w:rsidRPr="00326D70">
        <w:rPr>
          <w:lang w:val="sq-AL"/>
        </w:rPr>
        <w:t>aplikimi për një kredi mbështetur në asete, të cilat kanë origjinë të paqartë ose nuk përputhen me pozicionin financiar të aplikuesit;</w:t>
      </w:r>
    </w:p>
    <w:p w:rsidR="00B17EE3" w:rsidRPr="00326D70" w:rsidRDefault="00D53034" w:rsidP="00B17EE3">
      <w:pPr>
        <w:pStyle w:val="Paragrafi"/>
        <w:rPr>
          <w:lang w:val="sq-AL"/>
        </w:rPr>
      </w:pPr>
      <w:r w:rsidRPr="00326D70">
        <w:rPr>
          <w:lang w:val="sq-AL"/>
        </w:rPr>
        <w:t xml:space="preserve">e) </w:t>
      </w:r>
      <w:r w:rsidR="00B17EE3" w:rsidRPr="00326D70">
        <w:rPr>
          <w:lang w:val="sq-AL"/>
        </w:rPr>
        <w:t xml:space="preserve">një klient kërkon të përfitojë kredi, në rast kur origjina e pjesëmarrjes së tij është e panjohur ose e pashpjegueshme; </w:t>
      </w:r>
    </w:p>
    <w:p w:rsidR="00B17EE3" w:rsidRPr="00326D70" w:rsidRDefault="00D53034" w:rsidP="00B17EE3">
      <w:pPr>
        <w:pStyle w:val="Paragrafi"/>
        <w:rPr>
          <w:lang w:val="sq-AL"/>
        </w:rPr>
      </w:pPr>
      <w:r w:rsidRPr="00326D70">
        <w:rPr>
          <w:lang w:val="sq-AL"/>
        </w:rPr>
        <w:t xml:space="preserve">f) </w:t>
      </w:r>
      <w:r w:rsidR="00B17EE3" w:rsidRPr="00326D70">
        <w:rPr>
          <w:lang w:val="sq-AL"/>
        </w:rPr>
        <w:t>një klient merr një kredi dhe nuk e përdor atë, por e depozito</w:t>
      </w:r>
      <w:r w:rsidR="00076BCD">
        <w:rPr>
          <w:lang w:val="sq-AL"/>
        </w:rPr>
        <w:t>n shumën në një llogari për një</w:t>
      </w:r>
      <w:r w:rsidR="00B17EE3" w:rsidRPr="00326D70">
        <w:rPr>
          <w:lang w:val="sq-AL"/>
        </w:rPr>
        <w:t xml:space="preserve">farë kohe dhe më pas kryen tërheqjen </w:t>
      </w:r>
      <w:r w:rsidR="00B17EE3" w:rsidRPr="00447E4A">
        <w:rPr>
          <w:i/>
          <w:lang w:val="sq-AL"/>
        </w:rPr>
        <w:t>cash</w:t>
      </w:r>
      <w:r w:rsidR="00B17EE3" w:rsidRPr="00326D70">
        <w:rPr>
          <w:lang w:val="sq-AL"/>
        </w:rPr>
        <w:t xml:space="preserve"> të kësaj shume;</w:t>
      </w:r>
    </w:p>
    <w:p w:rsidR="00B17EE3" w:rsidRPr="00326D70" w:rsidRDefault="00D53034" w:rsidP="00B17EE3">
      <w:pPr>
        <w:pStyle w:val="Paragrafi"/>
        <w:rPr>
          <w:lang w:val="sq-AL"/>
        </w:rPr>
      </w:pPr>
      <w:r w:rsidRPr="00326D70">
        <w:rPr>
          <w:lang w:val="sq-AL"/>
        </w:rPr>
        <w:t xml:space="preserve">g) </w:t>
      </w:r>
      <w:r w:rsidR="00B17EE3" w:rsidRPr="00326D70">
        <w:rPr>
          <w:lang w:val="sq-AL"/>
        </w:rPr>
        <w:t>klienti siguron asete lehtësisht të likuidueshme si kolateral për një kredi për të blerë ose ristrukturuar</w:t>
      </w:r>
      <w:r w:rsidR="00326D70">
        <w:rPr>
          <w:lang w:val="sq-AL"/>
        </w:rPr>
        <w:t xml:space="preserve"> </w:t>
      </w:r>
      <w:r w:rsidR="00B17EE3" w:rsidRPr="00326D70">
        <w:rPr>
          <w:lang w:val="sq-AL"/>
        </w:rPr>
        <w:t>një pronë;</w:t>
      </w:r>
    </w:p>
    <w:p w:rsidR="00B17EE3" w:rsidRPr="00326D70" w:rsidRDefault="00D53034" w:rsidP="00B17EE3">
      <w:pPr>
        <w:pStyle w:val="Paragrafi"/>
        <w:rPr>
          <w:lang w:val="sq-AL"/>
        </w:rPr>
      </w:pPr>
      <w:r w:rsidRPr="00326D70">
        <w:rPr>
          <w:lang w:val="sq-AL"/>
        </w:rPr>
        <w:t xml:space="preserve">h) </w:t>
      </w:r>
      <w:r w:rsidR="00B17EE3" w:rsidRPr="00326D70">
        <w:rPr>
          <w:lang w:val="sq-AL"/>
        </w:rPr>
        <w:t>klienti transferon fonde jashtë vendit</w:t>
      </w:r>
      <w:r w:rsidR="00076BCD">
        <w:rPr>
          <w:lang w:val="sq-AL"/>
        </w:rPr>
        <w:t>,</w:t>
      </w:r>
      <w:r w:rsidR="00B17EE3" w:rsidRPr="00326D70">
        <w:rPr>
          <w:lang w:val="sq-AL"/>
        </w:rPr>
        <w:t xml:space="preserve"> në mënyrë që të përdoren si kolateral për një kredi dhe pastaj transferon shumën në vendin e tij (kthen fondet mbrapsht), duke e paraqitur atë si një kredi të dhënë për atë ose biznesin e tij;</w:t>
      </w:r>
    </w:p>
    <w:p w:rsidR="00B05923" w:rsidRDefault="00B05923" w:rsidP="00B17EE3">
      <w:pPr>
        <w:pStyle w:val="Paragrafi"/>
        <w:rPr>
          <w:lang w:val="sq-AL"/>
        </w:rPr>
      </w:pPr>
    </w:p>
    <w:p w:rsidR="00B05923" w:rsidRDefault="00B05923" w:rsidP="00B17EE3">
      <w:pPr>
        <w:pStyle w:val="Paragrafi"/>
        <w:rPr>
          <w:lang w:val="sq-AL"/>
        </w:rPr>
      </w:pPr>
    </w:p>
    <w:p w:rsidR="00B17EE3" w:rsidRPr="00326D70" w:rsidRDefault="00D53034" w:rsidP="00B17EE3">
      <w:pPr>
        <w:pStyle w:val="Paragrafi"/>
        <w:rPr>
          <w:lang w:val="sq-AL"/>
        </w:rPr>
      </w:pPr>
      <w:r w:rsidRPr="00326D70">
        <w:rPr>
          <w:lang w:val="sq-AL"/>
        </w:rPr>
        <w:t xml:space="preserve">i) </w:t>
      </w:r>
      <w:r w:rsidR="00B17EE3" w:rsidRPr="00326D70">
        <w:rPr>
          <w:lang w:val="sq-AL"/>
        </w:rPr>
        <w:t>kërkesa për kredi të mëdha</w:t>
      </w:r>
      <w:r w:rsidR="00326D70">
        <w:rPr>
          <w:lang w:val="sq-AL"/>
        </w:rPr>
        <w:t xml:space="preserve"> </w:t>
      </w:r>
      <w:r w:rsidR="00B17EE3" w:rsidRPr="00326D70">
        <w:rPr>
          <w:lang w:val="sq-AL"/>
        </w:rPr>
        <w:t>të mbështetura nga kolaterali ose garanci personale nga persona me zyra të regjistruara në vende apo territore me rrezik të lartë ose me kolaterale të vendosur</w:t>
      </w:r>
      <w:r w:rsidR="00076BCD">
        <w:rPr>
          <w:lang w:val="sq-AL"/>
        </w:rPr>
        <w:t>a</w:t>
      </w:r>
      <w:r w:rsidR="00B17EE3" w:rsidRPr="00326D70">
        <w:rPr>
          <w:lang w:val="sq-AL"/>
        </w:rPr>
        <w:t xml:space="preserve"> në këto vende;</w:t>
      </w:r>
      <w:r w:rsidR="00326D70">
        <w:rPr>
          <w:lang w:val="sq-AL"/>
        </w:rPr>
        <w:t xml:space="preserve"> </w:t>
      </w:r>
    </w:p>
    <w:p w:rsidR="00B17EE3" w:rsidRPr="00326D70" w:rsidRDefault="00D53034" w:rsidP="00B17EE3">
      <w:pPr>
        <w:pStyle w:val="Paragrafi"/>
        <w:rPr>
          <w:lang w:val="sq-AL"/>
        </w:rPr>
      </w:pPr>
      <w:r w:rsidRPr="00326D70">
        <w:rPr>
          <w:lang w:val="sq-AL"/>
        </w:rPr>
        <w:t xml:space="preserve">j) </w:t>
      </w:r>
      <w:r w:rsidR="00B17EE3" w:rsidRPr="00326D70">
        <w:rPr>
          <w:lang w:val="sq-AL"/>
        </w:rPr>
        <w:t>kërkesa të herëpashershme për kredi të bëra nga një person i vetëm os</w:t>
      </w:r>
      <w:r w:rsidR="00076BCD">
        <w:rPr>
          <w:lang w:val="sq-AL"/>
        </w:rPr>
        <w:t>e persona të lidhur, të cilët lë</w:t>
      </w:r>
      <w:r w:rsidR="00B17EE3" w:rsidRPr="00326D70">
        <w:rPr>
          <w:lang w:val="sq-AL"/>
        </w:rPr>
        <w:t>në peng si kolateral mallra të papërcaktuara në origjinë;</w:t>
      </w:r>
    </w:p>
    <w:p w:rsidR="00B17EE3" w:rsidRPr="00326D70" w:rsidRDefault="00D53034" w:rsidP="00B17EE3">
      <w:pPr>
        <w:pStyle w:val="Paragrafi"/>
        <w:rPr>
          <w:lang w:val="sq-AL"/>
        </w:rPr>
      </w:pPr>
      <w:r w:rsidRPr="00326D70">
        <w:rPr>
          <w:lang w:val="sq-AL"/>
        </w:rPr>
        <w:t xml:space="preserve">k) </w:t>
      </w:r>
      <w:r w:rsidR="00B17EE3" w:rsidRPr="00326D70">
        <w:rPr>
          <w:lang w:val="sq-AL"/>
        </w:rPr>
        <w:t>regjistrimi në besim (</w:t>
      </w:r>
      <w:r w:rsidR="00B17EE3" w:rsidRPr="00447E4A">
        <w:rPr>
          <w:i/>
          <w:lang w:val="sq-AL"/>
        </w:rPr>
        <w:t>fiduciary</w:t>
      </w:r>
      <w:r w:rsidR="00B17EE3" w:rsidRPr="00326D70">
        <w:rPr>
          <w:lang w:val="sq-AL"/>
        </w:rPr>
        <w:t>) i aseteve ose instrumenteve financiare që ndiqen menj</w:t>
      </w:r>
      <w:r w:rsidR="009237D2">
        <w:rPr>
          <w:lang w:val="sq-AL"/>
        </w:rPr>
        <w:t>ëherë nga transferimi i tyre te të tretë ose prapa te</w:t>
      </w:r>
      <w:r w:rsidR="00B17EE3" w:rsidRPr="00326D70">
        <w:rPr>
          <w:lang w:val="sq-AL"/>
        </w:rPr>
        <w:t xml:space="preserve"> krijuesi i </w:t>
      </w:r>
      <w:r w:rsidR="00B17EE3" w:rsidRPr="00B3567D">
        <w:rPr>
          <w:lang w:val="sq-AL"/>
        </w:rPr>
        <w:t>trustit</w:t>
      </w:r>
      <w:r w:rsidR="00B17EE3" w:rsidRPr="00326D70">
        <w:rPr>
          <w:lang w:val="sq-AL"/>
        </w:rPr>
        <w:t>;</w:t>
      </w:r>
    </w:p>
    <w:p w:rsidR="00B17EE3" w:rsidRPr="00326D70" w:rsidRDefault="00D53034" w:rsidP="00B17EE3">
      <w:pPr>
        <w:pStyle w:val="Paragrafi"/>
        <w:rPr>
          <w:lang w:val="sq-AL"/>
        </w:rPr>
      </w:pPr>
      <w:r w:rsidRPr="00326D70">
        <w:rPr>
          <w:lang w:val="sq-AL"/>
        </w:rPr>
        <w:t xml:space="preserve">l) </w:t>
      </w:r>
      <w:r w:rsidR="00B17EE3" w:rsidRPr="00326D70">
        <w:rPr>
          <w:lang w:val="sq-AL"/>
        </w:rPr>
        <w:t>pagesa të përsëritura jashtë vendit nga firma që pretendohet se kryejnë biznes ndërkombëtar, por që nuk kryejnë lëvizje fondesh në lidhje me transaksionet monetare;</w:t>
      </w:r>
    </w:p>
    <w:p w:rsidR="00B17EE3" w:rsidRPr="00326D70" w:rsidRDefault="00D53034" w:rsidP="00B17EE3">
      <w:pPr>
        <w:pStyle w:val="Paragrafi"/>
        <w:rPr>
          <w:lang w:val="sq-AL"/>
        </w:rPr>
      </w:pPr>
      <w:r w:rsidRPr="00326D70">
        <w:rPr>
          <w:lang w:val="sq-AL"/>
        </w:rPr>
        <w:t xml:space="preserve">m) </w:t>
      </w:r>
      <w:r w:rsidR="00B17EE3" w:rsidRPr="00326D70">
        <w:rPr>
          <w:lang w:val="sq-AL"/>
        </w:rPr>
        <w:t xml:space="preserve">kredi për </w:t>
      </w:r>
      <w:r w:rsidR="00447E4A">
        <w:rPr>
          <w:lang w:val="sq-AL"/>
        </w:rPr>
        <w:t>t</w:t>
      </w:r>
      <w:r w:rsidR="00447E4A" w:rsidRPr="00326D70">
        <w:rPr>
          <w:lang w:val="sq-AL"/>
        </w:rPr>
        <w:t>regti</w:t>
      </w:r>
      <w:r w:rsidR="00B17EE3" w:rsidRPr="00326D70">
        <w:rPr>
          <w:lang w:val="sq-AL"/>
        </w:rPr>
        <w:t xml:space="preserve"> ndërkombëtare, në letër</w:t>
      </w:r>
      <w:r w:rsidR="00326D70">
        <w:rPr>
          <w:lang w:val="sq-AL"/>
        </w:rPr>
        <w:t xml:space="preserve"> </w:t>
      </w:r>
      <w:r w:rsidR="00B17EE3" w:rsidRPr="00326D70">
        <w:rPr>
          <w:lang w:val="sq-AL"/>
        </w:rPr>
        <w:t>kreditë e të cilave nuk përputhen shuma ose lloj i</w:t>
      </w:r>
      <w:r w:rsidR="00326D70">
        <w:rPr>
          <w:lang w:val="sq-AL"/>
        </w:rPr>
        <w:t xml:space="preserve"> </w:t>
      </w:r>
      <w:r w:rsidR="00B17EE3" w:rsidRPr="00326D70">
        <w:rPr>
          <w:lang w:val="sq-AL"/>
        </w:rPr>
        <w:t>shërbimeve</w:t>
      </w:r>
      <w:r w:rsidR="00326D70">
        <w:rPr>
          <w:lang w:val="sq-AL"/>
        </w:rPr>
        <w:t xml:space="preserve"> </w:t>
      </w:r>
      <w:r w:rsidR="00B17EE3" w:rsidRPr="00326D70">
        <w:rPr>
          <w:lang w:val="sq-AL"/>
        </w:rPr>
        <w:t>dhe mallrave me ato</w:t>
      </w:r>
      <w:r w:rsidR="00076BCD">
        <w:rPr>
          <w:lang w:val="sq-AL"/>
        </w:rPr>
        <w:t>,</w:t>
      </w:r>
      <w:r w:rsidR="00B17EE3" w:rsidRPr="00326D70">
        <w:rPr>
          <w:lang w:val="sq-AL"/>
        </w:rPr>
        <w:t xml:space="preserve"> të cilat këta klientë</w:t>
      </w:r>
      <w:r w:rsidR="00326D70">
        <w:rPr>
          <w:lang w:val="sq-AL"/>
        </w:rPr>
        <w:t xml:space="preserve"> </w:t>
      </w:r>
      <w:r w:rsidR="00B17EE3" w:rsidRPr="00326D70">
        <w:rPr>
          <w:lang w:val="sq-AL"/>
        </w:rPr>
        <w:t>kryejnë/prodhojnë, veçanërisht kur nuk ka lidhje midis këtyre shërbimeve dhe vendit të specifikuar në letër kredi;</w:t>
      </w:r>
    </w:p>
    <w:p w:rsidR="00B17EE3" w:rsidRPr="00326D70" w:rsidRDefault="00D53034" w:rsidP="00B17EE3">
      <w:pPr>
        <w:pStyle w:val="Paragrafi"/>
        <w:rPr>
          <w:lang w:val="sq-AL"/>
        </w:rPr>
      </w:pPr>
      <w:r w:rsidRPr="00326D70">
        <w:rPr>
          <w:lang w:val="sq-AL"/>
        </w:rPr>
        <w:t xml:space="preserve">n) </w:t>
      </w:r>
      <w:r w:rsidR="00B17EE3" w:rsidRPr="00326D70">
        <w:rPr>
          <w:lang w:val="sq-AL"/>
        </w:rPr>
        <w:t>cedimi i kredive, veçanërisht brenda një grupi, në mungesë të ndonjë marrëdhënieje tregtare apo financiare, bazuar në marrëdhënie që nuk janë konsistente me biznesin apo me personat e përfshirë;</w:t>
      </w:r>
    </w:p>
    <w:p w:rsidR="00B17EE3" w:rsidRPr="00326D70" w:rsidRDefault="004A252B" w:rsidP="00B17EE3">
      <w:pPr>
        <w:pStyle w:val="Paragrafi"/>
        <w:rPr>
          <w:lang w:val="sq-AL"/>
        </w:rPr>
      </w:pPr>
      <w:r w:rsidRPr="00326D70">
        <w:rPr>
          <w:lang w:val="sq-AL"/>
        </w:rPr>
        <w:t xml:space="preserve">a) </w:t>
      </w:r>
      <w:r w:rsidR="00B17EE3" w:rsidRPr="00326D70">
        <w:rPr>
          <w:lang w:val="sq-AL"/>
        </w:rPr>
        <w:t>paraqitja e titujve/letrave me vlerë për shuma të konsiderueshme, veçanërisht nëse n</w:t>
      </w:r>
      <w:r w:rsidR="00BD6870">
        <w:rPr>
          <w:lang w:val="sq-AL"/>
        </w:rPr>
        <w:t>uk janë gjerësisht të përdorura</w:t>
      </w:r>
      <w:r w:rsidR="00B17EE3" w:rsidRPr="00326D70">
        <w:rPr>
          <w:lang w:val="sq-AL"/>
        </w:rPr>
        <w:t xml:space="preserve">, të shoqëruara me kërkesën për t’u likuiduar në </w:t>
      </w:r>
      <w:r w:rsidR="00B17EE3" w:rsidRPr="00447E4A">
        <w:rPr>
          <w:i/>
          <w:lang w:val="sq-AL"/>
        </w:rPr>
        <w:t>cash</w:t>
      </w:r>
      <w:r w:rsidR="00B17EE3" w:rsidRPr="00326D70">
        <w:rPr>
          <w:lang w:val="sq-AL"/>
        </w:rPr>
        <w:t xml:space="preserve"> ose si depozitë kolaterali për një kredi.</w:t>
      </w:r>
    </w:p>
    <w:p w:rsidR="00B17EE3" w:rsidRPr="00326D70" w:rsidRDefault="00B17EE3" w:rsidP="00B17EE3">
      <w:pPr>
        <w:pStyle w:val="Paragrafi"/>
        <w:rPr>
          <w:lang w:val="sq-AL"/>
        </w:rPr>
      </w:pPr>
      <w:r w:rsidRPr="00326D70">
        <w:rPr>
          <w:lang w:val="sq-AL"/>
        </w:rPr>
        <w:t xml:space="preserve">13. Sjellje e dyshimtë e punonjësve: </w:t>
      </w:r>
    </w:p>
    <w:p w:rsidR="00B17EE3" w:rsidRPr="00326D70" w:rsidRDefault="00B9035A" w:rsidP="00B17EE3">
      <w:pPr>
        <w:pStyle w:val="Paragrafi"/>
        <w:rPr>
          <w:lang w:val="sq-AL"/>
        </w:rPr>
      </w:pPr>
      <w:r w:rsidRPr="00326D70">
        <w:rPr>
          <w:lang w:val="sq-AL"/>
        </w:rPr>
        <w:t xml:space="preserve">a) </w:t>
      </w:r>
      <w:r w:rsidR="00B17EE3" w:rsidRPr="00326D70">
        <w:rPr>
          <w:lang w:val="sq-AL"/>
        </w:rPr>
        <w:t>një punonjës që bën jetesë luksoze</w:t>
      </w:r>
      <w:r w:rsidR="00BD6870">
        <w:rPr>
          <w:lang w:val="sq-AL"/>
        </w:rPr>
        <w:t>,</w:t>
      </w:r>
      <w:r w:rsidR="00B17EE3" w:rsidRPr="00326D70">
        <w:rPr>
          <w:lang w:val="sq-AL"/>
        </w:rPr>
        <w:t xml:space="preserve"> e cila nuk justifikohet me t</w:t>
      </w:r>
      <w:r w:rsidR="00326D70">
        <w:rPr>
          <w:rFonts w:ascii="Times New Roman" w:hAnsi="Times New Roman" w:cs="Times New Roman"/>
          <w:lang w:val="sq-AL"/>
        </w:rPr>
        <w:t>ë</w:t>
      </w:r>
      <w:r w:rsidR="00B17EE3" w:rsidRPr="00326D70">
        <w:rPr>
          <w:lang w:val="sq-AL"/>
        </w:rPr>
        <w:t xml:space="preserve"> ardhurat e tij;</w:t>
      </w:r>
    </w:p>
    <w:p w:rsidR="00B17EE3" w:rsidRPr="00326D70" w:rsidRDefault="00B9035A" w:rsidP="00B17EE3">
      <w:pPr>
        <w:pStyle w:val="Paragrafi"/>
        <w:rPr>
          <w:lang w:val="sq-AL"/>
        </w:rPr>
      </w:pPr>
      <w:r w:rsidRPr="00326D70">
        <w:rPr>
          <w:lang w:val="sq-AL"/>
        </w:rPr>
        <w:t xml:space="preserve">b) </w:t>
      </w:r>
      <w:r w:rsidR="00B17EE3" w:rsidRPr="00326D70">
        <w:rPr>
          <w:lang w:val="sq-AL"/>
        </w:rPr>
        <w:t>një punonjës nuk zbaton (me dashje) politikat dhe procedurat e vendosura nga institucioni financiar, në veçanti kur ai është angazhuar në administrimin e aseteve për klientë të rëndësishëm;</w:t>
      </w:r>
    </w:p>
    <w:p w:rsidR="00B17EE3" w:rsidRPr="00326D70" w:rsidRDefault="00B9035A" w:rsidP="00B17EE3">
      <w:pPr>
        <w:pStyle w:val="Paragrafi"/>
        <w:rPr>
          <w:lang w:val="sq-AL"/>
        </w:rPr>
      </w:pPr>
      <w:r w:rsidRPr="00326D70">
        <w:rPr>
          <w:lang w:val="sq-AL"/>
        </w:rPr>
        <w:t xml:space="preserve">c) </w:t>
      </w:r>
      <w:r w:rsidR="00B17EE3" w:rsidRPr="00326D70">
        <w:rPr>
          <w:lang w:val="sq-AL"/>
        </w:rPr>
        <w:t>një punonjës nuk preferon të marrë leje për pushime;</w:t>
      </w:r>
    </w:p>
    <w:p w:rsidR="00B17EE3" w:rsidRPr="00326D70" w:rsidRDefault="00B9035A" w:rsidP="00B17EE3">
      <w:pPr>
        <w:pStyle w:val="Paragrafi"/>
        <w:rPr>
          <w:lang w:val="sq-AL"/>
        </w:rPr>
      </w:pPr>
      <w:r w:rsidRPr="00326D70">
        <w:rPr>
          <w:lang w:val="sq-AL"/>
        </w:rPr>
        <w:t xml:space="preserve">d) </w:t>
      </w:r>
      <w:r w:rsidR="00B17EE3" w:rsidRPr="00326D70">
        <w:rPr>
          <w:lang w:val="sq-AL"/>
        </w:rPr>
        <w:t>një punonjës bisedon/krijon afrimitet me klientët më shumë se zakonisht.</w:t>
      </w:r>
    </w:p>
    <w:p w:rsidR="00B17EE3" w:rsidRPr="00326D70" w:rsidRDefault="00B17EE3" w:rsidP="00B17EE3">
      <w:pPr>
        <w:pStyle w:val="Paragrafi"/>
        <w:rPr>
          <w:lang w:val="sq-AL"/>
        </w:rPr>
      </w:pPr>
      <w:r w:rsidRPr="00326D70">
        <w:rPr>
          <w:lang w:val="sq-AL"/>
        </w:rPr>
        <w:t>14.</w:t>
      </w:r>
      <w:r w:rsidR="00326D70">
        <w:rPr>
          <w:lang w:val="sq-AL"/>
        </w:rPr>
        <w:t xml:space="preserve"> </w:t>
      </w:r>
      <w:r w:rsidRPr="00326D70">
        <w:rPr>
          <w:lang w:val="sq-AL"/>
        </w:rPr>
        <w:t>Tregtia e mallrave:</w:t>
      </w:r>
    </w:p>
    <w:p w:rsidR="00B17EE3" w:rsidRPr="00326D70" w:rsidRDefault="00B9035A" w:rsidP="00B17EE3">
      <w:pPr>
        <w:pStyle w:val="Paragrafi"/>
        <w:rPr>
          <w:lang w:val="sq-AL"/>
        </w:rPr>
      </w:pPr>
      <w:r w:rsidRPr="00326D70">
        <w:rPr>
          <w:lang w:val="sq-AL"/>
        </w:rPr>
        <w:t xml:space="preserve">a) </w:t>
      </w:r>
      <w:r w:rsidR="00BD6870" w:rsidRPr="00326D70">
        <w:rPr>
          <w:lang w:val="sq-AL"/>
        </w:rPr>
        <w:t xml:space="preserve">mbifaturimi </w:t>
      </w:r>
      <w:r w:rsidR="00B17EE3" w:rsidRPr="00326D70">
        <w:rPr>
          <w:lang w:val="sq-AL"/>
        </w:rPr>
        <w:t>apo nënfaturimi i mallrave ose shërbimeve, duke përdorur teknika të ndryshme;</w:t>
      </w:r>
    </w:p>
    <w:p w:rsidR="00B17EE3" w:rsidRPr="00326D70" w:rsidRDefault="00B9035A" w:rsidP="00B17EE3">
      <w:pPr>
        <w:pStyle w:val="Paragrafi"/>
        <w:rPr>
          <w:lang w:val="sq-AL"/>
        </w:rPr>
      </w:pPr>
      <w:r w:rsidRPr="00326D70">
        <w:rPr>
          <w:lang w:val="sq-AL"/>
        </w:rPr>
        <w:t xml:space="preserve">b) </w:t>
      </w:r>
      <w:r w:rsidR="00B17EE3" w:rsidRPr="00326D70">
        <w:rPr>
          <w:lang w:val="sq-AL"/>
        </w:rPr>
        <w:t>faturime të shumta të mallrave dhe shërbimeve;</w:t>
      </w:r>
    </w:p>
    <w:p w:rsidR="00B17EE3" w:rsidRPr="00326D70" w:rsidRDefault="00B9035A" w:rsidP="00B17EE3">
      <w:pPr>
        <w:pStyle w:val="Paragrafi"/>
        <w:rPr>
          <w:lang w:val="sq-AL"/>
        </w:rPr>
      </w:pPr>
      <w:r w:rsidRPr="00326D70">
        <w:rPr>
          <w:lang w:val="sq-AL"/>
        </w:rPr>
        <w:t xml:space="preserve">c) </w:t>
      </w:r>
      <w:r w:rsidR="00B17EE3" w:rsidRPr="00326D70">
        <w:rPr>
          <w:lang w:val="sq-AL"/>
        </w:rPr>
        <w:t>mospërputhje të konsiderueshme midis përshkrimit të artikullit në faturën e transportit</w:t>
      </w:r>
      <w:r w:rsidR="00326D70">
        <w:rPr>
          <w:lang w:val="sq-AL"/>
        </w:rPr>
        <w:t xml:space="preserve"> </w:t>
      </w:r>
      <w:r w:rsidR="00B17EE3" w:rsidRPr="00326D70">
        <w:rPr>
          <w:lang w:val="sq-AL"/>
        </w:rPr>
        <w:t>dhe faturës;</w:t>
      </w:r>
    </w:p>
    <w:p w:rsidR="00B17EE3" w:rsidRPr="00326D70" w:rsidRDefault="00B9035A" w:rsidP="00B17EE3">
      <w:pPr>
        <w:pStyle w:val="Paragrafi"/>
        <w:rPr>
          <w:lang w:val="sq-AL"/>
        </w:rPr>
      </w:pPr>
      <w:r w:rsidRPr="00326D70">
        <w:rPr>
          <w:lang w:val="sq-AL"/>
        </w:rPr>
        <w:t xml:space="preserve">d) </w:t>
      </w:r>
      <w:r w:rsidR="00B17EE3" w:rsidRPr="00326D70">
        <w:rPr>
          <w:lang w:val="sq-AL"/>
        </w:rPr>
        <w:t>madhësia e dërgesës duket në kundërshtim me shkallën e aktivitetit normal të biznesit të eksportuesit ose importuesit;</w:t>
      </w:r>
    </w:p>
    <w:p w:rsidR="00B17EE3" w:rsidRPr="00326D70" w:rsidRDefault="00B9035A" w:rsidP="00B17EE3">
      <w:pPr>
        <w:pStyle w:val="Paragrafi"/>
        <w:rPr>
          <w:lang w:val="sq-AL"/>
        </w:rPr>
      </w:pPr>
      <w:r w:rsidRPr="00326D70">
        <w:rPr>
          <w:lang w:val="sq-AL"/>
        </w:rPr>
        <w:t xml:space="preserve">e) </w:t>
      </w:r>
      <w:r w:rsidR="00B17EE3" w:rsidRPr="00326D70">
        <w:rPr>
          <w:lang w:val="sq-AL"/>
        </w:rPr>
        <w:t>lloji i mallit që po transportohet mund t</w:t>
      </w:r>
      <w:r w:rsidR="00326D70">
        <w:rPr>
          <w:rFonts w:ascii="Times New Roman" w:hAnsi="Times New Roman" w:cs="Times New Roman"/>
          <w:lang w:val="sq-AL"/>
        </w:rPr>
        <w:t>ë</w:t>
      </w:r>
      <w:r w:rsidR="00B17EE3" w:rsidRPr="00326D70">
        <w:rPr>
          <w:lang w:val="sq-AL"/>
        </w:rPr>
        <w:t xml:space="preserve"> jet</w:t>
      </w:r>
      <w:r w:rsidR="00326D70">
        <w:rPr>
          <w:rFonts w:ascii="Times New Roman" w:hAnsi="Times New Roman" w:cs="Times New Roman"/>
          <w:lang w:val="sq-AL"/>
        </w:rPr>
        <w:t>ë</w:t>
      </w:r>
      <w:r w:rsidR="00B17EE3" w:rsidRPr="00326D70">
        <w:rPr>
          <w:lang w:val="sq-AL"/>
        </w:rPr>
        <w:t xml:space="preserve"> me vlerë të madhe dhe vëllim të vogël (për shembull</w:t>
      </w:r>
      <w:r w:rsidR="00BD6870">
        <w:rPr>
          <w:lang w:val="sq-AL"/>
        </w:rPr>
        <w:t>,</w:t>
      </w:r>
      <w:r w:rsidR="00B17EE3" w:rsidRPr="00326D70">
        <w:rPr>
          <w:lang w:val="sq-AL"/>
        </w:rPr>
        <w:t xml:space="preserve"> stoli të çmuara)</w:t>
      </w:r>
      <w:r w:rsidR="00BD6870">
        <w:rPr>
          <w:lang w:val="sq-AL"/>
        </w:rPr>
        <w:t>,</w:t>
      </w:r>
      <w:r w:rsidR="00B17EE3" w:rsidRPr="00326D70">
        <w:rPr>
          <w:lang w:val="sq-AL"/>
        </w:rPr>
        <w:t xml:space="preserve"> të cilat kanë shkallë të lartë qarkullimi dhe paraqesin vështirësi vlerësimi;</w:t>
      </w:r>
    </w:p>
    <w:p w:rsidR="00B17EE3" w:rsidRPr="00326D70" w:rsidRDefault="00B9035A" w:rsidP="00B17EE3">
      <w:pPr>
        <w:pStyle w:val="Paragrafi"/>
        <w:rPr>
          <w:lang w:val="sq-AL"/>
        </w:rPr>
      </w:pPr>
      <w:r w:rsidRPr="00326D70">
        <w:rPr>
          <w:lang w:val="sq-AL"/>
        </w:rPr>
        <w:t xml:space="preserve">f) </w:t>
      </w:r>
      <w:r w:rsidR="00B17EE3" w:rsidRPr="00326D70">
        <w:rPr>
          <w:lang w:val="sq-AL"/>
        </w:rPr>
        <w:t>lloji i mallit që po transportohet duket i papajtuesh</w:t>
      </w:r>
      <w:r w:rsidR="00326D70">
        <w:rPr>
          <w:rFonts w:ascii="Times New Roman" w:hAnsi="Times New Roman" w:cs="Times New Roman"/>
          <w:lang w:val="sq-AL"/>
        </w:rPr>
        <w:t>ë</w:t>
      </w:r>
      <w:r w:rsidR="00B17EE3" w:rsidRPr="00326D70">
        <w:rPr>
          <w:lang w:val="sq-AL"/>
        </w:rPr>
        <w:t>m me aktivitetin normal të biznesit të eksportuesit ose importuesit;</w:t>
      </w:r>
    </w:p>
    <w:p w:rsidR="00B17EE3" w:rsidRPr="00326D70" w:rsidRDefault="00B9035A" w:rsidP="00B17EE3">
      <w:pPr>
        <w:pStyle w:val="Paragrafi"/>
        <w:rPr>
          <w:lang w:val="sq-AL"/>
        </w:rPr>
      </w:pPr>
      <w:r w:rsidRPr="00326D70">
        <w:rPr>
          <w:lang w:val="sq-AL"/>
        </w:rPr>
        <w:t xml:space="preserve">g) </w:t>
      </w:r>
      <w:r w:rsidR="00B17EE3" w:rsidRPr="00326D70">
        <w:rPr>
          <w:lang w:val="sq-AL"/>
        </w:rPr>
        <w:t>malli është dërguar për në ose prej një vendi me jurisdiksion t</w:t>
      </w:r>
      <w:r w:rsidR="00326D70">
        <w:rPr>
          <w:rFonts w:ascii="Times New Roman" w:hAnsi="Times New Roman" w:cs="Times New Roman"/>
          <w:lang w:val="sq-AL"/>
        </w:rPr>
        <w:t>ë</w:t>
      </w:r>
      <w:r w:rsidR="00B17EE3" w:rsidRPr="00326D70">
        <w:rPr>
          <w:lang w:val="sq-AL"/>
        </w:rPr>
        <w:t xml:space="preserve"> përcaktuar si “me rrezik të lartë” për aktivitetet e pastrimit të parave;</w:t>
      </w:r>
    </w:p>
    <w:p w:rsidR="00B17EE3" w:rsidRPr="00326D70" w:rsidRDefault="00B9035A" w:rsidP="00B17EE3">
      <w:pPr>
        <w:pStyle w:val="Paragrafi"/>
        <w:rPr>
          <w:lang w:val="sq-AL"/>
        </w:rPr>
      </w:pPr>
      <w:r w:rsidRPr="00326D70">
        <w:rPr>
          <w:lang w:val="sq-AL"/>
        </w:rPr>
        <w:t xml:space="preserve">h) </w:t>
      </w:r>
      <w:r w:rsidR="00B17EE3" w:rsidRPr="00326D70">
        <w:rPr>
          <w:lang w:val="sq-AL"/>
        </w:rPr>
        <w:t xml:space="preserve">mënyra e pagesës duket e papajtueshme me karakteristikat e rrezikut të transaksionit, për shembull parapagimi ndaj një furnitori të ri që ndodhet në një vend me “rrezik të lartë”. </w:t>
      </w:r>
    </w:p>
    <w:p w:rsidR="00B17EE3" w:rsidRPr="00326D70" w:rsidRDefault="00B17EE3" w:rsidP="00B17EE3">
      <w:pPr>
        <w:pStyle w:val="Paragrafi"/>
        <w:rPr>
          <w:lang w:val="sq-AL"/>
        </w:rPr>
      </w:pPr>
      <w:r w:rsidRPr="00326D70">
        <w:rPr>
          <w:lang w:val="sq-AL"/>
        </w:rPr>
        <w:t>15. Sektori i pasurive të patundshme:</w:t>
      </w:r>
    </w:p>
    <w:p w:rsidR="00B17EE3" w:rsidRPr="00326D70" w:rsidRDefault="00B9035A" w:rsidP="00B17EE3">
      <w:pPr>
        <w:pStyle w:val="Paragrafi"/>
        <w:rPr>
          <w:lang w:val="sq-AL"/>
        </w:rPr>
      </w:pPr>
      <w:r w:rsidRPr="00326D70">
        <w:rPr>
          <w:lang w:val="sq-AL"/>
        </w:rPr>
        <w:t xml:space="preserve">a) </w:t>
      </w:r>
      <w:r w:rsidR="00B17EE3" w:rsidRPr="00326D70">
        <w:rPr>
          <w:lang w:val="sq-AL"/>
        </w:rPr>
        <w:t>shitja e një prone kundrejt pagesës duke përdorur çeqe të nënshkruara në favor të njërës palë ose ndaj një pale të tretë që nuk ka lidhje me transaksionin e shitjes;</w:t>
      </w:r>
    </w:p>
    <w:p w:rsidR="00B17EE3" w:rsidRPr="00326D70" w:rsidRDefault="00B9035A" w:rsidP="00B17EE3">
      <w:pPr>
        <w:pStyle w:val="Paragrafi"/>
        <w:rPr>
          <w:lang w:val="sq-AL"/>
        </w:rPr>
      </w:pPr>
      <w:r w:rsidRPr="00326D70">
        <w:rPr>
          <w:lang w:val="sq-AL"/>
        </w:rPr>
        <w:t xml:space="preserve">b) </w:t>
      </w:r>
      <w:r w:rsidR="00B17EE3" w:rsidRPr="00326D70">
        <w:rPr>
          <w:lang w:val="sq-AL"/>
        </w:rPr>
        <w:t>shitja e një prone kundrejt pagesës në disa çeqe të lëshuara brenda një dite dhe në favor të një shi</w:t>
      </w:r>
      <w:r w:rsidR="00BD6870">
        <w:rPr>
          <w:lang w:val="sq-AL"/>
        </w:rPr>
        <w:t>tësi të vetëm (të pronës);</w:t>
      </w:r>
    </w:p>
    <w:p w:rsidR="00B17EE3" w:rsidRPr="00326D70" w:rsidRDefault="00B9035A" w:rsidP="00B17EE3">
      <w:pPr>
        <w:pStyle w:val="Paragrafi"/>
        <w:rPr>
          <w:lang w:val="sq-AL"/>
        </w:rPr>
      </w:pPr>
      <w:r w:rsidRPr="00326D70">
        <w:rPr>
          <w:lang w:val="sq-AL"/>
        </w:rPr>
        <w:t xml:space="preserve">c) </w:t>
      </w:r>
      <w:r w:rsidR="00B17EE3" w:rsidRPr="00326D70">
        <w:rPr>
          <w:lang w:val="sq-AL"/>
        </w:rPr>
        <w:t>shitja e një prone kundrejt pagesës me para në dorë (</w:t>
      </w:r>
      <w:r w:rsidR="00B17EE3" w:rsidRPr="00BE59CE">
        <w:rPr>
          <w:i/>
          <w:lang w:val="sq-AL"/>
        </w:rPr>
        <w:t>cash</w:t>
      </w:r>
      <w:r w:rsidR="00B17EE3" w:rsidRPr="00326D70">
        <w:rPr>
          <w:lang w:val="sq-AL"/>
        </w:rPr>
        <w:t>) me prejardhje nga llogaria e një pale të tretë</w:t>
      </w:r>
      <w:r w:rsidR="00BD6870">
        <w:rPr>
          <w:lang w:val="sq-AL"/>
        </w:rPr>
        <w:t>,</w:t>
      </w:r>
      <w:r w:rsidR="00B17EE3" w:rsidRPr="00326D70">
        <w:rPr>
          <w:lang w:val="sq-AL"/>
        </w:rPr>
        <w:t xml:space="preserve"> e cila nuk ka asnjë lidhje me personin e përcaktuar si blerës në marrëveshjen e shitjes;</w:t>
      </w:r>
    </w:p>
    <w:p w:rsidR="00B17EE3" w:rsidRPr="00326D70" w:rsidRDefault="00B9035A" w:rsidP="00B17EE3">
      <w:pPr>
        <w:pStyle w:val="Paragrafi"/>
        <w:rPr>
          <w:lang w:val="sq-AL"/>
        </w:rPr>
      </w:pPr>
      <w:r w:rsidRPr="00326D70">
        <w:rPr>
          <w:lang w:val="sq-AL"/>
        </w:rPr>
        <w:t xml:space="preserve">d) </w:t>
      </w:r>
      <w:r w:rsidR="00B17EE3" w:rsidRPr="00326D70">
        <w:rPr>
          <w:lang w:val="sq-AL"/>
        </w:rPr>
        <w:t xml:space="preserve">shitja e një prone pa ndjekur formalitetet ligjore të detyrueshme; </w:t>
      </w:r>
    </w:p>
    <w:p w:rsidR="00B17EE3" w:rsidRPr="00326D70" w:rsidRDefault="00B9035A" w:rsidP="00B17EE3">
      <w:pPr>
        <w:pStyle w:val="Paragrafi"/>
        <w:rPr>
          <w:lang w:val="sq-AL"/>
        </w:rPr>
      </w:pPr>
      <w:r w:rsidRPr="00326D70">
        <w:rPr>
          <w:lang w:val="sq-AL"/>
        </w:rPr>
        <w:t xml:space="preserve">e) </w:t>
      </w:r>
      <w:r w:rsidR="00B17EE3" w:rsidRPr="00326D70">
        <w:rPr>
          <w:lang w:val="sq-AL"/>
        </w:rPr>
        <w:t>sipas marrëveshjes së shitjes, prona duket q</w:t>
      </w:r>
      <w:r w:rsidR="00326D70">
        <w:rPr>
          <w:rFonts w:ascii="Times New Roman" w:hAnsi="Times New Roman" w:cs="Times New Roman"/>
          <w:lang w:val="sq-AL"/>
        </w:rPr>
        <w:t>ë</w:t>
      </w:r>
      <w:r w:rsidR="00B17EE3" w:rsidRPr="00326D70">
        <w:rPr>
          <w:lang w:val="sq-AL"/>
        </w:rPr>
        <w:t xml:space="preserve"> është blerë nga shitësi kohët e fundit;</w:t>
      </w:r>
    </w:p>
    <w:p w:rsidR="00B17EE3" w:rsidRPr="00326D70" w:rsidRDefault="00B9035A" w:rsidP="00B17EE3">
      <w:pPr>
        <w:pStyle w:val="Paragrafi"/>
        <w:rPr>
          <w:lang w:val="sq-AL"/>
        </w:rPr>
      </w:pPr>
      <w:r w:rsidRPr="00326D70">
        <w:rPr>
          <w:lang w:val="sq-AL"/>
        </w:rPr>
        <w:t xml:space="preserve">f) </w:t>
      </w:r>
      <w:r w:rsidR="00B17EE3" w:rsidRPr="00326D70">
        <w:rPr>
          <w:lang w:val="sq-AL"/>
        </w:rPr>
        <w:t>transaksionet e pasurive të patundshme me një çmim shumë më të lartë ose shumë më të ulët se vlera reale e tregut.</w:t>
      </w:r>
    </w:p>
    <w:p w:rsidR="00B17EE3" w:rsidRPr="00326D70" w:rsidRDefault="00B17EE3" w:rsidP="00B17EE3">
      <w:pPr>
        <w:pStyle w:val="Paragrafi"/>
        <w:rPr>
          <w:lang w:val="sq-AL"/>
        </w:rPr>
      </w:pPr>
      <w:r w:rsidRPr="00326D70">
        <w:rPr>
          <w:lang w:val="sq-AL"/>
        </w:rPr>
        <w:t>16.</w:t>
      </w:r>
      <w:r w:rsidR="00B9035A" w:rsidRPr="00326D70">
        <w:rPr>
          <w:lang w:val="sq-AL"/>
        </w:rPr>
        <w:t xml:space="preserve"> </w:t>
      </w:r>
      <w:r w:rsidRPr="00326D70">
        <w:rPr>
          <w:lang w:val="sq-AL"/>
        </w:rPr>
        <w:t>Pastrimi i parave nëpërmjet metodave të reja të pagesave/produkteve elektronike:</w:t>
      </w:r>
    </w:p>
    <w:p w:rsidR="00B17EE3" w:rsidRPr="00326D70" w:rsidRDefault="00B9035A" w:rsidP="00B17EE3">
      <w:pPr>
        <w:pStyle w:val="Paragrafi"/>
        <w:rPr>
          <w:lang w:val="sq-AL"/>
        </w:rPr>
      </w:pPr>
      <w:r w:rsidRPr="00326D70">
        <w:rPr>
          <w:lang w:val="sq-AL"/>
        </w:rPr>
        <w:t xml:space="preserve">a) </w:t>
      </w:r>
      <w:r w:rsidR="00B17EE3" w:rsidRPr="00326D70">
        <w:rPr>
          <w:lang w:val="sq-AL"/>
        </w:rPr>
        <w:t>një klient kryen transaksione me vlerë të madhe duke përdorur një kartë të parapaguar, duke përfituar nga</w:t>
      </w:r>
      <w:r w:rsidR="00326D70">
        <w:rPr>
          <w:lang w:val="sq-AL"/>
        </w:rPr>
        <w:t xml:space="preserve"> </w:t>
      </w:r>
      <w:r w:rsidR="00B17EE3" w:rsidRPr="00326D70">
        <w:rPr>
          <w:lang w:val="sq-AL"/>
        </w:rPr>
        <w:t>mundësia e</w:t>
      </w:r>
      <w:r w:rsidR="00326D70">
        <w:rPr>
          <w:lang w:val="sq-AL"/>
        </w:rPr>
        <w:t xml:space="preserve"> </w:t>
      </w:r>
      <w:r w:rsidR="00B17EE3" w:rsidRPr="00326D70">
        <w:rPr>
          <w:lang w:val="sq-AL"/>
        </w:rPr>
        <w:t>mbushjes së kartës pa praninë fizike në bankë, për shembull</w:t>
      </w:r>
      <w:r w:rsidR="00BD6870">
        <w:rPr>
          <w:lang w:val="sq-AL"/>
        </w:rPr>
        <w:t>,</w:t>
      </w:r>
      <w:r w:rsidR="00B17EE3" w:rsidRPr="00326D70">
        <w:rPr>
          <w:lang w:val="sq-AL"/>
        </w:rPr>
        <w:t xml:space="preserve"> nëpërmjet ATM-ve, internet </w:t>
      </w:r>
      <w:r w:rsidR="00B17EE3" w:rsidRPr="00447E4A">
        <w:rPr>
          <w:i/>
          <w:lang w:val="sq-AL"/>
        </w:rPr>
        <w:t>banking</w:t>
      </w:r>
      <w:r w:rsidR="00B17EE3" w:rsidRPr="00326D70">
        <w:rPr>
          <w:lang w:val="sq-AL"/>
        </w:rPr>
        <w:t xml:space="preserve"> etj.;</w:t>
      </w:r>
    </w:p>
    <w:p w:rsidR="00B17EE3" w:rsidRPr="00326D70" w:rsidRDefault="00B9035A" w:rsidP="00B17EE3">
      <w:pPr>
        <w:pStyle w:val="Paragrafi"/>
        <w:rPr>
          <w:lang w:val="sq-AL"/>
        </w:rPr>
      </w:pPr>
      <w:r w:rsidRPr="00326D70">
        <w:rPr>
          <w:lang w:val="sq-AL"/>
        </w:rPr>
        <w:t xml:space="preserve">b) </w:t>
      </w:r>
      <w:r w:rsidR="00B17EE3" w:rsidRPr="00326D70">
        <w:rPr>
          <w:lang w:val="sq-AL"/>
        </w:rPr>
        <w:t>një klient blen një numër të madh të kartave të parapaguara nga i njëjti institucion financiar;</w:t>
      </w:r>
    </w:p>
    <w:p w:rsidR="00B17EE3" w:rsidRPr="00326D70" w:rsidRDefault="00B9035A" w:rsidP="00B17EE3">
      <w:pPr>
        <w:pStyle w:val="Paragrafi"/>
        <w:rPr>
          <w:lang w:val="sq-AL"/>
        </w:rPr>
      </w:pPr>
      <w:r w:rsidRPr="00326D70">
        <w:rPr>
          <w:lang w:val="sq-AL"/>
        </w:rPr>
        <w:t xml:space="preserve">c) </w:t>
      </w:r>
      <w:r w:rsidR="00B17EE3" w:rsidRPr="00326D70">
        <w:rPr>
          <w:lang w:val="sq-AL"/>
        </w:rPr>
        <w:t xml:space="preserve">balanca të mëdha të kartave të debitit dhe kreditit shlyhen në </w:t>
      </w:r>
      <w:r w:rsidR="00B17EE3" w:rsidRPr="009237D2">
        <w:rPr>
          <w:i/>
          <w:lang w:val="sq-AL"/>
        </w:rPr>
        <w:t>cash</w:t>
      </w:r>
      <w:r w:rsidR="00B17EE3" w:rsidRPr="00326D70">
        <w:rPr>
          <w:lang w:val="sq-AL"/>
        </w:rPr>
        <w:t>, pa pa</w:t>
      </w:r>
      <w:r w:rsidR="009237D2">
        <w:rPr>
          <w:lang w:val="sq-AL"/>
        </w:rPr>
        <w:t>s</w:t>
      </w:r>
      <w:r w:rsidR="00B17EE3" w:rsidRPr="00326D70">
        <w:rPr>
          <w:lang w:val="sq-AL"/>
        </w:rPr>
        <w:t>ur informacion për burimin e fondeve;</w:t>
      </w:r>
    </w:p>
    <w:p w:rsidR="00B17EE3" w:rsidRPr="00326D70" w:rsidRDefault="00B9035A" w:rsidP="00B17EE3">
      <w:pPr>
        <w:pStyle w:val="Paragrafi"/>
        <w:rPr>
          <w:lang w:val="sq-AL"/>
        </w:rPr>
      </w:pPr>
      <w:r w:rsidRPr="00326D70">
        <w:rPr>
          <w:lang w:val="sq-AL"/>
        </w:rPr>
        <w:t xml:space="preserve">d) </w:t>
      </w:r>
      <w:r w:rsidR="00B17EE3" w:rsidRPr="00326D70">
        <w:rPr>
          <w:lang w:val="sq-AL"/>
        </w:rPr>
        <w:t>një klient krediton llogarinë e tij me shuma të mëdha pothuajse ekskluzivisht</w:t>
      </w:r>
      <w:r w:rsidR="00BD6870">
        <w:rPr>
          <w:lang w:val="sq-AL"/>
        </w:rPr>
        <w:t>,</w:t>
      </w:r>
      <w:r w:rsidR="00B17EE3" w:rsidRPr="00326D70">
        <w:rPr>
          <w:lang w:val="sq-AL"/>
        </w:rPr>
        <w:t xml:space="preserve"> nëpërmjet një ATM-je, ndoshta duke treguar qëllimin e tij për të shmangur shfaqjen personale në institucionin financiar.</w:t>
      </w:r>
    </w:p>
    <w:p w:rsidR="00B17EE3" w:rsidRPr="00326D70" w:rsidRDefault="00B17EE3" w:rsidP="00B17EE3">
      <w:pPr>
        <w:pStyle w:val="Paragrafi"/>
        <w:rPr>
          <w:lang w:val="sq-AL"/>
        </w:rPr>
      </w:pPr>
      <w:r w:rsidRPr="00326D70">
        <w:rPr>
          <w:lang w:val="sq-AL"/>
        </w:rPr>
        <w:t>17.</w:t>
      </w:r>
      <w:r w:rsidR="00326D70">
        <w:rPr>
          <w:lang w:val="sq-AL"/>
        </w:rPr>
        <w:t xml:space="preserve"> </w:t>
      </w:r>
      <w:r w:rsidRPr="00326D70">
        <w:rPr>
          <w:lang w:val="sq-AL"/>
        </w:rPr>
        <w:t>Tregues të dyshimtë që lidhen me personat juridik</w:t>
      </w:r>
      <w:r w:rsidR="00326D70">
        <w:rPr>
          <w:rFonts w:ascii="Times New Roman" w:hAnsi="Times New Roman" w:cs="Times New Roman"/>
          <w:lang w:val="sq-AL"/>
        </w:rPr>
        <w:t>ë</w:t>
      </w:r>
      <w:r w:rsidRPr="00326D70">
        <w:rPr>
          <w:lang w:val="sq-AL"/>
        </w:rPr>
        <w:t>:</w:t>
      </w:r>
    </w:p>
    <w:p w:rsidR="00B17EE3" w:rsidRPr="00326D70" w:rsidRDefault="00B9035A" w:rsidP="00B17EE3">
      <w:pPr>
        <w:pStyle w:val="Paragrafi"/>
        <w:rPr>
          <w:lang w:val="sq-AL"/>
        </w:rPr>
      </w:pPr>
      <w:r w:rsidRPr="00326D70">
        <w:rPr>
          <w:lang w:val="sq-AL"/>
        </w:rPr>
        <w:t xml:space="preserve">a) </w:t>
      </w:r>
      <w:r w:rsidR="00B17EE3" w:rsidRPr="00326D70">
        <w:rPr>
          <w:lang w:val="sq-AL"/>
        </w:rPr>
        <w:t xml:space="preserve">llogaritë janë hapur pranë një banke nga disa korporata jashtë vendit, të cilat kanë të njëjtin pronar përfitues dhe flukse fondesh komplekse ose të pazakonta ndodhin ndërmjet llogarive të tilla; </w:t>
      </w:r>
    </w:p>
    <w:p w:rsidR="00B17EE3" w:rsidRPr="00326D70" w:rsidRDefault="00B9035A" w:rsidP="00B17EE3">
      <w:pPr>
        <w:pStyle w:val="Paragrafi"/>
        <w:rPr>
          <w:lang w:val="sq-AL"/>
        </w:rPr>
      </w:pPr>
      <w:r w:rsidRPr="00326D70">
        <w:rPr>
          <w:lang w:val="sq-AL"/>
        </w:rPr>
        <w:t xml:space="preserve">b) </w:t>
      </w:r>
      <w:r w:rsidR="00B17EE3" w:rsidRPr="00326D70">
        <w:rPr>
          <w:lang w:val="sq-AL"/>
        </w:rPr>
        <w:t xml:space="preserve">përpjekje për të fshehur identitetin e pronarit përfitues nëpërmjet strukturave komplekse të personave juridikë; </w:t>
      </w:r>
    </w:p>
    <w:p w:rsidR="00B17EE3" w:rsidRPr="00326D70" w:rsidRDefault="00B9035A" w:rsidP="00B17EE3">
      <w:pPr>
        <w:pStyle w:val="Paragrafi"/>
        <w:rPr>
          <w:lang w:val="sq-AL"/>
        </w:rPr>
      </w:pPr>
      <w:r w:rsidRPr="00326D70">
        <w:rPr>
          <w:lang w:val="sq-AL"/>
        </w:rPr>
        <w:t xml:space="preserve">c) </w:t>
      </w:r>
      <w:r w:rsidR="00B17EE3" w:rsidRPr="00326D70">
        <w:rPr>
          <w:lang w:val="sq-AL"/>
        </w:rPr>
        <w:t xml:space="preserve">një llogari e një personi juridik merr një transfertë krediti nga një tjetër person juridik dhe që janë në pronësi të të njëjtit përfitues, duke përdorur si dokument mbështetës një kontratë kredie, duke përcaktuar kushte dhe terma të pazakontë, për shembull kredi pa interes ose të pakolateralizuar/pasiguruar. </w:t>
      </w:r>
    </w:p>
    <w:p w:rsidR="00B17EE3" w:rsidRPr="00326D70" w:rsidRDefault="00B17EE3" w:rsidP="00B17EE3">
      <w:pPr>
        <w:pStyle w:val="Paragrafi"/>
        <w:rPr>
          <w:lang w:val="sq-AL"/>
        </w:rPr>
      </w:pPr>
      <w:r w:rsidRPr="00326D70">
        <w:rPr>
          <w:lang w:val="sq-AL"/>
        </w:rPr>
        <w:t>18.</w:t>
      </w:r>
      <w:r w:rsidR="00B9035A" w:rsidRPr="00326D70">
        <w:rPr>
          <w:lang w:val="sq-AL"/>
        </w:rPr>
        <w:t xml:space="preserve"> </w:t>
      </w:r>
      <w:r w:rsidRPr="00326D70">
        <w:rPr>
          <w:lang w:val="sq-AL"/>
        </w:rPr>
        <w:t xml:space="preserve">Tregues të dyshimtë të lidhur specifikisht me </w:t>
      </w:r>
      <w:r w:rsidRPr="00447E4A">
        <w:rPr>
          <w:i/>
          <w:lang w:val="sq-AL"/>
        </w:rPr>
        <w:t>leasing</w:t>
      </w:r>
      <w:r w:rsidRPr="00326D70">
        <w:rPr>
          <w:lang w:val="sq-AL"/>
        </w:rPr>
        <w:t xml:space="preserve"> dhe </w:t>
      </w:r>
      <w:r w:rsidRPr="00447E4A">
        <w:rPr>
          <w:i/>
          <w:lang w:val="sq-AL"/>
        </w:rPr>
        <w:t>factoring</w:t>
      </w:r>
      <w:r w:rsidRPr="00326D70">
        <w:rPr>
          <w:lang w:val="sq-AL"/>
        </w:rPr>
        <w:t>:</w:t>
      </w:r>
    </w:p>
    <w:p w:rsidR="00B17EE3" w:rsidRPr="00326D70" w:rsidRDefault="00B9035A" w:rsidP="00B17EE3">
      <w:pPr>
        <w:pStyle w:val="Paragrafi"/>
        <w:rPr>
          <w:lang w:val="sq-AL"/>
        </w:rPr>
      </w:pPr>
      <w:r w:rsidRPr="00326D70">
        <w:rPr>
          <w:lang w:val="sq-AL"/>
        </w:rPr>
        <w:t xml:space="preserve">a) </w:t>
      </w:r>
      <w:r w:rsidR="00B17EE3" w:rsidRPr="00326D70">
        <w:rPr>
          <w:lang w:val="sq-AL"/>
        </w:rPr>
        <w:t>shlyerje e papritur dhe përfundim i marrëdhënies kontraktore sapo kontrata ka hyrë</w:t>
      </w:r>
      <w:r w:rsidR="00326D70">
        <w:rPr>
          <w:lang w:val="sq-AL"/>
        </w:rPr>
        <w:t xml:space="preserve"> </w:t>
      </w:r>
      <w:r w:rsidR="00B17EE3" w:rsidRPr="00326D70">
        <w:rPr>
          <w:lang w:val="sq-AL"/>
        </w:rPr>
        <w:t>në fuqi sidomos për sa i takon</w:t>
      </w:r>
      <w:r w:rsidR="00326D70">
        <w:rPr>
          <w:lang w:val="sq-AL"/>
        </w:rPr>
        <w:t xml:space="preserve"> </w:t>
      </w:r>
      <w:r w:rsidR="00B17EE3" w:rsidRPr="00447E4A">
        <w:rPr>
          <w:i/>
          <w:lang w:val="sq-AL"/>
        </w:rPr>
        <w:t>leasing</w:t>
      </w:r>
      <w:r w:rsidR="00B17EE3" w:rsidRPr="00326D70">
        <w:rPr>
          <w:lang w:val="sq-AL"/>
        </w:rPr>
        <w:t>-ut të makinave;</w:t>
      </w:r>
    </w:p>
    <w:p w:rsidR="00B17EE3" w:rsidRPr="00326D70" w:rsidRDefault="00B9035A" w:rsidP="00B17EE3">
      <w:pPr>
        <w:pStyle w:val="Paragrafi"/>
        <w:rPr>
          <w:lang w:val="sq-AL"/>
        </w:rPr>
      </w:pPr>
      <w:r w:rsidRPr="00326D70">
        <w:rPr>
          <w:lang w:val="sq-AL"/>
        </w:rPr>
        <w:t xml:space="preserve">b) </w:t>
      </w:r>
      <w:r w:rsidR="00B17EE3" w:rsidRPr="00326D70">
        <w:rPr>
          <w:lang w:val="sq-AL"/>
        </w:rPr>
        <w:t>një shlyerje e papritur e detyrimeve të prapambetura për një periudhë të gjatë;</w:t>
      </w:r>
    </w:p>
    <w:p w:rsidR="00B17EE3" w:rsidRPr="00326D70" w:rsidRDefault="00B9035A" w:rsidP="00B17EE3">
      <w:pPr>
        <w:pStyle w:val="Paragrafi"/>
        <w:rPr>
          <w:lang w:val="sq-AL"/>
        </w:rPr>
      </w:pPr>
      <w:r w:rsidRPr="00326D70">
        <w:rPr>
          <w:lang w:val="sq-AL"/>
        </w:rPr>
        <w:t xml:space="preserve">c) </w:t>
      </w:r>
      <w:r w:rsidR="00B17EE3" w:rsidRPr="00326D70">
        <w:rPr>
          <w:lang w:val="sq-AL"/>
        </w:rPr>
        <w:t>një garanci është dhënë nga një person që nuk ka lidhje të dukshme biznesi apo personale të qiramarrësit</w:t>
      </w:r>
      <w:r w:rsidR="00326D70">
        <w:rPr>
          <w:lang w:val="sq-AL"/>
        </w:rPr>
        <w:t>/</w:t>
      </w:r>
      <w:r w:rsidR="00B17EE3" w:rsidRPr="00326D70">
        <w:rPr>
          <w:lang w:val="sq-AL"/>
        </w:rPr>
        <w:t>faktorit;</w:t>
      </w:r>
    </w:p>
    <w:p w:rsidR="00B17EE3" w:rsidRPr="00326D70" w:rsidRDefault="00B9035A" w:rsidP="00B17EE3">
      <w:pPr>
        <w:pStyle w:val="Paragrafi"/>
        <w:rPr>
          <w:lang w:val="sq-AL"/>
        </w:rPr>
      </w:pPr>
      <w:r w:rsidRPr="00326D70">
        <w:rPr>
          <w:lang w:val="sq-AL"/>
        </w:rPr>
        <w:t xml:space="preserve">d) </w:t>
      </w:r>
      <w:r w:rsidR="00B17EE3" w:rsidRPr="00326D70">
        <w:rPr>
          <w:lang w:val="sq-AL"/>
        </w:rPr>
        <w:t>klienti refuzon të ofrojë informacion shtesë për të dhënat e aktivitetit kur i kërkohet apo gjatë shqyrtimit të dosjes;</w:t>
      </w:r>
    </w:p>
    <w:p w:rsidR="00B17EE3" w:rsidRPr="00326D70" w:rsidRDefault="00B9035A" w:rsidP="00B17EE3">
      <w:pPr>
        <w:pStyle w:val="Paragrafi"/>
        <w:rPr>
          <w:lang w:val="sq-AL"/>
        </w:rPr>
      </w:pPr>
      <w:r w:rsidRPr="00326D70">
        <w:rPr>
          <w:lang w:val="sq-AL"/>
        </w:rPr>
        <w:t xml:space="preserve">e) </w:t>
      </w:r>
      <w:r w:rsidR="00B17EE3" w:rsidRPr="00326D70">
        <w:rPr>
          <w:lang w:val="sq-AL"/>
        </w:rPr>
        <w:t xml:space="preserve">kur një kompani </w:t>
      </w:r>
      <w:r w:rsidR="00B17EE3" w:rsidRPr="00447E4A">
        <w:rPr>
          <w:i/>
          <w:lang w:val="sq-AL"/>
        </w:rPr>
        <w:t>off-shore</w:t>
      </w:r>
      <w:r w:rsidR="00B17EE3" w:rsidRPr="00326D70">
        <w:rPr>
          <w:lang w:val="sq-AL"/>
        </w:rPr>
        <w:t xml:space="preserve"> kërkon të hyjë në një marrëdhënie</w:t>
      </w:r>
      <w:r w:rsidR="00326D70">
        <w:rPr>
          <w:lang w:val="sq-AL"/>
        </w:rPr>
        <w:t xml:space="preserve"> </w:t>
      </w:r>
      <w:r w:rsidR="00B17EE3" w:rsidRPr="00447E4A">
        <w:rPr>
          <w:i/>
          <w:lang w:val="sq-AL"/>
        </w:rPr>
        <w:t>leasing</w:t>
      </w:r>
      <w:r w:rsidR="00B17EE3" w:rsidRPr="00326D70">
        <w:rPr>
          <w:lang w:val="sq-AL"/>
        </w:rPr>
        <w:t>-u dhe subjekti ka dyshime për pronarin përfitues;</w:t>
      </w:r>
    </w:p>
    <w:p w:rsidR="00B17EE3" w:rsidRPr="00326D70" w:rsidRDefault="00B9035A" w:rsidP="00B17EE3">
      <w:pPr>
        <w:pStyle w:val="Paragrafi"/>
        <w:rPr>
          <w:lang w:val="sq-AL"/>
        </w:rPr>
      </w:pPr>
      <w:r w:rsidRPr="00326D70">
        <w:rPr>
          <w:lang w:val="sq-AL"/>
        </w:rPr>
        <w:t xml:space="preserve">f) </w:t>
      </w:r>
      <w:r w:rsidR="00B17EE3" w:rsidRPr="00326D70">
        <w:rPr>
          <w:lang w:val="sq-AL"/>
        </w:rPr>
        <w:t>subjekti përballet me një aplikim për krijimin e marrëdhënieve të biznesit me një çmim shumë më të lartë se mesatarja e tregut;</w:t>
      </w:r>
    </w:p>
    <w:p w:rsidR="00B17EE3" w:rsidRPr="00326D70" w:rsidRDefault="00B9035A" w:rsidP="00B17EE3">
      <w:pPr>
        <w:pStyle w:val="Paragrafi"/>
        <w:rPr>
          <w:lang w:val="sq-AL"/>
        </w:rPr>
      </w:pPr>
      <w:r w:rsidRPr="00326D70">
        <w:rPr>
          <w:lang w:val="sq-AL"/>
        </w:rPr>
        <w:t xml:space="preserve">g) </w:t>
      </w:r>
      <w:r w:rsidR="00B17EE3" w:rsidRPr="00326D70">
        <w:rPr>
          <w:lang w:val="sq-AL"/>
        </w:rPr>
        <w:t>detyrimet e klientit janë paguar me çeqe në shuma të mëdha, nga një palë e tretë miratuar në favor të klientit pa të dhëna për një lidhje familjare apo biznesi;</w:t>
      </w:r>
    </w:p>
    <w:p w:rsidR="00B17EE3" w:rsidRPr="00326D70" w:rsidRDefault="00B9035A" w:rsidP="00B17EE3">
      <w:pPr>
        <w:pStyle w:val="Paragrafi"/>
        <w:rPr>
          <w:lang w:val="sq-AL"/>
        </w:rPr>
      </w:pPr>
      <w:r w:rsidRPr="00326D70">
        <w:rPr>
          <w:lang w:val="sq-AL"/>
        </w:rPr>
        <w:t xml:space="preserve">h) </w:t>
      </w:r>
      <w:r w:rsidR="00B17EE3" w:rsidRPr="00326D70">
        <w:rPr>
          <w:lang w:val="sq-AL"/>
        </w:rPr>
        <w:t>raste kur klienti kryen mbifaturim ose</w:t>
      </w:r>
      <w:r w:rsidR="00326D70">
        <w:rPr>
          <w:lang w:val="sq-AL"/>
        </w:rPr>
        <w:t xml:space="preserve"> </w:t>
      </w:r>
      <w:r w:rsidR="00B17EE3" w:rsidRPr="00326D70">
        <w:rPr>
          <w:lang w:val="sq-AL"/>
        </w:rPr>
        <w:t>nënfaturim.</w:t>
      </w: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1E4F16" w:rsidRDefault="001E4F16" w:rsidP="00B9035A">
      <w:pPr>
        <w:pStyle w:val="Paragrafi"/>
        <w:jc w:val="center"/>
        <w:rPr>
          <w:lang w:val="sq-AL"/>
        </w:rPr>
      </w:pPr>
      <w:r w:rsidRPr="001E4F16">
        <w:rPr>
          <w:lang w:val="sq-AL"/>
        </w:rPr>
        <w:t>ANEKSI 2</w:t>
      </w:r>
    </w:p>
    <w:p w:rsidR="005168B0" w:rsidRPr="00326D70" w:rsidRDefault="005168B0" w:rsidP="00B9035A">
      <w:pPr>
        <w:pStyle w:val="Paragrafi"/>
        <w:jc w:val="center"/>
        <w:rPr>
          <w:b/>
          <w:lang w:val="sq-AL"/>
        </w:rPr>
      </w:pPr>
    </w:p>
    <w:p w:rsidR="00B17EE3" w:rsidRPr="005168B0" w:rsidRDefault="005168B0" w:rsidP="005168B0">
      <w:pPr>
        <w:pStyle w:val="Paragrafi"/>
        <w:rPr>
          <w:lang w:val="sq-AL"/>
        </w:rPr>
      </w:pPr>
      <w:r w:rsidRPr="005168B0">
        <w:rPr>
          <w:lang w:val="sq-AL"/>
        </w:rPr>
        <w:t>a)</w:t>
      </w:r>
      <w:r>
        <w:rPr>
          <w:lang w:val="sq-AL"/>
        </w:rPr>
        <w:t xml:space="preserve"> </w:t>
      </w:r>
      <w:r w:rsidR="00B17EE3" w:rsidRPr="005168B0">
        <w:rPr>
          <w:lang w:val="sq-AL"/>
        </w:rPr>
        <w:t>Tabela e analiz</w:t>
      </w:r>
      <w:r w:rsidR="00326D70" w:rsidRPr="005168B0">
        <w:rPr>
          <w:rFonts w:ascii="Times New Roman" w:hAnsi="Times New Roman" w:cs="Times New Roman"/>
          <w:lang w:val="sq-AL"/>
        </w:rPr>
        <w:t>ë</w:t>
      </w:r>
      <w:r w:rsidR="00B17EE3" w:rsidRPr="005168B0">
        <w:rPr>
          <w:lang w:val="sq-AL"/>
        </w:rPr>
        <w:t>s sasiore t</w:t>
      </w:r>
      <w:r w:rsidR="00326D70" w:rsidRPr="005168B0">
        <w:rPr>
          <w:rFonts w:ascii="Times New Roman" w:hAnsi="Times New Roman" w:cs="Times New Roman"/>
          <w:lang w:val="sq-AL"/>
        </w:rPr>
        <w:t>ë</w:t>
      </w:r>
      <w:r w:rsidR="00B17EE3" w:rsidRPr="005168B0">
        <w:rPr>
          <w:lang w:val="sq-AL"/>
        </w:rPr>
        <w:t xml:space="preserve"> faktorëve të rrezikut</w:t>
      </w:r>
    </w:p>
    <w:tbl>
      <w:tblPr>
        <w:tblW w:w="5000" w:type="pct"/>
        <w:tblLook w:val="0000" w:firstRow="0" w:lastRow="0" w:firstColumn="0" w:lastColumn="0" w:noHBand="0" w:noVBand="0"/>
      </w:tblPr>
      <w:tblGrid>
        <w:gridCol w:w="2661"/>
        <w:gridCol w:w="4655"/>
        <w:gridCol w:w="1971"/>
        <w:tblGridChange w:id="1">
          <w:tblGrid>
            <w:gridCol w:w="2661"/>
            <w:gridCol w:w="4655"/>
            <w:gridCol w:w="1971"/>
          </w:tblGrid>
        </w:tblGridChange>
      </w:tblGrid>
      <w:tr w:rsidR="00B17EE3" w:rsidRPr="00E35E21" w:rsidTr="00BD6870">
        <w:trPr>
          <w:trHeight w:val="270"/>
        </w:trPr>
        <w:tc>
          <w:tcPr>
            <w:tcW w:w="3938" w:type="pct"/>
            <w:gridSpan w:val="2"/>
            <w:tcBorders>
              <w:top w:val="nil"/>
              <w:left w:val="nil"/>
              <w:bottom w:val="nil"/>
              <w:right w:val="nil"/>
            </w:tcBorders>
            <w:shd w:val="clear" w:color="auto" w:fill="auto"/>
            <w:noWrap/>
            <w:vAlign w:val="center"/>
          </w:tcPr>
          <w:p w:rsidR="00B17EE3" w:rsidRPr="00E35E21" w:rsidRDefault="00B17EE3" w:rsidP="00B9035A">
            <w:pPr>
              <w:pStyle w:val="Tabele"/>
              <w:rPr>
                <w:sz w:val="18"/>
                <w:szCs w:val="18"/>
                <w:lang w:val="sq-AL"/>
              </w:rPr>
            </w:pPr>
          </w:p>
        </w:tc>
        <w:tc>
          <w:tcPr>
            <w:tcW w:w="1062" w:type="pct"/>
            <w:tcBorders>
              <w:top w:val="nil"/>
              <w:left w:val="nil"/>
              <w:bottom w:val="nil"/>
              <w:right w:val="nil"/>
            </w:tcBorders>
            <w:shd w:val="clear" w:color="auto" w:fill="auto"/>
            <w:noWrap/>
            <w:vAlign w:val="center"/>
          </w:tcPr>
          <w:p w:rsidR="00B17EE3" w:rsidRPr="00E35E21" w:rsidRDefault="00B17EE3" w:rsidP="00B9035A">
            <w:pPr>
              <w:pStyle w:val="Tabele"/>
              <w:rPr>
                <w:sz w:val="18"/>
                <w:szCs w:val="18"/>
                <w:lang w:val="sq-AL"/>
              </w:rPr>
            </w:pPr>
          </w:p>
        </w:tc>
      </w:tr>
      <w:tr w:rsidR="00B17EE3" w:rsidRPr="00BD6870" w:rsidTr="00BD6870">
        <w:trPr>
          <w:trHeight w:val="705"/>
        </w:trPr>
        <w:tc>
          <w:tcPr>
            <w:tcW w:w="1433" w:type="pct"/>
            <w:tcBorders>
              <w:top w:val="single" w:sz="8" w:space="0" w:color="auto"/>
              <w:left w:val="single" w:sz="8" w:space="0" w:color="auto"/>
              <w:bottom w:val="single" w:sz="8" w:space="0" w:color="auto"/>
              <w:right w:val="nil"/>
            </w:tcBorders>
            <w:shd w:val="clear" w:color="auto" w:fill="auto"/>
            <w:vAlign w:val="center"/>
          </w:tcPr>
          <w:p w:rsidR="00B17EE3" w:rsidRPr="00BD6870" w:rsidRDefault="00B17EE3" w:rsidP="00BD6870">
            <w:pPr>
              <w:pStyle w:val="Tabele"/>
              <w:jc w:val="center"/>
              <w:rPr>
                <w:b/>
                <w:sz w:val="18"/>
                <w:szCs w:val="18"/>
                <w:lang w:val="sq-AL"/>
              </w:rPr>
            </w:pPr>
            <w:r w:rsidRPr="00BD6870">
              <w:rPr>
                <w:b/>
                <w:sz w:val="18"/>
                <w:szCs w:val="18"/>
                <w:lang w:val="sq-AL"/>
              </w:rPr>
              <w:t>Koeficientët e ponderimit të faktorit të rrezikut</w:t>
            </w:r>
            <w:r w:rsidRPr="00BD6870">
              <w:rPr>
                <w:b/>
                <w:sz w:val="18"/>
                <w:szCs w:val="18"/>
                <w:vertAlign w:val="superscript"/>
                <w:lang w:val="sq-AL"/>
              </w:rPr>
              <w:footnoteReference w:id="2"/>
            </w:r>
          </w:p>
        </w:tc>
        <w:tc>
          <w:tcPr>
            <w:tcW w:w="2506" w:type="pct"/>
            <w:tcBorders>
              <w:top w:val="single" w:sz="8" w:space="0" w:color="auto"/>
              <w:left w:val="single" w:sz="8" w:space="0" w:color="auto"/>
              <w:bottom w:val="single" w:sz="8" w:space="0" w:color="auto"/>
              <w:right w:val="nil"/>
            </w:tcBorders>
            <w:shd w:val="clear" w:color="auto" w:fill="auto"/>
            <w:vAlign w:val="center"/>
          </w:tcPr>
          <w:p w:rsidR="00B17EE3" w:rsidRPr="00BD6870" w:rsidRDefault="00B17EE3" w:rsidP="00B9035A">
            <w:pPr>
              <w:pStyle w:val="Tabele"/>
              <w:jc w:val="center"/>
              <w:rPr>
                <w:b/>
                <w:sz w:val="18"/>
                <w:szCs w:val="18"/>
                <w:lang w:val="sq-AL"/>
              </w:rPr>
            </w:pPr>
            <w:r w:rsidRPr="00BD6870">
              <w:rPr>
                <w:b/>
                <w:sz w:val="18"/>
                <w:szCs w:val="18"/>
                <w:lang w:val="sq-AL"/>
              </w:rPr>
              <w:t>Faktorët e rrezikut</w:t>
            </w:r>
          </w:p>
        </w:tc>
        <w:tc>
          <w:tcPr>
            <w:tcW w:w="1062" w:type="pct"/>
            <w:tcBorders>
              <w:top w:val="single" w:sz="8" w:space="0" w:color="auto"/>
              <w:left w:val="single" w:sz="8" w:space="0" w:color="auto"/>
              <w:bottom w:val="single" w:sz="8" w:space="0" w:color="auto"/>
              <w:right w:val="single" w:sz="8" w:space="0" w:color="auto"/>
            </w:tcBorders>
            <w:shd w:val="clear" w:color="auto" w:fill="auto"/>
            <w:vAlign w:val="center"/>
          </w:tcPr>
          <w:p w:rsidR="00B17EE3" w:rsidRPr="00BD6870" w:rsidRDefault="00B17EE3" w:rsidP="00447E4A">
            <w:pPr>
              <w:pStyle w:val="Tabele"/>
              <w:jc w:val="center"/>
              <w:rPr>
                <w:b/>
                <w:sz w:val="18"/>
                <w:szCs w:val="18"/>
                <w:lang w:val="sq-AL"/>
              </w:rPr>
            </w:pPr>
            <w:r w:rsidRPr="00BD6870">
              <w:rPr>
                <w:b/>
                <w:sz w:val="18"/>
                <w:szCs w:val="18"/>
                <w:lang w:val="sq-AL"/>
              </w:rPr>
              <w:t xml:space="preserve">Analiza </w:t>
            </w:r>
            <w:r w:rsidR="00447E4A" w:rsidRPr="00BD6870">
              <w:rPr>
                <w:b/>
                <w:sz w:val="18"/>
                <w:szCs w:val="18"/>
                <w:lang w:val="sq-AL"/>
              </w:rPr>
              <w:t>s</w:t>
            </w:r>
            <w:r w:rsidRPr="00BD6870">
              <w:rPr>
                <w:b/>
                <w:sz w:val="18"/>
                <w:szCs w:val="18"/>
                <w:lang w:val="sq-AL"/>
              </w:rPr>
              <w:t>asiore</w:t>
            </w:r>
          </w:p>
        </w:tc>
      </w:tr>
      <w:tr w:rsidR="00B17EE3" w:rsidRPr="00BD6870" w:rsidTr="00BD6870">
        <w:trPr>
          <w:trHeight w:val="255"/>
        </w:trPr>
        <w:tc>
          <w:tcPr>
            <w:tcW w:w="1433" w:type="pct"/>
            <w:tcBorders>
              <w:top w:val="nil"/>
              <w:left w:val="single" w:sz="8" w:space="0" w:color="auto"/>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0.33</w:t>
            </w:r>
          </w:p>
        </w:tc>
        <w:tc>
          <w:tcPr>
            <w:tcW w:w="2506" w:type="pct"/>
            <w:tcBorders>
              <w:top w:val="nil"/>
              <w:left w:val="nil"/>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Rreziku gjeografik</w:t>
            </w:r>
          </w:p>
        </w:tc>
        <w:tc>
          <w:tcPr>
            <w:tcW w:w="1062" w:type="pct"/>
            <w:tcBorders>
              <w:top w:val="nil"/>
              <w:left w:val="nil"/>
              <w:bottom w:val="single" w:sz="4" w:space="0" w:color="auto"/>
              <w:right w:val="single" w:sz="8" w:space="0" w:color="auto"/>
            </w:tcBorders>
            <w:shd w:val="clear" w:color="auto" w:fill="auto"/>
            <w:noWrap/>
            <w:vAlign w:val="center"/>
          </w:tcPr>
          <w:p w:rsidR="00B17EE3" w:rsidRPr="00BD6870" w:rsidRDefault="00B17EE3" w:rsidP="00BD6870">
            <w:pPr>
              <w:pStyle w:val="Tabele"/>
              <w:rPr>
                <w:sz w:val="18"/>
                <w:szCs w:val="18"/>
                <w:lang w:val="sq-AL"/>
              </w:rPr>
            </w:pPr>
          </w:p>
        </w:tc>
      </w:tr>
      <w:tr w:rsidR="00B17EE3" w:rsidRPr="00BD6870" w:rsidTr="00BD6870">
        <w:trPr>
          <w:trHeight w:val="360"/>
        </w:trPr>
        <w:tc>
          <w:tcPr>
            <w:tcW w:w="1433" w:type="pct"/>
            <w:tcBorders>
              <w:top w:val="nil"/>
              <w:left w:val="single" w:sz="8" w:space="0" w:color="auto"/>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0.34</w:t>
            </w:r>
          </w:p>
        </w:tc>
        <w:tc>
          <w:tcPr>
            <w:tcW w:w="2506" w:type="pct"/>
            <w:tcBorders>
              <w:top w:val="nil"/>
              <w:left w:val="nil"/>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Rreziku i klientit</w:t>
            </w:r>
          </w:p>
        </w:tc>
        <w:tc>
          <w:tcPr>
            <w:tcW w:w="1062" w:type="pct"/>
            <w:tcBorders>
              <w:top w:val="nil"/>
              <w:left w:val="nil"/>
              <w:bottom w:val="single" w:sz="4" w:space="0" w:color="auto"/>
              <w:right w:val="single" w:sz="8" w:space="0" w:color="auto"/>
            </w:tcBorders>
            <w:shd w:val="clear" w:color="auto" w:fill="auto"/>
            <w:noWrap/>
            <w:vAlign w:val="center"/>
          </w:tcPr>
          <w:p w:rsidR="00B17EE3" w:rsidRPr="00BD6870" w:rsidRDefault="00B17EE3" w:rsidP="00BD6870">
            <w:pPr>
              <w:pStyle w:val="Tabele"/>
              <w:rPr>
                <w:sz w:val="18"/>
                <w:szCs w:val="18"/>
                <w:lang w:val="sq-AL"/>
              </w:rPr>
            </w:pPr>
          </w:p>
        </w:tc>
      </w:tr>
      <w:tr w:rsidR="00B17EE3" w:rsidRPr="00BD6870" w:rsidTr="00BD6870">
        <w:trPr>
          <w:trHeight w:val="420"/>
        </w:trPr>
        <w:tc>
          <w:tcPr>
            <w:tcW w:w="1433" w:type="pct"/>
            <w:tcBorders>
              <w:top w:val="nil"/>
              <w:left w:val="single" w:sz="8" w:space="0" w:color="auto"/>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0.33</w:t>
            </w:r>
          </w:p>
        </w:tc>
        <w:tc>
          <w:tcPr>
            <w:tcW w:w="2506" w:type="pct"/>
            <w:tcBorders>
              <w:top w:val="nil"/>
              <w:left w:val="nil"/>
              <w:bottom w:val="single" w:sz="4"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Rreziku i produkteve</w:t>
            </w:r>
          </w:p>
        </w:tc>
        <w:tc>
          <w:tcPr>
            <w:tcW w:w="1062" w:type="pct"/>
            <w:tcBorders>
              <w:top w:val="nil"/>
              <w:left w:val="nil"/>
              <w:bottom w:val="single" w:sz="4" w:space="0" w:color="auto"/>
              <w:right w:val="single" w:sz="8" w:space="0" w:color="auto"/>
            </w:tcBorders>
            <w:shd w:val="clear" w:color="auto" w:fill="auto"/>
            <w:noWrap/>
            <w:vAlign w:val="center"/>
          </w:tcPr>
          <w:p w:rsidR="00B17EE3" w:rsidRPr="00BD6870" w:rsidRDefault="00B17EE3" w:rsidP="00BD6870">
            <w:pPr>
              <w:pStyle w:val="Tabele"/>
              <w:rPr>
                <w:sz w:val="18"/>
                <w:szCs w:val="18"/>
                <w:lang w:val="sq-AL"/>
              </w:rPr>
            </w:pPr>
          </w:p>
        </w:tc>
      </w:tr>
      <w:tr w:rsidR="00B17EE3" w:rsidRPr="00E35E21" w:rsidTr="00BD6870">
        <w:trPr>
          <w:trHeight w:val="405"/>
        </w:trPr>
        <w:tc>
          <w:tcPr>
            <w:tcW w:w="1433" w:type="pct"/>
            <w:tcBorders>
              <w:top w:val="nil"/>
              <w:left w:val="single" w:sz="8" w:space="0" w:color="auto"/>
              <w:bottom w:val="single" w:sz="8" w:space="0" w:color="auto"/>
              <w:right w:val="single" w:sz="4" w:space="0" w:color="auto"/>
            </w:tcBorders>
            <w:shd w:val="clear" w:color="auto" w:fill="auto"/>
            <w:noWrap/>
            <w:vAlign w:val="center"/>
          </w:tcPr>
          <w:p w:rsidR="00B17EE3" w:rsidRPr="00BD6870" w:rsidRDefault="00B17EE3" w:rsidP="00BD6870">
            <w:pPr>
              <w:pStyle w:val="Tabele"/>
              <w:rPr>
                <w:sz w:val="18"/>
                <w:szCs w:val="18"/>
                <w:lang w:val="sq-AL"/>
              </w:rPr>
            </w:pPr>
            <w:r w:rsidRPr="00BD6870">
              <w:rPr>
                <w:sz w:val="18"/>
                <w:szCs w:val="18"/>
                <w:lang w:val="sq-AL"/>
              </w:rPr>
              <w:t>1</w:t>
            </w:r>
          </w:p>
        </w:tc>
        <w:tc>
          <w:tcPr>
            <w:tcW w:w="2506" w:type="pct"/>
            <w:tcBorders>
              <w:top w:val="nil"/>
              <w:left w:val="nil"/>
              <w:bottom w:val="single" w:sz="8" w:space="0" w:color="auto"/>
              <w:right w:val="single" w:sz="4" w:space="0" w:color="auto"/>
            </w:tcBorders>
            <w:shd w:val="clear" w:color="auto" w:fill="auto"/>
            <w:noWrap/>
            <w:vAlign w:val="center"/>
          </w:tcPr>
          <w:p w:rsidR="00B17EE3" w:rsidRPr="00E35E21" w:rsidRDefault="00B17EE3" w:rsidP="00BD6870">
            <w:pPr>
              <w:pStyle w:val="Tabele"/>
              <w:rPr>
                <w:sz w:val="18"/>
                <w:szCs w:val="18"/>
                <w:lang w:val="sq-AL"/>
              </w:rPr>
            </w:pPr>
            <w:r w:rsidRPr="00BD6870">
              <w:rPr>
                <w:sz w:val="18"/>
                <w:szCs w:val="18"/>
                <w:lang w:val="sq-AL"/>
              </w:rPr>
              <w:t>Rezultati: Analiza sasiore</w:t>
            </w:r>
          </w:p>
        </w:tc>
        <w:tc>
          <w:tcPr>
            <w:tcW w:w="1062" w:type="pct"/>
            <w:tcBorders>
              <w:top w:val="nil"/>
              <w:left w:val="nil"/>
              <w:bottom w:val="single" w:sz="8" w:space="0" w:color="auto"/>
              <w:right w:val="single" w:sz="8" w:space="0" w:color="auto"/>
            </w:tcBorders>
            <w:shd w:val="clear" w:color="auto" w:fill="auto"/>
            <w:noWrap/>
            <w:vAlign w:val="center"/>
          </w:tcPr>
          <w:p w:rsidR="00B17EE3" w:rsidRPr="00E35E21" w:rsidRDefault="00B17EE3" w:rsidP="00BD6870">
            <w:pPr>
              <w:pStyle w:val="Tabele"/>
              <w:rPr>
                <w:sz w:val="18"/>
                <w:szCs w:val="18"/>
                <w:lang w:val="sq-AL"/>
              </w:rPr>
            </w:pPr>
          </w:p>
        </w:tc>
      </w:tr>
    </w:tbl>
    <w:p w:rsidR="00B17EE3" w:rsidRPr="00326D70" w:rsidRDefault="00B17EE3" w:rsidP="00B17EE3">
      <w:pPr>
        <w:pStyle w:val="Paragrafi"/>
        <w:rPr>
          <w:lang w:val="sq-AL"/>
        </w:rPr>
      </w:pPr>
    </w:p>
    <w:p w:rsidR="00B17EE3" w:rsidRPr="00447E4A" w:rsidRDefault="005168B0" w:rsidP="00B17EE3">
      <w:pPr>
        <w:pStyle w:val="Paragrafi"/>
        <w:rPr>
          <w:vertAlign w:val="superscript"/>
          <w:lang w:val="sq-AL"/>
        </w:rPr>
      </w:pPr>
      <w:r>
        <w:rPr>
          <w:lang w:val="sq-AL"/>
        </w:rPr>
        <w:t xml:space="preserve">b) </w:t>
      </w:r>
      <w:r w:rsidR="00B17EE3" w:rsidRPr="00326D70">
        <w:rPr>
          <w:lang w:val="sq-AL"/>
        </w:rPr>
        <w:t>Hapat e matjes së rrezikut</w:t>
      </w:r>
      <w:r w:rsidR="00B17EE3" w:rsidRPr="00447E4A">
        <w:rPr>
          <w:vertAlign w:val="superscript"/>
          <w:lang w:val="sq-AL"/>
        </w:rPr>
        <w:footnoteReference w:id="3"/>
      </w:r>
    </w:p>
    <w:p w:rsidR="00B17EE3" w:rsidRPr="00326D70" w:rsidRDefault="00B17EE3" w:rsidP="00B17EE3">
      <w:pPr>
        <w:pStyle w:val="Paragrafi"/>
        <w:rPr>
          <w:lang w:val="sq-AL"/>
        </w:rPr>
      </w:pPr>
    </w:p>
    <w:tbl>
      <w:tblPr>
        <w:tblW w:w="5000" w:type="pct"/>
        <w:tblLook w:val="0000" w:firstRow="0" w:lastRow="0" w:firstColumn="0" w:lastColumn="0" w:noHBand="0" w:noVBand="0"/>
      </w:tblPr>
      <w:tblGrid>
        <w:gridCol w:w="1549"/>
        <w:gridCol w:w="1241"/>
        <w:gridCol w:w="1525"/>
        <w:gridCol w:w="1202"/>
        <w:gridCol w:w="2312"/>
        <w:gridCol w:w="1458"/>
        <w:tblGridChange w:id="2">
          <w:tblGrid>
            <w:gridCol w:w="1549"/>
            <w:gridCol w:w="1241"/>
            <w:gridCol w:w="1525"/>
            <w:gridCol w:w="1202"/>
            <w:gridCol w:w="2312"/>
            <w:gridCol w:w="1458"/>
          </w:tblGrid>
        </w:tblGridChange>
      </w:tblGrid>
      <w:tr w:rsidR="00B17EE3" w:rsidRPr="00E35E21" w:rsidTr="00BD6870">
        <w:trPr>
          <w:trHeight w:val="570"/>
        </w:trPr>
        <w:tc>
          <w:tcPr>
            <w:tcW w:w="834" w:type="pct"/>
            <w:tcBorders>
              <w:top w:val="single" w:sz="8" w:space="0" w:color="auto"/>
              <w:left w:val="single" w:sz="8" w:space="0" w:color="auto"/>
              <w:bottom w:val="single" w:sz="4" w:space="0" w:color="auto"/>
              <w:right w:val="nil"/>
            </w:tcBorders>
            <w:shd w:val="clear" w:color="auto" w:fill="auto"/>
            <w:vAlign w:val="bottom"/>
          </w:tcPr>
          <w:p w:rsidR="00B17EE3" w:rsidRPr="00E35E21" w:rsidRDefault="00B17EE3" w:rsidP="00B9035A">
            <w:pPr>
              <w:pStyle w:val="Tabele"/>
              <w:jc w:val="center"/>
              <w:rPr>
                <w:b/>
                <w:sz w:val="18"/>
                <w:szCs w:val="18"/>
                <w:lang w:val="sq-AL"/>
              </w:rPr>
            </w:pPr>
            <w:r w:rsidRPr="00E35E21">
              <w:rPr>
                <w:b/>
                <w:sz w:val="18"/>
                <w:szCs w:val="18"/>
                <w:lang w:val="sq-AL"/>
              </w:rPr>
              <w:t>Hapat e matjes së rrezikut</w:t>
            </w:r>
          </w:p>
        </w:tc>
        <w:tc>
          <w:tcPr>
            <w:tcW w:w="668" w:type="pct"/>
            <w:tcBorders>
              <w:top w:val="single" w:sz="8" w:space="0" w:color="auto"/>
              <w:left w:val="single" w:sz="8" w:space="0" w:color="auto"/>
              <w:bottom w:val="single" w:sz="4" w:space="0" w:color="auto"/>
              <w:right w:val="single" w:sz="8" w:space="0" w:color="auto"/>
            </w:tcBorders>
            <w:shd w:val="clear" w:color="auto" w:fill="auto"/>
            <w:vAlign w:val="bottom"/>
          </w:tcPr>
          <w:p w:rsidR="00B17EE3" w:rsidRPr="00E35E21" w:rsidRDefault="00B17EE3" w:rsidP="00B9035A">
            <w:pPr>
              <w:pStyle w:val="Tabele"/>
              <w:jc w:val="center"/>
              <w:rPr>
                <w:b/>
                <w:sz w:val="18"/>
                <w:szCs w:val="18"/>
                <w:lang w:val="sq-AL"/>
              </w:rPr>
            </w:pPr>
            <w:r w:rsidRPr="00E35E21">
              <w:rPr>
                <w:b/>
                <w:sz w:val="18"/>
                <w:szCs w:val="18"/>
                <w:lang w:val="sq-AL"/>
              </w:rPr>
              <w:t>Analiza sasiore</w:t>
            </w:r>
            <w:r w:rsidRPr="00E35E21">
              <w:rPr>
                <w:b/>
                <w:sz w:val="18"/>
                <w:szCs w:val="18"/>
                <w:vertAlign w:val="superscript"/>
                <w:lang w:val="sq-AL"/>
              </w:rPr>
              <w:footnoteReference w:id="4"/>
            </w:r>
          </w:p>
        </w:tc>
        <w:tc>
          <w:tcPr>
            <w:tcW w:w="821" w:type="pct"/>
            <w:tcBorders>
              <w:top w:val="single" w:sz="8" w:space="0" w:color="auto"/>
              <w:left w:val="nil"/>
              <w:bottom w:val="single" w:sz="4" w:space="0" w:color="auto"/>
              <w:right w:val="nil"/>
            </w:tcBorders>
            <w:shd w:val="clear" w:color="auto" w:fill="auto"/>
            <w:vAlign w:val="bottom"/>
          </w:tcPr>
          <w:p w:rsidR="00B17EE3" w:rsidRPr="00E35E21" w:rsidRDefault="00B17EE3" w:rsidP="00B9035A">
            <w:pPr>
              <w:pStyle w:val="Tabele"/>
              <w:jc w:val="center"/>
              <w:rPr>
                <w:b/>
                <w:sz w:val="18"/>
                <w:szCs w:val="18"/>
                <w:lang w:val="sq-AL"/>
              </w:rPr>
            </w:pPr>
            <w:r w:rsidRPr="00E35E21">
              <w:rPr>
                <w:b/>
                <w:sz w:val="18"/>
                <w:szCs w:val="18"/>
                <w:lang w:val="sq-AL"/>
              </w:rPr>
              <w:t>Masat</w:t>
            </w:r>
          </w:p>
        </w:tc>
        <w:tc>
          <w:tcPr>
            <w:tcW w:w="647" w:type="pct"/>
            <w:tcBorders>
              <w:top w:val="single" w:sz="8" w:space="0" w:color="auto"/>
              <w:left w:val="single" w:sz="8" w:space="0" w:color="auto"/>
              <w:bottom w:val="single" w:sz="4" w:space="0" w:color="auto"/>
              <w:right w:val="single" w:sz="8" w:space="0" w:color="auto"/>
            </w:tcBorders>
            <w:shd w:val="clear" w:color="auto" w:fill="auto"/>
            <w:vAlign w:val="bottom"/>
          </w:tcPr>
          <w:p w:rsidR="00B17EE3" w:rsidRPr="00E35E21" w:rsidRDefault="00B17EE3" w:rsidP="00B9035A">
            <w:pPr>
              <w:pStyle w:val="Tabele"/>
              <w:jc w:val="center"/>
              <w:rPr>
                <w:b/>
                <w:sz w:val="18"/>
                <w:szCs w:val="18"/>
                <w:lang w:val="sq-AL"/>
              </w:rPr>
            </w:pPr>
            <w:r w:rsidRPr="00E35E21">
              <w:rPr>
                <w:b/>
                <w:sz w:val="18"/>
                <w:szCs w:val="18"/>
                <w:lang w:val="sq-AL"/>
              </w:rPr>
              <w:t>Analiza cilësore</w:t>
            </w:r>
          </w:p>
        </w:tc>
        <w:tc>
          <w:tcPr>
            <w:tcW w:w="1245" w:type="pct"/>
            <w:tcBorders>
              <w:top w:val="single" w:sz="8" w:space="0" w:color="auto"/>
              <w:left w:val="nil"/>
              <w:bottom w:val="single" w:sz="4" w:space="0" w:color="auto"/>
              <w:right w:val="single" w:sz="4" w:space="0" w:color="auto"/>
            </w:tcBorders>
            <w:shd w:val="clear" w:color="auto" w:fill="auto"/>
            <w:vAlign w:val="bottom"/>
          </w:tcPr>
          <w:p w:rsidR="00B17EE3" w:rsidRPr="00E35E21" w:rsidRDefault="00B17EE3" w:rsidP="00B9035A">
            <w:pPr>
              <w:pStyle w:val="Tabele"/>
              <w:jc w:val="center"/>
              <w:rPr>
                <w:b/>
                <w:sz w:val="18"/>
                <w:szCs w:val="18"/>
                <w:lang w:val="sq-AL"/>
              </w:rPr>
            </w:pPr>
          </w:p>
        </w:tc>
        <w:tc>
          <w:tcPr>
            <w:tcW w:w="785" w:type="pct"/>
            <w:tcBorders>
              <w:top w:val="single" w:sz="8" w:space="0" w:color="auto"/>
              <w:left w:val="nil"/>
              <w:bottom w:val="single" w:sz="4" w:space="0" w:color="auto"/>
              <w:right w:val="single" w:sz="8" w:space="0" w:color="auto"/>
            </w:tcBorders>
            <w:shd w:val="clear" w:color="auto" w:fill="auto"/>
            <w:vAlign w:val="bottom"/>
          </w:tcPr>
          <w:p w:rsidR="00B17EE3" w:rsidRPr="00E35E21" w:rsidRDefault="00B17EE3" w:rsidP="00447E4A">
            <w:pPr>
              <w:pStyle w:val="Tabele"/>
              <w:jc w:val="center"/>
              <w:rPr>
                <w:b/>
                <w:sz w:val="18"/>
                <w:szCs w:val="18"/>
                <w:lang w:val="sq-AL"/>
              </w:rPr>
            </w:pPr>
            <w:r w:rsidRPr="00E35E21">
              <w:rPr>
                <w:b/>
                <w:sz w:val="18"/>
                <w:szCs w:val="18"/>
                <w:lang w:val="sq-AL"/>
              </w:rPr>
              <w:t xml:space="preserve">Niveli </w:t>
            </w:r>
            <w:r w:rsidR="00447E4A" w:rsidRPr="00E35E21">
              <w:rPr>
                <w:b/>
                <w:sz w:val="18"/>
                <w:szCs w:val="18"/>
                <w:lang w:val="sq-AL"/>
              </w:rPr>
              <w:t>i</w:t>
            </w:r>
            <w:r w:rsidRPr="00E35E21">
              <w:rPr>
                <w:b/>
                <w:sz w:val="18"/>
                <w:szCs w:val="18"/>
                <w:lang w:val="sq-AL"/>
              </w:rPr>
              <w:t xml:space="preserve"> rrezikut</w:t>
            </w:r>
          </w:p>
        </w:tc>
      </w:tr>
      <w:tr w:rsidR="00B17EE3" w:rsidRPr="00E35E21" w:rsidTr="00BD6870">
        <w:trPr>
          <w:trHeight w:val="495"/>
        </w:trPr>
        <w:tc>
          <w:tcPr>
            <w:tcW w:w="834" w:type="pct"/>
            <w:tcBorders>
              <w:top w:val="nil"/>
              <w:left w:val="single" w:sz="8" w:space="0" w:color="auto"/>
              <w:bottom w:val="single" w:sz="4" w:space="0" w:color="auto"/>
              <w:right w:val="nil"/>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a</w:t>
            </w:r>
          </w:p>
        </w:tc>
        <w:tc>
          <w:tcPr>
            <w:tcW w:w="668" w:type="pct"/>
            <w:tcBorders>
              <w:top w:val="nil"/>
              <w:left w:val="single" w:sz="8" w:space="0" w:color="auto"/>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0.5</w:t>
            </w:r>
          </w:p>
        </w:tc>
        <w:tc>
          <w:tcPr>
            <w:tcW w:w="821" w:type="pct"/>
            <w:tcBorders>
              <w:top w:val="nil"/>
              <w:left w:val="nil"/>
              <w:bottom w:val="single" w:sz="4" w:space="0" w:color="auto"/>
              <w:right w:val="nil"/>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Vigjilencë e duhur</w:t>
            </w:r>
          </w:p>
        </w:tc>
        <w:tc>
          <w:tcPr>
            <w:tcW w:w="647" w:type="pct"/>
            <w:tcBorders>
              <w:top w:val="nil"/>
              <w:left w:val="single" w:sz="8" w:space="0" w:color="auto"/>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 </w:t>
            </w:r>
          </w:p>
        </w:tc>
        <w:tc>
          <w:tcPr>
            <w:tcW w:w="1245" w:type="pct"/>
            <w:tcBorders>
              <w:top w:val="nil"/>
              <w:left w:val="nil"/>
              <w:bottom w:val="single" w:sz="4" w:space="0" w:color="auto"/>
              <w:right w:val="single" w:sz="4"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 </w:t>
            </w:r>
          </w:p>
        </w:tc>
        <w:tc>
          <w:tcPr>
            <w:tcW w:w="785" w:type="pct"/>
            <w:tcBorders>
              <w:top w:val="nil"/>
              <w:left w:val="nil"/>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Niveli i moderuar</w:t>
            </w:r>
          </w:p>
        </w:tc>
      </w:tr>
      <w:tr w:rsidR="00B17EE3" w:rsidRPr="00E35E21" w:rsidTr="00BD6870">
        <w:trPr>
          <w:trHeight w:val="615"/>
        </w:trPr>
        <w:tc>
          <w:tcPr>
            <w:tcW w:w="834" w:type="pct"/>
            <w:tcBorders>
              <w:top w:val="nil"/>
              <w:left w:val="single" w:sz="8" w:space="0" w:color="auto"/>
              <w:bottom w:val="single" w:sz="4" w:space="0" w:color="auto"/>
              <w:right w:val="nil"/>
            </w:tcBorders>
            <w:shd w:val="clear" w:color="auto" w:fill="auto"/>
            <w:vAlign w:val="bottom"/>
          </w:tcPr>
          <w:p w:rsidR="00B17EE3" w:rsidRPr="00E35E21" w:rsidRDefault="00BD6870" w:rsidP="00BD6870">
            <w:pPr>
              <w:pStyle w:val="Tabele"/>
              <w:rPr>
                <w:sz w:val="18"/>
                <w:szCs w:val="18"/>
                <w:lang w:val="sq-AL"/>
              </w:rPr>
            </w:pPr>
            <w:r>
              <w:rPr>
                <w:sz w:val="18"/>
                <w:szCs w:val="18"/>
                <w:lang w:val="sq-AL"/>
              </w:rPr>
              <w:t>a+</w:t>
            </w:r>
            <w:r w:rsidR="00B17EE3" w:rsidRPr="00E35E21">
              <w:rPr>
                <w:sz w:val="18"/>
                <w:szCs w:val="18"/>
                <w:lang w:val="sq-AL"/>
              </w:rPr>
              <w:t>b</w:t>
            </w:r>
          </w:p>
        </w:tc>
        <w:tc>
          <w:tcPr>
            <w:tcW w:w="668" w:type="pct"/>
            <w:tcBorders>
              <w:top w:val="nil"/>
              <w:left w:val="single" w:sz="8" w:space="0" w:color="auto"/>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0.665</w:t>
            </w:r>
          </w:p>
        </w:tc>
        <w:tc>
          <w:tcPr>
            <w:tcW w:w="821" w:type="pct"/>
            <w:tcBorders>
              <w:top w:val="nil"/>
              <w:left w:val="nil"/>
              <w:bottom w:val="single" w:sz="4" w:space="0" w:color="auto"/>
              <w:right w:val="nil"/>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Vigjilencë e zgjeruar</w:t>
            </w:r>
          </w:p>
        </w:tc>
        <w:tc>
          <w:tcPr>
            <w:tcW w:w="647" w:type="pct"/>
            <w:tcBorders>
              <w:top w:val="nil"/>
              <w:left w:val="single" w:sz="8" w:space="0" w:color="auto"/>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Analizë cilesore</w:t>
            </w:r>
          </w:p>
        </w:tc>
        <w:tc>
          <w:tcPr>
            <w:tcW w:w="1245" w:type="pct"/>
            <w:tcBorders>
              <w:top w:val="nil"/>
              <w:left w:val="nil"/>
              <w:bottom w:val="single" w:sz="4" w:space="0" w:color="auto"/>
              <w:right w:val="single" w:sz="4"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 </w:t>
            </w:r>
          </w:p>
        </w:tc>
        <w:tc>
          <w:tcPr>
            <w:tcW w:w="785" w:type="pct"/>
            <w:tcBorders>
              <w:top w:val="nil"/>
              <w:left w:val="nil"/>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Nivel i lartë</w:t>
            </w:r>
          </w:p>
        </w:tc>
      </w:tr>
      <w:tr w:rsidR="00B17EE3" w:rsidRPr="00E35E21" w:rsidTr="00BD6870">
        <w:trPr>
          <w:trHeight w:val="855"/>
        </w:trPr>
        <w:tc>
          <w:tcPr>
            <w:tcW w:w="834" w:type="pct"/>
            <w:tcBorders>
              <w:top w:val="nil"/>
              <w:left w:val="single" w:sz="8" w:space="0" w:color="auto"/>
              <w:bottom w:val="single" w:sz="4" w:space="0" w:color="auto"/>
              <w:right w:val="nil"/>
            </w:tcBorders>
            <w:shd w:val="clear" w:color="auto" w:fill="auto"/>
            <w:vAlign w:val="bottom"/>
          </w:tcPr>
          <w:p w:rsidR="00B17EE3" w:rsidRPr="00E35E21" w:rsidRDefault="00087648" w:rsidP="00BD6870">
            <w:pPr>
              <w:pStyle w:val="Tabele"/>
              <w:rPr>
                <w:sz w:val="18"/>
                <w:szCs w:val="18"/>
                <w:lang w:val="sq-AL"/>
              </w:rPr>
            </w:pPr>
            <w:r>
              <w:rPr>
                <w:sz w:val="18"/>
                <w:szCs w:val="18"/>
                <w:lang w:val="sq-AL"/>
              </w:rPr>
              <w:t xml:space="preserve">a </w:t>
            </w:r>
            <w:r w:rsidR="00B17EE3" w:rsidRPr="00E35E21">
              <w:rPr>
                <w:sz w:val="18"/>
                <w:szCs w:val="18"/>
                <w:lang w:val="sq-AL"/>
              </w:rPr>
              <w:t>+</w:t>
            </w:r>
            <w:r>
              <w:rPr>
                <w:sz w:val="18"/>
                <w:szCs w:val="18"/>
                <w:lang w:val="sq-AL"/>
              </w:rPr>
              <w:t xml:space="preserve"> </w:t>
            </w:r>
            <w:r w:rsidR="00B17EE3" w:rsidRPr="00E35E21">
              <w:rPr>
                <w:sz w:val="18"/>
                <w:szCs w:val="18"/>
                <w:lang w:val="sq-AL"/>
              </w:rPr>
              <w:t>b</w:t>
            </w:r>
            <w:r>
              <w:rPr>
                <w:sz w:val="18"/>
                <w:szCs w:val="18"/>
                <w:lang w:val="sq-AL"/>
              </w:rPr>
              <w:t xml:space="preserve"> </w:t>
            </w:r>
            <w:r w:rsidR="00B17EE3" w:rsidRPr="00E35E21">
              <w:rPr>
                <w:sz w:val="18"/>
                <w:szCs w:val="18"/>
                <w:lang w:val="sq-AL"/>
              </w:rPr>
              <w:t>+</w:t>
            </w:r>
            <w:r>
              <w:rPr>
                <w:sz w:val="18"/>
                <w:szCs w:val="18"/>
                <w:lang w:val="sq-AL"/>
              </w:rPr>
              <w:t xml:space="preserve"> </w:t>
            </w:r>
            <w:r w:rsidR="00B17EE3" w:rsidRPr="00E35E21">
              <w:rPr>
                <w:sz w:val="18"/>
                <w:szCs w:val="18"/>
                <w:lang w:val="sq-AL"/>
              </w:rPr>
              <w:t>c</w:t>
            </w:r>
          </w:p>
        </w:tc>
        <w:tc>
          <w:tcPr>
            <w:tcW w:w="668" w:type="pct"/>
            <w:tcBorders>
              <w:top w:val="nil"/>
              <w:left w:val="single" w:sz="8" w:space="0" w:color="auto"/>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0.835</w:t>
            </w:r>
          </w:p>
        </w:tc>
        <w:tc>
          <w:tcPr>
            <w:tcW w:w="821" w:type="pct"/>
            <w:tcBorders>
              <w:top w:val="nil"/>
              <w:left w:val="nil"/>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 xml:space="preserve">Vigjilencë e </w:t>
            </w:r>
            <w:r w:rsidR="00BD6870" w:rsidRPr="00E35E21">
              <w:rPr>
                <w:sz w:val="18"/>
                <w:szCs w:val="18"/>
                <w:lang w:val="sq-AL"/>
              </w:rPr>
              <w:t>zgjeruar</w:t>
            </w:r>
          </w:p>
        </w:tc>
        <w:tc>
          <w:tcPr>
            <w:tcW w:w="647" w:type="pct"/>
            <w:tcBorders>
              <w:top w:val="nil"/>
              <w:left w:val="nil"/>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Analizë cilësore</w:t>
            </w:r>
          </w:p>
        </w:tc>
        <w:tc>
          <w:tcPr>
            <w:tcW w:w="1245" w:type="pct"/>
            <w:tcBorders>
              <w:top w:val="nil"/>
              <w:left w:val="nil"/>
              <w:bottom w:val="single" w:sz="4" w:space="0" w:color="auto"/>
              <w:right w:val="single" w:sz="4"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Gjykim për raportim potencial</w:t>
            </w:r>
          </w:p>
        </w:tc>
        <w:tc>
          <w:tcPr>
            <w:tcW w:w="785" w:type="pct"/>
            <w:tcBorders>
              <w:top w:val="nil"/>
              <w:left w:val="nil"/>
              <w:bottom w:val="single" w:sz="4"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Nivel i lartë</w:t>
            </w:r>
          </w:p>
        </w:tc>
      </w:tr>
      <w:tr w:rsidR="00B17EE3" w:rsidRPr="00E35E21" w:rsidTr="00BD6870">
        <w:trPr>
          <w:trHeight w:val="675"/>
        </w:trPr>
        <w:tc>
          <w:tcPr>
            <w:tcW w:w="834" w:type="pct"/>
            <w:tcBorders>
              <w:top w:val="nil"/>
              <w:left w:val="single" w:sz="8" w:space="0" w:color="auto"/>
              <w:bottom w:val="single" w:sz="8" w:space="0" w:color="auto"/>
              <w:right w:val="nil"/>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C1</w:t>
            </w:r>
          </w:p>
        </w:tc>
        <w:tc>
          <w:tcPr>
            <w:tcW w:w="668" w:type="pct"/>
            <w:tcBorders>
              <w:top w:val="nil"/>
              <w:left w:val="single" w:sz="8" w:space="0" w:color="auto"/>
              <w:bottom w:val="single" w:sz="8"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1</w:t>
            </w:r>
          </w:p>
        </w:tc>
        <w:tc>
          <w:tcPr>
            <w:tcW w:w="821" w:type="pct"/>
            <w:tcBorders>
              <w:top w:val="nil"/>
              <w:left w:val="nil"/>
              <w:bottom w:val="single" w:sz="8" w:space="0" w:color="auto"/>
              <w:right w:val="nil"/>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 xml:space="preserve">Vigjilencë e </w:t>
            </w:r>
            <w:r w:rsidR="00BD6870" w:rsidRPr="00E35E21">
              <w:rPr>
                <w:sz w:val="18"/>
                <w:szCs w:val="18"/>
                <w:lang w:val="sq-AL"/>
              </w:rPr>
              <w:t xml:space="preserve">zgjeruar </w:t>
            </w:r>
          </w:p>
        </w:tc>
        <w:tc>
          <w:tcPr>
            <w:tcW w:w="647" w:type="pct"/>
            <w:tcBorders>
              <w:top w:val="nil"/>
              <w:left w:val="single" w:sz="8" w:space="0" w:color="auto"/>
              <w:bottom w:val="single" w:sz="8"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Analizë cilësore</w:t>
            </w:r>
          </w:p>
        </w:tc>
        <w:tc>
          <w:tcPr>
            <w:tcW w:w="1245" w:type="pct"/>
            <w:tcBorders>
              <w:top w:val="nil"/>
              <w:left w:val="nil"/>
              <w:bottom w:val="single" w:sz="8" w:space="0" w:color="auto"/>
              <w:right w:val="single" w:sz="4"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Vendimmarrje për raportim potencial</w:t>
            </w:r>
          </w:p>
        </w:tc>
        <w:tc>
          <w:tcPr>
            <w:tcW w:w="785" w:type="pct"/>
            <w:tcBorders>
              <w:top w:val="nil"/>
              <w:left w:val="nil"/>
              <w:bottom w:val="single" w:sz="8" w:space="0" w:color="auto"/>
              <w:right w:val="single" w:sz="8" w:space="0" w:color="auto"/>
            </w:tcBorders>
            <w:shd w:val="clear" w:color="auto" w:fill="auto"/>
            <w:vAlign w:val="bottom"/>
          </w:tcPr>
          <w:p w:rsidR="00B17EE3" w:rsidRPr="00E35E21" w:rsidRDefault="00B17EE3" w:rsidP="00BD6870">
            <w:pPr>
              <w:pStyle w:val="Tabele"/>
              <w:rPr>
                <w:sz w:val="18"/>
                <w:szCs w:val="18"/>
                <w:lang w:val="sq-AL"/>
              </w:rPr>
            </w:pPr>
            <w:r w:rsidRPr="00E35E21">
              <w:rPr>
                <w:sz w:val="18"/>
                <w:szCs w:val="18"/>
                <w:lang w:val="sq-AL"/>
              </w:rPr>
              <w:t>Raportim në DPPPP</w:t>
            </w:r>
          </w:p>
        </w:tc>
      </w:tr>
    </w:tbl>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D269AD" w:rsidRDefault="00D269AD" w:rsidP="00B17EE3">
      <w:pPr>
        <w:pStyle w:val="Paragrafi"/>
        <w:rPr>
          <w:lang w:val="sq-AL"/>
        </w:rPr>
        <w:sectPr w:rsidR="00D269AD" w:rsidSect="00B05923">
          <w:headerReference w:type="even" r:id="rId8"/>
          <w:headerReference w:type="default" r:id="rId9"/>
          <w:footerReference w:type="even" r:id="rId10"/>
          <w:footerReference w:type="default" r:id="rId11"/>
          <w:pgSz w:w="11907" w:h="16840" w:code="9"/>
          <w:pgMar w:top="1418" w:right="1418" w:bottom="1418" w:left="1418" w:header="1588" w:footer="1134" w:gutter="0"/>
          <w:pgNumType w:start="7355"/>
          <w:cols w:space="720"/>
          <w:docGrid w:linePitch="360"/>
        </w:sectPr>
      </w:pPr>
    </w:p>
    <w:p w:rsidR="00B17EE3" w:rsidRPr="00326D70" w:rsidRDefault="004158A9" w:rsidP="00B17EE3">
      <w:pPr>
        <w:pStyle w:val="Paragrafi"/>
        <w:rPr>
          <w:lang w:val="sq-AL"/>
        </w:rPr>
      </w:pPr>
      <w:r>
        <w:rPr>
          <w:lang w:val="sq-AL"/>
        </w:rPr>
        <w:t xml:space="preserve">c) </w:t>
      </w:r>
      <w:r w:rsidR="00B17EE3" w:rsidRPr="00326D70">
        <w:rPr>
          <w:lang w:val="sq-AL"/>
        </w:rPr>
        <w:t xml:space="preserve">Matrica e vlerësimit të kriterit </w:t>
      </w:r>
    </w:p>
    <w:p w:rsidR="00B17EE3" w:rsidRPr="00326D70" w:rsidRDefault="00B17EE3" w:rsidP="00B17EE3">
      <w:pPr>
        <w:pStyle w:val="Paragrafi"/>
        <w:rPr>
          <w:lang w:val="sq-AL"/>
        </w:rPr>
      </w:pPr>
    </w:p>
    <w:tbl>
      <w:tblPr>
        <w:tblW w:w="5000" w:type="pct"/>
        <w:tblLook w:val="0000" w:firstRow="0" w:lastRow="0" w:firstColumn="0" w:lastColumn="0" w:noHBand="0" w:noVBand="0"/>
      </w:tblPr>
      <w:tblGrid>
        <w:gridCol w:w="1107"/>
        <w:gridCol w:w="376"/>
        <w:gridCol w:w="1156"/>
        <w:gridCol w:w="200"/>
        <w:gridCol w:w="1075"/>
        <w:gridCol w:w="375"/>
        <w:gridCol w:w="1396"/>
        <w:gridCol w:w="1439"/>
        <w:gridCol w:w="1769"/>
        <w:gridCol w:w="1439"/>
        <w:gridCol w:w="1220"/>
        <w:gridCol w:w="1095"/>
        <w:gridCol w:w="1573"/>
        <w:tblGridChange w:id="3">
          <w:tblGrid>
            <w:gridCol w:w="1107"/>
            <w:gridCol w:w="376"/>
            <w:gridCol w:w="1156"/>
            <w:gridCol w:w="200"/>
            <w:gridCol w:w="1075"/>
            <w:gridCol w:w="375"/>
            <w:gridCol w:w="1396"/>
            <w:gridCol w:w="1439"/>
            <w:gridCol w:w="1769"/>
            <w:gridCol w:w="1439"/>
            <w:gridCol w:w="1220"/>
            <w:gridCol w:w="1095"/>
            <w:gridCol w:w="1573"/>
          </w:tblGrid>
        </w:tblGridChange>
      </w:tblGrid>
      <w:tr w:rsidR="009237D2" w:rsidRPr="00DC08CA" w:rsidTr="00BD6870">
        <w:trPr>
          <w:trHeight w:val="142"/>
        </w:trPr>
        <w:tc>
          <w:tcPr>
            <w:tcW w:w="389" w:type="pct"/>
            <w:tcBorders>
              <w:top w:val="nil"/>
              <w:left w:val="nil"/>
              <w:bottom w:val="nil"/>
              <w:right w:val="nil"/>
            </w:tcBorders>
            <w:shd w:val="clear" w:color="auto" w:fill="auto"/>
            <w:noWrap/>
            <w:vAlign w:val="bottom"/>
          </w:tcPr>
          <w:p w:rsidR="00B17EE3" w:rsidRPr="00DC08CA" w:rsidRDefault="00B17EE3" w:rsidP="009237D2">
            <w:pPr>
              <w:pStyle w:val="Tabele"/>
              <w:rPr>
                <w:sz w:val="16"/>
                <w:szCs w:val="16"/>
              </w:rPr>
            </w:pPr>
          </w:p>
        </w:tc>
        <w:tc>
          <w:tcPr>
            <w:tcW w:w="132" w:type="pct"/>
            <w:tcBorders>
              <w:top w:val="nil"/>
              <w:left w:val="nil"/>
              <w:bottom w:val="nil"/>
              <w:right w:val="nil"/>
            </w:tcBorders>
            <w:shd w:val="clear" w:color="auto" w:fill="auto"/>
            <w:noWrap/>
            <w:vAlign w:val="bottom"/>
          </w:tcPr>
          <w:p w:rsidR="00B17EE3" w:rsidRPr="00DC08CA" w:rsidRDefault="00B17EE3" w:rsidP="009237D2">
            <w:pPr>
              <w:pStyle w:val="Tabele"/>
              <w:rPr>
                <w:sz w:val="16"/>
                <w:szCs w:val="16"/>
              </w:rPr>
            </w:pPr>
          </w:p>
        </w:tc>
        <w:tc>
          <w:tcPr>
            <w:tcW w:w="476" w:type="pct"/>
            <w:gridSpan w:val="2"/>
            <w:tcBorders>
              <w:top w:val="nil"/>
              <w:left w:val="nil"/>
              <w:bottom w:val="nil"/>
              <w:right w:val="nil"/>
            </w:tcBorders>
            <w:shd w:val="clear" w:color="auto" w:fill="auto"/>
            <w:noWrap/>
            <w:vAlign w:val="bottom"/>
          </w:tcPr>
          <w:p w:rsidR="00B17EE3" w:rsidRPr="00DC08CA" w:rsidRDefault="00B17EE3" w:rsidP="009237D2">
            <w:pPr>
              <w:pStyle w:val="Tabele"/>
              <w:rPr>
                <w:sz w:val="16"/>
                <w:szCs w:val="16"/>
              </w:rPr>
            </w:pPr>
          </w:p>
        </w:tc>
        <w:tc>
          <w:tcPr>
            <w:tcW w:w="378" w:type="pct"/>
            <w:tcBorders>
              <w:top w:val="nil"/>
              <w:left w:val="nil"/>
              <w:bottom w:val="nil"/>
              <w:right w:val="nil"/>
            </w:tcBorders>
            <w:shd w:val="clear" w:color="auto" w:fill="auto"/>
            <w:vAlign w:val="bottom"/>
          </w:tcPr>
          <w:p w:rsidR="00B17EE3" w:rsidRPr="00DC08CA" w:rsidRDefault="00B17EE3" w:rsidP="009237D2">
            <w:pPr>
              <w:pStyle w:val="Tabele"/>
              <w:rPr>
                <w:sz w:val="16"/>
                <w:szCs w:val="16"/>
              </w:rPr>
            </w:pPr>
          </w:p>
        </w:tc>
        <w:tc>
          <w:tcPr>
            <w:tcW w:w="132" w:type="pct"/>
            <w:tcBorders>
              <w:top w:val="nil"/>
              <w:left w:val="nil"/>
              <w:bottom w:val="nil"/>
              <w:right w:val="nil"/>
            </w:tcBorders>
            <w:shd w:val="clear" w:color="auto" w:fill="auto"/>
            <w:vAlign w:val="bottom"/>
          </w:tcPr>
          <w:p w:rsidR="00B17EE3" w:rsidRPr="00DC08CA" w:rsidRDefault="00B17EE3" w:rsidP="009237D2">
            <w:pPr>
              <w:pStyle w:val="Tabele"/>
              <w:rPr>
                <w:sz w:val="16"/>
                <w:szCs w:val="16"/>
              </w:rPr>
            </w:pPr>
          </w:p>
        </w:tc>
        <w:tc>
          <w:tcPr>
            <w:tcW w:w="3491" w:type="pct"/>
            <w:gridSpan w:val="7"/>
            <w:tcBorders>
              <w:top w:val="single" w:sz="8" w:space="0" w:color="auto"/>
              <w:left w:val="single" w:sz="8" w:space="0" w:color="auto"/>
              <w:bottom w:val="single" w:sz="4" w:space="0" w:color="auto"/>
              <w:right w:val="single" w:sz="8" w:space="0" w:color="000000"/>
            </w:tcBorders>
            <w:shd w:val="clear" w:color="auto" w:fill="auto"/>
            <w:vAlign w:val="bottom"/>
          </w:tcPr>
          <w:p w:rsidR="00B17EE3" w:rsidRPr="00DC08CA" w:rsidRDefault="00B17EE3" w:rsidP="009237D2">
            <w:pPr>
              <w:pStyle w:val="Tabele"/>
              <w:jc w:val="center"/>
              <w:rPr>
                <w:b/>
                <w:sz w:val="16"/>
                <w:szCs w:val="16"/>
              </w:rPr>
            </w:pPr>
            <w:r w:rsidRPr="00DC08CA">
              <w:rPr>
                <w:b/>
                <w:sz w:val="16"/>
                <w:szCs w:val="16"/>
              </w:rPr>
              <w:t>Analiza cilësore</w:t>
            </w:r>
          </w:p>
        </w:tc>
      </w:tr>
      <w:tr w:rsidR="009237D2" w:rsidRPr="00087648" w:rsidTr="00BD6870">
        <w:trPr>
          <w:trHeight w:val="259"/>
        </w:trPr>
        <w:tc>
          <w:tcPr>
            <w:tcW w:w="389" w:type="pct"/>
            <w:tcBorders>
              <w:top w:val="single" w:sz="8" w:space="0" w:color="auto"/>
              <w:left w:val="single" w:sz="8" w:space="0" w:color="auto"/>
              <w:bottom w:val="nil"/>
              <w:right w:val="single" w:sz="8" w:space="0" w:color="auto"/>
            </w:tcBorders>
            <w:shd w:val="clear" w:color="auto" w:fill="auto"/>
            <w:vAlign w:val="bottom"/>
          </w:tcPr>
          <w:p w:rsidR="00B17EE3" w:rsidRPr="00087648" w:rsidRDefault="00B17EE3" w:rsidP="009237D2">
            <w:pPr>
              <w:pStyle w:val="Tabele"/>
              <w:rPr>
                <w:b/>
                <w:sz w:val="16"/>
                <w:szCs w:val="16"/>
              </w:rPr>
            </w:pPr>
            <w:r w:rsidRPr="00087648">
              <w:rPr>
                <w:b/>
                <w:sz w:val="16"/>
                <w:szCs w:val="16"/>
              </w:rPr>
              <w:t>Kriteri i rrezikut</w:t>
            </w:r>
          </w:p>
        </w:tc>
        <w:tc>
          <w:tcPr>
            <w:tcW w:w="132" w:type="pct"/>
            <w:tcBorders>
              <w:top w:val="nil"/>
              <w:left w:val="nil"/>
              <w:bottom w:val="nil"/>
              <w:right w:val="nil"/>
            </w:tcBorders>
            <w:shd w:val="clear" w:color="auto" w:fill="auto"/>
            <w:vAlign w:val="bottom"/>
          </w:tcPr>
          <w:p w:rsidR="00B17EE3" w:rsidRPr="00087648" w:rsidRDefault="00B17EE3" w:rsidP="009237D2">
            <w:pPr>
              <w:pStyle w:val="Tabele"/>
              <w:rPr>
                <w:b/>
                <w:sz w:val="16"/>
                <w:szCs w:val="16"/>
              </w:rPr>
            </w:pPr>
          </w:p>
        </w:tc>
        <w:tc>
          <w:tcPr>
            <w:tcW w:w="854" w:type="pct"/>
            <w:gridSpan w:val="3"/>
            <w:tcBorders>
              <w:top w:val="single" w:sz="8" w:space="0" w:color="auto"/>
              <w:left w:val="single" w:sz="8" w:space="0" w:color="auto"/>
              <w:bottom w:val="nil"/>
              <w:right w:val="single" w:sz="8" w:space="0" w:color="000000"/>
            </w:tcBorders>
            <w:shd w:val="clear" w:color="auto" w:fill="auto"/>
            <w:vAlign w:val="bottom"/>
          </w:tcPr>
          <w:p w:rsidR="00B17EE3" w:rsidRPr="00087648" w:rsidRDefault="00B17EE3" w:rsidP="009237D2">
            <w:pPr>
              <w:pStyle w:val="Tabele"/>
              <w:rPr>
                <w:b/>
                <w:sz w:val="16"/>
                <w:szCs w:val="16"/>
              </w:rPr>
            </w:pPr>
            <w:r w:rsidRPr="00087648">
              <w:rPr>
                <w:b/>
                <w:sz w:val="16"/>
                <w:szCs w:val="16"/>
              </w:rPr>
              <w:t>Analiza sasiore</w:t>
            </w:r>
          </w:p>
        </w:tc>
        <w:tc>
          <w:tcPr>
            <w:tcW w:w="132" w:type="pct"/>
            <w:tcBorders>
              <w:top w:val="nil"/>
              <w:left w:val="nil"/>
              <w:bottom w:val="single" w:sz="4" w:space="0" w:color="auto"/>
              <w:right w:val="nil"/>
            </w:tcBorders>
            <w:shd w:val="clear" w:color="auto" w:fill="auto"/>
            <w:vAlign w:val="bottom"/>
          </w:tcPr>
          <w:p w:rsidR="00B17EE3" w:rsidRPr="00087648" w:rsidRDefault="00B17EE3" w:rsidP="009237D2">
            <w:pPr>
              <w:pStyle w:val="Tabele"/>
              <w:rPr>
                <w:b/>
                <w:sz w:val="16"/>
                <w:szCs w:val="16"/>
              </w:rPr>
            </w:pPr>
          </w:p>
        </w:tc>
        <w:tc>
          <w:tcPr>
            <w:tcW w:w="491" w:type="pct"/>
            <w:tcBorders>
              <w:top w:val="nil"/>
              <w:left w:val="single" w:sz="8" w:space="0" w:color="auto"/>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506" w:type="pct"/>
            <w:tcBorders>
              <w:top w:val="nil"/>
              <w:left w:val="nil"/>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622" w:type="pct"/>
            <w:tcBorders>
              <w:top w:val="nil"/>
              <w:left w:val="nil"/>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506" w:type="pct"/>
            <w:tcBorders>
              <w:top w:val="nil"/>
              <w:left w:val="nil"/>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429" w:type="pct"/>
            <w:tcBorders>
              <w:top w:val="nil"/>
              <w:left w:val="nil"/>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385" w:type="pct"/>
            <w:tcBorders>
              <w:top w:val="nil"/>
              <w:left w:val="nil"/>
              <w:bottom w:val="single" w:sz="4"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c>
          <w:tcPr>
            <w:tcW w:w="553" w:type="pct"/>
            <w:tcBorders>
              <w:top w:val="nil"/>
              <w:left w:val="nil"/>
              <w:bottom w:val="single" w:sz="4" w:space="0" w:color="auto"/>
              <w:right w:val="single" w:sz="8"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Variablat</w:t>
            </w:r>
          </w:p>
        </w:tc>
      </w:tr>
      <w:tr w:rsidR="00E35E21" w:rsidRPr="00087648" w:rsidTr="00BD6870">
        <w:trPr>
          <w:trHeight w:val="1078"/>
        </w:trPr>
        <w:tc>
          <w:tcPr>
            <w:tcW w:w="389" w:type="pct"/>
            <w:tcBorders>
              <w:top w:val="nil"/>
              <w:left w:val="single" w:sz="8" w:space="0" w:color="auto"/>
              <w:bottom w:val="nil"/>
              <w:right w:val="single" w:sz="8" w:space="0" w:color="auto"/>
            </w:tcBorders>
            <w:shd w:val="clear" w:color="auto" w:fill="auto"/>
            <w:vAlign w:val="bottom"/>
          </w:tcPr>
          <w:p w:rsidR="00B17EE3" w:rsidRPr="00087648" w:rsidRDefault="00B17EE3" w:rsidP="009237D2">
            <w:pPr>
              <w:pStyle w:val="Tabele"/>
              <w:rPr>
                <w:b/>
                <w:sz w:val="16"/>
                <w:szCs w:val="16"/>
              </w:rPr>
            </w:pPr>
            <w:r w:rsidRPr="00087648">
              <w:rPr>
                <w:b/>
                <w:sz w:val="16"/>
                <w:szCs w:val="16"/>
              </w:rPr>
              <w:t> </w:t>
            </w:r>
          </w:p>
        </w:tc>
        <w:tc>
          <w:tcPr>
            <w:tcW w:w="132" w:type="pct"/>
            <w:tcBorders>
              <w:top w:val="nil"/>
              <w:left w:val="nil"/>
              <w:bottom w:val="nil"/>
              <w:right w:val="nil"/>
            </w:tcBorders>
            <w:shd w:val="clear" w:color="auto" w:fill="auto"/>
            <w:vAlign w:val="bottom"/>
          </w:tcPr>
          <w:p w:rsidR="00B17EE3" w:rsidRPr="00087648" w:rsidRDefault="00B17EE3" w:rsidP="009237D2">
            <w:pPr>
              <w:pStyle w:val="Tabele"/>
              <w:rPr>
                <w:b/>
                <w:sz w:val="16"/>
                <w:szCs w:val="16"/>
              </w:rPr>
            </w:pPr>
          </w:p>
        </w:tc>
        <w:tc>
          <w:tcPr>
            <w:tcW w:w="406" w:type="pct"/>
            <w:tcBorders>
              <w:top w:val="single" w:sz="8" w:space="0" w:color="auto"/>
              <w:left w:val="single" w:sz="8" w:space="0" w:color="auto"/>
              <w:bottom w:val="single" w:sz="8" w:space="0" w:color="auto"/>
              <w:right w:val="single" w:sz="4" w:space="0" w:color="auto"/>
            </w:tcBorders>
            <w:shd w:val="clear" w:color="auto" w:fill="auto"/>
            <w:vAlign w:val="bottom"/>
          </w:tcPr>
          <w:p w:rsidR="00B17EE3" w:rsidRPr="00087648" w:rsidRDefault="00B17EE3" w:rsidP="009237D2">
            <w:pPr>
              <w:pStyle w:val="Tabele"/>
              <w:rPr>
                <w:b/>
                <w:sz w:val="16"/>
                <w:szCs w:val="16"/>
              </w:rPr>
            </w:pPr>
            <w:r w:rsidRPr="00087648">
              <w:rPr>
                <w:b/>
                <w:sz w:val="16"/>
                <w:szCs w:val="16"/>
              </w:rPr>
              <w:t>EDD=1 CDD=0.5</w:t>
            </w:r>
            <w:r w:rsidRPr="00087648">
              <w:rPr>
                <w:b/>
                <w:sz w:val="16"/>
                <w:szCs w:val="16"/>
                <w:vertAlign w:val="superscript"/>
              </w:rPr>
              <w:footnoteReference w:id="5"/>
            </w:r>
          </w:p>
        </w:tc>
        <w:tc>
          <w:tcPr>
            <w:tcW w:w="448" w:type="pct"/>
            <w:gridSpan w:val="2"/>
            <w:tcBorders>
              <w:top w:val="single" w:sz="8" w:space="0" w:color="auto"/>
              <w:left w:val="nil"/>
              <w:bottom w:val="single" w:sz="8" w:space="0" w:color="auto"/>
              <w:right w:val="single" w:sz="8" w:space="0" w:color="auto"/>
            </w:tcBorders>
            <w:shd w:val="clear" w:color="auto" w:fill="auto"/>
            <w:vAlign w:val="bottom"/>
          </w:tcPr>
          <w:p w:rsidR="00B17EE3" w:rsidRPr="00087648" w:rsidRDefault="00B17EE3" w:rsidP="009237D2">
            <w:pPr>
              <w:pStyle w:val="Tabele"/>
              <w:rPr>
                <w:b/>
                <w:sz w:val="16"/>
                <w:szCs w:val="16"/>
              </w:rPr>
            </w:pPr>
            <w:r w:rsidRPr="00087648">
              <w:rPr>
                <w:b/>
                <w:sz w:val="16"/>
                <w:szCs w:val="16"/>
              </w:rPr>
              <w:t xml:space="preserve">Kategoritë e </w:t>
            </w:r>
            <w:r w:rsidR="00BD6870" w:rsidRPr="00087648">
              <w:rPr>
                <w:b/>
                <w:sz w:val="16"/>
                <w:szCs w:val="16"/>
              </w:rPr>
              <w:t>faktorit</w:t>
            </w:r>
          </w:p>
        </w:tc>
        <w:tc>
          <w:tcPr>
            <w:tcW w:w="132" w:type="pct"/>
            <w:tcBorders>
              <w:top w:val="nil"/>
              <w:left w:val="nil"/>
              <w:bottom w:val="single" w:sz="4" w:space="0" w:color="auto"/>
              <w:right w:val="nil"/>
            </w:tcBorders>
            <w:shd w:val="clear" w:color="auto" w:fill="auto"/>
            <w:vAlign w:val="bottom"/>
          </w:tcPr>
          <w:p w:rsidR="00B17EE3" w:rsidRPr="00087648" w:rsidRDefault="00B17EE3" w:rsidP="009237D2">
            <w:pPr>
              <w:pStyle w:val="Tabele"/>
              <w:rPr>
                <w:b/>
                <w:sz w:val="16"/>
                <w:szCs w:val="16"/>
              </w:rPr>
            </w:pPr>
            <w:r w:rsidRPr="00087648">
              <w:rPr>
                <w:b/>
                <w:sz w:val="16"/>
                <w:szCs w:val="16"/>
              </w:rPr>
              <w:t> </w:t>
            </w:r>
          </w:p>
        </w:tc>
        <w:tc>
          <w:tcPr>
            <w:tcW w:w="491" w:type="pct"/>
            <w:tcBorders>
              <w:top w:val="nil"/>
              <w:left w:val="single" w:sz="8" w:space="0" w:color="auto"/>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Qëllimi i hapjes së një llogarie ose të një marrëdhënieje biznesi</w:t>
            </w:r>
          </w:p>
        </w:tc>
        <w:tc>
          <w:tcPr>
            <w:tcW w:w="506" w:type="pct"/>
            <w:tcBorders>
              <w:top w:val="nil"/>
              <w:left w:val="nil"/>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Niveli i aktiveve ose madhësia e transaksioneve</w:t>
            </w:r>
          </w:p>
        </w:tc>
        <w:tc>
          <w:tcPr>
            <w:tcW w:w="622" w:type="pct"/>
            <w:tcBorders>
              <w:top w:val="nil"/>
              <w:left w:val="nil"/>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Niveli i rregullimit ose regjime të tjera të kontrollit ose të qeverisjes/drejtimit ku klienti është subjekt</w:t>
            </w:r>
          </w:p>
        </w:tc>
        <w:tc>
          <w:tcPr>
            <w:tcW w:w="506" w:type="pct"/>
            <w:tcBorders>
              <w:top w:val="nil"/>
              <w:left w:val="nil"/>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Kohëzgjatja e marrëdhënieve të biznesit</w:t>
            </w:r>
          </w:p>
        </w:tc>
        <w:tc>
          <w:tcPr>
            <w:tcW w:w="429" w:type="pct"/>
            <w:tcBorders>
              <w:top w:val="nil"/>
              <w:left w:val="nil"/>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Përdorimi i mjeteve të ndërmjetme</w:t>
            </w:r>
          </w:p>
        </w:tc>
        <w:tc>
          <w:tcPr>
            <w:tcW w:w="385" w:type="pct"/>
            <w:tcBorders>
              <w:top w:val="nil"/>
              <w:left w:val="nil"/>
              <w:bottom w:val="single" w:sz="8" w:space="0" w:color="auto"/>
              <w:right w:val="single" w:sz="4"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Burimi i</w:t>
            </w:r>
            <w:r w:rsidR="00E35E21" w:rsidRPr="00087648">
              <w:rPr>
                <w:b/>
                <w:sz w:val="16"/>
                <w:szCs w:val="16"/>
              </w:rPr>
              <w:t xml:space="preserve"> </w:t>
            </w:r>
            <w:r w:rsidRPr="00087648">
              <w:rPr>
                <w:b/>
                <w:sz w:val="16"/>
                <w:szCs w:val="16"/>
              </w:rPr>
              <w:t>fondeve</w:t>
            </w:r>
          </w:p>
        </w:tc>
        <w:tc>
          <w:tcPr>
            <w:tcW w:w="553" w:type="pct"/>
            <w:tcBorders>
              <w:top w:val="nil"/>
              <w:left w:val="nil"/>
              <w:bottom w:val="single" w:sz="8" w:space="0" w:color="auto"/>
              <w:right w:val="single" w:sz="8" w:space="0" w:color="auto"/>
            </w:tcBorders>
            <w:shd w:val="clear" w:color="auto" w:fill="auto"/>
            <w:vAlign w:val="bottom"/>
          </w:tcPr>
          <w:p w:rsidR="00B17EE3" w:rsidRPr="00087648" w:rsidRDefault="00B17EE3" w:rsidP="00BD6870">
            <w:pPr>
              <w:pStyle w:val="Tabele"/>
              <w:jc w:val="center"/>
              <w:rPr>
                <w:b/>
                <w:sz w:val="16"/>
                <w:szCs w:val="16"/>
              </w:rPr>
            </w:pPr>
            <w:r w:rsidRPr="00087648">
              <w:rPr>
                <w:b/>
                <w:sz w:val="16"/>
                <w:szCs w:val="16"/>
              </w:rPr>
              <w:t>Dokumentacioni justifikues për transaksionet</w:t>
            </w:r>
          </w:p>
        </w:tc>
      </w:tr>
      <w:tr w:rsidR="00E35E21" w:rsidRPr="00DC08CA" w:rsidTr="00BD6870">
        <w:trPr>
          <w:trHeight w:val="520"/>
        </w:trPr>
        <w:tc>
          <w:tcPr>
            <w:tcW w:w="389"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Vigjilencë e zgjeruar</w:t>
            </w:r>
          </w:p>
        </w:tc>
        <w:tc>
          <w:tcPr>
            <w:tcW w:w="132" w:type="pct"/>
            <w:tcBorders>
              <w:top w:val="single" w:sz="8" w:space="0" w:color="auto"/>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single" w:sz="8" w:space="0" w:color="auto"/>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single" w:sz="8" w:space="0" w:color="auto"/>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132" w:type="pct"/>
            <w:tcBorders>
              <w:top w:val="single" w:sz="8" w:space="0" w:color="auto"/>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single" w:sz="8" w:space="0" w:color="auto"/>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single" w:sz="8" w:space="0" w:color="auto"/>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r w:rsidR="00E35E21" w:rsidRPr="00DC08CA" w:rsidTr="00BD6870">
        <w:trPr>
          <w:trHeight w:val="286"/>
        </w:trPr>
        <w:tc>
          <w:tcPr>
            <w:tcW w:w="389"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B17EE3" w:rsidRPr="00DC08CA" w:rsidRDefault="00B17EE3" w:rsidP="009237D2">
            <w:pPr>
              <w:pStyle w:val="Tabele"/>
              <w:rPr>
                <w:sz w:val="16"/>
                <w:szCs w:val="16"/>
              </w:rPr>
            </w:pPr>
          </w:p>
        </w:tc>
        <w:tc>
          <w:tcPr>
            <w:tcW w:w="132" w:type="pct"/>
            <w:tcBorders>
              <w:top w:val="nil"/>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nil"/>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nil"/>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132" w:type="pct"/>
            <w:tcBorders>
              <w:top w:val="nil"/>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nil"/>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nil"/>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r w:rsidR="00E35E21" w:rsidRPr="00DC08CA" w:rsidTr="00BD6870">
        <w:trPr>
          <w:trHeight w:val="421"/>
        </w:trPr>
        <w:tc>
          <w:tcPr>
            <w:tcW w:w="389"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B17EE3" w:rsidRPr="00DC08CA" w:rsidRDefault="00B17EE3" w:rsidP="009237D2">
            <w:pPr>
              <w:pStyle w:val="Tabele"/>
              <w:rPr>
                <w:sz w:val="16"/>
                <w:szCs w:val="16"/>
              </w:rPr>
            </w:pPr>
          </w:p>
        </w:tc>
        <w:tc>
          <w:tcPr>
            <w:tcW w:w="132" w:type="pct"/>
            <w:tcBorders>
              <w:top w:val="nil"/>
              <w:left w:val="nil"/>
              <w:bottom w:val="single" w:sz="8"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nil"/>
              <w:left w:val="single" w:sz="8" w:space="0" w:color="auto"/>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nil"/>
              <w:left w:val="nil"/>
              <w:bottom w:val="single" w:sz="8"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Kategori e përcaktuar nga institucioni</w:t>
            </w:r>
          </w:p>
        </w:tc>
        <w:tc>
          <w:tcPr>
            <w:tcW w:w="132" w:type="pct"/>
            <w:tcBorders>
              <w:top w:val="nil"/>
              <w:left w:val="nil"/>
              <w:bottom w:val="single" w:sz="8"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nil"/>
              <w:left w:val="single" w:sz="8" w:space="0" w:color="auto"/>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nil"/>
              <w:left w:val="nil"/>
              <w:bottom w:val="single" w:sz="8"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r w:rsidR="00E35E21" w:rsidRPr="00DC08CA" w:rsidTr="00BD6870">
        <w:trPr>
          <w:trHeight w:val="565"/>
        </w:trPr>
        <w:tc>
          <w:tcPr>
            <w:tcW w:w="389" w:type="pct"/>
            <w:vMerge w:val="restart"/>
            <w:tcBorders>
              <w:top w:val="single" w:sz="8" w:space="0" w:color="auto"/>
              <w:left w:val="single" w:sz="8" w:space="0" w:color="auto"/>
              <w:bottom w:val="single" w:sz="8" w:space="0" w:color="000000"/>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Vigjilencë e duhur</w:t>
            </w:r>
          </w:p>
        </w:tc>
        <w:tc>
          <w:tcPr>
            <w:tcW w:w="132" w:type="pct"/>
            <w:tcBorders>
              <w:top w:val="single" w:sz="8" w:space="0" w:color="auto"/>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single" w:sz="8" w:space="0" w:color="auto"/>
              <w:left w:val="single" w:sz="8" w:space="0" w:color="auto"/>
              <w:bottom w:val="single" w:sz="4" w:space="0" w:color="auto"/>
              <w:right w:val="single" w:sz="4" w:space="0" w:color="auto"/>
            </w:tcBorders>
            <w:shd w:val="clear" w:color="auto" w:fill="auto"/>
            <w:noWrap/>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single" w:sz="4" w:space="0" w:color="auto"/>
              <w:left w:val="nil"/>
              <w:bottom w:val="single" w:sz="8"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Kategori e përcaktuar nga</w:t>
            </w:r>
            <w:r w:rsidR="00326D70" w:rsidRPr="00DC08CA">
              <w:rPr>
                <w:sz w:val="16"/>
                <w:szCs w:val="16"/>
              </w:rPr>
              <w:t xml:space="preserve"> </w:t>
            </w:r>
            <w:r w:rsidRPr="00DC08CA">
              <w:rPr>
                <w:sz w:val="16"/>
                <w:szCs w:val="16"/>
              </w:rPr>
              <w:t>institucioni</w:t>
            </w:r>
          </w:p>
        </w:tc>
        <w:tc>
          <w:tcPr>
            <w:tcW w:w="132" w:type="pct"/>
            <w:tcBorders>
              <w:top w:val="single" w:sz="8" w:space="0" w:color="auto"/>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single" w:sz="8" w:space="0" w:color="auto"/>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single" w:sz="8" w:space="0" w:color="auto"/>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single" w:sz="8" w:space="0" w:color="auto"/>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r w:rsidR="00E35E21" w:rsidRPr="00DC08CA" w:rsidTr="00BD6870">
        <w:trPr>
          <w:trHeight w:val="340"/>
        </w:trPr>
        <w:tc>
          <w:tcPr>
            <w:tcW w:w="389"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B17EE3" w:rsidRPr="00DC08CA" w:rsidRDefault="00B17EE3" w:rsidP="009237D2">
            <w:pPr>
              <w:pStyle w:val="Tabele"/>
              <w:rPr>
                <w:sz w:val="16"/>
                <w:szCs w:val="16"/>
              </w:rPr>
            </w:pPr>
          </w:p>
        </w:tc>
        <w:tc>
          <w:tcPr>
            <w:tcW w:w="132" w:type="pct"/>
            <w:tcBorders>
              <w:top w:val="nil"/>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nil"/>
              <w:left w:val="single" w:sz="8" w:space="0" w:color="auto"/>
              <w:bottom w:val="single" w:sz="4" w:space="0" w:color="auto"/>
              <w:right w:val="single" w:sz="4" w:space="0" w:color="auto"/>
            </w:tcBorders>
            <w:shd w:val="clear" w:color="auto" w:fill="auto"/>
            <w:noWrap/>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single" w:sz="4" w:space="0" w:color="auto"/>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Kategori e përcaktuar nga institucioni</w:t>
            </w:r>
          </w:p>
        </w:tc>
        <w:tc>
          <w:tcPr>
            <w:tcW w:w="132" w:type="pct"/>
            <w:tcBorders>
              <w:top w:val="nil"/>
              <w:left w:val="nil"/>
              <w:bottom w:val="single" w:sz="4"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nil"/>
              <w:left w:val="single" w:sz="8" w:space="0" w:color="auto"/>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nil"/>
              <w:left w:val="nil"/>
              <w:bottom w:val="single" w:sz="4"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nil"/>
              <w:left w:val="nil"/>
              <w:bottom w:val="single" w:sz="4"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r w:rsidR="00E35E21" w:rsidRPr="00DC08CA" w:rsidTr="00BD6870">
        <w:trPr>
          <w:trHeight w:val="475"/>
        </w:trPr>
        <w:tc>
          <w:tcPr>
            <w:tcW w:w="389" w:type="pct"/>
            <w:vMerge/>
            <w:tcBorders>
              <w:top w:val="single" w:sz="8" w:space="0" w:color="auto"/>
              <w:left w:val="single" w:sz="8" w:space="0" w:color="auto"/>
              <w:bottom w:val="single" w:sz="8" w:space="0" w:color="000000"/>
              <w:right w:val="single" w:sz="8" w:space="0" w:color="auto"/>
            </w:tcBorders>
            <w:shd w:val="clear" w:color="auto" w:fill="auto"/>
            <w:vAlign w:val="center"/>
          </w:tcPr>
          <w:p w:rsidR="00B17EE3" w:rsidRPr="00DC08CA" w:rsidRDefault="00B17EE3" w:rsidP="009237D2">
            <w:pPr>
              <w:pStyle w:val="Tabele"/>
              <w:rPr>
                <w:sz w:val="16"/>
                <w:szCs w:val="16"/>
              </w:rPr>
            </w:pPr>
          </w:p>
        </w:tc>
        <w:tc>
          <w:tcPr>
            <w:tcW w:w="132" w:type="pct"/>
            <w:tcBorders>
              <w:top w:val="nil"/>
              <w:left w:val="nil"/>
              <w:bottom w:val="single" w:sz="8"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06" w:type="pct"/>
            <w:tcBorders>
              <w:top w:val="nil"/>
              <w:left w:val="single" w:sz="8" w:space="0" w:color="auto"/>
              <w:bottom w:val="single" w:sz="8" w:space="0" w:color="auto"/>
              <w:right w:val="single" w:sz="4" w:space="0" w:color="auto"/>
            </w:tcBorders>
            <w:shd w:val="clear" w:color="auto" w:fill="auto"/>
            <w:noWrap/>
            <w:vAlign w:val="bottom"/>
          </w:tcPr>
          <w:p w:rsidR="00B17EE3" w:rsidRPr="00DC08CA" w:rsidRDefault="00B17EE3" w:rsidP="009237D2">
            <w:pPr>
              <w:pStyle w:val="Tabele"/>
              <w:rPr>
                <w:sz w:val="16"/>
                <w:szCs w:val="16"/>
              </w:rPr>
            </w:pPr>
            <w:r w:rsidRPr="00DC08CA">
              <w:rPr>
                <w:sz w:val="16"/>
                <w:szCs w:val="16"/>
              </w:rPr>
              <w:t> </w:t>
            </w:r>
          </w:p>
        </w:tc>
        <w:tc>
          <w:tcPr>
            <w:tcW w:w="448" w:type="pct"/>
            <w:gridSpan w:val="2"/>
            <w:tcBorders>
              <w:top w:val="nil"/>
              <w:left w:val="nil"/>
              <w:bottom w:val="single" w:sz="8"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Kategori e përcaktuar nga institucioni</w:t>
            </w:r>
          </w:p>
        </w:tc>
        <w:tc>
          <w:tcPr>
            <w:tcW w:w="132" w:type="pct"/>
            <w:tcBorders>
              <w:top w:val="nil"/>
              <w:left w:val="nil"/>
              <w:bottom w:val="single" w:sz="8" w:space="0" w:color="auto"/>
              <w:right w:val="nil"/>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91" w:type="pct"/>
            <w:tcBorders>
              <w:top w:val="nil"/>
              <w:left w:val="single" w:sz="8" w:space="0" w:color="auto"/>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622"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06"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429"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385" w:type="pct"/>
            <w:tcBorders>
              <w:top w:val="nil"/>
              <w:left w:val="nil"/>
              <w:bottom w:val="single" w:sz="8" w:space="0" w:color="auto"/>
              <w:right w:val="single" w:sz="4"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c>
          <w:tcPr>
            <w:tcW w:w="553" w:type="pct"/>
            <w:tcBorders>
              <w:top w:val="nil"/>
              <w:left w:val="nil"/>
              <w:bottom w:val="single" w:sz="8" w:space="0" w:color="auto"/>
              <w:right w:val="single" w:sz="8" w:space="0" w:color="auto"/>
            </w:tcBorders>
            <w:shd w:val="clear" w:color="auto" w:fill="auto"/>
            <w:vAlign w:val="bottom"/>
          </w:tcPr>
          <w:p w:rsidR="00B17EE3" w:rsidRPr="00DC08CA" w:rsidRDefault="00B17EE3" w:rsidP="009237D2">
            <w:pPr>
              <w:pStyle w:val="Tabele"/>
              <w:rPr>
                <w:sz w:val="16"/>
                <w:szCs w:val="16"/>
              </w:rPr>
            </w:pPr>
            <w:r w:rsidRPr="00DC08CA">
              <w:rPr>
                <w:sz w:val="16"/>
                <w:szCs w:val="16"/>
              </w:rPr>
              <w:t> </w:t>
            </w:r>
          </w:p>
        </w:tc>
      </w:tr>
    </w:tbl>
    <w:p w:rsidR="00D269AD" w:rsidRDefault="00D269AD" w:rsidP="00B17EE3">
      <w:pPr>
        <w:pStyle w:val="Paragrafi"/>
        <w:rPr>
          <w:lang w:val="sq-AL"/>
        </w:rPr>
        <w:sectPr w:rsidR="00D269AD" w:rsidSect="00B05923">
          <w:pgSz w:w="16840" w:h="11907" w:orient="landscape" w:code="9"/>
          <w:pgMar w:top="1418" w:right="1418" w:bottom="1418" w:left="1418" w:header="1588" w:footer="1134" w:gutter="0"/>
          <w:pgNumType w:start="7377"/>
          <w:cols w:space="720"/>
          <w:docGrid w:linePitch="360"/>
        </w:sectPr>
      </w:pPr>
    </w:p>
    <w:p w:rsidR="00B17EE3" w:rsidRPr="00326D70" w:rsidRDefault="00B17EE3" w:rsidP="00B17EE3">
      <w:pPr>
        <w:pStyle w:val="Paragrafi"/>
        <w:rPr>
          <w:lang w:val="sq-AL"/>
        </w:rPr>
      </w:pPr>
      <w:r w:rsidRPr="00326D70">
        <w:rPr>
          <w:lang w:val="sq-AL"/>
        </w:rPr>
        <w:t>Shembuj ilustrues p</w:t>
      </w:r>
      <w:r w:rsidR="00326D70">
        <w:rPr>
          <w:rFonts w:ascii="Times New Roman" w:hAnsi="Times New Roman" w:cs="Times New Roman"/>
          <w:lang w:val="sq-AL"/>
        </w:rPr>
        <w:t>ë</w:t>
      </w:r>
      <w:r w:rsidRPr="00326D70">
        <w:rPr>
          <w:lang w:val="sq-AL"/>
        </w:rPr>
        <w:t>r matric</w:t>
      </w:r>
      <w:r w:rsidR="00326D70">
        <w:rPr>
          <w:rFonts w:ascii="Times New Roman" w:hAnsi="Times New Roman" w:cs="Times New Roman"/>
          <w:lang w:val="sq-AL"/>
        </w:rPr>
        <w:t>ë</w:t>
      </w:r>
      <w:r w:rsidRPr="00326D70">
        <w:rPr>
          <w:lang w:val="sq-AL"/>
        </w:rPr>
        <w:t>n</w:t>
      </w:r>
      <w:r w:rsidRPr="00E35E21">
        <w:rPr>
          <w:vertAlign w:val="superscript"/>
          <w:lang w:val="sq-AL"/>
        </w:rPr>
        <w:footnoteReference w:id="6"/>
      </w:r>
    </w:p>
    <w:p w:rsidR="00B17EE3" w:rsidRPr="00326D70" w:rsidRDefault="00B17EE3" w:rsidP="00B17EE3">
      <w:pPr>
        <w:pStyle w:val="Paragrafi"/>
        <w:rPr>
          <w:lang w:val="sq-AL"/>
        </w:rPr>
      </w:pPr>
      <w:r w:rsidRPr="00326D70">
        <w:rPr>
          <w:lang w:val="sq-AL"/>
        </w:rPr>
        <w:t xml:space="preserve">Rasti I. Një klient rezident me profesion “doktor”, ka hapur llogari në bankën X. Llogaria ka 6 muaj që kreditohet çdo muaj me 2000 </w:t>
      </w:r>
      <w:r w:rsidR="009237D2">
        <w:rPr>
          <w:lang w:val="sq-AL"/>
        </w:rPr>
        <w:t>e</w:t>
      </w:r>
      <w:r w:rsidRPr="00326D70">
        <w:rPr>
          <w:lang w:val="sq-AL"/>
        </w:rPr>
        <w:t>uro nga kompania “Z”, ku klienti është i punësuar. Në vazhdim, me kërkesë të klientit, institucioni</w:t>
      </w:r>
      <w:r w:rsidR="00326D70">
        <w:rPr>
          <w:lang w:val="sq-AL"/>
        </w:rPr>
        <w:t xml:space="preserve"> </w:t>
      </w:r>
      <w:r w:rsidRPr="00326D70">
        <w:rPr>
          <w:lang w:val="sq-AL"/>
        </w:rPr>
        <w:t>debiton gjysmën e fondeve duke ia dërguar</w:t>
      </w:r>
      <w:r w:rsidR="00326D70">
        <w:rPr>
          <w:lang w:val="sq-AL"/>
        </w:rPr>
        <w:t xml:space="preserve"> </w:t>
      </w:r>
      <w:r w:rsidRPr="00326D70">
        <w:rPr>
          <w:lang w:val="sq-AL"/>
        </w:rPr>
        <w:t>ato familjes.</w:t>
      </w:r>
    </w:p>
    <w:p w:rsidR="00B17EE3" w:rsidRPr="00326D70" w:rsidRDefault="00B17EE3" w:rsidP="00B17EE3">
      <w:pPr>
        <w:pStyle w:val="Paragrafi"/>
        <w:rPr>
          <w:lang w:val="sq-AL"/>
        </w:rPr>
      </w:pPr>
      <w:r w:rsidRPr="00326D70">
        <w:rPr>
          <w:lang w:val="sq-AL"/>
        </w:rPr>
        <w:t xml:space="preserve">1. Analiza sasiore </w:t>
      </w:r>
    </w:p>
    <w:tbl>
      <w:tblPr>
        <w:tblW w:w="5000" w:type="pct"/>
        <w:tblLook w:val="0000" w:firstRow="0" w:lastRow="0" w:firstColumn="0" w:lastColumn="0" w:noHBand="0" w:noVBand="0"/>
      </w:tblPr>
      <w:tblGrid>
        <w:gridCol w:w="2845"/>
        <w:gridCol w:w="3925"/>
        <w:gridCol w:w="2517"/>
      </w:tblGrid>
      <w:tr w:rsidR="00B17EE3" w:rsidRPr="00E35E21" w:rsidTr="00BD6870">
        <w:trPr>
          <w:trHeight w:val="510"/>
        </w:trPr>
        <w:tc>
          <w:tcPr>
            <w:tcW w:w="1532" w:type="pct"/>
            <w:tcBorders>
              <w:top w:val="single" w:sz="8" w:space="0" w:color="auto"/>
              <w:left w:val="single" w:sz="8" w:space="0" w:color="auto"/>
              <w:bottom w:val="single" w:sz="4" w:space="0" w:color="auto"/>
              <w:right w:val="nil"/>
            </w:tcBorders>
            <w:shd w:val="clear" w:color="auto" w:fill="auto"/>
            <w:noWrap/>
            <w:vAlign w:val="bottom"/>
          </w:tcPr>
          <w:p w:rsidR="00B17EE3" w:rsidRPr="00E35E21" w:rsidRDefault="00B17EE3" w:rsidP="00E35E21">
            <w:pPr>
              <w:pStyle w:val="Tabele"/>
              <w:rPr>
                <w:b/>
                <w:sz w:val="18"/>
                <w:szCs w:val="18"/>
              </w:rPr>
            </w:pPr>
            <w:r w:rsidRPr="00E35E21">
              <w:rPr>
                <w:b/>
                <w:sz w:val="18"/>
                <w:szCs w:val="18"/>
              </w:rPr>
              <w:t>Koeficientët</w:t>
            </w:r>
          </w:p>
        </w:tc>
        <w:tc>
          <w:tcPr>
            <w:tcW w:w="2113" w:type="pct"/>
            <w:tcBorders>
              <w:top w:val="single" w:sz="8" w:space="0" w:color="auto"/>
              <w:left w:val="single" w:sz="8" w:space="0" w:color="auto"/>
              <w:bottom w:val="single" w:sz="4" w:space="0" w:color="auto"/>
              <w:right w:val="nil"/>
            </w:tcBorders>
            <w:shd w:val="clear" w:color="auto" w:fill="auto"/>
            <w:vAlign w:val="bottom"/>
          </w:tcPr>
          <w:p w:rsidR="00B17EE3" w:rsidRPr="00E35E21" w:rsidRDefault="00B17EE3" w:rsidP="00E35E21">
            <w:pPr>
              <w:pStyle w:val="Tabele"/>
              <w:rPr>
                <w:b/>
                <w:sz w:val="18"/>
                <w:szCs w:val="18"/>
              </w:rPr>
            </w:pPr>
            <w:r w:rsidRPr="00E35E21">
              <w:rPr>
                <w:b/>
                <w:sz w:val="18"/>
                <w:szCs w:val="18"/>
              </w:rPr>
              <w:t>Vlerësim i ekspozimit ndaj rrezikut</w:t>
            </w:r>
          </w:p>
        </w:tc>
        <w:tc>
          <w:tcPr>
            <w:tcW w:w="1355" w:type="pct"/>
            <w:tcBorders>
              <w:top w:val="single" w:sz="8" w:space="0" w:color="auto"/>
              <w:left w:val="single" w:sz="8" w:space="0" w:color="auto"/>
              <w:bottom w:val="single" w:sz="4" w:space="0" w:color="auto"/>
              <w:right w:val="single" w:sz="8" w:space="0" w:color="auto"/>
            </w:tcBorders>
            <w:shd w:val="clear" w:color="auto" w:fill="auto"/>
            <w:vAlign w:val="bottom"/>
          </w:tcPr>
          <w:p w:rsidR="00B17EE3" w:rsidRPr="00E35E21" w:rsidRDefault="00B17EE3" w:rsidP="00E35E21">
            <w:pPr>
              <w:pStyle w:val="Tabele"/>
              <w:rPr>
                <w:b/>
                <w:sz w:val="18"/>
                <w:szCs w:val="18"/>
              </w:rPr>
            </w:pPr>
            <w:r w:rsidRPr="00E35E21">
              <w:rPr>
                <w:b/>
                <w:sz w:val="18"/>
                <w:szCs w:val="18"/>
              </w:rPr>
              <w:t xml:space="preserve">Analiza </w:t>
            </w:r>
            <w:r w:rsidR="00126C1B" w:rsidRPr="00E35E21">
              <w:rPr>
                <w:b/>
                <w:sz w:val="18"/>
                <w:szCs w:val="18"/>
              </w:rPr>
              <w:t>sasiore</w:t>
            </w:r>
          </w:p>
        </w:tc>
      </w:tr>
      <w:tr w:rsidR="00B17EE3" w:rsidRPr="00E35E21"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33%</w:t>
            </w:r>
          </w:p>
        </w:tc>
        <w:tc>
          <w:tcPr>
            <w:tcW w:w="2113" w:type="pct"/>
            <w:tcBorders>
              <w:top w:val="nil"/>
              <w:left w:val="single" w:sz="8" w:space="0" w:color="auto"/>
              <w:bottom w:val="single" w:sz="4" w:space="0" w:color="auto"/>
              <w:right w:val="nil"/>
            </w:tcBorders>
            <w:shd w:val="clear" w:color="auto" w:fill="auto"/>
            <w:noWrap/>
            <w:vAlign w:val="bottom"/>
          </w:tcPr>
          <w:p w:rsidR="00B17EE3" w:rsidRPr="00E35E21" w:rsidRDefault="00B17EE3" w:rsidP="00E35E21">
            <w:pPr>
              <w:pStyle w:val="Tabele"/>
              <w:rPr>
                <w:sz w:val="18"/>
                <w:szCs w:val="18"/>
              </w:rPr>
            </w:pPr>
            <w:r w:rsidRPr="00E35E21">
              <w:rPr>
                <w:sz w:val="18"/>
                <w:szCs w:val="18"/>
              </w:rPr>
              <w:t>Rreziku gjeografik</w:t>
            </w:r>
          </w:p>
        </w:tc>
        <w:tc>
          <w:tcPr>
            <w:tcW w:w="1355" w:type="pct"/>
            <w:tcBorders>
              <w:top w:val="nil"/>
              <w:left w:val="single" w:sz="8" w:space="0" w:color="auto"/>
              <w:bottom w:val="single" w:sz="4" w:space="0" w:color="auto"/>
              <w:right w:val="single" w:sz="8" w:space="0" w:color="auto"/>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0.5</w:t>
            </w:r>
          </w:p>
        </w:tc>
      </w:tr>
      <w:tr w:rsidR="00B17EE3" w:rsidRPr="00E35E21"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34%</w:t>
            </w:r>
          </w:p>
        </w:tc>
        <w:tc>
          <w:tcPr>
            <w:tcW w:w="2113" w:type="pct"/>
            <w:tcBorders>
              <w:top w:val="nil"/>
              <w:left w:val="single" w:sz="8" w:space="0" w:color="auto"/>
              <w:bottom w:val="single" w:sz="4" w:space="0" w:color="auto"/>
              <w:right w:val="nil"/>
            </w:tcBorders>
            <w:shd w:val="clear" w:color="auto" w:fill="auto"/>
            <w:noWrap/>
            <w:vAlign w:val="bottom"/>
          </w:tcPr>
          <w:p w:rsidR="00B17EE3" w:rsidRPr="00E35E21" w:rsidRDefault="00B17EE3" w:rsidP="00E35E21">
            <w:pPr>
              <w:pStyle w:val="Tabele"/>
              <w:rPr>
                <w:sz w:val="18"/>
                <w:szCs w:val="18"/>
              </w:rPr>
            </w:pPr>
            <w:r w:rsidRPr="00E35E21">
              <w:rPr>
                <w:sz w:val="18"/>
                <w:szCs w:val="18"/>
              </w:rPr>
              <w:t>Rreziku i klientit</w:t>
            </w:r>
          </w:p>
        </w:tc>
        <w:tc>
          <w:tcPr>
            <w:tcW w:w="1355" w:type="pct"/>
            <w:tcBorders>
              <w:top w:val="nil"/>
              <w:left w:val="single" w:sz="8" w:space="0" w:color="auto"/>
              <w:bottom w:val="single" w:sz="4" w:space="0" w:color="auto"/>
              <w:right w:val="single" w:sz="8" w:space="0" w:color="auto"/>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0.5</w:t>
            </w:r>
          </w:p>
        </w:tc>
      </w:tr>
      <w:tr w:rsidR="00B17EE3" w:rsidRPr="00E35E21"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33%</w:t>
            </w:r>
          </w:p>
        </w:tc>
        <w:tc>
          <w:tcPr>
            <w:tcW w:w="2113" w:type="pct"/>
            <w:tcBorders>
              <w:top w:val="nil"/>
              <w:left w:val="single" w:sz="8" w:space="0" w:color="auto"/>
              <w:bottom w:val="nil"/>
              <w:right w:val="nil"/>
            </w:tcBorders>
            <w:shd w:val="clear" w:color="auto" w:fill="auto"/>
            <w:noWrap/>
            <w:vAlign w:val="bottom"/>
          </w:tcPr>
          <w:p w:rsidR="00B17EE3" w:rsidRPr="00E35E21" w:rsidRDefault="00B17EE3" w:rsidP="00E35E21">
            <w:pPr>
              <w:pStyle w:val="Tabele"/>
              <w:rPr>
                <w:sz w:val="18"/>
                <w:szCs w:val="18"/>
              </w:rPr>
            </w:pPr>
            <w:r w:rsidRPr="00E35E21">
              <w:rPr>
                <w:sz w:val="18"/>
                <w:szCs w:val="18"/>
              </w:rPr>
              <w:t>Rreziku i produkteve</w:t>
            </w:r>
          </w:p>
        </w:tc>
        <w:tc>
          <w:tcPr>
            <w:tcW w:w="1355" w:type="pct"/>
            <w:tcBorders>
              <w:top w:val="nil"/>
              <w:left w:val="single" w:sz="8" w:space="0" w:color="auto"/>
              <w:bottom w:val="nil"/>
              <w:right w:val="single" w:sz="8" w:space="0" w:color="auto"/>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0.5</w:t>
            </w:r>
          </w:p>
        </w:tc>
      </w:tr>
      <w:tr w:rsidR="00B17EE3" w:rsidRPr="00E35E21" w:rsidTr="00BD6870">
        <w:trPr>
          <w:trHeight w:val="270"/>
        </w:trPr>
        <w:tc>
          <w:tcPr>
            <w:tcW w:w="1532" w:type="pct"/>
            <w:tcBorders>
              <w:top w:val="nil"/>
              <w:left w:val="single" w:sz="8" w:space="0" w:color="auto"/>
              <w:bottom w:val="single" w:sz="8" w:space="0" w:color="auto"/>
              <w:right w:val="nil"/>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100%</w:t>
            </w:r>
          </w:p>
        </w:tc>
        <w:tc>
          <w:tcPr>
            <w:tcW w:w="2113" w:type="pct"/>
            <w:tcBorders>
              <w:top w:val="single" w:sz="4" w:space="0" w:color="auto"/>
              <w:left w:val="single" w:sz="8" w:space="0" w:color="auto"/>
              <w:bottom w:val="single" w:sz="8" w:space="0" w:color="auto"/>
              <w:right w:val="nil"/>
            </w:tcBorders>
            <w:shd w:val="clear" w:color="auto" w:fill="auto"/>
            <w:noWrap/>
            <w:vAlign w:val="bottom"/>
          </w:tcPr>
          <w:p w:rsidR="00B17EE3" w:rsidRPr="00E35E21" w:rsidRDefault="00B17EE3" w:rsidP="00E35E21">
            <w:pPr>
              <w:pStyle w:val="Tabele"/>
              <w:rPr>
                <w:sz w:val="18"/>
                <w:szCs w:val="18"/>
              </w:rPr>
            </w:pPr>
            <w:r w:rsidRPr="00E35E21">
              <w:rPr>
                <w:sz w:val="18"/>
                <w:szCs w:val="18"/>
              </w:rPr>
              <w:t xml:space="preserve">Rezultati: </w:t>
            </w:r>
          </w:p>
        </w:tc>
        <w:tc>
          <w:tcPr>
            <w:tcW w:w="1355" w:type="pct"/>
            <w:tcBorders>
              <w:top w:val="single" w:sz="4" w:space="0" w:color="auto"/>
              <w:left w:val="single" w:sz="8" w:space="0" w:color="auto"/>
              <w:bottom w:val="single" w:sz="8" w:space="0" w:color="auto"/>
              <w:right w:val="single" w:sz="8" w:space="0" w:color="auto"/>
            </w:tcBorders>
            <w:shd w:val="clear" w:color="auto" w:fill="auto"/>
            <w:noWrap/>
            <w:vAlign w:val="bottom"/>
          </w:tcPr>
          <w:p w:rsidR="00B17EE3" w:rsidRPr="00E35E21" w:rsidRDefault="00B17EE3" w:rsidP="00E35E21">
            <w:pPr>
              <w:pStyle w:val="Tabele"/>
              <w:jc w:val="right"/>
              <w:rPr>
                <w:sz w:val="18"/>
                <w:szCs w:val="18"/>
              </w:rPr>
            </w:pPr>
            <w:r w:rsidRPr="00E35E21">
              <w:rPr>
                <w:sz w:val="18"/>
                <w:szCs w:val="18"/>
              </w:rPr>
              <w:t>0.5</w:t>
            </w:r>
          </w:p>
        </w:tc>
      </w:tr>
    </w:tbl>
    <w:p w:rsidR="00B17EE3" w:rsidRPr="00326D70" w:rsidRDefault="00B17EE3" w:rsidP="00B17EE3">
      <w:pPr>
        <w:pStyle w:val="Paragrafi"/>
        <w:rPr>
          <w:lang w:val="sq-AL"/>
        </w:rPr>
      </w:pPr>
      <w:r w:rsidRPr="00326D70">
        <w:rPr>
          <w:lang w:val="sq-AL"/>
        </w:rPr>
        <w:t>Në bazë të tabelës “Analiza sasiore e kritereve të rrezikut</w:t>
      </w:r>
      <w:r w:rsidR="009237D2">
        <w:rPr>
          <w:lang w:val="sq-AL"/>
        </w:rPr>
        <w:t>”</w:t>
      </w:r>
      <w:r w:rsidRPr="00326D70">
        <w:rPr>
          <w:lang w:val="sq-AL"/>
        </w:rPr>
        <w:t>, shikojmë që rezultati i analizës sasiore, bazuar në tabelën “Hapat e matjes së rrezikut”, tregon se institucioni financiar duhet të aplikojë masat e parashikuara në shkronjën “a” të tabelës.</w:t>
      </w:r>
    </w:p>
    <w:p w:rsidR="00B17EE3" w:rsidRPr="00326D70" w:rsidRDefault="00B17EE3" w:rsidP="00B17EE3">
      <w:pPr>
        <w:pStyle w:val="Paragrafi"/>
        <w:rPr>
          <w:lang w:val="sq-AL"/>
        </w:rPr>
      </w:pPr>
      <w:r w:rsidRPr="00326D70">
        <w:rPr>
          <w:lang w:val="sq-AL"/>
        </w:rPr>
        <w:t>Rasti II. Ndodhemi në të njëjtat kushte si në rastin e parë</w:t>
      </w:r>
      <w:r w:rsidR="00126C1B">
        <w:rPr>
          <w:lang w:val="sq-AL"/>
        </w:rPr>
        <w:t>,</w:t>
      </w:r>
      <w:r w:rsidRPr="00326D70">
        <w:rPr>
          <w:lang w:val="sq-AL"/>
        </w:rPr>
        <w:t xml:space="preserve"> por tashmë klienti është me shtetësi gjermane, paga 6000 </w:t>
      </w:r>
      <w:r w:rsidR="009237D2">
        <w:rPr>
          <w:lang w:val="sq-AL"/>
        </w:rPr>
        <w:t>e</w:t>
      </w:r>
      <w:r w:rsidRPr="00326D70">
        <w:rPr>
          <w:lang w:val="sq-AL"/>
        </w:rPr>
        <w:t>uro</w:t>
      </w:r>
      <w:r w:rsidR="009237D2">
        <w:rPr>
          <w:lang w:val="sq-AL"/>
        </w:rPr>
        <w:t>,</w:t>
      </w:r>
      <w:r w:rsidRPr="00326D70">
        <w:rPr>
          <w:lang w:val="sq-AL"/>
        </w:rPr>
        <w:t xml:space="preserve"> si dhe</w:t>
      </w:r>
      <w:r w:rsidR="00326D70">
        <w:rPr>
          <w:lang w:val="sq-AL"/>
        </w:rPr>
        <w:t xml:space="preserve"> </w:t>
      </w:r>
      <w:r w:rsidRPr="00326D70">
        <w:rPr>
          <w:lang w:val="sq-AL"/>
        </w:rPr>
        <w:t>gjysma e fondeve shkojnë në Gjermani.</w:t>
      </w:r>
    </w:p>
    <w:p w:rsidR="00B17EE3" w:rsidRPr="00326D70" w:rsidRDefault="00B17EE3" w:rsidP="00B17EE3">
      <w:pPr>
        <w:pStyle w:val="Paragrafi"/>
        <w:rPr>
          <w:lang w:val="sq-AL"/>
        </w:rPr>
      </w:pPr>
      <w:r w:rsidRPr="00326D70">
        <w:rPr>
          <w:lang w:val="sq-AL"/>
        </w:rPr>
        <w:t>1. Analiza sasiore</w:t>
      </w:r>
    </w:p>
    <w:tbl>
      <w:tblPr>
        <w:tblW w:w="5000" w:type="pct"/>
        <w:tblLook w:val="0000" w:firstRow="0" w:lastRow="0" w:firstColumn="0" w:lastColumn="0" w:noHBand="0" w:noVBand="0"/>
      </w:tblPr>
      <w:tblGrid>
        <w:gridCol w:w="2845"/>
        <w:gridCol w:w="3925"/>
        <w:gridCol w:w="2517"/>
      </w:tblGrid>
      <w:tr w:rsidR="00B17EE3" w:rsidRPr="009237D2" w:rsidTr="00BD6870">
        <w:trPr>
          <w:trHeight w:val="510"/>
        </w:trPr>
        <w:tc>
          <w:tcPr>
            <w:tcW w:w="1532" w:type="pct"/>
            <w:tcBorders>
              <w:top w:val="single" w:sz="8" w:space="0" w:color="auto"/>
              <w:left w:val="single" w:sz="8" w:space="0" w:color="auto"/>
              <w:bottom w:val="single" w:sz="4" w:space="0" w:color="auto"/>
              <w:right w:val="nil"/>
            </w:tcBorders>
            <w:shd w:val="clear" w:color="auto" w:fill="auto"/>
            <w:noWrap/>
            <w:vAlign w:val="bottom"/>
          </w:tcPr>
          <w:p w:rsidR="00B17EE3" w:rsidRPr="009237D2" w:rsidRDefault="00B17EE3" w:rsidP="00B9035A">
            <w:pPr>
              <w:pStyle w:val="Tabele"/>
              <w:rPr>
                <w:b/>
                <w:sz w:val="18"/>
                <w:szCs w:val="18"/>
                <w:lang w:val="sq-AL"/>
              </w:rPr>
            </w:pPr>
            <w:r w:rsidRPr="009237D2">
              <w:rPr>
                <w:b/>
                <w:sz w:val="18"/>
                <w:szCs w:val="18"/>
                <w:lang w:val="sq-AL"/>
              </w:rPr>
              <w:t>Peshat</w:t>
            </w:r>
          </w:p>
        </w:tc>
        <w:tc>
          <w:tcPr>
            <w:tcW w:w="2113" w:type="pct"/>
            <w:tcBorders>
              <w:top w:val="single" w:sz="8" w:space="0" w:color="auto"/>
              <w:left w:val="single" w:sz="8" w:space="0" w:color="auto"/>
              <w:bottom w:val="single" w:sz="4" w:space="0" w:color="auto"/>
              <w:right w:val="nil"/>
            </w:tcBorders>
            <w:shd w:val="clear" w:color="auto" w:fill="auto"/>
            <w:vAlign w:val="bottom"/>
          </w:tcPr>
          <w:p w:rsidR="00B17EE3" w:rsidRPr="009237D2" w:rsidRDefault="00B17EE3" w:rsidP="00B9035A">
            <w:pPr>
              <w:pStyle w:val="Tabele"/>
              <w:rPr>
                <w:b/>
                <w:sz w:val="18"/>
                <w:szCs w:val="18"/>
                <w:lang w:val="sq-AL"/>
              </w:rPr>
            </w:pPr>
            <w:r w:rsidRPr="009237D2">
              <w:rPr>
                <w:b/>
                <w:sz w:val="18"/>
                <w:szCs w:val="18"/>
                <w:lang w:val="sq-AL"/>
              </w:rPr>
              <w:t>Vlerësim i ekspozimit ndaj rrezikut</w:t>
            </w:r>
          </w:p>
        </w:tc>
        <w:tc>
          <w:tcPr>
            <w:tcW w:w="1355" w:type="pct"/>
            <w:tcBorders>
              <w:top w:val="single" w:sz="8" w:space="0" w:color="auto"/>
              <w:left w:val="single" w:sz="8" w:space="0" w:color="auto"/>
              <w:bottom w:val="single" w:sz="4" w:space="0" w:color="auto"/>
              <w:right w:val="single" w:sz="8" w:space="0" w:color="auto"/>
            </w:tcBorders>
            <w:shd w:val="clear" w:color="auto" w:fill="auto"/>
            <w:vAlign w:val="bottom"/>
          </w:tcPr>
          <w:p w:rsidR="00B17EE3" w:rsidRPr="009237D2" w:rsidRDefault="00B17EE3" w:rsidP="00B9035A">
            <w:pPr>
              <w:pStyle w:val="Tabele"/>
              <w:rPr>
                <w:b/>
                <w:sz w:val="18"/>
                <w:szCs w:val="18"/>
                <w:lang w:val="sq-AL"/>
              </w:rPr>
            </w:pPr>
            <w:r w:rsidRPr="009237D2">
              <w:rPr>
                <w:b/>
                <w:sz w:val="18"/>
                <w:szCs w:val="18"/>
                <w:lang w:val="sq-AL"/>
              </w:rPr>
              <w:t xml:space="preserve">Analiza </w:t>
            </w:r>
            <w:r w:rsidR="00126C1B" w:rsidRPr="009237D2">
              <w:rPr>
                <w:b/>
                <w:sz w:val="18"/>
                <w:szCs w:val="18"/>
                <w:lang w:val="sq-AL"/>
              </w:rPr>
              <w:t>sasiore</w:t>
            </w:r>
          </w:p>
        </w:tc>
      </w:tr>
      <w:tr w:rsidR="00B17EE3" w:rsidRPr="009237D2"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33%</w:t>
            </w:r>
          </w:p>
        </w:tc>
        <w:tc>
          <w:tcPr>
            <w:tcW w:w="2113" w:type="pct"/>
            <w:tcBorders>
              <w:top w:val="nil"/>
              <w:left w:val="single" w:sz="8" w:space="0" w:color="auto"/>
              <w:bottom w:val="single" w:sz="4"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gjeografik</w:t>
            </w:r>
          </w:p>
        </w:tc>
        <w:tc>
          <w:tcPr>
            <w:tcW w:w="1355" w:type="pct"/>
            <w:tcBorders>
              <w:top w:val="nil"/>
              <w:left w:val="single" w:sz="8" w:space="0" w:color="auto"/>
              <w:bottom w:val="single" w:sz="4"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0.5</w:t>
            </w:r>
          </w:p>
        </w:tc>
      </w:tr>
      <w:tr w:rsidR="00B17EE3" w:rsidRPr="009237D2"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34%</w:t>
            </w:r>
          </w:p>
        </w:tc>
        <w:tc>
          <w:tcPr>
            <w:tcW w:w="2113" w:type="pct"/>
            <w:tcBorders>
              <w:top w:val="nil"/>
              <w:left w:val="single" w:sz="8" w:space="0" w:color="auto"/>
              <w:bottom w:val="single" w:sz="4"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i klientit</w:t>
            </w:r>
          </w:p>
        </w:tc>
        <w:tc>
          <w:tcPr>
            <w:tcW w:w="1355" w:type="pct"/>
            <w:tcBorders>
              <w:top w:val="nil"/>
              <w:left w:val="single" w:sz="8" w:space="0" w:color="auto"/>
              <w:bottom w:val="single" w:sz="4"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1</w:t>
            </w:r>
          </w:p>
        </w:tc>
      </w:tr>
      <w:tr w:rsidR="00B17EE3" w:rsidRPr="009237D2" w:rsidTr="00BD6870">
        <w:trPr>
          <w:trHeight w:val="255"/>
        </w:trPr>
        <w:tc>
          <w:tcPr>
            <w:tcW w:w="1532" w:type="pct"/>
            <w:tcBorders>
              <w:top w:val="nil"/>
              <w:left w:val="single" w:sz="8" w:space="0" w:color="auto"/>
              <w:bottom w:val="single" w:sz="4" w:space="0" w:color="auto"/>
              <w:right w:val="nil"/>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33%</w:t>
            </w:r>
          </w:p>
        </w:tc>
        <w:tc>
          <w:tcPr>
            <w:tcW w:w="2113" w:type="pct"/>
            <w:tcBorders>
              <w:top w:val="nil"/>
              <w:left w:val="single" w:sz="8" w:space="0" w:color="auto"/>
              <w:bottom w:val="nil"/>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i produkteve</w:t>
            </w:r>
          </w:p>
        </w:tc>
        <w:tc>
          <w:tcPr>
            <w:tcW w:w="1355" w:type="pct"/>
            <w:tcBorders>
              <w:top w:val="nil"/>
              <w:left w:val="single" w:sz="8" w:space="0" w:color="auto"/>
              <w:bottom w:val="nil"/>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0.5</w:t>
            </w:r>
          </w:p>
        </w:tc>
      </w:tr>
      <w:tr w:rsidR="00B17EE3" w:rsidRPr="009237D2" w:rsidTr="00BD6870">
        <w:trPr>
          <w:trHeight w:val="270"/>
        </w:trPr>
        <w:tc>
          <w:tcPr>
            <w:tcW w:w="1532" w:type="pct"/>
            <w:tcBorders>
              <w:top w:val="nil"/>
              <w:left w:val="single" w:sz="8" w:space="0" w:color="auto"/>
              <w:bottom w:val="single" w:sz="8" w:space="0" w:color="auto"/>
              <w:right w:val="nil"/>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100%</w:t>
            </w:r>
          </w:p>
        </w:tc>
        <w:tc>
          <w:tcPr>
            <w:tcW w:w="2113" w:type="pct"/>
            <w:tcBorders>
              <w:top w:val="single" w:sz="4" w:space="0" w:color="auto"/>
              <w:left w:val="single" w:sz="8" w:space="0" w:color="auto"/>
              <w:bottom w:val="single" w:sz="8"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 xml:space="preserve">Rezultati: </w:t>
            </w:r>
          </w:p>
        </w:tc>
        <w:tc>
          <w:tcPr>
            <w:tcW w:w="1355" w:type="pct"/>
            <w:tcBorders>
              <w:top w:val="single" w:sz="4"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0.665</w:t>
            </w:r>
          </w:p>
        </w:tc>
      </w:tr>
    </w:tbl>
    <w:p w:rsidR="00B17EE3" w:rsidRPr="00326D70" w:rsidRDefault="00B17EE3" w:rsidP="00B17EE3">
      <w:pPr>
        <w:pStyle w:val="Paragrafi"/>
        <w:rPr>
          <w:lang w:val="sq-AL"/>
        </w:rPr>
      </w:pPr>
    </w:p>
    <w:p w:rsidR="00B17EE3" w:rsidRPr="00326D70" w:rsidRDefault="00B17EE3" w:rsidP="00B17EE3">
      <w:pPr>
        <w:pStyle w:val="Paragrafi"/>
        <w:rPr>
          <w:lang w:val="sq-AL"/>
        </w:rPr>
      </w:pPr>
      <w:r w:rsidRPr="00326D70">
        <w:rPr>
          <w:lang w:val="sq-AL"/>
        </w:rPr>
        <w:t>Në bazë të tabelës “Analiza</w:t>
      </w:r>
      <w:r w:rsidR="00126C1B">
        <w:rPr>
          <w:lang w:val="sq-AL"/>
        </w:rPr>
        <w:t xml:space="preserve"> sasiore e kritereve të rreziku</w:t>
      </w:r>
      <w:r w:rsidR="00087648">
        <w:rPr>
          <w:lang w:val="sq-AL"/>
        </w:rPr>
        <w:t>t</w:t>
      </w:r>
      <w:r w:rsidR="00126C1B">
        <w:rPr>
          <w:lang w:val="sq-AL"/>
        </w:rPr>
        <w:t>”</w:t>
      </w:r>
      <w:r w:rsidRPr="00326D70">
        <w:rPr>
          <w:lang w:val="sq-AL"/>
        </w:rPr>
        <w:t>, shikojmë që rezultati i analizës sasiore, bazuar në tabelën “Hapat e matjes së rrezikut”</w:t>
      </w:r>
      <w:r w:rsidR="00126C1B">
        <w:rPr>
          <w:lang w:val="sq-AL"/>
        </w:rPr>
        <w:t>,</w:t>
      </w:r>
      <w:r w:rsidRPr="00326D70">
        <w:rPr>
          <w:lang w:val="sq-AL"/>
        </w:rPr>
        <w:t xml:space="preserve"> tregon që institucioni financiar duhet të aplikojë masat e parashikuara në shkronjat (“a”</w:t>
      </w:r>
      <w:r w:rsidR="00A168A2">
        <w:rPr>
          <w:lang w:val="sq-AL"/>
        </w:rPr>
        <w:t xml:space="preserve"> </w:t>
      </w:r>
      <w:r w:rsidRPr="00326D70">
        <w:rPr>
          <w:lang w:val="sq-AL"/>
        </w:rPr>
        <w:t>+</w:t>
      </w:r>
      <w:r w:rsidR="00A168A2">
        <w:rPr>
          <w:lang w:val="sq-AL"/>
        </w:rPr>
        <w:t xml:space="preserve"> </w:t>
      </w:r>
      <w:r w:rsidRPr="00326D70">
        <w:rPr>
          <w:lang w:val="sq-AL"/>
        </w:rPr>
        <w:t>“b”), sepse klienti është jorezident. Si rrjedhim, analiza sasiore ka identifikuar rr</w:t>
      </w:r>
      <w:r w:rsidR="00126C1B">
        <w:rPr>
          <w:lang w:val="sq-AL"/>
        </w:rPr>
        <w:t>ezikun potencial që vjen nga jo</w:t>
      </w:r>
      <w:r w:rsidRPr="00326D70">
        <w:rPr>
          <w:lang w:val="sq-AL"/>
        </w:rPr>
        <w:t>rezidentët. Në bazë të tabelës “Hapat e matjes së rrezikut”, institucioni duhet të apliko</w:t>
      </w:r>
      <w:r w:rsidR="00C91F72">
        <w:rPr>
          <w:lang w:val="sq-AL"/>
        </w:rPr>
        <w:t>jë analizën cilësore</w:t>
      </w:r>
      <w:r w:rsidRPr="00326D70">
        <w:rPr>
          <w:lang w:val="sq-AL"/>
        </w:rPr>
        <w:t>.</w:t>
      </w:r>
    </w:p>
    <w:p w:rsidR="00B17EE3" w:rsidRPr="00326D70" w:rsidRDefault="00B17EE3" w:rsidP="00B17EE3">
      <w:pPr>
        <w:pStyle w:val="Paragrafi"/>
        <w:rPr>
          <w:lang w:val="sq-AL"/>
        </w:rPr>
      </w:pPr>
      <w:r w:rsidRPr="00326D70">
        <w:rPr>
          <w:lang w:val="sq-AL"/>
        </w:rPr>
        <w:t>Në bazë të tabelës “Matrica e vlerësimit të kriterit”, gjykojmë për të tr</w:t>
      </w:r>
      <w:r w:rsidR="0009371C">
        <w:rPr>
          <w:lang w:val="sq-AL"/>
        </w:rPr>
        <w:t>ia</w:t>
      </w:r>
      <w:r w:rsidRPr="00326D70">
        <w:rPr>
          <w:lang w:val="sq-AL"/>
        </w:rPr>
        <w:t xml:space="preserve"> kriteret e rrezikut në përputhje me kategoritë dhe variablat e tyre.</w:t>
      </w: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D269AD" w:rsidRDefault="00D269AD" w:rsidP="00B9035A">
      <w:pPr>
        <w:pStyle w:val="Tabele"/>
        <w:rPr>
          <w:sz w:val="17"/>
          <w:szCs w:val="17"/>
          <w:lang w:val="sq-AL"/>
        </w:rPr>
        <w:sectPr w:rsidR="00D269AD" w:rsidSect="00B05923">
          <w:pgSz w:w="11907" w:h="16840" w:code="9"/>
          <w:pgMar w:top="1418" w:right="1418" w:bottom="1418" w:left="1418" w:header="1588" w:footer="1134" w:gutter="0"/>
          <w:pgNumType w:start="7378"/>
          <w:cols w:space="720"/>
          <w:docGrid w:linePitch="360"/>
        </w:sectPr>
      </w:pPr>
    </w:p>
    <w:tbl>
      <w:tblPr>
        <w:tblW w:w="0" w:type="auto"/>
        <w:tblLook w:val="0000" w:firstRow="0" w:lastRow="0" w:firstColumn="0" w:lastColumn="0" w:noHBand="0" w:noVBand="0"/>
      </w:tblPr>
      <w:tblGrid>
        <w:gridCol w:w="1297"/>
        <w:gridCol w:w="259"/>
        <w:gridCol w:w="923"/>
        <w:gridCol w:w="1421"/>
        <w:gridCol w:w="259"/>
        <w:gridCol w:w="1538"/>
        <w:gridCol w:w="1453"/>
        <w:gridCol w:w="1928"/>
        <w:gridCol w:w="1403"/>
        <w:gridCol w:w="1187"/>
        <w:gridCol w:w="1031"/>
        <w:gridCol w:w="1521"/>
      </w:tblGrid>
      <w:tr w:rsidR="00B17EE3" w:rsidRPr="009237D2" w:rsidTr="00BD6870">
        <w:trPr>
          <w:trHeight w:val="340"/>
        </w:trPr>
        <w:tc>
          <w:tcPr>
            <w:tcW w:w="0" w:type="auto"/>
            <w:tcBorders>
              <w:top w:val="nil"/>
              <w:left w:val="nil"/>
              <w:bottom w:val="nil"/>
              <w:right w:val="nil"/>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nil"/>
              <w:left w:val="nil"/>
              <w:bottom w:val="nil"/>
              <w:right w:val="nil"/>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nil"/>
              <w:left w:val="nil"/>
              <w:bottom w:val="single" w:sz="8" w:space="0" w:color="auto"/>
              <w:right w:val="nil"/>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nil"/>
              <w:left w:val="nil"/>
              <w:bottom w:val="single" w:sz="8" w:space="0" w:color="auto"/>
              <w:right w:val="nil"/>
            </w:tcBorders>
            <w:shd w:val="clear" w:color="auto" w:fill="auto"/>
            <w:vAlign w:val="bottom"/>
          </w:tcPr>
          <w:p w:rsidR="00B17EE3" w:rsidRPr="009237D2" w:rsidRDefault="00B17EE3" w:rsidP="00B9035A">
            <w:pPr>
              <w:pStyle w:val="Tabele"/>
              <w:rPr>
                <w:sz w:val="17"/>
                <w:szCs w:val="17"/>
                <w:lang w:val="sq-AL"/>
              </w:rPr>
            </w:pPr>
          </w:p>
        </w:tc>
        <w:tc>
          <w:tcPr>
            <w:tcW w:w="0" w:type="auto"/>
            <w:tcBorders>
              <w:top w:val="nil"/>
              <w:left w:val="nil"/>
              <w:right w:val="nil"/>
            </w:tcBorders>
            <w:shd w:val="clear" w:color="auto" w:fill="auto"/>
            <w:vAlign w:val="bottom"/>
          </w:tcPr>
          <w:p w:rsidR="00B17EE3" w:rsidRPr="009237D2" w:rsidRDefault="00B17EE3" w:rsidP="00B9035A">
            <w:pPr>
              <w:pStyle w:val="Tabele"/>
              <w:rPr>
                <w:sz w:val="17"/>
                <w:szCs w:val="17"/>
                <w:lang w:val="sq-AL"/>
              </w:rPr>
            </w:pPr>
          </w:p>
        </w:tc>
        <w:tc>
          <w:tcPr>
            <w:tcW w:w="0" w:type="auto"/>
            <w:gridSpan w:val="7"/>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9237D2">
            <w:pPr>
              <w:pStyle w:val="Tabele"/>
              <w:jc w:val="center"/>
              <w:rPr>
                <w:b/>
                <w:sz w:val="17"/>
                <w:szCs w:val="17"/>
                <w:lang w:val="sq-AL"/>
              </w:rPr>
            </w:pPr>
            <w:r w:rsidRPr="009237D2">
              <w:rPr>
                <w:b/>
                <w:sz w:val="17"/>
                <w:szCs w:val="17"/>
                <w:lang w:val="sq-AL"/>
              </w:rPr>
              <w:t xml:space="preserve">Analiza </w:t>
            </w:r>
            <w:r w:rsidR="00C91F72" w:rsidRPr="009237D2">
              <w:rPr>
                <w:b/>
                <w:sz w:val="17"/>
                <w:szCs w:val="17"/>
                <w:lang w:val="sq-AL"/>
              </w:rPr>
              <w:t>cilësore</w:t>
            </w:r>
          </w:p>
        </w:tc>
      </w:tr>
      <w:tr w:rsidR="00B17EE3" w:rsidRPr="009237D2" w:rsidTr="00BD6870">
        <w:trPr>
          <w:trHeight w:val="359"/>
        </w:trPr>
        <w:tc>
          <w:tcPr>
            <w:tcW w:w="0" w:type="auto"/>
            <w:tcBorders>
              <w:top w:val="nil"/>
              <w:left w:val="nil"/>
              <w:bottom w:val="nil"/>
              <w:right w:val="nil"/>
            </w:tcBorders>
            <w:shd w:val="clear" w:color="auto" w:fill="auto"/>
            <w:vAlign w:val="bottom"/>
          </w:tcPr>
          <w:p w:rsidR="00B17EE3" w:rsidRPr="009237D2" w:rsidRDefault="00B17EE3" w:rsidP="00B9035A">
            <w:pPr>
              <w:pStyle w:val="Tabele"/>
              <w:rPr>
                <w:b/>
                <w:sz w:val="17"/>
                <w:szCs w:val="17"/>
                <w:lang w:val="sq-AL"/>
              </w:rPr>
            </w:pPr>
          </w:p>
        </w:tc>
        <w:tc>
          <w:tcPr>
            <w:tcW w:w="0" w:type="auto"/>
            <w:tcBorders>
              <w:top w:val="nil"/>
              <w:left w:val="nil"/>
              <w:bottom w:val="nil"/>
              <w:right w:val="nil"/>
            </w:tcBorders>
            <w:shd w:val="clear" w:color="auto" w:fill="auto"/>
            <w:vAlign w:val="bottom"/>
          </w:tcPr>
          <w:p w:rsidR="00B17EE3" w:rsidRPr="009237D2" w:rsidRDefault="00B17EE3" w:rsidP="00B9035A">
            <w:pPr>
              <w:pStyle w:val="Tabele"/>
              <w:rPr>
                <w:b/>
                <w:sz w:val="17"/>
                <w:szCs w:val="17"/>
                <w:lang w:val="sq-AL"/>
              </w:rPr>
            </w:pPr>
          </w:p>
        </w:tc>
        <w:tc>
          <w:tcPr>
            <w:tcW w:w="0" w:type="auto"/>
            <w:gridSpan w:val="2"/>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Analiza sasiore</w:t>
            </w:r>
          </w:p>
        </w:tc>
        <w:tc>
          <w:tcPr>
            <w:tcW w:w="0" w:type="auto"/>
            <w:tcBorders>
              <w:top w:val="nil"/>
              <w:left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Variablat</w:t>
            </w:r>
          </w:p>
        </w:tc>
      </w:tr>
      <w:tr w:rsidR="00B17EE3" w:rsidRPr="009237D2" w:rsidTr="00BD6870">
        <w:trPr>
          <w:trHeight w:val="1042"/>
        </w:trPr>
        <w:tc>
          <w:tcPr>
            <w:tcW w:w="0" w:type="auto"/>
            <w:tcBorders>
              <w:top w:val="nil"/>
              <w:left w:val="nil"/>
              <w:bottom w:val="nil"/>
              <w:right w:val="nil"/>
            </w:tcBorders>
            <w:shd w:val="clear" w:color="auto" w:fill="auto"/>
            <w:vAlign w:val="bottom"/>
          </w:tcPr>
          <w:p w:rsidR="00B17EE3" w:rsidRPr="009237D2" w:rsidRDefault="00B17EE3" w:rsidP="00B9035A">
            <w:pPr>
              <w:pStyle w:val="Tabele"/>
              <w:rPr>
                <w:b/>
                <w:sz w:val="17"/>
                <w:szCs w:val="17"/>
                <w:lang w:val="sq-AL"/>
              </w:rPr>
            </w:pPr>
          </w:p>
        </w:tc>
        <w:tc>
          <w:tcPr>
            <w:tcW w:w="0" w:type="auto"/>
            <w:tcBorders>
              <w:top w:val="nil"/>
              <w:left w:val="nil"/>
              <w:bottom w:val="nil"/>
              <w:right w:val="nil"/>
            </w:tcBorders>
            <w:shd w:val="clear" w:color="auto" w:fill="auto"/>
            <w:vAlign w:val="bottom"/>
          </w:tcPr>
          <w:p w:rsidR="00B17EE3" w:rsidRPr="009237D2" w:rsidRDefault="00B17EE3" w:rsidP="00B9035A">
            <w:pPr>
              <w:pStyle w:val="Tabele"/>
              <w:rPr>
                <w:b/>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EDD=1 CDD=0.5</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Kategoritë që mund të rezultojnë në konstatimin se një vend paraqet një rrezik më të lartë përfshijnë</w:t>
            </w:r>
          </w:p>
        </w:tc>
        <w:tc>
          <w:tcPr>
            <w:tcW w:w="0" w:type="auto"/>
            <w:tcBorders>
              <w:top w:val="nil"/>
              <w:left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Qëllimi i hapjes së një llogarie ose të një marrëdhënieje biznesi</w:t>
            </w:r>
            <w:r w:rsidR="00326D70" w:rsidRPr="009237D2">
              <w:rPr>
                <w:b/>
                <w:sz w:val="17"/>
                <w:szCs w:val="17"/>
                <w:lang w:val="sq-AL"/>
              </w:rPr>
              <w:t xml:space="preserve">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xml:space="preserve">Niveli i aktiveve ose madhësia e transaksioneve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xml:space="preserve">Niveli i rregullimit ose regjime të tjera të kontrollit ose të qeverisjes/drejtimit ku klienti është subjekt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xml:space="preserve">Kohëzgjatja e marrëdhënieve të biznesit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 xml:space="preserve">Përdorimi i mjeteve të ndërmjetme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C91F72">
            <w:pPr>
              <w:pStyle w:val="Tabele"/>
              <w:rPr>
                <w:b/>
                <w:sz w:val="17"/>
                <w:szCs w:val="17"/>
                <w:lang w:val="sq-AL"/>
              </w:rPr>
            </w:pPr>
            <w:r w:rsidRPr="009237D2">
              <w:rPr>
                <w:b/>
                <w:sz w:val="17"/>
                <w:szCs w:val="17"/>
                <w:lang w:val="sq-AL"/>
              </w:rPr>
              <w:t xml:space="preserve">Burimi </w:t>
            </w:r>
            <w:r w:rsidR="00C91F72">
              <w:rPr>
                <w:b/>
                <w:sz w:val="17"/>
                <w:szCs w:val="17"/>
                <w:lang w:val="sq-AL"/>
              </w:rPr>
              <w:t>i</w:t>
            </w:r>
            <w:r w:rsidRPr="009237D2">
              <w:rPr>
                <w:b/>
                <w:sz w:val="17"/>
                <w:szCs w:val="17"/>
                <w:lang w:val="sq-AL"/>
              </w:rPr>
              <w:t xml:space="preserve"> fondeve</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b/>
                <w:sz w:val="17"/>
                <w:szCs w:val="17"/>
                <w:lang w:val="sq-AL"/>
              </w:rPr>
            </w:pPr>
            <w:r w:rsidRPr="009237D2">
              <w:rPr>
                <w:b/>
                <w:sz w:val="17"/>
                <w:szCs w:val="17"/>
                <w:lang w:val="sq-AL"/>
              </w:rPr>
              <w:t>Dokumentacioni justifikues për transaksionet</w:t>
            </w:r>
          </w:p>
        </w:tc>
      </w:tr>
      <w:tr w:rsidR="00B17EE3" w:rsidRPr="009237D2" w:rsidTr="00BD6870">
        <w:trPr>
          <w:trHeight w:val="244"/>
        </w:trPr>
        <w:tc>
          <w:tcPr>
            <w:tcW w:w="0" w:type="auto"/>
            <w:tcBorders>
              <w:top w:val="nil"/>
              <w:left w:val="nil"/>
              <w:bottom w:val="single" w:sz="8" w:space="0" w:color="auto"/>
              <w:right w:val="nil"/>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nil"/>
              <w:left w:val="nil"/>
              <w:right w:val="nil"/>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nil"/>
              <w:left w:val="single" w:sz="8" w:space="0" w:color="auto"/>
              <w:bottom w:val="nil"/>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r>
      <w:tr w:rsidR="00B17EE3" w:rsidRPr="009237D2" w:rsidTr="00BD6870">
        <w:trPr>
          <w:trHeight w:val="781"/>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xml:space="preserve">Rreziku gjeografik </w:t>
            </w:r>
          </w:p>
        </w:tc>
        <w:tc>
          <w:tcPr>
            <w:tcW w:w="0" w:type="auto"/>
            <w:tcBorders>
              <w:left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nil"/>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0.5</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Nuk ekziston ndonjë listë e nxjerrë nga burime të besueshme informacioni</w:t>
            </w:r>
            <w:r w:rsidR="00326D70" w:rsidRPr="009237D2">
              <w:rPr>
                <w:sz w:val="17"/>
                <w:szCs w:val="17"/>
                <w:lang w:val="sq-AL"/>
              </w:rPr>
              <w:t xml:space="preserve"> </w:t>
            </w:r>
            <w:r w:rsidRPr="009237D2">
              <w:rPr>
                <w:sz w:val="17"/>
                <w:szCs w:val="17"/>
                <w:lang w:val="sq-AL"/>
              </w:rPr>
              <w:t>që Gjermania mbart rrezik të lartë</w:t>
            </w:r>
          </w:p>
        </w:tc>
        <w:tc>
          <w:tcPr>
            <w:tcW w:w="0" w:type="auto"/>
            <w:tcBorders>
              <w:left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r>
      <w:tr w:rsidR="00B17EE3" w:rsidRPr="009237D2" w:rsidTr="00BD6870">
        <w:trPr>
          <w:trHeight w:val="325"/>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C91F72" w:rsidP="00B9035A">
            <w:pPr>
              <w:pStyle w:val="Tabele"/>
              <w:rPr>
                <w:sz w:val="17"/>
                <w:szCs w:val="17"/>
                <w:lang w:val="sq-AL"/>
              </w:rPr>
            </w:pPr>
            <w:r>
              <w:rPr>
                <w:sz w:val="17"/>
                <w:szCs w:val="17"/>
                <w:lang w:val="sq-AL"/>
              </w:rPr>
              <w:t>Reziku i</w:t>
            </w:r>
            <w:r w:rsidR="00B17EE3" w:rsidRPr="009237D2">
              <w:rPr>
                <w:sz w:val="17"/>
                <w:szCs w:val="17"/>
                <w:lang w:val="sq-AL"/>
              </w:rPr>
              <w:t xml:space="preserve"> produkteve</w:t>
            </w:r>
          </w:p>
        </w:tc>
        <w:tc>
          <w:tcPr>
            <w:tcW w:w="0" w:type="auto"/>
            <w:tcBorders>
              <w:left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0.5</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C91F72">
            <w:pPr>
              <w:pStyle w:val="Tabele"/>
              <w:rPr>
                <w:sz w:val="17"/>
                <w:szCs w:val="17"/>
                <w:lang w:val="sq-AL"/>
              </w:rPr>
            </w:pPr>
            <w:r w:rsidRPr="009237D2">
              <w:rPr>
                <w:sz w:val="17"/>
                <w:szCs w:val="17"/>
                <w:lang w:val="sq-AL"/>
              </w:rPr>
              <w:t>Llogari page. Janë kryer transfe</w:t>
            </w:r>
            <w:r w:rsidR="009237D2">
              <w:rPr>
                <w:sz w:val="17"/>
                <w:szCs w:val="17"/>
                <w:lang w:val="sq-AL"/>
              </w:rPr>
              <w:t>rta</w:t>
            </w:r>
          </w:p>
        </w:tc>
        <w:tc>
          <w:tcPr>
            <w:tcW w:w="0" w:type="auto"/>
            <w:tcBorders>
              <w:top w:val="nil"/>
              <w:left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r>
      <w:tr w:rsidR="00B17EE3" w:rsidRPr="009237D2" w:rsidTr="00BD6870">
        <w:trPr>
          <w:trHeight w:val="553"/>
        </w:trPr>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C91F72">
            <w:pPr>
              <w:pStyle w:val="Tabele"/>
              <w:rPr>
                <w:sz w:val="17"/>
                <w:szCs w:val="17"/>
                <w:lang w:val="sq-AL"/>
              </w:rPr>
            </w:pPr>
            <w:r w:rsidRPr="009237D2">
              <w:rPr>
                <w:sz w:val="17"/>
                <w:szCs w:val="17"/>
                <w:lang w:val="sq-AL"/>
              </w:rPr>
              <w:t xml:space="preserve">Rreziku </w:t>
            </w:r>
            <w:r w:rsidR="00C91F72">
              <w:rPr>
                <w:sz w:val="17"/>
                <w:szCs w:val="17"/>
                <w:lang w:val="sq-AL"/>
              </w:rPr>
              <w:t>i</w:t>
            </w:r>
            <w:r w:rsidRPr="009237D2">
              <w:rPr>
                <w:sz w:val="17"/>
                <w:szCs w:val="17"/>
                <w:lang w:val="sq-AL"/>
              </w:rPr>
              <w:t xml:space="preserve"> klientit/entitetit </w:t>
            </w:r>
          </w:p>
        </w:tc>
        <w:tc>
          <w:tcPr>
            <w:tcW w:w="0" w:type="auto"/>
            <w:tcBorders>
              <w:left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B9035A">
            <w:pPr>
              <w:pStyle w:val="Tabele"/>
              <w:rPr>
                <w:sz w:val="17"/>
                <w:szCs w:val="17"/>
                <w:lang w:val="sq-AL"/>
              </w:rPr>
            </w:pPr>
            <w:r w:rsidRPr="009237D2">
              <w:rPr>
                <w:sz w:val="17"/>
                <w:szCs w:val="17"/>
                <w:lang w:val="sq-AL"/>
              </w:rPr>
              <w:t>1</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Jo rezident</w:t>
            </w:r>
          </w:p>
        </w:tc>
        <w:tc>
          <w:tcPr>
            <w:tcW w:w="0" w:type="auto"/>
            <w:tcBorders>
              <w:top w:val="nil"/>
              <w:left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 </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Klientit i kreditohet llogaria nga paga</w:t>
            </w:r>
            <w:r w:rsidR="009237D2">
              <w:rPr>
                <w:sz w:val="17"/>
                <w:szCs w:val="17"/>
                <w:lang w:val="sq-AL"/>
              </w:rPr>
              <w:t>. Gjysmën e fondeve e dërgon te</w:t>
            </w:r>
            <w:r w:rsidRPr="009237D2">
              <w:rPr>
                <w:sz w:val="17"/>
                <w:szCs w:val="17"/>
                <w:lang w:val="sq-AL"/>
              </w:rPr>
              <w:t xml:space="preserve"> familja në Gjermani</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Llogaria kreditohet vetëm nga kompania “Z” për 6000/</w:t>
            </w:r>
            <w:r w:rsidR="00C91F72" w:rsidRPr="009237D2">
              <w:rPr>
                <w:sz w:val="17"/>
                <w:szCs w:val="17"/>
                <w:lang w:val="sq-AL"/>
              </w:rPr>
              <w:t>muaj</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I lartë</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6 muaj</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C91F72" w:rsidP="00B9035A">
            <w:pPr>
              <w:pStyle w:val="Tabele"/>
              <w:rPr>
                <w:sz w:val="17"/>
                <w:szCs w:val="17"/>
                <w:lang w:val="sq-AL"/>
              </w:rPr>
            </w:pPr>
            <w:r w:rsidRPr="009237D2">
              <w:rPr>
                <w:sz w:val="17"/>
                <w:szCs w:val="17"/>
                <w:lang w:val="sq-AL"/>
              </w:rPr>
              <w:t>Jo</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Punësimi</w:t>
            </w:r>
            <w:r w:rsidR="00326D70" w:rsidRPr="009237D2">
              <w:rPr>
                <w:sz w:val="17"/>
                <w:szCs w:val="17"/>
                <w:lang w:val="sq-AL"/>
              </w:rPr>
              <w:t xml:space="preserve"> </w:t>
            </w:r>
            <w:r w:rsidRPr="009237D2">
              <w:rPr>
                <w:sz w:val="17"/>
                <w:szCs w:val="17"/>
                <w:lang w:val="sq-AL"/>
              </w:rPr>
              <w:t xml:space="preserve">në kompaninë </w:t>
            </w:r>
            <w:r w:rsidR="00C91F72">
              <w:rPr>
                <w:sz w:val="17"/>
                <w:szCs w:val="17"/>
                <w:lang w:val="sq-AL"/>
              </w:rPr>
              <w:t>“</w:t>
            </w:r>
            <w:r w:rsidRPr="009237D2">
              <w:rPr>
                <w:sz w:val="17"/>
                <w:szCs w:val="17"/>
                <w:lang w:val="sq-AL"/>
              </w:rPr>
              <w:t>Z</w:t>
            </w:r>
            <w:r w:rsidR="00C91F72">
              <w:rPr>
                <w:sz w:val="17"/>
                <w:szCs w:val="17"/>
                <w:lang w:val="sq-AL"/>
              </w:rPr>
              <w:t>”</w:t>
            </w:r>
          </w:p>
        </w:tc>
        <w:tc>
          <w:tcPr>
            <w:tcW w:w="0" w:type="auto"/>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rPr>
                <w:sz w:val="17"/>
                <w:szCs w:val="17"/>
                <w:lang w:val="sq-AL"/>
              </w:rPr>
            </w:pPr>
            <w:r w:rsidRPr="009237D2">
              <w:rPr>
                <w:sz w:val="17"/>
                <w:szCs w:val="17"/>
                <w:lang w:val="sq-AL"/>
              </w:rPr>
              <w:t>Të ardhurat nga paga</w:t>
            </w:r>
          </w:p>
        </w:tc>
      </w:tr>
    </w:tbl>
    <w:p w:rsidR="00D269AD" w:rsidRDefault="00D269AD" w:rsidP="00B17EE3">
      <w:pPr>
        <w:pStyle w:val="Paragrafi"/>
        <w:rPr>
          <w:lang w:val="sq-AL"/>
        </w:rPr>
        <w:sectPr w:rsidR="00D269AD" w:rsidSect="00B05923">
          <w:pgSz w:w="16840" w:h="11907" w:orient="landscape" w:code="9"/>
          <w:pgMar w:top="1418" w:right="1418" w:bottom="1418" w:left="1418" w:header="1588" w:footer="1134" w:gutter="0"/>
          <w:pgNumType w:start="7379"/>
          <w:cols w:space="720"/>
          <w:docGrid w:linePitch="360"/>
        </w:sectPr>
      </w:pPr>
    </w:p>
    <w:p w:rsidR="00B17EE3" w:rsidRPr="00326D70" w:rsidRDefault="00B17EE3" w:rsidP="00B17EE3">
      <w:pPr>
        <w:pStyle w:val="Paragrafi"/>
        <w:rPr>
          <w:lang w:val="sq-AL"/>
        </w:rPr>
      </w:pPr>
      <w:r w:rsidRPr="00326D70">
        <w:rPr>
          <w:lang w:val="sq-AL"/>
        </w:rPr>
        <w:t>Nga analiza cilësore, kuptojmë se treguesit e analizës sasiore kanë identifikuar një kategori (jo rezident), që në përputhje me kuadrin ligjor, institucioni e ka kanalizuar në vigjilencë të zgjeruar. Qëllimi i hapjes së llogarisë është kryer për kreditimin e pagës nga kompania “Z”. Lëvizja e fondeve kryhet në destinacion plotësisht në përputhje me standardet ndërkombëtare. Niveli i aktivitetit është në përputhje me profilin e klientit</w:t>
      </w:r>
      <w:r w:rsidR="009237D2">
        <w:rPr>
          <w:lang w:val="sq-AL"/>
        </w:rPr>
        <w:t>,</w:t>
      </w:r>
      <w:r w:rsidRPr="00326D70">
        <w:rPr>
          <w:lang w:val="sq-AL"/>
        </w:rPr>
        <w:t xml:space="preserve"> si dhe burimin e fondeve. Kohëzgjatja e marrëdhënieve të biznesit është e shkurtër</w:t>
      </w:r>
      <w:r w:rsidR="007C57FD">
        <w:rPr>
          <w:lang w:val="sq-AL"/>
        </w:rPr>
        <w:t>,</w:t>
      </w:r>
      <w:r w:rsidRPr="00326D70">
        <w:rPr>
          <w:lang w:val="sq-AL"/>
        </w:rPr>
        <w:t xml:space="preserve"> por aktiviteti i llogarisë paraqet një zhvillim normal të lëvizjeve në llogari. Analiza cilësore tregon për materialitet të ulët.</w:t>
      </w:r>
    </w:p>
    <w:p w:rsidR="00B17EE3" w:rsidRPr="00326D70" w:rsidRDefault="00B17EE3" w:rsidP="00B17EE3">
      <w:pPr>
        <w:pStyle w:val="Paragrafi"/>
        <w:rPr>
          <w:lang w:val="sq-AL"/>
        </w:rPr>
      </w:pPr>
      <w:r w:rsidRPr="00326D70">
        <w:rPr>
          <w:lang w:val="sq-AL"/>
        </w:rPr>
        <w:t>Rasti i tretë:</w:t>
      </w:r>
      <w:r w:rsidR="007C57FD">
        <w:rPr>
          <w:lang w:val="sq-AL"/>
        </w:rPr>
        <w:t xml:space="preserve"> </w:t>
      </w:r>
      <w:r w:rsidRPr="00326D70">
        <w:rPr>
          <w:lang w:val="sq-AL"/>
        </w:rPr>
        <w:t>Ndodhemi në të njëjtat kushte si në rastin e parë</w:t>
      </w:r>
      <w:r w:rsidR="007C57FD">
        <w:rPr>
          <w:lang w:val="sq-AL"/>
        </w:rPr>
        <w:t>,</w:t>
      </w:r>
      <w:r w:rsidRPr="00326D70">
        <w:rPr>
          <w:lang w:val="sq-AL"/>
        </w:rPr>
        <w:t xml:space="preserve"> por tashmë klienti është m</w:t>
      </w:r>
      <w:r w:rsidR="007C57FD">
        <w:rPr>
          <w:lang w:val="sq-AL"/>
        </w:rPr>
        <w:t>e</w:t>
      </w:r>
      <w:r w:rsidRPr="00326D70">
        <w:rPr>
          <w:lang w:val="sq-AL"/>
        </w:rPr>
        <w:t xml:space="preserve"> shtetësi gjermane, paga 10 000 </w:t>
      </w:r>
      <w:r w:rsidR="009237D2">
        <w:rPr>
          <w:lang w:val="sq-AL"/>
        </w:rPr>
        <w:t>e</w:t>
      </w:r>
      <w:r w:rsidRPr="00326D70">
        <w:rPr>
          <w:lang w:val="sq-AL"/>
        </w:rPr>
        <w:t>uro</w:t>
      </w:r>
      <w:r w:rsidR="009237D2">
        <w:rPr>
          <w:lang w:val="sq-AL"/>
        </w:rPr>
        <w:t>,</w:t>
      </w:r>
      <w:r w:rsidRPr="00326D70">
        <w:rPr>
          <w:lang w:val="sq-AL"/>
        </w:rPr>
        <w:t xml:space="preserve"> si dhe</w:t>
      </w:r>
      <w:r w:rsidR="00326D70">
        <w:rPr>
          <w:lang w:val="sq-AL"/>
        </w:rPr>
        <w:t xml:space="preserve"> </w:t>
      </w:r>
      <w:r w:rsidRPr="00326D70">
        <w:rPr>
          <w:lang w:val="sq-AL"/>
        </w:rPr>
        <w:t>dyfishi i fondeve shkojnë në destinacione me rrezik gjeografik.</w:t>
      </w:r>
    </w:p>
    <w:p w:rsidR="00B17EE3" w:rsidRDefault="00B17EE3" w:rsidP="00B17EE3">
      <w:pPr>
        <w:pStyle w:val="Paragrafi"/>
        <w:rPr>
          <w:lang w:val="sq-AL"/>
        </w:rPr>
      </w:pPr>
    </w:p>
    <w:p w:rsidR="007C57FD" w:rsidRPr="00326D70" w:rsidRDefault="007C57FD" w:rsidP="00B17EE3">
      <w:pPr>
        <w:pStyle w:val="Paragrafi"/>
        <w:rPr>
          <w:lang w:val="sq-AL"/>
        </w:rPr>
      </w:pPr>
    </w:p>
    <w:p w:rsidR="00B17EE3" w:rsidRPr="00326D70" w:rsidRDefault="00B17EE3" w:rsidP="00B17EE3">
      <w:pPr>
        <w:pStyle w:val="Paragrafi"/>
        <w:rPr>
          <w:lang w:val="sq-AL"/>
        </w:rPr>
      </w:pPr>
      <w:r w:rsidRPr="00326D70">
        <w:rPr>
          <w:lang w:val="sq-AL"/>
        </w:rPr>
        <w:t>1. Analiza sasiore</w:t>
      </w:r>
    </w:p>
    <w:tbl>
      <w:tblPr>
        <w:tblW w:w="5000" w:type="pct"/>
        <w:tblLook w:val="04A0" w:firstRow="1" w:lastRow="0" w:firstColumn="1" w:lastColumn="0" w:noHBand="0" w:noVBand="1"/>
      </w:tblPr>
      <w:tblGrid>
        <w:gridCol w:w="2874"/>
        <w:gridCol w:w="2995"/>
        <w:gridCol w:w="3418"/>
      </w:tblGrid>
      <w:tr w:rsidR="00B17EE3" w:rsidRPr="009237D2" w:rsidTr="00BD6870">
        <w:trPr>
          <w:trHeight w:val="795"/>
        </w:trPr>
        <w:tc>
          <w:tcPr>
            <w:tcW w:w="1547" w:type="pct"/>
            <w:tcBorders>
              <w:top w:val="single" w:sz="8" w:space="0" w:color="auto"/>
              <w:left w:val="single" w:sz="8" w:space="0" w:color="auto"/>
              <w:bottom w:val="single" w:sz="8" w:space="0" w:color="auto"/>
              <w:right w:val="nil"/>
            </w:tcBorders>
            <w:shd w:val="clear" w:color="auto" w:fill="auto"/>
            <w:noWrap/>
            <w:vAlign w:val="bottom"/>
          </w:tcPr>
          <w:p w:rsidR="00B17EE3" w:rsidRPr="009237D2" w:rsidRDefault="00B17EE3" w:rsidP="00B9035A">
            <w:pPr>
              <w:pStyle w:val="Tabele"/>
              <w:jc w:val="center"/>
              <w:rPr>
                <w:b/>
                <w:sz w:val="18"/>
                <w:szCs w:val="18"/>
                <w:lang w:val="sq-AL"/>
              </w:rPr>
            </w:pPr>
            <w:r w:rsidRPr="009237D2">
              <w:rPr>
                <w:b/>
                <w:sz w:val="18"/>
                <w:szCs w:val="18"/>
                <w:lang w:val="sq-AL"/>
              </w:rPr>
              <w:t>Peshat</w:t>
            </w:r>
          </w:p>
        </w:tc>
        <w:tc>
          <w:tcPr>
            <w:tcW w:w="1612" w:type="pct"/>
            <w:tcBorders>
              <w:top w:val="single" w:sz="8" w:space="0" w:color="auto"/>
              <w:left w:val="single" w:sz="8" w:space="0" w:color="auto"/>
              <w:bottom w:val="single" w:sz="8" w:space="0" w:color="auto"/>
              <w:right w:val="nil"/>
            </w:tcBorders>
            <w:shd w:val="clear" w:color="auto" w:fill="auto"/>
            <w:vAlign w:val="bottom"/>
          </w:tcPr>
          <w:p w:rsidR="00B17EE3" w:rsidRPr="009237D2" w:rsidRDefault="00B17EE3" w:rsidP="00B9035A">
            <w:pPr>
              <w:pStyle w:val="Tabele"/>
              <w:jc w:val="center"/>
              <w:rPr>
                <w:b/>
                <w:sz w:val="18"/>
                <w:szCs w:val="18"/>
                <w:lang w:val="sq-AL"/>
              </w:rPr>
            </w:pPr>
            <w:r w:rsidRPr="009237D2">
              <w:rPr>
                <w:b/>
                <w:sz w:val="18"/>
                <w:szCs w:val="18"/>
                <w:lang w:val="sq-AL"/>
              </w:rPr>
              <w:t>Vlerësim i ekspozimit ndaj rrezikut</w:t>
            </w:r>
          </w:p>
        </w:tc>
        <w:tc>
          <w:tcPr>
            <w:tcW w:w="1840" w:type="pct"/>
            <w:tcBorders>
              <w:top w:val="single" w:sz="8" w:space="0" w:color="auto"/>
              <w:left w:val="single" w:sz="8" w:space="0" w:color="auto"/>
              <w:bottom w:val="single" w:sz="8" w:space="0" w:color="auto"/>
              <w:right w:val="single" w:sz="8" w:space="0" w:color="auto"/>
            </w:tcBorders>
            <w:shd w:val="clear" w:color="auto" w:fill="auto"/>
            <w:vAlign w:val="bottom"/>
          </w:tcPr>
          <w:p w:rsidR="00B17EE3" w:rsidRPr="009237D2" w:rsidRDefault="00B17EE3" w:rsidP="00B9035A">
            <w:pPr>
              <w:pStyle w:val="Tabele"/>
              <w:jc w:val="center"/>
              <w:rPr>
                <w:b/>
                <w:sz w:val="18"/>
                <w:szCs w:val="18"/>
                <w:lang w:val="sq-AL"/>
              </w:rPr>
            </w:pPr>
            <w:r w:rsidRPr="009237D2">
              <w:rPr>
                <w:b/>
                <w:sz w:val="18"/>
                <w:szCs w:val="18"/>
                <w:lang w:val="sq-AL"/>
              </w:rPr>
              <w:t xml:space="preserve">Analiza </w:t>
            </w:r>
            <w:r w:rsidR="007C57FD" w:rsidRPr="009237D2">
              <w:rPr>
                <w:b/>
                <w:sz w:val="18"/>
                <w:szCs w:val="18"/>
                <w:lang w:val="sq-AL"/>
              </w:rPr>
              <w:t>sasiore</w:t>
            </w:r>
          </w:p>
        </w:tc>
      </w:tr>
      <w:tr w:rsidR="00B17EE3" w:rsidRPr="009237D2" w:rsidTr="00BD6870">
        <w:trPr>
          <w:trHeight w:val="315"/>
        </w:trPr>
        <w:tc>
          <w:tcPr>
            <w:tcW w:w="1547" w:type="pct"/>
            <w:tcBorders>
              <w:top w:val="nil"/>
              <w:left w:val="single" w:sz="8" w:space="0" w:color="auto"/>
              <w:bottom w:val="single" w:sz="8" w:space="0" w:color="auto"/>
              <w:right w:val="nil"/>
            </w:tcBorders>
            <w:shd w:val="clear" w:color="auto" w:fill="auto"/>
            <w:noWrap/>
            <w:vAlign w:val="bottom"/>
          </w:tcPr>
          <w:p w:rsidR="00B17EE3" w:rsidRPr="009237D2" w:rsidRDefault="00326D70" w:rsidP="009237D2">
            <w:pPr>
              <w:pStyle w:val="Tabele"/>
              <w:jc w:val="right"/>
              <w:rPr>
                <w:sz w:val="18"/>
                <w:szCs w:val="18"/>
                <w:lang w:val="sq-AL"/>
              </w:rPr>
            </w:pPr>
            <w:r w:rsidRPr="009237D2">
              <w:rPr>
                <w:sz w:val="18"/>
                <w:szCs w:val="18"/>
                <w:lang w:val="sq-AL"/>
              </w:rPr>
              <w:t xml:space="preserve"> </w:t>
            </w:r>
            <w:r w:rsidR="00B17EE3" w:rsidRPr="009237D2">
              <w:rPr>
                <w:sz w:val="18"/>
                <w:szCs w:val="18"/>
                <w:lang w:val="sq-AL"/>
              </w:rPr>
              <w:t>0,33</w:t>
            </w:r>
            <w:r w:rsidRPr="009237D2">
              <w:rPr>
                <w:sz w:val="18"/>
                <w:szCs w:val="18"/>
                <w:lang w:val="sq-AL"/>
              </w:rPr>
              <w:t xml:space="preserve"> </w:t>
            </w:r>
          </w:p>
        </w:tc>
        <w:tc>
          <w:tcPr>
            <w:tcW w:w="1612" w:type="pct"/>
            <w:tcBorders>
              <w:top w:val="nil"/>
              <w:left w:val="single" w:sz="8" w:space="0" w:color="auto"/>
              <w:bottom w:val="single" w:sz="8"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gjeografik</w:t>
            </w:r>
          </w:p>
        </w:tc>
        <w:tc>
          <w:tcPr>
            <w:tcW w:w="1840" w:type="pct"/>
            <w:tcBorders>
              <w:top w:val="nil"/>
              <w:left w:val="single" w:sz="8" w:space="0" w:color="auto"/>
              <w:bottom w:val="single" w:sz="8"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1</w:t>
            </w:r>
          </w:p>
        </w:tc>
      </w:tr>
      <w:tr w:rsidR="00B17EE3" w:rsidRPr="009237D2" w:rsidTr="00BD6870">
        <w:trPr>
          <w:trHeight w:val="315"/>
        </w:trPr>
        <w:tc>
          <w:tcPr>
            <w:tcW w:w="1547" w:type="pct"/>
            <w:tcBorders>
              <w:top w:val="nil"/>
              <w:left w:val="single" w:sz="8" w:space="0" w:color="auto"/>
              <w:bottom w:val="single" w:sz="8" w:space="0" w:color="auto"/>
              <w:right w:val="nil"/>
            </w:tcBorders>
            <w:shd w:val="clear" w:color="auto" w:fill="auto"/>
            <w:noWrap/>
            <w:vAlign w:val="bottom"/>
          </w:tcPr>
          <w:p w:rsidR="00B17EE3" w:rsidRPr="009237D2" w:rsidRDefault="00326D70" w:rsidP="009237D2">
            <w:pPr>
              <w:pStyle w:val="Tabele"/>
              <w:jc w:val="right"/>
              <w:rPr>
                <w:sz w:val="18"/>
                <w:szCs w:val="18"/>
                <w:lang w:val="sq-AL"/>
              </w:rPr>
            </w:pPr>
            <w:r w:rsidRPr="009237D2">
              <w:rPr>
                <w:sz w:val="18"/>
                <w:szCs w:val="18"/>
                <w:lang w:val="sq-AL"/>
              </w:rPr>
              <w:t xml:space="preserve"> </w:t>
            </w:r>
            <w:r w:rsidR="00B17EE3" w:rsidRPr="009237D2">
              <w:rPr>
                <w:sz w:val="18"/>
                <w:szCs w:val="18"/>
                <w:lang w:val="sq-AL"/>
              </w:rPr>
              <w:t>0,34</w:t>
            </w:r>
            <w:r w:rsidRPr="009237D2">
              <w:rPr>
                <w:sz w:val="18"/>
                <w:szCs w:val="18"/>
                <w:lang w:val="sq-AL"/>
              </w:rPr>
              <w:t xml:space="preserve"> </w:t>
            </w:r>
          </w:p>
        </w:tc>
        <w:tc>
          <w:tcPr>
            <w:tcW w:w="1612" w:type="pct"/>
            <w:tcBorders>
              <w:top w:val="nil"/>
              <w:left w:val="single" w:sz="8" w:space="0" w:color="auto"/>
              <w:bottom w:val="single" w:sz="8"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i klientit</w:t>
            </w:r>
          </w:p>
        </w:tc>
        <w:tc>
          <w:tcPr>
            <w:tcW w:w="1840" w:type="pct"/>
            <w:tcBorders>
              <w:top w:val="nil"/>
              <w:left w:val="single" w:sz="8" w:space="0" w:color="auto"/>
              <w:bottom w:val="single" w:sz="8"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1</w:t>
            </w:r>
          </w:p>
        </w:tc>
      </w:tr>
      <w:tr w:rsidR="00B17EE3" w:rsidRPr="009237D2" w:rsidTr="00BD6870">
        <w:trPr>
          <w:trHeight w:val="315"/>
        </w:trPr>
        <w:tc>
          <w:tcPr>
            <w:tcW w:w="1547" w:type="pct"/>
            <w:tcBorders>
              <w:top w:val="nil"/>
              <w:left w:val="single" w:sz="8" w:space="0" w:color="auto"/>
              <w:bottom w:val="single" w:sz="8" w:space="0" w:color="auto"/>
              <w:right w:val="nil"/>
            </w:tcBorders>
            <w:shd w:val="clear" w:color="auto" w:fill="auto"/>
            <w:noWrap/>
            <w:vAlign w:val="bottom"/>
          </w:tcPr>
          <w:p w:rsidR="00B17EE3" w:rsidRPr="009237D2" w:rsidRDefault="00326D70" w:rsidP="009237D2">
            <w:pPr>
              <w:pStyle w:val="Tabele"/>
              <w:jc w:val="right"/>
              <w:rPr>
                <w:sz w:val="18"/>
                <w:szCs w:val="18"/>
                <w:lang w:val="sq-AL"/>
              </w:rPr>
            </w:pPr>
            <w:r w:rsidRPr="009237D2">
              <w:rPr>
                <w:sz w:val="18"/>
                <w:szCs w:val="18"/>
                <w:lang w:val="sq-AL"/>
              </w:rPr>
              <w:t xml:space="preserve"> </w:t>
            </w:r>
            <w:r w:rsidR="00B17EE3" w:rsidRPr="009237D2">
              <w:rPr>
                <w:sz w:val="18"/>
                <w:szCs w:val="18"/>
                <w:lang w:val="sq-AL"/>
              </w:rPr>
              <w:t>0,33</w:t>
            </w:r>
            <w:r w:rsidRPr="009237D2">
              <w:rPr>
                <w:sz w:val="18"/>
                <w:szCs w:val="18"/>
                <w:lang w:val="sq-AL"/>
              </w:rPr>
              <w:t xml:space="preserve"> </w:t>
            </w:r>
          </w:p>
        </w:tc>
        <w:tc>
          <w:tcPr>
            <w:tcW w:w="1612" w:type="pct"/>
            <w:tcBorders>
              <w:top w:val="nil"/>
              <w:left w:val="single" w:sz="8" w:space="0" w:color="auto"/>
              <w:bottom w:val="nil"/>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Rreziku i produkteve</w:t>
            </w:r>
          </w:p>
        </w:tc>
        <w:tc>
          <w:tcPr>
            <w:tcW w:w="1840" w:type="pct"/>
            <w:tcBorders>
              <w:top w:val="nil"/>
              <w:left w:val="single" w:sz="8" w:space="0" w:color="auto"/>
              <w:bottom w:val="nil"/>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0.5</w:t>
            </w:r>
          </w:p>
        </w:tc>
      </w:tr>
      <w:tr w:rsidR="00B17EE3" w:rsidRPr="009237D2" w:rsidTr="00BD6870">
        <w:trPr>
          <w:trHeight w:val="315"/>
        </w:trPr>
        <w:tc>
          <w:tcPr>
            <w:tcW w:w="1547" w:type="pct"/>
            <w:tcBorders>
              <w:top w:val="nil"/>
              <w:left w:val="single" w:sz="8" w:space="0" w:color="auto"/>
              <w:bottom w:val="single" w:sz="8" w:space="0" w:color="auto"/>
              <w:right w:val="nil"/>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100%</w:t>
            </w:r>
          </w:p>
        </w:tc>
        <w:tc>
          <w:tcPr>
            <w:tcW w:w="1612" w:type="pct"/>
            <w:tcBorders>
              <w:top w:val="single" w:sz="8" w:space="0" w:color="auto"/>
              <w:left w:val="single" w:sz="8" w:space="0" w:color="auto"/>
              <w:bottom w:val="single" w:sz="8" w:space="0" w:color="auto"/>
              <w:right w:val="nil"/>
            </w:tcBorders>
            <w:shd w:val="clear" w:color="auto" w:fill="auto"/>
            <w:noWrap/>
            <w:vAlign w:val="bottom"/>
          </w:tcPr>
          <w:p w:rsidR="00B17EE3" w:rsidRPr="009237D2" w:rsidRDefault="00B17EE3" w:rsidP="00B9035A">
            <w:pPr>
              <w:pStyle w:val="Tabele"/>
              <w:rPr>
                <w:sz w:val="18"/>
                <w:szCs w:val="18"/>
                <w:lang w:val="sq-AL"/>
              </w:rPr>
            </w:pPr>
            <w:r w:rsidRPr="009237D2">
              <w:rPr>
                <w:sz w:val="18"/>
                <w:szCs w:val="18"/>
                <w:lang w:val="sq-AL"/>
              </w:rPr>
              <w:t xml:space="preserve">Rezultati: </w:t>
            </w:r>
          </w:p>
        </w:tc>
        <w:tc>
          <w:tcPr>
            <w:tcW w:w="1840" w:type="pct"/>
            <w:tcBorders>
              <w:top w:val="single" w:sz="8" w:space="0" w:color="auto"/>
              <w:left w:val="single" w:sz="8" w:space="0" w:color="auto"/>
              <w:bottom w:val="single" w:sz="8" w:space="0" w:color="auto"/>
              <w:right w:val="single" w:sz="8" w:space="0" w:color="auto"/>
            </w:tcBorders>
            <w:shd w:val="clear" w:color="auto" w:fill="auto"/>
            <w:noWrap/>
            <w:vAlign w:val="bottom"/>
          </w:tcPr>
          <w:p w:rsidR="00B17EE3" w:rsidRPr="009237D2" w:rsidRDefault="00B17EE3" w:rsidP="009237D2">
            <w:pPr>
              <w:pStyle w:val="Tabele"/>
              <w:jc w:val="right"/>
              <w:rPr>
                <w:sz w:val="18"/>
                <w:szCs w:val="18"/>
                <w:lang w:val="sq-AL"/>
              </w:rPr>
            </w:pPr>
            <w:r w:rsidRPr="009237D2">
              <w:rPr>
                <w:sz w:val="18"/>
                <w:szCs w:val="18"/>
                <w:lang w:val="sq-AL"/>
              </w:rPr>
              <w:t>0.835</w:t>
            </w:r>
          </w:p>
        </w:tc>
      </w:tr>
    </w:tbl>
    <w:p w:rsidR="00B17EE3" w:rsidRPr="00326D70" w:rsidRDefault="00B17EE3" w:rsidP="00B17EE3">
      <w:pPr>
        <w:pStyle w:val="Paragrafi"/>
        <w:rPr>
          <w:lang w:val="sq-AL"/>
        </w:rPr>
      </w:pPr>
      <w:r w:rsidRPr="00326D70">
        <w:rPr>
          <w:lang w:val="sq-AL"/>
        </w:rPr>
        <w:t>Në bazë të tabelës “Analiza sasiore e kritereve të rrezikut</w:t>
      </w:r>
      <w:r w:rsidR="007C57FD">
        <w:rPr>
          <w:lang w:val="sq-AL"/>
        </w:rPr>
        <w:t>”</w:t>
      </w:r>
      <w:r w:rsidRPr="00326D70">
        <w:rPr>
          <w:lang w:val="sq-AL"/>
        </w:rPr>
        <w:t>, vërejmë që rezultati i analizës sasiore, bazuar në tabelën “Hapat e matjes së rrezikut” tregon që institucioni financiar duhet të aplikojë masat e parashikuara në shkronjat (“a”</w:t>
      </w:r>
      <w:r w:rsidR="009237D2">
        <w:rPr>
          <w:lang w:val="sq-AL"/>
        </w:rPr>
        <w:t xml:space="preserve"> </w:t>
      </w:r>
      <w:r w:rsidRPr="00326D70">
        <w:rPr>
          <w:lang w:val="sq-AL"/>
        </w:rPr>
        <w:t>+</w:t>
      </w:r>
      <w:r w:rsidR="009237D2">
        <w:rPr>
          <w:lang w:val="sq-AL"/>
        </w:rPr>
        <w:t xml:space="preserve"> </w:t>
      </w:r>
      <w:r w:rsidRPr="00326D70">
        <w:rPr>
          <w:lang w:val="sq-AL"/>
        </w:rPr>
        <w:t>“b”</w:t>
      </w:r>
      <w:r w:rsidR="00176AF1">
        <w:rPr>
          <w:lang w:val="sq-AL"/>
        </w:rPr>
        <w:t xml:space="preserve"> </w:t>
      </w:r>
      <w:r w:rsidRPr="00326D70">
        <w:rPr>
          <w:lang w:val="sq-AL"/>
        </w:rPr>
        <w:t>+</w:t>
      </w:r>
      <w:r w:rsidR="009237D2">
        <w:rPr>
          <w:lang w:val="sq-AL"/>
        </w:rPr>
        <w:t xml:space="preserve"> “</w:t>
      </w:r>
      <w:r w:rsidRPr="00326D70">
        <w:rPr>
          <w:lang w:val="sq-AL"/>
        </w:rPr>
        <w:t>c</w:t>
      </w:r>
      <w:r w:rsidR="009237D2">
        <w:rPr>
          <w:lang w:val="sq-AL"/>
        </w:rPr>
        <w:t>”</w:t>
      </w:r>
      <w:r w:rsidRPr="00326D70">
        <w:rPr>
          <w:lang w:val="sq-AL"/>
        </w:rPr>
        <w:t>), sepse klienti është jorezident</w:t>
      </w:r>
      <w:r w:rsidR="009237D2">
        <w:rPr>
          <w:lang w:val="sq-AL"/>
        </w:rPr>
        <w:t>,</w:t>
      </w:r>
      <w:r w:rsidRPr="00326D70">
        <w:rPr>
          <w:lang w:val="sq-AL"/>
        </w:rPr>
        <w:t xml:space="preserve"> si dhe dërgon fonde në destinacion </w:t>
      </w:r>
      <w:r w:rsidRPr="009237D2">
        <w:rPr>
          <w:i/>
          <w:lang w:val="sq-AL"/>
        </w:rPr>
        <w:t>off-shore</w:t>
      </w:r>
      <w:r w:rsidRPr="00326D70">
        <w:rPr>
          <w:lang w:val="sq-AL"/>
        </w:rPr>
        <w:t>. Si rrjedhim, analiza sasiore ka identifikuar rrezikun potencial që vjen nga jorezidentët</w:t>
      </w:r>
      <w:r w:rsidR="009237D2">
        <w:rPr>
          <w:lang w:val="sq-AL"/>
        </w:rPr>
        <w:t>,</w:t>
      </w:r>
      <w:r w:rsidRPr="00326D70">
        <w:rPr>
          <w:lang w:val="sq-AL"/>
        </w:rPr>
        <w:t xml:space="preserve"> si dhe rrezikun që vjen nga destinacione gjeografike/juridiksione jobashkëpunuese me </w:t>
      </w:r>
      <w:r w:rsidR="009237D2" w:rsidRPr="00326D70">
        <w:rPr>
          <w:lang w:val="sq-AL"/>
        </w:rPr>
        <w:t>standardet</w:t>
      </w:r>
      <w:r w:rsidRPr="00326D70">
        <w:rPr>
          <w:lang w:val="sq-AL"/>
        </w:rPr>
        <w:t xml:space="preserve"> e FATF</w:t>
      </w:r>
      <w:r w:rsidR="007C57FD">
        <w:rPr>
          <w:lang w:val="sq-AL"/>
        </w:rPr>
        <w:t>-së</w:t>
      </w:r>
      <w:r w:rsidRPr="00326D70">
        <w:rPr>
          <w:lang w:val="sq-AL"/>
        </w:rPr>
        <w:t>. Në bazë të tabelës “Hapat e matjes së rrezikut”, institucioni duhet të aplikojë analizën cilësore</w:t>
      </w:r>
      <w:r w:rsidR="009237D2">
        <w:rPr>
          <w:lang w:val="sq-AL"/>
        </w:rPr>
        <w:t>,</w:t>
      </w:r>
      <w:r w:rsidRPr="00326D70">
        <w:rPr>
          <w:lang w:val="sq-AL"/>
        </w:rPr>
        <w:t xml:space="preserve"> si dhe të gjykojë për një raportim të mundshëm. </w:t>
      </w:r>
    </w:p>
    <w:p w:rsidR="00B17EE3" w:rsidRPr="00326D70" w:rsidRDefault="00B17EE3" w:rsidP="00B17EE3">
      <w:pPr>
        <w:pStyle w:val="Paragrafi"/>
        <w:rPr>
          <w:lang w:val="sq-AL"/>
        </w:rPr>
      </w:pPr>
    </w:p>
    <w:p w:rsidR="00D269AD" w:rsidRDefault="00D269AD" w:rsidP="00B9035A">
      <w:pPr>
        <w:pStyle w:val="Tabele"/>
        <w:rPr>
          <w:b/>
          <w:sz w:val="16"/>
          <w:szCs w:val="16"/>
          <w:lang w:val="sq-AL"/>
        </w:rPr>
        <w:sectPr w:rsidR="00D269AD" w:rsidSect="00B05923">
          <w:pgSz w:w="11907" w:h="16840" w:code="9"/>
          <w:pgMar w:top="1418" w:right="1418" w:bottom="1418" w:left="1418" w:header="1588" w:footer="1134" w:gutter="0"/>
          <w:pgNumType w:start="7380"/>
          <w:cols w:space="720"/>
          <w:docGrid w:linePitch="360"/>
        </w:sectPr>
      </w:pPr>
    </w:p>
    <w:tbl>
      <w:tblPr>
        <w:tblW w:w="5000" w:type="pct"/>
        <w:tblLook w:val="04A0" w:firstRow="1" w:lastRow="0" w:firstColumn="1" w:lastColumn="0" w:noHBand="0" w:noVBand="1"/>
      </w:tblPr>
      <w:tblGrid>
        <w:gridCol w:w="1377"/>
        <w:gridCol w:w="374"/>
        <w:gridCol w:w="1008"/>
        <w:gridCol w:w="1283"/>
        <w:gridCol w:w="373"/>
        <w:gridCol w:w="1394"/>
        <w:gridCol w:w="1413"/>
        <w:gridCol w:w="1743"/>
        <w:gridCol w:w="1425"/>
        <w:gridCol w:w="1214"/>
        <w:gridCol w:w="1234"/>
        <w:gridCol w:w="1382"/>
      </w:tblGrid>
      <w:tr w:rsidR="00B17EE3" w:rsidRPr="00D269AD" w:rsidTr="00BD6870">
        <w:trPr>
          <w:trHeight w:val="426"/>
        </w:trPr>
        <w:tc>
          <w:tcPr>
            <w:tcW w:w="484" w:type="pct"/>
            <w:tcBorders>
              <w:top w:val="nil"/>
              <w:left w:val="nil"/>
              <w:bottom w:val="nil"/>
              <w:right w:val="nil"/>
            </w:tcBorders>
            <w:shd w:val="clear" w:color="auto" w:fill="auto"/>
            <w:noWrap/>
            <w:vAlign w:val="bottom"/>
          </w:tcPr>
          <w:p w:rsidR="00B17EE3" w:rsidRPr="00D269AD" w:rsidRDefault="00B17EE3" w:rsidP="00B9035A">
            <w:pPr>
              <w:pStyle w:val="Tabele"/>
              <w:rPr>
                <w:b/>
                <w:sz w:val="16"/>
                <w:szCs w:val="16"/>
                <w:lang w:val="sq-AL"/>
              </w:rPr>
            </w:pPr>
          </w:p>
        </w:tc>
        <w:tc>
          <w:tcPr>
            <w:tcW w:w="131" w:type="pct"/>
            <w:tcBorders>
              <w:top w:val="nil"/>
              <w:left w:val="nil"/>
              <w:bottom w:val="nil"/>
              <w:right w:val="nil"/>
            </w:tcBorders>
            <w:shd w:val="clear" w:color="auto" w:fill="auto"/>
            <w:noWrap/>
            <w:vAlign w:val="bottom"/>
          </w:tcPr>
          <w:p w:rsidR="00B17EE3" w:rsidRPr="00D269AD" w:rsidRDefault="00B17EE3" w:rsidP="00B9035A">
            <w:pPr>
              <w:pStyle w:val="Tabele"/>
              <w:rPr>
                <w:b/>
                <w:sz w:val="16"/>
                <w:szCs w:val="16"/>
                <w:lang w:val="sq-AL"/>
              </w:rPr>
            </w:pPr>
          </w:p>
        </w:tc>
        <w:tc>
          <w:tcPr>
            <w:tcW w:w="354" w:type="pct"/>
            <w:tcBorders>
              <w:top w:val="nil"/>
              <w:left w:val="nil"/>
              <w:bottom w:val="single" w:sz="8" w:space="0" w:color="auto"/>
              <w:right w:val="nil"/>
            </w:tcBorders>
            <w:shd w:val="clear" w:color="auto" w:fill="auto"/>
            <w:noWrap/>
            <w:vAlign w:val="bottom"/>
          </w:tcPr>
          <w:p w:rsidR="00B17EE3" w:rsidRPr="00D269AD" w:rsidRDefault="00B17EE3" w:rsidP="00B9035A">
            <w:pPr>
              <w:pStyle w:val="Tabele"/>
              <w:rPr>
                <w:b/>
                <w:sz w:val="16"/>
                <w:szCs w:val="16"/>
                <w:lang w:val="sq-AL"/>
              </w:rPr>
            </w:pPr>
            <w:r w:rsidRPr="00D269AD">
              <w:rPr>
                <w:b/>
                <w:sz w:val="16"/>
                <w:szCs w:val="16"/>
                <w:lang w:val="sq-AL"/>
              </w:rPr>
              <w:t> </w:t>
            </w:r>
          </w:p>
        </w:tc>
        <w:tc>
          <w:tcPr>
            <w:tcW w:w="451" w:type="pct"/>
            <w:tcBorders>
              <w:top w:val="nil"/>
              <w:left w:val="nil"/>
              <w:bottom w:val="single" w:sz="8" w:space="0" w:color="auto"/>
              <w:right w:val="nil"/>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w:t>
            </w:r>
          </w:p>
        </w:tc>
        <w:tc>
          <w:tcPr>
            <w:tcW w:w="131" w:type="pct"/>
            <w:tcBorders>
              <w:top w:val="nil"/>
              <w:left w:val="nil"/>
              <w:bottom w:val="nil"/>
              <w:right w:val="nil"/>
            </w:tcBorders>
            <w:shd w:val="clear" w:color="auto" w:fill="auto"/>
            <w:vAlign w:val="bottom"/>
          </w:tcPr>
          <w:p w:rsidR="00B17EE3" w:rsidRPr="00D269AD" w:rsidRDefault="00B17EE3" w:rsidP="00B9035A">
            <w:pPr>
              <w:pStyle w:val="Tabele"/>
              <w:rPr>
                <w:b/>
                <w:sz w:val="16"/>
                <w:szCs w:val="16"/>
                <w:lang w:val="sq-AL"/>
              </w:rPr>
            </w:pPr>
          </w:p>
        </w:tc>
        <w:tc>
          <w:tcPr>
            <w:tcW w:w="3448" w:type="pct"/>
            <w:gridSpan w:val="7"/>
            <w:tcBorders>
              <w:top w:val="single" w:sz="8" w:space="0" w:color="auto"/>
              <w:left w:val="single" w:sz="8" w:space="0" w:color="auto"/>
              <w:bottom w:val="single" w:sz="8" w:space="0" w:color="auto"/>
              <w:right w:val="single" w:sz="8" w:space="0" w:color="000000"/>
            </w:tcBorders>
            <w:shd w:val="clear" w:color="auto" w:fill="auto"/>
            <w:vAlign w:val="bottom"/>
          </w:tcPr>
          <w:p w:rsidR="00B17EE3" w:rsidRPr="00D269AD" w:rsidRDefault="00B17EE3" w:rsidP="005168B0">
            <w:pPr>
              <w:pStyle w:val="Tabele"/>
              <w:jc w:val="center"/>
              <w:rPr>
                <w:b/>
                <w:sz w:val="16"/>
                <w:szCs w:val="16"/>
                <w:lang w:val="sq-AL"/>
              </w:rPr>
            </w:pPr>
            <w:r w:rsidRPr="00D269AD">
              <w:rPr>
                <w:b/>
                <w:sz w:val="16"/>
                <w:szCs w:val="16"/>
                <w:lang w:val="sq-AL"/>
              </w:rPr>
              <w:t xml:space="preserve">Analiza </w:t>
            </w:r>
            <w:r w:rsidR="005168B0" w:rsidRPr="00D269AD">
              <w:rPr>
                <w:b/>
                <w:sz w:val="16"/>
                <w:szCs w:val="16"/>
                <w:lang w:val="sq-AL"/>
              </w:rPr>
              <w:t>c</w:t>
            </w:r>
            <w:r w:rsidRPr="00D269AD">
              <w:rPr>
                <w:b/>
                <w:sz w:val="16"/>
                <w:szCs w:val="16"/>
                <w:lang w:val="sq-AL"/>
              </w:rPr>
              <w:t>ilësore</w:t>
            </w:r>
          </w:p>
        </w:tc>
      </w:tr>
      <w:tr w:rsidR="005168B0" w:rsidRPr="00D269AD" w:rsidTr="00BD6870">
        <w:trPr>
          <w:trHeight w:val="263"/>
        </w:trPr>
        <w:tc>
          <w:tcPr>
            <w:tcW w:w="484" w:type="pct"/>
            <w:tcBorders>
              <w:top w:val="nil"/>
              <w:left w:val="nil"/>
              <w:bottom w:val="nil"/>
              <w:right w:val="nil"/>
            </w:tcBorders>
            <w:shd w:val="clear" w:color="auto" w:fill="auto"/>
            <w:vAlign w:val="bottom"/>
          </w:tcPr>
          <w:p w:rsidR="00B17EE3" w:rsidRPr="00D269AD" w:rsidRDefault="00B17EE3" w:rsidP="00B9035A">
            <w:pPr>
              <w:pStyle w:val="Tabele"/>
              <w:rPr>
                <w:b/>
                <w:sz w:val="16"/>
                <w:szCs w:val="16"/>
                <w:lang w:val="sq-AL"/>
              </w:rPr>
            </w:pPr>
          </w:p>
        </w:tc>
        <w:tc>
          <w:tcPr>
            <w:tcW w:w="131" w:type="pct"/>
            <w:tcBorders>
              <w:top w:val="nil"/>
              <w:left w:val="nil"/>
              <w:bottom w:val="nil"/>
              <w:right w:val="nil"/>
            </w:tcBorders>
            <w:shd w:val="clear" w:color="auto" w:fill="auto"/>
            <w:vAlign w:val="bottom"/>
          </w:tcPr>
          <w:p w:rsidR="00B17EE3" w:rsidRPr="00D269AD" w:rsidRDefault="00B17EE3" w:rsidP="00B9035A">
            <w:pPr>
              <w:pStyle w:val="Tabele"/>
              <w:rPr>
                <w:b/>
                <w:sz w:val="16"/>
                <w:szCs w:val="16"/>
                <w:lang w:val="sq-AL"/>
              </w:rPr>
            </w:pPr>
          </w:p>
        </w:tc>
        <w:tc>
          <w:tcPr>
            <w:tcW w:w="805" w:type="pct"/>
            <w:gridSpan w:val="2"/>
            <w:tcBorders>
              <w:top w:val="single" w:sz="8" w:space="0" w:color="auto"/>
              <w:left w:val="single" w:sz="8" w:space="0" w:color="auto"/>
              <w:bottom w:val="single" w:sz="8" w:space="0" w:color="auto"/>
              <w:right w:val="single" w:sz="8" w:space="0" w:color="000000"/>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Analiza sasiore</w:t>
            </w:r>
          </w:p>
        </w:tc>
        <w:tc>
          <w:tcPr>
            <w:tcW w:w="131" w:type="pct"/>
            <w:tcBorders>
              <w:top w:val="nil"/>
              <w:left w:val="nil"/>
              <w:bottom w:val="nil"/>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w:t>
            </w:r>
          </w:p>
        </w:tc>
        <w:tc>
          <w:tcPr>
            <w:tcW w:w="490"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49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613"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50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42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43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c>
          <w:tcPr>
            <w:tcW w:w="48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Variablat</w:t>
            </w:r>
          </w:p>
        </w:tc>
      </w:tr>
      <w:tr w:rsidR="005168B0" w:rsidRPr="00D269AD" w:rsidTr="00BD6870">
        <w:trPr>
          <w:trHeight w:val="1687"/>
        </w:trPr>
        <w:tc>
          <w:tcPr>
            <w:tcW w:w="484" w:type="pct"/>
            <w:tcBorders>
              <w:top w:val="nil"/>
              <w:left w:val="nil"/>
              <w:bottom w:val="nil"/>
              <w:right w:val="nil"/>
            </w:tcBorders>
            <w:shd w:val="clear" w:color="auto" w:fill="auto"/>
            <w:vAlign w:val="bottom"/>
          </w:tcPr>
          <w:p w:rsidR="00B17EE3" w:rsidRPr="00D269AD" w:rsidRDefault="00B17EE3" w:rsidP="00B9035A">
            <w:pPr>
              <w:pStyle w:val="Tabele"/>
              <w:rPr>
                <w:b/>
                <w:sz w:val="16"/>
                <w:szCs w:val="16"/>
                <w:lang w:val="sq-AL"/>
              </w:rPr>
            </w:pPr>
          </w:p>
        </w:tc>
        <w:tc>
          <w:tcPr>
            <w:tcW w:w="131" w:type="pct"/>
            <w:tcBorders>
              <w:top w:val="nil"/>
              <w:left w:val="nil"/>
              <w:bottom w:val="nil"/>
              <w:right w:val="nil"/>
            </w:tcBorders>
            <w:shd w:val="clear" w:color="auto" w:fill="auto"/>
            <w:vAlign w:val="bottom"/>
          </w:tcPr>
          <w:p w:rsidR="00B17EE3" w:rsidRPr="00D269AD" w:rsidRDefault="00B17EE3" w:rsidP="00B9035A">
            <w:pPr>
              <w:pStyle w:val="Tabele"/>
              <w:rPr>
                <w:b/>
                <w:sz w:val="16"/>
                <w:szCs w:val="16"/>
                <w:lang w:val="sq-AL"/>
              </w:rPr>
            </w:pPr>
          </w:p>
        </w:tc>
        <w:tc>
          <w:tcPr>
            <w:tcW w:w="354" w:type="pct"/>
            <w:tcBorders>
              <w:top w:val="nil"/>
              <w:left w:val="single" w:sz="8" w:space="0" w:color="auto"/>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EDD=1 CDD=0.5</w:t>
            </w:r>
          </w:p>
        </w:tc>
        <w:tc>
          <w:tcPr>
            <w:tcW w:w="45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Kategoritë që mund të rezultojnë në konstatimin se një vend paraqet një rrezik më të lartë përfshijnë</w:t>
            </w:r>
          </w:p>
        </w:tc>
        <w:tc>
          <w:tcPr>
            <w:tcW w:w="131" w:type="pct"/>
            <w:tcBorders>
              <w:top w:val="nil"/>
              <w:left w:val="nil"/>
              <w:bottom w:val="nil"/>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w:t>
            </w:r>
          </w:p>
        </w:tc>
        <w:tc>
          <w:tcPr>
            <w:tcW w:w="490"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Qëllimi i hapjes së një llogarie ose të një marrëdhënieje biznesi</w:t>
            </w:r>
            <w:r w:rsidR="00326D70" w:rsidRPr="00D269AD">
              <w:rPr>
                <w:b/>
                <w:sz w:val="16"/>
                <w:szCs w:val="16"/>
                <w:lang w:val="sq-AL"/>
              </w:rPr>
              <w:t xml:space="preserve"> </w:t>
            </w:r>
          </w:p>
        </w:tc>
        <w:tc>
          <w:tcPr>
            <w:tcW w:w="49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xml:space="preserve">Niveli i aktiveve ose madhësia e transaksioneve </w:t>
            </w:r>
          </w:p>
        </w:tc>
        <w:tc>
          <w:tcPr>
            <w:tcW w:w="613"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xml:space="preserve">Niveli i rregullimit ose regjime të tjera të kontrollit ose të qeverisjes/drejtimit ku klienti është subjekt </w:t>
            </w:r>
          </w:p>
        </w:tc>
        <w:tc>
          <w:tcPr>
            <w:tcW w:w="50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xml:space="preserve">Kohëzgjatja e marrëdhënieve të biznesit </w:t>
            </w:r>
          </w:p>
        </w:tc>
        <w:tc>
          <w:tcPr>
            <w:tcW w:w="42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 xml:space="preserve">Përdorimi i mjeteve të ndërmjetme </w:t>
            </w:r>
          </w:p>
        </w:tc>
        <w:tc>
          <w:tcPr>
            <w:tcW w:w="43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Burimi i fondeve</w:t>
            </w:r>
          </w:p>
        </w:tc>
        <w:tc>
          <w:tcPr>
            <w:tcW w:w="48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b/>
                <w:sz w:val="16"/>
                <w:szCs w:val="16"/>
                <w:lang w:val="sq-AL"/>
              </w:rPr>
            </w:pPr>
            <w:r w:rsidRPr="00D269AD">
              <w:rPr>
                <w:b/>
                <w:sz w:val="16"/>
                <w:szCs w:val="16"/>
                <w:lang w:val="sq-AL"/>
              </w:rPr>
              <w:t>Dokumentacioni justifikues për transaksionet</w:t>
            </w:r>
          </w:p>
        </w:tc>
      </w:tr>
      <w:tr w:rsidR="005168B0" w:rsidRPr="00D269AD" w:rsidTr="00BD6870">
        <w:trPr>
          <w:trHeight w:val="67"/>
        </w:trPr>
        <w:tc>
          <w:tcPr>
            <w:tcW w:w="484" w:type="pct"/>
            <w:tcBorders>
              <w:top w:val="nil"/>
              <w:left w:val="nil"/>
              <w:bottom w:val="single" w:sz="8" w:space="0" w:color="auto"/>
              <w:right w:val="nil"/>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131" w:type="pct"/>
            <w:tcBorders>
              <w:top w:val="nil"/>
              <w:left w:val="nil"/>
              <w:bottom w:val="nil"/>
              <w:right w:val="nil"/>
            </w:tcBorders>
            <w:shd w:val="clear" w:color="auto" w:fill="auto"/>
            <w:noWrap/>
            <w:vAlign w:val="bottom"/>
          </w:tcPr>
          <w:p w:rsidR="00B17EE3" w:rsidRPr="00D269AD" w:rsidRDefault="00B17EE3" w:rsidP="00B9035A">
            <w:pPr>
              <w:pStyle w:val="Tabele"/>
              <w:rPr>
                <w:sz w:val="16"/>
                <w:szCs w:val="16"/>
                <w:lang w:val="sq-AL"/>
              </w:rPr>
            </w:pPr>
          </w:p>
        </w:tc>
        <w:tc>
          <w:tcPr>
            <w:tcW w:w="354" w:type="pct"/>
            <w:tcBorders>
              <w:top w:val="nil"/>
              <w:left w:val="single" w:sz="8" w:space="0" w:color="auto"/>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51"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131" w:type="pct"/>
            <w:tcBorders>
              <w:top w:val="nil"/>
              <w:left w:val="nil"/>
              <w:bottom w:val="nil"/>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0"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7"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613"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501"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27"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34"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484"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r>
      <w:tr w:rsidR="005168B0" w:rsidRPr="00D269AD" w:rsidTr="00BD6870">
        <w:trPr>
          <w:trHeight w:val="836"/>
        </w:trPr>
        <w:tc>
          <w:tcPr>
            <w:tcW w:w="484" w:type="pct"/>
            <w:tcBorders>
              <w:top w:val="nil"/>
              <w:left w:val="single" w:sz="8" w:space="0" w:color="auto"/>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xml:space="preserve">Rreziku gjeografik </w:t>
            </w:r>
          </w:p>
        </w:tc>
        <w:tc>
          <w:tcPr>
            <w:tcW w:w="131" w:type="pct"/>
            <w:tcBorders>
              <w:top w:val="nil"/>
              <w:left w:val="nil"/>
              <w:bottom w:val="nil"/>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354" w:type="pct"/>
            <w:tcBorders>
              <w:top w:val="nil"/>
              <w:left w:val="nil"/>
              <w:bottom w:val="single" w:sz="8" w:space="0" w:color="auto"/>
              <w:right w:val="nil"/>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1</w:t>
            </w:r>
          </w:p>
        </w:tc>
        <w:tc>
          <w:tcPr>
            <w:tcW w:w="451" w:type="pct"/>
            <w:tcBorders>
              <w:top w:val="nil"/>
              <w:left w:val="single" w:sz="8" w:space="0" w:color="auto"/>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xml:space="preserve">Destinacioni </w:t>
            </w:r>
            <w:r w:rsidR="009237D2" w:rsidRPr="00D269AD">
              <w:rPr>
                <w:sz w:val="16"/>
                <w:szCs w:val="16"/>
                <w:lang w:val="sq-AL"/>
              </w:rPr>
              <w:t>përfshihet</w:t>
            </w:r>
            <w:r w:rsidRPr="00D269AD">
              <w:rPr>
                <w:sz w:val="16"/>
                <w:szCs w:val="16"/>
                <w:lang w:val="sq-AL"/>
              </w:rPr>
              <w:t xml:space="preserve"> në listën e FATF</w:t>
            </w:r>
            <w:r w:rsidR="007C57FD">
              <w:rPr>
                <w:sz w:val="16"/>
                <w:szCs w:val="16"/>
                <w:lang w:val="sq-AL"/>
              </w:rPr>
              <w:t>-së si juridiksion jo</w:t>
            </w:r>
            <w:r w:rsidRPr="00D269AD">
              <w:rPr>
                <w:sz w:val="16"/>
                <w:szCs w:val="16"/>
                <w:lang w:val="sq-AL"/>
              </w:rPr>
              <w:t>bashkëpunues</w:t>
            </w:r>
          </w:p>
        </w:tc>
        <w:tc>
          <w:tcPr>
            <w:tcW w:w="131" w:type="pct"/>
            <w:tcBorders>
              <w:top w:val="nil"/>
              <w:left w:val="nil"/>
              <w:bottom w:val="nil"/>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0"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613" w:type="pct"/>
            <w:tcBorders>
              <w:top w:val="nil"/>
              <w:left w:val="nil"/>
              <w:bottom w:val="single" w:sz="8" w:space="0" w:color="auto"/>
              <w:right w:val="single" w:sz="8" w:space="0" w:color="auto"/>
            </w:tcBorders>
            <w:shd w:val="clear" w:color="auto" w:fill="auto"/>
            <w:vAlign w:val="bottom"/>
          </w:tcPr>
          <w:p w:rsidR="00B17EE3" w:rsidRPr="00D269AD" w:rsidRDefault="00B17EE3" w:rsidP="005168B0">
            <w:pPr>
              <w:pStyle w:val="Tabele"/>
              <w:rPr>
                <w:sz w:val="16"/>
                <w:szCs w:val="16"/>
                <w:lang w:val="sq-AL"/>
              </w:rPr>
            </w:pPr>
            <w:r w:rsidRPr="00D269AD">
              <w:rPr>
                <w:sz w:val="16"/>
                <w:szCs w:val="16"/>
                <w:lang w:val="sq-AL"/>
              </w:rPr>
              <w:t>Klienti dërgon fonde në Ekuador vend</w:t>
            </w:r>
            <w:r w:rsidR="007C57FD">
              <w:rPr>
                <w:sz w:val="16"/>
                <w:szCs w:val="16"/>
                <w:lang w:val="sq-AL"/>
              </w:rPr>
              <w:t>,</w:t>
            </w:r>
            <w:r w:rsidRPr="00D269AD">
              <w:rPr>
                <w:sz w:val="16"/>
                <w:szCs w:val="16"/>
                <w:lang w:val="sq-AL"/>
              </w:rPr>
              <w:t xml:space="preserve"> i cili gjykohet si jobashkëpunues</w:t>
            </w:r>
          </w:p>
        </w:tc>
        <w:tc>
          <w:tcPr>
            <w:tcW w:w="50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2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3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8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r>
      <w:tr w:rsidR="005168B0" w:rsidRPr="00D269AD" w:rsidTr="00BD6870">
        <w:trPr>
          <w:trHeight w:val="425"/>
        </w:trPr>
        <w:tc>
          <w:tcPr>
            <w:tcW w:w="484" w:type="pct"/>
            <w:tcBorders>
              <w:top w:val="nil"/>
              <w:left w:val="single" w:sz="8" w:space="0" w:color="auto"/>
              <w:bottom w:val="single" w:sz="8" w:space="0" w:color="auto"/>
              <w:right w:val="single" w:sz="8" w:space="0" w:color="auto"/>
            </w:tcBorders>
            <w:shd w:val="clear" w:color="auto" w:fill="auto"/>
            <w:vAlign w:val="bottom"/>
          </w:tcPr>
          <w:p w:rsidR="00B17EE3" w:rsidRPr="00D269AD" w:rsidRDefault="007C57FD" w:rsidP="00B9035A">
            <w:pPr>
              <w:pStyle w:val="Tabele"/>
              <w:rPr>
                <w:sz w:val="16"/>
                <w:szCs w:val="16"/>
                <w:lang w:val="sq-AL"/>
              </w:rPr>
            </w:pPr>
            <w:r>
              <w:rPr>
                <w:sz w:val="16"/>
                <w:szCs w:val="16"/>
                <w:lang w:val="sq-AL"/>
              </w:rPr>
              <w:t>Reziku i</w:t>
            </w:r>
            <w:r w:rsidR="00B17EE3" w:rsidRPr="00D269AD">
              <w:rPr>
                <w:sz w:val="16"/>
                <w:szCs w:val="16"/>
                <w:lang w:val="sq-AL"/>
              </w:rPr>
              <w:t xml:space="preserve"> produkteve</w:t>
            </w:r>
          </w:p>
        </w:tc>
        <w:tc>
          <w:tcPr>
            <w:tcW w:w="131" w:type="pct"/>
            <w:tcBorders>
              <w:top w:val="nil"/>
              <w:left w:val="nil"/>
              <w:bottom w:val="nil"/>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354"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0.5</w:t>
            </w:r>
          </w:p>
        </w:tc>
        <w:tc>
          <w:tcPr>
            <w:tcW w:w="45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L</w:t>
            </w:r>
            <w:r w:rsidR="007C57FD">
              <w:rPr>
                <w:sz w:val="16"/>
                <w:szCs w:val="16"/>
                <w:lang w:val="sq-AL"/>
              </w:rPr>
              <w:t>logari page.</w:t>
            </w:r>
            <w:r w:rsidRPr="00D269AD">
              <w:rPr>
                <w:sz w:val="16"/>
                <w:szCs w:val="16"/>
                <w:lang w:val="sq-AL"/>
              </w:rPr>
              <w:t xml:space="preserve"> Janë kryer transferta.</w:t>
            </w:r>
          </w:p>
        </w:tc>
        <w:tc>
          <w:tcPr>
            <w:tcW w:w="131" w:type="pct"/>
            <w:tcBorders>
              <w:top w:val="nil"/>
              <w:left w:val="nil"/>
              <w:bottom w:val="nil"/>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0"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7" w:type="pct"/>
            <w:tcBorders>
              <w:top w:val="nil"/>
              <w:left w:val="nil"/>
              <w:bottom w:val="single" w:sz="8" w:space="0" w:color="auto"/>
              <w:right w:val="single" w:sz="8" w:space="0" w:color="auto"/>
            </w:tcBorders>
            <w:shd w:val="clear" w:color="auto" w:fill="auto"/>
            <w:vAlign w:val="bottom"/>
          </w:tcPr>
          <w:p w:rsidR="00B17EE3" w:rsidRPr="00D269AD" w:rsidRDefault="007C57FD" w:rsidP="00B9035A">
            <w:pPr>
              <w:pStyle w:val="Tabele"/>
              <w:rPr>
                <w:sz w:val="16"/>
                <w:szCs w:val="16"/>
                <w:lang w:val="sq-AL"/>
              </w:rPr>
            </w:pPr>
            <w:r w:rsidRPr="00D269AD">
              <w:rPr>
                <w:sz w:val="16"/>
                <w:szCs w:val="16"/>
                <w:lang w:val="sq-AL"/>
              </w:rPr>
              <w:t xml:space="preserve">Transferta </w:t>
            </w:r>
            <w:r w:rsidR="00B17EE3" w:rsidRPr="00D269AD">
              <w:rPr>
                <w:sz w:val="16"/>
                <w:szCs w:val="16"/>
                <w:lang w:val="sq-AL"/>
              </w:rPr>
              <w:t>mbart rrezik</w:t>
            </w:r>
          </w:p>
        </w:tc>
        <w:tc>
          <w:tcPr>
            <w:tcW w:w="613"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50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2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3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84"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r>
      <w:tr w:rsidR="005168B0" w:rsidRPr="00D269AD" w:rsidTr="00BD6870">
        <w:trPr>
          <w:trHeight w:val="1569"/>
        </w:trPr>
        <w:tc>
          <w:tcPr>
            <w:tcW w:w="484" w:type="pct"/>
            <w:tcBorders>
              <w:top w:val="nil"/>
              <w:left w:val="single" w:sz="8" w:space="0" w:color="auto"/>
              <w:bottom w:val="single" w:sz="8" w:space="0" w:color="auto"/>
              <w:right w:val="single" w:sz="8" w:space="0" w:color="auto"/>
            </w:tcBorders>
            <w:shd w:val="clear" w:color="auto" w:fill="auto"/>
            <w:vAlign w:val="bottom"/>
          </w:tcPr>
          <w:p w:rsidR="00B17EE3" w:rsidRPr="00D269AD" w:rsidRDefault="007C57FD" w:rsidP="00B9035A">
            <w:pPr>
              <w:pStyle w:val="Tabele"/>
              <w:rPr>
                <w:sz w:val="16"/>
                <w:szCs w:val="16"/>
                <w:lang w:val="sq-AL"/>
              </w:rPr>
            </w:pPr>
            <w:r>
              <w:rPr>
                <w:sz w:val="16"/>
                <w:szCs w:val="16"/>
                <w:lang w:val="sq-AL"/>
              </w:rPr>
              <w:t>Rreziku i</w:t>
            </w:r>
            <w:r w:rsidR="00B17EE3" w:rsidRPr="00D269AD">
              <w:rPr>
                <w:sz w:val="16"/>
                <w:szCs w:val="16"/>
                <w:lang w:val="sq-AL"/>
              </w:rPr>
              <w:t xml:space="preserve"> klientit/entitetit </w:t>
            </w:r>
          </w:p>
        </w:tc>
        <w:tc>
          <w:tcPr>
            <w:tcW w:w="131" w:type="pct"/>
            <w:tcBorders>
              <w:top w:val="nil"/>
              <w:left w:val="nil"/>
              <w:bottom w:val="nil"/>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 </w:t>
            </w:r>
          </w:p>
        </w:tc>
        <w:tc>
          <w:tcPr>
            <w:tcW w:w="354" w:type="pct"/>
            <w:tcBorders>
              <w:top w:val="nil"/>
              <w:left w:val="nil"/>
              <w:bottom w:val="single" w:sz="8" w:space="0" w:color="auto"/>
              <w:right w:val="single" w:sz="8" w:space="0" w:color="auto"/>
            </w:tcBorders>
            <w:shd w:val="clear" w:color="auto" w:fill="auto"/>
            <w:noWrap/>
            <w:vAlign w:val="bottom"/>
          </w:tcPr>
          <w:p w:rsidR="00B17EE3" w:rsidRPr="00D269AD" w:rsidRDefault="00B17EE3" w:rsidP="00B9035A">
            <w:pPr>
              <w:pStyle w:val="Tabele"/>
              <w:rPr>
                <w:sz w:val="16"/>
                <w:szCs w:val="16"/>
                <w:lang w:val="sq-AL"/>
              </w:rPr>
            </w:pPr>
            <w:r w:rsidRPr="00D269AD">
              <w:rPr>
                <w:sz w:val="16"/>
                <w:szCs w:val="16"/>
                <w:lang w:val="sq-AL"/>
              </w:rPr>
              <w:t>1</w:t>
            </w:r>
          </w:p>
        </w:tc>
        <w:tc>
          <w:tcPr>
            <w:tcW w:w="45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Jo rezident</w:t>
            </w:r>
          </w:p>
        </w:tc>
        <w:tc>
          <w:tcPr>
            <w:tcW w:w="131" w:type="pct"/>
            <w:tcBorders>
              <w:top w:val="nil"/>
              <w:left w:val="nil"/>
              <w:bottom w:val="nil"/>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490" w:type="pct"/>
            <w:tcBorders>
              <w:top w:val="nil"/>
              <w:left w:val="nil"/>
              <w:bottom w:val="single" w:sz="8" w:space="0" w:color="auto"/>
              <w:right w:val="single" w:sz="8" w:space="0" w:color="auto"/>
            </w:tcBorders>
            <w:shd w:val="clear" w:color="auto" w:fill="auto"/>
            <w:vAlign w:val="bottom"/>
          </w:tcPr>
          <w:p w:rsidR="00B17EE3" w:rsidRPr="00D269AD" w:rsidRDefault="00B17EE3" w:rsidP="005168B0">
            <w:pPr>
              <w:pStyle w:val="Tabele"/>
              <w:rPr>
                <w:sz w:val="16"/>
                <w:szCs w:val="16"/>
                <w:lang w:val="sq-AL"/>
              </w:rPr>
            </w:pPr>
            <w:r w:rsidRPr="00D269AD">
              <w:rPr>
                <w:sz w:val="16"/>
                <w:szCs w:val="16"/>
                <w:lang w:val="sq-AL"/>
              </w:rPr>
              <w:t xml:space="preserve">Qëllimi i hapjes së llogarisë është kreditmi </w:t>
            </w:r>
            <w:r w:rsidR="005168B0" w:rsidRPr="00D269AD">
              <w:rPr>
                <w:sz w:val="16"/>
                <w:szCs w:val="16"/>
                <w:lang w:val="sq-AL"/>
              </w:rPr>
              <w:t>i</w:t>
            </w:r>
            <w:r w:rsidR="007C57FD">
              <w:rPr>
                <w:sz w:val="16"/>
                <w:szCs w:val="16"/>
                <w:lang w:val="sq-AL"/>
              </w:rPr>
              <w:t xml:space="preserve"> pagës nga kompania </w:t>
            </w:r>
            <w:r w:rsidR="007F7ECB">
              <w:rPr>
                <w:sz w:val="16"/>
                <w:szCs w:val="16"/>
                <w:lang w:val="sq-AL"/>
              </w:rPr>
              <w:t>“</w:t>
            </w:r>
            <w:r w:rsidR="007C57FD">
              <w:rPr>
                <w:sz w:val="16"/>
                <w:szCs w:val="16"/>
                <w:lang w:val="sq-AL"/>
              </w:rPr>
              <w:t>Z</w:t>
            </w:r>
            <w:r w:rsidR="007F7ECB">
              <w:rPr>
                <w:sz w:val="16"/>
                <w:szCs w:val="16"/>
                <w:lang w:val="sq-AL"/>
              </w:rPr>
              <w:t>”</w:t>
            </w:r>
          </w:p>
        </w:tc>
        <w:tc>
          <w:tcPr>
            <w:tcW w:w="497"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Llogaria kreditohet nga kompania “Z” për 10000/muaj</w:t>
            </w:r>
            <w:r w:rsidR="007C57FD">
              <w:rPr>
                <w:sz w:val="16"/>
                <w:szCs w:val="16"/>
                <w:lang w:val="sq-AL"/>
              </w:rPr>
              <w:t>.</w:t>
            </w:r>
            <w:r w:rsidRPr="00D269AD">
              <w:rPr>
                <w:sz w:val="16"/>
                <w:szCs w:val="16"/>
                <w:lang w:val="sq-AL"/>
              </w:rPr>
              <w:t xml:space="preserve"> Megjithatë është</w:t>
            </w:r>
            <w:r w:rsidRPr="00D269AD" w:rsidDel="003575D8">
              <w:rPr>
                <w:sz w:val="16"/>
                <w:szCs w:val="16"/>
                <w:lang w:val="sq-AL"/>
              </w:rPr>
              <w:t xml:space="preserve"> </w:t>
            </w:r>
            <w:r w:rsidRPr="00D269AD">
              <w:rPr>
                <w:sz w:val="16"/>
                <w:szCs w:val="16"/>
                <w:lang w:val="sq-AL"/>
              </w:rPr>
              <w:t xml:space="preserve">identifikuar se ka shumë kreditime </w:t>
            </w:r>
            <w:r w:rsidRPr="007C57FD">
              <w:rPr>
                <w:i/>
                <w:sz w:val="16"/>
                <w:szCs w:val="16"/>
                <w:lang w:val="sq-AL"/>
              </w:rPr>
              <w:t>cash</w:t>
            </w:r>
            <w:r w:rsidRPr="00D269AD">
              <w:rPr>
                <w:sz w:val="16"/>
                <w:szCs w:val="16"/>
                <w:lang w:val="sq-AL"/>
              </w:rPr>
              <w:t xml:space="preserve"> </w:t>
            </w:r>
          </w:p>
        </w:tc>
        <w:tc>
          <w:tcPr>
            <w:tcW w:w="613"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 </w:t>
            </w:r>
          </w:p>
        </w:tc>
        <w:tc>
          <w:tcPr>
            <w:tcW w:w="501" w:type="pct"/>
            <w:tcBorders>
              <w:top w:val="nil"/>
              <w:left w:val="nil"/>
              <w:bottom w:val="single" w:sz="8" w:space="0" w:color="auto"/>
              <w:right w:val="single" w:sz="8" w:space="0" w:color="auto"/>
            </w:tcBorders>
            <w:shd w:val="clear" w:color="auto" w:fill="auto"/>
            <w:vAlign w:val="bottom"/>
          </w:tcPr>
          <w:p w:rsidR="00B17EE3" w:rsidRPr="00D269AD" w:rsidRDefault="00B17EE3" w:rsidP="00B9035A">
            <w:pPr>
              <w:pStyle w:val="Tabele"/>
              <w:rPr>
                <w:sz w:val="16"/>
                <w:szCs w:val="16"/>
                <w:lang w:val="sq-AL"/>
              </w:rPr>
            </w:pPr>
            <w:r w:rsidRPr="00D269AD">
              <w:rPr>
                <w:sz w:val="16"/>
                <w:szCs w:val="16"/>
                <w:lang w:val="sq-AL"/>
              </w:rPr>
              <w:t>6 muaj</w:t>
            </w:r>
          </w:p>
        </w:tc>
        <w:tc>
          <w:tcPr>
            <w:tcW w:w="427" w:type="pct"/>
            <w:tcBorders>
              <w:top w:val="nil"/>
              <w:left w:val="nil"/>
              <w:bottom w:val="single" w:sz="8" w:space="0" w:color="auto"/>
              <w:right w:val="single" w:sz="8" w:space="0" w:color="auto"/>
            </w:tcBorders>
            <w:shd w:val="clear" w:color="auto" w:fill="auto"/>
            <w:vAlign w:val="bottom"/>
          </w:tcPr>
          <w:p w:rsidR="00B17EE3" w:rsidRPr="00D269AD" w:rsidRDefault="007F7ECB" w:rsidP="00B9035A">
            <w:pPr>
              <w:pStyle w:val="Tabele"/>
              <w:rPr>
                <w:sz w:val="16"/>
                <w:szCs w:val="16"/>
                <w:lang w:val="sq-AL"/>
              </w:rPr>
            </w:pPr>
            <w:r w:rsidRPr="00D269AD">
              <w:rPr>
                <w:sz w:val="16"/>
                <w:szCs w:val="16"/>
                <w:lang w:val="sq-AL"/>
              </w:rPr>
              <w:t>Jo</w:t>
            </w:r>
          </w:p>
        </w:tc>
        <w:tc>
          <w:tcPr>
            <w:tcW w:w="434" w:type="pct"/>
            <w:tcBorders>
              <w:top w:val="nil"/>
              <w:left w:val="nil"/>
              <w:bottom w:val="single" w:sz="8" w:space="0" w:color="auto"/>
              <w:right w:val="single" w:sz="8" w:space="0" w:color="auto"/>
            </w:tcBorders>
            <w:shd w:val="clear" w:color="auto" w:fill="auto"/>
            <w:vAlign w:val="bottom"/>
          </w:tcPr>
          <w:p w:rsidR="00B17EE3" w:rsidRPr="00D269AD" w:rsidRDefault="00B17EE3" w:rsidP="009237D2">
            <w:pPr>
              <w:pStyle w:val="Tabele"/>
              <w:rPr>
                <w:sz w:val="16"/>
                <w:szCs w:val="16"/>
                <w:lang w:val="sq-AL"/>
              </w:rPr>
            </w:pPr>
            <w:r w:rsidRPr="00D269AD">
              <w:rPr>
                <w:sz w:val="16"/>
                <w:szCs w:val="16"/>
                <w:lang w:val="sq-AL"/>
              </w:rPr>
              <w:t xml:space="preserve">Punësimi në kompaninë Z për 10000 </w:t>
            </w:r>
            <w:r w:rsidR="009237D2" w:rsidRPr="00D269AD">
              <w:rPr>
                <w:sz w:val="16"/>
                <w:szCs w:val="16"/>
                <w:lang w:val="sq-AL"/>
              </w:rPr>
              <w:t>e</w:t>
            </w:r>
            <w:r w:rsidRPr="00D269AD">
              <w:rPr>
                <w:sz w:val="16"/>
                <w:szCs w:val="16"/>
                <w:lang w:val="sq-AL"/>
              </w:rPr>
              <w:t xml:space="preserve">uro. </w:t>
            </w:r>
            <w:r w:rsidR="005168B0" w:rsidRPr="00D269AD">
              <w:rPr>
                <w:sz w:val="16"/>
                <w:szCs w:val="16"/>
                <w:lang w:val="sq-AL"/>
              </w:rPr>
              <w:t>Ndërsa për pjesën tjetër mungon</w:t>
            </w:r>
          </w:p>
        </w:tc>
        <w:tc>
          <w:tcPr>
            <w:tcW w:w="484" w:type="pct"/>
            <w:tcBorders>
              <w:top w:val="nil"/>
              <w:left w:val="nil"/>
              <w:bottom w:val="single" w:sz="8" w:space="0" w:color="auto"/>
              <w:right w:val="single" w:sz="8" w:space="0" w:color="auto"/>
            </w:tcBorders>
            <w:shd w:val="clear" w:color="auto" w:fill="auto"/>
            <w:vAlign w:val="bottom"/>
          </w:tcPr>
          <w:p w:rsidR="00B17EE3" w:rsidRPr="00D269AD" w:rsidRDefault="00B17EE3" w:rsidP="005168B0">
            <w:pPr>
              <w:pStyle w:val="Tabele"/>
              <w:rPr>
                <w:sz w:val="16"/>
                <w:szCs w:val="16"/>
                <w:lang w:val="sq-AL"/>
              </w:rPr>
            </w:pPr>
            <w:r w:rsidRPr="00D269AD">
              <w:rPr>
                <w:sz w:val="16"/>
                <w:szCs w:val="16"/>
                <w:lang w:val="sq-AL"/>
              </w:rPr>
              <w:t xml:space="preserve">Kreditmi </w:t>
            </w:r>
            <w:r w:rsidR="005168B0" w:rsidRPr="00D269AD">
              <w:rPr>
                <w:sz w:val="16"/>
                <w:szCs w:val="16"/>
                <w:lang w:val="sq-AL"/>
              </w:rPr>
              <w:t>i</w:t>
            </w:r>
            <w:r w:rsidRPr="00D269AD">
              <w:rPr>
                <w:sz w:val="16"/>
                <w:szCs w:val="16"/>
                <w:lang w:val="sq-AL"/>
              </w:rPr>
              <w:t xml:space="preserve"> llogarisë nga kompania </w:t>
            </w:r>
            <w:r w:rsidR="005168B0" w:rsidRPr="00D269AD">
              <w:rPr>
                <w:sz w:val="16"/>
                <w:szCs w:val="16"/>
                <w:lang w:val="sq-AL"/>
              </w:rPr>
              <w:t>“</w:t>
            </w:r>
            <w:r w:rsidRPr="00D269AD">
              <w:rPr>
                <w:sz w:val="16"/>
                <w:szCs w:val="16"/>
                <w:lang w:val="sq-AL"/>
              </w:rPr>
              <w:t>Z</w:t>
            </w:r>
            <w:r w:rsidR="005168B0" w:rsidRPr="00D269AD">
              <w:rPr>
                <w:sz w:val="16"/>
                <w:szCs w:val="16"/>
                <w:lang w:val="sq-AL"/>
              </w:rPr>
              <w:t>”</w:t>
            </w:r>
            <w:r w:rsidRPr="00D269AD">
              <w:rPr>
                <w:sz w:val="16"/>
                <w:szCs w:val="16"/>
                <w:lang w:val="sq-AL"/>
              </w:rPr>
              <w:t xml:space="preserve"> dhe derdhje </w:t>
            </w:r>
            <w:r w:rsidRPr="00D269AD">
              <w:rPr>
                <w:i/>
                <w:sz w:val="16"/>
                <w:szCs w:val="16"/>
                <w:lang w:val="sq-AL"/>
              </w:rPr>
              <w:t>cash</w:t>
            </w:r>
            <w:r w:rsidRPr="00D269AD">
              <w:rPr>
                <w:sz w:val="16"/>
                <w:szCs w:val="16"/>
                <w:lang w:val="sq-AL"/>
              </w:rPr>
              <w:t xml:space="preserve"> </w:t>
            </w:r>
          </w:p>
        </w:tc>
      </w:tr>
    </w:tbl>
    <w:p w:rsidR="00D269AD" w:rsidRDefault="00D269AD" w:rsidP="00B17EE3">
      <w:pPr>
        <w:pStyle w:val="Paragrafi"/>
        <w:rPr>
          <w:lang w:val="sq-AL"/>
        </w:rPr>
        <w:sectPr w:rsidR="00D269AD" w:rsidSect="00B05923">
          <w:pgSz w:w="16840" w:h="11907" w:orient="landscape" w:code="9"/>
          <w:pgMar w:top="1418" w:right="1418" w:bottom="1418" w:left="1418" w:header="1588" w:footer="1134" w:gutter="0"/>
          <w:pgNumType w:start="7381"/>
          <w:cols w:space="720"/>
          <w:docGrid w:linePitch="360"/>
        </w:sectPr>
      </w:pPr>
    </w:p>
    <w:p w:rsidR="00B17EE3" w:rsidRPr="00326D70" w:rsidRDefault="00B17EE3" w:rsidP="00B17EE3">
      <w:pPr>
        <w:pStyle w:val="Paragrafi"/>
        <w:rPr>
          <w:lang w:val="sq-AL"/>
        </w:rPr>
      </w:pPr>
      <w:r w:rsidRPr="00326D70">
        <w:rPr>
          <w:lang w:val="sq-AL"/>
        </w:rPr>
        <w:t>Nga analiza cilësore, kuptojmë se treguesit e analizës sasiore kanë identifikuar një kategori (jo rezident), si dhe një destinacion që në përputhje me kuadrin ligjor, institucioni e ka kanalizuar në vigjilencë të zgjeruar. Qëllimi i hapjes së llogarisë është kryer për kreditimin e pagës nga kompania “Z”. Lëvizja e fondeve kryhe</w:t>
      </w:r>
      <w:r w:rsidR="007C57FD">
        <w:rPr>
          <w:lang w:val="sq-AL"/>
        </w:rPr>
        <w:t>t në destinacion/juridiksion jo</w:t>
      </w:r>
      <w:r w:rsidRPr="00326D70">
        <w:rPr>
          <w:lang w:val="sq-AL"/>
        </w:rPr>
        <w:t>bashkëpunues në përputhje me standardet ndërkombëtare. Niveli i aktivitetit nuk është në përputhje me profilin e klientit</w:t>
      </w:r>
      <w:r w:rsidR="009237D2">
        <w:rPr>
          <w:lang w:val="sq-AL"/>
        </w:rPr>
        <w:t>,</w:t>
      </w:r>
      <w:r w:rsidRPr="00326D70">
        <w:rPr>
          <w:lang w:val="sq-AL"/>
        </w:rPr>
        <w:t xml:space="preserve"> si dhe burimin e fondeve. Kohëzgjatja e marrëdhënieve të biznesit është e shkurtër. Aktiviteti i ll</w:t>
      </w:r>
      <w:r w:rsidR="007C57FD">
        <w:rPr>
          <w:lang w:val="sq-AL"/>
        </w:rPr>
        <w:t>ogarisë paraqet një zhvillim jo</w:t>
      </w:r>
      <w:r w:rsidRPr="00326D70">
        <w:rPr>
          <w:lang w:val="sq-AL"/>
        </w:rPr>
        <w:t>normal të lëvizjeve në llogari krahasuar me kreditimin e justifikuar nga kompania “Z”. Si rrjedhim, pas grumbullimit të informacionit dhe analizës cilësore dhe faktit se personi përgjegjës në degë konstaton se klienti premton se do ta sjellë dokumentacion</w:t>
      </w:r>
      <w:r w:rsidR="007C57FD">
        <w:rPr>
          <w:lang w:val="sq-AL"/>
        </w:rPr>
        <w:t>in</w:t>
      </w:r>
      <w:r w:rsidRPr="00326D70">
        <w:rPr>
          <w:lang w:val="sq-AL"/>
        </w:rPr>
        <w:t xml:space="preserve"> justifikues, por ende nuk e ka paraqitur atë, strukturat drejtuese gjykojnë ta raportojnë rastin në autoritetin përgjegjës.</w:t>
      </w: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B17EE3" w:rsidRPr="00326D70" w:rsidRDefault="00B17EE3" w:rsidP="00B17EE3">
      <w:pPr>
        <w:pStyle w:val="Paragrafi"/>
        <w:rPr>
          <w:lang w:val="sq-AL"/>
        </w:rPr>
      </w:pPr>
    </w:p>
    <w:p w:rsidR="00E602FF" w:rsidRPr="00326D70" w:rsidRDefault="00E602FF" w:rsidP="00B17EE3">
      <w:pPr>
        <w:pStyle w:val="Paragrafi"/>
        <w:rPr>
          <w:lang w:val="sq-AL"/>
        </w:rPr>
      </w:pPr>
    </w:p>
    <w:p w:rsidR="00E602FF" w:rsidRPr="00326D70" w:rsidRDefault="00E602FF" w:rsidP="00B17EE3">
      <w:pPr>
        <w:pStyle w:val="Paragrafi"/>
        <w:rPr>
          <w:lang w:val="sq-AL"/>
        </w:rPr>
      </w:pPr>
    </w:p>
    <w:p w:rsidR="00E602FF" w:rsidRPr="00326D70" w:rsidRDefault="00E602FF" w:rsidP="00B17EE3">
      <w:pPr>
        <w:pStyle w:val="Paragrafi"/>
        <w:rPr>
          <w:lang w:val="sq-AL"/>
        </w:rPr>
      </w:pPr>
    </w:p>
    <w:p w:rsidR="00B75705" w:rsidRPr="00326D70" w:rsidRDefault="00B75705" w:rsidP="00B17EE3">
      <w:pPr>
        <w:pStyle w:val="Paragrafi"/>
        <w:rPr>
          <w:lang w:val="sq-AL"/>
        </w:rPr>
        <w:sectPr w:rsidR="00B75705" w:rsidRPr="00326D70" w:rsidSect="00B05923">
          <w:pgSz w:w="11907" w:h="16840" w:code="9"/>
          <w:pgMar w:top="1418" w:right="1418" w:bottom="1418" w:left="1418" w:header="1588" w:footer="1134" w:gutter="0"/>
          <w:pgNumType w:start="7382"/>
          <w:cols w:space="720"/>
          <w:docGrid w:linePitch="360"/>
        </w:sectPr>
      </w:pPr>
    </w:p>
    <w:p w:rsidR="00C172B4" w:rsidRPr="00326D70" w:rsidRDefault="00C172B4" w:rsidP="00A90E3E">
      <w:pPr>
        <w:pStyle w:val="Paragrafi"/>
        <w:rPr>
          <w:lang w:val="sq-AL"/>
        </w:rPr>
      </w:pPr>
    </w:p>
    <w:sectPr w:rsidR="00C172B4" w:rsidRPr="00326D70" w:rsidSect="00802638">
      <w:headerReference w:type="even" r:id="rId12"/>
      <w:headerReference w:type="default" r:id="rId13"/>
      <w:pgSz w:w="11907" w:h="16840" w:code="9"/>
      <w:pgMar w:top="1418" w:right="1418" w:bottom="1418" w:left="1418" w:header="1588" w:footer="1134" w:gutter="0"/>
      <w:pgNumType w:start="9783"/>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6016DA" w:rsidRDefault="006016DA" w:rsidP="0039754A">
      <w:pPr>
        <w:pStyle w:val="Paragrafi"/>
        <w:rPr>
          <w:rFonts w:cs="Times New Roman"/>
        </w:rPr>
      </w:pPr>
      <w:r>
        <w:rPr>
          <w:rFonts w:cs="Times New Roman"/>
        </w:rPr>
        <w:separator/>
      </w:r>
    </w:p>
  </w:endnote>
  <w:endnote w:type="continuationSeparator" w:id="0">
    <w:p w:rsidR="006016DA" w:rsidRDefault="006016DA" w:rsidP="0039754A">
      <w:pPr>
        <w:pStyle w:val="Paragrafi"/>
        <w:rPr>
          <w:rFonts w:cs="Times New Roman"/>
        </w:rPr>
      </w:pPr>
      <w:r>
        <w:rPr>
          <w:rFonts w:cs="Times New Roman"/>
        </w:rP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Trebuchet MS">
    <w:panose1 w:val="020B0603020202020204"/>
    <w:charset w:val="00"/>
    <w:family w:val="swiss"/>
    <w:pitch w:val="variable"/>
    <w:sig w:usb0="00000287" w:usb1="00000003" w:usb2="00000000" w:usb3="00000000" w:csb0="0000009F" w:csb1="00000000"/>
  </w:font>
  <w:font w:name="CG Times">
    <w:altName w:val="Times New Roman"/>
    <w:charset w:val="00"/>
    <w:family w:val="roman"/>
    <w:pitch w:val="variable"/>
    <w:sig w:usb0="00000007" w:usb1="00000000" w:usb2="00000000" w:usb3="00000000" w:csb0="00000093" w:csb1="00000000"/>
  </w:font>
  <w:font w:name="Book Antiqua">
    <w:panose1 w:val="02040602050305030304"/>
    <w:charset w:val="00"/>
    <w:family w:val="roman"/>
    <w:pitch w:val="variable"/>
    <w:sig w:usb0="00000287" w:usb1="00000000" w:usb2="00000000" w:usb3="00000000" w:csb0="0000009F" w:csb1="00000000"/>
  </w:font>
  <w:font w:name="Bookman Old Style">
    <w:panose1 w:val="02050604050505020204"/>
    <w:charset w:val="00"/>
    <w:family w:val="roman"/>
    <w:pitch w:val="variable"/>
    <w:sig w:usb0="00000287" w:usb1="00000000" w:usb2="00000000" w:usb3="00000000" w:csb0="0000009F" w:csb1="00000000"/>
  </w:font>
  <w:font w:name="Lucida Grande">
    <w:panose1 w:val="00000000000000000000"/>
    <w:charset w:val="00"/>
    <w:family w:val="auto"/>
    <w:notTrueType/>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00002FF" w:usb1="4000ACFF" w:usb2="00000001" w:usb3="00000000" w:csb0="0000019F" w:csb1="00000000"/>
  </w:font>
  <w:font w:name="EUAlbertina">
    <w:altName w:val="EU Albertina"/>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Arial Unicode MS">
    <w:panose1 w:val="020B0604020202020204"/>
    <w:charset w:val="80"/>
    <w:family w:val="swiss"/>
    <w:pitch w:val="variable"/>
    <w:sig w:usb0="F7FFAFFF" w:usb1="E9DFFFFF" w:usb2="0000003F" w:usb3="00000000" w:csb0="003F01FF" w:csb1="00000000"/>
  </w:font>
  <w:font w:name="FangSong">
    <w:panose1 w:val="02010609060101010101"/>
    <w:charset w:val="86"/>
    <w:family w:val="modern"/>
    <w:pitch w:val="fixed"/>
    <w:sig w:usb0="800002BF" w:usb1="38CF7CFA" w:usb2="00000016" w:usb3="00000000" w:csb0="00040001" w:csb1="00000000"/>
  </w:font>
  <w:font w:name="Helvetica">
    <w:panose1 w:val="020B0604020202020204"/>
    <w:charset w:val="00"/>
    <w:family w:val="swiss"/>
    <w:pitch w:val="variable"/>
    <w:sig w:usb0="E0002AFF" w:usb1="C0007843" w:usb2="00000009" w:usb3="00000000" w:csb0="000001FF" w:csb1="00000000"/>
  </w:font>
  <w:font w:name="ヒラギノ角ゴ Pro W3">
    <w:altName w:val="Arial Unicode MS"/>
    <w:panose1 w:val="00000000000000000000"/>
    <w:charset w:val="80"/>
    <w:family w:val="auto"/>
    <w:notTrueType/>
    <w:pitch w:val="variable"/>
    <w:sig w:usb0="00000001" w:usb1="08070000" w:usb2="00000010" w:usb3="00000000" w:csb0="00020000" w:csb1="00000000"/>
  </w:font>
  <w:font w:name="Life L2">
    <w:altName w:val="Times New Roman"/>
    <w:charset w:val="EE"/>
    <w:family w:val="roman"/>
    <w:pitch w:val="variable"/>
    <w:sig w:usb0="00000005" w:usb1="00000000" w:usb2="00000000" w:usb3="00000000" w:csb0="00000002" w:csb1="00000000"/>
  </w:font>
  <w:font w:name="Consolas">
    <w:panose1 w:val="020B0609020204030204"/>
    <w:charset w:val="00"/>
    <w:family w:val="modern"/>
    <w:pitch w:val="fixed"/>
    <w:sig w:usb0="E10002FF" w:usb1="4000FCFF" w:usb2="00000009" w:usb3="00000000" w:csb0="0000019F" w:csb1="00000000"/>
  </w:font>
  <w:font w:name="MingLiU">
    <w:altName w:val="細明體"/>
    <w:panose1 w:val="02020509000000000000"/>
    <w:charset w:val="88"/>
    <w:family w:val="modern"/>
    <w:pitch w:val="fixed"/>
    <w:sig w:usb0="A00002FF" w:usb1="28CFFCFA" w:usb2="00000016" w:usb3="00000000" w:csb0="00100001" w:csb1="00000000"/>
  </w:font>
  <w:font w:name="Arial Black">
    <w:panose1 w:val="020B0A04020102020204"/>
    <w:charset w:val="00"/>
    <w:family w:val="swiss"/>
    <w:pitch w:val="variable"/>
    <w:sig w:usb0="A00002AF" w:usb1="400078FB"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Pr="006614CB" w:rsidRDefault="00A90E3E">
    <w:pPr>
      <w:pStyle w:val="Footer"/>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AE5523">
      <w:rPr>
        <w:rFonts w:ascii="CG Times" w:hAnsi="CG Times"/>
        <w:noProof/>
        <w:sz w:val="22"/>
        <w:szCs w:val="22"/>
      </w:rPr>
      <w:t>7358</w:t>
    </w:r>
    <w:r w:rsidRPr="006614CB">
      <w:rPr>
        <w:rFonts w:ascii="CG Times" w:hAnsi="CG Times"/>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Pr="006614CB" w:rsidRDefault="00A90E3E">
    <w:pPr>
      <w:pStyle w:val="Footer"/>
      <w:jc w:val="right"/>
      <w:rPr>
        <w:rFonts w:ascii="CG Times" w:hAnsi="CG Times"/>
        <w:sz w:val="22"/>
        <w:szCs w:val="22"/>
      </w:rPr>
    </w:pPr>
    <w:r w:rsidRPr="006614CB">
      <w:rPr>
        <w:rFonts w:ascii="CG Times" w:hAnsi="CG Times"/>
        <w:sz w:val="22"/>
        <w:szCs w:val="22"/>
      </w:rPr>
      <w:fldChar w:fldCharType="begin"/>
    </w:r>
    <w:r w:rsidRPr="006614CB">
      <w:rPr>
        <w:rFonts w:ascii="CG Times" w:hAnsi="CG Times"/>
        <w:sz w:val="22"/>
        <w:szCs w:val="22"/>
      </w:rPr>
      <w:instrText xml:space="preserve"> PAGE   \* MERGEFORMAT </w:instrText>
    </w:r>
    <w:r w:rsidRPr="006614CB">
      <w:rPr>
        <w:rFonts w:ascii="CG Times" w:hAnsi="CG Times"/>
        <w:sz w:val="22"/>
        <w:szCs w:val="22"/>
      </w:rPr>
      <w:fldChar w:fldCharType="separate"/>
    </w:r>
    <w:r w:rsidR="00AE5523">
      <w:rPr>
        <w:rFonts w:ascii="CG Times" w:hAnsi="CG Times"/>
        <w:noProof/>
        <w:sz w:val="22"/>
        <w:szCs w:val="22"/>
      </w:rPr>
      <w:t>7359</w:t>
    </w:r>
    <w:r w:rsidRPr="006614CB">
      <w:rPr>
        <w:rFonts w:ascii="CG Times" w:hAnsi="CG Times"/>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6016DA" w:rsidRDefault="006016DA" w:rsidP="0039754A">
      <w:pPr>
        <w:pStyle w:val="Paragrafi"/>
        <w:rPr>
          <w:rFonts w:cs="Times New Roman"/>
        </w:rPr>
      </w:pPr>
      <w:r>
        <w:rPr>
          <w:rFonts w:cs="Times New Roman"/>
        </w:rPr>
        <w:separator/>
      </w:r>
    </w:p>
  </w:footnote>
  <w:footnote w:type="continuationSeparator" w:id="0">
    <w:p w:rsidR="006016DA" w:rsidRDefault="006016DA" w:rsidP="0039754A">
      <w:pPr>
        <w:pStyle w:val="Paragrafi"/>
        <w:rPr>
          <w:rFonts w:cs="Times New Roman"/>
        </w:rPr>
      </w:pPr>
      <w:r>
        <w:rPr>
          <w:rFonts w:cs="Times New Roman"/>
        </w:rPr>
        <w:continuationSeparator/>
      </w:r>
    </w:p>
  </w:footnote>
  <w:footnote w:id="1">
    <w:p w:rsidR="00A90E3E" w:rsidRPr="001B14E8" w:rsidRDefault="00A90E3E" w:rsidP="00B17EE3">
      <w:pPr>
        <w:pStyle w:val="FootnoteText"/>
        <w:jc w:val="both"/>
        <w:rPr>
          <w:sz w:val="18"/>
          <w:szCs w:val="18"/>
        </w:rPr>
      </w:pPr>
      <w:r w:rsidRPr="001B14E8">
        <w:rPr>
          <w:rStyle w:val="FootnoteReference"/>
          <w:sz w:val="18"/>
          <w:szCs w:val="18"/>
        </w:rPr>
        <w:footnoteRef/>
      </w:r>
      <w:r w:rsidRPr="001B14E8">
        <w:rPr>
          <w:sz w:val="18"/>
          <w:szCs w:val="18"/>
        </w:rPr>
        <w:t xml:space="preserve"> Analiza - Identifikimi, vlerësimi, matja, si dhe nxjerrja e konkluzioneve lidhur me rrezikun që shoqëron situatën. </w:t>
      </w:r>
    </w:p>
  </w:footnote>
  <w:footnote w:id="2">
    <w:p w:rsidR="00A90E3E" w:rsidRPr="001B14E8" w:rsidRDefault="00A90E3E" w:rsidP="00B17EE3">
      <w:pPr>
        <w:pStyle w:val="FootnoteText"/>
        <w:rPr>
          <w:sz w:val="18"/>
          <w:szCs w:val="18"/>
          <w:lang w:val="en-US"/>
        </w:rPr>
      </w:pPr>
      <w:r w:rsidRPr="001B14E8">
        <w:rPr>
          <w:rStyle w:val="FootnoteReference"/>
          <w:sz w:val="18"/>
          <w:szCs w:val="18"/>
        </w:rPr>
        <w:footnoteRef/>
      </w:r>
      <w:r w:rsidRPr="001B14E8">
        <w:rPr>
          <w:sz w:val="18"/>
          <w:szCs w:val="18"/>
        </w:rPr>
        <w:t xml:space="preserve"> Kujdes, këta koeficientë janë konsideruar vetëm për ilustrim. </w:t>
      </w:r>
    </w:p>
  </w:footnote>
  <w:footnote w:id="3">
    <w:p w:rsidR="00A90E3E" w:rsidRPr="001B14E8" w:rsidRDefault="00A90E3E" w:rsidP="00B17EE3">
      <w:pPr>
        <w:autoSpaceDE w:val="0"/>
        <w:autoSpaceDN w:val="0"/>
        <w:adjustRightInd w:val="0"/>
        <w:jc w:val="both"/>
        <w:rPr>
          <w:sz w:val="18"/>
          <w:szCs w:val="18"/>
        </w:rPr>
      </w:pPr>
      <w:r w:rsidRPr="001B14E8">
        <w:rPr>
          <w:rStyle w:val="FootnoteReference"/>
          <w:sz w:val="18"/>
          <w:szCs w:val="18"/>
        </w:rPr>
        <w:footnoteRef/>
      </w:r>
      <w:r w:rsidRPr="001B14E8">
        <w:rPr>
          <w:sz w:val="18"/>
          <w:szCs w:val="18"/>
        </w:rPr>
        <w:t xml:space="preserve"> Referoju pikës</w:t>
      </w:r>
      <w:r>
        <w:rPr>
          <w:sz w:val="18"/>
          <w:szCs w:val="18"/>
        </w:rPr>
        <w:t xml:space="preserve"> “V. Hapat e matjes së rrezikut</w:t>
      </w:r>
      <w:r w:rsidRPr="001B14E8">
        <w:rPr>
          <w:sz w:val="18"/>
          <w:szCs w:val="18"/>
        </w:rPr>
        <w:t>”</w:t>
      </w:r>
      <w:r>
        <w:rPr>
          <w:sz w:val="18"/>
          <w:szCs w:val="18"/>
        </w:rPr>
        <w:t>.</w:t>
      </w:r>
    </w:p>
  </w:footnote>
  <w:footnote w:id="4">
    <w:p w:rsidR="00A90E3E" w:rsidRPr="001B14E8" w:rsidRDefault="00A90E3E" w:rsidP="00B17EE3">
      <w:pPr>
        <w:pStyle w:val="FootnoteText"/>
        <w:jc w:val="both"/>
        <w:rPr>
          <w:sz w:val="18"/>
          <w:szCs w:val="18"/>
        </w:rPr>
      </w:pPr>
      <w:r w:rsidRPr="001B14E8">
        <w:rPr>
          <w:rStyle w:val="FootnoteReference"/>
          <w:sz w:val="18"/>
          <w:szCs w:val="18"/>
        </w:rPr>
        <w:footnoteRef/>
      </w:r>
      <w:r w:rsidRPr="001B14E8">
        <w:rPr>
          <w:sz w:val="18"/>
          <w:szCs w:val="18"/>
        </w:rPr>
        <w:t xml:space="preserve"> Kujdes, k</w:t>
      </w:r>
      <w:r w:rsidRPr="001B14E8">
        <w:rPr>
          <w:sz w:val="18"/>
          <w:szCs w:val="18"/>
          <w:shd w:val="clear" w:color="auto" w:fill="FFFFFF"/>
        </w:rPr>
        <w:t>ë</w:t>
      </w:r>
      <w:r w:rsidRPr="001B14E8">
        <w:rPr>
          <w:sz w:val="18"/>
          <w:szCs w:val="18"/>
        </w:rPr>
        <w:t>to rezultate kan</w:t>
      </w:r>
      <w:r w:rsidRPr="001B14E8">
        <w:rPr>
          <w:sz w:val="18"/>
          <w:szCs w:val="18"/>
          <w:shd w:val="clear" w:color="auto" w:fill="FFFFFF"/>
        </w:rPr>
        <w:t>ë</w:t>
      </w:r>
      <w:r w:rsidRPr="001B14E8">
        <w:rPr>
          <w:sz w:val="18"/>
          <w:szCs w:val="18"/>
        </w:rPr>
        <w:t xml:space="preserve"> dal</w:t>
      </w:r>
      <w:r w:rsidRPr="001B14E8">
        <w:rPr>
          <w:sz w:val="18"/>
          <w:szCs w:val="18"/>
          <w:shd w:val="clear" w:color="auto" w:fill="FFFFFF"/>
        </w:rPr>
        <w:t>ë</w:t>
      </w:r>
      <w:r w:rsidRPr="001B14E8">
        <w:rPr>
          <w:sz w:val="18"/>
          <w:szCs w:val="18"/>
        </w:rPr>
        <w:t xml:space="preserve"> n</w:t>
      </w:r>
      <w:r w:rsidRPr="001B14E8">
        <w:rPr>
          <w:sz w:val="18"/>
          <w:szCs w:val="18"/>
          <w:shd w:val="clear" w:color="auto" w:fill="FFFFFF"/>
        </w:rPr>
        <w:t>ë</w:t>
      </w:r>
      <w:r w:rsidRPr="001B14E8">
        <w:rPr>
          <w:sz w:val="18"/>
          <w:szCs w:val="18"/>
        </w:rPr>
        <w:t xml:space="preserve"> baz</w:t>
      </w:r>
      <w:r w:rsidRPr="001B14E8">
        <w:rPr>
          <w:sz w:val="18"/>
          <w:szCs w:val="18"/>
          <w:shd w:val="clear" w:color="auto" w:fill="FFFFFF"/>
        </w:rPr>
        <w:t>ë</w:t>
      </w:r>
      <w:r w:rsidRPr="001B14E8">
        <w:rPr>
          <w:sz w:val="18"/>
          <w:szCs w:val="18"/>
        </w:rPr>
        <w:t xml:space="preserve"> t</w:t>
      </w:r>
      <w:r w:rsidRPr="001B14E8">
        <w:rPr>
          <w:sz w:val="18"/>
          <w:szCs w:val="18"/>
          <w:shd w:val="clear" w:color="auto" w:fill="FFFFFF"/>
        </w:rPr>
        <w:t>ë</w:t>
      </w:r>
      <w:r w:rsidRPr="001B14E8">
        <w:rPr>
          <w:sz w:val="18"/>
          <w:szCs w:val="18"/>
        </w:rPr>
        <w:t xml:space="preserve"> koeficent</w:t>
      </w:r>
      <w:r w:rsidRPr="001B14E8">
        <w:rPr>
          <w:sz w:val="18"/>
          <w:szCs w:val="18"/>
          <w:shd w:val="clear" w:color="auto" w:fill="FFFFFF"/>
        </w:rPr>
        <w:t>ë</w:t>
      </w:r>
      <w:r w:rsidRPr="001B14E8">
        <w:rPr>
          <w:sz w:val="18"/>
          <w:szCs w:val="18"/>
        </w:rPr>
        <w:t>ve t</w:t>
      </w:r>
      <w:r w:rsidRPr="001B14E8">
        <w:rPr>
          <w:sz w:val="18"/>
          <w:szCs w:val="18"/>
          <w:shd w:val="clear" w:color="auto" w:fill="FFFFFF"/>
        </w:rPr>
        <w:t>ë</w:t>
      </w:r>
      <w:r w:rsidRPr="001B14E8">
        <w:rPr>
          <w:sz w:val="18"/>
          <w:szCs w:val="18"/>
        </w:rPr>
        <w:t xml:space="preserve"> ponderimit të faktorëve të rrezikut q</w:t>
      </w:r>
      <w:r w:rsidRPr="001B14E8">
        <w:rPr>
          <w:sz w:val="18"/>
          <w:szCs w:val="18"/>
          <w:shd w:val="clear" w:color="auto" w:fill="FFFFFF"/>
        </w:rPr>
        <w:t>ë</w:t>
      </w:r>
      <w:r w:rsidRPr="001B14E8">
        <w:rPr>
          <w:sz w:val="18"/>
          <w:szCs w:val="18"/>
        </w:rPr>
        <w:t xml:space="preserve"> jan</w:t>
      </w:r>
      <w:r w:rsidRPr="001B14E8">
        <w:rPr>
          <w:sz w:val="18"/>
          <w:szCs w:val="18"/>
          <w:shd w:val="clear" w:color="auto" w:fill="FFFFFF"/>
        </w:rPr>
        <w:t>ë</w:t>
      </w:r>
      <w:r w:rsidRPr="001B14E8">
        <w:rPr>
          <w:sz w:val="18"/>
          <w:szCs w:val="18"/>
        </w:rPr>
        <w:t xml:space="preserve"> p</w:t>
      </w:r>
      <w:r w:rsidRPr="001B14E8">
        <w:rPr>
          <w:sz w:val="18"/>
          <w:szCs w:val="18"/>
          <w:shd w:val="clear" w:color="auto" w:fill="FFFFFF"/>
        </w:rPr>
        <w:t>ë</w:t>
      </w:r>
      <w:r w:rsidRPr="001B14E8">
        <w:rPr>
          <w:sz w:val="18"/>
          <w:szCs w:val="18"/>
        </w:rPr>
        <w:t>rdorur n</w:t>
      </w:r>
      <w:r w:rsidRPr="001B14E8">
        <w:rPr>
          <w:sz w:val="18"/>
          <w:szCs w:val="18"/>
          <w:shd w:val="clear" w:color="auto" w:fill="FFFFFF"/>
        </w:rPr>
        <w:t>ë</w:t>
      </w:r>
      <w:r w:rsidRPr="001B14E8">
        <w:rPr>
          <w:sz w:val="18"/>
          <w:szCs w:val="18"/>
        </w:rPr>
        <w:t xml:space="preserve"> tabel</w:t>
      </w:r>
      <w:r w:rsidRPr="001B14E8">
        <w:rPr>
          <w:sz w:val="18"/>
          <w:szCs w:val="18"/>
          <w:shd w:val="clear" w:color="auto" w:fill="FFFFFF"/>
        </w:rPr>
        <w:t>ë</w:t>
      </w:r>
      <w:r w:rsidRPr="001B14E8">
        <w:rPr>
          <w:sz w:val="18"/>
          <w:szCs w:val="18"/>
        </w:rPr>
        <w:t>n e matjes s</w:t>
      </w:r>
      <w:r w:rsidRPr="001B14E8">
        <w:rPr>
          <w:sz w:val="18"/>
          <w:szCs w:val="18"/>
          <w:shd w:val="clear" w:color="auto" w:fill="FFFFFF"/>
        </w:rPr>
        <w:t>ë</w:t>
      </w:r>
      <w:r w:rsidRPr="001B14E8">
        <w:rPr>
          <w:sz w:val="18"/>
          <w:szCs w:val="18"/>
        </w:rPr>
        <w:t xml:space="preserve"> rrezikut. N</w:t>
      </w:r>
      <w:r w:rsidRPr="001B14E8">
        <w:rPr>
          <w:sz w:val="18"/>
          <w:szCs w:val="18"/>
          <w:shd w:val="clear" w:color="auto" w:fill="FFFFFF"/>
        </w:rPr>
        <w:t>ë</w:t>
      </w:r>
      <w:r w:rsidRPr="001B14E8">
        <w:rPr>
          <w:sz w:val="18"/>
          <w:szCs w:val="18"/>
        </w:rPr>
        <w:t xml:space="preserve"> çdo rast t</w:t>
      </w:r>
      <w:r w:rsidRPr="001B14E8">
        <w:rPr>
          <w:sz w:val="18"/>
          <w:szCs w:val="18"/>
          <w:shd w:val="clear" w:color="auto" w:fill="FFFFFF"/>
        </w:rPr>
        <w:t>ë</w:t>
      </w:r>
      <w:r w:rsidRPr="001B14E8">
        <w:rPr>
          <w:sz w:val="18"/>
          <w:szCs w:val="18"/>
        </w:rPr>
        <w:t xml:space="preserve"> p</w:t>
      </w:r>
      <w:r w:rsidRPr="001B14E8">
        <w:rPr>
          <w:sz w:val="18"/>
          <w:szCs w:val="18"/>
          <w:shd w:val="clear" w:color="auto" w:fill="FFFFFF"/>
        </w:rPr>
        <w:t>ë</w:t>
      </w:r>
      <w:r w:rsidRPr="001B14E8">
        <w:rPr>
          <w:sz w:val="18"/>
          <w:szCs w:val="18"/>
        </w:rPr>
        <w:t>rdorimit t</w:t>
      </w:r>
      <w:r w:rsidRPr="001B14E8">
        <w:rPr>
          <w:sz w:val="18"/>
          <w:szCs w:val="18"/>
          <w:shd w:val="clear" w:color="auto" w:fill="FFFFFF"/>
        </w:rPr>
        <w:t>ë</w:t>
      </w:r>
      <w:r w:rsidRPr="001B14E8">
        <w:rPr>
          <w:sz w:val="18"/>
          <w:szCs w:val="18"/>
        </w:rPr>
        <w:t xml:space="preserve"> koeficient</w:t>
      </w:r>
      <w:r w:rsidRPr="001B14E8">
        <w:rPr>
          <w:sz w:val="18"/>
          <w:szCs w:val="18"/>
          <w:shd w:val="clear" w:color="auto" w:fill="FFFFFF"/>
        </w:rPr>
        <w:t>ë</w:t>
      </w:r>
      <w:r w:rsidRPr="001B14E8">
        <w:rPr>
          <w:sz w:val="18"/>
          <w:szCs w:val="18"/>
        </w:rPr>
        <w:t>ve t</w:t>
      </w:r>
      <w:r w:rsidRPr="001B14E8">
        <w:rPr>
          <w:sz w:val="18"/>
          <w:szCs w:val="18"/>
          <w:shd w:val="clear" w:color="auto" w:fill="FFFFFF"/>
        </w:rPr>
        <w:t>ë</w:t>
      </w:r>
      <w:r w:rsidRPr="001B14E8">
        <w:rPr>
          <w:sz w:val="18"/>
          <w:szCs w:val="18"/>
        </w:rPr>
        <w:t xml:space="preserve"> tjer</w:t>
      </w:r>
      <w:r w:rsidRPr="001B14E8">
        <w:rPr>
          <w:sz w:val="18"/>
          <w:szCs w:val="18"/>
          <w:shd w:val="clear" w:color="auto" w:fill="FFFFFF"/>
        </w:rPr>
        <w:t>ë,</w:t>
      </w:r>
      <w:r w:rsidRPr="001B14E8">
        <w:rPr>
          <w:sz w:val="18"/>
          <w:szCs w:val="18"/>
        </w:rPr>
        <w:t xml:space="preserve"> institucioni duhet t</w:t>
      </w:r>
      <w:r w:rsidRPr="001B14E8">
        <w:rPr>
          <w:sz w:val="18"/>
          <w:szCs w:val="18"/>
          <w:shd w:val="clear" w:color="auto" w:fill="FFFFFF"/>
        </w:rPr>
        <w:t>ë</w:t>
      </w:r>
      <w:r w:rsidRPr="001B14E8">
        <w:rPr>
          <w:sz w:val="18"/>
          <w:szCs w:val="18"/>
        </w:rPr>
        <w:t xml:space="preserve"> nd</w:t>
      </w:r>
      <w:r w:rsidRPr="001B14E8">
        <w:rPr>
          <w:sz w:val="18"/>
          <w:szCs w:val="18"/>
          <w:shd w:val="clear" w:color="auto" w:fill="FFFFFF"/>
        </w:rPr>
        <w:t>ë</w:t>
      </w:r>
      <w:r w:rsidRPr="001B14E8">
        <w:rPr>
          <w:sz w:val="18"/>
          <w:szCs w:val="18"/>
        </w:rPr>
        <w:t>rtoj</w:t>
      </w:r>
      <w:r w:rsidRPr="001B14E8">
        <w:rPr>
          <w:sz w:val="18"/>
          <w:szCs w:val="18"/>
          <w:shd w:val="clear" w:color="auto" w:fill="FFFFFF"/>
        </w:rPr>
        <w:t>ë</w:t>
      </w:r>
      <w:r w:rsidRPr="001B14E8">
        <w:rPr>
          <w:sz w:val="18"/>
          <w:szCs w:val="18"/>
        </w:rPr>
        <w:t xml:space="preserve"> nj</w:t>
      </w:r>
      <w:r w:rsidRPr="001B14E8">
        <w:rPr>
          <w:sz w:val="18"/>
          <w:szCs w:val="18"/>
          <w:shd w:val="clear" w:color="auto" w:fill="FFFFFF"/>
        </w:rPr>
        <w:t>ë</w:t>
      </w:r>
      <w:r w:rsidRPr="001B14E8">
        <w:rPr>
          <w:sz w:val="18"/>
          <w:szCs w:val="18"/>
        </w:rPr>
        <w:t xml:space="preserve"> analiz</w:t>
      </w:r>
      <w:r w:rsidRPr="001B14E8">
        <w:rPr>
          <w:sz w:val="18"/>
          <w:szCs w:val="18"/>
          <w:shd w:val="clear" w:color="auto" w:fill="FFFFFF"/>
        </w:rPr>
        <w:t>ë</w:t>
      </w:r>
      <w:r w:rsidRPr="001B14E8">
        <w:rPr>
          <w:sz w:val="18"/>
          <w:szCs w:val="18"/>
        </w:rPr>
        <w:t xml:space="preserve"> n</w:t>
      </w:r>
      <w:r w:rsidRPr="001B14E8">
        <w:rPr>
          <w:sz w:val="18"/>
          <w:szCs w:val="18"/>
          <w:shd w:val="clear" w:color="auto" w:fill="FFFFFF"/>
        </w:rPr>
        <w:t>ë</w:t>
      </w:r>
      <w:r w:rsidRPr="001B14E8">
        <w:rPr>
          <w:sz w:val="18"/>
          <w:szCs w:val="18"/>
        </w:rPr>
        <w:t xml:space="preserve"> p</w:t>
      </w:r>
      <w:r w:rsidRPr="001B14E8">
        <w:rPr>
          <w:sz w:val="18"/>
          <w:szCs w:val="18"/>
          <w:shd w:val="clear" w:color="auto" w:fill="FFFFFF"/>
        </w:rPr>
        <w:t>ë</w:t>
      </w:r>
      <w:r w:rsidRPr="001B14E8">
        <w:rPr>
          <w:sz w:val="18"/>
          <w:szCs w:val="18"/>
        </w:rPr>
        <w:t>rputhje me filozofin</w:t>
      </w:r>
      <w:r w:rsidRPr="001B14E8">
        <w:rPr>
          <w:sz w:val="18"/>
          <w:szCs w:val="18"/>
          <w:shd w:val="clear" w:color="auto" w:fill="FFFFFF"/>
        </w:rPr>
        <w:t>ë</w:t>
      </w:r>
      <w:r w:rsidRPr="001B14E8">
        <w:rPr>
          <w:sz w:val="18"/>
          <w:szCs w:val="18"/>
        </w:rPr>
        <w:t xml:space="preserve"> e kuadrit ligjor p</w:t>
      </w:r>
      <w:r w:rsidRPr="001B14E8">
        <w:rPr>
          <w:sz w:val="18"/>
          <w:szCs w:val="18"/>
          <w:shd w:val="clear" w:color="auto" w:fill="FFFFFF"/>
        </w:rPr>
        <w:t>ë</w:t>
      </w:r>
      <w:r w:rsidRPr="001B14E8">
        <w:rPr>
          <w:sz w:val="18"/>
          <w:szCs w:val="18"/>
        </w:rPr>
        <w:t>r kanalizimin e ç</w:t>
      </w:r>
      <w:r w:rsidRPr="001B14E8">
        <w:rPr>
          <w:sz w:val="18"/>
          <w:szCs w:val="18"/>
          <w:shd w:val="clear" w:color="auto" w:fill="FFFFFF"/>
        </w:rPr>
        <w:t>ë</w:t>
      </w:r>
      <w:r w:rsidRPr="001B14E8">
        <w:rPr>
          <w:sz w:val="18"/>
          <w:szCs w:val="18"/>
        </w:rPr>
        <w:t>shtjes n</w:t>
      </w:r>
      <w:r w:rsidRPr="001B14E8">
        <w:rPr>
          <w:sz w:val="18"/>
          <w:szCs w:val="18"/>
          <w:shd w:val="clear" w:color="auto" w:fill="FFFFFF"/>
        </w:rPr>
        <w:t>ë</w:t>
      </w:r>
      <w:r w:rsidRPr="001B14E8">
        <w:rPr>
          <w:sz w:val="18"/>
          <w:szCs w:val="18"/>
        </w:rPr>
        <w:t xml:space="preserve"> vigjilencë t</w:t>
      </w:r>
      <w:r w:rsidRPr="001B14E8">
        <w:rPr>
          <w:sz w:val="18"/>
          <w:szCs w:val="18"/>
          <w:shd w:val="clear" w:color="auto" w:fill="FFFFFF"/>
        </w:rPr>
        <w:t>ë</w:t>
      </w:r>
      <w:r w:rsidRPr="001B14E8">
        <w:rPr>
          <w:sz w:val="18"/>
          <w:szCs w:val="18"/>
        </w:rPr>
        <w:t xml:space="preserve"> duhur apo t</w:t>
      </w:r>
      <w:r w:rsidRPr="001B14E8">
        <w:rPr>
          <w:sz w:val="18"/>
          <w:szCs w:val="18"/>
          <w:shd w:val="clear" w:color="auto" w:fill="FFFFFF"/>
        </w:rPr>
        <w:t>ë</w:t>
      </w:r>
      <w:r w:rsidRPr="001B14E8">
        <w:rPr>
          <w:sz w:val="18"/>
          <w:szCs w:val="18"/>
        </w:rPr>
        <w:t xml:space="preserve"> zgjeruar.</w:t>
      </w:r>
    </w:p>
  </w:footnote>
  <w:footnote w:id="5">
    <w:p w:rsidR="00A90E3E" w:rsidRPr="001B14E8" w:rsidRDefault="00A90E3E" w:rsidP="00B17EE3">
      <w:pPr>
        <w:pStyle w:val="FootnoteText"/>
        <w:rPr>
          <w:sz w:val="18"/>
          <w:szCs w:val="18"/>
        </w:rPr>
      </w:pPr>
      <w:r w:rsidRPr="001B14E8">
        <w:rPr>
          <w:rStyle w:val="FootnoteReference"/>
          <w:sz w:val="18"/>
          <w:szCs w:val="18"/>
        </w:rPr>
        <w:footnoteRef/>
      </w:r>
      <w:r w:rsidRPr="001B14E8">
        <w:rPr>
          <w:sz w:val="18"/>
          <w:szCs w:val="18"/>
        </w:rPr>
        <w:t xml:space="preserve"> Kujdes EDD</w:t>
      </w:r>
      <w:r>
        <w:rPr>
          <w:sz w:val="18"/>
          <w:szCs w:val="18"/>
        </w:rPr>
        <w:t xml:space="preserve"> </w:t>
      </w:r>
      <w:r w:rsidRPr="001B14E8">
        <w:rPr>
          <w:sz w:val="18"/>
          <w:szCs w:val="18"/>
        </w:rPr>
        <w:t>=</w:t>
      </w:r>
      <w:r>
        <w:rPr>
          <w:sz w:val="18"/>
          <w:szCs w:val="18"/>
        </w:rPr>
        <w:t xml:space="preserve"> </w:t>
      </w:r>
      <w:r w:rsidRPr="001B14E8">
        <w:rPr>
          <w:sz w:val="18"/>
          <w:szCs w:val="18"/>
        </w:rPr>
        <w:t xml:space="preserve">Vigjilencë </w:t>
      </w:r>
      <w:r>
        <w:rPr>
          <w:sz w:val="18"/>
          <w:szCs w:val="18"/>
        </w:rPr>
        <w:t xml:space="preserve">e </w:t>
      </w:r>
      <w:r w:rsidRPr="001B14E8">
        <w:rPr>
          <w:sz w:val="18"/>
          <w:szCs w:val="18"/>
        </w:rPr>
        <w:t>zgjeruar; CDD</w:t>
      </w:r>
      <w:r>
        <w:rPr>
          <w:sz w:val="18"/>
          <w:szCs w:val="18"/>
        </w:rPr>
        <w:t xml:space="preserve"> </w:t>
      </w:r>
      <w:r w:rsidRPr="001B14E8">
        <w:rPr>
          <w:sz w:val="18"/>
          <w:szCs w:val="18"/>
        </w:rPr>
        <w:t>=</w:t>
      </w:r>
      <w:r>
        <w:rPr>
          <w:sz w:val="18"/>
          <w:szCs w:val="18"/>
        </w:rPr>
        <w:t xml:space="preserve"> </w:t>
      </w:r>
      <w:r w:rsidRPr="001B14E8">
        <w:rPr>
          <w:sz w:val="18"/>
          <w:szCs w:val="18"/>
        </w:rPr>
        <w:t xml:space="preserve">Vigjilencë e </w:t>
      </w:r>
      <w:r>
        <w:rPr>
          <w:sz w:val="18"/>
          <w:szCs w:val="18"/>
        </w:rPr>
        <w:t>d</w:t>
      </w:r>
      <w:r w:rsidRPr="001B14E8">
        <w:rPr>
          <w:sz w:val="18"/>
          <w:szCs w:val="18"/>
        </w:rPr>
        <w:t>uhur</w:t>
      </w:r>
      <w:r>
        <w:rPr>
          <w:sz w:val="18"/>
          <w:szCs w:val="18"/>
        </w:rPr>
        <w:t xml:space="preserve">, si: </w:t>
      </w:r>
      <w:r w:rsidRPr="001B14E8">
        <w:rPr>
          <w:sz w:val="18"/>
          <w:szCs w:val="18"/>
        </w:rPr>
        <w:t>EDD do të marrë vlerën 1</w:t>
      </w:r>
      <w:r>
        <w:rPr>
          <w:sz w:val="18"/>
          <w:szCs w:val="18"/>
        </w:rPr>
        <w:t>,</w:t>
      </w:r>
      <w:r w:rsidRPr="001B14E8">
        <w:rPr>
          <w:sz w:val="18"/>
          <w:szCs w:val="18"/>
        </w:rPr>
        <w:t xml:space="preserve"> ndërsa CDD vlerën 0.5.</w:t>
      </w:r>
    </w:p>
  </w:footnote>
  <w:footnote w:id="6">
    <w:p w:rsidR="00A90E3E" w:rsidRPr="001B14E8" w:rsidRDefault="00A90E3E" w:rsidP="00B17EE3">
      <w:pPr>
        <w:pStyle w:val="FootnoteText"/>
        <w:rPr>
          <w:sz w:val="18"/>
          <w:szCs w:val="18"/>
        </w:rPr>
      </w:pPr>
      <w:r w:rsidRPr="001B14E8">
        <w:rPr>
          <w:rStyle w:val="FootnoteReference"/>
          <w:sz w:val="18"/>
          <w:szCs w:val="18"/>
        </w:rPr>
        <w:footnoteRef/>
      </w:r>
      <w:r w:rsidRPr="001B14E8">
        <w:rPr>
          <w:sz w:val="18"/>
          <w:szCs w:val="18"/>
        </w:rPr>
        <w:t xml:space="preserve"> Shembujt janë tërësisht hipotetik</w:t>
      </w:r>
      <w:r>
        <w:rPr>
          <w:sz w:val="18"/>
          <w:szCs w:val="18"/>
        </w:rPr>
        <w:t>ë</w:t>
      </w:r>
      <w:r w:rsidRPr="001B14E8">
        <w:rPr>
          <w:sz w:val="18"/>
          <w:szCs w:val="18"/>
        </w:rPr>
        <w:t xml:space="preserve"> dhe janë vetëm për të ilustruar funksionimin e analizës sasiore. Në çdo rast</w:t>
      </w:r>
      <w:r>
        <w:rPr>
          <w:sz w:val="18"/>
          <w:szCs w:val="18"/>
        </w:rPr>
        <w:t>,</w:t>
      </w:r>
      <w:r w:rsidRPr="001B14E8">
        <w:rPr>
          <w:sz w:val="18"/>
          <w:szCs w:val="18"/>
        </w:rPr>
        <w:t xml:space="preserve"> institucionet financiare duhet të kryejnë një analizë shumë më cilësore se ajo e përmendur në udhëzim.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Default="00AE5523" w:rsidP="00FA48F7">
    <w:pPr>
      <w:pStyle w:val="Header"/>
    </w:pPr>
    <w:r>
      <w:rPr>
        <w:noProof/>
        <w:lang w:val="en-GB" w:eastAsia="en-GB"/>
      </w:rPr>
      <w:drawing>
        <wp:inline distT="0" distB="0" distL="0" distR="0">
          <wp:extent cx="1600200" cy="400050"/>
          <wp:effectExtent l="0" t="0" r="0" b="0"/>
          <wp:docPr id="1" name="Picture 1" descr="Flet Zy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et Zyrt"/>
                  <pic:cNvPicPr>
                    <a:picLocks noChangeAspect="1" noChangeArrowheads="1"/>
                  </pic:cNvPicPr>
                </pic:nvPicPr>
                <pic:blipFill>
                  <a:blip r:embed="rId1">
                    <a:extLst>
                      <a:ext uri="{28A0092B-C50C-407E-A947-70E740481C1C}">
                        <a14:useLocalDpi xmlns:a14="http://schemas.microsoft.com/office/drawing/2010/main" val="0"/>
                      </a:ext>
                    </a:extLst>
                  </a:blip>
                  <a:srcRect t="3017" b="4980"/>
                  <a:stretch>
                    <a:fillRect/>
                  </a:stretch>
                </pic:blipFill>
                <pic:spPr bwMode="auto">
                  <a:xfrm>
                    <a:off x="0" y="0"/>
                    <a:ext cx="1600200" cy="400050"/>
                  </a:xfrm>
                  <a:prstGeom prst="rect">
                    <a:avLst/>
                  </a:prstGeom>
                  <a:noFill/>
                  <a:ln>
                    <a:noFill/>
                  </a:ln>
                </pic:spPr>
              </pic:pic>
            </a:graphicData>
          </a:graphic>
        </wp:inline>
      </w:drawing>
    </w:r>
  </w:p>
  <w:p w:rsidR="00A90E3E" w:rsidRPr="00AE7784" w:rsidRDefault="00A90E3E" w:rsidP="00AF6F98">
    <w:pPr>
      <w:pStyle w:val="Header"/>
      <w:pBdr>
        <w:top w:val="single" w:sz="2" w:space="1" w:color="auto"/>
      </w:pBdr>
      <w:tabs>
        <w:tab w:val="clear" w:pos="9360"/>
      </w:tabs>
      <w:ind w:right="-1369"/>
      <w:rPr>
        <w:sz w:val="20"/>
        <w:szCs w:val="2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Default="00AE5523" w:rsidP="00A0512E">
    <w:pPr>
      <w:pStyle w:val="Header"/>
      <w:tabs>
        <w:tab w:val="clear" w:pos="4680"/>
        <w:tab w:val="clear" w:pos="9360"/>
      </w:tabs>
      <w:ind w:right="1134"/>
      <w:jc w:val="right"/>
    </w:pPr>
    <w:r>
      <w:rPr>
        <w:noProof/>
        <w:lang w:val="en-GB" w:eastAsia="en-GB"/>
      </w:rPr>
      <w:drawing>
        <wp:inline distT="0" distB="0" distL="0" distR="0">
          <wp:extent cx="1314450" cy="400050"/>
          <wp:effectExtent l="0" t="0" r="0" b="0"/>
          <wp:docPr id="2" name="Picture 2" descr="QBZ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QBZ Logo"/>
                  <pic:cNvPicPr>
                    <a:picLocks noChangeAspect="1" noChangeArrowheads="1"/>
                  </pic:cNvPicPr>
                </pic:nvPicPr>
                <pic:blipFill>
                  <a:blip r:embed="rId1">
                    <a:extLst>
                      <a:ext uri="{28A0092B-C50C-407E-A947-70E740481C1C}">
                        <a14:useLocalDpi xmlns:a14="http://schemas.microsoft.com/office/drawing/2010/main" val="0"/>
                      </a:ext>
                    </a:extLst>
                  </a:blip>
                  <a:srcRect t="-11295"/>
                  <a:stretch>
                    <a:fillRect/>
                  </a:stretch>
                </pic:blipFill>
                <pic:spPr bwMode="auto">
                  <a:xfrm>
                    <a:off x="0" y="0"/>
                    <a:ext cx="1314450" cy="400050"/>
                  </a:xfrm>
                  <a:prstGeom prst="rect">
                    <a:avLst/>
                  </a:prstGeom>
                  <a:noFill/>
                  <a:ln>
                    <a:noFill/>
                  </a:ln>
                </pic:spPr>
              </pic:pic>
            </a:graphicData>
          </a:graphic>
        </wp:inline>
      </w:drawing>
    </w:r>
  </w:p>
  <w:p w:rsidR="00A90E3E" w:rsidRPr="00213FDE" w:rsidRDefault="00A90E3E" w:rsidP="00AF6F98">
    <w:pPr>
      <w:pStyle w:val="Header"/>
      <w:pBdr>
        <w:top w:val="single" w:sz="2" w:space="1" w:color="auto"/>
      </w:pBdr>
      <w:tabs>
        <w:tab w:val="clear" w:pos="4680"/>
        <w:tab w:val="clear" w:pos="9360"/>
      </w:tabs>
      <w:ind w:left="-1418"/>
      <w:jc w:val="right"/>
      <w:rPr>
        <w:sz w:val="20"/>
        <w:szCs w:val="20"/>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Default="00A90E3E" w:rsidP="0039754A">
    <w:pPr>
      <w:pStyle w:val="Header"/>
      <w:tabs>
        <w:tab w:val="clear" w:pos="9360"/>
      </w:tabs>
      <w:ind w:left="-1418" w:right="-1418"/>
      <w:jc w:val="right"/>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A90E3E" w:rsidRDefault="00A90E3E" w:rsidP="0039754A">
    <w:pPr>
      <w:pStyle w:val="Header"/>
      <w:ind w:left="-141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83"/>
    <w:multiLevelType w:val="singleLevel"/>
    <w:tmpl w:val="1AFE0C0A"/>
    <w:lvl w:ilvl="0">
      <w:start w:val="1"/>
      <w:numFmt w:val="bullet"/>
      <w:pStyle w:val="ListBullet2"/>
      <w:lvlText w:val=""/>
      <w:lvlJc w:val="left"/>
      <w:pPr>
        <w:tabs>
          <w:tab w:val="num" w:pos="720"/>
        </w:tabs>
        <w:ind w:left="720" w:hanging="360"/>
      </w:pPr>
      <w:rPr>
        <w:rFonts w:ascii="Symbol" w:hAnsi="Symbol" w:cs="Symbol" w:hint="default"/>
      </w:rPr>
    </w:lvl>
  </w:abstractNum>
  <w:abstractNum w:abstractNumId="1">
    <w:nsid w:val="010C4FF1"/>
    <w:multiLevelType w:val="hybridMultilevel"/>
    <w:tmpl w:val="3FF87C3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020F188C"/>
    <w:multiLevelType w:val="hybridMultilevel"/>
    <w:tmpl w:val="C018F1D4"/>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17B93998"/>
    <w:multiLevelType w:val="multilevel"/>
    <w:tmpl w:val="470C160E"/>
    <w:styleLink w:val="MultilevelListforHeadings"/>
    <w:lvl w:ilvl="0">
      <w:start w:val="1"/>
      <w:numFmt w:val="decimal"/>
      <w:lvlText w:val="%1."/>
      <w:lvlJc w:val="left"/>
      <w:pPr>
        <w:tabs>
          <w:tab w:val="num" w:pos="851"/>
        </w:tabs>
        <w:ind w:left="851" w:hanging="851"/>
      </w:pPr>
      <w:rPr>
        <w:rFonts w:cs="Times New Roman" w:hint="default"/>
        <w:b/>
        <w:i w:val="0"/>
      </w:rPr>
    </w:lvl>
    <w:lvl w:ilvl="1">
      <w:start w:val="1"/>
      <w:numFmt w:val="decimal"/>
      <w:lvlText w:val="%1.%2"/>
      <w:lvlJc w:val="left"/>
      <w:pPr>
        <w:tabs>
          <w:tab w:val="num" w:pos="851"/>
        </w:tabs>
        <w:ind w:left="851" w:hanging="851"/>
      </w:pPr>
      <w:rPr>
        <w:rFonts w:cs="Times New Roman" w:hint="default"/>
        <w:b/>
        <w:i w:val="0"/>
      </w:rPr>
    </w:lvl>
    <w:lvl w:ilvl="2">
      <w:start w:val="1"/>
      <w:numFmt w:val="decimal"/>
      <w:lvlText w:val="%1.%2.%3"/>
      <w:lvlJc w:val="left"/>
      <w:pPr>
        <w:tabs>
          <w:tab w:val="num" w:pos="851"/>
        </w:tabs>
        <w:ind w:left="851" w:hanging="851"/>
      </w:pPr>
      <w:rPr>
        <w:rFonts w:cs="Times New Roman" w:hint="default"/>
        <w:b/>
        <w:i w:val="0"/>
      </w:rPr>
    </w:lvl>
    <w:lvl w:ilvl="3">
      <w:start w:val="1"/>
      <w:numFmt w:val="lowerLetter"/>
      <w:lvlText w:val="(%4)"/>
      <w:lvlJc w:val="left"/>
      <w:pPr>
        <w:tabs>
          <w:tab w:val="num" w:pos="1701"/>
        </w:tabs>
        <w:ind w:left="1701" w:hanging="850"/>
      </w:pPr>
      <w:rPr>
        <w:rFonts w:cs="Times New Roman" w:hint="default"/>
        <w:b/>
        <w:i w:val="0"/>
      </w:rPr>
    </w:lvl>
    <w:lvl w:ilvl="4">
      <w:start w:val="1"/>
      <w:numFmt w:val="lowerRoman"/>
      <w:lvlText w:val="(%5)"/>
      <w:lvlJc w:val="left"/>
      <w:pPr>
        <w:tabs>
          <w:tab w:val="num" w:pos="2552"/>
        </w:tabs>
        <w:ind w:left="2552" w:hanging="851"/>
      </w:pPr>
      <w:rPr>
        <w:rFonts w:cs="Times New Roman" w:hint="default"/>
        <w:b/>
        <w:i w:val="0"/>
      </w:rPr>
    </w:lvl>
    <w:lvl w:ilvl="5">
      <w:start w:val="1"/>
      <w:numFmt w:val="none"/>
      <w:lvlText w:val=""/>
      <w:lvlJc w:val="left"/>
      <w:pPr>
        <w:tabs>
          <w:tab w:val="num" w:pos="13610"/>
        </w:tabs>
        <w:ind w:left="7656"/>
      </w:pPr>
      <w:rPr>
        <w:rFonts w:cs="Times New Roman" w:hint="default"/>
      </w:rPr>
    </w:lvl>
    <w:lvl w:ilvl="6">
      <w:start w:val="1"/>
      <w:numFmt w:val="none"/>
      <w:lvlText w:val=""/>
      <w:lvlJc w:val="left"/>
      <w:pPr>
        <w:tabs>
          <w:tab w:val="num" w:pos="13610"/>
        </w:tabs>
        <w:ind w:left="7656"/>
      </w:pPr>
      <w:rPr>
        <w:rFonts w:cs="Times New Roman" w:hint="default"/>
      </w:rPr>
    </w:lvl>
    <w:lvl w:ilvl="7">
      <w:start w:val="1"/>
      <w:numFmt w:val="none"/>
      <w:lvlText w:val=""/>
      <w:lvlJc w:val="left"/>
      <w:pPr>
        <w:tabs>
          <w:tab w:val="num" w:pos="13610"/>
        </w:tabs>
        <w:ind w:left="7656"/>
      </w:pPr>
      <w:rPr>
        <w:rFonts w:cs="Times New Roman" w:hint="default"/>
      </w:rPr>
    </w:lvl>
    <w:lvl w:ilvl="8">
      <w:start w:val="1"/>
      <w:numFmt w:val="none"/>
      <w:lvlText w:val=""/>
      <w:lvlJc w:val="left"/>
      <w:pPr>
        <w:tabs>
          <w:tab w:val="num" w:pos="13610"/>
        </w:tabs>
        <w:ind w:left="7656"/>
      </w:pPr>
      <w:rPr>
        <w:rFonts w:cs="Times New Roman" w:hint="default"/>
      </w:rPr>
    </w:lvl>
  </w:abstractNum>
  <w:abstractNum w:abstractNumId="4">
    <w:nsid w:val="180D5A30"/>
    <w:multiLevelType w:val="hybridMultilevel"/>
    <w:tmpl w:val="7AF0B71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1BF82BC1"/>
    <w:multiLevelType w:val="hybridMultilevel"/>
    <w:tmpl w:val="770A293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6">
    <w:nsid w:val="256C61E9"/>
    <w:multiLevelType w:val="hybridMultilevel"/>
    <w:tmpl w:val="C2745CD8"/>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7">
    <w:nsid w:val="28C36AC0"/>
    <w:multiLevelType w:val="hybridMultilevel"/>
    <w:tmpl w:val="335EECBE"/>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8">
    <w:nsid w:val="29D463AA"/>
    <w:multiLevelType w:val="hybridMultilevel"/>
    <w:tmpl w:val="5588952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9">
    <w:nsid w:val="2DB2542E"/>
    <w:multiLevelType w:val="hybridMultilevel"/>
    <w:tmpl w:val="099616D8"/>
    <w:lvl w:ilvl="0" w:tplc="3D3EFD42">
      <w:numFmt w:val="bullet"/>
      <w:lvlText w:val="-"/>
      <w:lvlJc w:val="left"/>
      <w:pPr>
        <w:tabs>
          <w:tab w:val="num" w:pos="720"/>
        </w:tabs>
        <w:ind w:left="720" w:hanging="360"/>
      </w:pPr>
      <w:rPr>
        <w:rFonts w:ascii="Arial" w:eastAsia="Times New Roman" w:hAnsi="Arial" w:cs="Arial"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0">
    <w:nsid w:val="2E7E66A8"/>
    <w:multiLevelType w:val="hybridMultilevel"/>
    <w:tmpl w:val="40183AC6"/>
    <w:lvl w:ilvl="0" w:tplc="3CDE6D72">
      <w:start w:val="3"/>
      <w:numFmt w:val="lowerRoman"/>
      <w:lvlText w:val="%1)"/>
      <w:lvlJc w:val="left"/>
      <w:pPr>
        <w:tabs>
          <w:tab w:val="num" w:pos="1080"/>
        </w:tabs>
        <w:ind w:left="1080" w:hanging="720"/>
      </w:pPr>
      <w:rPr>
        <w:rFonts w:cs="Times New Roman"/>
        <w:i w:val="0"/>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1">
    <w:nsid w:val="2F5B7961"/>
    <w:multiLevelType w:val="hybridMultilevel"/>
    <w:tmpl w:val="A7F276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2">
    <w:nsid w:val="3AE64474"/>
    <w:multiLevelType w:val="hybridMultilevel"/>
    <w:tmpl w:val="D08C2820"/>
    <w:lvl w:ilvl="0" w:tplc="04090001">
      <w:start w:val="1"/>
      <w:numFmt w:val="bullet"/>
      <w:lvlText w:val=""/>
      <w:lvlJc w:val="left"/>
      <w:pPr>
        <w:tabs>
          <w:tab w:val="num" w:pos="720"/>
        </w:tabs>
        <w:ind w:left="720" w:hanging="360"/>
      </w:pPr>
      <w:rPr>
        <w:rFonts w:ascii="Symbol" w:hAnsi="Symbol"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nsid w:val="3CBE0498"/>
    <w:multiLevelType w:val="hybridMultilevel"/>
    <w:tmpl w:val="75F6CE96"/>
    <w:lvl w:ilvl="0" w:tplc="3D3EFD42">
      <w:numFmt w:val="bullet"/>
      <w:lvlText w:val="-"/>
      <w:lvlJc w:val="left"/>
      <w:pPr>
        <w:ind w:left="360" w:hanging="360"/>
      </w:pPr>
      <w:rPr>
        <w:rFonts w:ascii="Arial" w:eastAsia="Times New Roman" w:hAnsi="Arial" w:cs="Aria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4">
    <w:nsid w:val="3EEA4570"/>
    <w:multiLevelType w:val="hybridMultilevel"/>
    <w:tmpl w:val="3CCCAD32"/>
    <w:lvl w:ilvl="0" w:tplc="04090017">
      <w:start w:val="1"/>
      <w:numFmt w:val="lowerLetter"/>
      <w:lvlText w:val="%1)"/>
      <w:lvlJc w:val="left"/>
      <w:pPr>
        <w:tabs>
          <w:tab w:val="num" w:pos="1080"/>
        </w:tabs>
        <w:ind w:left="108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15">
    <w:nsid w:val="403A35D6"/>
    <w:multiLevelType w:val="hybridMultilevel"/>
    <w:tmpl w:val="1D9E9A6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6">
    <w:nsid w:val="44024728"/>
    <w:multiLevelType w:val="hybridMultilevel"/>
    <w:tmpl w:val="169CC052"/>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7">
    <w:nsid w:val="493940EE"/>
    <w:multiLevelType w:val="hybridMultilevel"/>
    <w:tmpl w:val="4CC8EF46"/>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8">
    <w:nsid w:val="4B001008"/>
    <w:multiLevelType w:val="hybridMultilevel"/>
    <w:tmpl w:val="5F3E49B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9">
    <w:nsid w:val="4B4C67C6"/>
    <w:multiLevelType w:val="hybridMultilevel"/>
    <w:tmpl w:val="CDE41EEC"/>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20">
    <w:nsid w:val="4BD90B4C"/>
    <w:multiLevelType w:val="hybridMultilevel"/>
    <w:tmpl w:val="14C6671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nsid w:val="4E8A44DD"/>
    <w:multiLevelType w:val="hybridMultilevel"/>
    <w:tmpl w:val="376806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2">
    <w:nsid w:val="4F356CA7"/>
    <w:multiLevelType w:val="hybridMultilevel"/>
    <w:tmpl w:val="1CFA22CE"/>
    <w:lvl w:ilvl="0" w:tplc="7D2C7E6C">
      <w:start w:val="1"/>
      <w:numFmt w:val="lowerRoman"/>
      <w:lvlText w:val="%1)"/>
      <w:lvlJc w:val="left"/>
      <w:pPr>
        <w:tabs>
          <w:tab w:val="num" w:pos="1080"/>
        </w:tabs>
        <w:ind w:left="1080" w:hanging="720"/>
      </w:pPr>
      <w:rPr>
        <w:rFonts w:cs="Times New Roman"/>
        <w:i w:val="0"/>
        <w:sz w:val="22"/>
        <w:szCs w:val="22"/>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3">
    <w:nsid w:val="4FF40ABE"/>
    <w:multiLevelType w:val="hybridMultilevel"/>
    <w:tmpl w:val="CDF2795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nsid w:val="5195762D"/>
    <w:multiLevelType w:val="multilevel"/>
    <w:tmpl w:val="48207976"/>
    <w:lvl w:ilvl="0">
      <w:start w:val="1"/>
      <w:numFmt w:val="decimal"/>
      <w:lvlText w:val="%1."/>
      <w:lvlJc w:val="left"/>
      <w:pPr>
        <w:tabs>
          <w:tab w:val="num" w:pos="360"/>
        </w:tabs>
        <w:ind w:left="360" w:hanging="360"/>
      </w:pPr>
      <w:rPr>
        <w:rFonts w:cs="Times New Roman"/>
      </w:rPr>
    </w:lvl>
    <w:lvl w:ilvl="1">
      <w:start w:val="1"/>
      <w:numFmt w:val="decimal"/>
      <w:isLgl/>
      <w:lvlText w:val="%1.%2"/>
      <w:lvlJc w:val="left"/>
      <w:pPr>
        <w:tabs>
          <w:tab w:val="num" w:pos="5039"/>
        </w:tabs>
        <w:ind w:left="5039" w:hanging="435"/>
      </w:pPr>
      <w:rPr>
        <w:rFonts w:cs="Times New Roman"/>
      </w:rPr>
    </w:lvl>
    <w:lvl w:ilvl="2">
      <w:start w:val="1"/>
      <w:numFmt w:val="decimal"/>
      <w:isLgl/>
      <w:lvlText w:val="%1.%2.%3"/>
      <w:lvlJc w:val="left"/>
      <w:pPr>
        <w:tabs>
          <w:tab w:val="num" w:pos="5608"/>
        </w:tabs>
        <w:ind w:left="5608" w:hanging="720"/>
      </w:pPr>
      <w:rPr>
        <w:rFonts w:cs="Times New Roman"/>
      </w:rPr>
    </w:lvl>
    <w:lvl w:ilvl="3">
      <w:start w:val="1"/>
      <w:numFmt w:val="decimal"/>
      <w:isLgl/>
      <w:lvlText w:val="%1.%2.%3.%4"/>
      <w:lvlJc w:val="left"/>
      <w:pPr>
        <w:tabs>
          <w:tab w:val="num" w:pos="6252"/>
        </w:tabs>
        <w:ind w:left="6252" w:hanging="1080"/>
      </w:pPr>
      <w:rPr>
        <w:rFonts w:cs="Times New Roman"/>
      </w:rPr>
    </w:lvl>
    <w:lvl w:ilvl="4">
      <w:start w:val="1"/>
      <w:numFmt w:val="decimal"/>
      <w:isLgl/>
      <w:lvlText w:val="%1.%2.%3.%4.%5"/>
      <w:lvlJc w:val="left"/>
      <w:pPr>
        <w:tabs>
          <w:tab w:val="num" w:pos="6536"/>
        </w:tabs>
        <w:ind w:left="6536" w:hanging="1080"/>
      </w:pPr>
      <w:rPr>
        <w:rFonts w:cs="Times New Roman"/>
      </w:rPr>
    </w:lvl>
    <w:lvl w:ilvl="5">
      <w:start w:val="1"/>
      <w:numFmt w:val="decimal"/>
      <w:isLgl/>
      <w:lvlText w:val="%1.%2.%3.%4.%5.%6"/>
      <w:lvlJc w:val="left"/>
      <w:pPr>
        <w:tabs>
          <w:tab w:val="num" w:pos="7180"/>
        </w:tabs>
        <w:ind w:left="7180" w:hanging="1440"/>
      </w:pPr>
      <w:rPr>
        <w:rFonts w:cs="Times New Roman"/>
      </w:rPr>
    </w:lvl>
    <w:lvl w:ilvl="6">
      <w:start w:val="1"/>
      <w:numFmt w:val="decimal"/>
      <w:isLgl/>
      <w:lvlText w:val="%1.%2.%3.%4.%5.%6.%7"/>
      <w:lvlJc w:val="left"/>
      <w:pPr>
        <w:tabs>
          <w:tab w:val="num" w:pos="7464"/>
        </w:tabs>
        <w:ind w:left="7464" w:hanging="1440"/>
      </w:pPr>
      <w:rPr>
        <w:rFonts w:cs="Times New Roman"/>
      </w:rPr>
    </w:lvl>
    <w:lvl w:ilvl="7">
      <w:start w:val="1"/>
      <w:numFmt w:val="decimal"/>
      <w:isLgl/>
      <w:lvlText w:val="%1.%2.%3.%4.%5.%6.%7.%8"/>
      <w:lvlJc w:val="left"/>
      <w:pPr>
        <w:tabs>
          <w:tab w:val="num" w:pos="8108"/>
        </w:tabs>
        <w:ind w:left="8108" w:hanging="1800"/>
      </w:pPr>
      <w:rPr>
        <w:rFonts w:cs="Times New Roman"/>
      </w:rPr>
    </w:lvl>
    <w:lvl w:ilvl="8">
      <w:start w:val="1"/>
      <w:numFmt w:val="decimal"/>
      <w:isLgl/>
      <w:lvlText w:val="%1.%2.%3.%4.%5.%6.%7.%8.%9"/>
      <w:lvlJc w:val="left"/>
      <w:pPr>
        <w:tabs>
          <w:tab w:val="num" w:pos="8392"/>
        </w:tabs>
        <w:ind w:left="8392" w:hanging="1800"/>
      </w:pPr>
      <w:rPr>
        <w:rFonts w:cs="Times New Roman"/>
      </w:rPr>
    </w:lvl>
  </w:abstractNum>
  <w:abstractNum w:abstractNumId="25">
    <w:nsid w:val="546E35CF"/>
    <w:multiLevelType w:val="hybridMultilevel"/>
    <w:tmpl w:val="F27C2484"/>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6">
    <w:nsid w:val="54AA3E88"/>
    <w:multiLevelType w:val="hybridMultilevel"/>
    <w:tmpl w:val="51827A9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7">
    <w:nsid w:val="556D7DAF"/>
    <w:multiLevelType w:val="hybridMultilevel"/>
    <w:tmpl w:val="FC863B3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nsid w:val="57287194"/>
    <w:multiLevelType w:val="hybridMultilevel"/>
    <w:tmpl w:val="AA1C6AC6"/>
    <w:lvl w:ilvl="0" w:tplc="04090017">
      <w:start w:val="1"/>
      <w:numFmt w:val="lowerLetter"/>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9">
    <w:nsid w:val="5B2F52C2"/>
    <w:multiLevelType w:val="hybridMultilevel"/>
    <w:tmpl w:val="6004F63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0">
    <w:nsid w:val="60ED3768"/>
    <w:multiLevelType w:val="hybridMultilevel"/>
    <w:tmpl w:val="BEB0DB90"/>
    <w:lvl w:ilvl="0" w:tplc="014C17A6">
      <w:numFmt w:val="decimal"/>
      <w:lvlText w:val="%1)"/>
      <w:lvlJc w:val="left"/>
      <w:pPr>
        <w:ind w:left="390" w:hanging="360"/>
      </w:pPr>
      <w:rPr>
        <w:rFonts w:hint="default"/>
      </w:rPr>
    </w:lvl>
    <w:lvl w:ilvl="1" w:tplc="04090019" w:tentative="1">
      <w:start w:val="1"/>
      <w:numFmt w:val="lowerLetter"/>
      <w:lvlText w:val="%2."/>
      <w:lvlJc w:val="left"/>
      <w:pPr>
        <w:ind w:left="1110" w:hanging="360"/>
      </w:pPr>
    </w:lvl>
    <w:lvl w:ilvl="2" w:tplc="0409001B" w:tentative="1">
      <w:start w:val="1"/>
      <w:numFmt w:val="lowerRoman"/>
      <w:lvlText w:val="%3."/>
      <w:lvlJc w:val="right"/>
      <w:pPr>
        <w:ind w:left="1830" w:hanging="180"/>
      </w:pPr>
    </w:lvl>
    <w:lvl w:ilvl="3" w:tplc="0409000F" w:tentative="1">
      <w:start w:val="1"/>
      <w:numFmt w:val="decimal"/>
      <w:lvlText w:val="%4."/>
      <w:lvlJc w:val="left"/>
      <w:pPr>
        <w:ind w:left="2550" w:hanging="360"/>
      </w:pPr>
    </w:lvl>
    <w:lvl w:ilvl="4" w:tplc="04090019" w:tentative="1">
      <w:start w:val="1"/>
      <w:numFmt w:val="lowerLetter"/>
      <w:lvlText w:val="%5."/>
      <w:lvlJc w:val="left"/>
      <w:pPr>
        <w:ind w:left="3270" w:hanging="360"/>
      </w:pPr>
    </w:lvl>
    <w:lvl w:ilvl="5" w:tplc="0409001B" w:tentative="1">
      <w:start w:val="1"/>
      <w:numFmt w:val="lowerRoman"/>
      <w:lvlText w:val="%6."/>
      <w:lvlJc w:val="right"/>
      <w:pPr>
        <w:ind w:left="3990" w:hanging="180"/>
      </w:pPr>
    </w:lvl>
    <w:lvl w:ilvl="6" w:tplc="0409000F" w:tentative="1">
      <w:start w:val="1"/>
      <w:numFmt w:val="decimal"/>
      <w:lvlText w:val="%7."/>
      <w:lvlJc w:val="left"/>
      <w:pPr>
        <w:ind w:left="4710" w:hanging="360"/>
      </w:pPr>
    </w:lvl>
    <w:lvl w:ilvl="7" w:tplc="04090019" w:tentative="1">
      <w:start w:val="1"/>
      <w:numFmt w:val="lowerLetter"/>
      <w:lvlText w:val="%8."/>
      <w:lvlJc w:val="left"/>
      <w:pPr>
        <w:ind w:left="5430" w:hanging="360"/>
      </w:pPr>
    </w:lvl>
    <w:lvl w:ilvl="8" w:tplc="0409001B" w:tentative="1">
      <w:start w:val="1"/>
      <w:numFmt w:val="lowerRoman"/>
      <w:lvlText w:val="%9."/>
      <w:lvlJc w:val="right"/>
      <w:pPr>
        <w:ind w:left="6150" w:hanging="180"/>
      </w:pPr>
    </w:lvl>
  </w:abstractNum>
  <w:abstractNum w:abstractNumId="31">
    <w:nsid w:val="6268000C"/>
    <w:multiLevelType w:val="hybridMultilevel"/>
    <w:tmpl w:val="75187664"/>
    <w:lvl w:ilvl="0" w:tplc="3E12C2D0">
      <w:start w:val="1"/>
      <w:numFmt w:val="lowerLetter"/>
      <w:lvlText w:val="%1)"/>
      <w:lvlJc w:val="left"/>
      <w:pPr>
        <w:tabs>
          <w:tab w:val="num" w:pos="720"/>
        </w:tabs>
        <w:ind w:left="720" w:hanging="360"/>
      </w:pPr>
      <w:rPr>
        <w:i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2">
    <w:nsid w:val="646B2A99"/>
    <w:multiLevelType w:val="hybridMultilevel"/>
    <w:tmpl w:val="904C611C"/>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nsid w:val="65A712F6"/>
    <w:multiLevelType w:val="hybridMultilevel"/>
    <w:tmpl w:val="2A1E2B2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nsid w:val="664D66A9"/>
    <w:multiLevelType w:val="hybridMultilevel"/>
    <w:tmpl w:val="41082CE6"/>
    <w:lvl w:ilvl="0" w:tplc="04090017">
      <w:start w:val="1"/>
      <w:numFmt w:val="lowerLetter"/>
      <w:lvlText w:val="%1)"/>
      <w:lvlJc w:val="left"/>
      <w:pPr>
        <w:tabs>
          <w:tab w:val="num" w:pos="360"/>
        </w:tabs>
        <w:ind w:left="36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66F46505"/>
    <w:multiLevelType w:val="hybridMultilevel"/>
    <w:tmpl w:val="E25EAC0E"/>
    <w:lvl w:ilvl="0" w:tplc="880245AC">
      <w:start w:val="1"/>
      <w:numFmt w:val="decimal"/>
      <w:pStyle w:val="TableTitle"/>
      <w:lvlText w:val="Table %1"/>
      <w:lvlJc w:val="left"/>
      <w:pPr>
        <w:tabs>
          <w:tab w:val="num" w:pos="720"/>
        </w:tabs>
        <w:ind w:left="720"/>
      </w:pPr>
      <w:rPr>
        <w:rFonts w:hint="default"/>
      </w:rPr>
    </w:lvl>
    <w:lvl w:ilvl="1" w:tplc="C7C45F76">
      <w:start w:val="1"/>
      <w:numFmt w:val="lowerLetter"/>
      <w:lvlText w:val="%2."/>
      <w:lvlJc w:val="left"/>
      <w:pPr>
        <w:tabs>
          <w:tab w:val="num" w:pos="2160"/>
        </w:tabs>
        <w:ind w:left="2160" w:hanging="360"/>
      </w:pPr>
    </w:lvl>
    <w:lvl w:ilvl="2" w:tplc="04090005">
      <w:start w:val="1"/>
      <w:numFmt w:val="lowerRoman"/>
      <w:lvlText w:val="%3."/>
      <w:lvlJc w:val="right"/>
      <w:pPr>
        <w:tabs>
          <w:tab w:val="num" w:pos="2880"/>
        </w:tabs>
        <w:ind w:left="2880" w:hanging="180"/>
      </w:pPr>
    </w:lvl>
    <w:lvl w:ilvl="3" w:tplc="04090001">
      <w:start w:val="1"/>
      <w:numFmt w:val="decimal"/>
      <w:lvlText w:val="%4."/>
      <w:lvlJc w:val="left"/>
      <w:pPr>
        <w:tabs>
          <w:tab w:val="num" w:pos="3600"/>
        </w:tabs>
        <w:ind w:left="3600" w:hanging="360"/>
      </w:pPr>
    </w:lvl>
    <w:lvl w:ilvl="4" w:tplc="04090003">
      <w:start w:val="1"/>
      <w:numFmt w:val="lowerLetter"/>
      <w:lvlText w:val="%5."/>
      <w:lvlJc w:val="left"/>
      <w:pPr>
        <w:tabs>
          <w:tab w:val="num" w:pos="4320"/>
        </w:tabs>
        <w:ind w:left="4320" w:hanging="360"/>
      </w:pPr>
    </w:lvl>
    <w:lvl w:ilvl="5" w:tplc="04090005">
      <w:start w:val="1"/>
      <w:numFmt w:val="lowerRoman"/>
      <w:lvlText w:val="%6."/>
      <w:lvlJc w:val="right"/>
      <w:pPr>
        <w:tabs>
          <w:tab w:val="num" w:pos="5040"/>
        </w:tabs>
        <w:ind w:left="5040" w:hanging="180"/>
      </w:pPr>
    </w:lvl>
    <w:lvl w:ilvl="6" w:tplc="04090001">
      <w:start w:val="1"/>
      <w:numFmt w:val="decimal"/>
      <w:lvlText w:val="%7."/>
      <w:lvlJc w:val="left"/>
      <w:pPr>
        <w:tabs>
          <w:tab w:val="num" w:pos="5760"/>
        </w:tabs>
        <w:ind w:left="5760" w:hanging="360"/>
      </w:pPr>
    </w:lvl>
    <w:lvl w:ilvl="7" w:tplc="04090003">
      <w:start w:val="1"/>
      <w:numFmt w:val="lowerLetter"/>
      <w:lvlText w:val="%8."/>
      <w:lvlJc w:val="left"/>
      <w:pPr>
        <w:tabs>
          <w:tab w:val="num" w:pos="6480"/>
        </w:tabs>
        <w:ind w:left="6480" w:hanging="360"/>
      </w:pPr>
    </w:lvl>
    <w:lvl w:ilvl="8" w:tplc="04090005">
      <w:start w:val="1"/>
      <w:numFmt w:val="lowerRoman"/>
      <w:lvlText w:val="%9."/>
      <w:lvlJc w:val="right"/>
      <w:pPr>
        <w:tabs>
          <w:tab w:val="num" w:pos="7200"/>
        </w:tabs>
        <w:ind w:left="7200" w:hanging="180"/>
      </w:pPr>
    </w:lvl>
  </w:abstractNum>
  <w:abstractNum w:abstractNumId="36">
    <w:nsid w:val="6B0D2D74"/>
    <w:multiLevelType w:val="hybridMultilevel"/>
    <w:tmpl w:val="CAEA275E"/>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nsid w:val="6D5D5183"/>
    <w:multiLevelType w:val="hybridMultilevel"/>
    <w:tmpl w:val="CFBA8BD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nsid w:val="6E35472C"/>
    <w:multiLevelType w:val="hybridMultilevel"/>
    <w:tmpl w:val="6A9C586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9">
    <w:nsid w:val="732E7401"/>
    <w:multiLevelType w:val="hybridMultilevel"/>
    <w:tmpl w:val="49328940"/>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nsid w:val="76FF6F27"/>
    <w:multiLevelType w:val="hybridMultilevel"/>
    <w:tmpl w:val="B25C1852"/>
    <w:lvl w:ilvl="0" w:tplc="0409000F">
      <w:start w:val="1"/>
      <w:numFmt w:val="decimal"/>
      <w:lvlText w:val="%1."/>
      <w:lvlJc w:val="left"/>
      <w:pPr>
        <w:tabs>
          <w:tab w:val="num" w:pos="1800"/>
        </w:tabs>
        <w:ind w:left="1800" w:hanging="360"/>
      </w:pPr>
    </w:lvl>
    <w:lvl w:ilvl="1" w:tplc="04090005">
      <w:start w:val="1"/>
      <w:numFmt w:val="bullet"/>
      <w:lvlText w:val=""/>
      <w:lvlJc w:val="left"/>
      <w:pPr>
        <w:tabs>
          <w:tab w:val="num" w:pos="2520"/>
        </w:tabs>
        <w:ind w:left="2520" w:hanging="360"/>
      </w:pPr>
      <w:rPr>
        <w:rFonts w:ascii="Wingdings" w:hAnsi="Wingdings" w:hint="default"/>
      </w:rPr>
    </w:lvl>
    <w:lvl w:ilvl="2" w:tplc="80C477B8">
      <w:start w:val="2"/>
      <w:numFmt w:val="upperRoman"/>
      <w:lvlText w:val="%3."/>
      <w:lvlJc w:val="left"/>
      <w:pPr>
        <w:tabs>
          <w:tab w:val="num" w:pos="3780"/>
        </w:tabs>
        <w:ind w:left="3780" w:hanging="720"/>
      </w:pPr>
      <w:rPr>
        <w:rFonts w:hint="default"/>
        <w:b/>
      </w:r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41">
    <w:nsid w:val="7D5624CB"/>
    <w:multiLevelType w:val="hybridMultilevel"/>
    <w:tmpl w:val="D54AFE5E"/>
    <w:lvl w:ilvl="0" w:tplc="04090017">
      <w:start w:val="1"/>
      <w:numFmt w:val="lowerLetter"/>
      <w:lvlText w:val="%1)"/>
      <w:lvlJc w:val="left"/>
      <w:pPr>
        <w:tabs>
          <w:tab w:val="num" w:pos="720"/>
        </w:tabs>
        <w:ind w:left="720" w:hanging="360"/>
      </w:pPr>
    </w:lvl>
    <w:lvl w:ilvl="1" w:tplc="04090001">
      <w:start w:val="1"/>
      <w:numFmt w:val="bullet"/>
      <w:lvlText w:val=""/>
      <w:lvlJc w:val="left"/>
      <w:pPr>
        <w:tabs>
          <w:tab w:val="num" w:pos="1440"/>
        </w:tabs>
        <w:ind w:left="1440" w:hanging="360"/>
      </w:pPr>
      <w:rPr>
        <w:rFonts w:ascii="Symbol" w:hAnsi="Symbol"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2">
    <w:nsid w:val="7E3752F3"/>
    <w:multiLevelType w:val="hybridMultilevel"/>
    <w:tmpl w:val="1A7E9CF8"/>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num w:numId="1">
    <w:abstractNumId w:val="0"/>
  </w:num>
  <w:num w:numId="2">
    <w:abstractNumId w:val="35"/>
  </w:num>
  <w:num w:numId="3">
    <w:abstractNumId w:val="3"/>
  </w:num>
  <w:num w:numId="4">
    <w:abstractNumId w:val="30"/>
  </w:num>
  <w:num w:numId="5">
    <w:abstractNumId w:val="24"/>
  </w:num>
  <w:num w:numId="6">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0"/>
    <w:lvlOverride w:ilvl="0">
      <w:startOverride w:val="3"/>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40"/>
  </w:num>
  <w:num w:numId="10">
    <w:abstractNumId w:val="9"/>
  </w:num>
  <w:num w:numId="11">
    <w:abstractNumId w:val="34"/>
  </w:num>
  <w:num w:numId="12">
    <w:abstractNumId w:val="32"/>
  </w:num>
  <w:num w:numId="13">
    <w:abstractNumId w:val="28"/>
  </w:num>
  <w:num w:numId="14">
    <w:abstractNumId w:val="18"/>
  </w:num>
  <w:num w:numId="15">
    <w:abstractNumId w:val="37"/>
  </w:num>
  <w:num w:numId="16">
    <w:abstractNumId w:val="20"/>
  </w:num>
  <w:num w:numId="17">
    <w:abstractNumId w:val="16"/>
  </w:num>
  <w:num w:numId="18">
    <w:abstractNumId w:val="15"/>
  </w:num>
  <w:num w:numId="19">
    <w:abstractNumId w:val="42"/>
  </w:num>
  <w:num w:numId="20">
    <w:abstractNumId w:val="8"/>
  </w:num>
  <w:num w:numId="21">
    <w:abstractNumId w:val="11"/>
  </w:num>
  <w:num w:numId="22">
    <w:abstractNumId w:val="23"/>
  </w:num>
  <w:num w:numId="23">
    <w:abstractNumId w:val="36"/>
  </w:num>
  <w:num w:numId="24">
    <w:abstractNumId w:val="17"/>
  </w:num>
  <w:num w:numId="25">
    <w:abstractNumId w:val="33"/>
  </w:num>
  <w:num w:numId="26">
    <w:abstractNumId w:val="39"/>
  </w:num>
  <w:num w:numId="27">
    <w:abstractNumId w:val="21"/>
  </w:num>
  <w:num w:numId="28">
    <w:abstractNumId w:val="2"/>
  </w:num>
  <w:num w:numId="29">
    <w:abstractNumId w:val="31"/>
  </w:num>
  <w:num w:numId="30">
    <w:abstractNumId w:val="38"/>
  </w:num>
  <w:num w:numId="31">
    <w:abstractNumId w:val="4"/>
  </w:num>
  <w:num w:numId="32">
    <w:abstractNumId w:val="5"/>
  </w:num>
  <w:num w:numId="33">
    <w:abstractNumId w:val="26"/>
  </w:num>
  <w:num w:numId="34">
    <w:abstractNumId w:val="25"/>
  </w:num>
  <w:num w:numId="35">
    <w:abstractNumId w:val="14"/>
  </w:num>
  <w:num w:numId="36">
    <w:abstractNumId w:val="6"/>
  </w:num>
  <w:num w:numId="37">
    <w:abstractNumId w:val="7"/>
  </w:num>
  <w:num w:numId="38">
    <w:abstractNumId w:val="19"/>
  </w:num>
  <w:num w:numId="39">
    <w:abstractNumId w:val="27"/>
  </w:num>
  <w:num w:numId="40">
    <w:abstractNumId w:val="41"/>
  </w:num>
  <w:num w:numId="41">
    <w:abstractNumId w:val="13"/>
  </w:num>
  <w:num w:numId="42">
    <w:abstractNumId w:val="10"/>
  </w:num>
  <w:num w:numId="43">
    <w:abstractNumId w:val="22"/>
  </w:num>
  <w:num w:numId="44">
    <w:abstractNumId w:val="29"/>
  </w:num>
  <w:num w:numId="45">
    <w:abstractNumId w:val="12"/>
  </w:num>
  <w:num w:numId="46">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7">
    <w:abstractNumId w:val="1"/>
  </w:num>
  <w:numIdMacAtCleanup w:val="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defaultTabStop w:val="720"/>
  <w:doNotHyphenateCaps/>
  <w:evenAndOddHeaders/>
  <w:drawingGridHorizontalSpacing w:val="120"/>
  <w:displayHorizontalDrawingGridEvery w:val="2"/>
  <w:characterSpacingControl w:val="doNotCompress"/>
  <w:doNotValidateAgainstSchema/>
  <w:doNotDemarcateInvalidXml/>
  <w:hdrShapeDefaults>
    <o:shapedefaults v:ext="edit" spidmax="6146"/>
  </w:hdrShapeDefaults>
  <w:footnotePr>
    <w:footnote w:id="-1"/>
    <w:footnote w:id="0"/>
  </w:footnotePr>
  <w:endnotePr>
    <w:endnote w:id="-1"/>
    <w:endnote w:id="0"/>
  </w:endnotePr>
  <w:compa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4"/>
  </w:compat>
  <w:rsids>
    <w:rsidRoot w:val="0088207C"/>
    <w:rsid w:val="00000493"/>
    <w:rsid w:val="00002A11"/>
    <w:rsid w:val="0000362A"/>
    <w:rsid w:val="0000362D"/>
    <w:rsid w:val="00003E67"/>
    <w:rsid w:val="000062A2"/>
    <w:rsid w:val="00006D62"/>
    <w:rsid w:val="000071EB"/>
    <w:rsid w:val="00012057"/>
    <w:rsid w:val="000131AC"/>
    <w:rsid w:val="00015229"/>
    <w:rsid w:val="00015A49"/>
    <w:rsid w:val="00015A70"/>
    <w:rsid w:val="000178A7"/>
    <w:rsid w:val="00017AE6"/>
    <w:rsid w:val="000214D4"/>
    <w:rsid w:val="000221B6"/>
    <w:rsid w:val="00022E88"/>
    <w:rsid w:val="0002392E"/>
    <w:rsid w:val="00026E63"/>
    <w:rsid w:val="00031968"/>
    <w:rsid w:val="00031C83"/>
    <w:rsid w:val="000320CF"/>
    <w:rsid w:val="00032F67"/>
    <w:rsid w:val="00033108"/>
    <w:rsid w:val="00034DD5"/>
    <w:rsid w:val="00036CCB"/>
    <w:rsid w:val="00037DE7"/>
    <w:rsid w:val="00040D54"/>
    <w:rsid w:val="00045DAB"/>
    <w:rsid w:val="000472AC"/>
    <w:rsid w:val="000500D4"/>
    <w:rsid w:val="00051F6B"/>
    <w:rsid w:val="0005425B"/>
    <w:rsid w:val="00055029"/>
    <w:rsid w:val="0006119D"/>
    <w:rsid w:val="00062B9B"/>
    <w:rsid w:val="00064E08"/>
    <w:rsid w:val="00067758"/>
    <w:rsid w:val="00071E19"/>
    <w:rsid w:val="000721B7"/>
    <w:rsid w:val="0007234B"/>
    <w:rsid w:val="00072855"/>
    <w:rsid w:val="00072BED"/>
    <w:rsid w:val="000739B5"/>
    <w:rsid w:val="00074EE2"/>
    <w:rsid w:val="00076ACE"/>
    <w:rsid w:val="00076BCD"/>
    <w:rsid w:val="00077BF9"/>
    <w:rsid w:val="00080DBF"/>
    <w:rsid w:val="00081A81"/>
    <w:rsid w:val="0008609E"/>
    <w:rsid w:val="00086BC5"/>
    <w:rsid w:val="00087648"/>
    <w:rsid w:val="0009032B"/>
    <w:rsid w:val="0009371C"/>
    <w:rsid w:val="0009446F"/>
    <w:rsid w:val="0009534B"/>
    <w:rsid w:val="00097840"/>
    <w:rsid w:val="000A010B"/>
    <w:rsid w:val="000A05B2"/>
    <w:rsid w:val="000A3DF9"/>
    <w:rsid w:val="000A44F9"/>
    <w:rsid w:val="000A5EC5"/>
    <w:rsid w:val="000A6CB1"/>
    <w:rsid w:val="000A767D"/>
    <w:rsid w:val="000A7CFD"/>
    <w:rsid w:val="000B0EAB"/>
    <w:rsid w:val="000B1276"/>
    <w:rsid w:val="000B4E75"/>
    <w:rsid w:val="000B505F"/>
    <w:rsid w:val="000B5D0A"/>
    <w:rsid w:val="000B6EAF"/>
    <w:rsid w:val="000C0121"/>
    <w:rsid w:val="000C26F8"/>
    <w:rsid w:val="000C3F98"/>
    <w:rsid w:val="000C48ED"/>
    <w:rsid w:val="000C6D74"/>
    <w:rsid w:val="000C7A82"/>
    <w:rsid w:val="000C7E10"/>
    <w:rsid w:val="000C7F98"/>
    <w:rsid w:val="000D0E53"/>
    <w:rsid w:val="000D0F31"/>
    <w:rsid w:val="000D10E8"/>
    <w:rsid w:val="000D21E8"/>
    <w:rsid w:val="000D78F8"/>
    <w:rsid w:val="000E28F9"/>
    <w:rsid w:val="000E402D"/>
    <w:rsid w:val="000E43BE"/>
    <w:rsid w:val="000E5D6A"/>
    <w:rsid w:val="000E6347"/>
    <w:rsid w:val="000E6B36"/>
    <w:rsid w:val="000F0719"/>
    <w:rsid w:val="000F4A90"/>
    <w:rsid w:val="000F51DC"/>
    <w:rsid w:val="00100430"/>
    <w:rsid w:val="0010175D"/>
    <w:rsid w:val="00101B41"/>
    <w:rsid w:val="00101B6C"/>
    <w:rsid w:val="00102FDD"/>
    <w:rsid w:val="00103FA8"/>
    <w:rsid w:val="0010448F"/>
    <w:rsid w:val="0010483E"/>
    <w:rsid w:val="00105A35"/>
    <w:rsid w:val="00105E0F"/>
    <w:rsid w:val="00110822"/>
    <w:rsid w:val="00111AA5"/>
    <w:rsid w:val="00112C4F"/>
    <w:rsid w:val="0011349E"/>
    <w:rsid w:val="00115636"/>
    <w:rsid w:val="00115D5F"/>
    <w:rsid w:val="001206C2"/>
    <w:rsid w:val="00121517"/>
    <w:rsid w:val="001223F5"/>
    <w:rsid w:val="00122C3C"/>
    <w:rsid w:val="00126C1B"/>
    <w:rsid w:val="001302D1"/>
    <w:rsid w:val="00130595"/>
    <w:rsid w:val="00130EEF"/>
    <w:rsid w:val="001310C8"/>
    <w:rsid w:val="00131FF8"/>
    <w:rsid w:val="00134CDF"/>
    <w:rsid w:val="00141563"/>
    <w:rsid w:val="00144C3B"/>
    <w:rsid w:val="001501B8"/>
    <w:rsid w:val="00151C35"/>
    <w:rsid w:val="00160436"/>
    <w:rsid w:val="001629E1"/>
    <w:rsid w:val="00163BDA"/>
    <w:rsid w:val="00163C58"/>
    <w:rsid w:val="001653F6"/>
    <w:rsid w:val="001659FA"/>
    <w:rsid w:val="00166552"/>
    <w:rsid w:val="001667C5"/>
    <w:rsid w:val="001674A9"/>
    <w:rsid w:val="00167C70"/>
    <w:rsid w:val="0017448E"/>
    <w:rsid w:val="0017483C"/>
    <w:rsid w:val="00174884"/>
    <w:rsid w:val="001755C5"/>
    <w:rsid w:val="00175C9C"/>
    <w:rsid w:val="00176AF1"/>
    <w:rsid w:val="00177CC3"/>
    <w:rsid w:val="00180C84"/>
    <w:rsid w:val="00182CFB"/>
    <w:rsid w:val="0018454C"/>
    <w:rsid w:val="00186786"/>
    <w:rsid w:val="001879CB"/>
    <w:rsid w:val="00190F33"/>
    <w:rsid w:val="00192229"/>
    <w:rsid w:val="00194563"/>
    <w:rsid w:val="00194F07"/>
    <w:rsid w:val="001968D2"/>
    <w:rsid w:val="00196D4B"/>
    <w:rsid w:val="00197EE3"/>
    <w:rsid w:val="001A13E8"/>
    <w:rsid w:val="001A241A"/>
    <w:rsid w:val="001A2BB7"/>
    <w:rsid w:val="001A3980"/>
    <w:rsid w:val="001A4264"/>
    <w:rsid w:val="001A70CB"/>
    <w:rsid w:val="001B14E8"/>
    <w:rsid w:val="001B2F0E"/>
    <w:rsid w:val="001B54EE"/>
    <w:rsid w:val="001B5FFC"/>
    <w:rsid w:val="001B61D3"/>
    <w:rsid w:val="001B7BAC"/>
    <w:rsid w:val="001C0341"/>
    <w:rsid w:val="001C0BBC"/>
    <w:rsid w:val="001C2A07"/>
    <w:rsid w:val="001C2A1E"/>
    <w:rsid w:val="001C3006"/>
    <w:rsid w:val="001C3E47"/>
    <w:rsid w:val="001C4BF8"/>
    <w:rsid w:val="001C72B3"/>
    <w:rsid w:val="001D066F"/>
    <w:rsid w:val="001D2A09"/>
    <w:rsid w:val="001D3AD6"/>
    <w:rsid w:val="001D49B8"/>
    <w:rsid w:val="001D4F2E"/>
    <w:rsid w:val="001D5148"/>
    <w:rsid w:val="001D7B6D"/>
    <w:rsid w:val="001E18E9"/>
    <w:rsid w:val="001E2EB2"/>
    <w:rsid w:val="001E3384"/>
    <w:rsid w:val="001E3BAD"/>
    <w:rsid w:val="001E4F16"/>
    <w:rsid w:val="001E7E63"/>
    <w:rsid w:val="001F3781"/>
    <w:rsid w:val="001F623B"/>
    <w:rsid w:val="001F6900"/>
    <w:rsid w:val="002006D1"/>
    <w:rsid w:val="0020153F"/>
    <w:rsid w:val="00201654"/>
    <w:rsid w:val="00202EDD"/>
    <w:rsid w:val="00206DAB"/>
    <w:rsid w:val="0020790C"/>
    <w:rsid w:val="00207A9E"/>
    <w:rsid w:val="0021243B"/>
    <w:rsid w:val="00213B50"/>
    <w:rsid w:val="00213FDE"/>
    <w:rsid w:val="002145C0"/>
    <w:rsid w:val="00215032"/>
    <w:rsid w:val="002152CB"/>
    <w:rsid w:val="00215323"/>
    <w:rsid w:val="00216B17"/>
    <w:rsid w:val="00216F74"/>
    <w:rsid w:val="002173BE"/>
    <w:rsid w:val="002176F5"/>
    <w:rsid w:val="00220A91"/>
    <w:rsid w:val="00220FB5"/>
    <w:rsid w:val="00223E30"/>
    <w:rsid w:val="00225FDA"/>
    <w:rsid w:val="00233A49"/>
    <w:rsid w:val="002340BC"/>
    <w:rsid w:val="00240677"/>
    <w:rsid w:val="00240ECF"/>
    <w:rsid w:val="002416DC"/>
    <w:rsid w:val="00245197"/>
    <w:rsid w:val="00246007"/>
    <w:rsid w:val="00246D3C"/>
    <w:rsid w:val="00247F44"/>
    <w:rsid w:val="00251027"/>
    <w:rsid w:val="0025122B"/>
    <w:rsid w:val="002512E4"/>
    <w:rsid w:val="00253F72"/>
    <w:rsid w:val="0025654A"/>
    <w:rsid w:val="0026270D"/>
    <w:rsid w:val="0026277E"/>
    <w:rsid w:val="00263E77"/>
    <w:rsid w:val="0026493F"/>
    <w:rsid w:val="00265F62"/>
    <w:rsid w:val="0026600C"/>
    <w:rsid w:val="00275AA8"/>
    <w:rsid w:val="00277684"/>
    <w:rsid w:val="00281577"/>
    <w:rsid w:val="00282E3D"/>
    <w:rsid w:val="00282F7B"/>
    <w:rsid w:val="00283075"/>
    <w:rsid w:val="00285D46"/>
    <w:rsid w:val="00286FDE"/>
    <w:rsid w:val="00290752"/>
    <w:rsid w:val="00295DB7"/>
    <w:rsid w:val="0029771B"/>
    <w:rsid w:val="00297C4D"/>
    <w:rsid w:val="002A1C1C"/>
    <w:rsid w:val="002A1C36"/>
    <w:rsid w:val="002A35C5"/>
    <w:rsid w:val="002B0D39"/>
    <w:rsid w:val="002B1129"/>
    <w:rsid w:val="002B2A62"/>
    <w:rsid w:val="002B4084"/>
    <w:rsid w:val="002B423C"/>
    <w:rsid w:val="002B4BAF"/>
    <w:rsid w:val="002B4F61"/>
    <w:rsid w:val="002B5632"/>
    <w:rsid w:val="002C0F6B"/>
    <w:rsid w:val="002C13A4"/>
    <w:rsid w:val="002C1FDE"/>
    <w:rsid w:val="002C4725"/>
    <w:rsid w:val="002C6BF5"/>
    <w:rsid w:val="002C70EB"/>
    <w:rsid w:val="002C78C9"/>
    <w:rsid w:val="002D195F"/>
    <w:rsid w:val="002D3FF3"/>
    <w:rsid w:val="002D5F75"/>
    <w:rsid w:val="002D6489"/>
    <w:rsid w:val="002D6951"/>
    <w:rsid w:val="002D7CE2"/>
    <w:rsid w:val="002E00E4"/>
    <w:rsid w:val="002E2E25"/>
    <w:rsid w:val="002E385F"/>
    <w:rsid w:val="002E4BF7"/>
    <w:rsid w:val="002E5022"/>
    <w:rsid w:val="002E54C8"/>
    <w:rsid w:val="002E6445"/>
    <w:rsid w:val="002F012C"/>
    <w:rsid w:val="002F68FD"/>
    <w:rsid w:val="002F7A4A"/>
    <w:rsid w:val="00301E31"/>
    <w:rsid w:val="003055F1"/>
    <w:rsid w:val="00307A2E"/>
    <w:rsid w:val="00310275"/>
    <w:rsid w:val="0031064D"/>
    <w:rsid w:val="00312E0C"/>
    <w:rsid w:val="003137EF"/>
    <w:rsid w:val="00313A6B"/>
    <w:rsid w:val="00314499"/>
    <w:rsid w:val="00314813"/>
    <w:rsid w:val="0031582C"/>
    <w:rsid w:val="00316C27"/>
    <w:rsid w:val="00320D37"/>
    <w:rsid w:val="00324332"/>
    <w:rsid w:val="00324FE2"/>
    <w:rsid w:val="00325347"/>
    <w:rsid w:val="00325560"/>
    <w:rsid w:val="00326B0C"/>
    <w:rsid w:val="00326D70"/>
    <w:rsid w:val="003322CC"/>
    <w:rsid w:val="00332B93"/>
    <w:rsid w:val="00333B05"/>
    <w:rsid w:val="00337A9B"/>
    <w:rsid w:val="00342542"/>
    <w:rsid w:val="00344D43"/>
    <w:rsid w:val="00345000"/>
    <w:rsid w:val="00345386"/>
    <w:rsid w:val="00351D9A"/>
    <w:rsid w:val="0035380E"/>
    <w:rsid w:val="003544B8"/>
    <w:rsid w:val="003544C7"/>
    <w:rsid w:val="003558CA"/>
    <w:rsid w:val="00356919"/>
    <w:rsid w:val="00360C26"/>
    <w:rsid w:val="003620C8"/>
    <w:rsid w:val="003620E5"/>
    <w:rsid w:val="003644A2"/>
    <w:rsid w:val="0036506E"/>
    <w:rsid w:val="00366899"/>
    <w:rsid w:val="00370663"/>
    <w:rsid w:val="003709D6"/>
    <w:rsid w:val="00371976"/>
    <w:rsid w:val="00371DF8"/>
    <w:rsid w:val="00371FA5"/>
    <w:rsid w:val="0037268F"/>
    <w:rsid w:val="0037587C"/>
    <w:rsid w:val="00376AA6"/>
    <w:rsid w:val="00380116"/>
    <w:rsid w:val="00381029"/>
    <w:rsid w:val="00386226"/>
    <w:rsid w:val="00386376"/>
    <w:rsid w:val="00386825"/>
    <w:rsid w:val="00390C39"/>
    <w:rsid w:val="00392AA1"/>
    <w:rsid w:val="0039754A"/>
    <w:rsid w:val="003A01EC"/>
    <w:rsid w:val="003A4370"/>
    <w:rsid w:val="003A59F0"/>
    <w:rsid w:val="003A5B1D"/>
    <w:rsid w:val="003B2408"/>
    <w:rsid w:val="003B329D"/>
    <w:rsid w:val="003B72E8"/>
    <w:rsid w:val="003C31B9"/>
    <w:rsid w:val="003C6BA5"/>
    <w:rsid w:val="003C7C6D"/>
    <w:rsid w:val="003D1DB7"/>
    <w:rsid w:val="003D44CD"/>
    <w:rsid w:val="003D5E66"/>
    <w:rsid w:val="003D63C7"/>
    <w:rsid w:val="003D724C"/>
    <w:rsid w:val="003D7881"/>
    <w:rsid w:val="003E178F"/>
    <w:rsid w:val="003E1FF4"/>
    <w:rsid w:val="003E3217"/>
    <w:rsid w:val="003E7148"/>
    <w:rsid w:val="003F0BAE"/>
    <w:rsid w:val="003F17A4"/>
    <w:rsid w:val="003F28D0"/>
    <w:rsid w:val="003F299B"/>
    <w:rsid w:val="003F450E"/>
    <w:rsid w:val="003F4FF5"/>
    <w:rsid w:val="003F633B"/>
    <w:rsid w:val="003F72DB"/>
    <w:rsid w:val="00400C1B"/>
    <w:rsid w:val="00401D96"/>
    <w:rsid w:val="00404E5F"/>
    <w:rsid w:val="00405C8B"/>
    <w:rsid w:val="004101E2"/>
    <w:rsid w:val="00410B99"/>
    <w:rsid w:val="00411B4E"/>
    <w:rsid w:val="00412F60"/>
    <w:rsid w:val="00413D56"/>
    <w:rsid w:val="0041474C"/>
    <w:rsid w:val="004158A9"/>
    <w:rsid w:val="004208D8"/>
    <w:rsid w:val="004227CA"/>
    <w:rsid w:val="00426C72"/>
    <w:rsid w:val="00426DA6"/>
    <w:rsid w:val="004271EA"/>
    <w:rsid w:val="00427BA2"/>
    <w:rsid w:val="00431367"/>
    <w:rsid w:val="004334B6"/>
    <w:rsid w:val="0043406F"/>
    <w:rsid w:val="004340B7"/>
    <w:rsid w:val="00435581"/>
    <w:rsid w:val="004355BA"/>
    <w:rsid w:val="00440CCE"/>
    <w:rsid w:val="00443551"/>
    <w:rsid w:val="0044389D"/>
    <w:rsid w:val="00444601"/>
    <w:rsid w:val="00445F27"/>
    <w:rsid w:val="004461C7"/>
    <w:rsid w:val="00447E4A"/>
    <w:rsid w:val="0045042C"/>
    <w:rsid w:val="00450666"/>
    <w:rsid w:val="00451ADA"/>
    <w:rsid w:val="0045373F"/>
    <w:rsid w:val="004553BB"/>
    <w:rsid w:val="00457979"/>
    <w:rsid w:val="00462CC4"/>
    <w:rsid w:val="00464539"/>
    <w:rsid w:val="0047043A"/>
    <w:rsid w:val="004708C0"/>
    <w:rsid w:val="004734DC"/>
    <w:rsid w:val="00476E87"/>
    <w:rsid w:val="004810EE"/>
    <w:rsid w:val="00484EE4"/>
    <w:rsid w:val="004863D3"/>
    <w:rsid w:val="00486445"/>
    <w:rsid w:val="00487EAF"/>
    <w:rsid w:val="00492EC4"/>
    <w:rsid w:val="00493671"/>
    <w:rsid w:val="004958B6"/>
    <w:rsid w:val="0049613D"/>
    <w:rsid w:val="00496CF1"/>
    <w:rsid w:val="004978E9"/>
    <w:rsid w:val="004A134F"/>
    <w:rsid w:val="004A252B"/>
    <w:rsid w:val="004A5359"/>
    <w:rsid w:val="004A69F5"/>
    <w:rsid w:val="004A730B"/>
    <w:rsid w:val="004B52F4"/>
    <w:rsid w:val="004C0364"/>
    <w:rsid w:val="004C141B"/>
    <w:rsid w:val="004C1D5F"/>
    <w:rsid w:val="004C2DCA"/>
    <w:rsid w:val="004C340A"/>
    <w:rsid w:val="004C4270"/>
    <w:rsid w:val="004C4661"/>
    <w:rsid w:val="004C751E"/>
    <w:rsid w:val="004D1C42"/>
    <w:rsid w:val="004D27FA"/>
    <w:rsid w:val="004D49A3"/>
    <w:rsid w:val="004D62B8"/>
    <w:rsid w:val="004E072A"/>
    <w:rsid w:val="004E15EF"/>
    <w:rsid w:val="004E41A9"/>
    <w:rsid w:val="004F004E"/>
    <w:rsid w:val="004F03AD"/>
    <w:rsid w:val="004F1698"/>
    <w:rsid w:val="004F1F01"/>
    <w:rsid w:val="004F23D6"/>
    <w:rsid w:val="004F3D78"/>
    <w:rsid w:val="004F5190"/>
    <w:rsid w:val="0050157D"/>
    <w:rsid w:val="00501C46"/>
    <w:rsid w:val="0050543B"/>
    <w:rsid w:val="005056F0"/>
    <w:rsid w:val="00506046"/>
    <w:rsid w:val="00507BAC"/>
    <w:rsid w:val="005137A7"/>
    <w:rsid w:val="00514AB3"/>
    <w:rsid w:val="005168B0"/>
    <w:rsid w:val="0051698C"/>
    <w:rsid w:val="00521248"/>
    <w:rsid w:val="00522BA1"/>
    <w:rsid w:val="005232CD"/>
    <w:rsid w:val="00523391"/>
    <w:rsid w:val="00525D14"/>
    <w:rsid w:val="005314D0"/>
    <w:rsid w:val="00534907"/>
    <w:rsid w:val="00537FA2"/>
    <w:rsid w:val="00541A74"/>
    <w:rsid w:val="00543FDB"/>
    <w:rsid w:val="0054559B"/>
    <w:rsid w:val="00545F3E"/>
    <w:rsid w:val="00546471"/>
    <w:rsid w:val="00551EFA"/>
    <w:rsid w:val="0055390B"/>
    <w:rsid w:val="00556B86"/>
    <w:rsid w:val="00561749"/>
    <w:rsid w:val="00561AE1"/>
    <w:rsid w:val="005630BE"/>
    <w:rsid w:val="00563D0A"/>
    <w:rsid w:val="00563D85"/>
    <w:rsid w:val="005640B9"/>
    <w:rsid w:val="00564E93"/>
    <w:rsid w:val="005660E4"/>
    <w:rsid w:val="0056656A"/>
    <w:rsid w:val="005665D8"/>
    <w:rsid w:val="00567E74"/>
    <w:rsid w:val="00567F76"/>
    <w:rsid w:val="005710E6"/>
    <w:rsid w:val="00571688"/>
    <w:rsid w:val="00571C05"/>
    <w:rsid w:val="00572063"/>
    <w:rsid w:val="00572BD0"/>
    <w:rsid w:val="00573124"/>
    <w:rsid w:val="00575159"/>
    <w:rsid w:val="005758AE"/>
    <w:rsid w:val="0057627D"/>
    <w:rsid w:val="005769AF"/>
    <w:rsid w:val="00577865"/>
    <w:rsid w:val="00577B29"/>
    <w:rsid w:val="00581352"/>
    <w:rsid w:val="00581773"/>
    <w:rsid w:val="00582EAB"/>
    <w:rsid w:val="0059054F"/>
    <w:rsid w:val="005929F5"/>
    <w:rsid w:val="00593F16"/>
    <w:rsid w:val="0059528A"/>
    <w:rsid w:val="00597A3A"/>
    <w:rsid w:val="005A01E4"/>
    <w:rsid w:val="005A08B1"/>
    <w:rsid w:val="005A1093"/>
    <w:rsid w:val="005A1196"/>
    <w:rsid w:val="005A3529"/>
    <w:rsid w:val="005A574C"/>
    <w:rsid w:val="005A5A8F"/>
    <w:rsid w:val="005B4C83"/>
    <w:rsid w:val="005B5B10"/>
    <w:rsid w:val="005C471D"/>
    <w:rsid w:val="005C7246"/>
    <w:rsid w:val="005D1519"/>
    <w:rsid w:val="005D1A0C"/>
    <w:rsid w:val="005D1DCF"/>
    <w:rsid w:val="005D4F0D"/>
    <w:rsid w:val="005D5869"/>
    <w:rsid w:val="005D6C92"/>
    <w:rsid w:val="005D6E92"/>
    <w:rsid w:val="005E130C"/>
    <w:rsid w:val="005E526E"/>
    <w:rsid w:val="005E627B"/>
    <w:rsid w:val="005E7701"/>
    <w:rsid w:val="005F11CE"/>
    <w:rsid w:val="005F1827"/>
    <w:rsid w:val="005F20AF"/>
    <w:rsid w:val="005F2A9D"/>
    <w:rsid w:val="005F3201"/>
    <w:rsid w:val="005F479D"/>
    <w:rsid w:val="005F4D85"/>
    <w:rsid w:val="005F5315"/>
    <w:rsid w:val="005F6D4C"/>
    <w:rsid w:val="005F7752"/>
    <w:rsid w:val="006016DA"/>
    <w:rsid w:val="00602C61"/>
    <w:rsid w:val="00603136"/>
    <w:rsid w:val="00603F34"/>
    <w:rsid w:val="00604575"/>
    <w:rsid w:val="006053AC"/>
    <w:rsid w:val="00605A2A"/>
    <w:rsid w:val="0060677C"/>
    <w:rsid w:val="00606AA1"/>
    <w:rsid w:val="00610487"/>
    <w:rsid w:val="0061079D"/>
    <w:rsid w:val="006115D0"/>
    <w:rsid w:val="00613502"/>
    <w:rsid w:val="00621775"/>
    <w:rsid w:val="0062223C"/>
    <w:rsid w:val="00622F48"/>
    <w:rsid w:val="00624BBD"/>
    <w:rsid w:val="00624E15"/>
    <w:rsid w:val="006302E1"/>
    <w:rsid w:val="00630557"/>
    <w:rsid w:val="006307E5"/>
    <w:rsid w:val="00636FF3"/>
    <w:rsid w:val="00637564"/>
    <w:rsid w:val="00642BA3"/>
    <w:rsid w:val="00643A3C"/>
    <w:rsid w:val="00644463"/>
    <w:rsid w:val="0064525B"/>
    <w:rsid w:val="006452EC"/>
    <w:rsid w:val="00650128"/>
    <w:rsid w:val="00651665"/>
    <w:rsid w:val="00652B3D"/>
    <w:rsid w:val="00652E2B"/>
    <w:rsid w:val="00655101"/>
    <w:rsid w:val="00655468"/>
    <w:rsid w:val="0065652B"/>
    <w:rsid w:val="00656574"/>
    <w:rsid w:val="00657237"/>
    <w:rsid w:val="006607CD"/>
    <w:rsid w:val="00660C9D"/>
    <w:rsid w:val="006614CB"/>
    <w:rsid w:val="00661FED"/>
    <w:rsid w:val="00662243"/>
    <w:rsid w:val="00665309"/>
    <w:rsid w:val="00666E53"/>
    <w:rsid w:val="006700B0"/>
    <w:rsid w:val="00670FFC"/>
    <w:rsid w:val="00672533"/>
    <w:rsid w:val="00672EB4"/>
    <w:rsid w:val="006741CF"/>
    <w:rsid w:val="0067465B"/>
    <w:rsid w:val="0067515F"/>
    <w:rsid w:val="00677150"/>
    <w:rsid w:val="00681CF1"/>
    <w:rsid w:val="006830FD"/>
    <w:rsid w:val="00683772"/>
    <w:rsid w:val="006846C3"/>
    <w:rsid w:val="0068511A"/>
    <w:rsid w:val="00685B73"/>
    <w:rsid w:val="006912D0"/>
    <w:rsid w:val="006943F7"/>
    <w:rsid w:val="00695950"/>
    <w:rsid w:val="00695A14"/>
    <w:rsid w:val="00695D67"/>
    <w:rsid w:val="00697593"/>
    <w:rsid w:val="006A49CA"/>
    <w:rsid w:val="006A5983"/>
    <w:rsid w:val="006A7F0F"/>
    <w:rsid w:val="006B0F7A"/>
    <w:rsid w:val="006B1E66"/>
    <w:rsid w:val="006B223E"/>
    <w:rsid w:val="006B3F7D"/>
    <w:rsid w:val="006B5146"/>
    <w:rsid w:val="006B694A"/>
    <w:rsid w:val="006C1455"/>
    <w:rsid w:val="006C24FE"/>
    <w:rsid w:val="006C2F2D"/>
    <w:rsid w:val="006C35E1"/>
    <w:rsid w:val="006C60FB"/>
    <w:rsid w:val="006C6101"/>
    <w:rsid w:val="006C75E1"/>
    <w:rsid w:val="006D04E9"/>
    <w:rsid w:val="006D12F5"/>
    <w:rsid w:val="006D1448"/>
    <w:rsid w:val="006D180F"/>
    <w:rsid w:val="006D34BB"/>
    <w:rsid w:val="006D34FE"/>
    <w:rsid w:val="006D37C2"/>
    <w:rsid w:val="006D3865"/>
    <w:rsid w:val="006D481B"/>
    <w:rsid w:val="006D7A2B"/>
    <w:rsid w:val="006E0077"/>
    <w:rsid w:val="006E0CC7"/>
    <w:rsid w:val="006E129A"/>
    <w:rsid w:val="006E3A53"/>
    <w:rsid w:val="006E7694"/>
    <w:rsid w:val="006F0921"/>
    <w:rsid w:val="006F14E4"/>
    <w:rsid w:val="006F3202"/>
    <w:rsid w:val="006F3907"/>
    <w:rsid w:val="006F652A"/>
    <w:rsid w:val="00702732"/>
    <w:rsid w:val="00706406"/>
    <w:rsid w:val="00711C17"/>
    <w:rsid w:val="00711F35"/>
    <w:rsid w:val="007121E1"/>
    <w:rsid w:val="007145B7"/>
    <w:rsid w:val="007173CF"/>
    <w:rsid w:val="00720004"/>
    <w:rsid w:val="00722A51"/>
    <w:rsid w:val="00723B4B"/>
    <w:rsid w:val="00725112"/>
    <w:rsid w:val="007256DD"/>
    <w:rsid w:val="00726052"/>
    <w:rsid w:val="00727F8F"/>
    <w:rsid w:val="00730A79"/>
    <w:rsid w:val="00730C31"/>
    <w:rsid w:val="00731B95"/>
    <w:rsid w:val="00734E16"/>
    <w:rsid w:val="007366A5"/>
    <w:rsid w:val="00736AD1"/>
    <w:rsid w:val="00740157"/>
    <w:rsid w:val="0074023C"/>
    <w:rsid w:val="007404D8"/>
    <w:rsid w:val="007404E6"/>
    <w:rsid w:val="00740801"/>
    <w:rsid w:val="00740FC3"/>
    <w:rsid w:val="00741A41"/>
    <w:rsid w:val="007429C0"/>
    <w:rsid w:val="007450C6"/>
    <w:rsid w:val="0075057D"/>
    <w:rsid w:val="007551C6"/>
    <w:rsid w:val="00756092"/>
    <w:rsid w:val="00760BD9"/>
    <w:rsid w:val="00761FB9"/>
    <w:rsid w:val="007627DC"/>
    <w:rsid w:val="00763187"/>
    <w:rsid w:val="00763C81"/>
    <w:rsid w:val="00766A40"/>
    <w:rsid w:val="00767031"/>
    <w:rsid w:val="0077082F"/>
    <w:rsid w:val="00770957"/>
    <w:rsid w:val="00770D02"/>
    <w:rsid w:val="00770FF3"/>
    <w:rsid w:val="00771864"/>
    <w:rsid w:val="007720E6"/>
    <w:rsid w:val="00776C69"/>
    <w:rsid w:val="00780B96"/>
    <w:rsid w:val="00781248"/>
    <w:rsid w:val="00783805"/>
    <w:rsid w:val="00786764"/>
    <w:rsid w:val="00786857"/>
    <w:rsid w:val="00786A3C"/>
    <w:rsid w:val="00786CA3"/>
    <w:rsid w:val="00787404"/>
    <w:rsid w:val="00787AD3"/>
    <w:rsid w:val="00791743"/>
    <w:rsid w:val="00794247"/>
    <w:rsid w:val="007A0EDC"/>
    <w:rsid w:val="007A207F"/>
    <w:rsid w:val="007A3543"/>
    <w:rsid w:val="007A41A4"/>
    <w:rsid w:val="007A591F"/>
    <w:rsid w:val="007A6102"/>
    <w:rsid w:val="007B08F4"/>
    <w:rsid w:val="007B0DEC"/>
    <w:rsid w:val="007B2118"/>
    <w:rsid w:val="007B3ED0"/>
    <w:rsid w:val="007B68D4"/>
    <w:rsid w:val="007B7FF0"/>
    <w:rsid w:val="007C0F14"/>
    <w:rsid w:val="007C1837"/>
    <w:rsid w:val="007C1DEF"/>
    <w:rsid w:val="007C57FD"/>
    <w:rsid w:val="007D20DB"/>
    <w:rsid w:val="007D2A90"/>
    <w:rsid w:val="007D40CD"/>
    <w:rsid w:val="007E00EF"/>
    <w:rsid w:val="007E1A4A"/>
    <w:rsid w:val="007E37C0"/>
    <w:rsid w:val="007E5918"/>
    <w:rsid w:val="007E7A80"/>
    <w:rsid w:val="007E7C36"/>
    <w:rsid w:val="007F0DD3"/>
    <w:rsid w:val="007F17B1"/>
    <w:rsid w:val="007F541D"/>
    <w:rsid w:val="007F7E94"/>
    <w:rsid w:val="007F7ECB"/>
    <w:rsid w:val="0080153E"/>
    <w:rsid w:val="00802638"/>
    <w:rsid w:val="00804027"/>
    <w:rsid w:val="008043CF"/>
    <w:rsid w:val="00804D03"/>
    <w:rsid w:val="00805069"/>
    <w:rsid w:val="008121DC"/>
    <w:rsid w:val="008161E9"/>
    <w:rsid w:val="0082201D"/>
    <w:rsid w:val="00823026"/>
    <w:rsid w:val="00823940"/>
    <w:rsid w:val="0082744C"/>
    <w:rsid w:val="00831396"/>
    <w:rsid w:val="0083338A"/>
    <w:rsid w:val="00833619"/>
    <w:rsid w:val="0083437C"/>
    <w:rsid w:val="00837ED6"/>
    <w:rsid w:val="0084592B"/>
    <w:rsid w:val="00845A71"/>
    <w:rsid w:val="00846271"/>
    <w:rsid w:val="0084649F"/>
    <w:rsid w:val="00854980"/>
    <w:rsid w:val="0085746A"/>
    <w:rsid w:val="00860043"/>
    <w:rsid w:val="008609D7"/>
    <w:rsid w:val="00861089"/>
    <w:rsid w:val="00864398"/>
    <w:rsid w:val="00865826"/>
    <w:rsid w:val="00865ED3"/>
    <w:rsid w:val="00871DA9"/>
    <w:rsid w:val="008730ED"/>
    <w:rsid w:val="00880893"/>
    <w:rsid w:val="0088134F"/>
    <w:rsid w:val="0088207C"/>
    <w:rsid w:val="00887053"/>
    <w:rsid w:val="0089024B"/>
    <w:rsid w:val="00890B61"/>
    <w:rsid w:val="00891EAC"/>
    <w:rsid w:val="008930A1"/>
    <w:rsid w:val="008954EC"/>
    <w:rsid w:val="008A1197"/>
    <w:rsid w:val="008A43B3"/>
    <w:rsid w:val="008A5896"/>
    <w:rsid w:val="008A5B48"/>
    <w:rsid w:val="008B093B"/>
    <w:rsid w:val="008B1B72"/>
    <w:rsid w:val="008B1E76"/>
    <w:rsid w:val="008B383D"/>
    <w:rsid w:val="008C0887"/>
    <w:rsid w:val="008C112E"/>
    <w:rsid w:val="008C13C8"/>
    <w:rsid w:val="008C28B3"/>
    <w:rsid w:val="008C2BB0"/>
    <w:rsid w:val="008C3198"/>
    <w:rsid w:val="008C4A22"/>
    <w:rsid w:val="008C6230"/>
    <w:rsid w:val="008C651A"/>
    <w:rsid w:val="008C770F"/>
    <w:rsid w:val="008C7C60"/>
    <w:rsid w:val="008D0534"/>
    <w:rsid w:val="008D1C40"/>
    <w:rsid w:val="008D2760"/>
    <w:rsid w:val="008D6D8B"/>
    <w:rsid w:val="008D745A"/>
    <w:rsid w:val="008E01E4"/>
    <w:rsid w:val="008E114D"/>
    <w:rsid w:val="008E1BE3"/>
    <w:rsid w:val="008E381D"/>
    <w:rsid w:val="008E386E"/>
    <w:rsid w:val="008E5E64"/>
    <w:rsid w:val="008E7B08"/>
    <w:rsid w:val="008F0306"/>
    <w:rsid w:val="008F099B"/>
    <w:rsid w:val="008F14E4"/>
    <w:rsid w:val="008F5CDB"/>
    <w:rsid w:val="008F7503"/>
    <w:rsid w:val="00902D3F"/>
    <w:rsid w:val="00904374"/>
    <w:rsid w:val="00907ACD"/>
    <w:rsid w:val="009116DE"/>
    <w:rsid w:val="00913939"/>
    <w:rsid w:val="00916BA3"/>
    <w:rsid w:val="00917394"/>
    <w:rsid w:val="009214CF"/>
    <w:rsid w:val="009230C0"/>
    <w:rsid w:val="009237D2"/>
    <w:rsid w:val="00924ABB"/>
    <w:rsid w:val="009279F8"/>
    <w:rsid w:val="00930813"/>
    <w:rsid w:val="00931473"/>
    <w:rsid w:val="00933A1A"/>
    <w:rsid w:val="00936061"/>
    <w:rsid w:val="00937BBC"/>
    <w:rsid w:val="00940761"/>
    <w:rsid w:val="00943D91"/>
    <w:rsid w:val="00946153"/>
    <w:rsid w:val="00946414"/>
    <w:rsid w:val="00946D0E"/>
    <w:rsid w:val="00947EE5"/>
    <w:rsid w:val="0095051F"/>
    <w:rsid w:val="00950E4C"/>
    <w:rsid w:val="00951404"/>
    <w:rsid w:val="00951443"/>
    <w:rsid w:val="0095190A"/>
    <w:rsid w:val="009529AA"/>
    <w:rsid w:val="00952BD0"/>
    <w:rsid w:val="009555B0"/>
    <w:rsid w:val="00963A6A"/>
    <w:rsid w:val="00965984"/>
    <w:rsid w:val="00965D18"/>
    <w:rsid w:val="00965EE7"/>
    <w:rsid w:val="0096792F"/>
    <w:rsid w:val="00976E0A"/>
    <w:rsid w:val="0098128A"/>
    <w:rsid w:val="0098197B"/>
    <w:rsid w:val="009821F9"/>
    <w:rsid w:val="009828A4"/>
    <w:rsid w:val="0098352A"/>
    <w:rsid w:val="00986EEB"/>
    <w:rsid w:val="009875C0"/>
    <w:rsid w:val="009905DC"/>
    <w:rsid w:val="0099264F"/>
    <w:rsid w:val="00995552"/>
    <w:rsid w:val="0099559A"/>
    <w:rsid w:val="00995C21"/>
    <w:rsid w:val="0099608C"/>
    <w:rsid w:val="009A2898"/>
    <w:rsid w:val="009A3D7A"/>
    <w:rsid w:val="009A4121"/>
    <w:rsid w:val="009A5212"/>
    <w:rsid w:val="009B2EE5"/>
    <w:rsid w:val="009B3E27"/>
    <w:rsid w:val="009B449A"/>
    <w:rsid w:val="009B4667"/>
    <w:rsid w:val="009B5CAF"/>
    <w:rsid w:val="009B74BF"/>
    <w:rsid w:val="009C0E83"/>
    <w:rsid w:val="009C16D0"/>
    <w:rsid w:val="009C2B3B"/>
    <w:rsid w:val="009C6C8D"/>
    <w:rsid w:val="009C6DDA"/>
    <w:rsid w:val="009C748A"/>
    <w:rsid w:val="009C7A5D"/>
    <w:rsid w:val="009D0886"/>
    <w:rsid w:val="009D65EE"/>
    <w:rsid w:val="009D6A58"/>
    <w:rsid w:val="009D747C"/>
    <w:rsid w:val="009E0331"/>
    <w:rsid w:val="009E1152"/>
    <w:rsid w:val="009E27C4"/>
    <w:rsid w:val="009E46C2"/>
    <w:rsid w:val="009E61D4"/>
    <w:rsid w:val="009E660D"/>
    <w:rsid w:val="009E69FF"/>
    <w:rsid w:val="009E7674"/>
    <w:rsid w:val="009F04EC"/>
    <w:rsid w:val="009F35B8"/>
    <w:rsid w:val="009F62B3"/>
    <w:rsid w:val="00A0512E"/>
    <w:rsid w:val="00A051C8"/>
    <w:rsid w:val="00A0560D"/>
    <w:rsid w:val="00A112B8"/>
    <w:rsid w:val="00A11705"/>
    <w:rsid w:val="00A12D19"/>
    <w:rsid w:val="00A12F2E"/>
    <w:rsid w:val="00A15405"/>
    <w:rsid w:val="00A16234"/>
    <w:rsid w:val="00A168A2"/>
    <w:rsid w:val="00A20CE0"/>
    <w:rsid w:val="00A21BFA"/>
    <w:rsid w:val="00A21E99"/>
    <w:rsid w:val="00A221A4"/>
    <w:rsid w:val="00A2234E"/>
    <w:rsid w:val="00A2460E"/>
    <w:rsid w:val="00A2681C"/>
    <w:rsid w:val="00A26E84"/>
    <w:rsid w:val="00A30DC0"/>
    <w:rsid w:val="00A314C5"/>
    <w:rsid w:val="00A31F4A"/>
    <w:rsid w:val="00A33B54"/>
    <w:rsid w:val="00A36972"/>
    <w:rsid w:val="00A3797F"/>
    <w:rsid w:val="00A37A42"/>
    <w:rsid w:val="00A37E5C"/>
    <w:rsid w:val="00A404A9"/>
    <w:rsid w:val="00A41BB8"/>
    <w:rsid w:val="00A42F40"/>
    <w:rsid w:val="00A43033"/>
    <w:rsid w:val="00A43D73"/>
    <w:rsid w:val="00A45A61"/>
    <w:rsid w:val="00A521C3"/>
    <w:rsid w:val="00A5242B"/>
    <w:rsid w:val="00A53322"/>
    <w:rsid w:val="00A549D1"/>
    <w:rsid w:val="00A556BA"/>
    <w:rsid w:val="00A57B3B"/>
    <w:rsid w:val="00A604C0"/>
    <w:rsid w:val="00A60A73"/>
    <w:rsid w:val="00A60F7F"/>
    <w:rsid w:val="00A628C0"/>
    <w:rsid w:val="00A62F83"/>
    <w:rsid w:val="00A63F86"/>
    <w:rsid w:val="00A66973"/>
    <w:rsid w:val="00A672C2"/>
    <w:rsid w:val="00A67961"/>
    <w:rsid w:val="00A707CA"/>
    <w:rsid w:val="00A70C0D"/>
    <w:rsid w:val="00A727DB"/>
    <w:rsid w:val="00A731DC"/>
    <w:rsid w:val="00A73D25"/>
    <w:rsid w:val="00A769C9"/>
    <w:rsid w:val="00A802D4"/>
    <w:rsid w:val="00A82CE2"/>
    <w:rsid w:val="00A86CA8"/>
    <w:rsid w:val="00A879A2"/>
    <w:rsid w:val="00A87A54"/>
    <w:rsid w:val="00A90E3E"/>
    <w:rsid w:val="00A95F0C"/>
    <w:rsid w:val="00A9642A"/>
    <w:rsid w:val="00AA3438"/>
    <w:rsid w:val="00AA4CA0"/>
    <w:rsid w:val="00AA6265"/>
    <w:rsid w:val="00AB04E7"/>
    <w:rsid w:val="00AB307F"/>
    <w:rsid w:val="00AB32F0"/>
    <w:rsid w:val="00AC06B8"/>
    <w:rsid w:val="00AC10D1"/>
    <w:rsid w:val="00AC76A2"/>
    <w:rsid w:val="00AD06E6"/>
    <w:rsid w:val="00AD24C4"/>
    <w:rsid w:val="00AD2F0A"/>
    <w:rsid w:val="00AD33EE"/>
    <w:rsid w:val="00AD514E"/>
    <w:rsid w:val="00AD7982"/>
    <w:rsid w:val="00AE205F"/>
    <w:rsid w:val="00AE43D0"/>
    <w:rsid w:val="00AE5523"/>
    <w:rsid w:val="00AE5DF5"/>
    <w:rsid w:val="00AE7784"/>
    <w:rsid w:val="00AF1943"/>
    <w:rsid w:val="00AF3A64"/>
    <w:rsid w:val="00AF537C"/>
    <w:rsid w:val="00AF60EE"/>
    <w:rsid w:val="00AF66E0"/>
    <w:rsid w:val="00AF6F98"/>
    <w:rsid w:val="00B01D16"/>
    <w:rsid w:val="00B02E0D"/>
    <w:rsid w:val="00B0362D"/>
    <w:rsid w:val="00B03C90"/>
    <w:rsid w:val="00B05923"/>
    <w:rsid w:val="00B061FE"/>
    <w:rsid w:val="00B0651D"/>
    <w:rsid w:val="00B06689"/>
    <w:rsid w:val="00B06D47"/>
    <w:rsid w:val="00B13326"/>
    <w:rsid w:val="00B14AF4"/>
    <w:rsid w:val="00B15B5F"/>
    <w:rsid w:val="00B15C55"/>
    <w:rsid w:val="00B15F8E"/>
    <w:rsid w:val="00B17EE3"/>
    <w:rsid w:val="00B23644"/>
    <w:rsid w:val="00B2688D"/>
    <w:rsid w:val="00B310AA"/>
    <w:rsid w:val="00B331E1"/>
    <w:rsid w:val="00B3567D"/>
    <w:rsid w:val="00B44441"/>
    <w:rsid w:val="00B44AE3"/>
    <w:rsid w:val="00B501AE"/>
    <w:rsid w:val="00B511D2"/>
    <w:rsid w:val="00B55FC7"/>
    <w:rsid w:val="00B57D0F"/>
    <w:rsid w:val="00B60FF7"/>
    <w:rsid w:val="00B62CBE"/>
    <w:rsid w:val="00B6567D"/>
    <w:rsid w:val="00B660BB"/>
    <w:rsid w:val="00B700F6"/>
    <w:rsid w:val="00B706B7"/>
    <w:rsid w:val="00B71655"/>
    <w:rsid w:val="00B71CF4"/>
    <w:rsid w:val="00B74F9E"/>
    <w:rsid w:val="00B75705"/>
    <w:rsid w:val="00B76579"/>
    <w:rsid w:val="00B820DF"/>
    <w:rsid w:val="00B8610E"/>
    <w:rsid w:val="00B87ECD"/>
    <w:rsid w:val="00B9035A"/>
    <w:rsid w:val="00B9443B"/>
    <w:rsid w:val="00B946A2"/>
    <w:rsid w:val="00B94CCF"/>
    <w:rsid w:val="00B95F2B"/>
    <w:rsid w:val="00B9650D"/>
    <w:rsid w:val="00B9691E"/>
    <w:rsid w:val="00B9798A"/>
    <w:rsid w:val="00BA114C"/>
    <w:rsid w:val="00BA12AE"/>
    <w:rsid w:val="00BA138D"/>
    <w:rsid w:val="00BA1A37"/>
    <w:rsid w:val="00BA26ED"/>
    <w:rsid w:val="00BA291B"/>
    <w:rsid w:val="00BA2DA4"/>
    <w:rsid w:val="00BA4BDD"/>
    <w:rsid w:val="00BA6AB6"/>
    <w:rsid w:val="00BA7219"/>
    <w:rsid w:val="00BA772B"/>
    <w:rsid w:val="00BB0DBC"/>
    <w:rsid w:val="00BB3B40"/>
    <w:rsid w:val="00BC00E8"/>
    <w:rsid w:val="00BC26C0"/>
    <w:rsid w:val="00BC597F"/>
    <w:rsid w:val="00BC6E3A"/>
    <w:rsid w:val="00BC73DC"/>
    <w:rsid w:val="00BD029A"/>
    <w:rsid w:val="00BD02C1"/>
    <w:rsid w:val="00BD133F"/>
    <w:rsid w:val="00BD15D0"/>
    <w:rsid w:val="00BD3626"/>
    <w:rsid w:val="00BD3FC6"/>
    <w:rsid w:val="00BD563E"/>
    <w:rsid w:val="00BD6870"/>
    <w:rsid w:val="00BD6E6A"/>
    <w:rsid w:val="00BE1118"/>
    <w:rsid w:val="00BE175F"/>
    <w:rsid w:val="00BE1B84"/>
    <w:rsid w:val="00BE25FF"/>
    <w:rsid w:val="00BE50EC"/>
    <w:rsid w:val="00BE59CE"/>
    <w:rsid w:val="00BE5A4D"/>
    <w:rsid w:val="00BE6A8C"/>
    <w:rsid w:val="00BF24AA"/>
    <w:rsid w:val="00BF2A13"/>
    <w:rsid w:val="00BF5FAA"/>
    <w:rsid w:val="00BF707A"/>
    <w:rsid w:val="00BF741C"/>
    <w:rsid w:val="00C01A9B"/>
    <w:rsid w:val="00C02A7F"/>
    <w:rsid w:val="00C03897"/>
    <w:rsid w:val="00C040B4"/>
    <w:rsid w:val="00C041B5"/>
    <w:rsid w:val="00C05BDA"/>
    <w:rsid w:val="00C11B5C"/>
    <w:rsid w:val="00C13393"/>
    <w:rsid w:val="00C13767"/>
    <w:rsid w:val="00C13C6D"/>
    <w:rsid w:val="00C148BF"/>
    <w:rsid w:val="00C14AB3"/>
    <w:rsid w:val="00C169F1"/>
    <w:rsid w:val="00C172B4"/>
    <w:rsid w:val="00C17BA2"/>
    <w:rsid w:val="00C2115E"/>
    <w:rsid w:val="00C21740"/>
    <w:rsid w:val="00C2248B"/>
    <w:rsid w:val="00C23A0A"/>
    <w:rsid w:val="00C24EC9"/>
    <w:rsid w:val="00C2781B"/>
    <w:rsid w:val="00C32C70"/>
    <w:rsid w:val="00C32E6D"/>
    <w:rsid w:val="00C33D62"/>
    <w:rsid w:val="00C36E54"/>
    <w:rsid w:val="00C3797B"/>
    <w:rsid w:val="00C40A89"/>
    <w:rsid w:val="00C44A2D"/>
    <w:rsid w:val="00C45909"/>
    <w:rsid w:val="00C45BFE"/>
    <w:rsid w:val="00C509B2"/>
    <w:rsid w:val="00C57147"/>
    <w:rsid w:val="00C6194F"/>
    <w:rsid w:val="00C630A1"/>
    <w:rsid w:val="00C63E24"/>
    <w:rsid w:val="00C65DC3"/>
    <w:rsid w:val="00C67FEB"/>
    <w:rsid w:val="00C71B4C"/>
    <w:rsid w:val="00C71B8A"/>
    <w:rsid w:val="00C72CDC"/>
    <w:rsid w:val="00C742A8"/>
    <w:rsid w:val="00C77E58"/>
    <w:rsid w:val="00C80AE7"/>
    <w:rsid w:val="00C82F72"/>
    <w:rsid w:val="00C91F72"/>
    <w:rsid w:val="00C92525"/>
    <w:rsid w:val="00C92683"/>
    <w:rsid w:val="00C93278"/>
    <w:rsid w:val="00C93F8C"/>
    <w:rsid w:val="00C95588"/>
    <w:rsid w:val="00C97E90"/>
    <w:rsid w:val="00CA0862"/>
    <w:rsid w:val="00CA38C3"/>
    <w:rsid w:val="00CA40A9"/>
    <w:rsid w:val="00CA5676"/>
    <w:rsid w:val="00CA7816"/>
    <w:rsid w:val="00CB059F"/>
    <w:rsid w:val="00CB4EF0"/>
    <w:rsid w:val="00CB5A81"/>
    <w:rsid w:val="00CB63C5"/>
    <w:rsid w:val="00CB7FD4"/>
    <w:rsid w:val="00CC2193"/>
    <w:rsid w:val="00CC35F1"/>
    <w:rsid w:val="00CD1411"/>
    <w:rsid w:val="00CD2143"/>
    <w:rsid w:val="00CD2736"/>
    <w:rsid w:val="00CD2E8F"/>
    <w:rsid w:val="00CD41DD"/>
    <w:rsid w:val="00CD579F"/>
    <w:rsid w:val="00CE2021"/>
    <w:rsid w:val="00CE2052"/>
    <w:rsid w:val="00CE27E8"/>
    <w:rsid w:val="00CE36A0"/>
    <w:rsid w:val="00CE39E2"/>
    <w:rsid w:val="00CE6A0E"/>
    <w:rsid w:val="00CF2967"/>
    <w:rsid w:val="00CF3BB1"/>
    <w:rsid w:val="00CF4F80"/>
    <w:rsid w:val="00CF591D"/>
    <w:rsid w:val="00CF6008"/>
    <w:rsid w:val="00D02B3D"/>
    <w:rsid w:val="00D045E4"/>
    <w:rsid w:val="00D05CE4"/>
    <w:rsid w:val="00D06FE4"/>
    <w:rsid w:val="00D115CD"/>
    <w:rsid w:val="00D1489E"/>
    <w:rsid w:val="00D169FF"/>
    <w:rsid w:val="00D234C9"/>
    <w:rsid w:val="00D269AD"/>
    <w:rsid w:val="00D34BF9"/>
    <w:rsid w:val="00D4718F"/>
    <w:rsid w:val="00D53034"/>
    <w:rsid w:val="00D53617"/>
    <w:rsid w:val="00D573B5"/>
    <w:rsid w:val="00D57507"/>
    <w:rsid w:val="00D60539"/>
    <w:rsid w:val="00D618DB"/>
    <w:rsid w:val="00D61B4F"/>
    <w:rsid w:val="00D653C0"/>
    <w:rsid w:val="00D66FC2"/>
    <w:rsid w:val="00D703F1"/>
    <w:rsid w:val="00D7306E"/>
    <w:rsid w:val="00D762B6"/>
    <w:rsid w:val="00D76E7C"/>
    <w:rsid w:val="00D81550"/>
    <w:rsid w:val="00D81568"/>
    <w:rsid w:val="00D84954"/>
    <w:rsid w:val="00D86DD2"/>
    <w:rsid w:val="00D901B5"/>
    <w:rsid w:val="00D90299"/>
    <w:rsid w:val="00D90613"/>
    <w:rsid w:val="00D94007"/>
    <w:rsid w:val="00D95C36"/>
    <w:rsid w:val="00D9644A"/>
    <w:rsid w:val="00D972A1"/>
    <w:rsid w:val="00DA5B69"/>
    <w:rsid w:val="00DA6343"/>
    <w:rsid w:val="00DB16B4"/>
    <w:rsid w:val="00DB2DC2"/>
    <w:rsid w:val="00DB33C8"/>
    <w:rsid w:val="00DB3D2B"/>
    <w:rsid w:val="00DB4168"/>
    <w:rsid w:val="00DB61D6"/>
    <w:rsid w:val="00DC08CA"/>
    <w:rsid w:val="00DC12B8"/>
    <w:rsid w:val="00DC1B8B"/>
    <w:rsid w:val="00DC25C3"/>
    <w:rsid w:val="00DC3BD1"/>
    <w:rsid w:val="00DC5099"/>
    <w:rsid w:val="00DC575F"/>
    <w:rsid w:val="00DC591A"/>
    <w:rsid w:val="00DC5A5D"/>
    <w:rsid w:val="00DC67AE"/>
    <w:rsid w:val="00DC6955"/>
    <w:rsid w:val="00DC7D8A"/>
    <w:rsid w:val="00DD0053"/>
    <w:rsid w:val="00DD01B6"/>
    <w:rsid w:val="00DD1BEB"/>
    <w:rsid w:val="00DD2BD6"/>
    <w:rsid w:val="00DD41D1"/>
    <w:rsid w:val="00DD4448"/>
    <w:rsid w:val="00DD4EF3"/>
    <w:rsid w:val="00DD719C"/>
    <w:rsid w:val="00DD786F"/>
    <w:rsid w:val="00DE266A"/>
    <w:rsid w:val="00DE2E6B"/>
    <w:rsid w:val="00DE6E92"/>
    <w:rsid w:val="00DF02C6"/>
    <w:rsid w:val="00DF055A"/>
    <w:rsid w:val="00DF12D6"/>
    <w:rsid w:val="00DF197B"/>
    <w:rsid w:val="00DF1D20"/>
    <w:rsid w:val="00DF4AA7"/>
    <w:rsid w:val="00DF5E3D"/>
    <w:rsid w:val="00DF6ACE"/>
    <w:rsid w:val="00E00E2B"/>
    <w:rsid w:val="00E032AE"/>
    <w:rsid w:val="00E04AE4"/>
    <w:rsid w:val="00E05639"/>
    <w:rsid w:val="00E065D4"/>
    <w:rsid w:val="00E14ED1"/>
    <w:rsid w:val="00E16268"/>
    <w:rsid w:val="00E1656E"/>
    <w:rsid w:val="00E270A4"/>
    <w:rsid w:val="00E35E21"/>
    <w:rsid w:val="00E37C62"/>
    <w:rsid w:val="00E4033F"/>
    <w:rsid w:val="00E417C2"/>
    <w:rsid w:val="00E41CEE"/>
    <w:rsid w:val="00E43793"/>
    <w:rsid w:val="00E44052"/>
    <w:rsid w:val="00E44563"/>
    <w:rsid w:val="00E450FF"/>
    <w:rsid w:val="00E47537"/>
    <w:rsid w:val="00E50D31"/>
    <w:rsid w:val="00E51751"/>
    <w:rsid w:val="00E51779"/>
    <w:rsid w:val="00E55172"/>
    <w:rsid w:val="00E602FF"/>
    <w:rsid w:val="00E61320"/>
    <w:rsid w:val="00E62CD5"/>
    <w:rsid w:val="00E6350A"/>
    <w:rsid w:val="00E766C1"/>
    <w:rsid w:val="00E8081A"/>
    <w:rsid w:val="00E82D76"/>
    <w:rsid w:val="00E847DD"/>
    <w:rsid w:val="00E86538"/>
    <w:rsid w:val="00E8748F"/>
    <w:rsid w:val="00E90142"/>
    <w:rsid w:val="00E92C78"/>
    <w:rsid w:val="00E937C4"/>
    <w:rsid w:val="00E943E2"/>
    <w:rsid w:val="00E95883"/>
    <w:rsid w:val="00E95899"/>
    <w:rsid w:val="00E97519"/>
    <w:rsid w:val="00E97EA5"/>
    <w:rsid w:val="00EA2B69"/>
    <w:rsid w:val="00EA34C7"/>
    <w:rsid w:val="00EA4002"/>
    <w:rsid w:val="00EA4453"/>
    <w:rsid w:val="00EA624E"/>
    <w:rsid w:val="00EA7655"/>
    <w:rsid w:val="00EB2B25"/>
    <w:rsid w:val="00EC04A7"/>
    <w:rsid w:val="00EC0C3A"/>
    <w:rsid w:val="00EC3D7C"/>
    <w:rsid w:val="00EC47F9"/>
    <w:rsid w:val="00EC67BF"/>
    <w:rsid w:val="00EC6C38"/>
    <w:rsid w:val="00ED2133"/>
    <w:rsid w:val="00ED3F0D"/>
    <w:rsid w:val="00ED4F4B"/>
    <w:rsid w:val="00ED6092"/>
    <w:rsid w:val="00ED6114"/>
    <w:rsid w:val="00EE1142"/>
    <w:rsid w:val="00EE4B2F"/>
    <w:rsid w:val="00EE5A51"/>
    <w:rsid w:val="00EF0A43"/>
    <w:rsid w:val="00EF1F41"/>
    <w:rsid w:val="00EF21A9"/>
    <w:rsid w:val="00EF253E"/>
    <w:rsid w:val="00EF26AA"/>
    <w:rsid w:val="00EF46F0"/>
    <w:rsid w:val="00EF557B"/>
    <w:rsid w:val="00EF5B29"/>
    <w:rsid w:val="00EF60E4"/>
    <w:rsid w:val="00EF78BB"/>
    <w:rsid w:val="00F00CDE"/>
    <w:rsid w:val="00F02A7C"/>
    <w:rsid w:val="00F02B3E"/>
    <w:rsid w:val="00F02D03"/>
    <w:rsid w:val="00F02F9B"/>
    <w:rsid w:val="00F0396B"/>
    <w:rsid w:val="00F04715"/>
    <w:rsid w:val="00F05723"/>
    <w:rsid w:val="00F0574E"/>
    <w:rsid w:val="00F05B77"/>
    <w:rsid w:val="00F1275A"/>
    <w:rsid w:val="00F1564E"/>
    <w:rsid w:val="00F20206"/>
    <w:rsid w:val="00F237EB"/>
    <w:rsid w:val="00F26723"/>
    <w:rsid w:val="00F27CB1"/>
    <w:rsid w:val="00F306DF"/>
    <w:rsid w:val="00F34B47"/>
    <w:rsid w:val="00F3684F"/>
    <w:rsid w:val="00F41E09"/>
    <w:rsid w:val="00F439F3"/>
    <w:rsid w:val="00F461BA"/>
    <w:rsid w:val="00F46AB5"/>
    <w:rsid w:val="00F500E0"/>
    <w:rsid w:val="00F509EB"/>
    <w:rsid w:val="00F53D04"/>
    <w:rsid w:val="00F543F5"/>
    <w:rsid w:val="00F55636"/>
    <w:rsid w:val="00F57451"/>
    <w:rsid w:val="00F57899"/>
    <w:rsid w:val="00F57982"/>
    <w:rsid w:val="00F652A4"/>
    <w:rsid w:val="00F67B37"/>
    <w:rsid w:val="00F77029"/>
    <w:rsid w:val="00F77783"/>
    <w:rsid w:val="00F77AD0"/>
    <w:rsid w:val="00F81334"/>
    <w:rsid w:val="00F81A6C"/>
    <w:rsid w:val="00F823DD"/>
    <w:rsid w:val="00F84209"/>
    <w:rsid w:val="00F8794F"/>
    <w:rsid w:val="00F903FE"/>
    <w:rsid w:val="00F921C5"/>
    <w:rsid w:val="00F9268E"/>
    <w:rsid w:val="00F94A0B"/>
    <w:rsid w:val="00F95C0E"/>
    <w:rsid w:val="00F97A4A"/>
    <w:rsid w:val="00FA1F43"/>
    <w:rsid w:val="00FA38E7"/>
    <w:rsid w:val="00FA48F7"/>
    <w:rsid w:val="00FA54D9"/>
    <w:rsid w:val="00FA54F8"/>
    <w:rsid w:val="00FA62D9"/>
    <w:rsid w:val="00FB07C2"/>
    <w:rsid w:val="00FB50AC"/>
    <w:rsid w:val="00FB56FE"/>
    <w:rsid w:val="00FB7F5E"/>
    <w:rsid w:val="00FC0E7C"/>
    <w:rsid w:val="00FC1BE6"/>
    <w:rsid w:val="00FC2BB4"/>
    <w:rsid w:val="00FC56BA"/>
    <w:rsid w:val="00FC72A9"/>
    <w:rsid w:val="00FC770A"/>
    <w:rsid w:val="00FC7878"/>
    <w:rsid w:val="00FD0B84"/>
    <w:rsid w:val="00FD46FD"/>
    <w:rsid w:val="00FD70FD"/>
    <w:rsid w:val="00FD7138"/>
    <w:rsid w:val="00FD76AB"/>
    <w:rsid w:val="00FE090E"/>
    <w:rsid w:val="00FE142A"/>
    <w:rsid w:val="00FE1B80"/>
    <w:rsid w:val="00FE3753"/>
    <w:rsid w:val="00FE384C"/>
    <w:rsid w:val="00FE4A53"/>
    <w:rsid w:val="00FE5AB2"/>
    <w:rsid w:val="00FF1DAA"/>
    <w:rsid w:val="00FF3FFC"/>
    <w:rsid w:val="00FF4A83"/>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9CF1E785-A99B-42ED-9251-38D9D48648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MS Mincho" w:hAnsi="Times New Roman" w:cs="Times New Roman"/>
        <w:lang w:val="en-GB" w:eastAsia="en-GB"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iPriority="0" w:unhideWhenUsed="1"/>
    <w:lsdException w:name="footer" w:locked="1" w:uiPriority="0"/>
    <w:lsdException w:name="index heading" w:semiHidden="1" w:unhideWhenUsed="1"/>
    <w:lsdException w:name="caption" w:locked="1"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iPriority="0"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iPriority="0" w:unhideWhenUsed="1"/>
    <w:lsdException w:name="FollowedHyperlink" w:semiHidden="1" w:unhideWhenUsed="1"/>
    <w:lsdException w:name="Strong" w:locked="1" w:uiPriority="0" w:qFormat="1"/>
    <w:lsdException w:name="Emphasis" w:locked="1" w:uiPriority="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iPriority="0" w:unhideWhenUsed="1"/>
    <w:lsdException w:name="No List" w:semiHidden="1" w:uiPriority="0"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iPriority="0"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uiPriority="39"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51027"/>
    <w:rPr>
      <w:sz w:val="24"/>
      <w:szCs w:val="24"/>
      <w:lang w:val="en-US" w:eastAsia="en-US"/>
    </w:rPr>
  </w:style>
  <w:style w:type="paragraph" w:styleId="Heading1">
    <w:name w:val="heading 1"/>
    <w:aliases w:val="Heading 1 Char1,Heading 1 Char1 Char,Heading 1 Char Char Char,Section Heading,Outline1,PA Chapter,Section1,Section2,Section11,Propo,H1,h1,Head1,Heading apps,Class Heading,heading1,new page/chapter,h11,new page/chapter1,h12,new page/chapter2"/>
    <w:basedOn w:val="Normal"/>
    <w:next w:val="Normal"/>
    <w:link w:val="Heading1Char"/>
    <w:qFormat/>
    <w:rsid w:val="00251027"/>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1"/>
    <w:qFormat/>
    <w:rsid w:val="00251027"/>
    <w:pPr>
      <w:spacing w:before="200"/>
      <w:outlineLvl w:val="1"/>
    </w:pPr>
    <w:rPr>
      <w:rFonts w:ascii="Cambria" w:hAnsi="Cambria" w:cs="Cambria"/>
      <w:b/>
      <w:bCs/>
      <w:sz w:val="26"/>
      <w:szCs w:val="26"/>
    </w:rPr>
  </w:style>
  <w:style w:type="paragraph" w:styleId="Heading3">
    <w:name w:val="heading 3"/>
    <w:basedOn w:val="Normal"/>
    <w:next w:val="Normal"/>
    <w:link w:val="Heading3Char1"/>
    <w:qFormat/>
    <w:rsid w:val="00251027"/>
    <w:pPr>
      <w:spacing w:before="200" w:line="271" w:lineRule="auto"/>
      <w:outlineLvl w:val="2"/>
    </w:pPr>
    <w:rPr>
      <w:rFonts w:ascii="Cambria" w:hAnsi="Cambria" w:cs="Cambria"/>
      <w:b/>
      <w:bCs/>
    </w:rPr>
  </w:style>
  <w:style w:type="paragraph" w:styleId="Heading4">
    <w:name w:val="heading 4"/>
    <w:basedOn w:val="Normal"/>
    <w:next w:val="Normal"/>
    <w:link w:val="Heading4Char"/>
    <w:qFormat/>
    <w:rsid w:val="00251027"/>
    <w:pPr>
      <w:spacing w:before="200"/>
      <w:outlineLvl w:val="3"/>
    </w:pPr>
    <w:rPr>
      <w:rFonts w:ascii="Cambria" w:hAnsi="Cambria" w:cs="Cambria"/>
      <w:b/>
      <w:bCs/>
      <w:i/>
      <w:iCs/>
    </w:rPr>
  </w:style>
  <w:style w:type="paragraph" w:styleId="Heading5">
    <w:name w:val="heading 5"/>
    <w:basedOn w:val="Normal"/>
    <w:next w:val="Normal"/>
    <w:link w:val="Heading5Char"/>
    <w:qFormat/>
    <w:rsid w:val="00251027"/>
    <w:pPr>
      <w:spacing w:before="200"/>
      <w:outlineLvl w:val="4"/>
    </w:pPr>
    <w:rPr>
      <w:rFonts w:ascii="Cambria" w:hAnsi="Cambria" w:cs="Cambria"/>
      <w:b/>
      <w:bCs/>
      <w:color w:val="7F7F7F"/>
    </w:rPr>
  </w:style>
  <w:style w:type="paragraph" w:styleId="Heading6">
    <w:name w:val="heading 6"/>
    <w:basedOn w:val="Normal"/>
    <w:next w:val="Normal"/>
    <w:link w:val="Heading6Char"/>
    <w:qFormat/>
    <w:rsid w:val="00251027"/>
    <w:pPr>
      <w:spacing w:line="271" w:lineRule="auto"/>
      <w:outlineLvl w:val="5"/>
    </w:pPr>
    <w:rPr>
      <w:rFonts w:ascii="Cambria" w:hAnsi="Cambria" w:cs="Cambria"/>
      <w:b/>
      <w:bCs/>
      <w:i/>
      <w:iCs/>
      <w:color w:val="7F7F7F"/>
    </w:rPr>
  </w:style>
  <w:style w:type="paragraph" w:styleId="Heading7">
    <w:name w:val="heading 7"/>
    <w:basedOn w:val="Normal"/>
    <w:next w:val="Normal"/>
    <w:link w:val="Heading7Char"/>
    <w:qFormat/>
    <w:rsid w:val="00251027"/>
    <w:pPr>
      <w:outlineLvl w:val="6"/>
    </w:pPr>
    <w:rPr>
      <w:rFonts w:ascii="Cambria" w:hAnsi="Cambria" w:cs="Cambria"/>
      <w:i/>
      <w:iCs/>
    </w:rPr>
  </w:style>
  <w:style w:type="paragraph" w:styleId="Heading8">
    <w:name w:val="heading 8"/>
    <w:basedOn w:val="Normal"/>
    <w:next w:val="Normal"/>
    <w:link w:val="Heading8Char"/>
    <w:qFormat/>
    <w:rsid w:val="00251027"/>
    <w:pPr>
      <w:outlineLvl w:val="7"/>
    </w:pPr>
    <w:rPr>
      <w:rFonts w:ascii="Cambria" w:hAnsi="Cambria" w:cs="Cambria"/>
      <w:sz w:val="20"/>
      <w:szCs w:val="20"/>
    </w:rPr>
  </w:style>
  <w:style w:type="paragraph" w:styleId="Heading9">
    <w:name w:val="heading 9"/>
    <w:basedOn w:val="Normal"/>
    <w:next w:val="Normal"/>
    <w:link w:val="Heading9Char"/>
    <w:qFormat/>
    <w:rsid w:val="00251027"/>
    <w:pPr>
      <w:outlineLvl w:val="8"/>
    </w:pPr>
    <w:rPr>
      <w:rFonts w:ascii="Cambria" w:hAnsi="Cambria" w:cs="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semiHidden/>
    <w:unhideWhenUsed/>
  </w:style>
  <w:style w:type="character" w:customStyle="1" w:styleId="Heading1Char">
    <w:name w:val="Heading 1 Char"/>
    <w:aliases w:val="Heading 1 Char1 Char1,Heading 1 Char Char Char1,Heading 1 Char1 Char Char,Heading 1 Char Char Char Char"/>
    <w:basedOn w:val="DefaultParagraphFont"/>
    <w:link w:val="Heading1"/>
    <w:locked/>
    <w:rsid w:val="00251027"/>
    <w:rPr>
      <w:rFonts w:ascii="Arial" w:hAnsi="Arial" w:cs="Arial"/>
      <w:b/>
      <w:bCs/>
      <w:kern w:val="32"/>
      <w:sz w:val="32"/>
      <w:szCs w:val="32"/>
      <w:lang w:val="en-US" w:eastAsia="en-US"/>
    </w:rPr>
  </w:style>
  <w:style w:type="character" w:customStyle="1" w:styleId="Heading2Char">
    <w:name w:val="Heading 2 Char"/>
    <w:basedOn w:val="DefaultParagraphFont"/>
    <w:link w:val="Heading2"/>
    <w:rsid w:val="00251027"/>
    <w:rPr>
      <w:rFonts w:ascii="Trebuchet MS" w:eastAsia="MS Mincho" w:hAnsi="Trebuchet MS" w:cs="Trebuchet MS"/>
      <w:b/>
      <w:bCs/>
      <w:sz w:val="28"/>
      <w:szCs w:val="28"/>
      <w:lang w:val="en-US" w:eastAsia="en-US"/>
    </w:rPr>
  </w:style>
  <w:style w:type="character" w:customStyle="1" w:styleId="Heading3Char">
    <w:name w:val="Heading 3 Char"/>
    <w:basedOn w:val="DefaultParagraphFont"/>
    <w:link w:val="Heading3"/>
    <w:rsid w:val="00251027"/>
    <w:rPr>
      <w:rFonts w:ascii="Trebuchet MS" w:eastAsia="MS Mincho" w:hAnsi="Trebuchet MS" w:cs="Trebuchet MS"/>
      <w:b/>
      <w:bCs/>
      <w:sz w:val="24"/>
      <w:szCs w:val="24"/>
      <w:lang w:val="en-US" w:eastAsia="en-US"/>
    </w:rPr>
  </w:style>
  <w:style w:type="character" w:customStyle="1" w:styleId="Heading4Char">
    <w:name w:val="Heading 4 Char"/>
    <w:basedOn w:val="DefaultParagraphFont"/>
    <w:link w:val="Heading4"/>
    <w:locked/>
    <w:rsid w:val="00251027"/>
    <w:rPr>
      <w:rFonts w:ascii="Cambria" w:hAnsi="Cambria" w:cs="Cambria"/>
      <w:b/>
      <w:bCs/>
      <w:i/>
      <w:iCs/>
      <w:sz w:val="24"/>
      <w:szCs w:val="24"/>
      <w:lang w:val="en-US" w:eastAsia="en-US"/>
    </w:rPr>
  </w:style>
  <w:style w:type="character" w:customStyle="1" w:styleId="Heading5Char">
    <w:name w:val="Heading 5 Char"/>
    <w:basedOn w:val="DefaultParagraphFont"/>
    <w:link w:val="Heading5"/>
    <w:locked/>
    <w:rsid w:val="00251027"/>
    <w:rPr>
      <w:rFonts w:ascii="Cambria" w:hAnsi="Cambria" w:cs="Cambria"/>
      <w:b/>
      <w:bCs/>
      <w:color w:val="7F7F7F"/>
      <w:sz w:val="24"/>
      <w:szCs w:val="24"/>
      <w:lang w:val="en-US" w:eastAsia="en-US"/>
    </w:rPr>
  </w:style>
  <w:style w:type="character" w:customStyle="1" w:styleId="Heading6Char">
    <w:name w:val="Heading 6 Char"/>
    <w:basedOn w:val="DefaultParagraphFont"/>
    <w:link w:val="Heading6"/>
    <w:locked/>
    <w:rsid w:val="00251027"/>
    <w:rPr>
      <w:rFonts w:ascii="Cambria" w:hAnsi="Cambria" w:cs="Cambria"/>
      <w:b/>
      <w:bCs/>
      <w:i/>
      <w:iCs/>
      <w:color w:val="7F7F7F"/>
      <w:sz w:val="24"/>
      <w:szCs w:val="24"/>
      <w:lang w:val="en-US" w:eastAsia="en-US"/>
    </w:rPr>
  </w:style>
  <w:style w:type="character" w:customStyle="1" w:styleId="Heading7Char">
    <w:name w:val="Heading 7 Char"/>
    <w:basedOn w:val="DefaultParagraphFont"/>
    <w:link w:val="Heading7"/>
    <w:locked/>
    <w:rsid w:val="00251027"/>
    <w:rPr>
      <w:rFonts w:ascii="Cambria" w:hAnsi="Cambria" w:cs="Cambria"/>
      <w:i/>
      <w:iCs/>
      <w:sz w:val="24"/>
      <w:szCs w:val="24"/>
      <w:lang w:val="en-US" w:eastAsia="en-US"/>
    </w:rPr>
  </w:style>
  <w:style w:type="character" w:customStyle="1" w:styleId="Heading8Char">
    <w:name w:val="Heading 8 Char"/>
    <w:basedOn w:val="DefaultParagraphFont"/>
    <w:link w:val="Heading8"/>
    <w:locked/>
    <w:rsid w:val="00251027"/>
    <w:rPr>
      <w:rFonts w:ascii="Cambria" w:hAnsi="Cambria" w:cs="Cambria"/>
      <w:lang w:val="en-US" w:eastAsia="en-US"/>
    </w:rPr>
  </w:style>
  <w:style w:type="character" w:customStyle="1" w:styleId="Heading9Char">
    <w:name w:val="Heading 9 Char"/>
    <w:basedOn w:val="DefaultParagraphFont"/>
    <w:link w:val="Heading9"/>
    <w:locked/>
    <w:rsid w:val="00251027"/>
    <w:rPr>
      <w:rFonts w:ascii="Cambria" w:hAnsi="Cambria" w:cs="Cambria"/>
      <w:i/>
      <w:iCs/>
      <w:spacing w:val="5"/>
      <w:lang w:val="en-US" w:eastAsia="en-US"/>
    </w:rPr>
  </w:style>
  <w:style w:type="character" w:customStyle="1" w:styleId="Heading2Char1">
    <w:name w:val="Heading 2 Char1"/>
    <w:basedOn w:val="DefaultParagraphFont"/>
    <w:link w:val="Heading2"/>
    <w:uiPriority w:val="9"/>
    <w:locked/>
    <w:rsid w:val="00251027"/>
    <w:rPr>
      <w:rFonts w:ascii="Cambria" w:hAnsi="Cambria" w:cs="Cambria"/>
      <w:b/>
      <w:bCs/>
      <w:sz w:val="26"/>
      <w:szCs w:val="26"/>
      <w:lang w:val="en-US" w:eastAsia="en-US"/>
    </w:rPr>
  </w:style>
  <w:style w:type="character" w:customStyle="1" w:styleId="Heading3Char1">
    <w:name w:val="Heading 3 Char1"/>
    <w:basedOn w:val="DefaultParagraphFont"/>
    <w:link w:val="Heading3"/>
    <w:locked/>
    <w:rsid w:val="00251027"/>
    <w:rPr>
      <w:rFonts w:ascii="Cambria" w:hAnsi="Cambria" w:cs="Cambria"/>
      <w:b/>
      <w:bCs/>
      <w:sz w:val="24"/>
      <w:szCs w:val="24"/>
      <w:lang w:val="en-US" w:eastAsia="en-US"/>
    </w:rPr>
  </w:style>
  <w:style w:type="character" w:customStyle="1" w:styleId="mediumtext1">
    <w:name w:val="medium_text1"/>
    <w:basedOn w:val="DefaultParagraphFont"/>
    <w:uiPriority w:val="99"/>
    <w:rsid w:val="00251027"/>
    <w:rPr>
      <w:sz w:val="17"/>
      <w:szCs w:val="17"/>
    </w:rPr>
  </w:style>
  <w:style w:type="paragraph" w:customStyle="1" w:styleId="ADDRESS">
    <w:name w:val="ADDRESS"/>
    <w:basedOn w:val="Normal"/>
    <w:rsid w:val="00251027"/>
    <w:pPr>
      <w:keepLines/>
      <w:widowControl w:val="0"/>
      <w:tabs>
        <w:tab w:val="left" w:pos="1701"/>
        <w:tab w:val="left" w:pos="2268"/>
        <w:tab w:val="left" w:pos="5387"/>
      </w:tabs>
      <w:overflowPunct w:val="0"/>
      <w:autoSpaceDE w:val="0"/>
      <w:autoSpaceDN w:val="0"/>
      <w:adjustRightInd w:val="0"/>
      <w:spacing w:after="120" w:line="240" w:lineRule="atLeast"/>
      <w:ind w:left="5103" w:hanging="4282"/>
      <w:textAlignment w:val="baseline"/>
    </w:pPr>
    <w:rPr>
      <w:rFonts w:ascii="Arial" w:hAnsi="Arial" w:cs="Arial"/>
      <w:sz w:val="20"/>
      <w:szCs w:val="20"/>
      <w:lang w:val="en-GB"/>
    </w:rPr>
  </w:style>
  <w:style w:type="paragraph" w:customStyle="1" w:styleId="Akti">
    <w:name w:val="Akti"/>
    <w:link w:val="AktiChar"/>
    <w:rsid w:val="00251027"/>
    <w:pPr>
      <w:keepNext/>
      <w:widowControl w:val="0"/>
      <w:jc w:val="center"/>
      <w:outlineLvl w:val="0"/>
    </w:pPr>
    <w:rPr>
      <w:rFonts w:ascii="CG Times" w:hAnsi="CG Times" w:cs="CG Times"/>
      <w:b/>
      <w:bCs/>
      <w:caps/>
      <w:color w:val="000000"/>
      <w:sz w:val="22"/>
      <w:szCs w:val="22"/>
      <w:lang w:eastAsia="en-US"/>
    </w:rPr>
  </w:style>
  <w:style w:type="paragraph" w:customStyle="1" w:styleId="Aneksi">
    <w:name w:val="Aneksi"/>
    <w:next w:val="Normal"/>
    <w:rsid w:val="00251027"/>
    <w:rPr>
      <w:rFonts w:ascii="CG Times" w:hAnsi="CG Times" w:cs="CG Times"/>
      <w:sz w:val="22"/>
      <w:szCs w:val="22"/>
      <w:lang w:eastAsia="en-US"/>
    </w:rPr>
  </w:style>
  <w:style w:type="paragraph" w:customStyle="1" w:styleId="AneksiNr">
    <w:name w:val="Aneksi_Nr"/>
    <w:next w:val="Normal"/>
    <w:rsid w:val="00251027"/>
    <w:pPr>
      <w:keepNext/>
      <w:widowControl w:val="0"/>
      <w:jc w:val="center"/>
    </w:pPr>
    <w:rPr>
      <w:rFonts w:ascii="CG Times" w:hAnsi="CG Times" w:cs="CG Times"/>
      <w:caps/>
      <w:sz w:val="22"/>
      <w:szCs w:val="22"/>
      <w:lang w:eastAsia="en-US"/>
    </w:rPr>
  </w:style>
  <w:style w:type="paragraph" w:customStyle="1" w:styleId="AneksiTitull">
    <w:name w:val="Aneksi_Titull"/>
    <w:next w:val="Normal"/>
    <w:rsid w:val="00251027"/>
    <w:pPr>
      <w:jc w:val="center"/>
    </w:pPr>
    <w:rPr>
      <w:rFonts w:ascii="CG Times" w:hAnsi="CG Times" w:cs="CG Times"/>
      <w:sz w:val="24"/>
      <w:szCs w:val="24"/>
      <w:lang w:eastAsia="en-US"/>
    </w:rPr>
  </w:style>
  <w:style w:type="paragraph" w:customStyle="1" w:styleId="Autoriteti">
    <w:name w:val="Autoriteti"/>
    <w:next w:val="Normal"/>
    <w:link w:val="AutoritetiChar"/>
    <w:rsid w:val="00251027"/>
    <w:pPr>
      <w:keepNext/>
      <w:widowControl w:val="0"/>
      <w:jc w:val="right"/>
    </w:pPr>
    <w:rPr>
      <w:rFonts w:ascii="CG Times" w:hAnsi="CG Times" w:cs="CG Times"/>
      <w:caps/>
      <w:sz w:val="22"/>
      <w:szCs w:val="22"/>
      <w:lang w:eastAsia="en-US"/>
    </w:rPr>
  </w:style>
  <w:style w:type="paragraph" w:customStyle="1" w:styleId="AutoritetiEmer">
    <w:name w:val="Autoriteti_Emer"/>
    <w:next w:val="Normal"/>
    <w:rsid w:val="00251027"/>
    <w:pPr>
      <w:widowControl w:val="0"/>
      <w:jc w:val="right"/>
    </w:pPr>
    <w:rPr>
      <w:rFonts w:ascii="CG Times" w:hAnsi="CG Times" w:cs="CG Times"/>
      <w:b/>
      <w:bCs/>
      <w:sz w:val="22"/>
      <w:szCs w:val="22"/>
      <w:lang w:eastAsia="en-US"/>
    </w:rPr>
  </w:style>
  <w:style w:type="character" w:customStyle="1" w:styleId="AutoritetiEmerCharChar">
    <w:name w:val="Autoriteti_Emer Char Char"/>
    <w:basedOn w:val="DefaultParagraphFont"/>
    <w:rsid w:val="00251027"/>
    <w:rPr>
      <w:rFonts w:ascii="CG Times" w:eastAsia="MS Mincho" w:hAnsi="CG Times" w:cs="CG Times"/>
      <w:b/>
      <w:bCs/>
      <w:sz w:val="22"/>
      <w:szCs w:val="22"/>
      <w:lang w:val="en-GB" w:eastAsia="en-US"/>
    </w:rPr>
  </w:style>
  <w:style w:type="paragraph" w:customStyle="1" w:styleId="BazLigjPropozues">
    <w:name w:val="Baz_Ligj_Propozues"/>
    <w:rsid w:val="00251027"/>
    <w:pPr>
      <w:keepNext/>
      <w:widowControl w:val="0"/>
      <w:ind w:firstLine="720"/>
      <w:jc w:val="both"/>
    </w:pPr>
    <w:rPr>
      <w:rFonts w:ascii="CG Times" w:hAnsi="CG Times" w:cs="CG Times"/>
      <w:color w:val="000000"/>
      <w:sz w:val="22"/>
      <w:szCs w:val="22"/>
      <w:lang w:eastAsia="en-US"/>
    </w:rPr>
  </w:style>
  <w:style w:type="paragraph" w:customStyle="1" w:styleId="bcpara">
    <w:name w:val="bc para"/>
    <w:basedOn w:val="Normal"/>
    <w:rsid w:val="00251027"/>
    <w:pPr>
      <w:spacing w:after="240" w:line="240" w:lineRule="atLeast"/>
      <w:ind w:left="1134"/>
      <w:jc w:val="both"/>
    </w:pPr>
    <w:rPr>
      <w:rFonts w:ascii="Arial" w:hAnsi="Arial" w:cs="Arial"/>
      <w:noProof/>
      <w:sz w:val="20"/>
      <w:szCs w:val="20"/>
      <w:lang w:val="en-GB"/>
    </w:rPr>
  </w:style>
  <w:style w:type="paragraph" w:customStyle="1" w:styleId="bcparaa">
    <w:name w:val="bc para (a)"/>
    <w:basedOn w:val="Normal"/>
    <w:rsid w:val="00251027"/>
    <w:pPr>
      <w:tabs>
        <w:tab w:val="left" w:pos="1843"/>
      </w:tabs>
      <w:spacing w:after="240" w:line="240" w:lineRule="atLeast"/>
      <w:ind w:left="1843" w:hanging="709"/>
      <w:jc w:val="both"/>
    </w:pPr>
    <w:rPr>
      <w:rFonts w:ascii="Arial" w:hAnsi="Arial" w:cs="Arial"/>
      <w:noProof/>
      <w:sz w:val="20"/>
      <w:szCs w:val="20"/>
      <w:lang w:val="nl-NL"/>
    </w:rPr>
  </w:style>
  <w:style w:type="paragraph" w:customStyle="1" w:styleId="bcverylastpara">
    <w:name w:val="bc very last para"/>
    <w:basedOn w:val="Normal"/>
    <w:rsid w:val="00251027"/>
    <w:pPr>
      <w:widowControl w:val="0"/>
      <w:spacing w:after="720"/>
      <w:ind w:left="1134"/>
      <w:jc w:val="both"/>
    </w:pPr>
    <w:rPr>
      <w:rFonts w:ascii="Arial" w:hAnsi="Arial" w:cs="Arial"/>
      <w:sz w:val="20"/>
      <w:szCs w:val="20"/>
      <w:lang w:val="en-GB"/>
    </w:rPr>
  </w:style>
  <w:style w:type="paragraph" w:customStyle="1" w:styleId="bcverylastparaa">
    <w:name w:val="bc very last para (a)"/>
    <w:basedOn w:val="Normal"/>
    <w:rsid w:val="00251027"/>
    <w:pPr>
      <w:widowControl w:val="0"/>
      <w:spacing w:after="720"/>
      <w:ind w:left="1843" w:hanging="709"/>
      <w:jc w:val="both"/>
    </w:pPr>
    <w:rPr>
      <w:rFonts w:ascii="Arial" w:hAnsi="Arial" w:cs="Arial"/>
      <w:noProof/>
      <w:sz w:val="20"/>
      <w:szCs w:val="20"/>
      <w:lang w:val="en-GB"/>
    </w:rPr>
  </w:style>
  <w:style w:type="paragraph" w:customStyle="1" w:styleId="Bllok">
    <w:name w:val="Bllok"/>
    <w:next w:val="Normal"/>
    <w:rsid w:val="00251027"/>
    <w:pPr>
      <w:jc w:val="center"/>
    </w:pPr>
    <w:rPr>
      <w:rFonts w:ascii="CG Times" w:hAnsi="CG Times" w:cs="CG Times"/>
      <w:caps/>
      <w:sz w:val="22"/>
      <w:szCs w:val="22"/>
      <w:lang w:eastAsia="en-US"/>
    </w:rPr>
  </w:style>
  <w:style w:type="paragraph" w:customStyle="1" w:styleId="BoxText">
    <w:name w:val="Box Text"/>
    <w:basedOn w:val="Normal"/>
    <w:rsid w:val="00251027"/>
    <w:pPr>
      <w:widowControl w:val="0"/>
      <w:spacing w:before="40" w:after="40"/>
      <w:ind w:left="284" w:right="284"/>
    </w:pPr>
    <w:rPr>
      <w:rFonts w:ascii="Trebuchet MS" w:hAnsi="Trebuchet MS" w:cs="Trebuchet MS"/>
      <w:sz w:val="18"/>
      <w:szCs w:val="18"/>
      <w:lang w:val="en-GB"/>
    </w:rPr>
  </w:style>
  <w:style w:type="paragraph" w:customStyle="1" w:styleId="bulletmenumra">
    <w:name w:val="bullet me numra"/>
    <w:basedOn w:val="Normal"/>
    <w:rsid w:val="00251027"/>
    <w:pPr>
      <w:widowControl w:val="0"/>
      <w:spacing w:before="240" w:after="240"/>
      <w:jc w:val="both"/>
    </w:pPr>
    <w:rPr>
      <w:rFonts w:ascii="Trebuchet MS" w:hAnsi="Trebuchet MS" w:cs="Trebuchet MS"/>
      <w:sz w:val="20"/>
      <w:szCs w:val="20"/>
      <w:lang w:val="sq-AL"/>
    </w:rPr>
  </w:style>
  <w:style w:type="character" w:customStyle="1" w:styleId="bulletmenumraChar">
    <w:name w:val="bullet me numra Char"/>
    <w:basedOn w:val="DefaultParagraphFont"/>
    <w:rsid w:val="00251027"/>
    <w:rPr>
      <w:rFonts w:ascii="Trebuchet MS" w:eastAsia="MS Mincho" w:hAnsi="Trebuchet MS" w:cs="Trebuchet MS"/>
      <w:sz w:val="22"/>
      <w:szCs w:val="22"/>
      <w:lang w:val="en-GB" w:eastAsia="en-US"/>
    </w:rPr>
  </w:style>
  <w:style w:type="paragraph" w:customStyle="1" w:styleId="bulletmeshkronja">
    <w:name w:val="bullet me shkronja"/>
    <w:basedOn w:val="Normal"/>
    <w:rsid w:val="00251027"/>
    <w:pPr>
      <w:widowControl w:val="0"/>
      <w:spacing w:before="60" w:after="60"/>
      <w:jc w:val="both"/>
    </w:pPr>
    <w:rPr>
      <w:rFonts w:ascii="Trebuchet MS" w:hAnsi="Trebuchet MS" w:cs="Trebuchet MS"/>
      <w:sz w:val="22"/>
      <w:szCs w:val="22"/>
      <w:lang w:val="sq-AL"/>
    </w:rPr>
  </w:style>
  <w:style w:type="paragraph" w:customStyle="1" w:styleId="BULLETUDHEZIM">
    <w:name w:val="BULLET UDHEZIM"/>
    <w:basedOn w:val="Normal"/>
    <w:rsid w:val="00251027"/>
    <w:pPr>
      <w:widowControl w:val="0"/>
      <w:tabs>
        <w:tab w:val="num" w:pos="360"/>
      </w:tabs>
      <w:spacing w:before="120" w:after="120"/>
      <w:jc w:val="both"/>
    </w:pPr>
    <w:rPr>
      <w:rFonts w:ascii="Book Antiqua" w:hAnsi="Book Antiqua" w:cs="Book Antiqua"/>
      <w:sz w:val="22"/>
      <w:szCs w:val="22"/>
      <w:lang w:val="sq-AL"/>
    </w:rPr>
  </w:style>
  <w:style w:type="paragraph" w:customStyle="1" w:styleId="Default">
    <w:name w:val="Default"/>
    <w:rsid w:val="00251027"/>
    <w:pPr>
      <w:autoSpaceDE w:val="0"/>
      <w:autoSpaceDN w:val="0"/>
      <w:adjustRightInd w:val="0"/>
    </w:pPr>
    <w:rPr>
      <w:color w:val="000000"/>
      <w:sz w:val="24"/>
      <w:szCs w:val="24"/>
      <w:lang w:val="en-US" w:eastAsia="en-US"/>
    </w:rPr>
  </w:style>
  <w:style w:type="paragraph" w:customStyle="1" w:styleId="extraclauses">
    <w:name w:val="extra_clauses"/>
    <w:basedOn w:val="Normal"/>
    <w:rsid w:val="00251027"/>
    <w:pPr>
      <w:keepLines/>
      <w:tabs>
        <w:tab w:val="left" w:pos="1701"/>
        <w:tab w:val="left" w:pos="2268"/>
      </w:tabs>
      <w:overflowPunct w:val="0"/>
      <w:autoSpaceDE w:val="0"/>
      <w:autoSpaceDN w:val="0"/>
      <w:adjustRightInd w:val="0"/>
      <w:spacing w:after="120"/>
      <w:ind w:left="992"/>
      <w:jc w:val="both"/>
      <w:textAlignment w:val="baseline"/>
    </w:pPr>
    <w:rPr>
      <w:rFonts w:ascii="Arial" w:hAnsi="Arial" w:cs="Arial"/>
      <w:sz w:val="20"/>
      <w:szCs w:val="20"/>
      <w:lang w:val="en-GB"/>
    </w:rPr>
  </w:style>
  <w:style w:type="paragraph" w:customStyle="1" w:styleId="Figure">
    <w:name w:val="Figure"/>
    <w:next w:val="Normal"/>
    <w:rsid w:val="00251027"/>
    <w:pPr>
      <w:widowControl w:val="0"/>
      <w:outlineLvl w:val="2"/>
    </w:pPr>
    <w:rPr>
      <w:rFonts w:ascii="CG Times" w:hAnsi="CG Times" w:cs="CG Times"/>
      <w:sz w:val="22"/>
      <w:szCs w:val="22"/>
      <w:lang w:val="en-US" w:eastAsia="en-US"/>
    </w:rPr>
  </w:style>
  <w:style w:type="paragraph" w:customStyle="1" w:styleId="footnote">
    <w:name w:val="footnote"/>
    <w:basedOn w:val="Normal"/>
    <w:rsid w:val="00251027"/>
    <w:pPr>
      <w:keepLines/>
      <w:widowControl w:val="0"/>
      <w:tabs>
        <w:tab w:val="left" w:pos="1701"/>
        <w:tab w:val="left" w:pos="2268"/>
      </w:tabs>
      <w:overflowPunct w:val="0"/>
      <w:autoSpaceDE w:val="0"/>
      <w:autoSpaceDN w:val="0"/>
      <w:adjustRightInd w:val="0"/>
      <w:spacing w:before="120" w:after="120" w:line="240" w:lineRule="atLeast"/>
      <w:jc w:val="both"/>
      <w:textAlignment w:val="baseline"/>
    </w:pPr>
    <w:rPr>
      <w:rFonts w:ascii="Arial" w:hAnsi="Arial" w:cs="Arial"/>
      <w:sz w:val="20"/>
      <w:szCs w:val="20"/>
      <w:lang w:val="en-GB"/>
    </w:rPr>
  </w:style>
  <w:style w:type="character" w:customStyle="1" w:styleId="footnoteChar">
    <w:name w:val="footnote Char"/>
    <w:basedOn w:val="DefaultParagraphFont"/>
    <w:rsid w:val="00251027"/>
    <w:rPr>
      <w:rFonts w:ascii="Trebuchet MS" w:eastAsia="MS Mincho" w:hAnsi="Trebuchet MS" w:cs="Trebuchet MS"/>
      <w:sz w:val="18"/>
      <w:szCs w:val="18"/>
      <w:lang w:val="en-GB" w:eastAsia="en-US"/>
    </w:rPr>
  </w:style>
  <w:style w:type="character" w:customStyle="1" w:styleId="FootnoteTextChar2">
    <w:name w:val="Footnote Text Char2"/>
    <w:aliases w:val="single space Char,footnote text Char,FOOTNOTES Char,fn Char,Footnote Text Char Char,ft Char,ADB Char,pod carou Char,Footnote Text Char1 Char,Footnote Text Char2 Char Char"/>
    <w:basedOn w:val="DefaultParagraphFont"/>
    <w:rsid w:val="00251027"/>
    <w:rPr>
      <w:rFonts w:ascii="Trebuchet MS" w:eastAsia="MS Mincho" w:hAnsi="Trebuchet MS" w:cs="Trebuchet MS"/>
      <w:sz w:val="18"/>
      <w:szCs w:val="18"/>
      <w:lang w:val="en-GB" w:eastAsia="en-US"/>
    </w:rPr>
  </w:style>
  <w:style w:type="character" w:customStyle="1" w:styleId="Heading1CharChar">
    <w:name w:val="Heading 1 Char Char"/>
    <w:basedOn w:val="DefaultParagraphFont"/>
    <w:rsid w:val="00251027"/>
    <w:rPr>
      <w:rFonts w:ascii="Trebuchet MS" w:eastAsia="MS Mincho" w:hAnsi="Trebuchet MS" w:cs="Trebuchet MS"/>
      <w:b/>
      <w:bCs/>
      <w:kern w:val="32"/>
      <w:sz w:val="36"/>
      <w:szCs w:val="36"/>
      <w:lang w:val="en-US" w:eastAsia="en-US"/>
    </w:rPr>
  </w:style>
  <w:style w:type="paragraph" w:customStyle="1" w:styleId="hyrje">
    <w:name w:val="hyrje"/>
    <w:basedOn w:val="Heading1"/>
    <w:rsid w:val="00251027"/>
    <w:pPr>
      <w:pageBreakBefore/>
      <w:spacing w:before="360" w:after="360"/>
      <w:jc w:val="both"/>
    </w:pPr>
    <w:rPr>
      <w:rFonts w:ascii="Trebuchet MS" w:hAnsi="Trebuchet MS" w:cs="Trebuchet MS"/>
      <w:sz w:val="36"/>
      <w:szCs w:val="36"/>
      <w:lang w:val="en-GB"/>
    </w:rPr>
  </w:style>
  <w:style w:type="paragraph" w:customStyle="1" w:styleId="Institucioni">
    <w:name w:val="Institucioni"/>
    <w:next w:val="Normal"/>
    <w:rsid w:val="00251027"/>
    <w:pPr>
      <w:keepNext/>
      <w:widowControl w:val="0"/>
      <w:jc w:val="center"/>
    </w:pPr>
    <w:rPr>
      <w:rFonts w:ascii="CG Times" w:hAnsi="CG Times" w:cs="CG Times"/>
      <w:caps/>
      <w:sz w:val="22"/>
      <w:szCs w:val="22"/>
      <w:lang w:eastAsia="en-US"/>
    </w:rPr>
  </w:style>
  <w:style w:type="paragraph" w:customStyle="1" w:styleId="Kapakufund">
    <w:name w:val="Kapaku_fund"/>
    <w:next w:val="Normal"/>
    <w:rsid w:val="00251027"/>
    <w:pPr>
      <w:pageBreakBefore/>
    </w:pPr>
    <w:rPr>
      <w:rFonts w:ascii="CG Times" w:hAnsi="CG Times" w:cs="CG Times"/>
      <w:b/>
      <w:bCs/>
      <w:sz w:val="22"/>
      <w:szCs w:val="22"/>
      <w:lang w:val="en-US" w:eastAsia="en-US"/>
    </w:rPr>
  </w:style>
  <w:style w:type="paragraph" w:customStyle="1" w:styleId="KapitulliNr">
    <w:name w:val="Kapitulli_Nr"/>
    <w:rsid w:val="00251027"/>
    <w:pPr>
      <w:keepNext/>
      <w:widowControl w:val="0"/>
      <w:jc w:val="center"/>
    </w:pPr>
    <w:rPr>
      <w:rFonts w:ascii="CG Times" w:hAnsi="CG Times" w:cs="CG Times"/>
      <w:caps/>
      <w:sz w:val="22"/>
      <w:szCs w:val="22"/>
      <w:lang w:eastAsia="en-US"/>
    </w:rPr>
  </w:style>
  <w:style w:type="paragraph" w:customStyle="1" w:styleId="KapitulliTitull">
    <w:name w:val="Kapitulli_Titull"/>
    <w:rsid w:val="00251027"/>
    <w:pPr>
      <w:keepNext/>
      <w:widowControl w:val="0"/>
      <w:jc w:val="center"/>
    </w:pPr>
    <w:rPr>
      <w:rFonts w:ascii="CG Times" w:hAnsi="CG Times" w:cs="CG Times"/>
      <w:caps/>
      <w:sz w:val="22"/>
      <w:szCs w:val="22"/>
      <w:lang w:eastAsia="en-US"/>
    </w:rPr>
  </w:style>
  <w:style w:type="paragraph" w:customStyle="1" w:styleId="KreuNr">
    <w:name w:val="Kreu_Nr"/>
    <w:rsid w:val="00251027"/>
    <w:pPr>
      <w:keepNext/>
      <w:widowControl w:val="0"/>
      <w:jc w:val="center"/>
    </w:pPr>
    <w:rPr>
      <w:rFonts w:ascii="CG Times" w:hAnsi="CG Times" w:cs="CG Times"/>
      <w:caps/>
      <w:sz w:val="22"/>
      <w:szCs w:val="22"/>
      <w:lang w:val="en-US" w:eastAsia="en-US"/>
    </w:rPr>
  </w:style>
  <w:style w:type="paragraph" w:customStyle="1" w:styleId="KreuTitull">
    <w:name w:val="Kreu_Titull"/>
    <w:next w:val="KapitulliTitull"/>
    <w:rsid w:val="00251027"/>
    <w:pPr>
      <w:keepNext/>
      <w:widowControl w:val="0"/>
      <w:jc w:val="center"/>
    </w:pPr>
    <w:rPr>
      <w:rFonts w:ascii="CG Times" w:hAnsi="CG Times" w:cs="CG Times"/>
      <w:caps/>
      <w:sz w:val="22"/>
      <w:szCs w:val="22"/>
      <w:lang w:val="en-US" w:eastAsia="en-US"/>
    </w:rPr>
  </w:style>
  <w:style w:type="paragraph" w:customStyle="1" w:styleId="Level11">
    <w:name w:val="Level 1.1"/>
    <w:basedOn w:val="Normal"/>
    <w:rsid w:val="00251027"/>
    <w:pPr>
      <w:keepLines/>
      <w:widowControl w:val="0"/>
      <w:tabs>
        <w:tab w:val="left" w:pos="1440"/>
        <w:tab w:val="left" w:pos="2304"/>
      </w:tabs>
      <w:spacing w:after="288"/>
      <w:jc w:val="both"/>
    </w:pPr>
    <w:rPr>
      <w:rFonts w:ascii="CG Times" w:hAnsi="CG Times" w:cs="CG Times"/>
      <w:kern w:val="28"/>
      <w:sz w:val="22"/>
      <w:szCs w:val="22"/>
      <w:lang w:val="en-GB"/>
    </w:rPr>
  </w:style>
  <w:style w:type="paragraph" w:customStyle="1" w:styleId="Listbullet">
    <w:name w:val="List bullet"/>
    <w:basedOn w:val="Normal"/>
    <w:rsid w:val="00251027"/>
    <w:pPr>
      <w:widowControl w:val="0"/>
      <w:spacing w:after="120"/>
    </w:pPr>
    <w:rPr>
      <w:rFonts w:ascii="Trebuchet MS" w:hAnsi="Trebuchet MS" w:cs="Trebuchet MS"/>
      <w:sz w:val="22"/>
      <w:szCs w:val="22"/>
      <w:lang w:val="sq-AL" w:eastAsia="zh-CN"/>
    </w:rPr>
  </w:style>
  <w:style w:type="character" w:customStyle="1" w:styleId="ListBullet2Char">
    <w:name w:val="List Bullet 2 Char"/>
    <w:aliases w:val="List me numra Char"/>
    <w:basedOn w:val="DefaultParagraphFont"/>
    <w:rsid w:val="00251027"/>
    <w:rPr>
      <w:rFonts w:ascii="Trebuchet MS" w:eastAsia="MS Mincho" w:hAnsi="Trebuchet MS" w:cs="Trebuchet MS"/>
      <w:sz w:val="22"/>
      <w:szCs w:val="22"/>
      <w:lang w:val="en-US" w:eastAsia="en-US"/>
    </w:rPr>
  </w:style>
  <w:style w:type="character" w:customStyle="1" w:styleId="ListBulletCharChar">
    <w:name w:val="List Bullet Char Char"/>
    <w:basedOn w:val="DefaultParagraphFont"/>
    <w:rsid w:val="00251027"/>
    <w:rPr>
      <w:rFonts w:ascii="Trebuchet MS" w:eastAsia="MS Mincho" w:hAnsi="Trebuchet MS" w:cs="Trebuchet MS"/>
      <w:sz w:val="22"/>
      <w:szCs w:val="22"/>
      <w:lang w:val="en-US" w:eastAsia="en-US"/>
    </w:rPr>
  </w:style>
  <w:style w:type="paragraph" w:customStyle="1" w:styleId="listmenumra">
    <w:name w:val="list me numra"/>
    <w:basedOn w:val="ListBullet2"/>
    <w:rsid w:val="00251027"/>
    <w:pPr>
      <w:numPr>
        <w:numId w:val="0"/>
      </w:numPr>
      <w:tabs>
        <w:tab w:val="num" w:pos="720"/>
      </w:tabs>
      <w:spacing w:before="60" w:after="60"/>
      <w:ind w:left="720" w:hanging="360"/>
      <w:jc w:val="both"/>
    </w:pPr>
    <w:rPr>
      <w:rFonts w:ascii="Trebuchet MS" w:hAnsi="Trebuchet MS" w:cs="Trebuchet MS"/>
      <w:sz w:val="22"/>
      <w:szCs w:val="22"/>
    </w:rPr>
  </w:style>
  <w:style w:type="paragraph" w:styleId="ListBullet2">
    <w:name w:val="List Bullet 2"/>
    <w:basedOn w:val="Normal"/>
    <w:rsid w:val="00251027"/>
    <w:pPr>
      <w:numPr>
        <w:numId w:val="1"/>
      </w:numPr>
    </w:pPr>
  </w:style>
  <w:style w:type="character" w:customStyle="1" w:styleId="listmenumraCharChar">
    <w:name w:val="list me numra Char Char"/>
    <w:basedOn w:val="ListBullet2Char"/>
    <w:rsid w:val="00251027"/>
    <w:rPr>
      <w:rFonts w:ascii="Trebuchet MS" w:eastAsia="MS Mincho" w:hAnsi="Trebuchet MS" w:cs="Trebuchet MS"/>
      <w:sz w:val="22"/>
      <w:szCs w:val="22"/>
      <w:lang w:val="en-US" w:eastAsia="en-US"/>
    </w:rPr>
  </w:style>
  <w:style w:type="paragraph" w:customStyle="1" w:styleId="MediumGrid1-Accent21">
    <w:name w:val="Medium Grid 1 - Accent 21"/>
    <w:basedOn w:val="Normal"/>
    <w:uiPriority w:val="99"/>
    <w:rsid w:val="00251027"/>
    <w:pPr>
      <w:ind w:left="720"/>
    </w:pPr>
    <w:rPr>
      <w:sz w:val="20"/>
      <w:szCs w:val="20"/>
    </w:rPr>
  </w:style>
  <w:style w:type="paragraph" w:customStyle="1" w:styleId="Ndryshimet">
    <w:name w:val="Ndryshimet"/>
    <w:next w:val="Normal"/>
    <w:rsid w:val="00251027"/>
    <w:pPr>
      <w:keepNext/>
      <w:widowControl w:val="0"/>
      <w:jc w:val="center"/>
    </w:pPr>
    <w:rPr>
      <w:rFonts w:ascii="CG Times" w:hAnsi="CG Times" w:cs="CG Times"/>
      <w:i/>
      <w:iCs/>
      <w:sz w:val="22"/>
      <w:szCs w:val="22"/>
      <w:lang w:val="en-US" w:eastAsia="en-US"/>
    </w:rPr>
  </w:style>
  <w:style w:type="paragraph" w:customStyle="1" w:styleId="NeniNr">
    <w:name w:val="Neni_Nr"/>
    <w:next w:val="Normal"/>
    <w:link w:val="NeniNrChar"/>
    <w:rsid w:val="00251027"/>
    <w:pPr>
      <w:keepNext/>
      <w:widowControl w:val="0"/>
      <w:jc w:val="center"/>
    </w:pPr>
    <w:rPr>
      <w:rFonts w:ascii="CG Times" w:hAnsi="CG Times" w:cs="CG Times"/>
      <w:sz w:val="22"/>
      <w:szCs w:val="22"/>
      <w:lang w:eastAsia="en-US"/>
    </w:rPr>
  </w:style>
  <w:style w:type="paragraph" w:customStyle="1" w:styleId="NeniTitull">
    <w:name w:val="Neni_Titull"/>
    <w:next w:val="Normal"/>
    <w:rsid w:val="00251027"/>
    <w:pPr>
      <w:keepNext/>
      <w:widowControl w:val="0"/>
      <w:jc w:val="center"/>
      <w:outlineLvl w:val="2"/>
    </w:pPr>
    <w:rPr>
      <w:rFonts w:ascii="CG Times" w:hAnsi="CG Times" w:cs="CG Times"/>
      <w:b/>
      <w:bCs/>
      <w:sz w:val="22"/>
      <w:szCs w:val="22"/>
      <w:lang w:eastAsia="en-US"/>
    </w:rPr>
  </w:style>
  <w:style w:type="paragraph" w:customStyle="1" w:styleId="NenkreuNr">
    <w:name w:val="Nenkreu_Nr"/>
    <w:rsid w:val="00251027"/>
    <w:pPr>
      <w:keepNext/>
      <w:widowControl w:val="0"/>
      <w:jc w:val="center"/>
    </w:pPr>
    <w:rPr>
      <w:rFonts w:ascii="CG Times" w:hAnsi="CG Times" w:cs="CG Times"/>
      <w:caps/>
      <w:sz w:val="22"/>
      <w:szCs w:val="22"/>
      <w:lang w:eastAsia="en-US"/>
    </w:rPr>
  </w:style>
  <w:style w:type="paragraph" w:customStyle="1" w:styleId="NenkreuTitull">
    <w:name w:val="Nenkreu_Titull"/>
    <w:rsid w:val="00251027"/>
    <w:pPr>
      <w:jc w:val="center"/>
    </w:pPr>
    <w:rPr>
      <w:rFonts w:ascii="CG Times" w:hAnsi="CG Times" w:cs="CG Times"/>
      <w:caps/>
      <w:sz w:val="22"/>
      <w:szCs w:val="22"/>
      <w:lang w:eastAsia="en-US"/>
    </w:rPr>
  </w:style>
  <w:style w:type="paragraph" w:customStyle="1" w:styleId="Nenpika">
    <w:name w:val="Nenpika"/>
    <w:next w:val="Normal"/>
    <w:autoRedefine/>
    <w:rsid w:val="00251027"/>
    <w:pPr>
      <w:ind w:firstLine="720"/>
    </w:pPr>
    <w:rPr>
      <w:rFonts w:ascii="CG Times" w:hAnsi="CG Times" w:cs="CG Times"/>
      <w:sz w:val="22"/>
      <w:szCs w:val="22"/>
      <w:lang w:val="en-US" w:eastAsia="en-US"/>
    </w:rPr>
  </w:style>
  <w:style w:type="paragraph" w:customStyle="1" w:styleId="NormaleBookmanOldStyle">
    <w:name w:val="Normale + Bookman Old Style"/>
    <w:aliases w:val="Giustificato,Dopo:  6 pt"/>
    <w:basedOn w:val="Normal"/>
    <w:rsid w:val="00251027"/>
    <w:pPr>
      <w:spacing w:after="120"/>
      <w:jc w:val="both"/>
    </w:pPr>
    <w:rPr>
      <w:rFonts w:ascii="Bookman Old Style" w:hAnsi="Bookman Old Style" w:cs="Bookman Old Style"/>
      <w:sz w:val="20"/>
      <w:szCs w:val="20"/>
      <w:lang w:val="en-GB"/>
    </w:rPr>
  </w:style>
  <w:style w:type="paragraph" w:customStyle="1" w:styleId="numberedindent">
    <w:name w:val="numberedindent"/>
    <w:rsid w:val="00251027"/>
    <w:pPr>
      <w:tabs>
        <w:tab w:val="num" w:pos="1800"/>
      </w:tabs>
      <w:spacing w:after="120"/>
      <w:jc w:val="both"/>
    </w:pPr>
    <w:rPr>
      <w:rFonts w:ascii="Arial" w:hAnsi="Arial" w:cs="Arial"/>
      <w:lang w:eastAsia="en-US"/>
    </w:rPr>
  </w:style>
  <w:style w:type="paragraph" w:customStyle="1" w:styleId="NumriData">
    <w:name w:val="Numri_Data"/>
    <w:next w:val="Normal"/>
    <w:link w:val="NumriDataChar"/>
    <w:rsid w:val="00251027"/>
    <w:pPr>
      <w:keepNext/>
      <w:widowControl w:val="0"/>
      <w:jc w:val="center"/>
      <w:outlineLvl w:val="0"/>
    </w:pPr>
    <w:rPr>
      <w:rFonts w:ascii="CG Times" w:hAnsi="CG Times" w:cs="CG Times"/>
      <w:b/>
      <w:bCs/>
      <w:sz w:val="22"/>
      <w:szCs w:val="22"/>
      <w:lang w:eastAsia="en-US"/>
    </w:rPr>
  </w:style>
  <w:style w:type="character" w:customStyle="1" w:styleId="NumriDataChar">
    <w:name w:val="Numri_Data Char"/>
    <w:basedOn w:val="DefaultParagraphFont"/>
    <w:link w:val="NumriData"/>
    <w:locked/>
    <w:rsid w:val="00251027"/>
    <w:rPr>
      <w:rFonts w:ascii="CG Times" w:hAnsi="CG Times" w:cs="CG Times"/>
      <w:b/>
      <w:bCs/>
      <w:sz w:val="22"/>
      <w:szCs w:val="22"/>
      <w:lang w:val="en-GB" w:eastAsia="en-US" w:bidi="ar-SA"/>
    </w:rPr>
  </w:style>
  <w:style w:type="paragraph" w:customStyle="1" w:styleId="para">
    <w:name w:val="para"/>
    <w:basedOn w:val="Normal"/>
    <w:rsid w:val="00251027"/>
    <w:pPr>
      <w:widowControl w:val="0"/>
      <w:spacing w:before="120" w:after="240"/>
      <w:jc w:val="both"/>
    </w:pPr>
    <w:rPr>
      <w:rFonts w:ascii="Trebuchet MS" w:hAnsi="Trebuchet MS" w:cs="Trebuchet MS"/>
      <w:sz w:val="22"/>
      <w:szCs w:val="22"/>
      <w:lang w:val="sq-AL"/>
    </w:rPr>
  </w:style>
  <w:style w:type="character" w:customStyle="1" w:styleId="paraChar">
    <w:name w:val="para Char"/>
    <w:basedOn w:val="DefaultParagraphFont"/>
    <w:rsid w:val="00251027"/>
    <w:rPr>
      <w:rFonts w:ascii="Arial" w:eastAsia="MS Mincho" w:hAnsi="Arial" w:cs="Arial"/>
      <w:sz w:val="24"/>
      <w:szCs w:val="24"/>
      <w:lang w:val="en-US" w:eastAsia="en-US"/>
    </w:rPr>
  </w:style>
  <w:style w:type="paragraph" w:customStyle="1" w:styleId="Paragrafi">
    <w:name w:val="Paragrafi"/>
    <w:link w:val="ParagrafiChar"/>
    <w:rsid w:val="00251027"/>
    <w:pPr>
      <w:widowControl w:val="0"/>
      <w:ind w:firstLine="720"/>
      <w:jc w:val="both"/>
    </w:pPr>
    <w:rPr>
      <w:rFonts w:ascii="CG Times" w:hAnsi="CG Times" w:cs="CG Times"/>
      <w:sz w:val="22"/>
      <w:szCs w:val="22"/>
      <w:lang w:val="en-US" w:eastAsia="en-US"/>
    </w:rPr>
  </w:style>
  <w:style w:type="character" w:customStyle="1" w:styleId="ParagrafiChar">
    <w:name w:val="Paragrafi Char"/>
    <w:basedOn w:val="DefaultParagraphFont"/>
    <w:link w:val="Paragrafi"/>
    <w:locked/>
    <w:rsid w:val="00251027"/>
    <w:rPr>
      <w:rFonts w:ascii="CG Times" w:hAnsi="CG Times" w:cs="CG Times"/>
      <w:sz w:val="22"/>
      <w:szCs w:val="22"/>
      <w:lang w:val="en-US" w:eastAsia="en-US" w:bidi="ar-SA"/>
    </w:rPr>
  </w:style>
  <w:style w:type="paragraph" w:customStyle="1" w:styleId="ParagraphNumbering">
    <w:name w:val="Paragraph Numbering"/>
    <w:basedOn w:val="Normal"/>
    <w:rsid w:val="00251027"/>
    <w:pPr>
      <w:widowControl w:val="0"/>
      <w:tabs>
        <w:tab w:val="num" w:pos="720"/>
      </w:tabs>
      <w:spacing w:after="240"/>
      <w:ind w:left="720" w:hanging="720"/>
      <w:jc w:val="both"/>
    </w:pPr>
    <w:rPr>
      <w:rFonts w:ascii="CG Times" w:hAnsi="CG Times" w:cs="CG Times"/>
      <w:sz w:val="22"/>
      <w:szCs w:val="22"/>
      <w:lang w:val="sq-AL"/>
    </w:rPr>
  </w:style>
  <w:style w:type="paragraph" w:customStyle="1" w:styleId="para-indent">
    <w:name w:val="para-indent"/>
    <w:basedOn w:val="para"/>
    <w:rsid w:val="00251027"/>
    <w:pPr>
      <w:ind w:left="720"/>
    </w:pPr>
  </w:style>
  <w:style w:type="paragraph" w:customStyle="1" w:styleId="Pas">
    <w:name w:val="Pas"/>
    <w:basedOn w:val="Normal"/>
    <w:rsid w:val="00251027"/>
    <w:pPr>
      <w:widowControl w:val="0"/>
    </w:pPr>
    <w:rPr>
      <w:rFonts w:ascii="CG Times" w:hAnsi="CG Times" w:cs="CG Times"/>
      <w:sz w:val="22"/>
      <w:szCs w:val="22"/>
      <w:lang w:val="sq-AL"/>
    </w:rPr>
  </w:style>
  <w:style w:type="paragraph" w:customStyle="1" w:styleId="Pika">
    <w:name w:val="Pika"/>
    <w:next w:val="Normal"/>
    <w:autoRedefine/>
    <w:rsid w:val="00251027"/>
    <w:pPr>
      <w:widowControl w:val="0"/>
      <w:ind w:firstLine="720"/>
      <w:jc w:val="both"/>
    </w:pPr>
    <w:rPr>
      <w:rFonts w:ascii="CG Times" w:hAnsi="CG Times" w:cs="CG Times"/>
      <w:sz w:val="22"/>
      <w:szCs w:val="22"/>
      <w:lang w:val="en-US" w:eastAsia="en-US"/>
    </w:rPr>
  </w:style>
  <w:style w:type="paragraph" w:customStyle="1" w:styleId="PikeKreu">
    <w:name w:val="Pike_Kreu"/>
    <w:basedOn w:val="Heading1"/>
    <w:rsid w:val="00251027"/>
    <w:pPr>
      <w:widowControl w:val="0"/>
      <w:spacing w:before="0" w:after="0"/>
      <w:jc w:val="center"/>
    </w:pPr>
    <w:rPr>
      <w:rFonts w:ascii="CG Times" w:hAnsi="CG Times" w:cs="CG Times"/>
      <w:b w:val="0"/>
      <w:bCs w:val="0"/>
      <w:caps/>
      <w:kern w:val="0"/>
      <w:sz w:val="22"/>
      <w:szCs w:val="22"/>
      <w:lang w:val="en-GB"/>
    </w:rPr>
  </w:style>
  <w:style w:type="paragraph" w:customStyle="1" w:styleId="PjesaNr">
    <w:name w:val="Pjesa_Nr"/>
    <w:next w:val="Normal"/>
    <w:rsid w:val="00251027"/>
    <w:pPr>
      <w:keepNext/>
      <w:widowControl w:val="0"/>
      <w:jc w:val="center"/>
    </w:pPr>
    <w:rPr>
      <w:rFonts w:ascii="CG Times" w:hAnsi="CG Times" w:cs="CG Times"/>
      <w:caps/>
      <w:sz w:val="22"/>
      <w:szCs w:val="22"/>
      <w:lang w:eastAsia="en-US"/>
    </w:rPr>
  </w:style>
  <w:style w:type="paragraph" w:customStyle="1" w:styleId="PjesaTitull">
    <w:name w:val="Pjesa_Titull"/>
    <w:rsid w:val="00251027"/>
    <w:pPr>
      <w:keepNext/>
      <w:widowControl w:val="0"/>
      <w:jc w:val="center"/>
    </w:pPr>
    <w:rPr>
      <w:rFonts w:ascii="CG Times" w:hAnsi="CG Times" w:cs="CG Times"/>
      <w:caps/>
      <w:sz w:val="22"/>
      <w:szCs w:val="22"/>
      <w:lang w:eastAsia="en-US"/>
    </w:rPr>
  </w:style>
  <w:style w:type="paragraph" w:customStyle="1" w:styleId="Section">
    <w:name w:val="Section"/>
    <w:rsid w:val="00251027"/>
    <w:rPr>
      <w:rFonts w:ascii="Arial" w:hAnsi="Arial" w:cs="Arial"/>
      <w:kern w:val="32"/>
      <w:sz w:val="48"/>
      <w:szCs w:val="48"/>
      <w:lang w:val="en-US" w:eastAsia="en-US"/>
    </w:rPr>
  </w:style>
  <w:style w:type="paragraph" w:customStyle="1" w:styleId="SectionNUM">
    <w:name w:val="Section NUM"/>
    <w:next w:val="Heading1"/>
    <w:rsid w:val="00251027"/>
    <w:pPr>
      <w:keepNext/>
      <w:pageBreakBefore/>
      <w:tabs>
        <w:tab w:val="num" w:pos="720"/>
      </w:tabs>
      <w:spacing w:after="240"/>
      <w:ind w:left="720" w:hanging="360"/>
    </w:pPr>
    <w:rPr>
      <w:rFonts w:ascii="Trebuchet MS" w:hAnsi="Trebuchet MS" w:cs="Trebuchet MS"/>
      <w:b/>
      <w:bCs/>
      <w:kern w:val="32"/>
      <w:sz w:val="36"/>
      <w:szCs w:val="36"/>
      <w:lang w:eastAsia="en-US"/>
    </w:rPr>
  </w:style>
  <w:style w:type="paragraph" w:customStyle="1" w:styleId="Shpallja">
    <w:name w:val="Shpallja"/>
    <w:rsid w:val="00251027"/>
    <w:pPr>
      <w:widowControl w:val="0"/>
      <w:jc w:val="both"/>
    </w:pPr>
    <w:rPr>
      <w:rFonts w:ascii="CG Times" w:hAnsi="CG Times" w:cs="CG Times"/>
      <w:b/>
      <w:bCs/>
      <w:color w:val="000000"/>
      <w:sz w:val="22"/>
      <w:szCs w:val="22"/>
      <w:lang w:val="sq-AL" w:eastAsia="en-US"/>
    </w:rPr>
  </w:style>
  <w:style w:type="paragraph" w:customStyle="1" w:styleId="Style">
    <w:name w:val="Style"/>
    <w:rsid w:val="00251027"/>
    <w:pPr>
      <w:widowControl w:val="0"/>
      <w:autoSpaceDE w:val="0"/>
      <w:autoSpaceDN w:val="0"/>
      <w:adjustRightInd w:val="0"/>
    </w:pPr>
    <w:rPr>
      <w:sz w:val="24"/>
      <w:szCs w:val="24"/>
      <w:lang w:val="en-US" w:eastAsia="en-US"/>
    </w:rPr>
  </w:style>
  <w:style w:type="paragraph" w:customStyle="1" w:styleId="StyleCaption">
    <w:name w:val="Style Caption"/>
    <w:basedOn w:val="Normal"/>
    <w:rsid w:val="00251027"/>
    <w:pPr>
      <w:keepNext/>
      <w:widowControl w:val="0"/>
      <w:spacing w:before="240" w:after="60"/>
      <w:jc w:val="both"/>
    </w:pPr>
    <w:rPr>
      <w:rFonts w:ascii="Trebuchet MS" w:hAnsi="Trebuchet MS" w:cs="Trebuchet MS"/>
      <w:sz w:val="18"/>
      <w:szCs w:val="18"/>
      <w:lang w:val="sq-AL"/>
    </w:rPr>
  </w:style>
  <w:style w:type="character" w:customStyle="1" w:styleId="StyleCaptionChar">
    <w:name w:val="Style Caption Char"/>
    <w:basedOn w:val="DefaultParagraphFont"/>
    <w:rsid w:val="00251027"/>
    <w:rPr>
      <w:rFonts w:ascii="Trebuchet MS" w:eastAsia="MS Mincho" w:hAnsi="Trebuchet MS" w:cs="Trebuchet MS"/>
      <w:sz w:val="18"/>
      <w:szCs w:val="18"/>
      <w:lang w:val="en-US" w:eastAsia="en-US"/>
    </w:rPr>
  </w:style>
  <w:style w:type="paragraph" w:customStyle="1" w:styleId="sub-list">
    <w:name w:val="sub-list"/>
    <w:rsid w:val="00251027"/>
    <w:pPr>
      <w:spacing w:before="60" w:after="120"/>
    </w:pPr>
    <w:rPr>
      <w:rFonts w:ascii="Arial" w:hAnsi="Arial" w:cs="Arial"/>
      <w:sz w:val="22"/>
      <w:szCs w:val="22"/>
      <w:lang w:val="en-US" w:eastAsia="en-US"/>
    </w:rPr>
  </w:style>
  <w:style w:type="paragraph" w:customStyle="1" w:styleId="tabela">
    <w:name w:val="tabela"/>
    <w:basedOn w:val="Normal"/>
    <w:rsid w:val="00251027"/>
    <w:pPr>
      <w:keepNext/>
      <w:keepLines/>
      <w:widowControl w:val="0"/>
      <w:spacing w:before="60" w:after="60"/>
      <w:jc w:val="both"/>
    </w:pPr>
    <w:rPr>
      <w:rFonts w:ascii="Trebuchet MS" w:hAnsi="Trebuchet MS" w:cs="Trebuchet MS"/>
      <w:sz w:val="16"/>
      <w:szCs w:val="16"/>
      <w:lang w:val="en-GB"/>
    </w:rPr>
  </w:style>
  <w:style w:type="paragraph" w:customStyle="1" w:styleId="Tabele">
    <w:name w:val="Tabele"/>
    <w:rsid w:val="00251027"/>
    <w:rPr>
      <w:rFonts w:ascii="CG Times" w:hAnsi="CG Times" w:cs="CG Times"/>
      <w:sz w:val="22"/>
      <w:szCs w:val="22"/>
      <w:lang w:eastAsia="en-US"/>
    </w:rPr>
  </w:style>
  <w:style w:type="paragraph" w:customStyle="1" w:styleId="Table">
    <w:name w:val="Table"/>
    <w:basedOn w:val="Normal"/>
    <w:next w:val="BodyText"/>
    <w:autoRedefine/>
    <w:rsid w:val="00251027"/>
    <w:pPr>
      <w:keepNext/>
      <w:widowControl w:val="0"/>
      <w:tabs>
        <w:tab w:val="num" w:pos="1008"/>
      </w:tabs>
      <w:spacing w:before="360" w:after="240"/>
      <w:ind w:left="1008" w:hanging="1008"/>
      <w:jc w:val="both"/>
    </w:pPr>
    <w:rPr>
      <w:rFonts w:ascii="Trebuchet MS" w:hAnsi="Trebuchet MS" w:cs="Trebuchet MS"/>
      <w:b/>
      <w:bCs/>
      <w:sz w:val="22"/>
      <w:szCs w:val="22"/>
      <w:lang w:val="sq-AL" w:eastAsia="en-GB"/>
    </w:rPr>
  </w:style>
  <w:style w:type="paragraph" w:styleId="BodyText">
    <w:name w:val="Body Text"/>
    <w:basedOn w:val="Normal"/>
    <w:link w:val="BodyTextChar"/>
    <w:rsid w:val="00251027"/>
    <w:pPr>
      <w:spacing w:after="120"/>
    </w:pPr>
  </w:style>
  <w:style w:type="character" w:customStyle="1" w:styleId="BodyTextChar">
    <w:name w:val="Body Text Char"/>
    <w:basedOn w:val="DefaultParagraphFont"/>
    <w:link w:val="BodyText"/>
    <w:locked/>
    <w:rsid w:val="00251027"/>
    <w:rPr>
      <w:sz w:val="24"/>
      <w:szCs w:val="24"/>
      <w:lang w:val="en-US" w:eastAsia="en-US"/>
    </w:rPr>
  </w:style>
  <w:style w:type="paragraph" w:customStyle="1" w:styleId="TableFootnote">
    <w:name w:val="Table Footnote"/>
    <w:basedOn w:val="Normal"/>
    <w:rsid w:val="00251027"/>
    <w:pPr>
      <w:widowControl w:val="0"/>
      <w:spacing w:before="80" w:after="240"/>
    </w:pPr>
    <w:rPr>
      <w:rFonts w:ascii="Trebuchet MS" w:hAnsi="Trebuchet MS" w:cs="Trebuchet MS"/>
      <w:sz w:val="18"/>
      <w:szCs w:val="18"/>
      <w:lang w:val="en-GB" w:eastAsia="en-GB"/>
    </w:rPr>
  </w:style>
  <w:style w:type="paragraph" w:customStyle="1" w:styleId="TableText">
    <w:name w:val="Table Text"/>
    <w:basedOn w:val="BodyText"/>
    <w:rsid w:val="00251027"/>
    <w:pPr>
      <w:spacing w:before="40" w:after="40"/>
      <w:jc w:val="both"/>
    </w:pPr>
    <w:rPr>
      <w:rFonts w:ascii="Trebuchet MS" w:hAnsi="Trebuchet MS" w:cs="Trebuchet MS"/>
      <w:sz w:val="18"/>
      <w:szCs w:val="18"/>
      <w:lang w:val="it-IT"/>
    </w:rPr>
  </w:style>
  <w:style w:type="paragraph" w:customStyle="1" w:styleId="text">
    <w:name w:val="text"/>
    <w:basedOn w:val="Normal"/>
    <w:rsid w:val="00251027"/>
    <w:pPr>
      <w:widowControl w:val="0"/>
      <w:ind w:left="709"/>
      <w:jc w:val="both"/>
    </w:pPr>
    <w:rPr>
      <w:rFonts w:ascii="Arial" w:hAnsi="Arial" w:cs="Arial"/>
      <w:sz w:val="20"/>
      <w:szCs w:val="20"/>
      <w:lang w:val="fr-FR"/>
    </w:rPr>
  </w:style>
  <w:style w:type="paragraph" w:customStyle="1" w:styleId="Titulli">
    <w:name w:val="Titulli"/>
    <w:next w:val="Normal"/>
    <w:link w:val="TitulliChar"/>
    <w:rsid w:val="00251027"/>
    <w:pPr>
      <w:keepNext/>
      <w:widowControl w:val="0"/>
      <w:jc w:val="center"/>
      <w:outlineLvl w:val="1"/>
    </w:pPr>
    <w:rPr>
      <w:rFonts w:ascii="CG Times" w:hAnsi="CG Times" w:cs="CG Times"/>
      <w:b/>
      <w:bCs/>
      <w:caps/>
      <w:sz w:val="22"/>
      <w:szCs w:val="22"/>
      <w:lang w:eastAsia="en-US"/>
    </w:rPr>
  </w:style>
  <w:style w:type="character" w:customStyle="1" w:styleId="TitulliCharChar">
    <w:name w:val="Titulli Char Char"/>
    <w:basedOn w:val="DefaultParagraphFont"/>
    <w:rsid w:val="00251027"/>
    <w:rPr>
      <w:rFonts w:ascii="CG Times" w:eastAsia="MS Mincho" w:hAnsi="CG Times" w:cs="CG Times"/>
      <w:b/>
      <w:bCs/>
      <w:caps/>
      <w:sz w:val="22"/>
      <w:szCs w:val="22"/>
      <w:lang w:val="en-GB" w:eastAsia="en-US"/>
    </w:rPr>
  </w:style>
  <w:style w:type="paragraph" w:customStyle="1" w:styleId="TitulliNr">
    <w:name w:val="Titulli_Nr"/>
    <w:rsid w:val="00251027"/>
    <w:pPr>
      <w:keepNext/>
      <w:widowControl w:val="0"/>
      <w:jc w:val="center"/>
    </w:pPr>
    <w:rPr>
      <w:rFonts w:ascii="CG Times" w:hAnsi="CG Times" w:cs="CG Times"/>
      <w:caps/>
      <w:sz w:val="22"/>
      <w:szCs w:val="22"/>
      <w:lang w:eastAsia="en-US"/>
    </w:rPr>
  </w:style>
  <w:style w:type="paragraph" w:customStyle="1" w:styleId="TitulliTitull">
    <w:name w:val="Titulli_Titull"/>
    <w:link w:val="TitulliTitullChar"/>
    <w:rsid w:val="00251027"/>
    <w:pPr>
      <w:keepNext/>
      <w:widowControl w:val="0"/>
      <w:jc w:val="center"/>
      <w:outlineLvl w:val="0"/>
    </w:pPr>
    <w:rPr>
      <w:rFonts w:ascii="CG Times" w:hAnsi="CG Times" w:cs="CG Times"/>
      <w:caps/>
      <w:sz w:val="22"/>
      <w:szCs w:val="22"/>
      <w:lang w:eastAsia="en-US"/>
    </w:rPr>
  </w:style>
  <w:style w:type="paragraph" w:customStyle="1" w:styleId="VENDOSI">
    <w:name w:val="VENDOSI"/>
    <w:next w:val="Normal"/>
    <w:link w:val="VENDOSIChar"/>
    <w:rsid w:val="00251027"/>
    <w:pPr>
      <w:keepNext/>
      <w:widowControl w:val="0"/>
      <w:jc w:val="center"/>
    </w:pPr>
    <w:rPr>
      <w:rFonts w:ascii="CG Times" w:hAnsi="CG Times" w:cs="CG Times"/>
      <w:caps/>
      <w:sz w:val="22"/>
      <w:szCs w:val="22"/>
      <w:lang w:eastAsia="en-US"/>
    </w:rPr>
  </w:style>
  <w:style w:type="character" w:customStyle="1" w:styleId="VENDOSIChar">
    <w:name w:val="VENDOSI Char"/>
    <w:basedOn w:val="DefaultParagraphFont"/>
    <w:link w:val="VENDOSI"/>
    <w:locked/>
    <w:rsid w:val="00251027"/>
    <w:rPr>
      <w:rFonts w:ascii="CG Times" w:hAnsi="CG Times" w:cs="CG Times"/>
      <w:caps/>
      <w:sz w:val="22"/>
      <w:szCs w:val="22"/>
      <w:lang w:val="en-GB" w:eastAsia="en-US" w:bidi="ar-SA"/>
    </w:rPr>
  </w:style>
  <w:style w:type="paragraph" w:customStyle="1" w:styleId="xl22">
    <w:name w:val="xl22"/>
    <w:basedOn w:val="Normal"/>
    <w:uiPriority w:val="99"/>
    <w:rsid w:val="00251027"/>
    <w:pPr>
      <w:spacing w:before="100" w:beforeAutospacing="1" w:after="100" w:afterAutospacing="1"/>
    </w:pPr>
    <w:rPr>
      <w:rFonts w:ascii="Book Antiqua" w:hAnsi="Book Antiqua" w:cs="Book Antiqua"/>
      <w:b/>
      <w:bCs/>
      <w:sz w:val="20"/>
      <w:szCs w:val="20"/>
    </w:rPr>
  </w:style>
  <w:style w:type="paragraph" w:customStyle="1" w:styleId="xl23">
    <w:name w:val="xl23"/>
    <w:basedOn w:val="Normal"/>
    <w:uiPriority w:val="99"/>
    <w:rsid w:val="00251027"/>
    <w:pPr>
      <w:spacing w:before="100" w:beforeAutospacing="1" w:after="100" w:afterAutospacing="1"/>
    </w:pPr>
    <w:rPr>
      <w:rFonts w:ascii="Book Antiqua" w:hAnsi="Book Antiqua" w:cs="Book Antiqua"/>
      <w:sz w:val="20"/>
      <w:szCs w:val="20"/>
    </w:rPr>
  </w:style>
  <w:style w:type="paragraph" w:customStyle="1" w:styleId="xl24">
    <w:name w:val="xl24"/>
    <w:basedOn w:val="Normal"/>
    <w:uiPriority w:val="99"/>
    <w:rsid w:val="00251027"/>
    <w:pPr>
      <w:widowControl w:val="0"/>
      <w:spacing w:before="100" w:beforeAutospacing="1" w:after="100" w:afterAutospacing="1"/>
    </w:pPr>
    <w:rPr>
      <w:rFonts w:ascii="Bookman Old Style" w:hAnsi="Bookman Old Style" w:cs="Bookman Old Style"/>
      <w:sz w:val="22"/>
      <w:szCs w:val="22"/>
      <w:lang w:val="en-GB" w:eastAsia="en-GB"/>
    </w:rPr>
  </w:style>
  <w:style w:type="paragraph" w:customStyle="1" w:styleId="xl25">
    <w:name w:val="xl25"/>
    <w:basedOn w:val="Normal"/>
    <w:uiPriority w:val="99"/>
    <w:rsid w:val="00251027"/>
    <w:pPr>
      <w:widowControl w:val="0"/>
      <w:spacing w:before="100" w:beforeAutospacing="1" w:after="100" w:afterAutospacing="1"/>
    </w:pPr>
    <w:rPr>
      <w:rFonts w:ascii="Arial" w:hAnsi="Arial" w:cs="Arial"/>
      <w:b/>
      <w:bCs/>
      <w:sz w:val="22"/>
      <w:szCs w:val="22"/>
      <w:lang w:val="en-GB" w:eastAsia="en-GB"/>
    </w:rPr>
  </w:style>
  <w:style w:type="paragraph" w:customStyle="1" w:styleId="xl26">
    <w:name w:val="xl26"/>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8"/>
      <w:szCs w:val="18"/>
      <w:lang w:val="en-GB" w:eastAsia="en-GB"/>
    </w:rPr>
  </w:style>
  <w:style w:type="paragraph" w:customStyle="1" w:styleId="xl27">
    <w:name w:val="xl27"/>
    <w:basedOn w:val="Normal"/>
    <w:uiPriority w:val="99"/>
    <w:rsid w:val="00251027"/>
    <w:pPr>
      <w:widowControl w:val="0"/>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b/>
      <w:bCs/>
      <w:i/>
      <w:iCs/>
      <w:sz w:val="18"/>
      <w:szCs w:val="18"/>
      <w:lang w:val="en-GB" w:eastAsia="en-GB"/>
    </w:rPr>
  </w:style>
  <w:style w:type="paragraph" w:customStyle="1" w:styleId="xl28">
    <w:name w:val="xl28"/>
    <w:basedOn w:val="Normal"/>
    <w:uiPriority w:val="99"/>
    <w:rsid w:val="00251027"/>
    <w:pPr>
      <w:widowControl w:val="0"/>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jc w:val="center"/>
      <w:textAlignment w:val="center"/>
    </w:pPr>
    <w:rPr>
      <w:rFonts w:ascii="Arial" w:hAnsi="Arial" w:cs="Arial"/>
      <w:b/>
      <w:bCs/>
      <w:sz w:val="18"/>
      <w:szCs w:val="18"/>
      <w:lang w:val="en-GB" w:eastAsia="en-GB"/>
    </w:rPr>
  </w:style>
  <w:style w:type="paragraph" w:customStyle="1" w:styleId="xl29">
    <w:name w:val="xl29"/>
    <w:basedOn w:val="Normal"/>
    <w:uiPriority w:val="99"/>
    <w:rsid w:val="00251027"/>
    <w:pPr>
      <w:pBdr>
        <w:right w:val="single" w:sz="4" w:space="0" w:color="auto"/>
      </w:pBdr>
      <w:spacing w:before="100" w:beforeAutospacing="1" w:after="100" w:afterAutospacing="1"/>
    </w:pPr>
    <w:rPr>
      <w:sz w:val="20"/>
      <w:szCs w:val="20"/>
    </w:rPr>
  </w:style>
  <w:style w:type="paragraph" w:customStyle="1" w:styleId="xl30">
    <w:name w:val="xl30"/>
    <w:basedOn w:val="Normal"/>
    <w:uiPriority w:val="99"/>
    <w:rsid w:val="00251027"/>
    <w:pPr>
      <w:pBdr>
        <w:left w:val="single" w:sz="4" w:space="0" w:color="auto"/>
        <w:bottom w:val="single" w:sz="4" w:space="0" w:color="auto"/>
      </w:pBdr>
      <w:spacing w:before="100" w:beforeAutospacing="1" w:after="100" w:afterAutospacing="1"/>
    </w:pPr>
    <w:rPr>
      <w:sz w:val="20"/>
      <w:szCs w:val="20"/>
    </w:rPr>
  </w:style>
  <w:style w:type="paragraph" w:customStyle="1" w:styleId="xl31">
    <w:name w:val="xl31"/>
    <w:basedOn w:val="Normal"/>
    <w:uiPriority w:val="99"/>
    <w:rsid w:val="00251027"/>
    <w:pPr>
      <w:pBdr>
        <w:bottom w:val="single" w:sz="4" w:space="0" w:color="auto"/>
      </w:pBdr>
      <w:spacing w:before="100" w:beforeAutospacing="1" w:after="100" w:afterAutospacing="1"/>
    </w:pPr>
    <w:rPr>
      <w:sz w:val="20"/>
      <w:szCs w:val="20"/>
    </w:rPr>
  </w:style>
  <w:style w:type="paragraph" w:customStyle="1" w:styleId="xl32">
    <w:name w:val="xl32"/>
    <w:basedOn w:val="Normal"/>
    <w:uiPriority w:val="99"/>
    <w:rsid w:val="00251027"/>
    <w:pPr>
      <w:pBdr>
        <w:bottom w:val="single" w:sz="4" w:space="0" w:color="auto"/>
        <w:right w:val="single" w:sz="4" w:space="0" w:color="auto"/>
      </w:pBdr>
      <w:spacing w:before="100" w:beforeAutospacing="1" w:after="100" w:afterAutospacing="1"/>
    </w:pPr>
    <w:rPr>
      <w:sz w:val="20"/>
      <w:szCs w:val="20"/>
    </w:rPr>
  </w:style>
  <w:style w:type="paragraph" w:customStyle="1" w:styleId="xl33">
    <w:name w:val="xl33"/>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4">
    <w:name w:val="xl34"/>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5">
    <w:name w:val="xl35"/>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6">
    <w:name w:val="xl36"/>
    <w:basedOn w:val="Normal"/>
    <w:uiPriority w:val="99"/>
    <w:rsid w:val="00251027"/>
    <w:pPr>
      <w:pBdr>
        <w:left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7">
    <w:name w:val="xl37"/>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20"/>
      <w:szCs w:val="20"/>
    </w:rPr>
  </w:style>
  <w:style w:type="paragraph" w:customStyle="1" w:styleId="xl38">
    <w:name w:val="xl38"/>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Book Antiqua" w:hAnsi="Book Antiqua" w:cs="Book Antiqua"/>
      <w:sz w:val="16"/>
      <w:szCs w:val="16"/>
    </w:rPr>
  </w:style>
  <w:style w:type="paragraph" w:customStyle="1" w:styleId="xl39">
    <w:name w:val="xl39"/>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sz w:val="20"/>
      <w:szCs w:val="20"/>
    </w:rPr>
  </w:style>
  <w:style w:type="paragraph" w:customStyle="1" w:styleId="xl40">
    <w:name w:val="xl40"/>
    <w:basedOn w:val="Normal"/>
    <w:uiPriority w:val="99"/>
    <w:rsid w:val="00251027"/>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1">
    <w:name w:val="xl41"/>
    <w:basedOn w:val="Normal"/>
    <w:uiPriority w:val="99"/>
    <w:rsid w:val="00251027"/>
    <w:pPr>
      <w:pBdr>
        <w:top w:val="single" w:sz="4" w:space="0" w:color="auto"/>
        <w:left w:val="single" w:sz="4" w:space="0" w:color="auto"/>
        <w:bottom w:val="single" w:sz="4" w:space="0" w:color="auto"/>
      </w:pBdr>
      <w:spacing w:before="100" w:beforeAutospacing="1" w:after="100" w:afterAutospacing="1"/>
    </w:pPr>
    <w:rPr>
      <w:rFonts w:ascii="Arial" w:hAnsi="Arial" w:cs="Arial"/>
      <w:sz w:val="20"/>
      <w:szCs w:val="20"/>
    </w:rPr>
  </w:style>
  <w:style w:type="paragraph" w:customStyle="1" w:styleId="xl42">
    <w:name w:val="xl42"/>
    <w:basedOn w:val="Normal"/>
    <w:uiPriority w:val="99"/>
    <w:rsid w:val="00251027"/>
    <w:pPr>
      <w:pBdr>
        <w:top w:val="single" w:sz="4" w:space="0" w:color="auto"/>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3">
    <w:name w:val="xl43"/>
    <w:basedOn w:val="Normal"/>
    <w:uiPriority w:val="99"/>
    <w:rsid w:val="00251027"/>
    <w:pPr>
      <w:pBdr>
        <w:left w:val="single" w:sz="4" w:space="0" w:color="auto"/>
        <w:bottom w:val="single" w:sz="4" w:space="0" w:color="auto"/>
        <w:right w:val="single" w:sz="4" w:space="0" w:color="auto"/>
      </w:pBdr>
      <w:shd w:val="clear" w:color="auto" w:fill="C0C0C0"/>
      <w:spacing w:before="100" w:beforeAutospacing="1" w:after="100" w:afterAutospacing="1"/>
    </w:pPr>
    <w:rPr>
      <w:rFonts w:ascii="Arial" w:hAnsi="Arial" w:cs="Arial"/>
      <w:sz w:val="16"/>
      <w:szCs w:val="16"/>
    </w:rPr>
  </w:style>
  <w:style w:type="paragraph" w:customStyle="1" w:styleId="xl44">
    <w:name w:val="xl44"/>
    <w:basedOn w:val="Normal"/>
    <w:uiPriority w:val="99"/>
    <w:rsid w:val="00251027"/>
    <w:pPr>
      <w:pBdr>
        <w:left w:val="single" w:sz="4" w:space="0" w:color="auto"/>
        <w:bottom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5">
    <w:name w:val="xl45"/>
    <w:basedOn w:val="Normal"/>
    <w:uiPriority w:val="99"/>
    <w:rsid w:val="00251027"/>
    <w:pPr>
      <w:pBdr>
        <w:top w:val="single" w:sz="4" w:space="0" w:color="auto"/>
        <w:left w:val="single" w:sz="4" w:space="0" w:color="auto"/>
        <w:right w:val="single" w:sz="4" w:space="0" w:color="auto"/>
      </w:pBdr>
      <w:spacing w:before="100" w:beforeAutospacing="1" w:after="100" w:afterAutospacing="1"/>
    </w:pPr>
    <w:rPr>
      <w:rFonts w:ascii="Arial" w:hAnsi="Arial" w:cs="Arial"/>
      <w:sz w:val="16"/>
      <w:szCs w:val="16"/>
    </w:rPr>
  </w:style>
  <w:style w:type="paragraph" w:customStyle="1" w:styleId="xl46">
    <w:name w:val="xl46"/>
    <w:basedOn w:val="Normal"/>
    <w:uiPriority w:val="99"/>
    <w:rsid w:val="00251027"/>
    <w:pPr>
      <w:widowControl w:val="0"/>
      <w:pBdr>
        <w:left w:val="single" w:sz="8" w:space="11" w:color="auto"/>
        <w:right w:val="single" w:sz="4" w:space="0" w:color="auto"/>
      </w:pBdr>
      <w:spacing w:before="100" w:beforeAutospacing="1" w:after="100" w:afterAutospacing="1"/>
      <w:ind w:firstLineChars="100" w:firstLine="100"/>
    </w:pPr>
    <w:rPr>
      <w:rFonts w:ascii="Arial" w:hAnsi="Arial" w:cs="Arial"/>
      <w:color w:val="000000"/>
      <w:sz w:val="22"/>
      <w:szCs w:val="22"/>
      <w:lang w:val="en-GB"/>
    </w:rPr>
  </w:style>
  <w:style w:type="paragraph" w:customStyle="1" w:styleId="xl47">
    <w:name w:val="xl47"/>
    <w:basedOn w:val="Normal"/>
    <w:uiPriority w:val="99"/>
    <w:rsid w:val="00251027"/>
    <w:pPr>
      <w:widowControl w:val="0"/>
      <w:pBdr>
        <w:left w:val="single" w:sz="4" w:space="0" w:color="auto"/>
      </w:pBdr>
      <w:spacing w:before="100" w:beforeAutospacing="1" w:after="100" w:afterAutospacing="1"/>
      <w:jc w:val="right"/>
    </w:pPr>
    <w:rPr>
      <w:rFonts w:ascii="Arial" w:hAnsi="Arial" w:cs="Arial"/>
      <w:color w:val="000000"/>
      <w:sz w:val="22"/>
      <w:szCs w:val="22"/>
      <w:lang w:val="en-GB"/>
    </w:rPr>
  </w:style>
  <w:style w:type="table" w:styleId="TableGrid">
    <w:name w:val="Table Grid"/>
    <w:basedOn w:val="TableNormal"/>
    <w:rsid w:val="0025102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er">
    <w:name w:val="footer"/>
    <w:basedOn w:val="Normal"/>
    <w:link w:val="FooterChar"/>
    <w:rsid w:val="00251027"/>
    <w:pPr>
      <w:tabs>
        <w:tab w:val="center" w:pos="4320"/>
        <w:tab w:val="right" w:pos="8640"/>
      </w:tabs>
    </w:pPr>
  </w:style>
  <w:style w:type="character" w:customStyle="1" w:styleId="FooterChar">
    <w:name w:val="Footer Char"/>
    <w:basedOn w:val="DefaultParagraphFont"/>
    <w:link w:val="Footer"/>
    <w:locked/>
    <w:rsid w:val="00251027"/>
    <w:rPr>
      <w:sz w:val="24"/>
      <w:szCs w:val="24"/>
      <w:lang w:val="en-US" w:eastAsia="en-US"/>
    </w:rPr>
  </w:style>
  <w:style w:type="character" w:styleId="PageNumber">
    <w:name w:val="page number"/>
    <w:basedOn w:val="DefaultParagraphFont"/>
    <w:rsid w:val="00251027"/>
  </w:style>
  <w:style w:type="paragraph" w:customStyle="1" w:styleId="msolistparagraphcxsplast">
    <w:name w:val="msolistparagraphcxsplast"/>
    <w:basedOn w:val="Normal"/>
    <w:uiPriority w:val="99"/>
    <w:rsid w:val="00251027"/>
    <w:pPr>
      <w:spacing w:before="100" w:beforeAutospacing="1" w:after="100" w:afterAutospacing="1"/>
    </w:pPr>
  </w:style>
  <w:style w:type="paragraph" w:styleId="Title">
    <w:name w:val="Title"/>
    <w:basedOn w:val="Normal"/>
    <w:next w:val="Normal"/>
    <w:link w:val="TitleChar"/>
    <w:qFormat/>
    <w:rsid w:val="00251027"/>
    <w:pPr>
      <w:pBdr>
        <w:bottom w:val="single" w:sz="4" w:space="1" w:color="auto"/>
      </w:pBdr>
    </w:pPr>
    <w:rPr>
      <w:rFonts w:ascii="Cambria" w:hAnsi="Cambria" w:cs="Cambria"/>
      <w:spacing w:val="5"/>
      <w:sz w:val="52"/>
      <w:szCs w:val="52"/>
    </w:rPr>
  </w:style>
  <w:style w:type="character" w:customStyle="1" w:styleId="TitleChar">
    <w:name w:val="Title Char"/>
    <w:basedOn w:val="DefaultParagraphFont"/>
    <w:link w:val="Title"/>
    <w:locked/>
    <w:rsid w:val="00251027"/>
    <w:rPr>
      <w:rFonts w:ascii="Cambria" w:hAnsi="Cambria" w:cs="Cambria"/>
      <w:spacing w:val="5"/>
      <w:sz w:val="52"/>
      <w:szCs w:val="52"/>
      <w:lang w:val="en-US" w:eastAsia="en-US"/>
    </w:rPr>
  </w:style>
  <w:style w:type="paragraph" w:styleId="Subtitle">
    <w:name w:val="Subtitle"/>
    <w:basedOn w:val="Normal"/>
    <w:next w:val="Normal"/>
    <w:link w:val="SubtitleChar"/>
    <w:qFormat/>
    <w:rsid w:val="00251027"/>
    <w:pPr>
      <w:spacing w:after="600"/>
    </w:pPr>
    <w:rPr>
      <w:rFonts w:ascii="Cambria" w:hAnsi="Cambria" w:cs="Cambria"/>
      <w:i/>
      <w:iCs/>
      <w:spacing w:val="13"/>
    </w:rPr>
  </w:style>
  <w:style w:type="character" w:customStyle="1" w:styleId="SubtitleChar">
    <w:name w:val="Subtitle Char"/>
    <w:basedOn w:val="DefaultParagraphFont"/>
    <w:link w:val="Subtitle"/>
    <w:locked/>
    <w:rsid w:val="00251027"/>
    <w:rPr>
      <w:rFonts w:ascii="Cambria" w:hAnsi="Cambria" w:cs="Cambria"/>
      <w:i/>
      <w:iCs/>
      <w:spacing w:val="13"/>
      <w:sz w:val="24"/>
      <w:szCs w:val="24"/>
      <w:lang w:val="en-US" w:eastAsia="en-US"/>
    </w:rPr>
  </w:style>
  <w:style w:type="character" w:styleId="Strong">
    <w:name w:val="Strong"/>
    <w:basedOn w:val="DefaultParagraphFont"/>
    <w:qFormat/>
    <w:rsid w:val="00251027"/>
    <w:rPr>
      <w:b/>
      <w:bCs/>
    </w:rPr>
  </w:style>
  <w:style w:type="character" w:styleId="Emphasis">
    <w:name w:val="Emphasis"/>
    <w:basedOn w:val="DefaultParagraphFont"/>
    <w:qFormat/>
    <w:rsid w:val="00251027"/>
    <w:rPr>
      <w:b/>
      <w:bCs/>
      <w:i/>
      <w:iCs/>
      <w:spacing w:val="10"/>
      <w:shd w:val="clear" w:color="auto" w:fill="auto"/>
    </w:rPr>
  </w:style>
  <w:style w:type="paragraph" w:customStyle="1" w:styleId="NoSpacing1">
    <w:name w:val="No Spacing1"/>
    <w:basedOn w:val="Normal"/>
    <w:uiPriority w:val="99"/>
    <w:rsid w:val="00251027"/>
  </w:style>
  <w:style w:type="paragraph" w:customStyle="1" w:styleId="MediumGrid2-Accent21">
    <w:name w:val="Medium Grid 2 - Accent 21"/>
    <w:basedOn w:val="Normal"/>
    <w:next w:val="Normal"/>
    <w:link w:val="MediumGrid2-Accent2Char"/>
    <w:uiPriority w:val="99"/>
    <w:rsid w:val="00251027"/>
    <w:pPr>
      <w:spacing w:before="200"/>
      <w:ind w:left="360" w:right="360"/>
    </w:pPr>
    <w:rPr>
      <w:i/>
      <w:iCs/>
    </w:rPr>
  </w:style>
  <w:style w:type="character" w:customStyle="1" w:styleId="MediumGrid2-Accent2Char">
    <w:name w:val="Medium Grid 2 - Accent 2 Char"/>
    <w:basedOn w:val="DefaultParagraphFont"/>
    <w:link w:val="MediumGrid2-Accent21"/>
    <w:uiPriority w:val="99"/>
    <w:locked/>
    <w:rsid w:val="00251027"/>
    <w:rPr>
      <w:i/>
      <w:iCs/>
      <w:sz w:val="24"/>
      <w:szCs w:val="24"/>
      <w:lang w:val="en-US" w:eastAsia="en-US"/>
    </w:rPr>
  </w:style>
  <w:style w:type="paragraph" w:customStyle="1" w:styleId="MediumGrid3-Accent21">
    <w:name w:val="Medium Grid 3 - Accent 21"/>
    <w:basedOn w:val="Normal"/>
    <w:next w:val="Normal"/>
    <w:link w:val="MediumGrid3-Accent2Char"/>
    <w:uiPriority w:val="99"/>
    <w:rsid w:val="00251027"/>
    <w:pPr>
      <w:pBdr>
        <w:bottom w:val="single" w:sz="4" w:space="1" w:color="auto"/>
      </w:pBdr>
      <w:spacing w:before="200" w:after="280"/>
      <w:ind w:left="1008" w:right="1152"/>
      <w:jc w:val="both"/>
    </w:pPr>
    <w:rPr>
      <w:b/>
      <w:bCs/>
      <w:i/>
      <w:iCs/>
    </w:rPr>
  </w:style>
  <w:style w:type="character" w:customStyle="1" w:styleId="MediumGrid3-Accent2Char">
    <w:name w:val="Medium Grid 3 - Accent 2 Char"/>
    <w:basedOn w:val="DefaultParagraphFont"/>
    <w:link w:val="MediumGrid3-Accent21"/>
    <w:uiPriority w:val="99"/>
    <w:locked/>
    <w:rsid w:val="00251027"/>
    <w:rPr>
      <w:b/>
      <w:bCs/>
      <w:i/>
      <w:iCs/>
      <w:sz w:val="24"/>
      <w:szCs w:val="24"/>
      <w:lang w:val="en-US" w:eastAsia="en-US"/>
    </w:rPr>
  </w:style>
  <w:style w:type="character" w:customStyle="1" w:styleId="SubtleEmphasis1">
    <w:name w:val="Subtle Emphasis1"/>
    <w:uiPriority w:val="99"/>
    <w:rsid w:val="00251027"/>
    <w:rPr>
      <w:i/>
      <w:iCs/>
    </w:rPr>
  </w:style>
  <w:style w:type="character" w:customStyle="1" w:styleId="IntenseEmphasis1">
    <w:name w:val="Intense Emphasis1"/>
    <w:uiPriority w:val="99"/>
    <w:rsid w:val="00251027"/>
    <w:rPr>
      <w:b/>
      <w:bCs/>
    </w:rPr>
  </w:style>
  <w:style w:type="character" w:customStyle="1" w:styleId="SubtleReference1">
    <w:name w:val="Subtle Reference1"/>
    <w:uiPriority w:val="99"/>
    <w:rsid w:val="00251027"/>
    <w:rPr>
      <w:smallCaps/>
    </w:rPr>
  </w:style>
  <w:style w:type="character" w:customStyle="1" w:styleId="IntenseReference1">
    <w:name w:val="Intense Reference1"/>
    <w:uiPriority w:val="99"/>
    <w:rsid w:val="00251027"/>
    <w:rPr>
      <w:smallCaps/>
      <w:spacing w:val="5"/>
      <w:u w:val="single"/>
    </w:rPr>
  </w:style>
  <w:style w:type="character" w:customStyle="1" w:styleId="BookTitle1">
    <w:name w:val="Book Title1"/>
    <w:uiPriority w:val="99"/>
    <w:rsid w:val="00251027"/>
    <w:rPr>
      <w:i/>
      <w:iCs/>
      <w:smallCaps/>
      <w:spacing w:val="5"/>
    </w:rPr>
  </w:style>
  <w:style w:type="paragraph" w:styleId="Header">
    <w:name w:val="header"/>
    <w:basedOn w:val="Normal"/>
    <w:link w:val="HeaderChar"/>
    <w:rsid w:val="00251027"/>
    <w:pPr>
      <w:tabs>
        <w:tab w:val="center" w:pos="4680"/>
        <w:tab w:val="right" w:pos="9360"/>
      </w:tabs>
    </w:pPr>
  </w:style>
  <w:style w:type="character" w:customStyle="1" w:styleId="HeaderChar">
    <w:name w:val="Header Char"/>
    <w:basedOn w:val="DefaultParagraphFont"/>
    <w:link w:val="Header"/>
    <w:locked/>
    <w:rsid w:val="00251027"/>
    <w:rPr>
      <w:sz w:val="24"/>
      <w:szCs w:val="24"/>
      <w:lang w:val="en-US" w:eastAsia="en-US"/>
    </w:rPr>
  </w:style>
  <w:style w:type="paragraph" w:styleId="NormalWeb">
    <w:name w:val="Normal (Web)"/>
    <w:basedOn w:val="Normal"/>
    <w:rsid w:val="00251027"/>
    <w:pPr>
      <w:spacing w:before="100" w:beforeAutospacing="1" w:after="100" w:afterAutospacing="1"/>
    </w:pPr>
  </w:style>
  <w:style w:type="paragraph" w:customStyle="1" w:styleId="xl65">
    <w:name w:val="xl6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6">
    <w:name w:val="xl66"/>
    <w:basedOn w:val="Normal"/>
    <w:rsid w:val="00251027"/>
    <w:pPr>
      <w:shd w:val="clear" w:color="000000" w:fill="FFFFFF"/>
      <w:spacing w:before="100" w:beforeAutospacing="1" w:after="100" w:afterAutospacing="1"/>
      <w:jc w:val="center"/>
      <w:textAlignment w:val="center"/>
    </w:pPr>
    <w:rPr>
      <w:b/>
      <w:bCs/>
    </w:rPr>
  </w:style>
  <w:style w:type="paragraph" w:customStyle="1" w:styleId="xl67">
    <w:name w:val="xl6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style>
  <w:style w:type="paragraph" w:customStyle="1" w:styleId="xl68">
    <w:name w:val="xl68"/>
    <w:basedOn w:val="Normal"/>
    <w:rsid w:val="00251027"/>
    <w:pPr>
      <w:shd w:val="clear" w:color="000000" w:fill="FFFFFF"/>
      <w:spacing w:before="100" w:beforeAutospacing="1" w:after="100" w:afterAutospacing="1"/>
      <w:jc w:val="center"/>
      <w:textAlignment w:val="center"/>
    </w:pPr>
  </w:style>
  <w:style w:type="paragraph" w:customStyle="1" w:styleId="xl69">
    <w:name w:val="xl69"/>
    <w:basedOn w:val="Normal"/>
    <w:rsid w:val="00251027"/>
    <w:pPr>
      <w:shd w:val="clear" w:color="000000" w:fill="FFFFFF"/>
      <w:spacing w:before="100" w:beforeAutospacing="1" w:after="100" w:afterAutospacing="1"/>
      <w:jc w:val="center"/>
      <w:textAlignment w:val="center"/>
    </w:pPr>
  </w:style>
  <w:style w:type="paragraph" w:customStyle="1" w:styleId="xl70">
    <w:name w:val="xl70"/>
    <w:basedOn w:val="Normal"/>
    <w:rsid w:val="00251027"/>
    <w:pPr>
      <w:shd w:val="clear" w:color="000000" w:fill="FFFFFF"/>
      <w:spacing w:before="100" w:beforeAutospacing="1" w:after="100" w:afterAutospacing="1"/>
      <w:textAlignment w:val="center"/>
    </w:pPr>
  </w:style>
  <w:style w:type="paragraph" w:customStyle="1" w:styleId="xl71">
    <w:name w:val="xl7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style>
  <w:style w:type="paragraph" w:customStyle="1" w:styleId="xl72">
    <w:name w:val="xl72"/>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3">
    <w:name w:val="xl73"/>
    <w:basedOn w:val="Normal"/>
    <w:rsid w:val="00251027"/>
    <w:pPr>
      <w:pBdr>
        <w:top w:val="single" w:sz="8" w:space="0" w:color="auto"/>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4">
    <w:name w:val="xl74"/>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5">
    <w:name w:val="xl75"/>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6">
    <w:name w:val="xl76"/>
    <w:basedOn w:val="Normal"/>
    <w:rsid w:val="00251027"/>
    <w:pPr>
      <w:pBdr>
        <w:top w:val="single" w:sz="8" w:space="0" w:color="auto"/>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7">
    <w:name w:val="xl77"/>
    <w:basedOn w:val="Normal"/>
    <w:rsid w:val="00251027"/>
    <w:pPr>
      <w:pBdr>
        <w:left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8">
    <w:name w:val="xl78"/>
    <w:basedOn w:val="Normal"/>
    <w:rsid w:val="00251027"/>
    <w:pPr>
      <w:pBdr>
        <w:left w:val="single" w:sz="8" w:space="0" w:color="auto"/>
        <w:bottom w:val="single" w:sz="8" w:space="0" w:color="auto"/>
        <w:right w:val="single" w:sz="8" w:space="0" w:color="auto"/>
      </w:pBdr>
      <w:shd w:val="clear" w:color="000000" w:fill="FFFFFF"/>
      <w:spacing w:before="100" w:beforeAutospacing="1" w:after="100" w:afterAutospacing="1"/>
      <w:jc w:val="center"/>
      <w:textAlignment w:val="center"/>
    </w:pPr>
    <w:rPr>
      <w:rFonts w:ascii="CG Times" w:hAnsi="CG Times" w:cs="CG Times"/>
      <w:b/>
      <w:bCs/>
      <w:sz w:val="12"/>
      <w:szCs w:val="12"/>
    </w:rPr>
  </w:style>
  <w:style w:type="paragraph" w:customStyle="1" w:styleId="xl79">
    <w:name w:val="xl79"/>
    <w:basedOn w:val="Normal"/>
    <w:rsid w:val="00251027"/>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0">
    <w:name w:val="xl8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1">
    <w:name w:val="xl8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2">
    <w:name w:val="xl8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3">
    <w:name w:val="xl8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4">
    <w:name w:val="xl8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5">
    <w:name w:val="xl8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6">
    <w:name w:val="xl8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7">
    <w:name w:val="xl8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8">
    <w:name w:val="xl8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89">
    <w:name w:val="xl8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0">
    <w:name w:val="xl9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1">
    <w:name w:val="xl9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2">
    <w:name w:val="xl9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3">
    <w:name w:val="xl9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4">
    <w:name w:val="xl9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5">
    <w:name w:val="xl9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6">
    <w:name w:val="xl96"/>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7">
    <w:name w:val="xl97"/>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98">
    <w:name w:val="xl98"/>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99">
    <w:name w:val="xl99"/>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center"/>
    </w:pPr>
    <w:rPr>
      <w:rFonts w:ascii="CG Times" w:hAnsi="CG Times" w:cs="CG Times"/>
      <w:sz w:val="12"/>
      <w:szCs w:val="12"/>
    </w:rPr>
  </w:style>
  <w:style w:type="paragraph" w:customStyle="1" w:styleId="xl100">
    <w:name w:val="xl100"/>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1">
    <w:name w:val="xl101"/>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2">
    <w:name w:val="xl102"/>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3">
    <w:name w:val="xl103"/>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4">
    <w:name w:val="xl104"/>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paragraph" w:customStyle="1" w:styleId="xl105">
    <w:name w:val="xl105"/>
    <w:basedOn w:val="Normal"/>
    <w:rsid w:val="00251027"/>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hAnsi="CG Times" w:cs="CG Times"/>
      <w:sz w:val="12"/>
      <w:szCs w:val="12"/>
    </w:rPr>
  </w:style>
  <w:style w:type="character" w:customStyle="1" w:styleId="shorttext1">
    <w:name w:val="short_text1"/>
    <w:basedOn w:val="DefaultParagraphFont"/>
    <w:uiPriority w:val="99"/>
    <w:rsid w:val="00251027"/>
    <w:rPr>
      <w:sz w:val="20"/>
      <w:szCs w:val="20"/>
    </w:rPr>
  </w:style>
  <w:style w:type="paragraph" w:customStyle="1" w:styleId="style-standard-ouvrage">
    <w:name w:val="style-standard-ouvrage"/>
    <w:basedOn w:val="Normal"/>
    <w:uiPriority w:val="99"/>
    <w:rsid w:val="00251027"/>
    <w:pPr>
      <w:spacing w:before="100" w:beforeAutospacing="1" w:after="100" w:afterAutospacing="1"/>
    </w:pPr>
    <w:rPr>
      <w:lang w:val="it-IT" w:eastAsia="it-IT"/>
    </w:rPr>
  </w:style>
  <w:style w:type="paragraph" w:customStyle="1" w:styleId="dictionnaire-intitule-terme">
    <w:name w:val="dictionnaire-intitule-terme"/>
    <w:basedOn w:val="Normal"/>
    <w:uiPriority w:val="99"/>
    <w:rsid w:val="00251027"/>
    <w:pPr>
      <w:spacing w:before="100" w:beforeAutospacing="1" w:after="100" w:afterAutospacing="1"/>
    </w:pPr>
    <w:rPr>
      <w:lang w:val="it-IT" w:eastAsia="it-IT"/>
    </w:rPr>
  </w:style>
  <w:style w:type="character" w:customStyle="1" w:styleId="hps">
    <w:name w:val="hps"/>
    <w:basedOn w:val="DefaultParagraphFont"/>
    <w:rsid w:val="00251027"/>
  </w:style>
  <w:style w:type="character" w:customStyle="1" w:styleId="longtext">
    <w:name w:val="long_text"/>
    <w:basedOn w:val="DefaultParagraphFont"/>
    <w:rsid w:val="00251027"/>
  </w:style>
  <w:style w:type="paragraph" w:styleId="FootnoteText">
    <w:name w:val="footnote text"/>
    <w:aliases w:val="Footnote Text Blue,fn"/>
    <w:basedOn w:val="Normal"/>
    <w:link w:val="FootnoteTextChar"/>
    <w:rsid w:val="00251027"/>
    <w:rPr>
      <w:sz w:val="20"/>
      <w:szCs w:val="20"/>
      <w:lang w:val="sq-AL"/>
    </w:rPr>
  </w:style>
  <w:style w:type="character" w:customStyle="1" w:styleId="FootnoteTextChar">
    <w:name w:val="Footnote Text Char"/>
    <w:aliases w:val="Footnote Text Blue Char"/>
    <w:basedOn w:val="DefaultParagraphFont"/>
    <w:link w:val="FootnoteText"/>
    <w:rsid w:val="00DC2205"/>
    <w:rPr>
      <w:sz w:val="20"/>
      <w:szCs w:val="20"/>
    </w:rPr>
  </w:style>
  <w:style w:type="character" w:styleId="FootnoteReference">
    <w:name w:val="footnote reference"/>
    <w:aliases w:val="Footnote Reference S"/>
    <w:basedOn w:val="DefaultParagraphFont"/>
    <w:semiHidden/>
    <w:rsid w:val="00251027"/>
    <w:rPr>
      <w:vertAlign w:val="superscript"/>
    </w:rPr>
  </w:style>
  <w:style w:type="character" w:customStyle="1" w:styleId="apple-style-span">
    <w:name w:val="apple-style-span"/>
    <w:basedOn w:val="DefaultParagraphFont"/>
    <w:uiPriority w:val="99"/>
    <w:rsid w:val="00251027"/>
  </w:style>
  <w:style w:type="character" w:customStyle="1" w:styleId="apple-converted-space">
    <w:name w:val="apple-converted-space"/>
    <w:basedOn w:val="DefaultParagraphFont"/>
    <w:rsid w:val="00251027"/>
  </w:style>
  <w:style w:type="paragraph" w:styleId="BalloonText">
    <w:name w:val="Balloon Text"/>
    <w:basedOn w:val="Normal"/>
    <w:link w:val="BalloonTextChar"/>
    <w:rsid w:val="00251027"/>
    <w:rPr>
      <w:rFonts w:ascii="Lucida Grande" w:hAnsi="Lucida Grande" w:cs="Lucida Grande"/>
      <w:sz w:val="18"/>
      <w:szCs w:val="18"/>
    </w:rPr>
  </w:style>
  <w:style w:type="character" w:customStyle="1" w:styleId="BalloonTextChar">
    <w:name w:val="Balloon Text Char"/>
    <w:basedOn w:val="DefaultParagraphFont"/>
    <w:link w:val="BalloonText"/>
    <w:locked/>
    <w:rsid w:val="00251027"/>
    <w:rPr>
      <w:rFonts w:ascii="Lucida Grande" w:hAnsi="Lucida Grande" w:cs="Lucida Grande"/>
      <w:sz w:val="18"/>
      <w:szCs w:val="18"/>
    </w:rPr>
  </w:style>
  <w:style w:type="paragraph" w:customStyle="1" w:styleId="Char">
    <w:name w:val="Char"/>
    <w:basedOn w:val="Normal"/>
    <w:rsid w:val="00251027"/>
    <w:pPr>
      <w:spacing w:after="160" w:line="240" w:lineRule="exact"/>
    </w:pPr>
    <w:rPr>
      <w:rFonts w:ascii="Tahoma" w:hAnsi="Tahoma" w:cs="Tahoma"/>
      <w:noProof/>
      <w:sz w:val="20"/>
      <w:szCs w:val="20"/>
      <w:lang w:val="en-GB"/>
    </w:rPr>
  </w:style>
  <w:style w:type="paragraph" w:customStyle="1" w:styleId="TableTitle">
    <w:name w:val="Table Title"/>
    <w:basedOn w:val="Heading2"/>
    <w:next w:val="Normal"/>
    <w:link w:val="TableTitleChar"/>
    <w:uiPriority w:val="99"/>
    <w:rsid w:val="00572063"/>
    <w:pPr>
      <w:keepLines/>
      <w:numPr>
        <w:numId w:val="2"/>
      </w:numPr>
      <w:spacing w:before="120" w:after="60"/>
      <w:jc w:val="both"/>
    </w:pPr>
    <w:rPr>
      <w:rFonts w:ascii="Times New Roman" w:hAnsi="Times New Roman" w:cs="Times New Roman"/>
      <w:sz w:val="21"/>
      <w:szCs w:val="21"/>
      <w:lang w:val="en-GB" w:eastAsia="x-none"/>
    </w:rPr>
  </w:style>
  <w:style w:type="character" w:customStyle="1" w:styleId="TableTitleChar">
    <w:name w:val="Table Title Char"/>
    <w:link w:val="TableTitle"/>
    <w:uiPriority w:val="99"/>
    <w:locked/>
    <w:rsid w:val="00572063"/>
    <w:rPr>
      <w:b/>
      <w:bCs/>
      <w:sz w:val="21"/>
      <w:szCs w:val="21"/>
      <w:lang w:val="en-GB" w:eastAsia="x-none"/>
    </w:rPr>
  </w:style>
  <w:style w:type="paragraph" w:customStyle="1" w:styleId="Heading1Left0cm">
    <w:name w:val="Heading 1 + Left:  0 cm"/>
    <w:aliases w:val="First line:  0 cm"/>
    <w:basedOn w:val="Heading1"/>
    <w:uiPriority w:val="99"/>
    <w:rsid w:val="00572063"/>
    <w:rPr>
      <w:rFonts w:ascii="Times New Roman" w:eastAsia="Times New Roman" w:hAnsi="Times New Roman" w:cs="Times New Roman"/>
      <w:color w:val="0000FF"/>
      <w:sz w:val="28"/>
      <w:szCs w:val="28"/>
      <w:lang w:val="sq-AL" w:eastAsia="fr-FR"/>
    </w:rPr>
  </w:style>
  <w:style w:type="paragraph" w:customStyle="1" w:styleId="CharCharChar2">
    <w:name w:val="Char Char Char2"/>
    <w:basedOn w:val="Normal"/>
    <w:uiPriority w:val="99"/>
    <w:rsid w:val="00572063"/>
    <w:pPr>
      <w:spacing w:after="160" w:line="240" w:lineRule="exact"/>
    </w:pPr>
    <w:rPr>
      <w:rFonts w:ascii="Tahoma" w:hAnsi="Tahoma" w:cs="Tahoma"/>
      <w:sz w:val="20"/>
      <w:szCs w:val="20"/>
    </w:rPr>
  </w:style>
  <w:style w:type="paragraph" w:styleId="ListParagraph">
    <w:name w:val="List Paragraph"/>
    <w:basedOn w:val="Normal"/>
    <w:qFormat/>
    <w:rsid w:val="00AC76A2"/>
    <w:pPr>
      <w:spacing w:after="200" w:line="276" w:lineRule="auto"/>
      <w:ind w:left="720"/>
      <w:contextualSpacing/>
    </w:pPr>
    <w:rPr>
      <w:rFonts w:ascii="Calibri" w:eastAsia="Times New Roman" w:hAnsi="Calibri"/>
      <w:sz w:val="22"/>
      <w:szCs w:val="22"/>
    </w:rPr>
  </w:style>
  <w:style w:type="paragraph" w:styleId="NoSpacing">
    <w:name w:val="No Spacing"/>
    <w:link w:val="NoSpacingChar"/>
    <w:uiPriority w:val="1"/>
    <w:qFormat/>
    <w:rsid w:val="00AC76A2"/>
    <w:rPr>
      <w:rFonts w:eastAsia="Times New Roman"/>
      <w:sz w:val="24"/>
      <w:szCs w:val="22"/>
      <w:lang w:val="en-US" w:eastAsia="en-US"/>
    </w:rPr>
  </w:style>
  <w:style w:type="character" w:customStyle="1" w:styleId="TitulliChar">
    <w:name w:val="Titulli Char"/>
    <w:basedOn w:val="DefaultParagraphFont"/>
    <w:link w:val="Titulli"/>
    <w:rsid w:val="00AC76A2"/>
    <w:rPr>
      <w:rFonts w:ascii="CG Times" w:hAnsi="CG Times" w:cs="CG Times"/>
      <w:b/>
      <w:bCs/>
      <w:caps/>
      <w:sz w:val="22"/>
      <w:szCs w:val="22"/>
      <w:lang w:val="en-GB" w:eastAsia="en-US" w:bidi="ar-SA"/>
    </w:rPr>
  </w:style>
  <w:style w:type="character" w:customStyle="1" w:styleId="f11">
    <w:name w:val="f11"/>
    <w:basedOn w:val="DefaultParagraphFont"/>
    <w:rsid w:val="00AC76A2"/>
    <w:rPr>
      <w:rFonts w:ascii="Bookman Old Style" w:hAnsi="Bookman Old Style" w:hint="default"/>
      <w:color w:val="000000"/>
      <w:sz w:val="22"/>
      <w:szCs w:val="22"/>
    </w:rPr>
  </w:style>
  <w:style w:type="paragraph" w:customStyle="1" w:styleId="ModelNrmlDouble">
    <w:name w:val="ModelNrmlDouble"/>
    <w:basedOn w:val="Normal"/>
    <w:rsid w:val="00AC76A2"/>
    <w:pPr>
      <w:spacing w:after="360" w:line="480" w:lineRule="auto"/>
      <w:ind w:firstLine="720"/>
      <w:jc w:val="both"/>
    </w:pPr>
    <w:rPr>
      <w:rFonts w:eastAsia="Times New Roman"/>
      <w:sz w:val="22"/>
      <w:szCs w:val="20"/>
    </w:rPr>
  </w:style>
  <w:style w:type="paragraph" w:customStyle="1" w:styleId="ModelDoubleNoIndent">
    <w:name w:val="ModelDoubleNoIndent"/>
    <w:basedOn w:val="ModelNrmlDouble"/>
    <w:rsid w:val="00AC76A2"/>
    <w:pPr>
      <w:ind w:firstLine="0"/>
    </w:pPr>
    <w:rPr>
      <w:u w:val="single"/>
    </w:rPr>
  </w:style>
  <w:style w:type="paragraph" w:customStyle="1" w:styleId="ModelNrmlSingle">
    <w:name w:val="ModelNrmlSingle"/>
    <w:basedOn w:val="Normal"/>
    <w:rsid w:val="00AC76A2"/>
    <w:pPr>
      <w:spacing w:after="240"/>
      <w:ind w:firstLine="720"/>
      <w:jc w:val="both"/>
    </w:pPr>
    <w:rPr>
      <w:rFonts w:eastAsia="Times New Roman"/>
      <w:sz w:val="22"/>
      <w:szCs w:val="20"/>
    </w:rPr>
  </w:style>
  <w:style w:type="character" w:styleId="Hyperlink">
    <w:name w:val="Hyperlink"/>
    <w:basedOn w:val="DefaultParagraphFont"/>
    <w:unhideWhenUsed/>
    <w:rsid w:val="00AC76A2"/>
    <w:rPr>
      <w:color w:val="0000FF"/>
      <w:u w:val="single"/>
    </w:rPr>
  </w:style>
  <w:style w:type="character" w:customStyle="1" w:styleId="NeniNrChar">
    <w:name w:val="Neni_Nr Char"/>
    <w:basedOn w:val="DefaultParagraphFont"/>
    <w:link w:val="NeniNr"/>
    <w:rsid w:val="00AC76A2"/>
    <w:rPr>
      <w:rFonts w:ascii="CG Times" w:hAnsi="CG Times" w:cs="CG Times"/>
      <w:sz w:val="22"/>
      <w:szCs w:val="22"/>
      <w:lang w:val="en-GB" w:eastAsia="en-US" w:bidi="ar-SA"/>
    </w:rPr>
  </w:style>
  <w:style w:type="character" w:customStyle="1" w:styleId="TitulliTitullChar">
    <w:name w:val="Titulli_Titull Char"/>
    <w:basedOn w:val="DefaultParagraphFont"/>
    <w:link w:val="TitulliTitull"/>
    <w:rsid w:val="00AC76A2"/>
    <w:rPr>
      <w:rFonts w:ascii="CG Times" w:hAnsi="CG Times" w:cs="CG Times"/>
      <w:caps/>
      <w:sz w:val="22"/>
      <w:szCs w:val="22"/>
      <w:lang w:val="en-GB" w:eastAsia="en-US" w:bidi="ar-SA"/>
    </w:rPr>
  </w:style>
  <w:style w:type="paragraph" w:customStyle="1" w:styleId="ecxyiv2026995msonormal">
    <w:name w:val="ecxyiv2026995msonormal"/>
    <w:basedOn w:val="Normal"/>
    <w:rsid w:val="00AC76A2"/>
    <w:pPr>
      <w:spacing w:after="324"/>
    </w:pPr>
    <w:rPr>
      <w:rFonts w:eastAsia="Times New Roman"/>
    </w:rPr>
  </w:style>
  <w:style w:type="character" w:customStyle="1" w:styleId="hpsatn">
    <w:name w:val="hps atn"/>
    <w:basedOn w:val="DefaultParagraphFont"/>
    <w:rsid w:val="00AC76A2"/>
  </w:style>
  <w:style w:type="character" w:customStyle="1" w:styleId="atn">
    <w:name w:val="atn"/>
    <w:basedOn w:val="DefaultParagraphFont"/>
    <w:rsid w:val="00AC76A2"/>
  </w:style>
  <w:style w:type="character" w:customStyle="1" w:styleId="gt-icon-text1">
    <w:name w:val="gt-icon-text1"/>
    <w:basedOn w:val="DefaultParagraphFont"/>
    <w:rsid w:val="00AC76A2"/>
  </w:style>
  <w:style w:type="paragraph" w:customStyle="1" w:styleId="CM4">
    <w:name w:val="CM4"/>
    <w:basedOn w:val="Normal"/>
    <w:next w:val="Normal"/>
    <w:rsid w:val="00AC76A2"/>
    <w:pPr>
      <w:autoSpaceDE w:val="0"/>
      <w:autoSpaceDN w:val="0"/>
      <w:adjustRightInd w:val="0"/>
    </w:pPr>
    <w:rPr>
      <w:rFonts w:ascii="EUAlbertina" w:eastAsia="Times New Roman" w:hAnsi="EUAlbertina"/>
    </w:rPr>
  </w:style>
  <w:style w:type="paragraph" w:customStyle="1" w:styleId="a">
    <w:name w:val="Κείμενο πλαισίου"/>
    <w:basedOn w:val="Normal"/>
    <w:semiHidden/>
    <w:rsid w:val="00AC76A2"/>
    <w:pPr>
      <w:widowControl w:val="0"/>
      <w:autoSpaceDE w:val="0"/>
      <w:autoSpaceDN w:val="0"/>
      <w:adjustRightInd w:val="0"/>
    </w:pPr>
    <w:rPr>
      <w:rFonts w:ascii="Tahoma" w:eastAsia="Times New Roman" w:hAnsi="Tahoma" w:cs="Tahoma"/>
      <w:sz w:val="16"/>
      <w:szCs w:val="16"/>
      <w:lang w:val="el-GR" w:eastAsia="el-GR"/>
    </w:rPr>
  </w:style>
  <w:style w:type="paragraph" w:styleId="Caption">
    <w:name w:val="caption"/>
    <w:basedOn w:val="Normal"/>
    <w:next w:val="Normal"/>
    <w:qFormat/>
    <w:locked/>
    <w:rsid w:val="00AC76A2"/>
    <w:rPr>
      <w:rFonts w:eastAsia="Times New Roman"/>
      <w:b/>
      <w:bCs/>
      <w:sz w:val="20"/>
      <w:szCs w:val="20"/>
      <w:lang w:val="en-GB"/>
    </w:rPr>
  </w:style>
  <w:style w:type="paragraph" w:styleId="BodyText2">
    <w:name w:val="Body Text 2"/>
    <w:basedOn w:val="Normal"/>
    <w:link w:val="BodyText2Char"/>
    <w:rsid w:val="00AC76A2"/>
    <w:pPr>
      <w:jc w:val="center"/>
    </w:pPr>
    <w:rPr>
      <w:rFonts w:ascii="Arial" w:eastAsia="Times New Roman" w:hAnsi="Arial"/>
      <w:b/>
      <w:caps/>
      <w:sz w:val="28"/>
      <w:szCs w:val="20"/>
      <w:lang w:val="sq-AL"/>
    </w:rPr>
  </w:style>
  <w:style w:type="paragraph" w:customStyle="1" w:styleId="Char1CharChar1CharCharCharChar1CharCharChar1">
    <w:name w:val=" Char1 Char Char1 Char Char Char Char1 Char Char Char1"/>
    <w:basedOn w:val="Normal"/>
    <w:rsid w:val="0095190A"/>
    <w:pPr>
      <w:spacing w:after="160" w:line="240" w:lineRule="exact"/>
    </w:pPr>
    <w:rPr>
      <w:rFonts w:ascii="Tahoma" w:hAnsi="Tahoma"/>
      <w:sz w:val="20"/>
      <w:szCs w:val="20"/>
      <w:lang w:val="sq-AL"/>
    </w:rPr>
  </w:style>
  <w:style w:type="paragraph" w:customStyle="1" w:styleId="Normal0">
    <w:name w:val="[Normal]"/>
    <w:rsid w:val="0095190A"/>
    <w:pPr>
      <w:autoSpaceDE w:val="0"/>
      <w:autoSpaceDN w:val="0"/>
      <w:adjustRightInd w:val="0"/>
    </w:pPr>
    <w:rPr>
      <w:rFonts w:ascii="Arial" w:hAnsi="Arial" w:cs="Arial"/>
      <w:sz w:val="24"/>
      <w:szCs w:val="24"/>
      <w:lang w:val="en-US" w:eastAsia="en-US"/>
    </w:rPr>
  </w:style>
  <w:style w:type="paragraph" w:customStyle="1" w:styleId="a0">
    <w:name w:val="a0"/>
    <w:basedOn w:val="Normal"/>
    <w:rsid w:val="0095190A"/>
    <w:pPr>
      <w:spacing w:before="100" w:beforeAutospacing="1" w:after="100" w:afterAutospacing="1"/>
      <w:jc w:val="center"/>
    </w:pPr>
    <w:rPr>
      <w:lang w:val="sq-AL"/>
    </w:rPr>
  </w:style>
  <w:style w:type="paragraph" w:customStyle="1" w:styleId="a1">
    <w:name w:val="a1"/>
    <w:basedOn w:val="Normal"/>
    <w:rsid w:val="0095190A"/>
    <w:pPr>
      <w:spacing w:before="100" w:beforeAutospacing="1" w:after="100" w:afterAutospacing="1"/>
    </w:pPr>
    <w:rPr>
      <w:lang w:val="sq-AL"/>
    </w:rPr>
  </w:style>
  <w:style w:type="paragraph" w:customStyle="1" w:styleId="a2">
    <w:name w:val="a2"/>
    <w:basedOn w:val="Normal"/>
    <w:rsid w:val="0095190A"/>
    <w:pPr>
      <w:spacing w:before="100" w:beforeAutospacing="1" w:after="100" w:afterAutospacing="1"/>
      <w:jc w:val="both"/>
    </w:pPr>
    <w:rPr>
      <w:lang w:val="sq-AL"/>
    </w:rPr>
  </w:style>
  <w:style w:type="character" w:customStyle="1" w:styleId="actstitle">
    <w:name w:val="actstitle"/>
    <w:basedOn w:val="DefaultParagraphFont"/>
    <w:rsid w:val="0095190A"/>
  </w:style>
  <w:style w:type="paragraph" w:customStyle="1" w:styleId="akti0">
    <w:name w:val="akti"/>
    <w:basedOn w:val="Normal"/>
    <w:rsid w:val="0095190A"/>
    <w:pPr>
      <w:spacing w:before="100" w:beforeAutospacing="1" w:after="100" w:afterAutospacing="1"/>
    </w:pPr>
    <w:rPr>
      <w:rFonts w:eastAsia="SimSun"/>
      <w:lang w:val="sq-AL" w:eastAsia="zh-CN"/>
    </w:rPr>
  </w:style>
  <w:style w:type="paragraph" w:customStyle="1" w:styleId="Anlagentext">
    <w:name w:val="Anlagentext"/>
    <w:basedOn w:val="Normal"/>
    <w:rsid w:val="0095190A"/>
    <w:pPr>
      <w:tabs>
        <w:tab w:val="left" w:pos="1701"/>
        <w:tab w:val="left" w:pos="3969"/>
        <w:tab w:val="left" w:pos="6237"/>
      </w:tabs>
    </w:pPr>
    <w:rPr>
      <w:rFonts w:ascii="Arial" w:hAnsi="Arial"/>
      <w:sz w:val="20"/>
      <w:szCs w:val="20"/>
      <w:lang w:val="sq-AL" w:eastAsia="de-DE"/>
    </w:rPr>
  </w:style>
  <w:style w:type="paragraph" w:customStyle="1" w:styleId="anrede">
    <w:name w:val="anrede"/>
    <w:basedOn w:val="Normal"/>
    <w:next w:val="Normal"/>
    <w:rsid w:val="0095190A"/>
    <w:pPr>
      <w:spacing w:after="240" w:line="360" w:lineRule="atLeast"/>
      <w:jc w:val="both"/>
    </w:pPr>
    <w:rPr>
      <w:rFonts w:ascii="Arial" w:hAnsi="Arial"/>
      <w:szCs w:val="20"/>
      <w:lang w:val="sq-AL" w:eastAsia="de-DE"/>
    </w:rPr>
  </w:style>
  <w:style w:type="paragraph" w:customStyle="1" w:styleId="Artikel">
    <w:name w:val="Artikel"/>
    <w:basedOn w:val="Normal"/>
    <w:rsid w:val="0095190A"/>
    <w:pPr>
      <w:spacing w:after="480" w:line="360" w:lineRule="atLeast"/>
      <w:jc w:val="center"/>
    </w:pPr>
    <w:rPr>
      <w:rFonts w:ascii="Arial" w:hAnsi="Arial"/>
      <w:b/>
      <w:szCs w:val="20"/>
      <w:u w:val="single"/>
      <w:lang w:val="sq-AL" w:eastAsia="de-DE"/>
    </w:rPr>
  </w:style>
  <w:style w:type="character" w:customStyle="1" w:styleId="bc">
    <w:name w:val="bc"/>
    <w:basedOn w:val="DefaultParagraphFont"/>
    <w:rsid w:val="0095190A"/>
  </w:style>
  <w:style w:type="paragraph" w:customStyle="1" w:styleId="betreff">
    <w:name w:val="betreff"/>
    <w:basedOn w:val="Normal"/>
    <w:next w:val="anrede"/>
    <w:rsid w:val="0095190A"/>
    <w:pPr>
      <w:spacing w:after="480" w:line="360" w:lineRule="atLeast"/>
      <w:ind w:left="1276" w:hanging="1276"/>
      <w:jc w:val="both"/>
    </w:pPr>
    <w:rPr>
      <w:rFonts w:ascii="Arial" w:hAnsi="Arial"/>
      <w:b/>
      <w:szCs w:val="20"/>
      <w:lang w:val="sq-AL" w:eastAsia="de-DE"/>
    </w:rPr>
  </w:style>
  <w:style w:type="paragraph" w:customStyle="1" w:styleId="Normal115pt">
    <w:name w:val="Normal + 11.5 pt"/>
    <w:aliases w:val="Black,Justified"/>
    <w:basedOn w:val="Normal"/>
    <w:rsid w:val="0095190A"/>
    <w:pPr>
      <w:autoSpaceDE w:val="0"/>
      <w:autoSpaceDN w:val="0"/>
      <w:adjustRightInd w:val="0"/>
      <w:jc w:val="both"/>
    </w:pPr>
    <w:rPr>
      <w:rFonts w:eastAsia="Times New Roman"/>
      <w:color w:val="333333"/>
      <w:sz w:val="23"/>
      <w:szCs w:val="23"/>
      <w:lang w:val="x-none" w:eastAsia="x-none"/>
    </w:rPr>
  </w:style>
  <w:style w:type="paragraph" w:customStyle="1" w:styleId="bodytext0">
    <w:name w:val="bodytext"/>
    <w:basedOn w:val="Normal"/>
    <w:rsid w:val="0095190A"/>
    <w:pPr>
      <w:spacing w:before="100" w:beforeAutospacing="1" w:after="100" w:afterAutospacing="1"/>
    </w:pPr>
    <w:rPr>
      <w:lang w:val="sq-AL"/>
    </w:rPr>
  </w:style>
  <w:style w:type="paragraph" w:customStyle="1" w:styleId="bodytext212pt">
    <w:name w:val="bodytext212pt"/>
    <w:basedOn w:val="Normal"/>
    <w:rsid w:val="0095190A"/>
    <w:pPr>
      <w:spacing w:before="100" w:beforeAutospacing="1" w:after="100" w:afterAutospacing="1"/>
    </w:pPr>
    <w:rPr>
      <w:rFonts w:ascii="Arial Unicode MS" w:eastAsia="Arial Unicode MS" w:hAnsi="Arial Unicode MS" w:cs="Arial Unicode MS"/>
    </w:rPr>
  </w:style>
  <w:style w:type="character" w:styleId="BookTitle">
    <w:name w:val="Book Title"/>
    <w:uiPriority w:val="33"/>
    <w:qFormat/>
    <w:rsid w:val="0095190A"/>
    <w:rPr>
      <w:i/>
      <w:iCs/>
      <w:smallCaps/>
      <w:spacing w:val="5"/>
    </w:rPr>
  </w:style>
  <w:style w:type="paragraph" w:customStyle="1" w:styleId="briefkopf">
    <w:name w:val="briefkopf"/>
    <w:basedOn w:val="Normal"/>
    <w:rsid w:val="0095190A"/>
    <w:pPr>
      <w:spacing w:before="1440" w:after="1200" w:line="240" w:lineRule="exact"/>
      <w:jc w:val="both"/>
    </w:pPr>
    <w:rPr>
      <w:rFonts w:ascii="Arial" w:hAnsi="Arial"/>
      <w:sz w:val="22"/>
      <w:szCs w:val="20"/>
      <w:lang w:val="sq-AL" w:eastAsia="de-DE"/>
    </w:rPr>
  </w:style>
  <w:style w:type="character" w:customStyle="1" w:styleId="CharChar">
    <w:name w:val="Char Char"/>
    <w:basedOn w:val="DefaultParagraphFont"/>
    <w:locked/>
    <w:rsid w:val="0095190A"/>
    <w:rPr>
      <w:rFonts w:ascii="Trebuchet MS" w:eastAsia="MS Mincho" w:hAnsi="Trebuchet MS"/>
      <w:sz w:val="22"/>
      <w:lang w:val="en-GB" w:eastAsia="en-US" w:bidi="ar-SA"/>
    </w:rPr>
  </w:style>
  <w:style w:type="character" w:customStyle="1" w:styleId="CharCharChar">
    <w:name w:val="Char Char Char"/>
    <w:basedOn w:val="DefaultParagraphFont"/>
    <w:rsid w:val="0095190A"/>
    <w:rPr>
      <w:b/>
      <w:bCs/>
      <w:sz w:val="24"/>
      <w:szCs w:val="24"/>
      <w:lang w:val="en-US" w:eastAsia="en-US" w:bidi="ar-SA"/>
    </w:rPr>
  </w:style>
  <w:style w:type="paragraph" w:customStyle="1" w:styleId="CharCharCharChar">
    <w:name w:val="Char Char Char Char"/>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de-DE" w:eastAsia="de-DE"/>
    </w:rPr>
  </w:style>
  <w:style w:type="paragraph" w:customStyle="1" w:styleId="CharCharCharCharCharCharCarattere">
    <w:name w:val="Char Char Char Char Char Char Carattere"/>
    <w:basedOn w:val="Normal"/>
    <w:rsid w:val="0095190A"/>
    <w:pPr>
      <w:spacing w:after="160" w:line="240" w:lineRule="exact"/>
    </w:pPr>
    <w:rPr>
      <w:rFonts w:ascii="Tahoma" w:hAnsi="Tahoma" w:cs="Tahoma"/>
      <w:sz w:val="20"/>
      <w:szCs w:val="20"/>
      <w:lang w:val="sq-AL"/>
    </w:rPr>
  </w:style>
  <w:style w:type="character" w:customStyle="1" w:styleId="CharChar1">
    <w:name w:val="Char Char1"/>
    <w:basedOn w:val="DefaultParagraphFont"/>
    <w:rsid w:val="0095190A"/>
    <w:rPr>
      <w:rFonts w:ascii="Trebuchet MS" w:eastAsia="MS Mincho" w:hAnsi="Trebuchet MS"/>
      <w:lang w:val="en-GB" w:eastAsia="en-US" w:bidi="ar-SA"/>
    </w:rPr>
  </w:style>
  <w:style w:type="paragraph" w:customStyle="1" w:styleId="Char1">
    <w:name w:val="Char1"/>
    <w:basedOn w:val="Normal"/>
    <w:rsid w:val="0095190A"/>
    <w:pPr>
      <w:spacing w:after="160" w:line="240" w:lineRule="exact"/>
    </w:pPr>
    <w:rPr>
      <w:rFonts w:ascii="Tahoma" w:hAnsi="Tahoma"/>
      <w:sz w:val="20"/>
      <w:szCs w:val="20"/>
      <w:lang w:val="sq-AL"/>
    </w:rPr>
  </w:style>
  <w:style w:type="paragraph" w:customStyle="1" w:styleId="Char2">
    <w:name w:val="Char2"/>
    <w:basedOn w:val="Normal"/>
    <w:rsid w:val="0095190A"/>
    <w:pPr>
      <w:overflowPunct w:val="0"/>
      <w:autoSpaceDE w:val="0"/>
      <w:autoSpaceDN w:val="0"/>
      <w:adjustRightInd w:val="0"/>
      <w:spacing w:after="160" w:line="240" w:lineRule="exact"/>
      <w:textAlignment w:val="baseline"/>
    </w:pPr>
    <w:rPr>
      <w:rFonts w:ascii="Tahoma" w:hAnsi="Tahoma" w:cs="Tahoma"/>
      <w:sz w:val="20"/>
      <w:szCs w:val="20"/>
      <w:lang w:val="en-GB" w:eastAsia="en-GB"/>
    </w:rPr>
  </w:style>
  <w:style w:type="paragraph" w:customStyle="1" w:styleId="ColorfulList-Accent11">
    <w:name w:val="Colorful List - Accent 11"/>
    <w:basedOn w:val="Normal"/>
    <w:qFormat/>
    <w:rsid w:val="0095190A"/>
    <w:pPr>
      <w:ind w:left="720"/>
    </w:pPr>
    <w:rPr>
      <w:lang w:val="sq-AL"/>
    </w:rPr>
  </w:style>
  <w:style w:type="paragraph" w:customStyle="1" w:styleId="ColorfulList-Accent12">
    <w:name w:val="Colorful List - Accent 12"/>
    <w:basedOn w:val="Normal"/>
    <w:qFormat/>
    <w:rsid w:val="0095190A"/>
    <w:pPr>
      <w:ind w:left="720"/>
    </w:pPr>
    <w:rPr>
      <w:lang w:val="sq-AL" w:eastAsia="en-GB"/>
    </w:rPr>
  </w:style>
  <w:style w:type="paragraph" w:customStyle="1" w:styleId="DefaultParagraphFontParaCharChar">
    <w:name w:val="Default Paragraph Font Para Char Char"/>
    <w:aliases w:val="Default Paragraph Font Para Char Para Char Char"/>
    <w:basedOn w:val="Normal"/>
    <w:rsid w:val="0095190A"/>
    <w:rPr>
      <w:sz w:val="20"/>
      <w:szCs w:val="20"/>
    </w:rPr>
  </w:style>
  <w:style w:type="paragraph" w:customStyle="1" w:styleId="ecxmsonormal">
    <w:name w:val="ecxmsonormal"/>
    <w:basedOn w:val="Normal"/>
    <w:rsid w:val="0095190A"/>
    <w:pPr>
      <w:spacing w:after="324"/>
    </w:pPr>
    <w:rPr>
      <w:lang w:val="en-GB" w:eastAsia="en-GB"/>
    </w:rPr>
  </w:style>
  <w:style w:type="paragraph" w:customStyle="1" w:styleId="ein1">
    <w:name w:val="ein1"/>
    <w:basedOn w:val="Normal"/>
    <w:rsid w:val="0095190A"/>
    <w:pPr>
      <w:ind w:left="1134" w:hanging="1134"/>
      <w:jc w:val="both"/>
    </w:pPr>
    <w:rPr>
      <w:rFonts w:ascii="Arial" w:hAnsi="Arial"/>
      <w:sz w:val="22"/>
      <w:szCs w:val="20"/>
      <w:lang w:val="sq-AL" w:eastAsia="de-DE"/>
    </w:rPr>
  </w:style>
  <w:style w:type="paragraph" w:customStyle="1" w:styleId="Einrck1">
    <w:name w:val="Einrück1"/>
    <w:basedOn w:val="Normal"/>
    <w:rsid w:val="0095190A"/>
    <w:pPr>
      <w:overflowPunct w:val="0"/>
      <w:autoSpaceDE w:val="0"/>
      <w:autoSpaceDN w:val="0"/>
      <w:adjustRightInd w:val="0"/>
      <w:spacing w:line="312" w:lineRule="exact"/>
      <w:ind w:left="709" w:hanging="709"/>
      <w:textAlignment w:val="baseline"/>
    </w:pPr>
    <w:rPr>
      <w:rFonts w:ascii="Arial" w:hAnsi="Arial" w:cs="Arial"/>
      <w:lang w:val="de-DE" w:eastAsia="de-DE"/>
    </w:rPr>
  </w:style>
  <w:style w:type="paragraph" w:customStyle="1" w:styleId="Einrck2">
    <w:name w:val="Einrück2"/>
    <w:basedOn w:val="Normal"/>
    <w:rsid w:val="0095190A"/>
    <w:pPr>
      <w:overflowPunct w:val="0"/>
      <w:autoSpaceDE w:val="0"/>
      <w:autoSpaceDN w:val="0"/>
      <w:adjustRightInd w:val="0"/>
      <w:spacing w:line="312" w:lineRule="exact"/>
      <w:ind w:left="1276" w:hanging="567"/>
      <w:textAlignment w:val="baseline"/>
    </w:pPr>
    <w:rPr>
      <w:rFonts w:ascii="Arial" w:hAnsi="Arial" w:cs="Arial"/>
      <w:lang w:val="de-DE" w:eastAsia="de-DE"/>
    </w:rPr>
  </w:style>
  <w:style w:type="paragraph" w:customStyle="1" w:styleId="Einrckung1">
    <w:name w:val="Einrückung 1"/>
    <w:basedOn w:val="Normal"/>
    <w:rsid w:val="0095190A"/>
    <w:pPr>
      <w:spacing w:line="360" w:lineRule="atLeast"/>
      <w:ind w:left="851" w:hanging="851"/>
      <w:jc w:val="both"/>
    </w:pPr>
    <w:rPr>
      <w:rFonts w:ascii="Arial" w:hAnsi="Arial"/>
      <w:szCs w:val="20"/>
      <w:lang w:val="sq-AL" w:eastAsia="de-DE"/>
    </w:rPr>
  </w:style>
  <w:style w:type="paragraph" w:customStyle="1" w:styleId="Einrckung2">
    <w:name w:val="Einrückung 2"/>
    <w:basedOn w:val="Normal"/>
    <w:rsid w:val="0095190A"/>
    <w:pPr>
      <w:spacing w:line="360" w:lineRule="atLeast"/>
      <w:ind w:left="1701" w:hanging="851"/>
    </w:pPr>
    <w:rPr>
      <w:rFonts w:ascii="Arial" w:hAnsi="Arial"/>
      <w:szCs w:val="20"/>
      <w:lang w:val="sq-AL" w:eastAsia="de-DE"/>
    </w:rPr>
  </w:style>
  <w:style w:type="paragraph" w:customStyle="1" w:styleId="Einrckung3">
    <w:name w:val="Einrückung 3"/>
    <w:basedOn w:val="Normal"/>
    <w:rsid w:val="0095190A"/>
    <w:pPr>
      <w:spacing w:line="360" w:lineRule="atLeast"/>
      <w:ind w:left="2552" w:hanging="851"/>
    </w:pPr>
    <w:rPr>
      <w:rFonts w:ascii="Arial" w:hAnsi="Arial"/>
      <w:szCs w:val="20"/>
      <w:lang w:val="sq-AL" w:eastAsia="de-DE"/>
    </w:rPr>
  </w:style>
  <w:style w:type="character" w:customStyle="1" w:styleId="f01">
    <w:name w:val="f01"/>
    <w:basedOn w:val="DefaultParagraphFont"/>
    <w:rsid w:val="0095190A"/>
    <w:rPr>
      <w:rFonts w:ascii="FangSong" w:eastAsia="FangSong" w:hAnsi="FangSong" w:hint="eastAsia"/>
      <w:color w:val="000000"/>
      <w:sz w:val="20"/>
      <w:szCs w:val="20"/>
    </w:rPr>
  </w:style>
  <w:style w:type="character" w:customStyle="1" w:styleId="f41">
    <w:name w:val="f41"/>
    <w:basedOn w:val="DefaultParagraphFont"/>
    <w:rsid w:val="0095190A"/>
    <w:rPr>
      <w:rFonts w:ascii="MS Mincho" w:eastAsia="MS Mincho" w:hAnsi="MS Mincho" w:hint="eastAsia"/>
      <w:color w:val="000000"/>
      <w:sz w:val="20"/>
      <w:szCs w:val="20"/>
    </w:rPr>
  </w:style>
  <w:style w:type="paragraph" w:customStyle="1" w:styleId="FootnoteText1">
    <w:name w:val="Footnote Text1"/>
    <w:rsid w:val="0095190A"/>
    <w:rPr>
      <w:rFonts w:ascii="Helvetica" w:eastAsia="ヒラギノ角ゴ Pro W3" w:hAnsi="Helvetica"/>
      <w:color w:val="000000"/>
      <w:lang w:eastAsia="en-US"/>
    </w:rPr>
  </w:style>
  <w:style w:type="character" w:styleId="IntenseEmphasis">
    <w:name w:val="Intense Emphasis"/>
    <w:uiPriority w:val="21"/>
    <w:qFormat/>
    <w:rsid w:val="0095190A"/>
    <w:rPr>
      <w:b/>
      <w:bCs/>
    </w:rPr>
  </w:style>
  <w:style w:type="paragraph" w:styleId="IntenseQuote">
    <w:name w:val="Intense Quote"/>
    <w:basedOn w:val="Normal"/>
    <w:next w:val="Normal"/>
    <w:link w:val="IntenseQuoteChar"/>
    <w:uiPriority w:val="30"/>
    <w:qFormat/>
    <w:rsid w:val="0095190A"/>
    <w:pPr>
      <w:pBdr>
        <w:bottom w:val="single" w:sz="4" w:space="1" w:color="auto"/>
      </w:pBdr>
      <w:overflowPunct w:val="0"/>
      <w:autoSpaceDE w:val="0"/>
      <w:autoSpaceDN w:val="0"/>
      <w:adjustRightInd w:val="0"/>
      <w:spacing w:before="200" w:after="280" w:line="312" w:lineRule="exact"/>
      <w:ind w:left="1008" w:right="1152"/>
      <w:jc w:val="both"/>
      <w:textAlignment w:val="baseline"/>
    </w:pPr>
    <w:rPr>
      <w:rFonts w:ascii="Arial" w:hAnsi="Arial" w:cs="Arial"/>
      <w:b/>
      <w:bCs/>
      <w:i/>
      <w:iCs/>
      <w:lang w:val="de-DE" w:eastAsia="de-DE"/>
    </w:rPr>
  </w:style>
  <w:style w:type="character" w:styleId="IntenseReference">
    <w:name w:val="Intense Reference"/>
    <w:uiPriority w:val="32"/>
    <w:qFormat/>
    <w:rsid w:val="0095190A"/>
    <w:rPr>
      <w:smallCaps/>
      <w:spacing w:val="5"/>
      <w:u w:val="single"/>
    </w:rPr>
  </w:style>
  <w:style w:type="paragraph" w:customStyle="1" w:styleId="JuPara">
    <w:name w:val="Ju_Para"/>
    <w:basedOn w:val="Normal"/>
    <w:link w:val="JuParaCar"/>
    <w:rsid w:val="0095190A"/>
    <w:pPr>
      <w:suppressAutoHyphens/>
      <w:ind w:firstLine="284"/>
      <w:jc w:val="both"/>
    </w:pPr>
    <w:rPr>
      <w:lang w:val="en-GB" w:eastAsia="fr-FR"/>
    </w:rPr>
  </w:style>
  <w:style w:type="paragraph" w:customStyle="1" w:styleId="ju-005fpara-0020char-0020char">
    <w:name w:val="ju-005fpara-0020char-0020char"/>
    <w:basedOn w:val="Normal"/>
    <w:rsid w:val="0095190A"/>
    <w:pPr>
      <w:spacing w:before="100" w:beforeAutospacing="1" w:after="100" w:afterAutospacing="1"/>
    </w:pPr>
  </w:style>
  <w:style w:type="character" w:customStyle="1" w:styleId="ju-005fpara-002cleft-002cfirst-0020line-003a-0020-00200-0020cm--char">
    <w:name w:val="ju-005fpara-002cleft-002cfirst-0020line-003a-0020-00200-0020cm--char"/>
    <w:basedOn w:val="DefaultParagraphFont"/>
    <w:rsid w:val="0095190A"/>
  </w:style>
  <w:style w:type="character" w:customStyle="1" w:styleId="ju--005fpara----char--char">
    <w:name w:val="ju--005fpara----char--char"/>
    <w:basedOn w:val="DefaultParagraphFont"/>
    <w:rsid w:val="0095190A"/>
  </w:style>
  <w:style w:type="character" w:customStyle="1" w:styleId="longtext1">
    <w:name w:val="long_text1"/>
    <w:basedOn w:val="DefaultParagraphFont"/>
    <w:rsid w:val="0095190A"/>
    <w:rPr>
      <w:sz w:val="20"/>
      <w:szCs w:val="20"/>
    </w:rPr>
  </w:style>
  <w:style w:type="character" w:customStyle="1" w:styleId="mediumtext">
    <w:name w:val="medium_text"/>
    <w:basedOn w:val="DefaultParagraphFont"/>
    <w:rsid w:val="0095190A"/>
  </w:style>
  <w:style w:type="paragraph" w:customStyle="1" w:styleId="neninr0">
    <w:name w:val="neninr"/>
    <w:basedOn w:val="Normal"/>
    <w:rsid w:val="0095190A"/>
    <w:pPr>
      <w:spacing w:before="100" w:beforeAutospacing="1" w:after="100" w:afterAutospacing="1"/>
    </w:pPr>
    <w:rPr>
      <w:lang w:val="sq-AL"/>
    </w:rPr>
  </w:style>
  <w:style w:type="paragraph" w:customStyle="1" w:styleId="NormalLatinArial">
    <w:name w:val="Normal + (Latin) Arial"/>
    <w:basedOn w:val="Normal"/>
    <w:rsid w:val="0095190A"/>
    <w:rPr>
      <w:rFonts w:ascii="Arial" w:hAnsi="Arial" w:cs="Arial"/>
    </w:rPr>
  </w:style>
  <w:style w:type="paragraph" w:customStyle="1" w:styleId="Normal1">
    <w:name w:val="Normal+1"/>
    <w:basedOn w:val="Default"/>
    <w:next w:val="Default"/>
    <w:rsid w:val="0095190A"/>
    <w:rPr>
      <w:rFonts w:ascii="Life L2" w:hAnsi="Life L2"/>
      <w:color w:val="auto"/>
    </w:rPr>
  </w:style>
  <w:style w:type="paragraph" w:customStyle="1" w:styleId="NummerierteListe">
    <w:name w:val="Nummerierte Liste"/>
    <w:aliases w:val="Links:  0,63 cm"/>
    <w:basedOn w:val="Normal"/>
    <w:rsid w:val="0095190A"/>
    <w:pPr>
      <w:tabs>
        <w:tab w:val="left" w:pos="426"/>
      </w:tabs>
    </w:pPr>
    <w:rPr>
      <w:rFonts w:ascii="Arial" w:hAnsi="Arial"/>
      <w:sz w:val="22"/>
      <w:szCs w:val="20"/>
      <w:lang w:val="en-GB" w:eastAsia="de-DE"/>
    </w:rPr>
  </w:style>
  <w:style w:type="paragraph" w:customStyle="1" w:styleId="numridata0">
    <w:name w:val="numridata"/>
    <w:basedOn w:val="Normal"/>
    <w:rsid w:val="0095190A"/>
    <w:pPr>
      <w:spacing w:before="100" w:beforeAutospacing="1" w:after="100" w:afterAutospacing="1"/>
    </w:pPr>
  </w:style>
  <w:style w:type="paragraph" w:customStyle="1" w:styleId="paragrafi0">
    <w:name w:val="paragrafi"/>
    <w:basedOn w:val="Normal"/>
    <w:rsid w:val="0095190A"/>
    <w:pPr>
      <w:spacing w:before="100" w:beforeAutospacing="1" w:after="100" w:afterAutospacing="1"/>
    </w:pPr>
    <w:rPr>
      <w:lang w:val="en-GB" w:eastAsia="en-GB"/>
    </w:rPr>
  </w:style>
  <w:style w:type="paragraph" w:customStyle="1" w:styleId="Paragrafoelenco">
    <w:name w:val="Paragrafo elenco"/>
    <w:basedOn w:val="Normal"/>
    <w:qFormat/>
    <w:rsid w:val="0095190A"/>
    <w:pPr>
      <w:spacing w:after="200" w:line="276" w:lineRule="auto"/>
      <w:ind w:left="720"/>
      <w:contextualSpacing/>
    </w:pPr>
    <w:rPr>
      <w:rFonts w:ascii="Calibri" w:eastAsia="Calibri" w:hAnsi="Calibri"/>
      <w:sz w:val="22"/>
      <w:szCs w:val="22"/>
      <w:lang w:val="it-IT"/>
    </w:rPr>
  </w:style>
  <w:style w:type="paragraph" w:customStyle="1" w:styleId="Prambelabsatz">
    <w:name w:val="Präambelabsatz"/>
    <w:basedOn w:val="Normal"/>
    <w:rsid w:val="0095190A"/>
    <w:pPr>
      <w:tabs>
        <w:tab w:val="left" w:pos="0"/>
        <w:tab w:val="left" w:pos="360"/>
        <w:tab w:val="left" w:pos="1134"/>
        <w:tab w:val="left" w:pos="1701"/>
      </w:tabs>
      <w:overflowPunct w:val="0"/>
      <w:autoSpaceDE w:val="0"/>
      <w:autoSpaceDN w:val="0"/>
      <w:adjustRightInd w:val="0"/>
      <w:spacing w:after="240" w:line="336" w:lineRule="auto"/>
      <w:jc w:val="both"/>
      <w:textAlignment w:val="baseline"/>
    </w:pPr>
    <w:rPr>
      <w:rFonts w:ascii="Arial" w:hAnsi="Arial" w:cs="Arial"/>
      <w:sz w:val="22"/>
      <w:szCs w:val="22"/>
      <w:lang w:val="de-DE" w:eastAsia="de-DE"/>
    </w:rPr>
  </w:style>
  <w:style w:type="paragraph" w:styleId="Quote">
    <w:name w:val="Quote"/>
    <w:basedOn w:val="Normal"/>
    <w:next w:val="Normal"/>
    <w:link w:val="QuoteChar"/>
    <w:uiPriority w:val="29"/>
    <w:qFormat/>
    <w:rsid w:val="0095190A"/>
    <w:pPr>
      <w:overflowPunct w:val="0"/>
      <w:autoSpaceDE w:val="0"/>
      <w:autoSpaceDN w:val="0"/>
      <w:adjustRightInd w:val="0"/>
      <w:spacing w:before="200" w:line="312" w:lineRule="exact"/>
      <w:ind w:left="360" w:right="360"/>
      <w:textAlignment w:val="baseline"/>
    </w:pPr>
    <w:rPr>
      <w:rFonts w:ascii="Arial" w:hAnsi="Arial" w:cs="Arial"/>
      <w:i/>
      <w:iCs/>
      <w:lang w:val="de-DE" w:eastAsia="de-DE"/>
    </w:rPr>
  </w:style>
  <w:style w:type="character" w:customStyle="1" w:styleId="shorttext">
    <w:name w:val="short_text"/>
    <w:basedOn w:val="DefaultParagraphFont"/>
    <w:rsid w:val="0095190A"/>
  </w:style>
  <w:style w:type="paragraph" w:customStyle="1" w:styleId="Standard1">
    <w:name w:val="Standard1"/>
    <w:basedOn w:val="Normal"/>
    <w:rsid w:val="0095190A"/>
    <w:pPr>
      <w:spacing w:line="360" w:lineRule="atLeast"/>
      <w:jc w:val="both"/>
    </w:pPr>
    <w:rPr>
      <w:rFonts w:ascii="Arial" w:hAnsi="Arial"/>
      <w:szCs w:val="20"/>
      <w:lang w:val="sq-AL" w:eastAsia="de-DE"/>
    </w:rPr>
  </w:style>
  <w:style w:type="paragraph" w:customStyle="1" w:styleId="Style1">
    <w:name w:val="Style 1"/>
    <w:uiPriority w:val="99"/>
    <w:rsid w:val="0095190A"/>
    <w:pPr>
      <w:widowControl w:val="0"/>
      <w:autoSpaceDE w:val="0"/>
      <w:autoSpaceDN w:val="0"/>
      <w:adjustRightInd w:val="0"/>
    </w:pPr>
    <w:rPr>
      <w:rFonts w:eastAsia="SimSun"/>
      <w:lang w:val="en-US" w:eastAsia="zh-CN"/>
    </w:rPr>
  </w:style>
  <w:style w:type="paragraph" w:customStyle="1" w:styleId="Style4">
    <w:name w:val="Style 4"/>
    <w:rsid w:val="0095190A"/>
    <w:pPr>
      <w:widowControl w:val="0"/>
      <w:autoSpaceDE w:val="0"/>
      <w:autoSpaceDN w:val="0"/>
      <w:spacing w:before="108"/>
      <w:ind w:left="288" w:hanging="288"/>
    </w:pPr>
    <w:rPr>
      <w:rFonts w:eastAsia="SimSun"/>
      <w:sz w:val="18"/>
      <w:szCs w:val="18"/>
      <w:lang w:val="en-US" w:eastAsia="zh-CN"/>
    </w:rPr>
  </w:style>
  <w:style w:type="paragraph" w:customStyle="1" w:styleId="Style8">
    <w:name w:val="Style 8"/>
    <w:rsid w:val="0095190A"/>
    <w:pPr>
      <w:widowControl w:val="0"/>
      <w:autoSpaceDE w:val="0"/>
      <w:autoSpaceDN w:val="0"/>
      <w:spacing w:before="72" w:line="307" w:lineRule="auto"/>
    </w:pPr>
    <w:rPr>
      <w:rFonts w:eastAsia="SimSun"/>
      <w:sz w:val="18"/>
      <w:szCs w:val="18"/>
      <w:lang w:val="en-US" w:eastAsia="zh-CN"/>
    </w:rPr>
  </w:style>
  <w:style w:type="paragraph" w:customStyle="1" w:styleId="style5">
    <w:name w:val="style5"/>
    <w:basedOn w:val="Normal"/>
    <w:rsid w:val="0095190A"/>
    <w:pPr>
      <w:spacing w:before="100" w:beforeAutospacing="1" w:after="100" w:afterAutospacing="1"/>
    </w:pPr>
    <w:rPr>
      <w:lang w:val="sq-AL"/>
    </w:rPr>
  </w:style>
  <w:style w:type="character" w:styleId="SubtleEmphasis">
    <w:name w:val="Subtle Emphasis"/>
    <w:uiPriority w:val="19"/>
    <w:qFormat/>
    <w:rsid w:val="0095190A"/>
    <w:rPr>
      <w:i/>
      <w:iCs/>
    </w:rPr>
  </w:style>
  <w:style w:type="character" w:styleId="SubtleReference">
    <w:name w:val="Subtle Reference"/>
    <w:uiPriority w:val="31"/>
    <w:qFormat/>
    <w:rsid w:val="0095190A"/>
    <w:rPr>
      <w:smallCaps/>
    </w:rPr>
  </w:style>
  <w:style w:type="paragraph" w:customStyle="1" w:styleId="Tabellenberschrift">
    <w:name w:val="Tabellenüberschrift"/>
    <w:basedOn w:val="Normal"/>
    <w:rsid w:val="0095190A"/>
    <w:pPr>
      <w:keepNext/>
      <w:overflowPunct w:val="0"/>
      <w:autoSpaceDE w:val="0"/>
      <w:autoSpaceDN w:val="0"/>
      <w:adjustRightInd w:val="0"/>
      <w:spacing w:after="120" w:line="336" w:lineRule="auto"/>
      <w:jc w:val="center"/>
      <w:textAlignment w:val="baseline"/>
    </w:pPr>
    <w:rPr>
      <w:rFonts w:ascii="Arial" w:hAnsi="Arial" w:cs="Arial"/>
      <w:b/>
      <w:bCs/>
      <w:sz w:val="22"/>
      <w:szCs w:val="22"/>
      <w:lang w:val="de-DE" w:eastAsia="de-DE"/>
    </w:rPr>
  </w:style>
  <w:style w:type="paragraph" w:customStyle="1" w:styleId="Tabellenzeile">
    <w:name w:val="Tabellenzeile"/>
    <w:basedOn w:val="Normal"/>
    <w:rsid w:val="0095190A"/>
    <w:pPr>
      <w:overflowPunct w:val="0"/>
      <w:autoSpaceDE w:val="0"/>
      <w:autoSpaceDN w:val="0"/>
      <w:adjustRightInd w:val="0"/>
      <w:spacing w:after="120" w:line="336" w:lineRule="auto"/>
      <w:ind w:right="-68"/>
      <w:jc w:val="both"/>
      <w:textAlignment w:val="baseline"/>
    </w:pPr>
    <w:rPr>
      <w:rFonts w:ascii="Arial" w:hAnsi="Arial" w:cs="Arial"/>
      <w:sz w:val="22"/>
      <w:szCs w:val="22"/>
      <w:lang w:val="de-DE" w:eastAsia="de-DE"/>
    </w:rPr>
  </w:style>
  <w:style w:type="paragraph" w:customStyle="1" w:styleId="TextfrKfW">
    <w:name w:val="Text für KfW"/>
    <w:basedOn w:val="Normal"/>
    <w:rsid w:val="0095190A"/>
    <w:pPr>
      <w:tabs>
        <w:tab w:val="left" w:pos="851"/>
        <w:tab w:val="left" w:pos="1418"/>
        <w:tab w:val="left" w:pos="2127"/>
      </w:tabs>
      <w:spacing w:after="240" w:line="360" w:lineRule="atLeast"/>
      <w:jc w:val="both"/>
    </w:pPr>
    <w:rPr>
      <w:rFonts w:ascii="Arial" w:hAnsi="Arial"/>
      <w:szCs w:val="20"/>
      <w:lang w:val="sq-AL" w:eastAsia="de-DE"/>
    </w:rPr>
  </w:style>
  <w:style w:type="paragraph" w:styleId="TOCHeading">
    <w:name w:val="TOC Heading"/>
    <w:basedOn w:val="Heading1"/>
    <w:next w:val="Normal"/>
    <w:uiPriority w:val="39"/>
    <w:qFormat/>
    <w:rsid w:val="0095190A"/>
    <w:pPr>
      <w:keepNext w:val="0"/>
      <w:overflowPunct w:val="0"/>
      <w:autoSpaceDE w:val="0"/>
      <w:autoSpaceDN w:val="0"/>
      <w:adjustRightInd w:val="0"/>
      <w:spacing w:before="480" w:after="0" w:line="312" w:lineRule="exact"/>
      <w:textAlignment w:val="baseline"/>
      <w:outlineLvl w:val="9"/>
    </w:pPr>
    <w:rPr>
      <w:rFonts w:ascii="Cambria" w:hAnsi="Cambria" w:cs="Cambria"/>
      <w:kern w:val="0"/>
      <w:sz w:val="28"/>
      <w:szCs w:val="28"/>
      <w:lang w:val="de-DE" w:eastAsia="de-DE"/>
    </w:rPr>
  </w:style>
  <w:style w:type="paragraph" w:styleId="BodyText3">
    <w:name w:val="Body Text 3"/>
    <w:basedOn w:val="Normal"/>
    <w:link w:val="BodyText3Char"/>
    <w:rsid w:val="0095190A"/>
    <w:pPr>
      <w:spacing w:after="120"/>
    </w:pPr>
    <w:rPr>
      <w:sz w:val="16"/>
      <w:szCs w:val="16"/>
      <w:lang w:val="en-GB" w:eastAsia="x-none"/>
    </w:rPr>
  </w:style>
  <w:style w:type="paragraph" w:styleId="BodyTextIndent">
    <w:name w:val="Body Text Indent"/>
    <w:basedOn w:val="Normal"/>
    <w:link w:val="BodyTextIndentChar"/>
    <w:rsid w:val="0095190A"/>
    <w:pPr>
      <w:spacing w:after="120"/>
      <w:ind w:left="360"/>
    </w:pPr>
    <w:rPr>
      <w:sz w:val="20"/>
      <w:szCs w:val="20"/>
      <w:lang w:val="en-GB"/>
    </w:rPr>
  </w:style>
  <w:style w:type="character" w:styleId="CommentReference">
    <w:name w:val="annotation reference"/>
    <w:unhideWhenUsed/>
    <w:rsid w:val="0095190A"/>
    <w:rPr>
      <w:sz w:val="16"/>
      <w:szCs w:val="16"/>
    </w:rPr>
  </w:style>
  <w:style w:type="paragraph" w:styleId="CommentText">
    <w:name w:val="annotation text"/>
    <w:basedOn w:val="Normal"/>
    <w:link w:val="CommentTextChar"/>
    <w:unhideWhenUsed/>
    <w:rsid w:val="0095190A"/>
    <w:pPr>
      <w:spacing w:after="200" w:line="276" w:lineRule="auto"/>
    </w:pPr>
    <w:rPr>
      <w:rFonts w:ascii="Calibri" w:hAnsi="Calibri"/>
      <w:sz w:val="20"/>
      <w:szCs w:val="20"/>
      <w:lang w:val="sq-AL"/>
    </w:rPr>
  </w:style>
  <w:style w:type="paragraph" w:styleId="CommentSubject">
    <w:name w:val="annotation subject"/>
    <w:basedOn w:val="CommentText"/>
    <w:next w:val="CommentText"/>
    <w:link w:val="CommentSubjectChar"/>
    <w:semiHidden/>
    <w:unhideWhenUsed/>
    <w:rsid w:val="0095190A"/>
    <w:rPr>
      <w:b/>
      <w:bCs/>
    </w:rPr>
  </w:style>
  <w:style w:type="paragraph" w:customStyle="1" w:styleId="Corpodeltesto">
    <w:name w:val="Corpo del testo"/>
    <w:basedOn w:val="Default"/>
    <w:next w:val="Default"/>
    <w:rsid w:val="0095190A"/>
    <w:rPr>
      <w:rFonts w:eastAsia="Times New Roman"/>
      <w:color w:val="auto"/>
    </w:rPr>
  </w:style>
  <w:style w:type="paragraph" w:customStyle="1" w:styleId="Didascalia">
    <w:name w:val="Didascalia"/>
    <w:basedOn w:val="Default"/>
    <w:next w:val="Default"/>
    <w:rsid w:val="0095190A"/>
    <w:rPr>
      <w:rFonts w:eastAsia="Times New Roman"/>
      <w:color w:val="auto"/>
    </w:rPr>
  </w:style>
  <w:style w:type="numbering" w:customStyle="1" w:styleId="NoList1">
    <w:name w:val="No List1"/>
    <w:next w:val="NoList"/>
    <w:semiHidden/>
    <w:unhideWhenUsed/>
    <w:rsid w:val="0095190A"/>
  </w:style>
  <w:style w:type="paragraph" w:customStyle="1" w:styleId="Normale">
    <w:name w:val="Normale"/>
    <w:basedOn w:val="Default"/>
    <w:next w:val="Default"/>
    <w:rsid w:val="0095190A"/>
    <w:rPr>
      <w:rFonts w:eastAsia="Times New Roman"/>
      <w:color w:val="auto"/>
    </w:rPr>
  </w:style>
  <w:style w:type="paragraph" w:customStyle="1" w:styleId="Rientrocorpodeltesto">
    <w:name w:val="Rientro corpo del testo"/>
    <w:basedOn w:val="Default"/>
    <w:next w:val="Default"/>
    <w:rsid w:val="0095190A"/>
    <w:rPr>
      <w:rFonts w:eastAsia="Times New Roman"/>
      <w:color w:val="auto"/>
    </w:rPr>
  </w:style>
  <w:style w:type="paragraph" w:customStyle="1" w:styleId="Rientrocorpodeltesto2">
    <w:name w:val="Rientro corpo del testo 2"/>
    <w:basedOn w:val="Default"/>
    <w:next w:val="Default"/>
    <w:rsid w:val="0095190A"/>
    <w:rPr>
      <w:rFonts w:eastAsia="Times New Roman"/>
      <w:color w:val="auto"/>
    </w:rPr>
  </w:style>
  <w:style w:type="paragraph" w:customStyle="1" w:styleId="Rientrocorpodeltesto3">
    <w:name w:val="Rientro corpo del testo 3"/>
    <w:basedOn w:val="Default"/>
    <w:next w:val="Default"/>
    <w:rsid w:val="0095190A"/>
    <w:rPr>
      <w:rFonts w:eastAsia="Times New Roman"/>
      <w:color w:val="auto"/>
    </w:rPr>
  </w:style>
  <w:style w:type="character" w:customStyle="1" w:styleId="ssens">
    <w:name w:val="ssens"/>
    <w:basedOn w:val="DefaultParagraphFont"/>
    <w:rsid w:val="0095190A"/>
  </w:style>
  <w:style w:type="character" w:customStyle="1" w:styleId="subtitle0">
    <w:name w:val="subtitle"/>
    <w:basedOn w:val="DefaultParagraphFont"/>
    <w:rsid w:val="0095190A"/>
  </w:style>
  <w:style w:type="paragraph" w:customStyle="1" w:styleId="Titolo1">
    <w:name w:val="Titolo 1"/>
    <w:basedOn w:val="Default"/>
    <w:next w:val="Default"/>
    <w:rsid w:val="0095190A"/>
    <w:rPr>
      <w:rFonts w:eastAsia="Times New Roman"/>
      <w:color w:val="auto"/>
    </w:rPr>
  </w:style>
  <w:style w:type="paragraph" w:customStyle="1" w:styleId="Titolo2">
    <w:name w:val="Titolo 2"/>
    <w:basedOn w:val="Default"/>
    <w:next w:val="Default"/>
    <w:rsid w:val="0095190A"/>
    <w:rPr>
      <w:rFonts w:eastAsia="Times New Roman"/>
      <w:color w:val="auto"/>
    </w:rPr>
  </w:style>
  <w:style w:type="paragraph" w:customStyle="1" w:styleId="Titolo3">
    <w:name w:val="Titolo 3"/>
    <w:basedOn w:val="Default"/>
    <w:next w:val="Default"/>
    <w:rsid w:val="0095190A"/>
    <w:rPr>
      <w:rFonts w:eastAsia="Times New Roman"/>
      <w:color w:val="auto"/>
    </w:rPr>
  </w:style>
  <w:style w:type="paragraph" w:customStyle="1" w:styleId="Titolo4">
    <w:name w:val="Titolo 4"/>
    <w:basedOn w:val="Default"/>
    <w:next w:val="Default"/>
    <w:rsid w:val="0095190A"/>
    <w:rPr>
      <w:rFonts w:eastAsia="Times New Roman"/>
      <w:color w:val="auto"/>
    </w:rPr>
  </w:style>
  <w:style w:type="character" w:customStyle="1" w:styleId="vi">
    <w:name w:val="vi"/>
    <w:basedOn w:val="DefaultParagraphFont"/>
    <w:rsid w:val="0095190A"/>
  </w:style>
  <w:style w:type="character" w:customStyle="1" w:styleId="actsnumber">
    <w:name w:val="actsnumber"/>
    <w:basedOn w:val="DefaultParagraphFont"/>
    <w:rsid w:val="0095190A"/>
  </w:style>
  <w:style w:type="character" w:customStyle="1" w:styleId="actscontent">
    <w:name w:val="actscontent"/>
    <w:basedOn w:val="DefaultParagraphFont"/>
    <w:rsid w:val="0095190A"/>
  </w:style>
  <w:style w:type="character" w:styleId="FollowedHyperlink">
    <w:name w:val="FollowedHyperlink"/>
    <w:basedOn w:val="DefaultParagraphFont"/>
    <w:uiPriority w:val="99"/>
    <w:rsid w:val="0095190A"/>
    <w:rPr>
      <w:color w:val="800080"/>
      <w:u w:val="single"/>
    </w:rPr>
  </w:style>
  <w:style w:type="paragraph" w:customStyle="1" w:styleId="Char0">
    <w:name w:val=" Char"/>
    <w:basedOn w:val="Normal"/>
    <w:rsid w:val="0095190A"/>
    <w:pPr>
      <w:spacing w:after="160" w:line="240" w:lineRule="exact"/>
    </w:pPr>
    <w:rPr>
      <w:rFonts w:ascii="Tahoma" w:hAnsi="Tahoma"/>
      <w:sz w:val="20"/>
      <w:szCs w:val="20"/>
      <w:lang w:val="en-GB"/>
    </w:rPr>
  </w:style>
  <w:style w:type="paragraph" w:customStyle="1" w:styleId="Numri">
    <w:name w:val="Numri"/>
    <w:aliases w:val="data"/>
    <w:rsid w:val="00CA38C3"/>
    <w:pPr>
      <w:tabs>
        <w:tab w:val="left" w:pos="500"/>
        <w:tab w:val="left" w:pos="1020"/>
        <w:tab w:val="left" w:pos="1520"/>
        <w:tab w:val="left" w:pos="2040"/>
        <w:tab w:val="left" w:pos="2540"/>
        <w:tab w:val="left" w:pos="3060"/>
        <w:tab w:val="left" w:pos="3560"/>
        <w:tab w:val="left" w:pos="4080"/>
        <w:tab w:val="left" w:pos="4580"/>
        <w:tab w:val="left" w:pos="5100"/>
        <w:tab w:val="left" w:pos="5600"/>
        <w:tab w:val="left" w:pos="6120"/>
        <w:tab w:val="left" w:pos="6620"/>
        <w:tab w:val="left" w:pos="7140"/>
        <w:tab w:val="left" w:pos="7640"/>
        <w:tab w:val="left" w:pos="8160"/>
        <w:tab w:val="left" w:pos="8660"/>
      </w:tabs>
      <w:autoSpaceDE w:val="0"/>
      <w:autoSpaceDN w:val="0"/>
      <w:adjustRightInd w:val="0"/>
      <w:spacing w:line="270" w:lineRule="atLeast"/>
      <w:jc w:val="center"/>
    </w:pPr>
    <w:rPr>
      <w:rFonts w:ascii="CG Times" w:eastAsia="Times New Roman" w:hAnsi="CG Times" w:cs="CG Times"/>
      <w:b/>
      <w:bCs/>
      <w:sz w:val="22"/>
      <w:szCs w:val="22"/>
      <w:lang w:val="en-US" w:eastAsia="en-US"/>
    </w:rPr>
  </w:style>
  <w:style w:type="paragraph" w:styleId="EndnoteText">
    <w:name w:val="endnote text"/>
    <w:basedOn w:val="Normal"/>
    <w:link w:val="EndnoteTextChar"/>
    <w:uiPriority w:val="99"/>
    <w:semiHidden/>
    <w:unhideWhenUsed/>
    <w:rsid w:val="00CA38C3"/>
    <w:rPr>
      <w:rFonts w:ascii="Tahoma" w:eastAsia="Times New Roman" w:hAnsi="Tahoma" w:cs="Tahoma"/>
      <w:sz w:val="20"/>
      <w:szCs w:val="20"/>
    </w:rPr>
  </w:style>
  <w:style w:type="character" w:styleId="EndnoteReference">
    <w:name w:val="endnote reference"/>
    <w:uiPriority w:val="99"/>
    <w:semiHidden/>
    <w:unhideWhenUsed/>
    <w:rsid w:val="00CA38C3"/>
    <w:rPr>
      <w:vertAlign w:val="superscript"/>
    </w:rPr>
  </w:style>
  <w:style w:type="character" w:customStyle="1" w:styleId="AutoritetiChar">
    <w:name w:val="Autoriteti Char"/>
    <w:basedOn w:val="DefaultParagraphFont"/>
    <w:link w:val="Autoriteti"/>
    <w:locked/>
    <w:rsid w:val="00CA38C3"/>
    <w:rPr>
      <w:rFonts w:ascii="CG Times" w:hAnsi="CG Times" w:cs="CG Times"/>
      <w:caps/>
      <w:sz w:val="22"/>
      <w:szCs w:val="22"/>
      <w:lang w:val="en-GB" w:eastAsia="en-US" w:bidi="ar-SA"/>
    </w:rPr>
  </w:style>
  <w:style w:type="paragraph" w:customStyle="1" w:styleId="xl63">
    <w:name w:val="xl63"/>
    <w:basedOn w:val="Normal"/>
    <w:rsid w:val="00CA38C3"/>
    <w:pPr>
      <w:pBdr>
        <w:top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64">
    <w:name w:val="xl64"/>
    <w:basedOn w:val="Normal"/>
    <w:rsid w:val="00CA38C3"/>
    <w:pPr>
      <w:pBdr>
        <w:top w:val="double" w:sz="6" w:space="0" w:color="auto"/>
        <w:left w:val="double" w:sz="6" w:space="0" w:color="auto"/>
        <w:bottom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06">
    <w:name w:val="xl106"/>
    <w:basedOn w:val="Normal"/>
    <w:rsid w:val="00CA38C3"/>
    <w:pPr>
      <w:pBdr>
        <w:top w:val="single" w:sz="4"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7">
    <w:name w:val="xl107"/>
    <w:basedOn w:val="Normal"/>
    <w:rsid w:val="00CA38C3"/>
    <w:pPr>
      <w:pBdr>
        <w:top w:val="single" w:sz="4"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8">
    <w:name w:val="xl108"/>
    <w:basedOn w:val="Normal"/>
    <w:rsid w:val="00CA38C3"/>
    <w:pPr>
      <w:pBdr>
        <w:top w:val="single" w:sz="4" w:space="0" w:color="auto"/>
        <w:left w:val="double" w:sz="6" w:space="0" w:color="auto"/>
        <w:bottom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09">
    <w:name w:val="xl109"/>
    <w:basedOn w:val="Normal"/>
    <w:rsid w:val="00CA38C3"/>
    <w:pPr>
      <w:pBdr>
        <w:top w:val="single" w:sz="4" w:space="0" w:color="auto"/>
        <w:left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0">
    <w:name w:val="xl110"/>
    <w:basedOn w:val="Normal"/>
    <w:rsid w:val="00CA38C3"/>
    <w:pPr>
      <w:pBdr>
        <w:left w:val="double" w:sz="6" w:space="0" w:color="auto"/>
        <w:bottom w:val="single" w:sz="4"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1">
    <w:name w:val="xl111"/>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right"/>
    </w:pPr>
    <w:rPr>
      <w:rFonts w:ascii="CG Times" w:eastAsia="Times New Roman" w:hAnsi="CG Times"/>
      <w:sz w:val="14"/>
      <w:szCs w:val="14"/>
    </w:rPr>
  </w:style>
  <w:style w:type="paragraph" w:customStyle="1" w:styleId="xl112">
    <w:name w:val="xl112"/>
    <w:basedOn w:val="Normal"/>
    <w:rsid w:val="00CA38C3"/>
    <w:pPr>
      <w:pBdr>
        <w:top w:val="single" w:sz="4" w:space="0" w:color="auto"/>
        <w:left w:val="double" w:sz="6" w:space="0" w:color="auto"/>
        <w:bottom w:val="single" w:sz="4" w:space="0" w:color="auto"/>
        <w:right w:val="double" w:sz="6" w:space="0" w:color="auto"/>
      </w:pBdr>
      <w:shd w:val="clear" w:color="auto" w:fill="FFFFFF"/>
      <w:spacing w:before="100" w:beforeAutospacing="1" w:after="100" w:afterAutospacing="1"/>
      <w:jc w:val="center"/>
    </w:pPr>
    <w:rPr>
      <w:rFonts w:ascii="CG Times" w:eastAsia="Times New Roman" w:hAnsi="CG Times"/>
      <w:b/>
      <w:bCs/>
      <w:sz w:val="14"/>
      <w:szCs w:val="14"/>
    </w:rPr>
  </w:style>
  <w:style w:type="paragraph" w:customStyle="1" w:styleId="xl113">
    <w:name w:val="xl113"/>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14">
    <w:name w:val="xl114"/>
    <w:basedOn w:val="Normal"/>
    <w:rsid w:val="00CA38C3"/>
    <w:pPr>
      <w:pBdr>
        <w:top w:val="single" w:sz="4" w:space="0" w:color="auto"/>
        <w:left w:val="double" w:sz="6" w:space="0" w:color="auto"/>
        <w:right w:val="double" w:sz="6" w:space="0" w:color="auto"/>
      </w:pBdr>
      <w:spacing w:before="100" w:beforeAutospacing="1" w:after="100" w:afterAutospacing="1"/>
    </w:pPr>
    <w:rPr>
      <w:rFonts w:ascii="CG Times" w:eastAsia="Times New Roman" w:hAnsi="CG Times"/>
      <w:sz w:val="14"/>
      <w:szCs w:val="14"/>
    </w:rPr>
  </w:style>
  <w:style w:type="paragraph" w:customStyle="1" w:styleId="xl115">
    <w:name w:val="xl115"/>
    <w:basedOn w:val="Normal"/>
    <w:rsid w:val="00CA38C3"/>
    <w:pPr>
      <w:pBdr>
        <w:top w:val="single" w:sz="4" w:space="0" w:color="auto"/>
      </w:pBdr>
      <w:spacing w:before="100" w:beforeAutospacing="1" w:after="100" w:afterAutospacing="1"/>
    </w:pPr>
    <w:rPr>
      <w:rFonts w:ascii="CG Times" w:eastAsia="Times New Roman" w:hAnsi="CG Times"/>
      <w:sz w:val="14"/>
      <w:szCs w:val="14"/>
    </w:rPr>
  </w:style>
  <w:style w:type="paragraph" w:customStyle="1" w:styleId="xl116">
    <w:name w:val="xl116"/>
    <w:basedOn w:val="Normal"/>
    <w:rsid w:val="00CA38C3"/>
    <w:pPr>
      <w:pBdr>
        <w:top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117">
    <w:name w:val="xl117"/>
    <w:basedOn w:val="Normal"/>
    <w:rsid w:val="00CA38C3"/>
    <w:pPr>
      <w:pBdr>
        <w:top w:val="single" w:sz="4" w:space="0" w:color="auto"/>
        <w:left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18">
    <w:name w:val="xl118"/>
    <w:basedOn w:val="Normal"/>
    <w:rsid w:val="00CA38C3"/>
    <w:pPr>
      <w:pBdr>
        <w:top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119">
    <w:name w:val="xl119"/>
    <w:basedOn w:val="Normal"/>
    <w:rsid w:val="00CA38C3"/>
    <w:pPr>
      <w:pBdr>
        <w:top w:val="single" w:sz="4" w:space="0" w:color="auto"/>
        <w:left w:val="double" w:sz="6" w:space="0" w:color="auto"/>
        <w:right w:val="double" w:sz="6" w:space="0" w:color="auto"/>
      </w:pBdr>
      <w:spacing w:before="100" w:beforeAutospacing="1" w:after="100" w:afterAutospacing="1"/>
      <w:jc w:val="right"/>
    </w:pPr>
    <w:rPr>
      <w:rFonts w:ascii="CG Times" w:eastAsia="Times New Roman" w:hAnsi="CG Times"/>
      <w:sz w:val="14"/>
      <w:szCs w:val="14"/>
    </w:rPr>
  </w:style>
  <w:style w:type="paragraph" w:customStyle="1" w:styleId="xl120">
    <w:name w:val="xl120"/>
    <w:basedOn w:val="Normal"/>
    <w:rsid w:val="00CA38C3"/>
    <w:pPr>
      <w:pBdr>
        <w:top w:val="single" w:sz="4" w:space="0" w:color="auto"/>
        <w:lef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1">
    <w:name w:val="xl121"/>
    <w:basedOn w:val="Normal"/>
    <w:rsid w:val="00CA38C3"/>
    <w:pPr>
      <w:pBdr>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2">
    <w:name w:val="xl122"/>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3">
    <w:name w:val="xl123"/>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4">
    <w:name w:val="xl124"/>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center"/>
    </w:pPr>
    <w:rPr>
      <w:rFonts w:ascii="CG Times" w:eastAsia="Times New Roman" w:hAnsi="CG Times"/>
      <w:sz w:val="14"/>
      <w:szCs w:val="14"/>
    </w:rPr>
  </w:style>
  <w:style w:type="paragraph" w:customStyle="1" w:styleId="xl125">
    <w:name w:val="xl125"/>
    <w:basedOn w:val="Normal"/>
    <w:rsid w:val="00CA38C3"/>
    <w:pPr>
      <w:pBdr>
        <w:top w:val="double" w:sz="6" w:space="0" w:color="auto"/>
        <w:bottom w:val="double" w:sz="6" w:space="0" w:color="auto"/>
      </w:pBdr>
      <w:spacing w:before="100" w:beforeAutospacing="1" w:after="100" w:afterAutospacing="1"/>
      <w:jc w:val="center"/>
    </w:pPr>
    <w:rPr>
      <w:rFonts w:ascii="CG Times" w:eastAsia="Times New Roman" w:hAnsi="CG Times"/>
      <w:b/>
      <w:bCs/>
      <w:sz w:val="14"/>
      <w:szCs w:val="14"/>
    </w:rPr>
  </w:style>
  <w:style w:type="paragraph" w:customStyle="1" w:styleId="xl126">
    <w:name w:val="xl126"/>
    <w:basedOn w:val="Normal"/>
    <w:rsid w:val="00CA38C3"/>
    <w:pPr>
      <w:pBdr>
        <w:top w:val="double" w:sz="6" w:space="0" w:color="auto"/>
        <w:bottom w:val="double" w:sz="6" w:space="0" w:color="auto"/>
      </w:pBdr>
      <w:spacing w:before="100" w:beforeAutospacing="1" w:after="100" w:afterAutospacing="1"/>
      <w:jc w:val="right"/>
    </w:pPr>
    <w:rPr>
      <w:rFonts w:ascii="CG Times" w:eastAsia="Times New Roman" w:hAnsi="CG Times"/>
      <w:b/>
      <w:bCs/>
      <w:sz w:val="14"/>
      <w:szCs w:val="14"/>
    </w:rPr>
  </w:style>
  <w:style w:type="paragraph" w:customStyle="1" w:styleId="xl127">
    <w:name w:val="xl127"/>
    <w:basedOn w:val="Normal"/>
    <w:rsid w:val="00CA38C3"/>
    <w:pPr>
      <w:pBdr>
        <w:top w:val="double" w:sz="6" w:space="0" w:color="auto"/>
        <w:left w:val="double" w:sz="6" w:space="0" w:color="auto"/>
        <w:bottom w:val="double" w:sz="6" w:space="0" w:color="auto"/>
        <w:right w:val="double" w:sz="6" w:space="0" w:color="auto"/>
      </w:pBdr>
      <w:spacing w:before="100" w:beforeAutospacing="1" w:after="100" w:afterAutospacing="1"/>
      <w:jc w:val="right"/>
    </w:pPr>
    <w:rPr>
      <w:rFonts w:ascii="CG Times" w:eastAsia="Times New Roman" w:hAnsi="CG Times"/>
      <w:b/>
      <w:bCs/>
      <w:sz w:val="14"/>
      <w:szCs w:val="14"/>
    </w:rPr>
  </w:style>
  <w:style w:type="character" w:customStyle="1" w:styleId="AktiChar">
    <w:name w:val="Akti Char"/>
    <w:basedOn w:val="DefaultParagraphFont"/>
    <w:link w:val="Akti"/>
    <w:rsid w:val="00CA38C3"/>
    <w:rPr>
      <w:rFonts w:ascii="CG Times" w:hAnsi="CG Times" w:cs="CG Times"/>
      <w:b/>
      <w:bCs/>
      <w:caps/>
      <w:color w:val="000000"/>
      <w:sz w:val="22"/>
      <w:szCs w:val="22"/>
      <w:lang w:val="en-GB" w:eastAsia="en-US" w:bidi="ar-SA"/>
    </w:rPr>
  </w:style>
  <w:style w:type="character" w:customStyle="1" w:styleId="QuoteChar">
    <w:name w:val="Quote Char"/>
    <w:basedOn w:val="DefaultParagraphFont"/>
    <w:link w:val="Quote"/>
    <w:uiPriority w:val="29"/>
    <w:rsid w:val="00F02A7C"/>
    <w:rPr>
      <w:rFonts w:ascii="Arial" w:hAnsi="Arial" w:cs="Arial"/>
      <w:i/>
      <w:iCs/>
      <w:sz w:val="24"/>
      <w:szCs w:val="24"/>
      <w:lang w:val="de-DE" w:eastAsia="de-DE"/>
    </w:rPr>
  </w:style>
  <w:style w:type="character" w:customStyle="1" w:styleId="IntenseQuoteChar">
    <w:name w:val="Intense Quote Char"/>
    <w:basedOn w:val="DefaultParagraphFont"/>
    <w:link w:val="IntenseQuote"/>
    <w:uiPriority w:val="30"/>
    <w:rsid w:val="00F02A7C"/>
    <w:rPr>
      <w:rFonts w:ascii="Arial" w:hAnsi="Arial" w:cs="Arial"/>
      <w:b/>
      <w:bCs/>
      <w:i/>
      <w:iCs/>
      <w:sz w:val="24"/>
      <w:szCs w:val="24"/>
      <w:lang w:val="de-DE" w:eastAsia="de-DE"/>
    </w:rPr>
  </w:style>
  <w:style w:type="character" w:customStyle="1" w:styleId="NoSpacingChar">
    <w:name w:val="No Spacing Char"/>
    <w:basedOn w:val="DefaultParagraphFont"/>
    <w:link w:val="NoSpacing"/>
    <w:uiPriority w:val="1"/>
    <w:rsid w:val="00180C84"/>
    <w:rPr>
      <w:rFonts w:eastAsia="Times New Roman"/>
      <w:sz w:val="24"/>
      <w:szCs w:val="22"/>
      <w:lang w:val="en-US" w:eastAsia="en-US" w:bidi="ar-SA"/>
    </w:rPr>
  </w:style>
  <w:style w:type="paragraph" w:customStyle="1" w:styleId="xl128">
    <w:name w:val="xl128"/>
    <w:basedOn w:val="Normal"/>
    <w:rsid w:val="00180C84"/>
    <w:pPr>
      <w:spacing w:before="100" w:beforeAutospacing="1" w:after="100" w:afterAutospacing="1"/>
      <w:jc w:val="center"/>
    </w:pPr>
    <w:rPr>
      <w:rFonts w:ascii="CG Times" w:eastAsia="Times New Roman" w:hAnsi="CG Times"/>
      <w:b/>
      <w:bCs/>
      <w:sz w:val="12"/>
      <w:szCs w:val="12"/>
    </w:rPr>
  </w:style>
  <w:style w:type="paragraph" w:customStyle="1" w:styleId="xl129">
    <w:name w:val="xl129"/>
    <w:basedOn w:val="Normal"/>
    <w:rsid w:val="00180C84"/>
    <w:pPr>
      <w:spacing w:before="100" w:beforeAutospacing="1" w:after="100" w:afterAutospacing="1"/>
    </w:pPr>
    <w:rPr>
      <w:rFonts w:ascii="CG Times" w:eastAsia="Times New Roman" w:hAnsi="CG Times"/>
      <w:b/>
      <w:bCs/>
      <w:sz w:val="12"/>
      <w:szCs w:val="12"/>
    </w:rPr>
  </w:style>
  <w:style w:type="paragraph" w:customStyle="1" w:styleId="xl130">
    <w:name w:val="xl130"/>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jc w:val="center"/>
    </w:pPr>
    <w:rPr>
      <w:rFonts w:ascii="Arial" w:eastAsia="Times New Roman" w:hAnsi="Arial" w:cs="Arial"/>
      <w:sz w:val="16"/>
      <w:szCs w:val="16"/>
    </w:rPr>
  </w:style>
  <w:style w:type="paragraph" w:customStyle="1" w:styleId="xl131">
    <w:name w:val="xl131"/>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32">
    <w:name w:val="xl132"/>
    <w:basedOn w:val="Normal"/>
    <w:rsid w:val="00180C84"/>
    <w:pPr>
      <w:pBdr>
        <w:top w:val="single" w:sz="4" w:space="0" w:color="auto"/>
        <w:left w:val="single" w:sz="4" w:space="0" w:color="auto"/>
        <w:bottom w:val="single" w:sz="4" w:space="0" w:color="auto"/>
        <w:right w:val="single" w:sz="4" w:space="0" w:color="auto"/>
      </w:pBdr>
      <w:shd w:val="clear" w:color="000000" w:fill="F2F2F2"/>
      <w:spacing w:before="100" w:beforeAutospacing="1" w:after="100" w:afterAutospacing="1"/>
    </w:pPr>
    <w:rPr>
      <w:rFonts w:ascii="Arial" w:eastAsia="Times New Roman" w:hAnsi="Arial" w:cs="Arial"/>
      <w:sz w:val="16"/>
      <w:szCs w:val="16"/>
    </w:rPr>
  </w:style>
  <w:style w:type="paragraph" w:customStyle="1" w:styleId="xl133">
    <w:name w:val="xl133"/>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textAlignment w:val="center"/>
    </w:pPr>
    <w:rPr>
      <w:rFonts w:ascii="Arial" w:eastAsia="Times New Roman" w:hAnsi="Arial" w:cs="Arial"/>
      <w:sz w:val="16"/>
      <w:szCs w:val="16"/>
    </w:rPr>
  </w:style>
  <w:style w:type="paragraph" w:customStyle="1" w:styleId="xl134">
    <w:name w:val="xl13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5">
    <w:name w:val="xl135"/>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center"/>
    </w:pPr>
    <w:rPr>
      <w:rFonts w:ascii="Arial" w:eastAsia="Times New Roman" w:hAnsi="Arial" w:cs="Arial"/>
      <w:sz w:val="16"/>
      <w:szCs w:val="16"/>
    </w:rPr>
  </w:style>
  <w:style w:type="paragraph" w:customStyle="1" w:styleId="xl136">
    <w:name w:val="xl136"/>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37">
    <w:name w:val="xl137"/>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38">
    <w:name w:val="xl13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39">
    <w:name w:val="xl139"/>
    <w:basedOn w:val="Normal"/>
    <w:rsid w:val="00180C84"/>
    <w:pPr>
      <w:pBdr>
        <w:left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0">
    <w:name w:val="xl140"/>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1">
    <w:name w:val="xl141"/>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2">
    <w:name w:val="xl142"/>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3">
    <w:name w:val="xl14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44">
    <w:name w:val="xl144"/>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45">
    <w:name w:val="xl145"/>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46">
    <w:name w:val="xl146"/>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7">
    <w:name w:val="xl147"/>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48">
    <w:name w:val="xl148"/>
    <w:basedOn w:val="Normal"/>
    <w:rsid w:val="00180C84"/>
    <w:pPr>
      <w:pBdr>
        <w:top w:val="single" w:sz="4" w:space="0" w:color="auto"/>
        <w:left w:val="single" w:sz="4" w:space="0" w:color="auto"/>
        <w:bottom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49">
    <w:name w:val="xl149"/>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50">
    <w:name w:val="xl150"/>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1">
    <w:name w:val="xl151"/>
    <w:basedOn w:val="Normal"/>
    <w:rsid w:val="00180C84"/>
    <w:pPr>
      <w:pBdr>
        <w:top w:val="single" w:sz="4" w:space="0" w:color="auto"/>
        <w:left w:val="single" w:sz="4" w:space="0" w:color="auto"/>
        <w:bottom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2">
    <w:name w:val="xl152"/>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3">
    <w:name w:val="xl153"/>
    <w:basedOn w:val="Normal"/>
    <w:rsid w:val="00180C84"/>
    <w:pPr>
      <w:pBdr>
        <w:top w:val="single" w:sz="4" w:space="0" w:color="auto"/>
        <w:lef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54">
    <w:name w:val="xl154"/>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55">
    <w:name w:val="xl155"/>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56">
    <w:name w:val="xl156"/>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57">
    <w:name w:val="xl157"/>
    <w:basedOn w:val="Normal"/>
    <w:rsid w:val="00180C84"/>
    <w:pPr>
      <w:pBdr>
        <w:lef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58">
    <w:name w:val="xl158"/>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159">
    <w:name w:val="xl159"/>
    <w:basedOn w:val="Normal"/>
    <w:rsid w:val="00180C84"/>
    <w:pPr>
      <w:spacing w:before="100" w:beforeAutospacing="1" w:after="100" w:afterAutospacing="1"/>
      <w:jc w:val="right"/>
      <w:textAlignment w:val="center"/>
    </w:pPr>
    <w:rPr>
      <w:rFonts w:ascii="Arial" w:eastAsia="Times New Roman" w:hAnsi="Arial" w:cs="Arial"/>
      <w:b/>
      <w:bCs/>
      <w:sz w:val="16"/>
      <w:szCs w:val="16"/>
    </w:rPr>
  </w:style>
  <w:style w:type="paragraph" w:customStyle="1" w:styleId="xl160">
    <w:name w:val="xl160"/>
    <w:basedOn w:val="Normal"/>
    <w:rsid w:val="00180C84"/>
    <w:pPr>
      <w:spacing w:before="100" w:beforeAutospacing="1" w:after="100" w:afterAutospacing="1"/>
    </w:pPr>
    <w:rPr>
      <w:rFonts w:ascii="Arial" w:eastAsia="Times New Roman" w:hAnsi="Arial" w:cs="Arial"/>
      <w:sz w:val="16"/>
      <w:szCs w:val="16"/>
    </w:rPr>
  </w:style>
  <w:style w:type="paragraph" w:customStyle="1" w:styleId="xl161">
    <w:name w:val="xl161"/>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2">
    <w:name w:val="xl162"/>
    <w:basedOn w:val="Normal"/>
    <w:rsid w:val="00180C84"/>
    <w:pPr>
      <w:spacing w:before="100" w:beforeAutospacing="1" w:after="100" w:afterAutospacing="1"/>
      <w:jc w:val="center"/>
      <w:textAlignment w:val="center"/>
    </w:pPr>
    <w:rPr>
      <w:rFonts w:ascii="Arial" w:eastAsia="Times New Roman" w:hAnsi="Arial" w:cs="Arial"/>
      <w:sz w:val="16"/>
      <w:szCs w:val="16"/>
    </w:rPr>
  </w:style>
  <w:style w:type="paragraph" w:customStyle="1" w:styleId="xl163">
    <w:name w:val="xl163"/>
    <w:basedOn w:val="Normal"/>
    <w:rsid w:val="00180C84"/>
    <w:pPr>
      <w:spacing w:before="100" w:beforeAutospacing="1" w:after="100" w:afterAutospacing="1"/>
      <w:textAlignment w:val="center"/>
    </w:pPr>
    <w:rPr>
      <w:rFonts w:ascii="Arial" w:eastAsia="Times New Roman" w:hAnsi="Arial" w:cs="Arial"/>
      <w:sz w:val="16"/>
      <w:szCs w:val="16"/>
    </w:rPr>
  </w:style>
  <w:style w:type="paragraph" w:customStyle="1" w:styleId="xl164">
    <w:name w:val="xl164"/>
    <w:basedOn w:val="Normal"/>
    <w:rsid w:val="00180C84"/>
    <w:pPr>
      <w:spacing w:before="100" w:beforeAutospacing="1" w:after="100" w:afterAutospacing="1"/>
    </w:pPr>
    <w:rPr>
      <w:rFonts w:ascii="Arial" w:eastAsia="Times New Roman" w:hAnsi="Arial" w:cs="Arial"/>
      <w:color w:val="000000"/>
      <w:sz w:val="16"/>
      <w:szCs w:val="16"/>
    </w:rPr>
  </w:style>
  <w:style w:type="paragraph" w:customStyle="1" w:styleId="xl165">
    <w:name w:val="xl165"/>
    <w:basedOn w:val="Normal"/>
    <w:rsid w:val="00180C84"/>
    <w:pPr>
      <w:spacing w:before="100" w:beforeAutospacing="1" w:after="100" w:afterAutospacing="1"/>
      <w:jc w:val="center"/>
    </w:pPr>
    <w:rPr>
      <w:rFonts w:ascii="Arial" w:eastAsia="Times New Roman" w:hAnsi="Arial" w:cs="Arial"/>
      <w:color w:val="000000"/>
      <w:sz w:val="16"/>
      <w:szCs w:val="16"/>
    </w:rPr>
  </w:style>
  <w:style w:type="paragraph" w:customStyle="1" w:styleId="xl166">
    <w:name w:val="xl166"/>
    <w:basedOn w:val="Normal"/>
    <w:rsid w:val="00180C84"/>
    <w:pPr>
      <w:pBdr>
        <w:top w:val="single" w:sz="8" w:space="0" w:color="auto"/>
        <w:left w:val="single" w:sz="8" w:space="0" w:color="auto"/>
        <w:right w:val="single" w:sz="8" w:space="0" w:color="auto"/>
      </w:pBdr>
      <w:spacing w:before="100" w:beforeAutospacing="1" w:after="100" w:afterAutospacing="1"/>
      <w:jc w:val="center"/>
      <w:textAlignment w:val="center"/>
    </w:pPr>
    <w:rPr>
      <w:rFonts w:ascii="Arial" w:eastAsia="Times New Roman" w:hAnsi="Arial" w:cs="Arial"/>
      <w:b/>
      <w:bCs/>
      <w:sz w:val="16"/>
      <w:szCs w:val="16"/>
    </w:rPr>
  </w:style>
  <w:style w:type="paragraph" w:customStyle="1" w:styleId="xl167">
    <w:name w:val="xl16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8">
    <w:name w:val="xl168"/>
    <w:basedOn w:val="Normal"/>
    <w:rsid w:val="00180C84"/>
    <w:pPr>
      <w:pBdr>
        <w:top w:val="single" w:sz="8" w:space="0" w:color="auto"/>
        <w:left w:val="single" w:sz="8" w:space="0" w:color="auto"/>
        <w:bottom w:val="single" w:sz="8" w:space="0" w:color="auto"/>
      </w:pBdr>
      <w:spacing w:before="100" w:beforeAutospacing="1" w:after="100" w:afterAutospacing="1"/>
      <w:textAlignment w:val="center"/>
    </w:pPr>
    <w:rPr>
      <w:rFonts w:ascii="Arial" w:eastAsia="Times New Roman" w:hAnsi="Arial" w:cs="Arial"/>
      <w:b/>
      <w:bCs/>
      <w:color w:val="000000"/>
      <w:sz w:val="16"/>
      <w:szCs w:val="16"/>
    </w:rPr>
  </w:style>
  <w:style w:type="paragraph" w:customStyle="1" w:styleId="xl169">
    <w:name w:val="xl169"/>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0">
    <w:name w:val="xl170"/>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1">
    <w:name w:val="xl171"/>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2">
    <w:name w:val="xl172"/>
    <w:basedOn w:val="Normal"/>
    <w:rsid w:val="00180C84"/>
    <w:pPr>
      <w:pBdr>
        <w:top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3">
    <w:name w:val="xl173"/>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74">
    <w:name w:val="xl174"/>
    <w:basedOn w:val="Normal"/>
    <w:rsid w:val="00180C84"/>
    <w:pPr>
      <w:pBdr>
        <w:top w:val="single" w:sz="8" w:space="0" w:color="auto"/>
        <w:left w:val="single" w:sz="8" w:space="0" w:color="auto"/>
        <w:bottom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5">
    <w:name w:val="xl175"/>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sz w:val="16"/>
      <w:szCs w:val="16"/>
    </w:rPr>
  </w:style>
  <w:style w:type="paragraph" w:customStyle="1" w:styleId="xl176">
    <w:name w:val="xl176"/>
    <w:basedOn w:val="Normal"/>
    <w:rsid w:val="00180C84"/>
    <w:pPr>
      <w:pBdr>
        <w:top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7">
    <w:name w:val="xl177"/>
    <w:basedOn w:val="Normal"/>
    <w:rsid w:val="00180C84"/>
    <w:pPr>
      <w:pBdr>
        <w:top w:val="single" w:sz="8" w:space="0" w:color="auto"/>
        <w:bottom w:val="single" w:sz="8" w:space="0" w:color="auto"/>
        <w:right w:val="single" w:sz="8" w:space="0" w:color="000000"/>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8">
    <w:name w:val="xl178"/>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179">
    <w:name w:val="xl179"/>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pPr>
    <w:rPr>
      <w:rFonts w:ascii="Arial" w:eastAsia="Times New Roman" w:hAnsi="Arial" w:cs="Arial"/>
      <w:sz w:val="16"/>
      <w:szCs w:val="16"/>
    </w:rPr>
  </w:style>
  <w:style w:type="paragraph" w:customStyle="1" w:styleId="xl180">
    <w:name w:val="xl180"/>
    <w:basedOn w:val="Normal"/>
    <w:rsid w:val="00180C84"/>
    <w:pPr>
      <w:shd w:val="clear" w:color="000000" w:fill="EAF1DD"/>
      <w:spacing w:before="100" w:beforeAutospacing="1" w:after="100" w:afterAutospacing="1"/>
    </w:pPr>
    <w:rPr>
      <w:rFonts w:ascii="Arial" w:eastAsia="Times New Roman" w:hAnsi="Arial" w:cs="Arial"/>
      <w:sz w:val="16"/>
      <w:szCs w:val="16"/>
    </w:rPr>
  </w:style>
  <w:style w:type="paragraph" w:customStyle="1" w:styleId="xl181">
    <w:name w:val="xl181"/>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pPr>
    <w:rPr>
      <w:rFonts w:ascii="Arial" w:eastAsia="Times New Roman" w:hAnsi="Arial" w:cs="Arial"/>
      <w:sz w:val="16"/>
      <w:szCs w:val="16"/>
    </w:rPr>
  </w:style>
  <w:style w:type="paragraph" w:customStyle="1" w:styleId="xl182">
    <w:name w:val="xl182"/>
    <w:basedOn w:val="Normal"/>
    <w:rsid w:val="00180C84"/>
    <w:pPr>
      <w:pBdr>
        <w:top w:val="single" w:sz="4" w:space="0" w:color="auto"/>
        <w:left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83">
    <w:name w:val="xl183"/>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4">
    <w:name w:val="xl184"/>
    <w:basedOn w:val="Normal"/>
    <w:rsid w:val="00180C84"/>
    <w:pPr>
      <w:pBdr>
        <w:left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85">
    <w:name w:val="xl185"/>
    <w:basedOn w:val="Normal"/>
    <w:rsid w:val="00180C84"/>
    <w:pPr>
      <w:pBdr>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6">
    <w:name w:val="xl186"/>
    <w:basedOn w:val="Normal"/>
    <w:rsid w:val="00180C84"/>
    <w:pPr>
      <w:pBdr>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7">
    <w:name w:val="xl187"/>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188">
    <w:name w:val="xl188"/>
    <w:basedOn w:val="Normal"/>
    <w:rsid w:val="00180C84"/>
    <w:pPr>
      <w:pBdr>
        <w:top w:val="single" w:sz="4" w:space="0" w:color="auto"/>
        <w:left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89">
    <w:name w:val="xl18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0">
    <w:name w:val="xl190"/>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pPr>
    <w:rPr>
      <w:rFonts w:ascii="Arial" w:eastAsia="Times New Roman" w:hAnsi="Arial" w:cs="Arial"/>
      <w:sz w:val="16"/>
      <w:szCs w:val="16"/>
    </w:rPr>
  </w:style>
  <w:style w:type="paragraph" w:customStyle="1" w:styleId="xl191">
    <w:name w:val="xl191"/>
    <w:basedOn w:val="Normal"/>
    <w:rsid w:val="00180C84"/>
    <w:pPr>
      <w:pBdr>
        <w:top w:val="single" w:sz="4" w:space="0" w:color="auto"/>
        <w:left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2">
    <w:name w:val="xl192"/>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textAlignment w:val="center"/>
    </w:pPr>
    <w:rPr>
      <w:rFonts w:ascii="Arial" w:eastAsia="Times New Roman" w:hAnsi="Arial" w:cs="Arial"/>
      <w:sz w:val="16"/>
      <w:szCs w:val="16"/>
    </w:rPr>
  </w:style>
  <w:style w:type="paragraph" w:customStyle="1" w:styleId="xl193">
    <w:name w:val="xl193"/>
    <w:basedOn w:val="Normal"/>
    <w:rsid w:val="00180C84"/>
    <w:pPr>
      <w:pBdr>
        <w:top w:val="single" w:sz="4" w:space="0" w:color="auto"/>
        <w:bottom w:val="single" w:sz="4" w:space="0" w:color="auto"/>
        <w:right w:val="single" w:sz="4" w:space="0" w:color="auto"/>
      </w:pBdr>
      <w:shd w:val="clear" w:color="000000" w:fill="EAF1DD"/>
      <w:spacing w:before="100" w:beforeAutospacing="1" w:after="100" w:afterAutospacing="1"/>
      <w:jc w:val="right"/>
    </w:pPr>
    <w:rPr>
      <w:rFonts w:ascii="Arial" w:eastAsia="Times New Roman" w:hAnsi="Arial" w:cs="Arial"/>
      <w:sz w:val="16"/>
      <w:szCs w:val="16"/>
    </w:rPr>
  </w:style>
  <w:style w:type="paragraph" w:customStyle="1" w:styleId="xl194">
    <w:name w:val="xl194"/>
    <w:basedOn w:val="Normal"/>
    <w:rsid w:val="00180C84"/>
    <w:pPr>
      <w:pBdr>
        <w:top w:val="single" w:sz="4" w:space="0" w:color="auto"/>
        <w:left w:val="single" w:sz="4" w:space="0" w:color="auto"/>
        <w:bottom w:val="single" w:sz="4" w:space="0" w:color="auto"/>
        <w:right w:val="single" w:sz="4" w:space="0" w:color="auto"/>
      </w:pBdr>
      <w:shd w:val="clear" w:color="000000" w:fill="C5D9F1"/>
      <w:spacing w:before="100" w:beforeAutospacing="1" w:after="100" w:afterAutospacing="1"/>
      <w:jc w:val="right"/>
    </w:pPr>
    <w:rPr>
      <w:rFonts w:ascii="Arial" w:eastAsia="Times New Roman" w:hAnsi="Arial" w:cs="Arial"/>
      <w:sz w:val="16"/>
      <w:szCs w:val="16"/>
    </w:rPr>
  </w:style>
  <w:style w:type="paragraph" w:customStyle="1" w:styleId="xl195">
    <w:name w:val="xl195"/>
    <w:basedOn w:val="Normal"/>
    <w:rsid w:val="00180C84"/>
    <w:pPr>
      <w:pBdr>
        <w:top w:val="single" w:sz="4" w:space="0" w:color="auto"/>
        <w:bottom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6">
    <w:name w:val="xl196"/>
    <w:basedOn w:val="Normal"/>
    <w:rsid w:val="00180C84"/>
    <w:pPr>
      <w:pBdr>
        <w:top w:val="single" w:sz="4" w:space="0" w:color="auto"/>
        <w:right w:val="single" w:sz="4" w:space="0" w:color="auto"/>
      </w:pBdr>
      <w:shd w:val="clear" w:color="000000" w:fill="C5D9F1"/>
      <w:spacing w:before="100" w:beforeAutospacing="1" w:after="100" w:afterAutospacing="1"/>
      <w:jc w:val="right"/>
      <w:textAlignment w:val="center"/>
    </w:pPr>
    <w:rPr>
      <w:rFonts w:ascii="Arial" w:eastAsia="Times New Roman" w:hAnsi="Arial" w:cs="Arial"/>
      <w:sz w:val="16"/>
      <w:szCs w:val="16"/>
    </w:rPr>
  </w:style>
  <w:style w:type="paragraph" w:customStyle="1" w:styleId="xl197">
    <w:name w:val="xl197"/>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center"/>
      <w:textAlignment w:val="center"/>
    </w:pPr>
    <w:rPr>
      <w:rFonts w:ascii="Arial" w:eastAsia="Times New Roman" w:hAnsi="Arial" w:cs="Arial"/>
      <w:b/>
      <w:bCs/>
      <w:color w:val="000000"/>
      <w:sz w:val="16"/>
      <w:szCs w:val="16"/>
    </w:rPr>
  </w:style>
  <w:style w:type="paragraph" w:customStyle="1" w:styleId="xl198">
    <w:name w:val="xl198"/>
    <w:basedOn w:val="Normal"/>
    <w:rsid w:val="00180C84"/>
    <w:pPr>
      <w:pBdr>
        <w:top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199">
    <w:name w:val="xl199"/>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pPr>
    <w:rPr>
      <w:rFonts w:ascii="Arial" w:eastAsia="Times New Roman" w:hAnsi="Arial" w:cs="Arial"/>
      <w:sz w:val="16"/>
      <w:szCs w:val="16"/>
    </w:rPr>
  </w:style>
  <w:style w:type="paragraph" w:customStyle="1" w:styleId="xl200">
    <w:name w:val="xl200"/>
    <w:basedOn w:val="Normal"/>
    <w:rsid w:val="00180C84"/>
    <w:pPr>
      <w:pBdr>
        <w:top w:val="single" w:sz="4" w:space="0" w:color="auto"/>
        <w:left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1">
    <w:name w:val="xl201"/>
    <w:basedOn w:val="Normal"/>
    <w:rsid w:val="00180C84"/>
    <w:pPr>
      <w:pBdr>
        <w:top w:val="single" w:sz="4" w:space="0" w:color="auto"/>
        <w:left w:val="single" w:sz="4" w:space="0" w:color="auto"/>
        <w:bottom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2">
    <w:name w:val="xl202"/>
    <w:basedOn w:val="Normal"/>
    <w:rsid w:val="00180C84"/>
    <w:pPr>
      <w:pBdr>
        <w:top w:val="single" w:sz="4" w:space="0" w:color="auto"/>
        <w:bottom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3">
    <w:name w:val="xl203"/>
    <w:basedOn w:val="Normal"/>
    <w:rsid w:val="00180C84"/>
    <w:pPr>
      <w:pBdr>
        <w:top w:val="single" w:sz="4" w:space="0" w:color="auto"/>
        <w:right w:val="single" w:sz="4" w:space="0" w:color="auto"/>
      </w:pBdr>
      <w:shd w:val="clear" w:color="000000" w:fill="FDE9D9"/>
      <w:spacing w:before="100" w:beforeAutospacing="1" w:after="100" w:afterAutospacing="1"/>
      <w:jc w:val="right"/>
      <w:textAlignment w:val="center"/>
    </w:pPr>
    <w:rPr>
      <w:rFonts w:ascii="Arial" w:eastAsia="Times New Roman" w:hAnsi="Arial" w:cs="Arial"/>
      <w:sz w:val="16"/>
      <w:szCs w:val="16"/>
    </w:rPr>
  </w:style>
  <w:style w:type="paragraph" w:customStyle="1" w:styleId="xl204">
    <w:name w:val="xl20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5">
    <w:name w:val="xl20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06">
    <w:name w:val="xl206"/>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7">
    <w:name w:val="xl207"/>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8">
    <w:name w:val="xl208"/>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09">
    <w:name w:val="xl209"/>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pPr>
    <w:rPr>
      <w:rFonts w:ascii="Arial" w:eastAsia="Times New Roman" w:hAnsi="Arial" w:cs="Arial"/>
      <w:sz w:val="16"/>
      <w:szCs w:val="16"/>
    </w:rPr>
  </w:style>
  <w:style w:type="paragraph" w:customStyle="1" w:styleId="xl210">
    <w:name w:val="xl210"/>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1">
    <w:name w:val="xl211"/>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2">
    <w:name w:val="xl212"/>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center"/>
    </w:pPr>
    <w:rPr>
      <w:rFonts w:ascii="Arial" w:eastAsia="Times New Roman" w:hAnsi="Arial" w:cs="Arial"/>
      <w:sz w:val="16"/>
      <w:szCs w:val="16"/>
    </w:rPr>
  </w:style>
  <w:style w:type="paragraph" w:customStyle="1" w:styleId="xl213">
    <w:name w:val="xl213"/>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pPr>
    <w:rPr>
      <w:rFonts w:ascii="Arial" w:eastAsia="Times New Roman" w:hAnsi="Arial" w:cs="Arial"/>
      <w:sz w:val="16"/>
      <w:szCs w:val="16"/>
    </w:rPr>
  </w:style>
  <w:style w:type="paragraph" w:customStyle="1" w:styleId="xl214">
    <w:name w:val="xl214"/>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5">
    <w:name w:val="xl215"/>
    <w:basedOn w:val="Normal"/>
    <w:rsid w:val="00180C84"/>
    <w:pPr>
      <w:pBdr>
        <w:top w:val="single" w:sz="4" w:space="0" w:color="auto"/>
        <w:left w:val="single" w:sz="4" w:space="0" w:color="auto"/>
        <w:bottom w:val="single" w:sz="4" w:space="0" w:color="auto"/>
        <w:right w:val="single" w:sz="4" w:space="0" w:color="auto"/>
      </w:pBdr>
      <w:shd w:val="clear" w:color="000000" w:fill="F2DDDC"/>
      <w:spacing w:before="100" w:beforeAutospacing="1" w:after="100" w:afterAutospacing="1"/>
      <w:jc w:val="right"/>
      <w:textAlignment w:val="center"/>
    </w:pPr>
    <w:rPr>
      <w:rFonts w:ascii="Arial" w:eastAsia="Times New Roman" w:hAnsi="Arial" w:cs="Arial"/>
      <w:sz w:val="16"/>
      <w:szCs w:val="16"/>
    </w:rPr>
  </w:style>
  <w:style w:type="paragraph" w:customStyle="1" w:styleId="xl216">
    <w:name w:val="xl216"/>
    <w:basedOn w:val="Normal"/>
    <w:rsid w:val="00180C84"/>
    <w:pPr>
      <w:pBdr>
        <w:top w:val="single" w:sz="8" w:space="0" w:color="auto"/>
        <w:left w:val="single" w:sz="8" w:space="0" w:color="auto"/>
        <w:bottom w:val="single" w:sz="8" w:space="0" w:color="auto"/>
        <w:right w:val="single" w:sz="8" w:space="0" w:color="auto"/>
      </w:pBdr>
      <w:spacing w:before="100" w:beforeAutospacing="1" w:after="100" w:afterAutospacing="1"/>
      <w:jc w:val="right"/>
      <w:textAlignment w:val="center"/>
    </w:pPr>
    <w:rPr>
      <w:rFonts w:ascii="Arial" w:eastAsia="Times New Roman" w:hAnsi="Arial" w:cs="Arial"/>
      <w:b/>
      <w:bCs/>
      <w:color w:val="000000"/>
      <w:sz w:val="16"/>
      <w:szCs w:val="16"/>
    </w:rPr>
  </w:style>
  <w:style w:type="paragraph" w:customStyle="1" w:styleId="xl217">
    <w:name w:val="xl217"/>
    <w:basedOn w:val="Normal"/>
    <w:rsid w:val="00180C84"/>
    <w:pPr>
      <w:spacing w:before="100" w:beforeAutospacing="1" w:after="100" w:afterAutospacing="1"/>
      <w:jc w:val="right"/>
      <w:textAlignment w:val="center"/>
    </w:pPr>
    <w:rPr>
      <w:rFonts w:ascii="Arial" w:eastAsia="Times New Roman" w:hAnsi="Arial" w:cs="Arial"/>
      <w:sz w:val="16"/>
      <w:szCs w:val="16"/>
    </w:rPr>
  </w:style>
  <w:style w:type="paragraph" w:customStyle="1" w:styleId="xl218">
    <w:name w:val="xl218"/>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textAlignment w:val="center"/>
    </w:pPr>
    <w:rPr>
      <w:rFonts w:ascii="Arial" w:eastAsia="Times New Roman" w:hAnsi="Arial" w:cs="Arial"/>
      <w:sz w:val="16"/>
      <w:szCs w:val="16"/>
    </w:rPr>
  </w:style>
  <w:style w:type="paragraph" w:customStyle="1" w:styleId="xl219">
    <w:name w:val="xl219"/>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0">
    <w:name w:val="xl220"/>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1">
    <w:name w:val="xl221"/>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pPr>
    <w:rPr>
      <w:rFonts w:ascii="Arial" w:eastAsia="Times New Roman" w:hAnsi="Arial" w:cs="Arial"/>
      <w:sz w:val="16"/>
      <w:szCs w:val="16"/>
    </w:rPr>
  </w:style>
  <w:style w:type="paragraph" w:customStyle="1" w:styleId="xl222">
    <w:name w:val="xl222"/>
    <w:basedOn w:val="Normal"/>
    <w:rsid w:val="00180C84"/>
    <w:pPr>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jc w:val="right"/>
    </w:pPr>
    <w:rPr>
      <w:rFonts w:ascii="Arial" w:eastAsia="Times New Roman" w:hAnsi="Arial" w:cs="Arial"/>
      <w:sz w:val="16"/>
      <w:szCs w:val="16"/>
    </w:rPr>
  </w:style>
  <w:style w:type="character" w:customStyle="1" w:styleId="JuParaCar">
    <w:name w:val="Ju_Para Car"/>
    <w:basedOn w:val="DefaultParagraphFont"/>
    <w:link w:val="JuPara"/>
    <w:locked/>
    <w:rsid w:val="00DF6ACE"/>
    <w:rPr>
      <w:sz w:val="24"/>
      <w:szCs w:val="24"/>
      <w:lang w:val="en-GB" w:eastAsia="fr-FR"/>
    </w:rPr>
  </w:style>
  <w:style w:type="character" w:customStyle="1" w:styleId="esummary">
    <w:name w:val="esummary"/>
    <w:basedOn w:val="DefaultParagraphFont"/>
    <w:rsid w:val="00163BDA"/>
  </w:style>
  <w:style w:type="paragraph" w:customStyle="1" w:styleId="1">
    <w:name w:val="1"/>
    <w:rsid w:val="00BA2DA4"/>
    <w:pPr>
      <w:jc w:val="center"/>
    </w:pPr>
    <w:rPr>
      <w:snapToGrid w:val="0"/>
      <w:color w:val="000000"/>
      <w:sz w:val="24"/>
      <w:lang w:val="en-US" w:eastAsia="en-US"/>
    </w:rPr>
  </w:style>
  <w:style w:type="character" w:customStyle="1" w:styleId="FontStyle12">
    <w:name w:val="Font Style12"/>
    <w:uiPriority w:val="99"/>
    <w:rsid w:val="00DD1BEB"/>
    <w:rPr>
      <w:rFonts w:ascii="Times New Roman" w:hAnsi="Times New Roman" w:cs="Times New Roman"/>
      <w:color w:val="000000"/>
      <w:sz w:val="18"/>
      <w:szCs w:val="18"/>
    </w:rPr>
  </w:style>
  <w:style w:type="character" w:customStyle="1" w:styleId="FontStyle13">
    <w:name w:val="Font Style13"/>
    <w:uiPriority w:val="99"/>
    <w:rsid w:val="00DD1BEB"/>
    <w:rPr>
      <w:rFonts w:ascii="Times New Roman" w:hAnsi="Times New Roman" w:cs="Times New Roman"/>
      <w:b/>
      <w:bCs/>
      <w:color w:val="000000"/>
      <w:sz w:val="24"/>
      <w:szCs w:val="24"/>
    </w:rPr>
  </w:style>
  <w:style w:type="character" w:customStyle="1" w:styleId="google-src-text1">
    <w:name w:val="google-src-text1"/>
    <w:basedOn w:val="DefaultParagraphFont"/>
    <w:rsid w:val="005C471D"/>
    <w:rPr>
      <w:vanish/>
      <w:webHidden w:val="0"/>
      <w:specVanish w:val="0"/>
    </w:rPr>
  </w:style>
  <w:style w:type="paragraph" w:customStyle="1" w:styleId="font5">
    <w:name w:val="font5"/>
    <w:basedOn w:val="Normal"/>
    <w:rsid w:val="008D0534"/>
    <w:pPr>
      <w:spacing w:before="100" w:beforeAutospacing="1" w:after="100" w:afterAutospacing="1"/>
    </w:pPr>
    <w:rPr>
      <w:rFonts w:ascii="Tahoma" w:eastAsia="Times New Roman" w:hAnsi="Tahoma" w:cs="Tahoma"/>
      <w:b/>
      <w:bCs/>
      <w:color w:val="000000"/>
      <w:sz w:val="16"/>
      <w:szCs w:val="16"/>
    </w:rPr>
  </w:style>
  <w:style w:type="paragraph" w:customStyle="1" w:styleId="font6">
    <w:name w:val="font6"/>
    <w:basedOn w:val="Normal"/>
    <w:rsid w:val="008D0534"/>
    <w:pPr>
      <w:spacing w:before="100" w:beforeAutospacing="1" w:after="100" w:afterAutospacing="1"/>
    </w:pPr>
    <w:rPr>
      <w:rFonts w:ascii="Tahoma" w:eastAsia="Times New Roman" w:hAnsi="Tahoma" w:cs="Tahoma"/>
      <w:color w:val="000000"/>
      <w:sz w:val="16"/>
      <w:szCs w:val="16"/>
    </w:rPr>
  </w:style>
  <w:style w:type="paragraph" w:customStyle="1" w:styleId="xl223">
    <w:name w:val="xl223"/>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4">
    <w:name w:val="xl224"/>
    <w:basedOn w:val="Normal"/>
    <w:rsid w:val="008D0534"/>
    <w:pPr>
      <w:pBdr>
        <w:top w:val="single" w:sz="4" w:space="0" w:color="auto"/>
        <w:left w:val="single" w:sz="8" w:space="0" w:color="auto"/>
        <w:bottom w:val="single" w:sz="4" w:space="0" w:color="auto"/>
        <w:right w:val="single" w:sz="4" w:space="0" w:color="F2F2F2"/>
      </w:pBdr>
      <w:spacing w:before="100" w:beforeAutospacing="1" w:after="100" w:afterAutospacing="1"/>
      <w:jc w:val="center"/>
    </w:pPr>
    <w:rPr>
      <w:rFonts w:ascii="CG Times" w:eastAsia="Times New Roman" w:hAnsi="CG Times"/>
      <w:sz w:val="14"/>
      <w:szCs w:val="14"/>
    </w:rPr>
  </w:style>
  <w:style w:type="paragraph" w:customStyle="1" w:styleId="xl225">
    <w:name w:val="xl225"/>
    <w:basedOn w:val="Normal"/>
    <w:rsid w:val="008D0534"/>
    <w:pPr>
      <w:pBdr>
        <w:top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26">
    <w:name w:val="xl226"/>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7">
    <w:name w:val="xl227"/>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28">
    <w:name w:val="xl22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29">
    <w:name w:val="xl229"/>
    <w:basedOn w:val="Normal"/>
    <w:rsid w:val="008D0534"/>
    <w:pPr>
      <w:pBdr>
        <w:top w:val="single" w:sz="4"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0">
    <w:name w:val="xl23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31">
    <w:name w:val="xl231"/>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32">
    <w:name w:val="xl232"/>
    <w:basedOn w:val="Normal"/>
    <w:rsid w:val="008D0534"/>
    <w:pPr>
      <w:pBdr>
        <w:top w:val="single" w:sz="8" w:space="0" w:color="auto"/>
        <w:left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33">
    <w:name w:val="xl233"/>
    <w:basedOn w:val="Normal"/>
    <w:rsid w:val="008D0534"/>
    <w:pPr>
      <w:pBdr>
        <w:top w:val="single" w:sz="8" w:space="0" w:color="000000"/>
        <w:left w:val="single" w:sz="4" w:space="0" w:color="auto"/>
        <w:bottom w:val="single" w:sz="4"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34">
    <w:name w:val="xl234"/>
    <w:basedOn w:val="Normal"/>
    <w:rsid w:val="008D0534"/>
    <w:pPr>
      <w:pBdr>
        <w:top w:val="single" w:sz="8" w:space="0" w:color="auto"/>
        <w:lef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35">
    <w:name w:val="xl235"/>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36">
    <w:name w:val="xl236"/>
    <w:basedOn w:val="Normal"/>
    <w:rsid w:val="008D0534"/>
    <w:pPr>
      <w:pBdr>
        <w:top w:val="single" w:sz="8" w:space="0" w:color="auto"/>
      </w:pBdr>
      <w:spacing w:before="100" w:beforeAutospacing="1" w:after="100" w:afterAutospacing="1"/>
      <w:jc w:val="center"/>
    </w:pPr>
    <w:rPr>
      <w:rFonts w:ascii="CG Times" w:eastAsia="Times New Roman" w:hAnsi="CG Times"/>
      <w:sz w:val="14"/>
      <w:szCs w:val="14"/>
    </w:rPr>
  </w:style>
  <w:style w:type="paragraph" w:customStyle="1" w:styleId="xl237">
    <w:name w:val="xl237"/>
    <w:basedOn w:val="Normal"/>
    <w:rsid w:val="008D0534"/>
    <w:pPr>
      <w:pBdr>
        <w:top w:val="single" w:sz="8"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38">
    <w:name w:val="xl238"/>
    <w:basedOn w:val="Normal"/>
    <w:rsid w:val="008D0534"/>
    <w:pPr>
      <w:pBdr>
        <w:top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39">
    <w:name w:val="xl239"/>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0">
    <w:name w:val="xl240"/>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41">
    <w:name w:val="xl241"/>
    <w:basedOn w:val="Normal"/>
    <w:rsid w:val="008D0534"/>
    <w:pPr>
      <w:pBdr>
        <w:top w:val="single" w:sz="4" w:space="0" w:color="000000"/>
        <w:left w:val="single" w:sz="8" w:space="0" w:color="auto"/>
        <w:bottom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242">
    <w:name w:val="xl242"/>
    <w:basedOn w:val="Normal"/>
    <w:rsid w:val="008D0534"/>
    <w:pPr>
      <w:pBdr>
        <w:top w:val="single" w:sz="4" w:space="0" w:color="000000"/>
        <w:left w:val="single" w:sz="4" w:space="0" w:color="FFFFFF"/>
        <w:bottom w:val="single" w:sz="4" w:space="0" w:color="000000"/>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43">
    <w:name w:val="xl243"/>
    <w:basedOn w:val="Normal"/>
    <w:rsid w:val="008D0534"/>
    <w:pPr>
      <w:pBdr>
        <w:top w:val="single" w:sz="4" w:space="0" w:color="000000"/>
        <w:left w:val="single" w:sz="4" w:space="0" w:color="auto"/>
        <w:bottom w:val="single" w:sz="4" w:space="0" w:color="000000"/>
      </w:pBdr>
      <w:spacing w:before="100" w:beforeAutospacing="1" w:after="100" w:afterAutospacing="1"/>
      <w:jc w:val="center"/>
    </w:pPr>
    <w:rPr>
      <w:rFonts w:ascii="CG Times" w:eastAsia="Times New Roman" w:hAnsi="CG Times"/>
      <w:b/>
      <w:bCs/>
      <w:i/>
      <w:iCs/>
      <w:sz w:val="14"/>
      <w:szCs w:val="14"/>
    </w:rPr>
  </w:style>
  <w:style w:type="paragraph" w:customStyle="1" w:styleId="xl244">
    <w:name w:val="xl244"/>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rFonts w:ascii="CG Times" w:eastAsia="Times New Roman" w:hAnsi="CG Times"/>
      <w:sz w:val="14"/>
      <w:szCs w:val="14"/>
    </w:rPr>
  </w:style>
  <w:style w:type="paragraph" w:customStyle="1" w:styleId="xl245">
    <w:name w:val="xl245"/>
    <w:basedOn w:val="Normal"/>
    <w:rsid w:val="008D0534"/>
    <w:pPr>
      <w:pBdr>
        <w:top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6">
    <w:name w:val="xl246"/>
    <w:basedOn w:val="Normal"/>
    <w:rsid w:val="008D0534"/>
    <w:pPr>
      <w:pBdr>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47">
    <w:name w:val="xl247"/>
    <w:basedOn w:val="Normal"/>
    <w:rsid w:val="008D0534"/>
    <w:pPr>
      <w:pBdr>
        <w:top w:val="single" w:sz="4" w:space="0" w:color="000000"/>
        <w:left w:val="single" w:sz="4" w:space="0" w:color="000000"/>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8">
    <w:name w:val="xl248"/>
    <w:basedOn w:val="Normal"/>
    <w:rsid w:val="008D0534"/>
    <w:pPr>
      <w:pBdr>
        <w:top w:val="single" w:sz="4" w:space="0" w:color="000000"/>
        <w:left w:val="single" w:sz="4"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49">
    <w:name w:val="xl249"/>
    <w:basedOn w:val="Normal"/>
    <w:rsid w:val="008D0534"/>
    <w:pPr>
      <w:pBdr>
        <w:top w:val="single" w:sz="4" w:space="0" w:color="000000"/>
        <w:left w:val="single" w:sz="4" w:space="0" w:color="auto"/>
        <w:bottom w:val="single" w:sz="4"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0">
    <w:name w:val="xl250"/>
    <w:basedOn w:val="Normal"/>
    <w:rsid w:val="008D0534"/>
    <w:pPr>
      <w:pBdr>
        <w:top w:val="single" w:sz="4" w:space="0" w:color="000000"/>
        <w:left w:val="single" w:sz="8"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51">
    <w:name w:val="xl251"/>
    <w:basedOn w:val="Normal"/>
    <w:rsid w:val="008D0534"/>
    <w:pPr>
      <w:pBdr>
        <w:top w:val="single" w:sz="4" w:space="0" w:color="000000"/>
        <w:left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52">
    <w:name w:val="xl252"/>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53">
    <w:name w:val="xl253"/>
    <w:basedOn w:val="Normal"/>
    <w:rsid w:val="008D0534"/>
    <w:pPr>
      <w:pBdr>
        <w:left w:val="single" w:sz="4" w:space="0" w:color="auto"/>
        <w:bottom w:val="single" w:sz="8"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54">
    <w:name w:val="xl254"/>
    <w:basedOn w:val="Normal"/>
    <w:rsid w:val="008D0534"/>
    <w:pPr>
      <w:pBdr>
        <w:top w:val="single" w:sz="4" w:space="0" w:color="000000"/>
        <w:lef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5">
    <w:name w:val="xl255"/>
    <w:basedOn w:val="Normal"/>
    <w:rsid w:val="008D0534"/>
    <w:pPr>
      <w:pBdr>
        <w:top w:val="single" w:sz="4" w:space="0" w:color="000000"/>
        <w:left w:val="single" w:sz="4" w:space="0" w:color="000000"/>
        <w:right w:val="single" w:sz="4" w:space="0" w:color="000000"/>
      </w:pBdr>
      <w:spacing w:before="100" w:beforeAutospacing="1" w:after="100" w:afterAutospacing="1"/>
      <w:jc w:val="center"/>
    </w:pPr>
    <w:rPr>
      <w:rFonts w:ascii="CG Times" w:eastAsia="Times New Roman" w:hAnsi="CG Times"/>
      <w:sz w:val="14"/>
      <w:szCs w:val="14"/>
    </w:rPr>
  </w:style>
  <w:style w:type="paragraph" w:customStyle="1" w:styleId="xl256">
    <w:name w:val="xl256"/>
    <w:basedOn w:val="Normal"/>
    <w:rsid w:val="008D0534"/>
    <w:pPr>
      <w:pBdr>
        <w:top w:val="single" w:sz="4" w:space="0" w:color="000000"/>
        <w:left w:val="single" w:sz="4" w:space="0" w:color="000000"/>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7">
    <w:name w:val="xl257"/>
    <w:basedOn w:val="Normal"/>
    <w:rsid w:val="008D0534"/>
    <w:pPr>
      <w:pBdr>
        <w:top w:val="single" w:sz="4" w:space="0" w:color="000000"/>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58">
    <w:name w:val="xl25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59">
    <w:name w:val="xl259"/>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60">
    <w:name w:val="xl2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1">
    <w:name w:val="xl2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62">
    <w:name w:val="xl262"/>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3">
    <w:name w:val="xl263"/>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64">
    <w:name w:val="xl2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5">
    <w:name w:val="xl265"/>
    <w:basedOn w:val="Normal"/>
    <w:rsid w:val="008D0534"/>
    <w:pPr>
      <w:pBdr>
        <w:top w:val="single" w:sz="8" w:space="0" w:color="000000"/>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66">
    <w:name w:val="xl266"/>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267">
    <w:name w:val="xl267"/>
    <w:basedOn w:val="Normal"/>
    <w:rsid w:val="008D0534"/>
    <w:pPr>
      <w:pBdr>
        <w:top w:val="single" w:sz="8"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68">
    <w:name w:val="xl26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69">
    <w:name w:val="xl269"/>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b/>
      <w:bCs/>
      <w:i/>
      <w:iCs/>
      <w:sz w:val="14"/>
      <w:szCs w:val="14"/>
    </w:rPr>
  </w:style>
  <w:style w:type="paragraph" w:customStyle="1" w:styleId="xl270">
    <w:name w:val="xl270"/>
    <w:basedOn w:val="Normal"/>
    <w:rsid w:val="008D0534"/>
    <w:pPr>
      <w:pBdr>
        <w:top w:val="single" w:sz="4" w:space="0" w:color="auto"/>
        <w:left w:val="single" w:sz="8" w:space="0" w:color="auto"/>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71">
    <w:name w:val="xl271"/>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72">
    <w:name w:val="xl272"/>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3">
    <w:name w:val="xl273"/>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74">
    <w:name w:val="xl274"/>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5">
    <w:name w:val="xl275"/>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76">
    <w:name w:val="xl27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77">
    <w:name w:val="xl277"/>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278">
    <w:name w:val="xl278"/>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279">
    <w:name w:val="xl279"/>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0">
    <w:name w:val="xl280"/>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281">
    <w:name w:val="xl281"/>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2">
    <w:name w:val="xl282"/>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283">
    <w:name w:val="xl28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284">
    <w:name w:val="xl284"/>
    <w:basedOn w:val="Normal"/>
    <w:rsid w:val="008D0534"/>
    <w:pPr>
      <w:pBdr>
        <w:top w:val="single" w:sz="4" w:space="0" w:color="000000"/>
        <w:left w:val="single" w:sz="8" w:space="0" w:color="000000"/>
        <w:bottom w:val="single" w:sz="8" w:space="0" w:color="000000"/>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85">
    <w:name w:val="xl285"/>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86">
    <w:name w:val="xl286"/>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7">
    <w:name w:val="xl287"/>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textAlignment w:val="center"/>
    </w:pPr>
    <w:rPr>
      <w:rFonts w:ascii="CG Times" w:eastAsia="Times New Roman" w:hAnsi="CG Times"/>
      <w:sz w:val="14"/>
      <w:szCs w:val="14"/>
    </w:rPr>
  </w:style>
  <w:style w:type="paragraph" w:customStyle="1" w:styleId="xl288">
    <w:name w:val="xl288"/>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89">
    <w:name w:val="xl289"/>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0">
    <w:name w:val="xl290"/>
    <w:basedOn w:val="Normal"/>
    <w:rsid w:val="008D0534"/>
    <w:pPr>
      <w:pBdr>
        <w:top w:val="single" w:sz="4" w:space="0" w:color="000000"/>
        <w:left w:val="single" w:sz="4" w:space="0" w:color="auto"/>
        <w:bottom w:val="single" w:sz="8" w:space="0" w:color="000000"/>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291">
    <w:name w:val="xl291"/>
    <w:basedOn w:val="Normal"/>
    <w:rsid w:val="008D0534"/>
    <w:pPr>
      <w:pBdr>
        <w:left w:val="single" w:sz="8"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2">
    <w:name w:val="xl292"/>
    <w:basedOn w:val="Normal"/>
    <w:rsid w:val="008D0534"/>
    <w:pPr>
      <w:pBdr>
        <w:top w:val="single" w:sz="4" w:space="0" w:color="auto"/>
        <w:left w:val="single" w:sz="8" w:space="0" w:color="auto"/>
        <w:bottom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293">
    <w:name w:val="xl293"/>
    <w:basedOn w:val="Normal"/>
    <w:rsid w:val="008D0534"/>
    <w:pPr>
      <w:pBdr>
        <w:top w:val="single" w:sz="4" w:space="0" w:color="auto"/>
        <w:left w:val="single" w:sz="4" w:space="0" w:color="FFFFFF"/>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294">
    <w:name w:val="xl294"/>
    <w:basedOn w:val="Normal"/>
    <w:rsid w:val="008D0534"/>
    <w:pPr>
      <w:pBdr>
        <w:top w:val="single" w:sz="4" w:space="0" w:color="auto"/>
        <w:bottom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5">
    <w:name w:val="xl295"/>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6">
    <w:name w:val="xl296"/>
    <w:basedOn w:val="Normal"/>
    <w:rsid w:val="008D0534"/>
    <w:pPr>
      <w:pBdr>
        <w:top w:val="single" w:sz="4" w:space="0" w:color="auto"/>
        <w:left w:val="single" w:sz="4" w:space="0" w:color="auto"/>
        <w:bottom w:val="single" w:sz="8" w:space="0" w:color="000000"/>
        <w:right w:val="single" w:sz="4" w:space="0" w:color="auto"/>
      </w:pBdr>
      <w:spacing w:before="100" w:beforeAutospacing="1" w:after="100" w:afterAutospacing="1"/>
    </w:pPr>
    <w:rPr>
      <w:rFonts w:ascii="CG Times" w:eastAsia="Times New Roman" w:hAnsi="CG Times"/>
      <w:sz w:val="14"/>
      <w:szCs w:val="14"/>
    </w:rPr>
  </w:style>
  <w:style w:type="paragraph" w:customStyle="1" w:styleId="xl297">
    <w:name w:val="xl297"/>
    <w:basedOn w:val="Normal"/>
    <w:rsid w:val="008D0534"/>
    <w:pPr>
      <w:pBdr>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8">
    <w:name w:val="xl298"/>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299">
    <w:name w:val="xl29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00">
    <w:name w:val="xl30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01">
    <w:name w:val="xl301"/>
    <w:basedOn w:val="Normal"/>
    <w:rsid w:val="008D0534"/>
    <w:pPr>
      <w:pBdr>
        <w:top w:val="single" w:sz="8"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2">
    <w:name w:val="xl302"/>
    <w:basedOn w:val="Normal"/>
    <w:rsid w:val="008D0534"/>
    <w:pPr>
      <w:pBdr>
        <w:top w:val="single" w:sz="8" w:space="0" w:color="auto"/>
        <w:left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03">
    <w:name w:val="xl303"/>
    <w:basedOn w:val="Normal"/>
    <w:rsid w:val="008D0534"/>
    <w:pPr>
      <w:pBdr>
        <w:top w:val="single" w:sz="8" w:space="0" w:color="auto"/>
        <w:left w:val="single" w:sz="4"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04">
    <w:name w:val="xl304"/>
    <w:basedOn w:val="Normal"/>
    <w:rsid w:val="008D0534"/>
    <w:pPr>
      <w:pBdr>
        <w:top w:val="single" w:sz="4" w:space="0" w:color="auto"/>
        <w:left w:val="single" w:sz="8" w:space="0" w:color="auto"/>
        <w:bottom w:val="single" w:sz="4"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05">
    <w:name w:val="xl305"/>
    <w:basedOn w:val="Normal"/>
    <w:rsid w:val="008D0534"/>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06">
    <w:name w:val="xl306"/>
    <w:basedOn w:val="Normal"/>
    <w:rsid w:val="008D0534"/>
    <w:pPr>
      <w:pBdr>
        <w:top w:val="single" w:sz="4" w:space="0" w:color="auto"/>
        <w:left w:val="single" w:sz="4" w:space="0" w:color="auto"/>
        <w:bottom w:val="single" w:sz="4" w:space="0" w:color="auto"/>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7">
    <w:name w:val="xl307"/>
    <w:basedOn w:val="Normal"/>
    <w:rsid w:val="008D0534"/>
    <w:pPr>
      <w:pBdr>
        <w:top w:val="single" w:sz="4" w:space="0" w:color="auto"/>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8">
    <w:name w:val="xl308"/>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09">
    <w:name w:val="xl309"/>
    <w:basedOn w:val="Normal"/>
    <w:rsid w:val="008D0534"/>
    <w:pPr>
      <w:pBdr>
        <w:top w:val="single" w:sz="4" w:space="0" w:color="000000"/>
        <w:bottom w:val="single" w:sz="4" w:space="0" w:color="000000"/>
        <w:right w:val="single" w:sz="4" w:space="0" w:color="000000"/>
      </w:pBdr>
      <w:spacing w:before="100" w:beforeAutospacing="1" w:after="100" w:afterAutospacing="1"/>
      <w:jc w:val="center"/>
    </w:pPr>
    <w:rPr>
      <w:rFonts w:ascii="CG Times" w:eastAsia="Times New Roman" w:hAnsi="CG Times"/>
      <w:b/>
      <w:bCs/>
      <w:sz w:val="14"/>
      <w:szCs w:val="14"/>
    </w:rPr>
  </w:style>
  <w:style w:type="paragraph" w:customStyle="1" w:styleId="xl310">
    <w:name w:val="xl310"/>
    <w:basedOn w:val="Normal"/>
    <w:rsid w:val="008D0534"/>
    <w:pPr>
      <w:pBdr>
        <w:top w:val="single" w:sz="4" w:space="0" w:color="000000"/>
        <w:left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1">
    <w:name w:val="xl311"/>
    <w:basedOn w:val="Normal"/>
    <w:rsid w:val="008D0534"/>
    <w:pPr>
      <w:pBdr>
        <w:top w:val="single" w:sz="4" w:space="0" w:color="000000"/>
        <w:bottom w:val="single" w:sz="4" w:space="0" w:color="000000"/>
        <w:right w:val="single" w:sz="4" w:space="0" w:color="000000"/>
      </w:pBdr>
      <w:spacing w:before="100" w:beforeAutospacing="1" w:after="100" w:afterAutospacing="1"/>
      <w:jc w:val="right"/>
    </w:pPr>
    <w:rPr>
      <w:rFonts w:ascii="CG Times" w:eastAsia="Times New Roman" w:hAnsi="CG Times"/>
      <w:b/>
      <w:bCs/>
      <w:sz w:val="14"/>
      <w:szCs w:val="14"/>
    </w:rPr>
  </w:style>
  <w:style w:type="paragraph" w:customStyle="1" w:styleId="xl312">
    <w:name w:val="xl312"/>
    <w:basedOn w:val="Normal"/>
    <w:rsid w:val="008D0534"/>
    <w:pPr>
      <w:pBdr>
        <w:top w:val="single" w:sz="4" w:space="0" w:color="auto"/>
        <w:bottom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3">
    <w:name w:val="xl313"/>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4">
    <w:name w:val="xl314"/>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b/>
      <w:bCs/>
      <w:sz w:val="14"/>
      <w:szCs w:val="14"/>
    </w:rPr>
  </w:style>
  <w:style w:type="paragraph" w:customStyle="1" w:styleId="xl315">
    <w:name w:val="xl315"/>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b/>
      <w:bCs/>
      <w:sz w:val="14"/>
      <w:szCs w:val="14"/>
    </w:rPr>
  </w:style>
  <w:style w:type="paragraph" w:customStyle="1" w:styleId="xl316">
    <w:name w:val="xl316"/>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b/>
      <w:bCs/>
      <w:sz w:val="14"/>
      <w:szCs w:val="14"/>
    </w:rPr>
  </w:style>
  <w:style w:type="paragraph" w:customStyle="1" w:styleId="xl317">
    <w:name w:val="xl31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18">
    <w:name w:val="xl31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19">
    <w:name w:val="xl31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0">
    <w:name w:val="xl32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1">
    <w:name w:val="xl32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22">
    <w:name w:val="xl32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3">
    <w:name w:val="xl323"/>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4">
    <w:name w:val="xl32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5">
    <w:name w:val="xl3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26">
    <w:name w:val="xl32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27">
    <w:name w:val="xl32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8">
    <w:name w:val="xl32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29">
    <w:name w:val="xl329"/>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30">
    <w:name w:val="xl33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1">
    <w:name w:val="xl33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2">
    <w:name w:val="xl33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3">
    <w:name w:val="xl333"/>
    <w:basedOn w:val="Normal"/>
    <w:rsid w:val="008D0534"/>
    <w:pPr>
      <w:pBdr>
        <w:top w:val="single" w:sz="4" w:space="0" w:color="auto"/>
        <w:left w:val="single" w:sz="4" w:space="0" w:color="auto"/>
        <w:bottom w:val="single" w:sz="4"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4">
    <w:name w:val="xl334"/>
    <w:basedOn w:val="Normal"/>
    <w:rsid w:val="008D0534"/>
    <w:pPr>
      <w:pBdr>
        <w:top w:val="single" w:sz="4" w:space="0" w:color="000000"/>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5">
    <w:name w:val="xl33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36">
    <w:name w:val="xl33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7">
    <w:name w:val="xl33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8">
    <w:name w:val="xl338"/>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39">
    <w:name w:val="xl339"/>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40">
    <w:name w:val="xl340"/>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1">
    <w:name w:val="xl34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42">
    <w:name w:val="xl342"/>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3">
    <w:name w:val="xl34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4">
    <w:name w:val="xl34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5">
    <w:name w:val="xl34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46">
    <w:name w:val="xl34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47">
    <w:name w:val="xl347"/>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8">
    <w:name w:val="xl348"/>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49">
    <w:name w:val="xl349"/>
    <w:basedOn w:val="Normal"/>
    <w:rsid w:val="008D0534"/>
    <w:pPr>
      <w:pBdr>
        <w:top w:val="single" w:sz="4" w:space="0" w:color="auto"/>
        <w:bottom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0">
    <w:name w:val="xl350"/>
    <w:basedOn w:val="Normal"/>
    <w:rsid w:val="008D0534"/>
    <w:pPr>
      <w:pBdr>
        <w:top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1">
    <w:name w:val="xl351"/>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2">
    <w:name w:val="xl352"/>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3">
    <w:name w:val="xl35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4">
    <w:name w:val="xl354"/>
    <w:basedOn w:val="Normal"/>
    <w:rsid w:val="008D0534"/>
    <w:pPr>
      <w:pBdr>
        <w:top w:val="single" w:sz="4" w:space="0" w:color="auto"/>
        <w:left w:val="single" w:sz="4" w:space="0" w:color="auto"/>
        <w:bottom w:val="single" w:sz="8"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5">
    <w:name w:val="xl35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6">
    <w:name w:val="xl35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57">
    <w:name w:val="xl35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58">
    <w:name w:val="xl358"/>
    <w:basedOn w:val="Normal"/>
    <w:rsid w:val="008D0534"/>
    <w:pPr>
      <w:pBdr>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59">
    <w:name w:val="xl35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0">
    <w:name w:val="xl36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61">
    <w:name w:val="xl361"/>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2">
    <w:name w:val="xl362"/>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3">
    <w:name w:val="xl363"/>
    <w:basedOn w:val="Normal"/>
    <w:rsid w:val="008D0534"/>
    <w:pPr>
      <w:pBdr>
        <w:top w:val="single" w:sz="4" w:space="0" w:color="auto"/>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4">
    <w:name w:val="xl36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5">
    <w:name w:val="xl36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66">
    <w:name w:val="xl366"/>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7">
    <w:name w:val="xl367"/>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68">
    <w:name w:val="xl368"/>
    <w:basedOn w:val="Normal"/>
    <w:rsid w:val="008D0534"/>
    <w:pPr>
      <w:pBdr>
        <w:top w:val="single" w:sz="4" w:space="0" w:color="auto"/>
        <w:left w:val="single" w:sz="8" w:space="0" w:color="auto"/>
        <w:bottom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69">
    <w:name w:val="xl36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0">
    <w:name w:val="xl370"/>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1">
    <w:name w:val="xl37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72">
    <w:name w:val="xl372"/>
    <w:basedOn w:val="Normal"/>
    <w:rsid w:val="008D0534"/>
    <w:pPr>
      <w:pBdr>
        <w:top w:val="single" w:sz="8"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73">
    <w:name w:val="xl373"/>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74">
    <w:name w:val="xl374"/>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5">
    <w:name w:val="xl375"/>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76">
    <w:name w:val="xl376"/>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77">
    <w:name w:val="xl377"/>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8">
    <w:name w:val="xl378"/>
    <w:basedOn w:val="Normal"/>
    <w:rsid w:val="008D0534"/>
    <w:pPr>
      <w:pBdr>
        <w:left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79">
    <w:name w:val="xl379"/>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80">
    <w:name w:val="xl380"/>
    <w:basedOn w:val="Normal"/>
    <w:rsid w:val="008D0534"/>
    <w:pPr>
      <w:pBdr>
        <w:top w:val="single" w:sz="4" w:space="0" w:color="auto"/>
        <w:left w:val="single" w:sz="8" w:space="0" w:color="auto"/>
        <w:bottom w:val="single" w:sz="4" w:space="0" w:color="000000"/>
        <w:right w:val="single" w:sz="8"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81">
    <w:name w:val="xl381"/>
    <w:basedOn w:val="Normal"/>
    <w:rsid w:val="008D0534"/>
    <w:pPr>
      <w:pBdr>
        <w:top w:val="single" w:sz="4" w:space="0" w:color="auto"/>
        <w:bottom w:val="single" w:sz="4" w:space="0" w:color="000000"/>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382">
    <w:name w:val="xl382"/>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3">
    <w:name w:val="xl383"/>
    <w:basedOn w:val="Normal"/>
    <w:rsid w:val="008D0534"/>
    <w:pPr>
      <w:pBdr>
        <w:top w:val="single" w:sz="4" w:space="0" w:color="auto"/>
        <w:left w:val="single" w:sz="4"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84">
    <w:name w:val="xl384"/>
    <w:basedOn w:val="Normal"/>
    <w:rsid w:val="008D0534"/>
    <w:pPr>
      <w:pBdr>
        <w:top w:val="single" w:sz="4" w:space="0" w:color="auto"/>
        <w:left w:val="single" w:sz="4" w:space="0" w:color="auto"/>
        <w:bottom w:val="single" w:sz="4" w:space="0" w:color="000000"/>
        <w:right w:val="single" w:sz="4" w:space="0" w:color="000000"/>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85">
    <w:name w:val="xl385"/>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pPr>
    <w:rPr>
      <w:rFonts w:ascii="CG Times" w:eastAsia="Times New Roman" w:hAnsi="CG Times"/>
      <w:sz w:val="14"/>
      <w:szCs w:val="14"/>
    </w:rPr>
  </w:style>
  <w:style w:type="paragraph" w:customStyle="1" w:styleId="xl386">
    <w:name w:val="xl386"/>
    <w:basedOn w:val="Normal"/>
    <w:rsid w:val="008D0534"/>
    <w:pPr>
      <w:pBdr>
        <w:top w:val="single" w:sz="4" w:space="0" w:color="000000"/>
        <w:left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7">
    <w:name w:val="xl387"/>
    <w:basedOn w:val="Normal"/>
    <w:rsid w:val="008D0534"/>
    <w:pPr>
      <w:pBdr>
        <w:top w:val="single" w:sz="4" w:space="0" w:color="000000"/>
        <w:righ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8">
    <w:name w:val="xl388"/>
    <w:basedOn w:val="Normal"/>
    <w:rsid w:val="008D0534"/>
    <w:pPr>
      <w:pBdr>
        <w:top w:val="single" w:sz="4" w:space="0" w:color="000000"/>
        <w:left w:val="single" w:sz="4" w:space="0" w:color="000000"/>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89">
    <w:name w:val="xl389"/>
    <w:basedOn w:val="Normal"/>
    <w:rsid w:val="008D0534"/>
    <w:pPr>
      <w:pBdr>
        <w:top w:val="single" w:sz="4" w:space="0" w:color="000000"/>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0">
    <w:name w:val="xl390"/>
    <w:basedOn w:val="Normal"/>
    <w:rsid w:val="008D0534"/>
    <w:pPr>
      <w:pBdr>
        <w:left w:val="single" w:sz="8" w:space="0" w:color="000000"/>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1">
    <w:name w:val="xl391"/>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color w:val="538ED5"/>
      <w:sz w:val="14"/>
      <w:szCs w:val="14"/>
    </w:rPr>
  </w:style>
  <w:style w:type="paragraph" w:customStyle="1" w:styleId="xl392">
    <w:name w:val="xl392"/>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3">
    <w:name w:val="xl393"/>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394">
    <w:name w:val="xl394"/>
    <w:basedOn w:val="Normal"/>
    <w:rsid w:val="008D0534"/>
    <w:pPr>
      <w:pBdr>
        <w:left w:val="single" w:sz="4" w:space="0" w:color="auto"/>
        <w:bottom w:val="single" w:sz="8" w:space="0" w:color="000000"/>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395">
    <w:name w:val="xl395"/>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6">
    <w:name w:val="xl396"/>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397">
    <w:name w:val="xl397"/>
    <w:basedOn w:val="Normal"/>
    <w:rsid w:val="008D0534"/>
    <w:pPr>
      <w:pBdr>
        <w:top w:val="single" w:sz="4" w:space="0" w:color="000000"/>
        <w:left w:val="single" w:sz="4" w:space="0" w:color="auto"/>
        <w:bottom w:val="single" w:sz="8" w:space="0" w:color="000000"/>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398">
    <w:name w:val="xl398"/>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399">
    <w:name w:val="xl399"/>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0">
    <w:name w:val="xl400"/>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1">
    <w:name w:val="xl401"/>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2">
    <w:name w:val="xl402"/>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3">
    <w:name w:val="xl403"/>
    <w:basedOn w:val="Normal"/>
    <w:rsid w:val="008D0534"/>
    <w:pPr>
      <w:pBdr>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04">
    <w:name w:val="xl404"/>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5">
    <w:name w:val="xl405"/>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06">
    <w:name w:val="xl406"/>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07">
    <w:name w:val="xl40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08">
    <w:name w:val="xl40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000000"/>
      <w:sz w:val="14"/>
      <w:szCs w:val="14"/>
    </w:rPr>
  </w:style>
  <w:style w:type="paragraph" w:customStyle="1" w:styleId="xl409">
    <w:name w:val="xl40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10">
    <w:name w:val="xl410"/>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1">
    <w:name w:val="xl411"/>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2">
    <w:name w:val="xl412"/>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3">
    <w:name w:val="xl41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4">
    <w:name w:val="xl41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15">
    <w:name w:val="xl41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16">
    <w:name w:val="xl416"/>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17">
    <w:name w:val="xl417"/>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8">
    <w:name w:val="xl41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19">
    <w:name w:val="xl41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0">
    <w:name w:val="xl420"/>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1">
    <w:name w:val="xl421"/>
    <w:basedOn w:val="Normal"/>
    <w:rsid w:val="008D0534"/>
    <w:pPr>
      <w:pBdr>
        <w:top w:val="single" w:sz="4"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2">
    <w:name w:val="xl422"/>
    <w:basedOn w:val="Normal"/>
    <w:rsid w:val="008D0534"/>
    <w:pPr>
      <w:pBdr>
        <w:top w:val="single" w:sz="4" w:space="0" w:color="auto"/>
        <w:left w:val="single" w:sz="4" w:space="0" w:color="auto"/>
        <w:bottom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3">
    <w:name w:val="xl423"/>
    <w:basedOn w:val="Normal"/>
    <w:rsid w:val="008D0534"/>
    <w:pPr>
      <w:pBdr>
        <w:top w:val="single" w:sz="4" w:space="0" w:color="auto"/>
        <w:lef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4">
    <w:name w:val="xl42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5">
    <w:name w:val="xl42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sz w:val="14"/>
      <w:szCs w:val="14"/>
    </w:rPr>
  </w:style>
  <w:style w:type="paragraph" w:customStyle="1" w:styleId="xl426">
    <w:name w:val="xl426"/>
    <w:basedOn w:val="Normal"/>
    <w:rsid w:val="008D0534"/>
    <w:pPr>
      <w:pBdr>
        <w:top w:val="single" w:sz="4" w:space="0" w:color="000000"/>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27">
    <w:name w:val="xl427"/>
    <w:basedOn w:val="Normal"/>
    <w:rsid w:val="008D0534"/>
    <w:pPr>
      <w:pBdr>
        <w:top w:val="single" w:sz="8" w:space="0" w:color="auto"/>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28">
    <w:name w:val="xl42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29">
    <w:name w:val="xl42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sz w:val="14"/>
      <w:szCs w:val="14"/>
    </w:rPr>
  </w:style>
  <w:style w:type="paragraph" w:customStyle="1" w:styleId="xl430">
    <w:name w:val="xl430"/>
    <w:basedOn w:val="Normal"/>
    <w:rsid w:val="008D0534"/>
    <w:pPr>
      <w:pBdr>
        <w:left w:val="single" w:sz="8" w:space="0" w:color="auto"/>
        <w:bottom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1">
    <w:name w:val="xl431"/>
    <w:basedOn w:val="Normal"/>
    <w:rsid w:val="008D0534"/>
    <w:pPr>
      <w:pBdr>
        <w:top w:val="single" w:sz="4" w:space="0" w:color="auto"/>
        <w:left w:val="single" w:sz="4" w:space="0" w:color="000000"/>
        <w:bottom w:val="single" w:sz="4" w:space="0" w:color="auto"/>
        <w:right w:val="single" w:sz="4" w:space="0" w:color="auto"/>
      </w:pBdr>
      <w:spacing w:before="100" w:beforeAutospacing="1" w:after="100" w:afterAutospacing="1"/>
      <w:jc w:val="center"/>
      <w:textAlignment w:val="center"/>
    </w:pPr>
    <w:rPr>
      <w:rFonts w:ascii="CG Times" w:eastAsia="Times New Roman" w:hAnsi="CG Times"/>
      <w:b/>
      <w:bCs/>
      <w:sz w:val="14"/>
      <w:szCs w:val="14"/>
    </w:rPr>
  </w:style>
  <w:style w:type="paragraph" w:customStyle="1" w:styleId="xl432">
    <w:name w:val="xl432"/>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33">
    <w:name w:val="xl43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34">
    <w:name w:val="xl434"/>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5">
    <w:name w:val="xl435"/>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36">
    <w:name w:val="xl436"/>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7">
    <w:name w:val="xl437"/>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38">
    <w:name w:val="xl438"/>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39">
    <w:name w:val="xl439"/>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0">
    <w:name w:val="xl440"/>
    <w:basedOn w:val="Normal"/>
    <w:rsid w:val="008D0534"/>
    <w:pPr>
      <w:pBdr>
        <w:top w:val="single" w:sz="8"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1">
    <w:name w:val="xl441"/>
    <w:basedOn w:val="Normal"/>
    <w:rsid w:val="008D0534"/>
    <w:pPr>
      <w:pBdr>
        <w:left w:val="single" w:sz="8"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2">
    <w:name w:val="xl44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3">
    <w:name w:val="xl44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44">
    <w:name w:val="xl44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5">
    <w:name w:val="xl445"/>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46">
    <w:name w:val="xl446"/>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7">
    <w:name w:val="xl447"/>
    <w:basedOn w:val="Normal"/>
    <w:rsid w:val="008D0534"/>
    <w:pPr>
      <w:pBdr>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48">
    <w:name w:val="xl448"/>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49">
    <w:name w:val="xl449"/>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textAlignment w:val="center"/>
    </w:pPr>
    <w:rPr>
      <w:rFonts w:ascii="CG Times" w:eastAsia="Times New Roman" w:hAnsi="CG Times"/>
      <w:color w:val="FF0000"/>
      <w:sz w:val="14"/>
      <w:szCs w:val="14"/>
    </w:rPr>
  </w:style>
  <w:style w:type="paragraph" w:customStyle="1" w:styleId="xl450">
    <w:name w:val="xl45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FF0000"/>
      <w:sz w:val="14"/>
      <w:szCs w:val="14"/>
    </w:rPr>
  </w:style>
  <w:style w:type="paragraph" w:customStyle="1" w:styleId="xl451">
    <w:name w:val="xl451"/>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color w:val="FF0000"/>
      <w:sz w:val="14"/>
      <w:szCs w:val="14"/>
    </w:rPr>
  </w:style>
  <w:style w:type="paragraph" w:customStyle="1" w:styleId="xl452">
    <w:name w:val="xl452"/>
    <w:basedOn w:val="Normal"/>
    <w:rsid w:val="008D0534"/>
    <w:pPr>
      <w:pBdr>
        <w:top w:val="single" w:sz="8"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3">
    <w:name w:val="xl453"/>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4">
    <w:name w:val="xl454"/>
    <w:basedOn w:val="Normal"/>
    <w:rsid w:val="008D0534"/>
    <w:pPr>
      <w:pBdr>
        <w:top w:val="single" w:sz="4" w:space="0" w:color="auto"/>
        <w:left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5">
    <w:name w:val="xl455"/>
    <w:basedOn w:val="Normal"/>
    <w:rsid w:val="008D0534"/>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6">
    <w:name w:val="xl456"/>
    <w:basedOn w:val="Normal"/>
    <w:rsid w:val="008D0534"/>
    <w:pPr>
      <w:pBdr>
        <w:top w:val="single" w:sz="4" w:space="0" w:color="auto"/>
        <w:left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57">
    <w:name w:val="xl457"/>
    <w:basedOn w:val="Normal"/>
    <w:rsid w:val="008D0534"/>
    <w:pPr>
      <w:pBdr>
        <w:top w:val="single" w:sz="4" w:space="0" w:color="auto"/>
        <w:left w:val="single" w:sz="8"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58">
    <w:name w:val="xl458"/>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color w:val="000000"/>
      <w:sz w:val="14"/>
      <w:szCs w:val="14"/>
    </w:rPr>
  </w:style>
  <w:style w:type="paragraph" w:customStyle="1" w:styleId="xl459">
    <w:name w:val="xl459"/>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0">
    <w:name w:val="xl460"/>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1">
    <w:name w:val="xl461"/>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2">
    <w:name w:val="xl462"/>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3">
    <w:name w:val="xl463"/>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pPr>
    <w:rPr>
      <w:rFonts w:ascii="CG Times" w:eastAsia="Times New Roman" w:hAnsi="CG Times"/>
      <w:sz w:val="14"/>
      <w:szCs w:val="14"/>
    </w:rPr>
  </w:style>
  <w:style w:type="paragraph" w:customStyle="1" w:styleId="xl464">
    <w:name w:val="xl464"/>
    <w:basedOn w:val="Normal"/>
    <w:rsid w:val="008D0534"/>
    <w:pPr>
      <w:pBdr>
        <w:left w:val="single" w:sz="4" w:space="0" w:color="auto"/>
        <w:bottom w:val="single" w:sz="4" w:space="0" w:color="auto"/>
        <w:right w:val="single" w:sz="4" w:space="0" w:color="auto"/>
      </w:pBdr>
      <w:shd w:val="clear" w:color="000000" w:fill="FFFFFF"/>
      <w:spacing w:before="100" w:beforeAutospacing="1" w:after="100" w:afterAutospacing="1"/>
      <w:jc w:val="center"/>
    </w:pPr>
    <w:rPr>
      <w:rFonts w:ascii="CG Times" w:eastAsia="Times New Roman" w:hAnsi="CG Times"/>
      <w:sz w:val="14"/>
      <w:szCs w:val="14"/>
    </w:rPr>
  </w:style>
  <w:style w:type="paragraph" w:customStyle="1" w:styleId="xl465">
    <w:name w:val="xl465"/>
    <w:basedOn w:val="Normal"/>
    <w:rsid w:val="008D0534"/>
    <w:pPr>
      <w:pBdr>
        <w:top w:val="single" w:sz="4" w:space="0" w:color="auto"/>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6">
    <w:name w:val="xl466"/>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67">
    <w:name w:val="xl467"/>
    <w:basedOn w:val="Normal"/>
    <w:rsid w:val="008D0534"/>
    <w:pPr>
      <w:pBdr>
        <w:top w:val="single" w:sz="4" w:space="0" w:color="auto"/>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68">
    <w:name w:val="xl468"/>
    <w:basedOn w:val="Normal"/>
    <w:rsid w:val="008D0534"/>
    <w:pPr>
      <w:pBdr>
        <w:top w:val="single" w:sz="4" w:space="0" w:color="auto"/>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69">
    <w:name w:val="xl469"/>
    <w:basedOn w:val="Normal"/>
    <w:rsid w:val="008D0534"/>
    <w:pPr>
      <w:pBdr>
        <w:left w:val="single" w:sz="8"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0">
    <w:name w:val="xl470"/>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xl471">
    <w:name w:val="xl471"/>
    <w:basedOn w:val="Normal"/>
    <w:rsid w:val="008D0534"/>
    <w:pPr>
      <w:pBdr>
        <w:left w:val="single" w:sz="4" w:space="0" w:color="auto"/>
        <w:bottom w:val="single" w:sz="8" w:space="0" w:color="auto"/>
        <w:right w:val="single" w:sz="4" w:space="0" w:color="auto"/>
      </w:pBdr>
      <w:spacing w:before="100" w:beforeAutospacing="1" w:after="100" w:afterAutospacing="1"/>
      <w:jc w:val="center"/>
    </w:pPr>
    <w:rPr>
      <w:rFonts w:ascii="CG Times" w:eastAsia="Times New Roman" w:hAnsi="CG Times"/>
      <w:sz w:val="14"/>
      <w:szCs w:val="14"/>
    </w:rPr>
  </w:style>
  <w:style w:type="paragraph" w:customStyle="1" w:styleId="xl472">
    <w:name w:val="xl472"/>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textAlignment w:val="center"/>
    </w:pPr>
    <w:rPr>
      <w:rFonts w:ascii="CG Times" w:eastAsia="Times New Roman" w:hAnsi="CG Times"/>
      <w:sz w:val="14"/>
      <w:szCs w:val="14"/>
    </w:rPr>
  </w:style>
  <w:style w:type="paragraph" w:customStyle="1" w:styleId="xl473">
    <w:name w:val="xl473"/>
    <w:basedOn w:val="Normal"/>
    <w:rsid w:val="008D0534"/>
    <w:pPr>
      <w:pBdr>
        <w:left w:val="single" w:sz="4" w:space="0" w:color="auto"/>
        <w:bottom w:val="single" w:sz="8" w:space="0" w:color="auto"/>
        <w:right w:val="single" w:sz="4" w:space="0" w:color="auto"/>
      </w:pBdr>
      <w:spacing w:before="100" w:beforeAutospacing="1" w:after="100" w:afterAutospacing="1"/>
      <w:jc w:val="right"/>
    </w:pPr>
    <w:rPr>
      <w:rFonts w:ascii="CG Times" w:eastAsia="Times New Roman" w:hAnsi="CG Times"/>
      <w:sz w:val="14"/>
      <w:szCs w:val="14"/>
    </w:rPr>
  </w:style>
  <w:style w:type="paragraph" w:customStyle="1" w:styleId="xl474">
    <w:name w:val="xl474"/>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center"/>
    </w:pPr>
    <w:rPr>
      <w:rFonts w:ascii="CG Times" w:eastAsia="Times New Roman" w:hAnsi="CG Times"/>
      <w:b/>
      <w:bCs/>
      <w:sz w:val="14"/>
      <w:szCs w:val="14"/>
    </w:rPr>
  </w:style>
  <w:style w:type="paragraph" w:customStyle="1" w:styleId="xl475">
    <w:name w:val="xl475"/>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6">
    <w:name w:val="xl476"/>
    <w:basedOn w:val="Normal"/>
    <w:rsid w:val="008D0534"/>
    <w:pPr>
      <w:pBdr>
        <w:left w:val="single" w:sz="4" w:space="0" w:color="auto"/>
        <w:bottom w:val="single" w:sz="8" w:space="0" w:color="auto"/>
        <w:right w:val="single" w:sz="4" w:space="0" w:color="auto"/>
      </w:pBdr>
      <w:shd w:val="clear" w:color="000000" w:fill="FFFFFF"/>
      <w:spacing w:before="100" w:beforeAutospacing="1" w:after="100" w:afterAutospacing="1"/>
      <w:jc w:val="right"/>
    </w:pPr>
    <w:rPr>
      <w:rFonts w:ascii="CG Times" w:eastAsia="Times New Roman" w:hAnsi="CG Times"/>
      <w:b/>
      <w:bCs/>
      <w:sz w:val="14"/>
      <w:szCs w:val="14"/>
    </w:rPr>
  </w:style>
  <w:style w:type="paragraph" w:customStyle="1" w:styleId="xl477">
    <w:name w:val="xl477"/>
    <w:basedOn w:val="Normal"/>
    <w:rsid w:val="008D0534"/>
    <w:pPr>
      <w:pBdr>
        <w:left w:val="single" w:sz="4" w:space="0" w:color="auto"/>
        <w:bottom w:val="single" w:sz="8" w:space="0" w:color="auto"/>
        <w:right w:val="single" w:sz="4" w:space="0" w:color="auto"/>
      </w:pBdr>
      <w:spacing w:before="100" w:beforeAutospacing="1" w:after="100" w:afterAutospacing="1"/>
    </w:pPr>
    <w:rPr>
      <w:rFonts w:ascii="CG Times" w:eastAsia="Times New Roman" w:hAnsi="CG Times"/>
      <w:sz w:val="14"/>
      <w:szCs w:val="14"/>
    </w:rPr>
  </w:style>
  <w:style w:type="paragraph" w:customStyle="1" w:styleId="CM1">
    <w:name w:val="CM1"/>
    <w:basedOn w:val="Default"/>
    <w:next w:val="Default"/>
    <w:uiPriority w:val="99"/>
    <w:rsid w:val="006D12F5"/>
    <w:rPr>
      <w:rFonts w:eastAsia="Calibri"/>
      <w:color w:val="auto"/>
    </w:rPr>
  </w:style>
  <w:style w:type="character" w:customStyle="1" w:styleId="EndnoteTextChar">
    <w:name w:val="Endnote Text Char"/>
    <w:basedOn w:val="DefaultParagraphFont"/>
    <w:link w:val="EndnoteText"/>
    <w:uiPriority w:val="99"/>
    <w:semiHidden/>
    <w:rsid w:val="006D12F5"/>
    <w:rPr>
      <w:rFonts w:ascii="Tahoma" w:eastAsia="Times New Roman" w:hAnsi="Tahoma" w:cs="Tahoma"/>
    </w:rPr>
  </w:style>
  <w:style w:type="character" w:customStyle="1" w:styleId="CommentTextChar">
    <w:name w:val="Comment Text Char"/>
    <w:basedOn w:val="DefaultParagraphFont"/>
    <w:link w:val="CommentText"/>
    <w:rsid w:val="006D12F5"/>
    <w:rPr>
      <w:rFonts w:ascii="Calibri" w:hAnsi="Calibri"/>
      <w:lang w:val="sq-AL"/>
    </w:rPr>
  </w:style>
  <w:style w:type="character" w:customStyle="1" w:styleId="CommentSubjectChar">
    <w:name w:val="Comment Subject Char"/>
    <w:basedOn w:val="CommentTextChar"/>
    <w:link w:val="CommentSubject"/>
    <w:semiHidden/>
    <w:rsid w:val="006D12F5"/>
    <w:rPr>
      <w:rFonts w:ascii="Calibri" w:hAnsi="Calibri"/>
      <w:b/>
      <w:bCs/>
      <w:lang w:val="sq-AL"/>
    </w:rPr>
  </w:style>
  <w:style w:type="paragraph" w:customStyle="1" w:styleId="BodyText21">
    <w:name w:val="Body Text 21"/>
    <w:basedOn w:val="Normal"/>
    <w:rsid w:val="00BE1118"/>
    <w:pPr>
      <w:jc w:val="both"/>
    </w:pPr>
    <w:rPr>
      <w:rFonts w:eastAsia="Times New Roman"/>
      <w:lang w:val="sq-AL" w:eastAsia="bg-BG"/>
    </w:rPr>
  </w:style>
  <w:style w:type="character" w:customStyle="1" w:styleId="BodyText3Char">
    <w:name w:val="Body Text 3 Char"/>
    <w:link w:val="BodyText3"/>
    <w:rsid w:val="00BE1118"/>
    <w:rPr>
      <w:sz w:val="16"/>
      <w:szCs w:val="16"/>
      <w:lang w:val="en-GB"/>
    </w:rPr>
  </w:style>
  <w:style w:type="paragraph" w:styleId="Revision">
    <w:name w:val="Revision"/>
    <w:hidden/>
    <w:uiPriority w:val="99"/>
    <w:semiHidden/>
    <w:rsid w:val="00BE1118"/>
    <w:rPr>
      <w:rFonts w:ascii="Calibri" w:eastAsia="Calibri" w:hAnsi="Calibri"/>
      <w:sz w:val="22"/>
      <w:szCs w:val="22"/>
      <w:lang w:val="en-US" w:eastAsia="en-US"/>
    </w:rPr>
  </w:style>
  <w:style w:type="paragraph" w:customStyle="1" w:styleId="bazligjpropozues0">
    <w:name w:val="bazligjpropozues"/>
    <w:basedOn w:val="Normal"/>
    <w:rsid w:val="00BE1118"/>
    <w:pPr>
      <w:spacing w:before="100" w:beforeAutospacing="1" w:after="100" w:afterAutospacing="1"/>
    </w:pPr>
    <w:rPr>
      <w:rFonts w:eastAsia="Times New Roman"/>
      <w:lang w:val="sq-AL"/>
    </w:rPr>
  </w:style>
  <w:style w:type="paragraph" w:customStyle="1" w:styleId="ContractText">
    <w:name w:val="Contract Text"/>
    <w:aliases w:val="ct"/>
    <w:rsid w:val="00BE1118"/>
    <w:pPr>
      <w:tabs>
        <w:tab w:val="right" w:leader="hyphen" w:pos="9360"/>
      </w:tabs>
      <w:spacing w:line="280" w:lineRule="atLeast"/>
      <w:jc w:val="both"/>
    </w:pPr>
    <w:rPr>
      <w:rFonts w:ascii="Trebuchet MS" w:eastAsia="Times New Roman" w:hAnsi="Trebuchet MS"/>
      <w:sz w:val="22"/>
      <w:lang w:val="en-US" w:eastAsia="en-US"/>
    </w:rPr>
  </w:style>
  <w:style w:type="paragraph" w:styleId="BodyTextIndent3">
    <w:name w:val="Body Text Indent 3"/>
    <w:basedOn w:val="Normal"/>
    <w:link w:val="BodyTextIndent3Char"/>
    <w:rsid w:val="00BE1118"/>
    <w:pPr>
      <w:spacing w:after="120"/>
      <w:ind w:left="360"/>
    </w:pPr>
    <w:rPr>
      <w:rFonts w:eastAsia="Times New Roman"/>
      <w:sz w:val="16"/>
      <w:szCs w:val="16"/>
      <w:lang w:val="sq-AL"/>
    </w:rPr>
  </w:style>
  <w:style w:type="character" w:customStyle="1" w:styleId="BodyTextIndent3Char">
    <w:name w:val="Body Text Indent 3 Char"/>
    <w:basedOn w:val="DefaultParagraphFont"/>
    <w:link w:val="BodyTextIndent3"/>
    <w:rsid w:val="00BE1118"/>
    <w:rPr>
      <w:rFonts w:eastAsia="Times New Roman"/>
      <w:sz w:val="16"/>
      <w:szCs w:val="16"/>
      <w:lang w:val="sq-AL"/>
    </w:rPr>
  </w:style>
  <w:style w:type="character" w:customStyle="1" w:styleId="term1">
    <w:name w:val="term1"/>
    <w:rsid w:val="00BE1118"/>
    <w:rPr>
      <w:b/>
      <w:bCs/>
    </w:rPr>
  </w:style>
  <w:style w:type="paragraph" w:styleId="PlainText">
    <w:name w:val="Plain Text"/>
    <w:basedOn w:val="Normal"/>
    <w:link w:val="PlainTextChar"/>
    <w:unhideWhenUsed/>
    <w:rsid w:val="00BE1118"/>
    <w:rPr>
      <w:rFonts w:ascii="Consolas" w:eastAsia="Calibri" w:hAnsi="Consolas"/>
      <w:sz w:val="21"/>
      <w:szCs w:val="21"/>
      <w:lang w:val="x-none" w:eastAsia="x-none"/>
    </w:rPr>
  </w:style>
  <w:style w:type="character" w:customStyle="1" w:styleId="PlainTextChar">
    <w:name w:val="Plain Text Char"/>
    <w:basedOn w:val="DefaultParagraphFont"/>
    <w:link w:val="PlainText"/>
    <w:rsid w:val="00BE1118"/>
    <w:rPr>
      <w:rFonts w:ascii="Consolas" w:eastAsia="Calibri" w:hAnsi="Consolas"/>
      <w:sz w:val="21"/>
      <w:szCs w:val="21"/>
      <w:lang w:val="x-none" w:eastAsia="x-none"/>
    </w:rPr>
  </w:style>
  <w:style w:type="paragraph" w:customStyle="1" w:styleId="Level2Number">
    <w:name w:val="Level 2 Number"/>
    <w:basedOn w:val="BodyText"/>
    <w:link w:val="Level2NumberChar"/>
    <w:rsid w:val="00BE1118"/>
    <w:pPr>
      <w:tabs>
        <w:tab w:val="num" w:pos="720"/>
      </w:tabs>
      <w:spacing w:before="320" w:after="0" w:line="320" w:lineRule="atLeast"/>
      <w:ind w:left="720" w:hanging="720"/>
      <w:jc w:val="both"/>
    </w:pPr>
    <w:rPr>
      <w:rFonts w:eastAsia="Times New Roman"/>
      <w:spacing w:val="4"/>
      <w:sz w:val="23"/>
      <w:szCs w:val="20"/>
      <w:lang w:val="en-GB" w:eastAsia="x-none"/>
    </w:rPr>
  </w:style>
  <w:style w:type="character" w:customStyle="1" w:styleId="Level2NumberChar">
    <w:name w:val="Level 2 Number Char"/>
    <w:link w:val="Level2Number"/>
    <w:locked/>
    <w:rsid w:val="00BE1118"/>
    <w:rPr>
      <w:rFonts w:eastAsia="Times New Roman"/>
      <w:spacing w:val="4"/>
      <w:sz w:val="23"/>
      <w:lang w:val="en-GB" w:eastAsia="x-none"/>
    </w:rPr>
  </w:style>
  <w:style w:type="numbering" w:customStyle="1" w:styleId="MultilevelListforHeadings">
    <w:name w:val="Multilevel List for Headings"/>
    <w:rsid w:val="00BE1118"/>
    <w:pPr>
      <w:numPr>
        <w:numId w:val="3"/>
      </w:numPr>
    </w:pPr>
  </w:style>
  <w:style w:type="character" w:customStyle="1" w:styleId="BodyText2Char">
    <w:name w:val="Body Text 2 Char"/>
    <w:basedOn w:val="DefaultParagraphFont"/>
    <w:link w:val="BodyText2"/>
    <w:rsid w:val="00BE1118"/>
    <w:rPr>
      <w:rFonts w:ascii="Arial" w:eastAsia="Times New Roman" w:hAnsi="Arial"/>
      <w:b/>
      <w:caps/>
      <w:sz w:val="28"/>
      <w:lang w:val="sq-AL"/>
    </w:rPr>
  </w:style>
  <w:style w:type="character" w:customStyle="1" w:styleId="BodyTextIndentChar">
    <w:name w:val="Body Text Indent Char"/>
    <w:basedOn w:val="DefaultParagraphFont"/>
    <w:link w:val="BodyTextIndent"/>
    <w:rsid w:val="00BE1118"/>
    <w:rPr>
      <w:lang w:val="en-GB"/>
    </w:rPr>
  </w:style>
  <w:style w:type="character" w:customStyle="1" w:styleId="FontStyle66">
    <w:name w:val="Font Style66"/>
    <w:basedOn w:val="DefaultParagraphFont"/>
    <w:uiPriority w:val="99"/>
    <w:rsid w:val="00BE1118"/>
    <w:rPr>
      <w:rFonts w:ascii="Times New Roman" w:hAnsi="Times New Roman" w:cs="Times New Roman"/>
      <w:b/>
      <w:bCs/>
      <w:color w:val="000000"/>
      <w:sz w:val="16"/>
      <w:szCs w:val="16"/>
    </w:rPr>
  </w:style>
  <w:style w:type="paragraph" w:customStyle="1" w:styleId="Style38">
    <w:name w:val="Style38"/>
    <w:basedOn w:val="Normal"/>
    <w:uiPriority w:val="99"/>
    <w:rsid w:val="00BE1118"/>
    <w:pPr>
      <w:widowControl w:val="0"/>
      <w:autoSpaceDE w:val="0"/>
      <w:autoSpaceDN w:val="0"/>
      <w:adjustRightInd w:val="0"/>
    </w:pPr>
    <w:rPr>
      <w:rFonts w:ascii="MingLiU" w:eastAsia="MingLiU" w:hAnsi="Calibri"/>
    </w:rPr>
  </w:style>
  <w:style w:type="character" w:customStyle="1" w:styleId="yiv621955377hps">
    <w:name w:val="yiv621955377hps"/>
    <w:basedOn w:val="DefaultParagraphFont"/>
    <w:rsid w:val="00BE1118"/>
  </w:style>
  <w:style w:type="character" w:customStyle="1" w:styleId="yiv621955377atn">
    <w:name w:val="yiv621955377atn"/>
    <w:basedOn w:val="DefaultParagraphFont"/>
    <w:rsid w:val="00BE1118"/>
  </w:style>
  <w:style w:type="paragraph" w:customStyle="1" w:styleId="font7">
    <w:name w:val="font7"/>
    <w:basedOn w:val="Normal"/>
    <w:rsid w:val="00BE1118"/>
    <w:pPr>
      <w:spacing w:before="100" w:beforeAutospacing="1" w:after="100" w:afterAutospacing="1"/>
    </w:pPr>
    <w:rPr>
      <w:rFonts w:ascii="Tahoma" w:eastAsia="Times New Roman" w:hAnsi="Tahoma" w:cs="Tahoma"/>
      <w:b/>
      <w:bCs/>
      <w:color w:val="000000"/>
      <w:sz w:val="18"/>
      <w:szCs w:val="18"/>
    </w:rPr>
  </w:style>
  <w:style w:type="paragraph" w:customStyle="1" w:styleId="font8">
    <w:name w:val="font8"/>
    <w:basedOn w:val="Normal"/>
    <w:rsid w:val="00BE1118"/>
    <w:pPr>
      <w:spacing w:before="100" w:beforeAutospacing="1" w:after="100" w:afterAutospacing="1"/>
    </w:pPr>
    <w:rPr>
      <w:rFonts w:ascii="Tahoma" w:eastAsia="Times New Roman" w:hAnsi="Tahoma" w:cs="Tahoma"/>
      <w:color w:val="000000"/>
      <w:sz w:val="18"/>
      <w:szCs w:val="18"/>
    </w:rPr>
  </w:style>
  <w:style w:type="table" w:customStyle="1" w:styleId="TableStyle1">
    <w:name w:val="Table Style1"/>
    <w:basedOn w:val="TableGrid8"/>
    <w:rsid w:val="00BE1118"/>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Grid8">
    <w:name w:val="Table Grid 8"/>
    <w:basedOn w:val="TableNormal"/>
    <w:rsid w:val="00BE1118"/>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paragraph" w:styleId="BodyTextIndent2">
    <w:name w:val="Body Text Indent 2"/>
    <w:basedOn w:val="Normal"/>
    <w:link w:val="BodyTextIndent2Char"/>
    <w:rsid w:val="00BE1118"/>
    <w:pPr>
      <w:spacing w:after="120" w:line="480" w:lineRule="auto"/>
      <w:ind w:left="360"/>
    </w:pPr>
    <w:rPr>
      <w:lang w:val="sq-AL"/>
    </w:rPr>
  </w:style>
  <w:style w:type="character" w:customStyle="1" w:styleId="BodyTextIndent2Char">
    <w:name w:val="Body Text Indent 2 Char"/>
    <w:basedOn w:val="DefaultParagraphFont"/>
    <w:link w:val="BodyTextIndent2"/>
    <w:rsid w:val="00BE1118"/>
    <w:rPr>
      <w:sz w:val="24"/>
      <w:szCs w:val="24"/>
      <w:lang w:val="sq-AL"/>
    </w:rPr>
  </w:style>
  <w:style w:type="paragraph" w:styleId="List">
    <w:name w:val="List"/>
    <w:basedOn w:val="Normal"/>
    <w:rsid w:val="00BE1118"/>
    <w:pPr>
      <w:ind w:left="283" w:hanging="283"/>
      <w:contextualSpacing/>
      <w:jc w:val="both"/>
    </w:pPr>
    <w:rPr>
      <w:lang w:eastAsia="ru-RU"/>
    </w:rPr>
  </w:style>
  <w:style w:type="paragraph" w:customStyle="1" w:styleId="CharCharChar1CharCharCharCharChar">
    <w:name w:val=" Char Char Char1 Char Char Char Char Char"/>
    <w:basedOn w:val="Normal"/>
    <w:rsid w:val="00BE1118"/>
    <w:pPr>
      <w:spacing w:after="160" w:line="240" w:lineRule="exact"/>
    </w:pPr>
    <w:rPr>
      <w:rFonts w:ascii="Tahoma" w:hAnsi="Tahoma"/>
      <w:sz w:val="20"/>
      <w:szCs w:val="20"/>
    </w:rPr>
  </w:style>
  <w:style w:type="paragraph" w:customStyle="1" w:styleId="CharCharChar0">
    <w:name w:val=" Char Char Char"/>
    <w:basedOn w:val="Normal"/>
    <w:rsid w:val="00BE1118"/>
    <w:pPr>
      <w:spacing w:after="160" w:line="240" w:lineRule="exact"/>
    </w:pPr>
    <w:rPr>
      <w:rFonts w:ascii="Tahoma" w:hAnsi="Tahoma"/>
      <w:sz w:val="20"/>
      <w:szCs w:val="20"/>
    </w:rPr>
  </w:style>
  <w:style w:type="paragraph" w:customStyle="1" w:styleId="CharCharCharCharCharCharCharCharChar">
    <w:name w:val=" Char Char Char Char Char Char Char Char Char"/>
    <w:basedOn w:val="Normal"/>
    <w:rsid w:val="00BE1118"/>
    <w:pPr>
      <w:spacing w:after="160" w:line="240" w:lineRule="exact"/>
    </w:pPr>
    <w:rPr>
      <w:rFonts w:ascii="Tahoma" w:hAnsi="Tahoma"/>
      <w:sz w:val="20"/>
      <w:szCs w:val="20"/>
    </w:rPr>
  </w:style>
  <w:style w:type="paragraph" w:styleId="DocumentMap">
    <w:name w:val="Document Map"/>
    <w:basedOn w:val="Normal"/>
    <w:link w:val="DocumentMapChar"/>
    <w:semiHidden/>
    <w:rsid w:val="00BE1118"/>
    <w:pPr>
      <w:shd w:val="clear" w:color="auto" w:fill="000080"/>
    </w:pPr>
    <w:rPr>
      <w:rFonts w:ascii="Tahoma" w:hAnsi="Tahoma" w:cs="Tahoma"/>
      <w:sz w:val="20"/>
      <w:szCs w:val="20"/>
      <w:lang w:val="sq-AL"/>
    </w:rPr>
  </w:style>
  <w:style w:type="character" w:customStyle="1" w:styleId="DocumentMapChar">
    <w:name w:val="Document Map Char"/>
    <w:basedOn w:val="DefaultParagraphFont"/>
    <w:link w:val="DocumentMap"/>
    <w:semiHidden/>
    <w:rsid w:val="00BE1118"/>
    <w:rPr>
      <w:rFonts w:ascii="Tahoma" w:hAnsi="Tahoma" w:cs="Tahoma"/>
      <w:shd w:val="clear" w:color="auto" w:fill="000080"/>
      <w:lang w:val="sq-AL"/>
    </w:rPr>
  </w:style>
  <w:style w:type="paragraph" w:customStyle="1" w:styleId="CharCharCharCharCharCharCharCharCharCharCharChar1CharChar">
    <w:name w:val="Char Char Char Char Char Char Char Char Char Char Char Char1 Char Char"/>
    <w:basedOn w:val="Normal"/>
    <w:rsid w:val="00BE1118"/>
    <w:pPr>
      <w:spacing w:after="160" w:line="240" w:lineRule="exact"/>
    </w:pPr>
    <w:rPr>
      <w:rFonts w:ascii="Tahoma" w:hAnsi="Tahoma"/>
      <w:sz w:val="20"/>
      <w:szCs w:val="20"/>
    </w:rPr>
  </w:style>
  <w:style w:type="paragraph" w:customStyle="1" w:styleId="CharCharCharCharCharCharCharCharCharCharChar">
    <w:name w:val=" Char Char Char Char Char Char Char Char Char Char Char"/>
    <w:basedOn w:val="Normal"/>
    <w:rsid w:val="00BE1118"/>
    <w:pPr>
      <w:spacing w:after="160" w:line="240" w:lineRule="exact"/>
    </w:pPr>
    <w:rPr>
      <w:rFonts w:ascii="Tahoma" w:hAnsi="Tahoma"/>
      <w:sz w:val="20"/>
      <w:szCs w:val="20"/>
    </w:rPr>
  </w:style>
  <w:style w:type="paragraph" w:customStyle="1" w:styleId="CharChar0">
    <w:name w:val=" Char Char"/>
    <w:basedOn w:val="Normal"/>
    <w:rsid w:val="00BE1118"/>
    <w:pPr>
      <w:spacing w:after="160" w:line="240" w:lineRule="exact"/>
    </w:pPr>
    <w:rPr>
      <w:rFonts w:ascii="Tahoma" w:hAnsi="Tahoma"/>
      <w:sz w:val="20"/>
      <w:szCs w:val="20"/>
    </w:rPr>
  </w:style>
  <w:style w:type="paragraph" w:customStyle="1" w:styleId="CharCharChar1">
    <w:name w:val=" Char Char Char1"/>
    <w:basedOn w:val="Normal"/>
    <w:rsid w:val="00BE1118"/>
    <w:pPr>
      <w:spacing w:after="160" w:line="240" w:lineRule="exact"/>
    </w:pPr>
    <w:rPr>
      <w:rFonts w:ascii="Tahoma" w:hAnsi="Tahoma"/>
      <w:sz w:val="20"/>
      <w:szCs w:val="20"/>
    </w:rPr>
  </w:style>
  <w:style w:type="paragraph" w:styleId="TOC1">
    <w:name w:val="toc 1"/>
    <w:basedOn w:val="Normal"/>
    <w:next w:val="Normal"/>
    <w:autoRedefine/>
    <w:qFormat/>
    <w:rsid w:val="00BE1118"/>
    <w:pPr>
      <w:jc w:val="both"/>
    </w:pPr>
    <w:rPr>
      <w:rFonts w:ascii="Arial" w:hAnsi="Arial"/>
      <w:b/>
      <w:szCs w:val="20"/>
      <w:lang w:val="it-IT"/>
    </w:rPr>
  </w:style>
  <w:style w:type="paragraph" w:customStyle="1" w:styleId="Char4">
    <w:name w:val="Char4"/>
    <w:basedOn w:val="Normal"/>
    <w:rsid w:val="00BE1118"/>
    <w:pPr>
      <w:spacing w:after="160" w:line="240" w:lineRule="exact"/>
      <w:jc w:val="both"/>
    </w:pPr>
    <w:rPr>
      <w:rFonts w:ascii="Tahoma" w:hAnsi="Tahoma"/>
      <w:sz w:val="20"/>
      <w:szCs w:val="20"/>
    </w:rPr>
  </w:style>
  <w:style w:type="character" w:customStyle="1" w:styleId="FontStyle91">
    <w:name w:val="Font Style91"/>
    <w:basedOn w:val="DefaultParagraphFont"/>
    <w:uiPriority w:val="99"/>
    <w:rsid w:val="00DD719C"/>
    <w:rPr>
      <w:rFonts w:ascii="Times New Roman" w:hAnsi="Times New Roman" w:cs="Times New Roman"/>
      <w:spacing w:val="20"/>
      <w:sz w:val="20"/>
      <w:szCs w:val="20"/>
    </w:rPr>
  </w:style>
  <w:style w:type="character" w:styleId="PlaceholderText">
    <w:name w:val="Placeholder Text"/>
    <w:basedOn w:val="DefaultParagraphFont"/>
    <w:uiPriority w:val="99"/>
    <w:semiHidden/>
    <w:rsid w:val="00F34B47"/>
    <w:rPr>
      <w:color w:val="808080"/>
    </w:rPr>
  </w:style>
  <w:style w:type="table" w:styleId="LightShading-Accent2">
    <w:name w:val="Light Shading Accent 2"/>
    <w:basedOn w:val="TableNormal"/>
    <w:uiPriority w:val="60"/>
    <w:rsid w:val="00F34B47"/>
    <w:rPr>
      <w:rFonts w:ascii="Calibri" w:eastAsia="Times New Roman" w:hAnsi="Calibri"/>
      <w:color w:val="943634"/>
      <w:sz w:val="22"/>
      <w:szCs w:val="22"/>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TOC2">
    <w:name w:val="toc 2"/>
    <w:basedOn w:val="Normal"/>
    <w:next w:val="Normal"/>
    <w:autoRedefine/>
    <w:uiPriority w:val="39"/>
    <w:unhideWhenUsed/>
    <w:qFormat/>
    <w:rsid w:val="00F34B47"/>
    <w:pPr>
      <w:spacing w:after="100" w:line="276" w:lineRule="auto"/>
      <w:ind w:left="220"/>
    </w:pPr>
    <w:rPr>
      <w:rFonts w:ascii="Calibri" w:eastAsia="Times New Roman" w:hAnsi="Calibri"/>
      <w:sz w:val="22"/>
      <w:szCs w:val="22"/>
    </w:rPr>
  </w:style>
  <w:style w:type="paragraph" w:styleId="TOC3">
    <w:name w:val="toc 3"/>
    <w:basedOn w:val="Normal"/>
    <w:next w:val="Normal"/>
    <w:autoRedefine/>
    <w:uiPriority w:val="39"/>
    <w:unhideWhenUsed/>
    <w:qFormat/>
    <w:rsid w:val="00F34B47"/>
    <w:pPr>
      <w:spacing w:after="100" w:line="276" w:lineRule="auto"/>
      <w:ind w:left="440"/>
    </w:pPr>
    <w:rPr>
      <w:rFonts w:ascii="Calibri" w:eastAsia="Times New Roman" w:hAnsi="Calibri"/>
      <w:sz w:val="22"/>
      <w:szCs w:val="22"/>
    </w:rPr>
  </w:style>
  <w:style w:type="character" w:customStyle="1" w:styleId="grame">
    <w:name w:val="grame"/>
    <w:basedOn w:val="DefaultParagraphFont"/>
    <w:rsid w:val="00786857"/>
  </w:style>
  <w:style w:type="character" w:customStyle="1" w:styleId="spelle">
    <w:name w:val="spelle"/>
    <w:basedOn w:val="DefaultParagraphFont"/>
    <w:rsid w:val="00AB307F"/>
    <w:rPr>
      <w:rFonts w:cs="Times New Roman"/>
    </w:rPr>
  </w:style>
  <w:style w:type="paragraph" w:customStyle="1" w:styleId="titulli0">
    <w:name w:val="titulli"/>
    <w:basedOn w:val="Normal"/>
    <w:rsid w:val="00AB307F"/>
    <w:pPr>
      <w:spacing w:before="100" w:beforeAutospacing="1" w:after="100" w:afterAutospacing="1"/>
    </w:pPr>
    <w:rPr>
      <w:rFonts w:eastAsia="Calibri"/>
    </w:rPr>
  </w:style>
  <w:style w:type="paragraph" w:customStyle="1" w:styleId="vendosi0">
    <w:name w:val="vendosi"/>
    <w:basedOn w:val="Normal"/>
    <w:rsid w:val="00AB307F"/>
    <w:pPr>
      <w:spacing w:before="100" w:beforeAutospacing="1" w:after="100" w:afterAutospacing="1"/>
    </w:pPr>
    <w:rPr>
      <w:rFonts w:eastAsia="Calibri"/>
    </w:rPr>
  </w:style>
  <w:style w:type="paragraph" w:customStyle="1" w:styleId="pircontent">
    <w:name w:val="pircontent"/>
    <w:basedOn w:val="Normal"/>
    <w:rsid w:val="005C7246"/>
    <w:pPr>
      <w:spacing w:before="100" w:beforeAutospacing="1" w:after="100" w:afterAutospacing="1"/>
    </w:pPr>
    <w:rPr>
      <w:rFonts w:eastAsia="Times New Roman"/>
    </w:rPr>
  </w:style>
  <w:style w:type="paragraph" w:customStyle="1" w:styleId="CM11">
    <w:name w:val="CM11"/>
    <w:basedOn w:val="Default"/>
    <w:next w:val="Default"/>
    <w:uiPriority w:val="99"/>
    <w:rsid w:val="00FE4A53"/>
    <w:pPr>
      <w:widowControl w:val="0"/>
    </w:pPr>
    <w:rPr>
      <w:rFonts w:eastAsia="Times New Roman"/>
      <w:color w:val="auto"/>
      <w:lang w:val="sq-AL" w:eastAsia="sq-AL"/>
    </w:rPr>
  </w:style>
  <w:style w:type="paragraph" w:customStyle="1" w:styleId="CM12">
    <w:name w:val="CM12"/>
    <w:basedOn w:val="Default"/>
    <w:next w:val="Default"/>
    <w:uiPriority w:val="99"/>
    <w:rsid w:val="00FE4A53"/>
    <w:pPr>
      <w:widowControl w:val="0"/>
    </w:pPr>
    <w:rPr>
      <w:rFonts w:eastAsia="Times New Roman"/>
      <w:color w:val="auto"/>
      <w:lang w:val="sq-AL" w:eastAsia="sq-AL"/>
    </w:rPr>
  </w:style>
  <w:style w:type="paragraph" w:customStyle="1" w:styleId="CM13">
    <w:name w:val="CM13"/>
    <w:basedOn w:val="Default"/>
    <w:next w:val="Default"/>
    <w:uiPriority w:val="99"/>
    <w:rsid w:val="00FE4A53"/>
    <w:pPr>
      <w:widowControl w:val="0"/>
    </w:pPr>
    <w:rPr>
      <w:rFonts w:eastAsia="Times New Roman"/>
      <w:color w:val="auto"/>
      <w:lang w:val="sq-AL" w:eastAsia="sq-AL"/>
    </w:rPr>
  </w:style>
  <w:style w:type="paragraph" w:customStyle="1" w:styleId="CM14">
    <w:name w:val="CM14"/>
    <w:basedOn w:val="Default"/>
    <w:next w:val="Default"/>
    <w:uiPriority w:val="99"/>
    <w:rsid w:val="00FE4A53"/>
    <w:pPr>
      <w:widowControl w:val="0"/>
    </w:pPr>
    <w:rPr>
      <w:rFonts w:eastAsia="Times New Roman"/>
      <w:color w:val="auto"/>
      <w:lang w:val="sq-AL" w:eastAsia="sq-AL"/>
    </w:rPr>
  </w:style>
  <w:style w:type="paragraph" w:customStyle="1" w:styleId="CM5">
    <w:name w:val="CM5"/>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16">
    <w:name w:val="CM16"/>
    <w:basedOn w:val="Default"/>
    <w:next w:val="Default"/>
    <w:uiPriority w:val="99"/>
    <w:rsid w:val="00FE4A53"/>
    <w:pPr>
      <w:widowControl w:val="0"/>
    </w:pPr>
    <w:rPr>
      <w:rFonts w:eastAsia="Times New Roman"/>
      <w:color w:val="auto"/>
      <w:lang w:val="sq-AL" w:eastAsia="sq-AL"/>
    </w:rPr>
  </w:style>
  <w:style w:type="paragraph" w:customStyle="1" w:styleId="CM6">
    <w:name w:val="CM6"/>
    <w:basedOn w:val="Default"/>
    <w:next w:val="Default"/>
    <w:uiPriority w:val="99"/>
    <w:rsid w:val="00FE4A53"/>
    <w:pPr>
      <w:widowControl w:val="0"/>
      <w:spacing w:line="273" w:lineRule="atLeast"/>
    </w:pPr>
    <w:rPr>
      <w:rFonts w:eastAsia="Times New Roman"/>
      <w:color w:val="auto"/>
      <w:lang w:val="sq-AL" w:eastAsia="sq-AL"/>
    </w:rPr>
  </w:style>
  <w:style w:type="paragraph" w:customStyle="1" w:styleId="CM3">
    <w:name w:val="CM3"/>
    <w:basedOn w:val="Default"/>
    <w:next w:val="Default"/>
    <w:uiPriority w:val="99"/>
    <w:rsid w:val="00FE4A53"/>
    <w:pPr>
      <w:widowControl w:val="0"/>
      <w:spacing w:line="276" w:lineRule="atLeast"/>
    </w:pPr>
    <w:rPr>
      <w:rFonts w:eastAsia="Times New Roman"/>
      <w:color w:val="auto"/>
      <w:lang w:val="sq-AL" w:eastAsia="sq-AL"/>
    </w:rPr>
  </w:style>
  <w:style w:type="paragraph" w:customStyle="1" w:styleId="CM15">
    <w:name w:val="CM15"/>
    <w:basedOn w:val="Default"/>
    <w:next w:val="Default"/>
    <w:uiPriority w:val="99"/>
    <w:rsid w:val="00FE4A53"/>
    <w:pPr>
      <w:widowControl w:val="0"/>
    </w:pPr>
    <w:rPr>
      <w:rFonts w:eastAsia="Times New Roman"/>
      <w:color w:val="auto"/>
      <w:lang w:val="sq-AL" w:eastAsia="sq-AL"/>
    </w:rPr>
  </w:style>
  <w:style w:type="paragraph" w:customStyle="1" w:styleId="ManualNumPar1">
    <w:name w:val="Manual NumPar 1"/>
    <w:basedOn w:val="Normal"/>
    <w:next w:val="Normal"/>
    <w:rsid w:val="006943F7"/>
    <w:pPr>
      <w:spacing w:before="120" w:after="120"/>
      <w:ind w:left="851" w:hanging="851"/>
      <w:jc w:val="both"/>
    </w:pPr>
    <w:rPr>
      <w:rFonts w:eastAsia="Times New Roman"/>
      <w:szCs w:val="20"/>
      <w:lang w:val="en-GB" w:eastAsia="en-GB"/>
    </w:rPr>
  </w:style>
  <w:style w:type="character" w:customStyle="1" w:styleId="at4">
    <w:name w:val="a__t4"/>
    <w:basedOn w:val="DefaultParagraphFont"/>
    <w:rsid w:val="006943F7"/>
  </w:style>
  <w:style w:type="paragraph" w:customStyle="1" w:styleId="a3520normal">
    <w:name w:val="a___35__20_normal"/>
    <w:basedOn w:val="Normal"/>
    <w:rsid w:val="006943F7"/>
    <w:pPr>
      <w:spacing w:before="100" w:beforeAutospacing="1" w:after="100" w:afterAutospacing="1"/>
    </w:pPr>
    <w:rPr>
      <w:rFonts w:eastAsia="Times New Roman"/>
    </w:rPr>
  </w:style>
  <w:style w:type="character" w:customStyle="1" w:styleId="st1">
    <w:name w:val="st1"/>
    <w:rsid w:val="006943F7"/>
  </w:style>
  <w:style w:type="character" w:customStyle="1" w:styleId="googqs-tidbit">
    <w:name w:val="goog_qs-tidbit"/>
    <w:rsid w:val="006943F7"/>
  </w:style>
  <w:style w:type="character" w:styleId="HTMLCite">
    <w:name w:val="HTML Cite"/>
    <w:uiPriority w:val="99"/>
    <w:semiHidden/>
    <w:unhideWhenUsed/>
    <w:rsid w:val="006943F7"/>
    <w:rPr>
      <w:i/>
      <w:iCs/>
    </w:rPr>
  </w:style>
  <w:style w:type="paragraph" w:styleId="Closing">
    <w:name w:val="Closing"/>
    <w:basedOn w:val="BodyText"/>
    <w:next w:val="Normal"/>
    <w:link w:val="ClosingChar"/>
    <w:rsid w:val="00077BF9"/>
    <w:pPr>
      <w:keepNext/>
      <w:tabs>
        <w:tab w:val="right" w:pos="1440"/>
        <w:tab w:val="left" w:leader="dot" w:pos="1620"/>
      </w:tabs>
      <w:spacing w:before="360" w:after="60" w:line="220" w:lineRule="atLeast"/>
      <w:ind w:left="1627" w:hanging="1339"/>
    </w:pPr>
    <w:rPr>
      <w:rFonts w:eastAsia="Times New Roman"/>
      <w:b/>
      <w:bCs/>
      <w:smallCaps/>
      <w:w w:val="105"/>
      <w:sz w:val="28"/>
      <w:szCs w:val="28"/>
      <w:lang w:val="it-IT"/>
    </w:rPr>
  </w:style>
  <w:style w:type="character" w:customStyle="1" w:styleId="ClosingChar">
    <w:name w:val="Closing Char"/>
    <w:basedOn w:val="DefaultParagraphFont"/>
    <w:link w:val="Closing"/>
    <w:rsid w:val="00077BF9"/>
    <w:rPr>
      <w:rFonts w:eastAsia="Times New Roman"/>
      <w:b/>
      <w:bCs/>
      <w:smallCaps/>
      <w:w w:val="105"/>
      <w:sz w:val="28"/>
      <w:szCs w:val="28"/>
      <w:lang w:val="it-IT"/>
    </w:rPr>
  </w:style>
  <w:style w:type="paragraph" w:customStyle="1" w:styleId="HeadingBase">
    <w:name w:val="Heading Base"/>
    <w:basedOn w:val="BodyText"/>
    <w:next w:val="BodyText"/>
    <w:rsid w:val="00077BF9"/>
    <w:pPr>
      <w:keepNext/>
      <w:keepLines/>
      <w:tabs>
        <w:tab w:val="right" w:pos="1440"/>
        <w:tab w:val="left" w:leader="dot" w:pos="1620"/>
      </w:tabs>
      <w:spacing w:before="360" w:after="0" w:line="180" w:lineRule="atLeast"/>
      <w:ind w:left="1627" w:hanging="1339"/>
    </w:pPr>
    <w:rPr>
      <w:rFonts w:ascii="Arial Black" w:hAnsi="Arial Black"/>
      <w:b/>
      <w:bCs/>
      <w:smallCaps/>
      <w:spacing w:val="-10"/>
      <w:w w:val="105"/>
      <w:kern w:val="28"/>
      <w:sz w:val="28"/>
      <w:szCs w:val="28"/>
      <w:lang w:val="it-IT"/>
    </w:rPr>
  </w:style>
  <w:style w:type="character" w:customStyle="1" w:styleId="fletorestyle3">
    <w:name w:val="fletore style3"/>
    <w:basedOn w:val="DefaultParagraphFont"/>
    <w:rsid w:val="00077BF9"/>
  </w:style>
  <w:style w:type="paragraph" w:customStyle="1" w:styleId="Style2">
    <w:name w:val="Style 2"/>
    <w:basedOn w:val="Normal"/>
    <w:uiPriority w:val="99"/>
    <w:rsid w:val="003D724C"/>
    <w:pPr>
      <w:widowControl w:val="0"/>
      <w:autoSpaceDE w:val="0"/>
      <w:autoSpaceDN w:val="0"/>
      <w:spacing w:before="252"/>
    </w:pPr>
    <w:rPr>
      <w:rFonts w:eastAsia="Times New Roman"/>
      <w:color w:val="2F2A2A"/>
      <w:sz w:val="20"/>
      <w:szCs w:val="20"/>
    </w:rPr>
  </w:style>
  <w:style w:type="character" w:customStyle="1" w:styleId="CharacterStyle1">
    <w:name w:val="Character Style 1"/>
    <w:uiPriority w:val="99"/>
    <w:rsid w:val="003D724C"/>
    <w:rPr>
      <w:color w:val="2F2A2A"/>
      <w:sz w:val="20"/>
      <w:szCs w:val="20"/>
    </w:rPr>
  </w:style>
  <w:style w:type="paragraph" w:customStyle="1" w:styleId="yiv132873604msonormal">
    <w:name w:val="yiv132873604msonormal"/>
    <w:basedOn w:val="Normal"/>
    <w:rsid w:val="003D724C"/>
    <w:pPr>
      <w:spacing w:before="100" w:beforeAutospacing="1" w:after="100" w:afterAutospacing="1"/>
    </w:pPr>
    <w:rPr>
      <w:rFonts w:eastAsia="Times New Roman"/>
    </w:rPr>
  </w:style>
  <w:style w:type="paragraph" w:customStyle="1" w:styleId="yiv132873604msolistparagraph">
    <w:name w:val="yiv132873604msolistparagraph"/>
    <w:basedOn w:val="Normal"/>
    <w:rsid w:val="003D724C"/>
    <w:pPr>
      <w:spacing w:before="100" w:beforeAutospacing="1" w:after="100" w:afterAutospacing="1"/>
    </w:pPr>
    <w:rPr>
      <w:rFonts w:eastAsia="Times New Roman"/>
    </w:rPr>
  </w:style>
  <w:style w:type="character" w:customStyle="1" w:styleId="BodyTextIndentChar1">
    <w:name w:val="Body Text Indent Char1"/>
    <w:basedOn w:val="DefaultParagraphFont"/>
    <w:uiPriority w:val="99"/>
    <w:locked/>
    <w:rsid w:val="0056656A"/>
    <w:rPr>
      <w:rFonts w:ascii="Times New Roman" w:eastAsia="Times New Roman" w:hAnsi="Times New Roman" w:cs="Times New Roman"/>
      <w:sz w:val="24"/>
      <w:szCs w:val="24"/>
      <w:lang w:val="sq-AL" w:eastAsia="cs-CZ"/>
    </w:rPr>
  </w:style>
  <w:style w:type="character" w:customStyle="1" w:styleId="subtitle21">
    <w:name w:val="subtitle21"/>
    <w:basedOn w:val="DefaultParagraphFont"/>
    <w:rsid w:val="0056656A"/>
    <w:rPr>
      <w:rFonts w:ascii="Arial" w:hAnsi="Arial" w:cs="Arial" w:hint="default"/>
      <w:b/>
      <w:bCs/>
      <w:i w:val="0"/>
      <w:iCs w:val="0"/>
      <w:strike w:val="0"/>
      <w:dstrike w:val="0"/>
      <w:color w:val="000000"/>
      <w:sz w:val="20"/>
      <w:szCs w:val="20"/>
      <w:u w:val="none"/>
      <w:effect w:val="none"/>
    </w:rPr>
  </w:style>
  <w:style w:type="paragraph" w:customStyle="1" w:styleId="Paragraphedeliste">
    <w:name w:val="Paragraphe de liste"/>
    <w:basedOn w:val="Normal"/>
    <w:uiPriority w:val="34"/>
    <w:qFormat/>
    <w:rsid w:val="0056656A"/>
    <w:pPr>
      <w:spacing w:after="200" w:line="276" w:lineRule="auto"/>
      <w:ind w:left="708"/>
    </w:pPr>
    <w:rPr>
      <w:rFonts w:ascii="Calibri" w:eastAsia="Calibri" w:hAnsi="Calibri"/>
      <w:sz w:val="22"/>
      <w:szCs w:val="22"/>
      <w:lang w:val="fr-FR"/>
    </w:rPr>
  </w:style>
  <w:style w:type="paragraph" w:styleId="HTMLPreformatted">
    <w:name w:val="HTML Preformatted"/>
    <w:basedOn w:val="Normal"/>
    <w:link w:val="HTMLPreformattedChar"/>
    <w:rsid w:val="0056656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rPr>
  </w:style>
  <w:style w:type="character" w:customStyle="1" w:styleId="HTMLPreformattedChar">
    <w:name w:val="HTML Preformatted Char"/>
    <w:basedOn w:val="DefaultParagraphFont"/>
    <w:link w:val="HTMLPreformatted"/>
    <w:rsid w:val="0056656A"/>
    <w:rPr>
      <w:rFonts w:ascii="Courier New" w:eastAsia="Times New Roman" w:hAnsi="Courier New" w:cs="Courier New"/>
      <w:sz w:val="24"/>
      <w:szCs w:val="24"/>
    </w:rPr>
  </w:style>
  <w:style w:type="character" w:styleId="HTMLTypewriter">
    <w:name w:val="HTML Typewriter"/>
    <w:basedOn w:val="DefaultParagraphFont"/>
    <w:rsid w:val="0056656A"/>
    <w:rPr>
      <w:rFonts w:ascii="Courier New" w:eastAsia="Times New Roman" w:hAnsi="Courier New" w:cs="Courier New"/>
      <w:sz w:val="20"/>
      <w:szCs w:val="20"/>
    </w:rPr>
  </w:style>
  <w:style w:type="character" w:customStyle="1" w:styleId="EmailStyle40">
    <w:name w:val="EmailStyle40"/>
    <w:semiHidden/>
    <w:rsid w:val="0056656A"/>
    <w:rPr>
      <w:rFonts w:ascii="Times New Roman" w:hAnsi="Times New Roman" w:cs="Times New Roman" w:hint="default"/>
    </w:rPr>
  </w:style>
  <w:style w:type="character" w:customStyle="1" w:styleId="EmailStyle42">
    <w:name w:val="EmailStyle42"/>
    <w:semiHidden/>
    <w:rsid w:val="0056656A"/>
    <w:rPr>
      <w:rFonts w:ascii="Times New Roman" w:hAnsi="Times New Roman" w:cs="Times New Roman" w:hint="default"/>
    </w:rPr>
  </w:style>
  <w:style w:type="paragraph" w:styleId="ListBullet0">
    <w:name w:val="List Bullet"/>
    <w:basedOn w:val="Normal"/>
    <w:rsid w:val="0056656A"/>
    <w:pPr>
      <w:tabs>
        <w:tab w:val="num" w:pos="360"/>
      </w:tabs>
      <w:ind w:left="360" w:hanging="360"/>
      <w:contextualSpacing/>
    </w:pPr>
    <w:rPr>
      <w:rFonts w:eastAsia="Times New Roman"/>
      <w:lang w:val="cs-CZ" w:eastAsia="cs-CZ"/>
    </w:rPr>
  </w:style>
  <w:style w:type="character" w:customStyle="1" w:styleId="unsafesenderemail">
    <w:name w:val="unsafesenderemail"/>
    <w:basedOn w:val="DefaultParagraphFont"/>
    <w:rsid w:val="0056656A"/>
  </w:style>
  <w:style w:type="character" w:customStyle="1" w:styleId="ecxyiv1462745139yui37218136596178388088">
    <w:name w:val="ecxyiv1462745139yui_3_7_2_18_1365961783880_88"/>
    <w:basedOn w:val="DefaultParagraphFont"/>
    <w:rsid w:val="0056656A"/>
  </w:style>
  <w:style w:type="character" w:customStyle="1" w:styleId="ecxapple-tab-span">
    <w:name w:val="ecxapple-tab-span"/>
    <w:basedOn w:val="DefaultParagraphFont"/>
    <w:rsid w:val="0056656A"/>
  </w:style>
  <w:style w:type="paragraph" w:customStyle="1" w:styleId="msonospacing0">
    <w:name w:val="msonospacing"/>
    <w:rsid w:val="0056656A"/>
    <w:rPr>
      <w:rFonts w:ascii="Calibri" w:hAnsi="Calibri"/>
      <w:sz w:val="22"/>
      <w:szCs w:val="22"/>
      <w:lang w:val="en-US" w:eastAsia="en-US"/>
    </w:rPr>
  </w:style>
  <w:style w:type="paragraph" w:customStyle="1" w:styleId="ecxmsolistparagraph">
    <w:name w:val="ecxmsolistparagraph"/>
    <w:basedOn w:val="Normal"/>
    <w:rsid w:val="0056656A"/>
    <w:pPr>
      <w:spacing w:before="100" w:beforeAutospacing="1" w:after="100" w:afterAutospacing="1"/>
    </w:pPr>
    <w:rPr>
      <w:rFonts w:eastAsia="Times New Roman"/>
    </w:rPr>
  </w:style>
  <w:style w:type="paragraph" w:customStyle="1" w:styleId="CharCharCharCharCharCharCharCharCharCharCharCharCharCharChar1CharCharCharCharCharCharCharCharChar1CharCharCharCharCharCharCharCharCharCharCharCharCharChar">
    <w:name w:val="Char Char Char Char Char Char Char Char Char Char Char Char Char Char Char1 Char Char Char Char Char Char Char Char Char1 Char Char Char Char Char Char Char Char Char Char Char Char Char Char"/>
    <w:basedOn w:val="Normal"/>
    <w:rsid w:val="00400C1B"/>
    <w:pPr>
      <w:spacing w:after="160" w:line="240" w:lineRule="exact"/>
    </w:pPr>
    <w:rPr>
      <w:rFonts w:ascii="Tahoma" w:hAnsi="Tahoma"/>
      <w:sz w:val="20"/>
      <w:szCs w:val="20"/>
    </w:rPr>
  </w:style>
  <w:style w:type="character" w:customStyle="1" w:styleId="CommentTextChar1">
    <w:name w:val="Comment Text Char1"/>
    <w:semiHidden/>
    <w:locked/>
    <w:rsid w:val="00B17EE3"/>
    <w:rPr>
      <w:lang w:val="sq-AL"/>
    </w:rPr>
  </w:style>
  <w:style w:type="paragraph" w:customStyle="1" w:styleId="CharCharCharCharCharCharCharCharCharChar">
    <w:name w:val="Char Char Char Char Char Char Char Char Char Char"/>
    <w:basedOn w:val="Normal"/>
    <w:rsid w:val="00B17EE3"/>
    <w:pPr>
      <w:spacing w:after="160" w:line="240" w:lineRule="exact"/>
    </w:pPr>
    <w:rPr>
      <w:rFonts w:ascii="Tahoma" w:hAnsi="Tahoma"/>
      <w:sz w:val="20"/>
      <w:szCs w:val="20"/>
      <w:lang w:val="sq-AL"/>
    </w:rPr>
  </w:style>
  <w:style w:type="character" w:customStyle="1" w:styleId="longtext0">
    <w:name w:val="longtext"/>
    <w:rsid w:val="00B17EE3"/>
    <w:rPr>
      <w:rFonts w:cs="Times New Roman"/>
    </w:rPr>
  </w:style>
  <w:style w:type="paragraph" w:styleId="BlockText">
    <w:name w:val="Block Text"/>
    <w:basedOn w:val="Normal"/>
    <w:rsid w:val="00B17EE3"/>
    <w:pPr>
      <w:pBdr>
        <w:top w:val="double" w:sz="4" w:space="1" w:color="auto"/>
        <w:left w:val="double" w:sz="4" w:space="4" w:color="auto"/>
        <w:bottom w:val="double" w:sz="4" w:space="31" w:color="auto"/>
        <w:right w:val="double" w:sz="4" w:space="7" w:color="auto"/>
      </w:pBdr>
      <w:spacing w:line="360" w:lineRule="auto"/>
      <w:ind w:left="2160" w:right="480" w:hanging="2160"/>
      <w:jc w:val="both"/>
    </w:pPr>
    <w:rPr>
      <w:rFonts w:ascii="Arial" w:eastAsia="Times New Roman" w:hAnsi="Arial" w:cs="Arial"/>
      <w:bCs/>
      <w:sz w:val="20"/>
      <w:szCs w:val="22"/>
      <w:lang w:val="it-IT"/>
    </w:rPr>
  </w:style>
  <w:style w:type="paragraph" w:customStyle="1" w:styleId="CarCharCharCharChar">
    <w:name w:val="Car Char Char Char Char"/>
    <w:basedOn w:val="Normal"/>
    <w:rsid w:val="00B17EE3"/>
    <w:pPr>
      <w:spacing w:after="160" w:line="240" w:lineRule="exact"/>
    </w:pPr>
    <w:rPr>
      <w:rFonts w:ascii="Tahoma" w:hAnsi="Tahoma"/>
      <w:sz w:val="20"/>
      <w:szCs w:val="20"/>
    </w:rPr>
  </w:style>
  <w:style w:type="paragraph" w:customStyle="1" w:styleId="CharCharCharCharCharCharCharCharCharCharCharCharCharCharChar1CharCharCharCharCharCharCharCharChar1CharCharCharCharCharCharCharCharCharCharCharCharChar">
    <w:name w:val=" Char Char Char Char Char Char Char Char Char Char Char Char Char Char Char1 Char Char Char Char Char Char Char Char Char1 Char Char Char Char Char Char Char Char Char Char Char Char Char"/>
    <w:basedOn w:val="Normal"/>
    <w:rsid w:val="00B17EE3"/>
    <w:pPr>
      <w:spacing w:after="160" w:line="240" w:lineRule="exact"/>
    </w:pPr>
    <w:rPr>
      <w:rFonts w:ascii="Tahoma" w:hAnsi="Tahoma"/>
      <w:sz w:val="20"/>
      <w:szCs w:val="20"/>
    </w:rPr>
  </w:style>
  <w:style w:type="character" w:customStyle="1" w:styleId="hpsalt-edited">
    <w:name w:val="hps alt-edited"/>
    <w:basedOn w:val="DefaultParagraphFont"/>
    <w:rsid w:val="00B17EE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5836453">
      <w:bodyDiv w:val="1"/>
      <w:marLeft w:val="0"/>
      <w:marRight w:val="0"/>
      <w:marTop w:val="0"/>
      <w:marBottom w:val="0"/>
      <w:divBdr>
        <w:top w:val="none" w:sz="0" w:space="0" w:color="auto"/>
        <w:left w:val="none" w:sz="0" w:space="0" w:color="auto"/>
        <w:bottom w:val="none" w:sz="0" w:space="0" w:color="auto"/>
        <w:right w:val="none" w:sz="0" w:space="0" w:color="auto"/>
      </w:divBdr>
    </w:div>
    <w:div w:id="158273283">
      <w:bodyDiv w:val="1"/>
      <w:marLeft w:val="0"/>
      <w:marRight w:val="0"/>
      <w:marTop w:val="0"/>
      <w:marBottom w:val="0"/>
      <w:divBdr>
        <w:top w:val="none" w:sz="0" w:space="0" w:color="auto"/>
        <w:left w:val="none" w:sz="0" w:space="0" w:color="auto"/>
        <w:bottom w:val="none" w:sz="0" w:space="0" w:color="auto"/>
        <w:right w:val="none" w:sz="0" w:space="0" w:color="auto"/>
      </w:divBdr>
    </w:div>
    <w:div w:id="201095001">
      <w:bodyDiv w:val="1"/>
      <w:marLeft w:val="0"/>
      <w:marRight w:val="0"/>
      <w:marTop w:val="0"/>
      <w:marBottom w:val="0"/>
      <w:divBdr>
        <w:top w:val="none" w:sz="0" w:space="0" w:color="auto"/>
        <w:left w:val="none" w:sz="0" w:space="0" w:color="auto"/>
        <w:bottom w:val="none" w:sz="0" w:space="0" w:color="auto"/>
        <w:right w:val="none" w:sz="0" w:space="0" w:color="auto"/>
      </w:divBdr>
      <w:divsChild>
        <w:div w:id="612517913">
          <w:marLeft w:val="0"/>
          <w:marRight w:val="0"/>
          <w:marTop w:val="0"/>
          <w:marBottom w:val="0"/>
          <w:divBdr>
            <w:top w:val="none" w:sz="0" w:space="0" w:color="auto"/>
            <w:left w:val="none" w:sz="0" w:space="0" w:color="auto"/>
            <w:bottom w:val="none" w:sz="0" w:space="0" w:color="auto"/>
            <w:right w:val="none" w:sz="0" w:space="0" w:color="auto"/>
          </w:divBdr>
        </w:div>
      </w:divsChild>
    </w:div>
    <w:div w:id="427967639">
      <w:bodyDiv w:val="1"/>
      <w:marLeft w:val="0"/>
      <w:marRight w:val="0"/>
      <w:marTop w:val="0"/>
      <w:marBottom w:val="0"/>
      <w:divBdr>
        <w:top w:val="none" w:sz="0" w:space="0" w:color="auto"/>
        <w:left w:val="none" w:sz="0" w:space="0" w:color="auto"/>
        <w:bottom w:val="none" w:sz="0" w:space="0" w:color="auto"/>
        <w:right w:val="none" w:sz="0" w:space="0" w:color="auto"/>
      </w:divBdr>
    </w:div>
    <w:div w:id="440229025">
      <w:bodyDiv w:val="1"/>
      <w:marLeft w:val="0"/>
      <w:marRight w:val="0"/>
      <w:marTop w:val="0"/>
      <w:marBottom w:val="0"/>
      <w:divBdr>
        <w:top w:val="none" w:sz="0" w:space="0" w:color="auto"/>
        <w:left w:val="none" w:sz="0" w:space="0" w:color="auto"/>
        <w:bottom w:val="none" w:sz="0" w:space="0" w:color="auto"/>
        <w:right w:val="none" w:sz="0" w:space="0" w:color="auto"/>
      </w:divBdr>
      <w:divsChild>
        <w:div w:id="133721897">
          <w:marLeft w:val="0"/>
          <w:marRight w:val="0"/>
          <w:marTop w:val="0"/>
          <w:marBottom w:val="0"/>
          <w:divBdr>
            <w:top w:val="none" w:sz="0" w:space="0" w:color="auto"/>
            <w:left w:val="none" w:sz="0" w:space="0" w:color="auto"/>
            <w:bottom w:val="none" w:sz="0" w:space="0" w:color="auto"/>
            <w:right w:val="none" w:sz="0" w:space="0" w:color="auto"/>
          </w:divBdr>
        </w:div>
      </w:divsChild>
    </w:div>
    <w:div w:id="452747093">
      <w:bodyDiv w:val="1"/>
      <w:marLeft w:val="0"/>
      <w:marRight w:val="0"/>
      <w:marTop w:val="0"/>
      <w:marBottom w:val="0"/>
      <w:divBdr>
        <w:top w:val="none" w:sz="0" w:space="0" w:color="auto"/>
        <w:left w:val="none" w:sz="0" w:space="0" w:color="auto"/>
        <w:bottom w:val="none" w:sz="0" w:space="0" w:color="auto"/>
        <w:right w:val="none" w:sz="0" w:space="0" w:color="auto"/>
      </w:divBdr>
    </w:div>
    <w:div w:id="461536989">
      <w:bodyDiv w:val="1"/>
      <w:marLeft w:val="0"/>
      <w:marRight w:val="0"/>
      <w:marTop w:val="0"/>
      <w:marBottom w:val="0"/>
      <w:divBdr>
        <w:top w:val="none" w:sz="0" w:space="0" w:color="auto"/>
        <w:left w:val="none" w:sz="0" w:space="0" w:color="auto"/>
        <w:bottom w:val="none" w:sz="0" w:space="0" w:color="auto"/>
        <w:right w:val="none" w:sz="0" w:space="0" w:color="auto"/>
      </w:divBdr>
      <w:divsChild>
        <w:div w:id="1599872877">
          <w:marLeft w:val="0"/>
          <w:marRight w:val="0"/>
          <w:marTop w:val="0"/>
          <w:marBottom w:val="0"/>
          <w:divBdr>
            <w:top w:val="none" w:sz="0" w:space="0" w:color="auto"/>
            <w:left w:val="none" w:sz="0" w:space="0" w:color="auto"/>
            <w:bottom w:val="none" w:sz="0" w:space="0" w:color="auto"/>
            <w:right w:val="none" w:sz="0" w:space="0" w:color="auto"/>
          </w:divBdr>
        </w:div>
      </w:divsChild>
    </w:div>
    <w:div w:id="476802182">
      <w:bodyDiv w:val="1"/>
      <w:marLeft w:val="0"/>
      <w:marRight w:val="0"/>
      <w:marTop w:val="0"/>
      <w:marBottom w:val="0"/>
      <w:divBdr>
        <w:top w:val="none" w:sz="0" w:space="0" w:color="auto"/>
        <w:left w:val="none" w:sz="0" w:space="0" w:color="auto"/>
        <w:bottom w:val="none" w:sz="0" w:space="0" w:color="auto"/>
        <w:right w:val="none" w:sz="0" w:space="0" w:color="auto"/>
      </w:divBdr>
    </w:div>
    <w:div w:id="494763856">
      <w:marLeft w:val="0"/>
      <w:marRight w:val="0"/>
      <w:marTop w:val="0"/>
      <w:marBottom w:val="0"/>
      <w:divBdr>
        <w:top w:val="none" w:sz="0" w:space="0" w:color="auto"/>
        <w:left w:val="none" w:sz="0" w:space="0" w:color="auto"/>
        <w:bottom w:val="none" w:sz="0" w:space="0" w:color="auto"/>
        <w:right w:val="none" w:sz="0" w:space="0" w:color="auto"/>
      </w:divBdr>
      <w:divsChild>
        <w:div w:id="494763859">
          <w:marLeft w:val="0"/>
          <w:marRight w:val="0"/>
          <w:marTop w:val="0"/>
          <w:marBottom w:val="0"/>
          <w:divBdr>
            <w:top w:val="none" w:sz="0" w:space="0" w:color="auto"/>
            <w:left w:val="none" w:sz="0" w:space="0" w:color="auto"/>
            <w:bottom w:val="none" w:sz="0" w:space="0" w:color="auto"/>
            <w:right w:val="none" w:sz="0" w:space="0" w:color="auto"/>
          </w:divBdr>
        </w:div>
      </w:divsChild>
    </w:div>
    <w:div w:id="494763857">
      <w:marLeft w:val="0"/>
      <w:marRight w:val="0"/>
      <w:marTop w:val="0"/>
      <w:marBottom w:val="0"/>
      <w:divBdr>
        <w:top w:val="none" w:sz="0" w:space="0" w:color="auto"/>
        <w:left w:val="none" w:sz="0" w:space="0" w:color="auto"/>
        <w:bottom w:val="none" w:sz="0" w:space="0" w:color="auto"/>
        <w:right w:val="none" w:sz="0" w:space="0" w:color="auto"/>
      </w:divBdr>
      <w:divsChild>
        <w:div w:id="494763863">
          <w:marLeft w:val="0"/>
          <w:marRight w:val="0"/>
          <w:marTop w:val="0"/>
          <w:marBottom w:val="0"/>
          <w:divBdr>
            <w:top w:val="none" w:sz="0" w:space="0" w:color="auto"/>
            <w:left w:val="none" w:sz="0" w:space="0" w:color="auto"/>
            <w:bottom w:val="none" w:sz="0" w:space="0" w:color="auto"/>
            <w:right w:val="none" w:sz="0" w:space="0" w:color="auto"/>
          </w:divBdr>
        </w:div>
      </w:divsChild>
    </w:div>
    <w:div w:id="494763858">
      <w:marLeft w:val="0"/>
      <w:marRight w:val="0"/>
      <w:marTop w:val="0"/>
      <w:marBottom w:val="0"/>
      <w:divBdr>
        <w:top w:val="none" w:sz="0" w:space="0" w:color="auto"/>
        <w:left w:val="none" w:sz="0" w:space="0" w:color="auto"/>
        <w:bottom w:val="none" w:sz="0" w:space="0" w:color="auto"/>
        <w:right w:val="none" w:sz="0" w:space="0" w:color="auto"/>
      </w:divBdr>
    </w:div>
    <w:div w:id="494763860">
      <w:marLeft w:val="0"/>
      <w:marRight w:val="0"/>
      <w:marTop w:val="0"/>
      <w:marBottom w:val="0"/>
      <w:divBdr>
        <w:top w:val="none" w:sz="0" w:space="0" w:color="auto"/>
        <w:left w:val="none" w:sz="0" w:space="0" w:color="auto"/>
        <w:bottom w:val="none" w:sz="0" w:space="0" w:color="auto"/>
        <w:right w:val="none" w:sz="0" w:space="0" w:color="auto"/>
      </w:divBdr>
    </w:div>
    <w:div w:id="494763861">
      <w:marLeft w:val="0"/>
      <w:marRight w:val="0"/>
      <w:marTop w:val="0"/>
      <w:marBottom w:val="0"/>
      <w:divBdr>
        <w:top w:val="none" w:sz="0" w:space="0" w:color="auto"/>
        <w:left w:val="none" w:sz="0" w:space="0" w:color="auto"/>
        <w:bottom w:val="none" w:sz="0" w:space="0" w:color="auto"/>
        <w:right w:val="none" w:sz="0" w:space="0" w:color="auto"/>
      </w:divBdr>
    </w:div>
    <w:div w:id="494763862">
      <w:marLeft w:val="0"/>
      <w:marRight w:val="0"/>
      <w:marTop w:val="0"/>
      <w:marBottom w:val="0"/>
      <w:divBdr>
        <w:top w:val="none" w:sz="0" w:space="0" w:color="auto"/>
        <w:left w:val="none" w:sz="0" w:space="0" w:color="auto"/>
        <w:bottom w:val="none" w:sz="0" w:space="0" w:color="auto"/>
        <w:right w:val="none" w:sz="0" w:space="0" w:color="auto"/>
      </w:divBdr>
    </w:div>
    <w:div w:id="494763864">
      <w:marLeft w:val="0"/>
      <w:marRight w:val="0"/>
      <w:marTop w:val="0"/>
      <w:marBottom w:val="0"/>
      <w:divBdr>
        <w:top w:val="none" w:sz="0" w:space="0" w:color="auto"/>
        <w:left w:val="none" w:sz="0" w:space="0" w:color="auto"/>
        <w:bottom w:val="none" w:sz="0" w:space="0" w:color="auto"/>
        <w:right w:val="none" w:sz="0" w:space="0" w:color="auto"/>
      </w:divBdr>
    </w:div>
    <w:div w:id="494763865">
      <w:marLeft w:val="0"/>
      <w:marRight w:val="0"/>
      <w:marTop w:val="0"/>
      <w:marBottom w:val="0"/>
      <w:divBdr>
        <w:top w:val="none" w:sz="0" w:space="0" w:color="auto"/>
        <w:left w:val="none" w:sz="0" w:space="0" w:color="auto"/>
        <w:bottom w:val="none" w:sz="0" w:space="0" w:color="auto"/>
        <w:right w:val="none" w:sz="0" w:space="0" w:color="auto"/>
      </w:divBdr>
    </w:div>
    <w:div w:id="503397738">
      <w:bodyDiv w:val="1"/>
      <w:marLeft w:val="0"/>
      <w:marRight w:val="0"/>
      <w:marTop w:val="0"/>
      <w:marBottom w:val="0"/>
      <w:divBdr>
        <w:top w:val="none" w:sz="0" w:space="0" w:color="auto"/>
        <w:left w:val="none" w:sz="0" w:space="0" w:color="auto"/>
        <w:bottom w:val="none" w:sz="0" w:space="0" w:color="auto"/>
        <w:right w:val="none" w:sz="0" w:space="0" w:color="auto"/>
      </w:divBdr>
    </w:div>
    <w:div w:id="523788722">
      <w:bodyDiv w:val="1"/>
      <w:marLeft w:val="0"/>
      <w:marRight w:val="0"/>
      <w:marTop w:val="0"/>
      <w:marBottom w:val="0"/>
      <w:divBdr>
        <w:top w:val="none" w:sz="0" w:space="0" w:color="auto"/>
        <w:left w:val="none" w:sz="0" w:space="0" w:color="auto"/>
        <w:bottom w:val="none" w:sz="0" w:space="0" w:color="auto"/>
        <w:right w:val="none" w:sz="0" w:space="0" w:color="auto"/>
      </w:divBdr>
    </w:div>
    <w:div w:id="541286123">
      <w:bodyDiv w:val="1"/>
      <w:marLeft w:val="0"/>
      <w:marRight w:val="0"/>
      <w:marTop w:val="0"/>
      <w:marBottom w:val="0"/>
      <w:divBdr>
        <w:top w:val="none" w:sz="0" w:space="0" w:color="auto"/>
        <w:left w:val="none" w:sz="0" w:space="0" w:color="auto"/>
        <w:bottom w:val="none" w:sz="0" w:space="0" w:color="auto"/>
        <w:right w:val="none" w:sz="0" w:space="0" w:color="auto"/>
      </w:divBdr>
    </w:div>
    <w:div w:id="597254716">
      <w:bodyDiv w:val="1"/>
      <w:marLeft w:val="0"/>
      <w:marRight w:val="0"/>
      <w:marTop w:val="0"/>
      <w:marBottom w:val="0"/>
      <w:divBdr>
        <w:top w:val="none" w:sz="0" w:space="0" w:color="auto"/>
        <w:left w:val="none" w:sz="0" w:space="0" w:color="auto"/>
        <w:bottom w:val="none" w:sz="0" w:space="0" w:color="auto"/>
        <w:right w:val="none" w:sz="0" w:space="0" w:color="auto"/>
      </w:divBdr>
      <w:divsChild>
        <w:div w:id="1389107730">
          <w:marLeft w:val="0"/>
          <w:marRight w:val="0"/>
          <w:marTop w:val="0"/>
          <w:marBottom w:val="0"/>
          <w:divBdr>
            <w:top w:val="none" w:sz="0" w:space="0" w:color="auto"/>
            <w:left w:val="none" w:sz="0" w:space="0" w:color="auto"/>
            <w:bottom w:val="none" w:sz="0" w:space="0" w:color="auto"/>
            <w:right w:val="none" w:sz="0" w:space="0" w:color="auto"/>
          </w:divBdr>
        </w:div>
      </w:divsChild>
    </w:div>
    <w:div w:id="699743507">
      <w:bodyDiv w:val="1"/>
      <w:marLeft w:val="0"/>
      <w:marRight w:val="0"/>
      <w:marTop w:val="0"/>
      <w:marBottom w:val="0"/>
      <w:divBdr>
        <w:top w:val="none" w:sz="0" w:space="0" w:color="auto"/>
        <w:left w:val="none" w:sz="0" w:space="0" w:color="auto"/>
        <w:bottom w:val="none" w:sz="0" w:space="0" w:color="auto"/>
        <w:right w:val="none" w:sz="0" w:space="0" w:color="auto"/>
      </w:divBdr>
    </w:div>
    <w:div w:id="784420321">
      <w:bodyDiv w:val="1"/>
      <w:marLeft w:val="0"/>
      <w:marRight w:val="0"/>
      <w:marTop w:val="0"/>
      <w:marBottom w:val="0"/>
      <w:divBdr>
        <w:top w:val="none" w:sz="0" w:space="0" w:color="auto"/>
        <w:left w:val="none" w:sz="0" w:space="0" w:color="auto"/>
        <w:bottom w:val="none" w:sz="0" w:space="0" w:color="auto"/>
        <w:right w:val="none" w:sz="0" w:space="0" w:color="auto"/>
      </w:divBdr>
      <w:divsChild>
        <w:div w:id="460422631">
          <w:marLeft w:val="0"/>
          <w:marRight w:val="0"/>
          <w:marTop w:val="0"/>
          <w:marBottom w:val="0"/>
          <w:divBdr>
            <w:top w:val="none" w:sz="0" w:space="0" w:color="auto"/>
            <w:left w:val="none" w:sz="0" w:space="0" w:color="auto"/>
            <w:bottom w:val="none" w:sz="0" w:space="0" w:color="auto"/>
            <w:right w:val="none" w:sz="0" w:space="0" w:color="auto"/>
          </w:divBdr>
        </w:div>
      </w:divsChild>
    </w:div>
    <w:div w:id="801386617">
      <w:bodyDiv w:val="1"/>
      <w:marLeft w:val="0"/>
      <w:marRight w:val="0"/>
      <w:marTop w:val="0"/>
      <w:marBottom w:val="0"/>
      <w:divBdr>
        <w:top w:val="none" w:sz="0" w:space="0" w:color="auto"/>
        <w:left w:val="none" w:sz="0" w:space="0" w:color="auto"/>
        <w:bottom w:val="none" w:sz="0" w:space="0" w:color="auto"/>
        <w:right w:val="none" w:sz="0" w:space="0" w:color="auto"/>
      </w:divBdr>
    </w:div>
    <w:div w:id="886526733">
      <w:bodyDiv w:val="1"/>
      <w:marLeft w:val="0"/>
      <w:marRight w:val="0"/>
      <w:marTop w:val="0"/>
      <w:marBottom w:val="0"/>
      <w:divBdr>
        <w:top w:val="none" w:sz="0" w:space="0" w:color="auto"/>
        <w:left w:val="none" w:sz="0" w:space="0" w:color="auto"/>
        <w:bottom w:val="none" w:sz="0" w:space="0" w:color="auto"/>
        <w:right w:val="none" w:sz="0" w:space="0" w:color="auto"/>
      </w:divBdr>
    </w:div>
    <w:div w:id="1020543182">
      <w:bodyDiv w:val="1"/>
      <w:marLeft w:val="0"/>
      <w:marRight w:val="0"/>
      <w:marTop w:val="0"/>
      <w:marBottom w:val="0"/>
      <w:divBdr>
        <w:top w:val="none" w:sz="0" w:space="0" w:color="auto"/>
        <w:left w:val="none" w:sz="0" w:space="0" w:color="auto"/>
        <w:bottom w:val="none" w:sz="0" w:space="0" w:color="auto"/>
        <w:right w:val="none" w:sz="0" w:space="0" w:color="auto"/>
      </w:divBdr>
      <w:divsChild>
        <w:div w:id="304046559">
          <w:marLeft w:val="0"/>
          <w:marRight w:val="0"/>
          <w:marTop w:val="0"/>
          <w:marBottom w:val="0"/>
          <w:divBdr>
            <w:top w:val="none" w:sz="0" w:space="0" w:color="auto"/>
            <w:left w:val="none" w:sz="0" w:space="0" w:color="auto"/>
            <w:bottom w:val="none" w:sz="0" w:space="0" w:color="auto"/>
            <w:right w:val="none" w:sz="0" w:space="0" w:color="auto"/>
          </w:divBdr>
        </w:div>
      </w:divsChild>
    </w:div>
    <w:div w:id="1051269188">
      <w:bodyDiv w:val="1"/>
      <w:marLeft w:val="0"/>
      <w:marRight w:val="0"/>
      <w:marTop w:val="0"/>
      <w:marBottom w:val="0"/>
      <w:divBdr>
        <w:top w:val="none" w:sz="0" w:space="0" w:color="auto"/>
        <w:left w:val="none" w:sz="0" w:space="0" w:color="auto"/>
        <w:bottom w:val="none" w:sz="0" w:space="0" w:color="auto"/>
        <w:right w:val="none" w:sz="0" w:space="0" w:color="auto"/>
      </w:divBdr>
    </w:div>
    <w:div w:id="1181353647">
      <w:bodyDiv w:val="1"/>
      <w:marLeft w:val="0"/>
      <w:marRight w:val="0"/>
      <w:marTop w:val="0"/>
      <w:marBottom w:val="0"/>
      <w:divBdr>
        <w:top w:val="none" w:sz="0" w:space="0" w:color="auto"/>
        <w:left w:val="none" w:sz="0" w:space="0" w:color="auto"/>
        <w:bottom w:val="none" w:sz="0" w:space="0" w:color="auto"/>
        <w:right w:val="none" w:sz="0" w:space="0" w:color="auto"/>
      </w:divBdr>
    </w:div>
    <w:div w:id="1217811510">
      <w:bodyDiv w:val="1"/>
      <w:marLeft w:val="0"/>
      <w:marRight w:val="0"/>
      <w:marTop w:val="0"/>
      <w:marBottom w:val="0"/>
      <w:divBdr>
        <w:top w:val="none" w:sz="0" w:space="0" w:color="auto"/>
        <w:left w:val="none" w:sz="0" w:space="0" w:color="auto"/>
        <w:bottom w:val="none" w:sz="0" w:space="0" w:color="auto"/>
        <w:right w:val="none" w:sz="0" w:space="0" w:color="auto"/>
      </w:divBdr>
      <w:divsChild>
        <w:div w:id="1323701188">
          <w:marLeft w:val="0"/>
          <w:marRight w:val="0"/>
          <w:marTop w:val="0"/>
          <w:marBottom w:val="0"/>
          <w:divBdr>
            <w:top w:val="none" w:sz="0" w:space="0" w:color="auto"/>
            <w:left w:val="none" w:sz="0" w:space="0" w:color="auto"/>
            <w:bottom w:val="none" w:sz="0" w:space="0" w:color="auto"/>
            <w:right w:val="none" w:sz="0" w:space="0" w:color="auto"/>
          </w:divBdr>
        </w:div>
      </w:divsChild>
    </w:div>
    <w:div w:id="1386831380">
      <w:bodyDiv w:val="1"/>
      <w:marLeft w:val="0"/>
      <w:marRight w:val="0"/>
      <w:marTop w:val="0"/>
      <w:marBottom w:val="0"/>
      <w:divBdr>
        <w:top w:val="none" w:sz="0" w:space="0" w:color="auto"/>
        <w:left w:val="none" w:sz="0" w:space="0" w:color="auto"/>
        <w:bottom w:val="none" w:sz="0" w:space="0" w:color="auto"/>
        <w:right w:val="none" w:sz="0" w:space="0" w:color="auto"/>
      </w:divBdr>
    </w:div>
    <w:div w:id="1405952162">
      <w:bodyDiv w:val="1"/>
      <w:marLeft w:val="0"/>
      <w:marRight w:val="0"/>
      <w:marTop w:val="0"/>
      <w:marBottom w:val="0"/>
      <w:divBdr>
        <w:top w:val="none" w:sz="0" w:space="0" w:color="auto"/>
        <w:left w:val="none" w:sz="0" w:space="0" w:color="auto"/>
        <w:bottom w:val="none" w:sz="0" w:space="0" w:color="auto"/>
        <w:right w:val="none" w:sz="0" w:space="0" w:color="auto"/>
      </w:divBdr>
    </w:div>
    <w:div w:id="1439909810">
      <w:bodyDiv w:val="1"/>
      <w:marLeft w:val="0"/>
      <w:marRight w:val="0"/>
      <w:marTop w:val="0"/>
      <w:marBottom w:val="0"/>
      <w:divBdr>
        <w:top w:val="none" w:sz="0" w:space="0" w:color="auto"/>
        <w:left w:val="none" w:sz="0" w:space="0" w:color="auto"/>
        <w:bottom w:val="none" w:sz="0" w:space="0" w:color="auto"/>
        <w:right w:val="none" w:sz="0" w:space="0" w:color="auto"/>
      </w:divBdr>
      <w:divsChild>
        <w:div w:id="2126459159">
          <w:marLeft w:val="0"/>
          <w:marRight w:val="0"/>
          <w:marTop w:val="0"/>
          <w:marBottom w:val="0"/>
          <w:divBdr>
            <w:top w:val="none" w:sz="0" w:space="0" w:color="auto"/>
            <w:left w:val="none" w:sz="0" w:space="0" w:color="auto"/>
            <w:bottom w:val="none" w:sz="0" w:space="0" w:color="auto"/>
            <w:right w:val="none" w:sz="0" w:space="0" w:color="auto"/>
          </w:divBdr>
        </w:div>
      </w:divsChild>
    </w:div>
    <w:div w:id="1562449496">
      <w:bodyDiv w:val="1"/>
      <w:marLeft w:val="0"/>
      <w:marRight w:val="0"/>
      <w:marTop w:val="0"/>
      <w:marBottom w:val="0"/>
      <w:divBdr>
        <w:top w:val="none" w:sz="0" w:space="0" w:color="auto"/>
        <w:left w:val="none" w:sz="0" w:space="0" w:color="auto"/>
        <w:bottom w:val="none" w:sz="0" w:space="0" w:color="auto"/>
        <w:right w:val="none" w:sz="0" w:space="0" w:color="auto"/>
      </w:divBdr>
      <w:divsChild>
        <w:div w:id="187765003">
          <w:marLeft w:val="0"/>
          <w:marRight w:val="0"/>
          <w:marTop w:val="0"/>
          <w:marBottom w:val="0"/>
          <w:divBdr>
            <w:top w:val="none" w:sz="0" w:space="0" w:color="auto"/>
            <w:left w:val="none" w:sz="0" w:space="0" w:color="auto"/>
            <w:bottom w:val="none" w:sz="0" w:space="0" w:color="auto"/>
            <w:right w:val="none" w:sz="0" w:space="0" w:color="auto"/>
          </w:divBdr>
        </w:div>
      </w:divsChild>
    </w:div>
    <w:div w:id="1649284575">
      <w:bodyDiv w:val="1"/>
      <w:marLeft w:val="0"/>
      <w:marRight w:val="0"/>
      <w:marTop w:val="0"/>
      <w:marBottom w:val="0"/>
      <w:divBdr>
        <w:top w:val="none" w:sz="0" w:space="0" w:color="auto"/>
        <w:left w:val="none" w:sz="0" w:space="0" w:color="auto"/>
        <w:bottom w:val="none" w:sz="0" w:space="0" w:color="auto"/>
        <w:right w:val="none" w:sz="0" w:space="0" w:color="auto"/>
      </w:divBdr>
    </w:div>
    <w:div w:id="1692026685">
      <w:bodyDiv w:val="1"/>
      <w:marLeft w:val="0"/>
      <w:marRight w:val="0"/>
      <w:marTop w:val="0"/>
      <w:marBottom w:val="0"/>
      <w:divBdr>
        <w:top w:val="none" w:sz="0" w:space="0" w:color="auto"/>
        <w:left w:val="none" w:sz="0" w:space="0" w:color="auto"/>
        <w:bottom w:val="none" w:sz="0" w:space="0" w:color="auto"/>
        <w:right w:val="none" w:sz="0" w:space="0" w:color="auto"/>
      </w:divBdr>
    </w:div>
    <w:div w:id="1708412501">
      <w:bodyDiv w:val="1"/>
      <w:marLeft w:val="0"/>
      <w:marRight w:val="0"/>
      <w:marTop w:val="0"/>
      <w:marBottom w:val="0"/>
      <w:divBdr>
        <w:top w:val="none" w:sz="0" w:space="0" w:color="auto"/>
        <w:left w:val="none" w:sz="0" w:space="0" w:color="auto"/>
        <w:bottom w:val="none" w:sz="0" w:space="0" w:color="auto"/>
        <w:right w:val="none" w:sz="0" w:space="0" w:color="auto"/>
      </w:divBdr>
    </w:div>
    <w:div w:id="1727215326">
      <w:bodyDiv w:val="1"/>
      <w:marLeft w:val="0"/>
      <w:marRight w:val="0"/>
      <w:marTop w:val="0"/>
      <w:marBottom w:val="0"/>
      <w:divBdr>
        <w:top w:val="none" w:sz="0" w:space="0" w:color="auto"/>
        <w:left w:val="none" w:sz="0" w:space="0" w:color="auto"/>
        <w:bottom w:val="none" w:sz="0" w:space="0" w:color="auto"/>
        <w:right w:val="none" w:sz="0" w:space="0" w:color="auto"/>
      </w:divBdr>
    </w:div>
    <w:div w:id="1741439673">
      <w:bodyDiv w:val="1"/>
      <w:marLeft w:val="0"/>
      <w:marRight w:val="0"/>
      <w:marTop w:val="0"/>
      <w:marBottom w:val="0"/>
      <w:divBdr>
        <w:top w:val="none" w:sz="0" w:space="0" w:color="auto"/>
        <w:left w:val="none" w:sz="0" w:space="0" w:color="auto"/>
        <w:bottom w:val="none" w:sz="0" w:space="0" w:color="auto"/>
        <w:right w:val="none" w:sz="0" w:space="0" w:color="auto"/>
      </w:divBdr>
    </w:div>
    <w:div w:id="1832066884">
      <w:bodyDiv w:val="1"/>
      <w:marLeft w:val="0"/>
      <w:marRight w:val="0"/>
      <w:marTop w:val="0"/>
      <w:marBottom w:val="0"/>
      <w:divBdr>
        <w:top w:val="none" w:sz="0" w:space="0" w:color="auto"/>
        <w:left w:val="none" w:sz="0" w:space="0" w:color="auto"/>
        <w:bottom w:val="none" w:sz="0" w:space="0" w:color="auto"/>
        <w:right w:val="none" w:sz="0" w:space="0" w:color="auto"/>
      </w:divBdr>
    </w:div>
    <w:div w:id="1842498977">
      <w:bodyDiv w:val="1"/>
      <w:marLeft w:val="0"/>
      <w:marRight w:val="0"/>
      <w:marTop w:val="0"/>
      <w:marBottom w:val="0"/>
      <w:divBdr>
        <w:top w:val="none" w:sz="0" w:space="0" w:color="auto"/>
        <w:left w:val="none" w:sz="0" w:space="0" w:color="auto"/>
        <w:bottom w:val="none" w:sz="0" w:space="0" w:color="auto"/>
        <w:right w:val="none" w:sz="0" w:space="0" w:color="auto"/>
      </w:divBdr>
    </w:div>
    <w:div w:id="2060400740">
      <w:bodyDiv w:val="1"/>
      <w:marLeft w:val="0"/>
      <w:marRight w:val="0"/>
      <w:marTop w:val="0"/>
      <w:marBottom w:val="0"/>
      <w:divBdr>
        <w:top w:val="none" w:sz="0" w:space="0" w:color="auto"/>
        <w:left w:val="none" w:sz="0" w:space="0" w:color="auto"/>
        <w:bottom w:val="none" w:sz="0" w:space="0" w:color="auto"/>
        <w:right w:val="none" w:sz="0" w:space="0" w:color="auto"/>
      </w:divBdr>
    </w:div>
    <w:div w:id="20762721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4.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38EDFE8-18AC-48F9-AB94-F5E758DE935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12603</Words>
  <Characters>71840</Characters>
  <Application>Microsoft Office Word</Application>
  <DocSecurity>0</DocSecurity>
  <Lines>598</Lines>
  <Paragraphs>168</Paragraphs>
  <ScaleCrop>false</ScaleCrop>
  <HeadingPairs>
    <vt:vector size="4" baseType="variant">
      <vt:variant>
        <vt:lpstr>Title</vt:lpstr>
      </vt:variant>
      <vt:variant>
        <vt:i4>1</vt:i4>
      </vt:variant>
      <vt:variant>
        <vt:lpstr>Headings</vt:lpstr>
      </vt:variant>
      <vt:variant>
        <vt:i4>3</vt:i4>
      </vt:variant>
    </vt:vector>
  </HeadingPairs>
  <TitlesOfParts>
    <vt:vector size="4" baseType="lpstr">
      <vt:lpstr>VENDIM</vt:lpstr>
      <vt:lpstr>VENDIM</vt:lpstr>
      <vt:lpstr>Nr. 55, datë 28.8.2013</vt:lpstr>
      <vt:lpstr>    PËR DISA NDRYSHIME NË RREGULLOREN “PËR PARANDALIMIN E PASTRIMIT TË PARAVE DHE FI</vt:lpstr>
    </vt:vector>
  </TitlesOfParts>
  <Company>Grizli777</Company>
  <LinksUpToDate>false</LinksUpToDate>
  <CharactersWithSpaces>84275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VENDIM</dc:title>
  <dc:subject/>
  <dc:creator>v.pacrami</dc:creator>
  <cp:keywords/>
  <cp:lastModifiedBy>Inida Noga</cp:lastModifiedBy>
  <cp:revision>2</cp:revision>
  <cp:lastPrinted>2013-10-16T11:28:00Z</cp:lastPrinted>
  <dcterms:created xsi:type="dcterms:W3CDTF">2019-02-15T18:22:00Z</dcterms:created>
  <dcterms:modified xsi:type="dcterms:W3CDTF">2019-02-15T18:22:00Z</dcterms:modified>
</cp:coreProperties>
</file>