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87C" w:rsidRPr="00B02D41" w:rsidRDefault="00DF187C" w:rsidP="00DF187C">
      <w:pPr>
        <w:pStyle w:val="Paragrafi"/>
        <w:ind w:firstLine="0"/>
        <w:jc w:val="center"/>
        <w:rPr>
          <w:b/>
          <w:lang w:val="sq-AL"/>
        </w:rPr>
      </w:pPr>
      <w:bookmarkStart w:id="0" w:name="_GoBack"/>
      <w:bookmarkEnd w:id="0"/>
      <w:r w:rsidRPr="00B02D41">
        <w:rPr>
          <w:b/>
          <w:lang w:val="sq-AL"/>
        </w:rPr>
        <w:t>VENDIM</w:t>
      </w:r>
    </w:p>
    <w:p w:rsidR="00DF187C" w:rsidRPr="00B02D41" w:rsidRDefault="00DF187C" w:rsidP="00DF187C">
      <w:pPr>
        <w:pStyle w:val="Paragrafi"/>
        <w:ind w:firstLine="0"/>
        <w:jc w:val="center"/>
        <w:rPr>
          <w:b/>
          <w:lang w:val="sq-AL"/>
        </w:rPr>
      </w:pPr>
      <w:r w:rsidRPr="00B02D41">
        <w:rPr>
          <w:b/>
          <w:lang w:val="sq-AL"/>
        </w:rPr>
        <w:t>Nr.</w:t>
      </w:r>
      <w:r w:rsidR="003E06FE" w:rsidRPr="00B02D41">
        <w:rPr>
          <w:b/>
          <w:lang w:val="sq-AL"/>
        </w:rPr>
        <w:t xml:space="preserve"> </w:t>
      </w:r>
      <w:r w:rsidRPr="00B02D41">
        <w:rPr>
          <w:b/>
          <w:lang w:val="sq-AL"/>
        </w:rPr>
        <w:t>117, datë 13.2.2013</w:t>
      </w:r>
    </w:p>
    <w:p w:rsidR="00DF187C" w:rsidRPr="00B02D41" w:rsidRDefault="00DF187C" w:rsidP="00DF187C">
      <w:pPr>
        <w:pStyle w:val="Paragrafi"/>
        <w:jc w:val="center"/>
        <w:rPr>
          <w:b/>
          <w:lang w:val="sq-AL"/>
        </w:rPr>
      </w:pPr>
    </w:p>
    <w:p w:rsidR="00DF187C" w:rsidRPr="00B02D41" w:rsidRDefault="00DF187C" w:rsidP="00DF187C">
      <w:pPr>
        <w:pStyle w:val="Paragrafi"/>
        <w:ind w:firstLine="0"/>
        <w:jc w:val="center"/>
        <w:rPr>
          <w:b/>
          <w:lang w:val="sq-AL"/>
        </w:rPr>
      </w:pPr>
      <w:r w:rsidRPr="00B02D41">
        <w:rPr>
          <w:b/>
          <w:lang w:val="sq-AL"/>
        </w:rPr>
        <w:t>PËR KRITERET</w:t>
      </w:r>
      <w:r w:rsidR="000F1E2B">
        <w:rPr>
          <w:b/>
          <w:lang w:val="sq-AL"/>
        </w:rPr>
        <w:t>,</w:t>
      </w:r>
      <w:r w:rsidRPr="00B02D41">
        <w:rPr>
          <w:b/>
          <w:lang w:val="sq-AL"/>
        </w:rPr>
        <w:t xml:space="preserve"> NË BAZË TË TË CILAVE PËRCAKTOHET KUR DISA TIPA TË METALIT SKRAP PUSHOJNË SË QENI MBETJE</w:t>
      </w:r>
      <w:r w:rsidRPr="00B02D41">
        <w:rPr>
          <w:b/>
          <w:vertAlign w:val="superscript"/>
          <w:lang w:val="sq-AL"/>
        </w:rPr>
        <w:footnoteReference w:id="1"/>
      </w:r>
    </w:p>
    <w:p w:rsidR="00DF187C" w:rsidRPr="00B02D41" w:rsidRDefault="00DF187C" w:rsidP="00DF187C">
      <w:pPr>
        <w:pStyle w:val="Paragrafi"/>
        <w:rPr>
          <w:lang w:val="sq-AL"/>
        </w:rPr>
      </w:pP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Në mbështetje të nenit 100 të Kushtetutës dhe të nenit 8 të ligjit nr. 10 463, datë 22.9.2011 “Për menaxhimin e integruar të mbetjeve”, me propozimin e Ministrit të Mjedisit, Pyjeve dhe Administrimit të Ujërave, Këshilli i Ministrave</w:t>
      </w:r>
    </w:p>
    <w:p w:rsidR="00DF187C" w:rsidRPr="00B02D41" w:rsidRDefault="00DF187C" w:rsidP="00DF187C">
      <w:pPr>
        <w:pStyle w:val="Paragrafi"/>
        <w:rPr>
          <w:lang w:val="sq-AL"/>
        </w:rPr>
      </w:pPr>
    </w:p>
    <w:p w:rsidR="00DF187C" w:rsidRPr="00B02D41" w:rsidRDefault="00DF187C" w:rsidP="00DF187C">
      <w:pPr>
        <w:pStyle w:val="Paragrafi"/>
        <w:ind w:firstLine="0"/>
        <w:jc w:val="center"/>
        <w:rPr>
          <w:lang w:val="sq-AL"/>
        </w:rPr>
      </w:pPr>
      <w:r w:rsidRPr="00B02D41">
        <w:rPr>
          <w:lang w:val="sq-AL"/>
        </w:rPr>
        <w:t>VENDOSI:</w:t>
      </w:r>
    </w:p>
    <w:p w:rsidR="00DF187C" w:rsidRPr="00B02D41" w:rsidRDefault="00DF187C" w:rsidP="00DF187C">
      <w:pPr>
        <w:pStyle w:val="Paragrafi"/>
        <w:rPr>
          <w:lang w:val="sq-AL"/>
        </w:rPr>
      </w:pPr>
    </w:p>
    <w:p w:rsidR="00DF187C" w:rsidRPr="00B02D41" w:rsidRDefault="00B02D41" w:rsidP="00DF187C">
      <w:pPr>
        <w:pStyle w:val="Paragrafi"/>
        <w:rPr>
          <w:lang w:val="sq-AL"/>
        </w:rPr>
      </w:pPr>
      <w:r>
        <w:rPr>
          <w:lang w:val="sq-AL"/>
        </w:rPr>
        <w:t>I. Për qëllimet e këtij vendimi</w:t>
      </w:r>
      <w:r w:rsidR="000F1E2B">
        <w:rPr>
          <w:lang w:val="sq-AL"/>
        </w:rPr>
        <w:t>,</w:t>
      </w:r>
      <w:r w:rsidR="00DF187C" w:rsidRPr="00B02D41">
        <w:rPr>
          <w:lang w:val="sq-AL"/>
        </w:rPr>
        <w:t xml:space="preserve"> do të përdoren, përveç termave të ligjit “Për menaxhimin e integruar të mbetjeve”, edhe përkufizimet e mëposhtme:</w:t>
      </w:r>
    </w:p>
    <w:p w:rsidR="00DF187C" w:rsidRPr="00B02D41" w:rsidRDefault="006D57EF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a) </w:t>
      </w:r>
      <w:r w:rsidR="00DF187C" w:rsidRPr="00B02D41">
        <w:rPr>
          <w:lang w:val="sq-AL"/>
        </w:rPr>
        <w:t xml:space="preserve"> “Skrapi i hekurit dhe </w:t>
      </w:r>
      <w:r w:rsidR="009137C2">
        <w:rPr>
          <w:lang w:val="sq-AL"/>
        </w:rPr>
        <w:t xml:space="preserve">i </w:t>
      </w:r>
      <w:r w:rsidR="00DF187C" w:rsidRPr="00B02D41">
        <w:rPr>
          <w:lang w:val="sq-AL"/>
        </w:rPr>
        <w:t>çelikut”, skrap, i cili përbëhet kryesisht nga metal hekuri dhe çeliku;</w:t>
      </w:r>
    </w:p>
    <w:p w:rsidR="00DF187C" w:rsidRPr="00B02D41" w:rsidRDefault="006D57EF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b) </w:t>
      </w:r>
      <w:r w:rsidR="00DF187C" w:rsidRPr="00B02D41">
        <w:rPr>
          <w:lang w:val="sq-AL"/>
        </w:rPr>
        <w:t>“Skrap alumini”, skrapi i cili përbëhet kryesisht nga metal alumini dhe aliazhet e tij;</w:t>
      </w:r>
    </w:p>
    <w:p w:rsidR="00DF187C" w:rsidRPr="00B02D41" w:rsidRDefault="006D57EF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c) </w:t>
      </w:r>
      <w:r w:rsidR="00DF187C" w:rsidRPr="00B02D41">
        <w:rPr>
          <w:lang w:val="sq-AL"/>
        </w:rPr>
        <w:t xml:space="preserve"> “Mbajtës”, një person, fizik ose juridik, i cili posedon l (një) skrap;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ç) “Prodhues”, mbajtësi që transferon skrap te një mbajtës tjetër për herë të parë, si skrap i cili ka pushuar së qeni mbetje;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 </w:t>
      </w:r>
      <w:r w:rsidR="00420524" w:rsidRPr="00B02D41">
        <w:rPr>
          <w:lang w:val="sq-AL"/>
        </w:rPr>
        <w:t xml:space="preserve">d) </w:t>
      </w:r>
      <w:r w:rsidRPr="00B02D41">
        <w:rPr>
          <w:lang w:val="sq-AL"/>
        </w:rPr>
        <w:t>“Importues”, çdo person, fizik ose juridik, i licencuar sipas legjislacionit në fuqi, i cili importon skrap, që ka pushuar së qeni mbetje në vendin nga i cili importohet;</w:t>
      </w:r>
    </w:p>
    <w:p w:rsidR="00DF187C" w:rsidRPr="00B02D41" w:rsidRDefault="00B02D41" w:rsidP="00DF187C">
      <w:pPr>
        <w:pStyle w:val="Paragrafi"/>
        <w:rPr>
          <w:lang w:val="sq-AL"/>
        </w:rPr>
      </w:pPr>
      <w:r>
        <w:rPr>
          <w:lang w:val="sq-AL"/>
        </w:rPr>
        <w:t>dh) “Staf i kualifikuar”, staf</w:t>
      </w:r>
      <w:r w:rsidR="000F1E2B">
        <w:rPr>
          <w:lang w:val="sq-AL"/>
        </w:rPr>
        <w:t>,</w:t>
      </w:r>
      <w:r w:rsidR="00DF187C" w:rsidRPr="00B02D41">
        <w:rPr>
          <w:lang w:val="sq-AL"/>
        </w:rPr>
        <w:t xml:space="preserve"> i cili është kualifikuar nga përvoja ose trajnimi për të monitoruar dhe vlerësuar cilësitë e skrapit;</w:t>
      </w:r>
    </w:p>
    <w:p w:rsidR="00DF187C" w:rsidRPr="00B02D41" w:rsidRDefault="009137C2" w:rsidP="00DF187C">
      <w:pPr>
        <w:pStyle w:val="Paragrafi"/>
        <w:rPr>
          <w:lang w:val="sq-AL"/>
        </w:rPr>
      </w:pPr>
      <w:r>
        <w:rPr>
          <w:lang w:val="sq-AL"/>
        </w:rPr>
        <w:t xml:space="preserve">e) </w:t>
      </w:r>
      <w:r w:rsidR="00DF187C" w:rsidRPr="00B02D41">
        <w:rPr>
          <w:lang w:val="sq-AL"/>
        </w:rPr>
        <w:t>“Inspektim vizual”, inspektim i skrapit, që mbulon të gjitha pjesët e një dërgese dhe që përdor shqisat njerëzore ose ndonjë pajisje të paspecializuar;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ë) “Dërgesë”, një sasi skrapi</w:t>
      </w:r>
      <w:r w:rsidR="00952DF5">
        <w:rPr>
          <w:lang w:val="sq-AL"/>
        </w:rPr>
        <w:t>, i cili synohet për li</w:t>
      </w:r>
      <w:r w:rsidRPr="00B02D41">
        <w:rPr>
          <w:lang w:val="sq-AL"/>
        </w:rPr>
        <w:t>vrim nga një prodhues te një mbajtës tjetër dhe që mund të përmbahet në një ose disa njësi transporti, si konte</w:t>
      </w:r>
      <w:r w:rsidR="00B02D41">
        <w:rPr>
          <w:lang w:val="sq-AL"/>
        </w:rPr>
        <w:t>j</w:t>
      </w:r>
      <w:r w:rsidRPr="00B02D41">
        <w:rPr>
          <w:lang w:val="sq-AL"/>
        </w:rPr>
        <w:t>nerët.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II. Kriteret</w:t>
      </w:r>
      <w:r w:rsidR="000F1E2B">
        <w:rPr>
          <w:lang w:val="sq-AL"/>
        </w:rPr>
        <w:t>,</w:t>
      </w:r>
      <w:r w:rsidRPr="00B02D41">
        <w:rPr>
          <w:lang w:val="sq-AL"/>
        </w:rPr>
        <w:t xml:space="preserve"> në bazë të të cilave përcaktohet kur </w:t>
      </w:r>
      <w:r w:rsidR="00952DF5">
        <w:rPr>
          <w:lang w:val="sq-AL"/>
        </w:rPr>
        <w:t>p</w:t>
      </w:r>
      <w:r w:rsidR="000F1E2B">
        <w:rPr>
          <w:lang w:val="sq-AL"/>
        </w:rPr>
        <w:t>ushojnë së qeni mbetje skrapi i</w:t>
      </w:r>
      <w:r w:rsidRPr="00B02D41">
        <w:rPr>
          <w:lang w:val="sq-AL"/>
        </w:rPr>
        <w:t xml:space="preserve"> hekurit dhe </w:t>
      </w:r>
      <w:r w:rsidR="000F1E2B">
        <w:rPr>
          <w:lang w:val="sq-AL"/>
        </w:rPr>
        <w:t>i</w:t>
      </w:r>
      <w:r w:rsidRPr="00B02D41">
        <w:rPr>
          <w:lang w:val="sq-AL"/>
        </w:rPr>
        <w:t xml:space="preserve"> çelikut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Skrapi i hekurit dhe i çelikut do të pushojë së qeni mbetje aty ku, me transferimin nga prodhuesi te një mbajtës tjetër, plotësohen të gjitha kushtet e mëposhtme:</w:t>
      </w:r>
    </w:p>
    <w:p w:rsidR="00DF187C" w:rsidRPr="00B02D41" w:rsidRDefault="00DC16C3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a) </w:t>
      </w:r>
      <w:r w:rsidR="00DF187C" w:rsidRPr="00B02D41">
        <w:rPr>
          <w:lang w:val="sq-AL"/>
        </w:rPr>
        <w:t>mbetjet e përdorura si input për operacionin e rikuperimit janë në përputhje me kriteret e parashkruara në seksionin 2 të aneksit I, bashkëlidhur këtij vendimi;</w:t>
      </w:r>
    </w:p>
    <w:p w:rsidR="00DF187C" w:rsidRPr="00B02D41" w:rsidRDefault="00DC16C3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b) </w:t>
      </w:r>
      <w:r w:rsidR="00DF187C" w:rsidRPr="00B02D41">
        <w:rPr>
          <w:lang w:val="sq-AL"/>
        </w:rPr>
        <w:t>mbetjet e përdorura si input për operacionin e rikuperimit janë trajtuar në përputhje me kriteret e parashikuara në seksionin 2 të aneksit I, bashkëlidhur këtij vendimi;</w:t>
      </w:r>
    </w:p>
    <w:p w:rsidR="00DF187C" w:rsidRPr="00B02D41" w:rsidRDefault="00DC16C3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c) </w:t>
      </w:r>
      <w:r w:rsidR="00DF187C" w:rsidRPr="00B02D41">
        <w:rPr>
          <w:lang w:val="sq-AL"/>
        </w:rPr>
        <w:t>skrapi i hekurit dhe i çelikut, që rezulton nga operacioni i rikuperimit, janë në përputhje me kriteret e parashikuara në seksionin 1 të aneksit I, bashkëlidhur këtij vendimi;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ç) prodhuesi ka plotësuar kërkesat e parashikuara në pikat 5 dhe 6 të kreut V të këtij vendimi.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III. Kriteret</w:t>
      </w:r>
      <w:r w:rsidR="000F1E2B">
        <w:rPr>
          <w:lang w:val="sq-AL"/>
        </w:rPr>
        <w:t>,</w:t>
      </w:r>
      <w:r w:rsidRPr="00B02D41">
        <w:rPr>
          <w:lang w:val="sq-AL"/>
        </w:rPr>
        <w:t xml:space="preserve"> në bazë të të cilave përcaktohet kur pushon së qeni mbetje skrapi i aluminit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Skrapi i aluminit, që përfshin skrapin e aliazheve të aluminit, do të pushojë së qeni mbetje aty ku, me transferimin nga prodhuesi te një mbajtës tjetër, plotësohen të gjitha kushtet e mëposhtme:</w:t>
      </w:r>
    </w:p>
    <w:p w:rsidR="00DF187C" w:rsidRPr="00B02D41" w:rsidRDefault="00DC16C3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a) </w:t>
      </w:r>
      <w:r w:rsidR="00DF187C" w:rsidRPr="00B02D41">
        <w:rPr>
          <w:lang w:val="sq-AL"/>
        </w:rPr>
        <w:t>mbetja e përdorur si input në operacionin e rikuperimit është në përputhje me kriteret e parashikuara në seksionin 2 të aneksit II, bashkëlidhur këtij vendimi;</w:t>
      </w:r>
    </w:p>
    <w:p w:rsidR="00DF187C" w:rsidRPr="00B02D41" w:rsidRDefault="00DC16C3" w:rsidP="00DF187C">
      <w:pPr>
        <w:pStyle w:val="Paragrafi"/>
        <w:rPr>
          <w:lang w:val="sq-AL"/>
        </w:rPr>
      </w:pPr>
      <w:r w:rsidRPr="00B02D41">
        <w:rPr>
          <w:lang w:val="sq-AL"/>
        </w:rPr>
        <w:t>b)</w:t>
      </w:r>
      <w:r w:rsidR="00DF187C" w:rsidRPr="00B02D41">
        <w:rPr>
          <w:lang w:val="sq-AL"/>
        </w:rPr>
        <w:t xml:space="preserve"> mbetjet e përdorura si input në operacionin e rikuperimit janë trajtuar në përputhje me kriteret e parashikuara në seksionin 2, të aneksit II, bashkëlidhur këtij vendimi;</w:t>
      </w:r>
    </w:p>
    <w:p w:rsidR="00DF187C" w:rsidRPr="00B02D41" w:rsidRDefault="00DC16C3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c) </w:t>
      </w:r>
      <w:r w:rsidR="00DF187C" w:rsidRPr="00B02D41">
        <w:rPr>
          <w:lang w:val="sq-AL"/>
        </w:rPr>
        <w:t xml:space="preserve">skrapi i aluminit, që rezulton nga operacioni i rikuperimit, është në përputhje me kriteret e </w:t>
      </w:r>
      <w:r w:rsidR="00DF187C" w:rsidRPr="00B02D41">
        <w:rPr>
          <w:lang w:val="sq-AL"/>
        </w:rPr>
        <w:lastRenderedPageBreak/>
        <w:t>parashikuara në seksionin 1 të aneksit II, bashkëlidhur këtij vendimi;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ç) prodhuesi ka plotësuar kërkesat e parashikuara në pikat 5 dhe 6 të kreut V të këtij vendimi.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IV. Deklarata e konformitetit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1. Prodhuesi ose importuesi do të lëshojë, për çdo dërgesë të metalit skrap, një deklaratë të konformitetit, në përputhje me modelin e parashikuar në aneksin 3, bashkëlidhur këtij vendimi.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2. Prodhuesi ose importuesi do ta transmetojë deklaratën e konformitetit te mbajtësi tjetër i dërgesës së metalit skrap. Prodhuesi ose importuesi do të mbajë një kopje të </w:t>
      </w:r>
      <w:r w:rsidR="009137C2">
        <w:rPr>
          <w:lang w:val="sq-AL"/>
        </w:rPr>
        <w:t>deklaratës s</w:t>
      </w:r>
      <w:r w:rsidR="00B74816">
        <w:rPr>
          <w:lang w:val="sq-AL"/>
        </w:rPr>
        <w:t>ë konformitetit, për</w:t>
      </w:r>
      <w:r w:rsidR="000F1E2B">
        <w:rPr>
          <w:lang w:val="sq-AL"/>
        </w:rPr>
        <w:t xml:space="preserve"> të paktën</w:t>
      </w:r>
      <w:r w:rsidRPr="00B02D41">
        <w:rPr>
          <w:lang w:val="sq-AL"/>
        </w:rPr>
        <w:t xml:space="preserve"> një vit pas datës së lëshimit dhe do ta vërë atë në dispozicion të autoriteteve kompetente sipas kërkesës së tyre. 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3. Deklarata e konformitetit mund të jetë në formë elektronike.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V. Menaxhimi i cilësisë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1. Një prodhues do të implementojë një sistem të menaxhimit të cilësisë</w:t>
      </w:r>
      <w:r w:rsidR="000F1E2B">
        <w:rPr>
          <w:lang w:val="sq-AL"/>
        </w:rPr>
        <w:t>,</w:t>
      </w:r>
      <w:r w:rsidRPr="00B02D41">
        <w:rPr>
          <w:lang w:val="sq-AL"/>
        </w:rPr>
        <w:t xml:space="preserve"> të përshtatshëm për të demonstruar përputhshmërinë me kriteret që janë përcaktuar në krerët 3 dhe 4 të këtij vendimi. 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2. Sistemi i menaxhimit të cilësisë do të përfshijë disa procedura të dokumentuara</w:t>
      </w:r>
      <w:r w:rsidR="000F1E2B">
        <w:rPr>
          <w:lang w:val="sq-AL"/>
        </w:rPr>
        <w:t>,</w:t>
      </w:r>
      <w:r w:rsidRPr="00B02D41">
        <w:rPr>
          <w:lang w:val="sq-AL"/>
        </w:rPr>
        <w:t xml:space="preserve"> që kanë të bëjnë me:</w:t>
      </w:r>
    </w:p>
    <w:p w:rsidR="00DF187C" w:rsidRPr="00B02D41" w:rsidRDefault="008172AD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a) </w:t>
      </w:r>
      <w:r w:rsidR="00DF187C" w:rsidRPr="00B02D41">
        <w:rPr>
          <w:lang w:val="sq-AL"/>
        </w:rPr>
        <w:t>kontrollin e pranimit të mbetjeve që përdoren si input për operacionin e rikuperimit, siç parashikohet në seksionin 2 të anekseve I dhe II të këtij vendimi;</w:t>
      </w:r>
    </w:p>
    <w:p w:rsidR="00DF187C" w:rsidRPr="00B02D41" w:rsidRDefault="008172AD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b) </w:t>
      </w:r>
      <w:r w:rsidR="00DF187C" w:rsidRPr="00B02D41">
        <w:rPr>
          <w:lang w:val="sq-AL"/>
        </w:rPr>
        <w:t>monitorimin e proceseve të trajtimit dhe teknikave të përshkruara në seksionin 3.3 të anekseve I dhe II të këtij vendimi;</w:t>
      </w:r>
    </w:p>
    <w:p w:rsidR="00DF187C" w:rsidRPr="00B02D41" w:rsidRDefault="008172AD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c) </w:t>
      </w:r>
      <w:r w:rsidR="009137C2">
        <w:rPr>
          <w:lang w:val="sq-AL"/>
        </w:rPr>
        <w:t>monitorimin e</w:t>
      </w:r>
      <w:r w:rsidR="00DF187C" w:rsidRPr="00B02D41">
        <w:rPr>
          <w:lang w:val="sq-AL"/>
        </w:rPr>
        <w:t xml:space="preserve"> cilësisë së metalit skrap, që rezulton nga operacioni i rikuperimit, siç parashikohet në seksionin 1 të anekseve I dhe II (duke përfshirë marrjen e mostrave dhe analizën);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ç) efektivitetin e monitorimit të radiacionit, siç parashikohet në seksionin 1.5 të anekseve I dhe II të këtij vendimi;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d) vlerësimin, nga klientët, në lidhje me përputhshmërinë e cilësisë së metalit skrap;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dh) mbajtjen e të dhënave të rezultateve të monitorimit të kryer, sipas shkronjave “a” deri në “d” të kësaj pike;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e) rishikimin dhe përmirësimin e sistemit të menaxhimit të cilësisë;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ë) trajnimin e stafit.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3. Sistemi i menaxhimit të cilësisë, gjithashtu, do të parashkruajë kërkesat e monitorimit specifik të parashkruara për çdo kriter në anekset I dhe II të këtij vendimi.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4. Kur ndonjë trajtim që përmendet në seksionin 3.3 të aneksit I ose në seksionin 3.3 të aneksit II, kryhet nga një mbajtës i mëparshëm, prodhuesi do të sigurojë që furnizuesi të zbatojë një sistem menaxhimi cilësie, i cili të përputhet me kërkesat e këtij kreu.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 xml:space="preserve">5. Inspektorati Shtetëror për Mjedisin është përgjegjës për të verifikuar që sistemi i menaxhimit dhe </w:t>
      </w:r>
      <w:r w:rsidR="009137C2">
        <w:rPr>
          <w:lang w:val="sq-AL"/>
        </w:rPr>
        <w:t xml:space="preserve">i </w:t>
      </w:r>
      <w:r w:rsidRPr="00B02D41">
        <w:rPr>
          <w:lang w:val="sq-AL"/>
        </w:rPr>
        <w:t>cilësisë përputhet me kërkesat e kësaj pike. Verifikimet duhet të kryhen vazhdimisht nga Inspektorati Qendror Teknik, në përputhje me nenet 9 dhe 31 të ligjit nr. 10 480, datë 17.11.2011 “Për sigurinë e përgjithshme të produkteve joushqimore”. Autoritetet doganore, për sasitë e importuara, duhet të verifikojnë cilësinë e produkteve (lëndëve të para skrap që pushojnë së qeni mbetje) në laboratorë të akredituar nga Drejtoria e Përgjithshme e Standardeve.</w:t>
      </w:r>
    </w:p>
    <w:p w:rsidR="00F71F73" w:rsidRDefault="00F71F73" w:rsidP="00DF187C">
      <w:pPr>
        <w:pStyle w:val="Paragrafi"/>
        <w:rPr>
          <w:lang w:val="sq-AL"/>
        </w:rPr>
      </w:pPr>
    </w:p>
    <w:p w:rsidR="000F1E2B" w:rsidRDefault="000F1E2B" w:rsidP="00DF187C">
      <w:pPr>
        <w:pStyle w:val="Paragrafi"/>
        <w:rPr>
          <w:lang w:val="sq-AL"/>
        </w:rPr>
      </w:pPr>
    </w:p>
    <w:p w:rsidR="000F1E2B" w:rsidRDefault="000F1E2B" w:rsidP="00DF187C">
      <w:pPr>
        <w:pStyle w:val="Paragrafi"/>
        <w:rPr>
          <w:lang w:val="sq-AL"/>
        </w:rPr>
      </w:pPr>
    </w:p>
    <w:p w:rsidR="00F71F73" w:rsidRDefault="00F71F73" w:rsidP="00DF187C">
      <w:pPr>
        <w:pStyle w:val="Paragrafi"/>
        <w:rPr>
          <w:lang w:val="sq-AL"/>
        </w:rPr>
      </w:pP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6. Importuesi do t’u kërkojë furnizuesve të tij të zbatojnë një sistem menaxhimi cilësie, i cili të përputhet me kërkesat e pikav</w:t>
      </w:r>
      <w:r w:rsidR="000E5E20">
        <w:rPr>
          <w:lang w:val="sq-AL"/>
        </w:rPr>
        <w:t>e 1, 2 e 3 të këtij kreu</w:t>
      </w:r>
      <w:r w:rsidRPr="00B02D41">
        <w:rPr>
          <w:lang w:val="sq-AL"/>
        </w:rPr>
        <w:t xml:space="preserve"> dhe të verifikuar nga një verifikues i pavarur i jashtëm.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7. Prodhuesi do t’i japë Inspektoratit Shtetëror për Mjedisin akses për sistemin e menaxhimit të cilësisë, me kërkesë të tij.</w:t>
      </w:r>
    </w:p>
    <w:p w:rsidR="00DF187C" w:rsidRPr="00B02D41" w:rsidRDefault="009137C2" w:rsidP="00DF187C">
      <w:pPr>
        <w:pStyle w:val="Paragrafi"/>
        <w:rPr>
          <w:lang w:val="sq-AL"/>
        </w:rPr>
      </w:pPr>
      <w:r>
        <w:rPr>
          <w:lang w:val="sq-AL"/>
        </w:rPr>
        <w:t xml:space="preserve">VI. </w:t>
      </w:r>
      <w:r w:rsidR="00DF187C" w:rsidRPr="00B02D41">
        <w:rPr>
          <w:lang w:val="sq-AL"/>
        </w:rPr>
        <w:t>Hyrja në fuqi</w:t>
      </w:r>
    </w:p>
    <w:p w:rsidR="00DF187C" w:rsidRPr="00B02D41" w:rsidRDefault="00DF187C" w:rsidP="00DF187C">
      <w:pPr>
        <w:pStyle w:val="Paragrafi"/>
        <w:rPr>
          <w:lang w:val="sq-AL"/>
        </w:rPr>
      </w:pPr>
      <w:r w:rsidRPr="00B02D41">
        <w:rPr>
          <w:lang w:val="sq-AL"/>
        </w:rPr>
        <w:t>Ky vendim hyn në fuqi pas botimit në Fletoren Zyrtare.</w:t>
      </w:r>
    </w:p>
    <w:p w:rsidR="00DF187C" w:rsidRPr="00B02D41" w:rsidRDefault="00DF187C" w:rsidP="00DF187C">
      <w:pPr>
        <w:pStyle w:val="Paragrafi"/>
        <w:rPr>
          <w:lang w:val="sq-AL"/>
        </w:rPr>
      </w:pPr>
    </w:p>
    <w:p w:rsidR="00DF187C" w:rsidRPr="00B02D41" w:rsidRDefault="00DF187C" w:rsidP="00E95D1C">
      <w:pPr>
        <w:pStyle w:val="Paragrafi"/>
        <w:jc w:val="right"/>
        <w:rPr>
          <w:lang w:val="sq-AL"/>
        </w:rPr>
      </w:pPr>
      <w:r w:rsidRPr="00B02D41">
        <w:rPr>
          <w:lang w:val="sq-AL"/>
        </w:rPr>
        <w:lastRenderedPageBreak/>
        <w:t>KRYEMINISTRI</w:t>
      </w:r>
    </w:p>
    <w:p w:rsidR="00DF187C" w:rsidRPr="00B02D41" w:rsidRDefault="00DF187C" w:rsidP="00E95D1C">
      <w:pPr>
        <w:pStyle w:val="Paragrafi"/>
        <w:jc w:val="right"/>
        <w:rPr>
          <w:b/>
          <w:lang w:val="sq-AL"/>
        </w:rPr>
      </w:pPr>
      <w:r w:rsidRPr="00B02D41">
        <w:rPr>
          <w:b/>
          <w:lang w:val="sq-AL"/>
        </w:rPr>
        <w:t>Sali Berisha</w:t>
      </w:r>
    </w:p>
    <w:p w:rsidR="00DF187C" w:rsidRPr="00B02D41" w:rsidRDefault="00DF187C" w:rsidP="0060624F">
      <w:pPr>
        <w:pStyle w:val="Paragrafi"/>
        <w:rPr>
          <w:lang w:val="sq-AL"/>
        </w:rPr>
      </w:pPr>
    </w:p>
    <w:p w:rsidR="00E95D1C" w:rsidRPr="00B02D41" w:rsidRDefault="00E95D1C" w:rsidP="0060624F">
      <w:pPr>
        <w:pStyle w:val="Paragrafi"/>
        <w:rPr>
          <w:lang w:val="sq-AL"/>
        </w:rPr>
        <w:sectPr w:rsidR="00E95D1C" w:rsidRPr="00B02D41" w:rsidSect="00F71F73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843"/>
          <w:cols w:space="720"/>
          <w:docGrid w:linePitch="360"/>
        </w:sectPr>
      </w:pPr>
    </w:p>
    <w:p w:rsidR="00E95D1C" w:rsidRPr="00B02D41" w:rsidRDefault="00E95D1C" w:rsidP="00E95D1C">
      <w:pPr>
        <w:pStyle w:val="AneksiTitull"/>
        <w:rPr>
          <w:sz w:val="22"/>
          <w:szCs w:val="22"/>
          <w:lang w:val="sq-AL"/>
        </w:rPr>
      </w:pPr>
      <w:r w:rsidRPr="00B02D41">
        <w:rPr>
          <w:sz w:val="22"/>
          <w:szCs w:val="22"/>
          <w:lang w:val="sq-AL"/>
        </w:rPr>
        <w:lastRenderedPageBreak/>
        <w:t>ANEKSI I</w:t>
      </w:r>
    </w:p>
    <w:p w:rsidR="00E95D1C" w:rsidRDefault="00E95D1C" w:rsidP="00E95D1C">
      <w:pPr>
        <w:pStyle w:val="AneksiTitull"/>
        <w:rPr>
          <w:sz w:val="22"/>
          <w:szCs w:val="22"/>
          <w:lang w:val="sq-AL"/>
        </w:rPr>
      </w:pPr>
      <w:r w:rsidRPr="00B02D41">
        <w:rPr>
          <w:sz w:val="22"/>
          <w:szCs w:val="22"/>
          <w:lang w:val="sq-AL"/>
        </w:rPr>
        <w:t xml:space="preserve"> KRITERET PËR SKRAPIN E HEKURIT DHE </w:t>
      </w:r>
      <w:r w:rsidR="000F1E2B">
        <w:rPr>
          <w:sz w:val="22"/>
          <w:szCs w:val="22"/>
          <w:lang w:val="sq-AL"/>
        </w:rPr>
        <w:t xml:space="preserve">TË </w:t>
      </w:r>
      <w:r w:rsidRPr="00B02D41">
        <w:rPr>
          <w:sz w:val="22"/>
          <w:szCs w:val="22"/>
          <w:lang w:val="sq-AL"/>
        </w:rPr>
        <w:t>ÇELIKUT</w:t>
      </w:r>
    </w:p>
    <w:p w:rsidR="00F71F73" w:rsidRPr="00F71F73" w:rsidRDefault="00F71F73" w:rsidP="00F71F73">
      <w:pPr>
        <w:rPr>
          <w:sz w:val="8"/>
        </w:rPr>
      </w:pPr>
    </w:p>
    <w:tbl>
      <w:tblPr>
        <w:tblW w:w="13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6480"/>
      </w:tblGrid>
      <w:tr w:rsidR="00E95D1C" w:rsidRPr="00F71F73" w:rsidTr="00E95D1C">
        <w:trPr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6C428A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  <w:r w:rsidRPr="00F71F73">
              <w:rPr>
                <w:b/>
                <w:sz w:val="21"/>
                <w:szCs w:val="21"/>
                <w:lang w:val="sq-AL"/>
              </w:rPr>
              <w:t>Kriteret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6C428A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  <w:r w:rsidRPr="00F71F73">
              <w:rPr>
                <w:b/>
                <w:sz w:val="21"/>
                <w:szCs w:val="21"/>
                <w:lang w:val="sq-AL"/>
              </w:rPr>
              <w:t>Kërkesat vetëmonitoruese</w:t>
            </w:r>
          </w:p>
        </w:tc>
      </w:tr>
      <w:tr w:rsidR="00E95D1C" w:rsidRPr="00F71F73" w:rsidTr="00E95D1C">
        <w:trPr>
          <w:jc w:val="center"/>
        </w:trPr>
        <w:tc>
          <w:tcPr>
            <w:tcW w:w="1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1. Cilësia e skrapit që rezulton nga operacioni i rikuperimit</w:t>
            </w:r>
          </w:p>
        </w:tc>
      </w:tr>
      <w:tr w:rsidR="00E95D1C" w:rsidRPr="00F71F73" w:rsidTr="00E95D1C">
        <w:trPr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1.1 </w:t>
            </w:r>
            <w:r w:rsidR="00E95D1C" w:rsidRPr="00F71F73">
              <w:rPr>
                <w:sz w:val="21"/>
                <w:szCs w:val="21"/>
                <w:lang w:val="sq-AL"/>
              </w:rPr>
              <w:t>Skrapi do të kategorizohet sipas një specifikimi të klientit, një specifikimi të industrisë apo një standardi për përdorimin e drejtpërdrejtë në prodhimin e substancave apo</w:t>
            </w:r>
            <w:r w:rsidR="000F1E2B">
              <w:rPr>
                <w:sz w:val="21"/>
                <w:szCs w:val="21"/>
                <w:lang w:val="sq-AL"/>
              </w:rPr>
              <w:t xml:space="preserve"> të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objekteve metalike nga punimet apo fonderitë e çelikut.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1.2 </w:t>
            </w:r>
            <w:r w:rsidR="00E95D1C" w:rsidRPr="00F71F73">
              <w:rPr>
                <w:sz w:val="21"/>
                <w:szCs w:val="21"/>
                <w:lang w:val="sq-AL"/>
              </w:rPr>
              <w:t>Shuma totale e materialeve të huaja (sterile) do të jetë</w:t>
            </w:r>
            <w:r w:rsidR="00046187" w:rsidRPr="00F71F73">
              <w:rPr>
                <w:sz w:val="21"/>
                <w:szCs w:val="21"/>
                <w:lang w:val="sq-AL"/>
              </w:rPr>
              <w:t xml:space="preserve"> </w:t>
            </w:r>
            <w:r w:rsidR="00046187"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≤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2% në peshë.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Materialet e huaja janë: 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1. </w:t>
            </w:r>
            <w:r w:rsidR="00430878" w:rsidRPr="00F71F73">
              <w:rPr>
                <w:sz w:val="21"/>
                <w:szCs w:val="21"/>
                <w:lang w:val="sq-AL"/>
              </w:rPr>
              <w:t xml:space="preserve">metalet </w:t>
            </w:r>
            <w:r w:rsidR="00E95D1C" w:rsidRPr="00F71F73">
              <w:rPr>
                <w:sz w:val="21"/>
                <w:szCs w:val="21"/>
                <w:lang w:val="sq-AL"/>
              </w:rPr>
              <w:t>joferrike (përjashtuar elementet e aliazheve në substratin e metalit ferrik) dhe materialet jometalike</w:t>
            </w:r>
            <w:r w:rsidR="00641BE9" w:rsidRPr="00F71F73">
              <w:rPr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të tilla si</w:t>
            </w:r>
            <w:r w:rsidR="00641BE9" w:rsidRPr="00F71F73">
              <w:rPr>
                <w:sz w:val="21"/>
                <w:szCs w:val="21"/>
                <w:lang w:val="sq-AL"/>
              </w:rPr>
              <w:t>: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dheu, pluhuri, izolimet dhe xhami;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2. </w:t>
            </w:r>
            <w:r w:rsidR="00430878" w:rsidRPr="00F71F73">
              <w:rPr>
                <w:sz w:val="21"/>
                <w:szCs w:val="21"/>
                <w:lang w:val="sq-AL"/>
              </w:rPr>
              <w:t xml:space="preserve">materialet </w:t>
            </w:r>
            <w:r w:rsidR="00E95D1C" w:rsidRPr="00F71F73">
              <w:rPr>
                <w:sz w:val="21"/>
                <w:szCs w:val="21"/>
                <w:lang w:val="sq-AL"/>
              </w:rPr>
              <w:t>e djegshme jometalike</w:t>
            </w:r>
            <w:r w:rsidR="00641BE9" w:rsidRPr="00F71F73">
              <w:rPr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të tilla si: goma, plastika, pëlhura, druri dhe substanca të tjera kimike ose organike;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3. </w:t>
            </w:r>
            <w:r w:rsidR="00430878" w:rsidRPr="00F71F73">
              <w:rPr>
                <w:sz w:val="21"/>
                <w:szCs w:val="21"/>
                <w:lang w:val="sq-AL"/>
              </w:rPr>
              <w:t xml:space="preserve">copa </w:t>
            </w:r>
            <w:r w:rsidR="00E95D1C" w:rsidRPr="00F71F73">
              <w:rPr>
                <w:sz w:val="21"/>
                <w:szCs w:val="21"/>
                <w:lang w:val="sq-AL"/>
              </w:rPr>
              <w:t>më të mëdha (të madhësisë së tullës)</w:t>
            </w:r>
            <w:r w:rsidR="00641BE9" w:rsidRPr="00F71F73">
              <w:rPr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të cilat nuk janë përcjellës të elektricitetit</w:t>
            </w:r>
            <w:r w:rsidR="00641BE9" w:rsidRPr="00F71F73">
              <w:rPr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të tilla si</w:t>
            </w:r>
            <w:r w:rsidR="00641BE9" w:rsidRPr="00F71F73">
              <w:rPr>
                <w:sz w:val="21"/>
                <w:szCs w:val="21"/>
                <w:lang w:val="sq-AL"/>
              </w:rPr>
              <w:t>: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gomat, tubat e mbushura me çimento, druri ose betoni;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4. </w:t>
            </w:r>
            <w:r w:rsidR="00430878" w:rsidRPr="00F71F73">
              <w:rPr>
                <w:sz w:val="21"/>
                <w:szCs w:val="21"/>
                <w:lang w:val="sq-AL"/>
              </w:rPr>
              <w:t xml:space="preserve">mbetjet </w:t>
            </w:r>
            <w:r w:rsidR="00E95D1C" w:rsidRPr="00F71F73">
              <w:rPr>
                <w:sz w:val="21"/>
                <w:szCs w:val="21"/>
                <w:lang w:val="sq-AL"/>
              </w:rPr>
              <w:t>që dalin nga shkrirja e çelikut, nxehja, kondicionimi i sipërfaqes (duke përfshirë lidhjen nyjë), bluarjen, sharrimin, saldimin dhe operacionet e prerjes me projektorë, të tilla si: skorje, ashkla freze, pluhur, pluhur i bluar, llumi.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1.3. Skrapi nuk do të përmbajë oksid ferrik të tepërt në ndonjë formë, me përjashtim të shumave tipike që lindin nga magazinimi jashtë i skrapit të përgatitur në kushte atmosferike normale.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1.4 Skrapi nuk do të ketë vaj, emulsione vaji, lubrifikantë ose graso të dukshme përjashtuar shumat e neglizhuara që nuk çojnë në ndonjë rrjedhje.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1.5. Radioaktiviteti dhe përmbajtja e tij në skrapet metalike do të jetë në nivelet që parashikohen në ligjin nr. 8025, datë 9.11.1995 “Për mbrojtjen nga rrezatimet jonizuese”, </w:t>
            </w:r>
            <w:r w:rsidR="00641BE9" w:rsidRPr="00F71F73">
              <w:rPr>
                <w:sz w:val="21"/>
                <w:szCs w:val="21"/>
                <w:lang w:val="sq-AL"/>
              </w:rPr>
              <w:t>të</w:t>
            </w:r>
            <w:r w:rsidRPr="00F71F73">
              <w:rPr>
                <w:sz w:val="21"/>
                <w:szCs w:val="21"/>
                <w:lang w:val="sq-AL"/>
              </w:rPr>
              <w:t xml:space="preserve"> ndryshuar.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1.6. Skrapi nuk duhet të shfaqë ndonjë prej vetive të mbetjeve që i klasifikojnë ato si të rrezikshme, të përcaktuara në shtojcën 3 të ligjit nr. 10 </w:t>
            </w:r>
            <w:r w:rsidRPr="00F71F73">
              <w:rPr>
                <w:sz w:val="21"/>
                <w:szCs w:val="21"/>
                <w:lang w:val="sq-AL"/>
              </w:rPr>
              <w:lastRenderedPageBreak/>
              <w:t xml:space="preserve">463, datë 22.9.2011 “Për menaxhimin e integruar të mbetjeve”. Skrapi do të jetë në përputhje me kufijtë e përqendrimit të parashikuar në </w:t>
            </w:r>
            <w:r w:rsidR="00641BE9" w:rsidRPr="00F71F73">
              <w:rPr>
                <w:sz w:val="21"/>
                <w:szCs w:val="21"/>
                <w:lang w:val="sq-AL"/>
              </w:rPr>
              <w:t>a</w:t>
            </w:r>
            <w:r w:rsidRPr="00F71F73">
              <w:rPr>
                <w:sz w:val="21"/>
                <w:szCs w:val="21"/>
                <w:lang w:val="sq-AL"/>
              </w:rPr>
              <w:t>nekset IV dhe V të këtij vendimi.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Cilësitë e element</w:t>
            </w:r>
            <w:r w:rsidR="00641BE9" w:rsidRPr="00F71F73">
              <w:rPr>
                <w:sz w:val="21"/>
                <w:szCs w:val="21"/>
                <w:lang w:val="sq-AL"/>
              </w:rPr>
              <w:t>e</w:t>
            </w:r>
            <w:r w:rsidRPr="00F71F73">
              <w:rPr>
                <w:sz w:val="21"/>
                <w:szCs w:val="21"/>
                <w:lang w:val="sq-AL"/>
              </w:rPr>
              <w:t>ve individual</w:t>
            </w:r>
            <w:r w:rsidR="00641BE9" w:rsidRPr="00F71F73">
              <w:rPr>
                <w:sz w:val="21"/>
                <w:szCs w:val="21"/>
                <w:lang w:val="sq-AL"/>
              </w:rPr>
              <w:t>e</w:t>
            </w:r>
            <w:r w:rsidRPr="00F71F73">
              <w:rPr>
                <w:sz w:val="21"/>
                <w:szCs w:val="21"/>
                <w:lang w:val="sq-AL"/>
              </w:rPr>
              <w:t xml:space="preserve"> të përfshir</w:t>
            </w:r>
            <w:r w:rsidR="00641BE9" w:rsidRPr="00F71F73">
              <w:rPr>
                <w:sz w:val="21"/>
                <w:szCs w:val="21"/>
                <w:lang w:val="sq-AL"/>
              </w:rPr>
              <w:t>a</w:t>
            </w:r>
            <w:r w:rsidRPr="00F71F73">
              <w:rPr>
                <w:sz w:val="21"/>
                <w:szCs w:val="21"/>
                <w:lang w:val="sq-AL"/>
              </w:rPr>
              <w:t xml:space="preserve"> në aliazhet e hekurit dhe </w:t>
            </w:r>
            <w:r w:rsidR="00446C25">
              <w:rPr>
                <w:sz w:val="21"/>
                <w:szCs w:val="21"/>
                <w:lang w:val="sq-AL"/>
              </w:rPr>
              <w:t xml:space="preserve">të </w:t>
            </w:r>
            <w:r w:rsidRPr="00F71F73">
              <w:rPr>
                <w:sz w:val="21"/>
                <w:szCs w:val="21"/>
                <w:lang w:val="sq-AL"/>
              </w:rPr>
              <w:t>çelikut nuk janë relevante për këtë kërkesë.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1.7. Skrapi nuk do të përmbahet në ndonjë kontejner nën presion, të mbyllur apo të hapur në mënyrë të pamjaftueshme që mund të shkaktonte ndonjë shpërthim në furrnaltën e punimeve metalike.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lastRenderedPageBreak/>
              <w:t>Stafi i kualifikuar do të kategorizojë çdo dërgesë.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Stafi i kualifikuar do të kryejë një inspektim vizual të çdo dërgese.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Në intervale të përshtatshme (të paktën në çdo 6 muaj), do të analizohen mostra përfaqësuese të materialeve të huaja</w:t>
            </w:r>
            <w:r w:rsidR="00641BE9" w:rsidRPr="00F71F73">
              <w:rPr>
                <w:sz w:val="21"/>
                <w:szCs w:val="21"/>
                <w:lang w:val="sq-AL"/>
              </w:rPr>
              <w:t>,</w:t>
            </w:r>
            <w:r w:rsidRPr="00F71F73">
              <w:rPr>
                <w:sz w:val="21"/>
                <w:szCs w:val="21"/>
                <w:lang w:val="sq-AL"/>
              </w:rPr>
              <w:t xml:space="preserve"> duke peshuar pas ndarjes magnetike ose manuale (si të jetë rasti) të pjesëzave të hekurit dhe çelikut dhe</w:t>
            </w:r>
            <w:r w:rsidR="000F1E2B">
              <w:rPr>
                <w:sz w:val="21"/>
                <w:szCs w:val="21"/>
                <w:lang w:val="sq-AL"/>
              </w:rPr>
              <w:t xml:space="preserve"> të</w:t>
            </w:r>
            <w:r w:rsidRPr="00F71F73">
              <w:rPr>
                <w:sz w:val="21"/>
                <w:szCs w:val="21"/>
                <w:lang w:val="sq-AL"/>
              </w:rPr>
              <w:t xml:space="preserve"> objekteve me një inspektim vizual të kujdesshëm.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Frekuencat e duhura të monitorimit me kampionë do të vendosen</w:t>
            </w:r>
            <w:r w:rsidR="00641BE9" w:rsidRPr="00F71F73">
              <w:rPr>
                <w:sz w:val="21"/>
                <w:szCs w:val="21"/>
                <w:lang w:val="sq-AL"/>
              </w:rPr>
              <w:t>,</w:t>
            </w:r>
            <w:r w:rsidRPr="00F71F73">
              <w:rPr>
                <w:sz w:val="21"/>
                <w:szCs w:val="21"/>
                <w:lang w:val="sq-AL"/>
              </w:rPr>
              <w:t xml:space="preserve"> duke marrë parasysh faktorët e mëposhtëm: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1. </w:t>
            </w:r>
            <w:r w:rsidR="00E95D1C" w:rsidRPr="00F71F73">
              <w:rPr>
                <w:sz w:val="21"/>
                <w:szCs w:val="21"/>
                <w:lang w:val="sq-AL"/>
              </w:rPr>
              <w:t>modelin e pritur të variabilitetit (për shembull siç tregohet nga rezultatet historike);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2. </w:t>
            </w:r>
            <w:r w:rsidR="00E95D1C" w:rsidRPr="00F71F73">
              <w:rPr>
                <w:sz w:val="21"/>
                <w:szCs w:val="21"/>
                <w:lang w:val="sq-AL"/>
              </w:rPr>
              <w:t>risku i brendshëm i variabilitetit në cilësinë e mbetjeve të përdorura si input për operacionet e rikuperimit dhe ndonjë përpunim të mëvonshëm;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3. </w:t>
            </w:r>
            <w:r w:rsidR="00E95D1C" w:rsidRPr="00F71F73">
              <w:rPr>
                <w:sz w:val="21"/>
                <w:szCs w:val="21"/>
                <w:lang w:val="sq-AL"/>
              </w:rPr>
              <w:t>saktësimi i brendshëm i metodës së monitorimit; dhe</w:t>
            </w:r>
          </w:p>
          <w:p w:rsidR="00E95D1C" w:rsidRPr="00F71F73" w:rsidRDefault="006C428A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4. </w:t>
            </w:r>
            <w:r w:rsidR="00641BE9" w:rsidRPr="00F71F73">
              <w:rPr>
                <w:sz w:val="21"/>
                <w:szCs w:val="21"/>
                <w:lang w:val="sq-AL"/>
              </w:rPr>
              <w:t>afrimi i rezultateve te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limitimi i përmbajtjes së materialeve të huaja deri te një minimum prej 2% për peshë.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Procesi i p</w:t>
            </w:r>
            <w:r w:rsidR="000F1E2B">
              <w:rPr>
                <w:sz w:val="21"/>
                <w:szCs w:val="21"/>
                <w:lang w:val="sq-AL"/>
              </w:rPr>
              <w:t>ërcaktimit të shpeshtësisë s</w:t>
            </w:r>
            <w:r w:rsidRPr="00F71F73">
              <w:rPr>
                <w:sz w:val="21"/>
                <w:szCs w:val="21"/>
                <w:lang w:val="sq-AL"/>
              </w:rPr>
              <w:t xml:space="preserve">ë monitorimit duhet të dokumentohet si pjesë e sistemit të menaxhimit të cilësisë dhe duhet të jetë në dispozicion për auditim.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Stafi i kualifikuar do të kryejë një inspektim vizual për praninë e oksideve.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Stafi i kualifikuar do të kryejë një inspektim vizual të çdo dërgese, duke i kushtuar vëmendje të veçantë atyre pjesëve ku vaji ka më shumë mundësi që të pikojë.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lastRenderedPageBreak/>
              <w:t xml:space="preserve">Stafi i kualifikuar do të monitorojë radioaktivitetin e çdo dërgese.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Çdo dërgesë skrapi do të shoqërohet nga një certifikatë që hartohet në përputhje me rregullat kombëtare dhe ndërkombëtare për procedurat e monitorimit dhe reagimit për skrapin metalik radioaktiv. Certifikata mund të përfshihet në ndonjë dokumentacion tjetër që shoqëron dërgesën.</w:t>
            </w:r>
          </w:p>
        </w:tc>
      </w:tr>
    </w:tbl>
    <w:p w:rsidR="00E95D1C" w:rsidRPr="00A943FA" w:rsidRDefault="00E95D1C" w:rsidP="00E95D1C">
      <w:pPr>
        <w:jc w:val="both"/>
        <w:rPr>
          <w:rFonts w:ascii="Book Antiqua" w:hAnsi="Book Antiqua"/>
          <w:b/>
          <w:sz w:val="8"/>
          <w:szCs w:val="22"/>
        </w:rPr>
      </w:pPr>
    </w:p>
    <w:p w:rsidR="00A943FA" w:rsidRPr="00A943FA" w:rsidRDefault="00A943FA" w:rsidP="00E95D1C">
      <w:pPr>
        <w:jc w:val="both"/>
        <w:rPr>
          <w:rFonts w:ascii="Book Antiqua" w:hAnsi="Book Antiqua"/>
          <w:b/>
          <w:sz w:val="2"/>
          <w:szCs w:val="22"/>
        </w:rPr>
      </w:pPr>
    </w:p>
    <w:p w:rsidR="00E95D1C" w:rsidRPr="00B02D41" w:rsidRDefault="00E95D1C" w:rsidP="00A45FAB">
      <w:pPr>
        <w:pStyle w:val="Tabele"/>
        <w:ind w:left="720"/>
        <w:rPr>
          <w:lang w:val="sq-AL"/>
        </w:rPr>
      </w:pPr>
      <w:r w:rsidRPr="00B02D41">
        <w:rPr>
          <w:lang w:val="sq-AL"/>
        </w:rPr>
        <w:t>2. Mbetjet e përdorura si input për operacionin e rikuperimit</w:t>
      </w:r>
    </w:p>
    <w:tbl>
      <w:tblPr>
        <w:tblW w:w="13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6480"/>
      </w:tblGrid>
      <w:tr w:rsidR="00E95D1C" w:rsidRPr="00F71F73" w:rsidTr="00E95D1C">
        <w:trPr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2.1. Vetëm mbetjet që përmbajnë hekur ose çelik të rikuperueshëm mund të përdoren si input.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2.2. Mbetjet e rrezikshme nuk do të përdoren si input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përveç rastit kur provohet se janë aplikuar proceset dhe teknikat e specifikuara në seksionin 3 të këtij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 aneksi për të larguar të gjitha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cilësitë e rrezikshme.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2.3. Mbetjet e mëposhtme që nuk do të përdoren si input janë: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a) mbetje limimi ose tornoje që përmbajnë lëngje</w:t>
            </w:r>
            <w:r w:rsidR="00446C25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 tilla si</w:t>
            </w:r>
            <w:r w:rsidR="00446C25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vaji ose emulsione vaji; dhe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b) fuçi dhe kontejner</w:t>
            </w:r>
            <w:r w:rsidR="00446C25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përveç pajisjeve nga automjetet në fund të jetës, të cilët përmbajnë ose kanë përmbajtur vaj ose bojëra.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615F75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Kontrolli i pranimit të të gjith</w:t>
            </w:r>
            <w:r w:rsidR="00615F75" w:rsidRPr="00F71F73">
              <w:rPr>
                <w:rFonts w:eastAsia="Times New Roman"/>
                <w:sz w:val="21"/>
                <w:szCs w:val="21"/>
                <w:lang w:val="sq-AL"/>
              </w:rPr>
              <w:t>a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mbetjeve të marra (me inspektim vizual) dhe të dokumentacionit shoqërues do të kryhen nga stafi i kualifikuar, i cili është trajnuar sesi të njohë mbetjet që nuk plotësojnë kriteret e parashikuara në këtë seksion.</w:t>
            </w:r>
          </w:p>
        </w:tc>
      </w:tr>
      <w:tr w:rsidR="00E95D1C" w:rsidRPr="00F71F73" w:rsidTr="00E95D1C">
        <w:trPr>
          <w:jc w:val="center"/>
        </w:trPr>
        <w:tc>
          <w:tcPr>
            <w:tcW w:w="1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3. Proceset dhe teknikat e trajtimit </w:t>
            </w:r>
          </w:p>
        </w:tc>
      </w:tr>
      <w:tr w:rsidR="00E95D1C" w:rsidRPr="00F71F73" w:rsidTr="00E95D1C">
        <w:trPr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3.1. Skrapi i hekurit ose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 i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çelikut duhet të jetë i ndarë në burim ose kur mblidhet dhe duhet të mbahet i ndarë ose mbetja input duhet të trajtohet duke e ndarë skrapin e hekurit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 xml:space="preserve"> dhe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 xml:space="preserve"> çelikut nga komponentët jo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metalikë dhe joferrikë.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3.2. Të gjitha trajtimet mekanike (si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prerjet, ashklat, grisjet ose granulimet, ndarjet, ndarjet në lloje, pastrimi, heqja e ndotjes, boshatisja)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që nevojitet për të përgatitur metalin skrap për input të drejtpërdrejtë në përdorimin përfundimtar në punimet dhe fonderitë e çelikut duhet të jenë të plotësuara.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3.3. Për mbetjet që përmbajnë komponentë të rrezikshëm, do të aplikohen kërkesat e mëposhtme specifike: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a) materialet input që e kanë origjinën nga pajisjet mbetje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elektrike ose elektronike ose nga automjetet në fund të jetës</w:t>
            </w:r>
          </w:p>
          <w:p w:rsidR="00E95D1C" w:rsidRPr="00F71F73" w:rsidRDefault="00046187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duhet t’u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jenë nënshtruar të gjith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>a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trajtimeve që kërkon vendimi i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Këshillit të Ministrave “Për mbetjet nga pajisjet elektrike dhe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elektronike”, si dhe 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>vendimit të Këshillit të Ministrave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nr. 705, datë 10.10.2012 “Për</w:t>
            </w:r>
            <w:r w:rsidR="00641BE9" w:rsidRPr="00F71F73">
              <w:rPr>
                <w:rFonts w:eastAsia="Times New Roman"/>
                <w:sz w:val="21"/>
                <w:szCs w:val="21"/>
                <w:lang w:val="sq-AL"/>
              </w:rPr>
              <w:t xml:space="preserve"> 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menaxhimin e mbetjeve nga automjetet në fund të jetës”.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b) klorofluorokarbonet në pajisjet e hedhura</w:t>
            </w:r>
            <w:r w:rsidR="00615F75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duhet të jenë kapur në një proces të miratuar nga autoritetet kompetente;</w:t>
            </w:r>
          </w:p>
          <w:p w:rsidR="00E95D1C" w:rsidRPr="00F71F73" w:rsidRDefault="00446C2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>
              <w:rPr>
                <w:rFonts w:eastAsia="Times New Roman"/>
                <w:sz w:val="21"/>
                <w:szCs w:val="21"/>
                <w:lang w:val="sq-AL"/>
              </w:rPr>
              <w:t>c) kabllo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duhet të jenë të zhveshur</w:t>
            </w:r>
            <w:r w:rsidR="00615F75" w:rsidRPr="00F71F73">
              <w:rPr>
                <w:rFonts w:eastAsia="Times New Roman"/>
                <w:sz w:val="21"/>
                <w:szCs w:val="21"/>
                <w:lang w:val="sq-AL"/>
              </w:rPr>
              <w:t>a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dhe të copëtuar</w:t>
            </w:r>
            <w:r w:rsidR="00615F75" w:rsidRPr="00F71F73">
              <w:rPr>
                <w:rFonts w:eastAsia="Times New Roman"/>
                <w:sz w:val="21"/>
                <w:szCs w:val="21"/>
                <w:lang w:val="sq-AL"/>
              </w:rPr>
              <w:t>a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. Në qoftë se një kab</w:t>
            </w:r>
            <w:r w:rsidR="00615F75" w:rsidRPr="00F71F73">
              <w:rPr>
                <w:rFonts w:eastAsia="Times New Roman"/>
                <w:sz w:val="21"/>
                <w:szCs w:val="21"/>
                <w:lang w:val="sq-AL"/>
              </w:rPr>
              <w:t>llo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l përmban veshje organike (plastike), veshjet organike duhet të jenë hequr në përputhje me teknikat më të mira në dispozicion;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d) fuçitë dhe kontejnerët duhet të jenë boshatisur dhe pastruar; dhe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e) substancat e rrezikshme në mbetje që nuk përmenden në pikën (a) duhet të jenë larguar në mënyrë eficente në një proces që miratohet nga autoriteti kompetent.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</w:tc>
      </w:tr>
    </w:tbl>
    <w:p w:rsidR="00E95D1C" w:rsidRDefault="00E95D1C" w:rsidP="00E95D1C">
      <w:pPr>
        <w:pStyle w:val="Tabele"/>
        <w:rPr>
          <w:lang w:val="sq-AL"/>
        </w:rPr>
      </w:pPr>
    </w:p>
    <w:p w:rsidR="00F71F73" w:rsidRDefault="00F71F73" w:rsidP="00E95D1C">
      <w:pPr>
        <w:pStyle w:val="Tabele"/>
        <w:rPr>
          <w:lang w:val="sq-AL"/>
        </w:rPr>
      </w:pPr>
    </w:p>
    <w:p w:rsidR="00F71F73" w:rsidRDefault="00F71F73" w:rsidP="00E95D1C">
      <w:pPr>
        <w:pStyle w:val="Tabele"/>
        <w:rPr>
          <w:lang w:val="sq-AL"/>
        </w:rPr>
      </w:pPr>
    </w:p>
    <w:p w:rsidR="00F71F73" w:rsidRDefault="00F71F73" w:rsidP="00E95D1C">
      <w:pPr>
        <w:pStyle w:val="Tabele"/>
        <w:rPr>
          <w:lang w:val="sq-AL"/>
        </w:rPr>
      </w:pPr>
    </w:p>
    <w:p w:rsidR="00F71F73" w:rsidRDefault="00F71F73" w:rsidP="00E95D1C">
      <w:pPr>
        <w:pStyle w:val="Tabele"/>
        <w:rPr>
          <w:lang w:val="sq-AL"/>
        </w:rPr>
      </w:pPr>
    </w:p>
    <w:p w:rsidR="00F71F73" w:rsidRPr="00B02D41" w:rsidRDefault="00F71F73" w:rsidP="00E95D1C">
      <w:pPr>
        <w:pStyle w:val="Tabele"/>
        <w:rPr>
          <w:lang w:val="sq-AL"/>
        </w:rPr>
      </w:pPr>
    </w:p>
    <w:p w:rsidR="00E95D1C" w:rsidRDefault="00E95D1C" w:rsidP="00E95D1C">
      <w:pPr>
        <w:pStyle w:val="Tabele"/>
        <w:rPr>
          <w:lang w:val="sq-AL"/>
        </w:rPr>
      </w:pPr>
    </w:p>
    <w:p w:rsidR="00F71F73" w:rsidRDefault="00F71F73" w:rsidP="00E95D1C">
      <w:pPr>
        <w:pStyle w:val="Tabele"/>
        <w:rPr>
          <w:lang w:val="sq-AL"/>
        </w:rPr>
      </w:pPr>
    </w:p>
    <w:p w:rsidR="00F71F73" w:rsidRDefault="00F71F73" w:rsidP="00E95D1C">
      <w:pPr>
        <w:pStyle w:val="Tabele"/>
        <w:rPr>
          <w:lang w:val="sq-AL"/>
        </w:rPr>
      </w:pPr>
    </w:p>
    <w:p w:rsidR="00A943FA" w:rsidRDefault="00A943FA" w:rsidP="00E95D1C">
      <w:pPr>
        <w:pStyle w:val="Tabele"/>
        <w:rPr>
          <w:lang w:val="sq-AL"/>
        </w:rPr>
      </w:pPr>
    </w:p>
    <w:p w:rsidR="00A943FA" w:rsidRDefault="00A943FA" w:rsidP="00E95D1C">
      <w:pPr>
        <w:pStyle w:val="Tabele"/>
        <w:rPr>
          <w:lang w:val="sq-AL"/>
        </w:rPr>
      </w:pPr>
    </w:p>
    <w:p w:rsidR="00F71F73" w:rsidRPr="00B02D41" w:rsidRDefault="00F71F73" w:rsidP="00E95D1C">
      <w:pPr>
        <w:pStyle w:val="Tabele"/>
        <w:rPr>
          <w:lang w:val="sq-AL"/>
        </w:rPr>
      </w:pPr>
    </w:p>
    <w:p w:rsidR="00E95D1C" w:rsidRPr="00B02D41" w:rsidRDefault="00E95D1C" w:rsidP="00E95D1C">
      <w:pPr>
        <w:pStyle w:val="AneksiNr"/>
        <w:rPr>
          <w:lang w:val="sq-AL"/>
        </w:rPr>
      </w:pPr>
      <w:r w:rsidRPr="00B02D41">
        <w:rPr>
          <w:lang w:val="sq-AL"/>
        </w:rPr>
        <w:t>ANEKSI II</w:t>
      </w:r>
    </w:p>
    <w:p w:rsidR="00E95D1C" w:rsidRDefault="00E95D1C" w:rsidP="00E95D1C">
      <w:pPr>
        <w:pStyle w:val="AneksiTitull"/>
        <w:rPr>
          <w:sz w:val="22"/>
          <w:szCs w:val="22"/>
          <w:lang w:val="sq-AL"/>
        </w:rPr>
      </w:pPr>
      <w:r w:rsidRPr="00B02D41">
        <w:rPr>
          <w:sz w:val="22"/>
          <w:szCs w:val="22"/>
          <w:lang w:val="sq-AL"/>
        </w:rPr>
        <w:t>KRITERET PËR SKRAPIN E ALUMINIT</w:t>
      </w:r>
    </w:p>
    <w:p w:rsidR="00F71F73" w:rsidRPr="00F71F73" w:rsidRDefault="00F71F73" w:rsidP="00F71F73"/>
    <w:tbl>
      <w:tblPr>
        <w:tblW w:w="13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6480"/>
      </w:tblGrid>
      <w:tr w:rsidR="00E95D1C" w:rsidRPr="00F71F73" w:rsidTr="00E95D1C">
        <w:trPr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3C13C0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Kriteret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3C13C0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Kërkesat vetëmonitoruese</w:t>
            </w:r>
          </w:p>
        </w:tc>
      </w:tr>
      <w:tr w:rsidR="00E95D1C" w:rsidRPr="00F71F73" w:rsidTr="00E95D1C">
        <w:trPr>
          <w:jc w:val="center"/>
        </w:trPr>
        <w:tc>
          <w:tcPr>
            <w:tcW w:w="1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1. Cilësia e skrapit</w:t>
            </w:r>
          </w:p>
        </w:tc>
      </w:tr>
      <w:tr w:rsidR="00E95D1C" w:rsidRPr="00F71F73" w:rsidTr="00E95D1C">
        <w:trPr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1.1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Skrapi do të shkallëzohet në përputhje me një specifikim klienti, një specifikim industrie ose një standard për përdorimin 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>e drejtpërdrejtë në prodhimin e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subtancës metalike ose objektit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duke e rafinuar ose rishkrirë. 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1.2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Sasia totale e materialeve të huaja do të jetë </w:t>
            </w:r>
            <w:r w:rsidR="00046187" w:rsidRPr="00F71F73">
              <w:rPr>
                <w:rFonts w:ascii="Times New Roman" w:eastAsia="Times New Roman" w:hAnsi="Times New Roman" w:cs="Times New Roman"/>
                <w:sz w:val="21"/>
                <w:szCs w:val="21"/>
                <w:lang w:val="sq-AL"/>
              </w:rPr>
              <w:t>≤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5% për peshë ose rendimenti metalik do të jetë </w:t>
            </w:r>
            <w:r w:rsidR="00046187" w:rsidRPr="00F71F73">
              <w:rPr>
                <w:rFonts w:ascii="Times New Roman" w:eastAsia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90%;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Materialet e huaja janë: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1.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metale të ndryshme nga alumini dhe aliazhet e aluminit;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2.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materiale jometalike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 tilla si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dheu, pluhuri, materiale izolimi dhe qelqi;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3. 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materiale jo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metalike të djegshme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 tilla si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goma, plastika, pëlhura, druri dhe substanca të tjera kimike ose organike;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4.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pjesë më të mëdha (madhësia e tullës)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 cila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t nuk janë përçues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>e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 elektricitetit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 xml:space="preserve"> të tilla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si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goma, tubat e mbushur me çimento, druri ose betoni; ose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5.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mbetjet që lindin nga shkrirja e aluminit dhe aliazheve të aluminit, nxehjes, kushtëzimit të sipërfaqes (duke përfshirë lidhjen nyjë), bluarjen, sharrimin, saldimin dhe operacionet e prerjes me projektorë, të tilla si</w:t>
            </w:r>
            <w:r w:rsidR="003F3729" w:rsidRPr="00F71F73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skorje, ashkla freze, pluhur, pluhur i bluar, llumi.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1.3 Skrapi nuk do të përmbajë polivinil kloridi (PVC) në formë veshjeje, bojërash plastike.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1.4 Skrapi nuk do të ketë vaj, emulsione vaji, lubrifikantë ose graso të dukshme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përjashtuar sasi të neglizhueshme që nuk çojnë në ndonjë rrjedhje.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1.5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Radioaktiviteti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>.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Nuk ka nevojë për veprime reaguese në përputhje me rregullat kombëtare apo ndërkombëtare për procedurat e monitorimit dhe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 xml:space="preserve"> 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të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reagimit për metalin skrap radioaktiv.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Kjo kërkesë nuk paragjykon standardet bazë për mbrojtjen e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shëndetit të punonjësve dhe pu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>blikut, të cilat parashikohen në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ligjin nr. 8025, datë 9.11.1995 “Për mbrojtjen nga rrezatimet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jonizuese”, 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të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ndryshuar dhe legjislacionin përkatës në Shqipëri.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1.6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Skrapi nuk duhet të shfaqë ndonjë prej vetive të mbetjeve që i klasifikojnë ato si të rrezikshme, të përcaktuara në shtojcën 3 të ligjit nr. 10 463, datë 22.9.2011 “Për menaxhimin e integruar të mbetjeve”. Skrapi do të jetë në përputhje me kufijtë e përqendrimit të parashikuar në anekset IV dhe V të këtij vendimi.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Cilësitë e element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e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ve individual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e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 përfshir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a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në aliazhet e aluminit nuk janë relevante për këtë kërkesë.</w:t>
            </w:r>
          </w:p>
          <w:p w:rsidR="00E95D1C" w:rsidRPr="00F71F73" w:rsidRDefault="00E95D1C" w:rsidP="000C6875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1.7 Skrapi nuk do të përmbahet në ndonjë kontejner nën presion, të mbyllur apo të hapur në mënyrë të pamjaftueshme që mund të shkaktonte ndonjë shpërthim në furrnaltën e punimeve metalike.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Stafi i kualifikuar do të shkallëzojë çdo dërgesë.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Stafi i kualifikuar do të kryejë një inspektim vizual të çdo dërgese.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Në intervale të përshtatshme (të paktën në çdo 6 muaj), do të analizohen mostra përfaqësuese të materialeve të huaja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duke peshuar pas ndarjes magnetike ose manuale (si të jetë rasti) të pjesëzave të hekurit dhe 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të 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çelikut dhe 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të 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objekteve me një inspektim vizual të kujdesshëm.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Frekuencat e duhura të monitorimit me kampionë do të vendosen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duke marrë parasysh faktorët e mëposhtëm: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5.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modelin e pritur të variabilitetit (për shembull siç tregohet nga rezultatet historike);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6.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risku i brendshëm i variabilitetit në cilësinë e mbetjeve të përdorura si input për operacionet e rikuperimit dhe ndonjë përpunim të mëvonshëm;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7.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saktësimi i brendshëm i metodës së monitorimit; dhe</w:t>
            </w:r>
          </w:p>
          <w:p w:rsidR="00E95D1C" w:rsidRPr="00F71F73" w:rsidRDefault="000C6875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8. 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afrimi i rezultateve te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limitimi i përmbajtjes 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së materialeve të huaja deri te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një minimum prej 2% për peshë.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Procesi i përcaktimit të shpeshtësisë të monitorimit duhet të dokumentohet si pjesë e sistemit të menaxhimit të cilësisë dhe duhet të jetë në dispozicion për auditim.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Stafi i kualifikuar do të kryejë një inspektim vizual për praninë e oksideve.</w:t>
            </w:r>
          </w:p>
          <w:p w:rsidR="00E95D1C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F71F73" w:rsidRPr="00F71F73" w:rsidRDefault="00F71F73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Stafi i kualifikuar do të kryejë një inspektim vizual të çdo dërgese, duke i kushtuar vëmendje të veçantë atyre pjesëve ku vaji ka më shumë mundësi që të pikojë.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Stafi i kualifikuar do të monitorojë radioaktivitetin e çdo dërgese.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Çdo dërgesë skrapi do të shoqërohet nga një certifikatë që hartohet në përputhje me rregullat kombëtare dhe ndërkombëtare për procedurat e monitorimit dhe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reagimit për metalin skrap radioaktiv. Certifikata mund të përfshihet në ndonjë dokumentacion tjetër që shoqëron dërgesën.</w:t>
            </w:r>
          </w:p>
        </w:tc>
      </w:tr>
    </w:tbl>
    <w:p w:rsidR="00E95D1C" w:rsidRPr="00B02D41" w:rsidRDefault="00E95D1C" w:rsidP="00E95D1C">
      <w:pPr>
        <w:pStyle w:val="Tabele"/>
        <w:rPr>
          <w:lang w:val="sq-AL"/>
        </w:rPr>
      </w:pPr>
    </w:p>
    <w:p w:rsidR="00E95D1C" w:rsidRPr="00B02D41" w:rsidRDefault="00E95D1C" w:rsidP="00E95D1C">
      <w:pPr>
        <w:pStyle w:val="Tabele"/>
        <w:ind w:firstLine="720"/>
        <w:rPr>
          <w:lang w:val="sq-AL"/>
        </w:rPr>
      </w:pPr>
      <w:r w:rsidRPr="00B02D41">
        <w:rPr>
          <w:lang w:val="sq-AL"/>
        </w:rPr>
        <w:t>2. Mbetjet e përdorura si input për operacionin e rikuperimit</w:t>
      </w:r>
    </w:p>
    <w:tbl>
      <w:tblPr>
        <w:tblW w:w="13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6480"/>
        <w:gridCol w:w="120"/>
      </w:tblGrid>
      <w:tr w:rsidR="00E95D1C" w:rsidRPr="00F71F73" w:rsidTr="005C0A7A">
        <w:trPr>
          <w:gridAfter w:val="1"/>
          <w:wAfter w:w="120" w:type="dxa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2.1 Vetëm mbetjet që përmbajnë alumin ose aliazhe alumini të rikuperueshëm mund të përdoren si input.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2.2</w:t>
            </w:r>
            <w:r w:rsidR="000C6875" w:rsidRPr="00F71F73">
              <w:rPr>
                <w:rFonts w:eastAsia="Times New Roman"/>
                <w:sz w:val="21"/>
                <w:szCs w:val="21"/>
                <w:lang w:val="sq-AL"/>
              </w:rPr>
              <w:t xml:space="preserve"> 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Mbetjet e rrezikshme nuk do të përdoren si input përveç rastit kur provohet se janë aplikuar proceset dhe teknikat e specifikuara në seksionin 3 të këtij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 xml:space="preserve"> aneksi për të larguar të gjitha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cilësitë e rrezikshme.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2.3 Mbetjet e mëposhtme nuk do të përdoren si input: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a) mbetje limimi ose tornoje që përmbajnë lëngje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të tilla si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vaji ose emulsione vaji; dhe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b) fuçi dhe kontejner përveç pajisjeve nga automjetet në fund të jetës, të cilët përmbajnë ose kanë përmbajtur vaj ose bojëra.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232381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Kontrolli i pranimit të të gjith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a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mbetjeve të marra (me inspektim vizual) dhe të dokumentacionit shoqërues do të kryhen nga stafi i kualifikuar</w:t>
            </w:r>
            <w:r w:rsidR="00946733"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i cili është trajnuar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se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 xml:space="preserve"> 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si të njohë mbetjet që nuk plotësojnë kriteret e parashikuara në këtë </w:t>
            </w:r>
            <w:r w:rsidR="00232381" w:rsidRPr="00F71F73">
              <w:rPr>
                <w:rFonts w:eastAsia="Times New Roman"/>
                <w:sz w:val="21"/>
                <w:szCs w:val="21"/>
                <w:lang w:val="sq-AL"/>
              </w:rPr>
              <w:t>seksion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.</w:t>
            </w:r>
          </w:p>
        </w:tc>
      </w:tr>
      <w:tr w:rsidR="00E95D1C" w:rsidRPr="00F71F73" w:rsidTr="005C0A7A">
        <w:trPr>
          <w:gridAfter w:val="1"/>
          <w:wAfter w:w="120" w:type="dxa"/>
          <w:jc w:val="center"/>
        </w:trPr>
        <w:tc>
          <w:tcPr>
            <w:tcW w:w="1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3. Proceset dhe teknikat e trajtimit </w:t>
            </w:r>
          </w:p>
        </w:tc>
      </w:tr>
      <w:tr w:rsidR="00E95D1C" w:rsidRPr="00F71F73" w:rsidTr="005C0A7A">
        <w:trPr>
          <w:gridAfter w:val="1"/>
          <w:wAfter w:w="120" w:type="dxa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3.1 Skrapi i aluminit duhet të jetë i ndarë në burim ose kur mblidhet dhe duhet të mbahet i ndarë ose mbetja input duhet të trajtohet duke e ndarë skrapin e alumi</w:t>
            </w:r>
            <w:r w:rsidR="0094124F">
              <w:rPr>
                <w:rFonts w:eastAsia="Times New Roman"/>
                <w:sz w:val="21"/>
                <w:szCs w:val="21"/>
                <w:lang w:val="sq-AL"/>
              </w:rPr>
              <w:t>nit nga komponentët metalikë jo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alumin. </w:t>
            </w:r>
          </w:p>
          <w:p w:rsidR="00E95D1C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046187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3.2 Të gjitha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trajtimet mekanike (si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: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prerjet, ashklat, grisjet ose granulimet, ndarjet, ndarjet në lloje, pastrimi, heqja e ndotjes, boshatisja) që nevojitet për të përgatitur metalin skrap për input të drejtpërdrejtë në përdorimin përfundimtar duhet të jenë të plotësuara.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3.3 Për mbetjet që përmbajnë komponentë të rrezikshëm, do të aplikohen kërkesat e mëposhtme specifike:</w:t>
            </w:r>
          </w:p>
          <w:p w:rsidR="00E95D1C" w:rsidRPr="00F71F73" w:rsidRDefault="00046187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a) materialet lë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nd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ë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e par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ë</w:t>
            </w:r>
            <w:r w:rsidR="00AD7D81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që e kanë origjinën nga pajisjet mbetje elektrike ose elektronike ose nga automjetet në fund të jetës duh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et t’u jenë nënshtruar të gjitha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trajtimeve që kërkon vendimi i Këshillit të Ministrave “Për mbetjet nga pajisjet elektrike dhe elektronike”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>,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si dhe </w:t>
            </w:r>
            <w:r w:rsidR="00AD7D81" w:rsidRPr="00F71F73">
              <w:rPr>
                <w:rFonts w:eastAsia="Times New Roman"/>
                <w:sz w:val="21"/>
                <w:szCs w:val="21"/>
                <w:lang w:val="sq-AL"/>
              </w:rPr>
              <w:t>vendim</w:t>
            </w:r>
            <w:r w:rsidR="00AD7D81">
              <w:rPr>
                <w:rFonts w:eastAsia="Times New Roman"/>
                <w:sz w:val="21"/>
                <w:szCs w:val="21"/>
                <w:lang w:val="sq-AL"/>
              </w:rPr>
              <w:t>it</w:t>
            </w:r>
            <w:r w:rsidR="00AD7D81" w:rsidRPr="00F71F73">
              <w:rPr>
                <w:rFonts w:eastAsia="Times New Roman"/>
                <w:sz w:val="21"/>
                <w:szCs w:val="21"/>
                <w:lang w:val="sq-AL"/>
              </w:rPr>
              <w:t xml:space="preserve"> 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të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K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ëshillit të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>M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inistrave </w:t>
            </w:r>
            <w:r w:rsidR="00E95D1C" w:rsidRPr="00F71F73">
              <w:rPr>
                <w:rFonts w:eastAsia="Times New Roman"/>
                <w:sz w:val="21"/>
                <w:szCs w:val="21"/>
                <w:lang w:val="sq-AL"/>
              </w:rPr>
              <w:t xml:space="preserve"> nr. 705, datë 10.10.2012 “Për menaxhimin e mbetjeve nga automjetet në fund të jetës”.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b) klorofluorokarbonet në pajisjet e hedhura duhet të jenë kapur në një proces të miratuar nga autoritetet kompetente;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c) kabllot duhet të jenë të zhveshur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>a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dhe të copëtuar</w:t>
            </w:r>
            <w:r w:rsidR="00046187" w:rsidRPr="00F71F73">
              <w:rPr>
                <w:rFonts w:eastAsia="Times New Roman"/>
                <w:sz w:val="21"/>
                <w:szCs w:val="21"/>
                <w:lang w:val="sq-AL"/>
              </w:rPr>
              <w:t>a. Në qoftë se një kabllo</w:t>
            </w: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 përmban veshje organike (plastike), veshjet organike duhet të jenë hequr në përputhje me teknikat më të mira në dispozicion;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 xml:space="preserve">d) fuçitë dhe kontejnerët duhet të jenë boshatisur dhe pastruar; dhe </w:t>
            </w: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sz w:val="21"/>
                <w:szCs w:val="21"/>
                <w:lang w:val="sq-AL"/>
              </w:rPr>
              <w:t>e) substancat e rrezikshme në mbetje, që nuk përmenden në pikën (a), duhet të jenë larguar në mënyrë eficente në një proces që miratohet nga autoriteti kompetent.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</w:tc>
      </w:tr>
      <w:tr w:rsidR="00E95D1C" w:rsidRPr="00F71F73" w:rsidTr="005C0A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188" w:type="dxa"/>
            <w:gridSpan w:val="3"/>
          </w:tcPr>
          <w:p w:rsidR="00F71F73" w:rsidRDefault="00F71F73" w:rsidP="00E95D1C">
            <w:pPr>
              <w:pStyle w:val="AneksiTitull"/>
              <w:rPr>
                <w:sz w:val="21"/>
                <w:szCs w:val="21"/>
                <w:lang w:val="sq-AL"/>
              </w:rPr>
            </w:pPr>
          </w:p>
          <w:p w:rsidR="00F71F73" w:rsidRDefault="00F71F73" w:rsidP="00E95D1C">
            <w:pPr>
              <w:pStyle w:val="AneksiTitull"/>
              <w:rPr>
                <w:sz w:val="21"/>
                <w:szCs w:val="21"/>
                <w:lang w:val="sq-AL"/>
              </w:rPr>
            </w:pPr>
          </w:p>
          <w:p w:rsidR="00F71F73" w:rsidRDefault="00F71F73" w:rsidP="00E95D1C">
            <w:pPr>
              <w:pStyle w:val="AneksiTitull"/>
              <w:rPr>
                <w:sz w:val="21"/>
                <w:szCs w:val="21"/>
                <w:lang w:val="sq-AL"/>
              </w:rPr>
            </w:pPr>
          </w:p>
          <w:p w:rsidR="00F71F73" w:rsidRDefault="00F71F73" w:rsidP="00F71F73"/>
          <w:p w:rsidR="00F71F73" w:rsidRDefault="00F71F73" w:rsidP="00F71F73"/>
          <w:p w:rsidR="00F71F73" w:rsidRDefault="00F71F73" w:rsidP="00F71F73"/>
          <w:p w:rsidR="001D1236" w:rsidRPr="00F71F73" w:rsidRDefault="001D1236" w:rsidP="00F71F73"/>
          <w:p w:rsidR="00F71F73" w:rsidRDefault="00F71F73" w:rsidP="00E95D1C">
            <w:pPr>
              <w:pStyle w:val="AneksiTitull"/>
              <w:rPr>
                <w:sz w:val="21"/>
                <w:szCs w:val="21"/>
                <w:lang w:val="sq-AL"/>
              </w:rPr>
            </w:pPr>
          </w:p>
          <w:p w:rsidR="00F71F73" w:rsidRDefault="00F71F73" w:rsidP="00E95D1C">
            <w:pPr>
              <w:pStyle w:val="AneksiTitull"/>
              <w:rPr>
                <w:sz w:val="21"/>
                <w:szCs w:val="21"/>
                <w:lang w:val="sq-AL"/>
              </w:rPr>
            </w:pPr>
          </w:p>
          <w:p w:rsidR="00F71F73" w:rsidRDefault="00F71F73" w:rsidP="00E95D1C">
            <w:pPr>
              <w:pStyle w:val="AneksiTitull"/>
              <w:rPr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AneksiTitull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ANEKSI III</w:t>
            </w:r>
          </w:p>
          <w:p w:rsidR="00E95D1C" w:rsidRDefault="00E95D1C" w:rsidP="00E95D1C">
            <w:pPr>
              <w:pStyle w:val="AneksiTitull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DEKLARATA E KONFORMITETIT </w:t>
            </w:r>
          </w:p>
          <w:p w:rsidR="00F71F73" w:rsidRPr="00F71F73" w:rsidRDefault="00F71F73" w:rsidP="00F71F73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70"/>
              <w:gridCol w:w="12392"/>
            </w:tblGrid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1</w:t>
                  </w:r>
                </w:p>
              </w:tc>
              <w:tc>
                <w:tcPr>
                  <w:tcW w:w="12392" w:type="dxa"/>
                  <w:hideMark/>
                </w:tcPr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Prodhuesi/importuesi i metalit skrap: 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Emri: 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Adresa: 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Personi i kontaktit: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Tel. </w:t>
                  </w:r>
                  <w:r w:rsidR="00AD7D81" w:rsidRPr="00F71F73">
                    <w:rPr>
                      <w:sz w:val="21"/>
                      <w:szCs w:val="21"/>
                      <w:lang w:val="sq-AL"/>
                    </w:rPr>
                    <w:t>F</w:t>
                  </w:r>
                  <w:r w:rsidR="00046187" w:rsidRPr="00F71F73">
                    <w:rPr>
                      <w:sz w:val="21"/>
                      <w:szCs w:val="21"/>
                      <w:lang w:val="sq-AL"/>
                    </w:rPr>
                    <w:t>aks</w:t>
                  </w:r>
                  <w:r w:rsidR="00AD7D81">
                    <w:rPr>
                      <w:sz w:val="21"/>
                      <w:szCs w:val="21"/>
                      <w:lang w:val="sq-AL"/>
                    </w:rPr>
                    <w:t>: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E-mail:</w:t>
                  </w:r>
                </w:p>
              </w:tc>
            </w:tr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2</w:t>
                  </w:r>
                </w:p>
              </w:tc>
              <w:tc>
                <w:tcPr>
                  <w:tcW w:w="12392" w:type="dxa"/>
                  <w:hideMark/>
                </w:tcPr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a) emri ose kodi i kategorisë së metalit skrap në përputhje me një specifikim ose standard industrie: </w:t>
                  </w:r>
                </w:p>
                <w:p w:rsidR="00E95D1C" w:rsidRPr="00F71F73" w:rsidRDefault="00E95D1C" w:rsidP="00652CF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b) aty ku është rasti, dispozitat kryesore teknike të specifikimit të një klienti, si: përbërja, madhësia, tipi dhe cilësitë</w:t>
                  </w:r>
                  <w:r w:rsidR="00AD7D81">
                    <w:rPr>
                      <w:sz w:val="21"/>
                      <w:szCs w:val="21"/>
                      <w:lang w:val="sq-AL"/>
                    </w:rPr>
                    <w:t>:</w:t>
                  </w:r>
                </w:p>
              </w:tc>
            </w:tr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3</w:t>
                  </w:r>
                </w:p>
              </w:tc>
              <w:tc>
                <w:tcPr>
                  <w:tcW w:w="12392" w:type="dxa"/>
                  <w:hideMark/>
                </w:tcPr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Dërgesa e metalit skrap përputhet me specifikimin ose standardin që përmendet në para</w:t>
                  </w:r>
                  <w:r w:rsidR="00AD7D81">
                    <w:rPr>
                      <w:sz w:val="21"/>
                      <w:szCs w:val="21"/>
                      <w:lang w:val="sq-AL"/>
                    </w:rPr>
                    <w:t>grafët 3 dhe 4 të këtij vendimi:</w:t>
                  </w:r>
                </w:p>
              </w:tc>
            </w:tr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4</w:t>
                  </w:r>
                </w:p>
              </w:tc>
              <w:tc>
                <w:tcPr>
                  <w:tcW w:w="12392" w:type="dxa"/>
                  <w:hideMark/>
                </w:tcPr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Sasia e dërgesës në ton: </w:t>
                  </w:r>
                </w:p>
              </w:tc>
            </w:tr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5</w:t>
                  </w:r>
                </w:p>
              </w:tc>
              <w:tc>
                <w:tcPr>
                  <w:tcW w:w="12392" w:type="dxa"/>
                  <w:hideMark/>
                </w:tcPr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Krijohet një certifikatë e testit të radioaktivitetit në përputhje me rregullat kombëtare dhe ndërkombëtare të monitorimit dhe procedurat e reagimit për metalin skrap radioaktiv: </w:t>
                  </w:r>
                </w:p>
              </w:tc>
            </w:tr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tcBorders>
                    <w:bottom w:val="single" w:sz="4" w:space="0" w:color="auto"/>
                  </w:tcBorders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6</w:t>
                  </w:r>
                </w:p>
              </w:tc>
              <w:tc>
                <w:tcPr>
                  <w:tcW w:w="12392" w:type="dxa"/>
                  <w:tcBorders>
                    <w:bottom w:val="single" w:sz="4" w:space="0" w:color="auto"/>
                  </w:tcBorders>
                  <w:hideMark/>
                </w:tcPr>
                <w:p w:rsidR="00E95D1C" w:rsidRPr="00F71F73" w:rsidRDefault="00E95D1C" w:rsidP="00046187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Prodhuesi i skrapit metalik aplikon një sistem të menaxhimit të cilësisë në përputhje me paragrafin 6 të këtij vendimi, </w:t>
                  </w:r>
                  <w:r w:rsidR="00046187" w:rsidRPr="00F71F73">
                    <w:rPr>
                      <w:sz w:val="21"/>
                      <w:szCs w:val="21"/>
                      <w:lang w:val="sq-AL"/>
                    </w:rPr>
                    <w:t>i cili</w:t>
                  </w: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 është verifikuar nga një verifikues i akredituar ose, aty ku metali skrap që ka pushuar së qeni mbetje importohet në territorin doganor të bashkimit nga një verifikues i pavarur: </w:t>
                  </w:r>
                </w:p>
              </w:tc>
            </w:tr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7</w:t>
                  </w:r>
                </w:p>
              </w:tc>
              <w:tc>
                <w:tcPr>
                  <w:tcW w:w="12392" w:type="dxa"/>
                  <w:hideMark/>
                </w:tcPr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Dërgesa e metalit skrap plotëson kriteret që përmenden nga germat “a” deri në “c” të parag</w:t>
                  </w:r>
                  <w:r w:rsidR="00652CFC" w:rsidRPr="00F71F73">
                    <w:rPr>
                      <w:sz w:val="21"/>
                      <w:szCs w:val="21"/>
                      <w:lang w:val="sq-AL"/>
                    </w:rPr>
                    <w:t>rafëve 3 dhe 4 të këtij vendimi</w:t>
                  </w:r>
                  <w:r w:rsidR="00046187" w:rsidRPr="00F71F73">
                    <w:rPr>
                      <w:sz w:val="21"/>
                      <w:szCs w:val="21"/>
                      <w:lang w:val="sq-AL"/>
                    </w:rPr>
                    <w:t>:</w:t>
                  </w:r>
                </w:p>
              </w:tc>
            </w:tr>
            <w:tr w:rsidR="00E95D1C" w:rsidRPr="00F71F73" w:rsidTr="00F71F73">
              <w:trPr>
                <w:jc w:val="center"/>
              </w:trPr>
              <w:tc>
                <w:tcPr>
                  <w:tcW w:w="570" w:type="dxa"/>
                  <w:hideMark/>
                </w:tcPr>
                <w:p w:rsidR="00E95D1C" w:rsidRPr="00F71F73" w:rsidRDefault="00E95D1C" w:rsidP="000C6875">
                  <w:pPr>
                    <w:pStyle w:val="Tabele"/>
                    <w:jc w:val="right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>8</w:t>
                  </w:r>
                </w:p>
              </w:tc>
              <w:tc>
                <w:tcPr>
                  <w:tcW w:w="12392" w:type="dxa"/>
                  <w:hideMark/>
                </w:tcPr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Deklarimi i prodhuesit/importuesit të metalit skrap: </w:t>
                  </w:r>
                  <w:r w:rsidR="00AD7D81" w:rsidRPr="00F71F73">
                    <w:rPr>
                      <w:sz w:val="21"/>
                      <w:szCs w:val="21"/>
                      <w:lang w:val="sq-AL"/>
                    </w:rPr>
                    <w:t xml:space="preserve">Vërtetoj </w:t>
                  </w:r>
                  <w:r w:rsidRPr="00F71F73">
                    <w:rPr>
                      <w:sz w:val="21"/>
                      <w:szCs w:val="21"/>
                      <w:lang w:val="sq-AL"/>
                    </w:rPr>
                    <w:t>se informacioni i mësipërm është i plotë dhe i saktë sipas njohurive të mi</w:t>
                  </w:r>
                  <w:r w:rsidR="00652CFC" w:rsidRPr="00F71F73">
                    <w:rPr>
                      <w:sz w:val="21"/>
                      <w:szCs w:val="21"/>
                      <w:lang w:val="sq-AL"/>
                    </w:rPr>
                    <w:t>j</w:t>
                  </w:r>
                  <w:r w:rsidR="00AD7D81">
                    <w:rPr>
                      <w:sz w:val="21"/>
                      <w:szCs w:val="21"/>
                      <w:lang w:val="sq-AL"/>
                    </w:rPr>
                    <w:t>a më të mira.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Emri: 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Data: </w:t>
                  </w:r>
                </w:p>
                <w:p w:rsidR="00E95D1C" w:rsidRPr="00F71F73" w:rsidRDefault="00E95D1C" w:rsidP="00E95D1C">
                  <w:pPr>
                    <w:pStyle w:val="Tabele"/>
                    <w:rPr>
                      <w:sz w:val="21"/>
                      <w:szCs w:val="21"/>
                      <w:lang w:val="sq-AL"/>
                    </w:rPr>
                  </w:pPr>
                  <w:r w:rsidRPr="00F71F73">
                    <w:rPr>
                      <w:sz w:val="21"/>
                      <w:szCs w:val="21"/>
                      <w:lang w:val="sq-AL"/>
                    </w:rPr>
                    <w:t xml:space="preserve">Nënshkrimi: </w:t>
                  </w:r>
                </w:p>
              </w:tc>
            </w:tr>
          </w:tbl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</w:p>
        </w:tc>
      </w:tr>
    </w:tbl>
    <w:p w:rsidR="00E95D1C" w:rsidRPr="00B02D41" w:rsidRDefault="00E95D1C" w:rsidP="00E95D1C">
      <w:pPr>
        <w:pStyle w:val="Tabele"/>
        <w:rPr>
          <w:caps/>
          <w:lang w:val="sq-AL"/>
        </w:rPr>
      </w:pPr>
    </w:p>
    <w:p w:rsidR="00E95D1C" w:rsidRDefault="00E95D1C" w:rsidP="00E95D1C">
      <w:pPr>
        <w:pStyle w:val="Tabele"/>
        <w:rPr>
          <w:caps/>
          <w:lang w:val="sq-AL"/>
        </w:rPr>
      </w:pPr>
    </w:p>
    <w:p w:rsidR="00AD7D81" w:rsidRDefault="00AD7D81" w:rsidP="00E95D1C">
      <w:pPr>
        <w:pStyle w:val="Tabele"/>
        <w:rPr>
          <w:caps/>
          <w:lang w:val="sq-AL"/>
        </w:rPr>
      </w:pPr>
    </w:p>
    <w:p w:rsidR="00AD7D81" w:rsidRPr="00B02D41" w:rsidRDefault="00AD7D81" w:rsidP="00E95D1C">
      <w:pPr>
        <w:pStyle w:val="Tabele"/>
        <w:rPr>
          <w:caps/>
          <w:lang w:val="sq-AL"/>
        </w:rPr>
      </w:pPr>
    </w:p>
    <w:p w:rsidR="005C0A7A" w:rsidRPr="00B02D41" w:rsidRDefault="005C0A7A" w:rsidP="00E95D1C">
      <w:pPr>
        <w:pStyle w:val="AneksiTitull"/>
        <w:rPr>
          <w:sz w:val="22"/>
          <w:szCs w:val="22"/>
          <w:lang w:val="sq-AL"/>
        </w:rPr>
      </w:pPr>
    </w:p>
    <w:p w:rsidR="00E95D1C" w:rsidRPr="00B02D41" w:rsidRDefault="00E95D1C" w:rsidP="00E95D1C">
      <w:pPr>
        <w:pStyle w:val="AneksiTitull"/>
        <w:rPr>
          <w:sz w:val="22"/>
          <w:szCs w:val="22"/>
          <w:lang w:val="sq-AL"/>
        </w:rPr>
      </w:pPr>
      <w:r w:rsidRPr="00B02D41">
        <w:rPr>
          <w:sz w:val="22"/>
          <w:szCs w:val="22"/>
          <w:lang w:val="sq-AL"/>
        </w:rPr>
        <w:t>ANEKSI IV</w:t>
      </w:r>
    </w:p>
    <w:p w:rsidR="00E95D1C" w:rsidRPr="00B02D41" w:rsidRDefault="00E95D1C" w:rsidP="00E95D1C">
      <w:pPr>
        <w:pStyle w:val="AneksiTitull"/>
        <w:rPr>
          <w:sz w:val="22"/>
          <w:szCs w:val="22"/>
          <w:lang w:val="sq-AL"/>
        </w:rPr>
      </w:pPr>
      <w:r w:rsidRPr="00B02D41">
        <w:rPr>
          <w:sz w:val="22"/>
          <w:szCs w:val="22"/>
          <w:lang w:val="sq-AL"/>
        </w:rPr>
        <w:t>PËRQENDRIMET E LEJUARA TË PËRMBAJTJES SË NDOTËSVE ORGANIKË TË QËNDRUESHËM NË MBETJET</w:t>
      </w:r>
    </w:p>
    <w:p w:rsidR="00E95D1C" w:rsidRPr="00B02D41" w:rsidRDefault="00E95D1C" w:rsidP="00E95D1C">
      <w:pPr>
        <w:pStyle w:val="AneksiTitull"/>
        <w:rPr>
          <w:sz w:val="22"/>
          <w:szCs w:val="22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2970"/>
        <w:gridCol w:w="2790"/>
        <w:gridCol w:w="3330"/>
      </w:tblGrid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</w:p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Substanca</w:t>
            </w:r>
          </w:p>
        </w:tc>
        <w:tc>
          <w:tcPr>
            <w:tcW w:w="2970" w:type="dxa"/>
          </w:tcPr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CAS No</w:t>
            </w:r>
          </w:p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(numri i identifikimit të kimikatit</w:t>
            </w:r>
            <w:r w:rsidR="00A45FAB" w:rsidRPr="00F71F73">
              <w:rPr>
                <w:rFonts w:eastAsia="Times New Roman"/>
                <w:b/>
                <w:sz w:val="21"/>
                <w:szCs w:val="21"/>
                <w:lang w:val="sq-AL"/>
              </w:rPr>
              <w:t>,</w:t>
            </w: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 xml:space="preserve"> sipas nomenklaturës së kimikateve)</w:t>
            </w:r>
          </w:p>
        </w:tc>
        <w:tc>
          <w:tcPr>
            <w:tcW w:w="2790" w:type="dxa"/>
          </w:tcPr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EC No</w:t>
            </w:r>
          </w:p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(numri i identifikimit të kimikatit sipas Komisionit Europian</w:t>
            </w:r>
            <w:r w:rsidR="00046187" w:rsidRPr="00F71F73">
              <w:rPr>
                <w:rFonts w:eastAsia="Times New Roman"/>
                <w:b/>
                <w:sz w:val="21"/>
                <w:szCs w:val="21"/>
                <w:lang w:val="sq-AL"/>
              </w:rPr>
              <w:t>)</w:t>
            </w:r>
          </w:p>
        </w:tc>
        <w:tc>
          <w:tcPr>
            <w:tcW w:w="3330" w:type="dxa"/>
          </w:tcPr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</w:p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Përqendrimet e lejuara të kimikateve në</w:t>
            </w:r>
          </w:p>
          <w:p w:rsidR="00E95D1C" w:rsidRPr="00F71F73" w:rsidRDefault="00E95D1C" w:rsidP="00A45FAB">
            <w:pPr>
              <w:pStyle w:val="Tabele"/>
              <w:jc w:val="center"/>
              <w:rPr>
                <w:rFonts w:eastAsia="Times New Roman"/>
                <w:b/>
                <w:sz w:val="21"/>
                <w:szCs w:val="21"/>
                <w:lang w:val="sq-AL"/>
              </w:rPr>
            </w:pPr>
            <w:r w:rsidRPr="00F71F73">
              <w:rPr>
                <w:rFonts w:eastAsia="Times New Roman"/>
                <w:b/>
                <w:sz w:val="21"/>
                <w:szCs w:val="21"/>
                <w:lang w:val="sq-AL"/>
              </w:rPr>
              <w:t>(ppm)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DDT (1,1,1-trichloro-2,2-bis (4-chlorophenyl)ethane)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50-29-3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200-024-3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Chlordane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57-74-9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200-349-0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Hexachlorocyclohexanes, perfshire lindanin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58-89-9</w:t>
            </w:r>
          </w:p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319-84-6</w:t>
            </w:r>
          </w:p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319-85-7</w:t>
            </w:r>
          </w:p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608-73-1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210-168-9</w:t>
            </w:r>
          </w:p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200-401-2</w:t>
            </w:r>
          </w:p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206-270-8</w:t>
            </w:r>
          </w:p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206-271-3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Dieldrin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60-57-1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200-484-5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Endrin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72-20-8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200-775-7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Heptachlor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76-44-8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200-962-3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Hexachlorobenzene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118-74-1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200-273-9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Chlordecone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143-50-0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205-601-3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Aldrin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309-00-2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206-215-8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Pentachlorobenzene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608-93-5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210-172-5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Polychlorinated Biphenyls (PCB)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1336-36-3 and others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215-648-1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 ( 2 )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Mirex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2385-85-5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219-196-6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Toxaphene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8001-35-2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232-283-3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  <w:tr w:rsidR="00E95D1C" w:rsidRPr="00F71F73" w:rsidTr="00A45FAB">
        <w:trPr>
          <w:jc w:val="center"/>
        </w:trPr>
        <w:tc>
          <w:tcPr>
            <w:tcW w:w="3708" w:type="dxa"/>
          </w:tcPr>
          <w:p w:rsidR="00E95D1C" w:rsidRPr="00F71F73" w:rsidRDefault="00E95D1C" w:rsidP="00E95D1C">
            <w:pPr>
              <w:pStyle w:val="Tabele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Hexabromobiphenyl</w:t>
            </w:r>
          </w:p>
        </w:tc>
        <w:tc>
          <w:tcPr>
            <w:tcW w:w="297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36355-01-8</w:t>
            </w:r>
          </w:p>
        </w:tc>
        <w:tc>
          <w:tcPr>
            <w:tcW w:w="279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252-994-2</w:t>
            </w:r>
          </w:p>
        </w:tc>
        <w:tc>
          <w:tcPr>
            <w:tcW w:w="3330" w:type="dxa"/>
          </w:tcPr>
          <w:p w:rsidR="00E95D1C" w:rsidRPr="00F71F73" w:rsidRDefault="00E95D1C" w:rsidP="00E95D1C">
            <w:pPr>
              <w:pStyle w:val="Tabele"/>
              <w:jc w:val="right"/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</w:pPr>
            <w:r w:rsidRPr="00F71F73">
              <w:rPr>
                <w:rFonts w:eastAsia="Times New Roman" w:cs="EUAlbertina"/>
                <w:color w:val="000000"/>
                <w:sz w:val="21"/>
                <w:szCs w:val="21"/>
                <w:lang w:val="sq-AL"/>
              </w:rPr>
              <w:t>50 mg/kg</w:t>
            </w:r>
          </w:p>
        </w:tc>
      </w:tr>
    </w:tbl>
    <w:p w:rsidR="00E95D1C" w:rsidRPr="00B02D41" w:rsidRDefault="00E95D1C" w:rsidP="00E95D1C">
      <w:pPr>
        <w:pStyle w:val="Tabele"/>
        <w:rPr>
          <w:lang w:val="sq-AL"/>
        </w:rPr>
      </w:pPr>
    </w:p>
    <w:p w:rsidR="00E95D1C" w:rsidRPr="00B02D41" w:rsidRDefault="00E95D1C" w:rsidP="00E95D1C">
      <w:pPr>
        <w:pStyle w:val="Tabele"/>
        <w:rPr>
          <w:lang w:val="sq-AL"/>
        </w:rPr>
      </w:pPr>
    </w:p>
    <w:p w:rsidR="00E95D1C" w:rsidRDefault="00E95D1C" w:rsidP="00E95D1C">
      <w:pPr>
        <w:pStyle w:val="Tabele"/>
        <w:rPr>
          <w:caps/>
          <w:lang w:val="sq-AL"/>
        </w:rPr>
      </w:pPr>
    </w:p>
    <w:p w:rsidR="00F71F73" w:rsidRDefault="00F71F73" w:rsidP="00E95D1C">
      <w:pPr>
        <w:pStyle w:val="Tabele"/>
        <w:rPr>
          <w:caps/>
          <w:lang w:val="sq-AL"/>
        </w:rPr>
      </w:pPr>
    </w:p>
    <w:p w:rsidR="00F71F73" w:rsidRPr="00B02D41" w:rsidRDefault="00F71F73" w:rsidP="00E95D1C">
      <w:pPr>
        <w:pStyle w:val="Tabele"/>
        <w:rPr>
          <w:caps/>
          <w:lang w:val="sq-AL"/>
        </w:rPr>
      </w:pPr>
    </w:p>
    <w:p w:rsidR="00E95D1C" w:rsidRPr="00B02D41" w:rsidRDefault="00E95D1C" w:rsidP="00E95D1C">
      <w:pPr>
        <w:pStyle w:val="AneksiTitull"/>
        <w:rPr>
          <w:sz w:val="22"/>
          <w:szCs w:val="22"/>
          <w:lang w:val="sq-AL"/>
        </w:rPr>
      </w:pPr>
      <w:r w:rsidRPr="00B02D41">
        <w:rPr>
          <w:sz w:val="22"/>
          <w:szCs w:val="22"/>
          <w:lang w:val="sq-AL"/>
        </w:rPr>
        <w:t>ANEKSI V</w:t>
      </w:r>
    </w:p>
    <w:p w:rsidR="00E95D1C" w:rsidRDefault="00E95D1C" w:rsidP="00E95D1C">
      <w:pPr>
        <w:pStyle w:val="AneksiTitull"/>
        <w:rPr>
          <w:sz w:val="22"/>
          <w:szCs w:val="22"/>
          <w:lang w:val="sq-AL"/>
        </w:rPr>
      </w:pPr>
      <w:r w:rsidRPr="00B02D41">
        <w:rPr>
          <w:sz w:val="22"/>
          <w:szCs w:val="22"/>
          <w:lang w:val="sq-AL"/>
        </w:rPr>
        <w:t>NIVELET E LEJUARA TË PËRMBAJTJES SË SUBSTANCAVE TË RREZIKSHME NË MBETJE</w:t>
      </w:r>
    </w:p>
    <w:p w:rsidR="00F71F73" w:rsidRPr="00F71F73" w:rsidRDefault="00F71F73" w:rsidP="00F71F7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10422"/>
        <w:gridCol w:w="1908"/>
      </w:tblGrid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E95D1C" w:rsidP="00A45FAB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  <w:r w:rsidRPr="00F71F73">
              <w:rPr>
                <w:b/>
                <w:sz w:val="21"/>
                <w:szCs w:val="21"/>
                <w:lang w:val="sq-AL"/>
              </w:rPr>
              <w:t>Nr.</w:t>
            </w:r>
          </w:p>
        </w:tc>
        <w:tc>
          <w:tcPr>
            <w:tcW w:w="10422" w:type="dxa"/>
          </w:tcPr>
          <w:p w:rsidR="00E95D1C" w:rsidRPr="00F71F73" w:rsidRDefault="00E95D1C" w:rsidP="00A45FAB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  <w:r w:rsidRPr="00F71F73">
              <w:rPr>
                <w:b/>
                <w:sz w:val="21"/>
                <w:szCs w:val="21"/>
                <w:lang w:val="sq-AL"/>
              </w:rPr>
              <w:t>Substanca</w:t>
            </w:r>
          </w:p>
        </w:tc>
        <w:tc>
          <w:tcPr>
            <w:tcW w:w="1908" w:type="dxa"/>
          </w:tcPr>
          <w:p w:rsidR="00E95D1C" w:rsidRPr="00F71F73" w:rsidRDefault="00E95D1C" w:rsidP="00A45FAB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  <w:r w:rsidRPr="00F71F73">
              <w:rPr>
                <w:b/>
                <w:sz w:val="21"/>
                <w:szCs w:val="21"/>
                <w:lang w:val="sq-AL"/>
              </w:rPr>
              <w:t>Përmbajtja</w:t>
            </w:r>
          </w:p>
          <w:p w:rsidR="00E95D1C" w:rsidRPr="00F71F73" w:rsidRDefault="00E95D1C" w:rsidP="00A45FAB">
            <w:pPr>
              <w:pStyle w:val="Tabele"/>
              <w:jc w:val="center"/>
              <w:rPr>
                <w:b/>
                <w:sz w:val="21"/>
                <w:szCs w:val="21"/>
                <w:lang w:val="sq-AL"/>
              </w:rPr>
            </w:pP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Temperatura e avullimit për të gjitha substancat në përbërje të metalit skrap</w:t>
            </w:r>
          </w:p>
        </w:tc>
        <w:tc>
          <w:tcPr>
            <w:tcW w:w="1908" w:type="dxa"/>
          </w:tcPr>
          <w:p w:rsidR="00E95D1C" w:rsidRPr="00F71F73" w:rsidRDefault="00046187" w:rsidP="00A92BA5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≤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55°C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2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ose më shumë substanca klasifikohen si shumë toksike në një 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0,1%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3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Një apo më tepër substanca klasifikohen si toksike në koncentrim total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3%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4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apo më tepër substanca klasifikohen si të dëmshme në 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25%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5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apo më tepër substanca korrozive të klasifikuara si R35 në 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1%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6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apo më tepër substanca korrozive të klasifikuara si R34 në 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5%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7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apo më tepër substanca irrituese të klasifikuara si R41 në 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10%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8</w:t>
            </w: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apo më tepër substanca irrituese të klasifikuara si R36, R37, R38 në 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20%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9</w:t>
            </w:r>
          </w:p>
          <w:p w:rsidR="00E95D1C" w:rsidRPr="00F71F73" w:rsidRDefault="00E95D1C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Një ose më shumë substanca</w:t>
            </w:r>
            <w:r w:rsidR="00046187" w:rsidRPr="00F71F73">
              <w:rPr>
                <w:sz w:val="21"/>
                <w:szCs w:val="21"/>
                <w:lang w:val="sq-AL"/>
              </w:rPr>
              <w:t>,</w:t>
            </w:r>
            <w:r w:rsidR="00652CFC" w:rsidRPr="00F71F73">
              <w:rPr>
                <w:sz w:val="21"/>
                <w:szCs w:val="21"/>
                <w:lang w:val="sq-AL"/>
              </w:rPr>
              <w:t xml:space="preserve"> </w:t>
            </w:r>
            <w:r w:rsidRPr="00F71F73">
              <w:rPr>
                <w:sz w:val="21"/>
                <w:szCs w:val="21"/>
                <w:lang w:val="sq-AL"/>
              </w:rPr>
              <w:t>njohur</w:t>
            </w:r>
            <w:r w:rsidR="00AD7D81">
              <w:rPr>
                <w:sz w:val="21"/>
                <w:szCs w:val="21"/>
                <w:lang w:val="sq-AL"/>
              </w:rPr>
              <w:t xml:space="preserve"> të jen</w:t>
            </w:r>
            <w:r w:rsidRPr="00F71F73">
              <w:rPr>
                <w:sz w:val="21"/>
                <w:szCs w:val="21"/>
                <w:lang w:val="sq-AL"/>
              </w:rPr>
              <w:t xml:space="preserve">ë kancerogjene </w:t>
            </w:r>
            <w:r w:rsidR="005F6BF6" w:rsidRPr="00F71F73">
              <w:rPr>
                <w:sz w:val="21"/>
                <w:szCs w:val="21"/>
                <w:lang w:val="sq-AL"/>
              </w:rPr>
              <w:t>të</w:t>
            </w:r>
            <w:r w:rsidRPr="00F71F73">
              <w:rPr>
                <w:sz w:val="21"/>
                <w:szCs w:val="21"/>
                <w:lang w:val="sq-AL"/>
              </w:rPr>
              <w:t xml:space="preserve"> kategorisë 1 ose 2 në një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0,1%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10</w:t>
            </w:r>
          </w:p>
          <w:p w:rsidR="00E95D1C" w:rsidRPr="00F71F73" w:rsidRDefault="00E95D1C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ose më shumë substanca toksike për riprodhimin e kategorisë 1 ose 2 klasifikuar si R60,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R61 në një koncentrim total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0,5%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11</w:t>
            </w:r>
          </w:p>
          <w:p w:rsidR="00E95D1C" w:rsidRPr="00F71F73" w:rsidRDefault="00E95D1C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ose më shumë substanca toksike për riprodhimin e kategorisë 3 klasifikohen si R62,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R63 në një koncentrim total </w:t>
            </w:r>
          </w:p>
        </w:tc>
        <w:tc>
          <w:tcPr>
            <w:tcW w:w="1908" w:type="dxa"/>
          </w:tcPr>
          <w:p w:rsidR="00E95D1C" w:rsidRPr="00F71F73" w:rsidRDefault="00046187" w:rsidP="00A92BA5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5%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12</w:t>
            </w:r>
          </w:p>
          <w:p w:rsidR="00E95D1C" w:rsidRPr="00F71F73" w:rsidRDefault="00E95D1C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apo më tepër substanca mutagjene të kategorisë 1 ose 2 klasifikohen si R46 në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koncentrim total </w:t>
            </w:r>
          </w:p>
        </w:tc>
        <w:tc>
          <w:tcPr>
            <w:tcW w:w="1908" w:type="dxa"/>
          </w:tcPr>
          <w:p w:rsidR="00E95D1C" w:rsidRPr="00F71F73" w:rsidRDefault="00046187" w:rsidP="00E95D1C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A92BA5" w:rsidRPr="00F71F73">
              <w:rPr>
                <w:sz w:val="21"/>
                <w:szCs w:val="21"/>
                <w:lang w:val="sq-AL"/>
              </w:rPr>
              <w:t xml:space="preserve"> 0,1%</w:t>
            </w:r>
          </w:p>
        </w:tc>
      </w:tr>
      <w:tr w:rsidR="00E95D1C" w:rsidRPr="00F71F73" w:rsidTr="00E95D1C">
        <w:trPr>
          <w:jc w:val="center"/>
        </w:trPr>
        <w:tc>
          <w:tcPr>
            <w:tcW w:w="756" w:type="dxa"/>
          </w:tcPr>
          <w:p w:rsidR="00E95D1C" w:rsidRPr="00F71F73" w:rsidRDefault="00A45FAB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>13</w:t>
            </w:r>
          </w:p>
          <w:p w:rsidR="00E95D1C" w:rsidRPr="00F71F73" w:rsidRDefault="00E95D1C" w:rsidP="00A45FAB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</w:p>
        </w:tc>
        <w:tc>
          <w:tcPr>
            <w:tcW w:w="10422" w:type="dxa"/>
          </w:tcPr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Një apo më tepër substanca mutagjene të kategorisë 3 klasifikohen si R40 në koncentrim </w:t>
            </w:r>
          </w:p>
          <w:p w:rsidR="00E95D1C" w:rsidRPr="00F71F73" w:rsidRDefault="00E95D1C" w:rsidP="00E95D1C">
            <w:pPr>
              <w:pStyle w:val="Tabele"/>
              <w:rPr>
                <w:sz w:val="21"/>
                <w:szCs w:val="21"/>
                <w:lang w:val="sq-AL"/>
              </w:rPr>
            </w:pPr>
            <w:r w:rsidRPr="00F71F73">
              <w:rPr>
                <w:sz w:val="21"/>
                <w:szCs w:val="21"/>
                <w:lang w:val="sq-AL"/>
              </w:rPr>
              <w:t xml:space="preserve">total </w:t>
            </w:r>
          </w:p>
        </w:tc>
        <w:tc>
          <w:tcPr>
            <w:tcW w:w="1908" w:type="dxa"/>
          </w:tcPr>
          <w:p w:rsidR="00E95D1C" w:rsidRPr="00F71F73" w:rsidRDefault="00046187" w:rsidP="00A92BA5">
            <w:pPr>
              <w:pStyle w:val="Tabele"/>
              <w:jc w:val="right"/>
              <w:rPr>
                <w:sz w:val="21"/>
                <w:szCs w:val="21"/>
                <w:lang w:val="sq-AL"/>
              </w:rPr>
            </w:pPr>
            <w:r w:rsidRPr="00F71F73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≥</w:t>
            </w:r>
            <w:r w:rsidR="00E95D1C" w:rsidRPr="00F71F73">
              <w:rPr>
                <w:sz w:val="21"/>
                <w:szCs w:val="21"/>
                <w:lang w:val="sq-AL"/>
              </w:rPr>
              <w:t xml:space="preserve"> 1%</w:t>
            </w:r>
          </w:p>
        </w:tc>
      </w:tr>
    </w:tbl>
    <w:p w:rsidR="00E95D1C" w:rsidRPr="00B02D41" w:rsidRDefault="00E95D1C" w:rsidP="00E95D1C">
      <w:pPr>
        <w:pStyle w:val="Tabele"/>
        <w:rPr>
          <w:lang w:val="sq-AL"/>
        </w:rPr>
      </w:pPr>
    </w:p>
    <w:p w:rsidR="00E95D1C" w:rsidRPr="00B02D41" w:rsidRDefault="00E95D1C" w:rsidP="00E95D1C">
      <w:pPr>
        <w:tabs>
          <w:tab w:val="left" w:pos="13080"/>
        </w:tabs>
        <w:ind w:right="-4555"/>
        <w:jc w:val="both"/>
        <w:rPr>
          <w:rFonts w:ascii="Book Antiqua" w:hAnsi="Book Antiqua"/>
          <w:sz w:val="22"/>
          <w:szCs w:val="22"/>
        </w:rPr>
      </w:pPr>
    </w:p>
    <w:p w:rsidR="00926B1F" w:rsidRDefault="00926B1F" w:rsidP="00027E38">
      <w:pPr>
        <w:pStyle w:val="Paragrafi"/>
        <w:rPr>
          <w:lang w:val="sq-AL"/>
        </w:rPr>
        <w:sectPr w:rsidR="00926B1F" w:rsidSect="00F71F73">
          <w:pgSz w:w="16840" w:h="11907" w:orient="landscape" w:code="9"/>
          <w:pgMar w:top="1411" w:right="1411" w:bottom="1411" w:left="1411" w:header="1584" w:footer="1138" w:gutter="0"/>
          <w:pgNumType w:start="846"/>
          <w:cols w:space="720"/>
          <w:docGrid w:linePitch="360"/>
        </w:sectPr>
      </w:pPr>
    </w:p>
    <w:p w:rsidR="00926B1F" w:rsidRPr="001372A1" w:rsidRDefault="006779FF" w:rsidP="00926B1F">
      <w:pPr>
        <w:pStyle w:val="Akti"/>
      </w:pPr>
      <w:r>
        <w:t xml:space="preserve">UDHËZIM </w:t>
      </w:r>
      <w:r w:rsidR="00926B1F" w:rsidRPr="001372A1">
        <w:t xml:space="preserve">I PËRBASHKËT </w:t>
      </w:r>
    </w:p>
    <w:p w:rsidR="00926B1F" w:rsidRPr="001372A1" w:rsidRDefault="00926B1F" w:rsidP="00926B1F">
      <w:pPr>
        <w:pStyle w:val="NumriData"/>
      </w:pPr>
      <w:r>
        <w:t>Nr. 827/7</w:t>
      </w:r>
      <w:r w:rsidRPr="001372A1">
        <w:t xml:space="preserve">, </w:t>
      </w:r>
      <w:r>
        <w:t>datë 28.2.</w:t>
      </w:r>
      <w:r w:rsidRPr="001372A1">
        <w:t xml:space="preserve">2013 </w:t>
      </w:r>
    </w:p>
    <w:p w:rsidR="00926B1F" w:rsidRPr="006779FF" w:rsidRDefault="00926B1F" w:rsidP="00926B1F">
      <w:pPr>
        <w:pStyle w:val="Paragrafi"/>
        <w:rPr>
          <w:sz w:val="14"/>
        </w:rPr>
      </w:pPr>
    </w:p>
    <w:p w:rsidR="00926B1F" w:rsidRPr="001372A1" w:rsidRDefault="00926B1F" w:rsidP="00926B1F">
      <w:pPr>
        <w:pStyle w:val="Titulli"/>
      </w:pPr>
      <w:r w:rsidRPr="001372A1">
        <w:t>PËR BASHKËPUNIMIN NDËRINSTITUCIONAL</w:t>
      </w:r>
      <w:r w:rsidR="009E5830">
        <w:t>,</w:t>
      </w:r>
      <w:r w:rsidRPr="001372A1">
        <w:t xml:space="preserve"> NË KUADËR TË REALIZIMIT TË MBIKËQYRJES ELEKTRONIKE TË PERSONAVE, TË CILËVE U KUFIZOHET LËVIZJA ME VENDIM GJYQËSOR</w:t>
      </w:r>
    </w:p>
    <w:p w:rsidR="00926B1F" w:rsidRPr="006779FF" w:rsidRDefault="00926B1F" w:rsidP="00926B1F">
      <w:pPr>
        <w:pStyle w:val="Paragrafi"/>
        <w:rPr>
          <w:sz w:val="12"/>
        </w:rPr>
      </w:pPr>
    </w:p>
    <w:p w:rsidR="00926B1F" w:rsidRPr="001372A1" w:rsidRDefault="00E717AB" w:rsidP="00926B1F">
      <w:pPr>
        <w:pStyle w:val="Paragrafi"/>
      </w:pPr>
      <w:r>
        <w:t>Në mbështetje të nenit 102</w:t>
      </w:r>
      <w:r w:rsidR="00926B1F" w:rsidRPr="001372A1">
        <w:t xml:space="preserve"> pika 4 </w:t>
      </w:r>
      <w:r w:rsidR="00C46AE5">
        <w:t>të</w:t>
      </w:r>
      <w:r w:rsidR="00926B1F" w:rsidRPr="001372A1">
        <w:t xml:space="preserve"> Kushtetutës së Republikës së Shqipërisë, të nenit 7 pika 2 të ligjit nr. 8678, datë 14.5.2001 “Për organizimin dhe funksionimin e Ministrisë së Drejtë</w:t>
      </w:r>
      <w:r>
        <w:t>sisë”, të ndryshuar, të nenit 8</w:t>
      </w:r>
      <w:r w:rsidR="00926B1F" w:rsidRPr="001372A1">
        <w:t xml:space="preserve"> pika 2 germa “</w:t>
      </w:r>
      <w:r w:rsidR="00C46AE5">
        <w:t>gj” të</w:t>
      </w:r>
      <w:r>
        <w:t xml:space="preserve"> ligjit nr. 8737, datë 12.</w:t>
      </w:r>
      <w:r w:rsidR="00926B1F" w:rsidRPr="001372A1">
        <w:t>2.2001 “Për organizimin dhe funksionimin e Prokurorisë së Përgjithshme”, të ndryshuar, të nenit 7</w:t>
      </w:r>
      <w:r w:rsidR="00731570">
        <w:t xml:space="preserve"> paragrafi 2</w:t>
      </w:r>
      <w:r w:rsidR="00926B1F" w:rsidRPr="001372A1">
        <w:t xml:space="preserve"> ger</w:t>
      </w:r>
      <w:r w:rsidR="00C46AE5">
        <w:t>ma “c” të</w:t>
      </w:r>
      <w:r w:rsidR="00731570">
        <w:t xml:space="preserve"> ligjit nr. 9749, datë </w:t>
      </w:r>
      <w:r w:rsidR="00926B1F" w:rsidRPr="001372A1">
        <w:t>4.6.2007 “Për Policinë e Shtetit”, të ndryshuar, të nenit 6</w:t>
      </w:r>
      <w:r w:rsidR="00731570">
        <w:t>5 të ligjit nr. 8331, datë 21.</w:t>
      </w:r>
      <w:r w:rsidR="00926B1F" w:rsidRPr="001372A1">
        <w:t>4.1998 “Për ek</w:t>
      </w:r>
      <w:r w:rsidR="00731570">
        <w:t>zekutimin e vendimeve penale”, të</w:t>
      </w:r>
      <w:r w:rsidR="00926B1F" w:rsidRPr="001372A1">
        <w:t xml:space="preserve"> ndryshuar, të ligjit nr. 10</w:t>
      </w:r>
      <w:r w:rsidR="00952DF5">
        <w:t xml:space="preserve"> </w:t>
      </w:r>
      <w:r w:rsidR="00926B1F" w:rsidRPr="001372A1">
        <w:t xml:space="preserve">494, datë 22.12.2011 “Për mbikëqyrjen elektronike të </w:t>
      </w:r>
      <w:r w:rsidR="00731570" w:rsidRPr="001372A1">
        <w:t>personave</w:t>
      </w:r>
      <w:r w:rsidR="00926B1F" w:rsidRPr="001372A1">
        <w:t>, të cilëve u kufizohet lëvizja me vendim gjyqësor”,</w:t>
      </w:r>
    </w:p>
    <w:p w:rsidR="00926B1F" w:rsidRPr="006779FF" w:rsidRDefault="00926B1F" w:rsidP="00926B1F">
      <w:pPr>
        <w:pStyle w:val="Paragrafi"/>
        <w:rPr>
          <w:sz w:val="12"/>
        </w:rPr>
      </w:pPr>
    </w:p>
    <w:p w:rsidR="00926B1F" w:rsidRPr="001372A1" w:rsidRDefault="00926B1F" w:rsidP="00926B1F">
      <w:pPr>
        <w:pStyle w:val="VENDOSI"/>
      </w:pPr>
      <w:r w:rsidRPr="001372A1">
        <w:t>UDHËZOJMË:</w:t>
      </w:r>
    </w:p>
    <w:p w:rsidR="00926B1F" w:rsidRPr="006779FF" w:rsidRDefault="00926B1F" w:rsidP="00926B1F">
      <w:pPr>
        <w:pStyle w:val="Paragrafi"/>
        <w:rPr>
          <w:sz w:val="12"/>
        </w:rPr>
      </w:pPr>
    </w:p>
    <w:p w:rsidR="00926B1F" w:rsidRPr="001372A1" w:rsidRDefault="00926B1F" w:rsidP="00926B1F">
      <w:pPr>
        <w:pStyle w:val="Paragrafi"/>
      </w:pPr>
      <w:r>
        <w:t xml:space="preserve">1. </w:t>
      </w:r>
      <w:r w:rsidRPr="001372A1">
        <w:t>Fillimin e realizimit të procesit të mbikëqyrjes elektronike ndaj subjekteve të parashikuara nga neni 4 i ligjit nr. 10</w:t>
      </w:r>
      <w:r w:rsidR="00952DF5">
        <w:t xml:space="preserve"> </w:t>
      </w:r>
      <w:r w:rsidRPr="001372A1">
        <w:t xml:space="preserve">494, datë 22.12.2011 “Për mbikëqyrjen elektronike të personave, të cilëve u kufizohet lëvizja me vendim gjyqësor”, gjykimi i të cilave është në kompetencë të Gjykatës së Rrethit Gjyqësor, Tiranë dhe Gjykatës së Apelit, Tiranë. </w:t>
      </w:r>
    </w:p>
    <w:p w:rsidR="00926B1F" w:rsidRPr="001372A1" w:rsidRDefault="00926B1F" w:rsidP="00926B1F">
      <w:pPr>
        <w:pStyle w:val="Paragrafi"/>
      </w:pPr>
      <w:r>
        <w:t xml:space="preserve">2. </w:t>
      </w:r>
      <w:r w:rsidRPr="001372A1">
        <w:t>Përdorimi i mbikëqyrjes elektronike urdhërohet nga gjykata me vendim gjyqësor, pas informimit nga Shërbimi i Provës për mundësinë teknike të reali</w:t>
      </w:r>
      <w:r w:rsidR="00952DF5">
        <w:t>zimit të saj. Shërbimi i Provës</w:t>
      </w:r>
      <w:r w:rsidRPr="001372A1">
        <w:t xml:space="preserve"> raporton të dhënat e përditësuara për numrin e pajisjeve në dispozicion për përd</w:t>
      </w:r>
      <w:r w:rsidR="00731570">
        <w:t>orim, sipas pikës 3 të nenit 12</w:t>
      </w:r>
      <w:r w:rsidRPr="001372A1">
        <w:t xml:space="preserve"> të ligjit nr.</w:t>
      </w:r>
      <w:r w:rsidR="00952DF5">
        <w:t xml:space="preserve"> </w:t>
      </w:r>
      <w:r w:rsidRPr="001372A1">
        <w:t>10</w:t>
      </w:r>
      <w:r w:rsidR="00952DF5">
        <w:t xml:space="preserve"> </w:t>
      </w:r>
      <w:r w:rsidRPr="001372A1">
        <w:t>494, datë 22.12.2011 “Për mbikëqyrjen elektronike të personave, të cilëve u kufizoh</w:t>
      </w:r>
      <w:r w:rsidR="00731570">
        <w:t>et lëvizja me vendim gjyqësor”.</w:t>
      </w:r>
    </w:p>
    <w:p w:rsidR="00926B1F" w:rsidRPr="001372A1" w:rsidRDefault="00926B1F" w:rsidP="00926B1F">
      <w:pPr>
        <w:pStyle w:val="Paragrafi"/>
      </w:pPr>
      <w:r>
        <w:t xml:space="preserve">3. </w:t>
      </w:r>
      <w:r w:rsidRPr="001372A1">
        <w:t>Gjatë zbatimit të projektit pilot ndaj subjekteve që gjykohen në Gjykatën e Shkallës së Parë, Tiranë dhe Gjykatën e Apelit, Tiranë, mbikëqyrja elektronike vendoset vetëm ndaj subjekteve të parashikuar</w:t>
      </w:r>
      <w:r w:rsidR="00731570">
        <w:t>a</w:t>
      </w:r>
      <w:r w:rsidRPr="001372A1">
        <w:t xml:space="preserve"> nga neni 4 i ligjit nr. 10</w:t>
      </w:r>
      <w:r w:rsidR="00952DF5">
        <w:t xml:space="preserve"> </w:t>
      </w:r>
      <w:r w:rsidRPr="001372A1">
        <w:t xml:space="preserve">494, datë 22.12.2011 “Për mbikëqyrjen elektronike të personave, të cilëve u kufizohet lëvizja me vendim gjyqësor”: </w:t>
      </w:r>
    </w:p>
    <w:p w:rsidR="00926B1F" w:rsidRPr="001372A1" w:rsidRDefault="00926B1F" w:rsidP="00926B1F">
      <w:pPr>
        <w:pStyle w:val="Paragrafi"/>
      </w:pPr>
      <w:r w:rsidRPr="001372A1">
        <w:t xml:space="preserve">a) të cilët paraqesin rrezikshmëri të ulët shoqërore, ku përfshihen personat e mitur dhe personat që akuzohen për një vepër penale që dënohet në maksimum jo më shumë se 5 vjet; </w:t>
      </w:r>
    </w:p>
    <w:p w:rsidR="00926B1F" w:rsidRPr="001372A1" w:rsidRDefault="00926B1F" w:rsidP="00926B1F">
      <w:pPr>
        <w:pStyle w:val="Paragrafi"/>
      </w:pPr>
      <w:r w:rsidRPr="001372A1">
        <w:t>b) ndaj të cilëve është lëshuar, me vendim gjyqësor, një urdhër mbrojtje</w:t>
      </w:r>
      <w:r w:rsidR="00731570">
        <w:t>je</w:t>
      </w:r>
      <w:r w:rsidRPr="001372A1">
        <w:t xml:space="preserve"> ose një urdhër i menjëhershëm mbrojtjeje, sipas neneve 17 dhe 19 të ligjit nr. 9669, datë 18.12.2006 “Për masat ndaj dhunës në marrëdhëniet familjare”, të ndryshuar.</w:t>
      </w:r>
    </w:p>
    <w:p w:rsidR="00926B1F" w:rsidRPr="001372A1" w:rsidRDefault="00926B1F" w:rsidP="00926B1F">
      <w:pPr>
        <w:pStyle w:val="Paragrafi"/>
      </w:pPr>
      <w:r>
        <w:t xml:space="preserve">4. </w:t>
      </w:r>
      <w:r w:rsidRPr="001372A1">
        <w:t>Prokurori, në kuptim të nenit 6 të ligjit nr. 10</w:t>
      </w:r>
      <w:r w:rsidR="00952DF5">
        <w:t xml:space="preserve"> </w:t>
      </w:r>
      <w:r w:rsidRPr="001372A1">
        <w:t>494, datë 22.12.2011 “Për mbikëqyrjen elektronike të personave, të cilëve u kufizohet lëvizja me vendim gjyqësor”, mund të kërkojë përdorimin e mbikëqyrjes elektronike vetëm për kategorinë e subjekteve të parashikuar</w:t>
      </w:r>
      <w:r w:rsidR="00952DF5">
        <w:t>a</w:t>
      </w:r>
      <w:r w:rsidR="00731570">
        <w:t xml:space="preserve"> </w:t>
      </w:r>
      <w:r w:rsidRPr="001372A1">
        <w:t xml:space="preserve"> në pikën 3.</w:t>
      </w:r>
    </w:p>
    <w:p w:rsidR="00926B1F" w:rsidRPr="001372A1" w:rsidRDefault="00926B1F" w:rsidP="00926B1F">
      <w:pPr>
        <w:pStyle w:val="Paragrafi"/>
      </w:pPr>
      <w:r>
        <w:t xml:space="preserve">5. </w:t>
      </w:r>
      <w:r w:rsidRPr="001372A1">
        <w:t>Vendimi gjyqësor për vendosjen e mbikëqyrjes elektronike ekzekutohet vullnetarisht nga subjekti në mënyrën, kohën dhe vendin e caktuar nga gjykata. Vetëm në rastet e mosekzekutimit vullnetar, bëhet ekzekutimi i detyrueshëm, konform kërkesave të ligjit nr</w:t>
      </w:r>
      <w:r w:rsidR="00731570">
        <w:t>. 8331, datë 21.</w:t>
      </w:r>
      <w:r w:rsidRPr="001372A1">
        <w:t>4.1998 “Për ek</w:t>
      </w:r>
      <w:r w:rsidR="00731570">
        <w:t>zekutimin e vendimeve penale”, të</w:t>
      </w:r>
      <w:r w:rsidRPr="001372A1">
        <w:t xml:space="preserve"> ndryshuar.</w:t>
      </w:r>
    </w:p>
    <w:p w:rsidR="00926B1F" w:rsidRPr="001372A1" w:rsidRDefault="00926B1F" w:rsidP="00926B1F">
      <w:pPr>
        <w:pStyle w:val="Paragrafi"/>
      </w:pPr>
      <w:r>
        <w:t xml:space="preserve">6. </w:t>
      </w:r>
      <w:r w:rsidRPr="001372A1">
        <w:t>Vendimi gjyqësor për vendosjen e mbikëqyrjes elektronike i dërgohet menjëherë prokurorit, Shërbimit të Provës dhe Policisë së Shtetit. Në çdo rast, Shërbimi i Provës, menjëherë sapo njihet me vendimin gjyqësor, merr kontakte me Policinë e Shtetit, duke kërkuar bashkëpunimin për vëzhgimin e subjektit ndaj të cilit është vendosur realizimi i mbikëqyrjes elektronike, si dhe në rast se paraqitet nevoja</w:t>
      </w:r>
      <w:r w:rsidR="00731570">
        <w:t>, ndihmë</w:t>
      </w:r>
      <w:r w:rsidRPr="001372A1">
        <w:t>n e tyre për ekzekutimin e vendimit. Shërbimi i Provës i njofton menjëherë Drejtorisë së Policisë së Qarkut të dhënat mbi identitetin e subjektit, si dhe personit</w:t>
      </w:r>
      <w:r w:rsidR="00952DF5">
        <w:t>,</w:t>
      </w:r>
      <w:r w:rsidRPr="001372A1">
        <w:t xml:space="preserve"> i cili ka dhënë pëlqimin për t’u caktuar si person i afërt. </w:t>
      </w:r>
    </w:p>
    <w:p w:rsidR="00926B1F" w:rsidRPr="001372A1" w:rsidRDefault="00926B1F" w:rsidP="00926B1F">
      <w:pPr>
        <w:pStyle w:val="Paragrafi"/>
      </w:pPr>
      <w:r>
        <w:t xml:space="preserve">7. </w:t>
      </w:r>
      <w:r w:rsidRPr="001372A1">
        <w:t xml:space="preserve">Urdhri i ekzekutimit të vendimit gjyqësor, i nxjerrë nga prokurori apo gjykata, i cili përmban vendin dhe kohën për vendosjen dhe heqjen e pajisjes, i njoftohet subjektit dhe Shërbimit të Provës. Subjekti është i detyruar të paraqitet në vendin dhe kohën e përcaktuar për vendosjen e pajisjes. </w:t>
      </w:r>
    </w:p>
    <w:p w:rsidR="00926B1F" w:rsidRPr="001372A1" w:rsidRDefault="00926B1F" w:rsidP="00926B1F">
      <w:pPr>
        <w:pStyle w:val="Paragrafi"/>
      </w:pPr>
      <w:r>
        <w:t xml:space="preserve">8. </w:t>
      </w:r>
      <w:r w:rsidRPr="001372A1">
        <w:t xml:space="preserve">Nëse personi nuk paraqitet në vendin dhe kohën e përcaktuar, Shërbimi i Provës njofton menjëherë Policinë e Shtetit dhe Prokurorin. </w:t>
      </w:r>
    </w:p>
    <w:p w:rsidR="00926B1F" w:rsidRPr="001372A1" w:rsidRDefault="00926B1F" w:rsidP="00926B1F">
      <w:pPr>
        <w:pStyle w:val="Paragrafi"/>
      </w:pPr>
      <w:r w:rsidRPr="001372A1">
        <w:t>Për subjektet e parashikuar</w:t>
      </w:r>
      <w:r w:rsidR="00952DF5">
        <w:t>a</w:t>
      </w:r>
      <w:r w:rsidR="001D1236">
        <w:t xml:space="preserve"> </w:t>
      </w:r>
      <w:r w:rsidR="00731570">
        <w:t>në shkronjat</w:t>
      </w:r>
      <w:r w:rsidRPr="001372A1">
        <w:t xml:space="preserve"> “a” dhe “b” të nenit 4 të ligjit nr. 10</w:t>
      </w:r>
      <w:r w:rsidR="00952DF5">
        <w:t xml:space="preserve"> </w:t>
      </w:r>
      <w:r w:rsidRPr="001372A1">
        <w:t>494, datë 22.12.2011 “Për mbikëqyrjen elektronike të personave, të cilëve u kufizohet lëvizja me vendim gjyqësor”, në rast mosparaqitjeje ose shmangie nga ekzekutimi, prokurori paraqet menjëherë kërkesë për ndryshimin e masës shtrënguese ose llojit të dënimit, sipas rregullave të parashikuara në Kodin e Procedurës Penale.</w:t>
      </w:r>
    </w:p>
    <w:p w:rsidR="00926B1F" w:rsidRPr="001372A1" w:rsidRDefault="00926B1F" w:rsidP="00926B1F">
      <w:pPr>
        <w:pStyle w:val="Paragrafi"/>
      </w:pPr>
      <w:r w:rsidRPr="001372A1">
        <w:t>Për subj</w:t>
      </w:r>
      <w:r w:rsidR="00731570">
        <w:t>ektet e parashikuar</w:t>
      </w:r>
      <w:r w:rsidR="00952DF5">
        <w:t>a</w:t>
      </w:r>
      <w:r w:rsidR="00731570">
        <w:t xml:space="preserve"> në shkronjat</w:t>
      </w:r>
      <w:r w:rsidRPr="001372A1">
        <w:t xml:space="preserve"> “c” dhe “ç” të nenit 4 të ligjit nr. 10</w:t>
      </w:r>
      <w:r w:rsidR="00952DF5">
        <w:t xml:space="preserve"> </w:t>
      </w:r>
      <w:r w:rsidRPr="001372A1">
        <w:t>494, datë 22.12.2011 “Për mbikëqyrjen elektronike të personave, të cilëve u kufizohet lëvizja me vendim gjyqësor”, Policia e Shtetit vepron forcërisht</w:t>
      </w:r>
      <w:r w:rsidR="001D1236">
        <w:t>,</w:t>
      </w:r>
      <w:r w:rsidRPr="001372A1">
        <w:t xml:space="preserve"> duke vënë subjektin në dispozicion të Shërbimit të Provës, me qëllim vendosjen e pajisjes.</w:t>
      </w:r>
    </w:p>
    <w:p w:rsidR="00926B1F" w:rsidRPr="001372A1" w:rsidRDefault="00926B1F" w:rsidP="00926B1F">
      <w:pPr>
        <w:pStyle w:val="Paragrafi"/>
      </w:pPr>
      <w:r>
        <w:t xml:space="preserve">9. </w:t>
      </w:r>
      <w:r w:rsidRPr="001372A1">
        <w:t xml:space="preserve">Pajisja vendoset dhe hiqet vetëm nga personat e autorizuar nga Drejtori i Përgjithshëm i Shërbimit të Provës. </w:t>
      </w:r>
    </w:p>
    <w:p w:rsidR="00926B1F" w:rsidRPr="001372A1" w:rsidRDefault="00926B1F" w:rsidP="00926B1F">
      <w:pPr>
        <w:pStyle w:val="Paragrafi"/>
      </w:pPr>
      <w:r>
        <w:t>10.</w:t>
      </w:r>
      <w:r w:rsidRPr="001372A1">
        <w:t xml:space="preserve"> Shërbimi i Provës, menjëherë pas vendosjes së pajisjes, pasi verifikon rregullshmërinë e saj, njofton:</w:t>
      </w:r>
    </w:p>
    <w:p w:rsidR="00926B1F" w:rsidRPr="001372A1" w:rsidRDefault="00926B1F" w:rsidP="00926B1F">
      <w:pPr>
        <w:pStyle w:val="Paragrafi"/>
      </w:pPr>
      <w:r>
        <w:t xml:space="preserve">a) </w:t>
      </w:r>
      <w:r w:rsidRPr="001372A1">
        <w:t>Prokurorin për fillimin e ekzekutimit të vendimit;</w:t>
      </w:r>
    </w:p>
    <w:p w:rsidR="00926B1F" w:rsidRPr="001372A1" w:rsidRDefault="00926B1F" w:rsidP="00926B1F">
      <w:pPr>
        <w:pStyle w:val="Paragrafi"/>
      </w:pPr>
      <w:r>
        <w:t xml:space="preserve">b) </w:t>
      </w:r>
      <w:r w:rsidRPr="001372A1">
        <w:t>Policinë e Shtetit për fillimin e ekzekutimit të vendimit, zonën e lejuar dhe të ndaluar të lëvizjes së personit, si dhe kohën e përdorimit të ME-së, nëse gjykata urdhëron përdorimin e saj, sipas një afati të caktuar.</w:t>
      </w:r>
    </w:p>
    <w:p w:rsidR="00926B1F" w:rsidRPr="001372A1" w:rsidRDefault="00926B1F" w:rsidP="00926B1F">
      <w:pPr>
        <w:pStyle w:val="Paragrafi"/>
      </w:pPr>
      <w:r>
        <w:t>11.</w:t>
      </w:r>
      <w:r w:rsidRPr="001372A1">
        <w:t xml:space="preserve"> Prokurori mbikëqyr procedurën e vendosjes dhe </w:t>
      </w:r>
      <w:r w:rsidR="00731570">
        <w:t xml:space="preserve">të </w:t>
      </w:r>
      <w:r w:rsidRPr="001372A1">
        <w:t>heqjes së pajisjes, rregullshmërinë e funksionimit të saj, si dhe kërkon informacione mbi ekzekutimin e vendimit gjyqësor. Shërbimi i Provës informon prokurorin mbi ecurinë e mbikëqyrjes elektronike sa herë që kërkohet prej tij.</w:t>
      </w:r>
    </w:p>
    <w:p w:rsidR="00926B1F" w:rsidRPr="001372A1" w:rsidRDefault="00926B1F" w:rsidP="00926B1F">
      <w:pPr>
        <w:pStyle w:val="Paragrafi"/>
      </w:pPr>
      <w:r>
        <w:t xml:space="preserve">12. </w:t>
      </w:r>
      <w:r w:rsidRPr="001372A1">
        <w:t xml:space="preserve">Shërbimi i </w:t>
      </w:r>
      <w:r w:rsidR="001D1236" w:rsidRPr="001372A1">
        <w:t xml:space="preserve">Provës </w:t>
      </w:r>
      <w:r w:rsidRPr="001372A1">
        <w:t xml:space="preserve">merr të gjitha masat për ekzekutimin e vendimit dhe bashkëpunon, sipas rastit, me autoritetet e pushtetit vendor, shërbimet sociale, organet vendore të policisë, si dhe subjekte të tjera, private dhe shtetërore. Shërbimi i </w:t>
      </w:r>
      <w:r w:rsidR="001D1236" w:rsidRPr="001372A1">
        <w:t xml:space="preserve">Provës </w:t>
      </w:r>
      <w:r w:rsidRPr="001372A1">
        <w:t>siguron informacionin dhe asistencën e nevojshme për subjektin nga institucionet shëndetësore, institucionet e ndihmës sociale, si dhe organizatat joqeveritare që bashkëpunojnë me të.</w:t>
      </w:r>
    </w:p>
    <w:p w:rsidR="00926B1F" w:rsidRPr="001372A1" w:rsidRDefault="0097210D" w:rsidP="00926B1F">
      <w:pPr>
        <w:pStyle w:val="Paragrafi"/>
      </w:pPr>
      <w:r>
        <w:t>13.</w:t>
      </w:r>
      <w:r w:rsidR="00926B1F" w:rsidRPr="001372A1">
        <w:t xml:space="preserve"> Kur subjekti nuk është në gjendje të përmbushë detyrimet e vendosura nga gjykata, për shkak të ndryshimit të rrethanave, Shërbimi i Provës njofton menjëherë prokurorin. Shërbimi i Provës mund t’i propozojë prokurorit ndryshimin, sipas ligjit, të kushteve dhe detyrimeve të subjektit, pasi verifikon faktet dhe rrethanat e mospërmbushjes së tyre.  </w:t>
      </w:r>
    </w:p>
    <w:p w:rsidR="00926B1F" w:rsidRPr="001372A1" w:rsidRDefault="00926B1F" w:rsidP="00926B1F">
      <w:pPr>
        <w:pStyle w:val="Paragrafi"/>
      </w:pPr>
      <w:r>
        <w:t xml:space="preserve">14. </w:t>
      </w:r>
      <w:r w:rsidRPr="001372A1">
        <w:t xml:space="preserve"> Në ekzekutimin e vendimit, Shërbimi i Provës mbikëqyr përmbushjen e detyrimeve dhe të kushteve të përcaktuara në vendimin e gjykatës, asiston dhe këshillon subjektin në përmbushjen e këtyre detyrimeve dhe jep ndihmë në riintegrimin social të tij. Shërbimi i Provës mban kontakte të vazhdueshme telefonike, sipas metodologjisë së miratuar nga Drejtori i Përgjithshëm i Shërbimit të Provës, me subjektet nën mbikëqyrje elektronike, duke i kujtuar atij detyrimet ligjore për respketimin e kushteve të mbikëqyrjes elektronike, si dhe duke e inkurajuar dhe përgëzuar atë për zbatimin e këtyre kushteve.</w:t>
      </w:r>
    </w:p>
    <w:p w:rsidR="00926B1F" w:rsidRPr="001372A1" w:rsidRDefault="0097210D" w:rsidP="00926B1F">
      <w:pPr>
        <w:pStyle w:val="Paragrafi"/>
      </w:pPr>
      <w:r>
        <w:t>15.</w:t>
      </w:r>
      <w:r w:rsidR="00926B1F" w:rsidRPr="001372A1">
        <w:t xml:space="preserve"> Me kërkesë të gjykatës ose të prokurorit, Shërbimi i Provës përgatit një raport për zbatimin e vendimit të gjykatës dhe ecurinë e procesit të mbikëqyrjes elektronike. </w:t>
      </w:r>
    </w:p>
    <w:p w:rsidR="00926B1F" w:rsidRPr="001372A1" w:rsidRDefault="00926B1F" w:rsidP="00926B1F">
      <w:pPr>
        <w:pStyle w:val="Paragrafi"/>
      </w:pPr>
      <w:r>
        <w:t xml:space="preserve">16. </w:t>
      </w:r>
      <w:r w:rsidRPr="001372A1">
        <w:t xml:space="preserve"> Kur subjekti nuk përmbush kushtet dhe detyrimet e përcaktuara nga gjykata, Shërbimi i Provës paraqet raport para prokurorit, i cili përmban informacion për rrethanat e shkeljes, shpjegimet e dhëna nga subjekti, vlerësimin e punonjësit të Shërbimit të Provës dhe propozimin, së bashku me arsyet përkatëse, për të ndryshuar masën e vendosur, për të caktuar detyrime shtesë, për të zgjatur afatin e mbikëqyrjes apo për të ndryshuar kushtet e detyrimet për ekzekutimin e vendimit.</w:t>
      </w:r>
    </w:p>
    <w:p w:rsidR="00926B1F" w:rsidRPr="001372A1" w:rsidRDefault="00926B1F" w:rsidP="00926B1F">
      <w:pPr>
        <w:pStyle w:val="Paragrafi"/>
      </w:pPr>
      <w:r>
        <w:t xml:space="preserve">17. </w:t>
      </w:r>
      <w:r w:rsidR="00952DF5">
        <w:t>Drejtoria e Policisë së Qarkut</w:t>
      </w:r>
      <w:r w:rsidRPr="001372A1">
        <w:t xml:space="preserve"> merr të gjitha masat e nevojshme për të bashkëpunuar me Shërbimin e Provës për realizimin e mbikëqyrjes elektronike. Në rast të njoftimit nga Shërbimi i Provës për shkelje të kushteve nga subjekti, Drejtoria e Policisë së Qarkut merr masat e menjëhershme për gjetjen e personit, sipas vendndodhjes së njoftuar nga punonjësit e Sallës Operative të Mbikëqyrjes Elektronike.</w:t>
      </w:r>
    </w:p>
    <w:p w:rsidR="00926B1F" w:rsidRPr="001372A1" w:rsidRDefault="0097210D" w:rsidP="00926B1F">
      <w:pPr>
        <w:pStyle w:val="Paragrafi"/>
      </w:pPr>
      <w:r>
        <w:t>18.</w:t>
      </w:r>
      <w:r w:rsidR="00952DF5">
        <w:t xml:space="preserve"> Drejtoria e Policisë së Qarkut</w:t>
      </w:r>
      <w:r w:rsidR="00926B1F" w:rsidRPr="001372A1">
        <w:t xml:space="preserve"> angazhohet duke vënë në dispozicion të punonjësve përgjegjës</w:t>
      </w:r>
      <w:r w:rsidR="00952DF5">
        <w:t>,</w:t>
      </w:r>
      <w:r w:rsidR="00926B1F" w:rsidRPr="001372A1">
        <w:t xml:space="preserve"> për realizimin e  mbikëqyrjes elektronike, numrat e tyre të kontaktit, të cilët duhet të jenë të dispo</w:t>
      </w:r>
      <w:r w:rsidR="00731570">
        <w:t>nueshëm në çdo kohë, duke mos ce</w:t>
      </w:r>
      <w:r w:rsidR="00926B1F" w:rsidRPr="001372A1">
        <w:t>nuar procesin e mbikëqyrjes elektronike.</w:t>
      </w:r>
    </w:p>
    <w:p w:rsidR="00926B1F" w:rsidRPr="001372A1" w:rsidRDefault="00926B1F" w:rsidP="00926B1F">
      <w:pPr>
        <w:pStyle w:val="Paragrafi"/>
      </w:pPr>
      <w:r>
        <w:t xml:space="preserve">19. </w:t>
      </w:r>
      <w:r w:rsidRPr="001372A1">
        <w:t>Prokurori është i detyruar të marrë të gjitha masat për ekzekutimin e vendimit në përputhje me vendimin e gjykatës dhe kërkesat e ligjit, të kontrollojë rregullsinë e ekzekutimit, të ndërhyjë në organet kompetente ose të paraqesë kërkesë në gjykatë për rivendosjen e ligjit e të së drejtës së shkelur. Prokurori i çështjes</w:t>
      </w:r>
      <w:r w:rsidR="001D1236">
        <w:t>,</w:t>
      </w:r>
      <w:r w:rsidRPr="001372A1">
        <w:t xml:space="preserve"> pas marrjes së njoftimit nga Drejtoria e Shërbimit të Provës</w:t>
      </w:r>
      <w:r w:rsidR="001D1236">
        <w:t>,</w:t>
      </w:r>
      <w:r w:rsidRPr="001372A1">
        <w:t xml:space="preserve"> lidhur me shkeljen e ndonjë prej kushteve/detyrimeve të dhëna në vendimin gjyqësor</w:t>
      </w:r>
      <w:r w:rsidR="00952DF5">
        <w:t>,</w:t>
      </w:r>
      <w:r w:rsidRPr="001372A1">
        <w:t xml:space="preserve"> merr masa për verifikimin e fakteve dhe rrethanave, ndërhyn ose paraqet kërkesën në gjykatën kompetente. </w:t>
      </w:r>
    </w:p>
    <w:p w:rsidR="00926B1F" w:rsidRPr="001372A1" w:rsidRDefault="00926B1F" w:rsidP="00926B1F">
      <w:pPr>
        <w:pStyle w:val="Paragrafi"/>
      </w:pPr>
      <w:r>
        <w:t xml:space="preserve">20. </w:t>
      </w:r>
      <w:r w:rsidRPr="001372A1">
        <w:t>Punonjësit e Shërbimit të Provës dhe</w:t>
      </w:r>
      <w:r w:rsidR="00952DF5">
        <w:t xml:space="preserve"> të </w:t>
      </w:r>
      <w:r w:rsidRPr="001372A1">
        <w:t>Policisë së Shtetit janë të detyruar të ushtrojnë me korrektësi kompetencat, duke respektuar të drejtat, nderin dhe dinjitetin e personit. Ato mbajnë përgjegjësi disiplinore dhe, kur është rasti, edhe penale, për mosvënien, zvarritjen e ekzekutimit të vendimit në kundërshtim me ligjin apo të drejtat e personit, si dhe për shkeljen e detyrimeve që burojnë nga legjislacioni në fuqi për mbikëqyrjen elektronike të personave, të cilëve u kufizohet lëvizja me vendim gjyqësor.</w:t>
      </w:r>
    </w:p>
    <w:p w:rsidR="00926B1F" w:rsidRPr="001372A1" w:rsidRDefault="00926B1F" w:rsidP="00926B1F">
      <w:pPr>
        <w:pStyle w:val="Paragrafi"/>
      </w:pPr>
      <w:r>
        <w:t>21.</w:t>
      </w:r>
      <w:r w:rsidRPr="001372A1">
        <w:t xml:space="preserve"> Drejtoria e Përgjithshme e Shërbimit të Provës, Prokuroria dhe Drejtoria e Përgjithshme e Policisë së Shtetit, brenda 5 ditëve nga hyrja në fuqi e këtij udhëzimi, i njoftojnë njëra-tjetrës dhe shkëmbejnë të dhënat e kontaktit për  punonjësit përgjegjës për një komunikim të drejtpërdrejtë lidhur me procesin e mbikëqyrjes elektronike, në rastet kur paraqitet nevoja dhe urgjenca.</w:t>
      </w:r>
    </w:p>
    <w:p w:rsidR="00926B1F" w:rsidRPr="001372A1" w:rsidRDefault="00926B1F" w:rsidP="00926B1F">
      <w:pPr>
        <w:pStyle w:val="Paragrafi"/>
      </w:pPr>
      <w:r>
        <w:t>22.</w:t>
      </w:r>
      <w:r w:rsidRPr="001372A1">
        <w:t xml:space="preserve"> Për zbat</w:t>
      </w:r>
      <w:r w:rsidR="00952DF5">
        <w:t>imin e këtij udhëzimi ngarkohen</w:t>
      </w:r>
      <w:r w:rsidRPr="001372A1">
        <w:t xml:space="preserve"> Drejtoria e Përgjithshme e Shërbimit të Provës, Drejtoria e Përgjithshme e Policisë së Shtetit dhe prokurorët pranë Gjykatës së Rrethit Gjyqësor, Tiranë dhe Gjykatës së Apelit, Tiranë.</w:t>
      </w:r>
    </w:p>
    <w:p w:rsidR="00926B1F" w:rsidRPr="001372A1" w:rsidRDefault="00926B1F" w:rsidP="00926B1F">
      <w:pPr>
        <w:pStyle w:val="Paragrafi"/>
      </w:pPr>
      <w:r w:rsidRPr="001372A1">
        <w:t>Ky udhëzim hyn në fuqi pas botimit në Fletoren Zyrtare.</w:t>
      </w:r>
    </w:p>
    <w:p w:rsidR="00926B1F" w:rsidRPr="001372A1" w:rsidRDefault="00926B1F" w:rsidP="00926B1F">
      <w:pPr>
        <w:pStyle w:val="Paragrafi"/>
      </w:pPr>
    </w:p>
    <w:p w:rsidR="00926B1F" w:rsidRPr="001372A1" w:rsidRDefault="00926B1F" w:rsidP="00731570">
      <w:pPr>
        <w:pStyle w:val="Paragrafi"/>
        <w:jc w:val="center"/>
      </w:pPr>
      <w:r w:rsidRPr="001372A1">
        <w:t>MINISTRI I DREJTËSISË</w:t>
      </w:r>
      <w:r w:rsidRPr="001372A1">
        <w:tab/>
      </w:r>
      <w:r w:rsidRPr="001372A1">
        <w:tab/>
      </w:r>
      <w:r w:rsidRPr="001372A1">
        <w:tab/>
      </w:r>
      <w:r w:rsidRPr="001372A1">
        <w:tab/>
        <w:t>MINISTRI I BRENDSHËM</w:t>
      </w:r>
    </w:p>
    <w:p w:rsidR="00926B1F" w:rsidRPr="00E053B2" w:rsidRDefault="00731570" w:rsidP="00731570">
      <w:pPr>
        <w:pStyle w:val="Paragrafi"/>
        <w:jc w:val="center"/>
        <w:rPr>
          <w:b/>
        </w:rPr>
      </w:pPr>
      <w:r w:rsidRPr="00E053B2">
        <w:rPr>
          <w:b/>
        </w:rPr>
        <w:t>Eduard Halimi</w:t>
      </w:r>
      <w:r w:rsidRPr="00E053B2">
        <w:rPr>
          <w:b/>
        </w:rPr>
        <w:tab/>
      </w:r>
      <w:r w:rsidRPr="00E053B2">
        <w:rPr>
          <w:b/>
        </w:rPr>
        <w:tab/>
      </w:r>
      <w:r w:rsidR="00E053B2" w:rsidRPr="00E053B2">
        <w:rPr>
          <w:b/>
        </w:rPr>
        <w:tab/>
      </w:r>
      <w:r w:rsidR="00E053B2" w:rsidRPr="00E053B2">
        <w:rPr>
          <w:b/>
        </w:rPr>
        <w:tab/>
      </w:r>
      <w:r w:rsidRPr="00E053B2">
        <w:rPr>
          <w:b/>
        </w:rPr>
        <w:tab/>
      </w:r>
      <w:r w:rsidRPr="00E053B2">
        <w:rPr>
          <w:b/>
        </w:rPr>
        <w:tab/>
      </w:r>
      <w:r w:rsidRPr="00E053B2">
        <w:rPr>
          <w:b/>
        </w:rPr>
        <w:tab/>
        <w:t>Flamur Noka</w:t>
      </w:r>
    </w:p>
    <w:p w:rsidR="00D86549" w:rsidRDefault="00D86549" w:rsidP="00027E38">
      <w:pPr>
        <w:pStyle w:val="Paragrafi"/>
        <w:rPr>
          <w:lang w:val="sq-AL"/>
        </w:rPr>
      </w:pPr>
    </w:p>
    <w:p w:rsidR="00731570" w:rsidRDefault="00E053B2" w:rsidP="00E053B2">
      <w:pPr>
        <w:pStyle w:val="Paragrafi"/>
        <w:jc w:val="center"/>
        <w:rPr>
          <w:lang w:val="sq-AL"/>
        </w:rPr>
      </w:pPr>
      <w:r>
        <w:rPr>
          <w:lang w:val="sq-AL"/>
        </w:rPr>
        <w:t>PROKURORI I PËRGJITHSHËM</w:t>
      </w:r>
    </w:p>
    <w:p w:rsidR="00E053B2" w:rsidRPr="00E053B2" w:rsidRDefault="00E053B2" w:rsidP="00E053B2">
      <w:pPr>
        <w:pStyle w:val="Paragrafi"/>
        <w:jc w:val="center"/>
        <w:rPr>
          <w:b/>
          <w:lang w:val="sq-AL"/>
        </w:rPr>
      </w:pPr>
      <w:r w:rsidRPr="00E053B2">
        <w:rPr>
          <w:b/>
          <w:lang w:val="sq-AL"/>
        </w:rPr>
        <w:t>Adriatik Llalla</w:t>
      </w:r>
    </w:p>
    <w:p w:rsidR="00F74791" w:rsidRPr="00B02D41" w:rsidRDefault="00F74791" w:rsidP="00E053B2">
      <w:pPr>
        <w:pStyle w:val="Paragrafi"/>
        <w:jc w:val="center"/>
        <w:rPr>
          <w:lang w:val="sq-AL"/>
        </w:rPr>
      </w:pPr>
    </w:p>
    <w:p w:rsidR="00F74791" w:rsidRPr="00B02D41" w:rsidRDefault="00F74791" w:rsidP="00027E38">
      <w:pPr>
        <w:pStyle w:val="Paragrafi"/>
        <w:rPr>
          <w:lang w:val="sq-AL"/>
        </w:rPr>
      </w:pPr>
    </w:p>
    <w:p w:rsidR="00850DCE" w:rsidRPr="00B02D41" w:rsidRDefault="00850DCE" w:rsidP="00027E38">
      <w:pPr>
        <w:pStyle w:val="Paragrafi"/>
        <w:rPr>
          <w:lang w:val="sq-AL"/>
        </w:rPr>
      </w:pPr>
    </w:p>
    <w:p w:rsidR="00CB5409" w:rsidRPr="00B02D41" w:rsidRDefault="00CB5409" w:rsidP="00027E38">
      <w:pPr>
        <w:pStyle w:val="Paragrafi"/>
        <w:rPr>
          <w:lang w:val="sq-AL"/>
        </w:rPr>
      </w:pPr>
    </w:p>
    <w:p w:rsidR="00CB5409" w:rsidRPr="00B02D41" w:rsidRDefault="00CB5409" w:rsidP="00027E38">
      <w:pPr>
        <w:pStyle w:val="Paragrafi"/>
        <w:rPr>
          <w:lang w:val="sq-AL"/>
        </w:rPr>
      </w:pPr>
    </w:p>
    <w:p w:rsidR="00CB5409" w:rsidRPr="00B02D41" w:rsidRDefault="00CB5409" w:rsidP="00027E38">
      <w:pPr>
        <w:pStyle w:val="Paragrafi"/>
        <w:rPr>
          <w:lang w:val="sq-AL"/>
        </w:rPr>
      </w:pPr>
    </w:p>
    <w:p w:rsidR="00CB5409" w:rsidRPr="00B02D41" w:rsidRDefault="00CB5409" w:rsidP="00027E38">
      <w:pPr>
        <w:pStyle w:val="Paragrafi"/>
        <w:rPr>
          <w:lang w:val="sq-AL"/>
        </w:rPr>
      </w:pPr>
    </w:p>
    <w:p w:rsidR="00CB5409" w:rsidRPr="00B02D41" w:rsidRDefault="00CB5409" w:rsidP="00027E38">
      <w:pPr>
        <w:pStyle w:val="Paragrafi"/>
        <w:rPr>
          <w:lang w:val="sq-AL"/>
        </w:rPr>
      </w:pPr>
    </w:p>
    <w:p w:rsidR="00926B1F" w:rsidRDefault="00926B1F" w:rsidP="00027E38">
      <w:pPr>
        <w:pStyle w:val="Paragrafi"/>
        <w:rPr>
          <w:lang w:val="sq-AL"/>
        </w:rPr>
        <w:sectPr w:rsidR="00926B1F" w:rsidSect="00F71F73">
          <w:pgSz w:w="11907" w:h="16840" w:code="9"/>
          <w:pgMar w:top="1412" w:right="1412" w:bottom="1412" w:left="1412" w:header="1582" w:footer="1140" w:gutter="0"/>
          <w:pgNumType w:start="855"/>
          <w:cols w:space="720"/>
          <w:docGrid w:linePitch="360"/>
        </w:sectPr>
      </w:pPr>
    </w:p>
    <w:p w:rsidR="00CB5409" w:rsidRPr="00B02D41" w:rsidRDefault="00CB5409" w:rsidP="00027E38">
      <w:pPr>
        <w:pStyle w:val="Paragrafi"/>
        <w:rPr>
          <w:lang w:val="sq-AL"/>
        </w:rPr>
      </w:pPr>
    </w:p>
    <w:sectPr w:rsidR="00CB5409" w:rsidRPr="00B02D41" w:rsidSect="003A56F2">
      <w:headerReference w:type="even" r:id="rId12"/>
      <w:headerReference w:type="default" r:id="rId13"/>
      <w:pgSz w:w="16840" w:h="11907" w:orient="landscape" w:code="9"/>
      <w:pgMar w:top="1411" w:right="1411" w:bottom="1411" w:left="1411" w:header="1584" w:footer="1138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E92" w:rsidRDefault="00BA3E9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A3E92" w:rsidRDefault="00BA3E9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9FF" w:rsidRPr="00F71F73" w:rsidRDefault="006779FF">
    <w:pPr>
      <w:pStyle w:val="Footer"/>
      <w:rPr>
        <w:rFonts w:ascii="CG Times" w:hAnsi="CG Times"/>
        <w:sz w:val="22"/>
        <w:szCs w:val="22"/>
      </w:rPr>
    </w:pPr>
    <w:r w:rsidRPr="00F71F73">
      <w:rPr>
        <w:rFonts w:ascii="CG Times" w:hAnsi="CG Times"/>
        <w:sz w:val="22"/>
        <w:szCs w:val="22"/>
      </w:rPr>
      <w:fldChar w:fldCharType="begin"/>
    </w:r>
    <w:r w:rsidRPr="00F71F73">
      <w:rPr>
        <w:rFonts w:ascii="CG Times" w:hAnsi="CG Times"/>
        <w:sz w:val="22"/>
        <w:szCs w:val="22"/>
      </w:rPr>
      <w:instrText xml:space="preserve"> PAGE   \* MERGEFORMAT </w:instrText>
    </w:r>
    <w:r w:rsidRPr="00F71F73">
      <w:rPr>
        <w:rFonts w:ascii="CG Times" w:hAnsi="CG Times"/>
        <w:sz w:val="22"/>
        <w:szCs w:val="22"/>
      </w:rPr>
      <w:fldChar w:fldCharType="separate"/>
    </w:r>
    <w:r w:rsidR="00D96C86">
      <w:rPr>
        <w:rFonts w:ascii="CG Times" w:hAnsi="CG Times"/>
        <w:noProof/>
        <w:sz w:val="22"/>
        <w:szCs w:val="22"/>
      </w:rPr>
      <w:t>846</w:t>
    </w:r>
    <w:r w:rsidRPr="00F71F7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9FF" w:rsidRPr="00F71F73" w:rsidRDefault="006779FF">
    <w:pPr>
      <w:pStyle w:val="Footer"/>
      <w:jc w:val="right"/>
      <w:rPr>
        <w:rFonts w:ascii="CG Times" w:hAnsi="CG Times"/>
        <w:sz w:val="22"/>
        <w:szCs w:val="22"/>
      </w:rPr>
    </w:pPr>
    <w:r w:rsidRPr="00F71F73">
      <w:rPr>
        <w:rFonts w:ascii="CG Times" w:hAnsi="CG Times"/>
        <w:sz w:val="22"/>
        <w:szCs w:val="22"/>
      </w:rPr>
      <w:fldChar w:fldCharType="begin"/>
    </w:r>
    <w:r w:rsidRPr="00F71F73">
      <w:rPr>
        <w:rFonts w:ascii="CG Times" w:hAnsi="CG Times"/>
        <w:sz w:val="22"/>
        <w:szCs w:val="22"/>
      </w:rPr>
      <w:instrText xml:space="preserve"> PAGE   \* MERGEFORMAT </w:instrText>
    </w:r>
    <w:r w:rsidRPr="00F71F73">
      <w:rPr>
        <w:rFonts w:ascii="CG Times" w:hAnsi="CG Times"/>
        <w:sz w:val="22"/>
        <w:szCs w:val="22"/>
      </w:rPr>
      <w:fldChar w:fldCharType="separate"/>
    </w:r>
    <w:r w:rsidR="00D96C86">
      <w:rPr>
        <w:rFonts w:ascii="CG Times" w:hAnsi="CG Times"/>
        <w:noProof/>
        <w:sz w:val="22"/>
        <w:szCs w:val="22"/>
      </w:rPr>
      <w:t>845</w:t>
    </w:r>
    <w:r w:rsidRPr="00F71F7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E92" w:rsidRDefault="00BA3E9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A3E92" w:rsidRDefault="00BA3E9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6779FF" w:rsidRPr="00206EE8" w:rsidRDefault="006779FF" w:rsidP="00206EE8">
      <w:pPr>
        <w:ind w:firstLine="720"/>
        <w:jc w:val="both"/>
        <w:rPr>
          <w:rFonts w:ascii="CG Times" w:hAnsi="CG Times"/>
          <w:sz w:val="20"/>
          <w:szCs w:val="20"/>
        </w:rPr>
      </w:pPr>
      <w:r w:rsidRPr="00206EE8">
        <w:rPr>
          <w:rStyle w:val="FootnoteReference"/>
          <w:rFonts w:ascii="CG Times" w:hAnsi="CG Times"/>
        </w:rPr>
        <w:footnoteRef/>
      </w:r>
      <w:r w:rsidRPr="00206EE8">
        <w:rPr>
          <w:rFonts w:ascii="CG Times" w:hAnsi="CG Times"/>
          <w:sz w:val="20"/>
          <w:szCs w:val="20"/>
        </w:rPr>
        <w:t>Ky vendim transpozon plotësisht rregulloren e Këshillit (BE) nr.</w:t>
      </w:r>
      <w:r>
        <w:rPr>
          <w:rFonts w:ascii="CG Times" w:hAnsi="CG Times"/>
          <w:sz w:val="20"/>
          <w:szCs w:val="20"/>
        </w:rPr>
        <w:t xml:space="preserve"> </w:t>
      </w:r>
      <w:r w:rsidRPr="00206EE8">
        <w:rPr>
          <w:rFonts w:ascii="CG Times" w:hAnsi="CG Times"/>
          <w:sz w:val="20"/>
          <w:szCs w:val="20"/>
        </w:rPr>
        <w:t>333/2011 të 31 marsit 2011, që vendos kriteret që përcaktojnë</w:t>
      </w:r>
      <w:r>
        <w:rPr>
          <w:rFonts w:ascii="CG Times" w:hAnsi="CG Times"/>
          <w:sz w:val="20"/>
          <w:szCs w:val="20"/>
        </w:rPr>
        <w:t>,</w:t>
      </w:r>
      <w:r w:rsidRPr="00206EE8">
        <w:rPr>
          <w:rFonts w:ascii="CG Times" w:hAnsi="CG Times"/>
          <w:sz w:val="20"/>
          <w:szCs w:val="20"/>
        </w:rPr>
        <w:t xml:space="preserve"> kur disa tipa të metalit skrap pushojnë së qeni mbetje, sipas direktivës 2008/98/EC të Parlamentit Europian dhe të Këshillit.</w:t>
      </w:r>
    </w:p>
    <w:p w:rsidR="006779FF" w:rsidRPr="00206EE8" w:rsidRDefault="006779FF" w:rsidP="00DF187C">
      <w:pPr>
        <w:pStyle w:val="FootnoteText"/>
        <w:rPr>
          <w:rFonts w:ascii="CG Times" w:hAnsi="CG Tim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9FF" w:rsidRDefault="00D96C86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79FF" w:rsidRPr="00AE7784" w:rsidRDefault="006779F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9FF" w:rsidRDefault="00D96C86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79FF" w:rsidRPr="00213FDE" w:rsidRDefault="006779F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9FF" w:rsidRDefault="006779FF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9FF" w:rsidRDefault="006779FF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C75116"/>
    <w:multiLevelType w:val="multilevel"/>
    <w:tmpl w:val="14C879D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D621BBA"/>
    <w:multiLevelType w:val="hybridMultilevel"/>
    <w:tmpl w:val="8472A400"/>
    <w:lvl w:ilvl="0" w:tplc="880842FE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B33F16"/>
    <w:multiLevelType w:val="hybridMultilevel"/>
    <w:tmpl w:val="D2464D1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5067789"/>
    <w:multiLevelType w:val="hybridMultilevel"/>
    <w:tmpl w:val="E8F8F8A8"/>
    <w:lvl w:ilvl="0" w:tplc="1732502A">
      <w:start w:val="1"/>
      <w:numFmt w:val="decimal"/>
      <w:lvlText w:val="(%1)"/>
      <w:lvlJc w:val="left"/>
      <w:pPr>
        <w:tabs>
          <w:tab w:val="num" w:pos="915"/>
        </w:tabs>
        <w:ind w:left="915" w:hanging="4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71F927AB"/>
    <w:multiLevelType w:val="hybridMultilevel"/>
    <w:tmpl w:val="FC3E8C84"/>
    <w:lvl w:ilvl="0" w:tplc="1A905428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297CB6"/>
    <w:multiLevelType w:val="multilevel"/>
    <w:tmpl w:val="325EA19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0C9A"/>
    <w:rsid w:val="00027E38"/>
    <w:rsid w:val="00033F2C"/>
    <w:rsid w:val="00046187"/>
    <w:rsid w:val="00051F6B"/>
    <w:rsid w:val="000535C2"/>
    <w:rsid w:val="00056D0E"/>
    <w:rsid w:val="000654AA"/>
    <w:rsid w:val="000800AF"/>
    <w:rsid w:val="000B1276"/>
    <w:rsid w:val="000C193A"/>
    <w:rsid w:val="000C48ED"/>
    <w:rsid w:val="000C49C5"/>
    <w:rsid w:val="000C4FA4"/>
    <w:rsid w:val="000C6875"/>
    <w:rsid w:val="000D0E53"/>
    <w:rsid w:val="000D244F"/>
    <w:rsid w:val="000E015B"/>
    <w:rsid w:val="000E5E20"/>
    <w:rsid w:val="000F1E2B"/>
    <w:rsid w:val="000F58D6"/>
    <w:rsid w:val="0010623E"/>
    <w:rsid w:val="00114E62"/>
    <w:rsid w:val="0012199E"/>
    <w:rsid w:val="001222BE"/>
    <w:rsid w:val="001302D1"/>
    <w:rsid w:val="00131B17"/>
    <w:rsid w:val="00142E3D"/>
    <w:rsid w:val="00145B5E"/>
    <w:rsid w:val="00147FF9"/>
    <w:rsid w:val="00164B0E"/>
    <w:rsid w:val="001659FA"/>
    <w:rsid w:val="001674A9"/>
    <w:rsid w:val="001678CE"/>
    <w:rsid w:val="001A139A"/>
    <w:rsid w:val="001A1DFD"/>
    <w:rsid w:val="001C15D1"/>
    <w:rsid w:val="001C336F"/>
    <w:rsid w:val="001C6EC9"/>
    <w:rsid w:val="001D1236"/>
    <w:rsid w:val="001D241B"/>
    <w:rsid w:val="001D5148"/>
    <w:rsid w:val="001D525D"/>
    <w:rsid w:val="001D52AB"/>
    <w:rsid w:val="001E54BD"/>
    <w:rsid w:val="00202EDD"/>
    <w:rsid w:val="00206EE8"/>
    <w:rsid w:val="00213FDE"/>
    <w:rsid w:val="00225E1D"/>
    <w:rsid w:val="00232381"/>
    <w:rsid w:val="00233A49"/>
    <w:rsid w:val="002340BC"/>
    <w:rsid w:val="00240677"/>
    <w:rsid w:val="00247F52"/>
    <w:rsid w:val="00251027"/>
    <w:rsid w:val="00251A75"/>
    <w:rsid w:val="00265F62"/>
    <w:rsid w:val="00266177"/>
    <w:rsid w:val="002737F3"/>
    <w:rsid w:val="00275AA8"/>
    <w:rsid w:val="002A2733"/>
    <w:rsid w:val="002B2A62"/>
    <w:rsid w:val="002C716D"/>
    <w:rsid w:val="002D15D5"/>
    <w:rsid w:val="002D5F75"/>
    <w:rsid w:val="002D615A"/>
    <w:rsid w:val="002D6AAB"/>
    <w:rsid w:val="002E27BD"/>
    <w:rsid w:val="002E7611"/>
    <w:rsid w:val="002F495E"/>
    <w:rsid w:val="003054F1"/>
    <w:rsid w:val="00312E0C"/>
    <w:rsid w:val="00324FE2"/>
    <w:rsid w:val="00326B0C"/>
    <w:rsid w:val="00333B05"/>
    <w:rsid w:val="0035212D"/>
    <w:rsid w:val="003620E5"/>
    <w:rsid w:val="00365463"/>
    <w:rsid w:val="003725C7"/>
    <w:rsid w:val="0037568B"/>
    <w:rsid w:val="00376AA6"/>
    <w:rsid w:val="00377394"/>
    <w:rsid w:val="0039754A"/>
    <w:rsid w:val="003A4FAC"/>
    <w:rsid w:val="003A56F2"/>
    <w:rsid w:val="003B329D"/>
    <w:rsid w:val="003C13C0"/>
    <w:rsid w:val="003C641D"/>
    <w:rsid w:val="003C7C6D"/>
    <w:rsid w:val="003D12CA"/>
    <w:rsid w:val="003D44CD"/>
    <w:rsid w:val="003D4867"/>
    <w:rsid w:val="003E06FE"/>
    <w:rsid w:val="003E3217"/>
    <w:rsid w:val="003E4967"/>
    <w:rsid w:val="003F3729"/>
    <w:rsid w:val="003F4FF5"/>
    <w:rsid w:val="003F769B"/>
    <w:rsid w:val="004101E2"/>
    <w:rsid w:val="00412F60"/>
    <w:rsid w:val="004150CC"/>
    <w:rsid w:val="00420524"/>
    <w:rsid w:val="004248BF"/>
    <w:rsid w:val="00425F63"/>
    <w:rsid w:val="00430878"/>
    <w:rsid w:val="00435581"/>
    <w:rsid w:val="00446C25"/>
    <w:rsid w:val="00447FA6"/>
    <w:rsid w:val="0045042C"/>
    <w:rsid w:val="00462CC4"/>
    <w:rsid w:val="004743A8"/>
    <w:rsid w:val="00490B60"/>
    <w:rsid w:val="004B22D8"/>
    <w:rsid w:val="004C302F"/>
    <w:rsid w:val="004C340A"/>
    <w:rsid w:val="004C67FE"/>
    <w:rsid w:val="004E3BF2"/>
    <w:rsid w:val="004F0FD0"/>
    <w:rsid w:val="00501C46"/>
    <w:rsid w:val="00502F5D"/>
    <w:rsid w:val="0050543B"/>
    <w:rsid w:val="00507BAC"/>
    <w:rsid w:val="00523391"/>
    <w:rsid w:val="00530127"/>
    <w:rsid w:val="00530B27"/>
    <w:rsid w:val="00532FDF"/>
    <w:rsid w:val="00572063"/>
    <w:rsid w:val="00576F64"/>
    <w:rsid w:val="00577742"/>
    <w:rsid w:val="005A2857"/>
    <w:rsid w:val="005B248A"/>
    <w:rsid w:val="005B6266"/>
    <w:rsid w:val="005B687C"/>
    <w:rsid w:val="005C0A7A"/>
    <w:rsid w:val="005C7F33"/>
    <w:rsid w:val="005D52BC"/>
    <w:rsid w:val="005E048F"/>
    <w:rsid w:val="005E6236"/>
    <w:rsid w:val="005F2881"/>
    <w:rsid w:val="005F6BF6"/>
    <w:rsid w:val="00603D72"/>
    <w:rsid w:val="0060624F"/>
    <w:rsid w:val="00613502"/>
    <w:rsid w:val="00615F75"/>
    <w:rsid w:val="00622F48"/>
    <w:rsid w:val="00624FEB"/>
    <w:rsid w:val="00627012"/>
    <w:rsid w:val="00641BE9"/>
    <w:rsid w:val="0064792F"/>
    <w:rsid w:val="00647C65"/>
    <w:rsid w:val="00651A55"/>
    <w:rsid w:val="00652CFC"/>
    <w:rsid w:val="0065652B"/>
    <w:rsid w:val="00667639"/>
    <w:rsid w:val="0067465B"/>
    <w:rsid w:val="006779FF"/>
    <w:rsid w:val="0068562B"/>
    <w:rsid w:val="00692CA6"/>
    <w:rsid w:val="00696649"/>
    <w:rsid w:val="00696B68"/>
    <w:rsid w:val="006C428A"/>
    <w:rsid w:val="006C54D4"/>
    <w:rsid w:val="006C7AAE"/>
    <w:rsid w:val="006D0853"/>
    <w:rsid w:val="006D2663"/>
    <w:rsid w:val="006D34FE"/>
    <w:rsid w:val="006D502A"/>
    <w:rsid w:val="006D57EF"/>
    <w:rsid w:val="006F6B97"/>
    <w:rsid w:val="00700EDB"/>
    <w:rsid w:val="00702946"/>
    <w:rsid w:val="00702FDB"/>
    <w:rsid w:val="00705F53"/>
    <w:rsid w:val="00707323"/>
    <w:rsid w:val="00716A26"/>
    <w:rsid w:val="0071701D"/>
    <w:rsid w:val="00717475"/>
    <w:rsid w:val="00726052"/>
    <w:rsid w:val="00731570"/>
    <w:rsid w:val="0073161E"/>
    <w:rsid w:val="00740FC3"/>
    <w:rsid w:val="00741B93"/>
    <w:rsid w:val="00760471"/>
    <w:rsid w:val="00760BD9"/>
    <w:rsid w:val="00763CB6"/>
    <w:rsid w:val="0079711D"/>
    <w:rsid w:val="007A07F7"/>
    <w:rsid w:val="007C7E27"/>
    <w:rsid w:val="007D2A90"/>
    <w:rsid w:val="007E1A4A"/>
    <w:rsid w:val="007E1D84"/>
    <w:rsid w:val="007F265D"/>
    <w:rsid w:val="007F6A8D"/>
    <w:rsid w:val="00800BF7"/>
    <w:rsid w:val="008110A0"/>
    <w:rsid w:val="008172AD"/>
    <w:rsid w:val="0082201D"/>
    <w:rsid w:val="00844D65"/>
    <w:rsid w:val="00850DCE"/>
    <w:rsid w:val="00865ED3"/>
    <w:rsid w:val="0087249F"/>
    <w:rsid w:val="0088119D"/>
    <w:rsid w:val="0088207C"/>
    <w:rsid w:val="008A0B7A"/>
    <w:rsid w:val="008A2296"/>
    <w:rsid w:val="008A62EC"/>
    <w:rsid w:val="008B38C3"/>
    <w:rsid w:val="008C14D4"/>
    <w:rsid w:val="008E3C71"/>
    <w:rsid w:val="008F74AA"/>
    <w:rsid w:val="009032D2"/>
    <w:rsid w:val="009137C2"/>
    <w:rsid w:val="00915B65"/>
    <w:rsid w:val="009230C0"/>
    <w:rsid w:val="009244B0"/>
    <w:rsid w:val="009251B3"/>
    <w:rsid w:val="00926B1F"/>
    <w:rsid w:val="0094124F"/>
    <w:rsid w:val="00946733"/>
    <w:rsid w:val="00947EE5"/>
    <w:rsid w:val="00951404"/>
    <w:rsid w:val="0095190A"/>
    <w:rsid w:val="00952DF5"/>
    <w:rsid w:val="0097210D"/>
    <w:rsid w:val="00975FB2"/>
    <w:rsid w:val="00980147"/>
    <w:rsid w:val="00994333"/>
    <w:rsid w:val="009A3129"/>
    <w:rsid w:val="009B0943"/>
    <w:rsid w:val="009B18E9"/>
    <w:rsid w:val="009D095C"/>
    <w:rsid w:val="009E2BDD"/>
    <w:rsid w:val="009E5830"/>
    <w:rsid w:val="009F3EF1"/>
    <w:rsid w:val="00A0512E"/>
    <w:rsid w:val="00A10B7C"/>
    <w:rsid w:val="00A45FAB"/>
    <w:rsid w:val="00A604C0"/>
    <w:rsid w:val="00A62566"/>
    <w:rsid w:val="00A90E5F"/>
    <w:rsid w:val="00A91117"/>
    <w:rsid w:val="00A91D21"/>
    <w:rsid w:val="00A92BA5"/>
    <w:rsid w:val="00A943FA"/>
    <w:rsid w:val="00A963C2"/>
    <w:rsid w:val="00AC06B8"/>
    <w:rsid w:val="00AC76A2"/>
    <w:rsid w:val="00AD7D81"/>
    <w:rsid w:val="00AE2D6E"/>
    <w:rsid w:val="00AE76B5"/>
    <w:rsid w:val="00AE7784"/>
    <w:rsid w:val="00AF03A5"/>
    <w:rsid w:val="00AF6F98"/>
    <w:rsid w:val="00AF7FA6"/>
    <w:rsid w:val="00B02D41"/>
    <w:rsid w:val="00B057E1"/>
    <w:rsid w:val="00B0651D"/>
    <w:rsid w:val="00B06D47"/>
    <w:rsid w:val="00B12F22"/>
    <w:rsid w:val="00B16057"/>
    <w:rsid w:val="00B23644"/>
    <w:rsid w:val="00B26D4A"/>
    <w:rsid w:val="00B41B0D"/>
    <w:rsid w:val="00B45C6B"/>
    <w:rsid w:val="00B511D2"/>
    <w:rsid w:val="00B63274"/>
    <w:rsid w:val="00B63401"/>
    <w:rsid w:val="00B673B4"/>
    <w:rsid w:val="00B7477D"/>
    <w:rsid w:val="00B74816"/>
    <w:rsid w:val="00BA12AE"/>
    <w:rsid w:val="00BA3E92"/>
    <w:rsid w:val="00BA6575"/>
    <w:rsid w:val="00BB67DB"/>
    <w:rsid w:val="00BC135C"/>
    <w:rsid w:val="00BE1B84"/>
    <w:rsid w:val="00BF051B"/>
    <w:rsid w:val="00BF5FAA"/>
    <w:rsid w:val="00BF6DB8"/>
    <w:rsid w:val="00C12308"/>
    <w:rsid w:val="00C1717E"/>
    <w:rsid w:val="00C172B4"/>
    <w:rsid w:val="00C46AE5"/>
    <w:rsid w:val="00C47DAA"/>
    <w:rsid w:val="00C64D0D"/>
    <w:rsid w:val="00C71B4C"/>
    <w:rsid w:val="00C74BF3"/>
    <w:rsid w:val="00C8123B"/>
    <w:rsid w:val="00C83812"/>
    <w:rsid w:val="00C86A94"/>
    <w:rsid w:val="00C8782C"/>
    <w:rsid w:val="00CA38C3"/>
    <w:rsid w:val="00CA5912"/>
    <w:rsid w:val="00CA67FE"/>
    <w:rsid w:val="00CB5409"/>
    <w:rsid w:val="00CC7B53"/>
    <w:rsid w:val="00CD2E8F"/>
    <w:rsid w:val="00CE1804"/>
    <w:rsid w:val="00D02842"/>
    <w:rsid w:val="00D100E8"/>
    <w:rsid w:val="00D13D12"/>
    <w:rsid w:val="00D34BF9"/>
    <w:rsid w:val="00D46DC8"/>
    <w:rsid w:val="00D66D6C"/>
    <w:rsid w:val="00D76E7C"/>
    <w:rsid w:val="00D86549"/>
    <w:rsid w:val="00D96C86"/>
    <w:rsid w:val="00DA59B9"/>
    <w:rsid w:val="00DB350E"/>
    <w:rsid w:val="00DB3D2B"/>
    <w:rsid w:val="00DC16C3"/>
    <w:rsid w:val="00DC5099"/>
    <w:rsid w:val="00DD0FC8"/>
    <w:rsid w:val="00DD46D3"/>
    <w:rsid w:val="00DF187C"/>
    <w:rsid w:val="00E053B2"/>
    <w:rsid w:val="00E206AA"/>
    <w:rsid w:val="00E228C4"/>
    <w:rsid w:val="00E51779"/>
    <w:rsid w:val="00E52F8C"/>
    <w:rsid w:val="00E646B7"/>
    <w:rsid w:val="00E717AB"/>
    <w:rsid w:val="00E766C1"/>
    <w:rsid w:val="00E84C40"/>
    <w:rsid w:val="00E871C5"/>
    <w:rsid w:val="00E95D1C"/>
    <w:rsid w:val="00EB109B"/>
    <w:rsid w:val="00ED2133"/>
    <w:rsid w:val="00EF56B7"/>
    <w:rsid w:val="00F02A7C"/>
    <w:rsid w:val="00F040ED"/>
    <w:rsid w:val="00F1359D"/>
    <w:rsid w:val="00F21243"/>
    <w:rsid w:val="00F34AC0"/>
    <w:rsid w:val="00F362D5"/>
    <w:rsid w:val="00F41E09"/>
    <w:rsid w:val="00F63D29"/>
    <w:rsid w:val="00F6666C"/>
    <w:rsid w:val="00F71F73"/>
    <w:rsid w:val="00F74791"/>
    <w:rsid w:val="00F823DD"/>
    <w:rsid w:val="00F97A4A"/>
    <w:rsid w:val="00FA48F7"/>
    <w:rsid w:val="00FB498D"/>
    <w:rsid w:val="00FC07A4"/>
    <w:rsid w:val="00FC1805"/>
    <w:rsid w:val="00FE142A"/>
    <w:rsid w:val="00FE3E16"/>
    <w:rsid w:val="00FE4594"/>
    <w:rsid w:val="00F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C7C50938-9341-4F1D-8F94-3ED85B02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FootnoteCharacters">
    <w:name w:val="Footnote Characters"/>
    <w:rsid w:val="005F2881"/>
  </w:style>
  <w:style w:type="paragraph" w:customStyle="1" w:styleId="nenititull0">
    <w:name w:val="nenititull"/>
    <w:basedOn w:val="Normal"/>
    <w:rsid w:val="00F74791"/>
    <w:pPr>
      <w:spacing w:before="100" w:beforeAutospacing="1" w:after="100" w:afterAutospacing="1"/>
    </w:pPr>
    <w:rPr>
      <w:rFonts w:eastAsia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71F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71F73"/>
    <w:rPr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810CB-4B62-4EE6-A3C0-6F8FA726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5052</Words>
  <Characters>28797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33782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2013-03-01T13:37:00Z</cp:lastPrinted>
  <dcterms:created xsi:type="dcterms:W3CDTF">2019-02-15T17:26:00Z</dcterms:created>
  <dcterms:modified xsi:type="dcterms:W3CDTF">2019-02-15T17:26:00Z</dcterms:modified>
</cp:coreProperties>
</file>