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3BFC" w:rsidRPr="00AB1CA9" w:rsidRDefault="007B3BFC" w:rsidP="0052094B">
      <w:pPr>
        <w:widowControl w:val="0"/>
        <w:jc w:val="center"/>
        <w:rPr>
          <w:rFonts w:ascii="CG Times" w:hAnsi="CG Times"/>
          <w:b/>
          <w:bCs/>
          <w:sz w:val="22"/>
          <w:szCs w:val="22"/>
          <w:lang w:val="sq-AL"/>
        </w:rPr>
      </w:pPr>
      <w:bookmarkStart w:id="0" w:name="_GoBack"/>
      <w:bookmarkEnd w:id="0"/>
      <w:r w:rsidRPr="00AB1CA9">
        <w:rPr>
          <w:rFonts w:ascii="CG Times" w:hAnsi="CG Times"/>
          <w:b/>
          <w:bCs/>
          <w:sz w:val="22"/>
          <w:szCs w:val="22"/>
          <w:lang w:val="sq-AL"/>
        </w:rPr>
        <w:t>REZOLUTË</w:t>
      </w:r>
    </w:p>
    <w:p w:rsidR="007B3BFC" w:rsidRPr="00AB1CA9" w:rsidRDefault="007B3BFC" w:rsidP="007B3BFC">
      <w:pPr>
        <w:widowControl w:val="0"/>
        <w:jc w:val="center"/>
        <w:rPr>
          <w:rFonts w:ascii="CG Times" w:hAnsi="CG Times"/>
          <w:b/>
          <w:bCs/>
          <w:sz w:val="22"/>
          <w:szCs w:val="22"/>
          <w:lang w:val="sq-AL"/>
        </w:rPr>
      </w:pPr>
      <w:r w:rsidRPr="00AB1CA9">
        <w:rPr>
          <w:rFonts w:ascii="CG Times" w:hAnsi="CG Times"/>
          <w:b/>
          <w:bCs/>
          <w:sz w:val="22"/>
          <w:szCs w:val="22"/>
          <w:lang w:val="sq-AL"/>
        </w:rPr>
        <w:t xml:space="preserve">PËR VLERËSIMIN E PUNËS SË KOMISIONERIT </w:t>
      </w:r>
    </w:p>
    <w:p w:rsidR="007B3BFC" w:rsidRPr="00AB1CA9" w:rsidRDefault="007B3BFC" w:rsidP="007B3BFC">
      <w:pPr>
        <w:widowControl w:val="0"/>
        <w:jc w:val="center"/>
        <w:rPr>
          <w:rFonts w:ascii="CG Times" w:hAnsi="CG Times"/>
          <w:b/>
          <w:bCs/>
          <w:sz w:val="22"/>
          <w:szCs w:val="22"/>
          <w:lang w:val="sq-AL"/>
        </w:rPr>
      </w:pPr>
      <w:r w:rsidRPr="00AB1CA9">
        <w:rPr>
          <w:rFonts w:ascii="CG Times" w:hAnsi="CG Times"/>
          <w:b/>
          <w:bCs/>
          <w:sz w:val="22"/>
          <w:szCs w:val="22"/>
          <w:lang w:val="sq-AL"/>
        </w:rPr>
        <w:t>PËR MBROJTJEN NGA DISKRIMINIMI PËR VITIN 2012</w:t>
      </w:r>
    </w:p>
    <w:p w:rsidR="007B3BFC" w:rsidRPr="00AB1CA9" w:rsidRDefault="007B3BFC" w:rsidP="007B3BFC">
      <w:pPr>
        <w:widowControl w:val="0"/>
        <w:jc w:val="center"/>
        <w:rPr>
          <w:rFonts w:ascii="CG Times" w:hAnsi="CG Times"/>
          <w:b/>
          <w:bCs/>
          <w:sz w:val="22"/>
          <w:szCs w:val="22"/>
          <w:lang w:val="sq-AL"/>
        </w:rPr>
      </w:pPr>
    </w:p>
    <w:p w:rsidR="007B3BFC" w:rsidRPr="00AB1CA9" w:rsidRDefault="007B3BFC" w:rsidP="007B3BFC">
      <w:pPr>
        <w:pStyle w:val="NormalWeb"/>
        <w:widowControl w:val="0"/>
        <w:spacing w:before="0" w:beforeAutospacing="0" w:after="0" w:afterAutospacing="0"/>
        <w:jc w:val="both"/>
        <w:rPr>
          <w:rFonts w:ascii="CG Times" w:hAnsi="CG Times"/>
          <w:b/>
          <w:sz w:val="22"/>
          <w:szCs w:val="22"/>
          <w:lang w:val="sq-AL"/>
        </w:rPr>
      </w:pPr>
      <w:r w:rsidRPr="00AB1CA9">
        <w:rPr>
          <w:rFonts w:ascii="CG Times" w:hAnsi="CG Times"/>
          <w:b/>
          <w:i/>
          <w:sz w:val="22"/>
          <w:szCs w:val="22"/>
          <w:lang w:val="sq-AL"/>
        </w:rPr>
        <w:tab/>
      </w:r>
      <w:r w:rsidRPr="00AB1CA9">
        <w:rPr>
          <w:rFonts w:ascii="CG Times" w:hAnsi="CG Times"/>
          <w:b/>
          <w:sz w:val="22"/>
          <w:szCs w:val="22"/>
          <w:lang w:val="sq-AL"/>
        </w:rPr>
        <w:t>Kuvendi i Shqipërisë:</w:t>
      </w:r>
      <w:r w:rsidRPr="00AB1CA9">
        <w:rPr>
          <w:rFonts w:ascii="CG Times" w:hAnsi="CG Times"/>
          <w:sz w:val="22"/>
          <w:szCs w:val="22"/>
          <w:lang w:val="sq-AL"/>
        </w:rPr>
        <w:tab/>
      </w:r>
    </w:p>
    <w:p w:rsidR="007B3BFC" w:rsidRPr="00AB1CA9" w:rsidRDefault="007B3BFC" w:rsidP="007B3BFC">
      <w:pPr>
        <w:widowControl w:val="0"/>
        <w:autoSpaceDE w:val="0"/>
        <w:autoSpaceDN w:val="0"/>
        <w:adjustRightInd w:val="0"/>
        <w:jc w:val="both"/>
        <w:rPr>
          <w:rFonts w:ascii="CG Times" w:hAnsi="CG Times"/>
          <w:sz w:val="22"/>
          <w:szCs w:val="22"/>
          <w:lang w:val="sq-AL"/>
        </w:rPr>
      </w:pPr>
      <w:r w:rsidRPr="00AB1CA9">
        <w:rPr>
          <w:rFonts w:ascii="CG Times" w:hAnsi="CG Times"/>
          <w:sz w:val="22"/>
          <w:szCs w:val="22"/>
          <w:lang w:val="sq-AL"/>
        </w:rPr>
        <w:tab/>
        <w:t xml:space="preserve">- Duke konsideruar mbrojtjen e së drejtës së çdo personi për barazi para ligjit, parimin e barazisë dhe trajtimit për shanse dhe mundësi të barabarta, si dhe zbatimin e efektshëm të politikave antidiskriminim, si përparësi kyçe drejt progresit të shtetit shqiptar; </w:t>
      </w:r>
    </w:p>
    <w:p w:rsidR="007B3BFC" w:rsidRPr="00AB1CA9" w:rsidRDefault="007B3BFC" w:rsidP="007B3BFC">
      <w:pPr>
        <w:widowControl w:val="0"/>
        <w:jc w:val="both"/>
        <w:rPr>
          <w:rFonts w:ascii="CG Times" w:hAnsi="CG Times"/>
          <w:sz w:val="22"/>
          <w:szCs w:val="22"/>
          <w:lang w:val="sq-AL"/>
        </w:rPr>
      </w:pPr>
      <w:r w:rsidRPr="00AB1CA9">
        <w:rPr>
          <w:rFonts w:ascii="CG Times" w:hAnsi="CG Times"/>
          <w:sz w:val="22"/>
          <w:szCs w:val="22"/>
          <w:lang w:val="sq-AL"/>
        </w:rPr>
        <w:tab/>
        <w:t xml:space="preserve">- Duke inkurajuar dhe mbështetur  veprimtarinë e Komisionerit për Mbrojtjen nga Diskriminimi, si një institucion i pavarur, i cili garanton mbrojtjen efektive nga diskriminimi dhe çdo formë sjelljeje që nxit diskriminimin, bazuar në një listë joshteruese arsyesh të përcaktuara në dispozitat kushtetuese dhe ligjore; </w:t>
      </w:r>
    </w:p>
    <w:p w:rsidR="007B3BFC" w:rsidRPr="00AB1CA9" w:rsidRDefault="007B3BFC" w:rsidP="007B3BFC">
      <w:pPr>
        <w:widowControl w:val="0"/>
        <w:jc w:val="both"/>
        <w:rPr>
          <w:rFonts w:ascii="CG Times" w:hAnsi="CG Times"/>
          <w:sz w:val="22"/>
          <w:szCs w:val="22"/>
          <w:lang w:val="sq-AL"/>
        </w:rPr>
      </w:pPr>
      <w:r w:rsidRPr="00AB1CA9">
        <w:rPr>
          <w:rFonts w:ascii="CG Times" w:hAnsi="CG Times"/>
          <w:sz w:val="22"/>
          <w:szCs w:val="22"/>
          <w:lang w:val="sq-AL"/>
        </w:rPr>
        <w:tab/>
        <w:t>- Duke shprehur bindjen e tij se progresi i veprimtarisë së Komisionerit në drejtim të luftës kundër diskriminimit është i mundur vetëm në sajë të një sistemi harmonizimi dhe koordinimi real të të gjitha strukturave në nivel qendror e vendor, medias, shoqërisë civile dhe publikut; </w:t>
      </w:r>
    </w:p>
    <w:p w:rsidR="007B3BFC" w:rsidRPr="00AB1CA9" w:rsidRDefault="007B3BFC" w:rsidP="007B3BFC">
      <w:pPr>
        <w:widowControl w:val="0"/>
        <w:jc w:val="both"/>
        <w:rPr>
          <w:rFonts w:ascii="CG Times" w:hAnsi="CG Times"/>
          <w:b/>
          <w:sz w:val="22"/>
          <w:szCs w:val="22"/>
          <w:lang w:val="sq-AL"/>
        </w:rPr>
      </w:pPr>
      <w:r w:rsidRPr="00AB1CA9">
        <w:rPr>
          <w:rFonts w:ascii="CG Times" w:hAnsi="CG Times"/>
          <w:sz w:val="22"/>
          <w:szCs w:val="22"/>
          <w:lang w:val="sq-AL"/>
        </w:rPr>
        <w:tab/>
      </w:r>
      <w:r w:rsidRPr="00AB1CA9">
        <w:rPr>
          <w:rFonts w:ascii="CG Times" w:hAnsi="CG Times"/>
          <w:b/>
          <w:sz w:val="22"/>
          <w:szCs w:val="22"/>
          <w:lang w:val="sq-AL"/>
        </w:rPr>
        <w:t>Vlerëson:</w:t>
      </w:r>
    </w:p>
    <w:p w:rsidR="007B3BFC" w:rsidRPr="00AB1CA9" w:rsidRDefault="007B3BFC" w:rsidP="007B3BFC">
      <w:pPr>
        <w:pStyle w:val="NormalWeb"/>
        <w:widowControl w:val="0"/>
        <w:spacing w:before="0" w:beforeAutospacing="0" w:after="0" w:afterAutospacing="0"/>
        <w:jc w:val="both"/>
        <w:rPr>
          <w:rFonts w:ascii="CG Times" w:hAnsi="CG Times"/>
          <w:sz w:val="22"/>
          <w:szCs w:val="22"/>
          <w:lang w:val="sq-AL"/>
        </w:rPr>
      </w:pPr>
      <w:r w:rsidRPr="00AB1CA9">
        <w:rPr>
          <w:rFonts w:ascii="CG Times" w:hAnsi="CG Times"/>
          <w:sz w:val="22"/>
          <w:szCs w:val="22"/>
          <w:lang w:val="sq-AL"/>
        </w:rPr>
        <w:tab/>
        <w:t>- Zhvillimin institucional dhe arritjet pozitive të veprimtarisë së këtij institucioni në vitin e dytë  të plotë të veprimtarisë së tij.</w:t>
      </w:r>
    </w:p>
    <w:p w:rsidR="007B3BFC" w:rsidRPr="00AB1CA9" w:rsidRDefault="007B3BFC" w:rsidP="007B3BFC">
      <w:pPr>
        <w:pStyle w:val="NormalWeb"/>
        <w:widowControl w:val="0"/>
        <w:spacing w:before="0" w:beforeAutospacing="0" w:after="0" w:afterAutospacing="0"/>
        <w:rPr>
          <w:rFonts w:ascii="CG Times" w:hAnsi="CG Times"/>
          <w:b/>
          <w:sz w:val="22"/>
          <w:szCs w:val="22"/>
          <w:lang w:val="sq-AL"/>
        </w:rPr>
      </w:pPr>
      <w:r w:rsidRPr="00AB1CA9">
        <w:rPr>
          <w:rFonts w:ascii="CG Times" w:hAnsi="CG Times"/>
          <w:b/>
          <w:i/>
          <w:sz w:val="22"/>
          <w:szCs w:val="22"/>
          <w:lang w:val="sq-AL"/>
        </w:rPr>
        <w:tab/>
      </w:r>
      <w:r w:rsidRPr="00AB1CA9">
        <w:rPr>
          <w:rFonts w:ascii="CG Times" w:hAnsi="CG Times"/>
          <w:b/>
          <w:sz w:val="22"/>
          <w:szCs w:val="22"/>
          <w:lang w:val="sq-AL"/>
        </w:rPr>
        <w:t>Konstaton se:</w:t>
      </w:r>
    </w:p>
    <w:p w:rsidR="007B3BFC" w:rsidRPr="00AB1CA9" w:rsidRDefault="007B3BFC" w:rsidP="007B3BFC">
      <w:pPr>
        <w:pStyle w:val="NormalWeb"/>
        <w:widowControl w:val="0"/>
        <w:spacing w:before="0" w:beforeAutospacing="0" w:after="0" w:afterAutospacing="0"/>
        <w:jc w:val="both"/>
        <w:rPr>
          <w:rFonts w:ascii="CG Times" w:hAnsi="CG Times"/>
          <w:sz w:val="22"/>
          <w:szCs w:val="22"/>
          <w:lang w:val="sq-AL"/>
        </w:rPr>
      </w:pPr>
      <w:r w:rsidRPr="00AB1CA9">
        <w:rPr>
          <w:rFonts w:ascii="CG Times" w:hAnsi="CG Times"/>
          <w:b/>
          <w:i/>
          <w:sz w:val="22"/>
          <w:szCs w:val="22"/>
          <w:lang w:val="sq-AL"/>
        </w:rPr>
        <w:t> </w:t>
      </w:r>
      <w:r w:rsidRPr="00AB1CA9">
        <w:rPr>
          <w:rFonts w:ascii="CG Times" w:hAnsi="CG Times"/>
          <w:b/>
          <w:i/>
          <w:sz w:val="22"/>
          <w:szCs w:val="22"/>
          <w:lang w:val="sq-AL"/>
        </w:rPr>
        <w:tab/>
      </w:r>
      <w:r w:rsidRPr="00AB1CA9">
        <w:rPr>
          <w:rFonts w:ascii="CG Times" w:hAnsi="CG Times"/>
          <w:sz w:val="22"/>
          <w:szCs w:val="22"/>
          <w:lang w:val="sq-AL"/>
        </w:rPr>
        <w:t>-</w:t>
      </w:r>
      <w:r w:rsidRPr="005D7179">
        <w:rPr>
          <w:rFonts w:ascii="CG Times" w:hAnsi="CG Times"/>
          <w:sz w:val="12"/>
          <w:szCs w:val="22"/>
          <w:lang w:val="sq-AL"/>
        </w:rPr>
        <w:t xml:space="preserve">  </w:t>
      </w:r>
      <w:r w:rsidRPr="00AB1CA9">
        <w:rPr>
          <w:rFonts w:ascii="CG Times" w:hAnsi="CG Times"/>
          <w:sz w:val="22"/>
          <w:szCs w:val="22"/>
          <w:lang w:val="sq-AL"/>
        </w:rPr>
        <w:t>Komisioneri për Mbrojtjen nga Diskriminimi ka materializuar punën e tij, bazuar në objektivat që përcakton  Plani Strategjik 2012-2015 dhe Plani i Veprimit për vitin 2012, si dhe zbatimin e rekomandimeve të Kuvendit për veprimtarinë e tij institucionale gjatë vitit 2012;</w:t>
      </w:r>
    </w:p>
    <w:p w:rsidR="007B3BFC" w:rsidRPr="00AB1CA9" w:rsidRDefault="007B3BFC" w:rsidP="007B3BFC">
      <w:pPr>
        <w:pStyle w:val="NormalWeb"/>
        <w:widowControl w:val="0"/>
        <w:spacing w:before="0" w:beforeAutospacing="0" w:after="0" w:afterAutospacing="0"/>
        <w:jc w:val="both"/>
        <w:rPr>
          <w:rFonts w:ascii="CG Times" w:hAnsi="CG Times"/>
          <w:b/>
          <w:i/>
          <w:sz w:val="22"/>
          <w:szCs w:val="22"/>
          <w:lang w:val="sq-AL"/>
        </w:rPr>
      </w:pPr>
      <w:r w:rsidRPr="00AB1CA9">
        <w:rPr>
          <w:rFonts w:ascii="CG Times" w:hAnsi="CG Times"/>
          <w:sz w:val="22"/>
          <w:szCs w:val="22"/>
          <w:lang w:val="sq-AL"/>
        </w:rPr>
        <w:tab/>
        <w:t>-</w:t>
      </w:r>
      <w:r w:rsidRPr="005D7179">
        <w:rPr>
          <w:rFonts w:ascii="CG Times" w:hAnsi="CG Times"/>
          <w:sz w:val="12"/>
          <w:szCs w:val="22"/>
          <w:lang w:val="sq-AL"/>
        </w:rPr>
        <w:t xml:space="preserve"> </w:t>
      </w:r>
      <w:r w:rsidRPr="00AB1CA9">
        <w:rPr>
          <w:rFonts w:ascii="CG Times" w:hAnsi="CG Times"/>
          <w:sz w:val="22"/>
          <w:szCs w:val="22"/>
          <w:lang w:val="sq-AL"/>
        </w:rPr>
        <w:t>Ka paraqitur, bazuar në raportet zyrtare të institucioneve shtetërore, organizatave jofitimprurëse dhe gjetjeve të rezultuara gjatë veprimtarisë së tij, një vështrim përgjithësues të fenomenologjisë dhe tipologjisë së çështjeve aktuale të diskriminimit;</w:t>
      </w:r>
    </w:p>
    <w:p w:rsidR="007B3BFC" w:rsidRPr="00AB1CA9" w:rsidRDefault="007B3BFC" w:rsidP="007B3BFC">
      <w:pPr>
        <w:pStyle w:val="NormalWeb"/>
        <w:widowControl w:val="0"/>
        <w:spacing w:before="0" w:beforeAutospacing="0" w:after="0" w:afterAutospacing="0"/>
        <w:jc w:val="both"/>
        <w:rPr>
          <w:rFonts w:ascii="CG Times" w:hAnsi="CG Times"/>
          <w:sz w:val="22"/>
          <w:szCs w:val="22"/>
          <w:lang w:val="sq-AL"/>
        </w:rPr>
      </w:pPr>
      <w:r w:rsidRPr="00AB1CA9">
        <w:rPr>
          <w:rFonts w:ascii="CG Times" w:hAnsi="CG Times"/>
          <w:sz w:val="22"/>
          <w:szCs w:val="22"/>
          <w:lang w:val="sq-AL"/>
        </w:rPr>
        <w:tab/>
        <w:t>- Ka synuar  zgjerimin e  veprimtarisë së tij në drejtim të njohjes institucionale në publik, nëpërmjet shtrirjes rajonale të  fushatave gjithëpërfshirëse të ndërgjegjësimit dhe sensibilizimit, lidhur me mbrojtjen nga diskriminimi  në Shqipëri;</w:t>
      </w:r>
    </w:p>
    <w:p w:rsidR="007B3BFC" w:rsidRPr="00AB1CA9" w:rsidRDefault="007B3BFC" w:rsidP="007B3BFC">
      <w:pPr>
        <w:pStyle w:val="NormalWeb"/>
        <w:widowControl w:val="0"/>
        <w:spacing w:before="0" w:beforeAutospacing="0" w:after="0" w:afterAutospacing="0"/>
        <w:jc w:val="both"/>
        <w:rPr>
          <w:rFonts w:ascii="CG Times" w:hAnsi="CG Times"/>
          <w:sz w:val="22"/>
          <w:szCs w:val="22"/>
          <w:lang w:val="sq-AL"/>
        </w:rPr>
      </w:pPr>
      <w:r w:rsidRPr="00AB1CA9">
        <w:rPr>
          <w:rFonts w:ascii="CG Times" w:hAnsi="CG Times"/>
          <w:sz w:val="22"/>
          <w:szCs w:val="22"/>
          <w:lang w:val="sq-AL"/>
        </w:rPr>
        <w:tab/>
        <w:t xml:space="preserve">- Ka rritje të numrit të ankesave të depozituara;  </w:t>
      </w:r>
    </w:p>
    <w:p w:rsidR="007B3BFC" w:rsidRPr="00AB1CA9" w:rsidRDefault="005D7179" w:rsidP="007B3BFC">
      <w:pPr>
        <w:pStyle w:val="NormalWeb"/>
        <w:widowControl w:val="0"/>
        <w:spacing w:before="0" w:beforeAutospacing="0" w:after="0" w:afterAutospacing="0"/>
        <w:jc w:val="both"/>
        <w:rPr>
          <w:rFonts w:ascii="CG Times" w:hAnsi="CG Times"/>
          <w:sz w:val="22"/>
          <w:szCs w:val="22"/>
          <w:lang w:val="sq-AL"/>
        </w:rPr>
      </w:pPr>
      <w:r>
        <w:rPr>
          <w:rFonts w:ascii="CG Times" w:hAnsi="CG Times"/>
          <w:sz w:val="22"/>
          <w:szCs w:val="22"/>
          <w:lang w:val="sq-AL"/>
        </w:rPr>
        <w:tab/>
        <w:t xml:space="preserve">- </w:t>
      </w:r>
      <w:r w:rsidR="007B3BFC" w:rsidRPr="00AB1CA9">
        <w:rPr>
          <w:rFonts w:ascii="CG Times" w:hAnsi="CG Times"/>
          <w:sz w:val="22"/>
          <w:szCs w:val="22"/>
          <w:lang w:val="sq-AL"/>
        </w:rPr>
        <w:t xml:space="preserve">Ka rritje të numrit të ankesave </w:t>
      </w:r>
      <w:r w:rsidR="007B3BFC" w:rsidRPr="00AB1CA9">
        <w:rPr>
          <w:rFonts w:ascii="CG Times" w:hAnsi="CG Times"/>
          <w:i/>
          <w:sz w:val="22"/>
          <w:szCs w:val="22"/>
          <w:lang w:val="sq-AL"/>
        </w:rPr>
        <w:t>ex officio</w:t>
      </w:r>
      <w:r w:rsidR="007B3BFC" w:rsidRPr="00AB1CA9">
        <w:rPr>
          <w:rFonts w:ascii="CG Times" w:hAnsi="CG Times"/>
          <w:sz w:val="22"/>
          <w:szCs w:val="22"/>
          <w:lang w:val="sq-AL"/>
        </w:rPr>
        <w:t xml:space="preserve">; </w:t>
      </w:r>
    </w:p>
    <w:p w:rsidR="007B3BFC" w:rsidRPr="00AB1CA9" w:rsidRDefault="005D7179" w:rsidP="007B3BFC">
      <w:pPr>
        <w:pStyle w:val="NormalWeb"/>
        <w:widowControl w:val="0"/>
        <w:spacing w:before="0" w:beforeAutospacing="0" w:after="0" w:afterAutospacing="0"/>
        <w:jc w:val="both"/>
        <w:rPr>
          <w:rFonts w:ascii="CG Times" w:hAnsi="CG Times"/>
          <w:color w:val="FF6600"/>
          <w:sz w:val="22"/>
          <w:szCs w:val="22"/>
          <w:lang w:val="sq-AL"/>
        </w:rPr>
      </w:pPr>
      <w:r>
        <w:rPr>
          <w:rFonts w:ascii="CG Times" w:hAnsi="CG Times"/>
          <w:sz w:val="22"/>
          <w:szCs w:val="22"/>
          <w:lang w:val="sq-AL"/>
        </w:rPr>
        <w:tab/>
        <w:t xml:space="preserve">- </w:t>
      </w:r>
      <w:r w:rsidR="007B3BFC" w:rsidRPr="00AB1CA9">
        <w:rPr>
          <w:rFonts w:ascii="CG Times" w:hAnsi="CG Times"/>
          <w:sz w:val="22"/>
          <w:szCs w:val="22"/>
          <w:lang w:val="sq-AL"/>
        </w:rPr>
        <w:t xml:space="preserve">Ka raste të aplikimit të masës administrative “gjobë”; </w:t>
      </w:r>
    </w:p>
    <w:p w:rsidR="007B3BFC" w:rsidRPr="00AB1CA9" w:rsidRDefault="005D7179" w:rsidP="007B3BFC">
      <w:pPr>
        <w:pStyle w:val="NormalWeb"/>
        <w:widowControl w:val="0"/>
        <w:spacing w:before="0" w:beforeAutospacing="0" w:after="0" w:afterAutospacing="0"/>
        <w:jc w:val="both"/>
        <w:rPr>
          <w:rFonts w:ascii="CG Times" w:hAnsi="CG Times"/>
          <w:color w:val="FF6600"/>
          <w:sz w:val="22"/>
          <w:szCs w:val="22"/>
          <w:lang w:val="sq-AL"/>
        </w:rPr>
      </w:pPr>
      <w:r>
        <w:rPr>
          <w:rFonts w:ascii="CG Times" w:hAnsi="CG Times"/>
          <w:sz w:val="22"/>
          <w:szCs w:val="22"/>
          <w:lang w:val="sq-AL"/>
        </w:rPr>
        <w:tab/>
        <w:t>-</w:t>
      </w:r>
      <w:r w:rsidRPr="005D7179">
        <w:rPr>
          <w:rFonts w:ascii="CG Times" w:hAnsi="CG Times"/>
          <w:sz w:val="14"/>
          <w:szCs w:val="22"/>
          <w:lang w:val="sq-AL"/>
        </w:rPr>
        <w:t xml:space="preserve"> </w:t>
      </w:r>
      <w:r w:rsidR="007B3BFC" w:rsidRPr="00AB1CA9">
        <w:rPr>
          <w:rFonts w:ascii="CG Times" w:hAnsi="CG Times"/>
          <w:sz w:val="22"/>
          <w:szCs w:val="22"/>
          <w:lang w:val="sq-AL"/>
        </w:rPr>
        <w:t>Ka ofruar mbështetje të nismave të ndryshme legjislative, duke propozuar rekomandime ligjore;</w:t>
      </w:r>
    </w:p>
    <w:p w:rsidR="007B3BFC" w:rsidRPr="00AB1CA9" w:rsidRDefault="007B3BFC" w:rsidP="007B3BFC">
      <w:pPr>
        <w:pStyle w:val="NormalWeb"/>
        <w:widowControl w:val="0"/>
        <w:spacing w:before="0" w:beforeAutospacing="0" w:after="0" w:afterAutospacing="0"/>
        <w:jc w:val="both"/>
        <w:rPr>
          <w:rFonts w:ascii="CG Times" w:hAnsi="CG Times"/>
          <w:sz w:val="22"/>
          <w:szCs w:val="22"/>
          <w:lang w:val="sq-AL"/>
        </w:rPr>
      </w:pPr>
      <w:r w:rsidRPr="00AB1CA9">
        <w:rPr>
          <w:rFonts w:ascii="CG Times" w:hAnsi="CG Times"/>
          <w:sz w:val="22"/>
          <w:szCs w:val="22"/>
          <w:lang w:val="sq-AL"/>
        </w:rPr>
        <w:tab/>
      </w:r>
      <w:r w:rsidR="005D7179">
        <w:rPr>
          <w:rFonts w:ascii="CG Times" w:hAnsi="CG Times"/>
          <w:sz w:val="22"/>
          <w:szCs w:val="22"/>
          <w:lang w:val="sq-AL"/>
        </w:rPr>
        <w:t xml:space="preserve">- </w:t>
      </w:r>
      <w:r w:rsidRPr="00AB1CA9">
        <w:rPr>
          <w:rFonts w:ascii="CG Times" w:hAnsi="CG Times"/>
          <w:sz w:val="22"/>
          <w:szCs w:val="22"/>
          <w:lang w:val="sq-AL"/>
        </w:rPr>
        <w:t>Ka përfaqësuar institucionin në konferenca kombëtare dhe  ndërkombëtare;</w:t>
      </w:r>
    </w:p>
    <w:p w:rsidR="007B3BFC" w:rsidRPr="00AB1CA9" w:rsidRDefault="005D7179" w:rsidP="007B3BFC">
      <w:pPr>
        <w:pStyle w:val="NormalWeb"/>
        <w:widowControl w:val="0"/>
        <w:spacing w:before="0" w:beforeAutospacing="0" w:after="0" w:afterAutospacing="0"/>
        <w:jc w:val="both"/>
        <w:rPr>
          <w:rFonts w:ascii="CG Times" w:hAnsi="CG Times"/>
          <w:sz w:val="22"/>
          <w:szCs w:val="22"/>
          <w:lang w:val="sq-AL"/>
        </w:rPr>
      </w:pPr>
      <w:r>
        <w:rPr>
          <w:rFonts w:ascii="CG Times" w:hAnsi="CG Times"/>
          <w:sz w:val="22"/>
          <w:szCs w:val="22"/>
          <w:lang w:val="sq-AL"/>
        </w:rPr>
        <w:tab/>
        <w:t>-</w:t>
      </w:r>
      <w:r w:rsidRPr="005D7179">
        <w:rPr>
          <w:rFonts w:ascii="CG Times" w:hAnsi="CG Times"/>
          <w:sz w:val="2"/>
          <w:szCs w:val="22"/>
          <w:lang w:val="sq-AL"/>
        </w:rPr>
        <w:t xml:space="preserve"> </w:t>
      </w:r>
      <w:r w:rsidR="007B3BFC" w:rsidRPr="00AB1CA9">
        <w:rPr>
          <w:rFonts w:ascii="CG Times" w:hAnsi="CG Times"/>
          <w:sz w:val="22"/>
          <w:szCs w:val="22"/>
          <w:lang w:val="sq-AL"/>
        </w:rPr>
        <w:t>Ka pasur mbështetjen dhe asistencën e vazhdueshme profesionale të organizmave ndërkombëtarë, që kanë objekt të veprimtarisë së tyre mbrojtjen e të drejtave të njeriut dhe kontribuojnë në këtë fushë.</w:t>
      </w:r>
    </w:p>
    <w:p w:rsidR="007B3BFC" w:rsidRPr="00AB1CA9" w:rsidRDefault="007B3BFC" w:rsidP="007B3BFC">
      <w:pPr>
        <w:pStyle w:val="NormalWeb"/>
        <w:widowControl w:val="0"/>
        <w:spacing w:before="0" w:beforeAutospacing="0" w:after="0" w:afterAutospacing="0"/>
        <w:jc w:val="both"/>
        <w:rPr>
          <w:rFonts w:ascii="CG Times" w:hAnsi="CG Times"/>
          <w:b/>
          <w:sz w:val="22"/>
          <w:szCs w:val="22"/>
          <w:lang w:val="sq-AL"/>
        </w:rPr>
      </w:pPr>
      <w:r w:rsidRPr="00AB1CA9">
        <w:rPr>
          <w:rFonts w:ascii="CG Times" w:hAnsi="CG Times"/>
          <w:sz w:val="22"/>
          <w:szCs w:val="22"/>
          <w:lang w:val="sq-AL"/>
        </w:rPr>
        <w:t xml:space="preserve"> </w:t>
      </w:r>
      <w:r w:rsidRPr="00AB1CA9">
        <w:rPr>
          <w:rFonts w:ascii="CG Times" w:hAnsi="CG Times"/>
          <w:b/>
          <w:i/>
          <w:sz w:val="22"/>
          <w:szCs w:val="22"/>
          <w:lang w:val="sq-AL"/>
        </w:rPr>
        <w:tab/>
        <w:t> </w:t>
      </w:r>
      <w:r w:rsidRPr="00AB1CA9">
        <w:rPr>
          <w:rFonts w:ascii="CG Times" w:hAnsi="CG Times"/>
          <w:b/>
          <w:sz w:val="22"/>
          <w:szCs w:val="22"/>
          <w:lang w:val="sq-AL"/>
        </w:rPr>
        <w:t>Kuvendi kërkon nga KMD-ja për vitin 2013:</w:t>
      </w:r>
    </w:p>
    <w:p w:rsidR="007B3BFC" w:rsidRPr="00AB1CA9" w:rsidRDefault="007B3BFC" w:rsidP="007B3BFC">
      <w:pPr>
        <w:widowControl w:val="0"/>
        <w:tabs>
          <w:tab w:val="left" w:pos="-1440"/>
        </w:tabs>
        <w:autoSpaceDE w:val="0"/>
        <w:autoSpaceDN w:val="0"/>
        <w:adjustRightInd w:val="0"/>
        <w:jc w:val="both"/>
        <w:rPr>
          <w:rFonts w:ascii="CG Times" w:hAnsi="CG Times"/>
          <w:bCs/>
          <w:sz w:val="22"/>
          <w:szCs w:val="22"/>
          <w:lang w:val="sq-AL"/>
        </w:rPr>
      </w:pPr>
      <w:r w:rsidRPr="00AB1CA9">
        <w:rPr>
          <w:rFonts w:ascii="CG Times" w:hAnsi="CG Times"/>
          <w:bCs/>
          <w:sz w:val="22"/>
          <w:szCs w:val="22"/>
          <w:lang w:val="sq-AL"/>
        </w:rPr>
        <w:tab/>
        <w:t>- Të përfundojë në një kohë sa më të shkurtër hetimin e gjithë çështjeve të  mbartura prej vitit 2012 dhe të bëjë publike përfundimet e hetimit;</w:t>
      </w:r>
    </w:p>
    <w:p w:rsidR="007B3BFC" w:rsidRPr="00AB1CA9" w:rsidRDefault="007B3BFC" w:rsidP="007B3BFC">
      <w:pPr>
        <w:widowControl w:val="0"/>
        <w:autoSpaceDE w:val="0"/>
        <w:autoSpaceDN w:val="0"/>
        <w:adjustRightInd w:val="0"/>
        <w:jc w:val="both"/>
        <w:rPr>
          <w:rFonts w:ascii="CG Times" w:hAnsi="CG Times"/>
          <w:bCs/>
          <w:sz w:val="22"/>
          <w:szCs w:val="22"/>
          <w:lang w:val="sq-AL"/>
        </w:rPr>
      </w:pPr>
      <w:r w:rsidRPr="00AB1CA9">
        <w:rPr>
          <w:rFonts w:ascii="CG Times" w:hAnsi="CG Times"/>
          <w:bCs/>
          <w:sz w:val="22"/>
          <w:szCs w:val="22"/>
          <w:lang w:val="sq-AL"/>
        </w:rPr>
        <w:tab/>
        <w:t>- Të bëjë përpjekje serioze për të rritur aksesin e publikut përmes rritjes së numrit të rasteve të raportuara, ankesave të adresuara nga individë apo organizata të shoqërisë civile dhe kryesisht mes monitorimeve në terren;</w:t>
      </w:r>
    </w:p>
    <w:p w:rsidR="007B3BFC" w:rsidRPr="00AB1CA9" w:rsidRDefault="007B3BFC" w:rsidP="007B3BF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both"/>
        <w:rPr>
          <w:rFonts w:ascii="CG Times" w:hAnsi="CG Times"/>
          <w:bCs/>
          <w:sz w:val="22"/>
          <w:szCs w:val="22"/>
          <w:lang w:val="sq-AL"/>
        </w:rPr>
      </w:pPr>
      <w:r w:rsidRPr="00AB1CA9">
        <w:rPr>
          <w:rFonts w:ascii="CG Times" w:hAnsi="CG Times"/>
          <w:bCs/>
          <w:sz w:val="22"/>
          <w:szCs w:val="22"/>
          <w:lang w:val="sq-AL"/>
        </w:rPr>
        <w:tab/>
        <w:t>- Të verifikojë në mënyrë sistematike,  me profesionalizëm dhe në një kohë sa më të shkurtër, informacionet që mbartin ankesat nga individët, mediat, komunitetet, organizatat e shoqërisë civile, lidhur me dyshimet e mundshme për diskriminim të drejtpërdrejtë apo të tërthortë;</w:t>
      </w:r>
    </w:p>
    <w:p w:rsidR="007B3BFC" w:rsidRPr="00AB1CA9" w:rsidRDefault="007B3BFC" w:rsidP="007B3BF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both"/>
        <w:rPr>
          <w:rFonts w:ascii="CG Times" w:hAnsi="CG Times"/>
          <w:bCs/>
          <w:sz w:val="22"/>
          <w:szCs w:val="22"/>
          <w:lang w:val="sq-AL"/>
        </w:rPr>
      </w:pPr>
      <w:r w:rsidRPr="00AB1CA9">
        <w:rPr>
          <w:rFonts w:ascii="CG Times" w:hAnsi="CG Times"/>
          <w:bCs/>
          <w:sz w:val="22"/>
          <w:szCs w:val="22"/>
          <w:lang w:val="sq-AL"/>
        </w:rPr>
        <w:tab/>
        <w:t>- Të konsolidojë profilin publik, si institucion që mbron interesat e qytetarëve, mes rritjes së aksesit të publikut për adresimin e rasteve të mundshme të diskriminimit;</w:t>
      </w:r>
    </w:p>
    <w:p w:rsidR="007B3BFC" w:rsidRPr="00AB1CA9" w:rsidRDefault="007B3BFC" w:rsidP="007B3BF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both"/>
        <w:rPr>
          <w:rFonts w:ascii="CG Times" w:hAnsi="CG Times"/>
          <w:bCs/>
          <w:sz w:val="22"/>
          <w:szCs w:val="22"/>
          <w:lang w:val="sq-AL"/>
        </w:rPr>
      </w:pPr>
      <w:r w:rsidRPr="00AB1CA9">
        <w:rPr>
          <w:rFonts w:ascii="CG Times" w:hAnsi="CG Times"/>
          <w:bCs/>
          <w:sz w:val="22"/>
          <w:szCs w:val="22"/>
          <w:lang w:val="sq-AL"/>
        </w:rPr>
        <w:tab/>
        <w:t xml:space="preserve">- Të pasurojë faqen </w:t>
      </w:r>
      <w:r w:rsidRPr="00AB1CA9">
        <w:rPr>
          <w:rFonts w:ascii="CG Times" w:hAnsi="CG Times"/>
          <w:bCs/>
          <w:i/>
          <w:sz w:val="22"/>
          <w:szCs w:val="22"/>
          <w:lang w:val="sq-AL"/>
        </w:rPr>
        <w:t>web</w:t>
      </w:r>
      <w:r w:rsidRPr="00AB1CA9">
        <w:rPr>
          <w:rFonts w:ascii="CG Times" w:hAnsi="CG Times"/>
          <w:bCs/>
          <w:sz w:val="22"/>
          <w:szCs w:val="22"/>
          <w:lang w:val="sq-AL"/>
        </w:rPr>
        <w:t xml:space="preserve"> të institucionit, duke pasqyruar vendimet e ankesave, si dhe ta  përmirësojë atë duke dhënë informacione të plota, të përditësuara dhe aksesuar linke </w:t>
      </w:r>
      <w:r w:rsidRPr="00AB1CA9">
        <w:rPr>
          <w:rFonts w:ascii="CG Times" w:hAnsi="CG Times"/>
          <w:bCs/>
          <w:i/>
          <w:sz w:val="22"/>
          <w:szCs w:val="22"/>
          <w:lang w:val="sq-AL"/>
        </w:rPr>
        <w:t>online</w:t>
      </w:r>
      <w:r w:rsidRPr="00AB1CA9">
        <w:rPr>
          <w:rFonts w:ascii="CG Times" w:hAnsi="CG Times"/>
          <w:bCs/>
          <w:sz w:val="22"/>
          <w:szCs w:val="22"/>
          <w:lang w:val="sq-AL"/>
        </w:rPr>
        <w:t>, forume  apo sondazhe, me qëllim sigurimin e një komunikimi të vlefshëm,  në kohë dhe interes të qytetarëve;</w:t>
      </w:r>
    </w:p>
    <w:p w:rsidR="007B3BFC" w:rsidRPr="00AB1CA9" w:rsidRDefault="007B3BFC" w:rsidP="007B3BFC">
      <w:pPr>
        <w:pStyle w:val="ListParagraph"/>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left="0"/>
        <w:jc w:val="both"/>
        <w:rPr>
          <w:rFonts w:ascii="CG Times" w:hAnsi="CG Times"/>
          <w:bCs/>
          <w:lang w:val="sq-AL"/>
        </w:rPr>
      </w:pPr>
      <w:r w:rsidRPr="00AB1CA9">
        <w:rPr>
          <w:rFonts w:ascii="CG Times" w:hAnsi="CG Times"/>
          <w:bCs/>
          <w:lang w:val="sq-AL"/>
        </w:rPr>
        <w:lastRenderedPageBreak/>
        <w:tab/>
        <w:t xml:space="preserve">- Të ndërhyjë me veprime ligjore konkrete ndaj institucioneve përkatëse në rastet e diskriminimit në përgjithësi, atyre të grupeve sociale në veçanti si: individët që diskriminohen për shkak të bindjeve politike, romët, personat me aftësi të kufizuara, individët me orientim seksual të ndryshëm etj.: </w:t>
      </w:r>
    </w:p>
    <w:p w:rsidR="007B3BFC" w:rsidRPr="00AB1CA9" w:rsidRDefault="007B3BFC" w:rsidP="007B3BF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both"/>
        <w:rPr>
          <w:rFonts w:ascii="CG Times" w:hAnsi="CG Times"/>
          <w:bCs/>
          <w:sz w:val="22"/>
          <w:szCs w:val="22"/>
          <w:lang w:val="sq-AL"/>
        </w:rPr>
      </w:pPr>
      <w:r w:rsidRPr="00AB1CA9">
        <w:rPr>
          <w:rFonts w:ascii="CG Times" w:hAnsi="CG Times"/>
          <w:bCs/>
          <w:sz w:val="22"/>
          <w:szCs w:val="22"/>
          <w:lang w:val="sq-AL"/>
        </w:rPr>
        <w:tab/>
        <w:t>- Të rrisë numrin e kontakteve me qytetarët, duke vijuar me praktikën e “Ditëve të hapura” me qëllim për të evidentuar në mënyrë më efikase rastet e diskriminimit;</w:t>
      </w:r>
    </w:p>
    <w:p w:rsidR="007B3BFC" w:rsidRPr="00AB1CA9" w:rsidRDefault="007B3BFC" w:rsidP="007B3BF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both"/>
        <w:rPr>
          <w:rFonts w:ascii="CG Times" w:hAnsi="CG Times"/>
          <w:bCs/>
          <w:sz w:val="22"/>
          <w:szCs w:val="22"/>
          <w:lang w:val="sq-AL"/>
        </w:rPr>
      </w:pPr>
      <w:r w:rsidRPr="00AB1CA9">
        <w:rPr>
          <w:rFonts w:ascii="CG Times" w:hAnsi="CG Times"/>
          <w:bCs/>
          <w:sz w:val="22"/>
          <w:szCs w:val="22"/>
          <w:lang w:val="sq-AL"/>
        </w:rPr>
        <w:tab/>
        <w:t xml:space="preserve">- Të jetë proaktiv në identifikimin e rasteve të diskriminimit, duke përdorur për rastet </w:t>
      </w:r>
      <w:r w:rsidRPr="00AB1CA9">
        <w:rPr>
          <w:rFonts w:ascii="CG Times" w:hAnsi="CG Times"/>
          <w:bCs/>
          <w:i/>
          <w:sz w:val="22"/>
          <w:szCs w:val="22"/>
          <w:lang w:val="sq-AL"/>
        </w:rPr>
        <w:t>ex officio</w:t>
      </w:r>
      <w:r w:rsidRPr="00AB1CA9">
        <w:rPr>
          <w:rFonts w:ascii="CG Times" w:hAnsi="CG Times"/>
          <w:bCs/>
          <w:sz w:val="22"/>
          <w:szCs w:val="22"/>
          <w:lang w:val="sq-AL"/>
        </w:rPr>
        <w:t xml:space="preserve"> edhe burime të tjera të informimit;</w:t>
      </w:r>
    </w:p>
    <w:p w:rsidR="007B3BFC" w:rsidRPr="00AB1CA9" w:rsidRDefault="007B3BFC" w:rsidP="007B3BF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both"/>
        <w:rPr>
          <w:rFonts w:ascii="CG Times" w:hAnsi="CG Times"/>
          <w:bCs/>
          <w:sz w:val="22"/>
          <w:szCs w:val="22"/>
          <w:lang w:val="sq-AL"/>
        </w:rPr>
      </w:pPr>
      <w:r w:rsidRPr="00AB1CA9">
        <w:rPr>
          <w:rFonts w:ascii="CG Times" w:hAnsi="CG Times"/>
          <w:bCs/>
          <w:sz w:val="22"/>
          <w:szCs w:val="22"/>
          <w:lang w:val="sq-AL"/>
        </w:rPr>
        <w:tab/>
        <w:t>- Të rrisë transparencën me publikun dhe institucionet e tjera për ankesat e hetuara, kohëzgjatjen e hetimit, rekomandimet e bëra, zbatimin e tyre nga institucionet shtetërore dhe vendimet e marra, me qëllim sigurimin e një komunikimi të vlefshëm,  në kohë dhe interes të qytetarëve;</w:t>
      </w:r>
    </w:p>
    <w:p w:rsidR="007B3BFC" w:rsidRPr="00AB1CA9" w:rsidRDefault="007B3BFC" w:rsidP="007B3BF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both"/>
        <w:rPr>
          <w:rFonts w:ascii="CG Times" w:hAnsi="CG Times"/>
          <w:bCs/>
          <w:sz w:val="22"/>
          <w:szCs w:val="22"/>
          <w:lang w:val="sq-AL"/>
        </w:rPr>
      </w:pPr>
      <w:r w:rsidRPr="00AB1CA9">
        <w:rPr>
          <w:rFonts w:ascii="CG Times" w:hAnsi="CG Times"/>
          <w:bCs/>
          <w:sz w:val="22"/>
          <w:szCs w:val="22"/>
          <w:lang w:val="sq-AL"/>
        </w:rPr>
        <w:tab/>
        <w:t>- Të marrë masa për të përmirësuar  metodologjinë e hetimit të ankesave  dhe të rrisë efektivitetin e punës së institucionit, mes analizave të rasteve, përmirësimit të përqasjes së ndjekur në trajtimin e rasteve konkrete;</w:t>
      </w:r>
    </w:p>
    <w:p w:rsidR="007B3BFC" w:rsidRPr="00AB1CA9" w:rsidRDefault="007B3BFC" w:rsidP="007B3BF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both"/>
        <w:rPr>
          <w:rFonts w:ascii="CG Times" w:hAnsi="CG Times"/>
          <w:bCs/>
          <w:sz w:val="22"/>
          <w:szCs w:val="22"/>
          <w:lang w:val="sq-AL"/>
        </w:rPr>
      </w:pPr>
      <w:r w:rsidRPr="00AB1CA9">
        <w:rPr>
          <w:rFonts w:ascii="CG Times" w:hAnsi="CG Times"/>
          <w:bCs/>
          <w:sz w:val="22"/>
          <w:szCs w:val="22"/>
          <w:lang w:val="sq-AL"/>
        </w:rPr>
        <w:tab/>
        <w:t>- Të propozojë ndryshimet e nevojshme në ligjin për mbrojtjen nga diskriminimi, të cilat kanë lindur si nevojë pas identifikimit të pengesave ligjore nga praktika e punës së tij;</w:t>
      </w:r>
    </w:p>
    <w:p w:rsidR="007B3BFC" w:rsidRPr="00AB1CA9" w:rsidRDefault="007B3BFC" w:rsidP="007B3BF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both"/>
        <w:rPr>
          <w:rFonts w:ascii="CG Times" w:hAnsi="CG Times"/>
          <w:bCs/>
          <w:sz w:val="22"/>
          <w:szCs w:val="22"/>
          <w:lang w:val="sq-AL"/>
        </w:rPr>
      </w:pPr>
      <w:r w:rsidRPr="00AB1CA9">
        <w:rPr>
          <w:rFonts w:ascii="CG Times" w:hAnsi="CG Times"/>
          <w:bCs/>
          <w:sz w:val="22"/>
          <w:szCs w:val="22"/>
          <w:lang w:val="sq-AL"/>
        </w:rPr>
        <w:tab/>
        <w:t xml:space="preserve">- T’i kushtojë vëmendje të veçantë vlerësimit të perceptimit të publikut rreth diskriminimit dhe formave të shfaqjes së tij, si edhe të bëjë publike gjetjet e studimeve  lidhur me </w:t>
      </w:r>
      <w:r w:rsidRPr="00AB1CA9">
        <w:rPr>
          <w:rFonts w:ascii="CG Times" w:hAnsi="CG Times"/>
          <w:sz w:val="22"/>
          <w:szCs w:val="22"/>
          <w:lang w:val="sq-AL"/>
        </w:rPr>
        <w:t>çështjet e</w:t>
      </w:r>
      <w:r w:rsidRPr="00AB1CA9">
        <w:rPr>
          <w:rFonts w:ascii="CG Times" w:hAnsi="CG Times"/>
          <w:bCs/>
          <w:sz w:val="22"/>
          <w:szCs w:val="22"/>
          <w:lang w:val="sq-AL"/>
        </w:rPr>
        <w:t xml:space="preserve"> </w:t>
      </w:r>
      <w:r w:rsidRPr="00AB1CA9">
        <w:rPr>
          <w:rFonts w:ascii="CG Times" w:hAnsi="CG Times"/>
          <w:sz w:val="22"/>
          <w:szCs w:val="22"/>
          <w:lang w:val="sq-AL"/>
        </w:rPr>
        <w:t>diskriminimit dhe trendin e zhvillimit të tyre në Shqipëri.</w:t>
      </w:r>
    </w:p>
    <w:p w:rsidR="007B3BFC" w:rsidRPr="0052094B" w:rsidRDefault="007B3BFC" w:rsidP="007B3BFC">
      <w:pPr>
        <w:widowControl w:val="0"/>
        <w:jc w:val="both"/>
        <w:rPr>
          <w:rFonts w:ascii="CG Times" w:hAnsi="CG Times"/>
          <w:b/>
          <w:bCs/>
          <w:sz w:val="16"/>
          <w:szCs w:val="22"/>
          <w:lang w:val="sq-AL"/>
        </w:rPr>
      </w:pPr>
    </w:p>
    <w:p w:rsidR="007B3BFC" w:rsidRPr="00AB1CA9" w:rsidRDefault="007B3BFC" w:rsidP="00953C02">
      <w:pPr>
        <w:widowControl w:val="0"/>
        <w:ind w:firstLine="720"/>
        <w:rPr>
          <w:rFonts w:ascii="CG Times" w:hAnsi="CG Times"/>
          <w:bCs/>
          <w:sz w:val="22"/>
          <w:szCs w:val="22"/>
          <w:lang w:val="sq-AL"/>
        </w:rPr>
      </w:pPr>
      <w:r w:rsidRPr="00AB1CA9">
        <w:rPr>
          <w:rFonts w:ascii="CG Times" w:hAnsi="CG Times"/>
          <w:bCs/>
          <w:sz w:val="22"/>
          <w:szCs w:val="22"/>
          <w:lang w:val="sq-AL"/>
        </w:rPr>
        <w:t>Miratuar në datën 25.3.2013</w:t>
      </w:r>
    </w:p>
    <w:p w:rsidR="007B3BFC" w:rsidRPr="0052094B" w:rsidRDefault="007B3BFC" w:rsidP="007B3BFC">
      <w:pPr>
        <w:pStyle w:val="Paragrafi"/>
        <w:rPr>
          <w:sz w:val="16"/>
        </w:rPr>
      </w:pPr>
    </w:p>
    <w:p w:rsidR="007B3BFC" w:rsidRPr="00AB1CA9" w:rsidRDefault="007B3BFC" w:rsidP="007B3BFC">
      <w:pPr>
        <w:widowControl w:val="0"/>
        <w:jc w:val="right"/>
        <w:rPr>
          <w:rFonts w:ascii="CG Times" w:hAnsi="CG Times"/>
          <w:sz w:val="22"/>
          <w:szCs w:val="22"/>
        </w:rPr>
      </w:pPr>
      <w:r w:rsidRPr="00AB1CA9">
        <w:rPr>
          <w:rFonts w:ascii="CG Times" w:hAnsi="CG Times"/>
          <w:sz w:val="22"/>
          <w:szCs w:val="22"/>
        </w:rPr>
        <w:t>KRYETARE</w:t>
      </w:r>
    </w:p>
    <w:p w:rsidR="007B3BFC" w:rsidRPr="00AB1CA9" w:rsidRDefault="007B3BFC" w:rsidP="007B3BFC">
      <w:pPr>
        <w:widowControl w:val="0"/>
        <w:jc w:val="right"/>
        <w:rPr>
          <w:rFonts w:ascii="CG Times" w:hAnsi="CG Times"/>
          <w:sz w:val="22"/>
          <w:szCs w:val="22"/>
        </w:rPr>
      </w:pPr>
      <w:r w:rsidRPr="00AB1CA9">
        <w:rPr>
          <w:rFonts w:ascii="CG Times" w:hAnsi="CG Times"/>
          <w:b/>
          <w:bCs/>
          <w:sz w:val="22"/>
          <w:szCs w:val="22"/>
        </w:rPr>
        <w:t>Jozefina Topalli (Çoba)</w:t>
      </w:r>
    </w:p>
    <w:p w:rsidR="007B3BFC" w:rsidRPr="0052094B" w:rsidRDefault="007B3BFC" w:rsidP="007B3BFC">
      <w:pPr>
        <w:pStyle w:val="Paragrafi"/>
        <w:rPr>
          <w:sz w:val="16"/>
        </w:rPr>
      </w:pPr>
    </w:p>
    <w:p w:rsidR="007B3BFC" w:rsidRPr="0052094B" w:rsidRDefault="007B3BFC" w:rsidP="007B3BFC">
      <w:pPr>
        <w:pStyle w:val="Paragrafi"/>
        <w:rPr>
          <w:sz w:val="16"/>
        </w:rPr>
      </w:pPr>
    </w:p>
    <w:p w:rsidR="007B3BFC" w:rsidRPr="00AB1CA9" w:rsidRDefault="007B3BFC" w:rsidP="007B3BFC">
      <w:pPr>
        <w:jc w:val="center"/>
        <w:rPr>
          <w:rFonts w:ascii="CG Times" w:hAnsi="CG Times"/>
          <w:b/>
          <w:sz w:val="22"/>
          <w:szCs w:val="22"/>
        </w:rPr>
      </w:pPr>
      <w:r w:rsidRPr="00AB1CA9">
        <w:rPr>
          <w:rFonts w:ascii="CG Times" w:hAnsi="CG Times"/>
          <w:b/>
          <w:sz w:val="22"/>
          <w:szCs w:val="22"/>
        </w:rPr>
        <w:t>REZOLUTË</w:t>
      </w:r>
    </w:p>
    <w:p w:rsidR="007B3BFC" w:rsidRPr="00AB1CA9" w:rsidRDefault="007B3BFC" w:rsidP="007B3BFC">
      <w:pPr>
        <w:jc w:val="center"/>
        <w:rPr>
          <w:rFonts w:ascii="CG Times" w:hAnsi="CG Times"/>
          <w:b/>
          <w:sz w:val="22"/>
          <w:szCs w:val="22"/>
        </w:rPr>
      </w:pPr>
      <w:r w:rsidRPr="00AB1CA9">
        <w:rPr>
          <w:rFonts w:ascii="CG Times" w:hAnsi="CG Times"/>
          <w:b/>
          <w:sz w:val="22"/>
          <w:szCs w:val="22"/>
        </w:rPr>
        <w:t xml:space="preserve">PËR VLERËSIMIN E VEPRIMTARISË SË AUTORITETIT </w:t>
      </w:r>
    </w:p>
    <w:p w:rsidR="007B3BFC" w:rsidRPr="00AB1CA9" w:rsidRDefault="007B3BFC" w:rsidP="007B3BFC">
      <w:pPr>
        <w:jc w:val="center"/>
        <w:rPr>
          <w:rFonts w:ascii="CG Times" w:hAnsi="CG Times"/>
          <w:b/>
          <w:sz w:val="22"/>
          <w:szCs w:val="22"/>
        </w:rPr>
      </w:pPr>
      <w:r w:rsidRPr="00AB1CA9">
        <w:rPr>
          <w:rFonts w:ascii="CG Times" w:hAnsi="CG Times"/>
          <w:b/>
          <w:sz w:val="22"/>
          <w:szCs w:val="22"/>
        </w:rPr>
        <w:t>TË MBIKËQYRJES FINANCIARE PËR VITIN 2012</w:t>
      </w:r>
    </w:p>
    <w:p w:rsidR="007B3BFC" w:rsidRPr="0052094B" w:rsidRDefault="007B3BFC" w:rsidP="007B3BFC">
      <w:pPr>
        <w:jc w:val="both"/>
        <w:rPr>
          <w:rFonts w:ascii="CG Times" w:hAnsi="CG Times"/>
          <w:b/>
          <w:sz w:val="18"/>
          <w:szCs w:val="22"/>
        </w:rPr>
      </w:pPr>
    </w:p>
    <w:p w:rsidR="007B3BFC" w:rsidRPr="00AB1CA9" w:rsidRDefault="007B3BFC" w:rsidP="007B3BFC">
      <w:pPr>
        <w:jc w:val="both"/>
        <w:rPr>
          <w:rFonts w:ascii="CG Times" w:hAnsi="CG Times"/>
          <w:sz w:val="22"/>
          <w:szCs w:val="22"/>
        </w:rPr>
      </w:pPr>
      <w:r w:rsidRPr="00AB1CA9">
        <w:rPr>
          <w:rFonts w:ascii="CG Times" w:hAnsi="CG Times"/>
          <w:b/>
          <w:bCs/>
          <w:sz w:val="22"/>
          <w:szCs w:val="22"/>
        </w:rPr>
        <w:tab/>
        <w:t>Kuvendi i Republikës së Shqipërisë</w:t>
      </w:r>
      <w:r w:rsidRPr="00AB1CA9">
        <w:rPr>
          <w:rFonts w:ascii="CG Times" w:hAnsi="CG Times"/>
          <w:sz w:val="22"/>
          <w:szCs w:val="22"/>
        </w:rPr>
        <w:t>,</w:t>
      </w:r>
    </w:p>
    <w:p w:rsidR="007B3BFC" w:rsidRPr="00AB1CA9" w:rsidRDefault="007B3BFC" w:rsidP="007B3BFC">
      <w:pPr>
        <w:jc w:val="both"/>
        <w:rPr>
          <w:rFonts w:ascii="CG Times" w:hAnsi="CG Times"/>
          <w:sz w:val="22"/>
          <w:szCs w:val="22"/>
        </w:rPr>
      </w:pPr>
      <w:r w:rsidRPr="00AB1CA9">
        <w:rPr>
          <w:rFonts w:ascii="CG Times" w:hAnsi="CG Times"/>
          <w:sz w:val="22"/>
          <w:szCs w:val="22"/>
        </w:rPr>
        <w:tab/>
        <w:t>- Duke njohur e vlerësuar rolin e Autoritetit të Mbikëqyrjes Financiare për mbikëqyrjen e tregjeve financiare jobankare në Republikën e Shqipërisë;</w:t>
      </w:r>
    </w:p>
    <w:p w:rsidR="007B3BFC" w:rsidRPr="00AB1CA9" w:rsidRDefault="007B3BFC" w:rsidP="007B3BFC">
      <w:pPr>
        <w:jc w:val="both"/>
        <w:rPr>
          <w:rFonts w:ascii="CG Times" w:hAnsi="CG Times"/>
          <w:sz w:val="22"/>
          <w:szCs w:val="22"/>
        </w:rPr>
      </w:pPr>
      <w:r w:rsidRPr="00AB1CA9">
        <w:rPr>
          <w:rFonts w:ascii="CG Times" w:hAnsi="CG Times"/>
          <w:sz w:val="22"/>
          <w:szCs w:val="22"/>
        </w:rPr>
        <w:tab/>
        <w:t>- Duke vlerësuar kontributin e tij në drejtim të nxitjes së qëndrueshmërisë, transparencës dhe besueshmërisë së këtyre tregjeve;</w:t>
      </w:r>
    </w:p>
    <w:p w:rsidR="007B3BFC" w:rsidRPr="00AB1CA9" w:rsidRDefault="007B3BFC" w:rsidP="007B3BFC">
      <w:pPr>
        <w:jc w:val="both"/>
        <w:rPr>
          <w:rFonts w:ascii="CG Times" w:hAnsi="CG Times"/>
          <w:sz w:val="22"/>
          <w:szCs w:val="22"/>
        </w:rPr>
      </w:pPr>
      <w:r w:rsidRPr="00AB1CA9">
        <w:rPr>
          <w:rFonts w:ascii="CG Times" w:hAnsi="CG Times"/>
          <w:sz w:val="22"/>
          <w:szCs w:val="22"/>
        </w:rPr>
        <w:tab/>
        <w:t>- Duke vlerësuar rolin e këtij autoriteti për t’i siguruar Kuvendit, drejtuesve të institucioneve shtetërore dhe publikut, në përgjithësi, një informacion cilësor e profesional mbi këto tregje;</w:t>
      </w:r>
    </w:p>
    <w:p w:rsidR="007B3BFC" w:rsidRPr="00AB1CA9" w:rsidRDefault="007B3BFC" w:rsidP="007B3BFC">
      <w:pPr>
        <w:jc w:val="both"/>
        <w:rPr>
          <w:rFonts w:ascii="CG Times" w:hAnsi="CG Times"/>
          <w:sz w:val="22"/>
          <w:szCs w:val="22"/>
        </w:rPr>
      </w:pPr>
      <w:r w:rsidRPr="00AB1CA9">
        <w:rPr>
          <w:rFonts w:ascii="CG Times" w:hAnsi="CG Times"/>
          <w:sz w:val="22"/>
          <w:szCs w:val="22"/>
        </w:rPr>
        <w:tab/>
        <w:t>- Duke mbështetur e zhvilluar bashkëpunimin me këtë Autoritet, si dhe duke nxitur bashkëpunimin e tij me institucionet kombëtare e ndërkombëtare.</w:t>
      </w:r>
    </w:p>
    <w:p w:rsidR="007B3BFC" w:rsidRPr="00AB1CA9" w:rsidRDefault="007B3BFC" w:rsidP="007B3BFC">
      <w:pPr>
        <w:jc w:val="both"/>
        <w:rPr>
          <w:rFonts w:ascii="CG Times" w:hAnsi="CG Times"/>
          <w:sz w:val="22"/>
          <w:szCs w:val="22"/>
        </w:rPr>
      </w:pPr>
      <w:r w:rsidRPr="00AB1CA9">
        <w:rPr>
          <w:rFonts w:ascii="CG Times" w:hAnsi="CG Times"/>
          <w:b/>
          <w:sz w:val="22"/>
          <w:szCs w:val="22"/>
        </w:rPr>
        <w:tab/>
        <w:t>Vlerëson</w:t>
      </w:r>
      <w:r w:rsidRPr="00AB1CA9">
        <w:rPr>
          <w:rFonts w:ascii="CG Times" w:hAnsi="CG Times"/>
          <w:sz w:val="22"/>
          <w:szCs w:val="22"/>
        </w:rPr>
        <w:t xml:space="preserve"> </w:t>
      </w:r>
      <w:r w:rsidRPr="00AB1CA9">
        <w:rPr>
          <w:rFonts w:ascii="CG Times" w:hAnsi="CG Times"/>
          <w:b/>
          <w:sz w:val="22"/>
          <w:szCs w:val="22"/>
        </w:rPr>
        <w:t>veprimtarinë e Autoritetit të Mbikëqyrjes Financiare në drejtim të:</w:t>
      </w:r>
    </w:p>
    <w:p w:rsidR="007B3BFC" w:rsidRPr="00AB1CA9" w:rsidRDefault="007B3BFC" w:rsidP="007B3BFC">
      <w:pPr>
        <w:jc w:val="both"/>
        <w:rPr>
          <w:rFonts w:ascii="CG Times" w:hAnsi="CG Times"/>
          <w:sz w:val="22"/>
          <w:szCs w:val="22"/>
        </w:rPr>
      </w:pPr>
      <w:r w:rsidRPr="00AB1CA9">
        <w:rPr>
          <w:rFonts w:ascii="CG Times" w:hAnsi="CG Times"/>
          <w:bCs/>
          <w:sz w:val="22"/>
          <w:szCs w:val="22"/>
        </w:rPr>
        <w:tab/>
        <w:t>- Rritjes dhe konsolidimit të pozicionit të Autoritetit në rregullimin dhe mbikëqyrjen e tregjeve financiare jobankare;</w:t>
      </w:r>
    </w:p>
    <w:p w:rsidR="007B3BFC" w:rsidRPr="00AB1CA9" w:rsidRDefault="007B3BFC" w:rsidP="007B3BFC">
      <w:pPr>
        <w:jc w:val="both"/>
        <w:rPr>
          <w:rFonts w:ascii="CG Times" w:hAnsi="CG Times"/>
          <w:bCs/>
          <w:iCs/>
          <w:sz w:val="22"/>
          <w:szCs w:val="22"/>
        </w:rPr>
      </w:pPr>
      <w:r w:rsidRPr="00AB1CA9">
        <w:rPr>
          <w:rFonts w:ascii="CG Times" w:hAnsi="CG Times"/>
          <w:bCs/>
          <w:sz w:val="22"/>
          <w:szCs w:val="22"/>
        </w:rPr>
        <w:tab/>
        <w:t>- Përmirësimit të kuadrit ligjor ekzistues, duke reflektuar zhvillimet më të fundit të legjislacionit europian, ku përmenden</w:t>
      </w:r>
      <w:r w:rsidRPr="00AB1CA9">
        <w:rPr>
          <w:rFonts w:ascii="CG Times" w:hAnsi="CG Times"/>
          <w:b/>
          <w:bCs/>
          <w:i/>
          <w:iCs/>
          <w:sz w:val="22"/>
          <w:szCs w:val="22"/>
        </w:rPr>
        <w:t xml:space="preserve"> </w:t>
      </w:r>
      <w:r w:rsidRPr="00AB1CA9">
        <w:rPr>
          <w:rFonts w:ascii="CG Times" w:hAnsi="CG Times"/>
          <w:bCs/>
          <w:iCs/>
          <w:sz w:val="22"/>
          <w:szCs w:val="22"/>
        </w:rPr>
        <w:t>miratimi i rregullores “Për kushtet e organizimit dhe funksionimit të platformës së tregtimit shumëpalësh” (MTF) dhe ndryshimi i rregullores për licencimin e bursës, që krijojnë mundësi për zhvillimin e tregut;</w:t>
      </w:r>
    </w:p>
    <w:p w:rsidR="007B3BFC" w:rsidRPr="00AB1CA9" w:rsidRDefault="007B3BFC" w:rsidP="007B3BFC">
      <w:pPr>
        <w:jc w:val="both"/>
        <w:rPr>
          <w:rFonts w:ascii="CG Times" w:hAnsi="CG Times"/>
          <w:sz w:val="22"/>
          <w:szCs w:val="22"/>
        </w:rPr>
      </w:pPr>
      <w:r w:rsidRPr="00AB1CA9">
        <w:rPr>
          <w:rFonts w:ascii="CG Times" w:hAnsi="CG Times"/>
          <w:bCs/>
          <w:sz w:val="22"/>
          <w:szCs w:val="22"/>
        </w:rPr>
        <w:tab/>
        <w:t>- Mbrojtjes së interesave të konsumatorëve dhe investitorëve, duke garantuar në të njëjtën kohë edhe sigurinë e operatorëve të mbikëqyrur;</w:t>
      </w:r>
    </w:p>
    <w:p w:rsidR="007B3BFC" w:rsidRPr="00AB1CA9" w:rsidRDefault="007B3BFC" w:rsidP="007B3BFC">
      <w:pPr>
        <w:jc w:val="both"/>
        <w:rPr>
          <w:rFonts w:ascii="CG Times" w:hAnsi="CG Times"/>
          <w:sz w:val="22"/>
          <w:szCs w:val="22"/>
        </w:rPr>
      </w:pPr>
      <w:r w:rsidRPr="00AB1CA9">
        <w:rPr>
          <w:rFonts w:ascii="CG Times" w:hAnsi="CG Times"/>
          <w:sz w:val="22"/>
          <w:szCs w:val="22"/>
        </w:rPr>
        <w:tab/>
        <w:t>- Projektimit, ndërtimit dhe administrimit të sistemeve informatike në mbështetje të strategjisë së Autoritetit për përmbushjen e nevojave të mbikëqyrjes së tregut, operatorëve të tij dhe mbrojtjen e konsumatorëve;</w:t>
      </w:r>
    </w:p>
    <w:p w:rsidR="007B3BFC" w:rsidRPr="00AB1CA9" w:rsidRDefault="007B3BFC" w:rsidP="007B3BFC">
      <w:pPr>
        <w:jc w:val="both"/>
        <w:rPr>
          <w:rFonts w:ascii="CG Times" w:hAnsi="CG Times"/>
          <w:b/>
          <w:bCs/>
          <w:sz w:val="22"/>
          <w:szCs w:val="22"/>
        </w:rPr>
      </w:pPr>
      <w:r w:rsidRPr="00AB1CA9">
        <w:rPr>
          <w:rFonts w:ascii="CG Times" w:hAnsi="CG Times"/>
          <w:sz w:val="22"/>
          <w:szCs w:val="22"/>
        </w:rPr>
        <w:lastRenderedPageBreak/>
        <w:tab/>
        <w:t>- Vendosjes dhe thellimit të bashkëpunimit me organizmat dhe institucionet, kombëtare dhe ndërkombëtare, në tërheqjen e politikave më të mira apo ofrimin e asistencës teknike të nevojshme;</w:t>
      </w:r>
    </w:p>
    <w:p w:rsidR="007B3BFC" w:rsidRPr="00AB1CA9" w:rsidRDefault="007B3BFC" w:rsidP="007B3BFC">
      <w:pPr>
        <w:jc w:val="both"/>
        <w:rPr>
          <w:rFonts w:ascii="CG Times" w:hAnsi="CG Times"/>
          <w:bCs/>
          <w:iCs/>
          <w:sz w:val="22"/>
          <w:szCs w:val="22"/>
        </w:rPr>
      </w:pPr>
      <w:r w:rsidRPr="00AB1CA9">
        <w:rPr>
          <w:rFonts w:ascii="CG Times" w:hAnsi="CG Times"/>
          <w:bCs/>
          <w:iCs/>
          <w:sz w:val="22"/>
          <w:szCs w:val="22"/>
        </w:rPr>
        <w:tab/>
        <w:t>- Menaxhimit në mënyrë të suksesshme të platformës GSRM, e cila siguron transparencë, në lidhje me kuotimet dhe transaksionet e tregut me pakicë të letrave me vlerë;</w:t>
      </w:r>
    </w:p>
    <w:p w:rsidR="007B3BFC" w:rsidRPr="00AB1CA9" w:rsidRDefault="007B3BFC" w:rsidP="007B3BFC">
      <w:pPr>
        <w:jc w:val="both"/>
        <w:rPr>
          <w:rFonts w:ascii="CG Times" w:hAnsi="CG Times"/>
          <w:sz w:val="22"/>
          <w:szCs w:val="22"/>
        </w:rPr>
      </w:pPr>
      <w:r w:rsidRPr="00AB1CA9">
        <w:rPr>
          <w:rFonts w:ascii="CG Times" w:hAnsi="CG Times"/>
          <w:bCs/>
          <w:iCs/>
          <w:sz w:val="22"/>
          <w:szCs w:val="22"/>
        </w:rPr>
        <w:tab/>
        <w:t>- Përfundimit me sukses të projekteve, si mbikëqyrja me fokus riskun dhe menaxhimi i sistemit të informacionit, të cilat janë shoqëruar edhe me një sërë përmirësimesh të teknologjisë së informacionit për të përmbushur objektivin tjetër, atë të mbështetjes së mbikëqyrjes me teknologji informacioni</w:t>
      </w:r>
      <w:r w:rsidRPr="00AB1CA9">
        <w:rPr>
          <w:rFonts w:ascii="CG Times" w:hAnsi="CG Times"/>
          <w:sz w:val="22"/>
          <w:szCs w:val="22"/>
        </w:rPr>
        <w:t>;</w:t>
      </w:r>
    </w:p>
    <w:p w:rsidR="007B3BFC" w:rsidRPr="00AB1CA9" w:rsidRDefault="007B3BFC" w:rsidP="007B3BFC">
      <w:pPr>
        <w:jc w:val="both"/>
        <w:rPr>
          <w:rFonts w:ascii="CG Times" w:hAnsi="CG Times"/>
          <w:sz w:val="22"/>
          <w:szCs w:val="22"/>
        </w:rPr>
      </w:pPr>
      <w:r w:rsidRPr="00AB1CA9">
        <w:rPr>
          <w:rFonts w:ascii="CG Times" w:hAnsi="CG Times"/>
          <w:sz w:val="22"/>
          <w:szCs w:val="22"/>
        </w:rPr>
        <w:tab/>
        <w:t xml:space="preserve">- Rritjes së transparencës në raport me konsumatorët, nëpërmjet përmirësimit të sistemeve elektronike dhe të informacionit </w:t>
      </w:r>
      <w:r w:rsidRPr="00AB1CA9">
        <w:rPr>
          <w:rFonts w:ascii="CG Times" w:hAnsi="CG Times"/>
          <w:i/>
          <w:sz w:val="22"/>
          <w:szCs w:val="22"/>
        </w:rPr>
        <w:t>online</w:t>
      </w:r>
      <w:r w:rsidRPr="00AB1CA9">
        <w:rPr>
          <w:rFonts w:ascii="CG Times" w:hAnsi="CG Times"/>
          <w:sz w:val="22"/>
          <w:szCs w:val="22"/>
        </w:rPr>
        <w:t>, ashtu edhe të metodave të tjera të informimit të publikut.</w:t>
      </w:r>
    </w:p>
    <w:p w:rsidR="007B3BFC" w:rsidRPr="00AB1CA9" w:rsidRDefault="007B3BFC" w:rsidP="007B3BFC">
      <w:pPr>
        <w:jc w:val="both"/>
        <w:rPr>
          <w:rFonts w:ascii="CG Times" w:hAnsi="CG Times"/>
          <w:b/>
          <w:sz w:val="22"/>
          <w:szCs w:val="22"/>
        </w:rPr>
      </w:pPr>
      <w:r w:rsidRPr="00AB1CA9">
        <w:rPr>
          <w:rFonts w:ascii="CG Times" w:hAnsi="CG Times"/>
          <w:b/>
          <w:sz w:val="22"/>
          <w:szCs w:val="22"/>
        </w:rPr>
        <w:tab/>
        <w:t>Kuvendi kërkon që Autoriteti i Mbikëqyrjes Financiare për vitin 2013</w:t>
      </w:r>
      <w:r w:rsidRPr="00AB1CA9">
        <w:rPr>
          <w:rFonts w:ascii="CG Times" w:hAnsi="CG Times"/>
          <w:sz w:val="22"/>
          <w:szCs w:val="22"/>
        </w:rPr>
        <w:t xml:space="preserve"> </w:t>
      </w:r>
      <w:r w:rsidRPr="00AB1CA9">
        <w:rPr>
          <w:rFonts w:ascii="CG Times" w:hAnsi="CG Times"/>
          <w:b/>
          <w:sz w:val="22"/>
          <w:szCs w:val="22"/>
        </w:rPr>
        <w:t>të përmirësojë punën në këto drejtime:</w:t>
      </w:r>
    </w:p>
    <w:p w:rsidR="007B3BFC" w:rsidRPr="00AB1CA9" w:rsidRDefault="007B3BFC" w:rsidP="007B3BFC">
      <w:pPr>
        <w:jc w:val="both"/>
        <w:rPr>
          <w:rFonts w:ascii="CG Times" w:hAnsi="CG Times"/>
          <w:sz w:val="22"/>
          <w:szCs w:val="22"/>
        </w:rPr>
      </w:pPr>
      <w:r w:rsidRPr="00AB1CA9">
        <w:rPr>
          <w:rFonts w:ascii="CG Times" w:hAnsi="CG Times"/>
          <w:sz w:val="22"/>
          <w:szCs w:val="22"/>
        </w:rPr>
        <w:tab/>
        <w:t xml:space="preserve">- Plotësimit të mëtejshëm të kuadrit ligjor e në veçanti atij nënligjor në zbatim të akteve ligjore të miratuara deri tani, në përputhje me praktikat e vendeve të tjera dhe direktivat e Bashkimit Europian, </w:t>
      </w:r>
      <w:r w:rsidRPr="00AB1CA9">
        <w:rPr>
          <w:rFonts w:ascii="CG Times" w:hAnsi="CG Times"/>
          <w:bCs/>
          <w:iCs/>
          <w:sz w:val="22"/>
          <w:szCs w:val="22"/>
        </w:rPr>
        <w:t>për t’i dhënë njëkohësisht më tepër frymëmarrje nxitjes së planeve profesionale dhe unifikimit të praktikave plotësisht me ato europiane.</w:t>
      </w:r>
    </w:p>
    <w:p w:rsidR="007B3BFC" w:rsidRPr="00AB1CA9" w:rsidRDefault="007B3BFC" w:rsidP="007B3BFC">
      <w:pPr>
        <w:jc w:val="both"/>
        <w:rPr>
          <w:rFonts w:ascii="CG Times" w:hAnsi="CG Times"/>
          <w:sz w:val="22"/>
          <w:szCs w:val="22"/>
        </w:rPr>
      </w:pPr>
      <w:r w:rsidRPr="00AB1CA9">
        <w:rPr>
          <w:rFonts w:ascii="CG Times" w:hAnsi="CG Times"/>
          <w:sz w:val="22"/>
          <w:szCs w:val="22"/>
        </w:rPr>
        <w:tab/>
        <w:t>- Përgatitjes së kuadrit ligjor dhe marrjes së masave organizative, me synim përmirësimin e raportit dëme/prime;</w:t>
      </w:r>
    </w:p>
    <w:p w:rsidR="007B3BFC" w:rsidRPr="00AB1CA9" w:rsidRDefault="007B3BFC" w:rsidP="007B3BFC">
      <w:pPr>
        <w:jc w:val="both"/>
        <w:rPr>
          <w:rFonts w:ascii="CG Times" w:hAnsi="CG Times"/>
          <w:sz w:val="22"/>
          <w:szCs w:val="22"/>
        </w:rPr>
      </w:pPr>
      <w:r w:rsidRPr="00AB1CA9">
        <w:rPr>
          <w:rFonts w:ascii="CG Times" w:hAnsi="CG Times"/>
          <w:sz w:val="22"/>
          <w:szCs w:val="22"/>
        </w:rPr>
        <w:tab/>
        <w:t>- Nxitjen e fushatave edukuese për publikun, që synojnë rritjen e ndërgjegjësimit për përfitimet nga produktet dhe shërbimet financiare në funksion të rritjes së efektivitetit dhe integritetit të tregjeve;</w:t>
      </w:r>
    </w:p>
    <w:p w:rsidR="007B3BFC" w:rsidRPr="00AB1CA9" w:rsidRDefault="007B3BFC" w:rsidP="007B3BFC">
      <w:pPr>
        <w:jc w:val="both"/>
        <w:rPr>
          <w:rFonts w:ascii="CG Times" w:hAnsi="CG Times"/>
          <w:sz w:val="22"/>
          <w:szCs w:val="22"/>
        </w:rPr>
      </w:pPr>
      <w:r w:rsidRPr="00AB1CA9">
        <w:rPr>
          <w:rFonts w:ascii="CG Times" w:hAnsi="CG Times"/>
          <w:sz w:val="22"/>
          <w:szCs w:val="22"/>
        </w:rPr>
        <w:tab/>
        <w:t xml:space="preserve">- Krijimit të hapësirave të nevojshme që lehtësojnë hyrjen e investitorëve dhe kapitalit të huaj në tregjet financiare jo bankare; </w:t>
      </w:r>
    </w:p>
    <w:p w:rsidR="007B3BFC" w:rsidRPr="00AB1CA9" w:rsidRDefault="007B3BFC" w:rsidP="007B3BFC">
      <w:pPr>
        <w:autoSpaceDE w:val="0"/>
        <w:autoSpaceDN w:val="0"/>
        <w:adjustRightInd w:val="0"/>
        <w:spacing w:line="288" w:lineRule="atLeast"/>
        <w:jc w:val="both"/>
        <w:rPr>
          <w:rFonts w:ascii="CG Times" w:hAnsi="CG Times"/>
          <w:bCs/>
          <w:iCs/>
          <w:sz w:val="22"/>
          <w:szCs w:val="22"/>
        </w:rPr>
      </w:pPr>
      <w:r w:rsidRPr="00AB1CA9">
        <w:rPr>
          <w:rFonts w:ascii="CG Times" w:hAnsi="CG Times"/>
          <w:bCs/>
          <w:iCs/>
          <w:sz w:val="22"/>
          <w:szCs w:val="22"/>
        </w:rPr>
        <w:tab/>
        <w:t>- Hartimit  të një strategjie për zhvillimin e tregut të letrave me vlerë dhe, në veçanti, tregut të aksioneve, zbatimi i së cilës kërkon angazhimin dhe mbështetjen edhe të aktorëve të tjerë;</w:t>
      </w:r>
    </w:p>
    <w:p w:rsidR="007B3BFC" w:rsidRPr="00AB1CA9" w:rsidRDefault="007B3BFC" w:rsidP="007B3BFC">
      <w:pPr>
        <w:autoSpaceDE w:val="0"/>
        <w:autoSpaceDN w:val="0"/>
        <w:adjustRightInd w:val="0"/>
        <w:spacing w:line="276" w:lineRule="auto"/>
        <w:jc w:val="both"/>
        <w:rPr>
          <w:rFonts w:ascii="CG Times" w:hAnsi="CG Times"/>
          <w:bCs/>
          <w:iCs/>
          <w:sz w:val="22"/>
          <w:szCs w:val="22"/>
        </w:rPr>
      </w:pPr>
      <w:r w:rsidRPr="00AB1CA9">
        <w:rPr>
          <w:rFonts w:ascii="CG Times" w:hAnsi="CG Times"/>
          <w:bCs/>
          <w:iCs/>
          <w:sz w:val="22"/>
          <w:szCs w:val="22"/>
        </w:rPr>
        <w:tab/>
        <w:t>- Fokusimin në zbatimin e Planit Strategjik për mbikëqyrjen efektive, sistemin e paralajmërimit të hershëm për tregun e sigurimeve, si dhe transferimin e përvojës dhe njohurive të fituara deri më tani për ndërtimin e kapaciteteve mbikëqyrëse, sipas metodologjisë së mbikëqyrjes me fokus riskun në tregun e letrave me vlerë dhe të fondeve të pensioneve vullnetare private.</w:t>
      </w:r>
    </w:p>
    <w:p w:rsidR="007B3BFC" w:rsidRPr="0052094B" w:rsidRDefault="007B3BFC" w:rsidP="007B3BFC">
      <w:pPr>
        <w:jc w:val="both"/>
        <w:rPr>
          <w:rFonts w:ascii="CG Times" w:hAnsi="CG Times"/>
          <w:sz w:val="16"/>
          <w:szCs w:val="22"/>
        </w:rPr>
      </w:pPr>
    </w:p>
    <w:p w:rsidR="007B3BFC" w:rsidRPr="00AB1CA9" w:rsidRDefault="007B3BFC" w:rsidP="007B3BFC">
      <w:pPr>
        <w:ind w:firstLine="720"/>
        <w:jc w:val="both"/>
        <w:rPr>
          <w:rFonts w:ascii="CG Times" w:hAnsi="CG Times"/>
          <w:sz w:val="22"/>
          <w:szCs w:val="22"/>
        </w:rPr>
      </w:pPr>
      <w:r w:rsidRPr="00AB1CA9">
        <w:rPr>
          <w:rFonts w:ascii="CG Times" w:hAnsi="CG Times"/>
          <w:sz w:val="22"/>
          <w:szCs w:val="22"/>
        </w:rPr>
        <w:t>Miratuar në datën 25.3.2013</w:t>
      </w:r>
    </w:p>
    <w:p w:rsidR="007B3BFC" w:rsidRPr="0052094B" w:rsidRDefault="007B3BFC" w:rsidP="007B3BFC">
      <w:pPr>
        <w:jc w:val="both"/>
        <w:rPr>
          <w:rFonts w:ascii="CG Times" w:hAnsi="CG Times"/>
          <w:sz w:val="16"/>
          <w:szCs w:val="22"/>
        </w:rPr>
      </w:pPr>
    </w:p>
    <w:p w:rsidR="007B3BFC" w:rsidRPr="00AB1CA9" w:rsidRDefault="007B3BFC" w:rsidP="007B3BFC">
      <w:pPr>
        <w:widowControl w:val="0"/>
        <w:jc w:val="right"/>
        <w:rPr>
          <w:rFonts w:ascii="CG Times" w:hAnsi="CG Times"/>
          <w:sz w:val="22"/>
          <w:szCs w:val="22"/>
        </w:rPr>
      </w:pPr>
      <w:r w:rsidRPr="00AB1CA9">
        <w:rPr>
          <w:rFonts w:ascii="CG Times" w:hAnsi="CG Times"/>
          <w:sz w:val="22"/>
          <w:szCs w:val="22"/>
        </w:rPr>
        <w:t>KRYETARE</w:t>
      </w:r>
    </w:p>
    <w:p w:rsidR="007B3BFC" w:rsidRPr="00AB1CA9" w:rsidRDefault="007B3BFC" w:rsidP="007B3BFC">
      <w:pPr>
        <w:widowControl w:val="0"/>
        <w:jc w:val="right"/>
        <w:rPr>
          <w:rFonts w:ascii="CG Times" w:hAnsi="CG Times"/>
          <w:sz w:val="22"/>
          <w:szCs w:val="22"/>
        </w:rPr>
      </w:pPr>
      <w:r w:rsidRPr="00AB1CA9">
        <w:rPr>
          <w:rFonts w:ascii="CG Times" w:hAnsi="CG Times"/>
          <w:b/>
          <w:bCs/>
          <w:sz w:val="22"/>
          <w:szCs w:val="22"/>
        </w:rPr>
        <w:t>Jozefina Topalli (Çoba)</w:t>
      </w:r>
    </w:p>
    <w:p w:rsidR="006F4674" w:rsidRDefault="006F4674" w:rsidP="0052094B">
      <w:pPr>
        <w:rPr>
          <w:rFonts w:ascii="CG Times" w:hAnsi="CG Times"/>
          <w:b/>
          <w:sz w:val="22"/>
          <w:szCs w:val="22"/>
          <w:lang w:val="sq-AL"/>
        </w:rPr>
      </w:pPr>
    </w:p>
    <w:p w:rsidR="006F4674" w:rsidRPr="000465EC" w:rsidRDefault="006F4674" w:rsidP="007B3BFC">
      <w:pPr>
        <w:jc w:val="center"/>
        <w:rPr>
          <w:rFonts w:ascii="CG Times" w:hAnsi="CG Times"/>
          <w:b/>
          <w:sz w:val="16"/>
          <w:szCs w:val="22"/>
          <w:lang w:val="sq-AL"/>
        </w:rPr>
      </w:pPr>
    </w:p>
    <w:p w:rsidR="007B3BFC" w:rsidRPr="00AB1CA9" w:rsidRDefault="007B3BFC" w:rsidP="007B3BFC">
      <w:pPr>
        <w:jc w:val="center"/>
        <w:rPr>
          <w:rFonts w:ascii="CG Times" w:hAnsi="CG Times"/>
          <w:b/>
          <w:sz w:val="22"/>
          <w:szCs w:val="22"/>
          <w:lang w:val="sq-AL"/>
        </w:rPr>
      </w:pPr>
      <w:r w:rsidRPr="00AB1CA9">
        <w:rPr>
          <w:rFonts w:ascii="CG Times" w:hAnsi="CG Times"/>
          <w:b/>
          <w:sz w:val="22"/>
          <w:szCs w:val="22"/>
          <w:lang w:val="sq-AL"/>
        </w:rPr>
        <w:t>REZOLUTË</w:t>
      </w:r>
    </w:p>
    <w:p w:rsidR="007B3BFC" w:rsidRPr="00AB1CA9" w:rsidRDefault="007B3BFC" w:rsidP="007B3BFC">
      <w:pPr>
        <w:jc w:val="center"/>
        <w:rPr>
          <w:rFonts w:ascii="CG Times" w:hAnsi="CG Times"/>
          <w:b/>
          <w:sz w:val="22"/>
          <w:szCs w:val="22"/>
          <w:lang w:val="sq-AL"/>
        </w:rPr>
      </w:pPr>
      <w:r w:rsidRPr="00AB1CA9">
        <w:rPr>
          <w:rFonts w:ascii="CG Times" w:hAnsi="CG Times"/>
          <w:b/>
          <w:sz w:val="22"/>
          <w:szCs w:val="22"/>
          <w:lang w:val="sq-AL"/>
        </w:rPr>
        <w:t xml:space="preserve">PËR VLERËSIMIN E  VEPRIMTARISË  SË KËSHILLIT DREJTUES </w:t>
      </w:r>
    </w:p>
    <w:p w:rsidR="007B3BFC" w:rsidRPr="00AB1CA9" w:rsidRDefault="007B3BFC" w:rsidP="007B3BFC">
      <w:pPr>
        <w:jc w:val="center"/>
        <w:rPr>
          <w:rFonts w:ascii="CG Times" w:hAnsi="CG Times"/>
          <w:b/>
          <w:sz w:val="22"/>
          <w:szCs w:val="22"/>
          <w:lang w:val="sq-AL"/>
        </w:rPr>
      </w:pPr>
      <w:r w:rsidRPr="00AB1CA9">
        <w:rPr>
          <w:rFonts w:ascii="CG Times" w:hAnsi="CG Times"/>
          <w:b/>
          <w:sz w:val="22"/>
          <w:szCs w:val="22"/>
          <w:lang w:val="sq-AL"/>
        </w:rPr>
        <w:t xml:space="preserve">TË RTSH-SË PËR VITIN 2012 </w:t>
      </w:r>
    </w:p>
    <w:p w:rsidR="007B3BFC" w:rsidRPr="00AB1CA9" w:rsidRDefault="007B3BFC" w:rsidP="007B3BFC">
      <w:pPr>
        <w:jc w:val="center"/>
        <w:rPr>
          <w:rFonts w:ascii="CG Times" w:hAnsi="CG Times"/>
          <w:b/>
          <w:sz w:val="22"/>
          <w:szCs w:val="22"/>
          <w:lang w:val="sq-AL"/>
        </w:rPr>
      </w:pPr>
    </w:p>
    <w:p w:rsidR="007B3BFC" w:rsidRPr="00AB1CA9" w:rsidRDefault="007B3BFC" w:rsidP="007B3BFC">
      <w:pPr>
        <w:ind w:firstLine="720"/>
        <w:jc w:val="both"/>
        <w:rPr>
          <w:rFonts w:ascii="CG Times" w:hAnsi="CG Times"/>
          <w:bCs/>
          <w:sz w:val="22"/>
          <w:szCs w:val="22"/>
          <w:lang w:val="sq-AL"/>
        </w:rPr>
      </w:pPr>
      <w:r w:rsidRPr="00AB1CA9">
        <w:rPr>
          <w:rFonts w:ascii="CG Times" w:hAnsi="CG Times"/>
          <w:b/>
          <w:bCs/>
          <w:sz w:val="22"/>
          <w:szCs w:val="22"/>
          <w:lang w:val="sq-AL"/>
        </w:rPr>
        <w:t>Kuvendi i Shqipërisë vëren se:</w:t>
      </w:r>
    </w:p>
    <w:p w:rsidR="007B3BFC" w:rsidRPr="00AB1CA9" w:rsidRDefault="007B3BFC" w:rsidP="007B3BFC">
      <w:pPr>
        <w:ind w:firstLine="720"/>
        <w:jc w:val="both"/>
        <w:rPr>
          <w:rFonts w:ascii="CG Times" w:hAnsi="CG Times"/>
          <w:bCs/>
          <w:sz w:val="22"/>
          <w:szCs w:val="22"/>
          <w:lang w:val="sq-AL"/>
        </w:rPr>
      </w:pPr>
      <w:r w:rsidRPr="00AB1CA9">
        <w:rPr>
          <w:rFonts w:ascii="CG Times" w:hAnsi="CG Times"/>
          <w:bCs/>
          <w:sz w:val="22"/>
          <w:szCs w:val="22"/>
          <w:lang w:val="sq-AL"/>
        </w:rPr>
        <w:t>- Këshilli Drejtues i RTSH-së ka rritur ndjeshëm veprimtarinë e tij, duke zbatuar kërkesat e ligjit dhe rritur imazhin e RTSH-së si një institucion serioz publik kombëtar, siç e përcakton ligji.</w:t>
      </w:r>
    </w:p>
    <w:p w:rsidR="007B3BFC" w:rsidRPr="00AB1CA9" w:rsidRDefault="007B3BFC" w:rsidP="007B3BFC">
      <w:pPr>
        <w:ind w:firstLine="720"/>
        <w:jc w:val="both"/>
        <w:rPr>
          <w:rFonts w:ascii="CG Times" w:hAnsi="CG Times"/>
          <w:sz w:val="22"/>
          <w:szCs w:val="22"/>
          <w:lang w:val="sq-AL"/>
        </w:rPr>
      </w:pPr>
      <w:r w:rsidRPr="00AB1CA9">
        <w:rPr>
          <w:rFonts w:ascii="CG Times" w:hAnsi="CG Times"/>
          <w:sz w:val="22"/>
          <w:szCs w:val="22"/>
          <w:lang w:val="sq-AL"/>
        </w:rPr>
        <w:t xml:space="preserve">- RTSH-ja meriton vlerësimet maksimale për punën e kryer në drejtim të  arritjeve të treguesve ekonomiko-financiarë, duke </w:t>
      </w:r>
      <w:r w:rsidRPr="00AB1CA9">
        <w:rPr>
          <w:rFonts w:ascii="CG Times" w:hAnsi="CG Times"/>
          <w:bCs/>
          <w:sz w:val="22"/>
          <w:szCs w:val="22"/>
          <w:lang w:val="sq-AL"/>
        </w:rPr>
        <w:t xml:space="preserve">rritur ndjeshëm të ardhurat për institucionin, duke mundësuar një vit rekord të të ardhurave të vetë RTSH-së, si dhe  duke siguruar një përdorim efektiv të këtyre të ardhurave në dobi të tërë veprimtarisë, në  </w:t>
      </w:r>
      <w:r w:rsidRPr="00AB1CA9">
        <w:rPr>
          <w:rFonts w:ascii="CG Times" w:hAnsi="CG Times"/>
          <w:sz w:val="22"/>
          <w:szCs w:val="22"/>
          <w:lang w:val="sq-AL"/>
        </w:rPr>
        <w:t>përmirësimin e parametrave cilësorë në shërbim të publikut.</w:t>
      </w:r>
    </w:p>
    <w:p w:rsidR="007B3BFC" w:rsidRPr="00AB1CA9" w:rsidRDefault="007B3BFC" w:rsidP="007B3BFC">
      <w:pPr>
        <w:ind w:firstLine="720"/>
        <w:jc w:val="both"/>
        <w:rPr>
          <w:rFonts w:ascii="CG Times" w:hAnsi="CG Times"/>
          <w:sz w:val="22"/>
          <w:szCs w:val="22"/>
          <w:lang w:val="sq-AL"/>
        </w:rPr>
      </w:pPr>
      <w:r w:rsidRPr="00AB1CA9">
        <w:rPr>
          <w:rFonts w:ascii="CG Times" w:hAnsi="CG Times"/>
          <w:sz w:val="22"/>
          <w:szCs w:val="22"/>
          <w:lang w:val="sq-AL"/>
        </w:rPr>
        <w:t>- Këshilli Drejtues dhe titullarët e RTSH-së kanë bërë përpjekje serioze  në drejtim të përdorimit të këtyre të ardhurave, që i shërbejnë rinovimit të teknologjisë në sistemin e prodhimit, përmirësimit të kushteve të punës dhe rinovimin fizik të mjediseve të institucionit.</w:t>
      </w:r>
    </w:p>
    <w:p w:rsidR="007B3BFC" w:rsidRPr="00AB1CA9" w:rsidRDefault="007B3BFC" w:rsidP="007B3BFC">
      <w:pPr>
        <w:jc w:val="both"/>
        <w:rPr>
          <w:rFonts w:ascii="CG Times" w:hAnsi="CG Times"/>
          <w:sz w:val="22"/>
          <w:szCs w:val="22"/>
          <w:lang w:val="sq-AL"/>
        </w:rPr>
      </w:pPr>
      <w:r w:rsidRPr="00AB1CA9">
        <w:rPr>
          <w:rFonts w:ascii="CG Times" w:hAnsi="CG Times"/>
          <w:sz w:val="22"/>
          <w:szCs w:val="22"/>
          <w:lang w:val="sq-AL"/>
        </w:rPr>
        <w:lastRenderedPageBreak/>
        <w:tab/>
        <w:t>- RTSH-ja ka bërë përpjekje dhe  për dixhitalizimin, duke synuar  të shndërrohet  në një konkurrent dinjitoz në tregun mediatik.</w:t>
      </w:r>
    </w:p>
    <w:p w:rsidR="007B3BFC" w:rsidRPr="00AB1CA9" w:rsidRDefault="007B3BFC" w:rsidP="007B3BFC">
      <w:pPr>
        <w:ind w:firstLine="720"/>
        <w:jc w:val="both"/>
        <w:rPr>
          <w:rFonts w:ascii="CG Times" w:hAnsi="CG Times"/>
          <w:b/>
          <w:sz w:val="22"/>
          <w:szCs w:val="22"/>
          <w:lang w:val="sq-AL"/>
        </w:rPr>
      </w:pPr>
      <w:r w:rsidRPr="00AB1CA9">
        <w:rPr>
          <w:rFonts w:ascii="CG Times" w:hAnsi="CG Times"/>
          <w:b/>
          <w:sz w:val="22"/>
          <w:szCs w:val="22"/>
          <w:lang w:val="sq-AL"/>
        </w:rPr>
        <w:t>Kuvendi vlerëson se:</w:t>
      </w:r>
    </w:p>
    <w:p w:rsidR="007B3BFC" w:rsidRPr="00AB1CA9" w:rsidRDefault="007B3BFC" w:rsidP="007B3BFC">
      <w:pPr>
        <w:ind w:firstLine="720"/>
        <w:jc w:val="both"/>
        <w:rPr>
          <w:rFonts w:ascii="CG Times" w:hAnsi="CG Times"/>
          <w:sz w:val="22"/>
          <w:szCs w:val="22"/>
          <w:lang w:val="sq-AL"/>
        </w:rPr>
      </w:pPr>
      <w:r w:rsidRPr="00AB1CA9">
        <w:rPr>
          <w:rFonts w:ascii="CG Times" w:hAnsi="CG Times"/>
          <w:sz w:val="22"/>
          <w:szCs w:val="22"/>
          <w:lang w:val="sq-AL"/>
        </w:rPr>
        <w:t>- RTSH-ja</w:t>
      </w:r>
      <w:r w:rsidRPr="00AB1CA9">
        <w:rPr>
          <w:rFonts w:ascii="CG Times" w:hAnsi="CG Times"/>
          <w:b/>
          <w:sz w:val="22"/>
          <w:szCs w:val="22"/>
          <w:lang w:val="sq-AL"/>
        </w:rPr>
        <w:t xml:space="preserve"> </w:t>
      </w:r>
      <w:r w:rsidRPr="00AB1CA9">
        <w:rPr>
          <w:rFonts w:ascii="CG Times" w:hAnsi="CG Times"/>
          <w:sz w:val="22"/>
          <w:szCs w:val="22"/>
          <w:lang w:val="sq-AL"/>
        </w:rPr>
        <w:t>vlerësohet për mbulimin mediatik dhe pasqyrimin dinjitoz   të tërë veprimtarisë së zhvilluar brenda dhe jashtë vendit, në kuadër të ngjarjes më të madhe kombëtare të vitit 2012, 100-Vjetorit të Pavarësisë.</w:t>
      </w:r>
    </w:p>
    <w:p w:rsidR="007B3BFC" w:rsidRPr="00AB1CA9" w:rsidRDefault="007B3BFC" w:rsidP="007B3BFC">
      <w:pPr>
        <w:ind w:firstLine="720"/>
        <w:jc w:val="both"/>
        <w:rPr>
          <w:rFonts w:ascii="CG Times" w:hAnsi="CG Times"/>
          <w:sz w:val="22"/>
          <w:szCs w:val="22"/>
          <w:lang w:val="sq-AL"/>
        </w:rPr>
      </w:pPr>
      <w:r w:rsidRPr="00AB1CA9">
        <w:rPr>
          <w:rFonts w:ascii="CG Times" w:hAnsi="CG Times"/>
          <w:sz w:val="22"/>
          <w:szCs w:val="22"/>
          <w:lang w:val="sq-AL"/>
        </w:rPr>
        <w:t xml:space="preserve"> - Përfshirja sistematike e tematikës në programacion, përmes trajtimit të përjavshëm të problematikave të ndryshme, të lidhura me ngjarjet dhe protagonistët në emisione, kanë sjellë risi përmes ofrimit të një dokumentacioni të ri nga institucione shumë të rëndësishme të vendit, përzgjedhjes së botimeve të shumta të këtij viti, dokumentarët e përgatitur, kronikat, intervistat etj., duke arritur kulmin e tyre me festimet në Vlorë e kryeqytet më 28 Nëntor 2012.</w:t>
      </w:r>
    </w:p>
    <w:p w:rsidR="007B3BFC" w:rsidRPr="00AB1CA9" w:rsidRDefault="007B3BFC" w:rsidP="007B3BFC">
      <w:pPr>
        <w:ind w:firstLine="720"/>
        <w:jc w:val="both"/>
        <w:rPr>
          <w:rFonts w:ascii="CG Times" w:hAnsi="CG Times"/>
          <w:bCs/>
          <w:sz w:val="22"/>
          <w:szCs w:val="22"/>
          <w:lang w:val="sq-AL"/>
        </w:rPr>
      </w:pPr>
      <w:r w:rsidRPr="00AB1CA9">
        <w:rPr>
          <w:rFonts w:ascii="CG Times" w:hAnsi="CG Times"/>
          <w:sz w:val="22"/>
          <w:szCs w:val="22"/>
          <w:lang w:val="sq-AL"/>
        </w:rPr>
        <w:t xml:space="preserve">- RTSH-ja, në sajë të përmbushjes me sukses të detyrimeve ligjore, është një televizion </w:t>
      </w:r>
      <w:r w:rsidRPr="00AB1CA9">
        <w:rPr>
          <w:rFonts w:ascii="CG Times" w:hAnsi="CG Times"/>
          <w:bCs/>
          <w:sz w:val="22"/>
          <w:szCs w:val="22"/>
          <w:lang w:val="sq-AL"/>
        </w:rPr>
        <w:t>i paanshëm, që në programet e tij editoriale transmeton në mënyrë të balancuar  veprimtarinë politike të pozitës e opozitës.</w:t>
      </w:r>
    </w:p>
    <w:p w:rsidR="007B3BFC" w:rsidRPr="00AB1CA9" w:rsidRDefault="007B3BFC" w:rsidP="007B3BFC">
      <w:pPr>
        <w:ind w:firstLine="720"/>
        <w:jc w:val="both"/>
        <w:rPr>
          <w:rFonts w:ascii="CG Times" w:hAnsi="CG Times"/>
          <w:bCs/>
          <w:sz w:val="22"/>
          <w:szCs w:val="22"/>
          <w:lang w:val="sq-AL"/>
        </w:rPr>
      </w:pPr>
      <w:r w:rsidRPr="00AB1CA9">
        <w:rPr>
          <w:rFonts w:ascii="CG Times" w:hAnsi="CG Times"/>
          <w:bCs/>
          <w:sz w:val="22"/>
          <w:szCs w:val="22"/>
          <w:lang w:val="sq-AL"/>
        </w:rPr>
        <w:t>- Një vlerësim të veçantë meriton ky institucion publik sidomos për zgjerimin e ndjeshëm të strukturës programore, në larminë e programeve të ofruara për teleshikuesit, të cilët tashmë e shikojnë RTSH-në si një transmetues të admirueshëm, që qëndron gjithnjë e më shumë pranë publikut.</w:t>
      </w:r>
    </w:p>
    <w:p w:rsidR="007B3BFC" w:rsidRPr="00AB1CA9" w:rsidRDefault="007B3BFC" w:rsidP="007B3BFC">
      <w:pPr>
        <w:ind w:firstLine="720"/>
        <w:jc w:val="both"/>
        <w:rPr>
          <w:rFonts w:ascii="CG Times" w:hAnsi="CG Times"/>
          <w:bCs/>
          <w:sz w:val="22"/>
          <w:szCs w:val="22"/>
          <w:lang w:val="sq-AL"/>
        </w:rPr>
      </w:pPr>
      <w:r w:rsidRPr="00AB1CA9">
        <w:rPr>
          <w:rFonts w:ascii="CG Times" w:hAnsi="CG Times"/>
          <w:bCs/>
          <w:sz w:val="22"/>
          <w:szCs w:val="22"/>
          <w:lang w:val="sq-AL"/>
        </w:rPr>
        <w:t xml:space="preserve"> - Zgjerimi i strukturës programore ka ofruar mjaft programe të reja që pasqyrojnë veprimtarinë historike, kulturore, shkencore e sportive  brenda vendit, si dhe atë në arenën ndërkombëtare. Kjo ka  nxitur dhe rritur njëkohësisht forma të dialogimit  qytetar, përfshirjen gjithnjë e më shumë të shoqërisë civile dhe brezit të ri në këtë dialogim që, për rrjedhojë, ka sjellë një rritje numerike të dëgjuesve e shikuesve ndaj këtij operatori. </w:t>
      </w:r>
    </w:p>
    <w:p w:rsidR="007B3BFC" w:rsidRPr="00AB1CA9" w:rsidRDefault="007B3BFC" w:rsidP="007B3BFC">
      <w:pPr>
        <w:ind w:firstLine="720"/>
        <w:jc w:val="both"/>
        <w:rPr>
          <w:rFonts w:ascii="CG Times" w:hAnsi="CG Times"/>
          <w:sz w:val="22"/>
          <w:szCs w:val="22"/>
          <w:lang w:val="sq-AL"/>
        </w:rPr>
      </w:pPr>
      <w:r w:rsidRPr="00AB1CA9">
        <w:rPr>
          <w:rFonts w:ascii="CG Times" w:hAnsi="CG Times"/>
          <w:sz w:val="22"/>
          <w:szCs w:val="22"/>
          <w:lang w:val="sq-AL"/>
        </w:rPr>
        <w:t>- Është për t’u përshëndetur RTSH-ja për fillimin e transmetimeve  eksperimentale numerike, siç është programi RTSH HD, me rastin e Euro 2012 dhe Lojërave Olimpike, Londër 2012 etj.</w:t>
      </w:r>
    </w:p>
    <w:p w:rsidR="007B3BFC" w:rsidRPr="00AB1CA9" w:rsidRDefault="007B3BFC" w:rsidP="007B3BFC">
      <w:pPr>
        <w:ind w:firstLine="720"/>
        <w:jc w:val="both"/>
        <w:rPr>
          <w:rFonts w:ascii="CG Times" w:hAnsi="CG Times"/>
          <w:sz w:val="22"/>
          <w:szCs w:val="22"/>
          <w:lang w:val="sq-AL"/>
        </w:rPr>
      </w:pPr>
      <w:r w:rsidRPr="00AB1CA9">
        <w:rPr>
          <w:rFonts w:ascii="CG Times" w:hAnsi="CG Times"/>
          <w:sz w:val="22"/>
          <w:szCs w:val="22"/>
          <w:lang w:val="sq-AL"/>
        </w:rPr>
        <w:t xml:space="preserve"> - Janë bërë shpenzime efikase në shtimin e prodhimit, blerjen e të drejtave ndërkombëtare të aktiviteteve të ndryshme sportive, filmave e programeve të ndryshme.        </w:t>
      </w:r>
    </w:p>
    <w:p w:rsidR="007B3BFC" w:rsidRPr="00AB1CA9" w:rsidRDefault="007B3BFC" w:rsidP="007B3BFC">
      <w:pPr>
        <w:ind w:firstLine="720"/>
        <w:jc w:val="both"/>
        <w:rPr>
          <w:rFonts w:ascii="CG Times" w:hAnsi="CG Times"/>
          <w:b/>
          <w:bCs/>
          <w:sz w:val="22"/>
          <w:szCs w:val="22"/>
          <w:lang w:val="sq-AL"/>
        </w:rPr>
      </w:pPr>
      <w:r w:rsidRPr="00AB1CA9">
        <w:rPr>
          <w:rFonts w:ascii="CG Times" w:hAnsi="CG Times"/>
          <w:b/>
          <w:sz w:val="22"/>
          <w:szCs w:val="22"/>
          <w:lang w:val="sq-AL"/>
        </w:rPr>
        <w:t>Për sa më sipër,</w:t>
      </w:r>
      <w:r w:rsidRPr="00AB1CA9">
        <w:rPr>
          <w:rFonts w:ascii="CG Times" w:hAnsi="CG Times"/>
          <w:sz w:val="22"/>
          <w:szCs w:val="22"/>
          <w:lang w:val="sq-AL"/>
        </w:rPr>
        <w:t xml:space="preserve"> </w:t>
      </w:r>
      <w:r w:rsidRPr="00AB1CA9">
        <w:rPr>
          <w:rFonts w:ascii="CG Times" w:hAnsi="CG Times"/>
          <w:b/>
          <w:bCs/>
          <w:sz w:val="22"/>
          <w:szCs w:val="22"/>
          <w:lang w:val="sq-AL"/>
        </w:rPr>
        <w:t>Kuvendi kërkon nga Këshilli Drejtues dhe strukturat drejtuese të RTSH-së:</w:t>
      </w:r>
    </w:p>
    <w:p w:rsidR="007B3BFC" w:rsidRPr="00AB1CA9" w:rsidRDefault="007B3BFC" w:rsidP="007B3BFC">
      <w:pPr>
        <w:ind w:firstLine="540"/>
        <w:jc w:val="both"/>
        <w:rPr>
          <w:rFonts w:ascii="CG Times" w:hAnsi="CG Times"/>
          <w:sz w:val="22"/>
          <w:szCs w:val="22"/>
          <w:lang w:val="sq-AL"/>
        </w:rPr>
      </w:pPr>
      <w:r w:rsidRPr="00AB1CA9">
        <w:rPr>
          <w:rFonts w:ascii="CG Times" w:hAnsi="CG Times"/>
          <w:sz w:val="22"/>
          <w:szCs w:val="22"/>
          <w:lang w:val="sq-AL"/>
        </w:rPr>
        <w:tab/>
        <w:t>- Ashtu si në vitin e kaluar, Kuvendi rithekson se duhet të vijojë puna e nisur  me ritme akoma më të shpejta në drejtim të rinovimit të teknologjisë dixhitale të RTSH-së dhe përshtatjes së saj me stafin e kualifikuar profesional.</w:t>
      </w:r>
    </w:p>
    <w:p w:rsidR="007B3BFC" w:rsidRPr="00AB1CA9" w:rsidRDefault="007B3BFC" w:rsidP="007B3BFC">
      <w:pPr>
        <w:ind w:firstLine="540"/>
        <w:jc w:val="both"/>
        <w:rPr>
          <w:rFonts w:ascii="CG Times" w:hAnsi="CG Times"/>
          <w:sz w:val="22"/>
          <w:szCs w:val="22"/>
          <w:lang w:val="sq-AL"/>
        </w:rPr>
      </w:pPr>
      <w:r w:rsidRPr="00AB1CA9">
        <w:rPr>
          <w:rFonts w:ascii="CG Times" w:hAnsi="CG Times"/>
          <w:sz w:val="22"/>
          <w:szCs w:val="22"/>
          <w:lang w:val="sq-AL"/>
        </w:rPr>
        <w:tab/>
        <w:t>- Përmirësimi mjaft i ndjeshëm në drejtim të larmisë së strukturës programore gjatë vitit 2012 duhet të bëhet burim nxitjeje për RTSH-në në përdorimin gjithnjë e më shumë të formave efektive të dialogimit qytetar, sidomos për fëmijët e të rinjtë, që ata të afrohen gjithnjë e më shumë me librin, mësimin me vlerat më të arrira të shoqërisë e të mos bëhen pre e fenomeneve negative.</w:t>
      </w:r>
    </w:p>
    <w:p w:rsidR="007B3BFC" w:rsidRPr="00AB1CA9" w:rsidRDefault="007B3BFC" w:rsidP="007B3BFC">
      <w:pPr>
        <w:ind w:firstLine="720"/>
        <w:jc w:val="both"/>
        <w:rPr>
          <w:rFonts w:ascii="CG Times" w:hAnsi="CG Times"/>
          <w:sz w:val="22"/>
          <w:szCs w:val="22"/>
          <w:lang w:val="sq-AL"/>
        </w:rPr>
      </w:pPr>
      <w:r w:rsidRPr="00AB1CA9">
        <w:rPr>
          <w:rFonts w:ascii="CG Times" w:hAnsi="CG Times"/>
          <w:sz w:val="22"/>
          <w:szCs w:val="22"/>
          <w:lang w:val="sq-AL"/>
        </w:rPr>
        <w:t>- Të vijojë puna e nisur në drejtim të përgatitjes së personelit teknik, nëpërmjet trajnimeve profesionale dhe rekrutimit të njerëzve të rinj, të aftë, që i përgjigjen stadit të teknologjisë moderne.</w:t>
      </w:r>
    </w:p>
    <w:p w:rsidR="007B3BFC" w:rsidRPr="00AB1CA9" w:rsidRDefault="007B3BFC" w:rsidP="007B3BFC">
      <w:pPr>
        <w:ind w:firstLine="720"/>
        <w:jc w:val="both"/>
        <w:rPr>
          <w:rFonts w:ascii="CG Times" w:hAnsi="CG Times"/>
          <w:sz w:val="22"/>
          <w:szCs w:val="22"/>
          <w:lang w:val="sq-AL"/>
        </w:rPr>
      </w:pPr>
      <w:r w:rsidRPr="00AB1CA9">
        <w:rPr>
          <w:rFonts w:ascii="CG Times" w:hAnsi="CG Times"/>
          <w:sz w:val="22"/>
          <w:szCs w:val="22"/>
          <w:lang w:val="sq-AL"/>
        </w:rPr>
        <w:t>- Me miratimin e ligjit të ri “Për mediat audiovizive në Republikën e Shqipërisë”, Këshilli Drejtues</w:t>
      </w:r>
      <w:r w:rsidRPr="00AB1CA9">
        <w:rPr>
          <w:rFonts w:ascii="CG Times" w:hAnsi="CG Times"/>
          <w:bCs/>
          <w:sz w:val="22"/>
          <w:szCs w:val="22"/>
          <w:lang w:val="sq-AL"/>
        </w:rPr>
        <w:t xml:space="preserve"> dhe Drejtoria e Përgjithshme e Radiotelevizionit Shqiptar</w:t>
      </w:r>
      <w:r w:rsidRPr="00AB1CA9">
        <w:rPr>
          <w:rFonts w:ascii="CG Times" w:hAnsi="CG Times"/>
          <w:sz w:val="22"/>
          <w:szCs w:val="22"/>
          <w:lang w:val="sq-AL"/>
        </w:rPr>
        <w:t xml:space="preserve"> të rrisin rendimentin e punës së strukturave të RTSH-së për plotësimin me sukses të detyrimeve ligjore.</w:t>
      </w:r>
    </w:p>
    <w:p w:rsidR="007B3BFC" w:rsidRPr="0052094B" w:rsidRDefault="007B3BFC" w:rsidP="007B3BFC">
      <w:pPr>
        <w:rPr>
          <w:rFonts w:ascii="CG Times" w:hAnsi="CG Times"/>
          <w:sz w:val="12"/>
          <w:szCs w:val="22"/>
          <w:lang w:val="sq-AL"/>
        </w:rPr>
      </w:pPr>
    </w:p>
    <w:p w:rsidR="007B3BFC" w:rsidRPr="00AB1CA9" w:rsidRDefault="007B3BFC" w:rsidP="007B3BFC">
      <w:pPr>
        <w:ind w:firstLine="720"/>
        <w:rPr>
          <w:rFonts w:ascii="CG Times" w:hAnsi="CG Times"/>
          <w:sz w:val="22"/>
          <w:szCs w:val="22"/>
          <w:lang w:val="sq-AL"/>
        </w:rPr>
      </w:pPr>
      <w:r w:rsidRPr="00AB1CA9">
        <w:rPr>
          <w:rFonts w:ascii="CG Times" w:hAnsi="CG Times"/>
          <w:sz w:val="22"/>
          <w:szCs w:val="22"/>
          <w:lang w:val="sq-AL"/>
        </w:rPr>
        <w:t>Miratuar në datën 25.3.2013</w:t>
      </w:r>
    </w:p>
    <w:p w:rsidR="007B3BFC" w:rsidRPr="0052094B" w:rsidRDefault="007B3BFC" w:rsidP="007B3BFC">
      <w:pPr>
        <w:pStyle w:val="Paragrafi"/>
        <w:rPr>
          <w:sz w:val="8"/>
        </w:rPr>
      </w:pPr>
    </w:p>
    <w:p w:rsidR="007B3BFC" w:rsidRPr="00AB1CA9" w:rsidRDefault="007B3BFC" w:rsidP="007B3BFC">
      <w:pPr>
        <w:widowControl w:val="0"/>
        <w:jc w:val="right"/>
        <w:rPr>
          <w:rFonts w:ascii="CG Times" w:hAnsi="CG Times"/>
          <w:sz w:val="22"/>
          <w:szCs w:val="22"/>
        </w:rPr>
      </w:pPr>
      <w:r w:rsidRPr="00AB1CA9">
        <w:rPr>
          <w:rFonts w:ascii="CG Times" w:hAnsi="CG Times"/>
          <w:sz w:val="22"/>
          <w:szCs w:val="22"/>
        </w:rPr>
        <w:t>KRYETARE</w:t>
      </w:r>
    </w:p>
    <w:p w:rsidR="007B3BFC" w:rsidRPr="00AB1CA9" w:rsidRDefault="007B3BFC" w:rsidP="007B3BFC">
      <w:pPr>
        <w:widowControl w:val="0"/>
        <w:jc w:val="right"/>
        <w:rPr>
          <w:rFonts w:ascii="CG Times" w:hAnsi="CG Times"/>
          <w:sz w:val="22"/>
          <w:szCs w:val="22"/>
        </w:rPr>
      </w:pPr>
      <w:r w:rsidRPr="00AB1CA9">
        <w:rPr>
          <w:rFonts w:ascii="CG Times" w:hAnsi="CG Times"/>
          <w:b/>
          <w:bCs/>
          <w:sz w:val="22"/>
          <w:szCs w:val="22"/>
        </w:rPr>
        <w:t>Jozefina Topalli (Çoba)</w:t>
      </w:r>
    </w:p>
    <w:p w:rsidR="007B3BFC" w:rsidRPr="0052094B" w:rsidRDefault="007B3BFC" w:rsidP="0052094B">
      <w:pPr>
        <w:pStyle w:val="Akti"/>
        <w:jc w:val="left"/>
        <w:rPr>
          <w:sz w:val="18"/>
          <w:lang w:val="sq-AL"/>
        </w:rPr>
      </w:pPr>
    </w:p>
    <w:p w:rsidR="0052094B" w:rsidRPr="0052094B" w:rsidRDefault="0052094B" w:rsidP="00694E9E">
      <w:pPr>
        <w:pStyle w:val="Akti"/>
        <w:rPr>
          <w:sz w:val="16"/>
          <w:lang w:val="sq-AL"/>
        </w:rPr>
      </w:pPr>
    </w:p>
    <w:p w:rsidR="0052094B" w:rsidRDefault="0052094B" w:rsidP="0052094B">
      <w:pPr>
        <w:pStyle w:val="Akti"/>
      </w:pPr>
      <w:r>
        <w:t>DEKRET</w:t>
      </w:r>
    </w:p>
    <w:p w:rsidR="0052094B" w:rsidRDefault="0052094B" w:rsidP="0052094B">
      <w:pPr>
        <w:pStyle w:val="NumriData"/>
      </w:pPr>
      <w:r>
        <w:t xml:space="preserve">Nr. 8062, </w:t>
      </w:r>
      <w:r w:rsidR="000022CF">
        <w:t>datë</w:t>
      </w:r>
      <w:r w:rsidR="00231114">
        <w:t xml:space="preserve"> </w:t>
      </w:r>
      <w:r>
        <w:t>15.3.2013</w:t>
      </w:r>
    </w:p>
    <w:p w:rsidR="0052094B" w:rsidRPr="0052094B" w:rsidRDefault="0052094B" w:rsidP="0052094B">
      <w:pPr>
        <w:pStyle w:val="Paragrafi"/>
        <w:rPr>
          <w:sz w:val="18"/>
        </w:rPr>
      </w:pPr>
    </w:p>
    <w:p w:rsidR="0052094B" w:rsidRDefault="0052094B" w:rsidP="0052094B">
      <w:pPr>
        <w:pStyle w:val="Titulli"/>
      </w:pPr>
      <w:r>
        <w:t>PËR LEJIMIN E LËNIES SË SHTETËSISË SHQIPTARE</w:t>
      </w:r>
    </w:p>
    <w:p w:rsidR="0052094B" w:rsidRPr="0052094B" w:rsidRDefault="0052094B" w:rsidP="0052094B">
      <w:pPr>
        <w:pStyle w:val="Paragrafi"/>
        <w:rPr>
          <w:sz w:val="16"/>
        </w:rPr>
      </w:pPr>
    </w:p>
    <w:p w:rsidR="0052094B" w:rsidRDefault="0052094B" w:rsidP="0052094B">
      <w:pPr>
        <w:pStyle w:val="Paragrafi"/>
      </w:pPr>
      <w:r>
        <w:t xml:space="preserve">Në mbështetje të nenit 92, pika “c” dhe nenit 93 të Kushtetutës, si dhe të neneve 15 dhe 20 të </w:t>
      </w:r>
      <w:r>
        <w:lastRenderedPageBreak/>
        <w:t>ligjit nr. 8389, datë 05.08.1998 “Për shtetësinë shqiptare”, të ndryshuar, bazuar edhe në propozimin e Ministrit të Brendshëm,</w:t>
      </w:r>
    </w:p>
    <w:p w:rsidR="0052094B" w:rsidRPr="0052094B" w:rsidRDefault="0052094B" w:rsidP="0052094B">
      <w:pPr>
        <w:pStyle w:val="Paragrafi"/>
        <w:rPr>
          <w:sz w:val="10"/>
        </w:rPr>
      </w:pPr>
    </w:p>
    <w:p w:rsidR="0052094B" w:rsidRDefault="0052094B" w:rsidP="0052094B">
      <w:pPr>
        <w:pStyle w:val="VENDOSI"/>
      </w:pPr>
      <w:r>
        <w:t>DEKRETOJ</w:t>
      </w:r>
      <w:r w:rsidR="00231114">
        <w:t>:</w:t>
      </w:r>
    </w:p>
    <w:p w:rsidR="0052094B" w:rsidRPr="0052094B" w:rsidRDefault="0052094B" w:rsidP="0052094B">
      <w:pPr>
        <w:pStyle w:val="Paragrafi"/>
        <w:rPr>
          <w:sz w:val="12"/>
        </w:rPr>
      </w:pPr>
    </w:p>
    <w:p w:rsidR="0052094B" w:rsidRDefault="0052094B" w:rsidP="0052094B">
      <w:pPr>
        <w:pStyle w:val="NeniNr"/>
      </w:pPr>
      <w:r>
        <w:t>Neni 1</w:t>
      </w:r>
    </w:p>
    <w:p w:rsidR="0052094B" w:rsidRPr="0052094B" w:rsidRDefault="0052094B" w:rsidP="0052094B">
      <w:pPr>
        <w:pStyle w:val="Paragrafi"/>
        <w:rPr>
          <w:sz w:val="18"/>
        </w:rPr>
      </w:pPr>
    </w:p>
    <w:p w:rsidR="0052094B" w:rsidRDefault="0052094B" w:rsidP="0052094B">
      <w:pPr>
        <w:pStyle w:val="Paragrafi"/>
      </w:pPr>
      <w:r>
        <w:t>U lejohet lënia e shtetësisë shqiptare me kërkesë të tyre personave të mëposhtëm:</w:t>
      </w:r>
    </w:p>
    <w:p w:rsidR="0052094B" w:rsidRDefault="0052094B" w:rsidP="0052094B">
      <w:pPr>
        <w:pStyle w:val="Paragrafi"/>
      </w:pPr>
      <w:r>
        <w:t>1.     Rediana Blerim Sternbacher (Hasani)</w:t>
      </w:r>
    </w:p>
    <w:p w:rsidR="0052094B" w:rsidRDefault="0052094B" w:rsidP="0052094B">
      <w:pPr>
        <w:pStyle w:val="Paragrafi"/>
      </w:pPr>
      <w:r>
        <w:t>2.     Glen Sokol Goxhi</w:t>
      </w:r>
    </w:p>
    <w:p w:rsidR="0052094B" w:rsidRDefault="0052094B" w:rsidP="0052094B">
      <w:pPr>
        <w:pStyle w:val="Paragrafi"/>
      </w:pPr>
      <w:r>
        <w:t>3.     Rezart Shyqyri Palluqi</w:t>
      </w:r>
    </w:p>
    <w:p w:rsidR="0052094B" w:rsidRDefault="0052094B" w:rsidP="0052094B">
      <w:pPr>
        <w:pStyle w:val="Paragrafi"/>
      </w:pPr>
      <w:r>
        <w:t>4.     Artemis Vladimir Lilo</w:t>
      </w:r>
    </w:p>
    <w:p w:rsidR="0052094B" w:rsidRDefault="0052094B" w:rsidP="0052094B">
      <w:pPr>
        <w:pStyle w:val="Paragrafi"/>
      </w:pPr>
      <w:r>
        <w:t>5.     Nesti Ndre Demaj</w:t>
      </w:r>
    </w:p>
    <w:p w:rsidR="0052094B" w:rsidRDefault="0052094B" w:rsidP="0052094B">
      <w:pPr>
        <w:pStyle w:val="Paragrafi"/>
      </w:pPr>
      <w:r>
        <w:t>6.     Majam Ismet Çira (Cira)</w:t>
      </w:r>
    </w:p>
    <w:p w:rsidR="0052094B" w:rsidRDefault="0052094B" w:rsidP="0052094B">
      <w:pPr>
        <w:pStyle w:val="Paragrafi"/>
      </w:pPr>
      <w:r>
        <w:t>7.     Shyqyrije Halit Rexha (Hoxha)</w:t>
      </w:r>
    </w:p>
    <w:p w:rsidR="0052094B" w:rsidRDefault="0052094B" w:rsidP="0052094B">
      <w:pPr>
        <w:pStyle w:val="Paragrafi"/>
      </w:pPr>
      <w:r>
        <w:t>8.     Sara Rifan Rexha</w:t>
      </w:r>
    </w:p>
    <w:p w:rsidR="0052094B" w:rsidRDefault="0052094B" w:rsidP="0052094B">
      <w:pPr>
        <w:pStyle w:val="Paragrafi"/>
      </w:pPr>
      <w:r>
        <w:t>9.     Rifan Ismail Rexha</w:t>
      </w:r>
    </w:p>
    <w:p w:rsidR="0052094B" w:rsidRDefault="0052094B" w:rsidP="0052094B">
      <w:pPr>
        <w:pStyle w:val="Paragrafi"/>
      </w:pPr>
      <w:r>
        <w:t>10.    Sonila Çelnik Francova (Taci)</w:t>
      </w:r>
    </w:p>
    <w:p w:rsidR="0052094B" w:rsidRDefault="0052094B" w:rsidP="0052094B">
      <w:pPr>
        <w:pStyle w:val="Paragrafi"/>
      </w:pPr>
      <w:r>
        <w:t>11.    Lirie Hevzi Krasniqi</w:t>
      </w:r>
    </w:p>
    <w:p w:rsidR="0052094B" w:rsidRDefault="0052094B" w:rsidP="0052094B">
      <w:pPr>
        <w:pStyle w:val="Paragrafi"/>
      </w:pPr>
      <w:r>
        <w:t>12.    Violeta Nebi Nyrud (Shehaj)</w:t>
      </w:r>
    </w:p>
    <w:p w:rsidR="0052094B" w:rsidRDefault="0052094B" w:rsidP="0052094B">
      <w:pPr>
        <w:pStyle w:val="Paragrafi"/>
      </w:pPr>
      <w:r>
        <w:t>13.    Evis Dhimitraq Stoja</w:t>
      </w:r>
    </w:p>
    <w:p w:rsidR="0052094B" w:rsidRDefault="0052094B" w:rsidP="0052094B">
      <w:pPr>
        <w:pStyle w:val="Paragrafi"/>
      </w:pPr>
      <w:r>
        <w:t>14.    Fiorentina Eqrem Frenzel (Ceka)</w:t>
      </w:r>
    </w:p>
    <w:p w:rsidR="0052094B" w:rsidRDefault="0052094B" w:rsidP="0052094B">
      <w:pPr>
        <w:pStyle w:val="Paragrafi"/>
      </w:pPr>
      <w:r>
        <w:t>15.    Aida Ibrahim Gjyriqi (Duka)</w:t>
      </w:r>
    </w:p>
    <w:p w:rsidR="0052094B" w:rsidRDefault="0052094B" w:rsidP="0052094B">
      <w:pPr>
        <w:pStyle w:val="Paragrafi"/>
      </w:pPr>
      <w:r>
        <w:t>16.    Laurent Adem Gjinia</w:t>
      </w:r>
    </w:p>
    <w:p w:rsidR="0052094B" w:rsidRDefault="0052094B" w:rsidP="0052094B">
      <w:pPr>
        <w:pStyle w:val="Paragrafi"/>
      </w:pPr>
      <w:r>
        <w:t>17.    Albi Bashkim Enesi</w:t>
      </w:r>
    </w:p>
    <w:p w:rsidR="0052094B" w:rsidRDefault="0052094B" w:rsidP="0052094B">
      <w:pPr>
        <w:pStyle w:val="Paragrafi"/>
      </w:pPr>
      <w:r>
        <w:t>18.    Irvin Ilir Rexha</w:t>
      </w:r>
    </w:p>
    <w:p w:rsidR="0052094B" w:rsidRDefault="0052094B" w:rsidP="0052094B">
      <w:pPr>
        <w:pStyle w:val="Paragrafi"/>
      </w:pPr>
      <w:r>
        <w:t>19.    Asetila Pjetër Köstinger (Zefi)</w:t>
      </w:r>
    </w:p>
    <w:p w:rsidR="0052094B" w:rsidRDefault="0052094B" w:rsidP="0052094B">
      <w:pPr>
        <w:pStyle w:val="Paragrafi"/>
      </w:pPr>
      <w:r>
        <w:t>20.    Endri Astrit Avdiaj</w:t>
      </w:r>
    </w:p>
    <w:p w:rsidR="0052094B" w:rsidRDefault="0052094B" w:rsidP="0052094B">
      <w:pPr>
        <w:pStyle w:val="Paragrafi"/>
      </w:pPr>
      <w:r>
        <w:t>21.    Veada Astrit Koroveshi</w:t>
      </w:r>
    </w:p>
    <w:p w:rsidR="0052094B" w:rsidRPr="0052094B" w:rsidRDefault="0052094B" w:rsidP="0052094B">
      <w:pPr>
        <w:pStyle w:val="Paragrafi"/>
      </w:pPr>
      <w:r>
        <w:t>22.    Bernhard Ilirjan (Ilirijan) Kushova</w:t>
      </w:r>
    </w:p>
    <w:p w:rsidR="0052094B" w:rsidRPr="000465EC" w:rsidRDefault="0052094B" w:rsidP="0052094B">
      <w:pPr>
        <w:pStyle w:val="NeniNr"/>
        <w:rPr>
          <w:sz w:val="18"/>
        </w:rPr>
      </w:pPr>
    </w:p>
    <w:p w:rsidR="0052094B" w:rsidRDefault="0052094B" w:rsidP="0052094B">
      <w:pPr>
        <w:pStyle w:val="NeniNr"/>
      </w:pPr>
      <w:r>
        <w:t>Neni 2</w:t>
      </w:r>
    </w:p>
    <w:p w:rsidR="0052094B" w:rsidRPr="0052094B" w:rsidRDefault="0052094B" w:rsidP="0052094B">
      <w:pPr>
        <w:pStyle w:val="Paragrafi"/>
        <w:rPr>
          <w:sz w:val="14"/>
        </w:rPr>
      </w:pPr>
    </w:p>
    <w:p w:rsidR="0052094B" w:rsidRDefault="0052094B" w:rsidP="0052094B">
      <w:pPr>
        <w:pStyle w:val="Paragrafi"/>
      </w:pPr>
      <w:r>
        <w:t>Ky dekret hyn në fuqi menjëherë.</w:t>
      </w:r>
    </w:p>
    <w:p w:rsidR="0052094B" w:rsidRPr="0052094B" w:rsidRDefault="0052094B" w:rsidP="0052094B">
      <w:pPr>
        <w:pStyle w:val="Autoriteti"/>
        <w:jc w:val="left"/>
        <w:rPr>
          <w:sz w:val="10"/>
        </w:rPr>
      </w:pPr>
    </w:p>
    <w:p w:rsidR="0052094B" w:rsidRDefault="0052094B" w:rsidP="0052094B">
      <w:pPr>
        <w:pStyle w:val="Autoriteti"/>
      </w:pPr>
      <w:r>
        <w:t xml:space="preserve">Presidenti i Republikës së shqipërisë </w:t>
      </w:r>
    </w:p>
    <w:p w:rsidR="0052094B" w:rsidRPr="00FE3258" w:rsidRDefault="0052094B" w:rsidP="00FE3258">
      <w:pPr>
        <w:pStyle w:val="AutoritetiEmer"/>
      </w:pPr>
      <w:r>
        <w:t>Bujar Nishani</w:t>
      </w:r>
    </w:p>
    <w:p w:rsidR="00EA56B3" w:rsidRPr="002E055C" w:rsidRDefault="00EA56B3" w:rsidP="00694E9E">
      <w:pPr>
        <w:pStyle w:val="Akti"/>
        <w:rPr>
          <w:lang w:val="sq-AL"/>
        </w:rPr>
      </w:pPr>
      <w:r w:rsidRPr="002E055C">
        <w:rPr>
          <w:lang w:val="sq-AL"/>
        </w:rPr>
        <w:t>VENDIM</w:t>
      </w:r>
    </w:p>
    <w:p w:rsidR="00EA56B3" w:rsidRPr="002E055C" w:rsidRDefault="0059369A" w:rsidP="00694E9E">
      <w:pPr>
        <w:pStyle w:val="NumriData"/>
        <w:rPr>
          <w:szCs w:val="17"/>
          <w:lang w:val="sq-AL"/>
        </w:rPr>
      </w:pPr>
      <w:r w:rsidRPr="002E055C">
        <w:rPr>
          <w:lang w:val="sq-AL"/>
        </w:rPr>
        <w:t xml:space="preserve">Nr. </w:t>
      </w:r>
      <w:r w:rsidR="00EA56B3" w:rsidRPr="002E055C">
        <w:rPr>
          <w:lang w:val="sq-AL"/>
        </w:rPr>
        <w:t>180, dat</w:t>
      </w:r>
      <w:r w:rsidR="00B96FD0" w:rsidRPr="002E055C">
        <w:rPr>
          <w:lang w:val="sq-AL"/>
        </w:rPr>
        <w:t>ë</w:t>
      </w:r>
      <w:r w:rsidR="00EA56B3" w:rsidRPr="002E055C">
        <w:rPr>
          <w:lang w:val="sq-AL"/>
        </w:rPr>
        <w:t xml:space="preserve"> 13.2.</w:t>
      </w:r>
      <w:r w:rsidR="00EA56B3" w:rsidRPr="002E055C">
        <w:rPr>
          <w:szCs w:val="17"/>
          <w:lang w:val="sq-AL"/>
        </w:rPr>
        <w:t>2013</w:t>
      </w:r>
    </w:p>
    <w:p w:rsidR="00EA56B3" w:rsidRPr="001979DF" w:rsidRDefault="00EA56B3" w:rsidP="00EA56B3">
      <w:pPr>
        <w:pStyle w:val="Paragrafi"/>
        <w:rPr>
          <w:szCs w:val="25"/>
          <w:lang w:val="sq-AL"/>
        </w:rPr>
      </w:pPr>
    </w:p>
    <w:p w:rsidR="00EA56B3" w:rsidRPr="002E055C" w:rsidRDefault="00EA56B3" w:rsidP="00694E9E">
      <w:pPr>
        <w:pStyle w:val="Titulli"/>
        <w:rPr>
          <w:lang w:val="sq-AL"/>
        </w:rPr>
      </w:pPr>
      <w:r w:rsidRPr="002E055C">
        <w:rPr>
          <w:lang w:val="sq-AL"/>
        </w:rPr>
        <w:t>PËR PËRCAKTIMIN E LISTËS SË MAKINERIVE E TË PAJISJEVE QË JANË DREJTPËRDREJT TË LIDHURA ME INVESTIMIN DHE TË PROCEDURAVE TË PËRJASHTIMEVE</w:t>
      </w:r>
      <w:r w:rsidR="0059369A" w:rsidRPr="002E055C">
        <w:rPr>
          <w:lang w:val="sq-AL"/>
        </w:rPr>
        <w:t xml:space="preserve"> </w:t>
      </w:r>
      <w:r w:rsidRPr="002E055C">
        <w:rPr>
          <w:lang w:val="sq-AL"/>
        </w:rPr>
        <w:t>E TË KRITEREVE PËRKATËSE</w:t>
      </w:r>
    </w:p>
    <w:p w:rsidR="00EA56B3" w:rsidRPr="001979DF" w:rsidRDefault="00EA56B3" w:rsidP="00EA56B3">
      <w:pPr>
        <w:pStyle w:val="Paragrafi"/>
        <w:rPr>
          <w:szCs w:val="25"/>
          <w:lang w:val="sq-AL"/>
        </w:rPr>
      </w:pPr>
    </w:p>
    <w:p w:rsidR="00EA56B3" w:rsidRPr="002E055C" w:rsidRDefault="00EA56B3" w:rsidP="00EA56B3">
      <w:pPr>
        <w:pStyle w:val="Paragrafi"/>
        <w:rPr>
          <w:szCs w:val="25"/>
          <w:lang w:val="sq-AL"/>
        </w:rPr>
      </w:pPr>
      <w:r w:rsidRPr="002E055C">
        <w:rPr>
          <w:szCs w:val="25"/>
          <w:lang w:val="sq-AL"/>
        </w:rPr>
        <w:t xml:space="preserve">Në mbështetje të nenit 100 të Kushtetutës dhe të shkronjave </w:t>
      </w:r>
      <w:r w:rsidR="002E055C">
        <w:rPr>
          <w:szCs w:val="25"/>
          <w:lang w:val="sq-AL"/>
        </w:rPr>
        <w:t>“</w:t>
      </w:r>
      <w:r w:rsidRPr="002E055C">
        <w:rPr>
          <w:szCs w:val="25"/>
          <w:lang w:val="sq-AL"/>
        </w:rPr>
        <w:t>g</w:t>
      </w:r>
      <w:r w:rsidR="002E055C">
        <w:rPr>
          <w:szCs w:val="25"/>
          <w:lang w:val="sq-AL"/>
        </w:rPr>
        <w:t>”</w:t>
      </w:r>
      <w:r w:rsidRPr="002E055C">
        <w:rPr>
          <w:szCs w:val="25"/>
          <w:lang w:val="sq-AL"/>
        </w:rPr>
        <w:t xml:space="preserve">, </w:t>
      </w:r>
      <w:r w:rsidR="002E055C">
        <w:rPr>
          <w:szCs w:val="25"/>
          <w:lang w:val="sq-AL"/>
        </w:rPr>
        <w:t>“</w:t>
      </w:r>
      <w:r w:rsidRPr="002E055C">
        <w:rPr>
          <w:szCs w:val="25"/>
          <w:lang w:val="sq-AL"/>
        </w:rPr>
        <w:t>gj</w:t>
      </w:r>
      <w:r w:rsidR="002E055C">
        <w:rPr>
          <w:szCs w:val="25"/>
          <w:lang w:val="sq-AL"/>
        </w:rPr>
        <w:t>”</w:t>
      </w:r>
      <w:r w:rsidRPr="002E055C">
        <w:rPr>
          <w:szCs w:val="25"/>
          <w:lang w:val="sq-AL"/>
        </w:rPr>
        <w:t xml:space="preserve"> e </w:t>
      </w:r>
      <w:r w:rsidR="002E055C">
        <w:rPr>
          <w:szCs w:val="25"/>
          <w:lang w:val="sq-AL"/>
        </w:rPr>
        <w:t>“</w:t>
      </w:r>
      <w:r w:rsidRPr="002E055C">
        <w:rPr>
          <w:szCs w:val="25"/>
          <w:lang w:val="sq-AL"/>
        </w:rPr>
        <w:t>i</w:t>
      </w:r>
      <w:r w:rsidR="002E055C">
        <w:rPr>
          <w:szCs w:val="25"/>
          <w:lang w:val="sq-AL"/>
        </w:rPr>
        <w:t>”</w:t>
      </w:r>
      <w:r w:rsidRPr="002E055C">
        <w:rPr>
          <w:szCs w:val="25"/>
          <w:lang w:val="sq-AL"/>
        </w:rPr>
        <w:t xml:space="preserve"> të nenit 261</w:t>
      </w:r>
      <w:r w:rsidR="00C26698">
        <w:rPr>
          <w:szCs w:val="25"/>
          <w:lang w:val="sq-AL"/>
        </w:rPr>
        <w:t>/</w:t>
      </w:r>
      <w:r w:rsidRPr="002E055C">
        <w:rPr>
          <w:szCs w:val="25"/>
          <w:lang w:val="sq-AL"/>
        </w:rPr>
        <w:t xml:space="preserve">1 të </w:t>
      </w:r>
      <w:r w:rsidR="002E055C">
        <w:rPr>
          <w:szCs w:val="25"/>
          <w:lang w:val="sq-AL"/>
        </w:rPr>
        <w:t>l</w:t>
      </w:r>
      <w:r w:rsidRPr="002E055C">
        <w:rPr>
          <w:szCs w:val="25"/>
          <w:lang w:val="sq-AL"/>
        </w:rPr>
        <w:t xml:space="preserve">igjit </w:t>
      </w:r>
      <w:r w:rsidR="0059369A" w:rsidRPr="002E055C">
        <w:rPr>
          <w:szCs w:val="25"/>
          <w:lang w:val="sq-AL"/>
        </w:rPr>
        <w:t xml:space="preserve">nr. </w:t>
      </w:r>
      <w:r w:rsidRPr="002E055C">
        <w:rPr>
          <w:szCs w:val="25"/>
          <w:lang w:val="sq-AL"/>
        </w:rPr>
        <w:t>7928, datë</w:t>
      </w:r>
      <w:r w:rsidR="00846F8D" w:rsidRPr="002E055C">
        <w:rPr>
          <w:szCs w:val="25"/>
          <w:lang w:val="sq-AL"/>
        </w:rPr>
        <w:t xml:space="preserve"> 27.4.1995 </w:t>
      </w:r>
      <w:r w:rsidR="002E055C">
        <w:rPr>
          <w:szCs w:val="25"/>
          <w:lang w:val="sq-AL"/>
        </w:rPr>
        <w:t>“</w:t>
      </w:r>
      <w:r w:rsidRPr="002E055C">
        <w:rPr>
          <w:szCs w:val="25"/>
          <w:lang w:val="sq-AL"/>
        </w:rPr>
        <w:t xml:space="preserve">Për tatimin mbi vlerën e </w:t>
      </w:r>
      <w:r w:rsidR="00846F8D" w:rsidRPr="002E055C">
        <w:rPr>
          <w:szCs w:val="25"/>
          <w:lang w:val="sq-AL"/>
        </w:rPr>
        <w:t>shtuar</w:t>
      </w:r>
      <w:r w:rsidR="002E055C">
        <w:rPr>
          <w:szCs w:val="25"/>
          <w:lang w:val="sq-AL"/>
        </w:rPr>
        <w:t>”</w:t>
      </w:r>
      <w:r w:rsidRPr="002E055C">
        <w:rPr>
          <w:szCs w:val="25"/>
          <w:lang w:val="sq-AL"/>
        </w:rPr>
        <w:t xml:space="preserve">, të ndryshuar, me propozimin e </w:t>
      </w:r>
      <w:r w:rsidR="00124917" w:rsidRPr="002E055C">
        <w:rPr>
          <w:szCs w:val="25"/>
          <w:lang w:val="sq-AL"/>
        </w:rPr>
        <w:t xml:space="preserve">Ministrit </w:t>
      </w:r>
      <w:r w:rsidRPr="002E055C">
        <w:rPr>
          <w:szCs w:val="25"/>
          <w:lang w:val="sq-AL"/>
        </w:rPr>
        <w:t xml:space="preserve">të Financave, Këshilli </w:t>
      </w:r>
      <w:r w:rsidR="00846F8D" w:rsidRPr="002E055C">
        <w:rPr>
          <w:szCs w:val="25"/>
          <w:lang w:val="sq-AL"/>
        </w:rPr>
        <w:t>i</w:t>
      </w:r>
      <w:r w:rsidRPr="002E055C">
        <w:rPr>
          <w:szCs w:val="25"/>
          <w:lang w:val="sq-AL"/>
        </w:rPr>
        <w:t xml:space="preserve"> Ministrave</w:t>
      </w:r>
    </w:p>
    <w:p w:rsidR="00EA56B3" w:rsidRPr="001979DF" w:rsidRDefault="00EA56B3" w:rsidP="0068196D">
      <w:pPr>
        <w:pStyle w:val="Paragrafi"/>
        <w:ind w:firstLine="0"/>
        <w:rPr>
          <w:sz w:val="20"/>
          <w:szCs w:val="25"/>
          <w:lang w:val="sq-AL"/>
        </w:rPr>
      </w:pPr>
    </w:p>
    <w:p w:rsidR="00EA56B3" w:rsidRPr="002E055C" w:rsidRDefault="00EA56B3" w:rsidP="00694E9E">
      <w:pPr>
        <w:pStyle w:val="VENDOSI"/>
        <w:rPr>
          <w:lang w:val="sq-AL"/>
        </w:rPr>
      </w:pPr>
      <w:r w:rsidRPr="002E055C">
        <w:rPr>
          <w:lang w:val="sq-AL"/>
        </w:rPr>
        <w:t>VENDOSI:</w:t>
      </w:r>
    </w:p>
    <w:p w:rsidR="00EA56B3" w:rsidRPr="001979DF" w:rsidRDefault="00EA56B3" w:rsidP="00EA56B3">
      <w:pPr>
        <w:pStyle w:val="Paragrafi"/>
        <w:rPr>
          <w:szCs w:val="25"/>
          <w:lang w:val="sq-AL"/>
        </w:rPr>
      </w:pPr>
    </w:p>
    <w:p w:rsidR="005F4851" w:rsidRPr="002E055C" w:rsidRDefault="00EA56B3" w:rsidP="00EA56B3">
      <w:pPr>
        <w:pStyle w:val="Paragrafi"/>
        <w:rPr>
          <w:szCs w:val="25"/>
          <w:lang w:val="sq-AL"/>
        </w:rPr>
      </w:pPr>
      <w:r w:rsidRPr="002E055C">
        <w:rPr>
          <w:szCs w:val="25"/>
          <w:lang w:val="sq-AL"/>
        </w:rPr>
        <w:t xml:space="preserve">1. Në zbatim të shkronjave </w:t>
      </w:r>
      <w:r w:rsidR="002E055C">
        <w:rPr>
          <w:szCs w:val="25"/>
          <w:lang w:val="sq-AL"/>
        </w:rPr>
        <w:t>“</w:t>
      </w:r>
      <w:r w:rsidRPr="002E055C">
        <w:rPr>
          <w:szCs w:val="25"/>
          <w:lang w:val="sq-AL"/>
        </w:rPr>
        <w:t>g</w:t>
      </w:r>
      <w:r w:rsidR="002E055C">
        <w:rPr>
          <w:szCs w:val="25"/>
          <w:lang w:val="sq-AL"/>
        </w:rPr>
        <w:t>”</w:t>
      </w:r>
      <w:r w:rsidRPr="002E055C">
        <w:rPr>
          <w:szCs w:val="25"/>
          <w:lang w:val="sq-AL"/>
        </w:rPr>
        <w:t xml:space="preserve">, </w:t>
      </w:r>
      <w:r w:rsidR="002E055C">
        <w:rPr>
          <w:szCs w:val="25"/>
          <w:lang w:val="sq-AL"/>
        </w:rPr>
        <w:t>“</w:t>
      </w:r>
      <w:r w:rsidRPr="002E055C">
        <w:rPr>
          <w:szCs w:val="25"/>
          <w:lang w:val="sq-AL"/>
        </w:rPr>
        <w:t>gj</w:t>
      </w:r>
      <w:r w:rsidR="002E055C">
        <w:rPr>
          <w:szCs w:val="25"/>
          <w:lang w:val="sq-AL"/>
        </w:rPr>
        <w:t>”</w:t>
      </w:r>
      <w:r w:rsidRPr="002E055C">
        <w:rPr>
          <w:szCs w:val="25"/>
          <w:lang w:val="sq-AL"/>
        </w:rPr>
        <w:t xml:space="preserve"> e </w:t>
      </w:r>
      <w:r w:rsidR="002E055C">
        <w:rPr>
          <w:szCs w:val="25"/>
          <w:lang w:val="sq-AL"/>
        </w:rPr>
        <w:t>“</w:t>
      </w:r>
      <w:r w:rsidRPr="002E055C">
        <w:rPr>
          <w:szCs w:val="25"/>
          <w:lang w:val="sq-AL"/>
        </w:rPr>
        <w:t>i</w:t>
      </w:r>
      <w:r w:rsidR="002E055C">
        <w:rPr>
          <w:szCs w:val="25"/>
          <w:lang w:val="sq-AL"/>
        </w:rPr>
        <w:t>”</w:t>
      </w:r>
      <w:r w:rsidRPr="002E055C">
        <w:rPr>
          <w:szCs w:val="25"/>
          <w:lang w:val="sq-AL"/>
        </w:rPr>
        <w:t xml:space="preserve"> të nenit 26.1 të ligjit </w:t>
      </w:r>
      <w:r w:rsidR="0059369A" w:rsidRPr="002E055C">
        <w:rPr>
          <w:szCs w:val="25"/>
          <w:lang w:val="sq-AL"/>
        </w:rPr>
        <w:t xml:space="preserve">nr. </w:t>
      </w:r>
      <w:r w:rsidRPr="002E055C">
        <w:rPr>
          <w:szCs w:val="25"/>
          <w:lang w:val="sq-AL"/>
        </w:rPr>
        <w:t>7928, datë 27.4.1995, të ndryshuar, subjekt i këtij vendimi</w:t>
      </w:r>
      <w:r w:rsidR="007608E7">
        <w:rPr>
          <w:szCs w:val="25"/>
          <w:lang w:val="sq-AL"/>
        </w:rPr>
        <w:t xml:space="preserve"> </w:t>
      </w:r>
      <w:r w:rsidRPr="002E055C">
        <w:rPr>
          <w:szCs w:val="25"/>
          <w:lang w:val="sq-AL"/>
        </w:rPr>
        <w:t xml:space="preserve">janë: </w:t>
      </w:r>
    </w:p>
    <w:p w:rsidR="00EA56B3" w:rsidRPr="002E055C" w:rsidRDefault="00EA56B3" w:rsidP="00EA56B3">
      <w:pPr>
        <w:pStyle w:val="Paragrafi"/>
        <w:rPr>
          <w:szCs w:val="25"/>
          <w:lang w:val="sq-AL"/>
        </w:rPr>
      </w:pPr>
      <w:r w:rsidRPr="002E055C">
        <w:rPr>
          <w:szCs w:val="25"/>
          <w:lang w:val="sq-AL"/>
        </w:rPr>
        <w:t xml:space="preserve">a) tatimpaguesit që importojnë makineri dhe pajisje në funksion të realizimit të kontratave të </w:t>
      </w:r>
      <w:r w:rsidRPr="002E055C">
        <w:rPr>
          <w:szCs w:val="25"/>
          <w:lang w:val="sq-AL"/>
        </w:rPr>
        <w:lastRenderedPageBreak/>
        <w:t xml:space="preserve">investimit me vlerë në ose mbi 50 000 000 (pesëdhjetë milionë) </w:t>
      </w:r>
      <w:r w:rsidR="005F4851" w:rsidRPr="002E055C">
        <w:rPr>
          <w:szCs w:val="25"/>
          <w:lang w:val="sq-AL"/>
        </w:rPr>
        <w:t>l</w:t>
      </w:r>
      <w:r w:rsidRPr="002E055C">
        <w:rPr>
          <w:szCs w:val="25"/>
          <w:lang w:val="sq-AL"/>
        </w:rPr>
        <w:t xml:space="preserve">ekë; </w:t>
      </w:r>
    </w:p>
    <w:p w:rsidR="00EA56B3" w:rsidRPr="002E055C" w:rsidRDefault="00EA56B3" w:rsidP="00EA56B3">
      <w:pPr>
        <w:pStyle w:val="Paragrafi"/>
        <w:rPr>
          <w:szCs w:val="25"/>
          <w:lang w:val="sq-AL"/>
        </w:rPr>
      </w:pPr>
      <w:r w:rsidRPr="002E055C">
        <w:rPr>
          <w:szCs w:val="25"/>
          <w:lang w:val="sq-AL"/>
        </w:rPr>
        <w:t>b) tatimpaguesit që importojnë makineri dhe pajisje në funksion të realizimit të kontratave të investimit në sektorin e përpunimit aktiv, pavarësisht nga v</w:t>
      </w:r>
      <w:r w:rsidR="005F4851" w:rsidRPr="002E055C">
        <w:rPr>
          <w:szCs w:val="25"/>
          <w:lang w:val="sq-AL"/>
        </w:rPr>
        <w:t>l</w:t>
      </w:r>
      <w:r w:rsidRPr="002E055C">
        <w:rPr>
          <w:szCs w:val="25"/>
          <w:lang w:val="sq-AL"/>
        </w:rPr>
        <w:t>era e investimit;</w:t>
      </w:r>
    </w:p>
    <w:p w:rsidR="00EA56B3" w:rsidRPr="002E055C" w:rsidRDefault="00EA56B3" w:rsidP="00EA56B3">
      <w:pPr>
        <w:pStyle w:val="Paragrafi"/>
        <w:rPr>
          <w:szCs w:val="25"/>
          <w:lang w:val="sq-AL"/>
        </w:rPr>
      </w:pPr>
      <w:r w:rsidRPr="002E055C">
        <w:rPr>
          <w:szCs w:val="25"/>
          <w:lang w:val="sq-AL"/>
        </w:rPr>
        <w:t>c) tatimpaguesit (përfshirë fermerin) që importojnë makineri dhe pajisje në funksion të realizimit të kontratave të investimit në sektorin e agrobiznesit, pavarësisht nga v</w:t>
      </w:r>
      <w:r w:rsidR="005F4851" w:rsidRPr="002E055C">
        <w:rPr>
          <w:szCs w:val="25"/>
          <w:lang w:val="sq-AL"/>
        </w:rPr>
        <w:t>l</w:t>
      </w:r>
      <w:r w:rsidRPr="002E055C">
        <w:rPr>
          <w:szCs w:val="25"/>
          <w:lang w:val="sq-AL"/>
        </w:rPr>
        <w:t>era e investimit;</w:t>
      </w:r>
    </w:p>
    <w:p w:rsidR="00EA56B3" w:rsidRPr="002E055C" w:rsidRDefault="00394A8E" w:rsidP="00EA56B3">
      <w:pPr>
        <w:pStyle w:val="Paragrafi"/>
        <w:rPr>
          <w:szCs w:val="25"/>
          <w:lang w:val="sq-AL"/>
        </w:rPr>
      </w:pPr>
      <w:r>
        <w:rPr>
          <w:szCs w:val="25"/>
          <w:lang w:val="sq-AL"/>
        </w:rPr>
        <w:t>ç</w:t>
      </w:r>
      <w:r w:rsidR="00EA56B3" w:rsidRPr="002E055C">
        <w:rPr>
          <w:szCs w:val="25"/>
          <w:lang w:val="sq-AL"/>
        </w:rPr>
        <w:t>) tatimpaguesit, subjekt i taksës së biznesit të vogël, të cilët importojnë makineri prodhuese në funksion të realizimit të kontratave të investimit të tyre.</w:t>
      </w:r>
    </w:p>
    <w:p w:rsidR="00EA56B3" w:rsidRPr="002E055C" w:rsidRDefault="00EA56B3" w:rsidP="00EA56B3">
      <w:pPr>
        <w:pStyle w:val="Paragrafi"/>
        <w:rPr>
          <w:lang w:val="sq-AL"/>
        </w:rPr>
      </w:pPr>
      <w:r w:rsidRPr="002E055C">
        <w:rPr>
          <w:lang w:val="sq-AL"/>
        </w:rPr>
        <w:t>2. Importimi i makinerive dhe pa</w:t>
      </w:r>
      <w:r w:rsidR="005F4851" w:rsidRPr="002E055C">
        <w:rPr>
          <w:lang w:val="sq-AL"/>
        </w:rPr>
        <w:t>jisj</w:t>
      </w:r>
      <w:r w:rsidRPr="002E055C">
        <w:rPr>
          <w:lang w:val="sq-AL"/>
        </w:rPr>
        <w:t>eve të kryera nga tatimpaguesit e përcaktuar në pikën 1 të këtij vendimi, është furnizim i përjashtuar nga TVSH-ja, vetëm në rastet kur të tilla makineri dhe pajisje importohen në funksion të realizimit të kontratave të investimeve dhe importimi kryhet nga vetë tatimpaguesit, pa nënkontraktim.</w:t>
      </w:r>
    </w:p>
    <w:p w:rsidR="00EA56B3" w:rsidRPr="002E055C" w:rsidRDefault="00EA56B3" w:rsidP="00EA56B3">
      <w:pPr>
        <w:pStyle w:val="Paragrafi"/>
        <w:rPr>
          <w:lang w:val="sq-AL"/>
        </w:rPr>
      </w:pPr>
      <w:r w:rsidRPr="002E055C">
        <w:rPr>
          <w:lang w:val="sq-AL"/>
        </w:rPr>
        <w:t>Lista e makinerive dhe pajisjeve që janë drejtpërdrejt të lidhura me investimin është e përcaktuar në aneksin 1, që i bashkëlidhet këtij vendimi.</w:t>
      </w:r>
    </w:p>
    <w:p w:rsidR="00EA56B3" w:rsidRPr="002E055C" w:rsidRDefault="00EA56B3" w:rsidP="00EA56B3">
      <w:pPr>
        <w:pStyle w:val="Paragrafi"/>
        <w:rPr>
          <w:lang w:val="sq-AL"/>
        </w:rPr>
      </w:pPr>
      <w:r w:rsidRPr="002E055C">
        <w:rPr>
          <w:lang w:val="sq-AL"/>
        </w:rPr>
        <w:t>3. Tatimpaguesit e përcaktuar në pikën 1 të këtij vendimi, të cilët importojnë makineri dhe pajisje për të përfituar përjashtimin nga tatimi mbi vlerën e shtuar, duhet të pajisen me autorizimin e përjashtimit nga TVSH-ja nga Drejtoria e Përgjithshme e Doganave (DPD). Për marrjen e këtij autorizimi, subjektet duhet të paraqesin në DPD dokumentet, si më poshtë vijo</w:t>
      </w:r>
      <w:r w:rsidR="00394A8E">
        <w:rPr>
          <w:lang w:val="sq-AL"/>
        </w:rPr>
        <w:t>n</w:t>
      </w:r>
      <w:r w:rsidRPr="002E055C">
        <w:rPr>
          <w:lang w:val="sq-AL"/>
        </w:rPr>
        <w:t>:</w:t>
      </w:r>
    </w:p>
    <w:p w:rsidR="00EA56B3" w:rsidRPr="002E055C" w:rsidRDefault="00C26698" w:rsidP="00EA56B3">
      <w:pPr>
        <w:pStyle w:val="Paragrafi"/>
        <w:rPr>
          <w:lang w:val="sq-AL"/>
        </w:rPr>
      </w:pPr>
      <w:r>
        <w:rPr>
          <w:lang w:val="sq-AL"/>
        </w:rPr>
        <w:t>3.1</w:t>
      </w:r>
      <w:r w:rsidR="00EA56B3" w:rsidRPr="002E055C">
        <w:rPr>
          <w:lang w:val="sq-AL"/>
        </w:rPr>
        <w:t xml:space="preserve"> Tatimpaguesit e përcaktuar në shkronjën </w:t>
      </w:r>
      <w:r w:rsidR="002E055C">
        <w:rPr>
          <w:lang w:val="sq-AL"/>
        </w:rPr>
        <w:t>“</w:t>
      </w:r>
      <w:r w:rsidR="00EA56B3" w:rsidRPr="002E055C">
        <w:rPr>
          <w:lang w:val="sq-AL"/>
        </w:rPr>
        <w:t>a</w:t>
      </w:r>
      <w:r w:rsidR="002E055C">
        <w:rPr>
          <w:lang w:val="sq-AL"/>
        </w:rPr>
        <w:t>”</w:t>
      </w:r>
      <w:r w:rsidR="00EA56B3" w:rsidRPr="002E055C">
        <w:rPr>
          <w:lang w:val="sq-AL"/>
        </w:rPr>
        <w:t xml:space="preserve"> të pikës 1 të këtij vendimi, paraqesin:</w:t>
      </w:r>
    </w:p>
    <w:p w:rsidR="00EA56B3" w:rsidRPr="002E055C" w:rsidRDefault="00EA56B3" w:rsidP="00EA56B3">
      <w:pPr>
        <w:pStyle w:val="Paragrafi"/>
        <w:rPr>
          <w:lang w:val="sq-AL"/>
        </w:rPr>
      </w:pPr>
      <w:r w:rsidRPr="002E055C">
        <w:rPr>
          <w:lang w:val="sq-AL"/>
        </w:rPr>
        <w:t>a) një kërkesë me shkrim, së cilës, kur kryhen veprime për herë të parë pranë autoriteteve doganore, i bashkëngjitet edhe një f</w:t>
      </w:r>
      <w:r w:rsidR="00C26698">
        <w:rPr>
          <w:lang w:val="sq-AL"/>
        </w:rPr>
        <w:t>otokopje e certifikatës së NUIS/</w:t>
      </w:r>
      <w:r w:rsidRPr="002E055C">
        <w:rPr>
          <w:lang w:val="sq-AL"/>
        </w:rPr>
        <w:t>NIPT-it;</w:t>
      </w:r>
    </w:p>
    <w:p w:rsidR="00EA56B3" w:rsidRPr="002E055C" w:rsidRDefault="00EA56B3" w:rsidP="00EA56B3">
      <w:pPr>
        <w:pStyle w:val="Paragrafi"/>
        <w:rPr>
          <w:lang w:val="sq-AL"/>
        </w:rPr>
      </w:pPr>
      <w:r w:rsidRPr="002E055C">
        <w:rPr>
          <w:lang w:val="sq-AL"/>
        </w:rPr>
        <w:t>b) kopje të marrëveshjes me Këshillin e Ministrave, me anë të së cilës është miratuar kontrata e investimit, ku të jetë e specifikuar v</w:t>
      </w:r>
      <w:r w:rsidR="007608E7">
        <w:rPr>
          <w:lang w:val="sq-AL"/>
        </w:rPr>
        <w:t>l</w:t>
      </w:r>
      <w:r w:rsidRPr="002E055C">
        <w:rPr>
          <w:lang w:val="sq-AL"/>
        </w:rPr>
        <w:t>era e investimit në ose mbi 50 000 000 (pesëdhjetë milionë) lekë (nëse ka një marrëveshje të tillë), ose, në raste të investimeve tërësisht private, kopje të lejes/licencës/autorizimit (vetëm për kërkesën e parë);</w:t>
      </w:r>
    </w:p>
    <w:p w:rsidR="00EA56B3" w:rsidRPr="002E055C" w:rsidRDefault="00EA56B3" w:rsidP="00EA56B3">
      <w:pPr>
        <w:pStyle w:val="Paragrafi"/>
        <w:rPr>
          <w:lang w:val="sq-AL"/>
        </w:rPr>
      </w:pPr>
      <w:r w:rsidRPr="002E055C">
        <w:rPr>
          <w:lang w:val="sq-AL"/>
        </w:rPr>
        <w:t>c) kopje të planit të investimit, përfshirë preventivin, ku të jetë e përcaktuar se v</w:t>
      </w:r>
      <w:r w:rsidR="007608E7">
        <w:rPr>
          <w:lang w:val="sq-AL"/>
        </w:rPr>
        <w:t>l</w:t>
      </w:r>
      <w:r w:rsidRPr="002E055C">
        <w:rPr>
          <w:lang w:val="sq-AL"/>
        </w:rPr>
        <w:t>era e invest</w:t>
      </w:r>
      <w:r w:rsidR="007608E7">
        <w:rPr>
          <w:lang w:val="sq-AL"/>
        </w:rPr>
        <w:t>i</w:t>
      </w:r>
      <w:r w:rsidRPr="002E055C">
        <w:rPr>
          <w:lang w:val="sq-AL"/>
        </w:rPr>
        <w:t>m</w:t>
      </w:r>
      <w:r w:rsidR="007608E7">
        <w:rPr>
          <w:lang w:val="sq-AL"/>
        </w:rPr>
        <w:t>i</w:t>
      </w:r>
      <w:r w:rsidRPr="002E055C">
        <w:rPr>
          <w:lang w:val="sq-AL"/>
        </w:rPr>
        <w:t>t është në ose mbi 50 000 000 (pesëdhjetë milionë) lekë, si dhe kohëzgjatja e investimit;</w:t>
      </w:r>
    </w:p>
    <w:p w:rsidR="00EA56B3" w:rsidRPr="002E055C" w:rsidRDefault="00394A8E" w:rsidP="00EA56B3">
      <w:pPr>
        <w:pStyle w:val="Paragrafi"/>
        <w:rPr>
          <w:lang w:val="sq-AL"/>
        </w:rPr>
      </w:pPr>
      <w:r>
        <w:rPr>
          <w:lang w:val="sq-AL"/>
        </w:rPr>
        <w:t>ç</w:t>
      </w:r>
      <w:r w:rsidR="00EA56B3" w:rsidRPr="002E055C">
        <w:rPr>
          <w:lang w:val="sq-AL"/>
        </w:rPr>
        <w:t>) kopje të planit të investimit, përfshirë preventivin, për vitin kur kryhen importet;</w:t>
      </w:r>
    </w:p>
    <w:p w:rsidR="00EA56B3" w:rsidRPr="002E055C" w:rsidRDefault="00EA56B3" w:rsidP="00EA56B3">
      <w:pPr>
        <w:pStyle w:val="Paragrafi"/>
        <w:rPr>
          <w:lang w:val="sq-AL"/>
        </w:rPr>
      </w:pPr>
      <w:r w:rsidRPr="002E055C">
        <w:rPr>
          <w:lang w:val="sq-AL"/>
        </w:rPr>
        <w:t>d) të dhëna për llojin dhe sasinë e makinerive e t</w:t>
      </w:r>
      <w:r w:rsidR="00DF64B1">
        <w:rPr>
          <w:lang w:val="sq-AL"/>
        </w:rPr>
        <w:t>ë</w:t>
      </w:r>
      <w:r w:rsidRPr="002E055C">
        <w:rPr>
          <w:lang w:val="sq-AL"/>
        </w:rPr>
        <w:t xml:space="preserve"> pajisjeve që do të importohen dhe periudhën e instalimit</w:t>
      </w:r>
      <w:r w:rsidR="00394A8E">
        <w:rPr>
          <w:lang w:val="sq-AL"/>
        </w:rPr>
        <w:t>;</w:t>
      </w:r>
    </w:p>
    <w:p w:rsidR="00EA56B3" w:rsidRPr="002E055C" w:rsidRDefault="00EA56B3" w:rsidP="00EA56B3">
      <w:pPr>
        <w:pStyle w:val="Paragrafi"/>
        <w:rPr>
          <w:lang w:val="sq-AL"/>
        </w:rPr>
      </w:pPr>
      <w:r w:rsidRPr="002E055C">
        <w:rPr>
          <w:lang w:val="sq-AL"/>
        </w:rPr>
        <w:t>dh) kopje të aktit të pronësisë apo të marrjes me qira t</w:t>
      </w:r>
      <w:r w:rsidR="00DF64B1">
        <w:rPr>
          <w:lang w:val="sq-AL"/>
        </w:rPr>
        <w:t>ë</w:t>
      </w:r>
      <w:r w:rsidRPr="002E055C">
        <w:rPr>
          <w:lang w:val="sq-AL"/>
        </w:rPr>
        <w:t xml:space="preserve"> ambienteve ku do të bëhet investimi;</w:t>
      </w:r>
    </w:p>
    <w:p w:rsidR="00EA56B3" w:rsidRPr="002E055C" w:rsidRDefault="00EA56B3" w:rsidP="00EA56B3">
      <w:pPr>
        <w:pStyle w:val="Paragrafi"/>
        <w:rPr>
          <w:lang w:val="sq-AL"/>
        </w:rPr>
      </w:pPr>
      <w:r w:rsidRPr="002E055C">
        <w:rPr>
          <w:lang w:val="sq-AL"/>
        </w:rPr>
        <w:t xml:space="preserve">e) përshkrimin skematik dhe narrativ të skemës teknologjike për </w:t>
      </w:r>
      <w:r w:rsidR="007608E7">
        <w:rPr>
          <w:lang w:val="sq-AL"/>
        </w:rPr>
        <w:t>ç</w:t>
      </w:r>
      <w:r w:rsidRPr="002E055C">
        <w:rPr>
          <w:lang w:val="sq-AL"/>
        </w:rPr>
        <w:t>do element të saj.</w:t>
      </w:r>
    </w:p>
    <w:p w:rsidR="00EA56B3" w:rsidRPr="002E055C" w:rsidRDefault="00EA56B3" w:rsidP="00EA56B3">
      <w:pPr>
        <w:pStyle w:val="Paragrafi"/>
        <w:rPr>
          <w:lang w:val="sq-AL"/>
        </w:rPr>
      </w:pPr>
      <w:r w:rsidRPr="002E055C">
        <w:rPr>
          <w:lang w:val="sq-AL"/>
        </w:rPr>
        <w:t>3.2 Tatimpaguesit e p</w:t>
      </w:r>
      <w:r w:rsidR="00B96FD0" w:rsidRPr="002E055C">
        <w:rPr>
          <w:lang w:val="sq-AL"/>
        </w:rPr>
        <w:t>ë</w:t>
      </w:r>
      <w:r w:rsidRPr="002E055C">
        <w:rPr>
          <w:lang w:val="sq-AL"/>
        </w:rPr>
        <w:t>rcaktuar n</w:t>
      </w:r>
      <w:r w:rsidR="00B96FD0" w:rsidRPr="002E055C">
        <w:rPr>
          <w:lang w:val="sq-AL"/>
        </w:rPr>
        <w:t>ë</w:t>
      </w:r>
      <w:r w:rsidRPr="002E055C">
        <w:rPr>
          <w:lang w:val="sq-AL"/>
        </w:rPr>
        <w:t xml:space="preserve"> shkronj</w:t>
      </w:r>
      <w:r w:rsidR="00B96FD0" w:rsidRPr="002E055C">
        <w:rPr>
          <w:lang w:val="sq-AL"/>
        </w:rPr>
        <w:t>ë</w:t>
      </w:r>
      <w:r w:rsidRPr="002E055C">
        <w:rPr>
          <w:lang w:val="sq-AL"/>
        </w:rPr>
        <w:t xml:space="preserve">n </w:t>
      </w:r>
      <w:r w:rsidR="002E055C">
        <w:rPr>
          <w:lang w:val="sq-AL"/>
        </w:rPr>
        <w:t>“</w:t>
      </w:r>
      <w:r w:rsidRPr="002E055C">
        <w:rPr>
          <w:lang w:val="sq-AL"/>
        </w:rPr>
        <w:t>b</w:t>
      </w:r>
      <w:r w:rsidR="002E055C">
        <w:rPr>
          <w:lang w:val="sq-AL"/>
        </w:rPr>
        <w:t>”</w:t>
      </w:r>
      <w:r w:rsidRPr="002E055C">
        <w:rPr>
          <w:lang w:val="sq-AL"/>
        </w:rPr>
        <w:t xml:space="preserve"> t</w:t>
      </w:r>
      <w:r w:rsidR="00B96FD0" w:rsidRPr="002E055C">
        <w:rPr>
          <w:lang w:val="sq-AL"/>
        </w:rPr>
        <w:t>ë</w:t>
      </w:r>
      <w:r w:rsidRPr="002E055C">
        <w:rPr>
          <w:lang w:val="sq-AL"/>
        </w:rPr>
        <w:t xml:space="preserve"> pik</w:t>
      </w:r>
      <w:r w:rsidR="00B96FD0" w:rsidRPr="002E055C">
        <w:rPr>
          <w:lang w:val="sq-AL"/>
        </w:rPr>
        <w:t>ë</w:t>
      </w:r>
      <w:r w:rsidRPr="002E055C">
        <w:rPr>
          <w:lang w:val="sq-AL"/>
        </w:rPr>
        <w:t>s 1 t</w:t>
      </w:r>
      <w:r w:rsidR="00B96FD0" w:rsidRPr="002E055C">
        <w:rPr>
          <w:lang w:val="sq-AL"/>
        </w:rPr>
        <w:t>ë</w:t>
      </w:r>
      <w:r w:rsidRPr="002E055C">
        <w:rPr>
          <w:lang w:val="sq-AL"/>
        </w:rPr>
        <w:t xml:space="preserve"> k</w:t>
      </w:r>
      <w:r w:rsidR="00B96FD0" w:rsidRPr="002E055C">
        <w:rPr>
          <w:lang w:val="sq-AL"/>
        </w:rPr>
        <w:t>ë</w:t>
      </w:r>
      <w:r w:rsidRPr="002E055C">
        <w:rPr>
          <w:lang w:val="sq-AL"/>
        </w:rPr>
        <w:t>tij vendimi, paraqesin:</w:t>
      </w:r>
    </w:p>
    <w:p w:rsidR="001979DF" w:rsidRDefault="001979DF" w:rsidP="00EA56B3">
      <w:pPr>
        <w:pStyle w:val="Paragrafi"/>
        <w:rPr>
          <w:lang w:val="sq-AL"/>
        </w:rPr>
      </w:pPr>
    </w:p>
    <w:p w:rsidR="00EA56B3" w:rsidRPr="002E055C" w:rsidRDefault="00EA56B3" w:rsidP="00EA56B3">
      <w:pPr>
        <w:pStyle w:val="Paragrafi"/>
        <w:rPr>
          <w:lang w:val="sq-AL"/>
        </w:rPr>
      </w:pPr>
      <w:r w:rsidRPr="002E055C">
        <w:rPr>
          <w:lang w:val="sq-AL"/>
        </w:rPr>
        <w:t>a) një kërkesë me shkrim, së cilës, kur kryhen veprime për herë të parë pranë autoriteteve doganore, i bashkëngjitet edhe një fotokopje e certifikatës së NUIS</w:t>
      </w:r>
      <w:r w:rsidR="00C62517">
        <w:rPr>
          <w:lang w:val="sq-AL"/>
        </w:rPr>
        <w:t>/</w:t>
      </w:r>
      <w:r w:rsidRPr="002E055C">
        <w:rPr>
          <w:lang w:val="sq-AL"/>
        </w:rPr>
        <w:t>NIPT-it;</w:t>
      </w:r>
    </w:p>
    <w:p w:rsidR="00EA56B3" w:rsidRPr="002E055C" w:rsidRDefault="00EA56B3" w:rsidP="00EA56B3">
      <w:pPr>
        <w:pStyle w:val="Paragrafi"/>
        <w:rPr>
          <w:lang w:val="sq-AL"/>
        </w:rPr>
      </w:pPr>
      <w:r w:rsidRPr="002E055C">
        <w:rPr>
          <w:lang w:val="sq-AL"/>
        </w:rPr>
        <w:t xml:space="preserve">b) kopje të </w:t>
      </w:r>
      <w:r w:rsidR="007608E7" w:rsidRPr="002E055C">
        <w:rPr>
          <w:lang w:val="sq-AL"/>
        </w:rPr>
        <w:t>ekstraktit</w:t>
      </w:r>
      <w:r w:rsidRPr="002E055C">
        <w:rPr>
          <w:lang w:val="sq-AL"/>
        </w:rPr>
        <w:t xml:space="preserve"> të Qendrës Kombëtare të Regjistrimit (QKR), ku të jetë specifikuar se aktiviteti ekonomik </w:t>
      </w:r>
      <w:r w:rsidR="007608E7" w:rsidRPr="002E055C">
        <w:rPr>
          <w:lang w:val="sq-AL"/>
        </w:rPr>
        <w:t>është</w:t>
      </w:r>
      <w:r w:rsidRPr="002E055C">
        <w:rPr>
          <w:lang w:val="sq-AL"/>
        </w:rPr>
        <w:t xml:space="preserve"> në fushën e përpunimit aktiv. Verifikimi nëse ka ose jo autorizimin e lëshuar nga autoriteti doganor si tatimpagues në regjimin e përpunimit aktiv kryhet brenda strukturave doganore;</w:t>
      </w:r>
    </w:p>
    <w:p w:rsidR="00EA56B3" w:rsidRPr="002E055C" w:rsidRDefault="00EA56B3" w:rsidP="00EA56B3">
      <w:pPr>
        <w:pStyle w:val="Paragrafi"/>
        <w:rPr>
          <w:lang w:val="sq-AL"/>
        </w:rPr>
      </w:pPr>
      <w:r w:rsidRPr="002E055C">
        <w:rPr>
          <w:lang w:val="sq-AL"/>
        </w:rPr>
        <w:t>c) kopje të planit të investimit, përfshirë preventivin, për të gjithë kohëzgjatjen e investimit;</w:t>
      </w:r>
    </w:p>
    <w:p w:rsidR="00EA56B3" w:rsidRPr="002E055C" w:rsidRDefault="00394A8E" w:rsidP="00EA56B3">
      <w:pPr>
        <w:pStyle w:val="Paragrafi"/>
        <w:rPr>
          <w:lang w:val="sq-AL"/>
        </w:rPr>
      </w:pPr>
      <w:r>
        <w:rPr>
          <w:lang w:val="sq-AL"/>
        </w:rPr>
        <w:t>ç</w:t>
      </w:r>
      <w:r w:rsidR="00EA56B3" w:rsidRPr="002E055C">
        <w:rPr>
          <w:lang w:val="sq-AL"/>
        </w:rPr>
        <w:t>) kopje të planit të investimit, përfshirë preventivin, për vitin kur kryhen importet;</w:t>
      </w:r>
    </w:p>
    <w:p w:rsidR="00EA56B3" w:rsidRPr="002E055C" w:rsidRDefault="00EA56B3" w:rsidP="00EA56B3">
      <w:pPr>
        <w:pStyle w:val="Paragrafi"/>
        <w:rPr>
          <w:lang w:val="sq-AL"/>
        </w:rPr>
      </w:pPr>
      <w:r w:rsidRPr="002E055C">
        <w:rPr>
          <w:lang w:val="sq-AL"/>
        </w:rPr>
        <w:t>d) të dhëna për llojin dhe sasinë e makinerive e të pajisjeve që do të importohen dhe për periudhën e instalimit;</w:t>
      </w:r>
    </w:p>
    <w:p w:rsidR="00EA56B3" w:rsidRPr="002E055C" w:rsidRDefault="00EA56B3" w:rsidP="00EA56B3">
      <w:pPr>
        <w:pStyle w:val="Paragrafi"/>
        <w:rPr>
          <w:lang w:val="sq-AL"/>
        </w:rPr>
      </w:pPr>
      <w:r w:rsidRPr="002E055C">
        <w:rPr>
          <w:lang w:val="sq-AL"/>
        </w:rPr>
        <w:t>dh) kopje të aktit të pronësisë apo të marrjes me qira të ambienteve ku do të bëhet investimi;</w:t>
      </w:r>
    </w:p>
    <w:p w:rsidR="00EA56B3" w:rsidRPr="002E055C" w:rsidRDefault="00EA56B3" w:rsidP="00EA56B3">
      <w:pPr>
        <w:pStyle w:val="Paragrafi"/>
        <w:rPr>
          <w:lang w:val="sq-AL"/>
        </w:rPr>
      </w:pPr>
      <w:r w:rsidRPr="002E055C">
        <w:rPr>
          <w:lang w:val="sq-AL"/>
        </w:rPr>
        <w:t>e) përshkrimin skematik dhe narrativ të skemës teknologjike për çdo element të saj.</w:t>
      </w:r>
    </w:p>
    <w:p w:rsidR="00EA56B3" w:rsidRPr="002E055C" w:rsidRDefault="008F0831" w:rsidP="00EA56B3">
      <w:pPr>
        <w:pStyle w:val="Paragrafi"/>
        <w:rPr>
          <w:lang w:val="sq-AL"/>
        </w:rPr>
      </w:pPr>
      <w:r>
        <w:rPr>
          <w:lang w:val="sq-AL"/>
        </w:rPr>
        <w:t>3.3</w:t>
      </w:r>
      <w:r w:rsidR="00EA56B3" w:rsidRPr="002E055C">
        <w:rPr>
          <w:lang w:val="sq-AL"/>
        </w:rPr>
        <w:t xml:space="preserve"> Tatimpaguesit e përcaktuar në shkronjën </w:t>
      </w:r>
      <w:r w:rsidR="002E055C">
        <w:rPr>
          <w:lang w:val="sq-AL"/>
        </w:rPr>
        <w:t>“</w:t>
      </w:r>
      <w:r w:rsidR="00EA56B3" w:rsidRPr="002E055C">
        <w:rPr>
          <w:lang w:val="sq-AL"/>
        </w:rPr>
        <w:t>c</w:t>
      </w:r>
      <w:r w:rsidR="002E055C">
        <w:rPr>
          <w:lang w:val="sq-AL"/>
        </w:rPr>
        <w:t>”</w:t>
      </w:r>
      <w:r w:rsidR="00EA56B3" w:rsidRPr="002E055C">
        <w:rPr>
          <w:lang w:val="sq-AL"/>
        </w:rPr>
        <w:t xml:space="preserve"> të pikës 1 të këtij vendimi, paraqesin:</w:t>
      </w:r>
    </w:p>
    <w:p w:rsidR="00EA56B3" w:rsidRPr="002E055C" w:rsidRDefault="00EA56B3" w:rsidP="00EA56B3">
      <w:pPr>
        <w:pStyle w:val="Paragrafi"/>
        <w:rPr>
          <w:lang w:val="sq-AL"/>
        </w:rPr>
      </w:pPr>
      <w:r w:rsidRPr="002E055C">
        <w:rPr>
          <w:lang w:val="sq-AL"/>
        </w:rPr>
        <w:t>a) një kërkesë me shkrim, së cilës, kur kryhen veprime për herë të parë pranë autoriteteve doganore, i bashkëngjitet edhe një f</w:t>
      </w:r>
      <w:r w:rsidR="008F0831">
        <w:rPr>
          <w:lang w:val="sq-AL"/>
        </w:rPr>
        <w:t>otokopje e certifikatës së NUIS/</w:t>
      </w:r>
      <w:r w:rsidRPr="002E055C">
        <w:rPr>
          <w:lang w:val="sq-AL"/>
        </w:rPr>
        <w:t>NIPT-it;</w:t>
      </w:r>
    </w:p>
    <w:p w:rsidR="00EA56B3" w:rsidRPr="002E055C" w:rsidRDefault="00EA56B3" w:rsidP="00EA56B3">
      <w:pPr>
        <w:pStyle w:val="Paragrafi"/>
        <w:rPr>
          <w:lang w:val="sq-AL"/>
        </w:rPr>
      </w:pPr>
      <w:r w:rsidRPr="002E055C">
        <w:rPr>
          <w:lang w:val="sq-AL"/>
        </w:rPr>
        <w:t xml:space="preserve">b) kopje të </w:t>
      </w:r>
      <w:r w:rsidR="007608E7" w:rsidRPr="002E055C">
        <w:rPr>
          <w:lang w:val="sq-AL"/>
        </w:rPr>
        <w:t>ekstraktit</w:t>
      </w:r>
      <w:r w:rsidRPr="002E055C">
        <w:rPr>
          <w:lang w:val="sq-AL"/>
        </w:rPr>
        <w:t xml:space="preserve"> të QKR-së, ku të jetë specifikuar se aktiviteti ekonomik </w:t>
      </w:r>
      <w:r w:rsidR="007608E7" w:rsidRPr="002E055C">
        <w:rPr>
          <w:lang w:val="sq-AL"/>
        </w:rPr>
        <w:t>është</w:t>
      </w:r>
      <w:r w:rsidRPr="002E055C">
        <w:rPr>
          <w:lang w:val="sq-AL"/>
        </w:rPr>
        <w:t xml:space="preserve"> në fushën e agrobiznesit;</w:t>
      </w:r>
    </w:p>
    <w:p w:rsidR="00EA56B3" w:rsidRPr="002E055C" w:rsidRDefault="00EA56B3" w:rsidP="00EA56B3">
      <w:pPr>
        <w:pStyle w:val="Paragrafi"/>
        <w:rPr>
          <w:lang w:val="sq-AL"/>
        </w:rPr>
      </w:pPr>
      <w:r w:rsidRPr="002E055C">
        <w:rPr>
          <w:lang w:val="sq-AL"/>
        </w:rPr>
        <w:t>c) kopje të planit të investimit, përfshirë preventivin dhe kohëzgjatjen e investimit;</w:t>
      </w:r>
    </w:p>
    <w:p w:rsidR="00EA56B3" w:rsidRPr="002E055C" w:rsidRDefault="00394A8E" w:rsidP="00EA56B3">
      <w:pPr>
        <w:pStyle w:val="Paragrafi"/>
        <w:rPr>
          <w:lang w:val="sq-AL"/>
        </w:rPr>
      </w:pPr>
      <w:r>
        <w:rPr>
          <w:lang w:val="sq-AL"/>
        </w:rPr>
        <w:t>ç</w:t>
      </w:r>
      <w:r w:rsidR="00EA56B3" w:rsidRPr="002E055C">
        <w:rPr>
          <w:lang w:val="sq-AL"/>
        </w:rPr>
        <w:t>) kopje të planit të investimit, përfshirë preventivin, për vitin kur kryhen importet;</w:t>
      </w:r>
    </w:p>
    <w:p w:rsidR="00EA56B3" w:rsidRPr="002E055C" w:rsidRDefault="00EA56B3" w:rsidP="00EA56B3">
      <w:pPr>
        <w:pStyle w:val="Paragrafi"/>
        <w:rPr>
          <w:lang w:val="sq-AL"/>
        </w:rPr>
      </w:pPr>
      <w:r w:rsidRPr="002E055C">
        <w:rPr>
          <w:lang w:val="sq-AL"/>
        </w:rPr>
        <w:t>d) të dhëna për llojin dhe sasinë e makinerive e të pajisjeve që do të importohen dhe për periudhën e instalimit;</w:t>
      </w:r>
    </w:p>
    <w:p w:rsidR="00EA56B3" w:rsidRPr="002E055C" w:rsidRDefault="00EA56B3" w:rsidP="00EA56B3">
      <w:pPr>
        <w:pStyle w:val="Paragrafi"/>
        <w:rPr>
          <w:lang w:val="sq-AL"/>
        </w:rPr>
      </w:pPr>
      <w:r w:rsidRPr="002E055C">
        <w:rPr>
          <w:lang w:val="sq-AL"/>
        </w:rPr>
        <w:t>dh) kopje të aktit të pronësisë apo të marrjes me qira të ambienteve ku do të bëhet investimi;</w:t>
      </w:r>
    </w:p>
    <w:p w:rsidR="00EA56B3" w:rsidRPr="002E055C" w:rsidRDefault="00EA56B3" w:rsidP="00EA56B3">
      <w:pPr>
        <w:pStyle w:val="Paragrafi"/>
        <w:rPr>
          <w:lang w:val="sq-AL"/>
        </w:rPr>
      </w:pPr>
      <w:r w:rsidRPr="002E055C">
        <w:rPr>
          <w:lang w:val="sq-AL"/>
        </w:rPr>
        <w:t>e) përshkrimin skematik dhe narrativ të skemës teknologjike për çdo element të saj.</w:t>
      </w:r>
    </w:p>
    <w:p w:rsidR="00EA56B3" w:rsidRPr="002E055C" w:rsidRDefault="00EA56B3" w:rsidP="00EA56B3">
      <w:pPr>
        <w:pStyle w:val="Paragrafi"/>
        <w:rPr>
          <w:lang w:val="sq-AL"/>
        </w:rPr>
      </w:pPr>
      <w:r w:rsidRPr="002E055C">
        <w:rPr>
          <w:lang w:val="sq-AL"/>
        </w:rPr>
        <w:t>3.3.1 Në rastin e importit nga fermeri, tatimpaguesit paraqes</w:t>
      </w:r>
      <w:r w:rsidR="00394A8E">
        <w:rPr>
          <w:lang w:val="sq-AL"/>
        </w:rPr>
        <w:t>in</w:t>
      </w:r>
      <w:r w:rsidRPr="002E055C">
        <w:rPr>
          <w:lang w:val="sq-AL"/>
        </w:rPr>
        <w:t xml:space="preserve"> dokumentacionin e mëposhtëm:</w:t>
      </w:r>
    </w:p>
    <w:p w:rsidR="00EA56B3" w:rsidRPr="002E055C" w:rsidRDefault="00EA56B3" w:rsidP="00EA56B3">
      <w:pPr>
        <w:pStyle w:val="Paragrafi"/>
        <w:rPr>
          <w:lang w:val="sq-AL"/>
        </w:rPr>
      </w:pPr>
      <w:r w:rsidRPr="002E055C">
        <w:rPr>
          <w:lang w:val="sq-AL"/>
        </w:rPr>
        <w:t>a) Një kërkesë me shkrim, kur kryhen veprime për herë të parë pranë autoriteteve doganore.</w:t>
      </w:r>
    </w:p>
    <w:p w:rsidR="00EA56B3" w:rsidRPr="002E055C" w:rsidRDefault="00EA56B3" w:rsidP="00EA56B3">
      <w:pPr>
        <w:pStyle w:val="Paragrafi"/>
        <w:rPr>
          <w:lang w:val="sq-AL"/>
        </w:rPr>
      </w:pPr>
      <w:r w:rsidRPr="002E055C">
        <w:rPr>
          <w:lang w:val="sq-AL"/>
        </w:rPr>
        <w:t>b) Vërtetim nga drejtoria rajonale e bujqësisë se është fermë.</w:t>
      </w:r>
    </w:p>
    <w:p w:rsidR="00EA56B3" w:rsidRPr="002E055C" w:rsidRDefault="00EA56B3" w:rsidP="00EA56B3">
      <w:pPr>
        <w:pStyle w:val="Paragrafi"/>
        <w:rPr>
          <w:lang w:val="sq-AL"/>
        </w:rPr>
      </w:pPr>
      <w:r w:rsidRPr="002E055C">
        <w:rPr>
          <w:lang w:val="sq-AL"/>
        </w:rPr>
        <w:t>c) Kopje të aktit të pronësisë apo të marrjes me qira të tokës.</w:t>
      </w:r>
    </w:p>
    <w:p w:rsidR="00EA56B3" w:rsidRPr="002E055C" w:rsidRDefault="00DF64B1" w:rsidP="00EA56B3">
      <w:pPr>
        <w:pStyle w:val="Paragrafi"/>
        <w:rPr>
          <w:lang w:val="sq-AL"/>
        </w:rPr>
      </w:pPr>
      <w:r>
        <w:rPr>
          <w:lang w:val="sq-AL"/>
        </w:rPr>
        <w:t>ç</w:t>
      </w:r>
      <w:r w:rsidR="00EA56B3" w:rsidRPr="002E055C">
        <w:rPr>
          <w:lang w:val="sq-AL"/>
        </w:rPr>
        <w:t>) Të dhëna për llojin dhe sasinë e makinerive e të pajisjeve që do të importohen dhe për periudhën e importimit.</w:t>
      </w:r>
    </w:p>
    <w:p w:rsidR="00EA56B3" w:rsidRPr="002E055C" w:rsidRDefault="008F0831" w:rsidP="00EA56B3">
      <w:pPr>
        <w:pStyle w:val="Paragrafi"/>
        <w:rPr>
          <w:lang w:val="sq-AL"/>
        </w:rPr>
      </w:pPr>
      <w:r>
        <w:rPr>
          <w:lang w:val="sq-AL"/>
        </w:rPr>
        <w:t>3.4</w:t>
      </w:r>
      <w:r w:rsidR="00EA56B3" w:rsidRPr="002E055C">
        <w:rPr>
          <w:lang w:val="sq-AL"/>
        </w:rPr>
        <w:t xml:space="preserve"> Tatimpaguesit e përcaktuar në shkronjën </w:t>
      </w:r>
      <w:r w:rsidR="002E055C">
        <w:rPr>
          <w:lang w:val="sq-AL"/>
        </w:rPr>
        <w:t>“</w:t>
      </w:r>
      <w:r w:rsidR="00EA56B3" w:rsidRPr="002E055C">
        <w:rPr>
          <w:lang w:val="sq-AL"/>
        </w:rPr>
        <w:t>9</w:t>
      </w:r>
      <w:r w:rsidR="002E055C">
        <w:rPr>
          <w:lang w:val="sq-AL"/>
        </w:rPr>
        <w:t>”</w:t>
      </w:r>
      <w:r w:rsidR="00EA56B3" w:rsidRPr="002E055C">
        <w:rPr>
          <w:lang w:val="sq-AL"/>
        </w:rPr>
        <w:t xml:space="preserve"> të pikës 1 të këtij vendimi, paraqesin:</w:t>
      </w:r>
    </w:p>
    <w:p w:rsidR="00EA56B3" w:rsidRPr="002E055C" w:rsidRDefault="00EA56B3" w:rsidP="00EA56B3">
      <w:pPr>
        <w:pStyle w:val="Paragrafi"/>
        <w:rPr>
          <w:lang w:val="sq-AL"/>
        </w:rPr>
      </w:pPr>
      <w:r w:rsidRPr="002E055C">
        <w:rPr>
          <w:lang w:val="sq-AL"/>
        </w:rPr>
        <w:t xml:space="preserve">a) një kërkesë me shkrim, së cilës, kur kryhen veprime për herë të parë pranë autoriteteve doganore, i bashkëngjitet edhe një fotokopje e </w:t>
      </w:r>
      <w:r w:rsidR="007608E7" w:rsidRPr="002E055C">
        <w:rPr>
          <w:lang w:val="sq-AL"/>
        </w:rPr>
        <w:t>certifikatës</w:t>
      </w:r>
      <w:r w:rsidR="008F0831">
        <w:rPr>
          <w:lang w:val="sq-AL"/>
        </w:rPr>
        <w:t xml:space="preserve"> së NUIS/</w:t>
      </w:r>
      <w:r w:rsidRPr="002E055C">
        <w:rPr>
          <w:lang w:val="sq-AL"/>
        </w:rPr>
        <w:t>NIPT-it;</w:t>
      </w:r>
    </w:p>
    <w:p w:rsidR="00EA56B3" w:rsidRPr="002E055C" w:rsidRDefault="00EA56B3" w:rsidP="00EA56B3">
      <w:pPr>
        <w:pStyle w:val="Paragrafi"/>
        <w:rPr>
          <w:lang w:val="sq-AL"/>
        </w:rPr>
      </w:pPr>
      <w:r w:rsidRPr="002E055C">
        <w:rPr>
          <w:lang w:val="sq-AL"/>
        </w:rPr>
        <w:t>b) vërtetim nga bashkia ose komuna se është subjekt i taksës së biznesit të vogël dhe ushtron aktivitet prodhues;</w:t>
      </w:r>
    </w:p>
    <w:p w:rsidR="00EA56B3" w:rsidRPr="002E055C" w:rsidRDefault="00EA56B3" w:rsidP="00EA56B3">
      <w:pPr>
        <w:pStyle w:val="Paragrafi"/>
        <w:rPr>
          <w:lang w:val="sq-AL"/>
        </w:rPr>
      </w:pPr>
      <w:r w:rsidRPr="002E055C">
        <w:rPr>
          <w:lang w:val="sq-AL"/>
        </w:rPr>
        <w:t xml:space="preserve">c) vërtetim nga drejtoria rajonale tatimore se është subjekt i taksës së </w:t>
      </w:r>
      <w:r w:rsidR="007608E7" w:rsidRPr="002E055C">
        <w:rPr>
          <w:lang w:val="sq-AL"/>
        </w:rPr>
        <w:t>biznesit</w:t>
      </w:r>
      <w:r w:rsidRPr="002E055C">
        <w:rPr>
          <w:lang w:val="sq-AL"/>
        </w:rPr>
        <w:t xml:space="preserve"> të vogël;</w:t>
      </w:r>
    </w:p>
    <w:p w:rsidR="00EA56B3" w:rsidRPr="002E055C" w:rsidRDefault="00DF64B1" w:rsidP="00EA56B3">
      <w:pPr>
        <w:pStyle w:val="Paragrafi"/>
        <w:rPr>
          <w:lang w:val="sq-AL"/>
        </w:rPr>
      </w:pPr>
      <w:r>
        <w:rPr>
          <w:lang w:val="sq-AL"/>
        </w:rPr>
        <w:t>ç</w:t>
      </w:r>
      <w:r w:rsidR="00EA56B3" w:rsidRPr="002E055C">
        <w:rPr>
          <w:lang w:val="sq-AL"/>
        </w:rPr>
        <w:t xml:space="preserve">) kopje të </w:t>
      </w:r>
      <w:r w:rsidR="007608E7" w:rsidRPr="002E055C">
        <w:rPr>
          <w:lang w:val="sq-AL"/>
        </w:rPr>
        <w:t>ekstraktit</w:t>
      </w:r>
      <w:r w:rsidR="00EA56B3" w:rsidRPr="002E055C">
        <w:rPr>
          <w:lang w:val="sq-AL"/>
        </w:rPr>
        <w:t xml:space="preserve"> të QKR-së;</w:t>
      </w:r>
    </w:p>
    <w:p w:rsidR="00EA56B3" w:rsidRPr="002E055C" w:rsidRDefault="00EA56B3" w:rsidP="00EA56B3">
      <w:pPr>
        <w:pStyle w:val="Paragrafi"/>
        <w:rPr>
          <w:lang w:val="sq-AL"/>
        </w:rPr>
      </w:pPr>
      <w:r w:rsidRPr="002E055C">
        <w:rPr>
          <w:lang w:val="sq-AL"/>
        </w:rPr>
        <w:t>d) të dhëna për llojin dhe sasinë e makinerive prodhuese që do të importohen dhe për periudhën e instalimit.</w:t>
      </w:r>
    </w:p>
    <w:p w:rsidR="00EA56B3" w:rsidRPr="002E055C" w:rsidRDefault="008F0831" w:rsidP="00EA56B3">
      <w:pPr>
        <w:pStyle w:val="Paragrafi"/>
        <w:rPr>
          <w:lang w:val="sq-AL"/>
        </w:rPr>
      </w:pPr>
      <w:r>
        <w:rPr>
          <w:lang w:val="sq-AL"/>
        </w:rPr>
        <w:t>3.5</w:t>
      </w:r>
      <w:r w:rsidR="00EA56B3" w:rsidRPr="002E055C">
        <w:rPr>
          <w:lang w:val="sq-AL"/>
        </w:rPr>
        <w:t xml:space="preserve"> Importimet e makinerive e të pajisjeve të kryera në përputhje me shkronjat </w:t>
      </w:r>
      <w:r w:rsidR="002E055C">
        <w:rPr>
          <w:lang w:val="sq-AL"/>
        </w:rPr>
        <w:t>“</w:t>
      </w:r>
      <w:r w:rsidR="00EA56B3" w:rsidRPr="002E055C">
        <w:rPr>
          <w:lang w:val="sq-AL"/>
        </w:rPr>
        <w:t>g</w:t>
      </w:r>
      <w:r w:rsidR="002E055C">
        <w:rPr>
          <w:lang w:val="sq-AL"/>
        </w:rPr>
        <w:t>”</w:t>
      </w:r>
      <w:r w:rsidR="00EA56B3" w:rsidRPr="002E055C">
        <w:rPr>
          <w:lang w:val="sq-AL"/>
        </w:rPr>
        <w:t xml:space="preserve">, </w:t>
      </w:r>
      <w:r w:rsidR="002E055C">
        <w:rPr>
          <w:lang w:val="sq-AL"/>
        </w:rPr>
        <w:t>“</w:t>
      </w:r>
      <w:r w:rsidR="00EA56B3" w:rsidRPr="002E055C">
        <w:rPr>
          <w:lang w:val="sq-AL"/>
        </w:rPr>
        <w:t>gj</w:t>
      </w:r>
      <w:r w:rsidR="002E055C">
        <w:rPr>
          <w:lang w:val="sq-AL"/>
        </w:rPr>
        <w:t>”</w:t>
      </w:r>
      <w:r w:rsidR="00EA56B3" w:rsidRPr="002E055C">
        <w:rPr>
          <w:lang w:val="sq-AL"/>
        </w:rPr>
        <w:t xml:space="preserve"> e </w:t>
      </w:r>
      <w:r w:rsidR="002E055C">
        <w:rPr>
          <w:lang w:val="sq-AL"/>
        </w:rPr>
        <w:t>“</w:t>
      </w:r>
      <w:r w:rsidR="00EA56B3" w:rsidRPr="002E055C">
        <w:rPr>
          <w:lang w:val="sq-AL"/>
        </w:rPr>
        <w:t>i</w:t>
      </w:r>
      <w:r w:rsidR="002E055C">
        <w:rPr>
          <w:lang w:val="sq-AL"/>
        </w:rPr>
        <w:t>”</w:t>
      </w:r>
      <w:r w:rsidR="00EA56B3" w:rsidRPr="002E055C">
        <w:rPr>
          <w:lang w:val="sq-AL"/>
        </w:rPr>
        <w:t xml:space="preserve"> të nenit 26.1 të ligjit </w:t>
      </w:r>
      <w:r w:rsidR="0059369A" w:rsidRPr="002E055C">
        <w:rPr>
          <w:lang w:val="sq-AL"/>
        </w:rPr>
        <w:t xml:space="preserve">nr. </w:t>
      </w:r>
      <w:r>
        <w:rPr>
          <w:lang w:val="sq-AL"/>
        </w:rPr>
        <w:t>792</w:t>
      </w:r>
      <w:r w:rsidR="00EA56B3" w:rsidRPr="002E055C">
        <w:rPr>
          <w:lang w:val="sq-AL"/>
        </w:rPr>
        <w:t>8, datë</w:t>
      </w:r>
      <w:r w:rsidR="00394A8E">
        <w:rPr>
          <w:lang w:val="sq-AL"/>
        </w:rPr>
        <w:t xml:space="preserve"> </w:t>
      </w:r>
      <w:r w:rsidR="00EA56B3" w:rsidRPr="002E055C">
        <w:rPr>
          <w:lang w:val="sq-AL"/>
        </w:rPr>
        <w:t xml:space="preserve">27.4.1995, të ndryshuar, subjekt i këtij vendimi, të bëra me ndërmjetësimin e kompanive </w:t>
      </w:r>
      <w:r w:rsidR="00EA56B3" w:rsidRPr="007608E7">
        <w:rPr>
          <w:i/>
          <w:lang w:val="sq-AL"/>
        </w:rPr>
        <w:t>leasing</w:t>
      </w:r>
      <w:r w:rsidR="00EA56B3" w:rsidRPr="002E055C">
        <w:rPr>
          <w:lang w:val="sq-AL"/>
        </w:rPr>
        <w:t xml:space="preserve"> janë subjekt i përjashtimit nga tatimi mbi vlerën </w:t>
      </w:r>
      <w:r>
        <w:rPr>
          <w:lang w:val="sq-AL"/>
        </w:rPr>
        <w:t>e</w:t>
      </w:r>
      <w:r w:rsidR="00EA56B3" w:rsidRPr="002E055C">
        <w:rPr>
          <w:lang w:val="sq-AL"/>
        </w:rPr>
        <w:t xml:space="preserve"> shtuar. Subjektet </w:t>
      </w:r>
      <w:r w:rsidR="007608E7" w:rsidRPr="002E055C">
        <w:rPr>
          <w:lang w:val="sq-AL"/>
        </w:rPr>
        <w:t>përfituese</w:t>
      </w:r>
      <w:r w:rsidR="00EA56B3" w:rsidRPr="002E055C">
        <w:rPr>
          <w:lang w:val="sq-AL"/>
        </w:rPr>
        <w:t xml:space="preserve"> duhet të paraqesin në doganë dokumentacionin e mëposhtëm:</w:t>
      </w:r>
    </w:p>
    <w:p w:rsidR="00EA56B3" w:rsidRPr="002E055C" w:rsidRDefault="00EA56B3" w:rsidP="00EA56B3">
      <w:pPr>
        <w:pStyle w:val="Paragrafi"/>
        <w:rPr>
          <w:lang w:val="sq-AL"/>
        </w:rPr>
      </w:pPr>
      <w:r w:rsidRPr="002E055C">
        <w:rPr>
          <w:lang w:val="sq-AL"/>
        </w:rPr>
        <w:t>a) Respektivisht sipas kategorisë së tatimpaguesit, kopje të dokumentacionit të përcaktuar në pikat 3.1; 3.2; 3.3 dhe 3.4 të këtij vendimi.</w:t>
      </w:r>
    </w:p>
    <w:p w:rsidR="00EA56B3" w:rsidRPr="002E055C" w:rsidRDefault="00EA56B3" w:rsidP="00EA56B3">
      <w:pPr>
        <w:pStyle w:val="Paragrafi"/>
        <w:rPr>
          <w:lang w:val="sq-AL"/>
        </w:rPr>
      </w:pPr>
      <w:r w:rsidRPr="002E055C">
        <w:rPr>
          <w:lang w:val="sq-AL"/>
        </w:rPr>
        <w:t xml:space="preserve">b) Kopje të kontratës me kompaninë </w:t>
      </w:r>
      <w:r w:rsidRPr="007608E7">
        <w:rPr>
          <w:i/>
          <w:lang w:val="sq-AL"/>
        </w:rPr>
        <w:t>leasing</w:t>
      </w:r>
      <w:r w:rsidRPr="002E055C">
        <w:rPr>
          <w:lang w:val="sq-AL"/>
        </w:rPr>
        <w:t>.</w:t>
      </w:r>
    </w:p>
    <w:p w:rsidR="00EA56B3" w:rsidRPr="002E055C" w:rsidRDefault="00EA56B3" w:rsidP="00EA56B3">
      <w:pPr>
        <w:pStyle w:val="Paragrafi"/>
        <w:rPr>
          <w:lang w:val="sq-AL"/>
        </w:rPr>
      </w:pPr>
      <w:r w:rsidRPr="002E055C">
        <w:rPr>
          <w:lang w:val="sq-AL"/>
        </w:rPr>
        <w:t xml:space="preserve">4. Me plotësimin e dokumentacionit të përcaktuar në pikën 3 të këtij vendimi, brenda 15 (pesëmbëdhjetë) ditësh kalendarike, DPD-ja e pajis tatimpaguesin me autorizimin e përjashtimit nga TVSH-ja, në të cilin përcaktohet edhe dega doganore </w:t>
      </w:r>
      <w:r w:rsidR="007608E7" w:rsidRPr="002E055C">
        <w:rPr>
          <w:lang w:val="sq-AL"/>
        </w:rPr>
        <w:t>mbikëqyrëse</w:t>
      </w:r>
      <w:r w:rsidR="008F0831">
        <w:rPr>
          <w:lang w:val="sq-AL"/>
        </w:rPr>
        <w:t>. Nëse administrata</w:t>
      </w:r>
      <w:r w:rsidRPr="002E055C">
        <w:rPr>
          <w:lang w:val="sq-AL"/>
        </w:rPr>
        <w:t xml:space="preserve"> doganore nuk përgjigjet brenda afatit 15</w:t>
      </w:r>
      <w:r w:rsidR="007608E7">
        <w:rPr>
          <w:lang w:val="sq-AL"/>
        </w:rPr>
        <w:t>-</w:t>
      </w:r>
      <w:r w:rsidRPr="002E055C">
        <w:rPr>
          <w:lang w:val="sq-AL"/>
        </w:rPr>
        <w:t xml:space="preserve">ditor, autorizimi konsiderohet </w:t>
      </w:r>
      <w:r w:rsidR="00394A8E">
        <w:rPr>
          <w:lang w:val="sq-AL"/>
        </w:rPr>
        <w:t>i</w:t>
      </w:r>
      <w:r w:rsidRPr="002E055C">
        <w:rPr>
          <w:lang w:val="sq-AL"/>
        </w:rPr>
        <w:t xml:space="preserve"> dhënë. Një kopje e autorizimit dërgohet në Drejtorinë e </w:t>
      </w:r>
      <w:r w:rsidR="007608E7" w:rsidRPr="002E055C">
        <w:rPr>
          <w:lang w:val="sq-AL"/>
        </w:rPr>
        <w:t>Përgjithshme</w:t>
      </w:r>
      <w:r w:rsidRPr="002E055C">
        <w:rPr>
          <w:lang w:val="sq-AL"/>
        </w:rPr>
        <w:t xml:space="preserve"> t</w:t>
      </w:r>
      <w:r w:rsidR="007608E7">
        <w:rPr>
          <w:lang w:val="sq-AL"/>
        </w:rPr>
        <w:t>ë</w:t>
      </w:r>
      <w:r w:rsidRPr="002E055C">
        <w:rPr>
          <w:lang w:val="sq-AL"/>
        </w:rPr>
        <w:t xml:space="preserve"> Tatimeve (DPT).</w:t>
      </w:r>
      <w:r w:rsidR="008F0831">
        <w:rPr>
          <w:lang w:val="sq-AL"/>
        </w:rPr>
        <w:t xml:space="preserve"> DPD-ja hap një regjistër të veç</w:t>
      </w:r>
      <w:r w:rsidRPr="002E055C">
        <w:rPr>
          <w:lang w:val="sq-AL"/>
        </w:rPr>
        <w:t>antë për importet që kryhen nga tatimpaguesit importues. Për çdo import të makinerive e të pajisjeve, personat e tatueshëm duhet të paraqesin kërkesat e parashtruara në këtë vendim për t</w:t>
      </w:r>
      <w:r w:rsidR="00394A8E">
        <w:rPr>
          <w:lang w:val="sq-AL"/>
        </w:rPr>
        <w:t>’</w:t>
      </w:r>
      <w:r w:rsidRPr="002E055C">
        <w:rPr>
          <w:lang w:val="sq-AL"/>
        </w:rPr>
        <w:t>u pajisur me autorizim përjashtimi.</w:t>
      </w:r>
    </w:p>
    <w:p w:rsidR="00EA56B3" w:rsidRPr="002E055C" w:rsidRDefault="00EA56B3" w:rsidP="00EA56B3">
      <w:pPr>
        <w:pStyle w:val="Paragrafi"/>
        <w:rPr>
          <w:lang w:val="sq-AL"/>
        </w:rPr>
      </w:pPr>
      <w:r w:rsidRPr="002E055C">
        <w:rPr>
          <w:lang w:val="sq-AL"/>
        </w:rPr>
        <w:t>Personat e tatueshëm, që importojnë makineri dhe pajisje për shitje, nuk janë subjekte përfituese.</w:t>
      </w:r>
    </w:p>
    <w:p w:rsidR="00EA56B3" w:rsidRPr="002E055C" w:rsidRDefault="00EA56B3" w:rsidP="00EA56B3">
      <w:pPr>
        <w:pStyle w:val="Paragrafi"/>
        <w:rPr>
          <w:lang w:val="sq-AL"/>
        </w:rPr>
      </w:pPr>
      <w:r w:rsidRPr="002E055C">
        <w:rPr>
          <w:lang w:val="sq-AL"/>
        </w:rPr>
        <w:t xml:space="preserve">5. Për tatimpaguesit e përcaktuar në shkronjat </w:t>
      </w:r>
      <w:r w:rsidR="002E055C">
        <w:rPr>
          <w:lang w:val="sq-AL"/>
        </w:rPr>
        <w:t>“</w:t>
      </w:r>
      <w:r w:rsidRPr="002E055C">
        <w:rPr>
          <w:lang w:val="sq-AL"/>
        </w:rPr>
        <w:t>a</w:t>
      </w:r>
      <w:r w:rsidR="002E055C">
        <w:rPr>
          <w:lang w:val="sq-AL"/>
        </w:rPr>
        <w:t>”</w:t>
      </w:r>
      <w:r w:rsidRPr="002E055C">
        <w:rPr>
          <w:lang w:val="sq-AL"/>
        </w:rPr>
        <w:t xml:space="preserve">, </w:t>
      </w:r>
      <w:r w:rsidR="002E055C">
        <w:rPr>
          <w:lang w:val="sq-AL"/>
        </w:rPr>
        <w:t>“</w:t>
      </w:r>
      <w:r w:rsidRPr="002E055C">
        <w:rPr>
          <w:lang w:val="sq-AL"/>
        </w:rPr>
        <w:t>b</w:t>
      </w:r>
      <w:r w:rsidR="002E055C">
        <w:rPr>
          <w:lang w:val="sq-AL"/>
        </w:rPr>
        <w:t>”</w:t>
      </w:r>
      <w:r w:rsidRPr="002E055C">
        <w:rPr>
          <w:lang w:val="sq-AL"/>
        </w:rPr>
        <w:t xml:space="preserve"> dhe </w:t>
      </w:r>
      <w:r w:rsidR="002E055C">
        <w:rPr>
          <w:lang w:val="sq-AL"/>
        </w:rPr>
        <w:t>“</w:t>
      </w:r>
      <w:r w:rsidRPr="002E055C">
        <w:rPr>
          <w:lang w:val="sq-AL"/>
        </w:rPr>
        <w:t>c</w:t>
      </w:r>
      <w:r w:rsidR="002E055C">
        <w:rPr>
          <w:lang w:val="sq-AL"/>
        </w:rPr>
        <w:t>”</w:t>
      </w:r>
      <w:r w:rsidRPr="002E055C">
        <w:rPr>
          <w:lang w:val="sq-AL"/>
        </w:rPr>
        <w:t xml:space="preserve"> të pikës 1 të këtij vendimi, të cilët kanë importuar makineri dhe pajisje nën skemën e shtyrjes së pagesës së TVSH-së dhe afati i dhënies së autorizimeve nga administrata doganore ose nga </w:t>
      </w:r>
      <w:r w:rsidR="00394A8E" w:rsidRPr="002E055C">
        <w:rPr>
          <w:lang w:val="sq-AL"/>
        </w:rPr>
        <w:t xml:space="preserve">Ministri </w:t>
      </w:r>
      <w:r w:rsidRPr="002E055C">
        <w:rPr>
          <w:lang w:val="sq-AL"/>
        </w:rPr>
        <w:t xml:space="preserve">i Financave nuk ka mbaruar deri në datën e hyrjes në fuqi të ligjit </w:t>
      </w:r>
      <w:r w:rsidR="0059369A" w:rsidRPr="002E055C">
        <w:rPr>
          <w:lang w:val="sq-AL"/>
        </w:rPr>
        <w:t xml:space="preserve">nr. </w:t>
      </w:r>
      <w:r w:rsidRPr="002E055C">
        <w:rPr>
          <w:lang w:val="sq-AL"/>
        </w:rPr>
        <w:t xml:space="preserve">125/2012, datë 20.12.2012 </w:t>
      </w:r>
      <w:r w:rsidR="002E055C">
        <w:rPr>
          <w:lang w:val="sq-AL"/>
        </w:rPr>
        <w:t>“</w:t>
      </w:r>
      <w:r w:rsidRPr="002E055C">
        <w:rPr>
          <w:lang w:val="sq-AL"/>
        </w:rPr>
        <w:t xml:space="preserve">Për disa ndryshime dhe shtesa në ligjin </w:t>
      </w:r>
      <w:r w:rsidR="0059369A" w:rsidRPr="002E055C">
        <w:rPr>
          <w:lang w:val="sq-AL"/>
        </w:rPr>
        <w:t xml:space="preserve">nr. </w:t>
      </w:r>
      <w:r w:rsidRPr="002E055C">
        <w:rPr>
          <w:lang w:val="sq-AL"/>
        </w:rPr>
        <w:t xml:space="preserve">7928, datë 27.4.1995 </w:t>
      </w:r>
      <w:r w:rsidR="002E055C">
        <w:rPr>
          <w:lang w:val="sq-AL"/>
        </w:rPr>
        <w:t>“</w:t>
      </w:r>
      <w:r w:rsidRPr="002E055C">
        <w:rPr>
          <w:lang w:val="sq-AL"/>
        </w:rPr>
        <w:t>Për tatimin mbi vlerën e shtuar</w:t>
      </w:r>
      <w:r w:rsidR="002E055C">
        <w:rPr>
          <w:lang w:val="sq-AL"/>
        </w:rPr>
        <w:t>”</w:t>
      </w:r>
      <w:r w:rsidRPr="002E055C">
        <w:rPr>
          <w:lang w:val="sq-AL"/>
        </w:rPr>
        <w:t>, të ndryshuar</w:t>
      </w:r>
      <w:r w:rsidR="002E055C">
        <w:rPr>
          <w:lang w:val="sq-AL"/>
        </w:rPr>
        <w:t>”</w:t>
      </w:r>
      <w:r w:rsidRPr="002E055C">
        <w:rPr>
          <w:lang w:val="sq-AL"/>
        </w:rPr>
        <w:t>, dega doganore mbyll situatën e tatimpaguesit përmes ndryshimit të deklaratës doganore, p</w:t>
      </w:r>
      <w:r w:rsidR="00394A8E">
        <w:rPr>
          <w:lang w:val="sq-AL"/>
        </w:rPr>
        <w:t>ë</w:t>
      </w:r>
      <w:r w:rsidRPr="002E055C">
        <w:rPr>
          <w:lang w:val="sq-AL"/>
        </w:rPr>
        <w:t>r përjashtimin nga TVSH-ja, dhe, njëkohësisht, deklarata e ndryshuar dhe e miratuar nga organi doganor shërben për kontabilitetin e shoqërisë për tatimpaguesin. Mbyllja e situatës bëhet vetëm për mallrat e listuara në aneksin 1 bashkëlidhur këtij vendimi. Dega doganore njofton drejtorinë rajonale tatimore për mbylljen e procedurës së përjashtimit për të tilla subjekte.</w:t>
      </w:r>
    </w:p>
    <w:p w:rsidR="00EA56B3" w:rsidRPr="002E055C" w:rsidRDefault="00EA56B3" w:rsidP="00EA56B3">
      <w:pPr>
        <w:pStyle w:val="Paragrafi"/>
        <w:rPr>
          <w:lang w:val="sq-AL"/>
        </w:rPr>
      </w:pPr>
      <w:r w:rsidRPr="002E055C">
        <w:rPr>
          <w:lang w:val="sq-AL"/>
        </w:rPr>
        <w:t>Këta tatimpagues duhet të paraqesin pranë degës doganore, ku kanë bërë procedurat e importimit, dokumentacionin e mëposhtëm:</w:t>
      </w:r>
    </w:p>
    <w:p w:rsidR="00EA56B3" w:rsidRPr="002E055C" w:rsidRDefault="00EA56B3" w:rsidP="00EA56B3">
      <w:pPr>
        <w:pStyle w:val="Paragrafi"/>
        <w:rPr>
          <w:lang w:val="sq-AL"/>
        </w:rPr>
      </w:pPr>
      <w:r w:rsidRPr="002E055C">
        <w:rPr>
          <w:lang w:val="sq-AL"/>
        </w:rPr>
        <w:t>a) Kërkesë për shuarje të borxhit doganor;</w:t>
      </w:r>
    </w:p>
    <w:p w:rsidR="00EA56B3" w:rsidRPr="002E055C" w:rsidRDefault="00EA56B3" w:rsidP="00EA56B3">
      <w:pPr>
        <w:pStyle w:val="Paragrafi"/>
        <w:rPr>
          <w:lang w:val="sq-AL"/>
        </w:rPr>
      </w:pPr>
      <w:r w:rsidRPr="002E055C">
        <w:rPr>
          <w:lang w:val="sq-AL"/>
        </w:rPr>
        <w:t xml:space="preserve">b) Kopje të autorizimit të shtyrjes së pagesës së TVSH-së nga administrata doganore ose nga </w:t>
      </w:r>
      <w:r w:rsidR="00394A8E" w:rsidRPr="002E055C">
        <w:rPr>
          <w:lang w:val="sq-AL"/>
        </w:rPr>
        <w:t xml:space="preserve">Ministri </w:t>
      </w:r>
      <w:r w:rsidRPr="002E055C">
        <w:rPr>
          <w:lang w:val="sq-AL"/>
        </w:rPr>
        <w:t>i Financave;</w:t>
      </w:r>
    </w:p>
    <w:p w:rsidR="00EA56B3" w:rsidRPr="002E055C" w:rsidRDefault="00EA56B3" w:rsidP="00EA56B3">
      <w:pPr>
        <w:pStyle w:val="Paragrafi"/>
        <w:rPr>
          <w:lang w:val="sq-AL"/>
        </w:rPr>
      </w:pPr>
      <w:r w:rsidRPr="002E055C">
        <w:rPr>
          <w:lang w:val="sq-AL"/>
        </w:rPr>
        <w:t>c) Listën e makinerive e të pajisjeve të importuara nën skemën e shtyrjes së TVSH-së</w:t>
      </w:r>
      <w:r w:rsidR="00394A8E">
        <w:rPr>
          <w:lang w:val="sq-AL"/>
        </w:rPr>
        <w:t>,</w:t>
      </w:r>
      <w:r w:rsidRPr="002E055C">
        <w:rPr>
          <w:lang w:val="sq-AL"/>
        </w:rPr>
        <w:t xml:space="preserve"> si dhe të dhënat për deklaratat doganore me të cilat këto makineri dhe pajisje janë importuar.</w:t>
      </w:r>
    </w:p>
    <w:p w:rsidR="00EA56B3" w:rsidRPr="002E055C" w:rsidRDefault="00DF64B1" w:rsidP="00EA56B3">
      <w:pPr>
        <w:pStyle w:val="Paragrafi"/>
        <w:rPr>
          <w:lang w:val="sq-AL"/>
        </w:rPr>
      </w:pPr>
      <w:r>
        <w:rPr>
          <w:lang w:val="sq-AL"/>
        </w:rPr>
        <w:t>ç</w:t>
      </w:r>
      <w:r w:rsidR="00EA56B3" w:rsidRPr="002E055C">
        <w:rPr>
          <w:lang w:val="sq-AL"/>
        </w:rPr>
        <w:t xml:space="preserve">) Kopje të autorizimit për regjimin e përpunimit aktiv për tatimpaguesit e përcaktuar në shkronjën </w:t>
      </w:r>
      <w:r w:rsidR="002E055C">
        <w:rPr>
          <w:lang w:val="sq-AL"/>
        </w:rPr>
        <w:t>“</w:t>
      </w:r>
      <w:r w:rsidR="00EA56B3" w:rsidRPr="002E055C">
        <w:rPr>
          <w:lang w:val="sq-AL"/>
        </w:rPr>
        <w:t>b</w:t>
      </w:r>
      <w:r w:rsidR="002E055C">
        <w:rPr>
          <w:lang w:val="sq-AL"/>
        </w:rPr>
        <w:t>”</w:t>
      </w:r>
      <w:r w:rsidR="00EA56B3" w:rsidRPr="002E055C">
        <w:rPr>
          <w:lang w:val="sq-AL"/>
        </w:rPr>
        <w:t xml:space="preserve"> të pikës 1 të këtij vendimi;</w:t>
      </w:r>
    </w:p>
    <w:p w:rsidR="00EA56B3" w:rsidRPr="002E055C" w:rsidRDefault="00EA56B3" w:rsidP="00EA56B3">
      <w:pPr>
        <w:pStyle w:val="Paragrafi"/>
        <w:rPr>
          <w:lang w:val="sq-AL"/>
        </w:rPr>
      </w:pPr>
      <w:r w:rsidRPr="002E055C">
        <w:rPr>
          <w:lang w:val="sq-AL"/>
        </w:rPr>
        <w:t xml:space="preserve">d) Respektivisht sipas kategorisë së tatimpaguesit, të gjithë dokumentacionin e përcaktuar në pikat 3.1, shkronjat </w:t>
      </w:r>
      <w:r w:rsidR="002E055C">
        <w:rPr>
          <w:lang w:val="sq-AL"/>
        </w:rPr>
        <w:t>“</w:t>
      </w:r>
      <w:r w:rsidRPr="002E055C">
        <w:rPr>
          <w:lang w:val="sq-AL"/>
        </w:rPr>
        <w:t>b</w:t>
      </w:r>
      <w:r w:rsidR="002E055C">
        <w:rPr>
          <w:lang w:val="sq-AL"/>
        </w:rPr>
        <w:t>”</w:t>
      </w:r>
      <w:r w:rsidRPr="002E055C">
        <w:rPr>
          <w:lang w:val="sq-AL"/>
        </w:rPr>
        <w:t xml:space="preserve">, </w:t>
      </w:r>
      <w:r w:rsidR="002E055C">
        <w:rPr>
          <w:lang w:val="sq-AL"/>
        </w:rPr>
        <w:t>“</w:t>
      </w:r>
      <w:r w:rsidRPr="002E055C">
        <w:rPr>
          <w:lang w:val="sq-AL"/>
        </w:rPr>
        <w:t>c</w:t>
      </w:r>
      <w:r w:rsidR="002E055C">
        <w:rPr>
          <w:lang w:val="sq-AL"/>
        </w:rPr>
        <w:t>”</w:t>
      </w:r>
      <w:r w:rsidRPr="002E055C">
        <w:rPr>
          <w:lang w:val="sq-AL"/>
        </w:rPr>
        <w:t xml:space="preserve">, </w:t>
      </w:r>
      <w:r w:rsidR="002E055C">
        <w:rPr>
          <w:lang w:val="sq-AL"/>
        </w:rPr>
        <w:t>“</w:t>
      </w:r>
      <w:r w:rsidRPr="002E055C">
        <w:rPr>
          <w:lang w:val="sq-AL"/>
        </w:rPr>
        <w:t>dh</w:t>
      </w:r>
      <w:r w:rsidR="002E055C">
        <w:rPr>
          <w:lang w:val="sq-AL"/>
        </w:rPr>
        <w:t>”</w:t>
      </w:r>
      <w:r w:rsidRPr="002E055C">
        <w:rPr>
          <w:lang w:val="sq-AL"/>
        </w:rPr>
        <w:t xml:space="preserve"> e </w:t>
      </w:r>
      <w:r w:rsidR="002E055C">
        <w:rPr>
          <w:lang w:val="sq-AL"/>
        </w:rPr>
        <w:t>“</w:t>
      </w:r>
      <w:r w:rsidRPr="002E055C">
        <w:rPr>
          <w:lang w:val="sq-AL"/>
        </w:rPr>
        <w:t>e</w:t>
      </w:r>
      <w:r w:rsidR="002E055C">
        <w:rPr>
          <w:lang w:val="sq-AL"/>
        </w:rPr>
        <w:t>”</w:t>
      </w:r>
      <w:r w:rsidRPr="002E055C">
        <w:rPr>
          <w:lang w:val="sq-AL"/>
        </w:rPr>
        <w:t xml:space="preserve">; 3.2, shkronjat </w:t>
      </w:r>
      <w:r w:rsidR="002E055C">
        <w:rPr>
          <w:lang w:val="sq-AL"/>
        </w:rPr>
        <w:t>“</w:t>
      </w:r>
      <w:r w:rsidRPr="002E055C">
        <w:rPr>
          <w:lang w:val="sq-AL"/>
        </w:rPr>
        <w:t>b</w:t>
      </w:r>
      <w:r w:rsidR="002E055C">
        <w:rPr>
          <w:lang w:val="sq-AL"/>
        </w:rPr>
        <w:t>”</w:t>
      </w:r>
      <w:r w:rsidRPr="002E055C">
        <w:rPr>
          <w:lang w:val="sq-AL"/>
        </w:rPr>
        <w:t xml:space="preserve">, </w:t>
      </w:r>
      <w:r w:rsidR="002E055C">
        <w:rPr>
          <w:lang w:val="sq-AL"/>
        </w:rPr>
        <w:t>“</w:t>
      </w:r>
      <w:r w:rsidRPr="002E055C">
        <w:rPr>
          <w:lang w:val="sq-AL"/>
        </w:rPr>
        <w:t>c</w:t>
      </w:r>
      <w:r w:rsidR="002E055C">
        <w:rPr>
          <w:lang w:val="sq-AL"/>
        </w:rPr>
        <w:t>”</w:t>
      </w:r>
      <w:r w:rsidRPr="002E055C">
        <w:rPr>
          <w:lang w:val="sq-AL"/>
        </w:rPr>
        <w:t xml:space="preserve">, </w:t>
      </w:r>
      <w:r w:rsidR="002E055C">
        <w:rPr>
          <w:lang w:val="sq-AL"/>
        </w:rPr>
        <w:t>“</w:t>
      </w:r>
      <w:r w:rsidRPr="002E055C">
        <w:rPr>
          <w:lang w:val="sq-AL"/>
        </w:rPr>
        <w:t>dh</w:t>
      </w:r>
      <w:r w:rsidR="002E055C">
        <w:rPr>
          <w:lang w:val="sq-AL"/>
        </w:rPr>
        <w:t>”</w:t>
      </w:r>
      <w:r w:rsidRPr="002E055C">
        <w:rPr>
          <w:lang w:val="sq-AL"/>
        </w:rPr>
        <w:t xml:space="preserve"> e </w:t>
      </w:r>
      <w:r w:rsidR="002E055C">
        <w:rPr>
          <w:lang w:val="sq-AL"/>
        </w:rPr>
        <w:t>“</w:t>
      </w:r>
      <w:r w:rsidRPr="002E055C">
        <w:rPr>
          <w:lang w:val="sq-AL"/>
        </w:rPr>
        <w:t>e</w:t>
      </w:r>
      <w:r w:rsidR="002E055C">
        <w:rPr>
          <w:lang w:val="sq-AL"/>
        </w:rPr>
        <w:t>”</w:t>
      </w:r>
      <w:r w:rsidRPr="002E055C">
        <w:rPr>
          <w:lang w:val="sq-AL"/>
        </w:rPr>
        <w:t xml:space="preserve">; dhe 3.3, shkronjat </w:t>
      </w:r>
      <w:r w:rsidR="002E055C">
        <w:rPr>
          <w:lang w:val="sq-AL"/>
        </w:rPr>
        <w:t>“</w:t>
      </w:r>
      <w:r w:rsidRPr="002E055C">
        <w:rPr>
          <w:lang w:val="sq-AL"/>
        </w:rPr>
        <w:t>b</w:t>
      </w:r>
      <w:r w:rsidR="002E055C">
        <w:rPr>
          <w:lang w:val="sq-AL"/>
        </w:rPr>
        <w:t>”</w:t>
      </w:r>
      <w:r w:rsidRPr="002E055C">
        <w:rPr>
          <w:lang w:val="sq-AL"/>
        </w:rPr>
        <w:t xml:space="preserve">, </w:t>
      </w:r>
      <w:r w:rsidR="002E055C">
        <w:rPr>
          <w:lang w:val="sq-AL"/>
        </w:rPr>
        <w:t>“</w:t>
      </w:r>
      <w:r w:rsidRPr="002E055C">
        <w:rPr>
          <w:lang w:val="sq-AL"/>
        </w:rPr>
        <w:t>c</w:t>
      </w:r>
      <w:r w:rsidR="002E055C">
        <w:rPr>
          <w:lang w:val="sq-AL"/>
        </w:rPr>
        <w:t>”</w:t>
      </w:r>
      <w:r w:rsidRPr="002E055C">
        <w:rPr>
          <w:lang w:val="sq-AL"/>
        </w:rPr>
        <w:t xml:space="preserve">, </w:t>
      </w:r>
      <w:r w:rsidR="002E055C">
        <w:rPr>
          <w:lang w:val="sq-AL"/>
        </w:rPr>
        <w:t>“</w:t>
      </w:r>
      <w:r w:rsidRPr="002E055C">
        <w:rPr>
          <w:lang w:val="sq-AL"/>
        </w:rPr>
        <w:t>dh</w:t>
      </w:r>
      <w:r w:rsidR="002E055C">
        <w:rPr>
          <w:lang w:val="sq-AL"/>
        </w:rPr>
        <w:t>”</w:t>
      </w:r>
      <w:r w:rsidRPr="002E055C">
        <w:rPr>
          <w:lang w:val="sq-AL"/>
        </w:rPr>
        <w:t xml:space="preserve"> e </w:t>
      </w:r>
      <w:r w:rsidR="002E055C">
        <w:rPr>
          <w:lang w:val="sq-AL"/>
        </w:rPr>
        <w:t>“</w:t>
      </w:r>
      <w:r w:rsidRPr="002E055C">
        <w:rPr>
          <w:lang w:val="sq-AL"/>
        </w:rPr>
        <w:t>e</w:t>
      </w:r>
      <w:r w:rsidR="002E055C">
        <w:rPr>
          <w:lang w:val="sq-AL"/>
        </w:rPr>
        <w:t>”</w:t>
      </w:r>
      <w:r w:rsidRPr="002E055C">
        <w:rPr>
          <w:lang w:val="sq-AL"/>
        </w:rPr>
        <w:t xml:space="preserve"> të këtij vendimi.</w:t>
      </w:r>
    </w:p>
    <w:p w:rsidR="00EA56B3" w:rsidRPr="002E055C" w:rsidRDefault="00EA56B3" w:rsidP="00EA56B3">
      <w:pPr>
        <w:pStyle w:val="Paragrafi"/>
        <w:rPr>
          <w:lang w:val="sq-AL"/>
        </w:rPr>
      </w:pPr>
      <w:r w:rsidRPr="002E055C">
        <w:rPr>
          <w:lang w:val="sq-AL"/>
        </w:rPr>
        <w:t xml:space="preserve">6. Për tatimpaguesit e përcaktuar në shkronjat </w:t>
      </w:r>
      <w:r w:rsidR="002E055C">
        <w:rPr>
          <w:lang w:val="sq-AL"/>
        </w:rPr>
        <w:t>“</w:t>
      </w:r>
      <w:r w:rsidRPr="002E055C">
        <w:rPr>
          <w:lang w:val="sq-AL"/>
        </w:rPr>
        <w:t>a</w:t>
      </w:r>
      <w:r w:rsidR="002E055C">
        <w:rPr>
          <w:lang w:val="sq-AL"/>
        </w:rPr>
        <w:t>”</w:t>
      </w:r>
      <w:r w:rsidRPr="002E055C">
        <w:rPr>
          <w:lang w:val="sq-AL"/>
        </w:rPr>
        <w:t xml:space="preserve">, </w:t>
      </w:r>
      <w:r w:rsidR="002E055C">
        <w:rPr>
          <w:lang w:val="sq-AL"/>
        </w:rPr>
        <w:t>“</w:t>
      </w:r>
      <w:r w:rsidRPr="002E055C">
        <w:rPr>
          <w:lang w:val="sq-AL"/>
        </w:rPr>
        <w:t>b</w:t>
      </w:r>
      <w:r w:rsidR="002E055C">
        <w:rPr>
          <w:lang w:val="sq-AL"/>
        </w:rPr>
        <w:t>”</w:t>
      </w:r>
      <w:r w:rsidRPr="002E055C">
        <w:rPr>
          <w:lang w:val="sq-AL"/>
        </w:rPr>
        <w:t xml:space="preserve"> dhe </w:t>
      </w:r>
      <w:r w:rsidR="002E055C">
        <w:rPr>
          <w:lang w:val="sq-AL"/>
        </w:rPr>
        <w:t>“</w:t>
      </w:r>
      <w:r w:rsidRPr="002E055C">
        <w:rPr>
          <w:lang w:val="sq-AL"/>
        </w:rPr>
        <w:t>c</w:t>
      </w:r>
      <w:r w:rsidR="002E055C">
        <w:rPr>
          <w:lang w:val="sq-AL"/>
        </w:rPr>
        <w:t>”</w:t>
      </w:r>
      <w:r w:rsidRPr="002E055C">
        <w:rPr>
          <w:lang w:val="sq-AL"/>
        </w:rPr>
        <w:t xml:space="preserve"> të pikës 1 të këtij vendimi, të cilët kanë bërë importim të makin</w:t>
      </w:r>
      <w:r w:rsidR="007608E7">
        <w:rPr>
          <w:lang w:val="sq-AL"/>
        </w:rPr>
        <w:t>e</w:t>
      </w:r>
      <w:r w:rsidRPr="002E055C">
        <w:rPr>
          <w:lang w:val="sq-AL"/>
        </w:rPr>
        <w:t xml:space="preserve">rive e të pajisjeve nën skemën e shtyrjes së TVSH-së, por që iu ka mbaruar afati i shtyrjes së autorizimit nga administrata doganore apo </w:t>
      </w:r>
      <w:r w:rsidR="00394A8E" w:rsidRPr="002E055C">
        <w:rPr>
          <w:lang w:val="sq-AL"/>
        </w:rPr>
        <w:t xml:space="preserve">Ministri </w:t>
      </w:r>
      <w:r w:rsidRPr="002E055C">
        <w:rPr>
          <w:lang w:val="sq-AL"/>
        </w:rPr>
        <w:t xml:space="preserve">i Financave në datën e hyrjes në fuqi të ligjit </w:t>
      </w:r>
      <w:r w:rsidR="0059369A" w:rsidRPr="002E055C">
        <w:rPr>
          <w:lang w:val="sq-AL"/>
        </w:rPr>
        <w:t xml:space="preserve">nr. </w:t>
      </w:r>
      <w:r w:rsidRPr="002E055C">
        <w:rPr>
          <w:lang w:val="sq-AL"/>
        </w:rPr>
        <w:t>125/2012, datë</w:t>
      </w:r>
      <w:r w:rsidR="005F4851" w:rsidRPr="002E055C">
        <w:rPr>
          <w:lang w:val="sq-AL"/>
        </w:rPr>
        <w:t xml:space="preserve"> 20.12.2012</w:t>
      </w:r>
      <w:r w:rsidRPr="002E055C">
        <w:rPr>
          <w:lang w:val="sq-AL"/>
        </w:rPr>
        <w:t xml:space="preserve"> </w:t>
      </w:r>
      <w:r w:rsidR="002E055C">
        <w:rPr>
          <w:lang w:val="sq-AL"/>
        </w:rPr>
        <w:t>“</w:t>
      </w:r>
      <w:r w:rsidRPr="002E055C">
        <w:rPr>
          <w:lang w:val="sq-AL"/>
        </w:rPr>
        <w:t xml:space="preserve">Për disa ndryshime dhe shtesa në ligjin </w:t>
      </w:r>
      <w:r w:rsidR="0059369A" w:rsidRPr="002E055C">
        <w:rPr>
          <w:lang w:val="sq-AL"/>
        </w:rPr>
        <w:t xml:space="preserve">nr. </w:t>
      </w:r>
      <w:r w:rsidRPr="002E055C">
        <w:rPr>
          <w:lang w:val="sq-AL"/>
        </w:rPr>
        <w:t xml:space="preserve">7928, datë 27.4.1995 </w:t>
      </w:r>
      <w:r w:rsidR="002E055C">
        <w:rPr>
          <w:lang w:val="sq-AL"/>
        </w:rPr>
        <w:t>“</w:t>
      </w:r>
      <w:r w:rsidRPr="002E055C">
        <w:rPr>
          <w:lang w:val="sq-AL"/>
        </w:rPr>
        <w:t>Për tatimin mbi v</w:t>
      </w:r>
      <w:r w:rsidR="007608E7">
        <w:rPr>
          <w:lang w:val="sq-AL"/>
        </w:rPr>
        <w:t>l</w:t>
      </w:r>
      <w:r w:rsidRPr="002E055C">
        <w:rPr>
          <w:lang w:val="sq-AL"/>
        </w:rPr>
        <w:t>erën e shtuar</w:t>
      </w:r>
      <w:r w:rsidR="002E055C">
        <w:rPr>
          <w:lang w:val="sq-AL"/>
        </w:rPr>
        <w:t>”</w:t>
      </w:r>
      <w:r w:rsidRPr="002E055C">
        <w:rPr>
          <w:lang w:val="sq-AL"/>
        </w:rPr>
        <w:t>, të ndryshuar</w:t>
      </w:r>
      <w:r w:rsidR="002E055C">
        <w:rPr>
          <w:lang w:val="sq-AL"/>
        </w:rPr>
        <w:t>”</w:t>
      </w:r>
      <w:r w:rsidRPr="002E055C">
        <w:rPr>
          <w:lang w:val="sq-AL"/>
        </w:rPr>
        <w:t>, dhe nuk kanë TVSH për rimbursim tek administrata tatimore, u shuhet borxhi doganor.</w:t>
      </w:r>
    </w:p>
    <w:p w:rsidR="00EA56B3" w:rsidRPr="002E055C" w:rsidRDefault="00EA56B3" w:rsidP="00EA56B3">
      <w:pPr>
        <w:pStyle w:val="Paragrafi"/>
        <w:rPr>
          <w:lang w:val="sq-AL"/>
        </w:rPr>
      </w:pPr>
      <w:r w:rsidRPr="002E055C">
        <w:rPr>
          <w:lang w:val="sq-AL"/>
        </w:rPr>
        <w:t>Këta tatimpagues duhet të paraqesin pranë degës doganore, ku kanë bërë procedurat e importimit, dokumentacionin e mëposhtëm:</w:t>
      </w:r>
    </w:p>
    <w:p w:rsidR="00EA56B3" w:rsidRPr="002E055C" w:rsidRDefault="00EA56B3" w:rsidP="00EA56B3">
      <w:pPr>
        <w:pStyle w:val="Paragrafi"/>
        <w:rPr>
          <w:lang w:val="sq-AL"/>
        </w:rPr>
      </w:pPr>
      <w:r w:rsidRPr="002E055C">
        <w:rPr>
          <w:lang w:val="sq-AL"/>
        </w:rPr>
        <w:t>a) Kërkesë për shuarj</w:t>
      </w:r>
      <w:r w:rsidR="007608E7">
        <w:rPr>
          <w:lang w:val="sq-AL"/>
        </w:rPr>
        <w:t>e</w:t>
      </w:r>
      <w:r w:rsidRPr="002E055C">
        <w:rPr>
          <w:lang w:val="sq-AL"/>
        </w:rPr>
        <w:t xml:space="preserve"> të borxhit doganor.</w:t>
      </w:r>
    </w:p>
    <w:p w:rsidR="00EA56B3" w:rsidRPr="002E055C" w:rsidRDefault="00EA56B3" w:rsidP="00EA56B3">
      <w:pPr>
        <w:pStyle w:val="Paragrafi"/>
        <w:rPr>
          <w:lang w:val="sq-AL"/>
        </w:rPr>
      </w:pPr>
      <w:r w:rsidRPr="002E055C">
        <w:rPr>
          <w:lang w:val="sq-AL"/>
        </w:rPr>
        <w:t>b) Njoftimin e vendimit së bashku me vendimin nga dega doganore ku përcaktohet se janë shpallur debitor.</w:t>
      </w:r>
    </w:p>
    <w:p w:rsidR="00EA56B3" w:rsidRPr="002E055C" w:rsidRDefault="00EA56B3" w:rsidP="00EA56B3">
      <w:pPr>
        <w:pStyle w:val="Paragrafi"/>
        <w:rPr>
          <w:lang w:val="sq-AL"/>
        </w:rPr>
      </w:pPr>
      <w:r w:rsidRPr="002E055C">
        <w:rPr>
          <w:lang w:val="sq-AL"/>
        </w:rPr>
        <w:t>c) Kopje të autorizimit të shtyrj</w:t>
      </w:r>
      <w:r w:rsidR="007608E7">
        <w:rPr>
          <w:lang w:val="sq-AL"/>
        </w:rPr>
        <w:t>e</w:t>
      </w:r>
      <w:r w:rsidRPr="002E055C">
        <w:rPr>
          <w:lang w:val="sq-AL"/>
        </w:rPr>
        <w:t xml:space="preserve">s së pagesës së TVSH-së nga administrata doganore ose nga </w:t>
      </w:r>
      <w:r w:rsidR="007608E7" w:rsidRPr="002E055C">
        <w:rPr>
          <w:lang w:val="sq-AL"/>
        </w:rPr>
        <w:t xml:space="preserve">Ministri </w:t>
      </w:r>
      <w:r w:rsidRPr="002E055C">
        <w:rPr>
          <w:lang w:val="sq-AL"/>
        </w:rPr>
        <w:t>i Financave.</w:t>
      </w:r>
    </w:p>
    <w:p w:rsidR="00EA56B3" w:rsidRPr="002E055C" w:rsidRDefault="00EA56B3" w:rsidP="00EA56B3">
      <w:pPr>
        <w:pStyle w:val="Paragrafi"/>
        <w:rPr>
          <w:lang w:val="sq-AL"/>
        </w:rPr>
      </w:pPr>
      <w:r w:rsidRPr="002E055C">
        <w:rPr>
          <w:lang w:val="sq-AL"/>
        </w:rPr>
        <w:t>ç) Listën e makinerive e të pajisjeve të importuara nën skemën e shtyrjes së TVSH-së si dhe të dhënat për deklaratat doganore me të cilat këto makineri dhe pajisje janë importuar.</w:t>
      </w:r>
    </w:p>
    <w:p w:rsidR="00EA56B3" w:rsidRPr="002E055C" w:rsidRDefault="00EA56B3" w:rsidP="00EA56B3">
      <w:pPr>
        <w:pStyle w:val="Paragrafi"/>
        <w:rPr>
          <w:lang w:val="sq-AL"/>
        </w:rPr>
      </w:pPr>
      <w:r w:rsidRPr="002E055C">
        <w:rPr>
          <w:lang w:val="sq-AL"/>
        </w:rPr>
        <w:t xml:space="preserve">d) Kopje të autorizimit për regjimin e përpunimit aktiv për tatimpaguesit e përcaktuar në shkronjën </w:t>
      </w:r>
      <w:r w:rsidR="002E055C">
        <w:rPr>
          <w:lang w:val="sq-AL"/>
        </w:rPr>
        <w:t>“</w:t>
      </w:r>
      <w:r w:rsidRPr="002E055C">
        <w:rPr>
          <w:lang w:val="sq-AL"/>
        </w:rPr>
        <w:t>b</w:t>
      </w:r>
      <w:r w:rsidR="002E055C">
        <w:rPr>
          <w:lang w:val="sq-AL"/>
        </w:rPr>
        <w:t>”</w:t>
      </w:r>
      <w:r w:rsidRPr="002E055C">
        <w:rPr>
          <w:lang w:val="sq-AL"/>
        </w:rPr>
        <w:t xml:space="preserve"> të pikës 1 të këtij vendimi.</w:t>
      </w:r>
    </w:p>
    <w:p w:rsidR="00EA56B3" w:rsidRPr="002E055C" w:rsidRDefault="00EA56B3" w:rsidP="00EA56B3">
      <w:pPr>
        <w:pStyle w:val="Paragrafi"/>
        <w:rPr>
          <w:lang w:val="sq-AL"/>
        </w:rPr>
      </w:pPr>
      <w:r w:rsidRPr="002E055C">
        <w:rPr>
          <w:lang w:val="sq-AL"/>
        </w:rPr>
        <w:t>dh) Kopje të planit të investimit për vitin kur kanë kryer importet.</w:t>
      </w:r>
    </w:p>
    <w:p w:rsidR="00EA56B3" w:rsidRPr="002E055C" w:rsidRDefault="00EA56B3" w:rsidP="00EA56B3">
      <w:pPr>
        <w:pStyle w:val="Paragrafi"/>
        <w:rPr>
          <w:lang w:val="sq-AL"/>
        </w:rPr>
      </w:pPr>
      <w:r w:rsidRPr="002E055C">
        <w:rPr>
          <w:lang w:val="sq-AL"/>
        </w:rPr>
        <w:t>e) Vërtetim nga drejtoria rajonale tatimore, ku janë regjistruar, se nuk kanë tepricë kreditore për rimbursim;</w:t>
      </w:r>
    </w:p>
    <w:p w:rsidR="00EA56B3" w:rsidRPr="002E055C" w:rsidRDefault="00394A8E" w:rsidP="00EA56B3">
      <w:pPr>
        <w:pStyle w:val="Paragrafi"/>
        <w:rPr>
          <w:lang w:val="sq-AL"/>
        </w:rPr>
      </w:pPr>
      <w:r>
        <w:rPr>
          <w:lang w:val="sq-AL"/>
        </w:rPr>
        <w:t>ë</w:t>
      </w:r>
      <w:r w:rsidR="00EA56B3" w:rsidRPr="002E055C">
        <w:rPr>
          <w:lang w:val="sq-AL"/>
        </w:rPr>
        <w:t xml:space="preserve">) Respektivisht sipas kategorisë së tatimpaguesit, të gjithë dokumentacionin e përcaktuar në pikat 3.1, shkronjat </w:t>
      </w:r>
      <w:r w:rsidR="002E055C">
        <w:rPr>
          <w:lang w:val="sq-AL"/>
        </w:rPr>
        <w:t>“</w:t>
      </w:r>
      <w:r w:rsidR="00EA56B3" w:rsidRPr="002E055C">
        <w:rPr>
          <w:lang w:val="sq-AL"/>
        </w:rPr>
        <w:t>b</w:t>
      </w:r>
      <w:r w:rsidR="002E055C">
        <w:rPr>
          <w:lang w:val="sq-AL"/>
        </w:rPr>
        <w:t>”</w:t>
      </w:r>
      <w:r w:rsidR="00EA56B3" w:rsidRPr="002E055C">
        <w:rPr>
          <w:lang w:val="sq-AL"/>
        </w:rPr>
        <w:t xml:space="preserve">, </w:t>
      </w:r>
      <w:r w:rsidR="002E055C">
        <w:rPr>
          <w:lang w:val="sq-AL"/>
        </w:rPr>
        <w:t>“</w:t>
      </w:r>
      <w:r w:rsidR="00EA56B3" w:rsidRPr="002E055C">
        <w:rPr>
          <w:lang w:val="sq-AL"/>
        </w:rPr>
        <w:t>c</w:t>
      </w:r>
      <w:r w:rsidR="002E055C">
        <w:rPr>
          <w:lang w:val="sq-AL"/>
        </w:rPr>
        <w:t>”</w:t>
      </w:r>
      <w:r w:rsidR="00EA56B3" w:rsidRPr="002E055C">
        <w:rPr>
          <w:lang w:val="sq-AL"/>
        </w:rPr>
        <w:t xml:space="preserve">, </w:t>
      </w:r>
      <w:r w:rsidR="002E055C">
        <w:rPr>
          <w:lang w:val="sq-AL"/>
        </w:rPr>
        <w:t>“</w:t>
      </w:r>
      <w:r w:rsidR="00EA56B3" w:rsidRPr="002E055C">
        <w:rPr>
          <w:lang w:val="sq-AL"/>
        </w:rPr>
        <w:t>dh</w:t>
      </w:r>
      <w:r w:rsidR="002E055C">
        <w:rPr>
          <w:lang w:val="sq-AL"/>
        </w:rPr>
        <w:t>”</w:t>
      </w:r>
      <w:r w:rsidR="00EA56B3" w:rsidRPr="002E055C">
        <w:rPr>
          <w:lang w:val="sq-AL"/>
        </w:rPr>
        <w:t xml:space="preserve"> e </w:t>
      </w:r>
      <w:r w:rsidR="002E055C">
        <w:rPr>
          <w:lang w:val="sq-AL"/>
        </w:rPr>
        <w:t>“</w:t>
      </w:r>
      <w:r w:rsidR="00EA56B3" w:rsidRPr="002E055C">
        <w:rPr>
          <w:lang w:val="sq-AL"/>
        </w:rPr>
        <w:t>e</w:t>
      </w:r>
      <w:r>
        <w:rPr>
          <w:lang w:val="sq-AL"/>
        </w:rPr>
        <w:t>”</w:t>
      </w:r>
      <w:r w:rsidR="00EA56B3" w:rsidRPr="002E055C">
        <w:rPr>
          <w:lang w:val="sq-AL"/>
        </w:rPr>
        <w:t>, 3.2, shkron</w:t>
      </w:r>
      <w:r>
        <w:rPr>
          <w:lang w:val="sq-AL"/>
        </w:rPr>
        <w:t>jat</w:t>
      </w:r>
      <w:r w:rsidR="00EA56B3" w:rsidRPr="002E055C">
        <w:rPr>
          <w:lang w:val="sq-AL"/>
        </w:rPr>
        <w:t xml:space="preserve"> </w:t>
      </w:r>
      <w:r w:rsidR="002E055C">
        <w:rPr>
          <w:lang w:val="sq-AL"/>
        </w:rPr>
        <w:t>“</w:t>
      </w:r>
      <w:r w:rsidR="00EA56B3" w:rsidRPr="002E055C">
        <w:rPr>
          <w:lang w:val="sq-AL"/>
        </w:rPr>
        <w:t>b</w:t>
      </w:r>
      <w:r w:rsidR="002E055C">
        <w:rPr>
          <w:lang w:val="sq-AL"/>
        </w:rPr>
        <w:t>”</w:t>
      </w:r>
      <w:r>
        <w:rPr>
          <w:lang w:val="sq-AL"/>
        </w:rPr>
        <w:t>,</w:t>
      </w:r>
      <w:r w:rsidR="00EA56B3" w:rsidRPr="002E055C">
        <w:rPr>
          <w:lang w:val="sq-AL"/>
        </w:rPr>
        <w:t xml:space="preserve"> </w:t>
      </w:r>
      <w:r w:rsidR="002E055C">
        <w:rPr>
          <w:lang w:val="sq-AL"/>
        </w:rPr>
        <w:t>“</w:t>
      </w:r>
      <w:r w:rsidR="00EA56B3" w:rsidRPr="002E055C">
        <w:rPr>
          <w:lang w:val="sq-AL"/>
        </w:rPr>
        <w:t>c</w:t>
      </w:r>
      <w:r w:rsidR="002E055C">
        <w:rPr>
          <w:lang w:val="sq-AL"/>
        </w:rPr>
        <w:t>”</w:t>
      </w:r>
      <w:r>
        <w:rPr>
          <w:lang w:val="sq-AL"/>
        </w:rPr>
        <w:t>,</w:t>
      </w:r>
      <w:r w:rsidR="00EA56B3" w:rsidRPr="002E055C">
        <w:rPr>
          <w:lang w:val="sq-AL"/>
        </w:rPr>
        <w:t xml:space="preserve"> </w:t>
      </w:r>
      <w:r w:rsidR="002E055C">
        <w:rPr>
          <w:lang w:val="sq-AL"/>
        </w:rPr>
        <w:t>“</w:t>
      </w:r>
      <w:r w:rsidR="00EA56B3" w:rsidRPr="002E055C">
        <w:rPr>
          <w:lang w:val="sq-AL"/>
        </w:rPr>
        <w:t>dh</w:t>
      </w:r>
      <w:r w:rsidR="002E055C">
        <w:rPr>
          <w:lang w:val="sq-AL"/>
        </w:rPr>
        <w:t>”</w:t>
      </w:r>
      <w:r w:rsidR="00EA56B3" w:rsidRPr="002E055C">
        <w:rPr>
          <w:lang w:val="sq-AL"/>
        </w:rPr>
        <w:t xml:space="preserve"> e </w:t>
      </w:r>
      <w:r w:rsidR="002E055C">
        <w:rPr>
          <w:lang w:val="sq-AL"/>
        </w:rPr>
        <w:t>“</w:t>
      </w:r>
      <w:r w:rsidR="00EA56B3" w:rsidRPr="002E055C">
        <w:rPr>
          <w:lang w:val="sq-AL"/>
        </w:rPr>
        <w:t>e</w:t>
      </w:r>
      <w:r>
        <w:rPr>
          <w:lang w:val="sq-AL"/>
        </w:rPr>
        <w:t>”</w:t>
      </w:r>
      <w:r w:rsidR="00EA56B3" w:rsidRPr="002E055C">
        <w:rPr>
          <w:lang w:val="sq-AL"/>
        </w:rPr>
        <w:t>, dhe 3.3, shkron</w:t>
      </w:r>
      <w:r>
        <w:rPr>
          <w:lang w:val="sq-AL"/>
        </w:rPr>
        <w:t>jat</w:t>
      </w:r>
      <w:r w:rsidR="00EA56B3" w:rsidRPr="002E055C">
        <w:rPr>
          <w:lang w:val="sq-AL"/>
        </w:rPr>
        <w:t xml:space="preserve"> </w:t>
      </w:r>
      <w:r w:rsidR="002E055C">
        <w:rPr>
          <w:lang w:val="sq-AL"/>
        </w:rPr>
        <w:t>“</w:t>
      </w:r>
      <w:r w:rsidR="00EA56B3" w:rsidRPr="002E055C">
        <w:rPr>
          <w:lang w:val="sq-AL"/>
        </w:rPr>
        <w:t>b</w:t>
      </w:r>
      <w:r w:rsidR="002E055C">
        <w:rPr>
          <w:lang w:val="sq-AL"/>
        </w:rPr>
        <w:t>”</w:t>
      </w:r>
      <w:r>
        <w:rPr>
          <w:lang w:val="sq-AL"/>
        </w:rPr>
        <w:t>,</w:t>
      </w:r>
      <w:r w:rsidR="00EA56B3" w:rsidRPr="002E055C">
        <w:rPr>
          <w:lang w:val="sq-AL"/>
        </w:rPr>
        <w:t xml:space="preserve"> </w:t>
      </w:r>
      <w:r w:rsidR="002E055C">
        <w:rPr>
          <w:lang w:val="sq-AL"/>
        </w:rPr>
        <w:t>“</w:t>
      </w:r>
      <w:r w:rsidR="00EA56B3" w:rsidRPr="002E055C">
        <w:rPr>
          <w:lang w:val="sq-AL"/>
        </w:rPr>
        <w:t>c</w:t>
      </w:r>
      <w:r w:rsidR="002E055C">
        <w:rPr>
          <w:lang w:val="sq-AL"/>
        </w:rPr>
        <w:t>”</w:t>
      </w:r>
      <w:r>
        <w:rPr>
          <w:lang w:val="sq-AL"/>
        </w:rPr>
        <w:t>,</w:t>
      </w:r>
      <w:r w:rsidR="00EA56B3" w:rsidRPr="002E055C">
        <w:rPr>
          <w:lang w:val="sq-AL"/>
        </w:rPr>
        <w:t xml:space="preserve"> </w:t>
      </w:r>
      <w:r w:rsidR="002E055C">
        <w:rPr>
          <w:lang w:val="sq-AL"/>
        </w:rPr>
        <w:t>“</w:t>
      </w:r>
      <w:r w:rsidR="00EA56B3" w:rsidRPr="002E055C">
        <w:rPr>
          <w:lang w:val="sq-AL"/>
        </w:rPr>
        <w:t>dh</w:t>
      </w:r>
      <w:r w:rsidR="002E055C">
        <w:rPr>
          <w:lang w:val="sq-AL"/>
        </w:rPr>
        <w:t>”</w:t>
      </w:r>
      <w:r w:rsidR="00EA56B3" w:rsidRPr="002E055C">
        <w:rPr>
          <w:lang w:val="sq-AL"/>
        </w:rPr>
        <w:t xml:space="preserve"> e </w:t>
      </w:r>
      <w:r w:rsidR="002E055C">
        <w:rPr>
          <w:lang w:val="sq-AL"/>
        </w:rPr>
        <w:t>“</w:t>
      </w:r>
      <w:r w:rsidR="00EA56B3" w:rsidRPr="002E055C">
        <w:rPr>
          <w:lang w:val="sq-AL"/>
        </w:rPr>
        <w:t>e</w:t>
      </w:r>
      <w:r w:rsidR="002E055C">
        <w:rPr>
          <w:lang w:val="sq-AL"/>
        </w:rPr>
        <w:t>”</w:t>
      </w:r>
      <w:r w:rsidR="00EA56B3" w:rsidRPr="002E055C">
        <w:rPr>
          <w:lang w:val="sq-AL"/>
        </w:rPr>
        <w:t xml:space="preserve"> të këtij vendimi.</w:t>
      </w:r>
    </w:p>
    <w:p w:rsidR="00EA56B3" w:rsidRPr="002E055C" w:rsidRDefault="00EA56B3" w:rsidP="00EA56B3">
      <w:pPr>
        <w:pStyle w:val="Paragrafi"/>
        <w:rPr>
          <w:lang w:val="sq-AL"/>
        </w:rPr>
      </w:pPr>
      <w:r w:rsidRPr="002E055C">
        <w:rPr>
          <w:lang w:val="sq-AL"/>
        </w:rPr>
        <w:t>Nëse plotësohen kushtet dhe kriteret e përcaktuara në këtë vendim, brenda 15 (pesëmb</w:t>
      </w:r>
      <w:r w:rsidR="007608E7">
        <w:rPr>
          <w:lang w:val="sq-AL"/>
        </w:rPr>
        <w:t>ë</w:t>
      </w:r>
      <w:r w:rsidRPr="002E055C">
        <w:rPr>
          <w:lang w:val="sq-AL"/>
        </w:rPr>
        <w:t>d</w:t>
      </w:r>
      <w:r w:rsidR="007608E7">
        <w:rPr>
          <w:lang w:val="sq-AL"/>
        </w:rPr>
        <w:t>h</w:t>
      </w:r>
      <w:r w:rsidRPr="002E055C">
        <w:rPr>
          <w:lang w:val="sq-AL"/>
        </w:rPr>
        <w:t>j</w:t>
      </w:r>
      <w:r w:rsidR="007608E7">
        <w:rPr>
          <w:lang w:val="sq-AL"/>
        </w:rPr>
        <w:t>e</w:t>
      </w:r>
      <w:r w:rsidRPr="002E055C">
        <w:rPr>
          <w:lang w:val="sq-AL"/>
        </w:rPr>
        <w:t>të) ditëve kalendarike nga data e protokollimit të kërkesës së tatimpaguesit, dega doganore mbyll situatën debitore të tatimpaguesit përmes ndryshimit të deklaratës doganore dhe, njëkohësisht, deklarata e ndryshuar dhe e miratuar nga organi doganor shërben për kontabilitetin e shoqërisë për tatimpaguesin. Mbyllja e situatës bëhet vetëm për makineritë e pajisjet e listuara në aneksin 1 bashkëlidhur këtij vendimi. Dega doganore njofton drejtorinë rajonale tatimore për mbylljen e procedurës së shuarjes së borxhit dhe tatimpaguesin.</w:t>
      </w:r>
    </w:p>
    <w:p w:rsidR="00EA56B3" w:rsidRPr="002E055C" w:rsidRDefault="00EA56B3" w:rsidP="00EA56B3">
      <w:pPr>
        <w:pStyle w:val="Paragrafi"/>
        <w:rPr>
          <w:lang w:val="sq-AL"/>
        </w:rPr>
      </w:pPr>
      <w:r w:rsidRPr="002E055C">
        <w:rPr>
          <w:lang w:val="sq-AL"/>
        </w:rPr>
        <w:t xml:space="preserve">7. Për tatimpaguesit e përcaktuar në shkronjat </w:t>
      </w:r>
      <w:r w:rsidR="002E055C">
        <w:rPr>
          <w:lang w:val="sq-AL"/>
        </w:rPr>
        <w:t>“</w:t>
      </w:r>
      <w:r w:rsidRPr="002E055C">
        <w:rPr>
          <w:lang w:val="sq-AL"/>
        </w:rPr>
        <w:t>a</w:t>
      </w:r>
      <w:r w:rsidR="002E055C">
        <w:rPr>
          <w:lang w:val="sq-AL"/>
        </w:rPr>
        <w:t>”</w:t>
      </w:r>
      <w:r w:rsidRPr="002E055C">
        <w:rPr>
          <w:lang w:val="sq-AL"/>
        </w:rPr>
        <w:t xml:space="preserve">, </w:t>
      </w:r>
      <w:r w:rsidR="002E055C">
        <w:rPr>
          <w:lang w:val="sq-AL"/>
        </w:rPr>
        <w:t>“</w:t>
      </w:r>
      <w:r w:rsidRPr="002E055C">
        <w:rPr>
          <w:lang w:val="sq-AL"/>
        </w:rPr>
        <w:t>b</w:t>
      </w:r>
      <w:r w:rsidR="002E055C">
        <w:rPr>
          <w:lang w:val="sq-AL"/>
        </w:rPr>
        <w:t>”</w:t>
      </w:r>
      <w:r w:rsidRPr="002E055C">
        <w:rPr>
          <w:lang w:val="sq-AL"/>
        </w:rPr>
        <w:t xml:space="preserve"> dhe </w:t>
      </w:r>
      <w:r w:rsidR="002E055C">
        <w:rPr>
          <w:lang w:val="sq-AL"/>
        </w:rPr>
        <w:t>“</w:t>
      </w:r>
      <w:r w:rsidRPr="002E055C">
        <w:rPr>
          <w:lang w:val="sq-AL"/>
        </w:rPr>
        <w:t>c</w:t>
      </w:r>
      <w:r w:rsidR="002E055C">
        <w:rPr>
          <w:lang w:val="sq-AL"/>
        </w:rPr>
        <w:t>”</w:t>
      </w:r>
      <w:r w:rsidRPr="002E055C">
        <w:rPr>
          <w:lang w:val="sq-AL"/>
        </w:rPr>
        <w:t xml:space="preserve"> të pikës 1 të këtij vendimi, të cilët kanë bërë importim të makinerive e të pajisjeve nën skemën e shtyrjes së TVSH-së, por që iu ka mbaruar afati i shtyrjes së autorizimit nga administrata doganore apo </w:t>
      </w:r>
      <w:r w:rsidR="00A544CC" w:rsidRPr="002E055C">
        <w:rPr>
          <w:lang w:val="sq-AL"/>
        </w:rPr>
        <w:t xml:space="preserve">Ministri </w:t>
      </w:r>
      <w:r w:rsidRPr="002E055C">
        <w:rPr>
          <w:lang w:val="sq-AL"/>
        </w:rPr>
        <w:t xml:space="preserve">i Financave në datën e hyrjes në fuqi të ligjit </w:t>
      </w:r>
      <w:r w:rsidR="00C07950">
        <w:rPr>
          <w:lang w:val="sq-AL"/>
        </w:rPr>
        <w:t>nr</w:t>
      </w:r>
      <w:r w:rsidRPr="002E055C">
        <w:rPr>
          <w:lang w:val="sq-AL"/>
        </w:rPr>
        <w:t>.</w:t>
      </w:r>
      <w:r w:rsidR="007608E7">
        <w:rPr>
          <w:lang w:val="sq-AL"/>
        </w:rPr>
        <w:t xml:space="preserve"> </w:t>
      </w:r>
      <w:r w:rsidRPr="002E055C">
        <w:rPr>
          <w:lang w:val="sq-AL"/>
        </w:rPr>
        <w:t>12</w:t>
      </w:r>
      <w:r w:rsidR="00C07950">
        <w:rPr>
          <w:lang w:val="sq-AL"/>
        </w:rPr>
        <w:t>5</w:t>
      </w:r>
      <w:r w:rsidRPr="002E055C">
        <w:rPr>
          <w:lang w:val="sq-AL"/>
        </w:rPr>
        <w:t xml:space="preserve">/2012, datë 20.12.2012 </w:t>
      </w:r>
      <w:r w:rsidR="002E055C">
        <w:rPr>
          <w:lang w:val="sq-AL"/>
        </w:rPr>
        <w:t>“</w:t>
      </w:r>
      <w:r w:rsidRPr="002E055C">
        <w:rPr>
          <w:lang w:val="sq-AL"/>
        </w:rPr>
        <w:t xml:space="preserve">Për disa ndryshime dhe shtesa në ligjin </w:t>
      </w:r>
      <w:r w:rsidR="0059369A" w:rsidRPr="002E055C">
        <w:rPr>
          <w:lang w:val="sq-AL"/>
        </w:rPr>
        <w:t xml:space="preserve">nr. </w:t>
      </w:r>
      <w:r w:rsidRPr="002E055C">
        <w:rPr>
          <w:lang w:val="sq-AL"/>
        </w:rPr>
        <w:t>7928, datë</w:t>
      </w:r>
      <w:r w:rsidR="005F4851" w:rsidRPr="002E055C">
        <w:rPr>
          <w:lang w:val="sq-AL"/>
        </w:rPr>
        <w:t xml:space="preserve"> 27.4.1995 </w:t>
      </w:r>
      <w:r w:rsidR="002E055C">
        <w:rPr>
          <w:lang w:val="sq-AL"/>
        </w:rPr>
        <w:t>“</w:t>
      </w:r>
      <w:r w:rsidRPr="002E055C">
        <w:rPr>
          <w:lang w:val="sq-AL"/>
        </w:rPr>
        <w:t xml:space="preserve">Për tatimin mbi vlerën e </w:t>
      </w:r>
      <w:r w:rsidR="005F4851" w:rsidRPr="002E055C">
        <w:rPr>
          <w:lang w:val="sq-AL"/>
        </w:rPr>
        <w:t>shtuar</w:t>
      </w:r>
      <w:r w:rsidR="002E055C">
        <w:rPr>
          <w:lang w:val="sq-AL"/>
        </w:rPr>
        <w:t>”</w:t>
      </w:r>
      <w:r w:rsidRPr="002E055C">
        <w:rPr>
          <w:lang w:val="sq-AL"/>
        </w:rPr>
        <w:t>, të</w:t>
      </w:r>
      <w:r w:rsidR="005F4851" w:rsidRPr="002E055C">
        <w:rPr>
          <w:lang w:val="sq-AL"/>
        </w:rPr>
        <w:t xml:space="preserve"> ndryshuar</w:t>
      </w:r>
      <w:r w:rsidRPr="002E055C">
        <w:rPr>
          <w:lang w:val="sq-AL"/>
        </w:rPr>
        <w:t>, dhe kanë TVSH për t</w:t>
      </w:r>
      <w:r w:rsidR="00394A8E">
        <w:rPr>
          <w:lang w:val="sq-AL"/>
        </w:rPr>
        <w:t>’</w:t>
      </w:r>
      <w:r w:rsidRPr="002E055C">
        <w:rPr>
          <w:lang w:val="sq-AL"/>
        </w:rPr>
        <w:t>u rimbursuar nga administrat</w:t>
      </w:r>
      <w:r w:rsidR="00883C4D">
        <w:rPr>
          <w:lang w:val="sq-AL"/>
        </w:rPr>
        <w:t>a</w:t>
      </w:r>
      <w:r w:rsidRPr="002E055C">
        <w:rPr>
          <w:lang w:val="sq-AL"/>
        </w:rPr>
        <w:t xml:space="preserve"> tatimore, u shuhet borxhi doganor për TVSH-në e shtyrë</w:t>
      </w:r>
      <w:r w:rsidR="00A544CC">
        <w:rPr>
          <w:lang w:val="sq-AL"/>
        </w:rPr>
        <w:t>,</w:t>
      </w:r>
      <w:r w:rsidRPr="002E055C">
        <w:rPr>
          <w:lang w:val="sq-AL"/>
        </w:rPr>
        <w:t xml:space="preserve"> me kusht që të mos pretendojnë shumën e TVSH-së për rimbursim tek administrata tatimore, deri në shumën e TVSH-së së borxhit që shuh</w:t>
      </w:r>
      <w:r w:rsidR="007608E7">
        <w:rPr>
          <w:lang w:val="sq-AL"/>
        </w:rPr>
        <w:t>e</w:t>
      </w:r>
      <w:r w:rsidRPr="002E055C">
        <w:rPr>
          <w:lang w:val="sq-AL"/>
        </w:rPr>
        <w:t>t në doganë.</w:t>
      </w:r>
    </w:p>
    <w:p w:rsidR="00EA56B3" w:rsidRPr="002E055C" w:rsidRDefault="00EA56B3" w:rsidP="00EA56B3">
      <w:pPr>
        <w:pStyle w:val="Paragrafi"/>
        <w:rPr>
          <w:lang w:val="sq-AL"/>
        </w:rPr>
      </w:pPr>
      <w:r w:rsidRPr="002E055C">
        <w:rPr>
          <w:lang w:val="sq-AL"/>
        </w:rPr>
        <w:t>7.1. Këta tatimpagues duhet të paraqesin pranë degës doganore ku kanë bërë procedurat e importimit dokumentacionin e mëposhtëm:</w:t>
      </w:r>
    </w:p>
    <w:p w:rsidR="00EA56B3" w:rsidRPr="002E055C" w:rsidRDefault="00EA56B3" w:rsidP="00EA56B3">
      <w:pPr>
        <w:pStyle w:val="Paragrafi"/>
        <w:rPr>
          <w:lang w:val="sq-AL"/>
        </w:rPr>
      </w:pPr>
      <w:r w:rsidRPr="002E055C">
        <w:rPr>
          <w:lang w:val="sq-AL"/>
        </w:rPr>
        <w:t>a) Kërkesë për shuarje të borxhit doganor.</w:t>
      </w:r>
    </w:p>
    <w:p w:rsidR="00EA56B3" w:rsidRPr="002E055C" w:rsidRDefault="00EA56B3" w:rsidP="00EA56B3">
      <w:pPr>
        <w:pStyle w:val="Paragrafi"/>
        <w:rPr>
          <w:lang w:val="sq-AL"/>
        </w:rPr>
      </w:pPr>
      <w:r w:rsidRPr="002E055C">
        <w:rPr>
          <w:lang w:val="sq-AL"/>
        </w:rPr>
        <w:t xml:space="preserve">b) Kopje të autorizimit të shtyrjes së pagesës së TVSH-së nga administrata doganore ose nga </w:t>
      </w:r>
      <w:r w:rsidR="00C07950" w:rsidRPr="002E055C">
        <w:rPr>
          <w:lang w:val="sq-AL"/>
        </w:rPr>
        <w:t xml:space="preserve">Ministri </w:t>
      </w:r>
      <w:r w:rsidRPr="002E055C">
        <w:rPr>
          <w:lang w:val="sq-AL"/>
        </w:rPr>
        <w:t>i Financave.</w:t>
      </w:r>
    </w:p>
    <w:p w:rsidR="00EA56B3" w:rsidRPr="002E055C" w:rsidRDefault="00EA56B3" w:rsidP="00EA56B3">
      <w:pPr>
        <w:pStyle w:val="Paragrafi"/>
        <w:rPr>
          <w:lang w:val="sq-AL"/>
        </w:rPr>
      </w:pPr>
      <w:r w:rsidRPr="002E055C">
        <w:rPr>
          <w:lang w:val="sq-AL"/>
        </w:rPr>
        <w:t>c) Listën e makinerive e të pajisjeve të importuara nën skemën e shtyrjes së TVSH-së</w:t>
      </w:r>
      <w:r w:rsidR="00883C4D">
        <w:rPr>
          <w:lang w:val="sq-AL"/>
        </w:rPr>
        <w:t>,</w:t>
      </w:r>
      <w:r w:rsidRPr="002E055C">
        <w:rPr>
          <w:lang w:val="sq-AL"/>
        </w:rPr>
        <w:t xml:space="preserve"> si dhe të dhënat për deklaratat doganore me të cilat këto makineri e pajisje janë importuar.</w:t>
      </w:r>
    </w:p>
    <w:p w:rsidR="00EA56B3" w:rsidRPr="002E055C" w:rsidRDefault="00CB6F82" w:rsidP="00EA56B3">
      <w:pPr>
        <w:pStyle w:val="Paragrafi"/>
        <w:rPr>
          <w:lang w:val="sq-AL"/>
        </w:rPr>
      </w:pPr>
      <w:r>
        <w:rPr>
          <w:lang w:val="sq-AL"/>
        </w:rPr>
        <w:t>ç</w:t>
      </w:r>
      <w:r w:rsidR="00EA56B3" w:rsidRPr="002E055C">
        <w:rPr>
          <w:lang w:val="sq-AL"/>
        </w:rPr>
        <w:t xml:space="preserve">) Kopje të autorizimit për regjimin </w:t>
      </w:r>
      <w:r w:rsidR="008F0831">
        <w:rPr>
          <w:lang w:val="sq-AL"/>
        </w:rPr>
        <w:t>e</w:t>
      </w:r>
      <w:r w:rsidR="00EA56B3" w:rsidRPr="002E055C">
        <w:rPr>
          <w:lang w:val="sq-AL"/>
        </w:rPr>
        <w:t xml:space="preserve"> përpunimit aktiv për tatimpaguesit e përcaktuar në shkronjën </w:t>
      </w:r>
      <w:r w:rsidR="002E055C">
        <w:rPr>
          <w:lang w:val="sq-AL"/>
        </w:rPr>
        <w:t>“</w:t>
      </w:r>
      <w:r w:rsidR="00EA56B3" w:rsidRPr="002E055C">
        <w:rPr>
          <w:lang w:val="sq-AL"/>
        </w:rPr>
        <w:t>b</w:t>
      </w:r>
      <w:r w:rsidR="002E055C">
        <w:rPr>
          <w:lang w:val="sq-AL"/>
        </w:rPr>
        <w:t>”</w:t>
      </w:r>
      <w:r w:rsidR="00EA56B3" w:rsidRPr="002E055C">
        <w:rPr>
          <w:lang w:val="sq-AL"/>
        </w:rPr>
        <w:t xml:space="preserve"> të pikës 1 të këtij vendimi.</w:t>
      </w:r>
    </w:p>
    <w:p w:rsidR="00EA56B3" w:rsidRPr="002E055C" w:rsidRDefault="00EA56B3" w:rsidP="00EA56B3">
      <w:pPr>
        <w:pStyle w:val="Paragrafi"/>
        <w:rPr>
          <w:lang w:val="sq-AL"/>
        </w:rPr>
      </w:pPr>
      <w:r w:rsidRPr="002E055C">
        <w:rPr>
          <w:lang w:val="sq-AL"/>
        </w:rPr>
        <w:t xml:space="preserve">d) Një vërtetim të lëshuar nga drejtoria rajonale tatimore, ku është </w:t>
      </w:r>
      <w:r w:rsidR="005F4851" w:rsidRPr="002E055C">
        <w:rPr>
          <w:lang w:val="sq-AL"/>
        </w:rPr>
        <w:t>i</w:t>
      </w:r>
      <w:r w:rsidRPr="002E055C">
        <w:rPr>
          <w:lang w:val="sq-AL"/>
        </w:rPr>
        <w:t xml:space="preserve"> regjistruar, për situatën e TVSH-së që provon ekzistencën e tepricës kreditore të TVSH-së, si dhe shënohet se ky vërtetim është lëshuar me kërkesë të tatimpaguesit për heqje dorë nga pretendimi për rimbursim të kësaj shume nga organi tatimor deri në shumën e borxhit doganor për TVSH të shtyrë në import për makineri dhe pajisje. Në rast se shuma e TVSH-së kreditore tek administrat</w:t>
      </w:r>
      <w:r w:rsidR="008F0831">
        <w:rPr>
          <w:lang w:val="sq-AL"/>
        </w:rPr>
        <w:t>a</w:t>
      </w:r>
      <w:r w:rsidRPr="002E055C">
        <w:rPr>
          <w:lang w:val="sq-AL"/>
        </w:rPr>
        <w:t xml:space="preserve"> tatimore është më e lartë se shuma e TVSH-së së shtyrë në doganë, subjekti heq dorë nga TVSH-ja kreditore deri në shumën e TVSH-së së shtyrë në doganë për makineri dhe pajisje. Për diferencën, subjekti rimbursohet nga administrata tatimore sipas legjislacionit në fuqi për këtë fushë.</w:t>
      </w:r>
    </w:p>
    <w:p w:rsidR="00EA56B3" w:rsidRPr="002E055C" w:rsidRDefault="00EA56B3" w:rsidP="00EA56B3">
      <w:pPr>
        <w:pStyle w:val="Paragrafi"/>
        <w:rPr>
          <w:lang w:val="sq-AL"/>
        </w:rPr>
      </w:pPr>
      <w:r w:rsidRPr="002E055C">
        <w:rPr>
          <w:lang w:val="sq-AL"/>
        </w:rPr>
        <w:t xml:space="preserve">dh) Respektivisht sipas kategorisë së tatimpaguesit, të gjithë dokumentacionin e përcaktuar në pikat 3.1 , shkronjat </w:t>
      </w:r>
      <w:r w:rsidR="002E055C">
        <w:rPr>
          <w:lang w:val="sq-AL"/>
        </w:rPr>
        <w:t>“</w:t>
      </w:r>
      <w:r w:rsidRPr="002E055C">
        <w:rPr>
          <w:lang w:val="sq-AL"/>
        </w:rPr>
        <w:t>b</w:t>
      </w:r>
      <w:r w:rsidR="002E055C">
        <w:rPr>
          <w:lang w:val="sq-AL"/>
        </w:rPr>
        <w:t>”</w:t>
      </w:r>
      <w:r w:rsidRPr="002E055C">
        <w:rPr>
          <w:lang w:val="sq-AL"/>
        </w:rPr>
        <w:t xml:space="preserve"> dhe </w:t>
      </w:r>
      <w:r w:rsidR="002E055C">
        <w:rPr>
          <w:lang w:val="sq-AL"/>
        </w:rPr>
        <w:t>“</w:t>
      </w:r>
      <w:r w:rsidRPr="002E055C">
        <w:rPr>
          <w:lang w:val="sq-AL"/>
        </w:rPr>
        <w:t>c</w:t>
      </w:r>
      <w:r w:rsidR="002E055C">
        <w:rPr>
          <w:lang w:val="sq-AL"/>
        </w:rPr>
        <w:t>”</w:t>
      </w:r>
      <w:r w:rsidRPr="002E055C">
        <w:rPr>
          <w:lang w:val="sq-AL"/>
        </w:rPr>
        <w:t xml:space="preserve">; 3.2, shkronjat </w:t>
      </w:r>
      <w:r w:rsidR="002E055C">
        <w:rPr>
          <w:lang w:val="sq-AL"/>
        </w:rPr>
        <w:t>“</w:t>
      </w:r>
      <w:r w:rsidRPr="002E055C">
        <w:rPr>
          <w:lang w:val="sq-AL"/>
        </w:rPr>
        <w:t>c</w:t>
      </w:r>
      <w:r w:rsidR="002E055C">
        <w:rPr>
          <w:lang w:val="sq-AL"/>
        </w:rPr>
        <w:t>”</w:t>
      </w:r>
      <w:r w:rsidRPr="002E055C">
        <w:rPr>
          <w:lang w:val="sq-AL"/>
        </w:rPr>
        <w:t xml:space="preserve"> dhe </w:t>
      </w:r>
      <w:r w:rsidR="002E055C">
        <w:rPr>
          <w:lang w:val="sq-AL"/>
        </w:rPr>
        <w:t>“</w:t>
      </w:r>
      <w:r w:rsidR="00CB6F82">
        <w:rPr>
          <w:lang w:val="sq-AL"/>
        </w:rPr>
        <w:t>ç</w:t>
      </w:r>
      <w:r w:rsidR="002E055C">
        <w:rPr>
          <w:lang w:val="sq-AL"/>
        </w:rPr>
        <w:t>”</w:t>
      </w:r>
      <w:r w:rsidRPr="002E055C">
        <w:rPr>
          <w:lang w:val="sq-AL"/>
        </w:rPr>
        <w:t xml:space="preserve">; dhe 3.3, shkronjat </w:t>
      </w:r>
      <w:r w:rsidR="002E055C">
        <w:rPr>
          <w:lang w:val="sq-AL"/>
        </w:rPr>
        <w:t>“</w:t>
      </w:r>
      <w:r w:rsidRPr="002E055C">
        <w:rPr>
          <w:lang w:val="sq-AL"/>
        </w:rPr>
        <w:t>b</w:t>
      </w:r>
      <w:r w:rsidR="002E055C">
        <w:rPr>
          <w:lang w:val="sq-AL"/>
        </w:rPr>
        <w:t>”</w:t>
      </w:r>
      <w:r w:rsidRPr="002E055C">
        <w:rPr>
          <w:lang w:val="sq-AL"/>
        </w:rPr>
        <w:t xml:space="preserve">, </w:t>
      </w:r>
      <w:r w:rsidR="002E055C">
        <w:rPr>
          <w:lang w:val="sq-AL"/>
        </w:rPr>
        <w:t>“</w:t>
      </w:r>
      <w:r w:rsidRPr="002E055C">
        <w:rPr>
          <w:lang w:val="sq-AL"/>
        </w:rPr>
        <w:t>c</w:t>
      </w:r>
      <w:r w:rsidR="002E055C">
        <w:rPr>
          <w:lang w:val="sq-AL"/>
        </w:rPr>
        <w:t>”</w:t>
      </w:r>
      <w:r w:rsidRPr="002E055C">
        <w:rPr>
          <w:lang w:val="sq-AL"/>
        </w:rPr>
        <w:t xml:space="preserve"> dhe </w:t>
      </w:r>
      <w:r w:rsidR="002E055C">
        <w:rPr>
          <w:lang w:val="sq-AL"/>
        </w:rPr>
        <w:t>“</w:t>
      </w:r>
      <w:r w:rsidR="00CB6F82">
        <w:rPr>
          <w:lang w:val="sq-AL"/>
        </w:rPr>
        <w:t>ç</w:t>
      </w:r>
      <w:r w:rsidR="002E055C">
        <w:rPr>
          <w:lang w:val="sq-AL"/>
        </w:rPr>
        <w:t>”</w:t>
      </w:r>
      <w:r w:rsidRPr="002E055C">
        <w:rPr>
          <w:lang w:val="sq-AL"/>
        </w:rPr>
        <w:t xml:space="preserve"> të këtij vendimi.</w:t>
      </w:r>
    </w:p>
    <w:p w:rsidR="00EA56B3" w:rsidRPr="002E055C" w:rsidRDefault="00EA56B3" w:rsidP="00EA56B3">
      <w:pPr>
        <w:pStyle w:val="Paragrafi"/>
        <w:rPr>
          <w:lang w:val="sq-AL"/>
        </w:rPr>
      </w:pPr>
      <w:r w:rsidRPr="002E055C">
        <w:rPr>
          <w:lang w:val="sq-AL"/>
        </w:rPr>
        <w:t xml:space="preserve">7.2. Nëse plotësohen kushtet e përcaktuara në këtë vendim, dega doganore, brenda 15 (pesëmbëdhjetë) ditëve kalendarike nga data e protokollimit të kërkesës së tatimpaguesit, kryen procedurat e mëtejshme për sistemimin dhe kontabilizimin e pozicioneve debitore të TVSH-së. Dega doganore mbyll situatën debitore të tatimpaguesit përmes ndryshimit të deklaratës doganore dhe, njëkohësisht, deklarata e ndryshuar dhe e miratuar nga organi doganor </w:t>
      </w:r>
      <w:r w:rsidR="007608E7" w:rsidRPr="002E055C">
        <w:rPr>
          <w:lang w:val="sq-AL"/>
        </w:rPr>
        <w:t>shërben</w:t>
      </w:r>
      <w:r w:rsidRPr="002E055C">
        <w:rPr>
          <w:lang w:val="sq-AL"/>
        </w:rPr>
        <w:t xml:space="preserve"> për kontabilitetin e shoqërisë për tatimpaguesin. Mbyllja e situatës bëhet vetëm për makineritë dhe pajisjet e listuara në aneksin 1, bashkëlidhur këtij vendimi. Dega doganore njofton subjektin që ka bërë kërkesën dhe drejtorinë rajonale tatimore për mbylljen e procedurës së shuarjes së borxhit doganor për të vijuar me procedurat për heqjen e TVSH-së së </w:t>
      </w:r>
      <w:r w:rsidR="00F12295" w:rsidRPr="002E055C">
        <w:rPr>
          <w:lang w:val="sq-AL"/>
        </w:rPr>
        <w:t>z</w:t>
      </w:r>
      <w:r w:rsidR="00F12295">
        <w:rPr>
          <w:lang w:val="sq-AL"/>
        </w:rPr>
        <w:t>b</w:t>
      </w:r>
      <w:r w:rsidR="00F12295" w:rsidRPr="002E055C">
        <w:rPr>
          <w:lang w:val="sq-AL"/>
        </w:rPr>
        <w:t>ritshme</w:t>
      </w:r>
      <w:r w:rsidRPr="002E055C">
        <w:rPr>
          <w:lang w:val="sq-AL"/>
        </w:rPr>
        <w:t>.</w:t>
      </w:r>
    </w:p>
    <w:p w:rsidR="00EA56B3" w:rsidRPr="002E055C" w:rsidRDefault="00EA56B3" w:rsidP="00EA56B3">
      <w:pPr>
        <w:pStyle w:val="Paragrafi"/>
        <w:rPr>
          <w:lang w:val="sq-AL"/>
        </w:rPr>
      </w:pPr>
      <w:r w:rsidRPr="002E055C">
        <w:rPr>
          <w:lang w:val="sq-AL"/>
        </w:rPr>
        <w:t>7.3 Pas miratimit nga dega doganore, drejtoria rajonale tatimore vlerëson situatën kreditore të tatimpaguesit duke e reduktuar për TVSH-në përkatëse të rimbursueshme deri në shumën e shuar të borxhit të TVSH-së së shtyrë në doganë për makineri dhe pajisje, si dhe njofton me shkrim tatimpaguesin për situatën e tij pas sistemimit në administratën tatimore.</w:t>
      </w:r>
    </w:p>
    <w:p w:rsidR="00EA56B3" w:rsidRPr="002E055C" w:rsidRDefault="00EA56B3" w:rsidP="00EA56B3">
      <w:pPr>
        <w:pStyle w:val="Paragrafi"/>
        <w:rPr>
          <w:lang w:val="sq-AL"/>
        </w:rPr>
      </w:pPr>
      <w:r w:rsidRPr="002E055C">
        <w:rPr>
          <w:lang w:val="sq-AL"/>
        </w:rPr>
        <w:t xml:space="preserve">8. Tatimpaguesit, të cilët kanë importuar makineri dhe pajisje nën skemën e regjimit të lejimit të përkohshëm të tyre, që nuk u ka mbaruar afati </w:t>
      </w:r>
      <w:r w:rsidR="00CB6F82">
        <w:rPr>
          <w:lang w:val="sq-AL"/>
        </w:rPr>
        <w:t>i</w:t>
      </w:r>
      <w:r w:rsidRPr="002E055C">
        <w:rPr>
          <w:lang w:val="sq-AL"/>
        </w:rPr>
        <w:t xml:space="preserve"> regjimit dhe në rast se janë të interesuara të kaloj</w:t>
      </w:r>
      <w:r w:rsidR="008F0831">
        <w:rPr>
          <w:lang w:val="sq-AL"/>
        </w:rPr>
        <w:t>n</w:t>
      </w:r>
      <w:r w:rsidRPr="002E055C">
        <w:rPr>
          <w:lang w:val="sq-AL"/>
        </w:rPr>
        <w:t xml:space="preserve">ë nga regjimi i lejimit të përkohshëm në regjim importi, përfitojnë nga përjashtimi i TVSH-së në import të makinerive dhe pajisjeve në rast se janë persona të tatueshëm sipas përcaktimeve në shkronjat </w:t>
      </w:r>
      <w:r w:rsidR="002E055C">
        <w:rPr>
          <w:lang w:val="sq-AL"/>
        </w:rPr>
        <w:t>“</w:t>
      </w:r>
      <w:r w:rsidRPr="002E055C">
        <w:rPr>
          <w:lang w:val="sq-AL"/>
        </w:rPr>
        <w:t>a</w:t>
      </w:r>
      <w:r w:rsidR="002E055C">
        <w:rPr>
          <w:lang w:val="sq-AL"/>
        </w:rPr>
        <w:t>”</w:t>
      </w:r>
      <w:r w:rsidRPr="002E055C">
        <w:rPr>
          <w:lang w:val="sq-AL"/>
        </w:rPr>
        <w:t xml:space="preserve">, </w:t>
      </w:r>
      <w:r w:rsidR="002E055C">
        <w:rPr>
          <w:lang w:val="sq-AL"/>
        </w:rPr>
        <w:t>“</w:t>
      </w:r>
      <w:r w:rsidRPr="002E055C">
        <w:rPr>
          <w:lang w:val="sq-AL"/>
        </w:rPr>
        <w:t>b</w:t>
      </w:r>
      <w:r w:rsidR="002E055C">
        <w:rPr>
          <w:lang w:val="sq-AL"/>
        </w:rPr>
        <w:t>”</w:t>
      </w:r>
      <w:r w:rsidRPr="002E055C">
        <w:rPr>
          <w:lang w:val="sq-AL"/>
        </w:rPr>
        <w:t xml:space="preserve"> dhe </w:t>
      </w:r>
      <w:r w:rsidR="002E055C">
        <w:rPr>
          <w:lang w:val="sq-AL"/>
        </w:rPr>
        <w:t>“</w:t>
      </w:r>
      <w:r w:rsidRPr="002E055C">
        <w:rPr>
          <w:lang w:val="sq-AL"/>
        </w:rPr>
        <w:t>c</w:t>
      </w:r>
      <w:r w:rsidR="002E055C">
        <w:rPr>
          <w:lang w:val="sq-AL"/>
        </w:rPr>
        <w:t>”</w:t>
      </w:r>
      <w:r w:rsidRPr="002E055C">
        <w:rPr>
          <w:lang w:val="sq-AL"/>
        </w:rPr>
        <w:t xml:space="preserve"> të pikës 1 të këtij vendimi, dhe plotësojnë dhe paraqesin pranë autoriteteve doganore dokumentacionin e përcaktuar, respektivisht, në këtë vendim.</w:t>
      </w:r>
    </w:p>
    <w:p w:rsidR="00EA56B3" w:rsidRPr="002E055C" w:rsidRDefault="00EA56B3" w:rsidP="00EA56B3">
      <w:pPr>
        <w:pStyle w:val="Paragrafi"/>
        <w:rPr>
          <w:lang w:val="sq-AL"/>
        </w:rPr>
      </w:pPr>
      <w:r w:rsidRPr="002E055C">
        <w:rPr>
          <w:lang w:val="sq-AL"/>
        </w:rPr>
        <w:t xml:space="preserve">9. Në përfundim të procedurës së shuarjes së borxhit doganor, Drejtoria e Përgjithshme e Tatimeve dhe Drejtoria e Përgjithshme e Doganave njoftojnë Ministrinë e </w:t>
      </w:r>
      <w:r w:rsidR="007608E7" w:rsidRPr="002E055C">
        <w:rPr>
          <w:lang w:val="sq-AL"/>
        </w:rPr>
        <w:t>Financave</w:t>
      </w:r>
      <w:r w:rsidRPr="002E055C">
        <w:rPr>
          <w:lang w:val="sq-AL"/>
        </w:rPr>
        <w:t xml:space="preserve"> për gjithë listën e tatimpaguesve dhe shumat përkatëse.</w:t>
      </w:r>
    </w:p>
    <w:p w:rsidR="00EA56B3" w:rsidRPr="002E055C" w:rsidRDefault="00EA56B3" w:rsidP="00EA56B3">
      <w:pPr>
        <w:pStyle w:val="Paragrafi"/>
        <w:rPr>
          <w:lang w:val="sq-AL"/>
        </w:rPr>
      </w:pPr>
      <w:r w:rsidRPr="002E055C">
        <w:rPr>
          <w:lang w:val="sq-AL"/>
        </w:rPr>
        <w:t>Ky vendim hyn në fuqi pas botimit në Fletoren Zyrtare.</w:t>
      </w:r>
    </w:p>
    <w:p w:rsidR="00EA56B3" w:rsidRPr="002E055C" w:rsidRDefault="00EA56B3" w:rsidP="00EA56B3">
      <w:pPr>
        <w:pStyle w:val="Paragrafi"/>
        <w:rPr>
          <w:lang w:val="sq-AL"/>
        </w:rPr>
      </w:pPr>
    </w:p>
    <w:p w:rsidR="00EA56B3" w:rsidRPr="002E055C" w:rsidRDefault="00EA56B3" w:rsidP="00694E9E">
      <w:pPr>
        <w:pStyle w:val="Autoriteti"/>
        <w:rPr>
          <w:lang w:val="sq-AL"/>
        </w:rPr>
      </w:pPr>
      <w:r w:rsidRPr="002E055C">
        <w:rPr>
          <w:lang w:val="sq-AL"/>
        </w:rPr>
        <w:t>KRYEMINISTRI</w:t>
      </w:r>
    </w:p>
    <w:p w:rsidR="00EA56B3" w:rsidRPr="002E055C" w:rsidRDefault="00EA56B3" w:rsidP="00694E9E">
      <w:pPr>
        <w:pStyle w:val="AutoritetiEmer"/>
        <w:rPr>
          <w:lang w:val="sq-AL"/>
        </w:rPr>
      </w:pPr>
      <w:r w:rsidRPr="002E055C">
        <w:rPr>
          <w:lang w:val="sq-AL"/>
        </w:rPr>
        <w:t>Sali Berisha</w:t>
      </w:r>
    </w:p>
    <w:p w:rsidR="00EA56B3" w:rsidRPr="002E055C" w:rsidRDefault="002E055C" w:rsidP="00EA56B3">
      <w:pPr>
        <w:ind w:firstLine="720"/>
        <w:rPr>
          <w:lang w:val="sq-AL"/>
        </w:rPr>
      </w:pPr>
      <w:r>
        <w:rPr>
          <w:rFonts w:ascii="Arial" w:hAnsi="Arial" w:cs="Arial"/>
          <w:color w:val="B8B8B7"/>
          <w:sz w:val="7"/>
          <w:szCs w:val="7"/>
          <w:lang w:val="sq-AL"/>
        </w:rPr>
        <w:t>“</w:t>
      </w:r>
    </w:p>
    <w:p w:rsidR="00EA56B3" w:rsidRPr="002E055C" w:rsidRDefault="00EA56B3" w:rsidP="00EA56B3">
      <w:pPr>
        <w:ind w:firstLine="720"/>
        <w:rPr>
          <w:lang w:val="sq-AL"/>
        </w:rPr>
      </w:pPr>
    </w:p>
    <w:p w:rsidR="00EA56B3" w:rsidRPr="002E055C" w:rsidRDefault="00EA56B3" w:rsidP="00EA56B3">
      <w:pPr>
        <w:ind w:firstLine="720"/>
        <w:rPr>
          <w:lang w:val="sq-AL"/>
        </w:rPr>
      </w:pPr>
    </w:p>
    <w:p w:rsidR="00EA56B3" w:rsidRPr="002E055C" w:rsidRDefault="00EA56B3" w:rsidP="00EA56B3">
      <w:pPr>
        <w:rPr>
          <w:lang w:val="sq-AL"/>
        </w:rPr>
      </w:pPr>
    </w:p>
    <w:p w:rsidR="00EA56B3" w:rsidRPr="002E055C" w:rsidRDefault="00EA56B3" w:rsidP="00EA56B3">
      <w:pPr>
        <w:rPr>
          <w:lang w:val="sq-AL"/>
        </w:rPr>
      </w:pPr>
    </w:p>
    <w:p w:rsidR="00EA56B3" w:rsidRPr="002E055C" w:rsidRDefault="00EA56B3" w:rsidP="009103F3">
      <w:pPr>
        <w:tabs>
          <w:tab w:val="left" w:pos="1052"/>
        </w:tabs>
        <w:rPr>
          <w:lang w:val="sq-AL"/>
        </w:rPr>
      </w:pPr>
    </w:p>
    <w:p w:rsidR="00EA56B3" w:rsidRPr="002E055C" w:rsidRDefault="00D92177" w:rsidP="000F0EB1">
      <w:pPr>
        <w:spacing w:before="100" w:beforeAutospacing="1" w:after="100" w:afterAutospacing="1"/>
        <w:jc w:val="both"/>
        <w:rPr>
          <w:b/>
          <w:lang w:val="sq-AL"/>
        </w:rPr>
      </w:pPr>
      <w:r w:rsidRPr="002E055C">
        <w:rPr>
          <w:b/>
          <w:noProof/>
          <w:lang w:val="en-GB" w:eastAsia="en-GB"/>
        </w:rPr>
        <w:drawing>
          <wp:inline distT="0" distB="0" distL="0" distR="0">
            <wp:extent cx="5695950" cy="8039100"/>
            <wp:effectExtent l="0" t="0" r="0" b="0"/>
            <wp:docPr id="3" name="Picture 3" descr="Untitled-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titled-9"/>
                    <pic:cNvPicPr>
                      <a:picLocks noChangeAspect="1" noChangeArrowheads="1"/>
                    </pic:cNvPicPr>
                  </pic:nvPicPr>
                  <pic:blipFill>
                    <a:blip r:embed="rId8" cstate="print">
                      <a:extLst>
                        <a:ext uri="{28A0092B-C50C-407E-A947-70E740481C1C}">
                          <a14:useLocalDpi xmlns:a14="http://schemas.microsoft.com/office/drawing/2010/main" val="0"/>
                        </a:ext>
                      </a:extLst>
                    </a:blip>
                    <a:srcRect l="7875" t="8437" r="19203" b="14189"/>
                    <a:stretch>
                      <a:fillRect/>
                    </a:stretch>
                  </pic:blipFill>
                  <pic:spPr bwMode="auto">
                    <a:xfrm>
                      <a:off x="0" y="0"/>
                      <a:ext cx="5695950" cy="8039100"/>
                    </a:xfrm>
                    <a:prstGeom prst="rect">
                      <a:avLst/>
                    </a:prstGeom>
                    <a:noFill/>
                    <a:ln>
                      <a:noFill/>
                    </a:ln>
                  </pic:spPr>
                </pic:pic>
              </a:graphicData>
            </a:graphic>
          </wp:inline>
        </w:drawing>
      </w:r>
    </w:p>
    <w:p w:rsidR="001C54A0" w:rsidRPr="002E055C" w:rsidRDefault="00D92177" w:rsidP="00B56B65">
      <w:pPr>
        <w:pStyle w:val="Paragrafi"/>
        <w:ind w:firstLine="0"/>
        <w:rPr>
          <w:lang w:val="sq-AL"/>
        </w:rPr>
      </w:pPr>
      <w:r w:rsidRPr="002E055C">
        <w:rPr>
          <w:noProof/>
          <w:lang w:val="en-GB" w:eastAsia="en-GB"/>
        </w:rPr>
        <w:drawing>
          <wp:inline distT="0" distB="0" distL="0" distR="0">
            <wp:extent cx="5686425" cy="8058150"/>
            <wp:effectExtent l="0" t="0" r="9525" b="0"/>
            <wp:docPr id="4" name="Picture 4" descr="Untitled-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ntitled-10"/>
                    <pic:cNvPicPr>
                      <a:picLocks noChangeAspect="1" noChangeArrowheads="1"/>
                    </pic:cNvPicPr>
                  </pic:nvPicPr>
                  <pic:blipFill>
                    <a:blip r:embed="rId9" cstate="print">
                      <a:extLst>
                        <a:ext uri="{28A0092B-C50C-407E-A947-70E740481C1C}">
                          <a14:useLocalDpi xmlns:a14="http://schemas.microsoft.com/office/drawing/2010/main" val="0"/>
                        </a:ext>
                      </a:extLst>
                    </a:blip>
                    <a:srcRect l="6628" t="7497" r="19060" b="13332"/>
                    <a:stretch>
                      <a:fillRect/>
                    </a:stretch>
                  </pic:blipFill>
                  <pic:spPr bwMode="auto">
                    <a:xfrm>
                      <a:off x="0" y="0"/>
                      <a:ext cx="5686425" cy="8058150"/>
                    </a:xfrm>
                    <a:prstGeom prst="rect">
                      <a:avLst/>
                    </a:prstGeom>
                    <a:noFill/>
                    <a:ln>
                      <a:noFill/>
                    </a:ln>
                  </pic:spPr>
                </pic:pic>
              </a:graphicData>
            </a:graphic>
          </wp:inline>
        </w:drawing>
      </w:r>
      <w:r w:rsidRPr="002E055C">
        <w:rPr>
          <w:noProof/>
          <w:lang w:val="en-GB" w:eastAsia="en-GB"/>
        </w:rPr>
        <w:drawing>
          <wp:inline distT="0" distB="0" distL="0" distR="0">
            <wp:extent cx="5600700" cy="7791450"/>
            <wp:effectExtent l="0" t="0" r="0" b="0"/>
            <wp:docPr id="5" name="Picture 5" descr="Untitled-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ntitled-11"/>
                    <pic:cNvPicPr>
                      <a:picLocks noChangeAspect="1" noChangeArrowheads="1"/>
                    </pic:cNvPicPr>
                  </pic:nvPicPr>
                  <pic:blipFill>
                    <a:blip r:embed="rId10" cstate="print">
                      <a:extLst>
                        <a:ext uri="{28A0092B-C50C-407E-A947-70E740481C1C}">
                          <a14:useLocalDpi xmlns:a14="http://schemas.microsoft.com/office/drawing/2010/main" val="0"/>
                        </a:ext>
                      </a:extLst>
                    </a:blip>
                    <a:srcRect l="6415" t="6989" r="19382" b="14026"/>
                    <a:stretch>
                      <a:fillRect/>
                    </a:stretch>
                  </pic:blipFill>
                  <pic:spPr bwMode="auto">
                    <a:xfrm>
                      <a:off x="0" y="0"/>
                      <a:ext cx="5600700" cy="7791450"/>
                    </a:xfrm>
                    <a:prstGeom prst="rect">
                      <a:avLst/>
                    </a:prstGeom>
                    <a:noFill/>
                    <a:ln>
                      <a:noFill/>
                    </a:ln>
                  </pic:spPr>
                </pic:pic>
              </a:graphicData>
            </a:graphic>
          </wp:inline>
        </w:drawing>
      </w:r>
    </w:p>
    <w:p w:rsidR="00EA56B3" w:rsidRPr="002E055C" w:rsidRDefault="00EA56B3" w:rsidP="00CA5A2D">
      <w:pPr>
        <w:pStyle w:val="Paragrafi"/>
        <w:rPr>
          <w:lang w:val="sq-AL"/>
        </w:rPr>
      </w:pPr>
    </w:p>
    <w:p w:rsidR="00B56B65" w:rsidRPr="002E055C" w:rsidRDefault="00B56B65" w:rsidP="00CA5A2D">
      <w:pPr>
        <w:pStyle w:val="Paragrafi"/>
        <w:rPr>
          <w:lang w:val="sq-AL"/>
        </w:rPr>
      </w:pPr>
    </w:p>
    <w:p w:rsidR="00EA56B3" w:rsidRPr="002E055C" w:rsidRDefault="00D92177" w:rsidP="00612FB6">
      <w:pPr>
        <w:pStyle w:val="Paragrafi"/>
        <w:ind w:firstLine="0"/>
        <w:rPr>
          <w:lang w:val="sq-AL"/>
        </w:rPr>
      </w:pPr>
      <w:r>
        <w:rPr>
          <w:noProof/>
          <w:lang w:val="en-GB" w:eastAsia="en-GB"/>
        </w:rPr>
        <w:drawing>
          <wp:anchor distT="0" distB="0" distL="114300" distR="114300" simplePos="0" relativeHeight="251661824" behindDoc="0" locked="0" layoutInCell="1" allowOverlap="1">
            <wp:simplePos x="0" y="0"/>
            <wp:positionH relativeFrom="margin">
              <wp:posOffset>57150</wp:posOffset>
            </wp:positionH>
            <wp:positionV relativeFrom="margin">
              <wp:posOffset>88900</wp:posOffset>
            </wp:positionV>
            <wp:extent cx="5779770" cy="7936230"/>
            <wp:effectExtent l="0" t="0" r="0" b="7620"/>
            <wp:wrapSquare wrapText="bothSides"/>
            <wp:docPr id="129" name="Picture 129" descr="Untitled-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Untitled-12"/>
                    <pic:cNvPicPr>
                      <a:picLocks noChangeAspect="1" noChangeArrowheads="1"/>
                    </pic:cNvPicPr>
                  </pic:nvPicPr>
                  <pic:blipFill>
                    <a:blip r:embed="rId11" cstate="print">
                      <a:extLst>
                        <a:ext uri="{28A0092B-C50C-407E-A947-70E740481C1C}">
                          <a14:useLocalDpi xmlns:a14="http://schemas.microsoft.com/office/drawing/2010/main" val="0"/>
                        </a:ext>
                      </a:extLst>
                    </a:blip>
                    <a:srcRect l="6517" t="7028" r="18958" b="13718"/>
                    <a:stretch>
                      <a:fillRect/>
                    </a:stretch>
                  </pic:blipFill>
                  <pic:spPr bwMode="auto">
                    <a:xfrm>
                      <a:off x="0" y="0"/>
                      <a:ext cx="5779770" cy="79362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D5727" w:rsidRPr="002E055C" w:rsidRDefault="00D92177" w:rsidP="00B45BAA">
      <w:pPr>
        <w:pStyle w:val="Paragrafi"/>
        <w:rPr>
          <w:lang w:val="sq-AL"/>
        </w:rPr>
      </w:pPr>
      <w:r w:rsidRPr="002E055C">
        <w:rPr>
          <w:noProof/>
          <w:lang w:val="en-GB" w:eastAsia="en-GB"/>
        </w:rPr>
        <w:drawing>
          <wp:anchor distT="0" distB="0" distL="114300" distR="114300" simplePos="0" relativeHeight="251652608" behindDoc="0" locked="0" layoutInCell="1" allowOverlap="1">
            <wp:simplePos x="0" y="0"/>
            <wp:positionH relativeFrom="margin">
              <wp:align>center</wp:align>
            </wp:positionH>
            <wp:positionV relativeFrom="margin">
              <wp:posOffset>104140</wp:posOffset>
            </wp:positionV>
            <wp:extent cx="5868670" cy="8164830"/>
            <wp:effectExtent l="0" t="0" r="0" b="7620"/>
            <wp:wrapSquare wrapText="bothSides"/>
            <wp:docPr id="102" name="Picture 102" descr="Untitled-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Untitled-13"/>
                    <pic:cNvPicPr>
                      <a:picLocks noChangeAspect="1" noChangeArrowheads="1"/>
                    </pic:cNvPicPr>
                  </pic:nvPicPr>
                  <pic:blipFill>
                    <a:blip r:embed="rId12" cstate="print">
                      <a:extLst>
                        <a:ext uri="{28A0092B-C50C-407E-A947-70E740481C1C}">
                          <a14:useLocalDpi xmlns:a14="http://schemas.microsoft.com/office/drawing/2010/main" val="0"/>
                        </a:ext>
                      </a:extLst>
                    </a:blip>
                    <a:srcRect l="6226" t="6979" r="18077" b="13362"/>
                    <a:stretch>
                      <a:fillRect/>
                    </a:stretch>
                  </pic:blipFill>
                  <pic:spPr bwMode="auto">
                    <a:xfrm>
                      <a:off x="0" y="0"/>
                      <a:ext cx="5868670" cy="81648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02155" w:rsidRPr="002E055C" w:rsidRDefault="00D02155" w:rsidP="00C03211">
      <w:pPr>
        <w:pStyle w:val="Paragrafi"/>
        <w:ind w:firstLine="0"/>
        <w:rPr>
          <w:lang w:val="sq-AL"/>
        </w:rPr>
      </w:pPr>
    </w:p>
    <w:p w:rsidR="00D02155" w:rsidRDefault="00D92177" w:rsidP="008D3760">
      <w:pPr>
        <w:pStyle w:val="Paragrafi"/>
        <w:rPr>
          <w:lang w:val="sq-AL"/>
        </w:rPr>
      </w:pPr>
      <w:r w:rsidRPr="002E055C">
        <w:rPr>
          <w:noProof/>
          <w:lang w:val="en-GB" w:eastAsia="en-GB"/>
        </w:rPr>
        <w:drawing>
          <wp:anchor distT="0" distB="0" distL="114300" distR="114300" simplePos="0" relativeHeight="251653632" behindDoc="0" locked="0" layoutInCell="1" allowOverlap="1">
            <wp:simplePos x="0" y="0"/>
            <wp:positionH relativeFrom="margin">
              <wp:align>center</wp:align>
            </wp:positionH>
            <wp:positionV relativeFrom="margin">
              <wp:posOffset>356235</wp:posOffset>
            </wp:positionV>
            <wp:extent cx="5883275" cy="7783195"/>
            <wp:effectExtent l="0" t="0" r="3175" b="8255"/>
            <wp:wrapSquare wrapText="bothSides"/>
            <wp:docPr id="103" name="Picture 103" descr="Untitled-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Untitled-14"/>
                    <pic:cNvPicPr>
                      <a:picLocks noChangeAspect="1" noChangeArrowheads="1"/>
                    </pic:cNvPicPr>
                  </pic:nvPicPr>
                  <pic:blipFill>
                    <a:blip r:embed="rId13" cstate="print">
                      <a:extLst>
                        <a:ext uri="{28A0092B-C50C-407E-A947-70E740481C1C}">
                          <a14:useLocalDpi xmlns:a14="http://schemas.microsoft.com/office/drawing/2010/main" val="0"/>
                        </a:ext>
                      </a:extLst>
                    </a:blip>
                    <a:srcRect l="5775" t="6825" r="18051" b="12885"/>
                    <a:stretch>
                      <a:fillRect/>
                    </a:stretch>
                  </pic:blipFill>
                  <pic:spPr bwMode="auto">
                    <a:xfrm>
                      <a:off x="0" y="0"/>
                      <a:ext cx="5883275" cy="77831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6613F" w:rsidRDefault="00D92177" w:rsidP="0016613F">
      <w:pPr>
        <w:tabs>
          <w:tab w:val="left" w:pos="7200"/>
        </w:tabs>
        <w:rPr>
          <w:lang w:val="sq-AL"/>
        </w:rPr>
      </w:pPr>
      <w:r w:rsidRPr="002E055C">
        <w:rPr>
          <w:noProof/>
          <w:lang w:val="en-GB" w:eastAsia="en-GB"/>
        </w:rPr>
        <w:drawing>
          <wp:anchor distT="0" distB="0" distL="114300" distR="114300" simplePos="0" relativeHeight="251654656" behindDoc="0" locked="0" layoutInCell="1" allowOverlap="1">
            <wp:simplePos x="0" y="0"/>
            <wp:positionH relativeFrom="margin">
              <wp:align>center</wp:align>
            </wp:positionH>
            <wp:positionV relativeFrom="margin">
              <wp:posOffset>153035</wp:posOffset>
            </wp:positionV>
            <wp:extent cx="5704840" cy="7797165"/>
            <wp:effectExtent l="0" t="0" r="0" b="0"/>
            <wp:wrapSquare wrapText="bothSides"/>
            <wp:docPr id="104" name="Picture 104" descr="Untitled-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Untitled-15"/>
                    <pic:cNvPicPr>
                      <a:picLocks noChangeAspect="1" noChangeArrowheads="1"/>
                    </pic:cNvPicPr>
                  </pic:nvPicPr>
                  <pic:blipFill>
                    <a:blip r:embed="rId14" cstate="print">
                      <a:extLst>
                        <a:ext uri="{28A0092B-C50C-407E-A947-70E740481C1C}">
                          <a14:useLocalDpi xmlns:a14="http://schemas.microsoft.com/office/drawing/2010/main" val="0"/>
                        </a:ext>
                      </a:extLst>
                    </a:blip>
                    <a:srcRect l="7411" t="7509" r="18941" b="13921"/>
                    <a:stretch>
                      <a:fillRect/>
                    </a:stretch>
                  </pic:blipFill>
                  <pic:spPr bwMode="auto">
                    <a:xfrm>
                      <a:off x="0" y="0"/>
                      <a:ext cx="5704840" cy="77971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6613F" w:rsidRDefault="00D92177" w:rsidP="0016613F">
      <w:pPr>
        <w:tabs>
          <w:tab w:val="left" w:pos="7200"/>
        </w:tabs>
        <w:rPr>
          <w:lang w:val="sq-AL"/>
        </w:rPr>
      </w:pPr>
      <w:r w:rsidRPr="00350168">
        <w:rPr>
          <w:noProof/>
          <w:lang w:val="en-GB" w:eastAsia="en-GB"/>
        </w:rPr>
        <w:drawing>
          <wp:anchor distT="0" distB="0" distL="114300" distR="114300" simplePos="0" relativeHeight="251662848" behindDoc="0" locked="0" layoutInCell="1" allowOverlap="1">
            <wp:simplePos x="0" y="0"/>
            <wp:positionH relativeFrom="column">
              <wp:posOffset>0</wp:posOffset>
            </wp:positionH>
            <wp:positionV relativeFrom="paragraph">
              <wp:posOffset>0</wp:posOffset>
            </wp:positionV>
            <wp:extent cx="5810885" cy="7844155"/>
            <wp:effectExtent l="0" t="0" r="0" b="4445"/>
            <wp:wrapNone/>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810885" cy="78441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50168" w:rsidRDefault="00350168" w:rsidP="00EA56B3">
      <w:pPr>
        <w:pStyle w:val="Paragrafi"/>
        <w:rPr>
          <w:lang w:val="sq-AL"/>
        </w:rPr>
      </w:pPr>
    </w:p>
    <w:p w:rsidR="00350168" w:rsidRDefault="00350168" w:rsidP="00EA56B3">
      <w:pPr>
        <w:pStyle w:val="Paragrafi"/>
        <w:rPr>
          <w:lang w:val="sq-AL"/>
        </w:rPr>
      </w:pPr>
    </w:p>
    <w:p w:rsidR="00350168" w:rsidRDefault="00350168" w:rsidP="00EA56B3">
      <w:pPr>
        <w:pStyle w:val="Paragrafi"/>
        <w:rPr>
          <w:lang w:val="sq-AL"/>
        </w:rPr>
      </w:pPr>
    </w:p>
    <w:p w:rsidR="00350168" w:rsidRDefault="00350168" w:rsidP="00EA56B3">
      <w:pPr>
        <w:pStyle w:val="Paragrafi"/>
        <w:rPr>
          <w:lang w:val="sq-AL"/>
        </w:rPr>
      </w:pPr>
    </w:p>
    <w:p w:rsidR="00EA56B3" w:rsidRPr="002E055C" w:rsidRDefault="00EA56B3" w:rsidP="00EA56B3">
      <w:pPr>
        <w:pStyle w:val="Paragrafi"/>
        <w:rPr>
          <w:lang w:val="sq-AL"/>
        </w:rPr>
      </w:pPr>
    </w:p>
    <w:p w:rsidR="00EA56B3" w:rsidRPr="002E055C" w:rsidRDefault="00EA56B3" w:rsidP="00EA56B3">
      <w:pPr>
        <w:pStyle w:val="Paragrafi"/>
        <w:rPr>
          <w:lang w:val="sq-AL"/>
        </w:rPr>
      </w:pPr>
    </w:p>
    <w:p w:rsidR="00237865" w:rsidRDefault="00237865" w:rsidP="0024533E">
      <w:pPr>
        <w:pStyle w:val="Paragrafi"/>
        <w:rPr>
          <w:lang w:val="sq-AL"/>
        </w:rPr>
      </w:pPr>
    </w:p>
    <w:p w:rsidR="00AA1DF5" w:rsidRDefault="00AA1DF5" w:rsidP="0024533E">
      <w:pPr>
        <w:pStyle w:val="Paragrafi"/>
        <w:rPr>
          <w:lang w:val="sq-AL"/>
        </w:rPr>
      </w:pPr>
    </w:p>
    <w:p w:rsidR="00AA1DF5" w:rsidRDefault="00AA1DF5" w:rsidP="0024533E">
      <w:pPr>
        <w:pStyle w:val="Paragrafi"/>
        <w:rPr>
          <w:lang w:val="sq-AL"/>
        </w:rPr>
      </w:pPr>
    </w:p>
    <w:p w:rsidR="00AA1DF5" w:rsidRDefault="00AA1DF5" w:rsidP="0024533E">
      <w:pPr>
        <w:pStyle w:val="Paragrafi"/>
        <w:rPr>
          <w:lang w:val="sq-AL"/>
        </w:rPr>
      </w:pPr>
    </w:p>
    <w:p w:rsidR="00AA1DF5" w:rsidRDefault="00AA1DF5" w:rsidP="0024533E">
      <w:pPr>
        <w:pStyle w:val="Paragrafi"/>
        <w:rPr>
          <w:lang w:val="sq-AL"/>
        </w:rPr>
      </w:pPr>
    </w:p>
    <w:p w:rsidR="00AA1DF5" w:rsidRDefault="00AA1DF5" w:rsidP="0024533E">
      <w:pPr>
        <w:pStyle w:val="Paragrafi"/>
        <w:rPr>
          <w:lang w:val="sq-AL"/>
        </w:rPr>
      </w:pPr>
    </w:p>
    <w:p w:rsidR="00AA1DF5" w:rsidRDefault="00AA1DF5" w:rsidP="0024533E">
      <w:pPr>
        <w:pStyle w:val="Paragrafi"/>
        <w:rPr>
          <w:lang w:val="sq-AL"/>
        </w:rPr>
      </w:pPr>
    </w:p>
    <w:p w:rsidR="00AA1DF5" w:rsidRDefault="00AA1DF5" w:rsidP="0024533E">
      <w:pPr>
        <w:pStyle w:val="Paragrafi"/>
        <w:rPr>
          <w:lang w:val="sq-AL"/>
        </w:rPr>
      </w:pPr>
    </w:p>
    <w:p w:rsidR="00AA1DF5" w:rsidRDefault="00AA1DF5" w:rsidP="0024533E">
      <w:pPr>
        <w:pStyle w:val="Paragrafi"/>
        <w:rPr>
          <w:lang w:val="sq-AL"/>
        </w:rPr>
      </w:pPr>
    </w:p>
    <w:p w:rsidR="00AA1DF5" w:rsidRPr="00AA1DF5" w:rsidRDefault="00AA1DF5" w:rsidP="00AA1DF5">
      <w:pPr>
        <w:rPr>
          <w:lang w:val="sq-AL"/>
        </w:rPr>
      </w:pPr>
    </w:p>
    <w:p w:rsidR="00AA1DF5" w:rsidRPr="00AA1DF5" w:rsidRDefault="00AA1DF5" w:rsidP="00AA1DF5">
      <w:pPr>
        <w:rPr>
          <w:lang w:val="sq-AL"/>
        </w:rPr>
      </w:pPr>
    </w:p>
    <w:p w:rsidR="00AA1DF5" w:rsidRPr="00AA1DF5" w:rsidRDefault="00AA1DF5" w:rsidP="00AA1DF5">
      <w:pPr>
        <w:rPr>
          <w:lang w:val="sq-AL"/>
        </w:rPr>
      </w:pPr>
    </w:p>
    <w:p w:rsidR="00AA1DF5" w:rsidRPr="00AA1DF5" w:rsidRDefault="00AA1DF5" w:rsidP="00AA1DF5">
      <w:pPr>
        <w:rPr>
          <w:lang w:val="sq-AL"/>
        </w:rPr>
      </w:pPr>
    </w:p>
    <w:p w:rsidR="00AA1DF5" w:rsidRPr="00AA1DF5" w:rsidRDefault="00AA1DF5" w:rsidP="00AA1DF5">
      <w:pPr>
        <w:rPr>
          <w:lang w:val="sq-AL"/>
        </w:rPr>
      </w:pPr>
    </w:p>
    <w:p w:rsidR="00AA1DF5" w:rsidRPr="00AA1DF5" w:rsidRDefault="00AA1DF5" w:rsidP="00AA1DF5">
      <w:pPr>
        <w:rPr>
          <w:lang w:val="sq-AL"/>
        </w:rPr>
      </w:pPr>
    </w:p>
    <w:p w:rsidR="00AA1DF5" w:rsidRPr="00AA1DF5" w:rsidRDefault="00AA1DF5" w:rsidP="00AA1DF5">
      <w:pPr>
        <w:rPr>
          <w:lang w:val="sq-AL"/>
        </w:rPr>
      </w:pPr>
    </w:p>
    <w:p w:rsidR="00AA1DF5" w:rsidRPr="00AA1DF5" w:rsidRDefault="00AA1DF5" w:rsidP="00AA1DF5">
      <w:pPr>
        <w:rPr>
          <w:lang w:val="sq-AL"/>
        </w:rPr>
      </w:pPr>
    </w:p>
    <w:p w:rsidR="00AA1DF5" w:rsidRPr="00AA1DF5" w:rsidRDefault="00AA1DF5" w:rsidP="00AA1DF5">
      <w:pPr>
        <w:rPr>
          <w:lang w:val="sq-AL"/>
        </w:rPr>
      </w:pPr>
    </w:p>
    <w:p w:rsidR="00AA1DF5" w:rsidRPr="00AA1DF5" w:rsidRDefault="00AA1DF5" w:rsidP="00AA1DF5">
      <w:pPr>
        <w:rPr>
          <w:lang w:val="sq-AL"/>
        </w:rPr>
      </w:pPr>
    </w:p>
    <w:p w:rsidR="00AA1DF5" w:rsidRPr="00AA1DF5" w:rsidRDefault="00AA1DF5" w:rsidP="00AA1DF5">
      <w:pPr>
        <w:rPr>
          <w:lang w:val="sq-AL"/>
        </w:rPr>
      </w:pPr>
    </w:p>
    <w:p w:rsidR="00AA1DF5" w:rsidRPr="00AA1DF5" w:rsidRDefault="00AA1DF5" w:rsidP="00AA1DF5">
      <w:pPr>
        <w:rPr>
          <w:lang w:val="sq-AL"/>
        </w:rPr>
      </w:pPr>
    </w:p>
    <w:p w:rsidR="00AA1DF5" w:rsidRPr="00AA1DF5" w:rsidRDefault="00AA1DF5" w:rsidP="00AA1DF5">
      <w:pPr>
        <w:rPr>
          <w:lang w:val="sq-AL"/>
        </w:rPr>
      </w:pPr>
    </w:p>
    <w:p w:rsidR="00AA1DF5" w:rsidRPr="00AA1DF5" w:rsidRDefault="00AA1DF5" w:rsidP="00AA1DF5">
      <w:pPr>
        <w:rPr>
          <w:lang w:val="sq-AL"/>
        </w:rPr>
      </w:pPr>
    </w:p>
    <w:p w:rsidR="00AA1DF5" w:rsidRPr="00AA1DF5" w:rsidRDefault="00AA1DF5" w:rsidP="00AA1DF5">
      <w:pPr>
        <w:rPr>
          <w:lang w:val="sq-AL"/>
        </w:rPr>
      </w:pPr>
    </w:p>
    <w:p w:rsidR="00AA1DF5" w:rsidRPr="00AA1DF5" w:rsidRDefault="00AA1DF5" w:rsidP="00AA1DF5">
      <w:pPr>
        <w:rPr>
          <w:lang w:val="sq-AL"/>
        </w:rPr>
      </w:pPr>
    </w:p>
    <w:p w:rsidR="00AA1DF5" w:rsidRPr="00AA1DF5" w:rsidRDefault="00AA1DF5" w:rsidP="00AA1DF5">
      <w:pPr>
        <w:rPr>
          <w:lang w:val="sq-AL"/>
        </w:rPr>
      </w:pPr>
    </w:p>
    <w:p w:rsidR="00AA1DF5" w:rsidRPr="00AA1DF5" w:rsidRDefault="00AA1DF5" w:rsidP="00AA1DF5">
      <w:pPr>
        <w:rPr>
          <w:lang w:val="sq-AL"/>
        </w:rPr>
      </w:pPr>
    </w:p>
    <w:p w:rsidR="00AA1DF5" w:rsidRPr="00AA1DF5" w:rsidRDefault="00AA1DF5" w:rsidP="00AA1DF5">
      <w:pPr>
        <w:rPr>
          <w:lang w:val="sq-AL"/>
        </w:rPr>
      </w:pPr>
    </w:p>
    <w:p w:rsidR="00AA1DF5" w:rsidRPr="00AA1DF5" w:rsidRDefault="00AA1DF5" w:rsidP="00AA1DF5">
      <w:pPr>
        <w:rPr>
          <w:lang w:val="sq-AL"/>
        </w:rPr>
      </w:pPr>
    </w:p>
    <w:p w:rsidR="00AA1DF5" w:rsidRPr="00AA1DF5" w:rsidRDefault="00AA1DF5" w:rsidP="00AA1DF5">
      <w:pPr>
        <w:rPr>
          <w:lang w:val="sq-AL"/>
        </w:rPr>
      </w:pPr>
    </w:p>
    <w:p w:rsidR="00AA1DF5" w:rsidRPr="00AA1DF5" w:rsidRDefault="00AA1DF5" w:rsidP="00AA1DF5">
      <w:pPr>
        <w:rPr>
          <w:lang w:val="sq-AL"/>
        </w:rPr>
      </w:pPr>
    </w:p>
    <w:p w:rsidR="00AA1DF5" w:rsidRPr="00AA1DF5" w:rsidRDefault="00AA1DF5" w:rsidP="00AA1DF5">
      <w:pPr>
        <w:rPr>
          <w:lang w:val="sq-AL"/>
        </w:rPr>
      </w:pPr>
    </w:p>
    <w:p w:rsidR="00AA1DF5" w:rsidRPr="00AA1DF5" w:rsidRDefault="00AA1DF5" w:rsidP="00AA1DF5">
      <w:pPr>
        <w:rPr>
          <w:lang w:val="sq-AL"/>
        </w:rPr>
      </w:pPr>
    </w:p>
    <w:p w:rsidR="00AA1DF5" w:rsidRPr="00AA1DF5" w:rsidRDefault="00AA1DF5" w:rsidP="00AA1DF5">
      <w:pPr>
        <w:rPr>
          <w:lang w:val="sq-AL"/>
        </w:rPr>
      </w:pPr>
    </w:p>
    <w:p w:rsidR="00AA1DF5" w:rsidRPr="00AA1DF5" w:rsidRDefault="00AA1DF5" w:rsidP="00AA1DF5">
      <w:pPr>
        <w:rPr>
          <w:lang w:val="sq-AL"/>
        </w:rPr>
      </w:pPr>
    </w:p>
    <w:p w:rsidR="00AA1DF5" w:rsidRPr="00AA1DF5" w:rsidRDefault="00AA1DF5" w:rsidP="00AA1DF5">
      <w:pPr>
        <w:rPr>
          <w:lang w:val="sq-AL"/>
        </w:rPr>
      </w:pPr>
    </w:p>
    <w:p w:rsidR="00AA1DF5" w:rsidRDefault="00AA1DF5" w:rsidP="00AA1DF5">
      <w:pPr>
        <w:rPr>
          <w:lang w:val="sq-AL"/>
        </w:rPr>
      </w:pPr>
    </w:p>
    <w:p w:rsidR="00AA1DF5" w:rsidRDefault="00AA1DF5" w:rsidP="00AA1DF5">
      <w:pPr>
        <w:rPr>
          <w:lang w:val="sq-AL"/>
        </w:rPr>
      </w:pPr>
    </w:p>
    <w:p w:rsidR="00AA1DF5" w:rsidRDefault="00AA1DF5" w:rsidP="00AA1DF5">
      <w:pPr>
        <w:tabs>
          <w:tab w:val="left" w:pos="7757"/>
        </w:tabs>
        <w:rPr>
          <w:lang w:val="sq-AL"/>
        </w:rPr>
      </w:pPr>
      <w:r>
        <w:rPr>
          <w:lang w:val="sq-AL"/>
        </w:rPr>
        <w:tab/>
      </w:r>
    </w:p>
    <w:p w:rsidR="00AA1DF5" w:rsidRDefault="00AA1DF5" w:rsidP="00AA1DF5">
      <w:pPr>
        <w:tabs>
          <w:tab w:val="left" w:pos="7757"/>
        </w:tabs>
        <w:rPr>
          <w:lang w:val="sq-AL"/>
        </w:rPr>
      </w:pPr>
    </w:p>
    <w:p w:rsidR="00AA1DF5" w:rsidRDefault="00AA1DF5" w:rsidP="00AA1DF5">
      <w:pPr>
        <w:tabs>
          <w:tab w:val="left" w:pos="7757"/>
        </w:tabs>
        <w:rPr>
          <w:lang w:val="sq-AL"/>
        </w:rPr>
      </w:pPr>
    </w:p>
    <w:p w:rsidR="00AA1DF5" w:rsidRPr="00AA1DF5" w:rsidRDefault="00D92177" w:rsidP="00AA1DF5">
      <w:pPr>
        <w:tabs>
          <w:tab w:val="left" w:pos="7757"/>
        </w:tabs>
        <w:rPr>
          <w:lang w:val="sq-AL"/>
        </w:rPr>
      </w:pPr>
      <w:r>
        <w:rPr>
          <w:noProof/>
          <w:lang w:val="en-GB" w:eastAsia="en-GB"/>
        </w:rPr>
        <w:drawing>
          <wp:inline distT="0" distB="0" distL="0" distR="0">
            <wp:extent cx="5695950" cy="7810500"/>
            <wp:effectExtent l="0" t="0" r="0" b="0"/>
            <wp:docPr id="6" name="Picture 6" descr="Fot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oto-2"/>
                    <pic:cNvPicPr>
                      <a:picLocks noChangeAspect="1" noChangeArrowheads="1"/>
                    </pic:cNvPicPr>
                  </pic:nvPicPr>
                  <pic:blipFill>
                    <a:blip r:embed="rId16" cstate="print">
                      <a:extLst>
                        <a:ext uri="{28A0092B-C50C-407E-A947-70E740481C1C}">
                          <a14:useLocalDpi xmlns:a14="http://schemas.microsoft.com/office/drawing/2010/main" val="0"/>
                        </a:ext>
                      </a:extLst>
                    </a:blip>
                    <a:srcRect l="6444" t="3542" r="7053" b="4404"/>
                    <a:stretch>
                      <a:fillRect/>
                    </a:stretch>
                  </pic:blipFill>
                  <pic:spPr bwMode="auto">
                    <a:xfrm>
                      <a:off x="0" y="0"/>
                      <a:ext cx="5695950" cy="7810500"/>
                    </a:xfrm>
                    <a:prstGeom prst="rect">
                      <a:avLst/>
                    </a:prstGeom>
                    <a:noFill/>
                    <a:ln>
                      <a:noFill/>
                    </a:ln>
                  </pic:spPr>
                </pic:pic>
              </a:graphicData>
            </a:graphic>
          </wp:inline>
        </w:drawing>
      </w:r>
    </w:p>
    <w:p w:rsidR="00EA56B3" w:rsidRPr="002E055C" w:rsidRDefault="00D92177" w:rsidP="0024533E">
      <w:pPr>
        <w:pStyle w:val="Paragrafi"/>
        <w:rPr>
          <w:lang w:val="sq-AL"/>
        </w:rPr>
      </w:pPr>
      <w:r w:rsidRPr="002E055C">
        <w:rPr>
          <w:noProof/>
          <w:lang w:val="en-GB" w:eastAsia="en-GB"/>
        </w:rPr>
        <w:drawing>
          <wp:anchor distT="0" distB="0" distL="114300" distR="114300" simplePos="0" relativeHeight="251656704" behindDoc="0" locked="0" layoutInCell="1" allowOverlap="1">
            <wp:simplePos x="0" y="0"/>
            <wp:positionH relativeFrom="margin">
              <wp:align>center</wp:align>
            </wp:positionH>
            <wp:positionV relativeFrom="margin">
              <wp:align>center</wp:align>
            </wp:positionV>
            <wp:extent cx="5714365" cy="7731125"/>
            <wp:effectExtent l="0" t="0" r="635" b="3175"/>
            <wp:wrapSquare wrapText="bothSides"/>
            <wp:docPr id="107" name="Picture 107" descr="Untitled-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Untitled-18"/>
                    <pic:cNvPicPr>
                      <a:picLocks noChangeAspect="1" noChangeArrowheads="1"/>
                    </pic:cNvPicPr>
                  </pic:nvPicPr>
                  <pic:blipFill>
                    <a:blip r:embed="rId17" cstate="print">
                      <a:extLst>
                        <a:ext uri="{28A0092B-C50C-407E-A947-70E740481C1C}">
                          <a14:useLocalDpi xmlns:a14="http://schemas.microsoft.com/office/drawing/2010/main" val="0"/>
                        </a:ext>
                      </a:extLst>
                    </a:blip>
                    <a:srcRect l="6418" t="6699" r="19017" b="14076"/>
                    <a:stretch>
                      <a:fillRect/>
                    </a:stretch>
                  </pic:blipFill>
                  <pic:spPr bwMode="auto">
                    <a:xfrm>
                      <a:off x="0" y="0"/>
                      <a:ext cx="5714365" cy="77311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E055C">
        <w:rPr>
          <w:noProof/>
          <w:lang w:val="en-GB" w:eastAsia="en-GB"/>
        </w:rPr>
        <w:drawing>
          <wp:anchor distT="0" distB="0" distL="114300" distR="114300" simplePos="0" relativeHeight="251655680" behindDoc="0" locked="0" layoutInCell="1" allowOverlap="1">
            <wp:simplePos x="0" y="0"/>
            <wp:positionH relativeFrom="margin">
              <wp:align>center</wp:align>
            </wp:positionH>
            <wp:positionV relativeFrom="margin">
              <wp:align>center</wp:align>
            </wp:positionV>
            <wp:extent cx="5637530" cy="7553960"/>
            <wp:effectExtent l="0" t="0" r="1270" b="8890"/>
            <wp:wrapSquare wrapText="bothSides"/>
            <wp:docPr id="106" name="Picture 106" descr="Untitled-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Untitled-17"/>
                    <pic:cNvPicPr>
                      <a:picLocks noChangeAspect="1" noChangeArrowheads="1"/>
                    </pic:cNvPicPr>
                  </pic:nvPicPr>
                  <pic:blipFill>
                    <a:blip r:embed="rId18" cstate="print">
                      <a:extLst>
                        <a:ext uri="{28A0092B-C50C-407E-A947-70E740481C1C}">
                          <a14:useLocalDpi xmlns:a14="http://schemas.microsoft.com/office/drawing/2010/main" val="0"/>
                        </a:ext>
                      </a:extLst>
                    </a:blip>
                    <a:srcRect l="7457" t="6912" r="19203" b="13930"/>
                    <a:stretch>
                      <a:fillRect/>
                    </a:stretch>
                  </pic:blipFill>
                  <pic:spPr bwMode="auto">
                    <a:xfrm>
                      <a:off x="0" y="0"/>
                      <a:ext cx="5637530" cy="75539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A56B3" w:rsidRPr="002E055C" w:rsidRDefault="00EA56B3" w:rsidP="00C03211">
      <w:pPr>
        <w:pStyle w:val="Paragrafi"/>
        <w:rPr>
          <w:lang w:val="sq-AL"/>
        </w:rPr>
      </w:pPr>
    </w:p>
    <w:p w:rsidR="00EA56B3" w:rsidRPr="002E055C" w:rsidRDefault="00D92177" w:rsidP="005B390A">
      <w:pPr>
        <w:pStyle w:val="Paragrafi"/>
        <w:rPr>
          <w:lang w:val="sq-AL"/>
        </w:rPr>
      </w:pPr>
      <w:r w:rsidRPr="002E055C">
        <w:rPr>
          <w:noProof/>
          <w:lang w:val="en-GB" w:eastAsia="en-GB"/>
        </w:rPr>
        <w:drawing>
          <wp:anchor distT="0" distB="0" distL="114300" distR="114300" simplePos="0" relativeHeight="251657728" behindDoc="0" locked="0" layoutInCell="1" allowOverlap="1">
            <wp:simplePos x="0" y="0"/>
            <wp:positionH relativeFrom="margin">
              <wp:align>center</wp:align>
            </wp:positionH>
            <wp:positionV relativeFrom="margin">
              <wp:align>center</wp:align>
            </wp:positionV>
            <wp:extent cx="5694045" cy="7588885"/>
            <wp:effectExtent l="0" t="0" r="1905" b="0"/>
            <wp:wrapSquare wrapText="bothSides"/>
            <wp:docPr id="108" name="Picture 108" descr="Untitled-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Untitled-19"/>
                    <pic:cNvPicPr>
                      <a:picLocks noChangeAspect="1" noChangeArrowheads="1"/>
                    </pic:cNvPicPr>
                  </pic:nvPicPr>
                  <pic:blipFill>
                    <a:blip r:embed="rId19" cstate="print">
                      <a:extLst>
                        <a:ext uri="{28A0092B-C50C-407E-A947-70E740481C1C}">
                          <a14:useLocalDpi xmlns:a14="http://schemas.microsoft.com/office/drawing/2010/main" val="0"/>
                        </a:ext>
                      </a:extLst>
                    </a:blip>
                    <a:srcRect l="6332" t="6801" r="17323" b="14282"/>
                    <a:stretch>
                      <a:fillRect/>
                    </a:stretch>
                  </pic:blipFill>
                  <pic:spPr bwMode="auto">
                    <a:xfrm>
                      <a:off x="0" y="0"/>
                      <a:ext cx="5694045" cy="75888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A56B3" w:rsidRPr="002E055C" w:rsidRDefault="00D92177" w:rsidP="00EA56B3">
      <w:pPr>
        <w:pStyle w:val="Paragrafi"/>
        <w:rPr>
          <w:lang w:val="sq-AL"/>
        </w:rPr>
      </w:pPr>
      <w:r w:rsidRPr="002E055C">
        <w:rPr>
          <w:noProof/>
          <w:lang w:val="en-GB" w:eastAsia="en-GB"/>
        </w:rPr>
        <w:drawing>
          <wp:anchor distT="0" distB="0" distL="114300" distR="114300" simplePos="0" relativeHeight="251658752" behindDoc="0" locked="0" layoutInCell="1" allowOverlap="1">
            <wp:simplePos x="0" y="0"/>
            <wp:positionH relativeFrom="margin">
              <wp:align>center</wp:align>
            </wp:positionH>
            <wp:positionV relativeFrom="margin">
              <wp:align>center</wp:align>
            </wp:positionV>
            <wp:extent cx="5697855" cy="7896860"/>
            <wp:effectExtent l="0" t="0" r="0" b="8890"/>
            <wp:wrapSquare wrapText="bothSides"/>
            <wp:docPr id="109" name="Picture 109" descr="Untitled-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Untitled-20"/>
                    <pic:cNvPicPr>
                      <a:picLocks noChangeAspect="1" noChangeArrowheads="1"/>
                    </pic:cNvPicPr>
                  </pic:nvPicPr>
                  <pic:blipFill>
                    <a:blip r:embed="rId20" cstate="print">
                      <a:extLst>
                        <a:ext uri="{28A0092B-C50C-407E-A947-70E740481C1C}">
                          <a14:useLocalDpi xmlns:a14="http://schemas.microsoft.com/office/drawing/2010/main" val="0"/>
                        </a:ext>
                      </a:extLst>
                    </a:blip>
                    <a:srcRect l="6602" t="6989" r="18848" b="13295"/>
                    <a:stretch>
                      <a:fillRect/>
                    </a:stretch>
                  </pic:blipFill>
                  <pic:spPr bwMode="auto">
                    <a:xfrm>
                      <a:off x="0" y="0"/>
                      <a:ext cx="5697855" cy="78968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A56B3" w:rsidRPr="002E055C" w:rsidRDefault="00D92177" w:rsidP="002963F9">
      <w:pPr>
        <w:pStyle w:val="Paragrafi"/>
        <w:ind w:firstLine="0"/>
        <w:rPr>
          <w:lang w:val="sq-AL"/>
        </w:rPr>
      </w:pPr>
      <w:r w:rsidRPr="002E055C">
        <w:rPr>
          <w:noProof/>
          <w:lang w:val="en-GB" w:eastAsia="en-GB"/>
        </w:rPr>
        <w:drawing>
          <wp:anchor distT="0" distB="0" distL="114300" distR="114300" simplePos="0" relativeHeight="251659776" behindDoc="0" locked="0" layoutInCell="1" allowOverlap="1">
            <wp:simplePos x="0" y="0"/>
            <wp:positionH relativeFrom="margin">
              <wp:align>center</wp:align>
            </wp:positionH>
            <wp:positionV relativeFrom="margin">
              <wp:align>center</wp:align>
            </wp:positionV>
            <wp:extent cx="5779770" cy="7845425"/>
            <wp:effectExtent l="0" t="0" r="0" b="3175"/>
            <wp:wrapSquare wrapText="bothSides"/>
            <wp:docPr id="110" name="Picture 110" descr="Untitled-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Untitled-21"/>
                    <pic:cNvPicPr>
                      <a:picLocks noChangeAspect="1" noChangeArrowheads="1"/>
                    </pic:cNvPicPr>
                  </pic:nvPicPr>
                  <pic:blipFill>
                    <a:blip r:embed="rId21" cstate="print">
                      <a:extLst>
                        <a:ext uri="{28A0092B-C50C-407E-A947-70E740481C1C}">
                          <a14:useLocalDpi xmlns:a14="http://schemas.microsoft.com/office/drawing/2010/main" val="0"/>
                        </a:ext>
                      </a:extLst>
                    </a:blip>
                    <a:srcRect l="7790" t="7434" r="18883" b="13940"/>
                    <a:stretch>
                      <a:fillRect/>
                    </a:stretch>
                  </pic:blipFill>
                  <pic:spPr bwMode="auto">
                    <a:xfrm>
                      <a:off x="0" y="0"/>
                      <a:ext cx="5779770" cy="78454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A56B3" w:rsidRPr="002E055C" w:rsidRDefault="00EA56B3" w:rsidP="00EA56B3">
      <w:pPr>
        <w:pStyle w:val="Paragrafi"/>
        <w:rPr>
          <w:lang w:val="sq-AL"/>
        </w:rPr>
      </w:pPr>
    </w:p>
    <w:p w:rsidR="006F4674" w:rsidRDefault="00D92177" w:rsidP="001979DF">
      <w:pPr>
        <w:pStyle w:val="Paragrafi"/>
        <w:rPr>
          <w:lang w:val="sq-AL"/>
        </w:rPr>
      </w:pPr>
      <w:r w:rsidRPr="002E055C">
        <w:rPr>
          <w:noProof/>
          <w:lang w:val="en-GB" w:eastAsia="en-GB"/>
        </w:rPr>
        <w:drawing>
          <wp:anchor distT="0" distB="0" distL="114300" distR="114300" simplePos="0" relativeHeight="251660800" behindDoc="0" locked="0" layoutInCell="1" allowOverlap="1">
            <wp:simplePos x="0" y="0"/>
            <wp:positionH relativeFrom="margin">
              <wp:align>center</wp:align>
            </wp:positionH>
            <wp:positionV relativeFrom="margin">
              <wp:align>top</wp:align>
            </wp:positionV>
            <wp:extent cx="5946775" cy="6671310"/>
            <wp:effectExtent l="0" t="0" r="0" b="0"/>
            <wp:wrapSquare wrapText="bothSides"/>
            <wp:docPr id="113" name="Picture 113" descr="Untitled-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Untitled-22"/>
                    <pic:cNvPicPr>
                      <a:picLocks noChangeAspect="1" noChangeArrowheads="1"/>
                    </pic:cNvPicPr>
                  </pic:nvPicPr>
                  <pic:blipFill>
                    <a:blip r:embed="rId22" cstate="print">
                      <a:extLst>
                        <a:ext uri="{28A0092B-C50C-407E-A947-70E740481C1C}">
                          <a14:useLocalDpi xmlns:a14="http://schemas.microsoft.com/office/drawing/2010/main" val="0"/>
                        </a:ext>
                      </a:extLst>
                    </a:blip>
                    <a:srcRect l="5855" t="7396" r="18877" b="32983"/>
                    <a:stretch>
                      <a:fillRect/>
                    </a:stretch>
                  </pic:blipFill>
                  <pic:spPr bwMode="auto">
                    <a:xfrm>
                      <a:off x="0" y="0"/>
                      <a:ext cx="5946775" cy="66713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F4674" w:rsidRDefault="006F4674" w:rsidP="001979DF">
      <w:pPr>
        <w:pStyle w:val="Paragrafi"/>
        <w:rPr>
          <w:lang w:val="sq-AL"/>
        </w:rPr>
      </w:pPr>
    </w:p>
    <w:p w:rsidR="006F4674" w:rsidRDefault="006F4674" w:rsidP="001979DF">
      <w:pPr>
        <w:pStyle w:val="Paragrafi"/>
        <w:rPr>
          <w:lang w:val="sq-AL"/>
        </w:rPr>
      </w:pPr>
    </w:p>
    <w:p w:rsidR="006F4674" w:rsidRDefault="006F4674" w:rsidP="001979DF">
      <w:pPr>
        <w:pStyle w:val="Paragrafi"/>
        <w:rPr>
          <w:lang w:val="sq-AL"/>
        </w:rPr>
      </w:pPr>
    </w:p>
    <w:p w:rsidR="006F4674" w:rsidRDefault="006F4674" w:rsidP="001979DF">
      <w:pPr>
        <w:pStyle w:val="Paragrafi"/>
        <w:rPr>
          <w:lang w:val="sq-AL"/>
        </w:rPr>
      </w:pPr>
    </w:p>
    <w:p w:rsidR="006F4674" w:rsidRDefault="006F4674" w:rsidP="001979DF">
      <w:pPr>
        <w:pStyle w:val="Paragrafi"/>
        <w:rPr>
          <w:lang w:val="sq-AL"/>
        </w:rPr>
      </w:pPr>
    </w:p>
    <w:p w:rsidR="006F4674" w:rsidRDefault="006F4674" w:rsidP="001979DF">
      <w:pPr>
        <w:pStyle w:val="Paragrafi"/>
        <w:rPr>
          <w:lang w:val="sq-AL"/>
        </w:rPr>
      </w:pPr>
    </w:p>
    <w:p w:rsidR="006F4674" w:rsidRDefault="006F4674" w:rsidP="001979DF">
      <w:pPr>
        <w:pStyle w:val="Paragrafi"/>
        <w:rPr>
          <w:lang w:val="sq-AL"/>
        </w:rPr>
      </w:pPr>
    </w:p>
    <w:p w:rsidR="004D239D" w:rsidRPr="002E055C" w:rsidRDefault="004D239D" w:rsidP="006F4674">
      <w:pPr>
        <w:pStyle w:val="Paragrafi"/>
        <w:ind w:firstLine="0"/>
        <w:rPr>
          <w:lang w:val="sq-AL"/>
        </w:rPr>
      </w:pPr>
    </w:p>
    <w:p w:rsidR="00D20FEC" w:rsidRPr="002E055C" w:rsidRDefault="00E842EF" w:rsidP="00487690">
      <w:pPr>
        <w:pStyle w:val="Akti"/>
        <w:rPr>
          <w:lang w:val="sq-AL"/>
        </w:rPr>
      </w:pPr>
      <w:r w:rsidRPr="002E055C">
        <w:rPr>
          <w:lang w:val="sq-AL"/>
        </w:rPr>
        <w:t>VENDI</w:t>
      </w:r>
      <w:r w:rsidR="00D20FEC" w:rsidRPr="002E055C">
        <w:rPr>
          <w:lang w:val="sq-AL"/>
        </w:rPr>
        <w:t>M</w:t>
      </w:r>
    </w:p>
    <w:p w:rsidR="00E842EF" w:rsidRPr="002E055C" w:rsidRDefault="0059369A" w:rsidP="00487690">
      <w:pPr>
        <w:pStyle w:val="NumriData"/>
        <w:rPr>
          <w:lang w:val="sq-AL"/>
        </w:rPr>
      </w:pPr>
      <w:r w:rsidRPr="002E055C">
        <w:rPr>
          <w:lang w:val="sq-AL"/>
        </w:rPr>
        <w:t xml:space="preserve">Nr. </w:t>
      </w:r>
      <w:r w:rsidR="00D20FEC" w:rsidRPr="002E055C">
        <w:rPr>
          <w:lang w:val="sq-AL"/>
        </w:rPr>
        <w:t>199, dat</w:t>
      </w:r>
      <w:r w:rsidR="00B96FD0" w:rsidRPr="002E055C">
        <w:rPr>
          <w:lang w:val="sq-AL"/>
        </w:rPr>
        <w:t>ë</w:t>
      </w:r>
      <w:r w:rsidR="00D20FEC" w:rsidRPr="002E055C">
        <w:rPr>
          <w:lang w:val="sq-AL"/>
        </w:rPr>
        <w:t xml:space="preserve"> 13.3.2013</w:t>
      </w:r>
    </w:p>
    <w:p w:rsidR="00E842EF" w:rsidRPr="001979DF" w:rsidRDefault="00E842EF" w:rsidP="003F2B4E">
      <w:pPr>
        <w:pStyle w:val="Paragrafi"/>
        <w:rPr>
          <w:sz w:val="18"/>
          <w:lang w:val="sq-AL"/>
        </w:rPr>
      </w:pPr>
    </w:p>
    <w:p w:rsidR="00852396" w:rsidRDefault="00D20FEC" w:rsidP="00487690">
      <w:pPr>
        <w:pStyle w:val="Titulli"/>
        <w:rPr>
          <w:lang w:val="sq-AL"/>
        </w:rPr>
      </w:pPr>
      <w:r w:rsidRPr="002E055C">
        <w:rPr>
          <w:lang w:val="sq-AL"/>
        </w:rPr>
        <w:t>PËR</w:t>
      </w:r>
      <w:r w:rsidR="00E842EF" w:rsidRPr="002E055C">
        <w:rPr>
          <w:lang w:val="sq-AL"/>
        </w:rPr>
        <w:t xml:space="preserve"> </w:t>
      </w:r>
      <w:r w:rsidRPr="002E055C">
        <w:rPr>
          <w:lang w:val="sq-AL"/>
        </w:rPr>
        <w:t xml:space="preserve">REVOKIMIN E VENDIMIT </w:t>
      </w:r>
      <w:r w:rsidR="0059369A" w:rsidRPr="002E055C">
        <w:rPr>
          <w:lang w:val="sq-AL"/>
        </w:rPr>
        <w:t xml:space="preserve">NR. </w:t>
      </w:r>
      <w:r w:rsidRPr="002E055C">
        <w:rPr>
          <w:lang w:val="sq-AL"/>
        </w:rPr>
        <w:t>776, DATË 4.6.2008 TË KËSHILLIT</w:t>
      </w:r>
      <w:r w:rsidR="00F414C3">
        <w:rPr>
          <w:lang w:val="sq-AL"/>
        </w:rPr>
        <w:t xml:space="preserve"> </w:t>
      </w:r>
      <w:r w:rsidRPr="002E055C">
        <w:rPr>
          <w:lang w:val="sq-AL"/>
        </w:rPr>
        <w:t xml:space="preserve">TË MINISTRAVE </w:t>
      </w:r>
      <w:r w:rsidR="002E055C">
        <w:rPr>
          <w:lang w:val="sq-AL"/>
        </w:rPr>
        <w:t>“</w:t>
      </w:r>
      <w:r w:rsidRPr="002E055C">
        <w:rPr>
          <w:lang w:val="sq-AL"/>
        </w:rPr>
        <w:t xml:space="preserve">PËR SHPALLJEN </w:t>
      </w:r>
      <w:r w:rsidR="002E055C">
        <w:rPr>
          <w:lang w:val="sq-AL"/>
        </w:rPr>
        <w:t>“</w:t>
      </w:r>
      <w:r w:rsidRPr="002E055C">
        <w:rPr>
          <w:lang w:val="sq-AL"/>
        </w:rPr>
        <w:t>ZONË EKONOMIKE</w:t>
      </w:r>
      <w:r w:rsidR="002E055C">
        <w:rPr>
          <w:lang w:val="sq-AL"/>
        </w:rPr>
        <w:t>”</w:t>
      </w:r>
      <w:r w:rsidR="0059369A" w:rsidRPr="002E055C">
        <w:rPr>
          <w:lang w:val="sq-AL"/>
        </w:rPr>
        <w:t xml:space="preserve"> </w:t>
      </w:r>
      <w:r w:rsidRPr="002E055C">
        <w:rPr>
          <w:lang w:val="sq-AL"/>
        </w:rPr>
        <w:t>NË ELBASAN</w:t>
      </w:r>
      <w:r w:rsidR="002E055C">
        <w:rPr>
          <w:lang w:val="sq-AL"/>
        </w:rPr>
        <w:t>”</w:t>
      </w:r>
      <w:r w:rsidRPr="002E055C">
        <w:rPr>
          <w:lang w:val="sq-AL"/>
        </w:rPr>
        <w:t xml:space="preserve">, </w:t>
      </w:r>
    </w:p>
    <w:p w:rsidR="00E842EF" w:rsidRPr="002E055C" w:rsidRDefault="00D20FEC" w:rsidP="00487690">
      <w:pPr>
        <w:pStyle w:val="Titulli"/>
        <w:rPr>
          <w:lang w:val="sq-AL"/>
        </w:rPr>
      </w:pPr>
      <w:r w:rsidRPr="002E055C">
        <w:rPr>
          <w:lang w:val="sq-AL"/>
        </w:rPr>
        <w:t>TË NDRYSHUAR</w:t>
      </w:r>
    </w:p>
    <w:p w:rsidR="00487690" w:rsidRPr="001979DF" w:rsidRDefault="00487690" w:rsidP="00E842EF">
      <w:pPr>
        <w:pStyle w:val="Paragrafi"/>
        <w:rPr>
          <w:sz w:val="18"/>
          <w:lang w:val="sq-AL"/>
        </w:rPr>
      </w:pPr>
    </w:p>
    <w:p w:rsidR="00E842EF" w:rsidRPr="002E055C" w:rsidRDefault="00D20FEC" w:rsidP="00E842EF">
      <w:pPr>
        <w:pStyle w:val="Paragrafi"/>
        <w:rPr>
          <w:lang w:val="sq-AL"/>
        </w:rPr>
      </w:pPr>
      <w:r w:rsidRPr="002E055C">
        <w:rPr>
          <w:lang w:val="sq-AL"/>
        </w:rPr>
        <w:t xml:space="preserve">Në mbështetje të nenit 100 të Kushtetutës, të pikave 1 e 2 të nenit 4 të ligjit </w:t>
      </w:r>
      <w:r w:rsidR="0059369A" w:rsidRPr="002E055C">
        <w:rPr>
          <w:lang w:val="sq-AL"/>
        </w:rPr>
        <w:t xml:space="preserve">nr. </w:t>
      </w:r>
      <w:r w:rsidRPr="002E055C">
        <w:rPr>
          <w:lang w:val="sq-AL"/>
        </w:rPr>
        <w:t xml:space="preserve">9789, datë 19.7.2007 </w:t>
      </w:r>
      <w:r w:rsidR="002E055C">
        <w:rPr>
          <w:lang w:val="sq-AL"/>
        </w:rPr>
        <w:t>“</w:t>
      </w:r>
      <w:r w:rsidRPr="002E055C">
        <w:rPr>
          <w:lang w:val="sq-AL"/>
        </w:rPr>
        <w:t>Për krijimin dhe funksionimin e zonave ekonomike</w:t>
      </w:r>
      <w:r w:rsidR="002E055C">
        <w:rPr>
          <w:lang w:val="sq-AL"/>
        </w:rPr>
        <w:t>”</w:t>
      </w:r>
      <w:r w:rsidRPr="002E055C">
        <w:rPr>
          <w:lang w:val="sq-AL"/>
        </w:rPr>
        <w:t xml:space="preserve">, dhe të neneve 121, 122 e 125 të ligjit </w:t>
      </w:r>
      <w:r w:rsidR="0059369A" w:rsidRPr="002E055C">
        <w:rPr>
          <w:lang w:val="sq-AL"/>
        </w:rPr>
        <w:t xml:space="preserve">nr. </w:t>
      </w:r>
      <w:r w:rsidRPr="002E055C">
        <w:rPr>
          <w:lang w:val="sq-AL"/>
        </w:rPr>
        <w:t xml:space="preserve">8485, datë 12.5.1999 </w:t>
      </w:r>
      <w:r w:rsidR="002E055C">
        <w:rPr>
          <w:lang w:val="sq-AL"/>
        </w:rPr>
        <w:t>“</w:t>
      </w:r>
      <w:r w:rsidRPr="002E055C">
        <w:rPr>
          <w:lang w:val="sq-AL"/>
        </w:rPr>
        <w:t>Kodi i Procedurave Administrative</w:t>
      </w:r>
      <w:r w:rsidR="002E055C">
        <w:rPr>
          <w:lang w:val="sq-AL"/>
        </w:rPr>
        <w:t>”</w:t>
      </w:r>
      <w:r w:rsidRPr="002E055C">
        <w:rPr>
          <w:lang w:val="sq-AL"/>
        </w:rPr>
        <w:t xml:space="preserve">, me propozimin e </w:t>
      </w:r>
      <w:r w:rsidR="00852396" w:rsidRPr="002E055C">
        <w:rPr>
          <w:lang w:val="sq-AL"/>
        </w:rPr>
        <w:t xml:space="preserve">Zëvendëskryeministrit </w:t>
      </w:r>
      <w:r w:rsidRPr="002E055C">
        <w:rPr>
          <w:lang w:val="sq-AL"/>
        </w:rPr>
        <w:t xml:space="preserve">e </w:t>
      </w:r>
      <w:r w:rsidR="00852396" w:rsidRPr="002E055C">
        <w:rPr>
          <w:lang w:val="sq-AL"/>
        </w:rPr>
        <w:t xml:space="preserve">Ministër </w:t>
      </w:r>
      <w:r w:rsidRPr="002E055C">
        <w:rPr>
          <w:lang w:val="sq-AL"/>
        </w:rPr>
        <w:t>i Ekonomisë, Tregtisë dhe Ener</w:t>
      </w:r>
      <w:r w:rsidR="003107AF">
        <w:rPr>
          <w:lang w:val="sq-AL"/>
        </w:rPr>
        <w:t>gjetikës, Këshilli i Ministrave</w:t>
      </w:r>
    </w:p>
    <w:p w:rsidR="00852396" w:rsidRPr="001979DF" w:rsidRDefault="00852396" w:rsidP="00487690">
      <w:pPr>
        <w:pStyle w:val="VENDOSI"/>
        <w:rPr>
          <w:sz w:val="18"/>
          <w:lang w:val="sq-AL"/>
        </w:rPr>
      </w:pPr>
    </w:p>
    <w:p w:rsidR="00E842EF" w:rsidRPr="002E055C" w:rsidRDefault="00E842EF" w:rsidP="00487690">
      <w:pPr>
        <w:pStyle w:val="VENDOSI"/>
        <w:rPr>
          <w:lang w:val="sq-AL"/>
        </w:rPr>
      </w:pPr>
      <w:r w:rsidRPr="002E055C">
        <w:rPr>
          <w:lang w:val="sq-AL"/>
        </w:rPr>
        <w:t>VENDOS</w:t>
      </w:r>
      <w:r w:rsidR="00D20FEC" w:rsidRPr="002E055C">
        <w:rPr>
          <w:lang w:val="sq-AL"/>
        </w:rPr>
        <w:t>I:</w:t>
      </w:r>
    </w:p>
    <w:p w:rsidR="00E842EF" w:rsidRPr="001979DF" w:rsidRDefault="00E842EF" w:rsidP="00E842EF">
      <w:pPr>
        <w:pStyle w:val="Paragrafi"/>
        <w:rPr>
          <w:sz w:val="18"/>
          <w:lang w:val="sq-AL"/>
        </w:rPr>
      </w:pPr>
    </w:p>
    <w:p w:rsidR="00E842EF" w:rsidRPr="002E055C" w:rsidRDefault="00D20FEC" w:rsidP="00E842EF">
      <w:pPr>
        <w:pStyle w:val="Paragrafi"/>
        <w:rPr>
          <w:lang w:val="sq-AL"/>
        </w:rPr>
      </w:pPr>
      <w:r w:rsidRPr="002E055C">
        <w:rPr>
          <w:lang w:val="sq-AL"/>
        </w:rPr>
        <w:t xml:space="preserve">Revokimin e vendimit </w:t>
      </w:r>
      <w:r w:rsidR="0059369A" w:rsidRPr="002E055C">
        <w:rPr>
          <w:lang w:val="sq-AL"/>
        </w:rPr>
        <w:t xml:space="preserve">nr. </w:t>
      </w:r>
      <w:r w:rsidRPr="002E055C">
        <w:rPr>
          <w:lang w:val="sq-AL"/>
        </w:rPr>
        <w:t xml:space="preserve">776, datë 4.6.2008 të Këshillit të Ministrave </w:t>
      </w:r>
      <w:r w:rsidR="002E055C">
        <w:rPr>
          <w:lang w:val="sq-AL"/>
        </w:rPr>
        <w:t>“</w:t>
      </w:r>
      <w:r w:rsidRPr="002E055C">
        <w:rPr>
          <w:lang w:val="sq-AL"/>
        </w:rPr>
        <w:t xml:space="preserve">Për shpalljen </w:t>
      </w:r>
      <w:r w:rsidR="002E055C">
        <w:rPr>
          <w:lang w:val="sq-AL"/>
        </w:rPr>
        <w:t>“</w:t>
      </w:r>
      <w:r w:rsidRPr="002E055C">
        <w:rPr>
          <w:lang w:val="sq-AL"/>
        </w:rPr>
        <w:t>Zonë ekonomike</w:t>
      </w:r>
      <w:r w:rsidR="002E055C">
        <w:rPr>
          <w:lang w:val="sq-AL"/>
        </w:rPr>
        <w:t>”</w:t>
      </w:r>
      <w:r w:rsidRPr="002E055C">
        <w:rPr>
          <w:lang w:val="sq-AL"/>
        </w:rPr>
        <w:t xml:space="preserve"> në Elbasan</w:t>
      </w:r>
      <w:r w:rsidR="002E055C">
        <w:rPr>
          <w:lang w:val="sq-AL"/>
        </w:rPr>
        <w:t>”</w:t>
      </w:r>
      <w:r w:rsidRPr="002E055C">
        <w:rPr>
          <w:lang w:val="sq-AL"/>
        </w:rPr>
        <w:t>, të nd</w:t>
      </w:r>
      <w:r w:rsidR="00E842EF" w:rsidRPr="002E055C">
        <w:rPr>
          <w:lang w:val="sq-AL"/>
        </w:rPr>
        <w:t>ryshuar.</w:t>
      </w:r>
    </w:p>
    <w:p w:rsidR="00D20FEC" w:rsidRPr="002E055C" w:rsidRDefault="00D20FEC" w:rsidP="00E842EF">
      <w:pPr>
        <w:pStyle w:val="Paragrafi"/>
        <w:rPr>
          <w:lang w:val="sq-AL"/>
        </w:rPr>
      </w:pPr>
      <w:r w:rsidRPr="002E055C">
        <w:rPr>
          <w:lang w:val="sq-AL"/>
        </w:rPr>
        <w:t xml:space="preserve">Ky vendim hyn në fuqi pas botimit në Fletoren </w:t>
      </w:r>
      <w:r w:rsidR="00852396" w:rsidRPr="002E055C">
        <w:rPr>
          <w:lang w:val="sq-AL"/>
        </w:rPr>
        <w:t>Zyrtare</w:t>
      </w:r>
      <w:r w:rsidRPr="002E055C">
        <w:rPr>
          <w:lang w:val="sq-AL"/>
        </w:rPr>
        <w:t>.</w:t>
      </w:r>
    </w:p>
    <w:p w:rsidR="00EA56B3" w:rsidRPr="001979DF" w:rsidRDefault="00EA56B3" w:rsidP="003F2B4E">
      <w:pPr>
        <w:pStyle w:val="Paragrafi"/>
        <w:rPr>
          <w:sz w:val="14"/>
          <w:lang w:val="sq-AL"/>
        </w:rPr>
      </w:pPr>
    </w:p>
    <w:p w:rsidR="00E842EF" w:rsidRPr="002E055C" w:rsidRDefault="00E7784A" w:rsidP="00487690">
      <w:pPr>
        <w:pStyle w:val="Autoriteti"/>
        <w:rPr>
          <w:lang w:val="sq-AL"/>
        </w:rPr>
      </w:pPr>
      <w:r w:rsidRPr="002E055C">
        <w:rPr>
          <w:lang w:val="sq-AL"/>
        </w:rPr>
        <w:t>KRYEMINISTRI</w:t>
      </w:r>
    </w:p>
    <w:p w:rsidR="00E7784A" w:rsidRPr="002E055C" w:rsidRDefault="00E7784A" w:rsidP="00487690">
      <w:pPr>
        <w:pStyle w:val="AutoritetiEmer"/>
        <w:rPr>
          <w:lang w:val="sq-AL"/>
        </w:rPr>
      </w:pPr>
      <w:r w:rsidRPr="002E055C">
        <w:rPr>
          <w:lang w:val="sq-AL"/>
        </w:rPr>
        <w:t>Sali Berisha</w:t>
      </w:r>
    </w:p>
    <w:p w:rsidR="00E7784A" w:rsidRPr="002E055C" w:rsidRDefault="00E7784A" w:rsidP="003F2B4E">
      <w:pPr>
        <w:pStyle w:val="Paragrafi"/>
        <w:rPr>
          <w:lang w:val="sq-AL"/>
        </w:rPr>
      </w:pPr>
    </w:p>
    <w:p w:rsidR="00E7784A" w:rsidRPr="002E055C" w:rsidRDefault="00E7784A" w:rsidP="003F2B4E">
      <w:pPr>
        <w:pStyle w:val="Paragrafi"/>
        <w:rPr>
          <w:lang w:val="sq-AL"/>
        </w:rPr>
      </w:pPr>
    </w:p>
    <w:p w:rsidR="00AC76A2" w:rsidRPr="002E055C" w:rsidRDefault="00AC76A2" w:rsidP="00D75D42">
      <w:pPr>
        <w:pStyle w:val="Paragrafi"/>
        <w:rPr>
          <w:lang w:val="sq-AL"/>
        </w:rPr>
      </w:pPr>
    </w:p>
    <w:p w:rsidR="00AC76A2" w:rsidRPr="002E055C" w:rsidRDefault="00AC76A2" w:rsidP="00D75D42">
      <w:pPr>
        <w:pStyle w:val="Paragrafi"/>
        <w:rPr>
          <w:lang w:val="sq-AL"/>
        </w:rPr>
      </w:pPr>
    </w:p>
    <w:p w:rsidR="00AC76A2" w:rsidRPr="002E055C" w:rsidRDefault="00AC76A2" w:rsidP="00D75D42">
      <w:pPr>
        <w:pStyle w:val="Paragrafi"/>
        <w:rPr>
          <w:lang w:val="sq-AL"/>
        </w:rPr>
      </w:pPr>
    </w:p>
    <w:p w:rsidR="00AC76A2" w:rsidRPr="002E055C" w:rsidRDefault="00AC76A2" w:rsidP="00D75D42">
      <w:pPr>
        <w:pStyle w:val="Paragrafi"/>
        <w:rPr>
          <w:lang w:val="sq-AL"/>
        </w:rPr>
      </w:pPr>
    </w:p>
    <w:p w:rsidR="00AC76A2" w:rsidRPr="002E055C" w:rsidRDefault="00AC76A2" w:rsidP="00D75D42">
      <w:pPr>
        <w:pStyle w:val="Paragrafi"/>
        <w:rPr>
          <w:lang w:val="sq-AL"/>
        </w:rPr>
      </w:pPr>
    </w:p>
    <w:p w:rsidR="00AC76A2" w:rsidRPr="002E055C" w:rsidRDefault="00AC76A2" w:rsidP="00D75D42">
      <w:pPr>
        <w:pStyle w:val="Paragrafi"/>
        <w:rPr>
          <w:lang w:val="sq-AL"/>
        </w:rPr>
      </w:pPr>
    </w:p>
    <w:p w:rsidR="00AC76A2" w:rsidRPr="002E055C" w:rsidRDefault="00AC76A2" w:rsidP="00D75D42">
      <w:pPr>
        <w:pStyle w:val="Paragrafi"/>
        <w:rPr>
          <w:lang w:val="sq-AL"/>
        </w:rPr>
      </w:pPr>
    </w:p>
    <w:p w:rsidR="00AC76A2" w:rsidRPr="002E055C" w:rsidRDefault="00AC76A2" w:rsidP="00D75D42">
      <w:pPr>
        <w:pStyle w:val="Paragrafi"/>
        <w:rPr>
          <w:lang w:val="sq-AL"/>
        </w:rPr>
      </w:pPr>
    </w:p>
    <w:p w:rsidR="00AC76A2" w:rsidRPr="002E055C" w:rsidRDefault="00AC76A2" w:rsidP="00D75D42">
      <w:pPr>
        <w:pStyle w:val="Paragrafi"/>
        <w:rPr>
          <w:lang w:val="sq-AL"/>
        </w:rPr>
      </w:pPr>
    </w:p>
    <w:p w:rsidR="00AC76A2" w:rsidRPr="002E055C" w:rsidRDefault="00AC76A2" w:rsidP="00D75D42">
      <w:pPr>
        <w:pStyle w:val="Paragrafi"/>
        <w:rPr>
          <w:lang w:val="sq-AL"/>
        </w:rPr>
      </w:pPr>
    </w:p>
    <w:p w:rsidR="00AC76A2" w:rsidRPr="002E055C" w:rsidRDefault="00AC76A2" w:rsidP="00D75D42">
      <w:pPr>
        <w:pStyle w:val="Paragrafi"/>
        <w:rPr>
          <w:lang w:val="sq-AL"/>
        </w:rPr>
      </w:pPr>
    </w:p>
    <w:p w:rsidR="00AC76A2" w:rsidRPr="002E055C" w:rsidRDefault="00AC76A2" w:rsidP="00D75D42">
      <w:pPr>
        <w:pStyle w:val="Paragrafi"/>
        <w:rPr>
          <w:lang w:val="sq-AL"/>
        </w:rPr>
      </w:pPr>
    </w:p>
    <w:p w:rsidR="00AC76A2" w:rsidRPr="002E055C" w:rsidRDefault="00AC76A2" w:rsidP="00D75D42">
      <w:pPr>
        <w:pStyle w:val="Paragrafi"/>
        <w:rPr>
          <w:lang w:val="sq-AL"/>
        </w:rPr>
      </w:pPr>
    </w:p>
    <w:p w:rsidR="00AC76A2" w:rsidRPr="002E055C" w:rsidRDefault="00AC76A2" w:rsidP="00D75D42">
      <w:pPr>
        <w:pStyle w:val="Paragrafi"/>
        <w:rPr>
          <w:lang w:val="sq-AL"/>
        </w:rPr>
      </w:pPr>
    </w:p>
    <w:p w:rsidR="00AC76A2" w:rsidRPr="002E055C" w:rsidRDefault="00AC76A2" w:rsidP="00D75D42">
      <w:pPr>
        <w:pStyle w:val="Paragrafi"/>
        <w:rPr>
          <w:lang w:val="sq-AL"/>
        </w:rPr>
      </w:pPr>
    </w:p>
    <w:p w:rsidR="00AC76A2" w:rsidRPr="002E055C" w:rsidRDefault="00AC76A2" w:rsidP="00D75D42">
      <w:pPr>
        <w:pStyle w:val="Paragrafi"/>
        <w:rPr>
          <w:lang w:val="sq-AL"/>
        </w:rPr>
      </w:pPr>
    </w:p>
    <w:p w:rsidR="00AC76A2" w:rsidRPr="002E055C" w:rsidRDefault="00AC76A2" w:rsidP="00D75D42">
      <w:pPr>
        <w:pStyle w:val="Paragrafi"/>
        <w:rPr>
          <w:lang w:val="sq-AL"/>
        </w:rPr>
      </w:pPr>
    </w:p>
    <w:p w:rsidR="00AC76A2" w:rsidRPr="002E055C" w:rsidRDefault="00AC76A2" w:rsidP="00D75D42">
      <w:pPr>
        <w:pStyle w:val="Paragrafi"/>
        <w:rPr>
          <w:lang w:val="sq-AL"/>
        </w:rPr>
      </w:pPr>
    </w:p>
    <w:p w:rsidR="00AC76A2" w:rsidRPr="002E055C" w:rsidRDefault="00AC76A2" w:rsidP="00D75D42">
      <w:pPr>
        <w:pStyle w:val="Paragrafi"/>
        <w:rPr>
          <w:lang w:val="sq-AL"/>
        </w:rPr>
      </w:pPr>
    </w:p>
    <w:p w:rsidR="00AC76A2" w:rsidRPr="002E055C" w:rsidRDefault="00AC76A2" w:rsidP="00D75D42">
      <w:pPr>
        <w:pStyle w:val="Paragrafi"/>
        <w:rPr>
          <w:lang w:val="sq-AL"/>
        </w:rPr>
      </w:pPr>
    </w:p>
    <w:p w:rsidR="00AC76A2" w:rsidRPr="002E055C" w:rsidRDefault="00AC76A2" w:rsidP="00D75D42">
      <w:pPr>
        <w:pStyle w:val="Paragrafi"/>
        <w:rPr>
          <w:lang w:val="sq-AL"/>
        </w:rPr>
      </w:pPr>
    </w:p>
    <w:p w:rsidR="00AC76A2" w:rsidRPr="002E055C" w:rsidRDefault="00AC76A2" w:rsidP="00D75D42">
      <w:pPr>
        <w:pStyle w:val="Paragrafi"/>
        <w:rPr>
          <w:lang w:val="sq-AL"/>
        </w:rPr>
      </w:pPr>
    </w:p>
    <w:p w:rsidR="00AC76A2" w:rsidRPr="002E055C" w:rsidRDefault="00AC76A2" w:rsidP="00D75D42">
      <w:pPr>
        <w:pStyle w:val="Paragrafi"/>
        <w:rPr>
          <w:lang w:val="sq-AL"/>
        </w:rPr>
      </w:pPr>
    </w:p>
    <w:p w:rsidR="00AC76A2" w:rsidRPr="002E055C" w:rsidRDefault="00AC76A2" w:rsidP="00D75D42">
      <w:pPr>
        <w:pStyle w:val="Paragrafi"/>
        <w:rPr>
          <w:lang w:val="sq-AL"/>
        </w:rPr>
      </w:pPr>
    </w:p>
    <w:p w:rsidR="00AC76A2" w:rsidRPr="002E055C" w:rsidRDefault="00AC76A2" w:rsidP="00D75D42">
      <w:pPr>
        <w:pStyle w:val="Paragrafi"/>
        <w:rPr>
          <w:lang w:val="sq-AL"/>
        </w:rPr>
      </w:pPr>
    </w:p>
    <w:p w:rsidR="00AC76A2" w:rsidRPr="002E055C" w:rsidRDefault="00AC76A2" w:rsidP="00D75D42">
      <w:pPr>
        <w:pStyle w:val="Paragrafi"/>
        <w:rPr>
          <w:lang w:val="sq-AL"/>
        </w:rPr>
      </w:pPr>
    </w:p>
    <w:p w:rsidR="00E766C1" w:rsidRPr="002E055C" w:rsidRDefault="00E766C1" w:rsidP="00D75D42">
      <w:pPr>
        <w:pStyle w:val="Paragrafi"/>
        <w:rPr>
          <w:lang w:val="sq-AL"/>
        </w:rPr>
      </w:pPr>
    </w:p>
    <w:p w:rsidR="00E766C1" w:rsidRPr="002E055C" w:rsidRDefault="00E766C1" w:rsidP="00D75D42">
      <w:pPr>
        <w:pStyle w:val="Paragrafi"/>
        <w:rPr>
          <w:lang w:val="sq-AL"/>
        </w:rPr>
      </w:pPr>
    </w:p>
    <w:p w:rsidR="00E766C1" w:rsidRPr="002E055C" w:rsidRDefault="00E766C1" w:rsidP="00D75D42">
      <w:pPr>
        <w:pStyle w:val="Paragrafi"/>
        <w:rPr>
          <w:lang w:val="sq-AL"/>
        </w:rPr>
      </w:pPr>
    </w:p>
    <w:p w:rsidR="00E766C1" w:rsidRPr="002E055C" w:rsidRDefault="00E766C1" w:rsidP="00D75D42">
      <w:pPr>
        <w:pStyle w:val="Paragrafi"/>
        <w:rPr>
          <w:lang w:val="sq-AL"/>
        </w:rPr>
      </w:pPr>
    </w:p>
    <w:p w:rsidR="00E766C1" w:rsidRPr="002E055C" w:rsidRDefault="00E766C1" w:rsidP="00D75D42">
      <w:pPr>
        <w:pStyle w:val="Paragrafi"/>
        <w:rPr>
          <w:lang w:val="sq-AL"/>
        </w:rPr>
      </w:pPr>
    </w:p>
    <w:p w:rsidR="00E766C1" w:rsidRPr="002E055C" w:rsidRDefault="00E766C1" w:rsidP="00D75D42">
      <w:pPr>
        <w:pStyle w:val="Paragrafi"/>
        <w:rPr>
          <w:lang w:val="sq-AL"/>
        </w:rPr>
      </w:pPr>
    </w:p>
    <w:p w:rsidR="00E766C1" w:rsidRPr="002E055C" w:rsidRDefault="00E766C1" w:rsidP="00D75D42">
      <w:pPr>
        <w:pStyle w:val="Paragrafi"/>
        <w:rPr>
          <w:lang w:val="sq-AL"/>
        </w:rPr>
      </w:pPr>
    </w:p>
    <w:p w:rsidR="00AC76A2" w:rsidRPr="002E055C" w:rsidRDefault="00AC76A2" w:rsidP="00D75D42">
      <w:pPr>
        <w:pStyle w:val="Paragrafi"/>
        <w:rPr>
          <w:lang w:val="sq-AL"/>
        </w:rPr>
        <w:sectPr w:rsidR="00AC76A2" w:rsidRPr="002E055C" w:rsidSect="00347EC5">
          <w:headerReference w:type="even" r:id="rId23"/>
          <w:headerReference w:type="default" r:id="rId24"/>
          <w:footerReference w:type="even" r:id="rId25"/>
          <w:footerReference w:type="default" r:id="rId26"/>
          <w:pgSz w:w="11907" w:h="16840" w:code="9"/>
          <w:pgMar w:top="1418" w:right="1418" w:bottom="1418" w:left="1418" w:header="1588" w:footer="1134" w:gutter="0"/>
          <w:pgNumType w:start="1985"/>
          <w:cols w:space="720"/>
          <w:docGrid w:linePitch="360"/>
        </w:sectPr>
      </w:pPr>
    </w:p>
    <w:p w:rsidR="00E766C1" w:rsidRPr="002E055C" w:rsidRDefault="00E766C1" w:rsidP="00D75D42">
      <w:pPr>
        <w:pStyle w:val="Paragrafi"/>
        <w:rPr>
          <w:lang w:val="sq-AL"/>
        </w:rPr>
      </w:pPr>
    </w:p>
    <w:p w:rsidR="00AC76A2" w:rsidRPr="002E055C" w:rsidRDefault="00AC76A2" w:rsidP="00D75D42">
      <w:pPr>
        <w:pStyle w:val="Paragrafi"/>
        <w:rPr>
          <w:lang w:val="sq-AL"/>
        </w:rPr>
      </w:pPr>
    </w:p>
    <w:p w:rsidR="00E766C1" w:rsidRPr="002E055C" w:rsidRDefault="00E766C1" w:rsidP="00D75D42">
      <w:pPr>
        <w:pStyle w:val="Paragrafi"/>
        <w:rPr>
          <w:lang w:val="sq-AL"/>
        </w:rPr>
      </w:pPr>
    </w:p>
    <w:p w:rsidR="00AC76A2" w:rsidRPr="002E055C" w:rsidRDefault="00AC76A2" w:rsidP="00D75D42">
      <w:pPr>
        <w:pStyle w:val="Paragrafi"/>
        <w:rPr>
          <w:lang w:val="sq-AL"/>
        </w:rPr>
        <w:sectPr w:rsidR="00AC76A2" w:rsidRPr="002E055C" w:rsidSect="00376AA6">
          <w:pgSz w:w="16840" w:h="11907" w:orient="landscape" w:code="9"/>
          <w:pgMar w:top="1418" w:right="1418" w:bottom="1418" w:left="1418" w:header="1588" w:footer="1134" w:gutter="0"/>
          <w:pgNumType w:start="9783"/>
          <w:cols w:space="720"/>
          <w:docGrid w:linePitch="360"/>
        </w:sectPr>
      </w:pPr>
    </w:p>
    <w:p w:rsidR="00AC76A2" w:rsidRPr="002E055C" w:rsidRDefault="00AC76A2" w:rsidP="00D75D42">
      <w:pPr>
        <w:pStyle w:val="Paragrafi"/>
        <w:rPr>
          <w:lang w:val="sq-AL"/>
        </w:rPr>
      </w:pPr>
    </w:p>
    <w:p w:rsidR="00AC76A2" w:rsidRPr="002E055C" w:rsidRDefault="00AC76A2" w:rsidP="00D75D42">
      <w:pPr>
        <w:pStyle w:val="Paragrafi"/>
        <w:rPr>
          <w:lang w:val="sq-AL"/>
        </w:rPr>
      </w:pPr>
    </w:p>
    <w:p w:rsidR="00AC76A2" w:rsidRPr="002E055C" w:rsidRDefault="00AC76A2" w:rsidP="00D75D42">
      <w:pPr>
        <w:pStyle w:val="Paragrafi"/>
        <w:rPr>
          <w:lang w:val="sq-AL"/>
        </w:rPr>
      </w:pPr>
    </w:p>
    <w:p w:rsidR="00AC76A2" w:rsidRPr="002E055C" w:rsidRDefault="00AC76A2" w:rsidP="00D75D42">
      <w:pPr>
        <w:pStyle w:val="Paragrafi"/>
        <w:rPr>
          <w:lang w:val="sq-AL"/>
        </w:rPr>
      </w:pPr>
    </w:p>
    <w:p w:rsidR="00AC76A2" w:rsidRPr="002E055C" w:rsidRDefault="00AC76A2" w:rsidP="00D75D42">
      <w:pPr>
        <w:pStyle w:val="Paragrafi"/>
        <w:rPr>
          <w:lang w:val="sq-AL"/>
        </w:rPr>
      </w:pPr>
    </w:p>
    <w:p w:rsidR="00AC76A2" w:rsidRPr="002E055C" w:rsidRDefault="00AC76A2" w:rsidP="00D75D42">
      <w:pPr>
        <w:pStyle w:val="Paragrafi"/>
        <w:rPr>
          <w:lang w:val="sq-AL"/>
        </w:rPr>
      </w:pPr>
    </w:p>
    <w:p w:rsidR="00AC76A2" w:rsidRPr="002E055C" w:rsidRDefault="00AC76A2" w:rsidP="00D75D42">
      <w:pPr>
        <w:pStyle w:val="Paragrafi"/>
        <w:rPr>
          <w:lang w:val="sq-AL"/>
        </w:rPr>
      </w:pPr>
    </w:p>
    <w:p w:rsidR="00AC76A2" w:rsidRPr="002E055C" w:rsidRDefault="00AC76A2" w:rsidP="00D75D42">
      <w:pPr>
        <w:pStyle w:val="Paragrafi"/>
        <w:rPr>
          <w:lang w:val="sq-AL"/>
        </w:rPr>
      </w:pPr>
    </w:p>
    <w:p w:rsidR="00AC76A2" w:rsidRPr="002E055C" w:rsidRDefault="00AC76A2" w:rsidP="00D75D42">
      <w:pPr>
        <w:pStyle w:val="Paragrafi"/>
        <w:rPr>
          <w:lang w:val="sq-AL"/>
        </w:rPr>
      </w:pPr>
    </w:p>
    <w:p w:rsidR="00AC76A2" w:rsidRPr="002E055C" w:rsidRDefault="00AC76A2" w:rsidP="00D75D42">
      <w:pPr>
        <w:pStyle w:val="Paragrafi"/>
        <w:rPr>
          <w:lang w:val="sq-AL"/>
        </w:rPr>
      </w:pPr>
    </w:p>
    <w:p w:rsidR="00AC76A2" w:rsidRPr="002E055C" w:rsidRDefault="00AC76A2" w:rsidP="00D75D42">
      <w:pPr>
        <w:pStyle w:val="Paragrafi"/>
        <w:rPr>
          <w:lang w:val="sq-AL"/>
        </w:rPr>
      </w:pPr>
    </w:p>
    <w:p w:rsidR="00AC76A2" w:rsidRPr="002E055C" w:rsidRDefault="00AC76A2" w:rsidP="00D75D42">
      <w:pPr>
        <w:pStyle w:val="Paragrafi"/>
        <w:rPr>
          <w:lang w:val="sq-AL"/>
        </w:rPr>
      </w:pPr>
    </w:p>
    <w:p w:rsidR="00AC76A2" w:rsidRPr="002E055C" w:rsidRDefault="00AC76A2" w:rsidP="00D75D42">
      <w:pPr>
        <w:pStyle w:val="Paragrafi"/>
        <w:rPr>
          <w:lang w:val="sq-AL"/>
        </w:rPr>
      </w:pPr>
    </w:p>
    <w:p w:rsidR="00AC76A2" w:rsidRPr="002E055C" w:rsidRDefault="00AC76A2" w:rsidP="00D75D42">
      <w:pPr>
        <w:pStyle w:val="Paragrafi"/>
        <w:rPr>
          <w:lang w:val="sq-AL"/>
        </w:rPr>
      </w:pPr>
    </w:p>
    <w:p w:rsidR="00AC76A2" w:rsidRPr="002E055C" w:rsidRDefault="00AC76A2" w:rsidP="00D75D42">
      <w:pPr>
        <w:pStyle w:val="Paragrafi"/>
        <w:rPr>
          <w:lang w:val="sq-AL"/>
        </w:rPr>
      </w:pPr>
    </w:p>
    <w:p w:rsidR="00AC76A2" w:rsidRPr="002E055C" w:rsidRDefault="00AC76A2" w:rsidP="00D75D42">
      <w:pPr>
        <w:pStyle w:val="Paragrafi"/>
        <w:rPr>
          <w:lang w:val="sq-AL"/>
        </w:rPr>
      </w:pPr>
    </w:p>
    <w:p w:rsidR="00AC76A2" w:rsidRPr="002E055C" w:rsidRDefault="00AC76A2" w:rsidP="00D75D42">
      <w:pPr>
        <w:pStyle w:val="Paragrafi"/>
        <w:rPr>
          <w:lang w:val="sq-AL"/>
        </w:rPr>
      </w:pPr>
    </w:p>
    <w:p w:rsidR="00AC76A2" w:rsidRPr="002E055C" w:rsidRDefault="00AC76A2" w:rsidP="00D75D42">
      <w:pPr>
        <w:pStyle w:val="Paragrafi"/>
        <w:rPr>
          <w:lang w:val="sq-AL"/>
        </w:rPr>
      </w:pPr>
    </w:p>
    <w:p w:rsidR="00AC76A2" w:rsidRPr="002E055C" w:rsidRDefault="00AC76A2" w:rsidP="00D75D42">
      <w:pPr>
        <w:pStyle w:val="Paragrafi"/>
        <w:rPr>
          <w:lang w:val="sq-AL"/>
        </w:rPr>
      </w:pPr>
    </w:p>
    <w:p w:rsidR="00AC76A2" w:rsidRPr="002E055C" w:rsidRDefault="00AC76A2" w:rsidP="00D75D42">
      <w:pPr>
        <w:pStyle w:val="Paragrafi"/>
        <w:rPr>
          <w:lang w:val="sq-AL"/>
        </w:rPr>
      </w:pPr>
    </w:p>
    <w:p w:rsidR="00AC76A2" w:rsidRPr="002E055C" w:rsidRDefault="00AC76A2" w:rsidP="00D75D42">
      <w:pPr>
        <w:pStyle w:val="Paragrafi"/>
        <w:rPr>
          <w:lang w:val="sq-AL"/>
        </w:rPr>
      </w:pPr>
    </w:p>
    <w:p w:rsidR="00AC76A2" w:rsidRPr="002E055C" w:rsidRDefault="00AC76A2" w:rsidP="00D75D42">
      <w:pPr>
        <w:pStyle w:val="Paragrafi"/>
        <w:rPr>
          <w:lang w:val="sq-AL"/>
        </w:rPr>
      </w:pPr>
    </w:p>
    <w:p w:rsidR="00AC76A2" w:rsidRPr="002E055C" w:rsidRDefault="00AC76A2" w:rsidP="00D75D42">
      <w:pPr>
        <w:pStyle w:val="Paragrafi"/>
        <w:rPr>
          <w:lang w:val="sq-AL"/>
        </w:rPr>
      </w:pPr>
    </w:p>
    <w:p w:rsidR="00AC76A2" w:rsidRPr="002E055C" w:rsidRDefault="00AC76A2" w:rsidP="00D75D42">
      <w:pPr>
        <w:pStyle w:val="Paragrafi"/>
        <w:rPr>
          <w:lang w:val="sq-AL"/>
        </w:rPr>
      </w:pPr>
    </w:p>
    <w:p w:rsidR="00AC76A2" w:rsidRPr="002E055C" w:rsidRDefault="00AC76A2" w:rsidP="00D75D42">
      <w:pPr>
        <w:pStyle w:val="Paragrafi"/>
        <w:rPr>
          <w:lang w:val="sq-AL"/>
        </w:rPr>
      </w:pPr>
    </w:p>
    <w:p w:rsidR="00AC76A2" w:rsidRPr="002E055C" w:rsidRDefault="00AC76A2" w:rsidP="00D75D42">
      <w:pPr>
        <w:pStyle w:val="Paragrafi"/>
        <w:rPr>
          <w:lang w:val="sq-AL"/>
        </w:rPr>
      </w:pPr>
    </w:p>
    <w:p w:rsidR="00AC76A2" w:rsidRPr="002E055C" w:rsidRDefault="00AC76A2" w:rsidP="00D75D42">
      <w:pPr>
        <w:pStyle w:val="Paragrafi"/>
        <w:rPr>
          <w:lang w:val="sq-AL"/>
        </w:rPr>
      </w:pPr>
    </w:p>
    <w:p w:rsidR="00AC76A2" w:rsidRPr="002E055C" w:rsidRDefault="00AC76A2" w:rsidP="00D75D42">
      <w:pPr>
        <w:pStyle w:val="Paragrafi"/>
        <w:rPr>
          <w:lang w:val="sq-AL"/>
        </w:rPr>
      </w:pPr>
    </w:p>
    <w:p w:rsidR="00AC76A2" w:rsidRPr="002E055C" w:rsidRDefault="00AC76A2" w:rsidP="00D75D42">
      <w:pPr>
        <w:pStyle w:val="Paragrafi"/>
        <w:rPr>
          <w:lang w:val="sq-AL"/>
        </w:rPr>
      </w:pPr>
    </w:p>
    <w:p w:rsidR="00AC76A2" w:rsidRPr="002E055C" w:rsidRDefault="00AC76A2" w:rsidP="00D75D42">
      <w:pPr>
        <w:pStyle w:val="Paragrafi"/>
        <w:rPr>
          <w:lang w:val="sq-AL"/>
        </w:rPr>
      </w:pPr>
    </w:p>
    <w:p w:rsidR="00AC76A2" w:rsidRPr="002E055C" w:rsidRDefault="00AC76A2" w:rsidP="00D75D42">
      <w:pPr>
        <w:pStyle w:val="Paragrafi"/>
        <w:rPr>
          <w:lang w:val="sq-AL"/>
        </w:rPr>
      </w:pPr>
    </w:p>
    <w:p w:rsidR="00AC76A2" w:rsidRPr="002E055C" w:rsidRDefault="00AC76A2" w:rsidP="00D75D42">
      <w:pPr>
        <w:pStyle w:val="Paragrafi"/>
        <w:rPr>
          <w:lang w:val="sq-AL"/>
        </w:rPr>
      </w:pPr>
    </w:p>
    <w:p w:rsidR="00AC76A2" w:rsidRPr="002E055C" w:rsidRDefault="00AC76A2" w:rsidP="00D75D42">
      <w:pPr>
        <w:pStyle w:val="Paragrafi"/>
        <w:rPr>
          <w:lang w:val="sq-AL"/>
        </w:rPr>
      </w:pPr>
    </w:p>
    <w:p w:rsidR="00AC76A2" w:rsidRPr="002E055C" w:rsidRDefault="00AC76A2" w:rsidP="00D75D42">
      <w:pPr>
        <w:pStyle w:val="Paragrafi"/>
        <w:rPr>
          <w:lang w:val="sq-AL"/>
        </w:rPr>
      </w:pPr>
    </w:p>
    <w:p w:rsidR="00AC76A2" w:rsidRPr="002E055C" w:rsidRDefault="00AC76A2" w:rsidP="00D75D42">
      <w:pPr>
        <w:pStyle w:val="Paragrafi"/>
        <w:rPr>
          <w:lang w:val="sq-AL"/>
        </w:rPr>
      </w:pPr>
    </w:p>
    <w:p w:rsidR="00AC76A2" w:rsidRPr="002E055C" w:rsidRDefault="00AC76A2" w:rsidP="00D75D42">
      <w:pPr>
        <w:pStyle w:val="Paragrafi"/>
        <w:rPr>
          <w:lang w:val="sq-AL"/>
        </w:rPr>
      </w:pPr>
    </w:p>
    <w:p w:rsidR="00AC76A2" w:rsidRPr="002E055C" w:rsidRDefault="00AC76A2" w:rsidP="00D75D42">
      <w:pPr>
        <w:pStyle w:val="Paragrafi"/>
        <w:rPr>
          <w:lang w:val="sq-AL"/>
        </w:rPr>
      </w:pPr>
    </w:p>
    <w:p w:rsidR="00AC76A2" w:rsidRPr="002E055C" w:rsidRDefault="00AC76A2" w:rsidP="00D75D42">
      <w:pPr>
        <w:pStyle w:val="Paragrafi"/>
        <w:rPr>
          <w:lang w:val="sq-AL"/>
        </w:rPr>
      </w:pPr>
    </w:p>
    <w:p w:rsidR="00AC76A2" w:rsidRPr="002E055C" w:rsidRDefault="00AC76A2" w:rsidP="00D75D42">
      <w:pPr>
        <w:pStyle w:val="Paragrafi"/>
        <w:rPr>
          <w:lang w:val="sq-AL"/>
        </w:rPr>
      </w:pPr>
    </w:p>
    <w:p w:rsidR="00AC76A2" w:rsidRPr="002E055C" w:rsidRDefault="00AC76A2" w:rsidP="00D75D42">
      <w:pPr>
        <w:pStyle w:val="Paragrafi"/>
        <w:rPr>
          <w:lang w:val="sq-AL"/>
        </w:rPr>
      </w:pPr>
    </w:p>
    <w:p w:rsidR="00AC76A2" w:rsidRPr="002E055C" w:rsidRDefault="00AC76A2" w:rsidP="00D75D42">
      <w:pPr>
        <w:pStyle w:val="Paragrafi"/>
        <w:rPr>
          <w:lang w:val="sq-AL"/>
        </w:rPr>
      </w:pPr>
    </w:p>
    <w:p w:rsidR="00FA48F7" w:rsidRPr="002E055C" w:rsidRDefault="00FA48F7" w:rsidP="00D75D42">
      <w:pPr>
        <w:pStyle w:val="Paragrafi"/>
        <w:rPr>
          <w:lang w:val="sq-AL"/>
        </w:rPr>
      </w:pPr>
    </w:p>
    <w:p w:rsidR="00FA48F7" w:rsidRPr="002E055C" w:rsidRDefault="00FA48F7" w:rsidP="00D75D42">
      <w:pPr>
        <w:pStyle w:val="Paragrafi"/>
        <w:rPr>
          <w:lang w:val="sq-AL"/>
        </w:rPr>
      </w:pPr>
    </w:p>
    <w:p w:rsidR="00FA48F7" w:rsidRPr="002E055C" w:rsidRDefault="00FA48F7" w:rsidP="00D75D42">
      <w:pPr>
        <w:pStyle w:val="Paragrafi"/>
        <w:rPr>
          <w:lang w:val="sq-AL"/>
        </w:rPr>
      </w:pPr>
    </w:p>
    <w:p w:rsidR="00FA48F7" w:rsidRPr="002E055C" w:rsidRDefault="00FA48F7" w:rsidP="00D75D42">
      <w:pPr>
        <w:pStyle w:val="Paragrafi"/>
        <w:rPr>
          <w:lang w:val="sq-AL"/>
        </w:rPr>
      </w:pPr>
    </w:p>
    <w:p w:rsidR="00FA48F7" w:rsidRPr="002E055C" w:rsidRDefault="00FA48F7" w:rsidP="00D75D42">
      <w:pPr>
        <w:pStyle w:val="Paragrafi"/>
        <w:rPr>
          <w:lang w:val="sq-AL"/>
        </w:rPr>
      </w:pPr>
    </w:p>
    <w:p w:rsidR="00FA48F7" w:rsidRPr="002E055C" w:rsidRDefault="00FA48F7" w:rsidP="00D75D42">
      <w:pPr>
        <w:pStyle w:val="Paragrafi"/>
        <w:rPr>
          <w:lang w:val="sq-AL"/>
        </w:rPr>
      </w:pPr>
    </w:p>
    <w:p w:rsidR="00FA48F7" w:rsidRPr="002E055C" w:rsidRDefault="00FA48F7" w:rsidP="00D75D42">
      <w:pPr>
        <w:pStyle w:val="Paragrafi"/>
        <w:rPr>
          <w:lang w:val="sq-AL"/>
        </w:rPr>
      </w:pPr>
    </w:p>
    <w:p w:rsidR="00FA48F7" w:rsidRPr="002E055C" w:rsidRDefault="00FA48F7" w:rsidP="00D75D42">
      <w:pPr>
        <w:pStyle w:val="Paragrafi"/>
        <w:rPr>
          <w:lang w:val="sq-AL"/>
        </w:rPr>
      </w:pPr>
    </w:p>
    <w:p w:rsidR="00FA48F7" w:rsidRPr="002E055C" w:rsidRDefault="00FA48F7" w:rsidP="00D75D42">
      <w:pPr>
        <w:pStyle w:val="Paragrafi"/>
        <w:rPr>
          <w:lang w:val="sq-AL"/>
        </w:rPr>
      </w:pPr>
    </w:p>
    <w:p w:rsidR="00FA48F7" w:rsidRPr="002E055C" w:rsidRDefault="00FA48F7" w:rsidP="00D75D42">
      <w:pPr>
        <w:pStyle w:val="Paragrafi"/>
        <w:rPr>
          <w:lang w:val="sq-AL"/>
        </w:rPr>
      </w:pPr>
    </w:p>
    <w:p w:rsidR="00FA48F7" w:rsidRPr="002E055C" w:rsidRDefault="00FA48F7" w:rsidP="00D75D42">
      <w:pPr>
        <w:pStyle w:val="Paragrafi"/>
        <w:rPr>
          <w:lang w:val="sq-AL"/>
        </w:rPr>
      </w:pPr>
    </w:p>
    <w:p w:rsidR="00FA48F7" w:rsidRPr="002E055C" w:rsidRDefault="00FA48F7" w:rsidP="00D75D42">
      <w:pPr>
        <w:pStyle w:val="Paragrafi"/>
        <w:rPr>
          <w:lang w:val="sq-AL"/>
        </w:rPr>
      </w:pPr>
    </w:p>
    <w:p w:rsidR="00FA48F7" w:rsidRPr="002E055C" w:rsidRDefault="00FA48F7" w:rsidP="00D75D42">
      <w:pPr>
        <w:pStyle w:val="Paragrafi"/>
        <w:rPr>
          <w:lang w:val="sq-AL"/>
        </w:rPr>
      </w:pPr>
    </w:p>
    <w:p w:rsidR="00FA48F7" w:rsidRPr="002E055C" w:rsidRDefault="00FA48F7" w:rsidP="00D75D42">
      <w:pPr>
        <w:pStyle w:val="Paragrafi"/>
        <w:rPr>
          <w:lang w:val="sq-AL"/>
        </w:rPr>
      </w:pPr>
    </w:p>
    <w:p w:rsidR="00FA48F7" w:rsidRPr="002E055C" w:rsidRDefault="00FA48F7" w:rsidP="00D75D42">
      <w:pPr>
        <w:pStyle w:val="Paragrafi"/>
        <w:rPr>
          <w:lang w:val="sq-AL"/>
        </w:rPr>
      </w:pPr>
    </w:p>
    <w:p w:rsidR="00FA48F7" w:rsidRPr="002E055C" w:rsidRDefault="00FA48F7" w:rsidP="00D75D42">
      <w:pPr>
        <w:pStyle w:val="Paragrafi"/>
        <w:rPr>
          <w:lang w:val="sq-AL"/>
        </w:rPr>
      </w:pPr>
    </w:p>
    <w:p w:rsidR="00FA48F7" w:rsidRPr="002E055C" w:rsidRDefault="00FA48F7" w:rsidP="00D75D42">
      <w:pPr>
        <w:pStyle w:val="Paragrafi"/>
        <w:rPr>
          <w:lang w:val="sq-AL"/>
        </w:rPr>
      </w:pPr>
    </w:p>
    <w:p w:rsidR="00FA48F7" w:rsidRPr="002E055C" w:rsidRDefault="00FA48F7" w:rsidP="00D75D42">
      <w:pPr>
        <w:pStyle w:val="Paragrafi"/>
        <w:rPr>
          <w:lang w:val="sq-AL"/>
        </w:rPr>
      </w:pPr>
    </w:p>
    <w:p w:rsidR="00FA48F7" w:rsidRPr="002E055C" w:rsidRDefault="00FA48F7" w:rsidP="00D75D42">
      <w:pPr>
        <w:pStyle w:val="Paragrafi"/>
        <w:rPr>
          <w:lang w:val="sq-AL"/>
        </w:rPr>
      </w:pPr>
    </w:p>
    <w:p w:rsidR="00FA48F7" w:rsidRPr="002E055C" w:rsidRDefault="00FA48F7" w:rsidP="00D75D42">
      <w:pPr>
        <w:pStyle w:val="Paragrafi"/>
        <w:rPr>
          <w:lang w:val="sq-AL"/>
        </w:rPr>
      </w:pPr>
    </w:p>
    <w:p w:rsidR="00C172B4" w:rsidRPr="002E055C" w:rsidRDefault="00C172B4" w:rsidP="00D75D42">
      <w:pPr>
        <w:pStyle w:val="Paragrafi"/>
        <w:rPr>
          <w:lang w:val="sq-AL"/>
        </w:rPr>
      </w:pPr>
    </w:p>
    <w:p w:rsidR="00C172B4" w:rsidRPr="002E055C" w:rsidRDefault="00C172B4" w:rsidP="00D75D42">
      <w:pPr>
        <w:pStyle w:val="Paragrafi"/>
        <w:rPr>
          <w:lang w:val="sq-AL"/>
        </w:rPr>
      </w:pPr>
    </w:p>
    <w:p w:rsidR="00C172B4" w:rsidRPr="002E055C" w:rsidRDefault="00C172B4" w:rsidP="00D75D42">
      <w:pPr>
        <w:pStyle w:val="Paragrafi"/>
        <w:rPr>
          <w:lang w:val="sq-AL"/>
        </w:rPr>
      </w:pPr>
    </w:p>
    <w:sectPr w:rsidR="00C172B4" w:rsidRPr="002E055C" w:rsidSect="00AC76A2">
      <w:headerReference w:type="even" r:id="rId27"/>
      <w:headerReference w:type="default" r:id="rId28"/>
      <w:type w:val="continuous"/>
      <w:pgSz w:w="11907" w:h="16840"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D15FA" w:rsidRDefault="00CD15FA" w:rsidP="0039754A">
      <w:pPr>
        <w:pStyle w:val="Paragrafi"/>
        <w:rPr>
          <w:rFonts w:cs="Times New Roman"/>
        </w:rPr>
      </w:pPr>
      <w:r>
        <w:rPr>
          <w:rFonts w:cs="Times New Roman"/>
        </w:rPr>
        <w:separator/>
      </w:r>
    </w:p>
  </w:endnote>
  <w:endnote w:type="continuationSeparator" w:id="0">
    <w:p w:rsidR="00CD15FA" w:rsidRDefault="00CD15FA"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4E9E" w:rsidRPr="00347EC5" w:rsidRDefault="00694E9E">
    <w:pPr>
      <w:pStyle w:val="Footer"/>
      <w:rPr>
        <w:rFonts w:ascii="CG Times" w:hAnsi="CG Times"/>
        <w:sz w:val="22"/>
        <w:szCs w:val="22"/>
      </w:rPr>
    </w:pPr>
    <w:r w:rsidRPr="00347EC5">
      <w:rPr>
        <w:rFonts w:ascii="CG Times" w:hAnsi="CG Times"/>
        <w:sz w:val="22"/>
        <w:szCs w:val="22"/>
      </w:rPr>
      <w:fldChar w:fldCharType="begin"/>
    </w:r>
    <w:r w:rsidRPr="00347EC5">
      <w:rPr>
        <w:rFonts w:ascii="CG Times" w:hAnsi="CG Times"/>
        <w:sz w:val="22"/>
        <w:szCs w:val="22"/>
      </w:rPr>
      <w:instrText xml:space="preserve"> PAGE   \* MERGEFORMAT </w:instrText>
    </w:r>
    <w:r w:rsidRPr="00347EC5">
      <w:rPr>
        <w:rFonts w:ascii="CG Times" w:hAnsi="CG Times"/>
        <w:sz w:val="22"/>
        <w:szCs w:val="22"/>
      </w:rPr>
      <w:fldChar w:fldCharType="separate"/>
    </w:r>
    <w:r w:rsidR="00D92177">
      <w:rPr>
        <w:rFonts w:ascii="CG Times" w:hAnsi="CG Times"/>
        <w:noProof/>
        <w:sz w:val="22"/>
        <w:szCs w:val="22"/>
      </w:rPr>
      <w:t>1988</w:t>
    </w:r>
    <w:r w:rsidRPr="00347EC5">
      <w:rPr>
        <w:rFonts w:ascii="CG Times" w:hAnsi="CG Times"/>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4E9E" w:rsidRPr="00347EC5" w:rsidRDefault="00694E9E">
    <w:pPr>
      <w:pStyle w:val="Footer"/>
      <w:jc w:val="right"/>
      <w:rPr>
        <w:rFonts w:ascii="CG Times" w:hAnsi="CG Times"/>
        <w:sz w:val="22"/>
        <w:szCs w:val="22"/>
      </w:rPr>
    </w:pPr>
    <w:r w:rsidRPr="00347EC5">
      <w:rPr>
        <w:rFonts w:ascii="CG Times" w:hAnsi="CG Times"/>
        <w:sz w:val="22"/>
        <w:szCs w:val="22"/>
      </w:rPr>
      <w:fldChar w:fldCharType="begin"/>
    </w:r>
    <w:r w:rsidRPr="00347EC5">
      <w:rPr>
        <w:rFonts w:ascii="CG Times" w:hAnsi="CG Times"/>
        <w:sz w:val="22"/>
        <w:szCs w:val="22"/>
      </w:rPr>
      <w:instrText xml:space="preserve"> PAGE   \* MERGEFORMAT </w:instrText>
    </w:r>
    <w:r w:rsidRPr="00347EC5">
      <w:rPr>
        <w:rFonts w:ascii="CG Times" w:hAnsi="CG Times"/>
        <w:sz w:val="22"/>
        <w:szCs w:val="22"/>
      </w:rPr>
      <w:fldChar w:fldCharType="separate"/>
    </w:r>
    <w:r w:rsidR="00D92177">
      <w:rPr>
        <w:rFonts w:ascii="CG Times" w:hAnsi="CG Times"/>
        <w:noProof/>
        <w:sz w:val="22"/>
        <w:szCs w:val="22"/>
      </w:rPr>
      <w:t>1989</w:t>
    </w:r>
    <w:r w:rsidRPr="00347EC5">
      <w:rPr>
        <w:rFonts w:ascii="CG Times" w:hAnsi="CG Times"/>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D15FA" w:rsidRDefault="00CD15FA" w:rsidP="0039754A">
      <w:pPr>
        <w:pStyle w:val="Paragrafi"/>
        <w:rPr>
          <w:rFonts w:cs="Times New Roman"/>
        </w:rPr>
      </w:pPr>
      <w:r>
        <w:rPr>
          <w:rFonts w:cs="Times New Roman"/>
        </w:rPr>
        <w:separator/>
      </w:r>
    </w:p>
  </w:footnote>
  <w:footnote w:type="continuationSeparator" w:id="0">
    <w:p w:rsidR="00CD15FA" w:rsidRDefault="00CD15FA" w:rsidP="0039754A">
      <w:pPr>
        <w:pStyle w:val="Paragrafi"/>
        <w:rPr>
          <w:rFonts w:cs="Times New Roman"/>
        </w:rPr>
      </w:pPr>
      <w:r>
        <w:rPr>
          <w:rFonts w:cs="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4E9E" w:rsidRDefault="00D92177" w:rsidP="00FA48F7">
    <w:pPr>
      <w:pStyle w:val="Header"/>
    </w:pPr>
    <w:r>
      <w:rPr>
        <w:noProof/>
        <w:lang w:val="en-GB" w:eastAsia="en-GB"/>
      </w:rPr>
      <w:drawing>
        <wp:inline distT="0" distB="0" distL="0" distR="0">
          <wp:extent cx="1600200" cy="400050"/>
          <wp:effectExtent l="0" t="0" r="0"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t="3017" b="4980"/>
                  <a:stretch>
                    <a:fillRect/>
                  </a:stretch>
                </pic:blipFill>
                <pic:spPr bwMode="auto">
                  <a:xfrm>
                    <a:off x="0" y="0"/>
                    <a:ext cx="1600200" cy="400050"/>
                  </a:xfrm>
                  <a:prstGeom prst="rect">
                    <a:avLst/>
                  </a:prstGeom>
                  <a:noFill/>
                  <a:ln>
                    <a:noFill/>
                  </a:ln>
                </pic:spPr>
              </pic:pic>
            </a:graphicData>
          </a:graphic>
        </wp:inline>
      </w:drawing>
    </w:r>
  </w:p>
  <w:p w:rsidR="00694E9E" w:rsidRPr="00AE7784" w:rsidRDefault="00694E9E" w:rsidP="00AF6F98">
    <w:pPr>
      <w:pStyle w:val="Header"/>
      <w:pBdr>
        <w:top w:val="single" w:sz="2" w:space="1" w:color="auto"/>
      </w:pBdr>
      <w:tabs>
        <w:tab w:val="clear" w:pos="9360"/>
      </w:tabs>
      <w:ind w:right="-1369"/>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4E9E" w:rsidRDefault="00D92177" w:rsidP="00A0512E">
    <w:pPr>
      <w:pStyle w:val="Header"/>
      <w:tabs>
        <w:tab w:val="clear" w:pos="4680"/>
        <w:tab w:val="clear" w:pos="9360"/>
      </w:tabs>
      <w:ind w:right="1134"/>
      <w:jc w:val="right"/>
    </w:pPr>
    <w:r>
      <w:rPr>
        <w:noProof/>
        <w:lang w:val="en-GB" w:eastAsia="en-GB"/>
      </w:rPr>
      <w:drawing>
        <wp:inline distT="0" distB="0" distL="0" distR="0">
          <wp:extent cx="1314450" cy="400050"/>
          <wp:effectExtent l="0" t="0" r="0" b="0"/>
          <wp:docPr id="2" name="Picture 2" descr="QBZ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BZ Logo"/>
                  <pic:cNvPicPr>
                    <a:picLocks noChangeAspect="1" noChangeArrowheads="1"/>
                  </pic:cNvPicPr>
                </pic:nvPicPr>
                <pic:blipFill>
                  <a:blip r:embed="rId1">
                    <a:extLst>
                      <a:ext uri="{28A0092B-C50C-407E-A947-70E740481C1C}">
                        <a14:useLocalDpi xmlns:a14="http://schemas.microsoft.com/office/drawing/2010/main" val="0"/>
                      </a:ext>
                    </a:extLst>
                  </a:blip>
                  <a:srcRect t="-11295"/>
                  <a:stretch>
                    <a:fillRect/>
                  </a:stretch>
                </pic:blipFill>
                <pic:spPr bwMode="auto">
                  <a:xfrm>
                    <a:off x="0" y="0"/>
                    <a:ext cx="1314450" cy="400050"/>
                  </a:xfrm>
                  <a:prstGeom prst="rect">
                    <a:avLst/>
                  </a:prstGeom>
                  <a:noFill/>
                  <a:ln>
                    <a:noFill/>
                  </a:ln>
                </pic:spPr>
              </pic:pic>
            </a:graphicData>
          </a:graphic>
        </wp:inline>
      </w:drawing>
    </w:r>
  </w:p>
  <w:p w:rsidR="00694E9E" w:rsidRPr="00213FDE" w:rsidRDefault="00694E9E"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4E9E" w:rsidRDefault="00694E9E" w:rsidP="0039754A">
    <w:pPr>
      <w:pStyle w:val="Header"/>
      <w:tabs>
        <w:tab w:val="clear" w:pos="9360"/>
      </w:tabs>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4E9E" w:rsidRDefault="00694E9E"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00352F18"/>
    <w:multiLevelType w:val="hybridMultilevel"/>
    <w:tmpl w:val="0142ACC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0FD1142"/>
    <w:multiLevelType w:val="hybridMultilevel"/>
    <w:tmpl w:val="81C4C7EE"/>
    <w:lvl w:ilvl="0" w:tplc="0409000F">
      <w:start w:val="1"/>
      <w:numFmt w:val="decimal"/>
      <w:lvlText w:val="%1."/>
      <w:lvlJc w:val="left"/>
      <w:pPr>
        <w:tabs>
          <w:tab w:val="num" w:pos="540"/>
        </w:tabs>
        <w:ind w:left="540" w:hanging="360"/>
      </w:pPr>
      <w:rPr>
        <w:rFonts w:cs="Times New Roman"/>
      </w:rPr>
    </w:lvl>
    <w:lvl w:ilvl="1" w:tplc="04090019">
      <w:start w:val="1"/>
      <w:numFmt w:val="lowerLetter"/>
      <w:lvlText w:val="%2."/>
      <w:lvlJc w:val="left"/>
      <w:pPr>
        <w:tabs>
          <w:tab w:val="num" w:pos="1260"/>
        </w:tabs>
        <w:ind w:left="1260" w:hanging="360"/>
      </w:pPr>
      <w:rPr>
        <w:rFonts w:cs="Times New Roman"/>
      </w:rPr>
    </w:lvl>
    <w:lvl w:ilvl="2" w:tplc="0409001B">
      <w:start w:val="1"/>
      <w:numFmt w:val="lowerRoman"/>
      <w:lvlText w:val="%3."/>
      <w:lvlJc w:val="right"/>
      <w:pPr>
        <w:tabs>
          <w:tab w:val="num" w:pos="1980"/>
        </w:tabs>
        <w:ind w:left="1980" w:hanging="180"/>
      </w:pPr>
      <w:rPr>
        <w:rFonts w:cs="Times New Roman"/>
      </w:rPr>
    </w:lvl>
    <w:lvl w:ilvl="3" w:tplc="0409000F">
      <w:start w:val="1"/>
      <w:numFmt w:val="decimal"/>
      <w:lvlText w:val="%4."/>
      <w:lvlJc w:val="left"/>
      <w:pPr>
        <w:tabs>
          <w:tab w:val="num" w:pos="2700"/>
        </w:tabs>
        <w:ind w:left="2700" w:hanging="360"/>
      </w:pPr>
      <w:rPr>
        <w:rFonts w:cs="Times New Roman"/>
      </w:rPr>
    </w:lvl>
    <w:lvl w:ilvl="4" w:tplc="04090019">
      <w:start w:val="1"/>
      <w:numFmt w:val="lowerLetter"/>
      <w:lvlText w:val="%5."/>
      <w:lvlJc w:val="left"/>
      <w:pPr>
        <w:tabs>
          <w:tab w:val="num" w:pos="3420"/>
        </w:tabs>
        <w:ind w:left="3420" w:hanging="360"/>
      </w:pPr>
      <w:rPr>
        <w:rFonts w:cs="Times New Roman"/>
      </w:rPr>
    </w:lvl>
    <w:lvl w:ilvl="5" w:tplc="0409001B">
      <w:start w:val="1"/>
      <w:numFmt w:val="lowerRoman"/>
      <w:lvlText w:val="%6."/>
      <w:lvlJc w:val="right"/>
      <w:pPr>
        <w:tabs>
          <w:tab w:val="num" w:pos="4140"/>
        </w:tabs>
        <w:ind w:left="4140" w:hanging="180"/>
      </w:pPr>
      <w:rPr>
        <w:rFonts w:cs="Times New Roman"/>
      </w:rPr>
    </w:lvl>
    <w:lvl w:ilvl="6" w:tplc="0409000F">
      <w:start w:val="1"/>
      <w:numFmt w:val="decimal"/>
      <w:lvlText w:val="%7."/>
      <w:lvlJc w:val="left"/>
      <w:pPr>
        <w:tabs>
          <w:tab w:val="num" w:pos="4860"/>
        </w:tabs>
        <w:ind w:left="4860" w:hanging="360"/>
      </w:pPr>
      <w:rPr>
        <w:rFonts w:cs="Times New Roman"/>
      </w:rPr>
    </w:lvl>
    <w:lvl w:ilvl="7" w:tplc="04090019">
      <w:start w:val="1"/>
      <w:numFmt w:val="lowerLetter"/>
      <w:lvlText w:val="%8."/>
      <w:lvlJc w:val="left"/>
      <w:pPr>
        <w:tabs>
          <w:tab w:val="num" w:pos="5580"/>
        </w:tabs>
        <w:ind w:left="5580" w:hanging="360"/>
      </w:pPr>
      <w:rPr>
        <w:rFonts w:cs="Times New Roman"/>
      </w:rPr>
    </w:lvl>
    <w:lvl w:ilvl="8" w:tplc="0409001B">
      <w:start w:val="1"/>
      <w:numFmt w:val="lowerRoman"/>
      <w:lvlText w:val="%9."/>
      <w:lvlJc w:val="right"/>
      <w:pPr>
        <w:tabs>
          <w:tab w:val="num" w:pos="6300"/>
        </w:tabs>
        <w:ind w:left="6300" w:hanging="180"/>
      </w:pPr>
      <w:rPr>
        <w:rFonts w:cs="Times New Roman"/>
      </w:rPr>
    </w:lvl>
  </w:abstractNum>
  <w:abstractNum w:abstractNumId="3">
    <w:nsid w:val="011A74BB"/>
    <w:multiLevelType w:val="hybridMultilevel"/>
    <w:tmpl w:val="B3960506"/>
    <w:lvl w:ilvl="0" w:tplc="37AAFF3C">
      <w:start w:val="1"/>
      <w:numFmt w:val="decimal"/>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11C3555"/>
    <w:multiLevelType w:val="hybridMultilevel"/>
    <w:tmpl w:val="0570EF72"/>
    <w:lvl w:ilvl="0" w:tplc="041C0017">
      <w:start w:val="1"/>
      <w:numFmt w:val="lowerLetter"/>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5">
    <w:nsid w:val="01D752A9"/>
    <w:multiLevelType w:val="hybridMultilevel"/>
    <w:tmpl w:val="F460B0BC"/>
    <w:lvl w:ilvl="0" w:tplc="04090015">
      <w:start w:val="1"/>
      <w:numFmt w:val="upperLetter"/>
      <w:lvlText w:val="%1."/>
      <w:lvlJc w:val="left"/>
      <w:pPr>
        <w:ind w:left="720" w:hanging="360"/>
      </w:pPr>
      <w:rPr>
        <w:rFonts w:eastAsia="Times New Roman" w:hint="default"/>
      </w:rPr>
    </w:lvl>
    <w:lvl w:ilvl="1" w:tplc="B30E8F06">
      <w:start w:val="17"/>
      <w:numFmt w:val="decimal"/>
      <w:lvlText w:val="%2."/>
      <w:lvlJc w:val="left"/>
      <w:pPr>
        <w:tabs>
          <w:tab w:val="num" w:pos="1440"/>
        </w:tabs>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9AB64A7"/>
    <w:multiLevelType w:val="hybridMultilevel"/>
    <w:tmpl w:val="4434FF98"/>
    <w:lvl w:ilvl="0" w:tplc="0409000F">
      <w:start w:val="1"/>
      <w:numFmt w:val="decimal"/>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nsid w:val="1AD509A6"/>
    <w:multiLevelType w:val="hybridMultilevel"/>
    <w:tmpl w:val="B1883452"/>
    <w:lvl w:ilvl="0" w:tplc="0409000F">
      <w:start w:val="1"/>
      <w:numFmt w:val="decimal"/>
      <w:lvlText w:val="%1."/>
      <w:lvlJc w:val="left"/>
      <w:pPr>
        <w:tabs>
          <w:tab w:val="num" w:pos="1140"/>
        </w:tabs>
        <w:ind w:left="1140" w:hanging="360"/>
      </w:pPr>
    </w:lvl>
    <w:lvl w:ilvl="1" w:tplc="9CEA3164">
      <w:start w:val="1"/>
      <w:numFmt w:val="lowerLetter"/>
      <w:lvlText w:val="%2."/>
      <w:lvlJc w:val="left"/>
      <w:pPr>
        <w:tabs>
          <w:tab w:val="num" w:pos="1860"/>
        </w:tabs>
        <w:ind w:left="1860" w:hanging="360"/>
      </w:pPr>
      <w:rPr>
        <w:rFonts w:hint="default"/>
      </w:rPr>
    </w:lvl>
    <w:lvl w:ilvl="2" w:tplc="0409001B" w:tentative="1">
      <w:start w:val="1"/>
      <w:numFmt w:val="lowerRoman"/>
      <w:lvlText w:val="%3."/>
      <w:lvlJc w:val="right"/>
      <w:pPr>
        <w:tabs>
          <w:tab w:val="num" w:pos="2580"/>
        </w:tabs>
        <w:ind w:left="2580" w:hanging="180"/>
      </w:pPr>
    </w:lvl>
    <w:lvl w:ilvl="3" w:tplc="0409000F" w:tentative="1">
      <w:start w:val="1"/>
      <w:numFmt w:val="decimal"/>
      <w:lvlText w:val="%4."/>
      <w:lvlJc w:val="left"/>
      <w:pPr>
        <w:tabs>
          <w:tab w:val="num" w:pos="3300"/>
        </w:tabs>
        <w:ind w:left="3300" w:hanging="360"/>
      </w:pPr>
    </w:lvl>
    <w:lvl w:ilvl="4" w:tplc="04090019" w:tentative="1">
      <w:start w:val="1"/>
      <w:numFmt w:val="lowerLetter"/>
      <w:lvlText w:val="%5."/>
      <w:lvlJc w:val="left"/>
      <w:pPr>
        <w:tabs>
          <w:tab w:val="num" w:pos="4020"/>
        </w:tabs>
        <w:ind w:left="4020" w:hanging="360"/>
      </w:pPr>
    </w:lvl>
    <w:lvl w:ilvl="5" w:tplc="0409001B" w:tentative="1">
      <w:start w:val="1"/>
      <w:numFmt w:val="lowerRoman"/>
      <w:lvlText w:val="%6."/>
      <w:lvlJc w:val="right"/>
      <w:pPr>
        <w:tabs>
          <w:tab w:val="num" w:pos="4740"/>
        </w:tabs>
        <w:ind w:left="4740" w:hanging="180"/>
      </w:pPr>
    </w:lvl>
    <w:lvl w:ilvl="6" w:tplc="0409000F" w:tentative="1">
      <w:start w:val="1"/>
      <w:numFmt w:val="decimal"/>
      <w:lvlText w:val="%7."/>
      <w:lvlJc w:val="left"/>
      <w:pPr>
        <w:tabs>
          <w:tab w:val="num" w:pos="5460"/>
        </w:tabs>
        <w:ind w:left="5460" w:hanging="360"/>
      </w:pPr>
    </w:lvl>
    <w:lvl w:ilvl="7" w:tplc="04090019" w:tentative="1">
      <w:start w:val="1"/>
      <w:numFmt w:val="lowerLetter"/>
      <w:lvlText w:val="%8."/>
      <w:lvlJc w:val="left"/>
      <w:pPr>
        <w:tabs>
          <w:tab w:val="num" w:pos="6180"/>
        </w:tabs>
        <w:ind w:left="6180" w:hanging="360"/>
      </w:pPr>
    </w:lvl>
    <w:lvl w:ilvl="8" w:tplc="0409001B" w:tentative="1">
      <w:start w:val="1"/>
      <w:numFmt w:val="lowerRoman"/>
      <w:lvlText w:val="%9."/>
      <w:lvlJc w:val="right"/>
      <w:pPr>
        <w:tabs>
          <w:tab w:val="num" w:pos="6900"/>
        </w:tabs>
        <w:ind w:left="6900" w:hanging="180"/>
      </w:pPr>
    </w:lvl>
  </w:abstractNum>
  <w:abstractNum w:abstractNumId="8">
    <w:nsid w:val="50575344"/>
    <w:multiLevelType w:val="hybridMultilevel"/>
    <w:tmpl w:val="B672B90E"/>
    <w:lvl w:ilvl="0" w:tplc="FCA0292E">
      <w:start w:val="1"/>
      <w:numFmt w:val="decimal"/>
      <w:lvlText w:val="%1."/>
      <w:lvlJc w:val="left"/>
      <w:pPr>
        <w:tabs>
          <w:tab w:val="num" w:pos="360"/>
        </w:tabs>
        <w:ind w:left="360" w:hanging="360"/>
      </w:pPr>
      <w:rPr>
        <w:rFonts w:ascii="Times New Roman" w:eastAsia="Times New Roman" w:hAnsi="Times New Roman" w:cs="Times New Roman"/>
        <w:b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nsid w:val="52402A30"/>
    <w:multiLevelType w:val="hybridMultilevel"/>
    <w:tmpl w:val="52061858"/>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nsid w:val="65B51B01"/>
    <w:multiLevelType w:val="hybridMultilevel"/>
    <w:tmpl w:val="B5CE36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12">
    <w:nsid w:val="68D75EB6"/>
    <w:multiLevelType w:val="multilevel"/>
    <w:tmpl w:val="CB9CB836"/>
    <w:lvl w:ilvl="0">
      <w:start w:val="1"/>
      <w:numFmt w:val="decimal"/>
      <w:lvlText w:val="%1."/>
      <w:lvlJc w:val="left"/>
      <w:pPr>
        <w:ind w:left="720" w:hanging="360"/>
      </w:pPr>
      <w:rPr>
        <w:rFonts w:hint="default"/>
        <w:i w:val="0"/>
      </w:rPr>
    </w:lvl>
    <w:lvl w:ilvl="1">
      <w:start w:val="1"/>
      <w:numFmt w:val="decimal"/>
      <w:isLgl/>
      <w:lvlText w:val="%1.%2."/>
      <w:lvlJc w:val="left"/>
      <w:pPr>
        <w:ind w:left="720" w:hanging="360"/>
      </w:pPr>
      <w:rPr>
        <w:rFonts w:hint="default"/>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6C8910BF"/>
    <w:multiLevelType w:val="hybridMultilevel"/>
    <w:tmpl w:val="45B0C3A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7D97594E"/>
    <w:multiLevelType w:val="hybridMultilevel"/>
    <w:tmpl w:val="379E317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11"/>
  </w:num>
  <w:num w:numId="3">
    <w:abstractNumId w:val="1"/>
  </w:num>
  <w:num w:numId="4">
    <w:abstractNumId w:val="13"/>
  </w:num>
  <w:num w:numId="5">
    <w:abstractNumId w:val="14"/>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num>
  <w:num w:numId="12">
    <w:abstractNumId w:val="12"/>
  </w:num>
  <w:num w:numId="13">
    <w:abstractNumId w:val="5"/>
  </w:num>
  <w:num w:numId="14">
    <w:abstractNumId w:val="4"/>
  </w:num>
  <w:num w:numId="15">
    <w:abstractNumId w:val="3"/>
  </w:num>
  <w:num w:numId="16">
    <w:abstractNumId w:val="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022CF"/>
    <w:rsid w:val="0000362D"/>
    <w:rsid w:val="000062A2"/>
    <w:rsid w:val="00006D62"/>
    <w:rsid w:val="0001302F"/>
    <w:rsid w:val="000131AC"/>
    <w:rsid w:val="00015229"/>
    <w:rsid w:val="00015A49"/>
    <w:rsid w:val="0001715F"/>
    <w:rsid w:val="000178A7"/>
    <w:rsid w:val="00022E88"/>
    <w:rsid w:val="00031C83"/>
    <w:rsid w:val="00033108"/>
    <w:rsid w:val="000353FB"/>
    <w:rsid w:val="00037D8F"/>
    <w:rsid w:val="00040D54"/>
    <w:rsid w:val="0004336C"/>
    <w:rsid w:val="000465EC"/>
    <w:rsid w:val="00051F6B"/>
    <w:rsid w:val="00062B9B"/>
    <w:rsid w:val="00064E08"/>
    <w:rsid w:val="0006544E"/>
    <w:rsid w:val="000721B7"/>
    <w:rsid w:val="00080DBF"/>
    <w:rsid w:val="00081A81"/>
    <w:rsid w:val="0009108C"/>
    <w:rsid w:val="0009446F"/>
    <w:rsid w:val="00096E2A"/>
    <w:rsid w:val="000A05F0"/>
    <w:rsid w:val="000A6CB1"/>
    <w:rsid w:val="000A7CFD"/>
    <w:rsid w:val="000B0D65"/>
    <w:rsid w:val="000B0EAB"/>
    <w:rsid w:val="000B1276"/>
    <w:rsid w:val="000B6EAF"/>
    <w:rsid w:val="000C0121"/>
    <w:rsid w:val="000C26F8"/>
    <w:rsid w:val="000C48ED"/>
    <w:rsid w:val="000C658D"/>
    <w:rsid w:val="000C7A82"/>
    <w:rsid w:val="000C7F98"/>
    <w:rsid w:val="000D0E53"/>
    <w:rsid w:val="000E5D6A"/>
    <w:rsid w:val="000E6347"/>
    <w:rsid w:val="000F0EB1"/>
    <w:rsid w:val="000F51DC"/>
    <w:rsid w:val="000F59FC"/>
    <w:rsid w:val="00112C4F"/>
    <w:rsid w:val="00115D5F"/>
    <w:rsid w:val="00124917"/>
    <w:rsid w:val="001302D1"/>
    <w:rsid w:val="001366C1"/>
    <w:rsid w:val="00144C3B"/>
    <w:rsid w:val="00162ADE"/>
    <w:rsid w:val="00163BDA"/>
    <w:rsid w:val="00163C58"/>
    <w:rsid w:val="001653F6"/>
    <w:rsid w:val="001659FA"/>
    <w:rsid w:val="0016613F"/>
    <w:rsid w:val="00166552"/>
    <w:rsid w:val="001674A9"/>
    <w:rsid w:val="0017483C"/>
    <w:rsid w:val="00177CC3"/>
    <w:rsid w:val="00180C84"/>
    <w:rsid w:val="0019134C"/>
    <w:rsid w:val="00193C0F"/>
    <w:rsid w:val="00194F07"/>
    <w:rsid w:val="0019679A"/>
    <w:rsid w:val="001979DF"/>
    <w:rsid w:val="00197EE3"/>
    <w:rsid w:val="001A2107"/>
    <w:rsid w:val="001A28DB"/>
    <w:rsid w:val="001A2BB7"/>
    <w:rsid w:val="001A3980"/>
    <w:rsid w:val="001A4264"/>
    <w:rsid w:val="001B4072"/>
    <w:rsid w:val="001B61D3"/>
    <w:rsid w:val="001B6E12"/>
    <w:rsid w:val="001C0BBC"/>
    <w:rsid w:val="001C1CBD"/>
    <w:rsid w:val="001C2A07"/>
    <w:rsid w:val="001C3006"/>
    <w:rsid w:val="001C54A0"/>
    <w:rsid w:val="001C72B3"/>
    <w:rsid w:val="001D5148"/>
    <w:rsid w:val="001E7E63"/>
    <w:rsid w:val="001F10C9"/>
    <w:rsid w:val="001F7512"/>
    <w:rsid w:val="00202EDD"/>
    <w:rsid w:val="002046B5"/>
    <w:rsid w:val="00207A9E"/>
    <w:rsid w:val="0021243B"/>
    <w:rsid w:val="00213E79"/>
    <w:rsid w:val="00213FDE"/>
    <w:rsid w:val="002152CB"/>
    <w:rsid w:val="002176F5"/>
    <w:rsid w:val="00231114"/>
    <w:rsid w:val="00233A49"/>
    <w:rsid w:val="002340BC"/>
    <w:rsid w:val="00237865"/>
    <w:rsid w:val="00240677"/>
    <w:rsid w:val="002425E5"/>
    <w:rsid w:val="00245197"/>
    <w:rsid w:val="0024533E"/>
    <w:rsid w:val="00251027"/>
    <w:rsid w:val="002512E4"/>
    <w:rsid w:val="00254629"/>
    <w:rsid w:val="002653F8"/>
    <w:rsid w:val="00265F62"/>
    <w:rsid w:val="0026600C"/>
    <w:rsid w:val="00271279"/>
    <w:rsid w:val="00275AA8"/>
    <w:rsid w:val="00277684"/>
    <w:rsid w:val="00281577"/>
    <w:rsid w:val="00282E3D"/>
    <w:rsid w:val="00286FDE"/>
    <w:rsid w:val="002963F9"/>
    <w:rsid w:val="00297552"/>
    <w:rsid w:val="002A3B2F"/>
    <w:rsid w:val="002A69AF"/>
    <w:rsid w:val="002A6F7E"/>
    <w:rsid w:val="002B074F"/>
    <w:rsid w:val="002B2A62"/>
    <w:rsid w:val="002B5632"/>
    <w:rsid w:val="002C099F"/>
    <w:rsid w:val="002C1951"/>
    <w:rsid w:val="002C6BF5"/>
    <w:rsid w:val="002D10D9"/>
    <w:rsid w:val="002D5F75"/>
    <w:rsid w:val="002E055C"/>
    <w:rsid w:val="002E2E25"/>
    <w:rsid w:val="002E6445"/>
    <w:rsid w:val="002F68FD"/>
    <w:rsid w:val="003107AF"/>
    <w:rsid w:val="00312E0C"/>
    <w:rsid w:val="00313A6B"/>
    <w:rsid w:val="00324FE2"/>
    <w:rsid w:val="00326B0C"/>
    <w:rsid w:val="00333B05"/>
    <w:rsid w:val="00333C33"/>
    <w:rsid w:val="00337A9B"/>
    <w:rsid w:val="00342542"/>
    <w:rsid w:val="003434FC"/>
    <w:rsid w:val="00346665"/>
    <w:rsid w:val="00347EC5"/>
    <w:rsid w:val="00350168"/>
    <w:rsid w:val="003544B8"/>
    <w:rsid w:val="003620C8"/>
    <w:rsid w:val="003620E5"/>
    <w:rsid w:val="00371D93"/>
    <w:rsid w:val="0037587C"/>
    <w:rsid w:val="00375EFD"/>
    <w:rsid w:val="00376AA6"/>
    <w:rsid w:val="00381029"/>
    <w:rsid w:val="00384080"/>
    <w:rsid w:val="00386376"/>
    <w:rsid w:val="00390C39"/>
    <w:rsid w:val="00391146"/>
    <w:rsid w:val="00394A8E"/>
    <w:rsid w:val="0039754A"/>
    <w:rsid w:val="003B169A"/>
    <w:rsid w:val="003B2408"/>
    <w:rsid w:val="003B329D"/>
    <w:rsid w:val="003C3989"/>
    <w:rsid w:val="003C7C6D"/>
    <w:rsid w:val="003C7D98"/>
    <w:rsid w:val="003D2BCA"/>
    <w:rsid w:val="003D44CD"/>
    <w:rsid w:val="003E1725"/>
    <w:rsid w:val="003E178F"/>
    <w:rsid w:val="003E3217"/>
    <w:rsid w:val="003E4B0A"/>
    <w:rsid w:val="003E7148"/>
    <w:rsid w:val="003F28D0"/>
    <w:rsid w:val="003F2B4E"/>
    <w:rsid w:val="003F4FF5"/>
    <w:rsid w:val="00401D96"/>
    <w:rsid w:val="004101E2"/>
    <w:rsid w:val="00412F60"/>
    <w:rsid w:val="00413D56"/>
    <w:rsid w:val="004208D8"/>
    <w:rsid w:val="004334B6"/>
    <w:rsid w:val="00435581"/>
    <w:rsid w:val="00440CCE"/>
    <w:rsid w:val="0045042C"/>
    <w:rsid w:val="00450A6D"/>
    <w:rsid w:val="00451C07"/>
    <w:rsid w:val="0045373F"/>
    <w:rsid w:val="0045488F"/>
    <w:rsid w:val="004553BB"/>
    <w:rsid w:val="00462CC4"/>
    <w:rsid w:val="004633BA"/>
    <w:rsid w:val="00464539"/>
    <w:rsid w:val="00465F4E"/>
    <w:rsid w:val="0047043A"/>
    <w:rsid w:val="004810EE"/>
    <w:rsid w:val="00487690"/>
    <w:rsid w:val="00492EC4"/>
    <w:rsid w:val="004958B6"/>
    <w:rsid w:val="004A134F"/>
    <w:rsid w:val="004A730B"/>
    <w:rsid w:val="004B5477"/>
    <w:rsid w:val="004C340A"/>
    <w:rsid w:val="004C4661"/>
    <w:rsid w:val="004D239D"/>
    <w:rsid w:val="004D27FA"/>
    <w:rsid w:val="004D4950"/>
    <w:rsid w:val="004E072A"/>
    <w:rsid w:val="004E15EF"/>
    <w:rsid w:val="004E41A9"/>
    <w:rsid w:val="00501C46"/>
    <w:rsid w:val="00501D27"/>
    <w:rsid w:val="00504E7C"/>
    <w:rsid w:val="0050543B"/>
    <w:rsid w:val="005056F0"/>
    <w:rsid w:val="00506046"/>
    <w:rsid w:val="00507BAC"/>
    <w:rsid w:val="0051698C"/>
    <w:rsid w:val="0052094B"/>
    <w:rsid w:val="00521248"/>
    <w:rsid w:val="00523391"/>
    <w:rsid w:val="005314D0"/>
    <w:rsid w:val="005340E5"/>
    <w:rsid w:val="00561749"/>
    <w:rsid w:val="00563D85"/>
    <w:rsid w:val="00564E93"/>
    <w:rsid w:val="005660E4"/>
    <w:rsid w:val="00572063"/>
    <w:rsid w:val="00572BD0"/>
    <w:rsid w:val="00581352"/>
    <w:rsid w:val="0059369A"/>
    <w:rsid w:val="005A01E4"/>
    <w:rsid w:val="005A08B1"/>
    <w:rsid w:val="005A7658"/>
    <w:rsid w:val="005B390A"/>
    <w:rsid w:val="005C1D16"/>
    <w:rsid w:val="005C559D"/>
    <w:rsid w:val="005C7673"/>
    <w:rsid w:val="005D1519"/>
    <w:rsid w:val="005D1DCF"/>
    <w:rsid w:val="005D5869"/>
    <w:rsid w:val="005D7179"/>
    <w:rsid w:val="005F13CB"/>
    <w:rsid w:val="005F4851"/>
    <w:rsid w:val="005F5315"/>
    <w:rsid w:val="00602C61"/>
    <w:rsid w:val="00603136"/>
    <w:rsid w:val="00603F34"/>
    <w:rsid w:val="00610487"/>
    <w:rsid w:val="0061150D"/>
    <w:rsid w:val="00612FB6"/>
    <w:rsid w:val="00613502"/>
    <w:rsid w:val="00621775"/>
    <w:rsid w:val="00622F48"/>
    <w:rsid w:val="00624E15"/>
    <w:rsid w:val="00636BB3"/>
    <w:rsid w:val="00636FF3"/>
    <w:rsid w:val="006452EC"/>
    <w:rsid w:val="006528E9"/>
    <w:rsid w:val="0065652B"/>
    <w:rsid w:val="00657237"/>
    <w:rsid w:val="00665BC0"/>
    <w:rsid w:val="00666E53"/>
    <w:rsid w:val="00667041"/>
    <w:rsid w:val="006700B0"/>
    <w:rsid w:val="00672533"/>
    <w:rsid w:val="0067465B"/>
    <w:rsid w:val="00674AE3"/>
    <w:rsid w:val="0068196D"/>
    <w:rsid w:val="006846C3"/>
    <w:rsid w:val="0068511A"/>
    <w:rsid w:val="00685B73"/>
    <w:rsid w:val="00694E9E"/>
    <w:rsid w:val="006A2431"/>
    <w:rsid w:val="006A3771"/>
    <w:rsid w:val="006A4E8A"/>
    <w:rsid w:val="006A5983"/>
    <w:rsid w:val="006B2D76"/>
    <w:rsid w:val="006B3F7D"/>
    <w:rsid w:val="006B694A"/>
    <w:rsid w:val="006C1F88"/>
    <w:rsid w:val="006C60FB"/>
    <w:rsid w:val="006D1448"/>
    <w:rsid w:val="006D34FE"/>
    <w:rsid w:val="006D3865"/>
    <w:rsid w:val="006D3F98"/>
    <w:rsid w:val="006D694E"/>
    <w:rsid w:val="006E0077"/>
    <w:rsid w:val="006E38A5"/>
    <w:rsid w:val="006E3A53"/>
    <w:rsid w:val="006F3202"/>
    <w:rsid w:val="006F3907"/>
    <w:rsid w:val="006F4633"/>
    <w:rsid w:val="006F4674"/>
    <w:rsid w:val="006F4736"/>
    <w:rsid w:val="00702732"/>
    <w:rsid w:val="00706406"/>
    <w:rsid w:val="007121E1"/>
    <w:rsid w:val="00726052"/>
    <w:rsid w:val="00734E16"/>
    <w:rsid w:val="00740157"/>
    <w:rsid w:val="0074023C"/>
    <w:rsid w:val="00740801"/>
    <w:rsid w:val="00740FC3"/>
    <w:rsid w:val="007429C0"/>
    <w:rsid w:val="00750A43"/>
    <w:rsid w:val="0075557C"/>
    <w:rsid w:val="00756092"/>
    <w:rsid w:val="007608E7"/>
    <w:rsid w:val="00760BD9"/>
    <w:rsid w:val="00761FB9"/>
    <w:rsid w:val="00770957"/>
    <w:rsid w:val="00772B1C"/>
    <w:rsid w:val="007944E6"/>
    <w:rsid w:val="007A6983"/>
    <w:rsid w:val="007B297A"/>
    <w:rsid w:val="007B3BFC"/>
    <w:rsid w:val="007B60FA"/>
    <w:rsid w:val="007C1837"/>
    <w:rsid w:val="007C41FC"/>
    <w:rsid w:val="007D2A90"/>
    <w:rsid w:val="007D6E4E"/>
    <w:rsid w:val="007E1A4A"/>
    <w:rsid w:val="007E1E0F"/>
    <w:rsid w:val="007F1EEF"/>
    <w:rsid w:val="007F716A"/>
    <w:rsid w:val="008121DC"/>
    <w:rsid w:val="00820186"/>
    <w:rsid w:val="0082201D"/>
    <w:rsid w:val="0083437C"/>
    <w:rsid w:val="00846F8D"/>
    <w:rsid w:val="00852396"/>
    <w:rsid w:val="00860043"/>
    <w:rsid w:val="00860C1F"/>
    <w:rsid w:val="00864398"/>
    <w:rsid w:val="00865ED3"/>
    <w:rsid w:val="00871DA9"/>
    <w:rsid w:val="00872A4D"/>
    <w:rsid w:val="008730ED"/>
    <w:rsid w:val="00876699"/>
    <w:rsid w:val="0088207C"/>
    <w:rsid w:val="00883C4D"/>
    <w:rsid w:val="008A43B3"/>
    <w:rsid w:val="008A5896"/>
    <w:rsid w:val="008A5B48"/>
    <w:rsid w:val="008A6FF8"/>
    <w:rsid w:val="008B1B72"/>
    <w:rsid w:val="008B383D"/>
    <w:rsid w:val="008B7DFC"/>
    <w:rsid w:val="008C6B6B"/>
    <w:rsid w:val="008C7974"/>
    <w:rsid w:val="008C7E7C"/>
    <w:rsid w:val="008D3760"/>
    <w:rsid w:val="008D5727"/>
    <w:rsid w:val="008D745A"/>
    <w:rsid w:val="008E01E4"/>
    <w:rsid w:val="008E381D"/>
    <w:rsid w:val="008E7B08"/>
    <w:rsid w:val="008F0831"/>
    <w:rsid w:val="008F1BD4"/>
    <w:rsid w:val="008F5345"/>
    <w:rsid w:val="00902D3F"/>
    <w:rsid w:val="00907ACD"/>
    <w:rsid w:val="009103F3"/>
    <w:rsid w:val="00912245"/>
    <w:rsid w:val="00917394"/>
    <w:rsid w:val="009230C0"/>
    <w:rsid w:val="00923237"/>
    <w:rsid w:val="00924ABB"/>
    <w:rsid w:val="009279F8"/>
    <w:rsid w:val="00931473"/>
    <w:rsid w:val="00932A93"/>
    <w:rsid w:val="00937BBC"/>
    <w:rsid w:val="00942BD0"/>
    <w:rsid w:val="00943D91"/>
    <w:rsid w:val="009461B3"/>
    <w:rsid w:val="00947EE5"/>
    <w:rsid w:val="0095010B"/>
    <w:rsid w:val="00951404"/>
    <w:rsid w:val="0095190A"/>
    <w:rsid w:val="009529AA"/>
    <w:rsid w:val="00953C02"/>
    <w:rsid w:val="009626BB"/>
    <w:rsid w:val="00965984"/>
    <w:rsid w:val="0096792F"/>
    <w:rsid w:val="00967BB5"/>
    <w:rsid w:val="00972541"/>
    <w:rsid w:val="0098197B"/>
    <w:rsid w:val="009828A4"/>
    <w:rsid w:val="009873F8"/>
    <w:rsid w:val="00991EAE"/>
    <w:rsid w:val="0099559A"/>
    <w:rsid w:val="0099608C"/>
    <w:rsid w:val="009B3E27"/>
    <w:rsid w:val="009C6DDA"/>
    <w:rsid w:val="009D6A58"/>
    <w:rsid w:val="009E1152"/>
    <w:rsid w:val="009E27C4"/>
    <w:rsid w:val="009E2C38"/>
    <w:rsid w:val="009E61D4"/>
    <w:rsid w:val="009E69FF"/>
    <w:rsid w:val="009F04EC"/>
    <w:rsid w:val="009F35B8"/>
    <w:rsid w:val="009F4237"/>
    <w:rsid w:val="00A0180E"/>
    <w:rsid w:val="00A0512E"/>
    <w:rsid w:val="00A12D19"/>
    <w:rsid w:val="00A13FF5"/>
    <w:rsid w:val="00A15405"/>
    <w:rsid w:val="00A16234"/>
    <w:rsid w:val="00A2681C"/>
    <w:rsid w:val="00A43D15"/>
    <w:rsid w:val="00A4472C"/>
    <w:rsid w:val="00A44956"/>
    <w:rsid w:val="00A45A61"/>
    <w:rsid w:val="00A45EFD"/>
    <w:rsid w:val="00A5242B"/>
    <w:rsid w:val="00A544CC"/>
    <w:rsid w:val="00A556BA"/>
    <w:rsid w:val="00A57B3B"/>
    <w:rsid w:val="00A604C0"/>
    <w:rsid w:val="00A672C2"/>
    <w:rsid w:val="00A73D25"/>
    <w:rsid w:val="00A879A2"/>
    <w:rsid w:val="00A934D3"/>
    <w:rsid w:val="00A95F0C"/>
    <w:rsid w:val="00AA1DF5"/>
    <w:rsid w:val="00AA3438"/>
    <w:rsid w:val="00AA5137"/>
    <w:rsid w:val="00AA5210"/>
    <w:rsid w:val="00AC0416"/>
    <w:rsid w:val="00AC06B8"/>
    <w:rsid w:val="00AC76A2"/>
    <w:rsid w:val="00AC7B54"/>
    <w:rsid w:val="00AD0F4B"/>
    <w:rsid w:val="00AE1263"/>
    <w:rsid w:val="00AE7784"/>
    <w:rsid w:val="00AF6F98"/>
    <w:rsid w:val="00B0651D"/>
    <w:rsid w:val="00B06D47"/>
    <w:rsid w:val="00B12E14"/>
    <w:rsid w:val="00B13326"/>
    <w:rsid w:val="00B15C55"/>
    <w:rsid w:val="00B162BA"/>
    <w:rsid w:val="00B21012"/>
    <w:rsid w:val="00B2113A"/>
    <w:rsid w:val="00B23644"/>
    <w:rsid w:val="00B31981"/>
    <w:rsid w:val="00B3282B"/>
    <w:rsid w:val="00B44441"/>
    <w:rsid w:val="00B44AE3"/>
    <w:rsid w:val="00B450D6"/>
    <w:rsid w:val="00B45BAA"/>
    <w:rsid w:val="00B511D2"/>
    <w:rsid w:val="00B56B65"/>
    <w:rsid w:val="00B60FF7"/>
    <w:rsid w:val="00B706B7"/>
    <w:rsid w:val="00B73A63"/>
    <w:rsid w:val="00B74F9E"/>
    <w:rsid w:val="00B7537E"/>
    <w:rsid w:val="00B96FD0"/>
    <w:rsid w:val="00B9798A"/>
    <w:rsid w:val="00BA12AE"/>
    <w:rsid w:val="00BA2DA4"/>
    <w:rsid w:val="00BA4BDD"/>
    <w:rsid w:val="00BA7219"/>
    <w:rsid w:val="00BC597F"/>
    <w:rsid w:val="00BC6E3A"/>
    <w:rsid w:val="00BC781F"/>
    <w:rsid w:val="00BD029A"/>
    <w:rsid w:val="00BD3626"/>
    <w:rsid w:val="00BD563E"/>
    <w:rsid w:val="00BE1395"/>
    <w:rsid w:val="00BE1B84"/>
    <w:rsid w:val="00BE3AAD"/>
    <w:rsid w:val="00BE6A8C"/>
    <w:rsid w:val="00BF5FAA"/>
    <w:rsid w:val="00C0229C"/>
    <w:rsid w:val="00C03211"/>
    <w:rsid w:val="00C040CC"/>
    <w:rsid w:val="00C05BDA"/>
    <w:rsid w:val="00C07950"/>
    <w:rsid w:val="00C11F47"/>
    <w:rsid w:val="00C13C6D"/>
    <w:rsid w:val="00C172B4"/>
    <w:rsid w:val="00C23456"/>
    <w:rsid w:val="00C2591F"/>
    <w:rsid w:val="00C26399"/>
    <w:rsid w:val="00C26698"/>
    <w:rsid w:val="00C372E5"/>
    <w:rsid w:val="00C3797B"/>
    <w:rsid w:val="00C45909"/>
    <w:rsid w:val="00C45BFE"/>
    <w:rsid w:val="00C5366A"/>
    <w:rsid w:val="00C623F6"/>
    <w:rsid w:val="00C62517"/>
    <w:rsid w:val="00C63497"/>
    <w:rsid w:val="00C71B4C"/>
    <w:rsid w:val="00C72417"/>
    <w:rsid w:val="00C72CDC"/>
    <w:rsid w:val="00C77E58"/>
    <w:rsid w:val="00C953E9"/>
    <w:rsid w:val="00CA0862"/>
    <w:rsid w:val="00CA2CD4"/>
    <w:rsid w:val="00CA38C3"/>
    <w:rsid w:val="00CA5A2D"/>
    <w:rsid w:val="00CB059F"/>
    <w:rsid w:val="00CB6024"/>
    <w:rsid w:val="00CB6F82"/>
    <w:rsid w:val="00CB7FD4"/>
    <w:rsid w:val="00CC4DA3"/>
    <w:rsid w:val="00CD1411"/>
    <w:rsid w:val="00CD15FA"/>
    <w:rsid w:val="00CD2E8F"/>
    <w:rsid w:val="00CD41DD"/>
    <w:rsid w:val="00CD579F"/>
    <w:rsid w:val="00CE2052"/>
    <w:rsid w:val="00CE39E2"/>
    <w:rsid w:val="00CE4865"/>
    <w:rsid w:val="00CE79FA"/>
    <w:rsid w:val="00CF3A61"/>
    <w:rsid w:val="00CF785C"/>
    <w:rsid w:val="00D02155"/>
    <w:rsid w:val="00D115CD"/>
    <w:rsid w:val="00D20FEC"/>
    <w:rsid w:val="00D31956"/>
    <w:rsid w:val="00D34BF9"/>
    <w:rsid w:val="00D42840"/>
    <w:rsid w:val="00D43105"/>
    <w:rsid w:val="00D479C6"/>
    <w:rsid w:val="00D573B5"/>
    <w:rsid w:val="00D66FC2"/>
    <w:rsid w:val="00D74DCB"/>
    <w:rsid w:val="00D75D42"/>
    <w:rsid w:val="00D76E7C"/>
    <w:rsid w:val="00D83789"/>
    <w:rsid w:val="00D83E0D"/>
    <w:rsid w:val="00D8592A"/>
    <w:rsid w:val="00D90299"/>
    <w:rsid w:val="00D90613"/>
    <w:rsid w:val="00D91F11"/>
    <w:rsid w:val="00D92177"/>
    <w:rsid w:val="00DB0670"/>
    <w:rsid w:val="00DB3D2B"/>
    <w:rsid w:val="00DC1B8B"/>
    <w:rsid w:val="00DC5099"/>
    <w:rsid w:val="00DC7D8A"/>
    <w:rsid w:val="00DD112F"/>
    <w:rsid w:val="00DD5726"/>
    <w:rsid w:val="00DD628D"/>
    <w:rsid w:val="00DE3305"/>
    <w:rsid w:val="00DF629E"/>
    <w:rsid w:val="00DF64B1"/>
    <w:rsid w:val="00DF6ACE"/>
    <w:rsid w:val="00E0104C"/>
    <w:rsid w:val="00E0337E"/>
    <w:rsid w:val="00E11530"/>
    <w:rsid w:val="00E16906"/>
    <w:rsid w:val="00E37C62"/>
    <w:rsid w:val="00E4033F"/>
    <w:rsid w:val="00E507C3"/>
    <w:rsid w:val="00E51779"/>
    <w:rsid w:val="00E61278"/>
    <w:rsid w:val="00E63588"/>
    <w:rsid w:val="00E766C1"/>
    <w:rsid w:val="00E7784A"/>
    <w:rsid w:val="00E842EF"/>
    <w:rsid w:val="00E84DF2"/>
    <w:rsid w:val="00E852AE"/>
    <w:rsid w:val="00E86538"/>
    <w:rsid w:val="00E92C78"/>
    <w:rsid w:val="00E943E2"/>
    <w:rsid w:val="00EA4002"/>
    <w:rsid w:val="00EA56B3"/>
    <w:rsid w:val="00ED1AF8"/>
    <w:rsid w:val="00ED2133"/>
    <w:rsid w:val="00EE4B2F"/>
    <w:rsid w:val="00EF78BB"/>
    <w:rsid w:val="00F02A7C"/>
    <w:rsid w:val="00F12295"/>
    <w:rsid w:val="00F1275A"/>
    <w:rsid w:val="00F17AF5"/>
    <w:rsid w:val="00F233B2"/>
    <w:rsid w:val="00F237EB"/>
    <w:rsid w:val="00F26723"/>
    <w:rsid w:val="00F414C3"/>
    <w:rsid w:val="00F41E09"/>
    <w:rsid w:val="00F4450D"/>
    <w:rsid w:val="00F62F18"/>
    <w:rsid w:val="00F77783"/>
    <w:rsid w:val="00F823DD"/>
    <w:rsid w:val="00F8794F"/>
    <w:rsid w:val="00F921C5"/>
    <w:rsid w:val="00F97A4A"/>
    <w:rsid w:val="00FA48F7"/>
    <w:rsid w:val="00FA79C7"/>
    <w:rsid w:val="00FB56FE"/>
    <w:rsid w:val="00FC2BB4"/>
    <w:rsid w:val="00FD0B84"/>
    <w:rsid w:val="00FD54CC"/>
    <w:rsid w:val="00FD7138"/>
    <w:rsid w:val="00FE142A"/>
    <w:rsid w:val="00FE3258"/>
    <w:rsid w:val="00FE38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DCFEBF50-CAF4-48D7-846A-5B1662F3F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locked="1" w:uiPriority="0"/>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en-US" w:eastAsia="en-US"/>
    </w:rPr>
  </w:style>
  <w:style w:type="paragraph" w:styleId="Heading1">
    <w:name w:val="heading 1"/>
    <w:aliases w:val="Heading 1 Char1,Heading 1 Char1 Char,Heading 1 Char Char Char"/>
    <w:basedOn w:val="Normal"/>
    <w:next w:val="Normal"/>
    <w:link w:val="Heading1Char"/>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uiPriority w:val="9"/>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
    <w:qFormat/>
    <w:rsid w:val="00251027"/>
    <w:pPr>
      <w:spacing w:before="200"/>
      <w:outlineLvl w:val="3"/>
    </w:pPr>
    <w:rPr>
      <w:rFonts w:ascii="Cambria" w:hAnsi="Cambria" w:cs="Cambria"/>
      <w:b/>
      <w:bCs/>
      <w:i/>
      <w:iCs/>
    </w:rPr>
  </w:style>
  <w:style w:type="paragraph" w:styleId="Heading5">
    <w:name w:val="heading 5"/>
    <w:basedOn w:val="Normal"/>
    <w:next w:val="Normal"/>
    <w:link w:val="Heading5Char"/>
    <w:uiPriority w:val="9"/>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uiPriority w:val="9"/>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
    <w:qFormat/>
    <w:rsid w:val="00251027"/>
    <w:pPr>
      <w:outlineLvl w:val="6"/>
    </w:pPr>
    <w:rPr>
      <w:rFonts w:ascii="Cambria" w:hAnsi="Cambria" w:cs="Cambria"/>
      <w:i/>
      <w:iCs/>
    </w:rPr>
  </w:style>
  <w:style w:type="paragraph" w:styleId="Heading8">
    <w:name w:val="heading 8"/>
    <w:basedOn w:val="Normal"/>
    <w:next w:val="Normal"/>
    <w:link w:val="Heading8Char"/>
    <w:uiPriority w:val="9"/>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 Char Char1,Heading 1 Char1 Char Char,Heading 1 Char Char Char Char"/>
    <w:basedOn w:val="DefaultParagraphFont"/>
    <w:link w:val="Heading1"/>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uiPriority w:val="9"/>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uiPriority w:val="9"/>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
    <w:semiHidden/>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
    <w:semiHidden/>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
    <w:semiHidden/>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
    <w:semiHidden/>
    <w:locked/>
    <w:rsid w:val="00251027"/>
    <w:rPr>
      <w:rFonts w:ascii="Cambria" w:hAnsi="Cambria" w:cs="Cambria"/>
      <w:lang w:val="en-US" w:eastAsia="en-US"/>
    </w:rPr>
  </w:style>
  <w:style w:type="character" w:customStyle="1" w:styleId="Heading9Char">
    <w:name w:val="Heading 9 Char"/>
    <w:basedOn w:val="DefaultParagraphFont"/>
    <w:link w:val="Heading9"/>
    <w:uiPriority w:val="9"/>
    <w:semiHidden/>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rsid w:val="00251027"/>
    <w:rPr>
      <w:rFonts w:ascii="CG Times" w:hAnsi="CG Times" w:cs="CG Times"/>
      <w:sz w:val="22"/>
      <w:szCs w:val="22"/>
      <w:lang w:eastAsia="en-US"/>
    </w:rPr>
  </w:style>
  <w:style w:type="paragraph" w:customStyle="1" w:styleId="AneksiNr">
    <w:name w:val="Aneksi_Nr"/>
    <w:next w:val="Normal"/>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rsid w:val="00251027"/>
    <w:pPr>
      <w:jc w:val="center"/>
    </w:pPr>
    <w:rPr>
      <w:rFonts w:ascii="CG Times" w:hAnsi="CG Times" w:cs="CG Times"/>
      <w:sz w:val="24"/>
      <w:szCs w:val="24"/>
      <w:lang w:eastAsia="en-US"/>
    </w:rPr>
  </w:style>
  <w:style w:type="paragraph" w:customStyle="1" w:styleId="Autoriteti">
    <w:name w:val="Autoriteti"/>
    <w:next w:val="Normal"/>
    <w:link w:val="AutoritetiChar"/>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251027"/>
    <w:pPr>
      <w:jc w:val="center"/>
    </w:pPr>
    <w:rPr>
      <w:rFonts w:ascii="CG Times" w:hAnsi="CG Times" w:cs="CG Times"/>
      <w:caps/>
      <w:sz w:val="22"/>
      <w:szCs w:val="22"/>
      <w:lang w:eastAsia="en-US"/>
    </w:rPr>
  </w:style>
  <w:style w:type="paragraph" w:customStyle="1" w:styleId="BoxText">
    <w:name w:val="Box Text"/>
    <w:basedOn w:val="Normal"/>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rsid w:val="00251027"/>
    <w:pPr>
      <w:pageBreakBefore/>
    </w:pPr>
    <w:rPr>
      <w:rFonts w:ascii="CG Times" w:hAnsi="CG Times" w:cs="CG Times"/>
      <w:b/>
      <w:bCs/>
      <w:sz w:val="22"/>
      <w:szCs w:val="22"/>
      <w:lang w:val="en-US" w:eastAsia="en-US"/>
    </w:rPr>
  </w:style>
  <w:style w:type="paragraph" w:customStyle="1" w:styleId="KapitulliNr">
    <w:name w:val="Kapitulli_Nr"/>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rsid w:val="00251027"/>
    <w:pPr>
      <w:keepNext/>
      <w:widowControl w:val="0"/>
      <w:jc w:val="center"/>
    </w:pPr>
    <w:rPr>
      <w:rFonts w:ascii="CG Times" w:hAnsi="CG Times" w:cs="CG Times"/>
      <w:caps/>
      <w:sz w:val="22"/>
      <w:szCs w:val="22"/>
      <w:lang w:eastAsia="en-US"/>
    </w:rPr>
  </w:style>
  <w:style w:type="paragraph" w:customStyle="1" w:styleId="KreuNr">
    <w:name w:val="Kreu_Nr"/>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251027"/>
    <w:rPr>
      <w:rFonts w:ascii="Trebuchet MS" w:eastAsia="MS Mincho" w:hAnsi="Trebuchet MS" w:cs="Trebuchet MS"/>
      <w:sz w:val="22"/>
      <w:szCs w:val="22"/>
      <w:lang w:val="en-US" w:eastAsia="en-US"/>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1"/>
      </w:numPr>
    </w:pPr>
  </w:style>
  <w:style w:type="character" w:customStyle="1" w:styleId="listmenumraCharChar">
    <w:name w:val="list me numra Char Char"/>
    <w:basedOn w:val="ListBullet2Char"/>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rsid w:val="00251027"/>
    <w:pPr>
      <w:keepNext/>
      <w:widowControl w:val="0"/>
      <w:jc w:val="center"/>
    </w:pPr>
    <w:rPr>
      <w:rFonts w:ascii="CG Times" w:hAnsi="CG Times" w:cs="CG Times"/>
      <w:caps/>
      <w:sz w:val="22"/>
      <w:szCs w:val="22"/>
      <w:lang w:eastAsia="en-US"/>
    </w:rPr>
  </w:style>
  <w:style w:type="paragraph" w:customStyle="1" w:styleId="NenkreuTitull">
    <w:name w:val="Nenkreu_Titull"/>
    <w:rsid w:val="00251027"/>
    <w:pPr>
      <w:jc w:val="center"/>
    </w:pPr>
    <w:rPr>
      <w:rFonts w:ascii="CG Times" w:hAnsi="CG Times" w:cs="CG Times"/>
      <w:caps/>
      <w:sz w:val="22"/>
      <w:szCs w:val="22"/>
      <w:lang w:eastAsia="en-US"/>
    </w:rPr>
  </w:style>
  <w:style w:type="paragraph" w:customStyle="1" w:styleId="Nenpika">
    <w:name w:val="Nenpika"/>
    <w:next w:val="Normal"/>
    <w:autoRedefine/>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lang w:val="sq-AL"/>
    </w:rPr>
  </w:style>
  <w:style w:type="paragraph" w:customStyle="1" w:styleId="Pika">
    <w:name w:val="Pika"/>
    <w:next w:val="Normal"/>
    <w:autoRedefine/>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eastAsia="en-US"/>
    </w:rPr>
  </w:style>
  <w:style w:type="paragraph" w:customStyle="1" w:styleId="PjesaTitull">
    <w:name w:val="Pjesa_Titull"/>
    <w:rsid w:val="00251027"/>
    <w:pPr>
      <w:keepNext/>
      <w:widowControl w:val="0"/>
      <w:jc w:val="center"/>
    </w:pPr>
    <w:rPr>
      <w:rFonts w:ascii="CG Times" w:hAnsi="CG Times" w:cs="CG Times"/>
      <w:caps/>
      <w:sz w:val="22"/>
      <w:szCs w:val="22"/>
      <w:lang w:eastAsia="en-US"/>
    </w:rPr>
  </w:style>
  <w:style w:type="paragraph" w:customStyle="1" w:styleId="Section">
    <w:name w:val="Section"/>
    <w:rsid w:val="00251027"/>
    <w:rPr>
      <w:rFonts w:ascii="Arial" w:hAnsi="Arial" w:cs="Arial"/>
      <w:kern w:val="32"/>
      <w:sz w:val="48"/>
      <w:szCs w:val="48"/>
      <w:lang w:val="en-US" w:eastAsia="en-US"/>
    </w:rPr>
  </w:style>
  <w:style w:type="paragraph" w:customStyle="1" w:styleId="SectionNUM">
    <w:name w:val="Section NUM"/>
    <w:next w:val="Heading1"/>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rsid w:val="00251027"/>
    <w:pPr>
      <w:widowControl w:val="0"/>
      <w:jc w:val="both"/>
    </w:pPr>
    <w:rPr>
      <w:rFonts w:ascii="CG Times" w:hAnsi="CG Times" w:cs="CG Times"/>
      <w:b/>
      <w:bCs/>
      <w:color w:val="000000"/>
      <w:sz w:val="22"/>
      <w:szCs w:val="22"/>
      <w:lang w:val="sq-AL" w:eastAsia="en-US"/>
    </w:rPr>
  </w:style>
  <w:style w:type="paragraph" w:customStyle="1" w:styleId="Style">
    <w:name w:val="Style"/>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251027"/>
    <w:rPr>
      <w:rFonts w:ascii="Trebuchet MS" w:eastAsia="MS Mincho" w:hAnsi="Trebuchet MS" w:cs="Trebuchet MS"/>
      <w:sz w:val="18"/>
      <w:szCs w:val="18"/>
      <w:lang w:val="en-US" w:eastAsia="en-US"/>
    </w:rPr>
  </w:style>
  <w:style w:type="paragraph" w:customStyle="1" w:styleId="sub-list">
    <w:name w:val="sub-list"/>
    <w:rsid w:val="00251027"/>
    <w:pPr>
      <w:spacing w:before="60" w:after="120"/>
    </w:pPr>
    <w:rPr>
      <w:rFonts w:ascii="Arial" w:hAnsi="Arial" w:cs="Arial"/>
      <w:sz w:val="22"/>
      <w:szCs w:val="22"/>
      <w:lang w:val="en-US" w:eastAsia="en-US"/>
    </w:rPr>
  </w:style>
  <w:style w:type="paragraph" w:customStyle="1" w:styleId="tabela">
    <w:name w:val="tabela"/>
    <w:basedOn w:val="Normal"/>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eastAsia="en-US"/>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rsid w:val="00251027"/>
    <w:pPr>
      <w:spacing w:after="120"/>
    </w:pPr>
  </w:style>
  <w:style w:type="character" w:customStyle="1" w:styleId="BodyTextChar">
    <w:name w:val="Body Text Char"/>
    <w:basedOn w:val="DefaultParagraphFont"/>
    <w:link w:val="BodyText"/>
    <w:locked/>
    <w:rsid w:val="00251027"/>
    <w:rPr>
      <w:sz w:val="24"/>
      <w:szCs w:val="24"/>
      <w:lang w:val="en-US" w:eastAsia="en-US"/>
    </w:rPr>
  </w:style>
  <w:style w:type="paragraph" w:customStyle="1" w:styleId="TableFootnote">
    <w:name w:val="Table Footnote"/>
    <w:basedOn w:val="Normal"/>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59"/>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locked/>
    <w:rsid w:val="00251027"/>
    <w:rPr>
      <w:rFonts w:ascii="Cambria" w:hAnsi="Cambria" w:cs="Cambria"/>
      <w:spacing w:val="5"/>
      <w:sz w:val="52"/>
      <w:szCs w:val="52"/>
      <w:lang w:val="en-US" w:eastAsia="en-US"/>
    </w:rPr>
  </w:style>
  <w:style w:type="paragraph" w:styleId="Subtitle">
    <w:name w:val="Subtitle"/>
    <w:basedOn w:val="Normal"/>
    <w:next w:val="Normal"/>
    <w:link w:val="SubtitleChar"/>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locked/>
    <w:rsid w:val="00251027"/>
    <w:rPr>
      <w:rFonts w:ascii="Cambria" w:hAnsi="Cambria" w:cs="Cambria"/>
      <w:i/>
      <w:iCs/>
      <w:spacing w:val="13"/>
      <w:sz w:val="24"/>
      <w:szCs w:val="24"/>
      <w:lang w:val="en-US" w:eastAsia="en-US"/>
    </w:rPr>
  </w:style>
  <w:style w:type="character" w:styleId="Strong">
    <w:name w:val="Strong"/>
    <w:basedOn w:val="DefaultParagraphFont"/>
    <w:uiPriority w:val="22"/>
    <w:qFormat/>
    <w:rsid w:val="00251027"/>
    <w:rPr>
      <w:b/>
      <w:bCs/>
    </w:rPr>
  </w:style>
  <w:style w:type="character" w:styleId="Emphasis">
    <w:name w:val="Emphasis"/>
    <w:basedOn w:val="DefaultParagraphFont"/>
    <w:uiPriority w:val="20"/>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rsid w:val="00251027"/>
    <w:pPr>
      <w:tabs>
        <w:tab w:val="center" w:pos="4680"/>
        <w:tab w:val="right" w:pos="9360"/>
      </w:tabs>
    </w:pPr>
  </w:style>
  <w:style w:type="character" w:customStyle="1" w:styleId="HeaderChar">
    <w:name w:val="Header Char"/>
    <w:basedOn w:val="DefaultParagraphFont"/>
    <w:link w:val="Header"/>
    <w:uiPriority w:val="99"/>
    <w:semiHidden/>
    <w:locked/>
    <w:rsid w:val="00251027"/>
    <w:rPr>
      <w:sz w:val="24"/>
      <w:szCs w:val="24"/>
      <w:lang w:val="en-US" w:eastAsia="en-US"/>
    </w:rPr>
  </w:style>
  <w:style w:type="paragraph" w:styleId="NormalWeb">
    <w:name w:val="Normal (Web)"/>
    <w:basedOn w:val="Normal"/>
    <w:rsid w:val="00251027"/>
    <w:pPr>
      <w:spacing w:before="100" w:beforeAutospacing="1" w:after="100" w:afterAutospacing="1"/>
    </w:pPr>
  </w:style>
  <w:style w:type="paragraph" w:customStyle="1" w:styleId="xl65">
    <w:name w:val="xl6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251027"/>
    <w:pPr>
      <w:shd w:val="clear" w:color="000000" w:fill="FFFFFF"/>
      <w:spacing w:before="100" w:beforeAutospacing="1" w:after="100" w:afterAutospacing="1"/>
      <w:jc w:val="center"/>
      <w:textAlignment w:val="center"/>
    </w:pPr>
  </w:style>
  <w:style w:type="paragraph" w:customStyle="1" w:styleId="xl69">
    <w:name w:val="xl69"/>
    <w:basedOn w:val="Normal"/>
    <w:rsid w:val="00251027"/>
    <w:pPr>
      <w:shd w:val="clear" w:color="000000" w:fill="FFFFFF"/>
      <w:spacing w:before="100" w:beforeAutospacing="1" w:after="100" w:afterAutospacing="1"/>
      <w:jc w:val="center"/>
      <w:textAlignment w:val="center"/>
    </w:pPr>
  </w:style>
  <w:style w:type="paragraph" w:customStyle="1" w:styleId="xl70">
    <w:name w:val="xl70"/>
    <w:basedOn w:val="Normal"/>
    <w:rsid w:val="00251027"/>
    <w:pPr>
      <w:shd w:val="clear" w:color="000000" w:fill="FFFFFF"/>
      <w:spacing w:before="100" w:beforeAutospacing="1" w:after="100" w:afterAutospacing="1"/>
      <w:textAlignment w:val="center"/>
    </w:pPr>
  </w:style>
  <w:style w:type="paragraph" w:customStyle="1" w:styleId="xl71">
    <w:name w:val="xl7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uiPriority w:val="99"/>
    <w:rsid w:val="00251027"/>
  </w:style>
  <w:style w:type="character" w:customStyle="1" w:styleId="longtext">
    <w:name w:val="long_text"/>
    <w:basedOn w:val="DefaultParagraphFont"/>
    <w:uiPriority w:val="99"/>
    <w:rsid w:val="00251027"/>
  </w:style>
  <w:style w:type="paragraph" w:styleId="FootnoteText">
    <w:name w:val="footnote text"/>
    <w:basedOn w:val="Normal"/>
    <w:link w:val="FootnoteTextChar"/>
    <w:uiPriority w:val="99"/>
    <w:semiHidden/>
    <w:rsid w:val="00251027"/>
    <w:rPr>
      <w:sz w:val="20"/>
      <w:szCs w:val="20"/>
      <w:lang w:val="sq-AL"/>
    </w:rPr>
  </w:style>
  <w:style w:type="character" w:customStyle="1" w:styleId="FootnoteTextChar">
    <w:name w:val="Footnote Text Char"/>
    <w:basedOn w:val="DefaultParagraphFont"/>
    <w:link w:val="FootnoteText"/>
    <w:uiPriority w:val="99"/>
    <w:semiHidden/>
    <w:rsid w:val="00DC2205"/>
    <w:rPr>
      <w:sz w:val="20"/>
      <w:szCs w:val="20"/>
    </w:rPr>
  </w:style>
  <w:style w:type="character" w:styleId="FootnoteReference">
    <w:name w:val="footnote reference"/>
    <w:basedOn w:val="DefaultParagraphFont"/>
    <w:uiPriority w:val="99"/>
    <w:semiHidden/>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rsid w:val="00251027"/>
    <w:rPr>
      <w:rFonts w:ascii="Lucida Grande" w:hAnsi="Lucida Grande" w:cs="Lucida Grande"/>
      <w:sz w:val="18"/>
      <w:szCs w:val="18"/>
    </w:rPr>
  </w:style>
  <w:style w:type="character" w:customStyle="1" w:styleId="BalloonTextChar">
    <w:name w:val="Balloon Text Char"/>
    <w:basedOn w:val="DefaultParagraphFont"/>
    <w:link w:val="BalloonText"/>
    <w:locked/>
    <w:rsid w:val="00251027"/>
    <w:rPr>
      <w:rFonts w:ascii="Lucida Grande" w:hAnsi="Lucida Grande" w:cs="Lucida Grande"/>
      <w:sz w:val="18"/>
      <w:szCs w:val="18"/>
    </w:rPr>
  </w:style>
  <w:style w:type="paragraph" w:customStyle="1" w:styleId="Char">
    <w:name w:val="Char"/>
    <w:basedOn w:val="Normal"/>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paragraph" w:styleId="ListParagraph">
    <w:name w:val="List Paragraph"/>
    <w:basedOn w:val="Normal"/>
    <w:qFormat/>
    <w:rsid w:val="00AC76A2"/>
    <w:pPr>
      <w:spacing w:after="200" w:line="276" w:lineRule="auto"/>
      <w:ind w:left="720"/>
      <w:contextualSpacing/>
    </w:pPr>
    <w:rPr>
      <w:rFonts w:ascii="Calibri" w:eastAsia="Times New Roman" w:hAnsi="Calibri"/>
      <w:sz w:val="22"/>
      <w:szCs w:val="22"/>
    </w:rPr>
  </w:style>
  <w:style w:type="paragraph" w:styleId="NoSpacing">
    <w:name w:val="No Spacing"/>
    <w:link w:val="NoSpacingChar"/>
    <w:uiPriority w:val="1"/>
    <w:qFormat/>
    <w:rsid w:val="00AC76A2"/>
    <w:rPr>
      <w:rFonts w:eastAsia="Times New Roman"/>
      <w:sz w:val="24"/>
      <w:szCs w:val="22"/>
      <w:lang w:val="en-US" w:eastAsia="en-US"/>
    </w:rPr>
  </w:style>
  <w:style w:type="character" w:customStyle="1" w:styleId="TitulliChar">
    <w:name w:val="Titulli Char"/>
    <w:basedOn w:val="DefaultParagraphFont"/>
    <w:link w:val="Titulli"/>
    <w:rsid w:val="00AC76A2"/>
    <w:rPr>
      <w:rFonts w:ascii="CG Times" w:hAnsi="CG Times" w:cs="CG Times"/>
      <w:b/>
      <w:bCs/>
      <w:caps/>
      <w:sz w:val="22"/>
      <w:szCs w:val="22"/>
      <w:lang w:val="en-GB" w:eastAsia="en-US" w:bidi="ar-SA"/>
    </w:rPr>
  </w:style>
  <w:style w:type="character" w:customStyle="1" w:styleId="f11">
    <w:name w:val="f11"/>
    <w:basedOn w:val="DefaultParagraphFont"/>
    <w:rsid w:val="00AC76A2"/>
    <w:rPr>
      <w:rFonts w:ascii="Bookman Old Style" w:hAnsi="Bookman Old Style" w:hint="default"/>
      <w:color w:val="000000"/>
      <w:sz w:val="22"/>
      <w:szCs w:val="22"/>
    </w:rPr>
  </w:style>
  <w:style w:type="paragraph" w:customStyle="1" w:styleId="ModelNrmlDouble">
    <w:name w:val="ModelNrmlDouble"/>
    <w:basedOn w:val="Normal"/>
    <w:rsid w:val="00AC76A2"/>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AC76A2"/>
    <w:pPr>
      <w:ind w:firstLine="0"/>
    </w:pPr>
    <w:rPr>
      <w:u w:val="single"/>
    </w:rPr>
  </w:style>
  <w:style w:type="paragraph" w:customStyle="1" w:styleId="ModelNrmlSingle">
    <w:name w:val="ModelNrmlSingle"/>
    <w:basedOn w:val="Normal"/>
    <w:rsid w:val="00AC76A2"/>
    <w:pPr>
      <w:spacing w:after="240"/>
      <w:ind w:firstLine="720"/>
      <w:jc w:val="both"/>
    </w:pPr>
    <w:rPr>
      <w:rFonts w:eastAsia="Times New Roman"/>
      <w:sz w:val="22"/>
      <w:szCs w:val="20"/>
    </w:rPr>
  </w:style>
  <w:style w:type="character" w:styleId="Hyperlink">
    <w:name w:val="Hyperlink"/>
    <w:basedOn w:val="DefaultParagraphFont"/>
    <w:uiPriority w:val="99"/>
    <w:unhideWhenUsed/>
    <w:rsid w:val="00AC76A2"/>
    <w:rPr>
      <w:color w:val="0000FF"/>
      <w:u w:val="single"/>
    </w:rPr>
  </w:style>
  <w:style w:type="character" w:customStyle="1" w:styleId="NeniNrChar">
    <w:name w:val="Neni_Nr Char"/>
    <w:basedOn w:val="DefaultParagraphFont"/>
    <w:link w:val="NeniNr"/>
    <w:rsid w:val="00AC76A2"/>
    <w:rPr>
      <w:rFonts w:ascii="CG Times" w:hAnsi="CG Times" w:cs="CG Times"/>
      <w:sz w:val="22"/>
      <w:szCs w:val="22"/>
      <w:lang w:val="en-GB" w:eastAsia="en-US" w:bidi="ar-SA"/>
    </w:rPr>
  </w:style>
  <w:style w:type="character" w:customStyle="1" w:styleId="TitulliTitullChar">
    <w:name w:val="Titulli_Titull Char"/>
    <w:basedOn w:val="DefaultParagraphFont"/>
    <w:link w:val="TitulliTitull"/>
    <w:rsid w:val="00AC76A2"/>
    <w:rPr>
      <w:rFonts w:ascii="CG Times" w:hAnsi="CG Times" w:cs="CG Times"/>
      <w:caps/>
      <w:sz w:val="22"/>
      <w:szCs w:val="22"/>
      <w:lang w:val="en-GB" w:eastAsia="en-US" w:bidi="ar-SA"/>
    </w:rPr>
  </w:style>
  <w:style w:type="paragraph" w:customStyle="1" w:styleId="ecxyiv2026995msonormal">
    <w:name w:val="ecxyiv2026995msonormal"/>
    <w:basedOn w:val="Normal"/>
    <w:rsid w:val="00AC76A2"/>
    <w:pPr>
      <w:spacing w:after="324"/>
    </w:pPr>
    <w:rPr>
      <w:rFonts w:eastAsia="Times New Roman"/>
    </w:rPr>
  </w:style>
  <w:style w:type="character" w:customStyle="1" w:styleId="hpsatn">
    <w:name w:val="hps atn"/>
    <w:basedOn w:val="DefaultParagraphFont"/>
    <w:rsid w:val="00AC76A2"/>
  </w:style>
  <w:style w:type="character" w:customStyle="1" w:styleId="atn">
    <w:name w:val="atn"/>
    <w:basedOn w:val="DefaultParagraphFont"/>
    <w:rsid w:val="00AC76A2"/>
  </w:style>
  <w:style w:type="character" w:customStyle="1" w:styleId="gt-icon-text1">
    <w:name w:val="gt-icon-text1"/>
    <w:basedOn w:val="DefaultParagraphFont"/>
    <w:rsid w:val="00AC76A2"/>
  </w:style>
  <w:style w:type="paragraph" w:customStyle="1" w:styleId="CM4">
    <w:name w:val="CM4"/>
    <w:basedOn w:val="Normal"/>
    <w:next w:val="Normal"/>
    <w:rsid w:val="00AC76A2"/>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AC76A2"/>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locked/>
    <w:rsid w:val="00AC76A2"/>
    <w:rPr>
      <w:rFonts w:eastAsia="Times New Roman"/>
      <w:b/>
      <w:bCs/>
      <w:sz w:val="20"/>
      <w:szCs w:val="20"/>
      <w:lang w:val="en-GB"/>
    </w:rPr>
  </w:style>
  <w:style w:type="paragraph" w:styleId="BodyText2">
    <w:name w:val="Body Text 2"/>
    <w:basedOn w:val="Normal"/>
    <w:rsid w:val="00AC76A2"/>
    <w:pPr>
      <w:jc w:val="center"/>
    </w:pPr>
    <w:rPr>
      <w:rFonts w:ascii="Arial" w:eastAsia="Times New Roman" w:hAnsi="Arial"/>
      <w:b/>
      <w:caps/>
      <w:sz w:val="28"/>
      <w:szCs w:val="20"/>
      <w:lang w:val="sq-AL"/>
    </w:rPr>
  </w:style>
  <w:style w:type="paragraph" w:customStyle="1" w:styleId="Char1CharChar1CharCharCharChar1CharCharChar1">
    <w:name w:val=" Char1 Char Char1 Char Char Char Char1 Char Char Char1"/>
    <w:basedOn w:val="Normal"/>
    <w:rsid w:val="0095190A"/>
    <w:pPr>
      <w:spacing w:after="160" w:line="240" w:lineRule="exact"/>
    </w:pPr>
    <w:rPr>
      <w:rFonts w:ascii="Tahoma" w:hAnsi="Tahoma"/>
      <w:sz w:val="20"/>
      <w:szCs w:val="20"/>
      <w:lang w:val="sq-AL"/>
    </w:rPr>
  </w:style>
  <w:style w:type="paragraph" w:customStyle="1" w:styleId="Normal0">
    <w:name w:val="[Normal]"/>
    <w:rsid w:val="0095190A"/>
    <w:pPr>
      <w:autoSpaceDE w:val="0"/>
      <w:autoSpaceDN w:val="0"/>
      <w:adjustRightInd w:val="0"/>
    </w:pPr>
    <w:rPr>
      <w:rFonts w:ascii="Arial" w:hAnsi="Arial" w:cs="Arial"/>
      <w:sz w:val="24"/>
      <w:szCs w:val="24"/>
      <w:lang w:val="en-US" w:eastAsia="en-US"/>
    </w:rPr>
  </w:style>
  <w:style w:type="paragraph" w:customStyle="1" w:styleId="a0">
    <w:name w:val="a0"/>
    <w:basedOn w:val="Normal"/>
    <w:rsid w:val="0095190A"/>
    <w:pPr>
      <w:spacing w:before="100" w:beforeAutospacing="1" w:after="100" w:afterAutospacing="1"/>
      <w:jc w:val="center"/>
    </w:pPr>
    <w:rPr>
      <w:lang w:val="sq-AL"/>
    </w:rPr>
  </w:style>
  <w:style w:type="paragraph" w:customStyle="1" w:styleId="a1">
    <w:name w:val="a1"/>
    <w:basedOn w:val="Normal"/>
    <w:rsid w:val="0095190A"/>
    <w:pPr>
      <w:spacing w:before="100" w:beforeAutospacing="1" w:after="100" w:afterAutospacing="1"/>
    </w:pPr>
    <w:rPr>
      <w:lang w:val="sq-AL"/>
    </w:rPr>
  </w:style>
  <w:style w:type="paragraph" w:customStyle="1" w:styleId="a2">
    <w:name w:val="a2"/>
    <w:basedOn w:val="Normal"/>
    <w:rsid w:val="0095190A"/>
    <w:pPr>
      <w:spacing w:before="100" w:beforeAutospacing="1" w:after="100" w:afterAutospacing="1"/>
      <w:jc w:val="both"/>
    </w:pPr>
    <w:rPr>
      <w:lang w:val="sq-AL"/>
    </w:rPr>
  </w:style>
  <w:style w:type="character" w:customStyle="1" w:styleId="actstitle">
    <w:name w:val="actstitle"/>
    <w:basedOn w:val="DefaultParagraphFont"/>
    <w:rsid w:val="0095190A"/>
  </w:style>
  <w:style w:type="paragraph" w:customStyle="1" w:styleId="akti0">
    <w:name w:val="akti"/>
    <w:basedOn w:val="Normal"/>
    <w:rsid w:val="0095190A"/>
    <w:pPr>
      <w:spacing w:before="100" w:beforeAutospacing="1" w:after="100" w:afterAutospacing="1"/>
    </w:pPr>
    <w:rPr>
      <w:rFonts w:eastAsia="SimSun"/>
      <w:lang w:val="sq-AL" w:eastAsia="zh-CN"/>
    </w:rPr>
  </w:style>
  <w:style w:type="paragraph" w:customStyle="1" w:styleId="Anlagentext">
    <w:name w:val="Anlagentext"/>
    <w:basedOn w:val="Normal"/>
    <w:rsid w:val="0095190A"/>
    <w:pPr>
      <w:tabs>
        <w:tab w:val="left" w:pos="1701"/>
        <w:tab w:val="left" w:pos="3969"/>
        <w:tab w:val="left" w:pos="6237"/>
      </w:tabs>
    </w:pPr>
    <w:rPr>
      <w:rFonts w:ascii="Arial" w:hAnsi="Arial"/>
      <w:sz w:val="20"/>
      <w:szCs w:val="20"/>
      <w:lang w:val="sq-AL" w:eastAsia="de-DE"/>
    </w:rPr>
  </w:style>
  <w:style w:type="paragraph" w:customStyle="1" w:styleId="anrede">
    <w:name w:val="anrede"/>
    <w:basedOn w:val="Normal"/>
    <w:next w:val="Normal"/>
    <w:rsid w:val="0095190A"/>
    <w:pPr>
      <w:spacing w:after="240" w:line="360" w:lineRule="atLeast"/>
      <w:jc w:val="both"/>
    </w:pPr>
    <w:rPr>
      <w:rFonts w:ascii="Arial" w:hAnsi="Arial"/>
      <w:szCs w:val="20"/>
      <w:lang w:val="sq-AL" w:eastAsia="de-DE"/>
    </w:rPr>
  </w:style>
  <w:style w:type="paragraph" w:customStyle="1" w:styleId="Artikel">
    <w:name w:val="Artikel"/>
    <w:basedOn w:val="Normal"/>
    <w:rsid w:val="0095190A"/>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95190A"/>
  </w:style>
  <w:style w:type="paragraph" w:customStyle="1" w:styleId="betreff">
    <w:name w:val="betreff"/>
    <w:basedOn w:val="Normal"/>
    <w:next w:val="anrede"/>
    <w:rsid w:val="0095190A"/>
    <w:pPr>
      <w:spacing w:after="480" w:line="360" w:lineRule="atLeast"/>
      <w:ind w:left="1276" w:hanging="1276"/>
      <w:jc w:val="both"/>
    </w:pPr>
    <w:rPr>
      <w:rFonts w:ascii="Arial" w:hAnsi="Arial"/>
      <w:b/>
      <w:szCs w:val="20"/>
      <w:lang w:val="sq-AL" w:eastAsia="de-DE"/>
    </w:rPr>
  </w:style>
  <w:style w:type="paragraph" w:customStyle="1" w:styleId="Normal115pt">
    <w:name w:val="Normal + 11.5 pt"/>
    <w:aliases w:val="Black,Justified"/>
    <w:basedOn w:val="Normal"/>
    <w:rsid w:val="0095190A"/>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95190A"/>
    <w:pPr>
      <w:spacing w:before="100" w:beforeAutospacing="1" w:after="100" w:afterAutospacing="1"/>
    </w:pPr>
    <w:rPr>
      <w:lang w:val="sq-AL"/>
    </w:rPr>
  </w:style>
  <w:style w:type="paragraph" w:customStyle="1" w:styleId="bodytext212pt">
    <w:name w:val="bodytext212pt"/>
    <w:basedOn w:val="Normal"/>
    <w:uiPriority w:val="99"/>
    <w:rsid w:val="0095190A"/>
    <w:pPr>
      <w:spacing w:before="100" w:beforeAutospacing="1" w:after="100" w:afterAutospacing="1"/>
    </w:pPr>
    <w:rPr>
      <w:rFonts w:ascii="Arial Unicode MS" w:eastAsia="Arial Unicode MS" w:hAnsi="Arial Unicode MS" w:cs="Arial Unicode MS"/>
    </w:rPr>
  </w:style>
  <w:style w:type="character" w:styleId="BookTitle">
    <w:name w:val="Book Title"/>
    <w:uiPriority w:val="33"/>
    <w:qFormat/>
    <w:rsid w:val="0095190A"/>
    <w:rPr>
      <w:i/>
      <w:iCs/>
      <w:smallCaps/>
      <w:spacing w:val="5"/>
    </w:rPr>
  </w:style>
  <w:style w:type="paragraph" w:customStyle="1" w:styleId="briefkopf">
    <w:name w:val="briefkopf"/>
    <w:basedOn w:val="Normal"/>
    <w:rsid w:val="0095190A"/>
    <w:pPr>
      <w:spacing w:before="1440" w:after="1200" w:line="240" w:lineRule="exact"/>
      <w:jc w:val="both"/>
    </w:pPr>
    <w:rPr>
      <w:rFonts w:ascii="Arial" w:hAnsi="Arial"/>
      <w:sz w:val="22"/>
      <w:szCs w:val="20"/>
      <w:lang w:val="sq-AL" w:eastAsia="de-DE"/>
    </w:rPr>
  </w:style>
  <w:style w:type="character" w:customStyle="1" w:styleId="CharChar">
    <w:name w:val="Char Char"/>
    <w:basedOn w:val="DefaultParagraphFont"/>
    <w:locked/>
    <w:rsid w:val="0095190A"/>
    <w:rPr>
      <w:rFonts w:ascii="Trebuchet MS" w:eastAsia="MS Mincho" w:hAnsi="Trebuchet MS"/>
      <w:sz w:val="22"/>
      <w:lang w:val="en-GB" w:eastAsia="en-US" w:bidi="ar-SA"/>
    </w:rPr>
  </w:style>
  <w:style w:type="character" w:customStyle="1" w:styleId="CharCharChar">
    <w:name w:val="Char Char Char"/>
    <w:basedOn w:val="DefaultParagraphFont"/>
    <w:rsid w:val="0095190A"/>
    <w:rPr>
      <w:b/>
      <w:bCs/>
      <w:sz w:val="24"/>
      <w:szCs w:val="24"/>
      <w:lang w:val="en-US" w:eastAsia="en-US" w:bidi="ar-SA"/>
    </w:rPr>
  </w:style>
  <w:style w:type="paragraph" w:customStyle="1" w:styleId="CharCharCharChar">
    <w:name w:val="Char Char Char Char"/>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95190A"/>
    <w:pPr>
      <w:spacing w:after="160" w:line="240" w:lineRule="exact"/>
    </w:pPr>
    <w:rPr>
      <w:rFonts w:ascii="Tahoma" w:hAnsi="Tahoma" w:cs="Tahoma"/>
      <w:sz w:val="20"/>
      <w:szCs w:val="20"/>
      <w:lang w:val="sq-AL"/>
    </w:rPr>
  </w:style>
  <w:style w:type="character" w:customStyle="1" w:styleId="CharChar1">
    <w:name w:val="Char Char1"/>
    <w:basedOn w:val="DefaultParagraphFont"/>
    <w:rsid w:val="0095190A"/>
    <w:rPr>
      <w:rFonts w:ascii="Trebuchet MS" w:eastAsia="MS Mincho" w:hAnsi="Trebuchet MS"/>
      <w:lang w:val="en-GB" w:eastAsia="en-US" w:bidi="ar-SA"/>
    </w:rPr>
  </w:style>
  <w:style w:type="paragraph" w:customStyle="1" w:styleId="Char1">
    <w:name w:val="Char1"/>
    <w:basedOn w:val="Normal"/>
    <w:rsid w:val="0095190A"/>
    <w:pPr>
      <w:spacing w:after="160" w:line="240" w:lineRule="exact"/>
    </w:pPr>
    <w:rPr>
      <w:rFonts w:ascii="Tahoma" w:hAnsi="Tahoma"/>
      <w:sz w:val="20"/>
      <w:szCs w:val="20"/>
      <w:lang w:val="sq-AL"/>
    </w:rPr>
  </w:style>
  <w:style w:type="paragraph" w:customStyle="1" w:styleId="Char2">
    <w:name w:val="Char2"/>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95190A"/>
    <w:pPr>
      <w:ind w:left="720"/>
    </w:pPr>
    <w:rPr>
      <w:lang w:val="sq-AL"/>
    </w:rPr>
  </w:style>
  <w:style w:type="paragraph" w:customStyle="1" w:styleId="ColorfulList-Accent12">
    <w:name w:val="Colorful List - Accent 12"/>
    <w:basedOn w:val="Normal"/>
    <w:qFormat/>
    <w:rsid w:val="0095190A"/>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95190A"/>
    <w:rPr>
      <w:sz w:val="20"/>
      <w:szCs w:val="20"/>
    </w:rPr>
  </w:style>
  <w:style w:type="paragraph" w:customStyle="1" w:styleId="ecxmsonormal">
    <w:name w:val="ecxmsonormal"/>
    <w:basedOn w:val="Normal"/>
    <w:rsid w:val="0095190A"/>
    <w:pPr>
      <w:spacing w:after="324"/>
    </w:pPr>
    <w:rPr>
      <w:lang w:val="en-GB" w:eastAsia="en-GB"/>
    </w:rPr>
  </w:style>
  <w:style w:type="paragraph" w:customStyle="1" w:styleId="ein1">
    <w:name w:val="ein1"/>
    <w:basedOn w:val="Normal"/>
    <w:rsid w:val="0095190A"/>
    <w:pPr>
      <w:ind w:left="1134" w:hanging="1134"/>
      <w:jc w:val="both"/>
    </w:pPr>
    <w:rPr>
      <w:rFonts w:ascii="Arial" w:hAnsi="Arial"/>
      <w:sz w:val="22"/>
      <w:szCs w:val="20"/>
      <w:lang w:val="sq-AL" w:eastAsia="de-DE"/>
    </w:rPr>
  </w:style>
  <w:style w:type="paragraph" w:customStyle="1" w:styleId="Einrck1">
    <w:name w:val="Einrück1"/>
    <w:basedOn w:val="Normal"/>
    <w:rsid w:val="0095190A"/>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95190A"/>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95190A"/>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95190A"/>
    <w:pPr>
      <w:spacing w:line="360" w:lineRule="atLeast"/>
      <w:ind w:left="1701" w:hanging="851"/>
    </w:pPr>
    <w:rPr>
      <w:rFonts w:ascii="Arial" w:hAnsi="Arial"/>
      <w:szCs w:val="20"/>
      <w:lang w:val="sq-AL" w:eastAsia="de-DE"/>
    </w:rPr>
  </w:style>
  <w:style w:type="paragraph" w:customStyle="1" w:styleId="Einrckung3">
    <w:name w:val="Einrückung 3"/>
    <w:basedOn w:val="Normal"/>
    <w:rsid w:val="0095190A"/>
    <w:pPr>
      <w:spacing w:line="360" w:lineRule="atLeast"/>
      <w:ind w:left="2552" w:hanging="851"/>
    </w:pPr>
    <w:rPr>
      <w:rFonts w:ascii="Arial" w:hAnsi="Arial"/>
      <w:szCs w:val="20"/>
      <w:lang w:val="sq-AL" w:eastAsia="de-DE"/>
    </w:rPr>
  </w:style>
  <w:style w:type="character" w:customStyle="1" w:styleId="f01">
    <w:name w:val="f01"/>
    <w:basedOn w:val="DefaultParagraphFont"/>
    <w:rsid w:val="0095190A"/>
    <w:rPr>
      <w:rFonts w:ascii="FangSong" w:eastAsia="FangSong" w:hAnsi="FangSong" w:hint="eastAsia"/>
      <w:color w:val="000000"/>
      <w:sz w:val="20"/>
      <w:szCs w:val="20"/>
    </w:rPr>
  </w:style>
  <w:style w:type="character" w:customStyle="1" w:styleId="f41">
    <w:name w:val="f41"/>
    <w:basedOn w:val="DefaultParagraphFont"/>
    <w:rsid w:val="0095190A"/>
    <w:rPr>
      <w:rFonts w:ascii="MS Mincho" w:eastAsia="MS Mincho" w:hAnsi="MS Mincho" w:hint="eastAsia"/>
      <w:color w:val="000000"/>
      <w:sz w:val="20"/>
      <w:szCs w:val="20"/>
    </w:rPr>
  </w:style>
  <w:style w:type="paragraph" w:customStyle="1" w:styleId="FootnoteText1">
    <w:name w:val="Footnote Text1"/>
    <w:rsid w:val="0095190A"/>
    <w:rPr>
      <w:rFonts w:ascii="Helvetica" w:eastAsia="ヒラギノ角ゴ Pro W3" w:hAnsi="Helvetica"/>
      <w:color w:val="000000"/>
      <w:lang w:eastAsia="en-US"/>
    </w:rPr>
  </w:style>
  <w:style w:type="character" w:styleId="IntenseEmphasis">
    <w:name w:val="Intense Emphasis"/>
    <w:uiPriority w:val="21"/>
    <w:qFormat/>
    <w:rsid w:val="0095190A"/>
    <w:rPr>
      <w:b/>
      <w:bCs/>
    </w:rPr>
  </w:style>
  <w:style w:type="paragraph" w:styleId="IntenseQuote">
    <w:name w:val="Intense Quote"/>
    <w:basedOn w:val="Normal"/>
    <w:next w:val="Normal"/>
    <w:link w:val="IntenseQuoteChar"/>
    <w:uiPriority w:val="30"/>
    <w:qFormat/>
    <w:rsid w:val="0095190A"/>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styleId="IntenseReference">
    <w:name w:val="Intense Reference"/>
    <w:uiPriority w:val="32"/>
    <w:qFormat/>
    <w:rsid w:val="0095190A"/>
    <w:rPr>
      <w:smallCaps/>
      <w:spacing w:val="5"/>
      <w:u w:val="single"/>
    </w:rPr>
  </w:style>
  <w:style w:type="paragraph" w:customStyle="1" w:styleId="JuPara">
    <w:name w:val="Ju_Para"/>
    <w:basedOn w:val="Normal"/>
    <w:link w:val="JuParaCar"/>
    <w:rsid w:val="0095190A"/>
    <w:pPr>
      <w:suppressAutoHyphens/>
      <w:ind w:firstLine="284"/>
      <w:jc w:val="both"/>
    </w:pPr>
    <w:rPr>
      <w:lang w:val="en-GB" w:eastAsia="fr-FR"/>
    </w:rPr>
  </w:style>
  <w:style w:type="paragraph" w:customStyle="1" w:styleId="ju-005fpara-0020char-0020char">
    <w:name w:val="ju-005fpara-0020char-0020char"/>
    <w:basedOn w:val="Normal"/>
    <w:rsid w:val="0095190A"/>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95190A"/>
  </w:style>
  <w:style w:type="character" w:customStyle="1" w:styleId="ju--005fpara----char--char">
    <w:name w:val="ju--005fpara----char--char"/>
    <w:basedOn w:val="DefaultParagraphFont"/>
    <w:rsid w:val="0095190A"/>
  </w:style>
  <w:style w:type="character" w:customStyle="1" w:styleId="longtext1">
    <w:name w:val="long_text1"/>
    <w:basedOn w:val="DefaultParagraphFont"/>
    <w:rsid w:val="0095190A"/>
    <w:rPr>
      <w:sz w:val="20"/>
      <w:szCs w:val="20"/>
    </w:rPr>
  </w:style>
  <w:style w:type="character" w:customStyle="1" w:styleId="mediumtext">
    <w:name w:val="medium_text"/>
    <w:basedOn w:val="DefaultParagraphFont"/>
    <w:rsid w:val="0095190A"/>
  </w:style>
  <w:style w:type="paragraph" w:customStyle="1" w:styleId="neninr0">
    <w:name w:val="neninr"/>
    <w:basedOn w:val="Normal"/>
    <w:rsid w:val="0095190A"/>
    <w:pPr>
      <w:spacing w:before="100" w:beforeAutospacing="1" w:after="100" w:afterAutospacing="1"/>
    </w:pPr>
    <w:rPr>
      <w:lang w:val="sq-AL"/>
    </w:rPr>
  </w:style>
  <w:style w:type="paragraph" w:customStyle="1" w:styleId="NormalLatinArial">
    <w:name w:val="Normal + (Latin) Arial"/>
    <w:basedOn w:val="Normal"/>
    <w:rsid w:val="0095190A"/>
    <w:rPr>
      <w:rFonts w:ascii="Arial" w:hAnsi="Arial" w:cs="Arial"/>
    </w:rPr>
  </w:style>
  <w:style w:type="paragraph" w:customStyle="1" w:styleId="Normal1">
    <w:name w:val="Normal+1"/>
    <w:basedOn w:val="Default"/>
    <w:next w:val="Default"/>
    <w:rsid w:val="0095190A"/>
    <w:rPr>
      <w:rFonts w:ascii="Life L2" w:hAnsi="Life L2"/>
      <w:color w:val="auto"/>
    </w:rPr>
  </w:style>
  <w:style w:type="paragraph" w:customStyle="1" w:styleId="NummerierteListe">
    <w:name w:val="Nummerierte Liste"/>
    <w:aliases w:val="Links:  0,63 cm"/>
    <w:basedOn w:val="Normal"/>
    <w:rsid w:val="0095190A"/>
    <w:pPr>
      <w:tabs>
        <w:tab w:val="left" w:pos="426"/>
      </w:tabs>
    </w:pPr>
    <w:rPr>
      <w:rFonts w:ascii="Arial" w:hAnsi="Arial"/>
      <w:sz w:val="22"/>
      <w:szCs w:val="20"/>
      <w:lang w:val="en-GB" w:eastAsia="de-DE"/>
    </w:rPr>
  </w:style>
  <w:style w:type="paragraph" w:customStyle="1" w:styleId="numridata0">
    <w:name w:val="numridata"/>
    <w:basedOn w:val="Normal"/>
    <w:rsid w:val="0095190A"/>
    <w:pPr>
      <w:spacing w:before="100" w:beforeAutospacing="1" w:after="100" w:afterAutospacing="1"/>
    </w:pPr>
  </w:style>
  <w:style w:type="paragraph" w:customStyle="1" w:styleId="paragrafi0">
    <w:name w:val="paragrafi"/>
    <w:basedOn w:val="Normal"/>
    <w:rsid w:val="0095190A"/>
    <w:pPr>
      <w:spacing w:before="100" w:beforeAutospacing="1" w:after="100" w:afterAutospacing="1"/>
    </w:pPr>
    <w:rPr>
      <w:lang w:val="en-GB" w:eastAsia="en-GB"/>
    </w:rPr>
  </w:style>
  <w:style w:type="paragraph" w:customStyle="1" w:styleId="Paragrafoelenco">
    <w:name w:val="Paragrafo elenco"/>
    <w:basedOn w:val="Normal"/>
    <w:qFormat/>
    <w:rsid w:val="0095190A"/>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95190A"/>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link w:val="QuoteChar"/>
    <w:uiPriority w:val="29"/>
    <w:qFormat/>
    <w:rsid w:val="0095190A"/>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shorttext">
    <w:name w:val="short_text"/>
    <w:basedOn w:val="DefaultParagraphFont"/>
    <w:rsid w:val="0095190A"/>
  </w:style>
  <w:style w:type="paragraph" w:customStyle="1" w:styleId="Standard1">
    <w:name w:val="Standard1"/>
    <w:basedOn w:val="Normal"/>
    <w:rsid w:val="0095190A"/>
    <w:pPr>
      <w:spacing w:line="360" w:lineRule="atLeast"/>
      <w:jc w:val="both"/>
    </w:pPr>
    <w:rPr>
      <w:rFonts w:ascii="Arial" w:hAnsi="Arial"/>
      <w:szCs w:val="20"/>
      <w:lang w:val="sq-AL" w:eastAsia="de-DE"/>
    </w:rPr>
  </w:style>
  <w:style w:type="paragraph" w:customStyle="1" w:styleId="Style1">
    <w:name w:val="Style 1"/>
    <w:rsid w:val="0095190A"/>
    <w:pPr>
      <w:widowControl w:val="0"/>
      <w:autoSpaceDE w:val="0"/>
      <w:autoSpaceDN w:val="0"/>
      <w:adjustRightInd w:val="0"/>
    </w:pPr>
    <w:rPr>
      <w:rFonts w:eastAsia="SimSun"/>
      <w:lang w:val="en-US" w:eastAsia="zh-CN"/>
    </w:rPr>
  </w:style>
  <w:style w:type="paragraph" w:customStyle="1" w:styleId="Style4">
    <w:name w:val="Style 4"/>
    <w:rsid w:val="0095190A"/>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95190A"/>
    <w:pPr>
      <w:widowControl w:val="0"/>
      <w:autoSpaceDE w:val="0"/>
      <w:autoSpaceDN w:val="0"/>
      <w:spacing w:before="72" w:line="307" w:lineRule="auto"/>
    </w:pPr>
    <w:rPr>
      <w:rFonts w:eastAsia="SimSun"/>
      <w:sz w:val="18"/>
      <w:szCs w:val="18"/>
      <w:lang w:val="en-US" w:eastAsia="zh-CN"/>
    </w:rPr>
  </w:style>
  <w:style w:type="paragraph" w:customStyle="1" w:styleId="style5">
    <w:name w:val="style5"/>
    <w:basedOn w:val="Normal"/>
    <w:rsid w:val="0095190A"/>
    <w:pPr>
      <w:spacing w:before="100" w:beforeAutospacing="1" w:after="100" w:afterAutospacing="1"/>
    </w:pPr>
    <w:rPr>
      <w:lang w:val="sq-AL"/>
    </w:rPr>
  </w:style>
  <w:style w:type="character" w:styleId="SubtleEmphasis">
    <w:name w:val="Subtle Emphasis"/>
    <w:uiPriority w:val="19"/>
    <w:qFormat/>
    <w:rsid w:val="0095190A"/>
    <w:rPr>
      <w:i/>
      <w:iCs/>
    </w:rPr>
  </w:style>
  <w:style w:type="character" w:styleId="SubtleReference">
    <w:name w:val="Subtle Reference"/>
    <w:uiPriority w:val="31"/>
    <w:qFormat/>
    <w:rsid w:val="0095190A"/>
    <w:rPr>
      <w:smallCaps/>
    </w:rPr>
  </w:style>
  <w:style w:type="paragraph" w:customStyle="1" w:styleId="Tabellenberschrift">
    <w:name w:val="Tabellenüberschrift"/>
    <w:basedOn w:val="Normal"/>
    <w:rsid w:val="0095190A"/>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95190A"/>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95190A"/>
    <w:pPr>
      <w:tabs>
        <w:tab w:val="left" w:pos="851"/>
        <w:tab w:val="left" w:pos="1418"/>
        <w:tab w:val="left" w:pos="2127"/>
      </w:tabs>
      <w:spacing w:after="240" w:line="360" w:lineRule="atLeast"/>
      <w:jc w:val="both"/>
    </w:pPr>
    <w:rPr>
      <w:rFonts w:ascii="Arial" w:hAnsi="Arial"/>
      <w:szCs w:val="20"/>
      <w:lang w:val="sq-AL" w:eastAsia="de-DE"/>
    </w:rPr>
  </w:style>
  <w:style w:type="paragraph" w:styleId="TOCHeading">
    <w:name w:val="TOC Heading"/>
    <w:basedOn w:val="Heading1"/>
    <w:next w:val="Normal"/>
    <w:uiPriority w:val="39"/>
    <w:qFormat/>
    <w:rsid w:val="0095190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rsid w:val="0095190A"/>
    <w:pPr>
      <w:spacing w:after="120"/>
    </w:pPr>
    <w:rPr>
      <w:sz w:val="16"/>
      <w:szCs w:val="16"/>
      <w:lang w:val="en-GB"/>
    </w:rPr>
  </w:style>
  <w:style w:type="paragraph" w:styleId="BodyTextIndent">
    <w:name w:val="Body Text Indent"/>
    <w:basedOn w:val="Normal"/>
    <w:rsid w:val="0095190A"/>
    <w:pPr>
      <w:spacing w:after="120"/>
      <w:ind w:left="360"/>
    </w:pPr>
    <w:rPr>
      <w:sz w:val="20"/>
      <w:szCs w:val="20"/>
      <w:lang w:val="en-GB"/>
    </w:rPr>
  </w:style>
  <w:style w:type="character" w:styleId="CommentReference">
    <w:name w:val="annotation reference"/>
    <w:semiHidden/>
    <w:unhideWhenUsed/>
    <w:rsid w:val="0095190A"/>
    <w:rPr>
      <w:sz w:val="16"/>
      <w:szCs w:val="16"/>
    </w:rPr>
  </w:style>
  <w:style w:type="paragraph" w:styleId="CommentText">
    <w:name w:val="annotation text"/>
    <w:basedOn w:val="Normal"/>
    <w:semiHidden/>
    <w:unhideWhenUsed/>
    <w:rsid w:val="0095190A"/>
    <w:pPr>
      <w:spacing w:after="200" w:line="276" w:lineRule="auto"/>
    </w:pPr>
    <w:rPr>
      <w:rFonts w:ascii="Calibri" w:hAnsi="Calibri"/>
      <w:sz w:val="20"/>
      <w:szCs w:val="20"/>
      <w:lang w:val="sq-AL"/>
    </w:rPr>
  </w:style>
  <w:style w:type="paragraph" w:styleId="CommentSubject">
    <w:name w:val="annotation subject"/>
    <w:basedOn w:val="CommentText"/>
    <w:next w:val="CommentText"/>
    <w:semiHidden/>
    <w:unhideWhenUsed/>
    <w:rsid w:val="0095190A"/>
    <w:rPr>
      <w:b/>
      <w:bCs/>
    </w:rPr>
  </w:style>
  <w:style w:type="paragraph" w:customStyle="1" w:styleId="Corpodeltesto">
    <w:name w:val="Corpo del testo"/>
    <w:basedOn w:val="Default"/>
    <w:next w:val="Default"/>
    <w:rsid w:val="0095190A"/>
    <w:rPr>
      <w:rFonts w:eastAsia="Times New Roman"/>
      <w:color w:val="auto"/>
    </w:rPr>
  </w:style>
  <w:style w:type="paragraph" w:customStyle="1" w:styleId="Didascalia">
    <w:name w:val="Didascalia"/>
    <w:basedOn w:val="Default"/>
    <w:next w:val="Default"/>
    <w:rsid w:val="0095190A"/>
    <w:rPr>
      <w:rFonts w:eastAsia="Times New Roman"/>
      <w:color w:val="auto"/>
    </w:rPr>
  </w:style>
  <w:style w:type="numbering" w:customStyle="1" w:styleId="NoList1">
    <w:name w:val="No List1"/>
    <w:next w:val="NoList"/>
    <w:semiHidden/>
    <w:unhideWhenUsed/>
    <w:rsid w:val="0095190A"/>
  </w:style>
  <w:style w:type="paragraph" w:customStyle="1" w:styleId="Normale">
    <w:name w:val="Normale"/>
    <w:basedOn w:val="Default"/>
    <w:next w:val="Default"/>
    <w:rsid w:val="0095190A"/>
    <w:rPr>
      <w:rFonts w:eastAsia="Times New Roman"/>
      <w:color w:val="auto"/>
    </w:rPr>
  </w:style>
  <w:style w:type="paragraph" w:customStyle="1" w:styleId="Rientrocorpodeltesto">
    <w:name w:val="Rientro corpo del testo"/>
    <w:basedOn w:val="Default"/>
    <w:next w:val="Default"/>
    <w:rsid w:val="0095190A"/>
    <w:rPr>
      <w:rFonts w:eastAsia="Times New Roman"/>
      <w:color w:val="auto"/>
    </w:rPr>
  </w:style>
  <w:style w:type="paragraph" w:customStyle="1" w:styleId="Rientrocorpodeltesto2">
    <w:name w:val="Rientro corpo del testo 2"/>
    <w:basedOn w:val="Default"/>
    <w:next w:val="Default"/>
    <w:rsid w:val="0095190A"/>
    <w:rPr>
      <w:rFonts w:eastAsia="Times New Roman"/>
      <w:color w:val="auto"/>
    </w:rPr>
  </w:style>
  <w:style w:type="paragraph" w:customStyle="1" w:styleId="Rientrocorpodeltesto3">
    <w:name w:val="Rientro corpo del testo 3"/>
    <w:basedOn w:val="Default"/>
    <w:next w:val="Default"/>
    <w:rsid w:val="0095190A"/>
    <w:rPr>
      <w:rFonts w:eastAsia="Times New Roman"/>
      <w:color w:val="auto"/>
    </w:rPr>
  </w:style>
  <w:style w:type="character" w:customStyle="1" w:styleId="ssens">
    <w:name w:val="ssens"/>
    <w:basedOn w:val="DefaultParagraphFont"/>
    <w:rsid w:val="0095190A"/>
  </w:style>
  <w:style w:type="character" w:customStyle="1" w:styleId="subtitle0">
    <w:name w:val="subtitle"/>
    <w:basedOn w:val="DefaultParagraphFont"/>
    <w:rsid w:val="0095190A"/>
  </w:style>
  <w:style w:type="paragraph" w:customStyle="1" w:styleId="Titolo1">
    <w:name w:val="Titolo 1"/>
    <w:basedOn w:val="Default"/>
    <w:next w:val="Default"/>
    <w:rsid w:val="0095190A"/>
    <w:rPr>
      <w:rFonts w:eastAsia="Times New Roman"/>
      <w:color w:val="auto"/>
    </w:rPr>
  </w:style>
  <w:style w:type="paragraph" w:customStyle="1" w:styleId="Titolo2">
    <w:name w:val="Titolo 2"/>
    <w:basedOn w:val="Default"/>
    <w:next w:val="Default"/>
    <w:rsid w:val="0095190A"/>
    <w:rPr>
      <w:rFonts w:eastAsia="Times New Roman"/>
      <w:color w:val="auto"/>
    </w:rPr>
  </w:style>
  <w:style w:type="paragraph" w:customStyle="1" w:styleId="Titolo3">
    <w:name w:val="Titolo 3"/>
    <w:basedOn w:val="Default"/>
    <w:next w:val="Default"/>
    <w:rsid w:val="0095190A"/>
    <w:rPr>
      <w:rFonts w:eastAsia="Times New Roman"/>
      <w:color w:val="auto"/>
    </w:rPr>
  </w:style>
  <w:style w:type="paragraph" w:customStyle="1" w:styleId="Titolo4">
    <w:name w:val="Titolo 4"/>
    <w:basedOn w:val="Default"/>
    <w:next w:val="Default"/>
    <w:rsid w:val="0095190A"/>
    <w:rPr>
      <w:rFonts w:eastAsia="Times New Roman"/>
      <w:color w:val="auto"/>
    </w:rPr>
  </w:style>
  <w:style w:type="character" w:customStyle="1" w:styleId="vi">
    <w:name w:val="vi"/>
    <w:basedOn w:val="DefaultParagraphFont"/>
    <w:rsid w:val="0095190A"/>
  </w:style>
  <w:style w:type="character" w:customStyle="1" w:styleId="actsnumber">
    <w:name w:val="actsnumber"/>
    <w:basedOn w:val="DefaultParagraphFont"/>
    <w:rsid w:val="0095190A"/>
  </w:style>
  <w:style w:type="character" w:customStyle="1" w:styleId="actscontent">
    <w:name w:val="actscontent"/>
    <w:basedOn w:val="DefaultParagraphFont"/>
    <w:rsid w:val="0095190A"/>
  </w:style>
  <w:style w:type="character" w:styleId="FollowedHyperlink">
    <w:name w:val="FollowedHyperlink"/>
    <w:basedOn w:val="DefaultParagraphFont"/>
    <w:uiPriority w:val="99"/>
    <w:rsid w:val="0095190A"/>
    <w:rPr>
      <w:color w:val="800080"/>
      <w:u w:val="single"/>
    </w:rPr>
  </w:style>
  <w:style w:type="paragraph" w:customStyle="1" w:styleId="Char0">
    <w:name w:val=" Char"/>
    <w:basedOn w:val="Normal"/>
    <w:rsid w:val="0095190A"/>
    <w:pPr>
      <w:spacing w:after="160" w:line="240" w:lineRule="exact"/>
    </w:pPr>
    <w:rPr>
      <w:rFonts w:ascii="Tahoma" w:hAnsi="Tahoma"/>
      <w:sz w:val="20"/>
      <w:szCs w:val="20"/>
      <w:lang w:val="en-GB"/>
    </w:rPr>
  </w:style>
  <w:style w:type="paragraph" w:customStyle="1" w:styleId="Numri">
    <w:name w:val="Numri"/>
    <w:aliases w:val="data"/>
    <w:rsid w:val="00CA38C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paragraph" w:styleId="EndnoteText">
    <w:name w:val="endnote text"/>
    <w:basedOn w:val="Normal"/>
    <w:semiHidden/>
    <w:unhideWhenUsed/>
    <w:rsid w:val="00CA38C3"/>
    <w:rPr>
      <w:rFonts w:ascii="Tahoma" w:eastAsia="Times New Roman" w:hAnsi="Tahoma" w:cs="Tahoma"/>
      <w:sz w:val="20"/>
      <w:szCs w:val="20"/>
    </w:rPr>
  </w:style>
  <w:style w:type="character" w:styleId="EndnoteReference">
    <w:name w:val="endnote reference"/>
    <w:semiHidden/>
    <w:unhideWhenUsed/>
    <w:rsid w:val="00CA38C3"/>
    <w:rPr>
      <w:vertAlign w:val="superscript"/>
    </w:rPr>
  </w:style>
  <w:style w:type="character" w:customStyle="1" w:styleId="AutoritetiChar">
    <w:name w:val="Autoriteti Char"/>
    <w:basedOn w:val="DefaultParagraphFont"/>
    <w:link w:val="Autoriteti"/>
    <w:locked/>
    <w:rsid w:val="00CA38C3"/>
    <w:rPr>
      <w:rFonts w:ascii="CG Times" w:hAnsi="CG Times" w:cs="CG Times"/>
      <w:caps/>
      <w:sz w:val="22"/>
      <w:szCs w:val="22"/>
      <w:lang w:val="en-GB" w:eastAsia="en-US" w:bidi="ar-SA"/>
    </w:rPr>
  </w:style>
  <w:style w:type="paragraph" w:customStyle="1" w:styleId="xl63">
    <w:name w:val="xl63"/>
    <w:basedOn w:val="Normal"/>
    <w:rsid w:val="00CA38C3"/>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CA38C3"/>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CA38C3"/>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CA38C3"/>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CA38C3"/>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CA38C3"/>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CA38C3"/>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CA38C3"/>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CA38C3"/>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CA38C3"/>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CA38C3"/>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CA38C3"/>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CA38C3"/>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CA38C3"/>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CA38C3"/>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rsid w:val="00CA38C3"/>
    <w:rPr>
      <w:rFonts w:ascii="CG Times" w:hAnsi="CG Times" w:cs="CG Times"/>
      <w:b/>
      <w:bCs/>
      <w:caps/>
      <w:color w:val="000000"/>
      <w:sz w:val="22"/>
      <w:szCs w:val="22"/>
      <w:lang w:val="en-GB" w:eastAsia="en-US" w:bidi="ar-SA"/>
    </w:rPr>
  </w:style>
  <w:style w:type="character" w:customStyle="1" w:styleId="QuoteChar">
    <w:name w:val="Quote Char"/>
    <w:basedOn w:val="DefaultParagraphFont"/>
    <w:link w:val="Quote"/>
    <w:uiPriority w:val="29"/>
    <w:rsid w:val="00F02A7C"/>
    <w:rPr>
      <w:rFonts w:ascii="Arial" w:hAnsi="Arial" w:cs="Arial"/>
      <w:i/>
      <w:iCs/>
      <w:sz w:val="24"/>
      <w:szCs w:val="24"/>
      <w:lang w:val="de-DE" w:eastAsia="de-DE"/>
    </w:rPr>
  </w:style>
  <w:style w:type="character" w:customStyle="1" w:styleId="IntenseQuoteChar">
    <w:name w:val="Intense Quote Char"/>
    <w:basedOn w:val="DefaultParagraphFont"/>
    <w:link w:val="IntenseQuote"/>
    <w:uiPriority w:val="30"/>
    <w:rsid w:val="00F02A7C"/>
    <w:rPr>
      <w:rFonts w:ascii="Arial" w:hAnsi="Arial" w:cs="Arial"/>
      <w:b/>
      <w:bCs/>
      <w:i/>
      <w:iCs/>
      <w:sz w:val="24"/>
      <w:szCs w:val="24"/>
      <w:lang w:val="de-DE" w:eastAsia="de-DE"/>
    </w:rPr>
  </w:style>
  <w:style w:type="character" w:customStyle="1" w:styleId="NoSpacingChar">
    <w:name w:val="No Spacing Char"/>
    <w:basedOn w:val="DefaultParagraphFont"/>
    <w:link w:val="NoSpacing"/>
    <w:uiPriority w:val="1"/>
    <w:rsid w:val="00180C84"/>
    <w:rPr>
      <w:rFonts w:eastAsia="Times New Roman"/>
      <w:sz w:val="24"/>
      <w:szCs w:val="22"/>
      <w:lang w:val="en-US" w:eastAsia="en-US" w:bidi="ar-SA"/>
    </w:rPr>
  </w:style>
  <w:style w:type="paragraph" w:customStyle="1" w:styleId="xl128">
    <w:name w:val="xl128"/>
    <w:basedOn w:val="Normal"/>
    <w:rsid w:val="00180C84"/>
    <w:pPr>
      <w:spacing w:before="100" w:beforeAutospacing="1" w:after="100" w:afterAutospacing="1"/>
      <w:jc w:val="center"/>
    </w:pPr>
    <w:rPr>
      <w:rFonts w:ascii="CG Times" w:eastAsia="Times New Roman" w:hAnsi="CG Times"/>
      <w:b/>
      <w:bCs/>
      <w:sz w:val="12"/>
      <w:szCs w:val="12"/>
    </w:rPr>
  </w:style>
  <w:style w:type="paragraph" w:customStyle="1" w:styleId="xl129">
    <w:name w:val="xl129"/>
    <w:basedOn w:val="Normal"/>
    <w:rsid w:val="00180C84"/>
    <w:pPr>
      <w:spacing w:before="100" w:beforeAutospacing="1" w:after="100" w:afterAutospacing="1"/>
    </w:pPr>
    <w:rPr>
      <w:rFonts w:ascii="CG Times" w:eastAsia="Times New Roman" w:hAnsi="CG Times"/>
      <w:b/>
      <w:bCs/>
      <w:sz w:val="12"/>
      <w:szCs w:val="12"/>
    </w:rPr>
  </w:style>
  <w:style w:type="paragraph" w:customStyle="1" w:styleId="xl130">
    <w:name w:val="xl130"/>
    <w:basedOn w:val="Normal"/>
    <w:rsid w:val="00180C84"/>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pPr>
    <w:rPr>
      <w:rFonts w:ascii="Arial" w:eastAsia="Times New Roman" w:hAnsi="Arial" w:cs="Arial"/>
      <w:sz w:val="16"/>
      <w:szCs w:val="16"/>
    </w:rPr>
  </w:style>
  <w:style w:type="paragraph" w:customStyle="1" w:styleId="xl131">
    <w:name w:val="xl131"/>
    <w:basedOn w:val="Normal"/>
    <w:rsid w:val="00180C84"/>
    <w:pPr>
      <w:pBdr>
        <w:left w:val="single" w:sz="4" w:space="0" w:color="auto"/>
        <w:bottom w:val="single" w:sz="4" w:space="0" w:color="auto"/>
        <w:right w:val="single" w:sz="4" w:space="0" w:color="auto"/>
      </w:pBdr>
      <w:shd w:val="clear" w:color="000000" w:fill="FDE9D9"/>
      <w:spacing w:before="100" w:beforeAutospacing="1" w:after="100" w:afterAutospacing="1"/>
    </w:pPr>
    <w:rPr>
      <w:rFonts w:ascii="Arial" w:eastAsia="Times New Roman" w:hAnsi="Arial" w:cs="Arial"/>
      <w:sz w:val="16"/>
      <w:szCs w:val="16"/>
    </w:rPr>
  </w:style>
  <w:style w:type="paragraph" w:customStyle="1" w:styleId="xl132">
    <w:name w:val="xl132"/>
    <w:basedOn w:val="Normal"/>
    <w:rsid w:val="00180C84"/>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pPr>
    <w:rPr>
      <w:rFonts w:ascii="Arial" w:eastAsia="Times New Roman" w:hAnsi="Arial" w:cs="Arial"/>
      <w:sz w:val="16"/>
      <w:szCs w:val="16"/>
    </w:rPr>
  </w:style>
  <w:style w:type="paragraph" w:customStyle="1" w:styleId="xl133">
    <w:name w:val="xl133"/>
    <w:basedOn w:val="Normal"/>
    <w:rsid w:val="00180C8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textAlignment w:val="center"/>
    </w:pPr>
    <w:rPr>
      <w:rFonts w:ascii="Arial" w:eastAsia="Times New Roman" w:hAnsi="Arial" w:cs="Arial"/>
      <w:sz w:val="16"/>
      <w:szCs w:val="16"/>
    </w:rPr>
  </w:style>
  <w:style w:type="paragraph" w:customStyle="1" w:styleId="xl134">
    <w:name w:val="xl134"/>
    <w:basedOn w:val="Normal"/>
    <w:rsid w:val="00180C8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pPr>
    <w:rPr>
      <w:rFonts w:ascii="Arial" w:eastAsia="Times New Roman" w:hAnsi="Arial" w:cs="Arial"/>
      <w:sz w:val="16"/>
      <w:szCs w:val="16"/>
    </w:rPr>
  </w:style>
  <w:style w:type="paragraph" w:customStyle="1" w:styleId="xl135">
    <w:name w:val="xl135"/>
    <w:basedOn w:val="Normal"/>
    <w:rsid w:val="00180C84"/>
    <w:pPr>
      <w:pBdr>
        <w:top w:val="single" w:sz="4" w:space="0" w:color="auto"/>
        <w:left w:val="single" w:sz="4" w:space="0" w:color="auto"/>
        <w:right w:val="single" w:sz="4" w:space="0" w:color="auto"/>
      </w:pBdr>
      <w:shd w:val="clear" w:color="000000" w:fill="C5D9F1"/>
      <w:spacing w:before="100" w:beforeAutospacing="1" w:after="100" w:afterAutospacing="1"/>
      <w:jc w:val="center"/>
    </w:pPr>
    <w:rPr>
      <w:rFonts w:ascii="Arial" w:eastAsia="Times New Roman" w:hAnsi="Arial" w:cs="Arial"/>
      <w:sz w:val="16"/>
      <w:szCs w:val="16"/>
    </w:rPr>
  </w:style>
  <w:style w:type="paragraph" w:customStyle="1" w:styleId="xl136">
    <w:name w:val="xl136"/>
    <w:basedOn w:val="Normal"/>
    <w:rsid w:val="00180C84"/>
    <w:pPr>
      <w:spacing w:before="100" w:beforeAutospacing="1" w:after="100" w:afterAutospacing="1"/>
      <w:jc w:val="right"/>
      <w:textAlignment w:val="center"/>
    </w:pPr>
    <w:rPr>
      <w:rFonts w:ascii="Arial" w:eastAsia="Times New Roman" w:hAnsi="Arial" w:cs="Arial"/>
      <w:sz w:val="16"/>
      <w:szCs w:val="16"/>
    </w:rPr>
  </w:style>
  <w:style w:type="paragraph" w:customStyle="1" w:styleId="xl137">
    <w:name w:val="xl137"/>
    <w:basedOn w:val="Normal"/>
    <w:rsid w:val="00180C8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right"/>
    </w:pPr>
    <w:rPr>
      <w:rFonts w:ascii="Arial" w:eastAsia="Times New Roman" w:hAnsi="Arial" w:cs="Arial"/>
      <w:sz w:val="16"/>
      <w:szCs w:val="16"/>
    </w:rPr>
  </w:style>
  <w:style w:type="paragraph" w:customStyle="1" w:styleId="xl138">
    <w:name w:val="xl138"/>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39">
    <w:name w:val="xl139"/>
    <w:basedOn w:val="Normal"/>
    <w:rsid w:val="00180C84"/>
    <w:pPr>
      <w:pBdr>
        <w:left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40">
    <w:name w:val="xl140"/>
    <w:basedOn w:val="Normal"/>
    <w:rsid w:val="00180C84"/>
    <w:pPr>
      <w:pBdr>
        <w:top w:val="single" w:sz="4" w:space="0" w:color="auto"/>
        <w:left w:val="single" w:sz="4" w:space="0" w:color="auto"/>
        <w:bottom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41">
    <w:name w:val="xl141"/>
    <w:basedOn w:val="Normal"/>
    <w:rsid w:val="00180C84"/>
    <w:pPr>
      <w:pBdr>
        <w:top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42">
    <w:name w:val="xl142"/>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43">
    <w:name w:val="xl143"/>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44">
    <w:name w:val="xl144"/>
    <w:basedOn w:val="Normal"/>
    <w:rsid w:val="00180C84"/>
    <w:pPr>
      <w:pBdr>
        <w:top w:val="single" w:sz="4" w:space="0" w:color="auto"/>
        <w:left w:val="single" w:sz="4" w:space="0" w:color="auto"/>
        <w:bottom w:val="single" w:sz="4" w:space="0" w:color="auto"/>
      </w:pBdr>
      <w:shd w:val="clear" w:color="000000" w:fill="FDE9D9"/>
      <w:spacing w:before="100" w:beforeAutospacing="1" w:after="100" w:afterAutospacing="1"/>
    </w:pPr>
    <w:rPr>
      <w:rFonts w:ascii="Arial" w:eastAsia="Times New Roman" w:hAnsi="Arial" w:cs="Arial"/>
      <w:sz w:val="16"/>
      <w:szCs w:val="16"/>
    </w:rPr>
  </w:style>
  <w:style w:type="paragraph" w:customStyle="1" w:styleId="xl145">
    <w:name w:val="xl145"/>
    <w:basedOn w:val="Normal"/>
    <w:rsid w:val="00180C84"/>
    <w:pPr>
      <w:pBdr>
        <w:top w:val="single" w:sz="4" w:space="0" w:color="auto"/>
        <w:left w:val="single" w:sz="4" w:space="0" w:color="auto"/>
        <w:bottom w:val="single" w:sz="4" w:space="0" w:color="auto"/>
      </w:pBdr>
      <w:shd w:val="clear" w:color="000000" w:fill="EAF1DD"/>
      <w:spacing w:before="100" w:beforeAutospacing="1" w:after="100" w:afterAutospacing="1"/>
    </w:pPr>
    <w:rPr>
      <w:rFonts w:ascii="Arial" w:eastAsia="Times New Roman" w:hAnsi="Arial" w:cs="Arial"/>
      <w:sz w:val="16"/>
      <w:szCs w:val="16"/>
    </w:rPr>
  </w:style>
  <w:style w:type="paragraph" w:customStyle="1" w:styleId="xl146">
    <w:name w:val="xl146"/>
    <w:basedOn w:val="Normal"/>
    <w:rsid w:val="00180C8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right"/>
      <w:textAlignment w:val="center"/>
    </w:pPr>
    <w:rPr>
      <w:rFonts w:ascii="Arial" w:eastAsia="Times New Roman" w:hAnsi="Arial" w:cs="Arial"/>
      <w:sz w:val="16"/>
      <w:szCs w:val="16"/>
    </w:rPr>
  </w:style>
  <w:style w:type="paragraph" w:customStyle="1" w:styleId="xl147">
    <w:name w:val="xl147"/>
    <w:basedOn w:val="Normal"/>
    <w:rsid w:val="00180C84"/>
    <w:pPr>
      <w:pBdr>
        <w:top w:val="single" w:sz="4" w:space="0" w:color="auto"/>
        <w:left w:val="single" w:sz="4" w:space="0" w:color="auto"/>
        <w:bottom w:val="single" w:sz="4" w:space="0" w:color="auto"/>
      </w:pBdr>
      <w:shd w:val="clear" w:color="000000" w:fill="EAF1DD"/>
      <w:spacing w:before="100" w:beforeAutospacing="1" w:after="100" w:afterAutospacing="1"/>
      <w:jc w:val="right"/>
    </w:pPr>
    <w:rPr>
      <w:rFonts w:ascii="Arial" w:eastAsia="Times New Roman" w:hAnsi="Arial" w:cs="Arial"/>
      <w:sz w:val="16"/>
      <w:szCs w:val="16"/>
    </w:rPr>
  </w:style>
  <w:style w:type="paragraph" w:customStyle="1" w:styleId="xl148">
    <w:name w:val="xl148"/>
    <w:basedOn w:val="Normal"/>
    <w:rsid w:val="00180C84"/>
    <w:pPr>
      <w:pBdr>
        <w:top w:val="single" w:sz="4" w:space="0" w:color="auto"/>
        <w:left w:val="single" w:sz="4" w:space="0" w:color="auto"/>
        <w:bottom w:val="single" w:sz="4" w:space="0" w:color="auto"/>
      </w:pBdr>
      <w:shd w:val="clear" w:color="000000" w:fill="EAF1DD"/>
      <w:spacing w:before="100" w:beforeAutospacing="1" w:after="100" w:afterAutospacing="1"/>
      <w:jc w:val="right"/>
      <w:textAlignment w:val="center"/>
    </w:pPr>
    <w:rPr>
      <w:rFonts w:ascii="Arial" w:eastAsia="Times New Roman" w:hAnsi="Arial" w:cs="Arial"/>
      <w:sz w:val="16"/>
      <w:szCs w:val="16"/>
    </w:rPr>
  </w:style>
  <w:style w:type="paragraph" w:customStyle="1" w:styleId="xl149">
    <w:name w:val="xl149"/>
    <w:basedOn w:val="Normal"/>
    <w:rsid w:val="00180C84"/>
    <w:pPr>
      <w:pBdr>
        <w:top w:val="single" w:sz="4" w:space="0" w:color="auto"/>
        <w:left w:val="single" w:sz="4" w:space="0" w:color="auto"/>
        <w:bottom w:val="single" w:sz="4" w:space="0" w:color="auto"/>
      </w:pBdr>
      <w:shd w:val="clear" w:color="000000" w:fill="C5D9F1"/>
      <w:spacing w:before="100" w:beforeAutospacing="1" w:after="100" w:afterAutospacing="1"/>
    </w:pPr>
    <w:rPr>
      <w:rFonts w:ascii="Arial" w:eastAsia="Times New Roman" w:hAnsi="Arial" w:cs="Arial"/>
      <w:sz w:val="16"/>
      <w:szCs w:val="16"/>
    </w:rPr>
  </w:style>
  <w:style w:type="paragraph" w:customStyle="1" w:styleId="xl150">
    <w:name w:val="xl150"/>
    <w:basedOn w:val="Normal"/>
    <w:rsid w:val="00180C8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pPr>
    <w:rPr>
      <w:rFonts w:ascii="Arial" w:eastAsia="Times New Roman" w:hAnsi="Arial" w:cs="Arial"/>
      <w:sz w:val="16"/>
      <w:szCs w:val="16"/>
    </w:rPr>
  </w:style>
  <w:style w:type="paragraph" w:customStyle="1" w:styleId="xl151">
    <w:name w:val="xl151"/>
    <w:basedOn w:val="Normal"/>
    <w:rsid w:val="00180C84"/>
    <w:pPr>
      <w:pBdr>
        <w:top w:val="single" w:sz="4" w:space="0" w:color="auto"/>
        <w:left w:val="single" w:sz="4" w:space="0" w:color="auto"/>
        <w:bottom w:val="single" w:sz="4" w:space="0" w:color="auto"/>
      </w:pBdr>
      <w:shd w:val="clear" w:color="000000" w:fill="C5D9F1"/>
      <w:spacing w:before="100" w:beforeAutospacing="1" w:after="100" w:afterAutospacing="1"/>
      <w:jc w:val="right"/>
    </w:pPr>
    <w:rPr>
      <w:rFonts w:ascii="Arial" w:eastAsia="Times New Roman" w:hAnsi="Arial" w:cs="Arial"/>
      <w:sz w:val="16"/>
      <w:szCs w:val="16"/>
    </w:rPr>
  </w:style>
  <w:style w:type="paragraph" w:customStyle="1" w:styleId="xl152">
    <w:name w:val="xl152"/>
    <w:basedOn w:val="Normal"/>
    <w:rsid w:val="00180C8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center"/>
    </w:pPr>
    <w:rPr>
      <w:rFonts w:ascii="Arial" w:eastAsia="Times New Roman" w:hAnsi="Arial" w:cs="Arial"/>
      <w:sz w:val="16"/>
      <w:szCs w:val="16"/>
    </w:rPr>
  </w:style>
  <w:style w:type="paragraph" w:customStyle="1" w:styleId="xl153">
    <w:name w:val="xl153"/>
    <w:basedOn w:val="Normal"/>
    <w:rsid w:val="00180C84"/>
    <w:pPr>
      <w:pBdr>
        <w:top w:val="single" w:sz="4" w:space="0" w:color="auto"/>
        <w:left w:val="single" w:sz="4" w:space="0" w:color="auto"/>
      </w:pBdr>
      <w:shd w:val="clear" w:color="000000" w:fill="C5D9F1"/>
      <w:spacing w:before="100" w:beforeAutospacing="1" w:after="100" w:afterAutospacing="1"/>
      <w:jc w:val="right"/>
    </w:pPr>
    <w:rPr>
      <w:rFonts w:ascii="Arial" w:eastAsia="Times New Roman" w:hAnsi="Arial" w:cs="Arial"/>
      <w:sz w:val="16"/>
      <w:szCs w:val="16"/>
    </w:rPr>
  </w:style>
  <w:style w:type="paragraph" w:customStyle="1" w:styleId="xl154">
    <w:name w:val="xl154"/>
    <w:basedOn w:val="Normal"/>
    <w:rsid w:val="00180C84"/>
    <w:pPr>
      <w:pBdr>
        <w:top w:val="single" w:sz="4" w:space="0" w:color="auto"/>
        <w:left w:val="single" w:sz="4" w:space="0" w:color="auto"/>
        <w:right w:val="single" w:sz="4" w:space="0" w:color="auto"/>
      </w:pBdr>
      <w:shd w:val="clear" w:color="000000" w:fill="C5D9F1"/>
      <w:spacing w:before="100" w:beforeAutospacing="1" w:after="100" w:afterAutospacing="1"/>
      <w:jc w:val="right"/>
      <w:textAlignment w:val="center"/>
    </w:pPr>
    <w:rPr>
      <w:rFonts w:ascii="Arial" w:eastAsia="Times New Roman" w:hAnsi="Arial" w:cs="Arial"/>
      <w:sz w:val="16"/>
      <w:szCs w:val="16"/>
    </w:rPr>
  </w:style>
  <w:style w:type="paragraph" w:customStyle="1" w:styleId="xl155">
    <w:name w:val="xl155"/>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pPr>
    <w:rPr>
      <w:rFonts w:ascii="Arial" w:eastAsia="Times New Roman" w:hAnsi="Arial" w:cs="Arial"/>
      <w:sz w:val="16"/>
      <w:szCs w:val="16"/>
    </w:rPr>
  </w:style>
  <w:style w:type="paragraph" w:customStyle="1" w:styleId="xl156">
    <w:name w:val="xl156"/>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57">
    <w:name w:val="xl157"/>
    <w:basedOn w:val="Normal"/>
    <w:rsid w:val="00180C84"/>
    <w:pPr>
      <w:pBdr>
        <w:lef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58">
    <w:name w:val="xl158"/>
    <w:basedOn w:val="Normal"/>
    <w:rsid w:val="00180C84"/>
    <w:pPr>
      <w:spacing w:before="100" w:beforeAutospacing="1" w:after="100" w:afterAutospacing="1"/>
      <w:jc w:val="right"/>
      <w:textAlignment w:val="center"/>
    </w:pPr>
    <w:rPr>
      <w:rFonts w:ascii="Arial" w:eastAsia="Times New Roman" w:hAnsi="Arial" w:cs="Arial"/>
      <w:sz w:val="16"/>
      <w:szCs w:val="16"/>
    </w:rPr>
  </w:style>
  <w:style w:type="paragraph" w:customStyle="1" w:styleId="xl159">
    <w:name w:val="xl159"/>
    <w:basedOn w:val="Normal"/>
    <w:rsid w:val="00180C84"/>
    <w:pPr>
      <w:spacing w:before="100" w:beforeAutospacing="1" w:after="100" w:afterAutospacing="1"/>
      <w:jc w:val="right"/>
      <w:textAlignment w:val="center"/>
    </w:pPr>
    <w:rPr>
      <w:rFonts w:ascii="Arial" w:eastAsia="Times New Roman" w:hAnsi="Arial" w:cs="Arial"/>
      <w:b/>
      <w:bCs/>
      <w:sz w:val="16"/>
      <w:szCs w:val="16"/>
    </w:rPr>
  </w:style>
  <w:style w:type="paragraph" w:customStyle="1" w:styleId="xl160">
    <w:name w:val="xl160"/>
    <w:basedOn w:val="Normal"/>
    <w:rsid w:val="00180C84"/>
    <w:pPr>
      <w:spacing w:before="100" w:beforeAutospacing="1" w:after="100" w:afterAutospacing="1"/>
    </w:pPr>
    <w:rPr>
      <w:rFonts w:ascii="Arial" w:eastAsia="Times New Roman" w:hAnsi="Arial" w:cs="Arial"/>
      <w:sz w:val="16"/>
      <w:szCs w:val="16"/>
    </w:rPr>
  </w:style>
  <w:style w:type="paragraph" w:customStyle="1" w:styleId="xl161">
    <w:name w:val="xl161"/>
    <w:basedOn w:val="Normal"/>
    <w:rsid w:val="00180C84"/>
    <w:pPr>
      <w:spacing w:before="100" w:beforeAutospacing="1" w:after="100" w:afterAutospacing="1"/>
      <w:jc w:val="center"/>
      <w:textAlignment w:val="center"/>
    </w:pPr>
    <w:rPr>
      <w:rFonts w:ascii="Arial" w:eastAsia="Times New Roman" w:hAnsi="Arial" w:cs="Arial"/>
      <w:sz w:val="16"/>
      <w:szCs w:val="16"/>
    </w:rPr>
  </w:style>
  <w:style w:type="paragraph" w:customStyle="1" w:styleId="xl162">
    <w:name w:val="xl162"/>
    <w:basedOn w:val="Normal"/>
    <w:rsid w:val="00180C84"/>
    <w:pPr>
      <w:spacing w:before="100" w:beforeAutospacing="1" w:after="100" w:afterAutospacing="1"/>
      <w:jc w:val="center"/>
      <w:textAlignment w:val="center"/>
    </w:pPr>
    <w:rPr>
      <w:rFonts w:ascii="Arial" w:eastAsia="Times New Roman" w:hAnsi="Arial" w:cs="Arial"/>
      <w:sz w:val="16"/>
      <w:szCs w:val="16"/>
    </w:rPr>
  </w:style>
  <w:style w:type="paragraph" w:customStyle="1" w:styleId="xl163">
    <w:name w:val="xl163"/>
    <w:basedOn w:val="Normal"/>
    <w:rsid w:val="00180C84"/>
    <w:pPr>
      <w:spacing w:before="100" w:beforeAutospacing="1" w:after="100" w:afterAutospacing="1"/>
      <w:textAlignment w:val="center"/>
    </w:pPr>
    <w:rPr>
      <w:rFonts w:ascii="Arial" w:eastAsia="Times New Roman" w:hAnsi="Arial" w:cs="Arial"/>
      <w:sz w:val="16"/>
      <w:szCs w:val="16"/>
    </w:rPr>
  </w:style>
  <w:style w:type="paragraph" w:customStyle="1" w:styleId="xl164">
    <w:name w:val="xl164"/>
    <w:basedOn w:val="Normal"/>
    <w:rsid w:val="00180C84"/>
    <w:pPr>
      <w:spacing w:before="100" w:beforeAutospacing="1" w:after="100" w:afterAutospacing="1"/>
    </w:pPr>
    <w:rPr>
      <w:rFonts w:ascii="Arial" w:eastAsia="Times New Roman" w:hAnsi="Arial" w:cs="Arial"/>
      <w:color w:val="000000"/>
      <w:sz w:val="16"/>
      <w:szCs w:val="16"/>
    </w:rPr>
  </w:style>
  <w:style w:type="paragraph" w:customStyle="1" w:styleId="xl165">
    <w:name w:val="xl165"/>
    <w:basedOn w:val="Normal"/>
    <w:rsid w:val="00180C84"/>
    <w:pPr>
      <w:spacing w:before="100" w:beforeAutospacing="1" w:after="100" w:afterAutospacing="1"/>
      <w:jc w:val="center"/>
    </w:pPr>
    <w:rPr>
      <w:rFonts w:ascii="Arial" w:eastAsia="Times New Roman" w:hAnsi="Arial" w:cs="Arial"/>
      <w:color w:val="000000"/>
      <w:sz w:val="16"/>
      <w:szCs w:val="16"/>
    </w:rPr>
  </w:style>
  <w:style w:type="paragraph" w:customStyle="1" w:styleId="xl166">
    <w:name w:val="xl166"/>
    <w:basedOn w:val="Normal"/>
    <w:rsid w:val="00180C84"/>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w:eastAsia="Times New Roman" w:hAnsi="Arial" w:cs="Arial"/>
      <w:b/>
      <w:bCs/>
      <w:sz w:val="16"/>
      <w:szCs w:val="16"/>
    </w:rPr>
  </w:style>
  <w:style w:type="paragraph" w:customStyle="1" w:styleId="xl167">
    <w:name w:val="xl167"/>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Arial" w:eastAsia="Times New Roman" w:hAnsi="Arial" w:cs="Arial"/>
      <w:b/>
      <w:bCs/>
      <w:color w:val="000000"/>
      <w:sz w:val="16"/>
      <w:szCs w:val="16"/>
    </w:rPr>
  </w:style>
  <w:style w:type="paragraph" w:customStyle="1" w:styleId="xl168">
    <w:name w:val="xl168"/>
    <w:basedOn w:val="Normal"/>
    <w:rsid w:val="00180C84"/>
    <w:pPr>
      <w:pBdr>
        <w:top w:val="single" w:sz="8" w:space="0" w:color="auto"/>
        <w:left w:val="single" w:sz="8" w:space="0" w:color="auto"/>
        <w:bottom w:val="single" w:sz="8" w:space="0" w:color="auto"/>
      </w:pBdr>
      <w:spacing w:before="100" w:beforeAutospacing="1" w:after="100" w:afterAutospacing="1"/>
      <w:textAlignment w:val="center"/>
    </w:pPr>
    <w:rPr>
      <w:rFonts w:ascii="Arial" w:eastAsia="Times New Roman" w:hAnsi="Arial" w:cs="Arial"/>
      <w:b/>
      <w:bCs/>
      <w:color w:val="000000"/>
      <w:sz w:val="16"/>
      <w:szCs w:val="16"/>
    </w:rPr>
  </w:style>
  <w:style w:type="paragraph" w:customStyle="1" w:styleId="xl169">
    <w:name w:val="xl169"/>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color w:val="000000"/>
      <w:sz w:val="16"/>
      <w:szCs w:val="16"/>
    </w:rPr>
  </w:style>
  <w:style w:type="paragraph" w:customStyle="1" w:styleId="xl170">
    <w:name w:val="xl170"/>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1">
    <w:name w:val="xl171"/>
    <w:basedOn w:val="Normal"/>
    <w:rsid w:val="00180C84"/>
    <w:pPr>
      <w:pBdr>
        <w:top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2">
    <w:name w:val="xl172"/>
    <w:basedOn w:val="Normal"/>
    <w:rsid w:val="00180C84"/>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color w:val="000000"/>
      <w:sz w:val="16"/>
      <w:szCs w:val="16"/>
    </w:rPr>
  </w:style>
  <w:style w:type="paragraph" w:customStyle="1" w:styleId="xl173">
    <w:name w:val="xl173"/>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color w:val="000000"/>
      <w:sz w:val="16"/>
      <w:szCs w:val="16"/>
    </w:rPr>
  </w:style>
  <w:style w:type="paragraph" w:customStyle="1" w:styleId="xl174">
    <w:name w:val="xl174"/>
    <w:basedOn w:val="Normal"/>
    <w:rsid w:val="00180C84"/>
    <w:pPr>
      <w:pBdr>
        <w:top w:val="single" w:sz="8" w:space="0" w:color="auto"/>
        <w:left w:val="single" w:sz="8" w:space="0" w:color="auto"/>
        <w:bottom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5">
    <w:name w:val="xl175"/>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sz w:val="16"/>
      <w:szCs w:val="16"/>
    </w:rPr>
  </w:style>
  <w:style w:type="paragraph" w:customStyle="1" w:styleId="xl176">
    <w:name w:val="xl176"/>
    <w:basedOn w:val="Normal"/>
    <w:rsid w:val="00180C84"/>
    <w:pPr>
      <w:pBdr>
        <w:top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7">
    <w:name w:val="xl177"/>
    <w:basedOn w:val="Normal"/>
    <w:rsid w:val="00180C84"/>
    <w:pPr>
      <w:pBdr>
        <w:top w:val="single" w:sz="8" w:space="0" w:color="auto"/>
        <w:bottom w:val="single" w:sz="8" w:space="0" w:color="auto"/>
        <w:right w:val="single" w:sz="8" w:space="0" w:color="000000"/>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8">
    <w:name w:val="xl178"/>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9">
    <w:name w:val="xl179"/>
    <w:basedOn w:val="Normal"/>
    <w:rsid w:val="00180C8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pPr>
    <w:rPr>
      <w:rFonts w:ascii="Arial" w:eastAsia="Times New Roman" w:hAnsi="Arial" w:cs="Arial"/>
      <w:sz w:val="16"/>
      <w:szCs w:val="16"/>
    </w:rPr>
  </w:style>
  <w:style w:type="paragraph" w:customStyle="1" w:styleId="xl180">
    <w:name w:val="xl180"/>
    <w:basedOn w:val="Normal"/>
    <w:rsid w:val="00180C84"/>
    <w:pPr>
      <w:shd w:val="clear" w:color="000000" w:fill="EAF1DD"/>
      <w:spacing w:before="100" w:beforeAutospacing="1" w:after="100" w:afterAutospacing="1"/>
    </w:pPr>
    <w:rPr>
      <w:rFonts w:ascii="Arial" w:eastAsia="Times New Roman" w:hAnsi="Arial" w:cs="Arial"/>
      <w:sz w:val="16"/>
      <w:szCs w:val="16"/>
    </w:rPr>
  </w:style>
  <w:style w:type="paragraph" w:customStyle="1" w:styleId="xl181">
    <w:name w:val="xl181"/>
    <w:basedOn w:val="Normal"/>
    <w:rsid w:val="00180C8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pPr>
    <w:rPr>
      <w:rFonts w:ascii="Arial" w:eastAsia="Times New Roman" w:hAnsi="Arial" w:cs="Arial"/>
      <w:sz w:val="16"/>
      <w:szCs w:val="16"/>
    </w:rPr>
  </w:style>
  <w:style w:type="paragraph" w:customStyle="1" w:styleId="xl182">
    <w:name w:val="xl182"/>
    <w:basedOn w:val="Normal"/>
    <w:rsid w:val="00180C84"/>
    <w:pPr>
      <w:pBdr>
        <w:top w:val="single" w:sz="4" w:space="0" w:color="auto"/>
        <w:left w:val="single" w:sz="4" w:space="0" w:color="auto"/>
        <w:right w:val="single" w:sz="4" w:space="0" w:color="auto"/>
      </w:pBdr>
      <w:shd w:val="clear" w:color="000000" w:fill="C5D9F1"/>
      <w:spacing w:before="100" w:beforeAutospacing="1" w:after="100" w:afterAutospacing="1"/>
      <w:jc w:val="right"/>
    </w:pPr>
    <w:rPr>
      <w:rFonts w:ascii="Arial" w:eastAsia="Times New Roman" w:hAnsi="Arial" w:cs="Arial"/>
      <w:sz w:val="16"/>
      <w:szCs w:val="16"/>
    </w:rPr>
  </w:style>
  <w:style w:type="paragraph" w:customStyle="1" w:styleId="xl183">
    <w:name w:val="xl183"/>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84">
    <w:name w:val="xl184"/>
    <w:basedOn w:val="Normal"/>
    <w:rsid w:val="00180C84"/>
    <w:pPr>
      <w:pBdr>
        <w:left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85">
    <w:name w:val="xl185"/>
    <w:basedOn w:val="Normal"/>
    <w:rsid w:val="00180C84"/>
    <w:pPr>
      <w:pBdr>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86">
    <w:name w:val="xl186"/>
    <w:basedOn w:val="Normal"/>
    <w:rsid w:val="00180C84"/>
    <w:pPr>
      <w:pBdr>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87">
    <w:name w:val="xl187"/>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pPr>
    <w:rPr>
      <w:rFonts w:ascii="Arial" w:eastAsia="Times New Roman" w:hAnsi="Arial" w:cs="Arial"/>
      <w:sz w:val="16"/>
      <w:szCs w:val="16"/>
    </w:rPr>
  </w:style>
  <w:style w:type="paragraph" w:customStyle="1" w:styleId="xl188">
    <w:name w:val="xl188"/>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89">
    <w:name w:val="xl189"/>
    <w:basedOn w:val="Normal"/>
    <w:rsid w:val="00180C84"/>
    <w:pPr>
      <w:pBdr>
        <w:top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90">
    <w:name w:val="xl190"/>
    <w:basedOn w:val="Normal"/>
    <w:rsid w:val="00180C84"/>
    <w:pPr>
      <w:pBdr>
        <w:top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91">
    <w:name w:val="xl191"/>
    <w:basedOn w:val="Normal"/>
    <w:rsid w:val="00180C8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right"/>
    </w:pPr>
    <w:rPr>
      <w:rFonts w:ascii="Arial" w:eastAsia="Times New Roman" w:hAnsi="Arial" w:cs="Arial"/>
      <w:sz w:val="16"/>
      <w:szCs w:val="16"/>
    </w:rPr>
  </w:style>
  <w:style w:type="paragraph" w:customStyle="1" w:styleId="xl192">
    <w:name w:val="xl192"/>
    <w:basedOn w:val="Normal"/>
    <w:rsid w:val="00180C84"/>
    <w:pPr>
      <w:pBdr>
        <w:top w:val="single" w:sz="4" w:space="0" w:color="auto"/>
        <w:bottom w:val="single" w:sz="4" w:space="0" w:color="auto"/>
        <w:right w:val="single" w:sz="4" w:space="0" w:color="auto"/>
      </w:pBdr>
      <w:shd w:val="clear" w:color="000000" w:fill="EAF1DD"/>
      <w:spacing w:before="100" w:beforeAutospacing="1" w:after="100" w:afterAutospacing="1"/>
      <w:jc w:val="right"/>
      <w:textAlignment w:val="center"/>
    </w:pPr>
    <w:rPr>
      <w:rFonts w:ascii="Arial" w:eastAsia="Times New Roman" w:hAnsi="Arial" w:cs="Arial"/>
      <w:sz w:val="16"/>
      <w:szCs w:val="16"/>
    </w:rPr>
  </w:style>
  <w:style w:type="paragraph" w:customStyle="1" w:styleId="xl193">
    <w:name w:val="xl193"/>
    <w:basedOn w:val="Normal"/>
    <w:rsid w:val="00180C84"/>
    <w:pPr>
      <w:pBdr>
        <w:top w:val="single" w:sz="4" w:space="0" w:color="auto"/>
        <w:bottom w:val="single" w:sz="4" w:space="0" w:color="auto"/>
        <w:right w:val="single" w:sz="4" w:space="0" w:color="auto"/>
      </w:pBdr>
      <w:shd w:val="clear" w:color="000000" w:fill="EAF1DD"/>
      <w:spacing w:before="100" w:beforeAutospacing="1" w:after="100" w:afterAutospacing="1"/>
      <w:jc w:val="right"/>
    </w:pPr>
    <w:rPr>
      <w:rFonts w:ascii="Arial" w:eastAsia="Times New Roman" w:hAnsi="Arial" w:cs="Arial"/>
      <w:sz w:val="16"/>
      <w:szCs w:val="16"/>
    </w:rPr>
  </w:style>
  <w:style w:type="paragraph" w:customStyle="1" w:styleId="xl194">
    <w:name w:val="xl194"/>
    <w:basedOn w:val="Normal"/>
    <w:rsid w:val="00180C8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pPr>
    <w:rPr>
      <w:rFonts w:ascii="Arial" w:eastAsia="Times New Roman" w:hAnsi="Arial" w:cs="Arial"/>
      <w:sz w:val="16"/>
      <w:szCs w:val="16"/>
    </w:rPr>
  </w:style>
  <w:style w:type="paragraph" w:customStyle="1" w:styleId="xl195">
    <w:name w:val="xl195"/>
    <w:basedOn w:val="Normal"/>
    <w:rsid w:val="00180C84"/>
    <w:pPr>
      <w:pBdr>
        <w:top w:val="single" w:sz="4" w:space="0" w:color="auto"/>
        <w:bottom w:val="single" w:sz="4" w:space="0" w:color="auto"/>
        <w:right w:val="single" w:sz="4" w:space="0" w:color="auto"/>
      </w:pBdr>
      <w:shd w:val="clear" w:color="000000" w:fill="C5D9F1"/>
      <w:spacing w:before="100" w:beforeAutospacing="1" w:after="100" w:afterAutospacing="1"/>
      <w:jc w:val="right"/>
      <w:textAlignment w:val="center"/>
    </w:pPr>
    <w:rPr>
      <w:rFonts w:ascii="Arial" w:eastAsia="Times New Roman" w:hAnsi="Arial" w:cs="Arial"/>
      <w:sz w:val="16"/>
      <w:szCs w:val="16"/>
    </w:rPr>
  </w:style>
  <w:style w:type="paragraph" w:customStyle="1" w:styleId="xl196">
    <w:name w:val="xl196"/>
    <w:basedOn w:val="Normal"/>
    <w:rsid w:val="00180C84"/>
    <w:pPr>
      <w:pBdr>
        <w:top w:val="single" w:sz="4" w:space="0" w:color="auto"/>
        <w:right w:val="single" w:sz="4" w:space="0" w:color="auto"/>
      </w:pBdr>
      <w:shd w:val="clear" w:color="000000" w:fill="C5D9F1"/>
      <w:spacing w:before="100" w:beforeAutospacing="1" w:after="100" w:afterAutospacing="1"/>
      <w:jc w:val="right"/>
      <w:textAlignment w:val="center"/>
    </w:pPr>
    <w:rPr>
      <w:rFonts w:ascii="Arial" w:eastAsia="Times New Roman" w:hAnsi="Arial" w:cs="Arial"/>
      <w:sz w:val="16"/>
      <w:szCs w:val="16"/>
    </w:rPr>
  </w:style>
  <w:style w:type="paragraph" w:customStyle="1" w:styleId="xl197">
    <w:name w:val="xl197"/>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color w:val="000000"/>
      <w:sz w:val="16"/>
      <w:szCs w:val="16"/>
    </w:rPr>
  </w:style>
  <w:style w:type="paragraph" w:customStyle="1" w:styleId="xl198">
    <w:name w:val="xl198"/>
    <w:basedOn w:val="Normal"/>
    <w:rsid w:val="00180C84"/>
    <w:pPr>
      <w:pBdr>
        <w:top w:val="single" w:sz="4" w:space="0" w:color="auto"/>
        <w:bottom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99">
    <w:name w:val="xl199"/>
    <w:basedOn w:val="Normal"/>
    <w:rsid w:val="00180C84"/>
    <w:pPr>
      <w:pBdr>
        <w:top w:val="single" w:sz="4" w:space="0" w:color="auto"/>
        <w:bottom w:val="single" w:sz="4" w:space="0" w:color="auto"/>
        <w:right w:val="single" w:sz="4" w:space="0" w:color="auto"/>
      </w:pBdr>
      <w:shd w:val="clear" w:color="000000" w:fill="FDE9D9"/>
      <w:spacing w:before="100" w:beforeAutospacing="1" w:after="100" w:afterAutospacing="1"/>
    </w:pPr>
    <w:rPr>
      <w:rFonts w:ascii="Arial" w:eastAsia="Times New Roman" w:hAnsi="Arial" w:cs="Arial"/>
      <w:sz w:val="16"/>
      <w:szCs w:val="16"/>
    </w:rPr>
  </w:style>
  <w:style w:type="paragraph" w:customStyle="1" w:styleId="xl200">
    <w:name w:val="xl200"/>
    <w:basedOn w:val="Normal"/>
    <w:rsid w:val="00180C84"/>
    <w:pPr>
      <w:pBdr>
        <w:top w:val="single" w:sz="4" w:space="0" w:color="auto"/>
        <w:left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201">
    <w:name w:val="xl201"/>
    <w:basedOn w:val="Normal"/>
    <w:rsid w:val="00180C84"/>
    <w:pPr>
      <w:pBdr>
        <w:top w:val="single" w:sz="4" w:space="0" w:color="auto"/>
        <w:left w:val="single" w:sz="4" w:space="0" w:color="auto"/>
        <w:bottom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202">
    <w:name w:val="xl202"/>
    <w:basedOn w:val="Normal"/>
    <w:rsid w:val="00180C84"/>
    <w:pPr>
      <w:pBdr>
        <w:top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203">
    <w:name w:val="xl203"/>
    <w:basedOn w:val="Normal"/>
    <w:rsid w:val="00180C84"/>
    <w:pPr>
      <w:pBdr>
        <w:top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204">
    <w:name w:val="xl204"/>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pPr>
    <w:rPr>
      <w:rFonts w:ascii="Arial" w:eastAsia="Times New Roman" w:hAnsi="Arial" w:cs="Arial"/>
      <w:sz w:val="16"/>
      <w:szCs w:val="16"/>
    </w:rPr>
  </w:style>
  <w:style w:type="paragraph" w:customStyle="1" w:styleId="xl205">
    <w:name w:val="xl205"/>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pPr>
    <w:rPr>
      <w:rFonts w:ascii="Arial" w:eastAsia="Times New Roman" w:hAnsi="Arial" w:cs="Arial"/>
      <w:sz w:val="16"/>
      <w:szCs w:val="16"/>
    </w:rPr>
  </w:style>
  <w:style w:type="paragraph" w:customStyle="1" w:styleId="xl206">
    <w:name w:val="xl206"/>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rFonts w:ascii="Arial" w:eastAsia="Times New Roman" w:hAnsi="Arial" w:cs="Arial"/>
      <w:sz w:val="16"/>
      <w:szCs w:val="16"/>
    </w:rPr>
  </w:style>
  <w:style w:type="paragraph" w:customStyle="1" w:styleId="xl207">
    <w:name w:val="xl207"/>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rFonts w:ascii="Arial" w:eastAsia="Times New Roman" w:hAnsi="Arial" w:cs="Arial"/>
      <w:sz w:val="16"/>
      <w:szCs w:val="16"/>
    </w:rPr>
  </w:style>
  <w:style w:type="paragraph" w:customStyle="1" w:styleId="xl208">
    <w:name w:val="xl208"/>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rFonts w:ascii="Arial" w:eastAsia="Times New Roman" w:hAnsi="Arial" w:cs="Arial"/>
      <w:sz w:val="16"/>
      <w:szCs w:val="16"/>
    </w:rPr>
  </w:style>
  <w:style w:type="paragraph" w:customStyle="1" w:styleId="xl209">
    <w:name w:val="xl209"/>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rFonts w:ascii="Arial" w:eastAsia="Times New Roman" w:hAnsi="Arial" w:cs="Arial"/>
      <w:sz w:val="16"/>
      <w:szCs w:val="16"/>
    </w:rPr>
  </w:style>
  <w:style w:type="paragraph" w:customStyle="1" w:styleId="xl210">
    <w:name w:val="xl210"/>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right"/>
    </w:pPr>
    <w:rPr>
      <w:rFonts w:ascii="Arial" w:eastAsia="Times New Roman" w:hAnsi="Arial" w:cs="Arial"/>
      <w:sz w:val="16"/>
      <w:szCs w:val="16"/>
    </w:rPr>
  </w:style>
  <w:style w:type="paragraph" w:customStyle="1" w:styleId="xl211">
    <w:name w:val="xl211"/>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right"/>
    </w:pPr>
    <w:rPr>
      <w:rFonts w:ascii="Arial" w:eastAsia="Times New Roman" w:hAnsi="Arial" w:cs="Arial"/>
      <w:sz w:val="16"/>
      <w:szCs w:val="16"/>
    </w:rPr>
  </w:style>
  <w:style w:type="paragraph" w:customStyle="1" w:styleId="xl212">
    <w:name w:val="xl212"/>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pPr>
    <w:rPr>
      <w:rFonts w:ascii="Arial" w:eastAsia="Times New Roman" w:hAnsi="Arial" w:cs="Arial"/>
      <w:sz w:val="16"/>
      <w:szCs w:val="16"/>
    </w:rPr>
  </w:style>
  <w:style w:type="paragraph" w:customStyle="1" w:styleId="xl213">
    <w:name w:val="xl213"/>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right"/>
    </w:pPr>
    <w:rPr>
      <w:rFonts w:ascii="Arial" w:eastAsia="Times New Roman" w:hAnsi="Arial" w:cs="Arial"/>
      <w:sz w:val="16"/>
      <w:szCs w:val="16"/>
    </w:rPr>
  </w:style>
  <w:style w:type="paragraph" w:customStyle="1" w:styleId="xl214">
    <w:name w:val="xl214"/>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right"/>
      <w:textAlignment w:val="center"/>
    </w:pPr>
    <w:rPr>
      <w:rFonts w:ascii="Arial" w:eastAsia="Times New Roman" w:hAnsi="Arial" w:cs="Arial"/>
      <w:sz w:val="16"/>
      <w:szCs w:val="16"/>
    </w:rPr>
  </w:style>
  <w:style w:type="paragraph" w:customStyle="1" w:styleId="xl215">
    <w:name w:val="xl215"/>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right"/>
      <w:textAlignment w:val="center"/>
    </w:pPr>
    <w:rPr>
      <w:rFonts w:ascii="Arial" w:eastAsia="Times New Roman" w:hAnsi="Arial" w:cs="Arial"/>
      <w:sz w:val="16"/>
      <w:szCs w:val="16"/>
    </w:rPr>
  </w:style>
  <w:style w:type="paragraph" w:customStyle="1" w:styleId="xl216">
    <w:name w:val="xl216"/>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217">
    <w:name w:val="xl217"/>
    <w:basedOn w:val="Normal"/>
    <w:rsid w:val="00180C84"/>
    <w:pPr>
      <w:spacing w:before="100" w:beforeAutospacing="1" w:after="100" w:afterAutospacing="1"/>
      <w:jc w:val="right"/>
      <w:textAlignment w:val="center"/>
    </w:pPr>
    <w:rPr>
      <w:rFonts w:ascii="Arial" w:eastAsia="Times New Roman" w:hAnsi="Arial" w:cs="Arial"/>
      <w:sz w:val="16"/>
      <w:szCs w:val="16"/>
    </w:rPr>
  </w:style>
  <w:style w:type="paragraph" w:customStyle="1" w:styleId="xl218">
    <w:name w:val="xl218"/>
    <w:basedOn w:val="Normal"/>
    <w:rsid w:val="00180C8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Arial" w:eastAsia="Times New Roman" w:hAnsi="Arial" w:cs="Arial"/>
      <w:sz w:val="16"/>
      <w:szCs w:val="16"/>
    </w:rPr>
  </w:style>
  <w:style w:type="paragraph" w:customStyle="1" w:styleId="xl219">
    <w:name w:val="xl219"/>
    <w:basedOn w:val="Normal"/>
    <w:rsid w:val="00180C8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eastAsia="Times New Roman" w:hAnsi="Arial" w:cs="Arial"/>
      <w:sz w:val="16"/>
      <w:szCs w:val="16"/>
    </w:rPr>
  </w:style>
  <w:style w:type="paragraph" w:customStyle="1" w:styleId="xl220">
    <w:name w:val="xl220"/>
    <w:basedOn w:val="Normal"/>
    <w:rsid w:val="00180C8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eastAsia="Times New Roman" w:hAnsi="Arial" w:cs="Arial"/>
      <w:sz w:val="16"/>
      <w:szCs w:val="16"/>
    </w:rPr>
  </w:style>
  <w:style w:type="paragraph" w:customStyle="1" w:styleId="xl221">
    <w:name w:val="xl221"/>
    <w:basedOn w:val="Normal"/>
    <w:rsid w:val="00180C8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eastAsia="Times New Roman" w:hAnsi="Arial" w:cs="Arial"/>
      <w:sz w:val="16"/>
      <w:szCs w:val="16"/>
    </w:rPr>
  </w:style>
  <w:style w:type="paragraph" w:customStyle="1" w:styleId="xl222">
    <w:name w:val="xl222"/>
    <w:basedOn w:val="Normal"/>
    <w:rsid w:val="00180C8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rFonts w:ascii="Arial" w:eastAsia="Times New Roman" w:hAnsi="Arial" w:cs="Arial"/>
      <w:sz w:val="16"/>
      <w:szCs w:val="16"/>
    </w:rPr>
  </w:style>
  <w:style w:type="character" w:customStyle="1" w:styleId="JuParaCar">
    <w:name w:val="Ju_Para Car"/>
    <w:basedOn w:val="DefaultParagraphFont"/>
    <w:link w:val="JuPara"/>
    <w:locked/>
    <w:rsid w:val="00DF6ACE"/>
    <w:rPr>
      <w:sz w:val="24"/>
      <w:szCs w:val="24"/>
      <w:lang w:val="en-GB" w:eastAsia="fr-FR"/>
    </w:rPr>
  </w:style>
  <w:style w:type="character" w:customStyle="1" w:styleId="esummary">
    <w:name w:val="esummary"/>
    <w:basedOn w:val="DefaultParagraphFont"/>
    <w:rsid w:val="00163BDA"/>
  </w:style>
  <w:style w:type="paragraph" w:customStyle="1" w:styleId="1">
    <w:name w:val="1"/>
    <w:rsid w:val="00BA2DA4"/>
    <w:pPr>
      <w:jc w:val="center"/>
    </w:pPr>
    <w:rPr>
      <w:snapToGrid w:val="0"/>
      <w:color w:val="000000"/>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742464">
      <w:bodyDiv w:val="1"/>
      <w:marLeft w:val="0"/>
      <w:marRight w:val="0"/>
      <w:marTop w:val="0"/>
      <w:marBottom w:val="0"/>
      <w:divBdr>
        <w:top w:val="none" w:sz="0" w:space="0" w:color="auto"/>
        <w:left w:val="none" w:sz="0" w:space="0" w:color="auto"/>
        <w:bottom w:val="none" w:sz="0" w:space="0" w:color="auto"/>
        <w:right w:val="none" w:sz="0" w:space="0" w:color="auto"/>
      </w:divBdr>
      <w:divsChild>
        <w:div w:id="38601461">
          <w:marLeft w:val="0"/>
          <w:marRight w:val="0"/>
          <w:marTop w:val="0"/>
          <w:marBottom w:val="0"/>
          <w:divBdr>
            <w:top w:val="none" w:sz="0" w:space="0" w:color="auto"/>
            <w:left w:val="none" w:sz="0" w:space="0" w:color="auto"/>
            <w:bottom w:val="none" w:sz="0" w:space="0" w:color="auto"/>
            <w:right w:val="none" w:sz="0" w:space="0" w:color="auto"/>
          </w:divBdr>
        </w:div>
      </w:divsChild>
    </w:div>
    <w:div w:id="201095001">
      <w:bodyDiv w:val="1"/>
      <w:marLeft w:val="0"/>
      <w:marRight w:val="0"/>
      <w:marTop w:val="0"/>
      <w:marBottom w:val="0"/>
      <w:divBdr>
        <w:top w:val="none" w:sz="0" w:space="0" w:color="auto"/>
        <w:left w:val="none" w:sz="0" w:space="0" w:color="auto"/>
        <w:bottom w:val="none" w:sz="0" w:space="0" w:color="auto"/>
        <w:right w:val="none" w:sz="0" w:space="0" w:color="auto"/>
      </w:divBdr>
      <w:divsChild>
        <w:div w:id="612517913">
          <w:marLeft w:val="0"/>
          <w:marRight w:val="0"/>
          <w:marTop w:val="0"/>
          <w:marBottom w:val="0"/>
          <w:divBdr>
            <w:top w:val="none" w:sz="0" w:space="0" w:color="auto"/>
            <w:left w:val="none" w:sz="0" w:space="0" w:color="auto"/>
            <w:bottom w:val="none" w:sz="0" w:space="0" w:color="auto"/>
            <w:right w:val="none" w:sz="0" w:space="0" w:color="auto"/>
          </w:divBdr>
        </w:div>
      </w:divsChild>
    </w:div>
    <w:div w:id="221407624">
      <w:bodyDiv w:val="1"/>
      <w:marLeft w:val="0"/>
      <w:marRight w:val="0"/>
      <w:marTop w:val="0"/>
      <w:marBottom w:val="0"/>
      <w:divBdr>
        <w:top w:val="none" w:sz="0" w:space="0" w:color="auto"/>
        <w:left w:val="none" w:sz="0" w:space="0" w:color="auto"/>
        <w:bottom w:val="none" w:sz="0" w:space="0" w:color="auto"/>
        <w:right w:val="none" w:sz="0" w:space="0" w:color="auto"/>
      </w:divBdr>
      <w:divsChild>
        <w:div w:id="1769547012">
          <w:marLeft w:val="0"/>
          <w:marRight w:val="0"/>
          <w:marTop w:val="0"/>
          <w:marBottom w:val="0"/>
          <w:divBdr>
            <w:top w:val="none" w:sz="0" w:space="0" w:color="auto"/>
            <w:left w:val="none" w:sz="0" w:space="0" w:color="auto"/>
            <w:bottom w:val="none" w:sz="0" w:space="0" w:color="auto"/>
            <w:right w:val="none" w:sz="0" w:space="0" w:color="auto"/>
          </w:divBdr>
        </w:div>
      </w:divsChild>
    </w:div>
    <w:div w:id="322509173">
      <w:bodyDiv w:val="1"/>
      <w:marLeft w:val="0"/>
      <w:marRight w:val="0"/>
      <w:marTop w:val="0"/>
      <w:marBottom w:val="0"/>
      <w:divBdr>
        <w:top w:val="none" w:sz="0" w:space="0" w:color="auto"/>
        <w:left w:val="none" w:sz="0" w:space="0" w:color="auto"/>
        <w:bottom w:val="none" w:sz="0" w:space="0" w:color="auto"/>
        <w:right w:val="none" w:sz="0" w:space="0" w:color="auto"/>
      </w:divBdr>
      <w:divsChild>
        <w:div w:id="131219591">
          <w:marLeft w:val="0"/>
          <w:marRight w:val="0"/>
          <w:marTop w:val="0"/>
          <w:marBottom w:val="0"/>
          <w:divBdr>
            <w:top w:val="none" w:sz="0" w:space="0" w:color="auto"/>
            <w:left w:val="none" w:sz="0" w:space="0" w:color="auto"/>
            <w:bottom w:val="none" w:sz="0" w:space="0" w:color="auto"/>
            <w:right w:val="none" w:sz="0" w:space="0" w:color="auto"/>
          </w:divBdr>
        </w:div>
      </w:divsChild>
    </w:div>
    <w:div w:id="440229025">
      <w:bodyDiv w:val="1"/>
      <w:marLeft w:val="0"/>
      <w:marRight w:val="0"/>
      <w:marTop w:val="0"/>
      <w:marBottom w:val="0"/>
      <w:divBdr>
        <w:top w:val="none" w:sz="0" w:space="0" w:color="auto"/>
        <w:left w:val="none" w:sz="0" w:space="0" w:color="auto"/>
        <w:bottom w:val="none" w:sz="0" w:space="0" w:color="auto"/>
        <w:right w:val="none" w:sz="0" w:space="0" w:color="auto"/>
      </w:divBdr>
      <w:divsChild>
        <w:div w:id="133721897">
          <w:marLeft w:val="0"/>
          <w:marRight w:val="0"/>
          <w:marTop w:val="0"/>
          <w:marBottom w:val="0"/>
          <w:divBdr>
            <w:top w:val="none" w:sz="0" w:space="0" w:color="auto"/>
            <w:left w:val="none" w:sz="0" w:space="0" w:color="auto"/>
            <w:bottom w:val="none" w:sz="0" w:space="0" w:color="auto"/>
            <w:right w:val="none" w:sz="0" w:space="0" w:color="auto"/>
          </w:divBdr>
        </w:div>
      </w:divsChild>
    </w:div>
    <w:div w:id="461536989">
      <w:bodyDiv w:val="1"/>
      <w:marLeft w:val="0"/>
      <w:marRight w:val="0"/>
      <w:marTop w:val="0"/>
      <w:marBottom w:val="0"/>
      <w:divBdr>
        <w:top w:val="none" w:sz="0" w:space="0" w:color="auto"/>
        <w:left w:val="none" w:sz="0" w:space="0" w:color="auto"/>
        <w:bottom w:val="none" w:sz="0" w:space="0" w:color="auto"/>
        <w:right w:val="none" w:sz="0" w:space="0" w:color="auto"/>
      </w:divBdr>
      <w:divsChild>
        <w:div w:id="1599872877">
          <w:marLeft w:val="0"/>
          <w:marRight w:val="0"/>
          <w:marTop w:val="0"/>
          <w:marBottom w:val="0"/>
          <w:divBdr>
            <w:top w:val="none" w:sz="0" w:space="0" w:color="auto"/>
            <w:left w:val="none" w:sz="0" w:space="0" w:color="auto"/>
            <w:bottom w:val="none" w:sz="0" w:space="0" w:color="auto"/>
            <w:right w:val="none" w:sz="0" w:space="0" w:color="auto"/>
          </w:divBdr>
        </w:div>
      </w:divsChild>
    </w:div>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 w:id="596400482">
      <w:bodyDiv w:val="1"/>
      <w:marLeft w:val="0"/>
      <w:marRight w:val="0"/>
      <w:marTop w:val="0"/>
      <w:marBottom w:val="0"/>
      <w:divBdr>
        <w:top w:val="none" w:sz="0" w:space="0" w:color="auto"/>
        <w:left w:val="none" w:sz="0" w:space="0" w:color="auto"/>
        <w:bottom w:val="none" w:sz="0" w:space="0" w:color="auto"/>
        <w:right w:val="none" w:sz="0" w:space="0" w:color="auto"/>
      </w:divBdr>
      <w:divsChild>
        <w:div w:id="1416511046">
          <w:marLeft w:val="0"/>
          <w:marRight w:val="0"/>
          <w:marTop w:val="0"/>
          <w:marBottom w:val="0"/>
          <w:divBdr>
            <w:top w:val="none" w:sz="0" w:space="0" w:color="auto"/>
            <w:left w:val="none" w:sz="0" w:space="0" w:color="auto"/>
            <w:bottom w:val="none" w:sz="0" w:space="0" w:color="auto"/>
            <w:right w:val="none" w:sz="0" w:space="0" w:color="auto"/>
          </w:divBdr>
        </w:div>
      </w:divsChild>
    </w:div>
    <w:div w:id="597254716">
      <w:bodyDiv w:val="1"/>
      <w:marLeft w:val="0"/>
      <w:marRight w:val="0"/>
      <w:marTop w:val="0"/>
      <w:marBottom w:val="0"/>
      <w:divBdr>
        <w:top w:val="none" w:sz="0" w:space="0" w:color="auto"/>
        <w:left w:val="none" w:sz="0" w:space="0" w:color="auto"/>
        <w:bottom w:val="none" w:sz="0" w:space="0" w:color="auto"/>
        <w:right w:val="none" w:sz="0" w:space="0" w:color="auto"/>
      </w:divBdr>
      <w:divsChild>
        <w:div w:id="1389107730">
          <w:marLeft w:val="0"/>
          <w:marRight w:val="0"/>
          <w:marTop w:val="0"/>
          <w:marBottom w:val="0"/>
          <w:divBdr>
            <w:top w:val="none" w:sz="0" w:space="0" w:color="auto"/>
            <w:left w:val="none" w:sz="0" w:space="0" w:color="auto"/>
            <w:bottom w:val="none" w:sz="0" w:space="0" w:color="auto"/>
            <w:right w:val="none" w:sz="0" w:space="0" w:color="auto"/>
          </w:divBdr>
        </w:div>
      </w:divsChild>
    </w:div>
    <w:div w:id="705107345">
      <w:bodyDiv w:val="1"/>
      <w:marLeft w:val="0"/>
      <w:marRight w:val="0"/>
      <w:marTop w:val="0"/>
      <w:marBottom w:val="0"/>
      <w:divBdr>
        <w:top w:val="none" w:sz="0" w:space="0" w:color="auto"/>
        <w:left w:val="none" w:sz="0" w:space="0" w:color="auto"/>
        <w:bottom w:val="none" w:sz="0" w:space="0" w:color="auto"/>
        <w:right w:val="none" w:sz="0" w:space="0" w:color="auto"/>
      </w:divBdr>
      <w:divsChild>
        <w:div w:id="599335743">
          <w:marLeft w:val="0"/>
          <w:marRight w:val="0"/>
          <w:marTop w:val="0"/>
          <w:marBottom w:val="0"/>
          <w:divBdr>
            <w:top w:val="none" w:sz="0" w:space="0" w:color="auto"/>
            <w:left w:val="none" w:sz="0" w:space="0" w:color="auto"/>
            <w:bottom w:val="none" w:sz="0" w:space="0" w:color="auto"/>
            <w:right w:val="none" w:sz="0" w:space="0" w:color="auto"/>
          </w:divBdr>
        </w:div>
      </w:divsChild>
    </w:div>
    <w:div w:id="768233361">
      <w:bodyDiv w:val="1"/>
      <w:marLeft w:val="0"/>
      <w:marRight w:val="0"/>
      <w:marTop w:val="0"/>
      <w:marBottom w:val="0"/>
      <w:divBdr>
        <w:top w:val="none" w:sz="0" w:space="0" w:color="auto"/>
        <w:left w:val="none" w:sz="0" w:space="0" w:color="auto"/>
        <w:bottom w:val="none" w:sz="0" w:space="0" w:color="auto"/>
        <w:right w:val="none" w:sz="0" w:space="0" w:color="auto"/>
      </w:divBdr>
      <w:divsChild>
        <w:div w:id="735469259">
          <w:marLeft w:val="0"/>
          <w:marRight w:val="0"/>
          <w:marTop w:val="0"/>
          <w:marBottom w:val="0"/>
          <w:divBdr>
            <w:top w:val="none" w:sz="0" w:space="0" w:color="auto"/>
            <w:left w:val="none" w:sz="0" w:space="0" w:color="auto"/>
            <w:bottom w:val="none" w:sz="0" w:space="0" w:color="auto"/>
            <w:right w:val="none" w:sz="0" w:space="0" w:color="auto"/>
          </w:divBdr>
        </w:div>
      </w:divsChild>
    </w:div>
    <w:div w:id="784420321">
      <w:bodyDiv w:val="1"/>
      <w:marLeft w:val="0"/>
      <w:marRight w:val="0"/>
      <w:marTop w:val="0"/>
      <w:marBottom w:val="0"/>
      <w:divBdr>
        <w:top w:val="none" w:sz="0" w:space="0" w:color="auto"/>
        <w:left w:val="none" w:sz="0" w:space="0" w:color="auto"/>
        <w:bottom w:val="none" w:sz="0" w:space="0" w:color="auto"/>
        <w:right w:val="none" w:sz="0" w:space="0" w:color="auto"/>
      </w:divBdr>
      <w:divsChild>
        <w:div w:id="460422631">
          <w:marLeft w:val="0"/>
          <w:marRight w:val="0"/>
          <w:marTop w:val="0"/>
          <w:marBottom w:val="0"/>
          <w:divBdr>
            <w:top w:val="none" w:sz="0" w:space="0" w:color="auto"/>
            <w:left w:val="none" w:sz="0" w:space="0" w:color="auto"/>
            <w:bottom w:val="none" w:sz="0" w:space="0" w:color="auto"/>
            <w:right w:val="none" w:sz="0" w:space="0" w:color="auto"/>
          </w:divBdr>
        </w:div>
      </w:divsChild>
    </w:div>
    <w:div w:id="801994230">
      <w:bodyDiv w:val="1"/>
      <w:marLeft w:val="0"/>
      <w:marRight w:val="0"/>
      <w:marTop w:val="0"/>
      <w:marBottom w:val="0"/>
      <w:divBdr>
        <w:top w:val="none" w:sz="0" w:space="0" w:color="auto"/>
        <w:left w:val="none" w:sz="0" w:space="0" w:color="auto"/>
        <w:bottom w:val="none" w:sz="0" w:space="0" w:color="auto"/>
        <w:right w:val="none" w:sz="0" w:space="0" w:color="auto"/>
      </w:divBdr>
      <w:divsChild>
        <w:div w:id="1429235647">
          <w:marLeft w:val="0"/>
          <w:marRight w:val="0"/>
          <w:marTop w:val="0"/>
          <w:marBottom w:val="0"/>
          <w:divBdr>
            <w:top w:val="none" w:sz="0" w:space="0" w:color="auto"/>
            <w:left w:val="none" w:sz="0" w:space="0" w:color="auto"/>
            <w:bottom w:val="none" w:sz="0" w:space="0" w:color="auto"/>
            <w:right w:val="none" w:sz="0" w:space="0" w:color="auto"/>
          </w:divBdr>
        </w:div>
      </w:divsChild>
    </w:div>
    <w:div w:id="949971401">
      <w:bodyDiv w:val="1"/>
      <w:marLeft w:val="0"/>
      <w:marRight w:val="0"/>
      <w:marTop w:val="0"/>
      <w:marBottom w:val="0"/>
      <w:divBdr>
        <w:top w:val="none" w:sz="0" w:space="0" w:color="auto"/>
        <w:left w:val="none" w:sz="0" w:space="0" w:color="auto"/>
        <w:bottom w:val="none" w:sz="0" w:space="0" w:color="auto"/>
        <w:right w:val="none" w:sz="0" w:space="0" w:color="auto"/>
      </w:divBdr>
      <w:divsChild>
        <w:div w:id="1866744348">
          <w:marLeft w:val="0"/>
          <w:marRight w:val="0"/>
          <w:marTop w:val="0"/>
          <w:marBottom w:val="0"/>
          <w:divBdr>
            <w:top w:val="none" w:sz="0" w:space="0" w:color="auto"/>
            <w:left w:val="none" w:sz="0" w:space="0" w:color="auto"/>
            <w:bottom w:val="none" w:sz="0" w:space="0" w:color="auto"/>
            <w:right w:val="none" w:sz="0" w:space="0" w:color="auto"/>
          </w:divBdr>
        </w:div>
      </w:divsChild>
    </w:div>
    <w:div w:id="965350211">
      <w:bodyDiv w:val="1"/>
      <w:marLeft w:val="0"/>
      <w:marRight w:val="0"/>
      <w:marTop w:val="0"/>
      <w:marBottom w:val="0"/>
      <w:divBdr>
        <w:top w:val="none" w:sz="0" w:space="0" w:color="auto"/>
        <w:left w:val="none" w:sz="0" w:space="0" w:color="auto"/>
        <w:bottom w:val="none" w:sz="0" w:space="0" w:color="auto"/>
        <w:right w:val="none" w:sz="0" w:space="0" w:color="auto"/>
      </w:divBdr>
      <w:divsChild>
        <w:div w:id="1581328742">
          <w:marLeft w:val="0"/>
          <w:marRight w:val="0"/>
          <w:marTop w:val="0"/>
          <w:marBottom w:val="0"/>
          <w:divBdr>
            <w:top w:val="none" w:sz="0" w:space="0" w:color="auto"/>
            <w:left w:val="none" w:sz="0" w:space="0" w:color="auto"/>
            <w:bottom w:val="none" w:sz="0" w:space="0" w:color="auto"/>
            <w:right w:val="none" w:sz="0" w:space="0" w:color="auto"/>
          </w:divBdr>
        </w:div>
      </w:divsChild>
    </w:div>
    <w:div w:id="1005789660">
      <w:bodyDiv w:val="1"/>
      <w:marLeft w:val="0"/>
      <w:marRight w:val="0"/>
      <w:marTop w:val="0"/>
      <w:marBottom w:val="0"/>
      <w:divBdr>
        <w:top w:val="none" w:sz="0" w:space="0" w:color="auto"/>
        <w:left w:val="none" w:sz="0" w:space="0" w:color="auto"/>
        <w:bottom w:val="none" w:sz="0" w:space="0" w:color="auto"/>
        <w:right w:val="none" w:sz="0" w:space="0" w:color="auto"/>
      </w:divBdr>
      <w:divsChild>
        <w:div w:id="70855631">
          <w:marLeft w:val="0"/>
          <w:marRight w:val="0"/>
          <w:marTop w:val="0"/>
          <w:marBottom w:val="0"/>
          <w:divBdr>
            <w:top w:val="none" w:sz="0" w:space="0" w:color="auto"/>
            <w:left w:val="none" w:sz="0" w:space="0" w:color="auto"/>
            <w:bottom w:val="none" w:sz="0" w:space="0" w:color="auto"/>
            <w:right w:val="none" w:sz="0" w:space="0" w:color="auto"/>
          </w:divBdr>
        </w:div>
      </w:divsChild>
    </w:div>
    <w:div w:id="1020543182">
      <w:bodyDiv w:val="1"/>
      <w:marLeft w:val="0"/>
      <w:marRight w:val="0"/>
      <w:marTop w:val="0"/>
      <w:marBottom w:val="0"/>
      <w:divBdr>
        <w:top w:val="none" w:sz="0" w:space="0" w:color="auto"/>
        <w:left w:val="none" w:sz="0" w:space="0" w:color="auto"/>
        <w:bottom w:val="none" w:sz="0" w:space="0" w:color="auto"/>
        <w:right w:val="none" w:sz="0" w:space="0" w:color="auto"/>
      </w:divBdr>
      <w:divsChild>
        <w:div w:id="304046559">
          <w:marLeft w:val="0"/>
          <w:marRight w:val="0"/>
          <w:marTop w:val="0"/>
          <w:marBottom w:val="0"/>
          <w:divBdr>
            <w:top w:val="none" w:sz="0" w:space="0" w:color="auto"/>
            <w:left w:val="none" w:sz="0" w:space="0" w:color="auto"/>
            <w:bottom w:val="none" w:sz="0" w:space="0" w:color="auto"/>
            <w:right w:val="none" w:sz="0" w:space="0" w:color="auto"/>
          </w:divBdr>
        </w:div>
      </w:divsChild>
    </w:div>
    <w:div w:id="1217811510">
      <w:bodyDiv w:val="1"/>
      <w:marLeft w:val="0"/>
      <w:marRight w:val="0"/>
      <w:marTop w:val="0"/>
      <w:marBottom w:val="0"/>
      <w:divBdr>
        <w:top w:val="none" w:sz="0" w:space="0" w:color="auto"/>
        <w:left w:val="none" w:sz="0" w:space="0" w:color="auto"/>
        <w:bottom w:val="none" w:sz="0" w:space="0" w:color="auto"/>
        <w:right w:val="none" w:sz="0" w:space="0" w:color="auto"/>
      </w:divBdr>
      <w:divsChild>
        <w:div w:id="1323701188">
          <w:marLeft w:val="0"/>
          <w:marRight w:val="0"/>
          <w:marTop w:val="0"/>
          <w:marBottom w:val="0"/>
          <w:divBdr>
            <w:top w:val="none" w:sz="0" w:space="0" w:color="auto"/>
            <w:left w:val="none" w:sz="0" w:space="0" w:color="auto"/>
            <w:bottom w:val="none" w:sz="0" w:space="0" w:color="auto"/>
            <w:right w:val="none" w:sz="0" w:space="0" w:color="auto"/>
          </w:divBdr>
        </w:div>
      </w:divsChild>
    </w:div>
    <w:div w:id="1439909810">
      <w:bodyDiv w:val="1"/>
      <w:marLeft w:val="0"/>
      <w:marRight w:val="0"/>
      <w:marTop w:val="0"/>
      <w:marBottom w:val="0"/>
      <w:divBdr>
        <w:top w:val="none" w:sz="0" w:space="0" w:color="auto"/>
        <w:left w:val="none" w:sz="0" w:space="0" w:color="auto"/>
        <w:bottom w:val="none" w:sz="0" w:space="0" w:color="auto"/>
        <w:right w:val="none" w:sz="0" w:space="0" w:color="auto"/>
      </w:divBdr>
      <w:divsChild>
        <w:div w:id="2126459159">
          <w:marLeft w:val="0"/>
          <w:marRight w:val="0"/>
          <w:marTop w:val="0"/>
          <w:marBottom w:val="0"/>
          <w:divBdr>
            <w:top w:val="none" w:sz="0" w:space="0" w:color="auto"/>
            <w:left w:val="none" w:sz="0" w:space="0" w:color="auto"/>
            <w:bottom w:val="none" w:sz="0" w:space="0" w:color="auto"/>
            <w:right w:val="none" w:sz="0" w:space="0" w:color="auto"/>
          </w:divBdr>
        </w:div>
      </w:divsChild>
    </w:div>
    <w:div w:id="1546483885">
      <w:bodyDiv w:val="1"/>
      <w:marLeft w:val="0"/>
      <w:marRight w:val="0"/>
      <w:marTop w:val="0"/>
      <w:marBottom w:val="0"/>
      <w:divBdr>
        <w:top w:val="none" w:sz="0" w:space="0" w:color="auto"/>
        <w:left w:val="none" w:sz="0" w:space="0" w:color="auto"/>
        <w:bottom w:val="none" w:sz="0" w:space="0" w:color="auto"/>
        <w:right w:val="none" w:sz="0" w:space="0" w:color="auto"/>
      </w:divBdr>
      <w:divsChild>
        <w:div w:id="1705397369">
          <w:marLeft w:val="0"/>
          <w:marRight w:val="0"/>
          <w:marTop w:val="0"/>
          <w:marBottom w:val="0"/>
          <w:divBdr>
            <w:top w:val="none" w:sz="0" w:space="0" w:color="auto"/>
            <w:left w:val="none" w:sz="0" w:space="0" w:color="auto"/>
            <w:bottom w:val="none" w:sz="0" w:space="0" w:color="auto"/>
            <w:right w:val="none" w:sz="0" w:space="0" w:color="auto"/>
          </w:divBdr>
        </w:div>
      </w:divsChild>
    </w:div>
    <w:div w:id="1560752550">
      <w:bodyDiv w:val="1"/>
      <w:marLeft w:val="0"/>
      <w:marRight w:val="0"/>
      <w:marTop w:val="0"/>
      <w:marBottom w:val="0"/>
      <w:divBdr>
        <w:top w:val="none" w:sz="0" w:space="0" w:color="auto"/>
        <w:left w:val="none" w:sz="0" w:space="0" w:color="auto"/>
        <w:bottom w:val="none" w:sz="0" w:space="0" w:color="auto"/>
        <w:right w:val="none" w:sz="0" w:space="0" w:color="auto"/>
      </w:divBdr>
      <w:divsChild>
        <w:div w:id="1259100522">
          <w:marLeft w:val="0"/>
          <w:marRight w:val="0"/>
          <w:marTop w:val="0"/>
          <w:marBottom w:val="0"/>
          <w:divBdr>
            <w:top w:val="none" w:sz="0" w:space="0" w:color="auto"/>
            <w:left w:val="none" w:sz="0" w:space="0" w:color="auto"/>
            <w:bottom w:val="none" w:sz="0" w:space="0" w:color="auto"/>
            <w:right w:val="none" w:sz="0" w:space="0" w:color="auto"/>
          </w:divBdr>
        </w:div>
      </w:divsChild>
    </w:div>
    <w:div w:id="1562449496">
      <w:bodyDiv w:val="1"/>
      <w:marLeft w:val="0"/>
      <w:marRight w:val="0"/>
      <w:marTop w:val="0"/>
      <w:marBottom w:val="0"/>
      <w:divBdr>
        <w:top w:val="none" w:sz="0" w:space="0" w:color="auto"/>
        <w:left w:val="none" w:sz="0" w:space="0" w:color="auto"/>
        <w:bottom w:val="none" w:sz="0" w:space="0" w:color="auto"/>
        <w:right w:val="none" w:sz="0" w:space="0" w:color="auto"/>
      </w:divBdr>
      <w:divsChild>
        <w:div w:id="187765003">
          <w:marLeft w:val="0"/>
          <w:marRight w:val="0"/>
          <w:marTop w:val="0"/>
          <w:marBottom w:val="0"/>
          <w:divBdr>
            <w:top w:val="none" w:sz="0" w:space="0" w:color="auto"/>
            <w:left w:val="none" w:sz="0" w:space="0" w:color="auto"/>
            <w:bottom w:val="none" w:sz="0" w:space="0" w:color="auto"/>
            <w:right w:val="none" w:sz="0" w:space="0" w:color="auto"/>
          </w:divBdr>
        </w:div>
      </w:divsChild>
    </w:div>
    <w:div w:id="1645086109">
      <w:bodyDiv w:val="1"/>
      <w:marLeft w:val="0"/>
      <w:marRight w:val="0"/>
      <w:marTop w:val="0"/>
      <w:marBottom w:val="0"/>
      <w:divBdr>
        <w:top w:val="none" w:sz="0" w:space="0" w:color="auto"/>
        <w:left w:val="none" w:sz="0" w:space="0" w:color="auto"/>
        <w:bottom w:val="none" w:sz="0" w:space="0" w:color="auto"/>
        <w:right w:val="none" w:sz="0" w:space="0" w:color="auto"/>
      </w:divBdr>
      <w:divsChild>
        <w:div w:id="359858675">
          <w:marLeft w:val="0"/>
          <w:marRight w:val="0"/>
          <w:marTop w:val="0"/>
          <w:marBottom w:val="0"/>
          <w:divBdr>
            <w:top w:val="none" w:sz="0" w:space="0" w:color="auto"/>
            <w:left w:val="none" w:sz="0" w:space="0" w:color="auto"/>
            <w:bottom w:val="none" w:sz="0" w:space="0" w:color="auto"/>
            <w:right w:val="none" w:sz="0" w:space="0" w:color="auto"/>
          </w:divBdr>
        </w:div>
      </w:divsChild>
    </w:div>
    <w:div w:id="1727215326">
      <w:bodyDiv w:val="1"/>
      <w:marLeft w:val="0"/>
      <w:marRight w:val="0"/>
      <w:marTop w:val="0"/>
      <w:marBottom w:val="0"/>
      <w:divBdr>
        <w:top w:val="none" w:sz="0" w:space="0" w:color="auto"/>
        <w:left w:val="none" w:sz="0" w:space="0" w:color="auto"/>
        <w:bottom w:val="none" w:sz="0" w:space="0" w:color="auto"/>
        <w:right w:val="none" w:sz="0" w:space="0" w:color="auto"/>
      </w:divBdr>
    </w:div>
    <w:div w:id="1741439673">
      <w:bodyDiv w:val="1"/>
      <w:marLeft w:val="0"/>
      <w:marRight w:val="0"/>
      <w:marTop w:val="0"/>
      <w:marBottom w:val="0"/>
      <w:divBdr>
        <w:top w:val="none" w:sz="0" w:space="0" w:color="auto"/>
        <w:left w:val="none" w:sz="0" w:space="0" w:color="auto"/>
        <w:bottom w:val="none" w:sz="0" w:space="0" w:color="auto"/>
        <w:right w:val="none" w:sz="0" w:space="0" w:color="auto"/>
      </w:divBdr>
    </w:div>
    <w:div w:id="1863398426">
      <w:bodyDiv w:val="1"/>
      <w:marLeft w:val="0"/>
      <w:marRight w:val="0"/>
      <w:marTop w:val="0"/>
      <w:marBottom w:val="0"/>
      <w:divBdr>
        <w:top w:val="none" w:sz="0" w:space="0" w:color="auto"/>
        <w:left w:val="none" w:sz="0" w:space="0" w:color="auto"/>
        <w:bottom w:val="none" w:sz="0" w:space="0" w:color="auto"/>
        <w:right w:val="none" w:sz="0" w:space="0" w:color="auto"/>
      </w:divBdr>
      <w:divsChild>
        <w:div w:id="1089078619">
          <w:marLeft w:val="0"/>
          <w:marRight w:val="0"/>
          <w:marTop w:val="0"/>
          <w:marBottom w:val="0"/>
          <w:divBdr>
            <w:top w:val="none" w:sz="0" w:space="0" w:color="auto"/>
            <w:left w:val="none" w:sz="0" w:space="0" w:color="auto"/>
            <w:bottom w:val="none" w:sz="0" w:space="0" w:color="auto"/>
            <w:right w:val="none" w:sz="0" w:space="0" w:color="auto"/>
          </w:divBdr>
        </w:div>
      </w:divsChild>
    </w:div>
    <w:div w:id="2041397293">
      <w:bodyDiv w:val="1"/>
      <w:marLeft w:val="0"/>
      <w:marRight w:val="0"/>
      <w:marTop w:val="0"/>
      <w:marBottom w:val="0"/>
      <w:divBdr>
        <w:top w:val="none" w:sz="0" w:space="0" w:color="auto"/>
        <w:left w:val="none" w:sz="0" w:space="0" w:color="auto"/>
        <w:bottom w:val="none" w:sz="0" w:space="0" w:color="auto"/>
        <w:right w:val="none" w:sz="0" w:space="0" w:color="auto"/>
      </w:divBdr>
      <w:divsChild>
        <w:div w:id="19651181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eader" Target="header1.xml"/><Relationship Id="rId28" Type="http://schemas.openxmlformats.org/officeDocument/2006/relationships/header" Target="header4.xml"/><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header" Target="header3.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6.jpeg"/></Relationships>
</file>

<file path=word/_rels/header2.xml.rels><?xml version="1.0" encoding="UTF-8" standalone="yes"?>
<Relationships xmlns="http://schemas.openxmlformats.org/package/2006/relationships"><Relationship Id="rId1" Type="http://schemas.openxmlformats.org/officeDocument/2006/relationships/image" Target="media/image1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EAA7D6-A382-4C9E-81F2-3DBC40994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4725</Words>
  <Characters>26937</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VENDIM</vt:lpstr>
    </vt:vector>
  </TitlesOfParts>
  <Company>Grizli777</Company>
  <LinksUpToDate>false</LinksUpToDate>
  <CharactersWithSpaces>31599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cp:lastModifiedBy>Inida Noga</cp:lastModifiedBy>
  <cp:revision>2</cp:revision>
  <cp:lastPrinted>2011-10-31T07:48:00Z</cp:lastPrinted>
  <dcterms:created xsi:type="dcterms:W3CDTF">2019-02-15T17:45:00Z</dcterms:created>
  <dcterms:modified xsi:type="dcterms:W3CDTF">2019-02-15T17:45:00Z</dcterms:modified>
</cp:coreProperties>
</file>