
<file path=[Content_Types].xml><?xml version="1.0" encoding="utf-8"?>
<Types xmlns="http://schemas.openxmlformats.org/package/2006/content-types">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A72EE" w:rsidRPr="002C007C" w:rsidRDefault="00EA72EE" w:rsidP="00EA72EE">
      <w:pPr>
        <w:widowControl w:val="0"/>
        <w:spacing w:line="180" w:lineRule="atLeast"/>
        <w:jc w:val="center"/>
        <w:rPr>
          <w:rFonts w:ascii="CG Times" w:eastAsia="Calibri" w:hAnsi="CG Times"/>
          <w:b/>
          <w:bCs/>
          <w:sz w:val="21"/>
          <w:szCs w:val="21"/>
        </w:rPr>
      </w:pPr>
      <w:bookmarkStart w:id="0" w:name="_GoBack"/>
      <w:bookmarkEnd w:id="0"/>
      <w:r w:rsidRPr="002C007C">
        <w:rPr>
          <w:rFonts w:ascii="CG Times" w:eastAsia="Calibri" w:hAnsi="CG Times"/>
          <w:b/>
          <w:bCs/>
          <w:sz w:val="21"/>
          <w:szCs w:val="21"/>
        </w:rPr>
        <w:t>LIGJ</w:t>
      </w:r>
    </w:p>
    <w:p w:rsidR="00E10155" w:rsidRDefault="00EA72EE" w:rsidP="00E10155">
      <w:pPr>
        <w:widowControl w:val="0"/>
        <w:spacing w:line="180" w:lineRule="atLeast"/>
        <w:jc w:val="center"/>
        <w:rPr>
          <w:rFonts w:ascii="CG Times" w:eastAsia="Calibri" w:hAnsi="CG Times"/>
          <w:b/>
          <w:bCs/>
          <w:sz w:val="21"/>
          <w:szCs w:val="21"/>
        </w:rPr>
      </w:pPr>
      <w:r w:rsidRPr="002C007C">
        <w:rPr>
          <w:rFonts w:ascii="CG Times" w:eastAsia="Calibri" w:hAnsi="CG Times"/>
          <w:b/>
          <w:bCs/>
          <w:sz w:val="21"/>
          <w:szCs w:val="21"/>
        </w:rPr>
        <w:t>Nr. 102/2013</w:t>
      </w:r>
      <w:r w:rsidRPr="002C007C">
        <w:rPr>
          <w:rFonts w:ascii="CG Times" w:hAnsi="CG Times"/>
          <w:sz w:val="21"/>
          <w:szCs w:val="21"/>
        </w:rPr>
        <w:br/>
      </w:r>
      <w:r w:rsidRPr="002C007C">
        <w:rPr>
          <w:rFonts w:ascii="CG Times" w:hAnsi="CG Times"/>
          <w:sz w:val="21"/>
          <w:szCs w:val="21"/>
        </w:rPr>
        <w:br/>
      </w:r>
      <w:r w:rsidRPr="002C007C">
        <w:rPr>
          <w:rFonts w:ascii="CG Times" w:eastAsia="Calibri" w:hAnsi="CG Times"/>
          <w:b/>
          <w:bCs/>
          <w:sz w:val="21"/>
          <w:szCs w:val="21"/>
        </w:rPr>
        <w:t>PËR</w:t>
      </w:r>
      <w:r w:rsidRPr="002C007C">
        <w:rPr>
          <w:rFonts w:ascii="CG Times" w:hAnsi="CG Times"/>
          <w:sz w:val="21"/>
          <w:szCs w:val="21"/>
        </w:rPr>
        <w:t xml:space="preserve"> </w:t>
      </w:r>
      <w:r w:rsidRPr="002C007C">
        <w:rPr>
          <w:rFonts w:ascii="CG Times" w:eastAsia="Calibri" w:hAnsi="CG Times"/>
          <w:b/>
          <w:bCs/>
          <w:sz w:val="21"/>
          <w:szCs w:val="21"/>
        </w:rPr>
        <w:t xml:space="preserve">RATIFIKIMIN E MARRËVESHJES SË HUAS, FINANCIMIT </w:t>
      </w:r>
      <w:r w:rsidR="00E10155">
        <w:rPr>
          <w:rFonts w:ascii="CG Times" w:eastAsia="Calibri" w:hAnsi="CG Times"/>
          <w:b/>
          <w:bCs/>
          <w:sz w:val="21"/>
          <w:szCs w:val="21"/>
        </w:rPr>
        <w:t xml:space="preserve"> </w:t>
      </w:r>
      <w:r w:rsidRPr="002C007C">
        <w:rPr>
          <w:rFonts w:ascii="CG Times" w:eastAsia="Calibri" w:hAnsi="CG Times"/>
          <w:b/>
          <w:bCs/>
          <w:sz w:val="21"/>
          <w:szCs w:val="21"/>
        </w:rPr>
        <w:t xml:space="preserve">DHE PROJEKTIT NDËRMJET REPUBLIKËS SË SHQIPËRISË, </w:t>
      </w:r>
      <w:r w:rsidR="00E10155">
        <w:rPr>
          <w:rFonts w:ascii="CG Times" w:eastAsia="Calibri" w:hAnsi="CG Times"/>
          <w:b/>
          <w:bCs/>
          <w:sz w:val="21"/>
          <w:szCs w:val="21"/>
        </w:rPr>
        <w:t xml:space="preserve"> </w:t>
      </w:r>
      <w:r w:rsidRPr="002C007C">
        <w:rPr>
          <w:rFonts w:ascii="CG Times" w:eastAsia="Calibri" w:hAnsi="CG Times"/>
          <w:b/>
          <w:bCs/>
          <w:sz w:val="21"/>
          <w:szCs w:val="21"/>
        </w:rPr>
        <w:t xml:space="preserve">TË PËRFAQËSUAR NGA MINISTRIA E FINANCAVE, E SHOQATËS RAJONALE PËR MENAXHIMIN E MBETJEVE TË NGURTA </w:t>
      </w:r>
    </w:p>
    <w:p w:rsidR="00EA72EE" w:rsidRPr="002C007C" w:rsidRDefault="00EA72EE" w:rsidP="00E10155">
      <w:pPr>
        <w:widowControl w:val="0"/>
        <w:spacing w:line="180" w:lineRule="atLeast"/>
        <w:jc w:val="center"/>
        <w:rPr>
          <w:rFonts w:ascii="CG Times" w:eastAsia="Calibri" w:hAnsi="CG Times"/>
          <w:b/>
          <w:bCs/>
          <w:sz w:val="21"/>
          <w:szCs w:val="21"/>
        </w:rPr>
      </w:pPr>
      <w:r w:rsidRPr="002C007C">
        <w:rPr>
          <w:rFonts w:ascii="CG Times" w:eastAsia="Calibri" w:hAnsi="CG Times"/>
          <w:b/>
          <w:bCs/>
          <w:sz w:val="21"/>
          <w:szCs w:val="21"/>
        </w:rPr>
        <w:t xml:space="preserve">NË KORÇË (KRWM) DHE KFW FRANKFURT AM MAIN PËR FINANCIMIN E PROJEKTIT “MENAXHIMI I MBETJEVE TË NGURTA </w:t>
      </w:r>
      <w:r w:rsidR="00E10155">
        <w:rPr>
          <w:rFonts w:ascii="CG Times" w:eastAsia="Calibri" w:hAnsi="CG Times"/>
          <w:b/>
          <w:bCs/>
          <w:sz w:val="21"/>
          <w:szCs w:val="21"/>
        </w:rPr>
        <w:t xml:space="preserve"> </w:t>
      </w:r>
      <w:r w:rsidRPr="002C007C">
        <w:rPr>
          <w:rFonts w:ascii="CG Times" w:eastAsia="Calibri" w:hAnsi="CG Times"/>
          <w:b/>
          <w:bCs/>
          <w:sz w:val="21"/>
          <w:szCs w:val="21"/>
        </w:rPr>
        <w:t>NË SHQIPËRINË JUGLINDORE”</w:t>
      </w:r>
    </w:p>
    <w:p w:rsidR="00EA72EE" w:rsidRPr="002C007C" w:rsidRDefault="00EA72EE" w:rsidP="00EA72EE">
      <w:pPr>
        <w:widowControl w:val="0"/>
        <w:spacing w:line="180" w:lineRule="atLeast"/>
        <w:jc w:val="both"/>
        <w:rPr>
          <w:rFonts w:ascii="CG Times" w:eastAsia="Calibri" w:hAnsi="CG Times"/>
          <w:b/>
          <w:bCs/>
          <w:sz w:val="21"/>
          <w:szCs w:val="21"/>
        </w:rPr>
      </w:pPr>
    </w:p>
    <w:p w:rsidR="00EA72EE" w:rsidRPr="002C007C" w:rsidRDefault="00EA72EE" w:rsidP="00EA72EE">
      <w:pPr>
        <w:widowControl w:val="0"/>
        <w:spacing w:line="180" w:lineRule="atLeast"/>
        <w:jc w:val="both"/>
        <w:rPr>
          <w:rFonts w:ascii="CG Times" w:eastAsia="Calibri" w:hAnsi="CG Times"/>
          <w:sz w:val="21"/>
          <w:szCs w:val="21"/>
        </w:rPr>
      </w:pPr>
      <w:r w:rsidRPr="002C007C">
        <w:rPr>
          <w:rFonts w:ascii="CG Times" w:eastAsia="Calibri" w:hAnsi="CG Times"/>
          <w:sz w:val="21"/>
          <w:szCs w:val="21"/>
        </w:rPr>
        <w:tab/>
        <w:t xml:space="preserve">Në mbështetje të neneve 78, 83 pika 1 dhe 121 të Kushtetutës, me propozimin e Këshillit të Ministrave, </w:t>
      </w:r>
    </w:p>
    <w:p w:rsidR="00EA72EE" w:rsidRPr="00E10155" w:rsidRDefault="00EA72EE" w:rsidP="00EA72EE">
      <w:pPr>
        <w:widowControl w:val="0"/>
        <w:spacing w:line="180" w:lineRule="atLeast"/>
        <w:jc w:val="both"/>
        <w:rPr>
          <w:rFonts w:ascii="CG Times" w:eastAsia="Calibri" w:hAnsi="CG Times"/>
          <w:sz w:val="6"/>
          <w:szCs w:val="21"/>
        </w:rPr>
      </w:pPr>
    </w:p>
    <w:p w:rsidR="00EA72EE" w:rsidRPr="002C007C" w:rsidRDefault="00EA72EE" w:rsidP="00EA72EE">
      <w:pPr>
        <w:widowControl w:val="0"/>
        <w:spacing w:line="180" w:lineRule="atLeast"/>
        <w:jc w:val="center"/>
        <w:rPr>
          <w:rFonts w:ascii="CG Times" w:eastAsia="Calibri" w:hAnsi="CG Times"/>
          <w:sz w:val="21"/>
          <w:szCs w:val="21"/>
        </w:rPr>
      </w:pPr>
      <w:r w:rsidRPr="002C007C">
        <w:rPr>
          <w:rFonts w:ascii="CG Times" w:eastAsia="Calibri" w:hAnsi="CG Times"/>
          <w:sz w:val="21"/>
          <w:szCs w:val="21"/>
        </w:rPr>
        <w:t>KUVENDI</w:t>
      </w:r>
    </w:p>
    <w:p w:rsidR="00EA72EE" w:rsidRPr="002C007C" w:rsidRDefault="00EA72EE" w:rsidP="00EA72EE">
      <w:pPr>
        <w:widowControl w:val="0"/>
        <w:spacing w:line="180" w:lineRule="atLeast"/>
        <w:jc w:val="center"/>
        <w:rPr>
          <w:rFonts w:ascii="CG Times" w:eastAsia="Calibri" w:hAnsi="CG Times"/>
          <w:sz w:val="21"/>
          <w:szCs w:val="21"/>
        </w:rPr>
      </w:pPr>
      <w:r w:rsidRPr="002C007C">
        <w:rPr>
          <w:rFonts w:ascii="CG Times" w:eastAsia="Calibri" w:hAnsi="CG Times"/>
          <w:sz w:val="21"/>
          <w:szCs w:val="21"/>
        </w:rPr>
        <w:t>I REPUBLIKËS SË SHQIPËRISË</w:t>
      </w:r>
    </w:p>
    <w:p w:rsidR="00EA72EE" w:rsidRPr="00E10155" w:rsidRDefault="00EA72EE" w:rsidP="00EA72EE">
      <w:pPr>
        <w:widowControl w:val="0"/>
        <w:spacing w:line="180" w:lineRule="atLeast"/>
        <w:jc w:val="both"/>
        <w:rPr>
          <w:rFonts w:ascii="CG Times" w:eastAsia="Calibri" w:hAnsi="CG Times"/>
          <w:sz w:val="14"/>
          <w:szCs w:val="21"/>
        </w:rPr>
      </w:pPr>
    </w:p>
    <w:p w:rsidR="00EA72EE" w:rsidRPr="002C007C" w:rsidRDefault="00EA72EE" w:rsidP="00EA72EE">
      <w:pPr>
        <w:widowControl w:val="0"/>
        <w:spacing w:line="180" w:lineRule="atLeast"/>
        <w:jc w:val="center"/>
        <w:rPr>
          <w:rFonts w:ascii="CG Times" w:hAnsi="CG Times"/>
          <w:sz w:val="21"/>
          <w:szCs w:val="21"/>
        </w:rPr>
      </w:pPr>
      <w:r w:rsidRPr="002C007C">
        <w:rPr>
          <w:rFonts w:ascii="CG Times" w:eastAsia="Calibri" w:hAnsi="CG Times"/>
          <w:bCs/>
          <w:sz w:val="21"/>
          <w:szCs w:val="21"/>
        </w:rPr>
        <w:t>VENDOSI:</w:t>
      </w:r>
    </w:p>
    <w:p w:rsidR="00EA72EE" w:rsidRPr="002C007C" w:rsidRDefault="00EA72EE" w:rsidP="00EA72EE">
      <w:pPr>
        <w:widowControl w:val="0"/>
        <w:spacing w:line="180" w:lineRule="atLeast"/>
        <w:jc w:val="both"/>
        <w:rPr>
          <w:rFonts w:ascii="CG Times" w:hAnsi="CG Times"/>
          <w:sz w:val="21"/>
          <w:szCs w:val="21"/>
        </w:rPr>
      </w:pPr>
    </w:p>
    <w:p w:rsidR="00EA72EE" w:rsidRPr="002C007C" w:rsidRDefault="00EA72EE" w:rsidP="00EA72EE">
      <w:pPr>
        <w:widowControl w:val="0"/>
        <w:spacing w:line="180" w:lineRule="atLeast"/>
        <w:jc w:val="center"/>
        <w:rPr>
          <w:rFonts w:ascii="CG Times" w:eastAsia="Calibri" w:hAnsi="CG Times"/>
          <w:sz w:val="21"/>
          <w:szCs w:val="21"/>
        </w:rPr>
      </w:pPr>
      <w:r w:rsidRPr="002C007C">
        <w:rPr>
          <w:rFonts w:ascii="CG Times" w:eastAsia="Calibri" w:hAnsi="CG Times"/>
          <w:sz w:val="21"/>
          <w:szCs w:val="21"/>
        </w:rPr>
        <w:t>Neni 1</w:t>
      </w:r>
    </w:p>
    <w:p w:rsidR="00EA72EE" w:rsidRPr="00E10155" w:rsidRDefault="00EA72EE" w:rsidP="00EA72EE">
      <w:pPr>
        <w:widowControl w:val="0"/>
        <w:spacing w:line="180" w:lineRule="atLeast"/>
        <w:jc w:val="both"/>
        <w:rPr>
          <w:rFonts w:ascii="CG Times" w:eastAsia="Calibri" w:hAnsi="CG Times"/>
          <w:sz w:val="16"/>
          <w:szCs w:val="21"/>
        </w:rPr>
      </w:pPr>
    </w:p>
    <w:p w:rsidR="00EA72EE" w:rsidRPr="002C007C" w:rsidRDefault="00EA72EE" w:rsidP="00EA72EE">
      <w:pPr>
        <w:widowControl w:val="0"/>
        <w:spacing w:line="180" w:lineRule="atLeast"/>
        <w:jc w:val="both"/>
        <w:rPr>
          <w:rFonts w:ascii="CG Times" w:eastAsia="Calibri" w:hAnsi="CG Times"/>
          <w:sz w:val="21"/>
          <w:szCs w:val="21"/>
        </w:rPr>
      </w:pPr>
      <w:r w:rsidRPr="002C007C">
        <w:rPr>
          <w:rFonts w:ascii="CG Times" w:eastAsia="Calibri" w:hAnsi="CG Times"/>
          <w:sz w:val="21"/>
          <w:szCs w:val="21"/>
        </w:rPr>
        <w:tab/>
        <w:t xml:space="preserve">Ratifikohet marrëveshja e huas, financimit dhe projektit ndërmjet Republikës së Shqipërisë, të përfaqësuar nga Ministria e Financave, e Shoqatës Rajonale për Menaxhimin e Mbetjeve të Ngurta në Korçë (KRWM) dhe KfW Frankfurt am Main për financimin e projektit “Menaxhimi i mbetjeve të ngurta në Shqipërinë Juglindore”. </w:t>
      </w:r>
    </w:p>
    <w:p w:rsidR="00EA72EE" w:rsidRPr="00E10155" w:rsidRDefault="00EA72EE" w:rsidP="00EA72EE">
      <w:pPr>
        <w:widowControl w:val="0"/>
        <w:spacing w:line="180" w:lineRule="atLeast"/>
        <w:jc w:val="both"/>
        <w:rPr>
          <w:rFonts w:ascii="CG Times" w:eastAsia="Calibri" w:hAnsi="CG Times"/>
          <w:sz w:val="12"/>
          <w:szCs w:val="21"/>
        </w:rPr>
      </w:pPr>
    </w:p>
    <w:p w:rsidR="00EA72EE" w:rsidRPr="002C007C" w:rsidRDefault="00EA72EE" w:rsidP="00EA72EE">
      <w:pPr>
        <w:widowControl w:val="0"/>
        <w:spacing w:line="180" w:lineRule="atLeast"/>
        <w:jc w:val="center"/>
        <w:rPr>
          <w:rFonts w:ascii="CG Times" w:eastAsia="Calibri" w:hAnsi="CG Times"/>
          <w:sz w:val="21"/>
          <w:szCs w:val="21"/>
        </w:rPr>
      </w:pPr>
      <w:r w:rsidRPr="002C007C">
        <w:rPr>
          <w:rFonts w:ascii="CG Times" w:eastAsia="Calibri" w:hAnsi="CG Times"/>
          <w:sz w:val="21"/>
          <w:szCs w:val="21"/>
        </w:rPr>
        <w:t>Neni 2</w:t>
      </w:r>
    </w:p>
    <w:p w:rsidR="00EA72EE" w:rsidRPr="00E10155" w:rsidRDefault="00EA72EE" w:rsidP="00EA72EE">
      <w:pPr>
        <w:widowControl w:val="0"/>
        <w:spacing w:line="180" w:lineRule="atLeast"/>
        <w:jc w:val="both"/>
        <w:rPr>
          <w:rFonts w:ascii="CG Times" w:eastAsia="Calibri" w:hAnsi="CG Times"/>
          <w:sz w:val="14"/>
          <w:szCs w:val="21"/>
        </w:rPr>
      </w:pPr>
    </w:p>
    <w:p w:rsidR="00EA72EE" w:rsidRPr="002C007C" w:rsidRDefault="00EA72EE" w:rsidP="00EA72EE">
      <w:pPr>
        <w:widowControl w:val="0"/>
        <w:spacing w:line="180" w:lineRule="atLeast"/>
        <w:jc w:val="both"/>
        <w:rPr>
          <w:rFonts w:ascii="CG Times" w:eastAsia="Calibri" w:hAnsi="CG Times"/>
          <w:sz w:val="21"/>
          <w:szCs w:val="21"/>
        </w:rPr>
      </w:pPr>
      <w:r w:rsidRPr="002C007C">
        <w:rPr>
          <w:rFonts w:ascii="CG Times" w:eastAsia="Calibri" w:hAnsi="CG Times"/>
          <w:sz w:val="21"/>
          <w:szCs w:val="21"/>
        </w:rPr>
        <w:tab/>
        <w:t xml:space="preserve">Ky ligj hyn në fuqi 15 ditë pas botimit në Fletoren Zyrtare. </w:t>
      </w:r>
    </w:p>
    <w:p w:rsidR="00EA72EE" w:rsidRPr="002C007C" w:rsidRDefault="00EA72EE" w:rsidP="00EA72EE">
      <w:pPr>
        <w:widowControl w:val="0"/>
        <w:spacing w:line="180" w:lineRule="atLeast"/>
        <w:jc w:val="both"/>
        <w:rPr>
          <w:rFonts w:ascii="CG Times" w:eastAsia="Calibri" w:hAnsi="CG Times"/>
          <w:bCs/>
          <w:sz w:val="21"/>
          <w:szCs w:val="21"/>
        </w:rPr>
      </w:pPr>
      <w:r w:rsidRPr="002C007C">
        <w:rPr>
          <w:rFonts w:ascii="CG Times" w:eastAsia="Calibri" w:hAnsi="CG Times"/>
          <w:bCs/>
          <w:sz w:val="21"/>
          <w:szCs w:val="21"/>
        </w:rPr>
        <w:t xml:space="preserve">                                              </w:t>
      </w:r>
    </w:p>
    <w:p w:rsidR="00EA72EE" w:rsidRPr="002C007C" w:rsidRDefault="00EA72EE" w:rsidP="00EA72EE">
      <w:pPr>
        <w:widowControl w:val="0"/>
        <w:ind w:firstLine="720"/>
        <w:rPr>
          <w:rFonts w:ascii="CG Times" w:eastAsia="Calibri" w:hAnsi="CG Times"/>
          <w:bCs/>
          <w:sz w:val="21"/>
          <w:szCs w:val="21"/>
        </w:rPr>
      </w:pPr>
      <w:r w:rsidRPr="002C007C">
        <w:rPr>
          <w:rFonts w:ascii="CG Times" w:eastAsia="Calibri" w:hAnsi="CG Times"/>
          <w:bCs/>
          <w:sz w:val="21"/>
          <w:szCs w:val="21"/>
        </w:rPr>
        <w:t>Miratuar në datën 25.3.2013</w:t>
      </w:r>
    </w:p>
    <w:p w:rsidR="00EA72EE" w:rsidRPr="002C007C" w:rsidRDefault="00EA72EE" w:rsidP="00EA72EE">
      <w:pPr>
        <w:pStyle w:val="Paragrafi"/>
        <w:rPr>
          <w:sz w:val="21"/>
          <w:szCs w:val="21"/>
        </w:rPr>
      </w:pPr>
    </w:p>
    <w:p w:rsidR="00EA72EE" w:rsidRPr="002C007C" w:rsidRDefault="00EA72EE" w:rsidP="00EA72EE">
      <w:pPr>
        <w:widowControl w:val="0"/>
        <w:jc w:val="both"/>
        <w:rPr>
          <w:rFonts w:ascii="CG Times" w:hAnsi="CG Times"/>
          <w:b/>
          <w:sz w:val="23"/>
          <w:szCs w:val="23"/>
          <w:lang w:val="sq-AL"/>
        </w:rPr>
      </w:pPr>
      <w:r w:rsidRPr="002C007C">
        <w:rPr>
          <w:rFonts w:ascii="CG Times" w:hAnsi="CG Times"/>
          <w:b/>
          <w:sz w:val="23"/>
          <w:szCs w:val="23"/>
          <w:lang w:val="sq-AL"/>
        </w:rPr>
        <w:t>Shpallur me dekretin nr. 8073</w:t>
      </w:r>
      <w:r w:rsidR="002C007C" w:rsidRPr="002C007C">
        <w:rPr>
          <w:rFonts w:ascii="CG Times" w:hAnsi="CG Times"/>
          <w:b/>
          <w:sz w:val="23"/>
          <w:szCs w:val="23"/>
          <w:lang w:val="sq-AL"/>
        </w:rPr>
        <w:t>,</w:t>
      </w:r>
      <w:r w:rsidRPr="002C007C">
        <w:rPr>
          <w:rFonts w:ascii="CG Times" w:hAnsi="CG Times"/>
          <w:b/>
          <w:sz w:val="23"/>
          <w:szCs w:val="23"/>
          <w:lang w:val="sq-AL"/>
        </w:rPr>
        <w:t xml:space="preserve"> datë 29.3.2013 të Presidentit të Republikës së Shqipërisë, Bujar Nishani</w:t>
      </w:r>
    </w:p>
    <w:p w:rsidR="00EA72EE" w:rsidRPr="002C007C" w:rsidRDefault="00EA72EE" w:rsidP="00EA72EE">
      <w:pPr>
        <w:pStyle w:val="Paragrafi"/>
        <w:rPr>
          <w:sz w:val="21"/>
          <w:szCs w:val="21"/>
        </w:rPr>
      </w:pPr>
    </w:p>
    <w:p w:rsidR="00EA72EE" w:rsidRPr="002C007C" w:rsidRDefault="00BC0B2A" w:rsidP="00EA72EE">
      <w:pPr>
        <w:pStyle w:val="Paragrafi"/>
        <w:rPr>
          <w:sz w:val="21"/>
          <w:szCs w:val="21"/>
          <w:lang w:val="sq-AL"/>
        </w:rPr>
      </w:pPr>
      <w:r>
        <w:rPr>
          <w:noProof/>
          <w:sz w:val="21"/>
          <w:szCs w:val="21"/>
          <w:lang w:val="en-GB" w:eastAsia="en-GB"/>
        </w:rPr>
        <mc:AlternateContent>
          <mc:Choice Requires="wps">
            <w:drawing>
              <wp:anchor distT="0" distB="0" distL="114300" distR="114300" simplePos="0" relativeHeight="251658240" behindDoc="0" locked="0" layoutInCell="1" allowOverlap="1">
                <wp:simplePos x="0" y="0"/>
                <wp:positionH relativeFrom="column">
                  <wp:posOffset>4827270</wp:posOffset>
                </wp:positionH>
                <wp:positionV relativeFrom="paragraph">
                  <wp:posOffset>90170</wp:posOffset>
                </wp:positionV>
                <wp:extent cx="1168400" cy="254635"/>
                <wp:effectExtent l="3175" t="1905" r="0" b="635"/>
                <wp:wrapNone/>
                <wp:docPr id="6"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68400" cy="2546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5777E" w:rsidRPr="0005777E" w:rsidRDefault="0005777E">
                            <w:r w:rsidRPr="0005777E">
                              <w:rPr>
                                <w:sz w:val="20"/>
                                <w:szCs w:val="20"/>
                                <w:lang w:val="sq-AL"/>
                              </w:rPr>
                              <w:t>datë ...........</w:t>
                            </w:r>
                            <w:r>
                              <w:rPr>
                                <w:sz w:val="20"/>
                                <w:szCs w:val="20"/>
                                <w:lang w:val="sq-AL"/>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3" o:spid="_x0000_s1026" style="position:absolute;left:0;text-align:left;margin-left:380.1pt;margin-top:7.1pt;width:92pt;height:20.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" stroked="f">
                <v:textbox>
                  <w:txbxContent>
                    <w:p w:rsidR="0005777E" w:rsidRPr="0005777E" w:rsidRDefault="0005777E">
                      <w:r w:rsidRPr="0005777E">
                        <w:rPr>
                          <w:sz w:val="20"/>
                          <w:szCs w:val="20"/>
                          <w:lang w:val="sq-AL"/>
                        </w:rPr>
                        <w:t>datë ...........</w:t>
                      </w:r>
                      <w:r>
                        <w:rPr>
                          <w:sz w:val="20"/>
                          <w:szCs w:val="20"/>
                          <w:lang w:val="sq-AL"/>
                        </w:rPr>
                        <w:t>..........</w:t>
                      </w:r>
                    </w:p>
                  </w:txbxContent>
                </v:textbox>
              </v:rect>
            </w:pict>
          </mc:Fallback>
        </mc:AlternateContent>
      </w:r>
    </w:p>
    <w:p w:rsidR="00EA72EE" w:rsidRPr="002C007C" w:rsidRDefault="00EA72EE" w:rsidP="0005777E">
      <w:pPr>
        <w:pStyle w:val="Titulli"/>
        <w:rPr>
          <w:sz w:val="21"/>
          <w:szCs w:val="21"/>
          <w:lang w:val="sq-AL"/>
        </w:rPr>
      </w:pPr>
      <w:r w:rsidRPr="002C007C">
        <w:rPr>
          <w:sz w:val="21"/>
          <w:szCs w:val="21"/>
          <w:lang w:val="sq-AL"/>
        </w:rPr>
        <w:t>Marrëveshje Huaje, Financimi dhe Projekti</w:t>
      </w:r>
    </w:p>
    <w:p w:rsidR="00EA72EE" w:rsidRPr="002C007C" w:rsidRDefault="00EA72EE" w:rsidP="0005777E">
      <w:pPr>
        <w:pStyle w:val="TitulliTitull"/>
        <w:rPr>
          <w:sz w:val="21"/>
          <w:szCs w:val="21"/>
          <w:lang w:val="sq-AL"/>
        </w:rPr>
      </w:pPr>
      <w:r w:rsidRPr="002C007C">
        <w:rPr>
          <w:sz w:val="21"/>
          <w:szCs w:val="21"/>
          <w:lang w:val="sq-AL"/>
        </w:rPr>
        <w:t>ndërmjet KfW, Frankfurt am Main (KfW)</w:t>
      </w:r>
    </w:p>
    <w:p w:rsidR="0005777E" w:rsidRDefault="00EA72EE" w:rsidP="0005777E">
      <w:pPr>
        <w:pStyle w:val="TitulliTitull"/>
        <w:rPr>
          <w:sz w:val="21"/>
          <w:szCs w:val="21"/>
          <w:lang w:val="sq-AL"/>
        </w:rPr>
      </w:pPr>
      <w:r w:rsidRPr="002C007C">
        <w:rPr>
          <w:sz w:val="21"/>
          <w:szCs w:val="21"/>
          <w:lang w:val="sq-AL"/>
        </w:rPr>
        <w:t>dhe Republikës së Shqipërisë përfaqësuar nga Ministria e Financave (Huamarrësi/Marrësi)</w:t>
      </w:r>
      <w:r w:rsidR="0005777E">
        <w:rPr>
          <w:sz w:val="21"/>
          <w:szCs w:val="21"/>
          <w:lang w:val="sq-AL"/>
        </w:rPr>
        <w:t xml:space="preserve"> </w:t>
      </w:r>
      <w:r w:rsidRPr="002C007C">
        <w:rPr>
          <w:sz w:val="21"/>
          <w:szCs w:val="21"/>
          <w:lang w:val="sq-AL"/>
        </w:rPr>
        <w:t xml:space="preserve">dhe KRWM, Shoqata Rajonale e Korçës </w:t>
      </w:r>
    </w:p>
    <w:p w:rsidR="0005777E" w:rsidRDefault="00EA72EE" w:rsidP="0005777E">
      <w:pPr>
        <w:pStyle w:val="TitulliTitull"/>
        <w:rPr>
          <w:sz w:val="21"/>
          <w:szCs w:val="21"/>
          <w:lang w:val="sq-AL"/>
        </w:rPr>
      </w:pPr>
      <w:r w:rsidRPr="002C007C">
        <w:rPr>
          <w:sz w:val="21"/>
          <w:szCs w:val="21"/>
          <w:lang w:val="sq-AL"/>
        </w:rPr>
        <w:t>për Menaxhimin e Mbetjeve</w:t>
      </w:r>
      <w:r w:rsidR="0005777E">
        <w:rPr>
          <w:sz w:val="21"/>
          <w:szCs w:val="21"/>
          <w:lang w:val="sq-AL"/>
        </w:rPr>
        <w:t xml:space="preserve"> </w:t>
      </w:r>
      <w:r w:rsidRPr="002C007C">
        <w:rPr>
          <w:sz w:val="21"/>
          <w:szCs w:val="21"/>
          <w:lang w:val="sq-AL"/>
        </w:rPr>
        <w:t xml:space="preserve">(Agjencia e Zbatimit të Projektit) </w:t>
      </w:r>
    </w:p>
    <w:p w:rsidR="00EA72EE" w:rsidRPr="002C007C" w:rsidRDefault="00EA72EE" w:rsidP="0005777E">
      <w:pPr>
        <w:pStyle w:val="TitulliTitull"/>
        <w:rPr>
          <w:sz w:val="21"/>
          <w:szCs w:val="21"/>
          <w:lang w:val="sq-AL"/>
        </w:rPr>
      </w:pPr>
      <w:r w:rsidRPr="002C007C">
        <w:rPr>
          <w:sz w:val="21"/>
          <w:szCs w:val="21"/>
          <w:lang w:val="sq-AL"/>
        </w:rPr>
        <w:t>për 3,400,000.00 EURO (huaja)</w:t>
      </w:r>
      <w:r w:rsidR="0005777E">
        <w:rPr>
          <w:sz w:val="21"/>
          <w:szCs w:val="21"/>
          <w:lang w:val="sq-AL"/>
        </w:rPr>
        <w:t xml:space="preserve"> </w:t>
      </w:r>
      <w:r w:rsidRPr="002C007C">
        <w:rPr>
          <w:sz w:val="21"/>
          <w:szCs w:val="21"/>
          <w:lang w:val="sq-AL"/>
        </w:rPr>
        <w:t>Dhe 5,400,000.00 EURO (granti)</w:t>
      </w:r>
    </w:p>
    <w:p w:rsidR="00EA72EE" w:rsidRPr="002C007C" w:rsidRDefault="00EA72EE" w:rsidP="0005777E">
      <w:pPr>
        <w:pStyle w:val="Paragrafi"/>
        <w:ind w:firstLine="0"/>
        <w:rPr>
          <w:sz w:val="21"/>
          <w:szCs w:val="21"/>
          <w:lang w:val="sq-AL"/>
        </w:rPr>
      </w:pPr>
    </w:p>
    <w:p w:rsidR="00EA72EE" w:rsidRPr="002C007C" w:rsidRDefault="00EA72EE" w:rsidP="00EA72EE">
      <w:pPr>
        <w:pStyle w:val="Paragrafi"/>
        <w:rPr>
          <w:sz w:val="21"/>
          <w:szCs w:val="21"/>
          <w:lang w:val="sq-AL"/>
        </w:rPr>
      </w:pPr>
      <w:r w:rsidRPr="002C007C">
        <w:rPr>
          <w:sz w:val="21"/>
          <w:szCs w:val="21"/>
          <w:lang w:val="sq-AL"/>
        </w:rPr>
        <w:t>- Menaxhimi i mbetjeve të ngurta në Juglindje të Shqipërisë (2008 65 170)</w:t>
      </w:r>
    </w:p>
    <w:p w:rsidR="00EA72EE" w:rsidRPr="002C007C" w:rsidRDefault="00EA72EE" w:rsidP="00EA72EE">
      <w:pPr>
        <w:pStyle w:val="Paragrafi"/>
        <w:rPr>
          <w:sz w:val="21"/>
          <w:szCs w:val="21"/>
          <w:lang w:val="sq-AL"/>
        </w:rPr>
      </w:pPr>
      <w:r w:rsidRPr="002C007C">
        <w:rPr>
          <w:sz w:val="21"/>
          <w:szCs w:val="21"/>
          <w:lang w:val="sq-AL"/>
        </w:rPr>
        <w:t>Mbi bazën e marrëveshjes së datës 19 korrik 2011, ndërmjet Qeverisë së Republikës Federale Gjermane dhe Këshillit të Ministrave të Republikës së Shqipërisë për bashkëpunimin financiar 2004, 2008, 2010 për projektin e menaxhimit të mbetjeve të ngurta në Juglindje të Shqipërisë (marrëveshje qeveritare), huamarrësi/marrësi, agjencia e zbatimit të projektit dhe KfW-ja lidhin marrëveshjen e mëposhtme të huas, financimit dhe projektit.</w:t>
      </w:r>
    </w:p>
    <w:p w:rsidR="00EA72EE" w:rsidRPr="00E10155" w:rsidRDefault="00EA72EE" w:rsidP="00EA72EE">
      <w:pPr>
        <w:pStyle w:val="Paragrafi"/>
        <w:rPr>
          <w:sz w:val="12"/>
          <w:szCs w:val="21"/>
          <w:lang w:val="sq-AL"/>
        </w:rPr>
      </w:pPr>
    </w:p>
    <w:p w:rsidR="00EA72EE" w:rsidRPr="002C007C" w:rsidRDefault="00EA72EE" w:rsidP="00EA72EE">
      <w:pPr>
        <w:pStyle w:val="NeniNr"/>
        <w:rPr>
          <w:sz w:val="21"/>
          <w:szCs w:val="21"/>
        </w:rPr>
      </w:pPr>
      <w:r w:rsidRPr="002C007C">
        <w:rPr>
          <w:sz w:val="21"/>
          <w:szCs w:val="21"/>
        </w:rPr>
        <w:t>Neni 1</w:t>
      </w:r>
    </w:p>
    <w:p w:rsidR="00EA72EE" w:rsidRPr="002C007C" w:rsidRDefault="00EA72EE" w:rsidP="00EA72EE">
      <w:pPr>
        <w:pStyle w:val="NeniTitull"/>
        <w:rPr>
          <w:sz w:val="21"/>
          <w:szCs w:val="21"/>
        </w:rPr>
      </w:pPr>
      <w:r w:rsidRPr="002C007C">
        <w:rPr>
          <w:sz w:val="21"/>
          <w:szCs w:val="21"/>
        </w:rPr>
        <w:t>Shuma dhe qëllimi i huas</w:t>
      </w:r>
    </w:p>
    <w:p w:rsidR="00EA72EE" w:rsidRPr="00532B76" w:rsidRDefault="00EA72EE" w:rsidP="00EA72EE">
      <w:pPr>
        <w:pStyle w:val="Paragrafi"/>
        <w:rPr>
          <w:sz w:val="16"/>
          <w:szCs w:val="21"/>
          <w:lang w:val="sq-AL"/>
        </w:rPr>
      </w:pPr>
    </w:p>
    <w:p w:rsidR="00EA72EE" w:rsidRPr="002C007C" w:rsidRDefault="00EA72EE" w:rsidP="00EA72EE">
      <w:pPr>
        <w:pStyle w:val="Paragrafi"/>
        <w:rPr>
          <w:sz w:val="21"/>
          <w:szCs w:val="21"/>
          <w:lang w:val="sq-AL"/>
        </w:rPr>
      </w:pPr>
      <w:r w:rsidRPr="002C007C">
        <w:rPr>
          <w:sz w:val="21"/>
          <w:szCs w:val="21"/>
          <w:lang w:val="sq-AL"/>
        </w:rPr>
        <w:t>1.1 KfW-ja i jep huamarrësit/marrësit një hua që nuk i kalon 3,400,000.00 euro dhe një kontribut financiar që nuk i kalon 5,400,000.00. euro</w:t>
      </w:r>
      <w:r w:rsidR="00CC44DC">
        <w:rPr>
          <w:sz w:val="21"/>
          <w:szCs w:val="21"/>
          <w:lang w:val="sq-AL"/>
        </w:rPr>
        <w:t>.</w:t>
      </w:r>
    </w:p>
    <w:p w:rsidR="00EA72EE" w:rsidRPr="002C007C" w:rsidRDefault="00EA72EE" w:rsidP="00EA72EE">
      <w:pPr>
        <w:pStyle w:val="Paragrafi"/>
        <w:rPr>
          <w:sz w:val="21"/>
          <w:szCs w:val="21"/>
          <w:lang w:val="sq-AL"/>
        </w:rPr>
      </w:pPr>
      <w:r w:rsidRPr="002C007C">
        <w:rPr>
          <w:sz w:val="21"/>
          <w:szCs w:val="21"/>
          <w:lang w:val="sq-AL"/>
        </w:rPr>
        <w:t>Kontributi financiar nuk është i shlyeshëm, përveç kur parashikohet ndryshe në nenin 5.3.</w:t>
      </w:r>
    </w:p>
    <w:p w:rsidR="00EA72EE" w:rsidRPr="002C007C" w:rsidRDefault="00EA72EE" w:rsidP="00EA72EE">
      <w:pPr>
        <w:pStyle w:val="Paragrafi"/>
        <w:rPr>
          <w:sz w:val="21"/>
          <w:szCs w:val="21"/>
          <w:lang w:val="sq-AL"/>
        </w:rPr>
      </w:pPr>
      <w:r w:rsidRPr="002C007C">
        <w:rPr>
          <w:sz w:val="21"/>
          <w:szCs w:val="21"/>
          <w:lang w:val="sq-AL"/>
        </w:rPr>
        <w:t xml:space="preserve">1.2 Huamarrësi/marrësi e kanalizon huan dhe kontributin financiar plotësisht në agjencinë e zbatimit të programit, në pajtim me kushtet e parashikuara në nenin 2. Agjencia e zbatimit të projektit e </w:t>
      </w:r>
      <w:r w:rsidRPr="002C007C">
        <w:rPr>
          <w:sz w:val="21"/>
          <w:szCs w:val="21"/>
          <w:lang w:val="sq-AL"/>
        </w:rPr>
        <w:lastRenderedPageBreak/>
        <w:t>përdor huan dhe kontributin financiar ekskluzivisht për financimin e ndërtimit të një vendgrumbullimi mbeturinash sanitare, vendet e transferimit dhe mjediset për selinë e KRWM-së, të fazës së dytë të zbatimit të projektit “Menaxhimi i mbetjeve të ngurta në Juglindje të Shqipërisë”, si dhe për blerjen e pajisjeve të nevojshme të lëvizshme për operimin e vendgrumbullimit të mbeturinave, për transportin nga vendet e transferimit në gropën e mbetjeve, si dhe për pajisjet e mbledhjes dhe transportit për shërbimet bashkiake të mbledhjes së mbetjeve (projekti), dhe kryesisht për të paguar koston e shkëmbimit të huaj. Agjencia e zbatimit të projektit dhe KfW-ja përcaktojnë hollësitë e projektit dhe mallrat dhe shërbimet që do të financohen nga huaja dhe kontributi financiar me një marrëveshje të veçantë, e cila duhet të bihet dakord me huamarrësin/marrësin dhe Ministrinë e Punëve Publike dhe Transportit.</w:t>
      </w:r>
    </w:p>
    <w:p w:rsidR="00EA72EE" w:rsidRPr="002C007C" w:rsidRDefault="00EA72EE" w:rsidP="00EA72EE">
      <w:pPr>
        <w:pStyle w:val="Paragrafi"/>
        <w:rPr>
          <w:sz w:val="21"/>
          <w:szCs w:val="21"/>
          <w:lang w:val="sq-AL"/>
        </w:rPr>
      </w:pPr>
      <w:r w:rsidRPr="002C007C">
        <w:rPr>
          <w:sz w:val="21"/>
          <w:szCs w:val="21"/>
          <w:lang w:val="sq-AL"/>
        </w:rPr>
        <w:t>1.3 Tatimet dhe detyrimet e tjera publike që lindin nga huamarrësi/marrësi ose agjencia e zbatimit të projektit dhe detyrimet e importit nuk financohen nga huaja apo kontributi financiar.</w:t>
      </w:r>
    </w:p>
    <w:p w:rsidR="00EA72EE" w:rsidRPr="00805395" w:rsidRDefault="00EA72EE" w:rsidP="00EA72EE">
      <w:pPr>
        <w:pStyle w:val="Paragrafi"/>
        <w:rPr>
          <w:sz w:val="10"/>
          <w:szCs w:val="21"/>
          <w:lang w:val="sq-AL"/>
        </w:rPr>
      </w:pPr>
    </w:p>
    <w:p w:rsidR="00EA72EE" w:rsidRPr="002C007C" w:rsidRDefault="00EA72EE" w:rsidP="00EA72EE">
      <w:pPr>
        <w:pStyle w:val="NeniNr"/>
        <w:rPr>
          <w:sz w:val="21"/>
          <w:szCs w:val="21"/>
        </w:rPr>
      </w:pPr>
      <w:r w:rsidRPr="002C007C">
        <w:rPr>
          <w:sz w:val="21"/>
          <w:szCs w:val="21"/>
        </w:rPr>
        <w:t>Neni 2</w:t>
      </w:r>
    </w:p>
    <w:p w:rsidR="00EA72EE" w:rsidRPr="002C007C" w:rsidRDefault="00EA72EE" w:rsidP="00EA72EE">
      <w:pPr>
        <w:pStyle w:val="NeniTitull"/>
        <w:rPr>
          <w:sz w:val="21"/>
          <w:szCs w:val="21"/>
        </w:rPr>
      </w:pPr>
      <w:r w:rsidRPr="002C007C">
        <w:rPr>
          <w:sz w:val="21"/>
          <w:szCs w:val="21"/>
        </w:rPr>
        <w:t>Kanalizimi i huas dhe kontributit financiar tek agjencia e zbatimit të projektit</w:t>
      </w:r>
    </w:p>
    <w:p w:rsidR="00EA72EE" w:rsidRPr="00532B76" w:rsidRDefault="00EA72EE" w:rsidP="00EA72EE">
      <w:pPr>
        <w:pStyle w:val="Paragrafi"/>
        <w:rPr>
          <w:sz w:val="14"/>
          <w:szCs w:val="21"/>
          <w:lang w:val="sq-AL"/>
        </w:rPr>
      </w:pPr>
    </w:p>
    <w:p w:rsidR="00EA72EE" w:rsidRPr="002C007C" w:rsidRDefault="00EA72EE" w:rsidP="00EA72EE">
      <w:pPr>
        <w:pStyle w:val="Paragrafi"/>
        <w:rPr>
          <w:sz w:val="21"/>
          <w:szCs w:val="21"/>
          <w:lang w:val="sq-AL"/>
        </w:rPr>
      </w:pPr>
      <w:r w:rsidRPr="002C007C">
        <w:rPr>
          <w:sz w:val="21"/>
          <w:szCs w:val="21"/>
          <w:lang w:val="sq-AL"/>
        </w:rPr>
        <w:t xml:space="preserve">2.1 Huamarrësi/marrësi e kanalizon huan dhe kontributin financiar tek agjencia e zbatimit të projektit si një grant i pashlyeshëm në bazë të një marrëveshjeje të veçantë financimi. </w:t>
      </w:r>
    </w:p>
    <w:p w:rsidR="00EA72EE" w:rsidRPr="002C007C" w:rsidRDefault="00EA72EE" w:rsidP="00EA72EE">
      <w:pPr>
        <w:pStyle w:val="Paragrafi"/>
        <w:rPr>
          <w:sz w:val="21"/>
          <w:szCs w:val="21"/>
          <w:lang w:val="sq-AL"/>
        </w:rPr>
      </w:pPr>
      <w:r w:rsidRPr="002C007C">
        <w:rPr>
          <w:sz w:val="21"/>
          <w:szCs w:val="21"/>
          <w:lang w:val="sq-AL"/>
        </w:rPr>
        <w:t>2.2 Para disbursimit të parë nga huaja dhe kontributi financiar, huamarrësi/marrësi i dërgon KfW-së një kopje dhe përkthim të vërtetuar të marrëveshjes së specifikuar në nenin 2.1</w:t>
      </w:r>
      <w:r w:rsidR="00CC44DC">
        <w:rPr>
          <w:sz w:val="21"/>
          <w:szCs w:val="21"/>
          <w:lang w:val="sq-AL"/>
        </w:rPr>
        <w:t>.</w:t>
      </w:r>
    </w:p>
    <w:p w:rsidR="00EA72EE" w:rsidRPr="002C007C" w:rsidRDefault="00EA72EE" w:rsidP="00EA72EE">
      <w:pPr>
        <w:pStyle w:val="Paragrafi"/>
        <w:rPr>
          <w:sz w:val="21"/>
          <w:szCs w:val="21"/>
          <w:lang w:val="sq-AL"/>
        </w:rPr>
      </w:pPr>
      <w:r w:rsidRPr="002C007C">
        <w:rPr>
          <w:sz w:val="21"/>
          <w:szCs w:val="21"/>
          <w:lang w:val="sq-AL"/>
        </w:rPr>
        <w:t>2.3 Kanalizimi i huas dhe i kontributit financiar nuk përbën detyrim të agjencisë së zbatimit të projektit kundrejt KfW-së për detyrimet e pagesës sipas kësaj marrëveshjeje.</w:t>
      </w:r>
    </w:p>
    <w:p w:rsidR="00EA72EE" w:rsidRPr="00805395" w:rsidRDefault="00EA72EE" w:rsidP="00EA72EE">
      <w:pPr>
        <w:pStyle w:val="Paragrafi"/>
        <w:rPr>
          <w:sz w:val="10"/>
          <w:szCs w:val="21"/>
          <w:lang w:val="sq-AL"/>
        </w:rPr>
      </w:pPr>
    </w:p>
    <w:p w:rsidR="00EA72EE" w:rsidRPr="002C007C" w:rsidRDefault="00EA72EE" w:rsidP="00EA72EE">
      <w:pPr>
        <w:pStyle w:val="NeniNr"/>
        <w:rPr>
          <w:sz w:val="21"/>
          <w:szCs w:val="21"/>
        </w:rPr>
      </w:pPr>
      <w:r w:rsidRPr="002C007C">
        <w:rPr>
          <w:sz w:val="21"/>
          <w:szCs w:val="21"/>
        </w:rPr>
        <w:t>Neni 3</w:t>
      </w:r>
    </w:p>
    <w:p w:rsidR="00EA72EE" w:rsidRPr="002C007C" w:rsidRDefault="00EA72EE" w:rsidP="00EA72EE">
      <w:pPr>
        <w:pStyle w:val="NeniTitull"/>
        <w:rPr>
          <w:sz w:val="21"/>
          <w:szCs w:val="21"/>
        </w:rPr>
      </w:pPr>
      <w:r w:rsidRPr="002C007C">
        <w:rPr>
          <w:sz w:val="21"/>
          <w:szCs w:val="21"/>
        </w:rPr>
        <w:t>Disbursimi</w:t>
      </w:r>
    </w:p>
    <w:p w:rsidR="00EA72EE" w:rsidRPr="00532B76" w:rsidRDefault="00EA72EE" w:rsidP="00EA72EE">
      <w:pPr>
        <w:pStyle w:val="Paragrafi"/>
        <w:rPr>
          <w:sz w:val="18"/>
          <w:szCs w:val="21"/>
          <w:lang w:val="sq-AL"/>
        </w:rPr>
      </w:pPr>
    </w:p>
    <w:p w:rsidR="00EA72EE" w:rsidRPr="002C007C" w:rsidRDefault="00EA72EE" w:rsidP="00EA72EE">
      <w:pPr>
        <w:pStyle w:val="Paragrafi"/>
        <w:rPr>
          <w:sz w:val="21"/>
          <w:szCs w:val="21"/>
          <w:lang w:val="sq-AL"/>
        </w:rPr>
      </w:pPr>
      <w:r w:rsidRPr="002C007C">
        <w:rPr>
          <w:sz w:val="21"/>
          <w:szCs w:val="21"/>
          <w:lang w:val="sq-AL"/>
        </w:rPr>
        <w:t>3.1 KfW-ja e disburson huan dhe kontributin financiar në pajtim me progresin e projektit dhe me kërkesë të agjencisë së zbatimit të projektit. Nëpërmjet marrëveshjes së veçantë, agjencia e zbatimit të projektit dhe KfW-ja bien dakord për procedurën e disbursimit, veçanërisht për provat e vërtetimit që shumat e kërkuara të huas dhe fondet e disbursuara nga kontributi financiar janë përdorur për qëllimin e parashikuar. Marrëveshja e veçantë duhet të miratohet nga huamarrësi/marrësi dhe Ministria e Punëve Publike dhe Transportit.</w:t>
      </w:r>
    </w:p>
    <w:p w:rsidR="00EA72EE" w:rsidRPr="002C007C" w:rsidRDefault="00EA72EE" w:rsidP="00EA72EE">
      <w:pPr>
        <w:pStyle w:val="Paragrafi"/>
        <w:rPr>
          <w:sz w:val="21"/>
          <w:szCs w:val="21"/>
          <w:lang w:val="sq-AL"/>
        </w:rPr>
      </w:pPr>
      <w:r w:rsidRPr="002C007C">
        <w:rPr>
          <w:sz w:val="21"/>
          <w:szCs w:val="21"/>
          <w:lang w:val="sq-AL"/>
        </w:rPr>
        <w:t>3.2 KfW-ja ka të drejtën e refuzimit të bërjes së disbursimeve pas datës 31 dhjetor 2016.</w:t>
      </w:r>
    </w:p>
    <w:p w:rsidR="00EA72EE" w:rsidRPr="00532B76" w:rsidRDefault="00EA72EE" w:rsidP="00EA72EE">
      <w:pPr>
        <w:pStyle w:val="Paragrafi"/>
        <w:rPr>
          <w:sz w:val="16"/>
          <w:szCs w:val="21"/>
          <w:lang w:val="sq-AL"/>
        </w:rPr>
      </w:pPr>
    </w:p>
    <w:p w:rsidR="00EA72EE" w:rsidRPr="002C007C" w:rsidRDefault="00EA72EE" w:rsidP="00EA72EE">
      <w:pPr>
        <w:pStyle w:val="NeniNr"/>
        <w:rPr>
          <w:sz w:val="21"/>
          <w:szCs w:val="21"/>
        </w:rPr>
      </w:pPr>
      <w:r w:rsidRPr="002C007C">
        <w:rPr>
          <w:sz w:val="21"/>
          <w:szCs w:val="21"/>
        </w:rPr>
        <w:t>Neni 4</w:t>
      </w:r>
    </w:p>
    <w:p w:rsidR="00EA72EE" w:rsidRPr="002C007C" w:rsidRDefault="00EA72EE" w:rsidP="00EA72EE">
      <w:pPr>
        <w:pStyle w:val="NeniTitull"/>
        <w:rPr>
          <w:sz w:val="21"/>
          <w:szCs w:val="21"/>
        </w:rPr>
      </w:pPr>
      <w:r w:rsidRPr="002C007C">
        <w:rPr>
          <w:sz w:val="21"/>
          <w:szCs w:val="21"/>
        </w:rPr>
        <w:t>Tarifa e angazhimit, interesi dhe shlyerja e huas</w:t>
      </w:r>
    </w:p>
    <w:p w:rsidR="00EA72EE" w:rsidRPr="00532B76" w:rsidRDefault="00EA72EE" w:rsidP="00EA72EE">
      <w:pPr>
        <w:pStyle w:val="Paragrafi"/>
        <w:rPr>
          <w:sz w:val="16"/>
          <w:szCs w:val="21"/>
          <w:lang w:val="sq-AL"/>
        </w:rPr>
      </w:pPr>
    </w:p>
    <w:p w:rsidR="00EA72EE" w:rsidRPr="002C007C" w:rsidRDefault="00EA72EE" w:rsidP="00EA72EE">
      <w:pPr>
        <w:pStyle w:val="Paragrafi"/>
        <w:rPr>
          <w:sz w:val="21"/>
          <w:szCs w:val="21"/>
          <w:lang w:val="sq-AL"/>
        </w:rPr>
      </w:pPr>
      <w:r w:rsidRPr="002C007C">
        <w:rPr>
          <w:sz w:val="21"/>
          <w:szCs w:val="21"/>
          <w:lang w:val="sq-AL"/>
        </w:rPr>
        <w:t>4.1 Huamarrësi/marrësi paguan një tarifë angazhimi prej 1/4% në vit për shumat e padisbursuara të huas. Tarifa e angazhimit llogaritet për periudhën që fillon tre muaj pas nënshkrimit të kësaj marrëveshjeje dhe që përfundon në datën në të cilën debitohen disbursimet.</w:t>
      </w:r>
    </w:p>
    <w:p w:rsidR="00EA72EE" w:rsidRPr="002C007C" w:rsidRDefault="00EA72EE" w:rsidP="00EA72EE">
      <w:pPr>
        <w:pStyle w:val="Paragrafi"/>
        <w:rPr>
          <w:sz w:val="21"/>
          <w:szCs w:val="21"/>
          <w:lang w:val="sq-AL"/>
        </w:rPr>
      </w:pPr>
      <w:r w:rsidRPr="002C007C">
        <w:rPr>
          <w:sz w:val="21"/>
          <w:szCs w:val="21"/>
          <w:lang w:val="sq-AL"/>
        </w:rPr>
        <w:t>4.2 Huamarrësi/marrësi paguan interes për huan me normën prej 0.75% në vit. Interesi aplikohet nga datat në të cilat debitohen disbursimet deri në datat në të cilën kreditohen shlyerjet në llogarinë e KfW-së të specifikuar në nenin 4.9.</w:t>
      </w:r>
    </w:p>
    <w:p w:rsidR="00EA72EE" w:rsidRPr="002C007C" w:rsidRDefault="00EA72EE" w:rsidP="00EA72EE">
      <w:pPr>
        <w:pStyle w:val="Paragrafi"/>
        <w:rPr>
          <w:sz w:val="21"/>
          <w:szCs w:val="21"/>
          <w:lang w:val="sq-AL"/>
        </w:rPr>
      </w:pPr>
      <w:r w:rsidRPr="002C007C">
        <w:rPr>
          <w:sz w:val="21"/>
          <w:szCs w:val="21"/>
          <w:lang w:val="sq-AL"/>
        </w:rPr>
        <w:t>4.3 Huamarrësi/marrësi paguan tarifën e angazhimit, interesin dhe çdo interes për prapambetjet në pajtim me nenin 4.5, në çdo gjashtë muaj, më 30 qershor dhe më 30 dhjetor për gjysmën e vitit që mbaron në atë datë. Tarifa e parë e angazhimit bëhet e kërkueshme së bashku me pagesën e parë të interesit.</w:t>
      </w:r>
    </w:p>
    <w:p w:rsidR="00EA72EE" w:rsidRPr="00AB1CA9" w:rsidRDefault="00EA72EE" w:rsidP="00EA72EE">
      <w:pPr>
        <w:pStyle w:val="Paragrafi"/>
        <w:rPr>
          <w:lang w:val="sq-AL"/>
        </w:rPr>
      </w:pPr>
      <w:r w:rsidRPr="002C007C">
        <w:rPr>
          <w:sz w:val="21"/>
          <w:szCs w:val="21"/>
          <w:lang w:val="sq-AL"/>
        </w:rPr>
        <w:t>4.4 Huamarrësi/marrësi e shlyen huan si më poshtë:</w:t>
      </w:r>
    </w:p>
    <w:tbl>
      <w:tblPr>
        <w:tblW w:w="7114" w:type="dxa"/>
        <w:jc w:val="center"/>
        <w:tblCellMar>
          <w:left w:w="70" w:type="dxa"/>
          <w:right w:w="70" w:type="dxa"/>
        </w:tblCellMar>
        <w:tblLook w:val="0000" w:firstRow="0" w:lastRow="0" w:firstColumn="0" w:lastColumn="0" w:noHBand="0" w:noVBand="0"/>
      </w:tblPr>
      <w:tblGrid>
        <w:gridCol w:w="1620"/>
        <w:gridCol w:w="2200"/>
        <w:gridCol w:w="680"/>
        <w:gridCol w:w="1780"/>
        <w:gridCol w:w="834"/>
      </w:tblGrid>
      <w:tr w:rsidR="00EA72EE" w:rsidRPr="00E86C57" w:rsidTr="00057AB1">
        <w:trPr>
          <w:trHeight w:val="315"/>
          <w:jc w:val="center"/>
        </w:trPr>
        <w:tc>
          <w:tcPr>
            <w:tcW w:w="1620" w:type="dxa"/>
            <w:tcBorders>
              <w:top w:val="single" w:sz="4" w:space="0" w:color="auto"/>
              <w:left w:val="single" w:sz="4" w:space="0" w:color="auto"/>
              <w:bottom w:val="single" w:sz="4" w:space="0" w:color="auto"/>
              <w:right w:val="single" w:sz="4" w:space="0" w:color="auto"/>
            </w:tcBorders>
            <w:shd w:val="clear" w:color="auto" w:fill="C0C0C0"/>
            <w:noWrap/>
            <w:vAlign w:val="bottom"/>
          </w:tcPr>
          <w:p w:rsidR="00EA72EE" w:rsidRPr="00E86C57" w:rsidRDefault="00EA72EE" w:rsidP="00057AB1">
            <w:pPr>
              <w:pStyle w:val="Tabele"/>
              <w:jc w:val="center"/>
              <w:rPr>
                <w:b/>
                <w:sz w:val="18"/>
                <w:szCs w:val="18"/>
                <w:lang w:val="sq-AL"/>
              </w:rPr>
            </w:pPr>
            <w:r w:rsidRPr="00E86C57">
              <w:rPr>
                <w:b/>
                <w:sz w:val="18"/>
                <w:szCs w:val="18"/>
                <w:lang w:val="sq-AL"/>
              </w:rPr>
              <w:t>Kësti</w:t>
            </w:r>
          </w:p>
        </w:tc>
        <w:tc>
          <w:tcPr>
            <w:tcW w:w="2200" w:type="dxa"/>
            <w:tcBorders>
              <w:top w:val="single" w:sz="4" w:space="0" w:color="auto"/>
              <w:left w:val="nil"/>
              <w:bottom w:val="single" w:sz="4" w:space="0" w:color="auto"/>
              <w:right w:val="single" w:sz="4" w:space="0" w:color="auto"/>
            </w:tcBorders>
            <w:shd w:val="clear" w:color="auto" w:fill="C0C0C0"/>
            <w:noWrap/>
            <w:vAlign w:val="bottom"/>
          </w:tcPr>
          <w:p w:rsidR="00EA72EE" w:rsidRPr="00E86C57" w:rsidRDefault="00EA72EE" w:rsidP="00057AB1">
            <w:pPr>
              <w:pStyle w:val="Tabele"/>
              <w:jc w:val="center"/>
              <w:rPr>
                <w:b/>
                <w:sz w:val="18"/>
                <w:szCs w:val="18"/>
                <w:lang w:val="sq-AL"/>
              </w:rPr>
            </w:pPr>
            <w:r w:rsidRPr="00E86C57">
              <w:rPr>
                <w:b/>
                <w:sz w:val="18"/>
                <w:szCs w:val="18"/>
                <w:lang w:val="sq-AL"/>
              </w:rPr>
              <w:t>Datë</w:t>
            </w:r>
          </w:p>
        </w:tc>
        <w:tc>
          <w:tcPr>
            <w:tcW w:w="680" w:type="dxa"/>
            <w:tcBorders>
              <w:top w:val="single" w:sz="4" w:space="0" w:color="auto"/>
              <w:left w:val="nil"/>
              <w:bottom w:val="single" w:sz="4" w:space="0" w:color="auto"/>
              <w:right w:val="single" w:sz="4" w:space="0" w:color="auto"/>
            </w:tcBorders>
            <w:shd w:val="clear" w:color="auto" w:fill="C0C0C0"/>
            <w:noWrap/>
            <w:vAlign w:val="bottom"/>
          </w:tcPr>
          <w:p w:rsidR="00EA72EE" w:rsidRPr="00E86C57" w:rsidRDefault="00EA72EE" w:rsidP="00057AB1">
            <w:pPr>
              <w:pStyle w:val="Tabele"/>
              <w:jc w:val="center"/>
              <w:rPr>
                <w:b/>
                <w:sz w:val="18"/>
                <w:szCs w:val="18"/>
                <w:lang w:val="sq-AL"/>
              </w:rPr>
            </w:pPr>
          </w:p>
        </w:tc>
        <w:tc>
          <w:tcPr>
            <w:tcW w:w="1780" w:type="dxa"/>
            <w:tcBorders>
              <w:top w:val="single" w:sz="4" w:space="0" w:color="auto"/>
              <w:left w:val="nil"/>
              <w:bottom w:val="single" w:sz="4" w:space="0" w:color="auto"/>
              <w:right w:val="single" w:sz="4" w:space="0" w:color="auto"/>
            </w:tcBorders>
            <w:shd w:val="clear" w:color="auto" w:fill="C0C0C0"/>
            <w:noWrap/>
            <w:vAlign w:val="bottom"/>
          </w:tcPr>
          <w:p w:rsidR="00EA72EE" w:rsidRPr="00E86C57" w:rsidRDefault="00EA72EE" w:rsidP="00057AB1">
            <w:pPr>
              <w:pStyle w:val="Tabele"/>
              <w:jc w:val="center"/>
              <w:rPr>
                <w:b/>
                <w:sz w:val="18"/>
                <w:szCs w:val="18"/>
                <w:lang w:val="sq-AL"/>
              </w:rPr>
            </w:pPr>
            <w:r w:rsidRPr="00E86C57">
              <w:rPr>
                <w:b/>
                <w:sz w:val="18"/>
                <w:szCs w:val="18"/>
                <w:lang w:val="sq-AL"/>
              </w:rPr>
              <w:t>Shuma</w:t>
            </w:r>
          </w:p>
        </w:tc>
        <w:tc>
          <w:tcPr>
            <w:tcW w:w="834" w:type="dxa"/>
            <w:tcBorders>
              <w:top w:val="single" w:sz="4" w:space="0" w:color="auto"/>
              <w:left w:val="nil"/>
              <w:bottom w:val="nil"/>
              <w:right w:val="single" w:sz="4" w:space="0" w:color="auto"/>
            </w:tcBorders>
            <w:shd w:val="clear" w:color="auto" w:fill="C0C0C0"/>
            <w:noWrap/>
            <w:vAlign w:val="bottom"/>
          </w:tcPr>
          <w:p w:rsidR="00EA72EE" w:rsidRPr="00E86C57" w:rsidRDefault="00EA72EE" w:rsidP="00057AB1">
            <w:pPr>
              <w:pStyle w:val="Tabele"/>
              <w:jc w:val="center"/>
              <w:rPr>
                <w:b/>
                <w:sz w:val="18"/>
                <w:szCs w:val="18"/>
                <w:lang w:val="sq-AL"/>
              </w:rPr>
            </w:pPr>
          </w:p>
        </w:tc>
      </w:tr>
      <w:tr w:rsidR="00EA72EE" w:rsidRPr="00E86C57" w:rsidTr="00805395">
        <w:trPr>
          <w:trHeight w:val="219"/>
          <w:jc w:val="center"/>
        </w:trPr>
        <w:tc>
          <w:tcPr>
            <w:tcW w:w="1620" w:type="dxa"/>
            <w:tcBorders>
              <w:top w:val="nil"/>
              <w:left w:val="single" w:sz="4" w:space="0" w:color="auto"/>
              <w:bottom w:val="single" w:sz="4" w:space="0" w:color="auto"/>
              <w:right w:val="single" w:sz="4" w:space="0" w:color="auto"/>
            </w:tcBorders>
            <w:shd w:val="clear" w:color="auto" w:fill="auto"/>
            <w:noWrap/>
            <w:vAlign w:val="bottom"/>
          </w:tcPr>
          <w:p w:rsidR="00EA72EE" w:rsidRPr="00E86C57" w:rsidRDefault="00EA72EE" w:rsidP="00057AB1">
            <w:pPr>
              <w:pStyle w:val="Tabele"/>
              <w:jc w:val="right"/>
              <w:rPr>
                <w:sz w:val="18"/>
                <w:szCs w:val="18"/>
                <w:lang w:val="sq-AL"/>
              </w:rPr>
            </w:pPr>
            <w:r w:rsidRPr="00E86C57">
              <w:rPr>
                <w:sz w:val="18"/>
                <w:szCs w:val="18"/>
                <w:lang w:val="sq-AL"/>
              </w:rPr>
              <w:t xml:space="preserve">1 </w:t>
            </w:r>
          </w:p>
        </w:tc>
        <w:tc>
          <w:tcPr>
            <w:tcW w:w="2200" w:type="dxa"/>
            <w:tcBorders>
              <w:top w:val="nil"/>
              <w:left w:val="nil"/>
              <w:bottom w:val="single" w:sz="4" w:space="0" w:color="auto"/>
              <w:right w:val="single" w:sz="4" w:space="0" w:color="auto"/>
            </w:tcBorders>
            <w:shd w:val="clear" w:color="auto" w:fill="auto"/>
            <w:noWrap/>
            <w:vAlign w:val="bottom"/>
          </w:tcPr>
          <w:p w:rsidR="00EA72EE" w:rsidRPr="00E86C57" w:rsidRDefault="00EA72EE" w:rsidP="00057AB1">
            <w:pPr>
              <w:pStyle w:val="Tabele"/>
              <w:jc w:val="center"/>
              <w:rPr>
                <w:sz w:val="18"/>
                <w:szCs w:val="18"/>
                <w:lang w:val="sq-AL"/>
              </w:rPr>
            </w:pPr>
            <w:r w:rsidRPr="00E86C57">
              <w:rPr>
                <w:sz w:val="18"/>
                <w:szCs w:val="18"/>
                <w:lang w:val="sq-AL"/>
              </w:rPr>
              <w:t>30 qershor</w:t>
            </w:r>
          </w:p>
        </w:tc>
        <w:tc>
          <w:tcPr>
            <w:tcW w:w="680" w:type="dxa"/>
            <w:tcBorders>
              <w:top w:val="nil"/>
              <w:left w:val="nil"/>
              <w:bottom w:val="single" w:sz="4" w:space="0" w:color="auto"/>
              <w:right w:val="single" w:sz="4" w:space="0" w:color="auto"/>
            </w:tcBorders>
            <w:shd w:val="clear" w:color="auto" w:fill="auto"/>
            <w:noWrap/>
            <w:vAlign w:val="bottom"/>
          </w:tcPr>
          <w:p w:rsidR="00EA72EE" w:rsidRPr="00E86C57" w:rsidRDefault="00EA72EE" w:rsidP="00057AB1">
            <w:pPr>
              <w:pStyle w:val="Tabele"/>
              <w:jc w:val="right"/>
              <w:rPr>
                <w:sz w:val="18"/>
                <w:szCs w:val="18"/>
                <w:lang w:val="sq-AL"/>
              </w:rPr>
            </w:pPr>
            <w:r w:rsidRPr="00E86C57">
              <w:rPr>
                <w:sz w:val="18"/>
                <w:szCs w:val="18"/>
                <w:lang w:val="sq-AL"/>
              </w:rPr>
              <w:t>2023</w:t>
            </w:r>
          </w:p>
        </w:tc>
        <w:tc>
          <w:tcPr>
            <w:tcW w:w="1780" w:type="dxa"/>
            <w:tcBorders>
              <w:top w:val="nil"/>
              <w:left w:val="nil"/>
              <w:bottom w:val="single" w:sz="4" w:space="0" w:color="auto"/>
              <w:right w:val="single" w:sz="4" w:space="0" w:color="auto"/>
            </w:tcBorders>
            <w:shd w:val="clear" w:color="auto" w:fill="auto"/>
            <w:noWrap/>
            <w:vAlign w:val="bottom"/>
          </w:tcPr>
          <w:p w:rsidR="00EA72EE" w:rsidRPr="00E86C57" w:rsidRDefault="00EA72EE" w:rsidP="00057AB1">
            <w:pPr>
              <w:pStyle w:val="Tabele"/>
              <w:jc w:val="right"/>
              <w:rPr>
                <w:sz w:val="18"/>
                <w:szCs w:val="18"/>
                <w:lang w:val="sq-AL"/>
              </w:rPr>
            </w:pPr>
            <w:bookmarkStart w:id="1" w:name="RANGE!D4"/>
            <w:r w:rsidRPr="00E86C57">
              <w:rPr>
                <w:sz w:val="18"/>
                <w:szCs w:val="18"/>
                <w:lang w:val="sq-AL"/>
              </w:rPr>
              <w:t xml:space="preserve">56.000,00 </w:t>
            </w:r>
            <w:bookmarkEnd w:id="1"/>
          </w:p>
        </w:tc>
        <w:tc>
          <w:tcPr>
            <w:tcW w:w="834" w:type="dxa"/>
            <w:tcBorders>
              <w:top w:val="nil"/>
              <w:left w:val="nil"/>
              <w:bottom w:val="single" w:sz="4" w:space="0" w:color="auto"/>
              <w:right w:val="single" w:sz="4" w:space="0" w:color="auto"/>
            </w:tcBorders>
            <w:shd w:val="clear" w:color="auto" w:fill="auto"/>
            <w:noWrap/>
            <w:vAlign w:val="bottom"/>
          </w:tcPr>
          <w:p w:rsidR="00EA72EE" w:rsidRPr="00E86C57" w:rsidRDefault="00EA72EE" w:rsidP="00057AB1">
            <w:pPr>
              <w:pStyle w:val="Tabele"/>
              <w:jc w:val="right"/>
              <w:rPr>
                <w:sz w:val="18"/>
                <w:szCs w:val="18"/>
                <w:lang w:val="sq-AL"/>
              </w:rPr>
            </w:pPr>
            <w:r w:rsidRPr="00E86C57">
              <w:rPr>
                <w:sz w:val="18"/>
                <w:szCs w:val="18"/>
                <w:lang w:val="sq-AL"/>
              </w:rPr>
              <w:t>euro</w:t>
            </w:r>
          </w:p>
        </w:tc>
      </w:tr>
      <w:tr w:rsidR="00EA72EE" w:rsidRPr="00E86C57" w:rsidTr="00D81C23">
        <w:trPr>
          <w:trHeight w:val="121"/>
          <w:jc w:val="center"/>
        </w:trPr>
        <w:tc>
          <w:tcPr>
            <w:tcW w:w="1620" w:type="dxa"/>
            <w:tcBorders>
              <w:top w:val="nil"/>
              <w:left w:val="single" w:sz="4" w:space="0" w:color="auto"/>
              <w:bottom w:val="single" w:sz="4" w:space="0" w:color="auto"/>
              <w:right w:val="single" w:sz="4" w:space="0" w:color="auto"/>
            </w:tcBorders>
            <w:shd w:val="clear" w:color="auto" w:fill="auto"/>
            <w:noWrap/>
            <w:vAlign w:val="bottom"/>
          </w:tcPr>
          <w:p w:rsidR="00EA72EE" w:rsidRPr="00E86C57" w:rsidRDefault="00EA72EE" w:rsidP="00057AB1">
            <w:pPr>
              <w:pStyle w:val="Tabele"/>
              <w:jc w:val="right"/>
              <w:rPr>
                <w:sz w:val="18"/>
                <w:szCs w:val="18"/>
                <w:lang w:val="sq-AL"/>
              </w:rPr>
            </w:pPr>
            <w:r w:rsidRPr="00E86C57">
              <w:rPr>
                <w:sz w:val="18"/>
                <w:szCs w:val="18"/>
                <w:lang w:val="sq-AL"/>
              </w:rPr>
              <w:t xml:space="preserve">2 </w:t>
            </w:r>
          </w:p>
        </w:tc>
        <w:tc>
          <w:tcPr>
            <w:tcW w:w="2200" w:type="dxa"/>
            <w:tcBorders>
              <w:top w:val="nil"/>
              <w:left w:val="nil"/>
              <w:bottom w:val="single" w:sz="4" w:space="0" w:color="auto"/>
              <w:right w:val="single" w:sz="4" w:space="0" w:color="auto"/>
            </w:tcBorders>
            <w:shd w:val="clear" w:color="auto" w:fill="auto"/>
            <w:noWrap/>
            <w:vAlign w:val="bottom"/>
          </w:tcPr>
          <w:p w:rsidR="00EA72EE" w:rsidRPr="00E86C57" w:rsidRDefault="00EA72EE" w:rsidP="00057AB1">
            <w:pPr>
              <w:pStyle w:val="Tabele"/>
              <w:jc w:val="center"/>
              <w:rPr>
                <w:sz w:val="18"/>
                <w:szCs w:val="18"/>
                <w:lang w:val="sq-AL"/>
              </w:rPr>
            </w:pPr>
            <w:r w:rsidRPr="00E86C57">
              <w:rPr>
                <w:sz w:val="18"/>
                <w:szCs w:val="18"/>
                <w:lang w:val="sq-AL"/>
              </w:rPr>
              <w:t>30 dhjetor</w:t>
            </w:r>
          </w:p>
        </w:tc>
        <w:tc>
          <w:tcPr>
            <w:tcW w:w="680" w:type="dxa"/>
            <w:tcBorders>
              <w:top w:val="nil"/>
              <w:left w:val="nil"/>
              <w:bottom w:val="single" w:sz="4" w:space="0" w:color="auto"/>
              <w:right w:val="single" w:sz="4" w:space="0" w:color="auto"/>
            </w:tcBorders>
            <w:shd w:val="clear" w:color="auto" w:fill="auto"/>
            <w:noWrap/>
            <w:vAlign w:val="bottom"/>
          </w:tcPr>
          <w:p w:rsidR="00EA72EE" w:rsidRPr="00E86C57" w:rsidRDefault="00EA72EE" w:rsidP="00057AB1">
            <w:pPr>
              <w:pStyle w:val="Tabele"/>
              <w:jc w:val="right"/>
              <w:rPr>
                <w:sz w:val="18"/>
                <w:szCs w:val="18"/>
                <w:lang w:val="sq-AL"/>
              </w:rPr>
            </w:pPr>
            <w:r w:rsidRPr="00E86C57">
              <w:rPr>
                <w:sz w:val="18"/>
                <w:szCs w:val="18"/>
                <w:lang w:val="sq-AL"/>
              </w:rPr>
              <w:t>2023</w:t>
            </w:r>
          </w:p>
        </w:tc>
        <w:tc>
          <w:tcPr>
            <w:tcW w:w="1780" w:type="dxa"/>
            <w:tcBorders>
              <w:top w:val="nil"/>
              <w:left w:val="nil"/>
              <w:bottom w:val="single" w:sz="4" w:space="0" w:color="auto"/>
              <w:right w:val="single" w:sz="4" w:space="0" w:color="auto"/>
            </w:tcBorders>
            <w:shd w:val="clear" w:color="auto" w:fill="auto"/>
            <w:noWrap/>
            <w:vAlign w:val="bottom"/>
          </w:tcPr>
          <w:p w:rsidR="00EA72EE" w:rsidRPr="00E86C57" w:rsidRDefault="00EA72EE" w:rsidP="00057AB1">
            <w:pPr>
              <w:pStyle w:val="Tabele"/>
              <w:jc w:val="right"/>
              <w:rPr>
                <w:sz w:val="18"/>
                <w:szCs w:val="18"/>
                <w:lang w:val="sq-AL"/>
              </w:rPr>
            </w:pPr>
            <w:r w:rsidRPr="00E86C57">
              <w:rPr>
                <w:sz w:val="18"/>
                <w:szCs w:val="18"/>
                <w:lang w:val="sq-AL"/>
              </w:rPr>
              <w:t xml:space="preserve">56.000,00 </w:t>
            </w:r>
          </w:p>
        </w:tc>
        <w:tc>
          <w:tcPr>
            <w:tcW w:w="834" w:type="dxa"/>
            <w:tcBorders>
              <w:top w:val="nil"/>
              <w:left w:val="nil"/>
              <w:bottom w:val="single" w:sz="4" w:space="0" w:color="auto"/>
              <w:right w:val="single" w:sz="4" w:space="0" w:color="auto"/>
            </w:tcBorders>
            <w:shd w:val="clear" w:color="auto" w:fill="auto"/>
            <w:noWrap/>
            <w:vAlign w:val="bottom"/>
          </w:tcPr>
          <w:p w:rsidR="00EA72EE" w:rsidRPr="00E86C57" w:rsidRDefault="00EA72EE" w:rsidP="00057AB1">
            <w:pPr>
              <w:pStyle w:val="Tabele"/>
              <w:jc w:val="right"/>
              <w:rPr>
                <w:sz w:val="18"/>
                <w:szCs w:val="18"/>
                <w:lang w:val="sq-AL"/>
              </w:rPr>
            </w:pPr>
            <w:r w:rsidRPr="00E86C57">
              <w:rPr>
                <w:sz w:val="18"/>
                <w:szCs w:val="18"/>
                <w:lang w:val="sq-AL"/>
              </w:rPr>
              <w:t>euro</w:t>
            </w:r>
          </w:p>
        </w:tc>
      </w:tr>
      <w:tr w:rsidR="00EA72EE" w:rsidRPr="00E86C57" w:rsidTr="00E10155">
        <w:trPr>
          <w:trHeight w:val="181"/>
          <w:jc w:val="center"/>
        </w:trPr>
        <w:tc>
          <w:tcPr>
            <w:tcW w:w="1620" w:type="dxa"/>
            <w:tcBorders>
              <w:top w:val="nil"/>
              <w:left w:val="single" w:sz="4" w:space="0" w:color="auto"/>
              <w:bottom w:val="single" w:sz="4" w:space="0" w:color="auto"/>
              <w:right w:val="single" w:sz="4" w:space="0" w:color="auto"/>
            </w:tcBorders>
            <w:shd w:val="clear" w:color="auto" w:fill="auto"/>
            <w:noWrap/>
            <w:vAlign w:val="bottom"/>
          </w:tcPr>
          <w:p w:rsidR="00EA72EE" w:rsidRPr="00E86C57" w:rsidRDefault="00EA72EE" w:rsidP="00057AB1">
            <w:pPr>
              <w:pStyle w:val="Tabele"/>
              <w:jc w:val="right"/>
              <w:rPr>
                <w:sz w:val="18"/>
                <w:szCs w:val="18"/>
                <w:lang w:val="sq-AL"/>
              </w:rPr>
            </w:pPr>
            <w:r w:rsidRPr="00E86C57">
              <w:rPr>
                <w:sz w:val="18"/>
                <w:szCs w:val="18"/>
                <w:lang w:val="sq-AL"/>
              </w:rPr>
              <w:t xml:space="preserve">3 </w:t>
            </w:r>
          </w:p>
        </w:tc>
        <w:tc>
          <w:tcPr>
            <w:tcW w:w="2200" w:type="dxa"/>
            <w:tcBorders>
              <w:top w:val="nil"/>
              <w:left w:val="nil"/>
              <w:bottom w:val="single" w:sz="4" w:space="0" w:color="auto"/>
              <w:right w:val="single" w:sz="4" w:space="0" w:color="auto"/>
            </w:tcBorders>
            <w:shd w:val="clear" w:color="auto" w:fill="auto"/>
            <w:noWrap/>
            <w:vAlign w:val="bottom"/>
          </w:tcPr>
          <w:p w:rsidR="00EA72EE" w:rsidRPr="00E86C57" w:rsidRDefault="00EA72EE" w:rsidP="00057AB1">
            <w:pPr>
              <w:pStyle w:val="Tabele"/>
              <w:jc w:val="center"/>
              <w:rPr>
                <w:sz w:val="18"/>
                <w:szCs w:val="18"/>
                <w:lang w:val="sq-AL"/>
              </w:rPr>
            </w:pPr>
            <w:r w:rsidRPr="00E86C57">
              <w:rPr>
                <w:sz w:val="18"/>
                <w:szCs w:val="18"/>
                <w:lang w:val="sq-AL"/>
              </w:rPr>
              <w:t>30 qershor</w:t>
            </w:r>
          </w:p>
        </w:tc>
        <w:tc>
          <w:tcPr>
            <w:tcW w:w="680" w:type="dxa"/>
            <w:tcBorders>
              <w:top w:val="nil"/>
              <w:left w:val="nil"/>
              <w:bottom w:val="single" w:sz="4" w:space="0" w:color="auto"/>
              <w:right w:val="single" w:sz="4" w:space="0" w:color="auto"/>
            </w:tcBorders>
            <w:shd w:val="clear" w:color="auto" w:fill="auto"/>
            <w:noWrap/>
            <w:vAlign w:val="bottom"/>
          </w:tcPr>
          <w:p w:rsidR="00EA72EE" w:rsidRPr="00E86C57" w:rsidRDefault="00EA72EE" w:rsidP="00057AB1">
            <w:pPr>
              <w:pStyle w:val="Tabele"/>
              <w:jc w:val="right"/>
              <w:rPr>
                <w:sz w:val="18"/>
                <w:szCs w:val="18"/>
                <w:lang w:val="sq-AL"/>
              </w:rPr>
            </w:pPr>
            <w:r w:rsidRPr="00E86C57">
              <w:rPr>
                <w:sz w:val="18"/>
                <w:szCs w:val="18"/>
                <w:lang w:val="sq-AL"/>
              </w:rPr>
              <w:t>2024</w:t>
            </w:r>
          </w:p>
        </w:tc>
        <w:tc>
          <w:tcPr>
            <w:tcW w:w="1780" w:type="dxa"/>
            <w:tcBorders>
              <w:top w:val="nil"/>
              <w:left w:val="nil"/>
              <w:bottom w:val="single" w:sz="4" w:space="0" w:color="auto"/>
              <w:right w:val="single" w:sz="4" w:space="0" w:color="auto"/>
            </w:tcBorders>
            <w:shd w:val="clear" w:color="auto" w:fill="auto"/>
            <w:noWrap/>
            <w:vAlign w:val="bottom"/>
          </w:tcPr>
          <w:p w:rsidR="00EA72EE" w:rsidRPr="00E86C57" w:rsidRDefault="00EA72EE" w:rsidP="00057AB1">
            <w:pPr>
              <w:pStyle w:val="Tabele"/>
              <w:jc w:val="right"/>
              <w:rPr>
                <w:sz w:val="18"/>
                <w:szCs w:val="18"/>
                <w:lang w:val="sq-AL"/>
              </w:rPr>
            </w:pPr>
            <w:r w:rsidRPr="00E86C57">
              <w:rPr>
                <w:sz w:val="18"/>
                <w:szCs w:val="18"/>
                <w:lang w:val="sq-AL"/>
              </w:rPr>
              <w:t xml:space="preserve">56.000,00 </w:t>
            </w:r>
          </w:p>
        </w:tc>
        <w:tc>
          <w:tcPr>
            <w:tcW w:w="834" w:type="dxa"/>
            <w:tcBorders>
              <w:top w:val="nil"/>
              <w:left w:val="nil"/>
              <w:bottom w:val="single" w:sz="4" w:space="0" w:color="auto"/>
              <w:right w:val="single" w:sz="4" w:space="0" w:color="auto"/>
            </w:tcBorders>
            <w:shd w:val="clear" w:color="auto" w:fill="auto"/>
            <w:noWrap/>
            <w:vAlign w:val="bottom"/>
          </w:tcPr>
          <w:p w:rsidR="00EA72EE" w:rsidRPr="00E86C57" w:rsidRDefault="00EA72EE" w:rsidP="00057AB1">
            <w:pPr>
              <w:pStyle w:val="Tabele"/>
              <w:jc w:val="right"/>
              <w:rPr>
                <w:sz w:val="18"/>
                <w:szCs w:val="18"/>
                <w:lang w:val="sq-AL"/>
              </w:rPr>
            </w:pPr>
            <w:r w:rsidRPr="00E86C57">
              <w:rPr>
                <w:sz w:val="18"/>
                <w:szCs w:val="18"/>
                <w:lang w:val="sq-AL"/>
              </w:rPr>
              <w:t>euro</w:t>
            </w:r>
          </w:p>
        </w:tc>
      </w:tr>
      <w:tr w:rsidR="00EA72EE" w:rsidRPr="00E86C57" w:rsidTr="00E10155">
        <w:trPr>
          <w:trHeight w:val="242"/>
          <w:jc w:val="center"/>
        </w:trPr>
        <w:tc>
          <w:tcPr>
            <w:tcW w:w="16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A72EE" w:rsidRPr="00E86C57" w:rsidRDefault="00EA72EE" w:rsidP="00057AB1">
            <w:pPr>
              <w:pStyle w:val="Tabele"/>
              <w:jc w:val="right"/>
              <w:rPr>
                <w:sz w:val="18"/>
                <w:szCs w:val="18"/>
                <w:lang w:val="sq-AL"/>
              </w:rPr>
            </w:pPr>
            <w:r w:rsidRPr="00E86C57">
              <w:rPr>
                <w:sz w:val="18"/>
                <w:szCs w:val="18"/>
                <w:lang w:val="sq-AL"/>
              </w:rPr>
              <w:t xml:space="preserve">4 </w:t>
            </w:r>
          </w:p>
        </w:tc>
        <w:tc>
          <w:tcPr>
            <w:tcW w:w="220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A72EE" w:rsidRPr="00E86C57" w:rsidRDefault="00EA72EE" w:rsidP="00057AB1">
            <w:pPr>
              <w:pStyle w:val="Tabele"/>
              <w:jc w:val="center"/>
              <w:rPr>
                <w:sz w:val="18"/>
                <w:szCs w:val="18"/>
                <w:lang w:val="sq-AL"/>
              </w:rPr>
            </w:pPr>
            <w:r w:rsidRPr="00E86C57">
              <w:rPr>
                <w:sz w:val="18"/>
                <w:szCs w:val="18"/>
                <w:lang w:val="sq-AL"/>
              </w:rPr>
              <w:t>30 dhjetor</w:t>
            </w:r>
          </w:p>
        </w:tc>
        <w:tc>
          <w:tcPr>
            <w:tcW w:w="6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A72EE" w:rsidRPr="00E86C57" w:rsidRDefault="00EA72EE" w:rsidP="00057AB1">
            <w:pPr>
              <w:pStyle w:val="Tabele"/>
              <w:jc w:val="right"/>
              <w:rPr>
                <w:sz w:val="18"/>
                <w:szCs w:val="18"/>
                <w:lang w:val="sq-AL"/>
              </w:rPr>
            </w:pPr>
            <w:r w:rsidRPr="00E86C57">
              <w:rPr>
                <w:sz w:val="18"/>
                <w:szCs w:val="18"/>
                <w:lang w:val="sq-AL"/>
              </w:rPr>
              <w:t>2024</w:t>
            </w:r>
          </w:p>
        </w:tc>
        <w:tc>
          <w:tcPr>
            <w:tcW w:w="17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A72EE" w:rsidRPr="00E86C57" w:rsidRDefault="00EA72EE" w:rsidP="00057AB1">
            <w:pPr>
              <w:pStyle w:val="Tabele"/>
              <w:jc w:val="right"/>
              <w:rPr>
                <w:sz w:val="18"/>
                <w:szCs w:val="18"/>
                <w:lang w:val="sq-AL"/>
              </w:rPr>
            </w:pPr>
            <w:r w:rsidRPr="00E86C57">
              <w:rPr>
                <w:sz w:val="18"/>
                <w:szCs w:val="18"/>
                <w:lang w:val="sq-AL"/>
              </w:rPr>
              <w:t xml:space="preserve">56.000,00 </w:t>
            </w:r>
          </w:p>
        </w:tc>
        <w:tc>
          <w:tcPr>
            <w:tcW w:w="834" w:type="dxa"/>
            <w:tcBorders>
              <w:top w:val="single" w:sz="4" w:space="0" w:color="auto"/>
              <w:left w:val="single" w:sz="4" w:space="0" w:color="auto"/>
              <w:bottom w:val="single" w:sz="4" w:space="0" w:color="auto"/>
              <w:right w:val="single" w:sz="4" w:space="0" w:color="auto"/>
            </w:tcBorders>
            <w:shd w:val="clear" w:color="auto" w:fill="auto"/>
            <w:noWrap/>
            <w:vAlign w:val="bottom"/>
          </w:tcPr>
          <w:p w:rsidR="00EA72EE" w:rsidRPr="00E86C57" w:rsidRDefault="00EA72EE" w:rsidP="00057AB1">
            <w:pPr>
              <w:pStyle w:val="Tabele"/>
              <w:jc w:val="right"/>
              <w:rPr>
                <w:sz w:val="18"/>
                <w:szCs w:val="18"/>
                <w:lang w:val="sq-AL"/>
              </w:rPr>
            </w:pPr>
            <w:r w:rsidRPr="00E86C57">
              <w:rPr>
                <w:sz w:val="18"/>
                <w:szCs w:val="18"/>
                <w:lang w:val="sq-AL"/>
              </w:rPr>
              <w:t>euro</w:t>
            </w:r>
          </w:p>
        </w:tc>
      </w:tr>
      <w:tr w:rsidR="00EA72EE" w:rsidRPr="00E86C57" w:rsidTr="00E10155">
        <w:trPr>
          <w:trHeight w:val="117"/>
          <w:jc w:val="center"/>
        </w:trPr>
        <w:tc>
          <w:tcPr>
            <w:tcW w:w="16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A72EE" w:rsidRPr="00E86C57" w:rsidRDefault="00EA72EE" w:rsidP="00057AB1">
            <w:pPr>
              <w:pStyle w:val="Tabele"/>
              <w:jc w:val="right"/>
              <w:rPr>
                <w:sz w:val="18"/>
                <w:szCs w:val="18"/>
                <w:lang w:val="sq-AL"/>
              </w:rPr>
            </w:pPr>
            <w:r w:rsidRPr="00E86C57">
              <w:rPr>
                <w:sz w:val="18"/>
                <w:szCs w:val="18"/>
                <w:lang w:val="sq-AL"/>
              </w:rPr>
              <w:t xml:space="preserve">5 </w:t>
            </w:r>
          </w:p>
        </w:tc>
        <w:tc>
          <w:tcPr>
            <w:tcW w:w="220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A72EE" w:rsidRPr="00E86C57" w:rsidRDefault="00EA72EE" w:rsidP="00057AB1">
            <w:pPr>
              <w:pStyle w:val="Tabele"/>
              <w:jc w:val="center"/>
              <w:rPr>
                <w:sz w:val="18"/>
                <w:szCs w:val="18"/>
                <w:lang w:val="sq-AL"/>
              </w:rPr>
            </w:pPr>
            <w:r w:rsidRPr="00E86C57">
              <w:rPr>
                <w:sz w:val="18"/>
                <w:szCs w:val="18"/>
                <w:lang w:val="sq-AL"/>
              </w:rPr>
              <w:t>30 qershor</w:t>
            </w:r>
          </w:p>
        </w:tc>
        <w:tc>
          <w:tcPr>
            <w:tcW w:w="6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A72EE" w:rsidRPr="00E86C57" w:rsidRDefault="00EA72EE" w:rsidP="00057AB1">
            <w:pPr>
              <w:pStyle w:val="Tabele"/>
              <w:jc w:val="right"/>
              <w:rPr>
                <w:sz w:val="18"/>
                <w:szCs w:val="18"/>
                <w:lang w:val="sq-AL"/>
              </w:rPr>
            </w:pPr>
            <w:r w:rsidRPr="00E86C57">
              <w:rPr>
                <w:sz w:val="18"/>
                <w:szCs w:val="18"/>
                <w:lang w:val="sq-AL"/>
              </w:rPr>
              <w:t>2025</w:t>
            </w:r>
          </w:p>
        </w:tc>
        <w:tc>
          <w:tcPr>
            <w:tcW w:w="17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A72EE" w:rsidRPr="00E86C57" w:rsidRDefault="00EA72EE" w:rsidP="00057AB1">
            <w:pPr>
              <w:pStyle w:val="Tabele"/>
              <w:jc w:val="right"/>
              <w:rPr>
                <w:sz w:val="18"/>
                <w:szCs w:val="18"/>
                <w:lang w:val="sq-AL"/>
              </w:rPr>
            </w:pPr>
            <w:r w:rsidRPr="00E86C57">
              <w:rPr>
                <w:sz w:val="18"/>
                <w:szCs w:val="18"/>
                <w:lang w:val="sq-AL"/>
              </w:rPr>
              <w:t xml:space="preserve">56.000,00 </w:t>
            </w:r>
          </w:p>
        </w:tc>
        <w:tc>
          <w:tcPr>
            <w:tcW w:w="834" w:type="dxa"/>
            <w:tcBorders>
              <w:top w:val="single" w:sz="4" w:space="0" w:color="auto"/>
              <w:left w:val="single" w:sz="4" w:space="0" w:color="auto"/>
              <w:bottom w:val="single" w:sz="4" w:space="0" w:color="auto"/>
              <w:right w:val="single" w:sz="4" w:space="0" w:color="auto"/>
            </w:tcBorders>
            <w:shd w:val="clear" w:color="auto" w:fill="auto"/>
            <w:noWrap/>
            <w:vAlign w:val="bottom"/>
          </w:tcPr>
          <w:p w:rsidR="00EA72EE" w:rsidRPr="00E86C57" w:rsidRDefault="00EA72EE" w:rsidP="00057AB1">
            <w:pPr>
              <w:pStyle w:val="Tabele"/>
              <w:jc w:val="right"/>
              <w:rPr>
                <w:sz w:val="18"/>
                <w:szCs w:val="18"/>
                <w:lang w:val="sq-AL"/>
              </w:rPr>
            </w:pPr>
            <w:r w:rsidRPr="00E86C57">
              <w:rPr>
                <w:sz w:val="18"/>
                <w:szCs w:val="18"/>
                <w:lang w:val="sq-AL"/>
              </w:rPr>
              <w:t>euro</w:t>
            </w:r>
          </w:p>
        </w:tc>
      </w:tr>
      <w:tr w:rsidR="00EA72EE" w:rsidRPr="00E86C57" w:rsidTr="00E10155">
        <w:trPr>
          <w:trHeight w:val="177"/>
          <w:jc w:val="center"/>
        </w:trPr>
        <w:tc>
          <w:tcPr>
            <w:tcW w:w="16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A72EE" w:rsidRPr="00E86C57" w:rsidRDefault="00EA72EE" w:rsidP="00057AB1">
            <w:pPr>
              <w:pStyle w:val="Tabele"/>
              <w:jc w:val="right"/>
              <w:rPr>
                <w:sz w:val="18"/>
                <w:szCs w:val="18"/>
                <w:lang w:val="sq-AL"/>
              </w:rPr>
            </w:pPr>
            <w:r w:rsidRPr="00E86C57">
              <w:rPr>
                <w:sz w:val="18"/>
                <w:szCs w:val="18"/>
                <w:lang w:val="sq-AL"/>
              </w:rPr>
              <w:t xml:space="preserve">6 </w:t>
            </w:r>
          </w:p>
        </w:tc>
        <w:tc>
          <w:tcPr>
            <w:tcW w:w="220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A72EE" w:rsidRPr="00E86C57" w:rsidRDefault="00EA72EE" w:rsidP="00057AB1">
            <w:pPr>
              <w:pStyle w:val="Tabele"/>
              <w:jc w:val="center"/>
              <w:rPr>
                <w:sz w:val="18"/>
                <w:szCs w:val="18"/>
                <w:lang w:val="sq-AL"/>
              </w:rPr>
            </w:pPr>
            <w:r w:rsidRPr="00E86C57">
              <w:rPr>
                <w:sz w:val="18"/>
                <w:szCs w:val="18"/>
                <w:lang w:val="sq-AL"/>
              </w:rPr>
              <w:t>30 dhjetor</w:t>
            </w:r>
          </w:p>
        </w:tc>
        <w:tc>
          <w:tcPr>
            <w:tcW w:w="6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A72EE" w:rsidRPr="00E86C57" w:rsidRDefault="00EA72EE" w:rsidP="00057AB1">
            <w:pPr>
              <w:pStyle w:val="Tabele"/>
              <w:jc w:val="right"/>
              <w:rPr>
                <w:sz w:val="18"/>
                <w:szCs w:val="18"/>
                <w:lang w:val="sq-AL"/>
              </w:rPr>
            </w:pPr>
            <w:r w:rsidRPr="00E86C57">
              <w:rPr>
                <w:sz w:val="18"/>
                <w:szCs w:val="18"/>
                <w:lang w:val="sq-AL"/>
              </w:rPr>
              <w:t>2025</w:t>
            </w:r>
          </w:p>
        </w:tc>
        <w:tc>
          <w:tcPr>
            <w:tcW w:w="17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A72EE" w:rsidRPr="00E86C57" w:rsidRDefault="00EA72EE" w:rsidP="00057AB1">
            <w:pPr>
              <w:pStyle w:val="Tabele"/>
              <w:jc w:val="right"/>
              <w:rPr>
                <w:sz w:val="18"/>
                <w:szCs w:val="18"/>
                <w:lang w:val="sq-AL"/>
              </w:rPr>
            </w:pPr>
            <w:r w:rsidRPr="00E86C57">
              <w:rPr>
                <w:sz w:val="18"/>
                <w:szCs w:val="18"/>
                <w:lang w:val="sq-AL"/>
              </w:rPr>
              <w:t xml:space="preserve">56.000,00 </w:t>
            </w:r>
          </w:p>
        </w:tc>
        <w:tc>
          <w:tcPr>
            <w:tcW w:w="834" w:type="dxa"/>
            <w:tcBorders>
              <w:top w:val="single" w:sz="4" w:space="0" w:color="auto"/>
              <w:left w:val="single" w:sz="4" w:space="0" w:color="auto"/>
              <w:bottom w:val="single" w:sz="4" w:space="0" w:color="auto"/>
              <w:right w:val="single" w:sz="4" w:space="0" w:color="auto"/>
            </w:tcBorders>
            <w:shd w:val="clear" w:color="auto" w:fill="auto"/>
            <w:noWrap/>
            <w:vAlign w:val="bottom"/>
          </w:tcPr>
          <w:p w:rsidR="00EA72EE" w:rsidRPr="00E86C57" w:rsidRDefault="00EA72EE" w:rsidP="00057AB1">
            <w:pPr>
              <w:pStyle w:val="Tabele"/>
              <w:jc w:val="right"/>
              <w:rPr>
                <w:sz w:val="18"/>
                <w:szCs w:val="18"/>
                <w:lang w:val="sq-AL"/>
              </w:rPr>
            </w:pPr>
            <w:r w:rsidRPr="00E86C57">
              <w:rPr>
                <w:sz w:val="18"/>
                <w:szCs w:val="18"/>
                <w:lang w:val="sq-AL"/>
              </w:rPr>
              <w:t>euro</w:t>
            </w:r>
          </w:p>
        </w:tc>
      </w:tr>
      <w:tr w:rsidR="00EA72EE" w:rsidRPr="00E86C57" w:rsidTr="00E10155">
        <w:trPr>
          <w:trHeight w:val="237"/>
          <w:jc w:val="center"/>
        </w:trPr>
        <w:tc>
          <w:tcPr>
            <w:tcW w:w="16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A72EE" w:rsidRPr="00E86C57" w:rsidRDefault="00EA72EE" w:rsidP="00057AB1">
            <w:pPr>
              <w:pStyle w:val="Tabele"/>
              <w:jc w:val="right"/>
              <w:rPr>
                <w:sz w:val="18"/>
                <w:szCs w:val="18"/>
                <w:lang w:val="sq-AL"/>
              </w:rPr>
            </w:pPr>
            <w:r w:rsidRPr="00E86C57">
              <w:rPr>
                <w:sz w:val="18"/>
                <w:szCs w:val="18"/>
                <w:lang w:val="sq-AL"/>
              </w:rPr>
              <w:t xml:space="preserve">7 </w:t>
            </w:r>
          </w:p>
        </w:tc>
        <w:tc>
          <w:tcPr>
            <w:tcW w:w="2200" w:type="dxa"/>
            <w:tcBorders>
              <w:top w:val="single" w:sz="4" w:space="0" w:color="auto"/>
              <w:left w:val="nil"/>
              <w:bottom w:val="single" w:sz="4" w:space="0" w:color="auto"/>
              <w:right w:val="single" w:sz="4" w:space="0" w:color="auto"/>
            </w:tcBorders>
            <w:shd w:val="clear" w:color="auto" w:fill="auto"/>
            <w:noWrap/>
            <w:vAlign w:val="bottom"/>
          </w:tcPr>
          <w:p w:rsidR="00EA72EE" w:rsidRPr="00E86C57" w:rsidRDefault="00EA72EE" w:rsidP="00057AB1">
            <w:pPr>
              <w:pStyle w:val="Tabele"/>
              <w:jc w:val="center"/>
              <w:rPr>
                <w:sz w:val="18"/>
                <w:szCs w:val="18"/>
                <w:lang w:val="sq-AL"/>
              </w:rPr>
            </w:pPr>
            <w:r w:rsidRPr="00E86C57">
              <w:rPr>
                <w:sz w:val="18"/>
                <w:szCs w:val="18"/>
                <w:lang w:val="sq-AL"/>
              </w:rPr>
              <w:t>30 qershor</w:t>
            </w:r>
          </w:p>
        </w:tc>
        <w:tc>
          <w:tcPr>
            <w:tcW w:w="680" w:type="dxa"/>
            <w:tcBorders>
              <w:top w:val="single" w:sz="4" w:space="0" w:color="auto"/>
              <w:left w:val="nil"/>
              <w:bottom w:val="single" w:sz="4" w:space="0" w:color="auto"/>
              <w:right w:val="single" w:sz="4" w:space="0" w:color="auto"/>
            </w:tcBorders>
            <w:shd w:val="clear" w:color="auto" w:fill="auto"/>
            <w:noWrap/>
            <w:vAlign w:val="bottom"/>
          </w:tcPr>
          <w:p w:rsidR="00EA72EE" w:rsidRPr="00E86C57" w:rsidRDefault="00EA72EE" w:rsidP="00057AB1">
            <w:pPr>
              <w:pStyle w:val="Tabele"/>
              <w:jc w:val="right"/>
              <w:rPr>
                <w:sz w:val="18"/>
                <w:szCs w:val="18"/>
                <w:lang w:val="sq-AL"/>
              </w:rPr>
            </w:pPr>
            <w:r w:rsidRPr="00E86C57">
              <w:rPr>
                <w:sz w:val="18"/>
                <w:szCs w:val="18"/>
                <w:lang w:val="sq-AL"/>
              </w:rPr>
              <w:t>2026</w:t>
            </w:r>
          </w:p>
        </w:tc>
        <w:tc>
          <w:tcPr>
            <w:tcW w:w="1780" w:type="dxa"/>
            <w:tcBorders>
              <w:top w:val="single" w:sz="4" w:space="0" w:color="auto"/>
              <w:left w:val="nil"/>
              <w:bottom w:val="single" w:sz="4" w:space="0" w:color="auto"/>
              <w:right w:val="single" w:sz="4" w:space="0" w:color="auto"/>
            </w:tcBorders>
            <w:shd w:val="clear" w:color="auto" w:fill="auto"/>
            <w:noWrap/>
            <w:vAlign w:val="bottom"/>
          </w:tcPr>
          <w:p w:rsidR="00EA72EE" w:rsidRPr="00E86C57" w:rsidRDefault="00EA72EE" w:rsidP="00057AB1">
            <w:pPr>
              <w:pStyle w:val="Tabele"/>
              <w:jc w:val="right"/>
              <w:rPr>
                <w:sz w:val="18"/>
                <w:szCs w:val="18"/>
                <w:lang w:val="sq-AL"/>
              </w:rPr>
            </w:pPr>
            <w:r w:rsidRPr="00E86C57">
              <w:rPr>
                <w:sz w:val="18"/>
                <w:szCs w:val="18"/>
                <w:lang w:val="sq-AL"/>
              </w:rPr>
              <w:t xml:space="preserve">56.000,00 </w:t>
            </w:r>
          </w:p>
        </w:tc>
        <w:tc>
          <w:tcPr>
            <w:tcW w:w="834" w:type="dxa"/>
            <w:tcBorders>
              <w:top w:val="single" w:sz="4" w:space="0" w:color="auto"/>
              <w:left w:val="nil"/>
              <w:bottom w:val="single" w:sz="4" w:space="0" w:color="auto"/>
              <w:right w:val="single" w:sz="4" w:space="0" w:color="auto"/>
            </w:tcBorders>
            <w:shd w:val="clear" w:color="auto" w:fill="auto"/>
            <w:noWrap/>
            <w:vAlign w:val="bottom"/>
          </w:tcPr>
          <w:p w:rsidR="00EA72EE" w:rsidRPr="00E86C57" w:rsidRDefault="00EA72EE" w:rsidP="00057AB1">
            <w:pPr>
              <w:pStyle w:val="Tabele"/>
              <w:jc w:val="right"/>
              <w:rPr>
                <w:sz w:val="18"/>
                <w:szCs w:val="18"/>
                <w:lang w:val="sq-AL"/>
              </w:rPr>
            </w:pPr>
            <w:r w:rsidRPr="00E86C57">
              <w:rPr>
                <w:sz w:val="18"/>
                <w:szCs w:val="18"/>
                <w:lang w:val="sq-AL"/>
              </w:rPr>
              <w:t>euro</w:t>
            </w:r>
          </w:p>
        </w:tc>
      </w:tr>
      <w:tr w:rsidR="00EA72EE" w:rsidRPr="00E86C57" w:rsidTr="00D81C23">
        <w:trPr>
          <w:trHeight w:val="141"/>
          <w:jc w:val="center"/>
        </w:trPr>
        <w:tc>
          <w:tcPr>
            <w:tcW w:w="1620" w:type="dxa"/>
            <w:tcBorders>
              <w:top w:val="nil"/>
              <w:left w:val="single" w:sz="4" w:space="0" w:color="auto"/>
              <w:bottom w:val="single" w:sz="4" w:space="0" w:color="auto"/>
              <w:right w:val="single" w:sz="4" w:space="0" w:color="auto"/>
            </w:tcBorders>
            <w:shd w:val="clear" w:color="auto" w:fill="auto"/>
            <w:noWrap/>
            <w:vAlign w:val="bottom"/>
          </w:tcPr>
          <w:p w:rsidR="00EA72EE" w:rsidRPr="00E86C57" w:rsidRDefault="00EA72EE" w:rsidP="00057AB1">
            <w:pPr>
              <w:pStyle w:val="Tabele"/>
              <w:jc w:val="right"/>
              <w:rPr>
                <w:sz w:val="18"/>
                <w:szCs w:val="18"/>
                <w:lang w:val="sq-AL"/>
              </w:rPr>
            </w:pPr>
            <w:r w:rsidRPr="00E86C57">
              <w:rPr>
                <w:sz w:val="18"/>
                <w:szCs w:val="18"/>
                <w:lang w:val="sq-AL"/>
              </w:rPr>
              <w:t xml:space="preserve">8 </w:t>
            </w:r>
          </w:p>
        </w:tc>
        <w:tc>
          <w:tcPr>
            <w:tcW w:w="2200" w:type="dxa"/>
            <w:tcBorders>
              <w:top w:val="nil"/>
              <w:left w:val="nil"/>
              <w:bottom w:val="single" w:sz="4" w:space="0" w:color="auto"/>
              <w:right w:val="single" w:sz="4" w:space="0" w:color="auto"/>
            </w:tcBorders>
            <w:shd w:val="clear" w:color="auto" w:fill="auto"/>
            <w:noWrap/>
            <w:vAlign w:val="bottom"/>
          </w:tcPr>
          <w:p w:rsidR="00EA72EE" w:rsidRPr="00E86C57" w:rsidRDefault="00EA72EE" w:rsidP="00057AB1">
            <w:pPr>
              <w:pStyle w:val="Tabele"/>
              <w:jc w:val="center"/>
              <w:rPr>
                <w:sz w:val="18"/>
                <w:szCs w:val="18"/>
                <w:lang w:val="sq-AL"/>
              </w:rPr>
            </w:pPr>
            <w:r w:rsidRPr="00E86C57">
              <w:rPr>
                <w:sz w:val="18"/>
                <w:szCs w:val="18"/>
                <w:lang w:val="sq-AL"/>
              </w:rPr>
              <w:t>30 dhjetor</w:t>
            </w:r>
          </w:p>
        </w:tc>
        <w:tc>
          <w:tcPr>
            <w:tcW w:w="680" w:type="dxa"/>
            <w:tcBorders>
              <w:top w:val="nil"/>
              <w:left w:val="nil"/>
              <w:bottom w:val="single" w:sz="4" w:space="0" w:color="auto"/>
              <w:right w:val="single" w:sz="4" w:space="0" w:color="auto"/>
            </w:tcBorders>
            <w:shd w:val="clear" w:color="auto" w:fill="auto"/>
            <w:noWrap/>
            <w:vAlign w:val="bottom"/>
          </w:tcPr>
          <w:p w:rsidR="00EA72EE" w:rsidRPr="00E86C57" w:rsidRDefault="00EA72EE" w:rsidP="00057AB1">
            <w:pPr>
              <w:pStyle w:val="Tabele"/>
              <w:jc w:val="right"/>
              <w:rPr>
                <w:sz w:val="18"/>
                <w:szCs w:val="18"/>
                <w:lang w:val="sq-AL"/>
              </w:rPr>
            </w:pPr>
            <w:r w:rsidRPr="00E86C57">
              <w:rPr>
                <w:sz w:val="18"/>
                <w:szCs w:val="18"/>
                <w:lang w:val="sq-AL"/>
              </w:rPr>
              <w:t>2026</w:t>
            </w:r>
          </w:p>
        </w:tc>
        <w:tc>
          <w:tcPr>
            <w:tcW w:w="1780" w:type="dxa"/>
            <w:tcBorders>
              <w:top w:val="nil"/>
              <w:left w:val="nil"/>
              <w:bottom w:val="single" w:sz="4" w:space="0" w:color="auto"/>
              <w:right w:val="single" w:sz="4" w:space="0" w:color="auto"/>
            </w:tcBorders>
            <w:shd w:val="clear" w:color="auto" w:fill="auto"/>
            <w:noWrap/>
            <w:vAlign w:val="bottom"/>
          </w:tcPr>
          <w:p w:rsidR="00EA72EE" w:rsidRPr="00E86C57" w:rsidRDefault="00EA72EE" w:rsidP="00057AB1">
            <w:pPr>
              <w:pStyle w:val="Tabele"/>
              <w:jc w:val="right"/>
              <w:rPr>
                <w:sz w:val="18"/>
                <w:szCs w:val="18"/>
                <w:lang w:val="sq-AL"/>
              </w:rPr>
            </w:pPr>
            <w:r w:rsidRPr="00E86C57">
              <w:rPr>
                <w:sz w:val="18"/>
                <w:szCs w:val="18"/>
                <w:lang w:val="sq-AL"/>
              </w:rPr>
              <w:t xml:space="preserve">56.000,00 </w:t>
            </w:r>
          </w:p>
        </w:tc>
        <w:tc>
          <w:tcPr>
            <w:tcW w:w="834" w:type="dxa"/>
            <w:tcBorders>
              <w:top w:val="nil"/>
              <w:left w:val="nil"/>
              <w:bottom w:val="single" w:sz="4" w:space="0" w:color="auto"/>
              <w:right w:val="single" w:sz="4" w:space="0" w:color="auto"/>
            </w:tcBorders>
            <w:shd w:val="clear" w:color="auto" w:fill="auto"/>
            <w:noWrap/>
            <w:vAlign w:val="bottom"/>
          </w:tcPr>
          <w:p w:rsidR="00EA72EE" w:rsidRPr="00E86C57" w:rsidRDefault="00EA72EE" w:rsidP="00057AB1">
            <w:pPr>
              <w:pStyle w:val="Tabele"/>
              <w:jc w:val="right"/>
              <w:rPr>
                <w:sz w:val="18"/>
                <w:szCs w:val="18"/>
                <w:lang w:val="sq-AL"/>
              </w:rPr>
            </w:pPr>
            <w:r w:rsidRPr="00E86C57">
              <w:rPr>
                <w:sz w:val="18"/>
                <w:szCs w:val="18"/>
                <w:lang w:val="sq-AL"/>
              </w:rPr>
              <w:t>euro</w:t>
            </w:r>
          </w:p>
        </w:tc>
      </w:tr>
      <w:tr w:rsidR="00EA72EE" w:rsidRPr="00E86C57" w:rsidTr="00D81C23">
        <w:trPr>
          <w:trHeight w:val="202"/>
          <w:jc w:val="center"/>
        </w:trPr>
        <w:tc>
          <w:tcPr>
            <w:tcW w:w="1620" w:type="dxa"/>
            <w:tcBorders>
              <w:top w:val="nil"/>
              <w:left w:val="single" w:sz="4" w:space="0" w:color="auto"/>
              <w:bottom w:val="single" w:sz="4" w:space="0" w:color="auto"/>
              <w:right w:val="single" w:sz="4" w:space="0" w:color="auto"/>
            </w:tcBorders>
            <w:shd w:val="clear" w:color="auto" w:fill="auto"/>
            <w:noWrap/>
            <w:vAlign w:val="bottom"/>
          </w:tcPr>
          <w:p w:rsidR="00EA72EE" w:rsidRPr="00E86C57" w:rsidRDefault="00EA72EE" w:rsidP="00057AB1">
            <w:pPr>
              <w:pStyle w:val="Tabele"/>
              <w:jc w:val="right"/>
              <w:rPr>
                <w:sz w:val="18"/>
                <w:szCs w:val="18"/>
                <w:lang w:val="sq-AL"/>
              </w:rPr>
            </w:pPr>
            <w:r w:rsidRPr="00E86C57">
              <w:rPr>
                <w:sz w:val="18"/>
                <w:szCs w:val="18"/>
                <w:lang w:val="sq-AL"/>
              </w:rPr>
              <w:t xml:space="preserve">9 </w:t>
            </w:r>
          </w:p>
        </w:tc>
        <w:tc>
          <w:tcPr>
            <w:tcW w:w="2200" w:type="dxa"/>
            <w:tcBorders>
              <w:top w:val="nil"/>
              <w:left w:val="nil"/>
              <w:bottom w:val="single" w:sz="4" w:space="0" w:color="auto"/>
              <w:right w:val="single" w:sz="4" w:space="0" w:color="auto"/>
            </w:tcBorders>
            <w:shd w:val="clear" w:color="auto" w:fill="auto"/>
            <w:noWrap/>
            <w:vAlign w:val="bottom"/>
          </w:tcPr>
          <w:p w:rsidR="00EA72EE" w:rsidRPr="00E86C57" w:rsidRDefault="00EA72EE" w:rsidP="00057AB1">
            <w:pPr>
              <w:pStyle w:val="Tabele"/>
              <w:jc w:val="center"/>
              <w:rPr>
                <w:sz w:val="18"/>
                <w:szCs w:val="18"/>
                <w:lang w:val="sq-AL"/>
              </w:rPr>
            </w:pPr>
            <w:r w:rsidRPr="00E86C57">
              <w:rPr>
                <w:sz w:val="18"/>
                <w:szCs w:val="18"/>
                <w:lang w:val="sq-AL"/>
              </w:rPr>
              <w:t>30 qershor</w:t>
            </w:r>
          </w:p>
        </w:tc>
        <w:tc>
          <w:tcPr>
            <w:tcW w:w="680" w:type="dxa"/>
            <w:tcBorders>
              <w:top w:val="nil"/>
              <w:left w:val="nil"/>
              <w:bottom w:val="single" w:sz="4" w:space="0" w:color="auto"/>
              <w:right w:val="single" w:sz="4" w:space="0" w:color="auto"/>
            </w:tcBorders>
            <w:shd w:val="clear" w:color="auto" w:fill="auto"/>
            <w:noWrap/>
            <w:vAlign w:val="bottom"/>
          </w:tcPr>
          <w:p w:rsidR="00EA72EE" w:rsidRPr="00E86C57" w:rsidRDefault="00EA72EE" w:rsidP="00057AB1">
            <w:pPr>
              <w:pStyle w:val="Tabele"/>
              <w:jc w:val="right"/>
              <w:rPr>
                <w:sz w:val="18"/>
                <w:szCs w:val="18"/>
                <w:lang w:val="sq-AL"/>
              </w:rPr>
            </w:pPr>
            <w:r w:rsidRPr="00E86C57">
              <w:rPr>
                <w:sz w:val="18"/>
                <w:szCs w:val="18"/>
                <w:lang w:val="sq-AL"/>
              </w:rPr>
              <w:t>2027</w:t>
            </w:r>
          </w:p>
        </w:tc>
        <w:tc>
          <w:tcPr>
            <w:tcW w:w="1780" w:type="dxa"/>
            <w:tcBorders>
              <w:top w:val="nil"/>
              <w:left w:val="nil"/>
              <w:bottom w:val="single" w:sz="4" w:space="0" w:color="auto"/>
              <w:right w:val="single" w:sz="4" w:space="0" w:color="auto"/>
            </w:tcBorders>
            <w:shd w:val="clear" w:color="auto" w:fill="auto"/>
            <w:noWrap/>
            <w:vAlign w:val="bottom"/>
          </w:tcPr>
          <w:p w:rsidR="00EA72EE" w:rsidRPr="00E86C57" w:rsidRDefault="00EA72EE" w:rsidP="00057AB1">
            <w:pPr>
              <w:pStyle w:val="Tabele"/>
              <w:jc w:val="right"/>
              <w:rPr>
                <w:sz w:val="18"/>
                <w:szCs w:val="18"/>
                <w:lang w:val="sq-AL"/>
              </w:rPr>
            </w:pPr>
            <w:r w:rsidRPr="00E86C57">
              <w:rPr>
                <w:sz w:val="18"/>
                <w:szCs w:val="18"/>
                <w:lang w:val="sq-AL"/>
              </w:rPr>
              <w:t xml:space="preserve">56.000,00 </w:t>
            </w:r>
          </w:p>
        </w:tc>
        <w:tc>
          <w:tcPr>
            <w:tcW w:w="834" w:type="dxa"/>
            <w:tcBorders>
              <w:top w:val="nil"/>
              <w:left w:val="nil"/>
              <w:bottom w:val="single" w:sz="4" w:space="0" w:color="auto"/>
              <w:right w:val="single" w:sz="4" w:space="0" w:color="auto"/>
            </w:tcBorders>
            <w:shd w:val="clear" w:color="auto" w:fill="auto"/>
            <w:noWrap/>
            <w:vAlign w:val="bottom"/>
          </w:tcPr>
          <w:p w:rsidR="00EA72EE" w:rsidRPr="00E86C57" w:rsidRDefault="00EA72EE" w:rsidP="00057AB1">
            <w:pPr>
              <w:pStyle w:val="Tabele"/>
              <w:jc w:val="right"/>
              <w:rPr>
                <w:sz w:val="18"/>
                <w:szCs w:val="18"/>
                <w:lang w:val="sq-AL"/>
              </w:rPr>
            </w:pPr>
            <w:r w:rsidRPr="00E86C57">
              <w:rPr>
                <w:sz w:val="18"/>
                <w:szCs w:val="18"/>
                <w:lang w:val="sq-AL"/>
              </w:rPr>
              <w:t>euro</w:t>
            </w:r>
          </w:p>
        </w:tc>
      </w:tr>
      <w:tr w:rsidR="00EA72EE" w:rsidRPr="00E86C57" w:rsidTr="00D81C23">
        <w:trPr>
          <w:trHeight w:val="119"/>
          <w:jc w:val="center"/>
        </w:trPr>
        <w:tc>
          <w:tcPr>
            <w:tcW w:w="1620" w:type="dxa"/>
            <w:tcBorders>
              <w:top w:val="nil"/>
              <w:left w:val="single" w:sz="4" w:space="0" w:color="auto"/>
              <w:bottom w:val="single" w:sz="4" w:space="0" w:color="auto"/>
              <w:right w:val="single" w:sz="4" w:space="0" w:color="auto"/>
            </w:tcBorders>
            <w:shd w:val="clear" w:color="auto" w:fill="auto"/>
            <w:noWrap/>
            <w:vAlign w:val="bottom"/>
          </w:tcPr>
          <w:p w:rsidR="00EA72EE" w:rsidRPr="00E86C57" w:rsidRDefault="00EA72EE" w:rsidP="00057AB1">
            <w:pPr>
              <w:pStyle w:val="Tabele"/>
              <w:jc w:val="right"/>
              <w:rPr>
                <w:sz w:val="18"/>
                <w:szCs w:val="18"/>
                <w:lang w:val="sq-AL"/>
              </w:rPr>
            </w:pPr>
            <w:r w:rsidRPr="00E86C57">
              <w:rPr>
                <w:sz w:val="18"/>
                <w:szCs w:val="18"/>
                <w:lang w:val="sq-AL"/>
              </w:rPr>
              <w:t xml:space="preserve">10 </w:t>
            </w:r>
          </w:p>
        </w:tc>
        <w:tc>
          <w:tcPr>
            <w:tcW w:w="2200" w:type="dxa"/>
            <w:tcBorders>
              <w:top w:val="nil"/>
              <w:left w:val="nil"/>
              <w:bottom w:val="single" w:sz="4" w:space="0" w:color="auto"/>
              <w:right w:val="single" w:sz="4" w:space="0" w:color="auto"/>
            </w:tcBorders>
            <w:shd w:val="clear" w:color="auto" w:fill="auto"/>
            <w:noWrap/>
            <w:vAlign w:val="bottom"/>
          </w:tcPr>
          <w:p w:rsidR="00EA72EE" w:rsidRPr="00E86C57" w:rsidRDefault="00EA72EE" w:rsidP="00057AB1">
            <w:pPr>
              <w:pStyle w:val="Tabele"/>
              <w:jc w:val="center"/>
              <w:rPr>
                <w:sz w:val="18"/>
                <w:szCs w:val="18"/>
                <w:lang w:val="sq-AL"/>
              </w:rPr>
            </w:pPr>
            <w:r w:rsidRPr="00E86C57">
              <w:rPr>
                <w:sz w:val="18"/>
                <w:szCs w:val="18"/>
                <w:lang w:val="sq-AL"/>
              </w:rPr>
              <w:t>30 dhjetor</w:t>
            </w:r>
          </w:p>
        </w:tc>
        <w:tc>
          <w:tcPr>
            <w:tcW w:w="680" w:type="dxa"/>
            <w:tcBorders>
              <w:top w:val="nil"/>
              <w:left w:val="nil"/>
              <w:bottom w:val="single" w:sz="4" w:space="0" w:color="auto"/>
              <w:right w:val="single" w:sz="4" w:space="0" w:color="auto"/>
            </w:tcBorders>
            <w:shd w:val="clear" w:color="auto" w:fill="auto"/>
            <w:noWrap/>
            <w:vAlign w:val="bottom"/>
          </w:tcPr>
          <w:p w:rsidR="00EA72EE" w:rsidRPr="00E86C57" w:rsidRDefault="00EA72EE" w:rsidP="00057AB1">
            <w:pPr>
              <w:pStyle w:val="Tabele"/>
              <w:jc w:val="right"/>
              <w:rPr>
                <w:sz w:val="18"/>
                <w:szCs w:val="18"/>
                <w:lang w:val="sq-AL"/>
              </w:rPr>
            </w:pPr>
            <w:r w:rsidRPr="00E86C57">
              <w:rPr>
                <w:sz w:val="18"/>
                <w:szCs w:val="18"/>
                <w:lang w:val="sq-AL"/>
              </w:rPr>
              <w:t>2027</w:t>
            </w:r>
          </w:p>
        </w:tc>
        <w:tc>
          <w:tcPr>
            <w:tcW w:w="1780" w:type="dxa"/>
            <w:tcBorders>
              <w:top w:val="nil"/>
              <w:left w:val="nil"/>
              <w:bottom w:val="single" w:sz="4" w:space="0" w:color="auto"/>
              <w:right w:val="single" w:sz="4" w:space="0" w:color="auto"/>
            </w:tcBorders>
            <w:shd w:val="clear" w:color="auto" w:fill="auto"/>
            <w:noWrap/>
            <w:vAlign w:val="bottom"/>
          </w:tcPr>
          <w:p w:rsidR="00EA72EE" w:rsidRPr="00E86C57" w:rsidRDefault="00EA72EE" w:rsidP="00057AB1">
            <w:pPr>
              <w:pStyle w:val="Tabele"/>
              <w:jc w:val="right"/>
              <w:rPr>
                <w:sz w:val="18"/>
                <w:szCs w:val="18"/>
                <w:lang w:val="sq-AL"/>
              </w:rPr>
            </w:pPr>
            <w:r w:rsidRPr="00E86C57">
              <w:rPr>
                <w:sz w:val="18"/>
                <w:szCs w:val="18"/>
                <w:lang w:val="sq-AL"/>
              </w:rPr>
              <w:t xml:space="preserve">56.000,00 </w:t>
            </w:r>
          </w:p>
        </w:tc>
        <w:tc>
          <w:tcPr>
            <w:tcW w:w="834" w:type="dxa"/>
            <w:tcBorders>
              <w:top w:val="nil"/>
              <w:left w:val="nil"/>
              <w:bottom w:val="single" w:sz="4" w:space="0" w:color="auto"/>
              <w:right w:val="single" w:sz="4" w:space="0" w:color="auto"/>
            </w:tcBorders>
            <w:shd w:val="clear" w:color="auto" w:fill="auto"/>
            <w:noWrap/>
            <w:vAlign w:val="bottom"/>
          </w:tcPr>
          <w:p w:rsidR="00EA72EE" w:rsidRPr="00E86C57" w:rsidRDefault="00EA72EE" w:rsidP="00057AB1">
            <w:pPr>
              <w:pStyle w:val="Tabele"/>
              <w:jc w:val="right"/>
              <w:rPr>
                <w:sz w:val="18"/>
                <w:szCs w:val="18"/>
                <w:lang w:val="sq-AL"/>
              </w:rPr>
            </w:pPr>
            <w:r w:rsidRPr="00E86C57">
              <w:rPr>
                <w:sz w:val="18"/>
                <w:szCs w:val="18"/>
                <w:lang w:val="sq-AL"/>
              </w:rPr>
              <w:t>euro</w:t>
            </w:r>
          </w:p>
        </w:tc>
      </w:tr>
      <w:tr w:rsidR="00EA72EE" w:rsidRPr="00E86C57" w:rsidTr="00D81C23">
        <w:trPr>
          <w:trHeight w:val="165"/>
          <w:jc w:val="center"/>
        </w:trPr>
        <w:tc>
          <w:tcPr>
            <w:tcW w:w="1620" w:type="dxa"/>
            <w:tcBorders>
              <w:top w:val="nil"/>
              <w:left w:val="single" w:sz="4" w:space="0" w:color="auto"/>
              <w:bottom w:val="single" w:sz="4" w:space="0" w:color="auto"/>
              <w:right w:val="single" w:sz="4" w:space="0" w:color="auto"/>
            </w:tcBorders>
            <w:shd w:val="clear" w:color="auto" w:fill="auto"/>
            <w:noWrap/>
            <w:vAlign w:val="bottom"/>
          </w:tcPr>
          <w:p w:rsidR="00EA72EE" w:rsidRPr="00E86C57" w:rsidRDefault="00EA72EE" w:rsidP="00057AB1">
            <w:pPr>
              <w:pStyle w:val="Tabele"/>
              <w:jc w:val="right"/>
              <w:rPr>
                <w:sz w:val="18"/>
                <w:szCs w:val="18"/>
                <w:lang w:val="sq-AL"/>
              </w:rPr>
            </w:pPr>
            <w:r w:rsidRPr="00E86C57">
              <w:rPr>
                <w:sz w:val="18"/>
                <w:szCs w:val="18"/>
                <w:lang w:val="sq-AL"/>
              </w:rPr>
              <w:lastRenderedPageBreak/>
              <w:t xml:space="preserve">11 </w:t>
            </w:r>
          </w:p>
        </w:tc>
        <w:tc>
          <w:tcPr>
            <w:tcW w:w="2200" w:type="dxa"/>
            <w:tcBorders>
              <w:top w:val="nil"/>
              <w:left w:val="nil"/>
              <w:bottom w:val="single" w:sz="4" w:space="0" w:color="auto"/>
              <w:right w:val="single" w:sz="4" w:space="0" w:color="auto"/>
            </w:tcBorders>
            <w:shd w:val="clear" w:color="auto" w:fill="auto"/>
            <w:noWrap/>
            <w:vAlign w:val="bottom"/>
          </w:tcPr>
          <w:p w:rsidR="00EA72EE" w:rsidRPr="00E86C57" w:rsidRDefault="00EA72EE" w:rsidP="00057AB1">
            <w:pPr>
              <w:pStyle w:val="Tabele"/>
              <w:jc w:val="center"/>
              <w:rPr>
                <w:sz w:val="18"/>
                <w:szCs w:val="18"/>
                <w:lang w:val="sq-AL"/>
              </w:rPr>
            </w:pPr>
            <w:r w:rsidRPr="00E86C57">
              <w:rPr>
                <w:sz w:val="18"/>
                <w:szCs w:val="18"/>
                <w:lang w:val="sq-AL"/>
              </w:rPr>
              <w:t>30 qershor</w:t>
            </w:r>
          </w:p>
        </w:tc>
        <w:tc>
          <w:tcPr>
            <w:tcW w:w="680" w:type="dxa"/>
            <w:tcBorders>
              <w:top w:val="nil"/>
              <w:left w:val="nil"/>
              <w:bottom w:val="single" w:sz="4" w:space="0" w:color="auto"/>
              <w:right w:val="single" w:sz="4" w:space="0" w:color="auto"/>
            </w:tcBorders>
            <w:shd w:val="clear" w:color="auto" w:fill="auto"/>
            <w:noWrap/>
            <w:vAlign w:val="bottom"/>
          </w:tcPr>
          <w:p w:rsidR="00EA72EE" w:rsidRPr="00E86C57" w:rsidRDefault="00EA72EE" w:rsidP="00057AB1">
            <w:pPr>
              <w:pStyle w:val="Tabele"/>
              <w:jc w:val="right"/>
              <w:rPr>
                <w:sz w:val="18"/>
                <w:szCs w:val="18"/>
                <w:lang w:val="sq-AL"/>
              </w:rPr>
            </w:pPr>
            <w:r w:rsidRPr="00E86C57">
              <w:rPr>
                <w:sz w:val="18"/>
                <w:szCs w:val="18"/>
                <w:lang w:val="sq-AL"/>
              </w:rPr>
              <w:t>2028</w:t>
            </w:r>
          </w:p>
        </w:tc>
        <w:tc>
          <w:tcPr>
            <w:tcW w:w="1780" w:type="dxa"/>
            <w:tcBorders>
              <w:top w:val="nil"/>
              <w:left w:val="nil"/>
              <w:bottom w:val="single" w:sz="4" w:space="0" w:color="auto"/>
              <w:right w:val="single" w:sz="4" w:space="0" w:color="auto"/>
            </w:tcBorders>
            <w:shd w:val="clear" w:color="auto" w:fill="auto"/>
            <w:noWrap/>
            <w:vAlign w:val="bottom"/>
          </w:tcPr>
          <w:p w:rsidR="00EA72EE" w:rsidRPr="00E86C57" w:rsidRDefault="00EA72EE" w:rsidP="00057AB1">
            <w:pPr>
              <w:pStyle w:val="Tabele"/>
              <w:jc w:val="right"/>
              <w:rPr>
                <w:sz w:val="18"/>
                <w:szCs w:val="18"/>
                <w:lang w:val="sq-AL"/>
              </w:rPr>
            </w:pPr>
            <w:r w:rsidRPr="00E86C57">
              <w:rPr>
                <w:sz w:val="18"/>
                <w:szCs w:val="18"/>
                <w:lang w:val="sq-AL"/>
              </w:rPr>
              <w:t xml:space="preserve">56.000,00 </w:t>
            </w:r>
          </w:p>
        </w:tc>
        <w:tc>
          <w:tcPr>
            <w:tcW w:w="834" w:type="dxa"/>
            <w:tcBorders>
              <w:top w:val="nil"/>
              <w:left w:val="nil"/>
              <w:bottom w:val="single" w:sz="4" w:space="0" w:color="auto"/>
              <w:right w:val="single" w:sz="4" w:space="0" w:color="auto"/>
            </w:tcBorders>
            <w:shd w:val="clear" w:color="auto" w:fill="auto"/>
            <w:noWrap/>
            <w:vAlign w:val="bottom"/>
          </w:tcPr>
          <w:p w:rsidR="00EA72EE" w:rsidRPr="00E86C57" w:rsidRDefault="00EA72EE" w:rsidP="00057AB1">
            <w:pPr>
              <w:pStyle w:val="Tabele"/>
              <w:jc w:val="right"/>
              <w:rPr>
                <w:sz w:val="18"/>
                <w:szCs w:val="18"/>
                <w:lang w:val="sq-AL"/>
              </w:rPr>
            </w:pPr>
            <w:r w:rsidRPr="00E86C57">
              <w:rPr>
                <w:sz w:val="18"/>
                <w:szCs w:val="18"/>
                <w:lang w:val="sq-AL"/>
              </w:rPr>
              <w:t>euro</w:t>
            </w:r>
          </w:p>
        </w:tc>
      </w:tr>
      <w:tr w:rsidR="00EA72EE" w:rsidRPr="00E86C57" w:rsidTr="00D81C23">
        <w:trPr>
          <w:trHeight w:val="211"/>
          <w:jc w:val="center"/>
        </w:trPr>
        <w:tc>
          <w:tcPr>
            <w:tcW w:w="1620" w:type="dxa"/>
            <w:tcBorders>
              <w:top w:val="nil"/>
              <w:left w:val="single" w:sz="4" w:space="0" w:color="auto"/>
              <w:bottom w:val="single" w:sz="4" w:space="0" w:color="auto"/>
              <w:right w:val="single" w:sz="4" w:space="0" w:color="auto"/>
            </w:tcBorders>
            <w:shd w:val="clear" w:color="auto" w:fill="auto"/>
            <w:noWrap/>
            <w:vAlign w:val="bottom"/>
          </w:tcPr>
          <w:p w:rsidR="00EA72EE" w:rsidRPr="00E86C57" w:rsidRDefault="00EA72EE" w:rsidP="00057AB1">
            <w:pPr>
              <w:pStyle w:val="Tabele"/>
              <w:jc w:val="right"/>
              <w:rPr>
                <w:sz w:val="18"/>
                <w:szCs w:val="18"/>
                <w:lang w:val="sq-AL"/>
              </w:rPr>
            </w:pPr>
            <w:r w:rsidRPr="00E86C57">
              <w:rPr>
                <w:sz w:val="18"/>
                <w:szCs w:val="18"/>
                <w:lang w:val="sq-AL"/>
              </w:rPr>
              <w:t xml:space="preserve">12 </w:t>
            </w:r>
          </w:p>
        </w:tc>
        <w:tc>
          <w:tcPr>
            <w:tcW w:w="2200" w:type="dxa"/>
            <w:tcBorders>
              <w:top w:val="nil"/>
              <w:left w:val="nil"/>
              <w:bottom w:val="single" w:sz="4" w:space="0" w:color="auto"/>
              <w:right w:val="single" w:sz="4" w:space="0" w:color="auto"/>
            </w:tcBorders>
            <w:shd w:val="clear" w:color="auto" w:fill="auto"/>
            <w:noWrap/>
            <w:vAlign w:val="bottom"/>
          </w:tcPr>
          <w:p w:rsidR="00EA72EE" w:rsidRPr="00E86C57" w:rsidRDefault="00EA72EE" w:rsidP="00057AB1">
            <w:pPr>
              <w:pStyle w:val="Tabele"/>
              <w:jc w:val="center"/>
              <w:rPr>
                <w:sz w:val="18"/>
                <w:szCs w:val="18"/>
                <w:lang w:val="sq-AL"/>
              </w:rPr>
            </w:pPr>
            <w:r w:rsidRPr="00E86C57">
              <w:rPr>
                <w:sz w:val="18"/>
                <w:szCs w:val="18"/>
                <w:lang w:val="sq-AL"/>
              </w:rPr>
              <w:t>30 dhjetor</w:t>
            </w:r>
          </w:p>
        </w:tc>
        <w:tc>
          <w:tcPr>
            <w:tcW w:w="680" w:type="dxa"/>
            <w:tcBorders>
              <w:top w:val="nil"/>
              <w:left w:val="nil"/>
              <w:bottom w:val="single" w:sz="4" w:space="0" w:color="auto"/>
              <w:right w:val="single" w:sz="4" w:space="0" w:color="auto"/>
            </w:tcBorders>
            <w:shd w:val="clear" w:color="auto" w:fill="auto"/>
            <w:noWrap/>
            <w:vAlign w:val="bottom"/>
          </w:tcPr>
          <w:p w:rsidR="00EA72EE" w:rsidRPr="00E86C57" w:rsidRDefault="00EA72EE" w:rsidP="00057AB1">
            <w:pPr>
              <w:pStyle w:val="Tabele"/>
              <w:jc w:val="right"/>
              <w:rPr>
                <w:sz w:val="18"/>
                <w:szCs w:val="18"/>
                <w:lang w:val="sq-AL"/>
              </w:rPr>
            </w:pPr>
            <w:r w:rsidRPr="00E86C57">
              <w:rPr>
                <w:sz w:val="18"/>
                <w:szCs w:val="18"/>
                <w:lang w:val="sq-AL"/>
              </w:rPr>
              <w:t>2028</w:t>
            </w:r>
          </w:p>
        </w:tc>
        <w:tc>
          <w:tcPr>
            <w:tcW w:w="1780" w:type="dxa"/>
            <w:tcBorders>
              <w:top w:val="nil"/>
              <w:left w:val="nil"/>
              <w:bottom w:val="single" w:sz="4" w:space="0" w:color="auto"/>
              <w:right w:val="single" w:sz="4" w:space="0" w:color="auto"/>
            </w:tcBorders>
            <w:shd w:val="clear" w:color="auto" w:fill="auto"/>
            <w:noWrap/>
            <w:vAlign w:val="bottom"/>
          </w:tcPr>
          <w:p w:rsidR="00EA72EE" w:rsidRPr="00E86C57" w:rsidRDefault="00EA72EE" w:rsidP="00057AB1">
            <w:pPr>
              <w:pStyle w:val="Tabele"/>
              <w:jc w:val="right"/>
              <w:rPr>
                <w:sz w:val="18"/>
                <w:szCs w:val="18"/>
                <w:lang w:val="sq-AL"/>
              </w:rPr>
            </w:pPr>
            <w:r w:rsidRPr="00E86C57">
              <w:rPr>
                <w:sz w:val="18"/>
                <w:szCs w:val="18"/>
                <w:lang w:val="sq-AL"/>
              </w:rPr>
              <w:t xml:space="preserve">56.000,00 </w:t>
            </w:r>
          </w:p>
        </w:tc>
        <w:tc>
          <w:tcPr>
            <w:tcW w:w="834" w:type="dxa"/>
            <w:tcBorders>
              <w:top w:val="nil"/>
              <w:left w:val="nil"/>
              <w:bottom w:val="single" w:sz="4" w:space="0" w:color="auto"/>
              <w:right w:val="single" w:sz="4" w:space="0" w:color="auto"/>
            </w:tcBorders>
            <w:shd w:val="clear" w:color="auto" w:fill="auto"/>
            <w:noWrap/>
            <w:vAlign w:val="bottom"/>
          </w:tcPr>
          <w:p w:rsidR="00EA72EE" w:rsidRPr="00E86C57" w:rsidRDefault="00EA72EE" w:rsidP="00057AB1">
            <w:pPr>
              <w:pStyle w:val="Tabele"/>
              <w:jc w:val="right"/>
              <w:rPr>
                <w:sz w:val="18"/>
                <w:szCs w:val="18"/>
                <w:lang w:val="sq-AL"/>
              </w:rPr>
            </w:pPr>
            <w:r w:rsidRPr="00E86C57">
              <w:rPr>
                <w:sz w:val="18"/>
                <w:szCs w:val="18"/>
                <w:lang w:val="sq-AL"/>
              </w:rPr>
              <w:t>euro</w:t>
            </w:r>
          </w:p>
        </w:tc>
      </w:tr>
      <w:tr w:rsidR="00EA72EE" w:rsidRPr="00E86C57" w:rsidTr="00D81C23">
        <w:trPr>
          <w:trHeight w:val="129"/>
          <w:jc w:val="center"/>
        </w:trPr>
        <w:tc>
          <w:tcPr>
            <w:tcW w:w="1620" w:type="dxa"/>
            <w:tcBorders>
              <w:top w:val="nil"/>
              <w:left w:val="single" w:sz="4" w:space="0" w:color="auto"/>
              <w:bottom w:val="single" w:sz="4" w:space="0" w:color="auto"/>
              <w:right w:val="single" w:sz="4" w:space="0" w:color="auto"/>
            </w:tcBorders>
            <w:shd w:val="clear" w:color="auto" w:fill="auto"/>
            <w:noWrap/>
            <w:vAlign w:val="bottom"/>
          </w:tcPr>
          <w:p w:rsidR="00EA72EE" w:rsidRPr="00E86C57" w:rsidRDefault="00EA72EE" w:rsidP="00057AB1">
            <w:pPr>
              <w:pStyle w:val="Tabele"/>
              <w:jc w:val="right"/>
              <w:rPr>
                <w:sz w:val="18"/>
                <w:szCs w:val="18"/>
                <w:lang w:val="sq-AL"/>
              </w:rPr>
            </w:pPr>
            <w:r w:rsidRPr="00E86C57">
              <w:rPr>
                <w:sz w:val="18"/>
                <w:szCs w:val="18"/>
                <w:lang w:val="sq-AL"/>
              </w:rPr>
              <w:t xml:space="preserve">13 </w:t>
            </w:r>
          </w:p>
        </w:tc>
        <w:tc>
          <w:tcPr>
            <w:tcW w:w="2200" w:type="dxa"/>
            <w:tcBorders>
              <w:top w:val="nil"/>
              <w:left w:val="nil"/>
              <w:bottom w:val="single" w:sz="4" w:space="0" w:color="auto"/>
              <w:right w:val="single" w:sz="4" w:space="0" w:color="auto"/>
            </w:tcBorders>
            <w:shd w:val="clear" w:color="auto" w:fill="auto"/>
            <w:noWrap/>
            <w:vAlign w:val="bottom"/>
          </w:tcPr>
          <w:p w:rsidR="00EA72EE" w:rsidRPr="00E86C57" w:rsidRDefault="00EA72EE" w:rsidP="00057AB1">
            <w:pPr>
              <w:pStyle w:val="Tabele"/>
              <w:jc w:val="center"/>
              <w:rPr>
                <w:sz w:val="18"/>
                <w:szCs w:val="18"/>
                <w:lang w:val="sq-AL"/>
              </w:rPr>
            </w:pPr>
            <w:r w:rsidRPr="00E86C57">
              <w:rPr>
                <w:sz w:val="18"/>
                <w:szCs w:val="18"/>
                <w:lang w:val="sq-AL"/>
              </w:rPr>
              <w:t>30 qershor</w:t>
            </w:r>
          </w:p>
        </w:tc>
        <w:tc>
          <w:tcPr>
            <w:tcW w:w="680" w:type="dxa"/>
            <w:tcBorders>
              <w:top w:val="nil"/>
              <w:left w:val="nil"/>
              <w:bottom w:val="single" w:sz="4" w:space="0" w:color="auto"/>
              <w:right w:val="single" w:sz="4" w:space="0" w:color="auto"/>
            </w:tcBorders>
            <w:shd w:val="clear" w:color="auto" w:fill="auto"/>
            <w:noWrap/>
            <w:vAlign w:val="bottom"/>
          </w:tcPr>
          <w:p w:rsidR="00EA72EE" w:rsidRPr="00E86C57" w:rsidRDefault="00EA72EE" w:rsidP="00057AB1">
            <w:pPr>
              <w:pStyle w:val="Tabele"/>
              <w:jc w:val="right"/>
              <w:rPr>
                <w:sz w:val="18"/>
                <w:szCs w:val="18"/>
                <w:lang w:val="sq-AL"/>
              </w:rPr>
            </w:pPr>
            <w:r w:rsidRPr="00E86C57">
              <w:rPr>
                <w:sz w:val="18"/>
                <w:szCs w:val="18"/>
                <w:lang w:val="sq-AL"/>
              </w:rPr>
              <w:t>2029</w:t>
            </w:r>
          </w:p>
        </w:tc>
        <w:tc>
          <w:tcPr>
            <w:tcW w:w="1780" w:type="dxa"/>
            <w:tcBorders>
              <w:top w:val="nil"/>
              <w:left w:val="nil"/>
              <w:bottom w:val="single" w:sz="4" w:space="0" w:color="auto"/>
              <w:right w:val="single" w:sz="4" w:space="0" w:color="auto"/>
            </w:tcBorders>
            <w:shd w:val="clear" w:color="auto" w:fill="auto"/>
            <w:noWrap/>
            <w:vAlign w:val="bottom"/>
          </w:tcPr>
          <w:p w:rsidR="00EA72EE" w:rsidRPr="00E86C57" w:rsidRDefault="00EA72EE" w:rsidP="00057AB1">
            <w:pPr>
              <w:pStyle w:val="Tabele"/>
              <w:jc w:val="right"/>
              <w:rPr>
                <w:sz w:val="18"/>
                <w:szCs w:val="18"/>
                <w:lang w:val="sq-AL"/>
              </w:rPr>
            </w:pPr>
            <w:r w:rsidRPr="00E86C57">
              <w:rPr>
                <w:sz w:val="18"/>
                <w:szCs w:val="18"/>
                <w:lang w:val="sq-AL"/>
              </w:rPr>
              <w:t xml:space="preserve">56.000,00 </w:t>
            </w:r>
          </w:p>
        </w:tc>
        <w:tc>
          <w:tcPr>
            <w:tcW w:w="834" w:type="dxa"/>
            <w:tcBorders>
              <w:top w:val="nil"/>
              <w:left w:val="nil"/>
              <w:bottom w:val="single" w:sz="4" w:space="0" w:color="auto"/>
              <w:right w:val="single" w:sz="4" w:space="0" w:color="auto"/>
            </w:tcBorders>
            <w:shd w:val="clear" w:color="auto" w:fill="auto"/>
            <w:noWrap/>
            <w:vAlign w:val="bottom"/>
          </w:tcPr>
          <w:p w:rsidR="00EA72EE" w:rsidRPr="00E86C57" w:rsidRDefault="00EA72EE" w:rsidP="00057AB1">
            <w:pPr>
              <w:pStyle w:val="Tabele"/>
              <w:jc w:val="right"/>
              <w:rPr>
                <w:sz w:val="18"/>
                <w:szCs w:val="18"/>
                <w:lang w:val="sq-AL"/>
              </w:rPr>
            </w:pPr>
            <w:r w:rsidRPr="00E86C57">
              <w:rPr>
                <w:sz w:val="18"/>
                <w:szCs w:val="18"/>
                <w:lang w:val="sq-AL"/>
              </w:rPr>
              <w:t>euro</w:t>
            </w:r>
          </w:p>
        </w:tc>
      </w:tr>
      <w:tr w:rsidR="00EA72EE" w:rsidRPr="00E86C57" w:rsidTr="00D81C23">
        <w:trPr>
          <w:trHeight w:val="190"/>
          <w:jc w:val="center"/>
        </w:trPr>
        <w:tc>
          <w:tcPr>
            <w:tcW w:w="1620" w:type="dxa"/>
            <w:tcBorders>
              <w:top w:val="nil"/>
              <w:left w:val="single" w:sz="4" w:space="0" w:color="auto"/>
              <w:bottom w:val="single" w:sz="4" w:space="0" w:color="auto"/>
              <w:right w:val="single" w:sz="4" w:space="0" w:color="auto"/>
            </w:tcBorders>
            <w:shd w:val="clear" w:color="auto" w:fill="auto"/>
            <w:noWrap/>
            <w:vAlign w:val="bottom"/>
          </w:tcPr>
          <w:p w:rsidR="00EA72EE" w:rsidRPr="00E86C57" w:rsidRDefault="00EA72EE" w:rsidP="00057AB1">
            <w:pPr>
              <w:pStyle w:val="Tabele"/>
              <w:jc w:val="right"/>
              <w:rPr>
                <w:sz w:val="18"/>
                <w:szCs w:val="18"/>
                <w:lang w:val="sq-AL"/>
              </w:rPr>
            </w:pPr>
            <w:r w:rsidRPr="00E86C57">
              <w:rPr>
                <w:sz w:val="18"/>
                <w:szCs w:val="18"/>
                <w:lang w:val="sq-AL"/>
              </w:rPr>
              <w:t xml:space="preserve">14 </w:t>
            </w:r>
          </w:p>
        </w:tc>
        <w:tc>
          <w:tcPr>
            <w:tcW w:w="2200" w:type="dxa"/>
            <w:tcBorders>
              <w:top w:val="nil"/>
              <w:left w:val="nil"/>
              <w:bottom w:val="single" w:sz="4" w:space="0" w:color="auto"/>
              <w:right w:val="single" w:sz="4" w:space="0" w:color="auto"/>
            </w:tcBorders>
            <w:shd w:val="clear" w:color="auto" w:fill="auto"/>
            <w:noWrap/>
            <w:vAlign w:val="bottom"/>
          </w:tcPr>
          <w:p w:rsidR="00EA72EE" w:rsidRPr="00E86C57" w:rsidRDefault="00EA72EE" w:rsidP="00057AB1">
            <w:pPr>
              <w:pStyle w:val="Tabele"/>
              <w:jc w:val="center"/>
              <w:rPr>
                <w:sz w:val="18"/>
                <w:szCs w:val="18"/>
                <w:lang w:val="sq-AL"/>
              </w:rPr>
            </w:pPr>
            <w:r w:rsidRPr="00E86C57">
              <w:rPr>
                <w:sz w:val="18"/>
                <w:szCs w:val="18"/>
                <w:lang w:val="sq-AL"/>
              </w:rPr>
              <w:t>30 dhjetor</w:t>
            </w:r>
          </w:p>
        </w:tc>
        <w:tc>
          <w:tcPr>
            <w:tcW w:w="680" w:type="dxa"/>
            <w:tcBorders>
              <w:top w:val="nil"/>
              <w:left w:val="nil"/>
              <w:bottom w:val="single" w:sz="4" w:space="0" w:color="auto"/>
              <w:right w:val="single" w:sz="4" w:space="0" w:color="auto"/>
            </w:tcBorders>
            <w:shd w:val="clear" w:color="auto" w:fill="auto"/>
            <w:noWrap/>
            <w:vAlign w:val="bottom"/>
          </w:tcPr>
          <w:p w:rsidR="00EA72EE" w:rsidRPr="00E86C57" w:rsidRDefault="00EA72EE" w:rsidP="00057AB1">
            <w:pPr>
              <w:pStyle w:val="Tabele"/>
              <w:jc w:val="right"/>
              <w:rPr>
                <w:sz w:val="18"/>
                <w:szCs w:val="18"/>
                <w:lang w:val="sq-AL"/>
              </w:rPr>
            </w:pPr>
            <w:r w:rsidRPr="00E86C57">
              <w:rPr>
                <w:sz w:val="18"/>
                <w:szCs w:val="18"/>
                <w:lang w:val="sq-AL"/>
              </w:rPr>
              <w:t>2029</w:t>
            </w:r>
          </w:p>
        </w:tc>
        <w:tc>
          <w:tcPr>
            <w:tcW w:w="1780" w:type="dxa"/>
            <w:tcBorders>
              <w:top w:val="nil"/>
              <w:left w:val="nil"/>
              <w:bottom w:val="single" w:sz="4" w:space="0" w:color="auto"/>
              <w:right w:val="single" w:sz="4" w:space="0" w:color="auto"/>
            </w:tcBorders>
            <w:shd w:val="clear" w:color="auto" w:fill="auto"/>
            <w:noWrap/>
            <w:vAlign w:val="bottom"/>
          </w:tcPr>
          <w:p w:rsidR="00EA72EE" w:rsidRPr="00E86C57" w:rsidRDefault="00EA72EE" w:rsidP="00057AB1">
            <w:pPr>
              <w:pStyle w:val="Tabele"/>
              <w:jc w:val="right"/>
              <w:rPr>
                <w:sz w:val="18"/>
                <w:szCs w:val="18"/>
                <w:lang w:val="sq-AL"/>
              </w:rPr>
            </w:pPr>
            <w:r w:rsidRPr="00E86C57">
              <w:rPr>
                <w:sz w:val="18"/>
                <w:szCs w:val="18"/>
                <w:lang w:val="sq-AL"/>
              </w:rPr>
              <w:t xml:space="preserve">56.000,00 </w:t>
            </w:r>
          </w:p>
        </w:tc>
        <w:tc>
          <w:tcPr>
            <w:tcW w:w="834" w:type="dxa"/>
            <w:tcBorders>
              <w:top w:val="nil"/>
              <w:left w:val="nil"/>
              <w:bottom w:val="single" w:sz="4" w:space="0" w:color="auto"/>
              <w:right w:val="single" w:sz="4" w:space="0" w:color="auto"/>
            </w:tcBorders>
            <w:shd w:val="clear" w:color="auto" w:fill="auto"/>
            <w:noWrap/>
            <w:vAlign w:val="bottom"/>
          </w:tcPr>
          <w:p w:rsidR="00EA72EE" w:rsidRPr="00E86C57" w:rsidRDefault="00EA72EE" w:rsidP="00057AB1">
            <w:pPr>
              <w:pStyle w:val="Tabele"/>
              <w:jc w:val="right"/>
              <w:rPr>
                <w:sz w:val="18"/>
                <w:szCs w:val="18"/>
                <w:lang w:val="sq-AL"/>
              </w:rPr>
            </w:pPr>
            <w:r w:rsidRPr="00E86C57">
              <w:rPr>
                <w:sz w:val="18"/>
                <w:szCs w:val="18"/>
                <w:lang w:val="sq-AL"/>
              </w:rPr>
              <w:t>euro</w:t>
            </w:r>
          </w:p>
        </w:tc>
      </w:tr>
      <w:tr w:rsidR="00EA72EE" w:rsidRPr="00E86C57" w:rsidTr="00D81C23">
        <w:trPr>
          <w:trHeight w:val="249"/>
          <w:jc w:val="center"/>
        </w:trPr>
        <w:tc>
          <w:tcPr>
            <w:tcW w:w="1620" w:type="dxa"/>
            <w:tcBorders>
              <w:top w:val="nil"/>
              <w:left w:val="single" w:sz="4" w:space="0" w:color="auto"/>
              <w:bottom w:val="single" w:sz="4" w:space="0" w:color="auto"/>
              <w:right w:val="single" w:sz="4" w:space="0" w:color="auto"/>
            </w:tcBorders>
            <w:shd w:val="clear" w:color="auto" w:fill="auto"/>
            <w:noWrap/>
            <w:vAlign w:val="bottom"/>
          </w:tcPr>
          <w:p w:rsidR="00EA72EE" w:rsidRPr="00E86C57" w:rsidRDefault="00EA72EE" w:rsidP="00057AB1">
            <w:pPr>
              <w:pStyle w:val="Tabele"/>
              <w:jc w:val="right"/>
              <w:rPr>
                <w:sz w:val="18"/>
                <w:szCs w:val="18"/>
                <w:lang w:val="sq-AL"/>
              </w:rPr>
            </w:pPr>
            <w:r w:rsidRPr="00E86C57">
              <w:rPr>
                <w:sz w:val="18"/>
                <w:szCs w:val="18"/>
                <w:lang w:val="sq-AL"/>
              </w:rPr>
              <w:t xml:space="preserve">15 </w:t>
            </w:r>
          </w:p>
        </w:tc>
        <w:tc>
          <w:tcPr>
            <w:tcW w:w="2200" w:type="dxa"/>
            <w:tcBorders>
              <w:top w:val="nil"/>
              <w:left w:val="nil"/>
              <w:bottom w:val="single" w:sz="4" w:space="0" w:color="auto"/>
              <w:right w:val="single" w:sz="4" w:space="0" w:color="auto"/>
            </w:tcBorders>
            <w:shd w:val="clear" w:color="auto" w:fill="auto"/>
            <w:noWrap/>
            <w:vAlign w:val="bottom"/>
          </w:tcPr>
          <w:p w:rsidR="00EA72EE" w:rsidRPr="00E86C57" w:rsidRDefault="00EA72EE" w:rsidP="00057AB1">
            <w:pPr>
              <w:pStyle w:val="Tabele"/>
              <w:jc w:val="center"/>
              <w:rPr>
                <w:sz w:val="18"/>
                <w:szCs w:val="18"/>
                <w:lang w:val="sq-AL"/>
              </w:rPr>
            </w:pPr>
            <w:r w:rsidRPr="00E86C57">
              <w:rPr>
                <w:sz w:val="18"/>
                <w:szCs w:val="18"/>
                <w:lang w:val="sq-AL"/>
              </w:rPr>
              <w:t>30 qershor</w:t>
            </w:r>
          </w:p>
        </w:tc>
        <w:tc>
          <w:tcPr>
            <w:tcW w:w="680" w:type="dxa"/>
            <w:tcBorders>
              <w:top w:val="nil"/>
              <w:left w:val="nil"/>
              <w:bottom w:val="single" w:sz="4" w:space="0" w:color="auto"/>
              <w:right w:val="single" w:sz="4" w:space="0" w:color="auto"/>
            </w:tcBorders>
            <w:shd w:val="clear" w:color="auto" w:fill="auto"/>
            <w:noWrap/>
            <w:vAlign w:val="bottom"/>
          </w:tcPr>
          <w:p w:rsidR="00EA72EE" w:rsidRPr="00E86C57" w:rsidRDefault="00EA72EE" w:rsidP="00057AB1">
            <w:pPr>
              <w:pStyle w:val="Tabele"/>
              <w:jc w:val="right"/>
              <w:rPr>
                <w:sz w:val="18"/>
                <w:szCs w:val="18"/>
                <w:lang w:val="sq-AL"/>
              </w:rPr>
            </w:pPr>
            <w:r w:rsidRPr="00E86C57">
              <w:rPr>
                <w:sz w:val="18"/>
                <w:szCs w:val="18"/>
                <w:lang w:val="sq-AL"/>
              </w:rPr>
              <w:t>2030</w:t>
            </w:r>
          </w:p>
        </w:tc>
        <w:tc>
          <w:tcPr>
            <w:tcW w:w="1780" w:type="dxa"/>
            <w:tcBorders>
              <w:top w:val="nil"/>
              <w:left w:val="nil"/>
              <w:bottom w:val="single" w:sz="4" w:space="0" w:color="auto"/>
              <w:right w:val="single" w:sz="4" w:space="0" w:color="auto"/>
            </w:tcBorders>
            <w:shd w:val="clear" w:color="auto" w:fill="auto"/>
            <w:noWrap/>
            <w:vAlign w:val="bottom"/>
          </w:tcPr>
          <w:p w:rsidR="00EA72EE" w:rsidRPr="00E86C57" w:rsidRDefault="00EA72EE" w:rsidP="00057AB1">
            <w:pPr>
              <w:pStyle w:val="Tabele"/>
              <w:jc w:val="right"/>
              <w:rPr>
                <w:sz w:val="18"/>
                <w:szCs w:val="18"/>
                <w:lang w:val="sq-AL"/>
              </w:rPr>
            </w:pPr>
            <w:r w:rsidRPr="00E86C57">
              <w:rPr>
                <w:sz w:val="18"/>
                <w:szCs w:val="18"/>
                <w:lang w:val="sq-AL"/>
              </w:rPr>
              <w:t xml:space="preserve">56.000,00 </w:t>
            </w:r>
          </w:p>
        </w:tc>
        <w:tc>
          <w:tcPr>
            <w:tcW w:w="834" w:type="dxa"/>
            <w:tcBorders>
              <w:top w:val="nil"/>
              <w:left w:val="nil"/>
              <w:bottom w:val="single" w:sz="4" w:space="0" w:color="auto"/>
              <w:right w:val="single" w:sz="4" w:space="0" w:color="auto"/>
            </w:tcBorders>
            <w:shd w:val="clear" w:color="auto" w:fill="auto"/>
            <w:noWrap/>
            <w:vAlign w:val="bottom"/>
          </w:tcPr>
          <w:p w:rsidR="00EA72EE" w:rsidRPr="00E86C57" w:rsidRDefault="00EA72EE" w:rsidP="00057AB1">
            <w:pPr>
              <w:pStyle w:val="Tabele"/>
              <w:jc w:val="right"/>
              <w:rPr>
                <w:sz w:val="18"/>
                <w:szCs w:val="18"/>
                <w:lang w:val="sq-AL"/>
              </w:rPr>
            </w:pPr>
            <w:r w:rsidRPr="00E86C57">
              <w:rPr>
                <w:sz w:val="18"/>
                <w:szCs w:val="18"/>
                <w:lang w:val="sq-AL"/>
              </w:rPr>
              <w:t>euro</w:t>
            </w:r>
          </w:p>
        </w:tc>
      </w:tr>
      <w:tr w:rsidR="00EA72EE" w:rsidRPr="00E86C57" w:rsidTr="00D81C23">
        <w:trPr>
          <w:trHeight w:val="139"/>
          <w:jc w:val="center"/>
        </w:trPr>
        <w:tc>
          <w:tcPr>
            <w:tcW w:w="1620" w:type="dxa"/>
            <w:tcBorders>
              <w:top w:val="nil"/>
              <w:left w:val="single" w:sz="4" w:space="0" w:color="auto"/>
              <w:bottom w:val="single" w:sz="4" w:space="0" w:color="auto"/>
              <w:right w:val="single" w:sz="4" w:space="0" w:color="auto"/>
            </w:tcBorders>
            <w:shd w:val="clear" w:color="auto" w:fill="auto"/>
            <w:noWrap/>
            <w:vAlign w:val="bottom"/>
          </w:tcPr>
          <w:p w:rsidR="00EA72EE" w:rsidRPr="00E86C57" w:rsidRDefault="00EA72EE" w:rsidP="00057AB1">
            <w:pPr>
              <w:pStyle w:val="Tabele"/>
              <w:jc w:val="right"/>
              <w:rPr>
                <w:sz w:val="18"/>
                <w:szCs w:val="18"/>
                <w:lang w:val="sq-AL"/>
              </w:rPr>
            </w:pPr>
            <w:r w:rsidRPr="00E86C57">
              <w:rPr>
                <w:sz w:val="18"/>
                <w:szCs w:val="18"/>
                <w:lang w:val="sq-AL"/>
              </w:rPr>
              <w:t xml:space="preserve">16 </w:t>
            </w:r>
          </w:p>
        </w:tc>
        <w:tc>
          <w:tcPr>
            <w:tcW w:w="2200" w:type="dxa"/>
            <w:tcBorders>
              <w:top w:val="nil"/>
              <w:left w:val="nil"/>
              <w:bottom w:val="single" w:sz="4" w:space="0" w:color="auto"/>
              <w:right w:val="single" w:sz="4" w:space="0" w:color="auto"/>
            </w:tcBorders>
            <w:shd w:val="clear" w:color="auto" w:fill="auto"/>
            <w:noWrap/>
            <w:vAlign w:val="bottom"/>
          </w:tcPr>
          <w:p w:rsidR="00EA72EE" w:rsidRPr="00E86C57" w:rsidRDefault="00EA72EE" w:rsidP="00057AB1">
            <w:pPr>
              <w:pStyle w:val="Tabele"/>
              <w:jc w:val="center"/>
              <w:rPr>
                <w:sz w:val="18"/>
                <w:szCs w:val="18"/>
                <w:lang w:val="sq-AL"/>
              </w:rPr>
            </w:pPr>
            <w:r w:rsidRPr="00E86C57">
              <w:rPr>
                <w:sz w:val="18"/>
                <w:szCs w:val="18"/>
                <w:lang w:val="sq-AL"/>
              </w:rPr>
              <w:t>30 dhjetor</w:t>
            </w:r>
          </w:p>
        </w:tc>
        <w:tc>
          <w:tcPr>
            <w:tcW w:w="680" w:type="dxa"/>
            <w:tcBorders>
              <w:top w:val="nil"/>
              <w:left w:val="nil"/>
              <w:bottom w:val="single" w:sz="4" w:space="0" w:color="auto"/>
              <w:right w:val="single" w:sz="4" w:space="0" w:color="auto"/>
            </w:tcBorders>
            <w:shd w:val="clear" w:color="auto" w:fill="auto"/>
            <w:noWrap/>
            <w:vAlign w:val="bottom"/>
          </w:tcPr>
          <w:p w:rsidR="00EA72EE" w:rsidRPr="00E86C57" w:rsidRDefault="00EA72EE" w:rsidP="00057AB1">
            <w:pPr>
              <w:pStyle w:val="Tabele"/>
              <w:jc w:val="right"/>
              <w:rPr>
                <w:sz w:val="18"/>
                <w:szCs w:val="18"/>
                <w:lang w:val="sq-AL"/>
              </w:rPr>
            </w:pPr>
            <w:r w:rsidRPr="00E86C57">
              <w:rPr>
                <w:sz w:val="18"/>
                <w:szCs w:val="18"/>
                <w:lang w:val="sq-AL"/>
              </w:rPr>
              <w:t>2030</w:t>
            </w:r>
          </w:p>
        </w:tc>
        <w:tc>
          <w:tcPr>
            <w:tcW w:w="1780" w:type="dxa"/>
            <w:tcBorders>
              <w:top w:val="nil"/>
              <w:left w:val="nil"/>
              <w:bottom w:val="single" w:sz="4" w:space="0" w:color="auto"/>
              <w:right w:val="single" w:sz="4" w:space="0" w:color="auto"/>
            </w:tcBorders>
            <w:shd w:val="clear" w:color="auto" w:fill="auto"/>
            <w:noWrap/>
            <w:vAlign w:val="bottom"/>
          </w:tcPr>
          <w:p w:rsidR="00EA72EE" w:rsidRPr="00E86C57" w:rsidRDefault="00EA72EE" w:rsidP="00057AB1">
            <w:pPr>
              <w:pStyle w:val="Tabele"/>
              <w:jc w:val="right"/>
              <w:rPr>
                <w:sz w:val="18"/>
                <w:szCs w:val="18"/>
                <w:lang w:val="sq-AL"/>
              </w:rPr>
            </w:pPr>
            <w:r w:rsidRPr="00E86C57">
              <w:rPr>
                <w:sz w:val="18"/>
                <w:szCs w:val="18"/>
                <w:lang w:val="sq-AL"/>
              </w:rPr>
              <w:t xml:space="preserve">56.000,00 </w:t>
            </w:r>
          </w:p>
        </w:tc>
        <w:tc>
          <w:tcPr>
            <w:tcW w:w="834" w:type="dxa"/>
            <w:tcBorders>
              <w:top w:val="nil"/>
              <w:left w:val="nil"/>
              <w:bottom w:val="single" w:sz="4" w:space="0" w:color="auto"/>
              <w:right w:val="single" w:sz="4" w:space="0" w:color="auto"/>
            </w:tcBorders>
            <w:shd w:val="clear" w:color="auto" w:fill="auto"/>
            <w:noWrap/>
            <w:vAlign w:val="bottom"/>
          </w:tcPr>
          <w:p w:rsidR="00EA72EE" w:rsidRPr="00E86C57" w:rsidRDefault="00EA72EE" w:rsidP="00057AB1">
            <w:pPr>
              <w:pStyle w:val="Tabele"/>
              <w:jc w:val="right"/>
              <w:rPr>
                <w:sz w:val="18"/>
                <w:szCs w:val="18"/>
                <w:lang w:val="sq-AL"/>
              </w:rPr>
            </w:pPr>
            <w:r w:rsidRPr="00E86C57">
              <w:rPr>
                <w:sz w:val="18"/>
                <w:szCs w:val="18"/>
                <w:lang w:val="sq-AL"/>
              </w:rPr>
              <w:t>euro</w:t>
            </w:r>
          </w:p>
        </w:tc>
      </w:tr>
      <w:tr w:rsidR="00EA72EE" w:rsidRPr="00E86C57" w:rsidTr="00D81C23">
        <w:trPr>
          <w:trHeight w:val="199"/>
          <w:jc w:val="center"/>
        </w:trPr>
        <w:tc>
          <w:tcPr>
            <w:tcW w:w="1620" w:type="dxa"/>
            <w:tcBorders>
              <w:top w:val="nil"/>
              <w:left w:val="single" w:sz="4" w:space="0" w:color="auto"/>
              <w:bottom w:val="single" w:sz="4" w:space="0" w:color="auto"/>
              <w:right w:val="single" w:sz="4" w:space="0" w:color="auto"/>
            </w:tcBorders>
            <w:shd w:val="clear" w:color="auto" w:fill="auto"/>
            <w:noWrap/>
            <w:vAlign w:val="bottom"/>
          </w:tcPr>
          <w:p w:rsidR="00EA72EE" w:rsidRPr="00E86C57" w:rsidRDefault="00EA72EE" w:rsidP="00057AB1">
            <w:pPr>
              <w:pStyle w:val="Tabele"/>
              <w:jc w:val="right"/>
              <w:rPr>
                <w:sz w:val="18"/>
                <w:szCs w:val="18"/>
                <w:lang w:val="sq-AL"/>
              </w:rPr>
            </w:pPr>
            <w:r w:rsidRPr="00E86C57">
              <w:rPr>
                <w:sz w:val="18"/>
                <w:szCs w:val="18"/>
                <w:lang w:val="sq-AL"/>
              </w:rPr>
              <w:t xml:space="preserve">17 </w:t>
            </w:r>
          </w:p>
        </w:tc>
        <w:tc>
          <w:tcPr>
            <w:tcW w:w="2200" w:type="dxa"/>
            <w:tcBorders>
              <w:top w:val="nil"/>
              <w:left w:val="nil"/>
              <w:bottom w:val="single" w:sz="4" w:space="0" w:color="auto"/>
              <w:right w:val="single" w:sz="4" w:space="0" w:color="auto"/>
            </w:tcBorders>
            <w:shd w:val="clear" w:color="auto" w:fill="auto"/>
            <w:noWrap/>
            <w:vAlign w:val="bottom"/>
          </w:tcPr>
          <w:p w:rsidR="00EA72EE" w:rsidRPr="00E86C57" w:rsidRDefault="00EA72EE" w:rsidP="00057AB1">
            <w:pPr>
              <w:pStyle w:val="Tabele"/>
              <w:jc w:val="center"/>
              <w:rPr>
                <w:sz w:val="18"/>
                <w:szCs w:val="18"/>
                <w:lang w:val="sq-AL"/>
              </w:rPr>
            </w:pPr>
            <w:r w:rsidRPr="00E86C57">
              <w:rPr>
                <w:sz w:val="18"/>
                <w:szCs w:val="18"/>
                <w:lang w:val="sq-AL"/>
              </w:rPr>
              <w:t>30 qershor</w:t>
            </w:r>
          </w:p>
        </w:tc>
        <w:tc>
          <w:tcPr>
            <w:tcW w:w="680" w:type="dxa"/>
            <w:tcBorders>
              <w:top w:val="nil"/>
              <w:left w:val="nil"/>
              <w:bottom w:val="single" w:sz="4" w:space="0" w:color="auto"/>
              <w:right w:val="single" w:sz="4" w:space="0" w:color="auto"/>
            </w:tcBorders>
            <w:shd w:val="clear" w:color="auto" w:fill="auto"/>
            <w:noWrap/>
            <w:vAlign w:val="bottom"/>
          </w:tcPr>
          <w:p w:rsidR="00EA72EE" w:rsidRPr="00E86C57" w:rsidRDefault="00EA72EE" w:rsidP="00057AB1">
            <w:pPr>
              <w:pStyle w:val="Tabele"/>
              <w:jc w:val="right"/>
              <w:rPr>
                <w:sz w:val="18"/>
                <w:szCs w:val="18"/>
                <w:lang w:val="sq-AL"/>
              </w:rPr>
            </w:pPr>
            <w:r w:rsidRPr="00E86C57">
              <w:rPr>
                <w:sz w:val="18"/>
                <w:szCs w:val="18"/>
                <w:lang w:val="sq-AL"/>
              </w:rPr>
              <w:t>2031</w:t>
            </w:r>
          </w:p>
        </w:tc>
        <w:tc>
          <w:tcPr>
            <w:tcW w:w="1780" w:type="dxa"/>
            <w:tcBorders>
              <w:top w:val="nil"/>
              <w:left w:val="nil"/>
              <w:bottom w:val="single" w:sz="4" w:space="0" w:color="auto"/>
              <w:right w:val="single" w:sz="4" w:space="0" w:color="auto"/>
            </w:tcBorders>
            <w:shd w:val="clear" w:color="auto" w:fill="auto"/>
            <w:noWrap/>
            <w:vAlign w:val="bottom"/>
          </w:tcPr>
          <w:p w:rsidR="00EA72EE" w:rsidRPr="00E86C57" w:rsidRDefault="00EA72EE" w:rsidP="00057AB1">
            <w:pPr>
              <w:pStyle w:val="Tabele"/>
              <w:jc w:val="right"/>
              <w:rPr>
                <w:sz w:val="18"/>
                <w:szCs w:val="18"/>
                <w:lang w:val="sq-AL"/>
              </w:rPr>
            </w:pPr>
            <w:r w:rsidRPr="00E86C57">
              <w:rPr>
                <w:sz w:val="18"/>
                <w:szCs w:val="18"/>
                <w:lang w:val="sq-AL"/>
              </w:rPr>
              <w:t xml:space="preserve">56.000,00 </w:t>
            </w:r>
          </w:p>
        </w:tc>
        <w:tc>
          <w:tcPr>
            <w:tcW w:w="834" w:type="dxa"/>
            <w:tcBorders>
              <w:top w:val="nil"/>
              <w:left w:val="nil"/>
              <w:bottom w:val="single" w:sz="4" w:space="0" w:color="auto"/>
              <w:right w:val="single" w:sz="4" w:space="0" w:color="auto"/>
            </w:tcBorders>
            <w:shd w:val="clear" w:color="auto" w:fill="auto"/>
            <w:noWrap/>
            <w:vAlign w:val="bottom"/>
          </w:tcPr>
          <w:p w:rsidR="00EA72EE" w:rsidRPr="00E86C57" w:rsidRDefault="00EA72EE" w:rsidP="00057AB1">
            <w:pPr>
              <w:pStyle w:val="Tabele"/>
              <w:jc w:val="right"/>
              <w:rPr>
                <w:sz w:val="18"/>
                <w:szCs w:val="18"/>
                <w:lang w:val="sq-AL"/>
              </w:rPr>
            </w:pPr>
            <w:r w:rsidRPr="00E86C57">
              <w:rPr>
                <w:sz w:val="18"/>
                <w:szCs w:val="18"/>
                <w:lang w:val="sq-AL"/>
              </w:rPr>
              <w:t>euro</w:t>
            </w:r>
          </w:p>
        </w:tc>
      </w:tr>
      <w:tr w:rsidR="00EA72EE" w:rsidRPr="00E86C57" w:rsidTr="00D81C23">
        <w:trPr>
          <w:trHeight w:val="245"/>
          <w:jc w:val="center"/>
        </w:trPr>
        <w:tc>
          <w:tcPr>
            <w:tcW w:w="1620" w:type="dxa"/>
            <w:tcBorders>
              <w:top w:val="nil"/>
              <w:left w:val="single" w:sz="4" w:space="0" w:color="auto"/>
              <w:bottom w:val="single" w:sz="4" w:space="0" w:color="auto"/>
              <w:right w:val="single" w:sz="4" w:space="0" w:color="auto"/>
            </w:tcBorders>
            <w:shd w:val="clear" w:color="auto" w:fill="auto"/>
            <w:noWrap/>
            <w:vAlign w:val="bottom"/>
          </w:tcPr>
          <w:p w:rsidR="00EA72EE" w:rsidRPr="00E86C57" w:rsidRDefault="00EA72EE" w:rsidP="00057AB1">
            <w:pPr>
              <w:pStyle w:val="Tabele"/>
              <w:jc w:val="right"/>
              <w:rPr>
                <w:sz w:val="18"/>
                <w:szCs w:val="18"/>
                <w:lang w:val="sq-AL"/>
              </w:rPr>
            </w:pPr>
            <w:r w:rsidRPr="00E86C57">
              <w:rPr>
                <w:sz w:val="18"/>
                <w:szCs w:val="18"/>
                <w:lang w:val="sq-AL"/>
              </w:rPr>
              <w:t xml:space="preserve">18 </w:t>
            </w:r>
          </w:p>
        </w:tc>
        <w:tc>
          <w:tcPr>
            <w:tcW w:w="2200" w:type="dxa"/>
            <w:tcBorders>
              <w:top w:val="nil"/>
              <w:left w:val="nil"/>
              <w:bottom w:val="single" w:sz="4" w:space="0" w:color="auto"/>
              <w:right w:val="single" w:sz="4" w:space="0" w:color="auto"/>
            </w:tcBorders>
            <w:shd w:val="clear" w:color="auto" w:fill="auto"/>
            <w:noWrap/>
            <w:vAlign w:val="bottom"/>
          </w:tcPr>
          <w:p w:rsidR="00EA72EE" w:rsidRPr="00E86C57" w:rsidRDefault="00EA72EE" w:rsidP="00057AB1">
            <w:pPr>
              <w:pStyle w:val="Tabele"/>
              <w:jc w:val="center"/>
              <w:rPr>
                <w:sz w:val="18"/>
                <w:szCs w:val="18"/>
                <w:lang w:val="sq-AL"/>
              </w:rPr>
            </w:pPr>
            <w:r w:rsidRPr="00E86C57">
              <w:rPr>
                <w:sz w:val="18"/>
                <w:szCs w:val="18"/>
                <w:lang w:val="sq-AL"/>
              </w:rPr>
              <w:t>30 dhjetor</w:t>
            </w:r>
          </w:p>
        </w:tc>
        <w:tc>
          <w:tcPr>
            <w:tcW w:w="680" w:type="dxa"/>
            <w:tcBorders>
              <w:top w:val="nil"/>
              <w:left w:val="nil"/>
              <w:bottom w:val="single" w:sz="4" w:space="0" w:color="auto"/>
              <w:right w:val="single" w:sz="4" w:space="0" w:color="auto"/>
            </w:tcBorders>
            <w:shd w:val="clear" w:color="auto" w:fill="auto"/>
            <w:noWrap/>
            <w:vAlign w:val="bottom"/>
          </w:tcPr>
          <w:p w:rsidR="00EA72EE" w:rsidRPr="00E86C57" w:rsidRDefault="00EA72EE" w:rsidP="00057AB1">
            <w:pPr>
              <w:pStyle w:val="Tabele"/>
              <w:jc w:val="right"/>
              <w:rPr>
                <w:sz w:val="18"/>
                <w:szCs w:val="18"/>
                <w:lang w:val="sq-AL"/>
              </w:rPr>
            </w:pPr>
            <w:r w:rsidRPr="00E86C57">
              <w:rPr>
                <w:sz w:val="18"/>
                <w:szCs w:val="18"/>
                <w:lang w:val="sq-AL"/>
              </w:rPr>
              <w:t>2031</w:t>
            </w:r>
          </w:p>
        </w:tc>
        <w:tc>
          <w:tcPr>
            <w:tcW w:w="1780" w:type="dxa"/>
            <w:tcBorders>
              <w:top w:val="nil"/>
              <w:left w:val="nil"/>
              <w:bottom w:val="single" w:sz="4" w:space="0" w:color="auto"/>
              <w:right w:val="single" w:sz="4" w:space="0" w:color="auto"/>
            </w:tcBorders>
            <w:shd w:val="clear" w:color="auto" w:fill="auto"/>
            <w:noWrap/>
            <w:vAlign w:val="bottom"/>
          </w:tcPr>
          <w:p w:rsidR="00EA72EE" w:rsidRPr="00E86C57" w:rsidRDefault="00EA72EE" w:rsidP="00057AB1">
            <w:pPr>
              <w:pStyle w:val="Tabele"/>
              <w:jc w:val="right"/>
              <w:rPr>
                <w:sz w:val="18"/>
                <w:szCs w:val="18"/>
                <w:lang w:val="sq-AL"/>
              </w:rPr>
            </w:pPr>
            <w:r w:rsidRPr="00E86C57">
              <w:rPr>
                <w:sz w:val="18"/>
                <w:szCs w:val="18"/>
                <w:lang w:val="sq-AL"/>
              </w:rPr>
              <w:t xml:space="preserve">56.000,00 </w:t>
            </w:r>
          </w:p>
        </w:tc>
        <w:tc>
          <w:tcPr>
            <w:tcW w:w="834" w:type="dxa"/>
            <w:tcBorders>
              <w:top w:val="nil"/>
              <w:left w:val="nil"/>
              <w:bottom w:val="single" w:sz="4" w:space="0" w:color="auto"/>
              <w:right w:val="single" w:sz="4" w:space="0" w:color="auto"/>
            </w:tcBorders>
            <w:shd w:val="clear" w:color="auto" w:fill="auto"/>
            <w:noWrap/>
            <w:vAlign w:val="bottom"/>
          </w:tcPr>
          <w:p w:rsidR="00EA72EE" w:rsidRPr="00E86C57" w:rsidRDefault="00EA72EE" w:rsidP="00057AB1">
            <w:pPr>
              <w:pStyle w:val="Tabele"/>
              <w:jc w:val="right"/>
              <w:rPr>
                <w:sz w:val="18"/>
                <w:szCs w:val="18"/>
                <w:lang w:val="sq-AL"/>
              </w:rPr>
            </w:pPr>
            <w:r w:rsidRPr="00E86C57">
              <w:rPr>
                <w:sz w:val="18"/>
                <w:szCs w:val="18"/>
                <w:lang w:val="sq-AL"/>
              </w:rPr>
              <w:t>euro</w:t>
            </w:r>
          </w:p>
        </w:tc>
      </w:tr>
      <w:tr w:rsidR="00EA72EE" w:rsidRPr="00E86C57" w:rsidTr="00D81C23">
        <w:trPr>
          <w:trHeight w:val="135"/>
          <w:jc w:val="center"/>
        </w:trPr>
        <w:tc>
          <w:tcPr>
            <w:tcW w:w="1620" w:type="dxa"/>
            <w:tcBorders>
              <w:top w:val="nil"/>
              <w:left w:val="single" w:sz="4" w:space="0" w:color="auto"/>
              <w:bottom w:val="single" w:sz="4" w:space="0" w:color="auto"/>
              <w:right w:val="single" w:sz="4" w:space="0" w:color="auto"/>
            </w:tcBorders>
            <w:shd w:val="clear" w:color="auto" w:fill="auto"/>
            <w:noWrap/>
            <w:vAlign w:val="bottom"/>
          </w:tcPr>
          <w:p w:rsidR="00EA72EE" w:rsidRPr="00E86C57" w:rsidRDefault="00EA72EE" w:rsidP="00057AB1">
            <w:pPr>
              <w:pStyle w:val="Tabele"/>
              <w:jc w:val="right"/>
              <w:rPr>
                <w:sz w:val="18"/>
                <w:szCs w:val="18"/>
                <w:lang w:val="sq-AL"/>
              </w:rPr>
            </w:pPr>
            <w:r w:rsidRPr="00E86C57">
              <w:rPr>
                <w:sz w:val="18"/>
                <w:szCs w:val="18"/>
                <w:lang w:val="sq-AL"/>
              </w:rPr>
              <w:t xml:space="preserve">19 </w:t>
            </w:r>
          </w:p>
        </w:tc>
        <w:tc>
          <w:tcPr>
            <w:tcW w:w="2200" w:type="dxa"/>
            <w:tcBorders>
              <w:top w:val="nil"/>
              <w:left w:val="nil"/>
              <w:bottom w:val="single" w:sz="4" w:space="0" w:color="auto"/>
              <w:right w:val="single" w:sz="4" w:space="0" w:color="auto"/>
            </w:tcBorders>
            <w:shd w:val="clear" w:color="auto" w:fill="auto"/>
            <w:noWrap/>
            <w:vAlign w:val="bottom"/>
          </w:tcPr>
          <w:p w:rsidR="00EA72EE" w:rsidRPr="00E86C57" w:rsidRDefault="00EA72EE" w:rsidP="00057AB1">
            <w:pPr>
              <w:pStyle w:val="Tabele"/>
              <w:jc w:val="center"/>
              <w:rPr>
                <w:sz w:val="18"/>
                <w:szCs w:val="18"/>
                <w:lang w:val="sq-AL"/>
              </w:rPr>
            </w:pPr>
            <w:r w:rsidRPr="00E86C57">
              <w:rPr>
                <w:sz w:val="18"/>
                <w:szCs w:val="18"/>
                <w:lang w:val="sq-AL"/>
              </w:rPr>
              <w:t>30 qershor</w:t>
            </w:r>
          </w:p>
        </w:tc>
        <w:tc>
          <w:tcPr>
            <w:tcW w:w="680" w:type="dxa"/>
            <w:tcBorders>
              <w:top w:val="nil"/>
              <w:left w:val="nil"/>
              <w:bottom w:val="single" w:sz="4" w:space="0" w:color="auto"/>
              <w:right w:val="single" w:sz="4" w:space="0" w:color="auto"/>
            </w:tcBorders>
            <w:shd w:val="clear" w:color="auto" w:fill="auto"/>
            <w:noWrap/>
            <w:vAlign w:val="bottom"/>
          </w:tcPr>
          <w:p w:rsidR="00EA72EE" w:rsidRPr="00E86C57" w:rsidRDefault="00EA72EE" w:rsidP="00057AB1">
            <w:pPr>
              <w:pStyle w:val="Tabele"/>
              <w:jc w:val="right"/>
              <w:rPr>
                <w:sz w:val="18"/>
                <w:szCs w:val="18"/>
                <w:lang w:val="sq-AL"/>
              </w:rPr>
            </w:pPr>
            <w:r w:rsidRPr="00E86C57">
              <w:rPr>
                <w:sz w:val="18"/>
                <w:szCs w:val="18"/>
                <w:lang w:val="sq-AL"/>
              </w:rPr>
              <w:t>2032</w:t>
            </w:r>
          </w:p>
        </w:tc>
        <w:tc>
          <w:tcPr>
            <w:tcW w:w="1780" w:type="dxa"/>
            <w:tcBorders>
              <w:top w:val="nil"/>
              <w:left w:val="nil"/>
              <w:bottom w:val="single" w:sz="4" w:space="0" w:color="auto"/>
              <w:right w:val="single" w:sz="4" w:space="0" w:color="auto"/>
            </w:tcBorders>
            <w:shd w:val="clear" w:color="auto" w:fill="auto"/>
            <w:noWrap/>
            <w:vAlign w:val="bottom"/>
          </w:tcPr>
          <w:p w:rsidR="00EA72EE" w:rsidRPr="00E86C57" w:rsidRDefault="00EA72EE" w:rsidP="00057AB1">
            <w:pPr>
              <w:pStyle w:val="Tabele"/>
              <w:jc w:val="right"/>
              <w:rPr>
                <w:sz w:val="18"/>
                <w:szCs w:val="18"/>
                <w:lang w:val="sq-AL"/>
              </w:rPr>
            </w:pPr>
            <w:r w:rsidRPr="00E86C57">
              <w:rPr>
                <w:sz w:val="18"/>
                <w:szCs w:val="18"/>
                <w:lang w:val="sq-AL"/>
              </w:rPr>
              <w:t xml:space="preserve">56.000,00 </w:t>
            </w:r>
          </w:p>
        </w:tc>
        <w:tc>
          <w:tcPr>
            <w:tcW w:w="834" w:type="dxa"/>
            <w:tcBorders>
              <w:top w:val="nil"/>
              <w:left w:val="nil"/>
              <w:bottom w:val="single" w:sz="4" w:space="0" w:color="auto"/>
              <w:right w:val="single" w:sz="4" w:space="0" w:color="auto"/>
            </w:tcBorders>
            <w:shd w:val="clear" w:color="auto" w:fill="auto"/>
            <w:noWrap/>
            <w:vAlign w:val="bottom"/>
          </w:tcPr>
          <w:p w:rsidR="00EA72EE" w:rsidRPr="00E86C57" w:rsidRDefault="00EA72EE" w:rsidP="00057AB1">
            <w:pPr>
              <w:pStyle w:val="Tabele"/>
              <w:jc w:val="right"/>
              <w:rPr>
                <w:sz w:val="18"/>
                <w:szCs w:val="18"/>
                <w:lang w:val="sq-AL"/>
              </w:rPr>
            </w:pPr>
            <w:r w:rsidRPr="00E86C57">
              <w:rPr>
                <w:sz w:val="18"/>
                <w:szCs w:val="18"/>
                <w:lang w:val="sq-AL"/>
              </w:rPr>
              <w:t>euro</w:t>
            </w:r>
          </w:p>
        </w:tc>
      </w:tr>
      <w:tr w:rsidR="00EA72EE" w:rsidRPr="00E86C57" w:rsidTr="00D81C23">
        <w:trPr>
          <w:trHeight w:val="195"/>
          <w:jc w:val="center"/>
        </w:trPr>
        <w:tc>
          <w:tcPr>
            <w:tcW w:w="1620" w:type="dxa"/>
            <w:tcBorders>
              <w:top w:val="nil"/>
              <w:left w:val="single" w:sz="4" w:space="0" w:color="auto"/>
              <w:bottom w:val="single" w:sz="4" w:space="0" w:color="auto"/>
              <w:right w:val="single" w:sz="4" w:space="0" w:color="auto"/>
            </w:tcBorders>
            <w:shd w:val="clear" w:color="auto" w:fill="auto"/>
            <w:noWrap/>
            <w:vAlign w:val="bottom"/>
          </w:tcPr>
          <w:p w:rsidR="00EA72EE" w:rsidRPr="00E86C57" w:rsidRDefault="00EA72EE" w:rsidP="00057AB1">
            <w:pPr>
              <w:pStyle w:val="Tabele"/>
              <w:jc w:val="right"/>
              <w:rPr>
                <w:sz w:val="18"/>
                <w:szCs w:val="18"/>
                <w:lang w:val="sq-AL"/>
              </w:rPr>
            </w:pPr>
            <w:r w:rsidRPr="00E86C57">
              <w:rPr>
                <w:sz w:val="18"/>
                <w:szCs w:val="18"/>
                <w:lang w:val="sq-AL"/>
              </w:rPr>
              <w:t xml:space="preserve">20 </w:t>
            </w:r>
          </w:p>
        </w:tc>
        <w:tc>
          <w:tcPr>
            <w:tcW w:w="2200" w:type="dxa"/>
            <w:tcBorders>
              <w:top w:val="nil"/>
              <w:left w:val="nil"/>
              <w:bottom w:val="single" w:sz="4" w:space="0" w:color="auto"/>
              <w:right w:val="single" w:sz="4" w:space="0" w:color="auto"/>
            </w:tcBorders>
            <w:shd w:val="clear" w:color="auto" w:fill="auto"/>
            <w:noWrap/>
            <w:vAlign w:val="bottom"/>
          </w:tcPr>
          <w:p w:rsidR="00EA72EE" w:rsidRPr="00E86C57" w:rsidRDefault="00EA72EE" w:rsidP="00057AB1">
            <w:pPr>
              <w:pStyle w:val="Tabele"/>
              <w:jc w:val="center"/>
              <w:rPr>
                <w:sz w:val="18"/>
                <w:szCs w:val="18"/>
                <w:lang w:val="sq-AL"/>
              </w:rPr>
            </w:pPr>
            <w:r w:rsidRPr="00E86C57">
              <w:rPr>
                <w:sz w:val="18"/>
                <w:szCs w:val="18"/>
                <w:lang w:val="sq-AL"/>
              </w:rPr>
              <w:t>30 dhjetor</w:t>
            </w:r>
          </w:p>
        </w:tc>
        <w:tc>
          <w:tcPr>
            <w:tcW w:w="680" w:type="dxa"/>
            <w:tcBorders>
              <w:top w:val="nil"/>
              <w:left w:val="nil"/>
              <w:bottom w:val="single" w:sz="4" w:space="0" w:color="auto"/>
              <w:right w:val="single" w:sz="4" w:space="0" w:color="auto"/>
            </w:tcBorders>
            <w:shd w:val="clear" w:color="auto" w:fill="auto"/>
            <w:noWrap/>
            <w:vAlign w:val="bottom"/>
          </w:tcPr>
          <w:p w:rsidR="00EA72EE" w:rsidRPr="00E86C57" w:rsidRDefault="00EA72EE" w:rsidP="00057AB1">
            <w:pPr>
              <w:pStyle w:val="Tabele"/>
              <w:jc w:val="right"/>
              <w:rPr>
                <w:sz w:val="18"/>
                <w:szCs w:val="18"/>
                <w:lang w:val="sq-AL"/>
              </w:rPr>
            </w:pPr>
            <w:r w:rsidRPr="00E86C57">
              <w:rPr>
                <w:sz w:val="18"/>
                <w:szCs w:val="18"/>
                <w:lang w:val="sq-AL"/>
              </w:rPr>
              <w:t>2032</w:t>
            </w:r>
          </w:p>
        </w:tc>
        <w:tc>
          <w:tcPr>
            <w:tcW w:w="1780" w:type="dxa"/>
            <w:tcBorders>
              <w:top w:val="nil"/>
              <w:left w:val="nil"/>
              <w:bottom w:val="single" w:sz="4" w:space="0" w:color="auto"/>
              <w:right w:val="single" w:sz="4" w:space="0" w:color="auto"/>
            </w:tcBorders>
            <w:shd w:val="clear" w:color="auto" w:fill="auto"/>
            <w:noWrap/>
            <w:vAlign w:val="bottom"/>
          </w:tcPr>
          <w:p w:rsidR="00EA72EE" w:rsidRPr="00E86C57" w:rsidRDefault="00EA72EE" w:rsidP="00057AB1">
            <w:pPr>
              <w:pStyle w:val="Tabele"/>
              <w:jc w:val="right"/>
              <w:rPr>
                <w:sz w:val="18"/>
                <w:szCs w:val="18"/>
                <w:lang w:val="sq-AL"/>
              </w:rPr>
            </w:pPr>
            <w:r w:rsidRPr="00E86C57">
              <w:rPr>
                <w:sz w:val="18"/>
                <w:szCs w:val="18"/>
                <w:lang w:val="sq-AL"/>
              </w:rPr>
              <w:t xml:space="preserve">56.000,00 </w:t>
            </w:r>
          </w:p>
        </w:tc>
        <w:tc>
          <w:tcPr>
            <w:tcW w:w="834" w:type="dxa"/>
            <w:tcBorders>
              <w:top w:val="nil"/>
              <w:left w:val="nil"/>
              <w:bottom w:val="single" w:sz="4" w:space="0" w:color="auto"/>
              <w:right w:val="single" w:sz="4" w:space="0" w:color="auto"/>
            </w:tcBorders>
            <w:shd w:val="clear" w:color="auto" w:fill="auto"/>
            <w:noWrap/>
            <w:vAlign w:val="bottom"/>
          </w:tcPr>
          <w:p w:rsidR="00EA72EE" w:rsidRPr="00E86C57" w:rsidRDefault="00EA72EE" w:rsidP="00057AB1">
            <w:pPr>
              <w:pStyle w:val="Tabele"/>
              <w:jc w:val="right"/>
              <w:rPr>
                <w:sz w:val="18"/>
                <w:szCs w:val="18"/>
                <w:lang w:val="sq-AL"/>
              </w:rPr>
            </w:pPr>
            <w:r w:rsidRPr="00E86C57">
              <w:rPr>
                <w:sz w:val="18"/>
                <w:szCs w:val="18"/>
                <w:lang w:val="sq-AL"/>
              </w:rPr>
              <w:t>euro</w:t>
            </w:r>
          </w:p>
        </w:tc>
      </w:tr>
      <w:tr w:rsidR="00EA72EE" w:rsidRPr="00E86C57" w:rsidTr="00D81C23">
        <w:trPr>
          <w:trHeight w:val="114"/>
          <w:jc w:val="center"/>
        </w:trPr>
        <w:tc>
          <w:tcPr>
            <w:tcW w:w="1620" w:type="dxa"/>
            <w:tcBorders>
              <w:top w:val="nil"/>
              <w:left w:val="single" w:sz="4" w:space="0" w:color="auto"/>
              <w:bottom w:val="single" w:sz="4" w:space="0" w:color="auto"/>
              <w:right w:val="single" w:sz="4" w:space="0" w:color="auto"/>
            </w:tcBorders>
            <w:shd w:val="clear" w:color="auto" w:fill="auto"/>
            <w:noWrap/>
            <w:vAlign w:val="bottom"/>
          </w:tcPr>
          <w:p w:rsidR="00EA72EE" w:rsidRPr="00E86C57" w:rsidRDefault="00EA72EE" w:rsidP="00057AB1">
            <w:pPr>
              <w:pStyle w:val="Tabele"/>
              <w:jc w:val="right"/>
              <w:rPr>
                <w:sz w:val="18"/>
                <w:szCs w:val="18"/>
                <w:lang w:val="sq-AL"/>
              </w:rPr>
            </w:pPr>
            <w:r w:rsidRPr="00E86C57">
              <w:rPr>
                <w:sz w:val="18"/>
                <w:szCs w:val="18"/>
                <w:lang w:val="sq-AL"/>
              </w:rPr>
              <w:t xml:space="preserve">21 </w:t>
            </w:r>
          </w:p>
        </w:tc>
        <w:tc>
          <w:tcPr>
            <w:tcW w:w="2200" w:type="dxa"/>
            <w:tcBorders>
              <w:top w:val="nil"/>
              <w:left w:val="nil"/>
              <w:bottom w:val="single" w:sz="4" w:space="0" w:color="auto"/>
              <w:right w:val="single" w:sz="4" w:space="0" w:color="auto"/>
            </w:tcBorders>
            <w:shd w:val="clear" w:color="auto" w:fill="auto"/>
            <w:noWrap/>
            <w:vAlign w:val="bottom"/>
          </w:tcPr>
          <w:p w:rsidR="00EA72EE" w:rsidRPr="00E86C57" w:rsidRDefault="00EA72EE" w:rsidP="00057AB1">
            <w:pPr>
              <w:pStyle w:val="Tabele"/>
              <w:jc w:val="center"/>
              <w:rPr>
                <w:sz w:val="18"/>
                <w:szCs w:val="18"/>
                <w:lang w:val="sq-AL"/>
              </w:rPr>
            </w:pPr>
            <w:r w:rsidRPr="00E86C57">
              <w:rPr>
                <w:sz w:val="18"/>
                <w:szCs w:val="18"/>
                <w:lang w:val="sq-AL"/>
              </w:rPr>
              <w:t>30 qershor</w:t>
            </w:r>
          </w:p>
        </w:tc>
        <w:tc>
          <w:tcPr>
            <w:tcW w:w="680" w:type="dxa"/>
            <w:tcBorders>
              <w:top w:val="nil"/>
              <w:left w:val="nil"/>
              <w:bottom w:val="single" w:sz="4" w:space="0" w:color="auto"/>
              <w:right w:val="single" w:sz="4" w:space="0" w:color="auto"/>
            </w:tcBorders>
            <w:shd w:val="clear" w:color="auto" w:fill="auto"/>
            <w:noWrap/>
            <w:vAlign w:val="bottom"/>
          </w:tcPr>
          <w:p w:rsidR="00EA72EE" w:rsidRPr="00E86C57" w:rsidRDefault="00EA72EE" w:rsidP="00057AB1">
            <w:pPr>
              <w:pStyle w:val="Tabele"/>
              <w:jc w:val="right"/>
              <w:rPr>
                <w:sz w:val="18"/>
                <w:szCs w:val="18"/>
                <w:lang w:val="sq-AL"/>
              </w:rPr>
            </w:pPr>
            <w:r w:rsidRPr="00E86C57">
              <w:rPr>
                <w:sz w:val="18"/>
                <w:szCs w:val="18"/>
                <w:lang w:val="sq-AL"/>
              </w:rPr>
              <w:t>2033</w:t>
            </w:r>
          </w:p>
        </w:tc>
        <w:tc>
          <w:tcPr>
            <w:tcW w:w="1780" w:type="dxa"/>
            <w:tcBorders>
              <w:top w:val="nil"/>
              <w:left w:val="nil"/>
              <w:bottom w:val="single" w:sz="4" w:space="0" w:color="auto"/>
              <w:right w:val="single" w:sz="4" w:space="0" w:color="auto"/>
            </w:tcBorders>
            <w:shd w:val="clear" w:color="auto" w:fill="auto"/>
            <w:noWrap/>
            <w:vAlign w:val="bottom"/>
          </w:tcPr>
          <w:p w:rsidR="00EA72EE" w:rsidRPr="00E86C57" w:rsidRDefault="00EA72EE" w:rsidP="00057AB1">
            <w:pPr>
              <w:pStyle w:val="Tabele"/>
              <w:jc w:val="right"/>
              <w:rPr>
                <w:sz w:val="18"/>
                <w:szCs w:val="18"/>
                <w:lang w:val="sq-AL"/>
              </w:rPr>
            </w:pPr>
            <w:r w:rsidRPr="00E86C57">
              <w:rPr>
                <w:sz w:val="18"/>
                <w:szCs w:val="18"/>
                <w:lang w:val="sq-AL"/>
              </w:rPr>
              <w:t xml:space="preserve">57.000,00 </w:t>
            </w:r>
          </w:p>
        </w:tc>
        <w:tc>
          <w:tcPr>
            <w:tcW w:w="834" w:type="dxa"/>
            <w:tcBorders>
              <w:top w:val="nil"/>
              <w:left w:val="nil"/>
              <w:bottom w:val="single" w:sz="4" w:space="0" w:color="auto"/>
              <w:right w:val="single" w:sz="4" w:space="0" w:color="auto"/>
            </w:tcBorders>
            <w:shd w:val="clear" w:color="auto" w:fill="auto"/>
            <w:noWrap/>
            <w:vAlign w:val="bottom"/>
          </w:tcPr>
          <w:p w:rsidR="00EA72EE" w:rsidRPr="00E86C57" w:rsidRDefault="00EA72EE" w:rsidP="00057AB1">
            <w:pPr>
              <w:pStyle w:val="Tabele"/>
              <w:jc w:val="right"/>
              <w:rPr>
                <w:sz w:val="18"/>
                <w:szCs w:val="18"/>
                <w:lang w:val="sq-AL"/>
              </w:rPr>
            </w:pPr>
            <w:r w:rsidRPr="00E86C57">
              <w:rPr>
                <w:sz w:val="18"/>
                <w:szCs w:val="18"/>
                <w:lang w:val="sq-AL"/>
              </w:rPr>
              <w:t>euro</w:t>
            </w:r>
          </w:p>
        </w:tc>
      </w:tr>
      <w:tr w:rsidR="00EA72EE" w:rsidRPr="00E86C57" w:rsidTr="00D81C23">
        <w:trPr>
          <w:trHeight w:val="173"/>
          <w:jc w:val="center"/>
        </w:trPr>
        <w:tc>
          <w:tcPr>
            <w:tcW w:w="1620" w:type="dxa"/>
            <w:tcBorders>
              <w:top w:val="nil"/>
              <w:left w:val="single" w:sz="4" w:space="0" w:color="auto"/>
              <w:bottom w:val="single" w:sz="4" w:space="0" w:color="auto"/>
              <w:right w:val="single" w:sz="4" w:space="0" w:color="auto"/>
            </w:tcBorders>
            <w:shd w:val="clear" w:color="auto" w:fill="auto"/>
            <w:noWrap/>
            <w:vAlign w:val="bottom"/>
          </w:tcPr>
          <w:p w:rsidR="00EA72EE" w:rsidRPr="00E86C57" w:rsidRDefault="00EA72EE" w:rsidP="00057AB1">
            <w:pPr>
              <w:pStyle w:val="Tabele"/>
              <w:jc w:val="right"/>
              <w:rPr>
                <w:sz w:val="18"/>
                <w:szCs w:val="18"/>
                <w:lang w:val="sq-AL"/>
              </w:rPr>
            </w:pPr>
            <w:r w:rsidRPr="00E86C57">
              <w:rPr>
                <w:sz w:val="18"/>
                <w:szCs w:val="18"/>
                <w:lang w:val="sq-AL"/>
              </w:rPr>
              <w:t xml:space="preserve">22 </w:t>
            </w:r>
          </w:p>
        </w:tc>
        <w:tc>
          <w:tcPr>
            <w:tcW w:w="2200" w:type="dxa"/>
            <w:tcBorders>
              <w:top w:val="nil"/>
              <w:left w:val="nil"/>
              <w:bottom w:val="single" w:sz="4" w:space="0" w:color="auto"/>
              <w:right w:val="single" w:sz="4" w:space="0" w:color="auto"/>
            </w:tcBorders>
            <w:shd w:val="clear" w:color="auto" w:fill="auto"/>
            <w:noWrap/>
            <w:vAlign w:val="bottom"/>
          </w:tcPr>
          <w:p w:rsidR="00EA72EE" w:rsidRPr="00E86C57" w:rsidRDefault="00EA72EE" w:rsidP="00057AB1">
            <w:pPr>
              <w:pStyle w:val="Tabele"/>
              <w:jc w:val="center"/>
              <w:rPr>
                <w:sz w:val="18"/>
                <w:szCs w:val="18"/>
                <w:lang w:val="sq-AL"/>
              </w:rPr>
            </w:pPr>
            <w:r w:rsidRPr="00E86C57">
              <w:rPr>
                <w:sz w:val="18"/>
                <w:szCs w:val="18"/>
                <w:lang w:val="sq-AL"/>
              </w:rPr>
              <w:t>30 dhjetor</w:t>
            </w:r>
          </w:p>
        </w:tc>
        <w:tc>
          <w:tcPr>
            <w:tcW w:w="680" w:type="dxa"/>
            <w:tcBorders>
              <w:top w:val="nil"/>
              <w:left w:val="nil"/>
              <w:bottom w:val="single" w:sz="4" w:space="0" w:color="auto"/>
              <w:right w:val="single" w:sz="4" w:space="0" w:color="auto"/>
            </w:tcBorders>
            <w:shd w:val="clear" w:color="auto" w:fill="auto"/>
            <w:noWrap/>
            <w:vAlign w:val="bottom"/>
          </w:tcPr>
          <w:p w:rsidR="00EA72EE" w:rsidRPr="00E86C57" w:rsidRDefault="00EA72EE" w:rsidP="00057AB1">
            <w:pPr>
              <w:pStyle w:val="Tabele"/>
              <w:jc w:val="right"/>
              <w:rPr>
                <w:sz w:val="18"/>
                <w:szCs w:val="18"/>
                <w:lang w:val="sq-AL"/>
              </w:rPr>
            </w:pPr>
            <w:r w:rsidRPr="00E86C57">
              <w:rPr>
                <w:sz w:val="18"/>
                <w:szCs w:val="18"/>
                <w:lang w:val="sq-AL"/>
              </w:rPr>
              <w:t>2033</w:t>
            </w:r>
          </w:p>
        </w:tc>
        <w:tc>
          <w:tcPr>
            <w:tcW w:w="1780" w:type="dxa"/>
            <w:tcBorders>
              <w:top w:val="nil"/>
              <w:left w:val="nil"/>
              <w:bottom w:val="single" w:sz="4" w:space="0" w:color="auto"/>
              <w:right w:val="single" w:sz="4" w:space="0" w:color="auto"/>
            </w:tcBorders>
            <w:shd w:val="clear" w:color="auto" w:fill="auto"/>
            <w:noWrap/>
            <w:vAlign w:val="bottom"/>
          </w:tcPr>
          <w:p w:rsidR="00EA72EE" w:rsidRPr="00E86C57" w:rsidRDefault="00EA72EE" w:rsidP="00057AB1">
            <w:pPr>
              <w:pStyle w:val="Tabele"/>
              <w:jc w:val="right"/>
              <w:rPr>
                <w:sz w:val="18"/>
                <w:szCs w:val="18"/>
                <w:lang w:val="sq-AL"/>
              </w:rPr>
            </w:pPr>
            <w:r w:rsidRPr="00E86C57">
              <w:rPr>
                <w:sz w:val="18"/>
                <w:szCs w:val="18"/>
                <w:lang w:val="sq-AL"/>
              </w:rPr>
              <w:t xml:space="preserve">57.000,00 </w:t>
            </w:r>
          </w:p>
        </w:tc>
        <w:tc>
          <w:tcPr>
            <w:tcW w:w="834" w:type="dxa"/>
            <w:tcBorders>
              <w:top w:val="nil"/>
              <w:left w:val="nil"/>
              <w:bottom w:val="single" w:sz="4" w:space="0" w:color="auto"/>
              <w:right w:val="single" w:sz="4" w:space="0" w:color="auto"/>
            </w:tcBorders>
            <w:shd w:val="clear" w:color="auto" w:fill="auto"/>
            <w:noWrap/>
            <w:vAlign w:val="bottom"/>
          </w:tcPr>
          <w:p w:rsidR="00EA72EE" w:rsidRPr="00E86C57" w:rsidRDefault="00EA72EE" w:rsidP="00057AB1">
            <w:pPr>
              <w:pStyle w:val="Tabele"/>
              <w:jc w:val="right"/>
              <w:rPr>
                <w:sz w:val="18"/>
                <w:szCs w:val="18"/>
                <w:lang w:val="sq-AL"/>
              </w:rPr>
            </w:pPr>
            <w:r w:rsidRPr="00E86C57">
              <w:rPr>
                <w:sz w:val="18"/>
                <w:szCs w:val="18"/>
                <w:lang w:val="sq-AL"/>
              </w:rPr>
              <w:t>euro</w:t>
            </w:r>
          </w:p>
        </w:tc>
      </w:tr>
      <w:tr w:rsidR="00EA72EE" w:rsidRPr="00E86C57" w:rsidTr="00D81C23">
        <w:trPr>
          <w:trHeight w:val="233"/>
          <w:jc w:val="center"/>
        </w:trPr>
        <w:tc>
          <w:tcPr>
            <w:tcW w:w="1620" w:type="dxa"/>
            <w:tcBorders>
              <w:top w:val="nil"/>
              <w:left w:val="single" w:sz="4" w:space="0" w:color="auto"/>
              <w:bottom w:val="single" w:sz="4" w:space="0" w:color="auto"/>
              <w:right w:val="single" w:sz="4" w:space="0" w:color="auto"/>
            </w:tcBorders>
            <w:shd w:val="clear" w:color="auto" w:fill="auto"/>
            <w:noWrap/>
            <w:vAlign w:val="bottom"/>
          </w:tcPr>
          <w:p w:rsidR="00EA72EE" w:rsidRPr="00E86C57" w:rsidRDefault="00EA72EE" w:rsidP="00057AB1">
            <w:pPr>
              <w:pStyle w:val="Tabele"/>
              <w:jc w:val="right"/>
              <w:rPr>
                <w:sz w:val="18"/>
                <w:szCs w:val="18"/>
                <w:lang w:val="sq-AL"/>
              </w:rPr>
            </w:pPr>
            <w:r w:rsidRPr="00E86C57">
              <w:rPr>
                <w:sz w:val="18"/>
                <w:szCs w:val="18"/>
                <w:lang w:val="sq-AL"/>
              </w:rPr>
              <w:t xml:space="preserve">23 </w:t>
            </w:r>
          </w:p>
        </w:tc>
        <w:tc>
          <w:tcPr>
            <w:tcW w:w="2200" w:type="dxa"/>
            <w:tcBorders>
              <w:top w:val="nil"/>
              <w:left w:val="nil"/>
              <w:bottom w:val="single" w:sz="4" w:space="0" w:color="auto"/>
              <w:right w:val="single" w:sz="4" w:space="0" w:color="auto"/>
            </w:tcBorders>
            <w:shd w:val="clear" w:color="auto" w:fill="auto"/>
            <w:noWrap/>
            <w:vAlign w:val="bottom"/>
          </w:tcPr>
          <w:p w:rsidR="00EA72EE" w:rsidRPr="00E86C57" w:rsidRDefault="00EA72EE" w:rsidP="00057AB1">
            <w:pPr>
              <w:pStyle w:val="Tabele"/>
              <w:jc w:val="center"/>
              <w:rPr>
                <w:sz w:val="18"/>
                <w:szCs w:val="18"/>
                <w:lang w:val="sq-AL"/>
              </w:rPr>
            </w:pPr>
            <w:r w:rsidRPr="00E86C57">
              <w:rPr>
                <w:sz w:val="18"/>
                <w:szCs w:val="18"/>
                <w:lang w:val="sq-AL"/>
              </w:rPr>
              <w:t>30 qershor</w:t>
            </w:r>
          </w:p>
        </w:tc>
        <w:tc>
          <w:tcPr>
            <w:tcW w:w="680" w:type="dxa"/>
            <w:tcBorders>
              <w:top w:val="nil"/>
              <w:left w:val="nil"/>
              <w:bottom w:val="single" w:sz="4" w:space="0" w:color="auto"/>
              <w:right w:val="single" w:sz="4" w:space="0" w:color="auto"/>
            </w:tcBorders>
            <w:shd w:val="clear" w:color="auto" w:fill="auto"/>
            <w:noWrap/>
            <w:vAlign w:val="bottom"/>
          </w:tcPr>
          <w:p w:rsidR="00EA72EE" w:rsidRPr="00E86C57" w:rsidRDefault="00EA72EE" w:rsidP="00057AB1">
            <w:pPr>
              <w:pStyle w:val="Tabele"/>
              <w:jc w:val="right"/>
              <w:rPr>
                <w:sz w:val="18"/>
                <w:szCs w:val="18"/>
                <w:lang w:val="sq-AL"/>
              </w:rPr>
            </w:pPr>
            <w:r w:rsidRPr="00E86C57">
              <w:rPr>
                <w:sz w:val="18"/>
                <w:szCs w:val="18"/>
                <w:lang w:val="sq-AL"/>
              </w:rPr>
              <w:t>2034</w:t>
            </w:r>
          </w:p>
        </w:tc>
        <w:tc>
          <w:tcPr>
            <w:tcW w:w="1780" w:type="dxa"/>
            <w:tcBorders>
              <w:top w:val="nil"/>
              <w:left w:val="nil"/>
              <w:bottom w:val="single" w:sz="4" w:space="0" w:color="auto"/>
              <w:right w:val="single" w:sz="4" w:space="0" w:color="auto"/>
            </w:tcBorders>
            <w:shd w:val="clear" w:color="auto" w:fill="auto"/>
            <w:noWrap/>
            <w:vAlign w:val="bottom"/>
          </w:tcPr>
          <w:p w:rsidR="00EA72EE" w:rsidRPr="00E86C57" w:rsidRDefault="00EA72EE" w:rsidP="00057AB1">
            <w:pPr>
              <w:pStyle w:val="Tabele"/>
              <w:jc w:val="right"/>
              <w:rPr>
                <w:sz w:val="18"/>
                <w:szCs w:val="18"/>
                <w:lang w:val="sq-AL"/>
              </w:rPr>
            </w:pPr>
            <w:r w:rsidRPr="00E86C57">
              <w:rPr>
                <w:sz w:val="18"/>
                <w:szCs w:val="18"/>
                <w:lang w:val="sq-AL"/>
              </w:rPr>
              <w:t xml:space="preserve">57.000,00 </w:t>
            </w:r>
          </w:p>
        </w:tc>
        <w:tc>
          <w:tcPr>
            <w:tcW w:w="834" w:type="dxa"/>
            <w:tcBorders>
              <w:top w:val="nil"/>
              <w:left w:val="nil"/>
              <w:bottom w:val="single" w:sz="4" w:space="0" w:color="auto"/>
              <w:right w:val="single" w:sz="4" w:space="0" w:color="auto"/>
            </w:tcBorders>
            <w:shd w:val="clear" w:color="auto" w:fill="auto"/>
            <w:noWrap/>
            <w:vAlign w:val="bottom"/>
          </w:tcPr>
          <w:p w:rsidR="00EA72EE" w:rsidRPr="00E86C57" w:rsidRDefault="00EA72EE" w:rsidP="00057AB1">
            <w:pPr>
              <w:pStyle w:val="Tabele"/>
              <w:jc w:val="right"/>
              <w:rPr>
                <w:sz w:val="18"/>
                <w:szCs w:val="18"/>
                <w:lang w:val="sq-AL"/>
              </w:rPr>
            </w:pPr>
            <w:r w:rsidRPr="00E86C57">
              <w:rPr>
                <w:sz w:val="18"/>
                <w:szCs w:val="18"/>
                <w:lang w:val="sq-AL"/>
              </w:rPr>
              <w:t>euro</w:t>
            </w:r>
          </w:p>
        </w:tc>
      </w:tr>
      <w:tr w:rsidR="00EA72EE" w:rsidRPr="00E86C57" w:rsidTr="00D81C23">
        <w:trPr>
          <w:trHeight w:val="123"/>
          <w:jc w:val="center"/>
        </w:trPr>
        <w:tc>
          <w:tcPr>
            <w:tcW w:w="1620" w:type="dxa"/>
            <w:tcBorders>
              <w:top w:val="nil"/>
              <w:left w:val="single" w:sz="4" w:space="0" w:color="auto"/>
              <w:bottom w:val="single" w:sz="4" w:space="0" w:color="auto"/>
              <w:right w:val="single" w:sz="4" w:space="0" w:color="auto"/>
            </w:tcBorders>
            <w:shd w:val="clear" w:color="auto" w:fill="auto"/>
            <w:noWrap/>
            <w:vAlign w:val="bottom"/>
          </w:tcPr>
          <w:p w:rsidR="00EA72EE" w:rsidRPr="00E86C57" w:rsidRDefault="00EA72EE" w:rsidP="00057AB1">
            <w:pPr>
              <w:pStyle w:val="Tabele"/>
              <w:jc w:val="right"/>
              <w:rPr>
                <w:sz w:val="18"/>
                <w:szCs w:val="18"/>
                <w:lang w:val="sq-AL"/>
              </w:rPr>
            </w:pPr>
            <w:r w:rsidRPr="00E86C57">
              <w:rPr>
                <w:sz w:val="18"/>
                <w:szCs w:val="18"/>
                <w:lang w:val="sq-AL"/>
              </w:rPr>
              <w:t xml:space="preserve">24 </w:t>
            </w:r>
          </w:p>
        </w:tc>
        <w:tc>
          <w:tcPr>
            <w:tcW w:w="2200" w:type="dxa"/>
            <w:tcBorders>
              <w:top w:val="nil"/>
              <w:left w:val="nil"/>
              <w:bottom w:val="single" w:sz="4" w:space="0" w:color="auto"/>
              <w:right w:val="single" w:sz="4" w:space="0" w:color="auto"/>
            </w:tcBorders>
            <w:shd w:val="clear" w:color="auto" w:fill="auto"/>
            <w:noWrap/>
            <w:vAlign w:val="bottom"/>
          </w:tcPr>
          <w:p w:rsidR="00EA72EE" w:rsidRPr="00E86C57" w:rsidRDefault="00EA72EE" w:rsidP="00057AB1">
            <w:pPr>
              <w:pStyle w:val="Tabele"/>
              <w:jc w:val="center"/>
              <w:rPr>
                <w:sz w:val="18"/>
                <w:szCs w:val="18"/>
                <w:lang w:val="sq-AL"/>
              </w:rPr>
            </w:pPr>
            <w:r w:rsidRPr="00E86C57">
              <w:rPr>
                <w:sz w:val="18"/>
                <w:szCs w:val="18"/>
                <w:lang w:val="sq-AL"/>
              </w:rPr>
              <w:t>30 dhjetor</w:t>
            </w:r>
          </w:p>
        </w:tc>
        <w:tc>
          <w:tcPr>
            <w:tcW w:w="680" w:type="dxa"/>
            <w:tcBorders>
              <w:top w:val="nil"/>
              <w:left w:val="nil"/>
              <w:bottom w:val="single" w:sz="4" w:space="0" w:color="auto"/>
              <w:right w:val="single" w:sz="4" w:space="0" w:color="auto"/>
            </w:tcBorders>
            <w:shd w:val="clear" w:color="auto" w:fill="auto"/>
            <w:noWrap/>
            <w:vAlign w:val="bottom"/>
          </w:tcPr>
          <w:p w:rsidR="00EA72EE" w:rsidRPr="00E86C57" w:rsidRDefault="00EA72EE" w:rsidP="00057AB1">
            <w:pPr>
              <w:pStyle w:val="Tabele"/>
              <w:jc w:val="right"/>
              <w:rPr>
                <w:sz w:val="18"/>
                <w:szCs w:val="18"/>
                <w:lang w:val="sq-AL"/>
              </w:rPr>
            </w:pPr>
            <w:r w:rsidRPr="00E86C57">
              <w:rPr>
                <w:sz w:val="18"/>
                <w:szCs w:val="18"/>
                <w:lang w:val="sq-AL"/>
              </w:rPr>
              <w:t>2034</w:t>
            </w:r>
          </w:p>
        </w:tc>
        <w:tc>
          <w:tcPr>
            <w:tcW w:w="1780" w:type="dxa"/>
            <w:tcBorders>
              <w:top w:val="nil"/>
              <w:left w:val="nil"/>
              <w:bottom w:val="single" w:sz="4" w:space="0" w:color="auto"/>
              <w:right w:val="single" w:sz="4" w:space="0" w:color="auto"/>
            </w:tcBorders>
            <w:shd w:val="clear" w:color="auto" w:fill="auto"/>
            <w:noWrap/>
            <w:vAlign w:val="bottom"/>
          </w:tcPr>
          <w:p w:rsidR="00EA72EE" w:rsidRPr="00E86C57" w:rsidRDefault="00EA72EE" w:rsidP="00057AB1">
            <w:pPr>
              <w:pStyle w:val="Tabele"/>
              <w:jc w:val="right"/>
              <w:rPr>
                <w:sz w:val="18"/>
                <w:szCs w:val="18"/>
                <w:lang w:val="sq-AL"/>
              </w:rPr>
            </w:pPr>
            <w:r w:rsidRPr="00E86C57">
              <w:rPr>
                <w:sz w:val="18"/>
                <w:szCs w:val="18"/>
                <w:lang w:val="sq-AL"/>
              </w:rPr>
              <w:t xml:space="preserve">57.000,00 </w:t>
            </w:r>
          </w:p>
        </w:tc>
        <w:tc>
          <w:tcPr>
            <w:tcW w:w="834" w:type="dxa"/>
            <w:tcBorders>
              <w:top w:val="nil"/>
              <w:left w:val="nil"/>
              <w:bottom w:val="single" w:sz="4" w:space="0" w:color="auto"/>
              <w:right w:val="single" w:sz="4" w:space="0" w:color="auto"/>
            </w:tcBorders>
            <w:shd w:val="clear" w:color="auto" w:fill="auto"/>
            <w:noWrap/>
            <w:vAlign w:val="bottom"/>
          </w:tcPr>
          <w:p w:rsidR="00EA72EE" w:rsidRPr="00E86C57" w:rsidRDefault="00EA72EE" w:rsidP="00057AB1">
            <w:pPr>
              <w:pStyle w:val="Tabele"/>
              <w:jc w:val="right"/>
              <w:rPr>
                <w:sz w:val="18"/>
                <w:szCs w:val="18"/>
                <w:lang w:val="sq-AL"/>
              </w:rPr>
            </w:pPr>
            <w:r w:rsidRPr="00E86C57">
              <w:rPr>
                <w:sz w:val="18"/>
                <w:szCs w:val="18"/>
                <w:lang w:val="sq-AL"/>
              </w:rPr>
              <w:t>euro</w:t>
            </w:r>
          </w:p>
        </w:tc>
      </w:tr>
      <w:tr w:rsidR="00EA72EE" w:rsidRPr="00E86C57" w:rsidTr="00D81C23">
        <w:trPr>
          <w:trHeight w:val="169"/>
          <w:jc w:val="center"/>
        </w:trPr>
        <w:tc>
          <w:tcPr>
            <w:tcW w:w="1620" w:type="dxa"/>
            <w:tcBorders>
              <w:top w:val="nil"/>
              <w:left w:val="single" w:sz="4" w:space="0" w:color="auto"/>
              <w:bottom w:val="single" w:sz="4" w:space="0" w:color="auto"/>
              <w:right w:val="single" w:sz="4" w:space="0" w:color="auto"/>
            </w:tcBorders>
            <w:shd w:val="clear" w:color="auto" w:fill="auto"/>
            <w:noWrap/>
            <w:vAlign w:val="bottom"/>
          </w:tcPr>
          <w:p w:rsidR="00EA72EE" w:rsidRPr="00E86C57" w:rsidRDefault="00EA72EE" w:rsidP="00057AB1">
            <w:pPr>
              <w:pStyle w:val="Tabele"/>
              <w:jc w:val="right"/>
              <w:rPr>
                <w:sz w:val="18"/>
                <w:szCs w:val="18"/>
                <w:lang w:val="sq-AL"/>
              </w:rPr>
            </w:pPr>
            <w:r w:rsidRPr="00E86C57">
              <w:rPr>
                <w:sz w:val="18"/>
                <w:szCs w:val="18"/>
                <w:lang w:val="sq-AL"/>
              </w:rPr>
              <w:t xml:space="preserve">25 </w:t>
            </w:r>
          </w:p>
        </w:tc>
        <w:tc>
          <w:tcPr>
            <w:tcW w:w="2200" w:type="dxa"/>
            <w:tcBorders>
              <w:top w:val="nil"/>
              <w:left w:val="nil"/>
              <w:bottom w:val="single" w:sz="4" w:space="0" w:color="auto"/>
              <w:right w:val="single" w:sz="4" w:space="0" w:color="auto"/>
            </w:tcBorders>
            <w:shd w:val="clear" w:color="auto" w:fill="auto"/>
            <w:noWrap/>
            <w:vAlign w:val="bottom"/>
          </w:tcPr>
          <w:p w:rsidR="00EA72EE" w:rsidRPr="00E86C57" w:rsidRDefault="00EA72EE" w:rsidP="00057AB1">
            <w:pPr>
              <w:pStyle w:val="Tabele"/>
              <w:jc w:val="center"/>
              <w:rPr>
                <w:sz w:val="18"/>
                <w:szCs w:val="18"/>
                <w:lang w:val="sq-AL"/>
              </w:rPr>
            </w:pPr>
            <w:r w:rsidRPr="00E86C57">
              <w:rPr>
                <w:sz w:val="18"/>
                <w:szCs w:val="18"/>
                <w:lang w:val="sq-AL"/>
              </w:rPr>
              <w:t>30 qershor</w:t>
            </w:r>
          </w:p>
        </w:tc>
        <w:tc>
          <w:tcPr>
            <w:tcW w:w="680" w:type="dxa"/>
            <w:tcBorders>
              <w:top w:val="nil"/>
              <w:left w:val="nil"/>
              <w:bottom w:val="single" w:sz="4" w:space="0" w:color="auto"/>
              <w:right w:val="single" w:sz="4" w:space="0" w:color="auto"/>
            </w:tcBorders>
            <w:shd w:val="clear" w:color="auto" w:fill="auto"/>
            <w:noWrap/>
            <w:vAlign w:val="bottom"/>
          </w:tcPr>
          <w:p w:rsidR="00EA72EE" w:rsidRPr="00E86C57" w:rsidRDefault="00EA72EE" w:rsidP="00057AB1">
            <w:pPr>
              <w:pStyle w:val="Tabele"/>
              <w:jc w:val="right"/>
              <w:rPr>
                <w:sz w:val="18"/>
                <w:szCs w:val="18"/>
                <w:lang w:val="sq-AL"/>
              </w:rPr>
            </w:pPr>
            <w:r w:rsidRPr="00E86C57">
              <w:rPr>
                <w:sz w:val="18"/>
                <w:szCs w:val="18"/>
                <w:lang w:val="sq-AL"/>
              </w:rPr>
              <w:t>2035</w:t>
            </w:r>
          </w:p>
        </w:tc>
        <w:tc>
          <w:tcPr>
            <w:tcW w:w="1780" w:type="dxa"/>
            <w:tcBorders>
              <w:top w:val="nil"/>
              <w:left w:val="nil"/>
              <w:bottom w:val="single" w:sz="4" w:space="0" w:color="auto"/>
              <w:right w:val="single" w:sz="4" w:space="0" w:color="auto"/>
            </w:tcBorders>
            <w:shd w:val="clear" w:color="auto" w:fill="auto"/>
            <w:noWrap/>
            <w:vAlign w:val="bottom"/>
          </w:tcPr>
          <w:p w:rsidR="00EA72EE" w:rsidRPr="00E86C57" w:rsidRDefault="00EA72EE" w:rsidP="00057AB1">
            <w:pPr>
              <w:pStyle w:val="Tabele"/>
              <w:jc w:val="right"/>
              <w:rPr>
                <w:sz w:val="18"/>
                <w:szCs w:val="18"/>
                <w:lang w:val="sq-AL"/>
              </w:rPr>
            </w:pPr>
            <w:r w:rsidRPr="00E86C57">
              <w:rPr>
                <w:sz w:val="18"/>
                <w:szCs w:val="18"/>
                <w:lang w:val="sq-AL"/>
              </w:rPr>
              <w:t xml:space="preserve">57.000,00 </w:t>
            </w:r>
          </w:p>
        </w:tc>
        <w:tc>
          <w:tcPr>
            <w:tcW w:w="834" w:type="dxa"/>
            <w:tcBorders>
              <w:top w:val="nil"/>
              <w:left w:val="nil"/>
              <w:bottom w:val="single" w:sz="4" w:space="0" w:color="auto"/>
              <w:right w:val="single" w:sz="4" w:space="0" w:color="auto"/>
            </w:tcBorders>
            <w:shd w:val="clear" w:color="auto" w:fill="auto"/>
            <w:noWrap/>
            <w:vAlign w:val="bottom"/>
          </w:tcPr>
          <w:p w:rsidR="00EA72EE" w:rsidRPr="00E86C57" w:rsidRDefault="00EA72EE" w:rsidP="00057AB1">
            <w:pPr>
              <w:pStyle w:val="Tabele"/>
              <w:jc w:val="right"/>
              <w:rPr>
                <w:sz w:val="18"/>
                <w:szCs w:val="18"/>
                <w:lang w:val="sq-AL"/>
              </w:rPr>
            </w:pPr>
            <w:r w:rsidRPr="00E86C57">
              <w:rPr>
                <w:sz w:val="18"/>
                <w:szCs w:val="18"/>
                <w:lang w:val="sq-AL"/>
              </w:rPr>
              <w:t>euro</w:t>
            </w:r>
          </w:p>
        </w:tc>
      </w:tr>
      <w:tr w:rsidR="00EA72EE" w:rsidRPr="00E86C57" w:rsidTr="00D81C23">
        <w:trPr>
          <w:trHeight w:val="230"/>
          <w:jc w:val="center"/>
        </w:trPr>
        <w:tc>
          <w:tcPr>
            <w:tcW w:w="1620" w:type="dxa"/>
            <w:tcBorders>
              <w:top w:val="nil"/>
              <w:left w:val="single" w:sz="4" w:space="0" w:color="auto"/>
              <w:bottom w:val="single" w:sz="4" w:space="0" w:color="auto"/>
              <w:right w:val="single" w:sz="4" w:space="0" w:color="auto"/>
            </w:tcBorders>
            <w:shd w:val="clear" w:color="auto" w:fill="auto"/>
            <w:noWrap/>
            <w:vAlign w:val="bottom"/>
          </w:tcPr>
          <w:p w:rsidR="00EA72EE" w:rsidRPr="00E86C57" w:rsidRDefault="00EA72EE" w:rsidP="00057AB1">
            <w:pPr>
              <w:pStyle w:val="Tabele"/>
              <w:jc w:val="right"/>
              <w:rPr>
                <w:sz w:val="18"/>
                <w:szCs w:val="18"/>
                <w:lang w:val="sq-AL"/>
              </w:rPr>
            </w:pPr>
            <w:r w:rsidRPr="00E86C57">
              <w:rPr>
                <w:sz w:val="18"/>
                <w:szCs w:val="18"/>
                <w:lang w:val="sq-AL"/>
              </w:rPr>
              <w:t xml:space="preserve">26 </w:t>
            </w:r>
          </w:p>
        </w:tc>
        <w:tc>
          <w:tcPr>
            <w:tcW w:w="2200" w:type="dxa"/>
            <w:tcBorders>
              <w:top w:val="nil"/>
              <w:left w:val="nil"/>
              <w:bottom w:val="single" w:sz="4" w:space="0" w:color="auto"/>
              <w:right w:val="single" w:sz="4" w:space="0" w:color="auto"/>
            </w:tcBorders>
            <w:shd w:val="clear" w:color="auto" w:fill="auto"/>
            <w:noWrap/>
            <w:vAlign w:val="bottom"/>
          </w:tcPr>
          <w:p w:rsidR="00EA72EE" w:rsidRPr="00E86C57" w:rsidRDefault="00EA72EE" w:rsidP="00057AB1">
            <w:pPr>
              <w:pStyle w:val="Tabele"/>
              <w:jc w:val="center"/>
              <w:rPr>
                <w:sz w:val="18"/>
                <w:szCs w:val="18"/>
                <w:lang w:val="sq-AL"/>
              </w:rPr>
            </w:pPr>
            <w:r w:rsidRPr="00E86C57">
              <w:rPr>
                <w:sz w:val="18"/>
                <w:szCs w:val="18"/>
                <w:lang w:val="sq-AL"/>
              </w:rPr>
              <w:t>30 dhjetor</w:t>
            </w:r>
          </w:p>
        </w:tc>
        <w:tc>
          <w:tcPr>
            <w:tcW w:w="680" w:type="dxa"/>
            <w:tcBorders>
              <w:top w:val="nil"/>
              <w:left w:val="nil"/>
              <w:bottom w:val="single" w:sz="4" w:space="0" w:color="auto"/>
              <w:right w:val="single" w:sz="4" w:space="0" w:color="auto"/>
            </w:tcBorders>
            <w:shd w:val="clear" w:color="auto" w:fill="auto"/>
            <w:noWrap/>
            <w:vAlign w:val="bottom"/>
          </w:tcPr>
          <w:p w:rsidR="00EA72EE" w:rsidRPr="00E86C57" w:rsidRDefault="00EA72EE" w:rsidP="00057AB1">
            <w:pPr>
              <w:pStyle w:val="Tabele"/>
              <w:jc w:val="right"/>
              <w:rPr>
                <w:sz w:val="18"/>
                <w:szCs w:val="18"/>
                <w:lang w:val="sq-AL"/>
              </w:rPr>
            </w:pPr>
            <w:r w:rsidRPr="00E86C57">
              <w:rPr>
                <w:sz w:val="18"/>
                <w:szCs w:val="18"/>
                <w:lang w:val="sq-AL"/>
              </w:rPr>
              <w:t>2035</w:t>
            </w:r>
          </w:p>
        </w:tc>
        <w:tc>
          <w:tcPr>
            <w:tcW w:w="1780" w:type="dxa"/>
            <w:tcBorders>
              <w:top w:val="nil"/>
              <w:left w:val="nil"/>
              <w:bottom w:val="single" w:sz="4" w:space="0" w:color="auto"/>
              <w:right w:val="single" w:sz="4" w:space="0" w:color="auto"/>
            </w:tcBorders>
            <w:shd w:val="clear" w:color="auto" w:fill="auto"/>
            <w:noWrap/>
            <w:vAlign w:val="bottom"/>
          </w:tcPr>
          <w:p w:rsidR="00EA72EE" w:rsidRPr="00E86C57" w:rsidRDefault="00EA72EE" w:rsidP="00057AB1">
            <w:pPr>
              <w:pStyle w:val="Tabele"/>
              <w:jc w:val="right"/>
              <w:rPr>
                <w:sz w:val="18"/>
                <w:szCs w:val="18"/>
                <w:lang w:val="sq-AL"/>
              </w:rPr>
            </w:pPr>
            <w:r w:rsidRPr="00E86C57">
              <w:rPr>
                <w:sz w:val="18"/>
                <w:szCs w:val="18"/>
                <w:lang w:val="sq-AL"/>
              </w:rPr>
              <w:t xml:space="preserve">57.000,00 </w:t>
            </w:r>
          </w:p>
        </w:tc>
        <w:tc>
          <w:tcPr>
            <w:tcW w:w="834" w:type="dxa"/>
            <w:tcBorders>
              <w:top w:val="nil"/>
              <w:left w:val="nil"/>
              <w:bottom w:val="single" w:sz="4" w:space="0" w:color="auto"/>
              <w:right w:val="single" w:sz="4" w:space="0" w:color="auto"/>
            </w:tcBorders>
            <w:shd w:val="clear" w:color="auto" w:fill="auto"/>
            <w:noWrap/>
            <w:vAlign w:val="bottom"/>
          </w:tcPr>
          <w:p w:rsidR="00EA72EE" w:rsidRPr="00E86C57" w:rsidRDefault="00EA72EE" w:rsidP="00057AB1">
            <w:pPr>
              <w:pStyle w:val="Tabele"/>
              <w:jc w:val="right"/>
              <w:rPr>
                <w:sz w:val="18"/>
                <w:szCs w:val="18"/>
                <w:lang w:val="sq-AL"/>
              </w:rPr>
            </w:pPr>
            <w:r w:rsidRPr="00E86C57">
              <w:rPr>
                <w:sz w:val="18"/>
                <w:szCs w:val="18"/>
                <w:lang w:val="sq-AL"/>
              </w:rPr>
              <w:t>euro</w:t>
            </w:r>
          </w:p>
        </w:tc>
      </w:tr>
      <w:tr w:rsidR="00EA72EE" w:rsidRPr="00E86C57" w:rsidTr="00D81C23">
        <w:trPr>
          <w:trHeight w:val="133"/>
          <w:jc w:val="center"/>
        </w:trPr>
        <w:tc>
          <w:tcPr>
            <w:tcW w:w="1620" w:type="dxa"/>
            <w:tcBorders>
              <w:top w:val="nil"/>
              <w:left w:val="single" w:sz="4" w:space="0" w:color="auto"/>
              <w:bottom w:val="single" w:sz="4" w:space="0" w:color="auto"/>
              <w:right w:val="single" w:sz="4" w:space="0" w:color="auto"/>
            </w:tcBorders>
            <w:shd w:val="clear" w:color="auto" w:fill="auto"/>
            <w:noWrap/>
            <w:vAlign w:val="bottom"/>
          </w:tcPr>
          <w:p w:rsidR="00EA72EE" w:rsidRPr="00E86C57" w:rsidRDefault="00EA72EE" w:rsidP="00057AB1">
            <w:pPr>
              <w:pStyle w:val="Tabele"/>
              <w:jc w:val="right"/>
              <w:rPr>
                <w:sz w:val="18"/>
                <w:szCs w:val="18"/>
                <w:lang w:val="sq-AL"/>
              </w:rPr>
            </w:pPr>
            <w:r w:rsidRPr="00E86C57">
              <w:rPr>
                <w:sz w:val="18"/>
                <w:szCs w:val="18"/>
                <w:lang w:val="sq-AL"/>
              </w:rPr>
              <w:t xml:space="preserve">27 </w:t>
            </w:r>
          </w:p>
        </w:tc>
        <w:tc>
          <w:tcPr>
            <w:tcW w:w="2200" w:type="dxa"/>
            <w:tcBorders>
              <w:top w:val="nil"/>
              <w:left w:val="nil"/>
              <w:bottom w:val="single" w:sz="4" w:space="0" w:color="auto"/>
              <w:right w:val="single" w:sz="4" w:space="0" w:color="auto"/>
            </w:tcBorders>
            <w:shd w:val="clear" w:color="auto" w:fill="auto"/>
            <w:noWrap/>
            <w:vAlign w:val="bottom"/>
          </w:tcPr>
          <w:p w:rsidR="00EA72EE" w:rsidRPr="00E86C57" w:rsidRDefault="00EA72EE" w:rsidP="00057AB1">
            <w:pPr>
              <w:pStyle w:val="Tabele"/>
              <w:jc w:val="center"/>
              <w:rPr>
                <w:sz w:val="18"/>
                <w:szCs w:val="18"/>
                <w:lang w:val="sq-AL"/>
              </w:rPr>
            </w:pPr>
            <w:r w:rsidRPr="00E86C57">
              <w:rPr>
                <w:sz w:val="18"/>
                <w:szCs w:val="18"/>
                <w:lang w:val="sq-AL"/>
              </w:rPr>
              <w:t>30 qershor</w:t>
            </w:r>
          </w:p>
        </w:tc>
        <w:tc>
          <w:tcPr>
            <w:tcW w:w="680" w:type="dxa"/>
            <w:tcBorders>
              <w:top w:val="nil"/>
              <w:left w:val="nil"/>
              <w:bottom w:val="single" w:sz="4" w:space="0" w:color="auto"/>
              <w:right w:val="single" w:sz="4" w:space="0" w:color="auto"/>
            </w:tcBorders>
            <w:shd w:val="clear" w:color="auto" w:fill="auto"/>
            <w:noWrap/>
            <w:vAlign w:val="bottom"/>
          </w:tcPr>
          <w:p w:rsidR="00EA72EE" w:rsidRPr="00E86C57" w:rsidRDefault="00EA72EE" w:rsidP="00057AB1">
            <w:pPr>
              <w:pStyle w:val="Tabele"/>
              <w:jc w:val="right"/>
              <w:rPr>
                <w:sz w:val="18"/>
                <w:szCs w:val="18"/>
                <w:lang w:val="sq-AL"/>
              </w:rPr>
            </w:pPr>
            <w:r w:rsidRPr="00E86C57">
              <w:rPr>
                <w:sz w:val="18"/>
                <w:szCs w:val="18"/>
                <w:lang w:val="sq-AL"/>
              </w:rPr>
              <w:t>2036</w:t>
            </w:r>
          </w:p>
        </w:tc>
        <w:tc>
          <w:tcPr>
            <w:tcW w:w="1780" w:type="dxa"/>
            <w:tcBorders>
              <w:top w:val="nil"/>
              <w:left w:val="nil"/>
              <w:bottom w:val="single" w:sz="4" w:space="0" w:color="auto"/>
              <w:right w:val="single" w:sz="4" w:space="0" w:color="auto"/>
            </w:tcBorders>
            <w:shd w:val="clear" w:color="auto" w:fill="auto"/>
            <w:noWrap/>
            <w:vAlign w:val="bottom"/>
          </w:tcPr>
          <w:p w:rsidR="00EA72EE" w:rsidRPr="00E86C57" w:rsidRDefault="00EA72EE" w:rsidP="00057AB1">
            <w:pPr>
              <w:pStyle w:val="Tabele"/>
              <w:jc w:val="right"/>
              <w:rPr>
                <w:sz w:val="18"/>
                <w:szCs w:val="18"/>
                <w:lang w:val="sq-AL"/>
              </w:rPr>
            </w:pPr>
            <w:r w:rsidRPr="00E86C57">
              <w:rPr>
                <w:sz w:val="18"/>
                <w:szCs w:val="18"/>
                <w:lang w:val="sq-AL"/>
              </w:rPr>
              <w:t xml:space="preserve">57.000,00 </w:t>
            </w:r>
          </w:p>
        </w:tc>
        <w:tc>
          <w:tcPr>
            <w:tcW w:w="834" w:type="dxa"/>
            <w:tcBorders>
              <w:top w:val="nil"/>
              <w:left w:val="nil"/>
              <w:bottom w:val="single" w:sz="4" w:space="0" w:color="auto"/>
              <w:right w:val="single" w:sz="4" w:space="0" w:color="auto"/>
            </w:tcBorders>
            <w:shd w:val="clear" w:color="auto" w:fill="auto"/>
            <w:noWrap/>
            <w:vAlign w:val="bottom"/>
          </w:tcPr>
          <w:p w:rsidR="00EA72EE" w:rsidRPr="00E86C57" w:rsidRDefault="00EA72EE" w:rsidP="00057AB1">
            <w:pPr>
              <w:pStyle w:val="Tabele"/>
              <w:jc w:val="right"/>
              <w:rPr>
                <w:sz w:val="18"/>
                <w:szCs w:val="18"/>
                <w:lang w:val="sq-AL"/>
              </w:rPr>
            </w:pPr>
            <w:r w:rsidRPr="00E86C57">
              <w:rPr>
                <w:sz w:val="18"/>
                <w:szCs w:val="18"/>
                <w:lang w:val="sq-AL"/>
              </w:rPr>
              <w:t>euro</w:t>
            </w:r>
          </w:p>
        </w:tc>
      </w:tr>
      <w:tr w:rsidR="00EA72EE" w:rsidRPr="00E86C57" w:rsidTr="00D81C23">
        <w:trPr>
          <w:trHeight w:val="193"/>
          <w:jc w:val="center"/>
        </w:trPr>
        <w:tc>
          <w:tcPr>
            <w:tcW w:w="16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A72EE" w:rsidRPr="00E86C57" w:rsidRDefault="00EA72EE" w:rsidP="00057AB1">
            <w:pPr>
              <w:pStyle w:val="Tabele"/>
              <w:jc w:val="right"/>
              <w:rPr>
                <w:sz w:val="18"/>
                <w:szCs w:val="18"/>
                <w:lang w:val="sq-AL"/>
              </w:rPr>
            </w:pPr>
            <w:r w:rsidRPr="00E86C57">
              <w:rPr>
                <w:sz w:val="18"/>
                <w:szCs w:val="18"/>
                <w:lang w:val="sq-AL"/>
              </w:rPr>
              <w:t xml:space="preserve">28 </w:t>
            </w:r>
          </w:p>
        </w:tc>
        <w:tc>
          <w:tcPr>
            <w:tcW w:w="220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A72EE" w:rsidRPr="00E86C57" w:rsidRDefault="00EA72EE" w:rsidP="00057AB1">
            <w:pPr>
              <w:pStyle w:val="Tabele"/>
              <w:jc w:val="center"/>
              <w:rPr>
                <w:sz w:val="18"/>
                <w:szCs w:val="18"/>
                <w:lang w:val="sq-AL"/>
              </w:rPr>
            </w:pPr>
            <w:r w:rsidRPr="00E86C57">
              <w:rPr>
                <w:sz w:val="18"/>
                <w:szCs w:val="18"/>
                <w:lang w:val="sq-AL"/>
              </w:rPr>
              <w:t>30 dhjetor</w:t>
            </w:r>
          </w:p>
        </w:tc>
        <w:tc>
          <w:tcPr>
            <w:tcW w:w="6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A72EE" w:rsidRPr="00E86C57" w:rsidRDefault="00EA72EE" w:rsidP="00057AB1">
            <w:pPr>
              <w:pStyle w:val="Tabele"/>
              <w:jc w:val="right"/>
              <w:rPr>
                <w:sz w:val="18"/>
                <w:szCs w:val="18"/>
                <w:lang w:val="sq-AL"/>
              </w:rPr>
            </w:pPr>
            <w:r w:rsidRPr="00E86C57">
              <w:rPr>
                <w:sz w:val="18"/>
                <w:szCs w:val="18"/>
                <w:lang w:val="sq-AL"/>
              </w:rPr>
              <w:t>2036</w:t>
            </w:r>
          </w:p>
        </w:tc>
        <w:tc>
          <w:tcPr>
            <w:tcW w:w="17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A72EE" w:rsidRPr="00E86C57" w:rsidRDefault="00EA72EE" w:rsidP="00057AB1">
            <w:pPr>
              <w:pStyle w:val="Tabele"/>
              <w:jc w:val="right"/>
              <w:rPr>
                <w:sz w:val="18"/>
                <w:szCs w:val="18"/>
                <w:lang w:val="sq-AL"/>
              </w:rPr>
            </w:pPr>
            <w:r w:rsidRPr="00E86C57">
              <w:rPr>
                <w:sz w:val="18"/>
                <w:szCs w:val="18"/>
                <w:lang w:val="sq-AL"/>
              </w:rPr>
              <w:t xml:space="preserve">57.000,00 </w:t>
            </w:r>
          </w:p>
        </w:tc>
        <w:tc>
          <w:tcPr>
            <w:tcW w:w="834" w:type="dxa"/>
            <w:tcBorders>
              <w:top w:val="single" w:sz="4" w:space="0" w:color="auto"/>
              <w:left w:val="single" w:sz="4" w:space="0" w:color="auto"/>
              <w:bottom w:val="single" w:sz="4" w:space="0" w:color="auto"/>
              <w:right w:val="single" w:sz="4" w:space="0" w:color="auto"/>
            </w:tcBorders>
            <w:shd w:val="clear" w:color="auto" w:fill="auto"/>
            <w:noWrap/>
            <w:vAlign w:val="bottom"/>
          </w:tcPr>
          <w:p w:rsidR="00EA72EE" w:rsidRPr="00E86C57" w:rsidRDefault="00EA72EE" w:rsidP="00057AB1">
            <w:pPr>
              <w:pStyle w:val="Tabele"/>
              <w:jc w:val="right"/>
              <w:rPr>
                <w:sz w:val="18"/>
                <w:szCs w:val="18"/>
                <w:lang w:val="sq-AL"/>
              </w:rPr>
            </w:pPr>
            <w:r w:rsidRPr="00E86C57">
              <w:rPr>
                <w:sz w:val="18"/>
                <w:szCs w:val="18"/>
                <w:lang w:val="sq-AL"/>
              </w:rPr>
              <w:t>euro</w:t>
            </w:r>
          </w:p>
        </w:tc>
      </w:tr>
      <w:tr w:rsidR="00EA72EE" w:rsidRPr="00E86C57" w:rsidTr="00D81C23">
        <w:trPr>
          <w:trHeight w:val="253"/>
          <w:jc w:val="center"/>
        </w:trPr>
        <w:tc>
          <w:tcPr>
            <w:tcW w:w="16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A72EE" w:rsidRPr="00E86C57" w:rsidRDefault="00EA72EE" w:rsidP="00057AB1">
            <w:pPr>
              <w:pStyle w:val="Tabele"/>
              <w:jc w:val="right"/>
              <w:rPr>
                <w:sz w:val="18"/>
                <w:szCs w:val="18"/>
                <w:lang w:val="sq-AL"/>
              </w:rPr>
            </w:pPr>
            <w:r w:rsidRPr="00E86C57">
              <w:rPr>
                <w:sz w:val="18"/>
                <w:szCs w:val="18"/>
                <w:lang w:val="sq-AL"/>
              </w:rPr>
              <w:t xml:space="preserve">29 </w:t>
            </w:r>
          </w:p>
        </w:tc>
        <w:tc>
          <w:tcPr>
            <w:tcW w:w="220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A72EE" w:rsidRPr="00E86C57" w:rsidRDefault="00EA72EE" w:rsidP="00057AB1">
            <w:pPr>
              <w:pStyle w:val="Tabele"/>
              <w:jc w:val="center"/>
              <w:rPr>
                <w:sz w:val="18"/>
                <w:szCs w:val="18"/>
                <w:lang w:val="sq-AL"/>
              </w:rPr>
            </w:pPr>
            <w:r w:rsidRPr="00E86C57">
              <w:rPr>
                <w:sz w:val="18"/>
                <w:szCs w:val="18"/>
                <w:lang w:val="sq-AL"/>
              </w:rPr>
              <w:t>30 qershor</w:t>
            </w:r>
          </w:p>
        </w:tc>
        <w:tc>
          <w:tcPr>
            <w:tcW w:w="6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A72EE" w:rsidRPr="00E86C57" w:rsidRDefault="00EA72EE" w:rsidP="00057AB1">
            <w:pPr>
              <w:pStyle w:val="Tabele"/>
              <w:jc w:val="right"/>
              <w:rPr>
                <w:sz w:val="18"/>
                <w:szCs w:val="18"/>
                <w:lang w:val="sq-AL"/>
              </w:rPr>
            </w:pPr>
            <w:r w:rsidRPr="00E86C57">
              <w:rPr>
                <w:sz w:val="18"/>
                <w:szCs w:val="18"/>
                <w:lang w:val="sq-AL"/>
              </w:rPr>
              <w:t>2037</w:t>
            </w:r>
          </w:p>
        </w:tc>
        <w:tc>
          <w:tcPr>
            <w:tcW w:w="17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A72EE" w:rsidRPr="00E86C57" w:rsidRDefault="00EA72EE" w:rsidP="00057AB1">
            <w:pPr>
              <w:pStyle w:val="Tabele"/>
              <w:jc w:val="right"/>
              <w:rPr>
                <w:sz w:val="18"/>
                <w:szCs w:val="18"/>
                <w:lang w:val="sq-AL"/>
              </w:rPr>
            </w:pPr>
            <w:r w:rsidRPr="00E86C57">
              <w:rPr>
                <w:sz w:val="18"/>
                <w:szCs w:val="18"/>
                <w:lang w:val="sq-AL"/>
              </w:rPr>
              <w:t xml:space="preserve">57.000,00 </w:t>
            </w:r>
          </w:p>
        </w:tc>
        <w:tc>
          <w:tcPr>
            <w:tcW w:w="834" w:type="dxa"/>
            <w:tcBorders>
              <w:top w:val="single" w:sz="4" w:space="0" w:color="auto"/>
              <w:left w:val="single" w:sz="4" w:space="0" w:color="auto"/>
              <w:bottom w:val="single" w:sz="4" w:space="0" w:color="auto"/>
              <w:right w:val="single" w:sz="4" w:space="0" w:color="auto"/>
            </w:tcBorders>
            <w:shd w:val="clear" w:color="auto" w:fill="auto"/>
            <w:noWrap/>
            <w:vAlign w:val="bottom"/>
          </w:tcPr>
          <w:p w:rsidR="00EA72EE" w:rsidRPr="00E86C57" w:rsidRDefault="00EA72EE" w:rsidP="00057AB1">
            <w:pPr>
              <w:pStyle w:val="Tabele"/>
              <w:jc w:val="right"/>
              <w:rPr>
                <w:sz w:val="18"/>
                <w:szCs w:val="18"/>
                <w:lang w:val="sq-AL"/>
              </w:rPr>
            </w:pPr>
            <w:r w:rsidRPr="00E86C57">
              <w:rPr>
                <w:sz w:val="18"/>
                <w:szCs w:val="18"/>
                <w:lang w:val="sq-AL"/>
              </w:rPr>
              <w:t>euro</w:t>
            </w:r>
          </w:p>
        </w:tc>
      </w:tr>
      <w:tr w:rsidR="00EA72EE" w:rsidRPr="00E86C57" w:rsidTr="00D81C23">
        <w:trPr>
          <w:trHeight w:val="129"/>
          <w:jc w:val="center"/>
        </w:trPr>
        <w:tc>
          <w:tcPr>
            <w:tcW w:w="16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A72EE" w:rsidRPr="00E86C57" w:rsidRDefault="00EA72EE" w:rsidP="00057AB1">
            <w:pPr>
              <w:pStyle w:val="Tabele"/>
              <w:jc w:val="right"/>
              <w:rPr>
                <w:sz w:val="18"/>
                <w:szCs w:val="18"/>
                <w:lang w:val="sq-AL"/>
              </w:rPr>
            </w:pPr>
            <w:r w:rsidRPr="00E86C57">
              <w:rPr>
                <w:sz w:val="18"/>
                <w:szCs w:val="18"/>
                <w:lang w:val="sq-AL"/>
              </w:rPr>
              <w:t xml:space="preserve">30 </w:t>
            </w:r>
          </w:p>
        </w:tc>
        <w:tc>
          <w:tcPr>
            <w:tcW w:w="220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A72EE" w:rsidRPr="00E86C57" w:rsidRDefault="00EA72EE" w:rsidP="00057AB1">
            <w:pPr>
              <w:pStyle w:val="Tabele"/>
              <w:jc w:val="center"/>
              <w:rPr>
                <w:sz w:val="18"/>
                <w:szCs w:val="18"/>
                <w:lang w:val="sq-AL"/>
              </w:rPr>
            </w:pPr>
            <w:r w:rsidRPr="00E86C57">
              <w:rPr>
                <w:sz w:val="18"/>
                <w:szCs w:val="18"/>
                <w:lang w:val="sq-AL"/>
              </w:rPr>
              <w:t>30 dhjetor</w:t>
            </w:r>
          </w:p>
        </w:tc>
        <w:tc>
          <w:tcPr>
            <w:tcW w:w="6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A72EE" w:rsidRPr="00E86C57" w:rsidRDefault="00EA72EE" w:rsidP="00057AB1">
            <w:pPr>
              <w:pStyle w:val="Tabele"/>
              <w:jc w:val="right"/>
              <w:rPr>
                <w:sz w:val="18"/>
                <w:szCs w:val="18"/>
                <w:lang w:val="sq-AL"/>
              </w:rPr>
            </w:pPr>
            <w:r w:rsidRPr="00E86C57">
              <w:rPr>
                <w:sz w:val="18"/>
                <w:szCs w:val="18"/>
                <w:lang w:val="sq-AL"/>
              </w:rPr>
              <w:t>2037</w:t>
            </w:r>
          </w:p>
        </w:tc>
        <w:tc>
          <w:tcPr>
            <w:tcW w:w="17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A72EE" w:rsidRPr="00E86C57" w:rsidRDefault="00EA72EE" w:rsidP="00057AB1">
            <w:pPr>
              <w:pStyle w:val="Tabele"/>
              <w:jc w:val="right"/>
              <w:rPr>
                <w:sz w:val="18"/>
                <w:szCs w:val="18"/>
                <w:lang w:val="sq-AL"/>
              </w:rPr>
            </w:pPr>
            <w:r w:rsidRPr="00E86C57">
              <w:rPr>
                <w:sz w:val="18"/>
                <w:szCs w:val="18"/>
                <w:lang w:val="sq-AL"/>
              </w:rPr>
              <w:t xml:space="preserve">57.000,00 </w:t>
            </w:r>
          </w:p>
        </w:tc>
        <w:tc>
          <w:tcPr>
            <w:tcW w:w="834" w:type="dxa"/>
            <w:tcBorders>
              <w:top w:val="single" w:sz="4" w:space="0" w:color="auto"/>
              <w:left w:val="single" w:sz="4" w:space="0" w:color="auto"/>
              <w:bottom w:val="single" w:sz="4" w:space="0" w:color="auto"/>
              <w:right w:val="single" w:sz="4" w:space="0" w:color="auto"/>
            </w:tcBorders>
            <w:shd w:val="clear" w:color="auto" w:fill="auto"/>
            <w:noWrap/>
            <w:vAlign w:val="bottom"/>
          </w:tcPr>
          <w:p w:rsidR="00EA72EE" w:rsidRPr="00E86C57" w:rsidRDefault="00EA72EE" w:rsidP="00057AB1">
            <w:pPr>
              <w:pStyle w:val="Tabele"/>
              <w:jc w:val="right"/>
              <w:rPr>
                <w:sz w:val="18"/>
                <w:szCs w:val="18"/>
                <w:lang w:val="sq-AL"/>
              </w:rPr>
            </w:pPr>
            <w:r w:rsidRPr="00E86C57">
              <w:rPr>
                <w:sz w:val="18"/>
                <w:szCs w:val="18"/>
                <w:lang w:val="sq-AL"/>
              </w:rPr>
              <w:t>euro</w:t>
            </w:r>
          </w:p>
        </w:tc>
      </w:tr>
      <w:tr w:rsidR="00EA72EE" w:rsidRPr="00E86C57" w:rsidTr="00D81C23">
        <w:trPr>
          <w:trHeight w:val="190"/>
          <w:jc w:val="center"/>
        </w:trPr>
        <w:tc>
          <w:tcPr>
            <w:tcW w:w="16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A72EE" w:rsidRPr="00E86C57" w:rsidRDefault="00EA72EE" w:rsidP="00057AB1">
            <w:pPr>
              <w:pStyle w:val="Tabele"/>
              <w:jc w:val="right"/>
              <w:rPr>
                <w:sz w:val="18"/>
                <w:szCs w:val="18"/>
                <w:lang w:val="sq-AL"/>
              </w:rPr>
            </w:pPr>
            <w:r w:rsidRPr="00E86C57">
              <w:rPr>
                <w:sz w:val="18"/>
                <w:szCs w:val="18"/>
                <w:lang w:val="sq-AL"/>
              </w:rPr>
              <w:t xml:space="preserve">31 </w:t>
            </w:r>
          </w:p>
        </w:tc>
        <w:tc>
          <w:tcPr>
            <w:tcW w:w="220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A72EE" w:rsidRPr="00E86C57" w:rsidRDefault="00EA72EE" w:rsidP="00057AB1">
            <w:pPr>
              <w:pStyle w:val="Tabele"/>
              <w:jc w:val="center"/>
              <w:rPr>
                <w:sz w:val="18"/>
                <w:szCs w:val="18"/>
                <w:lang w:val="sq-AL"/>
              </w:rPr>
            </w:pPr>
            <w:r w:rsidRPr="00E86C57">
              <w:rPr>
                <w:sz w:val="18"/>
                <w:szCs w:val="18"/>
                <w:lang w:val="sq-AL"/>
              </w:rPr>
              <w:t>30 qershor</w:t>
            </w:r>
          </w:p>
        </w:tc>
        <w:tc>
          <w:tcPr>
            <w:tcW w:w="6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A72EE" w:rsidRPr="00E86C57" w:rsidRDefault="00EA72EE" w:rsidP="00057AB1">
            <w:pPr>
              <w:pStyle w:val="Tabele"/>
              <w:jc w:val="right"/>
              <w:rPr>
                <w:sz w:val="18"/>
                <w:szCs w:val="18"/>
                <w:lang w:val="sq-AL"/>
              </w:rPr>
            </w:pPr>
            <w:r w:rsidRPr="00E86C57">
              <w:rPr>
                <w:sz w:val="18"/>
                <w:szCs w:val="18"/>
                <w:lang w:val="sq-AL"/>
              </w:rPr>
              <w:t>2038</w:t>
            </w:r>
          </w:p>
        </w:tc>
        <w:tc>
          <w:tcPr>
            <w:tcW w:w="17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A72EE" w:rsidRPr="00E86C57" w:rsidRDefault="00EA72EE" w:rsidP="00057AB1">
            <w:pPr>
              <w:pStyle w:val="Tabele"/>
              <w:jc w:val="right"/>
              <w:rPr>
                <w:sz w:val="18"/>
                <w:szCs w:val="18"/>
                <w:lang w:val="sq-AL"/>
              </w:rPr>
            </w:pPr>
            <w:r w:rsidRPr="00E86C57">
              <w:rPr>
                <w:sz w:val="18"/>
                <w:szCs w:val="18"/>
                <w:lang w:val="sq-AL"/>
              </w:rPr>
              <w:t xml:space="preserve">57.000,00 </w:t>
            </w:r>
          </w:p>
        </w:tc>
        <w:tc>
          <w:tcPr>
            <w:tcW w:w="834" w:type="dxa"/>
            <w:tcBorders>
              <w:top w:val="single" w:sz="4" w:space="0" w:color="auto"/>
              <w:left w:val="single" w:sz="4" w:space="0" w:color="auto"/>
              <w:bottom w:val="single" w:sz="4" w:space="0" w:color="auto"/>
              <w:right w:val="single" w:sz="4" w:space="0" w:color="auto"/>
            </w:tcBorders>
            <w:shd w:val="clear" w:color="auto" w:fill="auto"/>
            <w:noWrap/>
            <w:vAlign w:val="bottom"/>
          </w:tcPr>
          <w:p w:rsidR="00EA72EE" w:rsidRPr="00E86C57" w:rsidRDefault="00EA72EE" w:rsidP="00057AB1">
            <w:pPr>
              <w:pStyle w:val="Tabele"/>
              <w:jc w:val="right"/>
              <w:rPr>
                <w:sz w:val="18"/>
                <w:szCs w:val="18"/>
                <w:lang w:val="sq-AL"/>
              </w:rPr>
            </w:pPr>
            <w:r w:rsidRPr="00E86C57">
              <w:rPr>
                <w:sz w:val="18"/>
                <w:szCs w:val="18"/>
                <w:lang w:val="sq-AL"/>
              </w:rPr>
              <w:t>euro</w:t>
            </w:r>
          </w:p>
        </w:tc>
      </w:tr>
      <w:tr w:rsidR="00EA72EE" w:rsidRPr="00E86C57" w:rsidTr="00D81C23">
        <w:trPr>
          <w:trHeight w:val="107"/>
          <w:jc w:val="center"/>
        </w:trPr>
        <w:tc>
          <w:tcPr>
            <w:tcW w:w="16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A72EE" w:rsidRPr="00E86C57" w:rsidRDefault="00EA72EE" w:rsidP="00057AB1">
            <w:pPr>
              <w:pStyle w:val="Tabele"/>
              <w:jc w:val="right"/>
              <w:rPr>
                <w:sz w:val="18"/>
                <w:szCs w:val="18"/>
                <w:lang w:val="sq-AL"/>
              </w:rPr>
            </w:pPr>
            <w:r w:rsidRPr="00E86C57">
              <w:rPr>
                <w:sz w:val="18"/>
                <w:szCs w:val="18"/>
                <w:lang w:val="sq-AL"/>
              </w:rPr>
              <w:t xml:space="preserve">32 </w:t>
            </w:r>
          </w:p>
        </w:tc>
        <w:tc>
          <w:tcPr>
            <w:tcW w:w="2200" w:type="dxa"/>
            <w:tcBorders>
              <w:top w:val="single" w:sz="4" w:space="0" w:color="auto"/>
              <w:left w:val="nil"/>
              <w:bottom w:val="single" w:sz="4" w:space="0" w:color="auto"/>
              <w:right w:val="single" w:sz="4" w:space="0" w:color="auto"/>
            </w:tcBorders>
            <w:shd w:val="clear" w:color="auto" w:fill="auto"/>
            <w:noWrap/>
            <w:vAlign w:val="bottom"/>
          </w:tcPr>
          <w:p w:rsidR="00EA72EE" w:rsidRPr="00E86C57" w:rsidRDefault="00EA72EE" w:rsidP="00057AB1">
            <w:pPr>
              <w:pStyle w:val="Tabele"/>
              <w:jc w:val="center"/>
              <w:rPr>
                <w:sz w:val="18"/>
                <w:szCs w:val="18"/>
                <w:lang w:val="sq-AL"/>
              </w:rPr>
            </w:pPr>
            <w:r w:rsidRPr="00E86C57">
              <w:rPr>
                <w:sz w:val="18"/>
                <w:szCs w:val="18"/>
                <w:lang w:val="sq-AL"/>
              </w:rPr>
              <w:t>30 dhjetor</w:t>
            </w:r>
          </w:p>
        </w:tc>
        <w:tc>
          <w:tcPr>
            <w:tcW w:w="680" w:type="dxa"/>
            <w:tcBorders>
              <w:top w:val="single" w:sz="4" w:space="0" w:color="auto"/>
              <w:left w:val="nil"/>
              <w:bottom w:val="single" w:sz="4" w:space="0" w:color="auto"/>
              <w:right w:val="single" w:sz="4" w:space="0" w:color="auto"/>
            </w:tcBorders>
            <w:shd w:val="clear" w:color="auto" w:fill="auto"/>
            <w:noWrap/>
            <w:vAlign w:val="bottom"/>
          </w:tcPr>
          <w:p w:rsidR="00EA72EE" w:rsidRPr="00E86C57" w:rsidRDefault="00EA72EE" w:rsidP="00057AB1">
            <w:pPr>
              <w:pStyle w:val="Tabele"/>
              <w:jc w:val="right"/>
              <w:rPr>
                <w:sz w:val="18"/>
                <w:szCs w:val="18"/>
                <w:lang w:val="sq-AL"/>
              </w:rPr>
            </w:pPr>
            <w:r w:rsidRPr="00E86C57">
              <w:rPr>
                <w:sz w:val="18"/>
                <w:szCs w:val="18"/>
                <w:lang w:val="sq-AL"/>
              </w:rPr>
              <w:t>2038</w:t>
            </w:r>
          </w:p>
        </w:tc>
        <w:tc>
          <w:tcPr>
            <w:tcW w:w="1780" w:type="dxa"/>
            <w:tcBorders>
              <w:top w:val="single" w:sz="4" w:space="0" w:color="auto"/>
              <w:left w:val="nil"/>
              <w:bottom w:val="single" w:sz="4" w:space="0" w:color="auto"/>
              <w:right w:val="single" w:sz="4" w:space="0" w:color="auto"/>
            </w:tcBorders>
            <w:shd w:val="clear" w:color="auto" w:fill="auto"/>
            <w:noWrap/>
            <w:vAlign w:val="bottom"/>
          </w:tcPr>
          <w:p w:rsidR="00EA72EE" w:rsidRPr="00E86C57" w:rsidRDefault="00EA72EE" w:rsidP="00057AB1">
            <w:pPr>
              <w:pStyle w:val="Tabele"/>
              <w:jc w:val="right"/>
              <w:rPr>
                <w:sz w:val="18"/>
                <w:szCs w:val="18"/>
                <w:lang w:val="sq-AL"/>
              </w:rPr>
            </w:pPr>
            <w:r w:rsidRPr="00E86C57">
              <w:rPr>
                <w:sz w:val="18"/>
                <w:szCs w:val="18"/>
                <w:lang w:val="sq-AL"/>
              </w:rPr>
              <w:t xml:space="preserve">57.000,00 </w:t>
            </w:r>
          </w:p>
        </w:tc>
        <w:tc>
          <w:tcPr>
            <w:tcW w:w="834" w:type="dxa"/>
            <w:tcBorders>
              <w:top w:val="single" w:sz="4" w:space="0" w:color="auto"/>
              <w:left w:val="nil"/>
              <w:bottom w:val="single" w:sz="4" w:space="0" w:color="auto"/>
              <w:right w:val="single" w:sz="4" w:space="0" w:color="auto"/>
            </w:tcBorders>
            <w:shd w:val="clear" w:color="auto" w:fill="auto"/>
            <w:noWrap/>
            <w:vAlign w:val="bottom"/>
          </w:tcPr>
          <w:p w:rsidR="00EA72EE" w:rsidRPr="00E86C57" w:rsidRDefault="00EA72EE" w:rsidP="00057AB1">
            <w:pPr>
              <w:pStyle w:val="Tabele"/>
              <w:jc w:val="right"/>
              <w:rPr>
                <w:sz w:val="18"/>
                <w:szCs w:val="18"/>
                <w:lang w:val="sq-AL"/>
              </w:rPr>
            </w:pPr>
            <w:r w:rsidRPr="00E86C57">
              <w:rPr>
                <w:sz w:val="18"/>
                <w:szCs w:val="18"/>
                <w:lang w:val="sq-AL"/>
              </w:rPr>
              <w:t>euro</w:t>
            </w:r>
          </w:p>
        </w:tc>
      </w:tr>
      <w:tr w:rsidR="00EA72EE" w:rsidRPr="00E86C57" w:rsidTr="00D81C23">
        <w:trPr>
          <w:trHeight w:val="167"/>
          <w:jc w:val="center"/>
        </w:trPr>
        <w:tc>
          <w:tcPr>
            <w:tcW w:w="1620" w:type="dxa"/>
            <w:tcBorders>
              <w:top w:val="nil"/>
              <w:left w:val="single" w:sz="4" w:space="0" w:color="auto"/>
              <w:bottom w:val="single" w:sz="4" w:space="0" w:color="auto"/>
              <w:right w:val="single" w:sz="4" w:space="0" w:color="auto"/>
            </w:tcBorders>
            <w:shd w:val="clear" w:color="auto" w:fill="auto"/>
            <w:noWrap/>
            <w:vAlign w:val="bottom"/>
          </w:tcPr>
          <w:p w:rsidR="00EA72EE" w:rsidRPr="00E86C57" w:rsidRDefault="00EA72EE" w:rsidP="00057AB1">
            <w:pPr>
              <w:pStyle w:val="Tabele"/>
              <w:jc w:val="right"/>
              <w:rPr>
                <w:sz w:val="18"/>
                <w:szCs w:val="18"/>
                <w:lang w:val="sq-AL"/>
              </w:rPr>
            </w:pPr>
            <w:r w:rsidRPr="00E86C57">
              <w:rPr>
                <w:sz w:val="18"/>
                <w:szCs w:val="18"/>
                <w:lang w:val="sq-AL"/>
              </w:rPr>
              <w:t xml:space="preserve">33 </w:t>
            </w:r>
          </w:p>
        </w:tc>
        <w:tc>
          <w:tcPr>
            <w:tcW w:w="2200" w:type="dxa"/>
            <w:tcBorders>
              <w:top w:val="nil"/>
              <w:left w:val="nil"/>
              <w:bottom w:val="single" w:sz="4" w:space="0" w:color="auto"/>
              <w:right w:val="single" w:sz="4" w:space="0" w:color="auto"/>
            </w:tcBorders>
            <w:shd w:val="clear" w:color="auto" w:fill="auto"/>
            <w:noWrap/>
            <w:vAlign w:val="bottom"/>
          </w:tcPr>
          <w:p w:rsidR="00EA72EE" w:rsidRPr="00E86C57" w:rsidRDefault="00EA72EE" w:rsidP="00057AB1">
            <w:pPr>
              <w:pStyle w:val="Tabele"/>
              <w:jc w:val="center"/>
              <w:rPr>
                <w:sz w:val="18"/>
                <w:szCs w:val="18"/>
                <w:lang w:val="sq-AL"/>
              </w:rPr>
            </w:pPr>
            <w:r w:rsidRPr="00E86C57">
              <w:rPr>
                <w:sz w:val="18"/>
                <w:szCs w:val="18"/>
                <w:lang w:val="sq-AL"/>
              </w:rPr>
              <w:t>30 qershor</w:t>
            </w:r>
          </w:p>
        </w:tc>
        <w:tc>
          <w:tcPr>
            <w:tcW w:w="680" w:type="dxa"/>
            <w:tcBorders>
              <w:top w:val="nil"/>
              <w:left w:val="nil"/>
              <w:bottom w:val="single" w:sz="4" w:space="0" w:color="auto"/>
              <w:right w:val="single" w:sz="4" w:space="0" w:color="auto"/>
            </w:tcBorders>
            <w:shd w:val="clear" w:color="auto" w:fill="auto"/>
            <w:noWrap/>
            <w:vAlign w:val="bottom"/>
          </w:tcPr>
          <w:p w:rsidR="00EA72EE" w:rsidRPr="00E86C57" w:rsidRDefault="00EA72EE" w:rsidP="00057AB1">
            <w:pPr>
              <w:pStyle w:val="Tabele"/>
              <w:jc w:val="right"/>
              <w:rPr>
                <w:sz w:val="18"/>
                <w:szCs w:val="18"/>
                <w:lang w:val="sq-AL"/>
              </w:rPr>
            </w:pPr>
            <w:r w:rsidRPr="00E86C57">
              <w:rPr>
                <w:sz w:val="18"/>
                <w:szCs w:val="18"/>
                <w:lang w:val="sq-AL"/>
              </w:rPr>
              <w:t>2039</w:t>
            </w:r>
          </w:p>
        </w:tc>
        <w:tc>
          <w:tcPr>
            <w:tcW w:w="1780" w:type="dxa"/>
            <w:tcBorders>
              <w:top w:val="nil"/>
              <w:left w:val="nil"/>
              <w:bottom w:val="single" w:sz="4" w:space="0" w:color="auto"/>
              <w:right w:val="single" w:sz="4" w:space="0" w:color="auto"/>
            </w:tcBorders>
            <w:shd w:val="clear" w:color="auto" w:fill="auto"/>
            <w:noWrap/>
            <w:vAlign w:val="bottom"/>
          </w:tcPr>
          <w:p w:rsidR="00EA72EE" w:rsidRPr="00E86C57" w:rsidRDefault="00EA72EE" w:rsidP="00057AB1">
            <w:pPr>
              <w:pStyle w:val="Tabele"/>
              <w:jc w:val="right"/>
              <w:rPr>
                <w:sz w:val="18"/>
                <w:szCs w:val="18"/>
                <w:lang w:val="sq-AL"/>
              </w:rPr>
            </w:pPr>
            <w:r w:rsidRPr="00E86C57">
              <w:rPr>
                <w:sz w:val="18"/>
                <w:szCs w:val="18"/>
                <w:lang w:val="sq-AL"/>
              </w:rPr>
              <w:t xml:space="preserve">57.000,00 </w:t>
            </w:r>
          </w:p>
        </w:tc>
        <w:tc>
          <w:tcPr>
            <w:tcW w:w="834" w:type="dxa"/>
            <w:tcBorders>
              <w:top w:val="nil"/>
              <w:left w:val="nil"/>
              <w:bottom w:val="single" w:sz="4" w:space="0" w:color="auto"/>
              <w:right w:val="single" w:sz="4" w:space="0" w:color="auto"/>
            </w:tcBorders>
            <w:shd w:val="clear" w:color="auto" w:fill="auto"/>
            <w:noWrap/>
            <w:vAlign w:val="bottom"/>
          </w:tcPr>
          <w:p w:rsidR="00EA72EE" w:rsidRPr="00E86C57" w:rsidRDefault="00EA72EE" w:rsidP="00057AB1">
            <w:pPr>
              <w:pStyle w:val="Tabele"/>
              <w:jc w:val="right"/>
              <w:rPr>
                <w:sz w:val="18"/>
                <w:szCs w:val="18"/>
                <w:lang w:val="sq-AL"/>
              </w:rPr>
            </w:pPr>
            <w:r w:rsidRPr="00E86C57">
              <w:rPr>
                <w:sz w:val="18"/>
                <w:szCs w:val="18"/>
                <w:lang w:val="sq-AL"/>
              </w:rPr>
              <w:t>euro</w:t>
            </w:r>
          </w:p>
        </w:tc>
      </w:tr>
      <w:tr w:rsidR="00EA72EE" w:rsidRPr="00E86C57" w:rsidTr="00D81C23">
        <w:trPr>
          <w:trHeight w:val="227"/>
          <w:jc w:val="center"/>
        </w:trPr>
        <w:tc>
          <w:tcPr>
            <w:tcW w:w="1620" w:type="dxa"/>
            <w:tcBorders>
              <w:top w:val="nil"/>
              <w:left w:val="single" w:sz="4" w:space="0" w:color="auto"/>
              <w:bottom w:val="single" w:sz="4" w:space="0" w:color="auto"/>
              <w:right w:val="single" w:sz="4" w:space="0" w:color="auto"/>
            </w:tcBorders>
            <w:shd w:val="clear" w:color="auto" w:fill="auto"/>
            <w:noWrap/>
            <w:vAlign w:val="bottom"/>
          </w:tcPr>
          <w:p w:rsidR="00EA72EE" w:rsidRPr="00E86C57" w:rsidRDefault="00EA72EE" w:rsidP="00057AB1">
            <w:pPr>
              <w:pStyle w:val="Tabele"/>
              <w:jc w:val="right"/>
              <w:rPr>
                <w:sz w:val="18"/>
                <w:szCs w:val="18"/>
                <w:lang w:val="sq-AL"/>
              </w:rPr>
            </w:pPr>
            <w:r w:rsidRPr="00E86C57">
              <w:rPr>
                <w:sz w:val="18"/>
                <w:szCs w:val="18"/>
                <w:lang w:val="sq-AL"/>
              </w:rPr>
              <w:t xml:space="preserve">34 </w:t>
            </w:r>
          </w:p>
        </w:tc>
        <w:tc>
          <w:tcPr>
            <w:tcW w:w="2200" w:type="dxa"/>
            <w:tcBorders>
              <w:top w:val="nil"/>
              <w:left w:val="nil"/>
              <w:bottom w:val="single" w:sz="4" w:space="0" w:color="auto"/>
              <w:right w:val="single" w:sz="4" w:space="0" w:color="auto"/>
            </w:tcBorders>
            <w:shd w:val="clear" w:color="auto" w:fill="auto"/>
            <w:noWrap/>
            <w:vAlign w:val="bottom"/>
          </w:tcPr>
          <w:p w:rsidR="00EA72EE" w:rsidRPr="00E86C57" w:rsidRDefault="00EA72EE" w:rsidP="00057AB1">
            <w:pPr>
              <w:pStyle w:val="Tabele"/>
              <w:jc w:val="center"/>
              <w:rPr>
                <w:sz w:val="18"/>
                <w:szCs w:val="18"/>
                <w:lang w:val="sq-AL"/>
              </w:rPr>
            </w:pPr>
            <w:r w:rsidRPr="00E86C57">
              <w:rPr>
                <w:sz w:val="18"/>
                <w:szCs w:val="18"/>
                <w:lang w:val="sq-AL"/>
              </w:rPr>
              <w:t>30 dhjetor</w:t>
            </w:r>
          </w:p>
        </w:tc>
        <w:tc>
          <w:tcPr>
            <w:tcW w:w="680" w:type="dxa"/>
            <w:tcBorders>
              <w:top w:val="nil"/>
              <w:left w:val="nil"/>
              <w:bottom w:val="single" w:sz="4" w:space="0" w:color="auto"/>
              <w:right w:val="single" w:sz="4" w:space="0" w:color="auto"/>
            </w:tcBorders>
            <w:shd w:val="clear" w:color="auto" w:fill="auto"/>
            <w:noWrap/>
            <w:vAlign w:val="bottom"/>
          </w:tcPr>
          <w:p w:rsidR="00EA72EE" w:rsidRPr="00E86C57" w:rsidRDefault="00EA72EE" w:rsidP="00057AB1">
            <w:pPr>
              <w:pStyle w:val="Tabele"/>
              <w:jc w:val="right"/>
              <w:rPr>
                <w:sz w:val="18"/>
                <w:szCs w:val="18"/>
                <w:lang w:val="sq-AL"/>
              </w:rPr>
            </w:pPr>
            <w:r w:rsidRPr="00E86C57">
              <w:rPr>
                <w:sz w:val="18"/>
                <w:szCs w:val="18"/>
                <w:lang w:val="sq-AL"/>
              </w:rPr>
              <w:t>2039</w:t>
            </w:r>
          </w:p>
        </w:tc>
        <w:tc>
          <w:tcPr>
            <w:tcW w:w="1780" w:type="dxa"/>
            <w:tcBorders>
              <w:top w:val="nil"/>
              <w:left w:val="nil"/>
              <w:bottom w:val="single" w:sz="4" w:space="0" w:color="auto"/>
              <w:right w:val="single" w:sz="4" w:space="0" w:color="auto"/>
            </w:tcBorders>
            <w:shd w:val="clear" w:color="auto" w:fill="auto"/>
            <w:noWrap/>
            <w:vAlign w:val="bottom"/>
          </w:tcPr>
          <w:p w:rsidR="00EA72EE" w:rsidRPr="00E86C57" w:rsidRDefault="00EA72EE" w:rsidP="00057AB1">
            <w:pPr>
              <w:pStyle w:val="Tabele"/>
              <w:jc w:val="right"/>
              <w:rPr>
                <w:sz w:val="18"/>
                <w:szCs w:val="18"/>
                <w:lang w:val="sq-AL"/>
              </w:rPr>
            </w:pPr>
            <w:r w:rsidRPr="00E86C57">
              <w:rPr>
                <w:sz w:val="18"/>
                <w:szCs w:val="18"/>
                <w:lang w:val="sq-AL"/>
              </w:rPr>
              <w:t xml:space="preserve">57.000,00 </w:t>
            </w:r>
          </w:p>
        </w:tc>
        <w:tc>
          <w:tcPr>
            <w:tcW w:w="834" w:type="dxa"/>
            <w:tcBorders>
              <w:top w:val="nil"/>
              <w:left w:val="nil"/>
              <w:bottom w:val="single" w:sz="4" w:space="0" w:color="auto"/>
              <w:right w:val="single" w:sz="4" w:space="0" w:color="auto"/>
            </w:tcBorders>
            <w:shd w:val="clear" w:color="auto" w:fill="auto"/>
            <w:noWrap/>
            <w:vAlign w:val="bottom"/>
          </w:tcPr>
          <w:p w:rsidR="00EA72EE" w:rsidRPr="00E86C57" w:rsidRDefault="00EA72EE" w:rsidP="00057AB1">
            <w:pPr>
              <w:pStyle w:val="Tabele"/>
              <w:jc w:val="right"/>
              <w:rPr>
                <w:sz w:val="18"/>
                <w:szCs w:val="18"/>
                <w:lang w:val="sq-AL"/>
              </w:rPr>
            </w:pPr>
            <w:r w:rsidRPr="00E86C57">
              <w:rPr>
                <w:sz w:val="18"/>
                <w:szCs w:val="18"/>
                <w:lang w:val="sq-AL"/>
              </w:rPr>
              <w:t>euro</w:t>
            </w:r>
          </w:p>
        </w:tc>
      </w:tr>
      <w:tr w:rsidR="00EA72EE" w:rsidRPr="00E86C57" w:rsidTr="00D81C23">
        <w:trPr>
          <w:trHeight w:val="189"/>
          <w:jc w:val="center"/>
        </w:trPr>
        <w:tc>
          <w:tcPr>
            <w:tcW w:w="1620" w:type="dxa"/>
            <w:tcBorders>
              <w:top w:val="nil"/>
              <w:left w:val="single" w:sz="4" w:space="0" w:color="auto"/>
              <w:bottom w:val="single" w:sz="4" w:space="0" w:color="auto"/>
              <w:right w:val="single" w:sz="4" w:space="0" w:color="auto"/>
            </w:tcBorders>
            <w:shd w:val="clear" w:color="auto" w:fill="auto"/>
            <w:noWrap/>
            <w:vAlign w:val="bottom"/>
          </w:tcPr>
          <w:p w:rsidR="00EA72EE" w:rsidRPr="00E86C57" w:rsidRDefault="00EA72EE" w:rsidP="00057AB1">
            <w:pPr>
              <w:pStyle w:val="Tabele"/>
              <w:jc w:val="right"/>
              <w:rPr>
                <w:sz w:val="18"/>
                <w:szCs w:val="18"/>
                <w:lang w:val="sq-AL"/>
              </w:rPr>
            </w:pPr>
            <w:r w:rsidRPr="00E86C57">
              <w:rPr>
                <w:sz w:val="18"/>
                <w:szCs w:val="18"/>
                <w:lang w:val="sq-AL"/>
              </w:rPr>
              <w:t xml:space="preserve">35 </w:t>
            </w:r>
          </w:p>
        </w:tc>
        <w:tc>
          <w:tcPr>
            <w:tcW w:w="2200" w:type="dxa"/>
            <w:tcBorders>
              <w:top w:val="nil"/>
              <w:left w:val="nil"/>
              <w:bottom w:val="single" w:sz="4" w:space="0" w:color="auto"/>
              <w:right w:val="single" w:sz="4" w:space="0" w:color="auto"/>
            </w:tcBorders>
            <w:shd w:val="clear" w:color="auto" w:fill="auto"/>
            <w:noWrap/>
            <w:vAlign w:val="bottom"/>
          </w:tcPr>
          <w:p w:rsidR="00EA72EE" w:rsidRPr="00E86C57" w:rsidRDefault="00EA72EE" w:rsidP="00057AB1">
            <w:pPr>
              <w:pStyle w:val="Tabele"/>
              <w:jc w:val="center"/>
              <w:rPr>
                <w:sz w:val="18"/>
                <w:szCs w:val="18"/>
                <w:lang w:val="sq-AL"/>
              </w:rPr>
            </w:pPr>
            <w:r w:rsidRPr="00E86C57">
              <w:rPr>
                <w:sz w:val="18"/>
                <w:szCs w:val="18"/>
                <w:lang w:val="sq-AL"/>
              </w:rPr>
              <w:t>30 qershor</w:t>
            </w:r>
          </w:p>
        </w:tc>
        <w:tc>
          <w:tcPr>
            <w:tcW w:w="680" w:type="dxa"/>
            <w:tcBorders>
              <w:top w:val="nil"/>
              <w:left w:val="nil"/>
              <w:bottom w:val="single" w:sz="4" w:space="0" w:color="auto"/>
              <w:right w:val="single" w:sz="4" w:space="0" w:color="auto"/>
            </w:tcBorders>
            <w:shd w:val="clear" w:color="auto" w:fill="auto"/>
            <w:noWrap/>
            <w:vAlign w:val="bottom"/>
          </w:tcPr>
          <w:p w:rsidR="00EA72EE" w:rsidRPr="00E86C57" w:rsidRDefault="00EA72EE" w:rsidP="00057AB1">
            <w:pPr>
              <w:pStyle w:val="Tabele"/>
              <w:jc w:val="right"/>
              <w:rPr>
                <w:sz w:val="18"/>
                <w:szCs w:val="18"/>
                <w:lang w:val="sq-AL"/>
              </w:rPr>
            </w:pPr>
            <w:r w:rsidRPr="00E86C57">
              <w:rPr>
                <w:sz w:val="18"/>
                <w:szCs w:val="18"/>
                <w:lang w:val="sq-AL"/>
              </w:rPr>
              <w:t>2040</w:t>
            </w:r>
          </w:p>
        </w:tc>
        <w:tc>
          <w:tcPr>
            <w:tcW w:w="1780" w:type="dxa"/>
            <w:tcBorders>
              <w:top w:val="nil"/>
              <w:left w:val="nil"/>
              <w:bottom w:val="single" w:sz="4" w:space="0" w:color="auto"/>
              <w:right w:val="single" w:sz="4" w:space="0" w:color="auto"/>
            </w:tcBorders>
            <w:shd w:val="clear" w:color="auto" w:fill="auto"/>
            <w:noWrap/>
            <w:vAlign w:val="bottom"/>
          </w:tcPr>
          <w:p w:rsidR="00EA72EE" w:rsidRPr="00E86C57" w:rsidRDefault="00EA72EE" w:rsidP="00057AB1">
            <w:pPr>
              <w:pStyle w:val="Tabele"/>
              <w:jc w:val="right"/>
              <w:rPr>
                <w:sz w:val="18"/>
                <w:szCs w:val="18"/>
                <w:lang w:val="sq-AL"/>
              </w:rPr>
            </w:pPr>
            <w:r w:rsidRPr="00E86C57">
              <w:rPr>
                <w:sz w:val="18"/>
                <w:szCs w:val="18"/>
                <w:lang w:val="sq-AL"/>
              </w:rPr>
              <w:t xml:space="preserve">57.000,00 </w:t>
            </w:r>
          </w:p>
        </w:tc>
        <w:tc>
          <w:tcPr>
            <w:tcW w:w="834" w:type="dxa"/>
            <w:tcBorders>
              <w:top w:val="nil"/>
              <w:left w:val="nil"/>
              <w:bottom w:val="single" w:sz="4" w:space="0" w:color="auto"/>
              <w:right w:val="single" w:sz="4" w:space="0" w:color="auto"/>
            </w:tcBorders>
            <w:shd w:val="clear" w:color="auto" w:fill="auto"/>
            <w:noWrap/>
            <w:vAlign w:val="bottom"/>
          </w:tcPr>
          <w:p w:rsidR="00EA72EE" w:rsidRPr="00E86C57" w:rsidRDefault="00EA72EE" w:rsidP="00057AB1">
            <w:pPr>
              <w:pStyle w:val="Tabele"/>
              <w:jc w:val="right"/>
              <w:rPr>
                <w:sz w:val="18"/>
                <w:szCs w:val="18"/>
                <w:lang w:val="sq-AL"/>
              </w:rPr>
            </w:pPr>
            <w:r w:rsidRPr="00E86C57">
              <w:rPr>
                <w:sz w:val="18"/>
                <w:szCs w:val="18"/>
                <w:lang w:val="sq-AL"/>
              </w:rPr>
              <w:t>euro</w:t>
            </w:r>
          </w:p>
        </w:tc>
      </w:tr>
      <w:tr w:rsidR="00EA72EE" w:rsidRPr="00E86C57" w:rsidTr="00D81C23">
        <w:trPr>
          <w:trHeight w:val="192"/>
          <w:jc w:val="center"/>
        </w:trPr>
        <w:tc>
          <w:tcPr>
            <w:tcW w:w="1620" w:type="dxa"/>
            <w:tcBorders>
              <w:top w:val="nil"/>
              <w:left w:val="single" w:sz="4" w:space="0" w:color="auto"/>
              <w:bottom w:val="single" w:sz="4" w:space="0" w:color="auto"/>
              <w:right w:val="single" w:sz="4" w:space="0" w:color="auto"/>
            </w:tcBorders>
            <w:shd w:val="clear" w:color="auto" w:fill="auto"/>
            <w:noWrap/>
            <w:vAlign w:val="bottom"/>
          </w:tcPr>
          <w:p w:rsidR="00EA72EE" w:rsidRPr="00E86C57" w:rsidRDefault="00EA72EE" w:rsidP="00057AB1">
            <w:pPr>
              <w:pStyle w:val="Tabele"/>
              <w:jc w:val="right"/>
              <w:rPr>
                <w:sz w:val="18"/>
                <w:szCs w:val="18"/>
                <w:lang w:val="sq-AL"/>
              </w:rPr>
            </w:pPr>
            <w:r w:rsidRPr="00E86C57">
              <w:rPr>
                <w:sz w:val="18"/>
                <w:szCs w:val="18"/>
                <w:lang w:val="sq-AL"/>
              </w:rPr>
              <w:t xml:space="preserve">36 </w:t>
            </w:r>
          </w:p>
        </w:tc>
        <w:tc>
          <w:tcPr>
            <w:tcW w:w="2200" w:type="dxa"/>
            <w:tcBorders>
              <w:top w:val="nil"/>
              <w:left w:val="nil"/>
              <w:bottom w:val="single" w:sz="4" w:space="0" w:color="auto"/>
              <w:right w:val="single" w:sz="4" w:space="0" w:color="auto"/>
            </w:tcBorders>
            <w:shd w:val="clear" w:color="auto" w:fill="auto"/>
            <w:noWrap/>
            <w:vAlign w:val="bottom"/>
          </w:tcPr>
          <w:p w:rsidR="00EA72EE" w:rsidRPr="00E86C57" w:rsidRDefault="00EA72EE" w:rsidP="00057AB1">
            <w:pPr>
              <w:pStyle w:val="Tabele"/>
              <w:jc w:val="center"/>
              <w:rPr>
                <w:sz w:val="18"/>
                <w:szCs w:val="18"/>
                <w:lang w:val="sq-AL"/>
              </w:rPr>
            </w:pPr>
            <w:r w:rsidRPr="00E86C57">
              <w:rPr>
                <w:sz w:val="18"/>
                <w:szCs w:val="18"/>
                <w:lang w:val="sq-AL"/>
              </w:rPr>
              <w:t>30 dhjetor</w:t>
            </w:r>
          </w:p>
        </w:tc>
        <w:tc>
          <w:tcPr>
            <w:tcW w:w="680" w:type="dxa"/>
            <w:tcBorders>
              <w:top w:val="nil"/>
              <w:left w:val="nil"/>
              <w:bottom w:val="single" w:sz="4" w:space="0" w:color="auto"/>
              <w:right w:val="single" w:sz="4" w:space="0" w:color="auto"/>
            </w:tcBorders>
            <w:shd w:val="clear" w:color="auto" w:fill="auto"/>
            <w:noWrap/>
            <w:vAlign w:val="bottom"/>
          </w:tcPr>
          <w:p w:rsidR="00EA72EE" w:rsidRPr="00E86C57" w:rsidRDefault="00EA72EE" w:rsidP="00057AB1">
            <w:pPr>
              <w:pStyle w:val="Tabele"/>
              <w:jc w:val="right"/>
              <w:rPr>
                <w:sz w:val="18"/>
                <w:szCs w:val="18"/>
                <w:lang w:val="sq-AL"/>
              </w:rPr>
            </w:pPr>
            <w:r w:rsidRPr="00E86C57">
              <w:rPr>
                <w:sz w:val="18"/>
                <w:szCs w:val="18"/>
                <w:lang w:val="sq-AL"/>
              </w:rPr>
              <w:t>2040</w:t>
            </w:r>
          </w:p>
        </w:tc>
        <w:tc>
          <w:tcPr>
            <w:tcW w:w="1780" w:type="dxa"/>
            <w:tcBorders>
              <w:top w:val="nil"/>
              <w:left w:val="nil"/>
              <w:bottom w:val="single" w:sz="4" w:space="0" w:color="auto"/>
              <w:right w:val="single" w:sz="4" w:space="0" w:color="auto"/>
            </w:tcBorders>
            <w:shd w:val="clear" w:color="auto" w:fill="auto"/>
            <w:noWrap/>
            <w:vAlign w:val="bottom"/>
          </w:tcPr>
          <w:p w:rsidR="00EA72EE" w:rsidRPr="00E86C57" w:rsidRDefault="00EA72EE" w:rsidP="00057AB1">
            <w:pPr>
              <w:pStyle w:val="Tabele"/>
              <w:jc w:val="right"/>
              <w:rPr>
                <w:sz w:val="18"/>
                <w:szCs w:val="18"/>
                <w:lang w:val="sq-AL"/>
              </w:rPr>
            </w:pPr>
            <w:r w:rsidRPr="00E86C57">
              <w:rPr>
                <w:sz w:val="18"/>
                <w:szCs w:val="18"/>
                <w:lang w:val="sq-AL"/>
              </w:rPr>
              <w:t xml:space="preserve">57.000,00 </w:t>
            </w:r>
          </w:p>
        </w:tc>
        <w:tc>
          <w:tcPr>
            <w:tcW w:w="834" w:type="dxa"/>
            <w:tcBorders>
              <w:top w:val="nil"/>
              <w:left w:val="nil"/>
              <w:bottom w:val="single" w:sz="4" w:space="0" w:color="auto"/>
              <w:right w:val="single" w:sz="4" w:space="0" w:color="auto"/>
            </w:tcBorders>
            <w:shd w:val="clear" w:color="auto" w:fill="auto"/>
            <w:noWrap/>
            <w:vAlign w:val="bottom"/>
          </w:tcPr>
          <w:p w:rsidR="00EA72EE" w:rsidRPr="00E86C57" w:rsidRDefault="00EA72EE" w:rsidP="00057AB1">
            <w:pPr>
              <w:pStyle w:val="Tabele"/>
              <w:jc w:val="right"/>
              <w:rPr>
                <w:sz w:val="18"/>
                <w:szCs w:val="18"/>
                <w:lang w:val="sq-AL"/>
              </w:rPr>
            </w:pPr>
            <w:r w:rsidRPr="00E86C57">
              <w:rPr>
                <w:sz w:val="18"/>
                <w:szCs w:val="18"/>
                <w:lang w:val="sq-AL"/>
              </w:rPr>
              <w:t>euro</w:t>
            </w:r>
          </w:p>
        </w:tc>
      </w:tr>
      <w:tr w:rsidR="00EA72EE" w:rsidRPr="00E86C57" w:rsidTr="00D81C23">
        <w:trPr>
          <w:trHeight w:val="237"/>
          <w:jc w:val="center"/>
        </w:trPr>
        <w:tc>
          <w:tcPr>
            <w:tcW w:w="16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A72EE" w:rsidRPr="00E86C57" w:rsidRDefault="00EA72EE" w:rsidP="00057AB1">
            <w:pPr>
              <w:pStyle w:val="Tabele"/>
              <w:jc w:val="right"/>
              <w:rPr>
                <w:sz w:val="18"/>
                <w:szCs w:val="18"/>
                <w:lang w:val="sq-AL"/>
              </w:rPr>
            </w:pPr>
            <w:r w:rsidRPr="00E86C57">
              <w:rPr>
                <w:sz w:val="18"/>
                <w:szCs w:val="18"/>
                <w:lang w:val="sq-AL"/>
              </w:rPr>
              <w:t xml:space="preserve">37 </w:t>
            </w:r>
          </w:p>
        </w:tc>
        <w:tc>
          <w:tcPr>
            <w:tcW w:w="220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A72EE" w:rsidRPr="00E86C57" w:rsidRDefault="00EA72EE" w:rsidP="00057AB1">
            <w:pPr>
              <w:pStyle w:val="Tabele"/>
              <w:jc w:val="center"/>
              <w:rPr>
                <w:sz w:val="18"/>
                <w:szCs w:val="18"/>
                <w:lang w:val="sq-AL"/>
              </w:rPr>
            </w:pPr>
            <w:r w:rsidRPr="00E86C57">
              <w:rPr>
                <w:sz w:val="18"/>
                <w:szCs w:val="18"/>
                <w:lang w:val="sq-AL"/>
              </w:rPr>
              <w:t>30 qershor</w:t>
            </w:r>
          </w:p>
        </w:tc>
        <w:tc>
          <w:tcPr>
            <w:tcW w:w="6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A72EE" w:rsidRPr="00E86C57" w:rsidRDefault="00EA72EE" w:rsidP="00057AB1">
            <w:pPr>
              <w:pStyle w:val="Tabele"/>
              <w:jc w:val="right"/>
              <w:rPr>
                <w:sz w:val="18"/>
                <w:szCs w:val="18"/>
                <w:lang w:val="sq-AL"/>
              </w:rPr>
            </w:pPr>
            <w:r w:rsidRPr="00E86C57">
              <w:rPr>
                <w:sz w:val="18"/>
                <w:szCs w:val="18"/>
                <w:lang w:val="sq-AL"/>
              </w:rPr>
              <w:t>2041</w:t>
            </w:r>
          </w:p>
        </w:tc>
        <w:tc>
          <w:tcPr>
            <w:tcW w:w="17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A72EE" w:rsidRPr="00E86C57" w:rsidRDefault="00EA72EE" w:rsidP="00057AB1">
            <w:pPr>
              <w:pStyle w:val="Tabele"/>
              <w:jc w:val="right"/>
              <w:rPr>
                <w:sz w:val="18"/>
                <w:szCs w:val="18"/>
                <w:lang w:val="sq-AL"/>
              </w:rPr>
            </w:pPr>
            <w:r w:rsidRPr="00E86C57">
              <w:rPr>
                <w:sz w:val="18"/>
                <w:szCs w:val="18"/>
                <w:lang w:val="sq-AL"/>
              </w:rPr>
              <w:t xml:space="preserve">57.000,00 </w:t>
            </w:r>
          </w:p>
        </w:tc>
        <w:tc>
          <w:tcPr>
            <w:tcW w:w="834" w:type="dxa"/>
            <w:tcBorders>
              <w:top w:val="single" w:sz="4" w:space="0" w:color="auto"/>
              <w:left w:val="single" w:sz="4" w:space="0" w:color="auto"/>
              <w:bottom w:val="single" w:sz="4" w:space="0" w:color="auto"/>
              <w:right w:val="single" w:sz="4" w:space="0" w:color="auto"/>
            </w:tcBorders>
            <w:shd w:val="clear" w:color="auto" w:fill="auto"/>
            <w:noWrap/>
            <w:vAlign w:val="bottom"/>
          </w:tcPr>
          <w:p w:rsidR="00EA72EE" w:rsidRPr="00E86C57" w:rsidRDefault="00EA72EE" w:rsidP="00057AB1">
            <w:pPr>
              <w:pStyle w:val="Tabele"/>
              <w:jc w:val="right"/>
              <w:rPr>
                <w:sz w:val="18"/>
                <w:szCs w:val="18"/>
                <w:lang w:val="sq-AL"/>
              </w:rPr>
            </w:pPr>
            <w:r w:rsidRPr="00E86C57">
              <w:rPr>
                <w:sz w:val="18"/>
                <w:szCs w:val="18"/>
                <w:lang w:val="sq-AL"/>
              </w:rPr>
              <w:t>euro</w:t>
            </w:r>
          </w:p>
        </w:tc>
      </w:tr>
      <w:tr w:rsidR="00EA72EE" w:rsidRPr="00E86C57" w:rsidTr="00D81C23">
        <w:trPr>
          <w:trHeight w:val="141"/>
          <w:jc w:val="center"/>
        </w:trPr>
        <w:tc>
          <w:tcPr>
            <w:tcW w:w="16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A72EE" w:rsidRPr="00E86C57" w:rsidRDefault="00EA72EE" w:rsidP="00057AB1">
            <w:pPr>
              <w:pStyle w:val="Tabele"/>
              <w:jc w:val="right"/>
              <w:rPr>
                <w:sz w:val="18"/>
                <w:szCs w:val="18"/>
                <w:lang w:val="sq-AL"/>
              </w:rPr>
            </w:pPr>
            <w:r w:rsidRPr="00E86C57">
              <w:rPr>
                <w:sz w:val="18"/>
                <w:szCs w:val="18"/>
                <w:lang w:val="sq-AL"/>
              </w:rPr>
              <w:t xml:space="preserve">38 </w:t>
            </w:r>
          </w:p>
        </w:tc>
        <w:tc>
          <w:tcPr>
            <w:tcW w:w="220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A72EE" w:rsidRPr="00E86C57" w:rsidRDefault="00EA72EE" w:rsidP="00057AB1">
            <w:pPr>
              <w:pStyle w:val="Tabele"/>
              <w:jc w:val="center"/>
              <w:rPr>
                <w:sz w:val="18"/>
                <w:szCs w:val="18"/>
                <w:lang w:val="sq-AL"/>
              </w:rPr>
            </w:pPr>
            <w:r w:rsidRPr="00E86C57">
              <w:rPr>
                <w:sz w:val="18"/>
                <w:szCs w:val="18"/>
                <w:lang w:val="sq-AL"/>
              </w:rPr>
              <w:t>30 dhjetor</w:t>
            </w:r>
          </w:p>
        </w:tc>
        <w:tc>
          <w:tcPr>
            <w:tcW w:w="6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A72EE" w:rsidRPr="00E86C57" w:rsidRDefault="00EA72EE" w:rsidP="00057AB1">
            <w:pPr>
              <w:pStyle w:val="Tabele"/>
              <w:jc w:val="right"/>
              <w:rPr>
                <w:sz w:val="18"/>
                <w:szCs w:val="18"/>
                <w:lang w:val="sq-AL"/>
              </w:rPr>
            </w:pPr>
            <w:r w:rsidRPr="00E86C57">
              <w:rPr>
                <w:sz w:val="18"/>
                <w:szCs w:val="18"/>
                <w:lang w:val="sq-AL"/>
              </w:rPr>
              <w:t>2041</w:t>
            </w:r>
          </w:p>
        </w:tc>
        <w:tc>
          <w:tcPr>
            <w:tcW w:w="17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A72EE" w:rsidRPr="00E86C57" w:rsidRDefault="00EA72EE" w:rsidP="00057AB1">
            <w:pPr>
              <w:pStyle w:val="Tabele"/>
              <w:jc w:val="right"/>
              <w:rPr>
                <w:sz w:val="18"/>
                <w:szCs w:val="18"/>
                <w:lang w:val="sq-AL"/>
              </w:rPr>
            </w:pPr>
            <w:r w:rsidRPr="00E86C57">
              <w:rPr>
                <w:sz w:val="18"/>
                <w:szCs w:val="18"/>
                <w:lang w:val="sq-AL"/>
              </w:rPr>
              <w:t xml:space="preserve">57.000,00 </w:t>
            </w:r>
          </w:p>
        </w:tc>
        <w:tc>
          <w:tcPr>
            <w:tcW w:w="834" w:type="dxa"/>
            <w:tcBorders>
              <w:top w:val="single" w:sz="4" w:space="0" w:color="auto"/>
              <w:left w:val="single" w:sz="4" w:space="0" w:color="auto"/>
              <w:bottom w:val="single" w:sz="4" w:space="0" w:color="auto"/>
              <w:right w:val="single" w:sz="4" w:space="0" w:color="auto"/>
            </w:tcBorders>
            <w:shd w:val="clear" w:color="auto" w:fill="auto"/>
            <w:noWrap/>
            <w:vAlign w:val="bottom"/>
          </w:tcPr>
          <w:p w:rsidR="00EA72EE" w:rsidRPr="00E86C57" w:rsidRDefault="00EA72EE" w:rsidP="00057AB1">
            <w:pPr>
              <w:pStyle w:val="Tabele"/>
              <w:jc w:val="right"/>
              <w:rPr>
                <w:sz w:val="18"/>
                <w:szCs w:val="18"/>
                <w:lang w:val="sq-AL"/>
              </w:rPr>
            </w:pPr>
            <w:r w:rsidRPr="00E86C57">
              <w:rPr>
                <w:sz w:val="18"/>
                <w:szCs w:val="18"/>
                <w:lang w:val="sq-AL"/>
              </w:rPr>
              <w:t>euro</w:t>
            </w:r>
          </w:p>
        </w:tc>
      </w:tr>
      <w:tr w:rsidR="00EA72EE" w:rsidRPr="00E86C57" w:rsidTr="00D81C23">
        <w:trPr>
          <w:trHeight w:val="187"/>
          <w:jc w:val="center"/>
        </w:trPr>
        <w:tc>
          <w:tcPr>
            <w:tcW w:w="16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A72EE" w:rsidRPr="00E86C57" w:rsidRDefault="00EA72EE" w:rsidP="00057AB1">
            <w:pPr>
              <w:pStyle w:val="Tabele"/>
              <w:jc w:val="right"/>
              <w:rPr>
                <w:sz w:val="18"/>
                <w:szCs w:val="18"/>
                <w:lang w:val="sq-AL"/>
              </w:rPr>
            </w:pPr>
            <w:r w:rsidRPr="00E86C57">
              <w:rPr>
                <w:sz w:val="18"/>
                <w:szCs w:val="18"/>
                <w:lang w:val="sq-AL"/>
              </w:rPr>
              <w:t xml:space="preserve">39 </w:t>
            </w:r>
          </w:p>
        </w:tc>
        <w:tc>
          <w:tcPr>
            <w:tcW w:w="220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A72EE" w:rsidRPr="00E86C57" w:rsidRDefault="00EA72EE" w:rsidP="00057AB1">
            <w:pPr>
              <w:pStyle w:val="Tabele"/>
              <w:jc w:val="center"/>
              <w:rPr>
                <w:sz w:val="18"/>
                <w:szCs w:val="18"/>
                <w:lang w:val="sq-AL"/>
              </w:rPr>
            </w:pPr>
            <w:r w:rsidRPr="00E86C57">
              <w:rPr>
                <w:sz w:val="18"/>
                <w:szCs w:val="18"/>
                <w:lang w:val="sq-AL"/>
              </w:rPr>
              <w:t>30 qershor</w:t>
            </w:r>
          </w:p>
        </w:tc>
        <w:tc>
          <w:tcPr>
            <w:tcW w:w="6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A72EE" w:rsidRPr="00E86C57" w:rsidRDefault="00EA72EE" w:rsidP="00057AB1">
            <w:pPr>
              <w:pStyle w:val="Tabele"/>
              <w:jc w:val="right"/>
              <w:rPr>
                <w:sz w:val="18"/>
                <w:szCs w:val="18"/>
                <w:lang w:val="sq-AL"/>
              </w:rPr>
            </w:pPr>
            <w:r w:rsidRPr="00E86C57">
              <w:rPr>
                <w:sz w:val="18"/>
                <w:szCs w:val="18"/>
                <w:lang w:val="sq-AL"/>
              </w:rPr>
              <w:t>2042</w:t>
            </w:r>
          </w:p>
        </w:tc>
        <w:tc>
          <w:tcPr>
            <w:tcW w:w="17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A72EE" w:rsidRPr="00E86C57" w:rsidRDefault="00EA72EE" w:rsidP="00057AB1">
            <w:pPr>
              <w:pStyle w:val="Tabele"/>
              <w:jc w:val="right"/>
              <w:rPr>
                <w:sz w:val="18"/>
                <w:szCs w:val="18"/>
                <w:lang w:val="sq-AL"/>
              </w:rPr>
            </w:pPr>
            <w:r w:rsidRPr="00E86C57">
              <w:rPr>
                <w:sz w:val="18"/>
                <w:szCs w:val="18"/>
                <w:lang w:val="sq-AL"/>
              </w:rPr>
              <w:t xml:space="preserve">57.000,00 </w:t>
            </w:r>
          </w:p>
        </w:tc>
        <w:tc>
          <w:tcPr>
            <w:tcW w:w="834" w:type="dxa"/>
            <w:tcBorders>
              <w:top w:val="single" w:sz="4" w:space="0" w:color="auto"/>
              <w:left w:val="single" w:sz="4" w:space="0" w:color="auto"/>
              <w:bottom w:val="single" w:sz="4" w:space="0" w:color="auto"/>
              <w:right w:val="single" w:sz="4" w:space="0" w:color="auto"/>
            </w:tcBorders>
            <w:shd w:val="clear" w:color="auto" w:fill="auto"/>
            <w:noWrap/>
            <w:vAlign w:val="bottom"/>
          </w:tcPr>
          <w:p w:rsidR="00EA72EE" w:rsidRPr="00E86C57" w:rsidRDefault="00EA72EE" w:rsidP="00057AB1">
            <w:pPr>
              <w:pStyle w:val="Tabele"/>
              <w:jc w:val="right"/>
              <w:rPr>
                <w:sz w:val="18"/>
                <w:szCs w:val="18"/>
                <w:lang w:val="sq-AL"/>
              </w:rPr>
            </w:pPr>
            <w:r w:rsidRPr="00E86C57">
              <w:rPr>
                <w:sz w:val="18"/>
                <w:szCs w:val="18"/>
                <w:lang w:val="sq-AL"/>
              </w:rPr>
              <w:t>euro</w:t>
            </w:r>
          </w:p>
        </w:tc>
      </w:tr>
      <w:tr w:rsidR="00EA72EE" w:rsidRPr="00E86C57" w:rsidTr="00D81C23">
        <w:trPr>
          <w:trHeight w:val="105"/>
          <w:jc w:val="center"/>
        </w:trPr>
        <w:tc>
          <w:tcPr>
            <w:tcW w:w="16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A72EE" w:rsidRPr="00E86C57" w:rsidRDefault="00EA72EE" w:rsidP="00057AB1">
            <w:pPr>
              <w:pStyle w:val="Tabele"/>
              <w:jc w:val="right"/>
              <w:rPr>
                <w:sz w:val="18"/>
                <w:szCs w:val="18"/>
                <w:lang w:val="sq-AL"/>
              </w:rPr>
            </w:pPr>
            <w:r w:rsidRPr="00E86C57">
              <w:rPr>
                <w:sz w:val="18"/>
                <w:szCs w:val="18"/>
                <w:lang w:val="sq-AL"/>
              </w:rPr>
              <w:t xml:space="preserve">40 </w:t>
            </w:r>
          </w:p>
        </w:tc>
        <w:tc>
          <w:tcPr>
            <w:tcW w:w="2200" w:type="dxa"/>
            <w:tcBorders>
              <w:top w:val="single" w:sz="4" w:space="0" w:color="auto"/>
              <w:left w:val="nil"/>
              <w:bottom w:val="single" w:sz="4" w:space="0" w:color="auto"/>
              <w:right w:val="single" w:sz="4" w:space="0" w:color="auto"/>
            </w:tcBorders>
            <w:shd w:val="clear" w:color="auto" w:fill="auto"/>
            <w:noWrap/>
            <w:vAlign w:val="bottom"/>
          </w:tcPr>
          <w:p w:rsidR="00EA72EE" w:rsidRPr="00E86C57" w:rsidRDefault="00EA72EE" w:rsidP="00057AB1">
            <w:pPr>
              <w:pStyle w:val="Tabele"/>
              <w:jc w:val="center"/>
              <w:rPr>
                <w:sz w:val="18"/>
                <w:szCs w:val="18"/>
                <w:lang w:val="sq-AL"/>
              </w:rPr>
            </w:pPr>
            <w:r w:rsidRPr="00E86C57">
              <w:rPr>
                <w:sz w:val="18"/>
                <w:szCs w:val="18"/>
                <w:lang w:val="sq-AL"/>
              </w:rPr>
              <w:t>30 dhjetor</w:t>
            </w:r>
          </w:p>
        </w:tc>
        <w:tc>
          <w:tcPr>
            <w:tcW w:w="680" w:type="dxa"/>
            <w:tcBorders>
              <w:top w:val="single" w:sz="4" w:space="0" w:color="auto"/>
              <w:left w:val="nil"/>
              <w:bottom w:val="single" w:sz="4" w:space="0" w:color="auto"/>
              <w:right w:val="single" w:sz="4" w:space="0" w:color="auto"/>
            </w:tcBorders>
            <w:shd w:val="clear" w:color="auto" w:fill="auto"/>
            <w:noWrap/>
            <w:vAlign w:val="bottom"/>
          </w:tcPr>
          <w:p w:rsidR="00EA72EE" w:rsidRPr="00E86C57" w:rsidRDefault="00EA72EE" w:rsidP="00057AB1">
            <w:pPr>
              <w:pStyle w:val="Tabele"/>
              <w:jc w:val="right"/>
              <w:rPr>
                <w:sz w:val="18"/>
                <w:szCs w:val="18"/>
                <w:lang w:val="sq-AL"/>
              </w:rPr>
            </w:pPr>
            <w:r w:rsidRPr="00E86C57">
              <w:rPr>
                <w:sz w:val="18"/>
                <w:szCs w:val="18"/>
                <w:lang w:val="sq-AL"/>
              </w:rPr>
              <w:t>2042</w:t>
            </w:r>
          </w:p>
        </w:tc>
        <w:tc>
          <w:tcPr>
            <w:tcW w:w="1780" w:type="dxa"/>
            <w:tcBorders>
              <w:top w:val="single" w:sz="4" w:space="0" w:color="auto"/>
              <w:left w:val="nil"/>
              <w:bottom w:val="single" w:sz="4" w:space="0" w:color="auto"/>
              <w:right w:val="single" w:sz="4" w:space="0" w:color="auto"/>
            </w:tcBorders>
            <w:shd w:val="clear" w:color="auto" w:fill="auto"/>
            <w:noWrap/>
            <w:vAlign w:val="bottom"/>
          </w:tcPr>
          <w:p w:rsidR="00EA72EE" w:rsidRPr="00E86C57" w:rsidRDefault="00EA72EE" w:rsidP="00057AB1">
            <w:pPr>
              <w:pStyle w:val="Tabele"/>
              <w:jc w:val="right"/>
              <w:rPr>
                <w:sz w:val="18"/>
                <w:szCs w:val="18"/>
                <w:lang w:val="sq-AL"/>
              </w:rPr>
            </w:pPr>
            <w:r w:rsidRPr="00E86C57">
              <w:rPr>
                <w:sz w:val="18"/>
                <w:szCs w:val="18"/>
                <w:lang w:val="sq-AL"/>
              </w:rPr>
              <w:t xml:space="preserve">57.000,00 </w:t>
            </w:r>
          </w:p>
        </w:tc>
        <w:tc>
          <w:tcPr>
            <w:tcW w:w="834" w:type="dxa"/>
            <w:tcBorders>
              <w:top w:val="single" w:sz="4" w:space="0" w:color="auto"/>
              <w:left w:val="nil"/>
              <w:bottom w:val="single" w:sz="4" w:space="0" w:color="auto"/>
              <w:right w:val="single" w:sz="4" w:space="0" w:color="auto"/>
            </w:tcBorders>
            <w:shd w:val="clear" w:color="auto" w:fill="auto"/>
            <w:noWrap/>
            <w:vAlign w:val="bottom"/>
          </w:tcPr>
          <w:p w:rsidR="00EA72EE" w:rsidRPr="00E86C57" w:rsidRDefault="00EA72EE" w:rsidP="00057AB1">
            <w:pPr>
              <w:pStyle w:val="Tabele"/>
              <w:jc w:val="right"/>
              <w:rPr>
                <w:sz w:val="18"/>
                <w:szCs w:val="18"/>
                <w:lang w:val="sq-AL"/>
              </w:rPr>
            </w:pPr>
            <w:r w:rsidRPr="00E86C57">
              <w:rPr>
                <w:sz w:val="18"/>
                <w:szCs w:val="18"/>
                <w:lang w:val="sq-AL"/>
              </w:rPr>
              <w:t>euro</w:t>
            </w:r>
          </w:p>
        </w:tc>
      </w:tr>
      <w:tr w:rsidR="00EA72EE" w:rsidRPr="00E86C57" w:rsidTr="00D81C23">
        <w:trPr>
          <w:trHeight w:val="165"/>
          <w:jc w:val="center"/>
        </w:trPr>
        <w:tc>
          <w:tcPr>
            <w:tcW w:w="1620" w:type="dxa"/>
            <w:tcBorders>
              <w:top w:val="nil"/>
              <w:left w:val="single" w:sz="4" w:space="0" w:color="auto"/>
              <w:bottom w:val="single" w:sz="4" w:space="0" w:color="auto"/>
              <w:right w:val="single" w:sz="4" w:space="0" w:color="auto"/>
            </w:tcBorders>
            <w:shd w:val="clear" w:color="auto" w:fill="auto"/>
            <w:noWrap/>
            <w:vAlign w:val="bottom"/>
          </w:tcPr>
          <w:p w:rsidR="00EA72EE" w:rsidRPr="00E86C57" w:rsidRDefault="00EA72EE" w:rsidP="00057AB1">
            <w:pPr>
              <w:pStyle w:val="Tabele"/>
              <w:jc w:val="right"/>
              <w:rPr>
                <w:sz w:val="18"/>
                <w:szCs w:val="18"/>
                <w:lang w:val="sq-AL"/>
              </w:rPr>
            </w:pPr>
            <w:r w:rsidRPr="00E86C57">
              <w:rPr>
                <w:sz w:val="18"/>
                <w:szCs w:val="18"/>
                <w:lang w:val="sq-AL"/>
              </w:rPr>
              <w:t xml:space="preserve">41 </w:t>
            </w:r>
          </w:p>
        </w:tc>
        <w:tc>
          <w:tcPr>
            <w:tcW w:w="2200" w:type="dxa"/>
            <w:tcBorders>
              <w:top w:val="nil"/>
              <w:left w:val="nil"/>
              <w:bottom w:val="single" w:sz="4" w:space="0" w:color="auto"/>
              <w:right w:val="single" w:sz="4" w:space="0" w:color="auto"/>
            </w:tcBorders>
            <w:shd w:val="clear" w:color="auto" w:fill="auto"/>
            <w:noWrap/>
            <w:vAlign w:val="bottom"/>
          </w:tcPr>
          <w:p w:rsidR="00EA72EE" w:rsidRPr="00E86C57" w:rsidRDefault="00EA72EE" w:rsidP="00057AB1">
            <w:pPr>
              <w:pStyle w:val="Tabele"/>
              <w:jc w:val="center"/>
              <w:rPr>
                <w:sz w:val="18"/>
                <w:szCs w:val="18"/>
                <w:lang w:val="sq-AL"/>
              </w:rPr>
            </w:pPr>
            <w:r w:rsidRPr="00E86C57">
              <w:rPr>
                <w:sz w:val="18"/>
                <w:szCs w:val="18"/>
                <w:lang w:val="sq-AL"/>
              </w:rPr>
              <w:t>30 qershor</w:t>
            </w:r>
          </w:p>
        </w:tc>
        <w:tc>
          <w:tcPr>
            <w:tcW w:w="680" w:type="dxa"/>
            <w:tcBorders>
              <w:top w:val="nil"/>
              <w:left w:val="nil"/>
              <w:bottom w:val="single" w:sz="4" w:space="0" w:color="auto"/>
              <w:right w:val="single" w:sz="4" w:space="0" w:color="auto"/>
            </w:tcBorders>
            <w:shd w:val="clear" w:color="auto" w:fill="auto"/>
            <w:noWrap/>
            <w:vAlign w:val="bottom"/>
          </w:tcPr>
          <w:p w:rsidR="00EA72EE" w:rsidRPr="00E86C57" w:rsidRDefault="00EA72EE" w:rsidP="00057AB1">
            <w:pPr>
              <w:pStyle w:val="Tabele"/>
              <w:jc w:val="right"/>
              <w:rPr>
                <w:sz w:val="18"/>
                <w:szCs w:val="18"/>
                <w:lang w:val="sq-AL"/>
              </w:rPr>
            </w:pPr>
            <w:r w:rsidRPr="00E86C57">
              <w:rPr>
                <w:sz w:val="18"/>
                <w:szCs w:val="18"/>
                <w:lang w:val="sq-AL"/>
              </w:rPr>
              <w:t>2043</w:t>
            </w:r>
          </w:p>
        </w:tc>
        <w:tc>
          <w:tcPr>
            <w:tcW w:w="1780" w:type="dxa"/>
            <w:tcBorders>
              <w:top w:val="nil"/>
              <w:left w:val="nil"/>
              <w:bottom w:val="single" w:sz="4" w:space="0" w:color="auto"/>
              <w:right w:val="single" w:sz="4" w:space="0" w:color="auto"/>
            </w:tcBorders>
            <w:shd w:val="clear" w:color="auto" w:fill="auto"/>
            <w:noWrap/>
            <w:vAlign w:val="bottom"/>
          </w:tcPr>
          <w:p w:rsidR="00EA72EE" w:rsidRPr="00E86C57" w:rsidRDefault="00EA72EE" w:rsidP="00057AB1">
            <w:pPr>
              <w:pStyle w:val="Tabele"/>
              <w:jc w:val="right"/>
              <w:rPr>
                <w:sz w:val="18"/>
                <w:szCs w:val="18"/>
                <w:lang w:val="sq-AL"/>
              </w:rPr>
            </w:pPr>
            <w:r w:rsidRPr="00E86C57">
              <w:rPr>
                <w:sz w:val="18"/>
                <w:szCs w:val="18"/>
                <w:lang w:val="sq-AL"/>
              </w:rPr>
              <w:t xml:space="preserve">57.000,00 </w:t>
            </w:r>
          </w:p>
        </w:tc>
        <w:tc>
          <w:tcPr>
            <w:tcW w:w="834" w:type="dxa"/>
            <w:tcBorders>
              <w:top w:val="nil"/>
              <w:left w:val="nil"/>
              <w:bottom w:val="single" w:sz="4" w:space="0" w:color="auto"/>
              <w:right w:val="single" w:sz="4" w:space="0" w:color="auto"/>
            </w:tcBorders>
            <w:shd w:val="clear" w:color="auto" w:fill="auto"/>
            <w:noWrap/>
            <w:vAlign w:val="bottom"/>
          </w:tcPr>
          <w:p w:rsidR="00EA72EE" w:rsidRPr="00E86C57" w:rsidRDefault="00EA72EE" w:rsidP="00057AB1">
            <w:pPr>
              <w:pStyle w:val="Tabele"/>
              <w:jc w:val="right"/>
              <w:rPr>
                <w:sz w:val="18"/>
                <w:szCs w:val="18"/>
                <w:lang w:val="sq-AL"/>
              </w:rPr>
            </w:pPr>
            <w:r w:rsidRPr="00E86C57">
              <w:rPr>
                <w:sz w:val="18"/>
                <w:szCs w:val="18"/>
                <w:lang w:val="sq-AL"/>
              </w:rPr>
              <w:t>euro</w:t>
            </w:r>
          </w:p>
        </w:tc>
      </w:tr>
      <w:tr w:rsidR="00EA72EE" w:rsidRPr="00E86C57" w:rsidTr="00D81C23">
        <w:trPr>
          <w:trHeight w:val="225"/>
          <w:jc w:val="center"/>
        </w:trPr>
        <w:tc>
          <w:tcPr>
            <w:tcW w:w="1620" w:type="dxa"/>
            <w:tcBorders>
              <w:top w:val="nil"/>
              <w:left w:val="single" w:sz="4" w:space="0" w:color="auto"/>
              <w:bottom w:val="single" w:sz="4" w:space="0" w:color="auto"/>
              <w:right w:val="single" w:sz="4" w:space="0" w:color="auto"/>
            </w:tcBorders>
            <w:shd w:val="clear" w:color="auto" w:fill="auto"/>
            <w:noWrap/>
            <w:vAlign w:val="bottom"/>
          </w:tcPr>
          <w:p w:rsidR="00EA72EE" w:rsidRPr="00E86C57" w:rsidRDefault="00EA72EE" w:rsidP="00057AB1">
            <w:pPr>
              <w:pStyle w:val="Tabele"/>
              <w:jc w:val="right"/>
              <w:rPr>
                <w:sz w:val="18"/>
                <w:szCs w:val="18"/>
                <w:lang w:val="sq-AL"/>
              </w:rPr>
            </w:pPr>
            <w:r w:rsidRPr="00E86C57">
              <w:rPr>
                <w:sz w:val="18"/>
                <w:szCs w:val="18"/>
                <w:lang w:val="sq-AL"/>
              </w:rPr>
              <w:t xml:space="preserve">42 </w:t>
            </w:r>
          </w:p>
        </w:tc>
        <w:tc>
          <w:tcPr>
            <w:tcW w:w="2200" w:type="dxa"/>
            <w:tcBorders>
              <w:top w:val="nil"/>
              <w:left w:val="nil"/>
              <w:bottom w:val="single" w:sz="4" w:space="0" w:color="auto"/>
              <w:right w:val="single" w:sz="4" w:space="0" w:color="auto"/>
            </w:tcBorders>
            <w:shd w:val="clear" w:color="auto" w:fill="auto"/>
            <w:noWrap/>
            <w:vAlign w:val="bottom"/>
          </w:tcPr>
          <w:p w:rsidR="00EA72EE" w:rsidRPr="00E86C57" w:rsidRDefault="00EA72EE" w:rsidP="00057AB1">
            <w:pPr>
              <w:pStyle w:val="Tabele"/>
              <w:jc w:val="center"/>
              <w:rPr>
                <w:sz w:val="18"/>
                <w:szCs w:val="18"/>
                <w:lang w:val="sq-AL"/>
              </w:rPr>
            </w:pPr>
            <w:r w:rsidRPr="00E86C57">
              <w:rPr>
                <w:sz w:val="18"/>
                <w:szCs w:val="18"/>
                <w:lang w:val="sq-AL"/>
              </w:rPr>
              <w:t>30 dhjetor</w:t>
            </w:r>
          </w:p>
        </w:tc>
        <w:tc>
          <w:tcPr>
            <w:tcW w:w="680" w:type="dxa"/>
            <w:tcBorders>
              <w:top w:val="nil"/>
              <w:left w:val="nil"/>
              <w:bottom w:val="single" w:sz="4" w:space="0" w:color="auto"/>
              <w:right w:val="single" w:sz="4" w:space="0" w:color="auto"/>
            </w:tcBorders>
            <w:shd w:val="clear" w:color="auto" w:fill="auto"/>
            <w:noWrap/>
            <w:vAlign w:val="bottom"/>
          </w:tcPr>
          <w:p w:rsidR="00EA72EE" w:rsidRPr="00E86C57" w:rsidRDefault="00EA72EE" w:rsidP="00057AB1">
            <w:pPr>
              <w:pStyle w:val="Tabele"/>
              <w:jc w:val="right"/>
              <w:rPr>
                <w:sz w:val="18"/>
                <w:szCs w:val="18"/>
                <w:lang w:val="sq-AL"/>
              </w:rPr>
            </w:pPr>
            <w:r w:rsidRPr="00E86C57">
              <w:rPr>
                <w:sz w:val="18"/>
                <w:szCs w:val="18"/>
                <w:lang w:val="sq-AL"/>
              </w:rPr>
              <w:t>2043</w:t>
            </w:r>
          </w:p>
        </w:tc>
        <w:tc>
          <w:tcPr>
            <w:tcW w:w="1780" w:type="dxa"/>
            <w:tcBorders>
              <w:top w:val="nil"/>
              <w:left w:val="nil"/>
              <w:bottom w:val="single" w:sz="4" w:space="0" w:color="auto"/>
              <w:right w:val="single" w:sz="4" w:space="0" w:color="auto"/>
            </w:tcBorders>
            <w:shd w:val="clear" w:color="auto" w:fill="auto"/>
            <w:noWrap/>
            <w:vAlign w:val="bottom"/>
          </w:tcPr>
          <w:p w:rsidR="00EA72EE" w:rsidRPr="00E86C57" w:rsidRDefault="00EA72EE" w:rsidP="00057AB1">
            <w:pPr>
              <w:pStyle w:val="Tabele"/>
              <w:jc w:val="right"/>
              <w:rPr>
                <w:sz w:val="18"/>
                <w:szCs w:val="18"/>
                <w:lang w:val="sq-AL"/>
              </w:rPr>
            </w:pPr>
            <w:r w:rsidRPr="00E86C57">
              <w:rPr>
                <w:sz w:val="18"/>
                <w:szCs w:val="18"/>
                <w:lang w:val="sq-AL"/>
              </w:rPr>
              <w:t xml:space="preserve">57.000,00 </w:t>
            </w:r>
          </w:p>
        </w:tc>
        <w:tc>
          <w:tcPr>
            <w:tcW w:w="834" w:type="dxa"/>
            <w:tcBorders>
              <w:top w:val="nil"/>
              <w:left w:val="nil"/>
              <w:bottom w:val="single" w:sz="4" w:space="0" w:color="auto"/>
              <w:right w:val="single" w:sz="4" w:space="0" w:color="auto"/>
            </w:tcBorders>
            <w:shd w:val="clear" w:color="auto" w:fill="auto"/>
            <w:noWrap/>
            <w:vAlign w:val="bottom"/>
          </w:tcPr>
          <w:p w:rsidR="00EA72EE" w:rsidRPr="00E86C57" w:rsidRDefault="00EA72EE" w:rsidP="00057AB1">
            <w:pPr>
              <w:pStyle w:val="Tabele"/>
              <w:jc w:val="right"/>
              <w:rPr>
                <w:sz w:val="18"/>
                <w:szCs w:val="18"/>
                <w:lang w:val="sq-AL"/>
              </w:rPr>
            </w:pPr>
            <w:r w:rsidRPr="00E86C57">
              <w:rPr>
                <w:sz w:val="18"/>
                <w:szCs w:val="18"/>
                <w:lang w:val="sq-AL"/>
              </w:rPr>
              <w:t>euro</w:t>
            </w:r>
          </w:p>
        </w:tc>
      </w:tr>
      <w:tr w:rsidR="00EA72EE" w:rsidRPr="00E86C57" w:rsidTr="00D81C23">
        <w:trPr>
          <w:trHeight w:val="130"/>
          <w:jc w:val="center"/>
        </w:trPr>
        <w:tc>
          <w:tcPr>
            <w:tcW w:w="1620" w:type="dxa"/>
            <w:tcBorders>
              <w:top w:val="nil"/>
              <w:left w:val="single" w:sz="4" w:space="0" w:color="auto"/>
              <w:bottom w:val="single" w:sz="4" w:space="0" w:color="auto"/>
              <w:right w:val="single" w:sz="4" w:space="0" w:color="auto"/>
            </w:tcBorders>
            <w:shd w:val="clear" w:color="auto" w:fill="auto"/>
            <w:noWrap/>
            <w:vAlign w:val="bottom"/>
          </w:tcPr>
          <w:p w:rsidR="00EA72EE" w:rsidRPr="00E86C57" w:rsidRDefault="00EA72EE" w:rsidP="00057AB1">
            <w:pPr>
              <w:pStyle w:val="Tabele"/>
              <w:jc w:val="right"/>
              <w:rPr>
                <w:sz w:val="18"/>
                <w:szCs w:val="18"/>
                <w:lang w:val="sq-AL"/>
              </w:rPr>
            </w:pPr>
            <w:r w:rsidRPr="00E86C57">
              <w:rPr>
                <w:sz w:val="18"/>
                <w:szCs w:val="18"/>
                <w:lang w:val="sq-AL"/>
              </w:rPr>
              <w:t xml:space="preserve">43 </w:t>
            </w:r>
          </w:p>
        </w:tc>
        <w:tc>
          <w:tcPr>
            <w:tcW w:w="2200" w:type="dxa"/>
            <w:tcBorders>
              <w:top w:val="nil"/>
              <w:left w:val="nil"/>
              <w:bottom w:val="single" w:sz="4" w:space="0" w:color="auto"/>
              <w:right w:val="single" w:sz="4" w:space="0" w:color="auto"/>
            </w:tcBorders>
            <w:shd w:val="clear" w:color="auto" w:fill="auto"/>
            <w:noWrap/>
            <w:vAlign w:val="bottom"/>
          </w:tcPr>
          <w:p w:rsidR="00EA72EE" w:rsidRPr="00E86C57" w:rsidRDefault="00EA72EE" w:rsidP="00057AB1">
            <w:pPr>
              <w:pStyle w:val="Tabele"/>
              <w:jc w:val="center"/>
              <w:rPr>
                <w:sz w:val="18"/>
                <w:szCs w:val="18"/>
                <w:lang w:val="sq-AL"/>
              </w:rPr>
            </w:pPr>
            <w:r w:rsidRPr="00E86C57">
              <w:rPr>
                <w:sz w:val="18"/>
                <w:szCs w:val="18"/>
                <w:lang w:val="sq-AL"/>
              </w:rPr>
              <w:t>30 qershor</w:t>
            </w:r>
          </w:p>
        </w:tc>
        <w:tc>
          <w:tcPr>
            <w:tcW w:w="680" w:type="dxa"/>
            <w:tcBorders>
              <w:top w:val="nil"/>
              <w:left w:val="nil"/>
              <w:bottom w:val="single" w:sz="4" w:space="0" w:color="auto"/>
              <w:right w:val="single" w:sz="4" w:space="0" w:color="auto"/>
            </w:tcBorders>
            <w:shd w:val="clear" w:color="auto" w:fill="auto"/>
            <w:noWrap/>
            <w:vAlign w:val="bottom"/>
          </w:tcPr>
          <w:p w:rsidR="00EA72EE" w:rsidRPr="00E86C57" w:rsidRDefault="00EA72EE" w:rsidP="00057AB1">
            <w:pPr>
              <w:pStyle w:val="Tabele"/>
              <w:jc w:val="right"/>
              <w:rPr>
                <w:sz w:val="18"/>
                <w:szCs w:val="18"/>
                <w:lang w:val="sq-AL"/>
              </w:rPr>
            </w:pPr>
            <w:r w:rsidRPr="00E86C57">
              <w:rPr>
                <w:sz w:val="18"/>
                <w:szCs w:val="18"/>
                <w:lang w:val="sq-AL"/>
              </w:rPr>
              <w:t>2044</w:t>
            </w:r>
          </w:p>
        </w:tc>
        <w:tc>
          <w:tcPr>
            <w:tcW w:w="1780" w:type="dxa"/>
            <w:tcBorders>
              <w:top w:val="nil"/>
              <w:left w:val="nil"/>
              <w:bottom w:val="single" w:sz="4" w:space="0" w:color="auto"/>
              <w:right w:val="single" w:sz="4" w:space="0" w:color="auto"/>
            </w:tcBorders>
            <w:shd w:val="clear" w:color="auto" w:fill="auto"/>
            <w:noWrap/>
            <w:vAlign w:val="bottom"/>
          </w:tcPr>
          <w:p w:rsidR="00EA72EE" w:rsidRPr="00E86C57" w:rsidRDefault="00EA72EE" w:rsidP="00057AB1">
            <w:pPr>
              <w:pStyle w:val="Tabele"/>
              <w:jc w:val="right"/>
              <w:rPr>
                <w:sz w:val="18"/>
                <w:szCs w:val="18"/>
                <w:lang w:val="sq-AL"/>
              </w:rPr>
            </w:pPr>
            <w:r w:rsidRPr="00E86C57">
              <w:rPr>
                <w:sz w:val="18"/>
                <w:szCs w:val="18"/>
                <w:lang w:val="sq-AL"/>
              </w:rPr>
              <w:t xml:space="preserve">57.000,00 </w:t>
            </w:r>
          </w:p>
        </w:tc>
        <w:tc>
          <w:tcPr>
            <w:tcW w:w="834" w:type="dxa"/>
            <w:tcBorders>
              <w:top w:val="nil"/>
              <w:left w:val="nil"/>
              <w:bottom w:val="single" w:sz="4" w:space="0" w:color="auto"/>
              <w:right w:val="single" w:sz="4" w:space="0" w:color="auto"/>
            </w:tcBorders>
            <w:shd w:val="clear" w:color="auto" w:fill="auto"/>
            <w:noWrap/>
            <w:vAlign w:val="bottom"/>
          </w:tcPr>
          <w:p w:rsidR="00EA72EE" w:rsidRPr="00E86C57" w:rsidRDefault="00EA72EE" w:rsidP="00057AB1">
            <w:pPr>
              <w:pStyle w:val="Tabele"/>
              <w:jc w:val="right"/>
              <w:rPr>
                <w:sz w:val="18"/>
                <w:szCs w:val="18"/>
                <w:lang w:val="sq-AL"/>
              </w:rPr>
            </w:pPr>
            <w:r w:rsidRPr="00E86C57">
              <w:rPr>
                <w:sz w:val="18"/>
                <w:szCs w:val="18"/>
                <w:lang w:val="sq-AL"/>
              </w:rPr>
              <w:t>euro</w:t>
            </w:r>
          </w:p>
        </w:tc>
      </w:tr>
      <w:tr w:rsidR="00EA72EE" w:rsidRPr="00E86C57" w:rsidTr="00D81C23">
        <w:trPr>
          <w:trHeight w:val="189"/>
          <w:jc w:val="center"/>
        </w:trPr>
        <w:tc>
          <w:tcPr>
            <w:tcW w:w="1620" w:type="dxa"/>
            <w:tcBorders>
              <w:top w:val="nil"/>
              <w:left w:val="single" w:sz="4" w:space="0" w:color="auto"/>
              <w:bottom w:val="single" w:sz="4" w:space="0" w:color="auto"/>
              <w:right w:val="single" w:sz="4" w:space="0" w:color="auto"/>
            </w:tcBorders>
            <w:shd w:val="clear" w:color="auto" w:fill="auto"/>
            <w:noWrap/>
            <w:vAlign w:val="bottom"/>
          </w:tcPr>
          <w:p w:rsidR="00EA72EE" w:rsidRPr="00E86C57" w:rsidRDefault="00EA72EE" w:rsidP="00057AB1">
            <w:pPr>
              <w:pStyle w:val="Tabele"/>
              <w:jc w:val="right"/>
              <w:rPr>
                <w:sz w:val="18"/>
                <w:szCs w:val="18"/>
                <w:lang w:val="sq-AL"/>
              </w:rPr>
            </w:pPr>
            <w:r w:rsidRPr="00E86C57">
              <w:rPr>
                <w:sz w:val="18"/>
                <w:szCs w:val="18"/>
                <w:lang w:val="sq-AL"/>
              </w:rPr>
              <w:t xml:space="preserve">44 </w:t>
            </w:r>
          </w:p>
        </w:tc>
        <w:tc>
          <w:tcPr>
            <w:tcW w:w="2200" w:type="dxa"/>
            <w:tcBorders>
              <w:top w:val="nil"/>
              <w:left w:val="nil"/>
              <w:bottom w:val="single" w:sz="4" w:space="0" w:color="auto"/>
              <w:right w:val="single" w:sz="4" w:space="0" w:color="auto"/>
            </w:tcBorders>
            <w:shd w:val="clear" w:color="auto" w:fill="auto"/>
            <w:noWrap/>
            <w:vAlign w:val="bottom"/>
          </w:tcPr>
          <w:p w:rsidR="00EA72EE" w:rsidRPr="00E86C57" w:rsidRDefault="00EA72EE" w:rsidP="00057AB1">
            <w:pPr>
              <w:pStyle w:val="Tabele"/>
              <w:jc w:val="center"/>
              <w:rPr>
                <w:sz w:val="18"/>
                <w:szCs w:val="18"/>
                <w:lang w:val="sq-AL"/>
              </w:rPr>
            </w:pPr>
            <w:r w:rsidRPr="00E86C57">
              <w:rPr>
                <w:sz w:val="18"/>
                <w:szCs w:val="18"/>
                <w:lang w:val="sq-AL"/>
              </w:rPr>
              <w:t>30 dhjetor</w:t>
            </w:r>
          </w:p>
        </w:tc>
        <w:tc>
          <w:tcPr>
            <w:tcW w:w="680" w:type="dxa"/>
            <w:tcBorders>
              <w:top w:val="nil"/>
              <w:left w:val="nil"/>
              <w:bottom w:val="single" w:sz="4" w:space="0" w:color="auto"/>
              <w:right w:val="single" w:sz="4" w:space="0" w:color="auto"/>
            </w:tcBorders>
            <w:shd w:val="clear" w:color="auto" w:fill="auto"/>
            <w:noWrap/>
            <w:vAlign w:val="bottom"/>
          </w:tcPr>
          <w:p w:rsidR="00EA72EE" w:rsidRPr="00E86C57" w:rsidRDefault="00EA72EE" w:rsidP="00057AB1">
            <w:pPr>
              <w:pStyle w:val="Tabele"/>
              <w:jc w:val="right"/>
              <w:rPr>
                <w:sz w:val="18"/>
                <w:szCs w:val="18"/>
                <w:lang w:val="sq-AL"/>
              </w:rPr>
            </w:pPr>
            <w:r w:rsidRPr="00E86C57">
              <w:rPr>
                <w:sz w:val="18"/>
                <w:szCs w:val="18"/>
                <w:lang w:val="sq-AL"/>
              </w:rPr>
              <w:t>2044</w:t>
            </w:r>
          </w:p>
        </w:tc>
        <w:tc>
          <w:tcPr>
            <w:tcW w:w="1780" w:type="dxa"/>
            <w:tcBorders>
              <w:top w:val="nil"/>
              <w:left w:val="nil"/>
              <w:bottom w:val="single" w:sz="4" w:space="0" w:color="auto"/>
              <w:right w:val="single" w:sz="4" w:space="0" w:color="auto"/>
            </w:tcBorders>
            <w:shd w:val="clear" w:color="auto" w:fill="auto"/>
            <w:noWrap/>
            <w:vAlign w:val="bottom"/>
          </w:tcPr>
          <w:p w:rsidR="00EA72EE" w:rsidRPr="00E86C57" w:rsidRDefault="00EA72EE" w:rsidP="00057AB1">
            <w:pPr>
              <w:pStyle w:val="Tabele"/>
              <w:jc w:val="right"/>
              <w:rPr>
                <w:sz w:val="18"/>
                <w:szCs w:val="18"/>
                <w:lang w:val="sq-AL"/>
              </w:rPr>
            </w:pPr>
            <w:r w:rsidRPr="00E86C57">
              <w:rPr>
                <w:sz w:val="18"/>
                <w:szCs w:val="18"/>
                <w:lang w:val="sq-AL"/>
              </w:rPr>
              <w:t xml:space="preserve">57.000,00 </w:t>
            </w:r>
          </w:p>
        </w:tc>
        <w:tc>
          <w:tcPr>
            <w:tcW w:w="834" w:type="dxa"/>
            <w:tcBorders>
              <w:top w:val="nil"/>
              <w:left w:val="nil"/>
              <w:bottom w:val="single" w:sz="4" w:space="0" w:color="auto"/>
              <w:right w:val="single" w:sz="4" w:space="0" w:color="auto"/>
            </w:tcBorders>
            <w:shd w:val="clear" w:color="auto" w:fill="auto"/>
            <w:noWrap/>
            <w:vAlign w:val="bottom"/>
          </w:tcPr>
          <w:p w:rsidR="00EA72EE" w:rsidRPr="00E86C57" w:rsidRDefault="00EA72EE" w:rsidP="00057AB1">
            <w:pPr>
              <w:pStyle w:val="Tabele"/>
              <w:jc w:val="right"/>
              <w:rPr>
                <w:sz w:val="18"/>
                <w:szCs w:val="18"/>
                <w:lang w:val="sq-AL"/>
              </w:rPr>
            </w:pPr>
            <w:r w:rsidRPr="00E86C57">
              <w:rPr>
                <w:sz w:val="18"/>
                <w:szCs w:val="18"/>
                <w:lang w:val="sq-AL"/>
              </w:rPr>
              <w:t>euro</w:t>
            </w:r>
          </w:p>
        </w:tc>
      </w:tr>
      <w:tr w:rsidR="00EA72EE" w:rsidRPr="00E86C57" w:rsidTr="00D81C23">
        <w:trPr>
          <w:trHeight w:val="249"/>
          <w:jc w:val="center"/>
        </w:trPr>
        <w:tc>
          <w:tcPr>
            <w:tcW w:w="1620" w:type="dxa"/>
            <w:tcBorders>
              <w:top w:val="nil"/>
              <w:left w:val="single" w:sz="4" w:space="0" w:color="auto"/>
              <w:bottom w:val="single" w:sz="4" w:space="0" w:color="auto"/>
              <w:right w:val="single" w:sz="4" w:space="0" w:color="auto"/>
            </w:tcBorders>
            <w:shd w:val="clear" w:color="auto" w:fill="auto"/>
            <w:noWrap/>
            <w:vAlign w:val="bottom"/>
          </w:tcPr>
          <w:p w:rsidR="00EA72EE" w:rsidRPr="00E86C57" w:rsidRDefault="00EA72EE" w:rsidP="00057AB1">
            <w:pPr>
              <w:pStyle w:val="Tabele"/>
              <w:jc w:val="right"/>
              <w:rPr>
                <w:sz w:val="18"/>
                <w:szCs w:val="18"/>
                <w:lang w:val="sq-AL"/>
              </w:rPr>
            </w:pPr>
            <w:r w:rsidRPr="00E86C57">
              <w:rPr>
                <w:sz w:val="18"/>
                <w:szCs w:val="18"/>
                <w:lang w:val="sq-AL"/>
              </w:rPr>
              <w:t xml:space="preserve">45 </w:t>
            </w:r>
          </w:p>
        </w:tc>
        <w:tc>
          <w:tcPr>
            <w:tcW w:w="2200" w:type="dxa"/>
            <w:tcBorders>
              <w:top w:val="nil"/>
              <w:left w:val="nil"/>
              <w:bottom w:val="single" w:sz="4" w:space="0" w:color="auto"/>
              <w:right w:val="single" w:sz="4" w:space="0" w:color="auto"/>
            </w:tcBorders>
            <w:shd w:val="clear" w:color="auto" w:fill="auto"/>
            <w:noWrap/>
            <w:vAlign w:val="bottom"/>
          </w:tcPr>
          <w:p w:rsidR="00EA72EE" w:rsidRPr="00E86C57" w:rsidRDefault="00EA72EE" w:rsidP="00057AB1">
            <w:pPr>
              <w:pStyle w:val="Tabele"/>
              <w:jc w:val="center"/>
              <w:rPr>
                <w:sz w:val="18"/>
                <w:szCs w:val="18"/>
                <w:lang w:val="sq-AL"/>
              </w:rPr>
            </w:pPr>
            <w:r w:rsidRPr="00E86C57">
              <w:rPr>
                <w:sz w:val="18"/>
                <w:szCs w:val="18"/>
                <w:lang w:val="sq-AL"/>
              </w:rPr>
              <w:t>30 qershor</w:t>
            </w:r>
          </w:p>
        </w:tc>
        <w:tc>
          <w:tcPr>
            <w:tcW w:w="680" w:type="dxa"/>
            <w:tcBorders>
              <w:top w:val="nil"/>
              <w:left w:val="nil"/>
              <w:bottom w:val="single" w:sz="4" w:space="0" w:color="auto"/>
              <w:right w:val="single" w:sz="4" w:space="0" w:color="auto"/>
            </w:tcBorders>
            <w:shd w:val="clear" w:color="auto" w:fill="auto"/>
            <w:noWrap/>
            <w:vAlign w:val="bottom"/>
          </w:tcPr>
          <w:p w:rsidR="00EA72EE" w:rsidRPr="00E86C57" w:rsidRDefault="00EA72EE" w:rsidP="00057AB1">
            <w:pPr>
              <w:pStyle w:val="Tabele"/>
              <w:jc w:val="right"/>
              <w:rPr>
                <w:sz w:val="18"/>
                <w:szCs w:val="18"/>
                <w:lang w:val="sq-AL"/>
              </w:rPr>
            </w:pPr>
            <w:r w:rsidRPr="00E86C57">
              <w:rPr>
                <w:sz w:val="18"/>
                <w:szCs w:val="18"/>
                <w:lang w:val="sq-AL"/>
              </w:rPr>
              <w:t>2045</w:t>
            </w:r>
          </w:p>
        </w:tc>
        <w:tc>
          <w:tcPr>
            <w:tcW w:w="1780" w:type="dxa"/>
            <w:tcBorders>
              <w:top w:val="nil"/>
              <w:left w:val="nil"/>
              <w:bottom w:val="single" w:sz="4" w:space="0" w:color="auto"/>
              <w:right w:val="single" w:sz="4" w:space="0" w:color="auto"/>
            </w:tcBorders>
            <w:shd w:val="clear" w:color="auto" w:fill="auto"/>
            <w:noWrap/>
            <w:vAlign w:val="bottom"/>
          </w:tcPr>
          <w:p w:rsidR="00EA72EE" w:rsidRPr="00E86C57" w:rsidRDefault="00EA72EE" w:rsidP="00057AB1">
            <w:pPr>
              <w:pStyle w:val="Tabele"/>
              <w:jc w:val="right"/>
              <w:rPr>
                <w:sz w:val="18"/>
                <w:szCs w:val="18"/>
                <w:lang w:val="sq-AL"/>
              </w:rPr>
            </w:pPr>
            <w:r w:rsidRPr="00E86C57">
              <w:rPr>
                <w:sz w:val="18"/>
                <w:szCs w:val="18"/>
                <w:lang w:val="sq-AL"/>
              </w:rPr>
              <w:t xml:space="preserve">57.000,00 </w:t>
            </w:r>
          </w:p>
        </w:tc>
        <w:tc>
          <w:tcPr>
            <w:tcW w:w="834" w:type="dxa"/>
            <w:tcBorders>
              <w:top w:val="nil"/>
              <w:left w:val="nil"/>
              <w:bottom w:val="single" w:sz="4" w:space="0" w:color="auto"/>
              <w:right w:val="single" w:sz="4" w:space="0" w:color="auto"/>
            </w:tcBorders>
            <w:shd w:val="clear" w:color="auto" w:fill="auto"/>
            <w:noWrap/>
            <w:vAlign w:val="bottom"/>
          </w:tcPr>
          <w:p w:rsidR="00EA72EE" w:rsidRPr="00E86C57" w:rsidRDefault="00EA72EE" w:rsidP="00057AB1">
            <w:pPr>
              <w:pStyle w:val="Tabele"/>
              <w:jc w:val="right"/>
              <w:rPr>
                <w:sz w:val="18"/>
                <w:szCs w:val="18"/>
                <w:lang w:val="sq-AL"/>
              </w:rPr>
            </w:pPr>
            <w:r w:rsidRPr="00E86C57">
              <w:rPr>
                <w:sz w:val="18"/>
                <w:szCs w:val="18"/>
                <w:lang w:val="sq-AL"/>
              </w:rPr>
              <w:t>euro</w:t>
            </w:r>
          </w:p>
        </w:tc>
      </w:tr>
      <w:tr w:rsidR="00EA72EE" w:rsidRPr="00E86C57" w:rsidTr="00D81C23">
        <w:trPr>
          <w:trHeight w:val="125"/>
          <w:jc w:val="center"/>
        </w:trPr>
        <w:tc>
          <w:tcPr>
            <w:tcW w:w="1620" w:type="dxa"/>
            <w:tcBorders>
              <w:top w:val="nil"/>
              <w:left w:val="single" w:sz="4" w:space="0" w:color="auto"/>
              <w:bottom w:val="single" w:sz="4" w:space="0" w:color="auto"/>
              <w:right w:val="single" w:sz="4" w:space="0" w:color="auto"/>
            </w:tcBorders>
            <w:shd w:val="clear" w:color="auto" w:fill="auto"/>
            <w:noWrap/>
            <w:vAlign w:val="bottom"/>
          </w:tcPr>
          <w:p w:rsidR="00EA72EE" w:rsidRPr="00E86C57" w:rsidRDefault="00EA72EE" w:rsidP="00057AB1">
            <w:pPr>
              <w:pStyle w:val="Tabele"/>
              <w:jc w:val="right"/>
              <w:rPr>
                <w:sz w:val="18"/>
                <w:szCs w:val="18"/>
                <w:lang w:val="sq-AL"/>
              </w:rPr>
            </w:pPr>
            <w:r w:rsidRPr="00E86C57">
              <w:rPr>
                <w:sz w:val="18"/>
                <w:szCs w:val="18"/>
                <w:lang w:val="sq-AL"/>
              </w:rPr>
              <w:t xml:space="preserve">46 </w:t>
            </w:r>
          </w:p>
        </w:tc>
        <w:tc>
          <w:tcPr>
            <w:tcW w:w="2200" w:type="dxa"/>
            <w:tcBorders>
              <w:top w:val="nil"/>
              <w:left w:val="nil"/>
              <w:bottom w:val="single" w:sz="4" w:space="0" w:color="auto"/>
              <w:right w:val="single" w:sz="4" w:space="0" w:color="auto"/>
            </w:tcBorders>
            <w:shd w:val="clear" w:color="auto" w:fill="auto"/>
            <w:noWrap/>
            <w:vAlign w:val="bottom"/>
          </w:tcPr>
          <w:p w:rsidR="00EA72EE" w:rsidRPr="00E86C57" w:rsidRDefault="00EA72EE" w:rsidP="00057AB1">
            <w:pPr>
              <w:pStyle w:val="Tabele"/>
              <w:jc w:val="center"/>
              <w:rPr>
                <w:sz w:val="18"/>
                <w:szCs w:val="18"/>
                <w:lang w:val="sq-AL"/>
              </w:rPr>
            </w:pPr>
            <w:r w:rsidRPr="00E86C57">
              <w:rPr>
                <w:sz w:val="18"/>
                <w:szCs w:val="18"/>
                <w:lang w:val="sq-AL"/>
              </w:rPr>
              <w:t>30 dhjetor</w:t>
            </w:r>
          </w:p>
        </w:tc>
        <w:tc>
          <w:tcPr>
            <w:tcW w:w="680" w:type="dxa"/>
            <w:tcBorders>
              <w:top w:val="nil"/>
              <w:left w:val="nil"/>
              <w:bottom w:val="single" w:sz="4" w:space="0" w:color="auto"/>
              <w:right w:val="single" w:sz="4" w:space="0" w:color="auto"/>
            </w:tcBorders>
            <w:shd w:val="clear" w:color="auto" w:fill="auto"/>
            <w:noWrap/>
            <w:vAlign w:val="bottom"/>
          </w:tcPr>
          <w:p w:rsidR="00EA72EE" w:rsidRPr="00E86C57" w:rsidRDefault="00EA72EE" w:rsidP="00057AB1">
            <w:pPr>
              <w:pStyle w:val="Tabele"/>
              <w:jc w:val="right"/>
              <w:rPr>
                <w:sz w:val="18"/>
                <w:szCs w:val="18"/>
                <w:lang w:val="sq-AL"/>
              </w:rPr>
            </w:pPr>
            <w:r w:rsidRPr="00E86C57">
              <w:rPr>
                <w:sz w:val="18"/>
                <w:szCs w:val="18"/>
                <w:lang w:val="sq-AL"/>
              </w:rPr>
              <w:t>2045</w:t>
            </w:r>
          </w:p>
        </w:tc>
        <w:tc>
          <w:tcPr>
            <w:tcW w:w="1780" w:type="dxa"/>
            <w:tcBorders>
              <w:top w:val="nil"/>
              <w:left w:val="nil"/>
              <w:bottom w:val="single" w:sz="4" w:space="0" w:color="auto"/>
              <w:right w:val="single" w:sz="4" w:space="0" w:color="auto"/>
            </w:tcBorders>
            <w:shd w:val="clear" w:color="auto" w:fill="auto"/>
            <w:noWrap/>
            <w:vAlign w:val="bottom"/>
          </w:tcPr>
          <w:p w:rsidR="00EA72EE" w:rsidRPr="00E86C57" w:rsidRDefault="00EA72EE" w:rsidP="00057AB1">
            <w:pPr>
              <w:pStyle w:val="Tabele"/>
              <w:jc w:val="right"/>
              <w:rPr>
                <w:sz w:val="18"/>
                <w:szCs w:val="18"/>
                <w:lang w:val="sq-AL"/>
              </w:rPr>
            </w:pPr>
            <w:r w:rsidRPr="00E86C57">
              <w:rPr>
                <w:sz w:val="18"/>
                <w:szCs w:val="18"/>
                <w:lang w:val="sq-AL"/>
              </w:rPr>
              <w:t xml:space="preserve">57.000,00 </w:t>
            </w:r>
          </w:p>
        </w:tc>
        <w:tc>
          <w:tcPr>
            <w:tcW w:w="834" w:type="dxa"/>
            <w:tcBorders>
              <w:top w:val="nil"/>
              <w:left w:val="nil"/>
              <w:bottom w:val="single" w:sz="4" w:space="0" w:color="auto"/>
              <w:right w:val="single" w:sz="4" w:space="0" w:color="auto"/>
            </w:tcBorders>
            <w:shd w:val="clear" w:color="auto" w:fill="auto"/>
            <w:noWrap/>
            <w:vAlign w:val="bottom"/>
          </w:tcPr>
          <w:p w:rsidR="00EA72EE" w:rsidRPr="00E86C57" w:rsidRDefault="00EA72EE" w:rsidP="00057AB1">
            <w:pPr>
              <w:pStyle w:val="Tabele"/>
              <w:jc w:val="right"/>
              <w:rPr>
                <w:sz w:val="18"/>
                <w:szCs w:val="18"/>
                <w:lang w:val="sq-AL"/>
              </w:rPr>
            </w:pPr>
            <w:r w:rsidRPr="00E86C57">
              <w:rPr>
                <w:sz w:val="18"/>
                <w:szCs w:val="18"/>
                <w:lang w:val="sq-AL"/>
              </w:rPr>
              <w:t>euro</w:t>
            </w:r>
          </w:p>
        </w:tc>
      </w:tr>
      <w:tr w:rsidR="00EA72EE" w:rsidRPr="00E86C57" w:rsidTr="00D81C23">
        <w:trPr>
          <w:trHeight w:val="185"/>
          <w:jc w:val="center"/>
        </w:trPr>
        <w:tc>
          <w:tcPr>
            <w:tcW w:w="1620" w:type="dxa"/>
            <w:tcBorders>
              <w:top w:val="nil"/>
              <w:left w:val="single" w:sz="4" w:space="0" w:color="auto"/>
              <w:bottom w:val="single" w:sz="4" w:space="0" w:color="auto"/>
              <w:right w:val="single" w:sz="4" w:space="0" w:color="auto"/>
            </w:tcBorders>
            <w:shd w:val="clear" w:color="auto" w:fill="auto"/>
            <w:noWrap/>
            <w:vAlign w:val="bottom"/>
          </w:tcPr>
          <w:p w:rsidR="00EA72EE" w:rsidRPr="00E86C57" w:rsidRDefault="00EA72EE" w:rsidP="00057AB1">
            <w:pPr>
              <w:pStyle w:val="Tabele"/>
              <w:jc w:val="right"/>
              <w:rPr>
                <w:sz w:val="18"/>
                <w:szCs w:val="18"/>
                <w:lang w:val="sq-AL"/>
              </w:rPr>
            </w:pPr>
            <w:r w:rsidRPr="00E86C57">
              <w:rPr>
                <w:sz w:val="18"/>
                <w:szCs w:val="18"/>
                <w:lang w:val="sq-AL"/>
              </w:rPr>
              <w:t xml:space="preserve">47 </w:t>
            </w:r>
          </w:p>
        </w:tc>
        <w:tc>
          <w:tcPr>
            <w:tcW w:w="2200" w:type="dxa"/>
            <w:tcBorders>
              <w:top w:val="nil"/>
              <w:left w:val="nil"/>
              <w:bottom w:val="single" w:sz="4" w:space="0" w:color="auto"/>
              <w:right w:val="single" w:sz="4" w:space="0" w:color="auto"/>
            </w:tcBorders>
            <w:shd w:val="clear" w:color="auto" w:fill="auto"/>
            <w:noWrap/>
            <w:vAlign w:val="bottom"/>
          </w:tcPr>
          <w:p w:rsidR="00EA72EE" w:rsidRPr="00E86C57" w:rsidRDefault="00EA72EE" w:rsidP="00057AB1">
            <w:pPr>
              <w:pStyle w:val="Tabele"/>
              <w:jc w:val="center"/>
              <w:rPr>
                <w:sz w:val="18"/>
                <w:szCs w:val="18"/>
                <w:lang w:val="sq-AL"/>
              </w:rPr>
            </w:pPr>
            <w:r w:rsidRPr="00E86C57">
              <w:rPr>
                <w:sz w:val="18"/>
                <w:szCs w:val="18"/>
                <w:lang w:val="sq-AL"/>
              </w:rPr>
              <w:t>30 qershor</w:t>
            </w:r>
          </w:p>
        </w:tc>
        <w:tc>
          <w:tcPr>
            <w:tcW w:w="680" w:type="dxa"/>
            <w:tcBorders>
              <w:top w:val="nil"/>
              <w:left w:val="nil"/>
              <w:bottom w:val="single" w:sz="4" w:space="0" w:color="auto"/>
              <w:right w:val="single" w:sz="4" w:space="0" w:color="auto"/>
            </w:tcBorders>
            <w:shd w:val="clear" w:color="auto" w:fill="auto"/>
            <w:noWrap/>
            <w:vAlign w:val="bottom"/>
          </w:tcPr>
          <w:p w:rsidR="00EA72EE" w:rsidRPr="00E86C57" w:rsidRDefault="00EA72EE" w:rsidP="00057AB1">
            <w:pPr>
              <w:pStyle w:val="Tabele"/>
              <w:jc w:val="right"/>
              <w:rPr>
                <w:sz w:val="18"/>
                <w:szCs w:val="18"/>
                <w:lang w:val="sq-AL"/>
              </w:rPr>
            </w:pPr>
            <w:r w:rsidRPr="00E86C57">
              <w:rPr>
                <w:sz w:val="18"/>
                <w:szCs w:val="18"/>
                <w:lang w:val="sq-AL"/>
              </w:rPr>
              <w:t>2046</w:t>
            </w:r>
          </w:p>
        </w:tc>
        <w:tc>
          <w:tcPr>
            <w:tcW w:w="1780" w:type="dxa"/>
            <w:tcBorders>
              <w:top w:val="nil"/>
              <w:left w:val="nil"/>
              <w:bottom w:val="single" w:sz="4" w:space="0" w:color="auto"/>
              <w:right w:val="single" w:sz="4" w:space="0" w:color="auto"/>
            </w:tcBorders>
            <w:shd w:val="clear" w:color="auto" w:fill="auto"/>
            <w:noWrap/>
            <w:vAlign w:val="bottom"/>
          </w:tcPr>
          <w:p w:rsidR="00EA72EE" w:rsidRPr="00E86C57" w:rsidRDefault="00EA72EE" w:rsidP="00057AB1">
            <w:pPr>
              <w:pStyle w:val="Tabele"/>
              <w:jc w:val="right"/>
              <w:rPr>
                <w:sz w:val="18"/>
                <w:szCs w:val="18"/>
                <w:lang w:val="sq-AL"/>
              </w:rPr>
            </w:pPr>
            <w:r w:rsidRPr="00E86C57">
              <w:rPr>
                <w:sz w:val="18"/>
                <w:szCs w:val="18"/>
                <w:lang w:val="sq-AL"/>
              </w:rPr>
              <w:t xml:space="preserve">57.000,00 </w:t>
            </w:r>
          </w:p>
        </w:tc>
        <w:tc>
          <w:tcPr>
            <w:tcW w:w="834" w:type="dxa"/>
            <w:tcBorders>
              <w:top w:val="nil"/>
              <w:left w:val="nil"/>
              <w:bottom w:val="single" w:sz="4" w:space="0" w:color="auto"/>
              <w:right w:val="single" w:sz="4" w:space="0" w:color="auto"/>
            </w:tcBorders>
            <w:shd w:val="clear" w:color="auto" w:fill="auto"/>
            <w:noWrap/>
            <w:vAlign w:val="bottom"/>
          </w:tcPr>
          <w:p w:rsidR="00EA72EE" w:rsidRPr="00E86C57" w:rsidRDefault="00EA72EE" w:rsidP="00057AB1">
            <w:pPr>
              <w:pStyle w:val="Tabele"/>
              <w:jc w:val="right"/>
              <w:rPr>
                <w:sz w:val="18"/>
                <w:szCs w:val="18"/>
                <w:lang w:val="sq-AL"/>
              </w:rPr>
            </w:pPr>
            <w:r w:rsidRPr="00E86C57">
              <w:rPr>
                <w:sz w:val="18"/>
                <w:szCs w:val="18"/>
                <w:lang w:val="sq-AL"/>
              </w:rPr>
              <w:t>euro</w:t>
            </w:r>
          </w:p>
        </w:tc>
      </w:tr>
      <w:tr w:rsidR="00EA72EE" w:rsidRPr="00E86C57" w:rsidTr="00D81C23">
        <w:trPr>
          <w:trHeight w:val="104"/>
          <w:jc w:val="center"/>
        </w:trPr>
        <w:tc>
          <w:tcPr>
            <w:tcW w:w="1620" w:type="dxa"/>
            <w:tcBorders>
              <w:top w:val="nil"/>
              <w:left w:val="single" w:sz="4" w:space="0" w:color="auto"/>
              <w:bottom w:val="single" w:sz="4" w:space="0" w:color="auto"/>
              <w:right w:val="single" w:sz="4" w:space="0" w:color="auto"/>
            </w:tcBorders>
            <w:shd w:val="clear" w:color="auto" w:fill="auto"/>
            <w:noWrap/>
            <w:vAlign w:val="bottom"/>
          </w:tcPr>
          <w:p w:rsidR="00EA72EE" w:rsidRPr="00E86C57" w:rsidRDefault="00EA72EE" w:rsidP="00057AB1">
            <w:pPr>
              <w:pStyle w:val="Tabele"/>
              <w:jc w:val="right"/>
              <w:rPr>
                <w:sz w:val="18"/>
                <w:szCs w:val="18"/>
                <w:lang w:val="sq-AL"/>
              </w:rPr>
            </w:pPr>
            <w:r w:rsidRPr="00E86C57">
              <w:rPr>
                <w:sz w:val="18"/>
                <w:szCs w:val="18"/>
                <w:lang w:val="sq-AL"/>
              </w:rPr>
              <w:t xml:space="preserve">48 </w:t>
            </w:r>
          </w:p>
        </w:tc>
        <w:tc>
          <w:tcPr>
            <w:tcW w:w="2200" w:type="dxa"/>
            <w:tcBorders>
              <w:top w:val="nil"/>
              <w:left w:val="nil"/>
              <w:bottom w:val="single" w:sz="4" w:space="0" w:color="auto"/>
              <w:right w:val="single" w:sz="4" w:space="0" w:color="auto"/>
            </w:tcBorders>
            <w:shd w:val="clear" w:color="auto" w:fill="auto"/>
            <w:noWrap/>
            <w:vAlign w:val="bottom"/>
          </w:tcPr>
          <w:p w:rsidR="00EA72EE" w:rsidRPr="00E86C57" w:rsidRDefault="00EA72EE" w:rsidP="00057AB1">
            <w:pPr>
              <w:pStyle w:val="Tabele"/>
              <w:jc w:val="center"/>
              <w:rPr>
                <w:sz w:val="18"/>
                <w:szCs w:val="18"/>
                <w:lang w:val="sq-AL"/>
              </w:rPr>
            </w:pPr>
            <w:r w:rsidRPr="00E86C57">
              <w:rPr>
                <w:sz w:val="18"/>
                <w:szCs w:val="18"/>
                <w:lang w:val="sq-AL"/>
              </w:rPr>
              <w:t>30 dhjetor</w:t>
            </w:r>
          </w:p>
        </w:tc>
        <w:tc>
          <w:tcPr>
            <w:tcW w:w="680" w:type="dxa"/>
            <w:tcBorders>
              <w:top w:val="nil"/>
              <w:left w:val="nil"/>
              <w:bottom w:val="single" w:sz="4" w:space="0" w:color="auto"/>
              <w:right w:val="single" w:sz="4" w:space="0" w:color="auto"/>
            </w:tcBorders>
            <w:shd w:val="clear" w:color="auto" w:fill="auto"/>
            <w:noWrap/>
            <w:vAlign w:val="bottom"/>
          </w:tcPr>
          <w:p w:rsidR="00EA72EE" w:rsidRPr="00E86C57" w:rsidRDefault="00EA72EE" w:rsidP="00057AB1">
            <w:pPr>
              <w:pStyle w:val="Tabele"/>
              <w:jc w:val="right"/>
              <w:rPr>
                <w:sz w:val="18"/>
                <w:szCs w:val="18"/>
                <w:lang w:val="sq-AL"/>
              </w:rPr>
            </w:pPr>
            <w:r w:rsidRPr="00E86C57">
              <w:rPr>
                <w:sz w:val="18"/>
                <w:szCs w:val="18"/>
                <w:lang w:val="sq-AL"/>
              </w:rPr>
              <w:t>2046</w:t>
            </w:r>
          </w:p>
        </w:tc>
        <w:tc>
          <w:tcPr>
            <w:tcW w:w="1780" w:type="dxa"/>
            <w:tcBorders>
              <w:top w:val="nil"/>
              <w:left w:val="nil"/>
              <w:bottom w:val="single" w:sz="4" w:space="0" w:color="auto"/>
              <w:right w:val="single" w:sz="4" w:space="0" w:color="auto"/>
            </w:tcBorders>
            <w:shd w:val="clear" w:color="auto" w:fill="auto"/>
            <w:noWrap/>
            <w:vAlign w:val="bottom"/>
          </w:tcPr>
          <w:p w:rsidR="00EA72EE" w:rsidRPr="00E86C57" w:rsidRDefault="00EA72EE" w:rsidP="00057AB1">
            <w:pPr>
              <w:pStyle w:val="Tabele"/>
              <w:jc w:val="right"/>
              <w:rPr>
                <w:sz w:val="18"/>
                <w:szCs w:val="18"/>
                <w:lang w:val="sq-AL"/>
              </w:rPr>
            </w:pPr>
            <w:r w:rsidRPr="00E86C57">
              <w:rPr>
                <w:sz w:val="18"/>
                <w:szCs w:val="18"/>
                <w:lang w:val="sq-AL"/>
              </w:rPr>
              <w:t xml:space="preserve">57.000,00 </w:t>
            </w:r>
          </w:p>
        </w:tc>
        <w:tc>
          <w:tcPr>
            <w:tcW w:w="834" w:type="dxa"/>
            <w:tcBorders>
              <w:top w:val="nil"/>
              <w:left w:val="nil"/>
              <w:bottom w:val="single" w:sz="4" w:space="0" w:color="auto"/>
              <w:right w:val="single" w:sz="4" w:space="0" w:color="auto"/>
            </w:tcBorders>
            <w:shd w:val="clear" w:color="auto" w:fill="auto"/>
            <w:noWrap/>
            <w:vAlign w:val="bottom"/>
          </w:tcPr>
          <w:p w:rsidR="00EA72EE" w:rsidRPr="00E86C57" w:rsidRDefault="00EA72EE" w:rsidP="00057AB1">
            <w:pPr>
              <w:pStyle w:val="Tabele"/>
              <w:jc w:val="right"/>
              <w:rPr>
                <w:sz w:val="18"/>
                <w:szCs w:val="18"/>
                <w:lang w:val="sq-AL"/>
              </w:rPr>
            </w:pPr>
            <w:r w:rsidRPr="00E86C57">
              <w:rPr>
                <w:sz w:val="18"/>
                <w:szCs w:val="18"/>
                <w:lang w:val="sq-AL"/>
              </w:rPr>
              <w:t>euro</w:t>
            </w:r>
          </w:p>
        </w:tc>
      </w:tr>
      <w:tr w:rsidR="00EA72EE" w:rsidRPr="00E86C57" w:rsidTr="00D81C23">
        <w:trPr>
          <w:trHeight w:val="79"/>
          <w:jc w:val="center"/>
        </w:trPr>
        <w:tc>
          <w:tcPr>
            <w:tcW w:w="1620" w:type="dxa"/>
            <w:tcBorders>
              <w:top w:val="nil"/>
              <w:left w:val="single" w:sz="4" w:space="0" w:color="auto"/>
              <w:bottom w:val="single" w:sz="4" w:space="0" w:color="auto"/>
              <w:right w:val="single" w:sz="4" w:space="0" w:color="auto"/>
            </w:tcBorders>
            <w:shd w:val="clear" w:color="auto" w:fill="auto"/>
            <w:noWrap/>
            <w:vAlign w:val="bottom"/>
          </w:tcPr>
          <w:p w:rsidR="00EA72EE" w:rsidRPr="00E86C57" w:rsidRDefault="00EA72EE" w:rsidP="00057AB1">
            <w:pPr>
              <w:pStyle w:val="Tabele"/>
              <w:jc w:val="right"/>
              <w:rPr>
                <w:sz w:val="18"/>
                <w:szCs w:val="18"/>
                <w:lang w:val="sq-AL"/>
              </w:rPr>
            </w:pPr>
            <w:r w:rsidRPr="00E86C57">
              <w:rPr>
                <w:sz w:val="18"/>
                <w:szCs w:val="18"/>
                <w:lang w:val="sq-AL"/>
              </w:rPr>
              <w:t xml:space="preserve">49 </w:t>
            </w:r>
          </w:p>
        </w:tc>
        <w:tc>
          <w:tcPr>
            <w:tcW w:w="2200" w:type="dxa"/>
            <w:tcBorders>
              <w:top w:val="nil"/>
              <w:left w:val="nil"/>
              <w:bottom w:val="single" w:sz="4" w:space="0" w:color="auto"/>
              <w:right w:val="single" w:sz="4" w:space="0" w:color="auto"/>
            </w:tcBorders>
            <w:shd w:val="clear" w:color="auto" w:fill="auto"/>
            <w:noWrap/>
            <w:vAlign w:val="bottom"/>
          </w:tcPr>
          <w:p w:rsidR="00EA72EE" w:rsidRPr="00E86C57" w:rsidRDefault="00EA72EE" w:rsidP="00057AB1">
            <w:pPr>
              <w:pStyle w:val="Tabele"/>
              <w:jc w:val="center"/>
              <w:rPr>
                <w:sz w:val="18"/>
                <w:szCs w:val="18"/>
                <w:lang w:val="sq-AL"/>
              </w:rPr>
            </w:pPr>
            <w:r w:rsidRPr="00E86C57">
              <w:rPr>
                <w:sz w:val="18"/>
                <w:szCs w:val="18"/>
                <w:lang w:val="sq-AL"/>
              </w:rPr>
              <w:t>30 qershor</w:t>
            </w:r>
          </w:p>
        </w:tc>
        <w:tc>
          <w:tcPr>
            <w:tcW w:w="680" w:type="dxa"/>
            <w:tcBorders>
              <w:top w:val="nil"/>
              <w:left w:val="nil"/>
              <w:bottom w:val="single" w:sz="4" w:space="0" w:color="auto"/>
              <w:right w:val="single" w:sz="4" w:space="0" w:color="auto"/>
            </w:tcBorders>
            <w:shd w:val="clear" w:color="auto" w:fill="auto"/>
            <w:noWrap/>
            <w:vAlign w:val="bottom"/>
          </w:tcPr>
          <w:p w:rsidR="00EA72EE" w:rsidRPr="00E86C57" w:rsidRDefault="00EA72EE" w:rsidP="00057AB1">
            <w:pPr>
              <w:pStyle w:val="Tabele"/>
              <w:jc w:val="right"/>
              <w:rPr>
                <w:sz w:val="18"/>
                <w:szCs w:val="18"/>
                <w:lang w:val="sq-AL"/>
              </w:rPr>
            </w:pPr>
            <w:r w:rsidRPr="00E86C57">
              <w:rPr>
                <w:sz w:val="18"/>
                <w:szCs w:val="18"/>
                <w:lang w:val="sq-AL"/>
              </w:rPr>
              <w:t>2047</w:t>
            </w:r>
          </w:p>
        </w:tc>
        <w:tc>
          <w:tcPr>
            <w:tcW w:w="1780" w:type="dxa"/>
            <w:tcBorders>
              <w:top w:val="nil"/>
              <w:left w:val="nil"/>
              <w:bottom w:val="single" w:sz="4" w:space="0" w:color="auto"/>
              <w:right w:val="single" w:sz="4" w:space="0" w:color="auto"/>
            </w:tcBorders>
            <w:shd w:val="clear" w:color="auto" w:fill="auto"/>
            <w:noWrap/>
            <w:vAlign w:val="bottom"/>
          </w:tcPr>
          <w:p w:rsidR="00EA72EE" w:rsidRPr="00E86C57" w:rsidRDefault="00EA72EE" w:rsidP="00057AB1">
            <w:pPr>
              <w:pStyle w:val="Tabele"/>
              <w:jc w:val="right"/>
              <w:rPr>
                <w:sz w:val="18"/>
                <w:szCs w:val="18"/>
                <w:lang w:val="sq-AL"/>
              </w:rPr>
            </w:pPr>
            <w:r w:rsidRPr="00E86C57">
              <w:rPr>
                <w:sz w:val="18"/>
                <w:szCs w:val="18"/>
                <w:lang w:val="sq-AL"/>
              </w:rPr>
              <w:t xml:space="preserve">57.000,00 </w:t>
            </w:r>
          </w:p>
        </w:tc>
        <w:tc>
          <w:tcPr>
            <w:tcW w:w="834" w:type="dxa"/>
            <w:tcBorders>
              <w:top w:val="nil"/>
              <w:left w:val="nil"/>
              <w:bottom w:val="single" w:sz="4" w:space="0" w:color="auto"/>
              <w:right w:val="single" w:sz="4" w:space="0" w:color="auto"/>
            </w:tcBorders>
            <w:shd w:val="clear" w:color="auto" w:fill="auto"/>
            <w:noWrap/>
            <w:vAlign w:val="bottom"/>
          </w:tcPr>
          <w:p w:rsidR="00EA72EE" w:rsidRPr="00E86C57" w:rsidRDefault="00EA72EE" w:rsidP="00057AB1">
            <w:pPr>
              <w:pStyle w:val="Tabele"/>
              <w:jc w:val="right"/>
              <w:rPr>
                <w:sz w:val="18"/>
                <w:szCs w:val="18"/>
                <w:lang w:val="sq-AL"/>
              </w:rPr>
            </w:pPr>
            <w:r w:rsidRPr="00E86C57">
              <w:rPr>
                <w:sz w:val="18"/>
                <w:szCs w:val="18"/>
                <w:lang w:val="sq-AL"/>
              </w:rPr>
              <w:t>euro</w:t>
            </w:r>
          </w:p>
        </w:tc>
      </w:tr>
      <w:tr w:rsidR="00EA72EE" w:rsidRPr="00E86C57" w:rsidTr="00D81C23">
        <w:trPr>
          <w:trHeight w:val="70"/>
          <w:jc w:val="center"/>
        </w:trPr>
        <w:tc>
          <w:tcPr>
            <w:tcW w:w="1620" w:type="dxa"/>
            <w:tcBorders>
              <w:top w:val="nil"/>
              <w:left w:val="single" w:sz="4" w:space="0" w:color="auto"/>
              <w:bottom w:val="single" w:sz="4" w:space="0" w:color="auto"/>
              <w:right w:val="single" w:sz="4" w:space="0" w:color="auto"/>
            </w:tcBorders>
            <w:shd w:val="clear" w:color="auto" w:fill="auto"/>
            <w:noWrap/>
            <w:vAlign w:val="bottom"/>
          </w:tcPr>
          <w:p w:rsidR="00EA72EE" w:rsidRPr="00E86C57" w:rsidRDefault="00EA72EE" w:rsidP="00057AB1">
            <w:pPr>
              <w:pStyle w:val="Tabele"/>
              <w:jc w:val="right"/>
              <w:rPr>
                <w:sz w:val="18"/>
                <w:szCs w:val="18"/>
                <w:lang w:val="sq-AL"/>
              </w:rPr>
            </w:pPr>
            <w:r w:rsidRPr="00E86C57">
              <w:rPr>
                <w:sz w:val="18"/>
                <w:szCs w:val="18"/>
                <w:lang w:val="sq-AL"/>
              </w:rPr>
              <w:t xml:space="preserve">50 </w:t>
            </w:r>
          </w:p>
        </w:tc>
        <w:tc>
          <w:tcPr>
            <w:tcW w:w="2200" w:type="dxa"/>
            <w:tcBorders>
              <w:top w:val="nil"/>
              <w:left w:val="nil"/>
              <w:bottom w:val="single" w:sz="4" w:space="0" w:color="auto"/>
              <w:right w:val="single" w:sz="4" w:space="0" w:color="auto"/>
            </w:tcBorders>
            <w:shd w:val="clear" w:color="auto" w:fill="auto"/>
            <w:noWrap/>
            <w:vAlign w:val="bottom"/>
          </w:tcPr>
          <w:p w:rsidR="00EA72EE" w:rsidRPr="00E86C57" w:rsidRDefault="00EA72EE" w:rsidP="00057AB1">
            <w:pPr>
              <w:pStyle w:val="Tabele"/>
              <w:jc w:val="center"/>
              <w:rPr>
                <w:sz w:val="18"/>
                <w:szCs w:val="18"/>
                <w:lang w:val="sq-AL"/>
              </w:rPr>
            </w:pPr>
            <w:r w:rsidRPr="00E86C57">
              <w:rPr>
                <w:sz w:val="18"/>
                <w:szCs w:val="18"/>
                <w:lang w:val="sq-AL"/>
              </w:rPr>
              <w:t>30 dhjetor</w:t>
            </w:r>
          </w:p>
        </w:tc>
        <w:tc>
          <w:tcPr>
            <w:tcW w:w="680" w:type="dxa"/>
            <w:tcBorders>
              <w:top w:val="nil"/>
              <w:left w:val="nil"/>
              <w:bottom w:val="single" w:sz="4" w:space="0" w:color="auto"/>
              <w:right w:val="single" w:sz="4" w:space="0" w:color="auto"/>
            </w:tcBorders>
            <w:shd w:val="clear" w:color="auto" w:fill="auto"/>
            <w:noWrap/>
            <w:vAlign w:val="bottom"/>
          </w:tcPr>
          <w:p w:rsidR="00EA72EE" w:rsidRPr="00E86C57" w:rsidRDefault="00EA72EE" w:rsidP="00057AB1">
            <w:pPr>
              <w:pStyle w:val="Tabele"/>
              <w:jc w:val="right"/>
              <w:rPr>
                <w:sz w:val="18"/>
                <w:szCs w:val="18"/>
                <w:lang w:val="sq-AL"/>
              </w:rPr>
            </w:pPr>
            <w:r w:rsidRPr="00E86C57">
              <w:rPr>
                <w:sz w:val="18"/>
                <w:szCs w:val="18"/>
                <w:lang w:val="sq-AL"/>
              </w:rPr>
              <w:t>2047</w:t>
            </w:r>
          </w:p>
        </w:tc>
        <w:tc>
          <w:tcPr>
            <w:tcW w:w="1780" w:type="dxa"/>
            <w:tcBorders>
              <w:top w:val="nil"/>
              <w:left w:val="nil"/>
              <w:bottom w:val="single" w:sz="4" w:space="0" w:color="auto"/>
              <w:right w:val="single" w:sz="4" w:space="0" w:color="auto"/>
            </w:tcBorders>
            <w:shd w:val="clear" w:color="auto" w:fill="auto"/>
            <w:noWrap/>
            <w:vAlign w:val="bottom"/>
          </w:tcPr>
          <w:p w:rsidR="00EA72EE" w:rsidRPr="00E86C57" w:rsidRDefault="00EA72EE" w:rsidP="00057AB1">
            <w:pPr>
              <w:pStyle w:val="Tabele"/>
              <w:jc w:val="right"/>
              <w:rPr>
                <w:sz w:val="18"/>
                <w:szCs w:val="18"/>
                <w:lang w:val="sq-AL"/>
              </w:rPr>
            </w:pPr>
            <w:r w:rsidRPr="00E86C57">
              <w:rPr>
                <w:sz w:val="18"/>
                <w:szCs w:val="18"/>
                <w:lang w:val="sq-AL"/>
              </w:rPr>
              <w:t xml:space="preserve">57.000,00 </w:t>
            </w:r>
          </w:p>
        </w:tc>
        <w:tc>
          <w:tcPr>
            <w:tcW w:w="834" w:type="dxa"/>
            <w:tcBorders>
              <w:top w:val="nil"/>
              <w:left w:val="nil"/>
              <w:bottom w:val="single" w:sz="4" w:space="0" w:color="auto"/>
              <w:right w:val="single" w:sz="4" w:space="0" w:color="auto"/>
            </w:tcBorders>
            <w:shd w:val="clear" w:color="auto" w:fill="auto"/>
            <w:noWrap/>
            <w:vAlign w:val="bottom"/>
          </w:tcPr>
          <w:p w:rsidR="00EA72EE" w:rsidRPr="00E86C57" w:rsidRDefault="00EA72EE" w:rsidP="00057AB1">
            <w:pPr>
              <w:pStyle w:val="Tabele"/>
              <w:jc w:val="right"/>
              <w:rPr>
                <w:sz w:val="18"/>
                <w:szCs w:val="18"/>
                <w:lang w:val="sq-AL"/>
              </w:rPr>
            </w:pPr>
            <w:r w:rsidRPr="00E86C57">
              <w:rPr>
                <w:sz w:val="18"/>
                <w:szCs w:val="18"/>
                <w:lang w:val="sq-AL"/>
              </w:rPr>
              <w:t>euro</w:t>
            </w:r>
          </w:p>
        </w:tc>
      </w:tr>
      <w:tr w:rsidR="00EA72EE" w:rsidRPr="00E86C57" w:rsidTr="00D81C23">
        <w:trPr>
          <w:trHeight w:val="130"/>
          <w:jc w:val="center"/>
        </w:trPr>
        <w:tc>
          <w:tcPr>
            <w:tcW w:w="1620" w:type="dxa"/>
            <w:tcBorders>
              <w:top w:val="nil"/>
              <w:left w:val="single" w:sz="4" w:space="0" w:color="auto"/>
              <w:bottom w:val="single" w:sz="4" w:space="0" w:color="auto"/>
              <w:right w:val="single" w:sz="4" w:space="0" w:color="auto"/>
            </w:tcBorders>
            <w:shd w:val="clear" w:color="auto" w:fill="auto"/>
            <w:noWrap/>
            <w:vAlign w:val="bottom"/>
          </w:tcPr>
          <w:p w:rsidR="00EA72EE" w:rsidRPr="00E86C57" w:rsidRDefault="00EA72EE" w:rsidP="00057AB1">
            <w:pPr>
              <w:pStyle w:val="Tabele"/>
              <w:jc w:val="right"/>
              <w:rPr>
                <w:sz w:val="18"/>
                <w:szCs w:val="18"/>
                <w:lang w:val="sq-AL"/>
              </w:rPr>
            </w:pPr>
            <w:r w:rsidRPr="00E86C57">
              <w:rPr>
                <w:sz w:val="18"/>
                <w:szCs w:val="18"/>
                <w:lang w:val="sq-AL"/>
              </w:rPr>
              <w:t xml:space="preserve">51 </w:t>
            </w:r>
          </w:p>
        </w:tc>
        <w:tc>
          <w:tcPr>
            <w:tcW w:w="2200" w:type="dxa"/>
            <w:tcBorders>
              <w:top w:val="nil"/>
              <w:left w:val="nil"/>
              <w:bottom w:val="single" w:sz="4" w:space="0" w:color="auto"/>
              <w:right w:val="single" w:sz="4" w:space="0" w:color="auto"/>
            </w:tcBorders>
            <w:shd w:val="clear" w:color="auto" w:fill="auto"/>
            <w:noWrap/>
            <w:vAlign w:val="bottom"/>
          </w:tcPr>
          <w:p w:rsidR="00EA72EE" w:rsidRPr="00E86C57" w:rsidRDefault="00EA72EE" w:rsidP="00057AB1">
            <w:pPr>
              <w:pStyle w:val="Tabele"/>
              <w:jc w:val="center"/>
              <w:rPr>
                <w:sz w:val="18"/>
                <w:szCs w:val="18"/>
                <w:lang w:val="sq-AL"/>
              </w:rPr>
            </w:pPr>
            <w:r w:rsidRPr="00E86C57">
              <w:rPr>
                <w:sz w:val="18"/>
                <w:szCs w:val="18"/>
                <w:lang w:val="sq-AL"/>
              </w:rPr>
              <w:t>30 qershor</w:t>
            </w:r>
          </w:p>
        </w:tc>
        <w:tc>
          <w:tcPr>
            <w:tcW w:w="680" w:type="dxa"/>
            <w:tcBorders>
              <w:top w:val="nil"/>
              <w:left w:val="nil"/>
              <w:bottom w:val="single" w:sz="4" w:space="0" w:color="auto"/>
              <w:right w:val="single" w:sz="4" w:space="0" w:color="auto"/>
            </w:tcBorders>
            <w:shd w:val="clear" w:color="auto" w:fill="auto"/>
            <w:noWrap/>
            <w:vAlign w:val="bottom"/>
          </w:tcPr>
          <w:p w:rsidR="00EA72EE" w:rsidRPr="00E86C57" w:rsidRDefault="00EA72EE" w:rsidP="00057AB1">
            <w:pPr>
              <w:pStyle w:val="Tabele"/>
              <w:jc w:val="right"/>
              <w:rPr>
                <w:sz w:val="18"/>
                <w:szCs w:val="18"/>
                <w:lang w:val="sq-AL"/>
              </w:rPr>
            </w:pPr>
            <w:r w:rsidRPr="00E86C57">
              <w:rPr>
                <w:sz w:val="18"/>
                <w:szCs w:val="18"/>
                <w:lang w:val="sq-AL"/>
              </w:rPr>
              <w:t>2048</w:t>
            </w:r>
          </w:p>
        </w:tc>
        <w:tc>
          <w:tcPr>
            <w:tcW w:w="1780" w:type="dxa"/>
            <w:tcBorders>
              <w:top w:val="nil"/>
              <w:left w:val="nil"/>
              <w:bottom w:val="single" w:sz="4" w:space="0" w:color="auto"/>
              <w:right w:val="single" w:sz="4" w:space="0" w:color="auto"/>
            </w:tcBorders>
            <w:shd w:val="clear" w:color="auto" w:fill="auto"/>
            <w:noWrap/>
            <w:vAlign w:val="bottom"/>
          </w:tcPr>
          <w:p w:rsidR="00EA72EE" w:rsidRPr="00E86C57" w:rsidRDefault="00EA72EE" w:rsidP="00057AB1">
            <w:pPr>
              <w:pStyle w:val="Tabele"/>
              <w:jc w:val="right"/>
              <w:rPr>
                <w:sz w:val="18"/>
                <w:szCs w:val="18"/>
                <w:lang w:val="sq-AL"/>
              </w:rPr>
            </w:pPr>
            <w:r w:rsidRPr="00E86C57">
              <w:rPr>
                <w:sz w:val="18"/>
                <w:szCs w:val="18"/>
                <w:lang w:val="sq-AL"/>
              </w:rPr>
              <w:t xml:space="preserve">57.000,00 </w:t>
            </w:r>
          </w:p>
        </w:tc>
        <w:tc>
          <w:tcPr>
            <w:tcW w:w="834" w:type="dxa"/>
            <w:tcBorders>
              <w:top w:val="nil"/>
              <w:left w:val="nil"/>
              <w:bottom w:val="single" w:sz="4" w:space="0" w:color="auto"/>
              <w:right w:val="single" w:sz="4" w:space="0" w:color="auto"/>
            </w:tcBorders>
            <w:shd w:val="clear" w:color="auto" w:fill="auto"/>
            <w:noWrap/>
            <w:vAlign w:val="bottom"/>
          </w:tcPr>
          <w:p w:rsidR="00EA72EE" w:rsidRPr="00E86C57" w:rsidRDefault="00EA72EE" w:rsidP="00057AB1">
            <w:pPr>
              <w:pStyle w:val="Tabele"/>
              <w:jc w:val="right"/>
              <w:rPr>
                <w:sz w:val="18"/>
                <w:szCs w:val="18"/>
                <w:lang w:val="sq-AL"/>
              </w:rPr>
            </w:pPr>
            <w:r w:rsidRPr="00E86C57">
              <w:rPr>
                <w:sz w:val="18"/>
                <w:szCs w:val="18"/>
                <w:lang w:val="sq-AL"/>
              </w:rPr>
              <w:t>euro</w:t>
            </w:r>
          </w:p>
        </w:tc>
      </w:tr>
      <w:tr w:rsidR="00EA72EE" w:rsidRPr="00E86C57" w:rsidTr="00D81C23">
        <w:trPr>
          <w:trHeight w:val="190"/>
          <w:jc w:val="center"/>
        </w:trPr>
        <w:tc>
          <w:tcPr>
            <w:tcW w:w="1620" w:type="dxa"/>
            <w:tcBorders>
              <w:top w:val="nil"/>
              <w:left w:val="single" w:sz="4" w:space="0" w:color="auto"/>
              <w:bottom w:val="single" w:sz="4" w:space="0" w:color="auto"/>
              <w:right w:val="single" w:sz="4" w:space="0" w:color="auto"/>
            </w:tcBorders>
            <w:shd w:val="clear" w:color="auto" w:fill="auto"/>
            <w:noWrap/>
            <w:vAlign w:val="bottom"/>
          </w:tcPr>
          <w:p w:rsidR="00EA72EE" w:rsidRPr="00E86C57" w:rsidRDefault="00EA72EE" w:rsidP="00057AB1">
            <w:pPr>
              <w:pStyle w:val="Tabele"/>
              <w:jc w:val="right"/>
              <w:rPr>
                <w:sz w:val="18"/>
                <w:szCs w:val="18"/>
                <w:lang w:val="sq-AL"/>
              </w:rPr>
            </w:pPr>
            <w:r w:rsidRPr="00E86C57">
              <w:rPr>
                <w:sz w:val="18"/>
                <w:szCs w:val="18"/>
                <w:lang w:val="sq-AL"/>
              </w:rPr>
              <w:t xml:space="preserve">52 </w:t>
            </w:r>
          </w:p>
        </w:tc>
        <w:tc>
          <w:tcPr>
            <w:tcW w:w="2200" w:type="dxa"/>
            <w:tcBorders>
              <w:top w:val="nil"/>
              <w:left w:val="nil"/>
              <w:bottom w:val="single" w:sz="4" w:space="0" w:color="auto"/>
              <w:right w:val="single" w:sz="4" w:space="0" w:color="auto"/>
            </w:tcBorders>
            <w:shd w:val="clear" w:color="auto" w:fill="auto"/>
            <w:noWrap/>
            <w:vAlign w:val="bottom"/>
          </w:tcPr>
          <w:p w:rsidR="00EA72EE" w:rsidRPr="00E86C57" w:rsidRDefault="00EA72EE" w:rsidP="00057AB1">
            <w:pPr>
              <w:pStyle w:val="Tabele"/>
              <w:jc w:val="center"/>
              <w:rPr>
                <w:sz w:val="18"/>
                <w:szCs w:val="18"/>
                <w:lang w:val="sq-AL"/>
              </w:rPr>
            </w:pPr>
            <w:r w:rsidRPr="00E86C57">
              <w:rPr>
                <w:sz w:val="18"/>
                <w:szCs w:val="18"/>
                <w:lang w:val="sq-AL"/>
              </w:rPr>
              <w:t>30 dhjetor</w:t>
            </w:r>
          </w:p>
        </w:tc>
        <w:tc>
          <w:tcPr>
            <w:tcW w:w="680" w:type="dxa"/>
            <w:tcBorders>
              <w:top w:val="nil"/>
              <w:left w:val="nil"/>
              <w:bottom w:val="single" w:sz="4" w:space="0" w:color="auto"/>
              <w:right w:val="single" w:sz="4" w:space="0" w:color="auto"/>
            </w:tcBorders>
            <w:shd w:val="clear" w:color="auto" w:fill="auto"/>
            <w:noWrap/>
            <w:vAlign w:val="bottom"/>
          </w:tcPr>
          <w:p w:rsidR="00EA72EE" w:rsidRPr="00E86C57" w:rsidRDefault="00EA72EE" w:rsidP="00057AB1">
            <w:pPr>
              <w:pStyle w:val="Tabele"/>
              <w:jc w:val="right"/>
              <w:rPr>
                <w:sz w:val="18"/>
                <w:szCs w:val="18"/>
                <w:lang w:val="sq-AL"/>
              </w:rPr>
            </w:pPr>
            <w:r w:rsidRPr="00E86C57">
              <w:rPr>
                <w:sz w:val="18"/>
                <w:szCs w:val="18"/>
                <w:lang w:val="sq-AL"/>
              </w:rPr>
              <w:t>2048</w:t>
            </w:r>
          </w:p>
        </w:tc>
        <w:tc>
          <w:tcPr>
            <w:tcW w:w="1780" w:type="dxa"/>
            <w:tcBorders>
              <w:top w:val="nil"/>
              <w:left w:val="nil"/>
              <w:bottom w:val="single" w:sz="4" w:space="0" w:color="auto"/>
              <w:right w:val="single" w:sz="4" w:space="0" w:color="auto"/>
            </w:tcBorders>
            <w:shd w:val="clear" w:color="auto" w:fill="auto"/>
            <w:noWrap/>
            <w:vAlign w:val="bottom"/>
          </w:tcPr>
          <w:p w:rsidR="00EA72EE" w:rsidRPr="00E86C57" w:rsidRDefault="00EA72EE" w:rsidP="00057AB1">
            <w:pPr>
              <w:pStyle w:val="Tabele"/>
              <w:jc w:val="right"/>
              <w:rPr>
                <w:sz w:val="18"/>
                <w:szCs w:val="18"/>
                <w:lang w:val="sq-AL"/>
              </w:rPr>
            </w:pPr>
            <w:r w:rsidRPr="00E86C57">
              <w:rPr>
                <w:sz w:val="18"/>
                <w:szCs w:val="18"/>
                <w:lang w:val="sq-AL"/>
              </w:rPr>
              <w:t xml:space="preserve">57.000,00 </w:t>
            </w:r>
          </w:p>
        </w:tc>
        <w:tc>
          <w:tcPr>
            <w:tcW w:w="834" w:type="dxa"/>
            <w:tcBorders>
              <w:top w:val="nil"/>
              <w:left w:val="nil"/>
              <w:bottom w:val="single" w:sz="4" w:space="0" w:color="auto"/>
              <w:right w:val="single" w:sz="4" w:space="0" w:color="auto"/>
            </w:tcBorders>
            <w:shd w:val="clear" w:color="auto" w:fill="auto"/>
            <w:noWrap/>
            <w:vAlign w:val="bottom"/>
          </w:tcPr>
          <w:p w:rsidR="00EA72EE" w:rsidRPr="00E86C57" w:rsidRDefault="00EA72EE" w:rsidP="00057AB1">
            <w:pPr>
              <w:pStyle w:val="Tabele"/>
              <w:jc w:val="right"/>
              <w:rPr>
                <w:sz w:val="18"/>
                <w:szCs w:val="18"/>
                <w:lang w:val="sq-AL"/>
              </w:rPr>
            </w:pPr>
            <w:r w:rsidRPr="00E86C57">
              <w:rPr>
                <w:sz w:val="18"/>
                <w:szCs w:val="18"/>
                <w:lang w:val="sq-AL"/>
              </w:rPr>
              <w:t>euro</w:t>
            </w:r>
          </w:p>
        </w:tc>
      </w:tr>
      <w:tr w:rsidR="00EA72EE" w:rsidRPr="00E86C57" w:rsidTr="00805395">
        <w:trPr>
          <w:trHeight w:val="249"/>
          <w:jc w:val="center"/>
        </w:trPr>
        <w:tc>
          <w:tcPr>
            <w:tcW w:w="1620" w:type="dxa"/>
            <w:tcBorders>
              <w:top w:val="nil"/>
              <w:left w:val="single" w:sz="4" w:space="0" w:color="auto"/>
              <w:bottom w:val="single" w:sz="4" w:space="0" w:color="auto"/>
              <w:right w:val="single" w:sz="4" w:space="0" w:color="auto"/>
            </w:tcBorders>
            <w:shd w:val="clear" w:color="auto" w:fill="auto"/>
            <w:noWrap/>
            <w:vAlign w:val="bottom"/>
          </w:tcPr>
          <w:p w:rsidR="00EA72EE" w:rsidRPr="00E86C57" w:rsidRDefault="00EA72EE" w:rsidP="00057AB1">
            <w:pPr>
              <w:pStyle w:val="Tabele"/>
              <w:jc w:val="right"/>
              <w:rPr>
                <w:sz w:val="18"/>
                <w:szCs w:val="18"/>
                <w:lang w:val="sq-AL"/>
              </w:rPr>
            </w:pPr>
            <w:r w:rsidRPr="00E86C57">
              <w:rPr>
                <w:sz w:val="18"/>
                <w:szCs w:val="18"/>
                <w:lang w:val="sq-AL"/>
              </w:rPr>
              <w:t xml:space="preserve">53 </w:t>
            </w:r>
          </w:p>
        </w:tc>
        <w:tc>
          <w:tcPr>
            <w:tcW w:w="2200" w:type="dxa"/>
            <w:tcBorders>
              <w:top w:val="nil"/>
              <w:left w:val="nil"/>
              <w:bottom w:val="single" w:sz="4" w:space="0" w:color="auto"/>
              <w:right w:val="single" w:sz="4" w:space="0" w:color="auto"/>
            </w:tcBorders>
            <w:shd w:val="clear" w:color="auto" w:fill="auto"/>
            <w:noWrap/>
            <w:vAlign w:val="bottom"/>
          </w:tcPr>
          <w:p w:rsidR="00EA72EE" w:rsidRPr="00E86C57" w:rsidRDefault="00EA72EE" w:rsidP="00057AB1">
            <w:pPr>
              <w:pStyle w:val="Tabele"/>
              <w:jc w:val="center"/>
              <w:rPr>
                <w:sz w:val="18"/>
                <w:szCs w:val="18"/>
                <w:lang w:val="sq-AL"/>
              </w:rPr>
            </w:pPr>
            <w:r w:rsidRPr="00E86C57">
              <w:rPr>
                <w:sz w:val="18"/>
                <w:szCs w:val="18"/>
                <w:lang w:val="sq-AL"/>
              </w:rPr>
              <w:t>30 qershor</w:t>
            </w:r>
          </w:p>
        </w:tc>
        <w:tc>
          <w:tcPr>
            <w:tcW w:w="680" w:type="dxa"/>
            <w:tcBorders>
              <w:top w:val="nil"/>
              <w:left w:val="nil"/>
              <w:bottom w:val="single" w:sz="4" w:space="0" w:color="auto"/>
              <w:right w:val="single" w:sz="4" w:space="0" w:color="auto"/>
            </w:tcBorders>
            <w:shd w:val="clear" w:color="auto" w:fill="auto"/>
            <w:noWrap/>
            <w:vAlign w:val="bottom"/>
          </w:tcPr>
          <w:p w:rsidR="00EA72EE" w:rsidRPr="00E86C57" w:rsidRDefault="00EA72EE" w:rsidP="00057AB1">
            <w:pPr>
              <w:pStyle w:val="Tabele"/>
              <w:jc w:val="right"/>
              <w:rPr>
                <w:sz w:val="18"/>
                <w:szCs w:val="18"/>
                <w:lang w:val="sq-AL"/>
              </w:rPr>
            </w:pPr>
            <w:r w:rsidRPr="00E86C57">
              <w:rPr>
                <w:sz w:val="18"/>
                <w:szCs w:val="18"/>
                <w:lang w:val="sq-AL"/>
              </w:rPr>
              <w:t>2049</w:t>
            </w:r>
          </w:p>
        </w:tc>
        <w:tc>
          <w:tcPr>
            <w:tcW w:w="1780" w:type="dxa"/>
            <w:tcBorders>
              <w:top w:val="nil"/>
              <w:left w:val="nil"/>
              <w:bottom w:val="single" w:sz="4" w:space="0" w:color="auto"/>
              <w:right w:val="single" w:sz="4" w:space="0" w:color="auto"/>
            </w:tcBorders>
            <w:shd w:val="clear" w:color="auto" w:fill="auto"/>
            <w:noWrap/>
            <w:vAlign w:val="bottom"/>
          </w:tcPr>
          <w:p w:rsidR="00EA72EE" w:rsidRPr="00E86C57" w:rsidRDefault="00EA72EE" w:rsidP="00057AB1">
            <w:pPr>
              <w:pStyle w:val="Tabele"/>
              <w:jc w:val="right"/>
              <w:rPr>
                <w:sz w:val="18"/>
                <w:szCs w:val="18"/>
                <w:lang w:val="sq-AL"/>
              </w:rPr>
            </w:pPr>
            <w:r w:rsidRPr="00E86C57">
              <w:rPr>
                <w:sz w:val="18"/>
                <w:szCs w:val="18"/>
                <w:lang w:val="sq-AL"/>
              </w:rPr>
              <w:t xml:space="preserve">57.000,00 </w:t>
            </w:r>
          </w:p>
        </w:tc>
        <w:tc>
          <w:tcPr>
            <w:tcW w:w="834" w:type="dxa"/>
            <w:tcBorders>
              <w:top w:val="nil"/>
              <w:left w:val="nil"/>
              <w:bottom w:val="single" w:sz="4" w:space="0" w:color="auto"/>
              <w:right w:val="single" w:sz="4" w:space="0" w:color="auto"/>
            </w:tcBorders>
            <w:shd w:val="clear" w:color="auto" w:fill="auto"/>
            <w:noWrap/>
            <w:vAlign w:val="bottom"/>
          </w:tcPr>
          <w:p w:rsidR="00EA72EE" w:rsidRPr="00E86C57" w:rsidRDefault="00EA72EE" w:rsidP="00057AB1">
            <w:pPr>
              <w:pStyle w:val="Tabele"/>
              <w:jc w:val="right"/>
              <w:rPr>
                <w:sz w:val="18"/>
                <w:szCs w:val="18"/>
                <w:lang w:val="sq-AL"/>
              </w:rPr>
            </w:pPr>
            <w:r w:rsidRPr="00E86C57">
              <w:rPr>
                <w:sz w:val="18"/>
                <w:szCs w:val="18"/>
                <w:lang w:val="sq-AL"/>
              </w:rPr>
              <w:t>euro</w:t>
            </w:r>
          </w:p>
        </w:tc>
      </w:tr>
      <w:tr w:rsidR="00EA72EE" w:rsidRPr="00E86C57" w:rsidTr="00805395">
        <w:trPr>
          <w:trHeight w:val="139"/>
          <w:jc w:val="center"/>
        </w:trPr>
        <w:tc>
          <w:tcPr>
            <w:tcW w:w="16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A72EE" w:rsidRPr="00E86C57" w:rsidRDefault="00EA72EE" w:rsidP="00057AB1">
            <w:pPr>
              <w:pStyle w:val="Tabele"/>
              <w:jc w:val="right"/>
              <w:rPr>
                <w:sz w:val="18"/>
                <w:szCs w:val="18"/>
                <w:lang w:val="sq-AL"/>
              </w:rPr>
            </w:pPr>
            <w:r w:rsidRPr="00E86C57">
              <w:rPr>
                <w:sz w:val="18"/>
                <w:szCs w:val="18"/>
                <w:lang w:val="sq-AL"/>
              </w:rPr>
              <w:t xml:space="preserve">54 </w:t>
            </w:r>
          </w:p>
        </w:tc>
        <w:tc>
          <w:tcPr>
            <w:tcW w:w="220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A72EE" w:rsidRPr="00E86C57" w:rsidRDefault="00EA72EE" w:rsidP="00057AB1">
            <w:pPr>
              <w:pStyle w:val="Tabele"/>
              <w:jc w:val="center"/>
              <w:rPr>
                <w:sz w:val="18"/>
                <w:szCs w:val="18"/>
                <w:lang w:val="sq-AL"/>
              </w:rPr>
            </w:pPr>
            <w:r w:rsidRPr="00E86C57">
              <w:rPr>
                <w:sz w:val="18"/>
                <w:szCs w:val="18"/>
                <w:lang w:val="sq-AL"/>
              </w:rPr>
              <w:t>30 dhjetor</w:t>
            </w:r>
          </w:p>
        </w:tc>
        <w:tc>
          <w:tcPr>
            <w:tcW w:w="6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A72EE" w:rsidRPr="00E86C57" w:rsidRDefault="00EA72EE" w:rsidP="00057AB1">
            <w:pPr>
              <w:pStyle w:val="Tabele"/>
              <w:jc w:val="right"/>
              <w:rPr>
                <w:sz w:val="18"/>
                <w:szCs w:val="18"/>
                <w:lang w:val="sq-AL"/>
              </w:rPr>
            </w:pPr>
            <w:r w:rsidRPr="00E86C57">
              <w:rPr>
                <w:sz w:val="18"/>
                <w:szCs w:val="18"/>
                <w:lang w:val="sq-AL"/>
              </w:rPr>
              <w:t>2049</w:t>
            </w:r>
          </w:p>
        </w:tc>
        <w:tc>
          <w:tcPr>
            <w:tcW w:w="17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A72EE" w:rsidRPr="00E86C57" w:rsidRDefault="00EA72EE" w:rsidP="00057AB1">
            <w:pPr>
              <w:pStyle w:val="Tabele"/>
              <w:jc w:val="right"/>
              <w:rPr>
                <w:sz w:val="18"/>
                <w:szCs w:val="18"/>
                <w:lang w:val="sq-AL"/>
              </w:rPr>
            </w:pPr>
            <w:r w:rsidRPr="00E86C57">
              <w:rPr>
                <w:sz w:val="18"/>
                <w:szCs w:val="18"/>
                <w:lang w:val="sq-AL"/>
              </w:rPr>
              <w:t xml:space="preserve">57.000,00 </w:t>
            </w:r>
          </w:p>
        </w:tc>
        <w:tc>
          <w:tcPr>
            <w:tcW w:w="834" w:type="dxa"/>
            <w:tcBorders>
              <w:top w:val="single" w:sz="4" w:space="0" w:color="auto"/>
              <w:left w:val="single" w:sz="4" w:space="0" w:color="auto"/>
              <w:bottom w:val="single" w:sz="4" w:space="0" w:color="auto"/>
              <w:right w:val="single" w:sz="4" w:space="0" w:color="auto"/>
            </w:tcBorders>
            <w:shd w:val="clear" w:color="auto" w:fill="auto"/>
            <w:noWrap/>
            <w:vAlign w:val="bottom"/>
          </w:tcPr>
          <w:p w:rsidR="00EA72EE" w:rsidRPr="00E86C57" w:rsidRDefault="00EA72EE" w:rsidP="00057AB1">
            <w:pPr>
              <w:pStyle w:val="Tabele"/>
              <w:jc w:val="right"/>
              <w:rPr>
                <w:sz w:val="18"/>
                <w:szCs w:val="18"/>
                <w:lang w:val="sq-AL"/>
              </w:rPr>
            </w:pPr>
            <w:r w:rsidRPr="00E86C57">
              <w:rPr>
                <w:sz w:val="18"/>
                <w:szCs w:val="18"/>
                <w:lang w:val="sq-AL"/>
              </w:rPr>
              <w:t>euro</w:t>
            </w:r>
          </w:p>
        </w:tc>
      </w:tr>
      <w:tr w:rsidR="00EA72EE" w:rsidRPr="00E86C57" w:rsidTr="00805395">
        <w:trPr>
          <w:trHeight w:val="199"/>
          <w:jc w:val="center"/>
        </w:trPr>
        <w:tc>
          <w:tcPr>
            <w:tcW w:w="16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A72EE" w:rsidRPr="00E86C57" w:rsidRDefault="00EA72EE" w:rsidP="00057AB1">
            <w:pPr>
              <w:pStyle w:val="Tabele"/>
              <w:jc w:val="right"/>
              <w:rPr>
                <w:sz w:val="18"/>
                <w:szCs w:val="18"/>
                <w:lang w:val="sq-AL"/>
              </w:rPr>
            </w:pPr>
            <w:r w:rsidRPr="00E86C57">
              <w:rPr>
                <w:sz w:val="18"/>
                <w:szCs w:val="18"/>
                <w:lang w:val="sq-AL"/>
              </w:rPr>
              <w:t xml:space="preserve">55 </w:t>
            </w:r>
          </w:p>
        </w:tc>
        <w:tc>
          <w:tcPr>
            <w:tcW w:w="220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A72EE" w:rsidRPr="00E86C57" w:rsidRDefault="00EA72EE" w:rsidP="00057AB1">
            <w:pPr>
              <w:pStyle w:val="Tabele"/>
              <w:jc w:val="center"/>
              <w:rPr>
                <w:sz w:val="18"/>
                <w:szCs w:val="18"/>
                <w:lang w:val="sq-AL"/>
              </w:rPr>
            </w:pPr>
            <w:r w:rsidRPr="00E86C57">
              <w:rPr>
                <w:sz w:val="18"/>
                <w:szCs w:val="18"/>
                <w:lang w:val="sq-AL"/>
              </w:rPr>
              <w:t>30 qershor</w:t>
            </w:r>
          </w:p>
        </w:tc>
        <w:tc>
          <w:tcPr>
            <w:tcW w:w="6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A72EE" w:rsidRPr="00E86C57" w:rsidRDefault="00EA72EE" w:rsidP="00057AB1">
            <w:pPr>
              <w:pStyle w:val="Tabele"/>
              <w:jc w:val="right"/>
              <w:rPr>
                <w:sz w:val="18"/>
                <w:szCs w:val="18"/>
                <w:lang w:val="sq-AL"/>
              </w:rPr>
            </w:pPr>
            <w:r w:rsidRPr="00E86C57">
              <w:rPr>
                <w:sz w:val="18"/>
                <w:szCs w:val="18"/>
                <w:lang w:val="sq-AL"/>
              </w:rPr>
              <w:t>2050</w:t>
            </w:r>
          </w:p>
        </w:tc>
        <w:tc>
          <w:tcPr>
            <w:tcW w:w="17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A72EE" w:rsidRPr="00E86C57" w:rsidRDefault="00EA72EE" w:rsidP="00057AB1">
            <w:pPr>
              <w:pStyle w:val="Tabele"/>
              <w:jc w:val="right"/>
              <w:rPr>
                <w:sz w:val="18"/>
                <w:szCs w:val="18"/>
                <w:lang w:val="sq-AL"/>
              </w:rPr>
            </w:pPr>
            <w:r w:rsidRPr="00E86C57">
              <w:rPr>
                <w:sz w:val="18"/>
                <w:szCs w:val="18"/>
                <w:lang w:val="sq-AL"/>
              </w:rPr>
              <w:t xml:space="preserve">57.000,00 </w:t>
            </w:r>
          </w:p>
        </w:tc>
        <w:tc>
          <w:tcPr>
            <w:tcW w:w="834" w:type="dxa"/>
            <w:tcBorders>
              <w:top w:val="single" w:sz="4" w:space="0" w:color="auto"/>
              <w:left w:val="single" w:sz="4" w:space="0" w:color="auto"/>
              <w:bottom w:val="single" w:sz="4" w:space="0" w:color="auto"/>
              <w:right w:val="single" w:sz="4" w:space="0" w:color="auto"/>
            </w:tcBorders>
            <w:shd w:val="clear" w:color="auto" w:fill="auto"/>
            <w:noWrap/>
            <w:vAlign w:val="bottom"/>
          </w:tcPr>
          <w:p w:rsidR="00EA72EE" w:rsidRPr="00E86C57" w:rsidRDefault="00EA72EE" w:rsidP="00057AB1">
            <w:pPr>
              <w:pStyle w:val="Tabele"/>
              <w:jc w:val="right"/>
              <w:rPr>
                <w:sz w:val="18"/>
                <w:szCs w:val="18"/>
                <w:lang w:val="sq-AL"/>
              </w:rPr>
            </w:pPr>
            <w:r w:rsidRPr="00E86C57">
              <w:rPr>
                <w:sz w:val="18"/>
                <w:szCs w:val="18"/>
                <w:lang w:val="sq-AL"/>
              </w:rPr>
              <w:t>euro</w:t>
            </w:r>
          </w:p>
        </w:tc>
      </w:tr>
      <w:tr w:rsidR="00EA72EE" w:rsidRPr="00E86C57" w:rsidTr="00805395">
        <w:trPr>
          <w:trHeight w:val="117"/>
          <w:jc w:val="center"/>
        </w:trPr>
        <w:tc>
          <w:tcPr>
            <w:tcW w:w="16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A72EE" w:rsidRPr="00E86C57" w:rsidRDefault="00EA72EE" w:rsidP="00057AB1">
            <w:pPr>
              <w:pStyle w:val="Tabele"/>
              <w:jc w:val="right"/>
              <w:rPr>
                <w:sz w:val="18"/>
                <w:szCs w:val="18"/>
                <w:lang w:val="sq-AL"/>
              </w:rPr>
            </w:pPr>
            <w:r w:rsidRPr="00E86C57">
              <w:rPr>
                <w:sz w:val="18"/>
                <w:szCs w:val="18"/>
                <w:lang w:val="sq-AL"/>
              </w:rPr>
              <w:t xml:space="preserve">56 </w:t>
            </w:r>
          </w:p>
        </w:tc>
        <w:tc>
          <w:tcPr>
            <w:tcW w:w="220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A72EE" w:rsidRPr="00E86C57" w:rsidRDefault="00EA72EE" w:rsidP="00057AB1">
            <w:pPr>
              <w:pStyle w:val="Tabele"/>
              <w:jc w:val="center"/>
              <w:rPr>
                <w:sz w:val="18"/>
                <w:szCs w:val="18"/>
                <w:lang w:val="sq-AL"/>
              </w:rPr>
            </w:pPr>
            <w:r w:rsidRPr="00E86C57">
              <w:rPr>
                <w:sz w:val="18"/>
                <w:szCs w:val="18"/>
                <w:lang w:val="sq-AL"/>
              </w:rPr>
              <w:t>30 dhjetor</w:t>
            </w:r>
          </w:p>
        </w:tc>
        <w:tc>
          <w:tcPr>
            <w:tcW w:w="6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A72EE" w:rsidRPr="00E86C57" w:rsidRDefault="00EA72EE" w:rsidP="00057AB1">
            <w:pPr>
              <w:pStyle w:val="Tabele"/>
              <w:jc w:val="right"/>
              <w:rPr>
                <w:sz w:val="18"/>
                <w:szCs w:val="18"/>
                <w:lang w:val="sq-AL"/>
              </w:rPr>
            </w:pPr>
            <w:r w:rsidRPr="00E86C57">
              <w:rPr>
                <w:sz w:val="18"/>
                <w:szCs w:val="18"/>
                <w:lang w:val="sq-AL"/>
              </w:rPr>
              <w:t>2050</w:t>
            </w:r>
          </w:p>
        </w:tc>
        <w:tc>
          <w:tcPr>
            <w:tcW w:w="17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A72EE" w:rsidRPr="00E86C57" w:rsidRDefault="00EA72EE" w:rsidP="00057AB1">
            <w:pPr>
              <w:pStyle w:val="Tabele"/>
              <w:jc w:val="right"/>
              <w:rPr>
                <w:sz w:val="18"/>
                <w:szCs w:val="18"/>
                <w:lang w:val="sq-AL"/>
              </w:rPr>
            </w:pPr>
            <w:r w:rsidRPr="00E86C57">
              <w:rPr>
                <w:sz w:val="18"/>
                <w:szCs w:val="18"/>
                <w:lang w:val="sq-AL"/>
              </w:rPr>
              <w:t xml:space="preserve">57.000,00 </w:t>
            </w:r>
          </w:p>
        </w:tc>
        <w:tc>
          <w:tcPr>
            <w:tcW w:w="834" w:type="dxa"/>
            <w:tcBorders>
              <w:top w:val="single" w:sz="4" w:space="0" w:color="auto"/>
              <w:left w:val="single" w:sz="4" w:space="0" w:color="auto"/>
              <w:bottom w:val="single" w:sz="4" w:space="0" w:color="auto"/>
              <w:right w:val="single" w:sz="4" w:space="0" w:color="auto"/>
            </w:tcBorders>
            <w:shd w:val="clear" w:color="auto" w:fill="auto"/>
            <w:noWrap/>
            <w:vAlign w:val="bottom"/>
          </w:tcPr>
          <w:p w:rsidR="00EA72EE" w:rsidRPr="00E86C57" w:rsidRDefault="00EA72EE" w:rsidP="00057AB1">
            <w:pPr>
              <w:pStyle w:val="Tabele"/>
              <w:jc w:val="right"/>
              <w:rPr>
                <w:sz w:val="18"/>
                <w:szCs w:val="18"/>
                <w:lang w:val="sq-AL"/>
              </w:rPr>
            </w:pPr>
            <w:r w:rsidRPr="00E86C57">
              <w:rPr>
                <w:sz w:val="18"/>
                <w:szCs w:val="18"/>
                <w:lang w:val="sq-AL"/>
              </w:rPr>
              <w:t>euro</w:t>
            </w:r>
          </w:p>
        </w:tc>
      </w:tr>
      <w:tr w:rsidR="00EA72EE" w:rsidRPr="00E86C57" w:rsidTr="00805395">
        <w:trPr>
          <w:trHeight w:val="164"/>
          <w:jc w:val="center"/>
        </w:trPr>
        <w:tc>
          <w:tcPr>
            <w:tcW w:w="16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A72EE" w:rsidRPr="00E86C57" w:rsidRDefault="00EA72EE" w:rsidP="00057AB1">
            <w:pPr>
              <w:pStyle w:val="Tabele"/>
              <w:jc w:val="right"/>
              <w:rPr>
                <w:sz w:val="18"/>
                <w:szCs w:val="18"/>
                <w:lang w:val="sq-AL"/>
              </w:rPr>
            </w:pPr>
            <w:r w:rsidRPr="00E86C57">
              <w:rPr>
                <w:sz w:val="18"/>
                <w:szCs w:val="18"/>
                <w:lang w:val="sq-AL"/>
              </w:rPr>
              <w:t xml:space="preserve">57 </w:t>
            </w:r>
          </w:p>
        </w:tc>
        <w:tc>
          <w:tcPr>
            <w:tcW w:w="2200" w:type="dxa"/>
            <w:tcBorders>
              <w:top w:val="single" w:sz="4" w:space="0" w:color="auto"/>
              <w:left w:val="nil"/>
              <w:bottom w:val="single" w:sz="4" w:space="0" w:color="auto"/>
              <w:right w:val="single" w:sz="4" w:space="0" w:color="auto"/>
            </w:tcBorders>
            <w:shd w:val="clear" w:color="auto" w:fill="auto"/>
            <w:noWrap/>
            <w:vAlign w:val="bottom"/>
          </w:tcPr>
          <w:p w:rsidR="00EA72EE" w:rsidRPr="00E86C57" w:rsidRDefault="00EA72EE" w:rsidP="00057AB1">
            <w:pPr>
              <w:pStyle w:val="Tabele"/>
              <w:jc w:val="center"/>
              <w:rPr>
                <w:sz w:val="18"/>
                <w:szCs w:val="18"/>
                <w:lang w:val="sq-AL"/>
              </w:rPr>
            </w:pPr>
            <w:r w:rsidRPr="00E86C57">
              <w:rPr>
                <w:sz w:val="18"/>
                <w:szCs w:val="18"/>
                <w:lang w:val="sq-AL"/>
              </w:rPr>
              <w:t>30 qershor</w:t>
            </w:r>
          </w:p>
        </w:tc>
        <w:tc>
          <w:tcPr>
            <w:tcW w:w="680" w:type="dxa"/>
            <w:tcBorders>
              <w:top w:val="single" w:sz="4" w:space="0" w:color="auto"/>
              <w:left w:val="nil"/>
              <w:bottom w:val="single" w:sz="4" w:space="0" w:color="auto"/>
              <w:right w:val="single" w:sz="4" w:space="0" w:color="auto"/>
            </w:tcBorders>
            <w:shd w:val="clear" w:color="auto" w:fill="auto"/>
            <w:noWrap/>
            <w:vAlign w:val="bottom"/>
          </w:tcPr>
          <w:p w:rsidR="00EA72EE" w:rsidRPr="00E86C57" w:rsidRDefault="00EA72EE" w:rsidP="00057AB1">
            <w:pPr>
              <w:pStyle w:val="Tabele"/>
              <w:jc w:val="right"/>
              <w:rPr>
                <w:sz w:val="18"/>
                <w:szCs w:val="18"/>
                <w:lang w:val="sq-AL"/>
              </w:rPr>
            </w:pPr>
            <w:r w:rsidRPr="00E86C57">
              <w:rPr>
                <w:sz w:val="18"/>
                <w:szCs w:val="18"/>
                <w:lang w:val="sq-AL"/>
              </w:rPr>
              <w:t>2051</w:t>
            </w:r>
          </w:p>
        </w:tc>
        <w:tc>
          <w:tcPr>
            <w:tcW w:w="1780" w:type="dxa"/>
            <w:tcBorders>
              <w:top w:val="single" w:sz="4" w:space="0" w:color="auto"/>
              <w:left w:val="nil"/>
              <w:bottom w:val="single" w:sz="4" w:space="0" w:color="auto"/>
              <w:right w:val="single" w:sz="4" w:space="0" w:color="auto"/>
            </w:tcBorders>
            <w:shd w:val="clear" w:color="auto" w:fill="auto"/>
            <w:noWrap/>
            <w:vAlign w:val="bottom"/>
          </w:tcPr>
          <w:p w:rsidR="00EA72EE" w:rsidRPr="00E86C57" w:rsidRDefault="00EA72EE" w:rsidP="00057AB1">
            <w:pPr>
              <w:pStyle w:val="Tabele"/>
              <w:jc w:val="right"/>
              <w:rPr>
                <w:sz w:val="18"/>
                <w:szCs w:val="18"/>
                <w:lang w:val="sq-AL"/>
              </w:rPr>
            </w:pPr>
            <w:r w:rsidRPr="00E86C57">
              <w:rPr>
                <w:sz w:val="18"/>
                <w:szCs w:val="18"/>
                <w:lang w:val="sq-AL"/>
              </w:rPr>
              <w:t xml:space="preserve">57.000,00 </w:t>
            </w:r>
          </w:p>
        </w:tc>
        <w:tc>
          <w:tcPr>
            <w:tcW w:w="834" w:type="dxa"/>
            <w:tcBorders>
              <w:top w:val="single" w:sz="4" w:space="0" w:color="auto"/>
              <w:left w:val="nil"/>
              <w:bottom w:val="single" w:sz="4" w:space="0" w:color="auto"/>
              <w:right w:val="single" w:sz="4" w:space="0" w:color="auto"/>
            </w:tcBorders>
            <w:shd w:val="clear" w:color="auto" w:fill="auto"/>
            <w:noWrap/>
            <w:vAlign w:val="bottom"/>
          </w:tcPr>
          <w:p w:rsidR="00EA72EE" w:rsidRPr="00E86C57" w:rsidRDefault="00EA72EE" w:rsidP="00057AB1">
            <w:pPr>
              <w:pStyle w:val="Tabele"/>
              <w:jc w:val="right"/>
              <w:rPr>
                <w:sz w:val="18"/>
                <w:szCs w:val="18"/>
                <w:lang w:val="sq-AL"/>
              </w:rPr>
            </w:pPr>
            <w:r w:rsidRPr="00E86C57">
              <w:rPr>
                <w:sz w:val="18"/>
                <w:szCs w:val="18"/>
                <w:lang w:val="sq-AL"/>
              </w:rPr>
              <w:t>euro</w:t>
            </w:r>
          </w:p>
        </w:tc>
      </w:tr>
      <w:tr w:rsidR="00EA72EE" w:rsidRPr="00E86C57" w:rsidTr="00D81C23">
        <w:trPr>
          <w:trHeight w:val="223"/>
          <w:jc w:val="center"/>
        </w:trPr>
        <w:tc>
          <w:tcPr>
            <w:tcW w:w="1620" w:type="dxa"/>
            <w:tcBorders>
              <w:top w:val="nil"/>
              <w:left w:val="single" w:sz="4" w:space="0" w:color="auto"/>
              <w:bottom w:val="single" w:sz="4" w:space="0" w:color="auto"/>
              <w:right w:val="single" w:sz="4" w:space="0" w:color="auto"/>
            </w:tcBorders>
            <w:shd w:val="clear" w:color="auto" w:fill="auto"/>
            <w:noWrap/>
            <w:vAlign w:val="bottom"/>
          </w:tcPr>
          <w:p w:rsidR="00EA72EE" w:rsidRPr="00E86C57" w:rsidRDefault="00EA72EE" w:rsidP="00057AB1">
            <w:pPr>
              <w:pStyle w:val="Tabele"/>
              <w:jc w:val="right"/>
              <w:rPr>
                <w:sz w:val="18"/>
                <w:szCs w:val="18"/>
                <w:lang w:val="sq-AL"/>
              </w:rPr>
            </w:pPr>
            <w:r w:rsidRPr="00E86C57">
              <w:rPr>
                <w:sz w:val="18"/>
                <w:szCs w:val="18"/>
                <w:lang w:val="sq-AL"/>
              </w:rPr>
              <w:t xml:space="preserve">58 </w:t>
            </w:r>
          </w:p>
        </w:tc>
        <w:tc>
          <w:tcPr>
            <w:tcW w:w="2200" w:type="dxa"/>
            <w:tcBorders>
              <w:top w:val="nil"/>
              <w:left w:val="nil"/>
              <w:bottom w:val="single" w:sz="4" w:space="0" w:color="auto"/>
              <w:right w:val="single" w:sz="4" w:space="0" w:color="auto"/>
            </w:tcBorders>
            <w:shd w:val="clear" w:color="auto" w:fill="auto"/>
            <w:noWrap/>
            <w:vAlign w:val="bottom"/>
          </w:tcPr>
          <w:p w:rsidR="00EA72EE" w:rsidRPr="00E86C57" w:rsidRDefault="00EA72EE" w:rsidP="00057AB1">
            <w:pPr>
              <w:pStyle w:val="Tabele"/>
              <w:jc w:val="center"/>
              <w:rPr>
                <w:sz w:val="18"/>
                <w:szCs w:val="18"/>
                <w:lang w:val="sq-AL"/>
              </w:rPr>
            </w:pPr>
            <w:r w:rsidRPr="00E86C57">
              <w:rPr>
                <w:sz w:val="18"/>
                <w:szCs w:val="18"/>
                <w:lang w:val="sq-AL"/>
              </w:rPr>
              <w:t>30 dhjetor</w:t>
            </w:r>
          </w:p>
        </w:tc>
        <w:tc>
          <w:tcPr>
            <w:tcW w:w="680" w:type="dxa"/>
            <w:tcBorders>
              <w:top w:val="nil"/>
              <w:left w:val="nil"/>
              <w:bottom w:val="single" w:sz="4" w:space="0" w:color="auto"/>
              <w:right w:val="single" w:sz="4" w:space="0" w:color="auto"/>
            </w:tcBorders>
            <w:shd w:val="clear" w:color="auto" w:fill="auto"/>
            <w:noWrap/>
            <w:vAlign w:val="bottom"/>
          </w:tcPr>
          <w:p w:rsidR="00EA72EE" w:rsidRPr="00E86C57" w:rsidRDefault="00EA72EE" w:rsidP="00057AB1">
            <w:pPr>
              <w:pStyle w:val="Tabele"/>
              <w:jc w:val="right"/>
              <w:rPr>
                <w:sz w:val="18"/>
                <w:szCs w:val="18"/>
                <w:lang w:val="sq-AL"/>
              </w:rPr>
            </w:pPr>
            <w:r w:rsidRPr="00E86C57">
              <w:rPr>
                <w:sz w:val="18"/>
                <w:szCs w:val="18"/>
                <w:lang w:val="sq-AL"/>
              </w:rPr>
              <w:t>2051</w:t>
            </w:r>
          </w:p>
        </w:tc>
        <w:tc>
          <w:tcPr>
            <w:tcW w:w="1780" w:type="dxa"/>
            <w:tcBorders>
              <w:top w:val="nil"/>
              <w:left w:val="nil"/>
              <w:bottom w:val="single" w:sz="4" w:space="0" w:color="auto"/>
              <w:right w:val="single" w:sz="4" w:space="0" w:color="auto"/>
            </w:tcBorders>
            <w:shd w:val="clear" w:color="auto" w:fill="auto"/>
            <w:noWrap/>
            <w:vAlign w:val="bottom"/>
          </w:tcPr>
          <w:p w:rsidR="00EA72EE" w:rsidRPr="00E86C57" w:rsidRDefault="00EA72EE" w:rsidP="00057AB1">
            <w:pPr>
              <w:pStyle w:val="Tabele"/>
              <w:jc w:val="right"/>
              <w:rPr>
                <w:sz w:val="18"/>
                <w:szCs w:val="18"/>
                <w:lang w:val="sq-AL"/>
              </w:rPr>
            </w:pPr>
            <w:r w:rsidRPr="00E86C57">
              <w:rPr>
                <w:sz w:val="18"/>
                <w:szCs w:val="18"/>
                <w:lang w:val="sq-AL"/>
              </w:rPr>
              <w:t xml:space="preserve">57.000,00 </w:t>
            </w:r>
          </w:p>
        </w:tc>
        <w:tc>
          <w:tcPr>
            <w:tcW w:w="834" w:type="dxa"/>
            <w:tcBorders>
              <w:top w:val="nil"/>
              <w:left w:val="nil"/>
              <w:bottom w:val="single" w:sz="4" w:space="0" w:color="auto"/>
              <w:right w:val="single" w:sz="4" w:space="0" w:color="auto"/>
            </w:tcBorders>
            <w:shd w:val="clear" w:color="auto" w:fill="auto"/>
            <w:noWrap/>
            <w:vAlign w:val="bottom"/>
          </w:tcPr>
          <w:p w:rsidR="00EA72EE" w:rsidRPr="00E86C57" w:rsidRDefault="00EA72EE" w:rsidP="00057AB1">
            <w:pPr>
              <w:pStyle w:val="Tabele"/>
              <w:jc w:val="right"/>
              <w:rPr>
                <w:sz w:val="18"/>
                <w:szCs w:val="18"/>
                <w:lang w:val="sq-AL"/>
              </w:rPr>
            </w:pPr>
            <w:r w:rsidRPr="00E86C57">
              <w:rPr>
                <w:sz w:val="18"/>
                <w:szCs w:val="18"/>
                <w:lang w:val="sq-AL"/>
              </w:rPr>
              <w:t>euro</w:t>
            </w:r>
          </w:p>
        </w:tc>
      </w:tr>
      <w:tr w:rsidR="00EA72EE" w:rsidRPr="00E86C57" w:rsidTr="00D81C23">
        <w:trPr>
          <w:trHeight w:val="141"/>
          <w:jc w:val="center"/>
        </w:trPr>
        <w:tc>
          <w:tcPr>
            <w:tcW w:w="1620" w:type="dxa"/>
            <w:tcBorders>
              <w:top w:val="nil"/>
              <w:left w:val="single" w:sz="4" w:space="0" w:color="auto"/>
              <w:bottom w:val="single" w:sz="4" w:space="0" w:color="auto"/>
              <w:right w:val="single" w:sz="4" w:space="0" w:color="auto"/>
            </w:tcBorders>
            <w:shd w:val="clear" w:color="auto" w:fill="auto"/>
            <w:noWrap/>
            <w:vAlign w:val="bottom"/>
          </w:tcPr>
          <w:p w:rsidR="00EA72EE" w:rsidRPr="00E86C57" w:rsidRDefault="00EA72EE" w:rsidP="00057AB1">
            <w:pPr>
              <w:pStyle w:val="Tabele"/>
              <w:jc w:val="right"/>
              <w:rPr>
                <w:sz w:val="18"/>
                <w:szCs w:val="18"/>
                <w:lang w:val="sq-AL"/>
              </w:rPr>
            </w:pPr>
            <w:r w:rsidRPr="00E86C57">
              <w:rPr>
                <w:sz w:val="18"/>
                <w:szCs w:val="18"/>
                <w:lang w:val="sq-AL"/>
              </w:rPr>
              <w:t xml:space="preserve">59 </w:t>
            </w:r>
          </w:p>
        </w:tc>
        <w:tc>
          <w:tcPr>
            <w:tcW w:w="2200" w:type="dxa"/>
            <w:tcBorders>
              <w:top w:val="nil"/>
              <w:left w:val="nil"/>
              <w:bottom w:val="single" w:sz="4" w:space="0" w:color="auto"/>
              <w:right w:val="single" w:sz="4" w:space="0" w:color="auto"/>
            </w:tcBorders>
            <w:shd w:val="clear" w:color="auto" w:fill="auto"/>
            <w:noWrap/>
            <w:vAlign w:val="bottom"/>
          </w:tcPr>
          <w:p w:rsidR="00EA72EE" w:rsidRPr="00E86C57" w:rsidRDefault="00EA72EE" w:rsidP="00057AB1">
            <w:pPr>
              <w:pStyle w:val="Tabele"/>
              <w:jc w:val="center"/>
              <w:rPr>
                <w:sz w:val="18"/>
                <w:szCs w:val="18"/>
                <w:lang w:val="sq-AL"/>
              </w:rPr>
            </w:pPr>
            <w:r w:rsidRPr="00E86C57">
              <w:rPr>
                <w:sz w:val="18"/>
                <w:szCs w:val="18"/>
                <w:lang w:val="sq-AL"/>
              </w:rPr>
              <w:t>30 qershor</w:t>
            </w:r>
          </w:p>
        </w:tc>
        <w:tc>
          <w:tcPr>
            <w:tcW w:w="680" w:type="dxa"/>
            <w:tcBorders>
              <w:top w:val="nil"/>
              <w:left w:val="nil"/>
              <w:bottom w:val="single" w:sz="4" w:space="0" w:color="auto"/>
              <w:right w:val="single" w:sz="4" w:space="0" w:color="auto"/>
            </w:tcBorders>
            <w:shd w:val="clear" w:color="auto" w:fill="auto"/>
            <w:noWrap/>
            <w:vAlign w:val="bottom"/>
          </w:tcPr>
          <w:p w:rsidR="00EA72EE" w:rsidRPr="00E86C57" w:rsidRDefault="00EA72EE" w:rsidP="00057AB1">
            <w:pPr>
              <w:pStyle w:val="Tabele"/>
              <w:jc w:val="right"/>
              <w:rPr>
                <w:sz w:val="18"/>
                <w:szCs w:val="18"/>
                <w:lang w:val="sq-AL"/>
              </w:rPr>
            </w:pPr>
            <w:r w:rsidRPr="00E86C57">
              <w:rPr>
                <w:sz w:val="18"/>
                <w:szCs w:val="18"/>
                <w:lang w:val="sq-AL"/>
              </w:rPr>
              <w:t>2052</w:t>
            </w:r>
          </w:p>
        </w:tc>
        <w:tc>
          <w:tcPr>
            <w:tcW w:w="1780" w:type="dxa"/>
            <w:tcBorders>
              <w:top w:val="nil"/>
              <w:left w:val="nil"/>
              <w:bottom w:val="single" w:sz="4" w:space="0" w:color="auto"/>
              <w:right w:val="single" w:sz="4" w:space="0" w:color="auto"/>
            </w:tcBorders>
            <w:shd w:val="clear" w:color="auto" w:fill="auto"/>
            <w:noWrap/>
            <w:vAlign w:val="bottom"/>
          </w:tcPr>
          <w:p w:rsidR="00EA72EE" w:rsidRPr="00E86C57" w:rsidRDefault="00EA72EE" w:rsidP="00057AB1">
            <w:pPr>
              <w:pStyle w:val="Tabele"/>
              <w:jc w:val="right"/>
              <w:rPr>
                <w:sz w:val="18"/>
                <w:szCs w:val="18"/>
                <w:lang w:val="sq-AL"/>
              </w:rPr>
            </w:pPr>
            <w:r w:rsidRPr="00E86C57">
              <w:rPr>
                <w:sz w:val="18"/>
                <w:szCs w:val="18"/>
                <w:lang w:val="sq-AL"/>
              </w:rPr>
              <w:t xml:space="preserve">57.000,00 </w:t>
            </w:r>
          </w:p>
        </w:tc>
        <w:tc>
          <w:tcPr>
            <w:tcW w:w="834" w:type="dxa"/>
            <w:tcBorders>
              <w:top w:val="nil"/>
              <w:left w:val="nil"/>
              <w:bottom w:val="single" w:sz="4" w:space="0" w:color="auto"/>
              <w:right w:val="single" w:sz="4" w:space="0" w:color="auto"/>
            </w:tcBorders>
            <w:shd w:val="clear" w:color="auto" w:fill="auto"/>
            <w:noWrap/>
            <w:vAlign w:val="bottom"/>
          </w:tcPr>
          <w:p w:rsidR="00EA72EE" w:rsidRPr="00E86C57" w:rsidRDefault="00EA72EE" w:rsidP="00057AB1">
            <w:pPr>
              <w:pStyle w:val="Tabele"/>
              <w:jc w:val="right"/>
              <w:rPr>
                <w:sz w:val="18"/>
                <w:szCs w:val="18"/>
                <w:lang w:val="sq-AL"/>
              </w:rPr>
            </w:pPr>
            <w:r w:rsidRPr="00E86C57">
              <w:rPr>
                <w:sz w:val="18"/>
                <w:szCs w:val="18"/>
                <w:lang w:val="sq-AL"/>
              </w:rPr>
              <w:t>euro</w:t>
            </w:r>
          </w:p>
        </w:tc>
      </w:tr>
      <w:tr w:rsidR="00EA72EE" w:rsidRPr="00E86C57" w:rsidTr="00D81C23">
        <w:trPr>
          <w:trHeight w:val="60"/>
          <w:jc w:val="center"/>
        </w:trPr>
        <w:tc>
          <w:tcPr>
            <w:tcW w:w="1620" w:type="dxa"/>
            <w:tcBorders>
              <w:top w:val="nil"/>
              <w:left w:val="single" w:sz="4" w:space="0" w:color="auto"/>
              <w:bottom w:val="single" w:sz="4" w:space="0" w:color="auto"/>
              <w:right w:val="single" w:sz="4" w:space="0" w:color="auto"/>
            </w:tcBorders>
            <w:shd w:val="clear" w:color="auto" w:fill="auto"/>
            <w:noWrap/>
            <w:vAlign w:val="bottom"/>
          </w:tcPr>
          <w:p w:rsidR="00EA72EE" w:rsidRPr="00E86C57" w:rsidRDefault="00EA72EE" w:rsidP="00057AB1">
            <w:pPr>
              <w:pStyle w:val="Tabele"/>
              <w:jc w:val="right"/>
              <w:rPr>
                <w:sz w:val="18"/>
                <w:szCs w:val="18"/>
                <w:lang w:val="sq-AL"/>
              </w:rPr>
            </w:pPr>
            <w:r w:rsidRPr="00E86C57">
              <w:rPr>
                <w:sz w:val="18"/>
                <w:szCs w:val="18"/>
                <w:lang w:val="sq-AL"/>
              </w:rPr>
              <w:t xml:space="preserve">60 </w:t>
            </w:r>
          </w:p>
        </w:tc>
        <w:tc>
          <w:tcPr>
            <w:tcW w:w="2200" w:type="dxa"/>
            <w:tcBorders>
              <w:top w:val="nil"/>
              <w:left w:val="nil"/>
              <w:bottom w:val="single" w:sz="4" w:space="0" w:color="auto"/>
              <w:right w:val="single" w:sz="4" w:space="0" w:color="auto"/>
            </w:tcBorders>
            <w:shd w:val="clear" w:color="auto" w:fill="auto"/>
            <w:noWrap/>
            <w:vAlign w:val="bottom"/>
          </w:tcPr>
          <w:p w:rsidR="00EA72EE" w:rsidRPr="00E86C57" w:rsidRDefault="00EA72EE" w:rsidP="00057AB1">
            <w:pPr>
              <w:pStyle w:val="Tabele"/>
              <w:jc w:val="center"/>
              <w:rPr>
                <w:sz w:val="18"/>
                <w:szCs w:val="18"/>
                <w:lang w:val="sq-AL"/>
              </w:rPr>
            </w:pPr>
            <w:r w:rsidRPr="00E86C57">
              <w:rPr>
                <w:sz w:val="18"/>
                <w:szCs w:val="18"/>
                <w:lang w:val="sq-AL"/>
              </w:rPr>
              <w:t>30 dhjetor</w:t>
            </w:r>
          </w:p>
        </w:tc>
        <w:tc>
          <w:tcPr>
            <w:tcW w:w="680" w:type="dxa"/>
            <w:tcBorders>
              <w:top w:val="nil"/>
              <w:left w:val="nil"/>
              <w:bottom w:val="single" w:sz="4" w:space="0" w:color="auto"/>
              <w:right w:val="single" w:sz="4" w:space="0" w:color="auto"/>
            </w:tcBorders>
            <w:shd w:val="clear" w:color="auto" w:fill="auto"/>
            <w:noWrap/>
            <w:vAlign w:val="bottom"/>
          </w:tcPr>
          <w:p w:rsidR="00EA72EE" w:rsidRPr="00E86C57" w:rsidRDefault="00EA72EE" w:rsidP="00057AB1">
            <w:pPr>
              <w:pStyle w:val="Tabele"/>
              <w:jc w:val="right"/>
              <w:rPr>
                <w:sz w:val="18"/>
                <w:szCs w:val="18"/>
                <w:lang w:val="sq-AL"/>
              </w:rPr>
            </w:pPr>
            <w:r w:rsidRPr="00E86C57">
              <w:rPr>
                <w:sz w:val="18"/>
                <w:szCs w:val="18"/>
                <w:lang w:val="sq-AL"/>
              </w:rPr>
              <w:t>2052</w:t>
            </w:r>
          </w:p>
        </w:tc>
        <w:tc>
          <w:tcPr>
            <w:tcW w:w="1780" w:type="dxa"/>
            <w:tcBorders>
              <w:top w:val="nil"/>
              <w:left w:val="nil"/>
              <w:bottom w:val="single" w:sz="4" w:space="0" w:color="auto"/>
              <w:right w:val="single" w:sz="4" w:space="0" w:color="auto"/>
            </w:tcBorders>
            <w:shd w:val="clear" w:color="auto" w:fill="auto"/>
            <w:noWrap/>
            <w:vAlign w:val="bottom"/>
          </w:tcPr>
          <w:p w:rsidR="00EA72EE" w:rsidRPr="00E86C57" w:rsidRDefault="00EA72EE" w:rsidP="00057AB1">
            <w:pPr>
              <w:pStyle w:val="Tabele"/>
              <w:jc w:val="right"/>
              <w:rPr>
                <w:sz w:val="18"/>
                <w:szCs w:val="18"/>
                <w:lang w:val="sq-AL"/>
              </w:rPr>
            </w:pPr>
            <w:r w:rsidRPr="00E86C57">
              <w:rPr>
                <w:sz w:val="18"/>
                <w:szCs w:val="18"/>
                <w:lang w:val="sq-AL"/>
              </w:rPr>
              <w:t xml:space="preserve">57.000,00 </w:t>
            </w:r>
          </w:p>
        </w:tc>
        <w:tc>
          <w:tcPr>
            <w:tcW w:w="834" w:type="dxa"/>
            <w:tcBorders>
              <w:top w:val="nil"/>
              <w:left w:val="nil"/>
              <w:bottom w:val="single" w:sz="4" w:space="0" w:color="auto"/>
              <w:right w:val="single" w:sz="4" w:space="0" w:color="auto"/>
            </w:tcBorders>
            <w:shd w:val="clear" w:color="auto" w:fill="auto"/>
            <w:noWrap/>
            <w:vAlign w:val="bottom"/>
          </w:tcPr>
          <w:p w:rsidR="00EA72EE" w:rsidRPr="00E86C57" w:rsidRDefault="00EA72EE" w:rsidP="00057AB1">
            <w:pPr>
              <w:pStyle w:val="Tabele"/>
              <w:jc w:val="right"/>
              <w:rPr>
                <w:sz w:val="18"/>
                <w:szCs w:val="18"/>
                <w:lang w:val="sq-AL"/>
              </w:rPr>
            </w:pPr>
            <w:r w:rsidRPr="00E86C57">
              <w:rPr>
                <w:sz w:val="18"/>
                <w:szCs w:val="18"/>
                <w:lang w:val="sq-AL"/>
              </w:rPr>
              <w:t>euro</w:t>
            </w:r>
          </w:p>
        </w:tc>
      </w:tr>
    </w:tbl>
    <w:p w:rsidR="00CC44DC" w:rsidRDefault="00CC44DC" w:rsidP="00EA72EE">
      <w:pPr>
        <w:pStyle w:val="Paragrafi"/>
        <w:rPr>
          <w:sz w:val="21"/>
          <w:szCs w:val="21"/>
          <w:lang w:val="sq-AL"/>
        </w:rPr>
      </w:pPr>
    </w:p>
    <w:p w:rsidR="00EA72EE" w:rsidRPr="00532B76" w:rsidRDefault="00EA72EE" w:rsidP="00EA72EE">
      <w:pPr>
        <w:pStyle w:val="Paragrafi"/>
        <w:rPr>
          <w:sz w:val="21"/>
          <w:szCs w:val="21"/>
          <w:lang w:val="sq-AL"/>
        </w:rPr>
      </w:pPr>
      <w:r w:rsidRPr="00532B76">
        <w:rPr>
          <w:sz w:val="21"/>
          <w:szCs w:val="21"/>
          <w:lang w:val="sq-AL"/>
        </w:rPr>
        <w:t xml:space="preserve">4.5 Nëse një këst shlyerjeje nuk është në zotërim të KfW-së kur bëhet i kërkueshëm, KfW-ja mund të rrisë normën e interesit për vonesat mbi normën bazë plus 3% në vit për periudhën që fillon në datën e kërkueshme dhe që përfundon në datën në të cilën kreditohen këto shlyerje në llogarinë e KfW-së të specifikuar në nenin 4.9. “Norma bazë” është norma e interesit e deklaruar nga Deutsche Bundesbank, si normë bazë në normën e zbatueshme për datën përkatëse të kërkueshme. Në rastin e vonesave në interesa, KfW-ja mund të pretendojë zhdëmtim. Ky zhdëmtim nuk e kalon shumën që përftohet nëse do të ishte vendosur interes mbi këto vonesa interesi me normën bazë që zbatohet në datën e kërkueshme plus 3% në </w:t>
      </w:r>
      <w:r w:rsidRPr="00532B76">
        <w:rPr>
          <w:sz w:val="21"/>
          <w:szCs w:val="21"/>
          <w:lang w:val="sq-AL"/>
        </w:rPr>
        <w:lastRenderedPageBreak/>
        <w:t>vit.</w:t>
      </w:r>
    </w:p>
    <w:p w:rsidR="00EA72EE" w:rsidRPr="00532B76" w:rsidRDefault="00EA72EE" w:rsidP="00EA72EE">
      <w:pPr>
        <w:pStyle w:val="Paragrafi"/>
        <w:rPr>
          <w:sz w:val="21"/>
          <w:szCs w:val="21"/>
          <w:lang w:val="sq-AL"/>
        </w:rPr>
      </w:pPr>
      <w:r w:rsidRPr="00532B76">
        <w:rPr>
          <w:sz w:val="21"/>
          <w:szCs w:val="21"/>
          <w:lang w:val="sq-AL"/>
        </w:rPr>
        <w:t>4.6 Tarifa e angazhimit, interesi dhe çdo detyrim mbi vonesat në pajtim me nenin 4.5 llogariten mbi bazën e vitit me 360 ditë dhe muaj me 30 ditë.</w:t>
      </w:r>
    </w:p>
    <w:p w:rsidR="00EA72EE" w:rsidRPr="00532B76" w:rsidRDefault="00EA72EE" w:rsidP="00EA72EE">
      <w:pPr>
        <w:pStyle w:val="Paragrafi"/>
        <w:rPr>
          <w:sz w:val="21"/>
          <w:szCs w:val="21"/>
          <w:lang w:val="sq-AL"/>
        </w:rPr>
      </w:pPr>
      <w:r w:rsidRPr="00532B76">
        <w:rPr>
          <w:sz w:val="21"/>
          <w:szCs w:val="21"/>
          <w:lang w:val="sq-AL"/>
        </w:rPr>
        <w:t>4.7 Shumat e padisbursuara ose të shlyera para kohe të huas kreditohen në pjesë të barabarta në të gjitha këstet e shlyerjeve të pakryera, përveç kur KfW-ja, në diskrecionin e saj, përcakton një mënyrë të ndryshme kompensimi në një rast konkret, veçanërisht në rastin e shumave me një volum të vogël.</w:t>
      </w:r>
    </w:p>
    <w:p w:rsidR="00EA72EE" w:rsidRPr="00532B76" w:rsidRDefault="00EA72EE" w:rsidP="00EA72EE">
      <w:pPr>
        <w:pStyle w:val="Paragrafi"/>
        <w:rPr>
          <w:sz w:val="21"/>
          <w:szCs w:val="21"/>
          <w:lang w:val="sq-AL"/>
        </w:rPr>
      </w:pPr>
      <w:r w:rsidRPr="00532B76">
        <w:rPr>
          <w:sz w:val="21"/>
          <w:szCs w:val="21"/>
          <w:lang w:val="sq-AL"/>
        </w:rPr>
        <w:t>4.8 KfW-ja ka të drejtën të kreditojë, në diskrecionin e saj, pagesat e marra kundrejt pagesave të kërkueshme, sipas kësaj marrëveshjeje ose sipas marrëveshjeve të tjera të huas, të lidhura ndërmjet KfW-së dhe huamarrësit/marrësit.</w:t>
      </w:r>
    </w:p>
    <w:p w:rsidR="00EA72EE" w:rsidRPr="00532B76" w:rsidRDefault="00EA72EE" w:rsidP="00EA72EE">
      <w:pPr>
        <w:pStyle w:val="Paragrafi"/>
        <w:rPr>
          <w:sz w:val="21"/>
          <w:szCs w:val="21"/>
          <w:lang w:val="sq-AL"/>
        </w:rPr>
      </w:pPr>
      <w:r w:rsidRPr="00532B76">
        <w:rPr>
          <w:sz w:val="21"/>
          <w:szCs w:val="21"/>
          <w:lang w:val="sq-AL"/>
        </w:rPr>
        <w:t xml:space="preserve">4.9 Huamarrësi/marrësi i dërgon të gjitha pagesat në euro në llogarinë nr. 31.02560801 te KfW, Frankfurt am Main (BLZ 500 204 00, S.W.I.F.T.: KFWIDEFF), duke mos u lejuar asnjë e drejtë kompensimi kundrejt kundërpretendimeve. </w:t>
      </w:r>
    </w:p>
    <w:p w:rsidR="00EA72EE" w:rsidRPr="00805395" w:rsidRDefault="00EA72EE" w:rsidP="00EA72EE">
      <w:pPr>
        <w:pStyle w:val="Paragrafi"/>
        <w:rPr>
          <w:sz w:val="10"/>
          <w:szCs w:val="21"/>
          <w:lang w:val="sq-AL"/>
        </w:rPr>
      </w:pPr>
    </w:p>
    <w:p w:rsidR="00EA72EE" w:rsidRPr="00532B76" w:rsidRDefault="00EA72EE" w:rsidP="00EA72EE">
      <w:pPr>
        <w:pStyle w:val="NeniNr"/>
        <w:rPr>
          <w:sz w:val="21"/>
          <w:szCs w:val="21"/>
        </w:rPr>
      </w:pPr>
      <w:r w:rsidRPr="00532B76">
        <w:rPr>
          <w:sz w:val="21"/>
          <w:szCs w:val="21"/>
        </w:rPr>
        <w:t>Neni 5</w:t>
      </w:r>
    </w:p>
    <w:p w:rsidR="00EA72EE" w:rsidRPr="00532B76" w:rsidRDefault="00EA72EE" w:rsidP="00EA72EE">
      <w:pPr>
        <w:pStyle w:val="NeniTitull"/>
        <w:rPr>
          <w:sz w:val="21"/>
          <w:szCs w:val="21"/>
        </w:rPr>
      </w:pPr>
      <w:r w:rsidRPr="00532B76">
        <w:rPr>
          <w:sz w:val="21"/>
          <w:szCs w:val="21"/>
        </w:rPr>
        <w:t>Pezullimi i disbursimeve dhe shlyerja e parakohshme</w:t>
      </w:r>
    </w:p>
    <w:p w:rsidR="00EA72EE" w:rsidRPr="00805395" w:rsidRDefault="00EA72EE" w:rsidP="00EA72EE">
      <w:pPr>
        <w:pStyle w:val="Paragrafi"/>
        <w:rPr>
          <w:sz w:val="14"/>
          <w:szCs w:val="21"/>
          <w:lang w:val="sq-AL"/>
        </w:rPr>
      </w:pPr>
    </w:p>
    <w:p w:rsidR="00EA72EE" w:rsidRPr="00532B76" w:rsidRDefault="00EA72EE" w:rsidP="00EA72EE">
      <w:pPr>
        <w:pStyle w:val="Paragrafi"/>
        <w:rPr>
          <w:sz w:val="21"/>
          <w:szCs w:val="21"/>
          <w:lang w:val="sq-AL"/>
        </w:rPr>
      </w:pPr>
      <w:r w:rsidRPr="00532B76">
        <w:rPr>
          <w:sz w:val="21"/>
          <w:szCs w:val="21"/>
          <w:lang w:val="sq-AL"/>
        </w:rPr>
        <w:t xml:space="preserve">5.1 Huamarrësi/marrësi, në çdo kohë, mund: </w:t>
      </w:r>
    </w:p>
    <w:p w:rsidR="00EA72EE" w:rsidRPr="00532B76" w:rsidRDefault="00EA72EE" w:rsidP="00EA72EE">
      <w:pPr>
        <w:pStyle w:val="Paragrafi"/>
        <w:rPr>
          <w:sz w:val="21"/>
          <w:szCs w:val="21"/>
          <w:lang w:val="sq-AL"/>
        </w:rPr>
      </w:pPr>
      <w:r w:rsidRPr="00532B76">
        <w:rPr>
          <w:sz w:val="21"/>
          <w:szCs w:val="21"/>
          <w:lang w:val="sq-AL"/>
        </w:rPr>
        <w:t>a) të anulojë ndonjë shumë huaje që nuk është disbursuar, duke përmbushur kushtet e nenit 8; dhe</w:t>
      </w:r>
    </w:p>
    <w:p w:rsidR="00EA72EE" w:rsidRPr="00532B76" w:rsidRDefault="00EA72EE" w:rsidP="00EA72EE">
      <w:pPr>
        <w:pStyle w:val="Paragrafi"/>
        <w:rPr>
          <w:sz w:val="21"/>
          <w:szCs w:val="21"/>
          <w:lang w:val="sq-AL"/>
        </w:rPr>
      </w:pPr>
      <w:r w:rsidRPr="00532B76">
        <w:rPr>
          <w:sz w:val="21"/>
          <w:szCs w:val="21"/>
          <w:lang w:val="sq-AL"/>
        </w:rPr>
        <w:t>b) të shlyejë huan plotësisht ose pjesërisht para afatit.</w:t>
      </w:r>
    </w:p>
    <w:p w:rsidR="00EA72EE" w:rsidRPr="00532B76" w:rsidRDefault="00EA72EE" w:rsidP="00EA72EE">
      <w:pPr>
        <w:pStyle w:val="Paragrafi"/>
        <w:rPr>
          <w:sz w:val="21"/>
          <w:szCs w:val="21"/>
          <w:lang w:val="sq-AL"/>
        </w:rPr>
      </w:pPr>
      <w:r w:rsidRPr="00532B76">
        <w:rPr>
          <w:sz w:val="21"/>
          <w:szCs w:val="21"/>
          <w:lang w:val="sq-AL"/>
        </w:rPr>
        <w:t>5.2 KfW-ja nuk mund të pezullojë disbursimet e huas ose të kontributit financiar, përveç kur:</w:t>
      </w:r>
    </w:p>
    <w:p w:rsidR="00EA72EE" w:rsidRPr="00532B76" w:rsidRDefault="00EA72EE" w:rsidP="00EA72EE">
      <w:pPr>
        <w:pStyle w:val="Paragrafi"/>
        <w:rPr>
          <w:sz w:val="21"/>
          <w:szCs w:val="21"/>
          <w:lang w:val="sq-AL"/>
        </w:rPr>
      </w:pPr>
      <w:r w:rsidRPr="00532B76">
        <w:rPr>
          <w:sz w:val="21"/>
          <w:szCs w:val="21"/>
          <w:lang w:val="sq-AL"/>
        </w:rPr>
        <w:t>a) huamarrësi/marrësi nuk përmbush detyrimet e tij kundrejt KfW-së për të bërë pagesat kur bëhen të kërkueshme;</w:t>
      </w:r>
    </w:p>
    <w:p w:rsidR="00EA72EE" w:rsidRPr="00532B76" w:rsidRDefault="00EA72EE" w:rsidP="00EA72EE">
      <w:pPr>
        <w:pStyle w:val="Paragrafi"/>
        <w:rPr>
          <w:sz w:val="21"/>
          <w:szCs w:val="21"/>
          <w:lang w:val="sq-AL"/>
        </w:rPr>
      </w:pPr>
      <w:r w:rsidRPr="00532B76">
        <w:rPr>
          <w:sz w:val="21"/>
          <w:szCs w:val="21"/>
          <w:lang w:val="sq-AL"/>
        </w:rPr>
        <w:t>b) detyrimet sipas kësaj marrëveshjeje ose sipas marrëveshjeve të veçanta që i përkasin kësaj marrëveshjeje janë shkelur;</w:t>
      </w:r>
    </w:p>
    <w:p w:rsidR="00EA72EE" w:rsidRPr="00532B76" w:rsidRDefault="00EA72EE" w:rsidP="00EA72EE">
      <w:pPr>
        <w:pStyle w:val="Paragrafi"/>
        <w:rPr>
          <w:sz w:val="21"/>
          <w:szCs w:val="21"/>
          <w:lang w:val="sq-AL"/>
        </w:rPr>
      </w:pPr>
      <w:r w:rsidRPr="00532B76">
        <w:rPr>
          <w:sz w:val="21"/>
          <w:szCs w:val="21"/>
          <w:lang w:val="sq-AL"/>
        </w:rPr>
        <w:t>c) agjencia e zbatimit të projektit nuk është në gjendje të provojë që shumat e huas ose të kontributi financiar janë përdorur për qëllimin e parashikuar; ose</w:t>
      </w:r>
    </w:p>
    <w:p w:rsidR="00EA72EE" w:rsidRPr="00532B76" w:rsidRDefault="00EA72EE" w:rsidP="00EA72EE">
      <w:pPr>
        <w:pStyle w:val="Paragrafi"/>
        <w:rPr>
          <w:sz w:val="21"/>
          <w:szCs w:val="21"/>
          <w:lang w:val="sq-AL"/>
        </w:rPr>
      </w:pPr>
      <w:r w:rsidRPr="00532B76">
        <w:rPr>
          <w:sz w:val="21"/>
          <w:szCs w:val="21"/>
          <w:lang w:val="sq-AL"/>
        </w:rPr>
        <w:t>d) kanë dalë rrethana të jashtëzakonshme të cilat pengojnë ose rrezikojnë seriozisht zbatimin, operimin ose qëllimin e projektit, ose përmbushjen e detyrimeve të pagesave të marra përsipër nga huamarrësi/marrësi sipas kësaj marrëveshjeje.</w:t>
      </w:r>
    </w:p>
    <w:p w:rsidR="00EA72EE" w:rsidRPr="00532B76" w:rsidRDefault="00EA72EE" w:rsidP="00EA72EE">
      <w:pPr>
        <w:pStyle w:val="Paragrafi"/>
        <w:rPr>
          <w:sz w:val="21"/>
          <w:szCs w:val="21"/>
          <w:lang w:val="sq-AL"/>
        </w:rPr>
      </w:pPr>
      <w:r w:rsidRPr="00532B76">
        <w:rPr>
          <w:sz w:val="21"/>
          <w:szCs w:val="21"/>
          <w:lang w:val="sq-AL"/>
        </w:rPr>
        <w:t>5.3 Nëse një nga situatat e përcaktuara në nenin 5.2 a), b) ose c) ka ndodhur dhe nuk është eliminuar brenda një periudhe të përcaktuar nga KfW-ja, që është të paktën 30 ditë, KfW-ja mund:</w:t>
      </w:r>
    </w:p>
    <w:p w:rsidR="00EA72EE" w:rsidRPr="00532B76" w:rsidRDefault="00EA72EE" w:rsidP="00EA72EE">
      <w:pPr>
        <w:pStyle w:val="Paragrafi"/>
        <w:rPr>
          <w:sz w:val="21"/>
          <w:szCs w:val="21"/>
          <w:lang w:val="sq-AL"/>
        </w:rPr>
      </w:pPr>
      <w:r w:rsidRPr="00532B76">
        <w:rPr>
          <w:sz w:val="21"/>
          <w:szCs w:val="21"/>
          <w:lang w:val="sq-AL"/>
        </w:rPr>
        <w:t>a) të kërkojë, në rastet e specifikuara në nenin 5.2 a) ose 5.2 b), shlyerjen e menjëhershme të të gjitha shumave të pashlyera të huas, si dhe shlyerjen e të gjithë interesit të mbledhur dhe të gjitha shpenzimet e tjera rastësore; dhe në rastin e specifikuar në nenin 5.2 b), të kërkojë shlyerjen e menjëhershme të të gjitha shumave të disbursuara të kontributit financiar;</w:t>
      </w:r>
    </w:p>
    <w:p w:rsidR="00EA72EE" w:rsidRPr="00532B76" w:rsidRDefault="00EA72EE" w:rsidP="00EA72EE">
      <w:pPr>
        <w:pStyle w:val="Paragrafi"/>
        <w:rPr>
          <w:sz w:val="21"/>
          <w:szCs w:val="21"/>
          <w:lang w:val="sq-AL"/>
        </w:rPr>
      </w:pPr>
      <w:r w:rsidRPr="00532B76">
        <w:rPr>
          <w:sz w:val="21"/>
          <w:szCs w:val="21"/>
          <w:lang w:val="sq-AL"/>
        </w:rPr>
        <w:t>b) në rastin e specifikuar në nenin 5.2 c), të kërkojë shlyerjen e menjëhershme të atyre shumave të huas që agjencia e zbatimit të projektit nuk është në gjendje të provojë se janë përdorur për qëllimin e parashikuar; dhe</w:t>
      </w:r>
    </w:p>
    <w:p w:rsidR="00EA72EE" w:rsidRPr="00532B76" w:rsidRDefault="00EA72EE" w:rsidP="00EA72EE">
      <w:pPr>
        <w:pStyle w:val="Paragrafi"/>
        <w:rPr>
          <w:sz w:val="21"/>
          <w:szCs w:val="21"/>
          <w:lang w:val="sq-AL"/>
        </w:rPr>
      </w:pPr>
      <w:r w:rsidRPr="00532B76">
        <w:rPr>
          <w:sz w:val="21"/>
          <w:szCs w:val="21"/>
          <w:lang w:val="sq-AL"/>
        </w:rPr>
        <w:t>c) në rastin e specifikuar në nenin 5.2 c), të kërkojë shlyerjen e menjëhershme të atyre shumave të kontributit financiar që agjencia e zbatimit të projektit nuk është në gjendje të provojë se janë përdorur për qëllimin e parashikuar.</w:t>
      </w:r>
    </w:p>
    <w:p w:rsidR="00EA72EE" w:rsidRPr="00532B76" w:rsidRDefault="00EA72EE" w:rsidP="00EA72EE">
      <w:pPr>
        <w:pStyle w:val="Paragrafi"/>
        <w:rPr>
          <w:sz w:val="21"/>
          <w:szCs w:val="21"/>
          <w:lang w:val="sq-AL"/>
        </w:rPr>
      </w:pPr>
    </w:p>
    <w:p w:rsidR="00E10155" w:rsidRDefault="00E10155" w:rsidP="00E10155">
      <w:pPr>
        <w:pStyle w:val="NeniNr"/>
        <w:keepNext w:val="0"/>
        <w:rPr>
          <w:sz w:val="21"/>
          <w:szCs w:val="21"/>
        </w:rPr>
      </w:pPr>
    </w:p>
    <w:p w:rsidR="00EA72EE" w:rsidRPr="00532B76" w:rsidRDefault="00EA72EE" w:rsidP="00EA72EE">
      <w:pPr>
        <w:pStyle w:val="NeniNr"/>
        <w:rPr>
          <w:sz w:val="21"/>
          <w:szCs w:val="21"/>
        </w:rPr>
      </w:pPr>
      <w:r w:rsidRPr="00532B76">
        <w:rPr>
          <w:sz w:val="21"/>
          <w:szCs w:val="21"/>
        </w:rPr>
        <w:t>Neni 6</w:t>
      </w:r>
    </w:p>
    <w:p w:rsidR="00EA72EE" w:rsidRPr="00532B76" w:rsidRDefault="00EA72EE" w:rsidP="00EA72EE">
      <w:pPr>
        <w:pStyle w:val="NeniTitull"/>
        <w:rPr>
          <w:sz w:val="21"/>
          <w:szCs w:val="21"/>
        </w:rPr>
      </w:pPr>
      <w:r w:rsidRPr="00532B76">
        <w:rPr>
          <w:sz w:val="21"/>
          <w:szCs w:val="21"/>
        </w:rPr>
        <w:t>Kostoja dhe detyrimet publike</w:t>
      </w:r>
    </w:p>
    <w:p w:rsidR="00EA72EE" w:rsidRPr="00532B76" w:rsidRDefault="00EA72EE" w:rsidP="00EA72EE">
      <w:pPr>
        <w:pStyle w:val="Paragrafi"/>
        <w:rPr>
          <w:sz w:val="21"/>
          <w:szCs w:val="21"/>
          <w:lang w:val="sq-AL"/>
        </w:rPr>
      </w:pPr>
    </w:p>
    <w:p w:rsidR="00EA72EE" w:rsidRPr="00532B76" w:rsidRDefault="00EA72EE" w:rsidP="00EA72EE">
      <w:pPr>
        <w:pStyle w:val="Paragrafi"/>
        <w:rPr>
          <w:sz w:val="21"/>
          <w:szCs w:val="21"/>
          <w:lang w:val="sq-AL"/>
        </w:rPr>
      </w:pPr>
      <w:r w:rsidRPr="00532B76">
        <w:rPr>
          <w:sz w:val="21"/>
          <w:szCs w:val="21"/>
          <w:lang w:val="sq-AL"/>
        </w:rPr>
        <w:t>6.1 Huamarrësi/marrësi i bën të gjitha pagesat që duhet të kryhen sipas kësaj marrëveshjeje pa ndonjë zbritje për taksa, detyrime të tjera publike apo shpenzime të tjera, dhe paguan koston e transferimit dhe konvertimit që kërkohet në lidhje me disbursimin e huas.</w:t>
      </w:r>
    </w:p>
    <w:p w:rsidR="00EA72EE" w:rsidRPr="00532B76" w:rsidRDefault="00EA72EE" w:rsidP="00EA72EE">
      <w:pPr>
        <w:pStyle w:val="Paragrafi"/>
        <w:rPr>
          <w:sz w:val="21"/>
          <w:szCs w:val="21"/>
          <w:lang w:val="sq-AL"/>
        </w:rPr>
      </w:pPr>
      <w:r w:rsidRPr="00532B76">
        <w:rPr>
          <w:sz w:val="21"/>
          <w:szCs w:val="21"/>
          <w:lang w:val="sq-AL"/>
        </w:rPr>
        <w:t>6.2 Huamarrësi/marrësi mbulon të gjitha tatimet dhe detyrimet e tjera publike që mblidhen jashtë Republikës Federale të Gjermanisë mbi lidhjen dhe zbatimin e kësaj marrëveshjeje, si dhe të gjitha kostot e transfertave dhe konvertimit që lindin në lidhje me disbursimin e kontributit financiar.</w:t>
      </w:r>
    </w:p>
    <w:p w:rsidR="00EA72EE" w:rsidRPr="00532B76" w:rsidRDefault="00EA72EE" w:rsidP="00EA72EE">
      <w:pPr>
        <w:pStyle w:val="Paragrafi"/>
        <w:rPr>
          <w:sz w:val="21"/>
          <w:szCs w:val="21"/>
          <w:lang w:val="sq-AL"/>
        </w:rPr>
      </w:pPr>
    </w:p>
    <w:p w:rsidR="00EA72EE" w:rsidRPr="00532B76" w:rsidRDefault="00EA72EE" w:rsidP="00EA72EE">
      <w:pPr>
        <w:pStyle w:val="NeniNr"/>
        <w:rPr>
          <w:sz w:val="21"/>
          <w:szCs w:val="21"/>
        </w:rPr>
      </w:pPr>
      <w:r w:rsidRPr="00532B76">
        <w:rPr>
          <w:sz w:val="21"/>
          <w:szCs w:val="21"/>
        </w:rPr>
        <w:lastRenderedPageBreak/>
        <w:t>Neni 7</w:t>
      </w:r>
    </w:p>
    <w:p w:rsidR="00EA72EE" w:rsidRPr="00532B76" w:rsidRDefault="00EA72EE" w:rsidP="00EA72EE">
      <w:pPr>
        <w:pStyle w:val="NeniTitull"/>
        <w:rPr>
          <w:sz w:val="21"/>
          <w:szCs w:val="21"/>
        </w:rPr>
      </w:pPr>
      <w:r w:rsidRPr="00532B76">
        <w:rPr>
          <w:sz w:val="21"/>
          <w:szCs w:val="21"/>
        </w:rPr>
        <w:t>Vlefshmëria e kësaj marrëveshjeje dhe përfaqësimi</w:t>
      </w:r>
    </w:p>
    <w:p w:rsidR="00EA72EE" w:rsidRPr="00532B76" w:rsidRDefault="00EA72EE" w:rsidP="00EA72EE">
      <w:pPr>
        <w:pStyle w:val="Paragrafi"/>
        <w:rPr>
          <w:sz w:val="21"/>
          <w:szCs w:val="21"/>
          <w:lang w:val="sq-AL"/>
        </w:rPr>
      </w:pPr>
    </w:p>
    <w:p w:rsidR="00EA72EE" w:rsidRPr="00532B76" w:rsidRDefault="00EA72EE" w:rsidP="00EA72EE">
      <w:pPr>
        <w:pStyle w:val="Paragrafi"/>
        <w:rPr>
          <w:sz w:val="21"/>
          <w:szCs w:val="21"/>
          <w:lang w:val="sq-AL"/>
        </w:rPr>
      </w:pPr>
      <w:r w:rsidRPr="00532B76">
        <w:rPr>
          <w:sz w:val="21"/>
          <w:szCs w:val="21"/>
          <w:lang w:val="sq-AL"/>
        </w:rPr>
        <w:t>7.1 Në momentin e duhur para disbursimit të parë, huamarrësi/marrësi i jep KfW-së prova të pranueshme për KfW-në që huamarrësi/marrësi ka përmbushur të gjitha kërkesat, sipas ligjit të tij kushtetues dhe ligje të tjera për marrjen përsipër në mënyrë të vlefshme të të gjitha detyrimeve sipas kësaj marrëveshjeje.</w:t>
      </w:r>
    </w:p>
    <w:p w:rsidR="00EA72EE" w:rsidRPr="00532B76" w:rsidRDefault="00EA72EE" w:rsidP="00EA72EE">
      <w:pPr>
        <w:pStyle w:val="Paragrafi"/>
        <w:rPr>
          <w:sz w:val="21"/>
          <w:szCs w:val="21"/>
          <w:lang w:val="sq-AL"/>
        </w:rPr>
      </w:pPr>
      <w:r w:rsidRPr="00532B76">
        <w:rPr>
          <w:sz w:val="21"/>
          <w:szCs w:val="21"/>
          <w:lang w:val="sq-AL"/>
        </w:rPr>
        <w:t>7.2 Ministri i Financave dhe ata persona të caktuar prej tij ose asaj ndaj KfW-së dhe të autorizuar me modele nënshkrimesh të certifikuara prej tij ose saj përfaqësojnë huamarrësin/marrësin në zbatimin e kësaj marrëveshjeje. Administratori i përgjithshëm i KRWM-së dhe ata persona të caktuar prej tij ose saj ndaj KfW-së dhe të autorizuar me modele nënshkrimesh të certifikuara prej tij ose saj përfaqësojnë agjencinë e zbatimit të projektit në zbatimin e kësaj marrëveshjeje. Prokura nuk skadon derisa revokimi nga përfaqësuesi i autorizuar për atë kohë të merret nga KfW-ja.</w:t>
      </w:r>
    </w:p>
    <w:p w:rsidR="00EA72EE" w:rsidRPr="00532B76" w:rsidRDefault="00EA72EE" w:rsidP="00EA72EE">
      <w:pPr>
        <w:pStyle w:val="Paragrafi"/>
        <w:rPr>
          <w:sz w:val="21"/>
          <w:szCs w:val="21"/>
          <w:lang w:val="sq-AL"/>
        </w:rPr>
      </w:pPr>
      <w:r w:rsidRPr="00532B76">
        <w:rPr>
          <w:sz w:val="21"/>
          <w:szCs w:val="21"/>
          <w:lang w:val="sq-AL"/>
        </w:rPr>
        <w:t>7.3 Ndryshimet ose shtesat e kësaj marrëveshjeje dhe çdo njoftim dhe deklarim i dhënë nga palët kontraktuese sipas kësaj marrëveshjeje bëhen me shkrim. Çdo njoftim ose deklarim i tillë quhet i marrë nëse mbërrin në adresën e mëposhtme të palës kontraktuese përkatëse ose në atë adresë tjetër të palës përkatëse kontraktuese që i njoftohet palës tjetër kontraktuese:</w:t>
      </w:r>
    </w:p>
    <w:p w:rsidR="00EA72EE" w:rsidRPr="00532B76" w:rsidRDefault="00EA72EE" w:rsidP="00EA72EE">
      <w:pPr>
        <w:pStyle w:val="Paragrafi"/>
        <w:rPr>
          <w:sz w:val="21"/>
          <w:szCs w:val="21"/>
          <w:lang w:val="sq-AL"/>
        </w:rPr>
      </w:pPr>
    </w:p>
    <w:p w:rsidR="00EA72EE" w:rsidRPr="00532B76" w:rsidRDefault="00EA72EE" w:rsidP="00EA72EE">
      <w:pPr>
        <w:pStyle w:val="Paragrafi"/>
        <w:rPr>
          <w:sz w:val="21"/>
          <w:szCs w:val="21"/>
          <w:lang w:val="sq-AL"/>
        </w:rPr>
      </w:pPr>
      <w:r w:rsidRPr="00532B76">
        <w:rPr>
          <w:sz w:val="21"/>
          <w:szCs w:val="21"/>
          <w:lang w:val="sq-AL"/>
        </w:rPr>
        <w:t>Për KfW-në:</w:t>
      </w:r>
      <w:r w:rsidRPr="00532B76">
        <w:rPr>
          <w:sz w:val="21"/>
          <w:szCs w:val="21"/>
          <w:lang w:val="sq-AL"/>
        </w:rPr>
        <w:tab/>
      </w:r>
      <w:r w:rsidRPr="00532B76">
        <w:rPr>
          <w:sz w:val="21"/>
          <w:szCs w:val="21"/>
          <w:lang w:val="sq-AL"/>
        </w:rPr>
        <w:tab/>
      </w:r>
      <w:r w:rsidRPr="00532B76">
        <w:rPr>
          <w:sz w:val="21"/>
          <w:szCs w:val="21"/>
          <w:lang w:val="sq-AL"/>
        </w:rPr>
        <w:tab/>
        <w:t>KfW</w:t>
      </w:r>
    </w:p>
    <w:p w:rsidR="00EA72EE" w:rsidRPr="00532B76" w:rsidRDefault="00EA72EE" w:rsidP="00EA72EE">
      <w:pPr>
        <w:pStyle w:val="Paragrafi"/>
        <w:ind w:left="3600" w:firstLine="0"/>
        <w:rPr>
          <w:sz w:val="21"/>
          <w:szCs w:val="21"/>
          <w:lang w:val="sq-AL"/>
        </w:rPr>
      </w:pPr>
      <w:r w:rsidRPr="00532B76">
        <w:rPr>
          <w:sz w:val="21"/>
          <w:szCs w:val="21"/>
          <w:lang w:val="sq-AL"/>
        </w:rPr>
        <w:t>LE a/4</w:t>
      </w:r>
    </w:p>
    <w:p w:rsidR="00EA72EE" w:rsidRPr="00532B76" w:rsidRDefault="00EA72EE" w:rsidP="00EA72EE">
      <w:pPr>
        <w:pStyle w:val="Paragrafi"/>
        <w:ind w:left="3600" w:firstLine="0"/>
        <w:rPr>
          <w:sz w:val="21"/>
          <w:szCs w:val="21"/>
          <w:lang w:val="sq-AL"/>
        </w:rPr>
      </w:pPr>
      <w:r w:rsidRPr="00532B76">
        <w:rPr>
          <w:sz w:val="21"/>
          <w:szCs w:val="21"/>
          <w:lang w:val="sq-AL"/>
        </w:rPr>
        <w:t>Postfach 11 11 41</w:t>
      </w:r>
      <w:r w:rsidRPr="00532B76">
        <w:rPr>
          <w:sz w:val="21"/>
          <w:szCs w:val="21"/>
          <w:lang w:val="sq-AL"/>
        </w:rPr>
        <w:br/>
        <w:t>60046 Frankfurt am Main</w:t>
      </w:r>
    </w:p>
    <w:p w:rsidR="00EA72EE" w:rsidRPr="00532B76" w:rsidRDefault="00EA72EE" w:rsidP="00EA72EE">
      <w:pPr>
        <w:pStyle w:val="Paragrafi"/>
        <w:ind w:left="3600" w:firstLine="0"/>
        <w:rPr>
          <w:sz w:val="21"/>
          <w:szCs w:val="21"/>
          <w:lang w:val="sq-AL"/>
        </w:rPr>
      </w:pPr>
      <w:r w:rsidRPr="00532B76">
        <w:rPr>
          <w:sz w:val="21"/>
          <w:szCs w:val="21"/>
          <w:lang w:val="sq-AL"/>
        </w:rPr>
        <w:t>Federal Republic of Germany</w:t>
      </w:r>
    </w:p>
    <w:p w:rsidR="00EA72EE" w:rsidRPr="00532B76" w:rsidRDefault="00EA72EE" w:rsidP="00EA72EE">
      <w:pPr>
        <w:pStyle w:val="Paragrafi"/>
        <w:ind w:left="3600" w:firstLine="0"/>
        <w:rPr>
          <w:sz w:val="21"/>
          <w:szCs w:val="21"/>
          <w:lang w:val="sq-AL"/>
        </w:rPr>
      </w:pPr>
      <w:r w:rsidRPr="00532B76">
        <w:rPr>
          <w:sz w:val="21"/>
          <w:szCs w:val="21"/>
          <w:lang w:val="sq-AL"/>
        </w:rPr>
        <w:t>Faks: +49 69 7431-2944</w:t>
      </w:r>
    </w:p>
    <w:p w:rsidR="00EA72EE" w:rsidRPr="00532B76" w:rsidRDefault="00EA72EE" w:rsidP="00EA72EE">
      <w:pPr>
        <w:pStyle w:val="Paragrafi"/>
        <w:ind w:left="3600" w:firstLine="0"/>
        <w:rPr>
          <w:sz w:val="21"/>
          <w:szCs w:val="21"/>
          <w:lang w:val="sq-AL"/>
        </w:rPr>
      </w:pPr>
    </w:p>
    <w:p w:rsidR="00EA72EE" w:rsidRPr="00532B76" w:rsidRDefault="00EA72EE" w:rsidP="00EA72EE">
      <w:pPr>
        <w:pStyle w:val="Paragrafi"/>
        <w:rPr>
          <w:sz w:val="21"/>
          <w:szCs w:val="21"/>
          <w:lang w:val="sq-AL"/>
        </w:rPr>
      </w:pPr>
      <w:r w:rsidRPr="00532B76">
        <w:rPr>
          <w:sz w:val="21"/>
          <w:szCs w:val="21"/>
          <w:lang w:val="sq-AL"/>
        </w:rPr>
        <w:t>Për huamarrësin/marrësin:</w:t>
      </w:r>
      <w:r w:rsidRPr="00532B76">
        <w:rPr>
          <w:sz w:val="21"/>
          <w:szCs w:val="21"/>
          <w:lang w:val="sq-AL"/>
        </w:rPr>
        <w:tab/>
        <w:t>Ministria e Financave</w:t>
      </w:r>
    </w:p>
    <w:p w:rsidR="00EA72EE" w:rsidRPr="00532B76" w:rsidRDefault="00EA72EE" w:rsidP="00EA72EE">
      <w:pPr>
        <w:pStyle w:val="Paragrafi"/>
        <w:rPr>
          <w:sz w:val="21"/>
          <w:szCs w:val="21"/>
          <w:lang w:val="sq-AL"/>
        </w:rPr>
      </w:pPr>
      <w:r w:rsidRPr="00532B76">
        <w:rPr>
          <w:sz w:val="21"/>
          <w:szCs w:val="21"/>
          <w:lang w:val="sq-AL"/>
        </w:rPr>
        <w:tab/>
      </w:r>
      <w:r w:rsidRPr="00532B76">
        <w:rPr>
          <w:sz w:val="21"/>
          <w:szCs w:val="21"/>
          <w:lang w:val="sq-AL"/>
        </w:rPr>
        <w:tab/>
      </w:r>
      <w:r w:rsidRPr="00532B76">
        <w:rPr>
          <w:sz w:val="21"/>
          <w:szCs w:val="21"/>
          <w:lang w:val="sq-AL"/>
        </w:rPr>
        <w:tab/>
      </w:r>
      <w:r w:rsidRPr="00532B76">
        <w:rPr>
          <w:sz w:val="21"/>
          <w:szCs w:val="21"/>
          <w:lang w:val="sq-AL"/>
        </w:rPr>
        <w:tab/>
        <w:t>Bulevardi “Dëshmorët e Kombit”, nr. 1</w:t>
      </w:r>
    </w:p>
    <w:p w:rsidR="00EA72EE" w:rsidRPr="00532B76" w:rsidRDefault="00EA72EE" w:rsidP="00EA72EE">
      <w:pPr>
        <w:pStyle w:val="Paragrafi"/>
        <w:rPr>
          <w:sz w:val="21"/>
          <w:szCs w:val="21"/>
          <w:lang w:val="sq-AL"/>
        </w:rPr>
      </w:pPr>
      <w:r w:rsidRPr="00532B76">
        <w:rPr>
          <w:sz w:val="21"/>
          <w:szCs w:val="21"/>
          <w:lang w:val="sq-AL"/>
        </w:rPr>
        <w:tab/>
      </w:r>
      <w:r w:rsidRPr="00532B76">
        <w:rPr>
          <w:sz w:val="21"/>
          <w:szCs w:val="21"/>
          <w:lang w:val="sq-AL"/>
        </w:rPr>
        <w:tab/>
      </w:r>
      <w:r w:rsidRPr="00532B76">
        <w:rPr>
          <w:sz w:val="21"/>
          <w:szCs w:val="21"/>
          <w:lang w:val="sq-AL"/>
        </w:rPr>
        <w:tab/>
      </w:r>
      <w:r w:rsidRPr="00532B76">
        <w:rPr>
          <w:sz w:val="21"/>
          <w:szCs w:val="21"/>
          <w:lang w:val="sq-AL"/>
        </w:rPr>
        <w:tab/>
        <w:t>Tiranë</w:t>
      </w:r>
    </w:p>
    <w:p w:rsidR="00EA72EE" w:rsidRPr="00532B76" w:rsidRDefault="00EA72EE" w:rsidP="00EA72EE">
      <w:pPr>
        <w:pStyle w:val="Paragrafi"/>
        <w:rPr>
          <w:sz w:val="21"/>
          <w:szCs w:val="21"/>
          <w:lang w:val="sq-AL"/>
        </w:rPr>
      </w:pPr>
      <w:r w:rsidRPr="00532B76">
        <w:rPr>
          <w:sz w:val="21"/>
          <w:szCs w:val="21"/>
          <w:lang w:val="sq-AL"/>
        </w:rPr>
        <w:tab/>
      </w:r>
      <w:r w:rsidRPr="00532B76">
        <w:rPr>
          <w:sz w:val="21"/>
          <w:szCs w:val="21"/>
          <w:lang w:val="sq-AL"/>
        </w:rPr>
        <w:tab/>
      </w:r>
      <w:r w:rsidRPr="00532B76">
        <w:rPr>
          <w:sz w:val="21"/>
          <w:szCs w:val="21"/>
          <w:lang w:val="sq-AL"/>
        </w:rPr>
        <w:tab/>
      </w:r>
      <w:r w:rsidRPr="00532B76">
        <w:rPr>
          <w:sz w:val="21"/>
          <w:szCs w:val="21"/>
          <w:lang w:val="sq-AL"/>
        </w:rPr>
        <w:tab/>
        <w:t>Republika e Shqipërisë</w:t>
      </w:r>
    </w:p>
    <w:p w:rsidR="00EA72EE" w:rsidRPr="00532B76" w:rsidRDefault="00EA72EE" w:rsidP="00EA72EE">
      <w:pPr>
        <w:pStyle w:val="Paragrafi"/>
        <w:rPr>
          <w:sz w:val="21"/>
          <w:szCs w:val="21"/>
          <w:lang w:val="sq-AL"/>
        </w:rPr>
      </w:pPr>
      <w:r w:rsidRPr="00532B76">
        <w:rPr>
          <w:sz w:val="21"/>
          <w:szCs w:val="21"/>
          <w:lang w:val="sq-AL"/>
        </w:rPr>
        <w:tab/>
      </w:r>
      <w:r w:rsidRPr="00532B76">
        <w:rPr>
          <w:sz w:val="21"/>
          <w:szCs w:val="21"/>
          <w:lang w:val="sq-AL"/>
        </w:rPr>
        <w:tab/>
      </w:r>
      <w:r w:rsidRPr="00532B76">
        <w:rPr>
          <w:sz w:val="21"/>
          <w:szCs w:val="21"/>
          <w:lang w:val="sq-AL"/>
        </w:rPr>
        <w:tab/>
      </w:r>
      <w:r w:rsidRPr="00532B76">
        <w:rPr>
          <w:sz w:val="21"/>
          <w:szCs w:val="21"/>
          <w:lang w:val="sq-AL"/>
        </w:rPr>
        <w:tab/>
        <w:t>Faks: +355 42 22 8494</w:t>
      </w:r>
    </w:p>
    <w:p w:rsidR="00EA72EE" w:rsidRPr="00532B76" w:rsidRDefault="00EA72EE" w:rsidP="00EA72EE">
      <w:pPr>
        <w:pStyle w:val="Paragrafi"/>
        <w:rPr>
          <w:sz w:val="21"/>
          <w:szCs w:val="21"/>
          <w:lang w:val="sq-AL"/>
        </w:rPr>
      </w:pPr>
    </w:p>
    <w:p w:rsidR="00EA72EE" w:rsidRPr="00532B76" w:rsidRDefault="00EA72EE" w:rsidP="00EA72EE">
      <w:pPr>
        <w:pStyle w:val="Paragrafi"/>
        <w:rPr>
          <w:sz w:val="21"/>
          <w:szCs w:val="21"/>
          <w:lang w:val="sq-AL"/>
        </w:rPr>
      </w:pPr>
      <w:r w:rsidRPr="00532B76">
        <w:rPr>
          <w:sz w:val="21"/>
          <w:szCs w:val="21"/>
          <w:lang w:val="sq-AL"/>
        </w:rPr>
        <w:t>Për agjencinë e zbatimit</w:t>
      </w:r>
    </w:p>
    <w:p w:rsidR="00EA72EE" w:rsidRPr="00532B76" w:rsidRDefault="00EA72EE" w:rsidP="00EA72EE">
      <w:pPr>
        <w:pStyle w:val="Paragrafi"/>
        <w:rPr>
          <w:sz w:val="21"/>
          <w:szCs w:val="21"/>
          <w:lang w:val="sq-AL"/>
        </w:rPr>
      </w:pPr>
      <w:r w:rsidRPr="00532B76">
        <w:rPr>
          <w:sz w:val="21"/>
          <w:szCs w:val="21"/>
          <w:lang w:val="sq-AL"/>
        </w:rPr>
        <w:t>të projektit:</w:t>
      </w:r>
      <w:r w:rsidRPr="00532B76">
        <w:rPr>
          <w:sz w:val="21"/>
          <w:szCs w:val="21"/>
          <w:lang w:val="sq-AL"/>
        </w:rPr>
        <w:tab/>
      </w:r>
      <w:r w:rsidRPr="00532B76">
        <w:rPr>
          <w:sz w:val="21"/>
          <w:szCs w:val="21"/>
          <w:lang w:val="sq-AL"/>
        </w:rPr>
        <w:tab/>
      </w:r>
      <w:r w:rsidRPr="00532B76">
        <w:rPr>
          <w:sz w:val="21"/>
          <w:szCs w:val="21"/>
          <w:lang w:val="sq-AL"/>
        </w:rPr>
        <w:tab/>
        <w:t>KRWM</w:t>
      </w:r>
      <w:r w:rsidRPr="00532B76">
        <w:rPr>
          <w:sz w:val="21"/>
          <w:szCs w:val="21"/>
          <w:lang w:val="sq-AL"/>
        </w:rPr>
        <w:tab/>
      </w:r>
      <w:r w:rsidRPr="00532B76">
        <w:rPr>
          <w:sz w:val="21"/>
          <w:szCs w:val="21"/>
          <w:lang w:val="sq-AL"/>
        </w:rPr>
        <w:tab/>
        <w:t xml:space="preserve"> </w:t>
      </w:r>
    </w:p>
    <w:p w:rsidR="00EA72EE" w:rsidRPr="00532B76" w:rsidRDefault="00EA72EE" w:rsidP="00EA72EE">
      <w:pPr>
        <w:pStyle w:val="Paragrafi"/>
        <w:ind w:left="2880"/>
        <w:rPr>
          <w:sz w:val="21"/>
          <w:szCs w:val="21"/>
          <w:lang w:val="sq-AL"/>
        </w:rPr>
      </w:pPr>
      <w:r w:rsidRPr="00532B76">
        <w:rPr>
          <w:sz w:val="21"/>
          <w:szCs w:val="21"/>
          <w:lang w:val="sq-AL"/>
        </w:rPr>
        <w:t>Rr. “Konferenca e Pezës”</w:t>
      </w:r>
    </w:p>
    <w:p w:rsidR="00EA72EE" w:rsidRPr="00532B76" w:rsidRDefault="00EA72EE" w:rsidP="00EA72EE">
      <w:pPr>
        <w:pStyle w:val="Paragrafi"/>
        <w:ind w:left="2880"/>
        <w:rPr>
          <w:sz w:val="21"/>
          <w:szCs w:val="21"/>
          <w:lang w:val="sq-AL"/>
        </w:rPr>
      </w:pPr>
      <w:r w:rsidRPr="00532B76">
        <w:rPr>
          <w:sz w:val="21"/>
          <w:szCs w:val="21"/>
          <w:lang w:val="sq-AL"/>
        </w:rPr>
        <w:t>Ish-shkolla “Th. Kavalioti”, kati II, Korçë</w:t>
      </w:r>
    </w:p>
    <w:p w:rsidR="00EA72EE" w:rsidRPr="00532B76" w:rsidRDefault="00EA72EE" w:rsidP="00EA72EE">
      <w:pPr>
        <w:pStyle w:val="Paragrafi"/>
        <w:ind w:left="2880"/>
        <w:rPr>
          <w:sz w:val="21"/>
          <w:szCs w:val="21"/>
          <w:lang w:val="sq-AL"/>
        </w:rPr>
      </w:pPr>
      <w:r w:rsidRPr="00532B76">
        <w:rPr>
          <w:sz w:val="21"/>
          <w:szCs w:val="21"/>
          <w:lang w:val="sq-AL"/>
        </w:rPr>
        <w:t>Republika e Shqipërisë</w:t>
      </w:r>
    </w:p>
    <w:p w:rsidR="00EA72EE" w:rsidRPr="00532B76" w:rsidRDefault="00EA72EE" w:rsidP="00EA72EE">
      <w:pPr>
        <w:pStyle w:val="Paragrafi"/>
        <w:ind w:left="2880"/>
        <w:rPr>
          <w:sz w:val="21"/>
          <w:szCs w:val="21"/>
          <w:lang w:val="sq-AL"/>
        </w:rPr>
      </w:pPr>
      <w:r w:rsidRPr="00532B76">
        <w:rPr>
          <w:sz w:val="21"/>
          <w:szCs w:val="21"/>
          <w:lang w:val="sq-AL"/>
        </w:rPr>
        <w:t>Tel./faks: +355 822 481 86</w:t>
      </w:r>
    </w:p>
    <w:p w:rsidR="00EA72EE" w:rsidRPr="00532B76" w:rsidRDefault="00EA72EE" w:rsidP="00EA72EE">
      <w:pPr>
        <w:pStyle w:val="Paragrafi"/>
        <w:rPr>
          <w:sz w:val="21"/>
          <w:szCs w:val="21"/>
          <w:lang w:val="sq-AL"/>
        </w:rPr>
      </w:pPr>
    </w:p>
    <w:p w:rsidR="00EA72EE" w:rsidRPr="00532B76" w:rsidRDefault="00EA72EE" w:rsidP="00EA72EE">
      <w:pPr>
        <w:pStyle w:val="Paragrafi"/>
        <w:rPr>
          <w:sz w:val="21"/>
          <w:szCs w:val="21"/>
          <w:lang w:val="sq-AL"/>
        </w:rPr>
      </w:pPr>
      <w:r w:rsidRPr="00532B76">
        <w:rPr>
          <w:sz w:val="21"/>
          <w:szCs w:val="21"/>
          <w:lang w:val="sq-AL"/>
        </w:rPr>
        <w:t>7.4 Ndryshimet e kësaj marrëveshjeje, që ndikojnë vetëm në marrëdhëniet juridike ndërmjet KfW-së dhe huamarrësit/marrësit, nuk kërkojnë pëlqimin e agjencisë së zbatimit të projektit.</w:t>
      </w:r>
    </w:p>
    <w:p w:rsidR="00EA72EE" w:rsidRPr="00532B76" w:rsidRDefault="00EA72EE" w:rsidP="00EA72EE">
      <w:pPr>
        <w:pStyle w:val="Paragrafi"/>
        <w:rPr>
          <w:sz w:val="21"/>
          <w:szCs w:val="21"/>
          <w:lang w:val="sq-AL"/>
        </w:rPr>
      </w:pPr>
    </w:p>
    <w:p w:rsidR="00EA72EE" w:rsidRPr="00532B76" w:rsidRDefault="00EA72EE" w:rsidP="00EA72EE">
      <w:pPr>
        <w:pStyle w:val="NeniNr"/>
        <w:rPr>
          <w:sz w:val="21"/>
          <w:szCs w:val="21"/>
        </w:rPr>
      </w:pPr>
      <w:r w:rsidRPr="00532B76">
        <w:rPr>
          <w:sz w:val="21"/>
          <w:szCs w:val="21"/>
        </w:rPr>
        <w:t>Neni 8</w:t>
      </w:r>
    </w:p>
    <w:p w:rsidR="00EA72EE" w:rsidRPr="00532B76" w:rsidRDefault="00EA72EE" w:rsidP="00EA72EE">
      <w:pPr>
        <w:pStyle w:val="NeniTitull"/>
        <w:rPr>
          <w:sz w:val="21"/>
          <w:szCs w:val="21"/>
        </w:rPr>
      </w:pPr>
      <w:r w:rsidRPr="00532B76">
        <w:rPr>
          <w:sz w:val="21"/>
          <w:szCs w:val="21"/>
        </w:rPr>
        <w:t>Projekti</w:t>
      </w:r>
    </w:p>
    <w:p w:rsidR="00EA72EE" w:rsidRPr="001E3A5A" w:rsidRDefault="00EA72EE" w:rsidP="00EA72EE">
      <w:pPr>
        <w:pStyle w:val="Paragrafi"/>
        <w:rPr>
          <w:sz w:val="20"/>
          <w:szCs w:val="21"/>
          <w:lang w:val="sq-AL"/>
        </w:rPr>
      </w:pPr>
    </w:p>
    <w:p w:rsidR="00EA72EE" w:rsidRPr="00532B76" w:rsidRDefault="00EA72EE" w:rsidP="00EA72EE">
      <w:pPr>
        <w:pStyle w:val="Paragrafi"/>
        <w:rPr>
          <w:sz w:val="21"/>
          <w:szCs w:val="21"/>
          <w:lang w:val="sq-AL"/>
        </w:rPr>
      </w:pPr>
      <w:r w:rsidRPr="00532B76">
        <w:rPr>
          <w:sz w:val="21"/>
          <w:szCs w:val="21"/>
          <w:lang w:val="sq-AL"/>
        </w:rPr>
        <w:t>8.1 Agjencia e zbatimit të projektit:</w:t>
      </w:r>
    </w:p>
    <w:p w:rsidR="00EA72EE" w:rsidRPr="00532B76" w:rsidRDefault="00EA72EE" w:rsidP="00EA72EE">
      <w:pPr>
        <w:pStyle w:val="Paragrafi"/>
        <w:rPr>
          <w:sz w:val="21"/>
          <w:szCs w:val="21"/>
          <w:lang w:val="sq-AL"/>
        </w:rPr>
      </w:pPr>
      <w:r w:rsidRPr="00532B76">
        <w:rPr>
          <w:sz w:val="21"/>
          <w:szCs w:val="21"/>
          <w:lang w:val="sq-AL"/>
        </w:rPr>
        <w:t>a) përgatit, zbaton, operon dhe e mban projektin në pajtim me praktikat e qëndrueshme financiare dhe inxhinierike dhe thelbësisht në pajtim me konceptin e projektit të rënë dakord ndërmjet agjencisë së zbatimit të projektit dhe KfW-së;</w:t>
      </w:r>
    </w:p>
    <w:p w:rsidR="00EA72EE" w:rsidRPr="00532B76" w:rsidRDefault="00EA72EE" w:rsidP="00EA72EE">
      <w:pPr>
        <w:pStyle w:val="Paragrafi"/>
        <w:rPr>
          <w:sz w:val="21"/>
          <w:szCs w:val="21"/>
          <w:lang w:val="sq-AL"/>
        </w:rPr>
      </w:pPr>
      <w:r w:rsidRPr="00532B76">
        <w:rPr>
          <w:sz w:val="21"/>
          <w:szCs w:val="21"/>
          <w:lang w:val="sq-AL"/>
        </w:rPr>
        <w:t>b) u ngarkon përgatitjen dhe mbikëqyrjen e ndërtimit të projektit konsulentëve të pavarur, të kualifikuar dhe zbatimin e projektit firmave të kualifikuara;</w:t>
      </w:r>
    </w:p>
    <w:p w:rsidR="00EA72EE" w:rsidRPr="00532B76" w:rsidRDefault="00EA72EE" w:rsidP="00EA72EE">
      <w:pPr>
        <w:pStyle w:val="Paragrafi"/>
        <w:rPr>
          <w:sz w:val="21"/>
          <w:szCs w:val="21"/>
          <w:lang w:val="sq-AL"/>
        </w:rPr>
      </w:pPr>
      <w:r w:rsidRPr="00532B76">
        <w:rPr>
          <w:sz w:val="21"/>
          <w:szCs w:val="21"/>
          <w:lang w:val="sq-AL"/>
        </w:rPr>
        <w:t>c) u jep kontratat për mallrat dhe shërbimet që duhet të financohen nga huaja dhe kontributi financiar me ofertë konkurruese ndërkombëtare paraprake;</w:t>
      </w:r>
    </w:p>
    <w:p w:rsidR="00EA72EE" w:rsidRPr="00532B76" w:rsidRDefault="00EA72EE" w:rsidP="00EA72EE">
      <w:pPr>
        <w:pStyle w:val="Paragrafi"/>
        <w:rPr>
          <w:sz w:val="21"/>
          <w:szCs w:val="21"/>
          <w:lang w:val="sq-AL"/>
        </w:rPr>
      </w:pPr>
      <w:r w:rsidRPr="00532B76">
        <w:rPr>
          <w:sz w:val="21"/>
          <w:szCs w:val="21"/>
          <w:lang w:val="sq-AL"/>
        </w:rPr>
        <w:t xml:space="preserve">d) mban ose merr masa për mbajtjen e librave dhe të regjistrave që tregojnë qartë koston e mallrave dhe shërbimeve të kërkuara për projektin dhe që identifikojnë qartë mallrat dhe shërbimet e </w:t>
      </w:r>
      <w:r w:rsidRPr="00532B76">
        <w:rPr>
          <w:sz w:val="21"/>
          <w:szCs w:val="21"/>
          <w:lang w:val="sq-AL"/>
        </w:rPr>
        <w:lastRenderedPageBreak/>
        <w:t>financuara nga kjo hua dhe ky kontribut financiar;</w:t>
      </w:r>
    </w:p>
    <w:p w:rsidR="00EA72EE" w:rsidRPr="00532B76" w:rsidRDefault="00EA72EE" w:rsidP="00EA72EE">
      <w:pPr>
        <w:pStyle w:val="Paragrafi"/>
        <w:rPr>
          <w:sz w:val="21"/>
          <w:szCs w:val="21"/>
          <w:lang w:val="sq-AL"/>
        </w:rPr>
      </w:pPr>
      <w:r w:rsidRPr="00532B76">
        <w:rPr>
          <w:sz w:val="21"/>
          <w:szCs w:val="21"/>
          <w:lang w:val="sq-AL"/>
        </w:rPr>
        <w:t>e) u mundëson përfaqësuesve të KfW-së në çdo kohë inspektimin e këtyre librave dhe regjistrave dhe çdo dokumentacioni tjetër të përshtatshëm për zbatimin e projektit, dhe të vizitojnë projektin dhe të gjitha instalimet në lidhje me të;</w:t>
      </w:r>
    </w:p>
    <w:p w:rsidR="00EA72EE" w:rsidRPr="00532B76" w:rsidRDefault="00EA72EE" w:rsidP="00EA72EE">
      <w:pPr>
        <w:pStyle w:val="Paragrafi"/>
        <w:rPr>
          <w:sz w:val="21"/>
          <w:szCs w:val="21"/>
          <w:lang w:val="sq-AL"/>
        </w:rPr>
      </w:pPr>
      <w:r w:rsidRPr="00532B76">
        <w:rPr>
          <w:sz w:val="21"/>
          <w:szCs w:val="21"/>
          <w:lang w:val="sq-AL"/>
        </w:rPr>
        <w:t>f) t’i japë KfW-së të gjithë informacionin dhe raportet mbi projektin dhe përparimin e tij të mëtejshëm, siç mund ta kërkojë KfW-ja.</w:t>
      </w:r>
    </w:p>
    <w:p w:rsidR="00EA72EE" w:rsidRPr="00532B76" w:rsidRDefault="00EA72EE" w:rsidP="00EA72EE">
      <w:pPr>
        <w:pStyle w:val="Paragrafi"/>
        <w:rPr>
          <w:sz w:val="21"/>
          <w:szCs w:val="21"/>
          <w:lang w:val="sq-AL"/>
        </w:rPr>
      </w:pPr>
      <w:r w:rsidRPr="00532B76">
        <w:rPr>
          <w:sz w:val="21"/>
          <w:szCs w:val="21"/>
          <w:lang w:val="sq-AL"/>
        </w:rPr>
        <w:t>g) pa vonesë, i kalon KfW-së çdo pyetje që merret nga huamarrësi/përftuesi nga OECD-ja ose anëtarët e saj, sipas të ashtuquajturës “Marrëveshje për Untied ODA Credits Transparency”, pas dhënies së kontratave për furnizimet dhe shërbimet që duhet të financohen nga huaja dhe bashkërendon përgjigjen për çdo kërkesë të tillë me KfW-në.</w:t>
      </w:r>
    </w:p>
    <w:p w:rsidR="00EA72EE" w:rsidRPr="00532B76" w:rsidRDefault="00EA72EE" w:rsidP="00EA72EE">
      <w:pPr>
        <w:pStyle w:val="Paragrafi"/>
        <w:rPr>
          <w:sz w:val="21"/>
          <w:szCs w:val="21"/>
          <w:lang w:val="sq-AL"/>
        </w:rPr>
      </w:pPr>
      <w:r w:rsidRPr="00532B76">
        <w:rPr>
          <w:sz w:val="21"/>
          <w:szCs w:val="21"/>
          <w:lang w:val="sq-AL"/>
        </w:rPr>
        <w:t>8.2 Agjencia e zbatimit të projektit dhe KfW-ja përcaktojnë hollësitë në lidhje me nenin 8.1 në një marrëveshje të veçantë që duhet të miratohet nga huamarrësi/marrësi dhe Ministria e Punëve Publike dhe Transportit.</w:t>
      </w:r>
    </w:p>
    <w:p w:rsidR="00EA72EE" w:rsidRPr="00532B76" w:rsidRDefault="00EA72EE" w:rsidP="00EA72EE">
      <w:pPr>
        <w:pStyle w:val="Paragrafi"/>
        <w:rPr>
          <w:sz w:val="21"/>
          <w:szCs w:val="21"/>
          <w:lang w:val="sq-AL"/>
        </w:rPr>
      </w:pPr>
      <w:r w:rsidRPr="00532B76">
        <w:rPr>
          <w:sz w:val="21"/>
          <w:szCs w:val="21"/>
          <w:lang w:val="sq-AL"/>
        </w:rPr>
        <w:t>8.3 Huamarrësi/marrësi dhe agjencia e zbatimit të projektit:</w:t>
      </w:r>
    </w:p>
    <w:p w:rsidR="00EA72EE" w:rsidRPr="00532B76" w:rsidRDefault="00EA72EE" w:rsidP="00EA72EE">
      <w:pPr>
        <w:pStyle w:val="Paragrafi"/>
        <w:rPr>
          <w:sz w:val="21"/>
          <w:szCs w:val="21"/>
          <w:lang w:val="sq-AL"/>
        </w:rPr>
      </w:pPr>
      <w:r w:rsidRPr="00532B76">
        <w:rPr>
          <w:sz w:val="21"/>
          <w:szCs w:val="21"/>
          <w:lang w:val="sq-AL"/>
        </w:rPr>
        <w:t xml:space="preserve">a) sigurojnë financim të plotë të projektit dhe, me kërkesë, i japin prova KfW-së që provon që kostoja e cila nuk paguhet nga kjo hua dhe kontribut financiar do të mbulohet; dhe </w:t>
      </w:r>
    </w:p>
    <w:p w:rsidR="00EA72EE" w:rsidRPr="00532B76" w:rsidRDefault="00EA72EE" w:rsidP="00EA72EE">
      <w:pPr>
        <w:pStyle w:val="Paragrafi"/>
        <w:rPr>
          <w:sz w:val="21"/>
          <w:szCs w:val="21"/>
          <w:lang w:val="sq-AL"/>
        </w:rPr>
      </w:pPr>
      <w:r w:rsidRPr="00532B76">
        <w:rPr>
          <w:sz w:val="21"/>
          <w:szCs w:val="21"/>
          <w:lang w:val="sq-AL"/>
        </w:rPr>
        <w:t xml:space="preserve">b) me iniciativë të tyre njoftojnë menjëherë KfW-në për të gjitha rrethanat që pengojnë ose rrezikojnë seriozisht zbatimin, operimin ose qëllimin e projektit. </w:t>
      </w:r>
    </w:p>
    <w:p w:rsidR="00EA72EE" w:rsidRPr="00532B76" w:rsidRDefault="00EA72EE" w:rsidP="00EA72EE">
      <w:pPr>
        <w:pStyle w:val="Paragrafi"/>
        <w:rPr>
          <w:sz w:val="21"/>
          <w:szCs w:val="21"/>
          <w:lang w:val="sq-AL"/>
        </w:rPr>
      </w:pPr>
      <w:r w:rsidRPr="00532B76">
        <w:rPr>
          <w:sz w:val="21"/>
          <w:szCs w:val="21"/>
          <w:lang w:val="sq-AL"/>
        </w:rPr>
        <w:t>8.4 Huamarrësi/marrësi, nëpërmjet Ministrisë së Punëve Publike dhe Transportit, asiston agjencinë e zbatimit të projektit, në pajtim me praktikat e qëndrueshme inxhinierike dhe financiare në zbatimin e programit dhe në përmbushjen e detyrimeve të agjencisë së zbatimit të projektit, sipas kësaj marrëveshjeje dhe veçanërisht, i japin agjencisë së zbatimit të projektit të gjitha lejet e nevojshme për zbatimin e projektit.</w:t>
      </w:r>
    </w:p>
    <w:p w:rsidR="00EA72EE" w:rsidRPr="00532B76" w:rsidRDefault="00EA72EE" w:rsidP="00EA72EE">
      <w:pPr>
        <w:pStyle w:val="Paragrafi"/>
        <w:rPr>
          <w:sz w:val="21"/>
          <w:szCs w:val="21"/>
          <w:lang w:val="sq-AL"/>
        </w:rPr>
      </w:pPr>
      <w:r w:rsidRPr="00532B76">
        <w:rPr>
          <w:sz w:val="21"/>
          <w:szCs w:val="21"/>
          <w:lang w:val="sq-AL"/>
        </w:rPr>
        <w:t>8.5 Për transportin e mallrave që duhet të financohen nga huaja dhe kontributi financiar, zbatohen dispozitat e marrëveshjes qeveritare, të cilat janë të njohura për huamarrësin/marrësin.</w:t>
      </w:r>
    </w:p>
    <w:p w:rsidR="00805395" w:rsidRPr="00E10155" w:rsidRDefault="00805395" w:rsidP="00EA72EE">
      <w:pPr>
        <w:pStyle w:val="NeniNr"/>
        <w:rPr>
          <w:sz w:val="20"/>
          <w:szCs w:val="21"/>
        </w:rPr>
      </w:pPr>
    </w:p>
    <w:p w:rsidR="00EA72EE" w:rsidRPr="00532B76" w:rsidRDefault="00EA72EE" w:rsidP="00EA72EE">
      <w:pPr>
        <w:pStyle w:val="NeniNr"/>
        <w:rPr>
          <w:sz w:val="21"/>
          <w:szCs w:val="21"/>
        </w:rPr>
      </w:pPr>
      <w:r w:rsidRPr="00532B76">
        <w:rPr>
          <w:sz w:val="21"/>
          <w:szCs w:val="21"/>
        </w:rPr>
        <w:t>Neni 9</w:t>
      </w:r>
    </w:p>
    <w:p w:rsidR="00EA72EE" w:rsidRPr="00532B76" w:rsidRDefault="00EA72EE" w:rsidP="00EA72EE">
      <w:pPr>
        <w:pStyle w:val="NeniTitull"/>
        <w:rPr>
          <w:sz w:val="21"/>
          <w:szCs w:val="21"/>
        </w:rPr>
      </w:pPr>
      <w:r w:rsidRPr="00532B76">
        <w:rPr>
          <w:sz w:val="21"/>
          <w:szCs w:val="21"/>
        </w:rPr>
        <w:t>Dispozita të ndryshme</w:t>
      </w:r>
    </w:p>
    <w:p w:rsidR="00EA72EE" w:rsidRPr="001E3A5A" w:rsidRDefault="00EA72EE" w:rsidP="00EA72EE">
      <w:pPr>
        <w:pStyle w:val="Paragrafi"/>
        <w:rPr>
          <w:sz w:val="24"/>
          <w:szCs w:val="21"/>
          <w:lang w:val="sq-AL"/>
        </w:rPr>
      </w:pPr>
    </w:p>
    <w:p w:rsidR="00EA72EE" w:rsidRPr="00532B76" w:rsidRDefault="00EA72EE" w:rsidP="00EA72EE">
      <w:pPr>
        <w:pStyle w:val="Paragrafi"/>
        <w:rPr>
          <w:sz w:val="21"/>
          <w:szCs w:val="21"/>
          <w:lang w:val="sq-AL"/>
        </w:rPr>
      </w:pPr>
      <w:r w:rsidRPr="00532B76">
        <w:rPr>
          <w:sz w:val="21"/>
          <w:szCs w:val="21"/>
          <w:lang w:val="sq-AL"/>
        </w:rPr>
        <w:t>9.1 Huamarrësi/marrësi dhe agjencia e zbatimit të projektit sigurojnë që personat e ngarkuar me përgatitjen dhe zbatimin e projektit, dhënien e çdo kontrate për mallrat dhe shërbimet që duhet të financohen dhe kërkimin e disbursimeve të shumave të huas të mos kërkojnë, prezumojnë, japin, dhurojnë, premtojnë ose përftojnë një premtim për pagesa të paligjshme dhe avantazhe të tjera në lidhje me këto detyra.</w:t>
      </w:r>
    </w:p>
    <w:p w:rsidR="00EA72EE" w:rsidRPr="00532B76" w:rsidRDefault="00EA72EE" w:rsidP="00EA72EE">
      <w:pPr>
        <w:pStyle w:val="Paragrafi"/>
        <w:rPr>
          <w:sz w:val="21"/>
          <w:szCs w:val="21"/>
          <w:lang w:val="sq-AL"/>
        </w:rPr>
      </w:pPr>
      <w:r w:rsidRPr="00532B76">
        <w:rPr>
          <w:sz w:val="21"/>
          <w:szCs w:val="21"/>
          <w:lang w:val="sq-AL"/>
        </w:rPr>
        <w:t>9.2 Agjencia e zbatimit të projektit i ofron KfW-së menjëherë me kërkesë të gjithë informacionin dhe dokumentet që KfW-ja kërkon për të përmbushur detyrimet e saj për të parandaluar pastrimin e parave dhe financimin e terrorizmit, si dhe për monitorimin e vazhdueshëm të marrëdhënieve të biznesit me agjencinë e zbatimit të projektit, që është i nevojshëm për këtë qëllim.</w:t>
      </w:r>
    </w:p>
    <w:p w:rsidR="001E3A5A" w:rsidRDefault="001E3A5A" w:rsidP="00EA72EE">
      <w:pPr>
        <w:pStyle w:val="Paragrafi"/>
        <w:rPr>
          <w:sz w:val="21"/>
          <w:szCs w:val="21"/>
          <w:lang w:val="sq-AL"/>
        </w:rPr>
      </w:pPr>
    </w:p>
    <w:p w:rsidR="00EA72EE" w:rsidRPr="00532B76" w:rsidRDefault="00EA72EE" w:rsidP="00EA72EE">
      <w:pPr>
        <w:pStyle w:val="Paragrafi"/>
        <w:rPr>
          <w:sz w:val="21"/>
          <w:szCs w:val="21"/>
          <w:lang w:val="sq-AL"/>
        </w:rPr>
      </w:pPr>
      <w:r w:rsidRPr="00532B76">
        <w:rPr>
          <w:sz w:val="21"/>
          <w:szCs w:val="21"/>
          <w:lang w:val="sq-AL"/>
        </w:rPr>
        <w:t>Për lidhjen dhe zbatimin e kësaj marrëveshjeje, agjencia e zbatimit të projektit vepron në emrin e saj dhe për llogari të vet. Në lidhje me ligjin gjerman dhe ligjin e vendit të themelimit të agjencisë së zbatimit të projektit:</w:t>
      </w:r>
    </w:p>
    <w:p w:rsidR="00EA72EE" w:rsidRPr="00532B76" w:rsidRDefault="00EA72EE" w:rsidP="00EA72EE">
      <w:pPr>
        <w:pStyle w:val="Paragrafi"/>
        <w:rPr>
          <w:sz w:val="21"/>
          <w:szCs w:val="21"/>
          <w:lang w:val="sq-AL"/>
        </w:rPr>
      </w:pPr>
      <w:r w:rsidRPr="00532B76">
        <w:rPr>
          <w:sz w:val="21"/>
          <w:szCs w:val="21"/>
          <w:lang w:val="sq-AL"/>
        </w:rPr>
        <w:t xml:space="preserve">a) burimet e veta të agjencisë së zbatimit të projektit ose shumat e investuara në financimin e projektit nuk do të jenë me origjinë të paligjshme dhe, veçanërisht kjo listë joshteruese, nuk lidhet me trafikimin e drogës, korrupsionin, aktivitetin e organizuar kriminal ose terrorizmin; </w:t>
      </w:r>
    </w:p>
    <w:p w:rsidR="00EA72EE" w:rsidRPr="00532B76" w:rsidRDefault="00EA72EE" w:rsidP="00EA72EE">
      <w:pPr>
        <w:pStyle w:val="Paragrafi"/>
        <w:rPr>
          <w:sz w:val="21"/>
          <w:szCs w:val="21"/>
          <w:lang w:val="sq-AL"/>
        </w:rPr>
      </w:pPr>
      <w:r w:rsidRPr="00532B76">
        <w:rPr>
          <w:sz w:val="21"/>
          <w:szCs w:val="21"/>
          <w:lang w:val="sq-AL"/>
        </w:rPr>
        <w:t xml:space="preserve">b) kapitali i aksionerëve të agjencisë së zbatimit të projektit nuk do të jenë me origjinë të paligjshme dhe, veçanërisht kjo listë joshteruese, nuk lidhet me trafikimin e drogës, korrupsionin, aktivitetin e organizuar kriminal ose terrorizmin; </w:t>
      </w:r>
    </w:p>
    <w:p w:rsidR="00EA72EE" w:rsidRPr="00532B76" w:rsidRDefault="00EA72EE" w:rsidP="00EA72EE">
      <w:pPr>
        <w:pStyle w:val="Paragrafi"/>
        <w:rPr>
          <w:sz w:val="21"/>
          <w:szCs w:val="21"/>
          <w:lang w:val="sq-AL"/>
        </w:rPr>
      </w:pPr>
      <w:r w:rsidRPr="00532B76">
        <w:rPr>
          <w:sz w:val="21"/>
          <w:szCs w:val="21"/>
          <w:lang w:val="sq-AL"/>
        </w:rPr>
        <w:t>c) agjencia e zbatimit të projektit nuk do të përfshihet në përftimin, zotërimin ose përdorimin e pasurisë që është me origjinë të paligjshme dhe, veçanërisht kjo listë joshteruese, nuk lidhet me trafikimin e drogës, korrupsionit, aktivitetin e organizuar kriminal ose terrorizmin; dhe</w:t>
      </w:r>
    </w:p>
    <w:p w:rsidR="00EA72EE" w:rsidRPr="00532B76" w:rsidRDefault="00EA72EE" w:rsidP="00EA72EE">
      <w:pPr>
        <w:pStyle w:val="Paragrafi"/>
        <w:rPr>
          <w:sz w:val="21"/>
          <w:szCs w:val="21"/>
          <w:lang w:val="sq-AL"/>
        </w:rPr>
      </w:pPr>
      <w:r w:rsidRPr="00532B76">
        <w:rPr>
          <w:sz w:val="21"/>
          <w:szCs w:val="21"/>
          <w:lang w:val="sq-AL"/>
        </w:rPr>
        <w:t>d) agjencia e zbatimit të projektit nuk do të përfshihet në financimin e terrorizmit.</w:t>
      </w:r>
    </w:p>
    <w:p w:rsidR="00EA72EE" w:rsidRPr="00532B76" w:rsidRDefault="00EA72EE" w:rsidP="00EA72EE">
      <w:pPr>
        <w:pStyle w:val="Paragrafi"/>
        <w:rPr>
          <w:sz w:val="21"/>
          <w:szCs w:val="21"/>
          <w:lang w:val="sq-AL"/>
        </w:rPr>
      </w:pPr>
      <w:r w:rsidRPr="00532B76">
        <w:rPr>
          <w:sz w:val="21"/>
          <w:szCs w:val="21"/>
          <w:lang w:val="sq-AL"/>
        </w:rPr>
        <w:t>9.3 KfW-ja ka të drejtë t’i japë Republikës Federale Gjermane çdo informacion në lidhje me përfundimin dhe zbatimin e kësaj marrëveshjeje. KfW-ja dhe Republika Federale Gjermane kanë të drejtat për t’u dhënë informacion në lidhje me huan, kontributin financiar dhe projektin, duke përfshirë dhënien e kontratave për furnizimet dhe shërbimet që duhet të financohen nga huaja dhe kontributi financiar, organizatave ndërkombëtare të përfshira në mbledhjen e të dhënave statistikore, veçanërisht në lidhje me aspekte të shërbimit të borxhit dhe/ose mbledhjen dhe publikimin e të dhënave në lidhje me dhënien e kontratave për furnizimet dhe shërbimet që duhet të financohen nga huaja. E drejta e mësipërme për t’u dhënë informacion organizatave ndërkombëtare përfshin, gjithashtu, të drejtën për t’u dhënë këtë informacion anëtarëve të këtyre organizatave.</w:t>
      </w:r>
    </w:p>
    <w:p w:rsidR="00EA72EE" w:rsidRPr="00532B76" w:rsidRDefault="00EA72EE" w:rsidP="00EA72EE">
      <w:pPr>
        <w:pStyle w:val="Paragrafi"/>
        <w:rPr>
          <w:sz w:val="21"/>
          <w:szCs w:val="21"/>
          <w:lang w:val="sq-AL"/>
        </w:rPr>
      </w:pPr>
      <w:r w:rsidRPr="00532B76">
        <w:rPr>
          <w:sz w:val="21"/>
          <w:szCs w:val="21"/>
          <w:lang w:val="sq-AL"/>
        </w:rPr>
        <w:t>9.4 Nëse ndonjë prej dispozitave të kësaj marrëveshjeje është e pavlefshme, të gjitha dispozitat e tjera mbeten të pacenuara. Çdo boshllëk që rrjedh prej tij plotësohet me një dispozitë në pajtim me qëllimin e kësaj marrëveshjeje.</w:t>
      </w:r>
    </w:p>
    <w:p w:rsidR="00EA72EE" w:rsidRPr="00532B76" w:rsidRDefault="00EA72EE" w:rsidP="00EA72EE">
      <w:pPr>
        <w:pStyle w:val="Paragrafi"/>
        <w:rPr>
          <w:sz w:val="21"/>
          <w:szCs w:val="21"/>
          <w:lang w:val="sq-AL"/>
        </w:rPr>
      </w:pPr>
      <w:r w:rsidRPr="00532B76">
        <w:rPr>
          <w:sz w:val="21"/>
          <w:szCs w:val="21"/>
          <w:lang w:val="sq-AL"/>
        </w:rPr>
        <w:t>9.5 Huamarrësi/marrësi dhe agjencia e zbatimit të projektit nuk mund të cedojë, të transferojë, të lërë peng ose të rëndojë me hipotekë asnjë pretendim të kësaj marrëveshjeje.</w:t>
      </w:r>
    </w:p>
    <w:p w:rsidR="00EA72EE" w:rsidRPr="00532B76" w:rsidRDefault="00EA72EE" w:rsidP="00EA72EE">
      <w:pPr>
        <w:pStyle w:val="Paragrafi"/>
        <w:rPr>
          <w:sz w:val="21"/>
          <w:szCs w:val="21"/>
          <w:lang w:val="sq-AL"/>
        </w:rPr>
      </w:pPr>
      <w:r w:rsidRPr="00532B76">
        <w:rPr>
          <w:sz w:val="21"/>
          <w:szCs w:val="21"/>
          <w:lang w:val="sq-AL"/>
        </w:rPr>
        <w:t>9.6 Të gjitha pretendimet e KfW-së sipas kësaj marrëveshjeje skadojnë pas pesë vjetësh nga përfundimi i vitit në të cilën ka lindur një pretendim i tillë dhe në të cilin KfW-ja është vënë në dijeni për rrethanat që përbëjnë këtë të drejtë ose që mund të ishte vënë në dijeni të tij pa neglizhencë të rëndë.</w:t>
      </w:r>
    </w:p>
    <w:p w:rsidR="00EA72EE" w:rsidRPr="00532B76" w:rsidRDefault="00EA72EE" w:rsidP="00EA72EE">
      <w:pPr>
        <w:pStyle w:val="Paragrafi"/>
        <w:rPr>
          <w:sz w:val="21"/>
          <w:szCs w:val="21"/>
          <w:lang w:val="sq-AL"/>
        </w:rPr>
      </w:pPr>
      <w:r w:rsidRPr="00532B76">
        <w:rPr>
          <w:sz w:val="21"/>
          <w:szCs w:val="21"/>
          <w:lang w:val="sq-AL"/>
        </w:rPr>
        <w:t xml:space="preserve">9.7 Kjo marrëveshje rregullohet nga ligji i Republikës Federale Gjermane. Vendi i përmbushjes është Frankfurt am Main. </w:t>
      </w:r>
    </w:p>
    <w:p w:rsidR="00EA72EE" w:rsidRPr="00532B76" w:rsidRDefault="00EA72EE" w:rsidP="00EA72EE">
      <w:pPr>
        <w:pStyle w:val="Paragrafi"/>
        <w:rPr>
          <w:sz w:val="21"/>
          <w:szCs w:val="21"/>
          <w:lang w:val="sq-AL"/>
        </w:rPr>
      </w:pPr>
      <w:r w:rsidRPr="00532B76">
        <w:rPr>
          <w:sz w:val="21"/>
          <w:szCs w:val="21"/>
          <w:lang w:val="sq-AL"/>
        </w:rPr>
        <w:t>9.8 Të gjitha mosmarrëveshjet që rrjedhin nga ose në lidhje me këtë marrëveshje zgjidhen ekskluzivisht dhe përfundimisht nga një gjykatë arbitrazhi. Në lidhje me këtë, zbatohet sa më poshtë:</w:t>
      </w:r>
    </w:p>
    <w:p w:rsidR="00EA72EE" w:rsidRPr="00532B76" w:rsidRDefault="00EA72EE" w:rsidP="00EA72EE">
      <w:pPr>
        <w:pStyle w:val="Paragrafi"/>
        <w:rPr>
          <w:sz w:val="21"/>
          <w:szCs w:val="21"/>
          <w:lang w:val="sq-AL"/>
        </w:rPr>
      </w:pPr>
      <w:r w:rsidRPr="00532B76">
        <w:rPr>
          <w:sz w:val="21"/>
          <w:szCs w:val="21"/>
          <w:lang w:val="sq-AL"/>
        </w:rPr>
        <w:t>a) Gjykata e arbitrazhit përbëhet nga një ose tre arbitra të cilët emërohen dhe veprojnë në pajtim me Rregullat e Arbitrazhit të Dhomës Ndërkombëtare të Tregtisë (ICC), të zbatueshme herë pas here.</w:t>
      </w:r>
    </w:p>
    <w:p w:rsidR="00EA72EE" w:rsidRPr="00532B76" w:rsidRDefault="00EA72EE" w:rsidP="00EA72EE">
      <w:pPr>
        <w:pStyle w:val="Paragrafi"/>
        <w:rPr>
          <w:sz w:val="21"/>
          <w:szCs w:val="21"/>
          <w:lang w:val="sq-AL"/>
        </w:rPr>
      </w:pPr>
      <w:r w:rsidRPr="00532B76">
        <w:rPr>
          <w:sz w:val="21"/>
          <w:szCs w:val="21"/>
          <w:lang w:val="sq-AL"/>
        </w:rPr>
        <w:t xml:space="preserve">b) Gjykimi në arbitrazh zhvillohet në Frankfurt am Main. Gjykimi zhvillohet në gjuhën angleze. </w:t>
      </w:r>
    </w:p>
    <w:p w:rsidR="00EA72EE" w:rsidRPr="00532B76" w:rsidRDefault="00EA72EE" w:rsidP="00EA72EE">
      <w:pPr>
        <w:pStyle w:val="Paragrafi"/>
        <w:rPr>
          <w:sz w:val="21"/>
          <w:szCs w:val="21"/>
          <w:lang w:val="sq-AL"/>
        </w:rPr>
      </w:pPr>
      <w:r w:rsidRPr="00532B76">
        <w:rPr>
          <w:sz w:val="21"/>
          <w:szCs w:val="21"/>
          <w:lang w:val="sq-AL"/>
        </w:rPr>
        <w:t>9.9</w:t>
      </w:r>
      <w:bookmarkStart w:id="2" w:name="OLE_LINK1"/>
      <w:bookmarkStart w:id="3" w:name="OLE_LINK2"/>
      <w:r w:rsidRPr="00532B76">
        <w:rPr>
          <w:sz w:val="21"/>
          <w:szCs w:val="21"/>
          <w:lang w:val="sq-AL"/>
        </w:rPr>
        <w:t xml:space="preserve"> Kjo marrëveshje huaje, financimi dhe projekti nuk hyn në fuqi nëse huamarrësi/marrësi nuk informon KfW-në me shkrim që marrëveshja e huas, financimit dhe projektit është ratifikuar dhe ratifikimi i saj është publikuar rregullisht.</w:t>
      </w:r>
      <w:bookmarkEnd w:id="2"/>
      <w:bookmarkEnd w:id="3"/>
    </w:p>
    <w:p w:rsidR="00EA72EE" w:rsidRPr="00532B76" w:rsidRDefault="00EA72EE" w:rsidP="00EA72EE">
      <w:pPr>
        <w:pStyle w:val="Paragrafi"/>
        <w:rPr>
          <w:sz w:val="21"/>
          <w:szCs w:val="21"/>
          <w:lang w:val="sq-AL"/>
        </w:rPr>
      </w:pPr>
      <w:r w:rsidRPr="00532B76">
        <w:rPr>
          <w:sz w:val="21"/>
          <w:szCs w:val="21"/>
          <w:lang w:val="sq-AL"/>
        </w:rPr>
        <w:t>Bërë në 3 kopje origjinale në gjuhën angleze.</w:t>
      </w:r>
    </w:p>
    <w:p w:rsidR="00EA72EE" w:rsidRPr="00532B76" w:rsidRDefault="00EA72EE" w:rsidP="00EA72EE">
      <w:pPr>
        <w:pStyle w:val="Paragrafi"/>
        <w:rPr>
          <w:sz w:val="21"/>
          <w:szCs w:val="21"/>
          <w:lang w:val="sq-AL"/>
        </w:rPr>
      </w:pPr>
    </w:p>
    <w:p w:rsidR="00EA72EE" w:rsidRPr="00532B76" w:rsidRDefault="00EA72EE" w:rsidP="00EA72EE">
      <w:pPr>
        <w:pStyle w:val="Paragrafi"/>
        <w:rPr>
          <w:sz w:val="21"/>
          <w:szCs w:val="21"/>
          <w:lang w:val="sq-AL"/>
        </w:rPr>
      </w:pPr>
      <w:r w:rsidRPr="00532B76">
        <w:rPr>
          <w:sz w:val="21"/>
          <w:szCs w:val="21"/>
          <w:lang w:val="sq-AL"/>
        </w:rPr>
        <w:t>Frankfurt am Main, më 2012,</w:t>
      </w:r>
      <w:r w:rsidRPr="00532B76">
        <w:rPr>
          <w:sz w:val="21"/>
          <w:szCs w:val="21"/>
          <w:lang w:val="sq-AL"/>
        </w:rPr>
        <w:tab/>
      </w:r>
      <w:r w:rsidRPr="00532B76">
        <w:rPr>
          <w:sz w:val="21"/>
          <w:szCs w:val="21"/>
          <w:lang w:val="sq-AL"/>
        </w:rPr>
        <w:tab/>
        <w:t xml:space="preserve"> Tiranë, më 2012</w:t>
      </w:r>
    </w:p>
    <w:p w:rsidR="00EA72EE" w:rsidRPr="00532B76" w:rsidRDefault="00EA72EE" w:rsidP="00EA72EE">
      <w:pPr>
        <w:pStyle w:val="Paragrafi"/>
        <w:rPr>
          <w:sz w:val="21"/>
          <w:szCs w:val="21"/>
          <w:lang w:val="sq-AL"/>
        </w:rPr>
      </w:pPr>
      <w:r w:rsidRPr="00532B76">
        <w:rPr>
          <w:sz w:val="21"/>
          <w:szCs w:val="21"/>
          <w:lang w:val="sq-AL"/>
        </w:rPr>
        <w:tab/>
      </w:r>
      <w:r w:rsidRPr="00532B76">
        <w:rPr>
          <w:sz w:val="21"/>
          <w:szCs w:val="21"/>
          <w:lang w:val="sq-AL"/>
        </w:rPr>
        <w:tab/>
      </w:r>
    </w:p>
    <w:p w:rsidR="00EA72EE" w:rsidRPr="00532B76" w:rsidRDefault="00EA72EE" w:rsidP="00EA72EE">
      <w:pPr>
        <w:pStyle w:val="Paragrafi"/>
        <w:rPr>
          <w:sz w:val="21"/>
          <w:szCs w:val="21"/>
          <w:lang w:val="sq-AL"/>
        </w:rPr>
      </w:pPr>
      <w:r w:rsidRPr="00532B76">
        <w:rPr>
          <w:sz w:val="21"/>
          <w:szCs w:val="21"/>
          <w:lang w:val="sq-AL"/>
        </w:rPr>
        <w:t>KfW</w:t>
      </w:r>
      <w:r w:rsidRPr="00532B76">
        <w:rPr>
          <w:sz w:val="21"/>
          <w:szCs w:val="21"/>
          <w:lang w:val="sq-AL"/>
        </w:rPr>
        <w:tab/>
      </w:r>
      <w:r w:rsidRPr="00532B76">
        <w:rPr>
          <w:sz w:val="21"/>
          <w:szCs w:val="21"/>
          <w:lang w:val="sq-AL"/>
        </w:rPr>
        <w:tab/>
      </w:r>
      <w:r w:rsidRPr="00532B76">
        <w:rPr>
          <w:sz w:val="21"/>
          <w:szCs w:val="21"/>
          <w:lang w:val="sq-AL"/>
        </w:rPr>
        <w:tab/>
      </w:r>
      <w:r w:rsidRPr="00532B76">
        <w:rPr>
          <w:sz w:val="21"/>
          <w:szCs w:val="21"/>
          <w:lang w:val="sq-AL"/>
        </w:rPr>
        <w:tab/>
      </w:r>
      <w:r w:rsidRPr="00532B76">
        <w:rPr>
          <w:sz w:val="21"/>
          <w:szCs w:val="21"/>
          <w:lang w:val="sq-AL"/>
        </w:rPr>
        <w:tab/>
        <w:t>Republika e Shqipërisë</w:t>
      </w:r>
    </w:p>
    <w:p w:rsidR="00EA72EE" w:rsidRPr="00532B76" w:rsidRDefault="00EA72EE" w:rsidP="00EA72EE">
      <w:pPr>
        <w:pStyle w:val="Paragrafi"/>
        <w:rPr>
          <w:sz w:val="21"/>
          <w:szCs w:val="21"/>
          <w:lang w:val="sq-AL"/>
        </w:rPr>
      </w:pPr>
      <w:r w:rsidRPr="00532B76">
        <w:rPr>
          <w:sz w:val="21"/>
          <w:szCs w:val="21"/>
          <w:lang w:val="sq-AL"/>
        </w:rPr>
        <w:tab/>
      </w:r>
      <w:r w:rsidRPr="00532B76">
        <w:rPr>
          <w:sz w:val="21"/>
          <w:szCs w:val="21"/>
          <w:lang w:val="sq-AL"/>
        </w:rPr>
        <w:tab/>
      </w:r>
      <w:r w:rsidRPr="00532B76">
        <w:rPr>
          <w:sz w:val="21"/>
          <w:szCs w:val="21"/>
          <w:lang w:val="sq-AL"/>
        </w:rPr>
        <w:tab/>
      </w:r>
      <w:r w:rsidRPr="00532B76">
        <w:rPr>
          <w:sz w:val="21"/>
          <w:szCs w:val="21"/>
          <w:lang w:val="sq-AL"/>
        </w:rPr>
        <w:tab/>
      </w:r>
      <w:r w:rsidRPr="00532B76">
        <w:rPr>
          <w:sz w:val="21"/>
          <w:szCs w:val="21"/>
          <w:lang w:val="sq-AL"/>
        </w:rPr>
        <w:tab/>
        <w:t>përfaqësuar nga:</w:t>
      </w:r>
    </w:p>
    <w:p w:rsidR="00EA72EE" w:rsidRPr="00532B76" w:rsidRDefault="00EA72EE" w:rsidP="00EA72EE">
      <w:pPr>
        <w:pStyle w:val="Paragrafi"/>
        <w:rPr>
          <w:sz w:val="21"/>
          <w:szCs w:val="21"/>
          <w:lang w:val="sq-AL"/>
        </w:rPr>
      </w:pPr>
      <w:r w:rsidRPr="00532B76">
        <w:rPr>
          <w:sz w:val="21"/>
          <w:szCs w:val="21"/>
          <w:lang w:val="sq-AL"/>
        </w:rPr>
        <w:tab/>
      </w:r>
      <w:r w:rsidRPr="00532B76">
        <w:rPr>
          <w:sz w:val="21"/>
          <w:szCs w:val="21"/>
          <w:lang w:val="sq-AL"/>
        </w:rPr>
        <w:tab/>
      </w:r>
      <w:r w:rsidRPr="00532B76">
        <w:rPr>
          <w:sz w:val="21"/>
          <w:szCs w:val="21"/>
          <w:lang w:val="sq-AL"/>
        </w:rPr>
        <w:tab/>
      </w:r>
      <w:r w:rsidRPr="00532B76">
        <w:rPr>
          <w:sz w:val="21"/>
          <w:szCs w:val="21"/>
          <w:lang w:val="sq-AL"/>
        </w:rPr>
        <w:tab/>
      </w:r>
      <w:r w:rsidRPr="00532B76">
        <w:rPr>
          <w:sz w:val="21"/>
          <w:szCs w:val="21"/>
          <w:lang w:val="sq-AL"/>
        </w:rPr>
        <w:tab/>
        <w:t>Ministria e Financave</w:t>
      </w:r>
    </w:p>
    <w:p w:rsidR="00EA72EE" w:rsidRPr="00532B76" w:rsidRDefault="00EA72EE" w:rsidP="00EA72EE">
      <w:pPr>
        <w:pStyle w:val="Paragrafi"/>
        <w:rPr>
          <w:sz w:val="21"/>
          <w:szCs w:val="21"/>
          <w:lang w:val="sq-AL"/>
        </w:rPr>
      </w:pPr>
      <w:r w:rsidRPr="00532B76">
        <w:rPr>
          <w:sz w:val="21"/>
          <w:szCs w:val="21"/>
          <w:lang w:val="sq-AL"/>
        </w:rPr>
        <w:tab/>
      </w:r>
      <w:r w:rsidRPr="00532B76">
        <w:rPr>
          <w:sz w:val="21"/>
          <w:szCs w:val="21"/>
          <w:lang w:val="sq-AL"/>
        </w:rPr>
        <w:tab/>
      </w:r>
      <w:r w:rsidRPr="00532B76">
        <w:rPr>
          <w:sz w:val="21"/>
          <w:szCs w:val="21"/>
          <w:lang w:val="sq-AL"/>
        </w:rPr>
        <w:tab/>
      </w:r>
      <w:r w:rsidRPr="00532B76">
        <w:rPr>
          <w:sz w:val="21"/>
          <w:szCs w:val="21"/>
          <w:lang w:val="sq-AL"/>
        </w:rPr>
        <w:tab/>
      </w:r>
      <w:r w:rsidRPr="00532B76">
        <w:rPr>
          <w:sz w:val="21"/>
          <w:szCs w:val="21"/>
          <w:lang w:val="sq-AL"/>
        </w:rPr>
        <w:tab/>
        <w:t>përfaqësuar nga:</w:t>
      </w:r>
      <w:r w:rsidRPr="00532B76">
        <w:rPr>
          <w:sz w:val="21"/>
          <w:szCs w:val="21"/>
          <w:lang w:val="sq-AL"/>
        </w:rPr>
        <w:tab/>
      </w:r>
      <w:r w:rsidRPr="00532B76">
        <w:rPr>
          <w:sz w:val="21"/>
          <w:szCs w:val="21"/>
          <w:lang w:val="sq-AL"/>
        </w:rPr>
        <w:tab/>
      </w:r>
      <w:r w:rsidRPr="00532B76">
        <w:rPr>
          <w:sz w:val="21"/>
          <w:szCs w:val="21"/>
          <w:lang w:val="sq-AL"/>
        </w:rPr>
        <w:tab/>
      </w:r>
    </w:p>
    <w:p w:rsidR="00EA72EE" w:rsidRPr="00532B76" w:rsidRDefault="00EA72EE" w:rsidP="00EA72EE">
      <w:pPr>
        <w:pStyle w:val="Paragrafi"/>
        <w:rPr>
          <w:sz w:val="21"/>
          <w:szCs w:val="21"/>
          <w:lang w:val="sq-AL"/>
        </w:rPr>
      </w:pPr>
    </w:p>
    <w:p w:rsidR="00EA72EE" w:rsidRPr="00532B76" w:rsidRDefault="00EA72EE" w:rsidP="00EA72EE">
      <w:pPr>
        <w:pStyle w:val="Paragrafi"/>
        <w:rPr>
          <w:sz w:val="21"/>
          <w:szCs w:val="21"/>
          <w:lang w:val="sq-AL"/>
        </w:rPr>
      </w:pPr>
      <w:r w:rsidRPr="00532B76">
        <w:rPr>
          <w:sz w:val="21"/>
          <w:szCs w:val="21"/>
          <w:lang w:val="sq-AL"/>
        </w:rPr>
        <w:t>Korçë, më 2012</w:t>
      </w:r>
    </w:p>
    <w:p w:rsidR="00EA72EE" w:rsidRDefault="00EA72EE" w:rsidP="00EA72EE">
      <w:pPr>
        <w:pStyle w:val="Paragrafi"/>
        <w:rPr>
          <w:sz w:val="21"/>
          <w:szCs w:val="21"/>
          <w:lang w:val="sq-AL"/>
        </w:rPr>
      </w:pPr>
      <w:r w:rsidRPr="00532B76">
        <w:rPr>
          <w:sz w:val="21"/>
          <w:szCs w:val="21"/>
          <w:lang w:val="sq-AL"/>
        </w:rPr>
        <w:t>KRWM</w:t>
      </w:r>
    </w:p>
    <w:p w:rsidR="001E3A5A" w:rsidRPr="00532B76" w:rsidRDefault="001E3A5A" w:rsidP="00EA72EE">
      <w:pPr>
        <w:pStyle w:val="Paragrafi"/>
        <w:rPr>
          <w:sz w:val="21"/>
          <w:szCs w:val="21"/>
          <w:lang w:val="sq-AL"/>
        </w:rPr>
      </w:pPr>
    </w:p>
    <w:p w:rsidR="00EA72EE" w:rsidRPr="00532B76" w:rsidRDefault="00EA72EE" w:rsidP="00EA72EE">
      <w:pPr>
        <w:pStyle w:val="Paragrafi"/>
        <w:rPr>
          <w:sz w:val="21"/>
          <w:szCs w:val="21"/>
          <w:lang w:val="sq-AL"/>
        </w:rPr>
      </w:pPr>
      <w:r w:rsidRPr="00532B76">
        <w:rPr>
          <w:sz w:val="21"/>
          <w:szCs w:val="21"/>
          <w:lang w:val="sq-AL"/>
        </w:rPr>
        <w:t>përfaqësuar nga:</w:t>
      </w:r>
    </w:p>
    <w:tbl>
      <w:tblPr>
        <w:tblW w:w="0" w:type="auto"/>
        <w:jc w:val="center"/>
        <w:tblLayout w:type="fixed"/>
        <w:tblCellMar>
          <w:left w:w="70" w:type="dxa"/>
          <w:right w:w="70" w:type="dxa"/>
        </w:tblCellMar>
        <w:tblLook w:val="0000" w:firstRow="0" w:lastRow="0" w:firstColumn="0" w:lastColumn="0" w:noHBand="0" w:noVBand="0"/>
      </w:tblPr>
      <w:tblGrid>
        <w:gridCol w:w="4851"/>
        <w:gridCol w:w="4282"/>
      </w:tblGrid>
      <w:tr w:rsidR="00EA72EE" w:rsidRPr="00E668E7" w:rsidTr="00057AB1">
        <w:tblPrEx>
          <w:tblCellMar>
            <w:top w:w="0" w:type="dxa"/>
            <w:bottom w:w="0" w:type="dxa"/>
          </w:tblCellMar>
        </w:tblPrEx>
        <w:trPr>
          <w:cantSplit/>
          <w:jc w:val="center"/>
        </w:trPr>
        <w:tc>
          <w:tcPr>
            <w:tcW w:w="4851" w:type="dxa"/>
          </w:tcPr>
          <w:p w:rsidR="00CC44DC" w:rsidRPr="00CC44DC" w:rsidRDefault="00EA72EE" w:rsidP="00057AB1">
            <w:pPr>
              <w:pStyle w:val="Tabele"/>
              <w:rPr>
                <w:sz w:val="12"/>
                <w:szCs w:val="21"/>
                <w:lang w:val="sq-AL"/>
              </w:rPr>
            </w:pPr>
            <w:r w:rsidRPr="00E668E7">
              <w:rPr>
                <w:sz w:val="21"/>
                <w:szCs w:val="21"/>
                <w:lang w:val="sq-AL"/>
              </w:rPr>
              <w:t>Shoqata Rajonale e Korçës për Menaxhimin e Mbetjeve (KRWM)</w:t>
            </w:r>
            <w:r w:rsidRPr="00E668E7">
              <w:rPr>
                <w:sz w:val="21"/>
                <w:szCs w:val="21"/>
                <w:lang w:val="sq-AL"/>
              </w:rPr>
              <w:br/>
              <w:t>Rr. “Konferenca e Pezës”</w:t>
            </w:r>
            <w:r w:rsidRPr="00E668E7">
              <w:rPr>
                <w:sz w:val="21"/>
                <w:szCs w:val="21"/>
                <w:lang w:val="sq-AL"/>
              </w:rPr>
              <w:br/>
              <w:t>Ish-shkolla “Th. Kavalioti”, kati II</w:t>
            </w:r>
            <w:r w:rsidRPr="00E668E7">
              <w:rPr>
                <w:sz w:val="21"/>
                <w:szCs w:val="21"/>
                <w:lang w:val="sq-AL"/>
              </w:rPr>
              <w:br/>
              <w:t>Korçë</w:t>
            </w:r>
            <w:r w:rsidRPr="00E668E7">
              <w:rPr>
                <w:sz w:val="21"/>
                <w:szCs w:val="21"/>
                <w:lang w:val="sq-AL"/>
              </w:rPr>
              <w:br/>
            </w:r>
          </w:p>
          <w:p w:rsidR="00EA72EE" w:rsidRPr="00E668E7" w:rsidRDefault="00EA72EE" w:rsidP="00057AB1">
            <w:pPr>
              <w:pStyle w:val="Tabele"/>
              <w:rPr>
                <w:sz w:val="21"/>
                <w:szCs w:val="21"/>
                <w:lang w:val="sq-AL"/>
              </w:rPr>
            </w:pPr>
            <w:r w:rsidRPr="00E668E7">
              <w:rPr>
                <w:sz w:val="21"/>
                <w:szCs w:val="21"/>
                <w:lang w:val="sq-AL"/>
              </w:rPr>
              <w:t xml:space="preserve">Republika e Shqipërisë </w:t>
            </w:r>
          </w:p>
          <w:p w:rsidR="00CC44DC" w:rsidRPr="00CC44DC" w:rsidRDefault="00EA72EE" w:rsidP="00057AB1">
            <w:pPr>
              <w:pStyle w:val="Tabele"/>
              <w:rPr>
                <w:sz w:val="12"/>
                <w:szCs w:val="21"/>
                <w:lang w:val="sq-AL"/>
              </w:rPr>
            </w:pPr>
            <w:r w:rsidRPr="00E668E7">
              <w:rPr>
                <w:sz w:val="21"/>
                <w:szCs w:val="21"/>
                <w:lang w:val="sq-AL"/>
              </w:rPr>
              <w:t xml:space="preserve">Ministria e Punëve Publike dhe Transportit </w:t>
            </w:r>
            <w:r w:rsidRPr="00E668E7">
              <w:rPr>
                <w:sz w:val="21"/>
                <w:szCs w:val="21"/>
                <w:lang w:val="sq-AL"/>
              </w:rPr>
              <w:br/>
              <w:t>Sheshi Skënderbej, NR.S</w:t>
            </w:r>
            <w:r w:rsidRPr="00E668E7">
              <w:rPr>
                <w:sz w:val="21"/>
                <w:szCs w:val="21"/>
                <w:lang w:val="sq-AL"/>
              </w:rPr>
              <w:br/>
              <w:t>Tiranë</w:t>
            </w:r>
            <w:r w:rsidRPr="00E668E7">
              <w:rPr>
                <w:sz w:val="21"/>
                <w:szCs w:val="21"/>
                <w:lang w:val="sq-AL"/>
              </w:rPr>
              <w:br/>
            </w:r>
          </w:p>
          <w:p w:rsidR="00EA72EE" w:rsidRPr="00E668E7" w:rsidRDefault="00EA72EE" w:rsidP="00057AB1">
            <w:pPr>
              <w:pStyle w:val="Tabele"/>
              <w:rPr>
                <w:sz w:val="21"/>
                <w:szCs w:val="21"/>
                <w:lang w:val="sq-AL"/>
              </w:rPr>
            </w:pPr>
            <w:r w:rsidRPr="00E668E7">
              <w:rPr>
                <w:sz w:val="21"/>
                <w:szCs w:val="21"/>
                <w:lang w:val="sq-AL"/>
              </w:rPr>
              <w:t>Republika e Shqipërisë</w:t>
            </w:r>
          </w:p>
          <w:p w:rsidR="00EA72EE" w:rsidRPr="00E668E7" w:rsidRDefault="00EA72EE" w:rsidP="00057AB1">
            <w:pPr>
              <w:pStyle w:val="Tabele"/>
              <w:rPr>
                <w:sz w:val="21"/>
                <w:szCs w:val="21"/>
                <w:lang w:val="sq-AL"/>
              </w:rPr>
            </w:pPr>
            <w:r w:rsidRPr="00E668E7">
              <w:rPr>
                <w:sz w:val="21"/>
                <w:szCs w:val="21"/>
                <w:lang w:val="sq-AL"/>
              </w:rPr>
              <w:t>Ministria e Financave</w:t>
            </w:r>
          </w:p>
          <w:p w:rsidR="00EA72EE" w:rsidRPr="00E668E7" w:rsidRDefault="00EA72EE" w:rsidP="00057AB1">
            <w:pPr>
              <w:pStyle w:val="Tabele"/>
              <w:rPr>
                <w:sz w:val="21"/>
                <w:szCs w:val="21"/>
                <w:lang w:val="sq-AL"/>
              </w:rPr>
            </w:pPr>
            <w:r w:rsidRPr="00E668E7">
              <w:rPr>
                <w:sz w:val="21"/>
                <w:szCs w:val="21"/>
                <w:lang w:val="sq-AL"/>
              </w:rPr>
              <w:t>Bulevardi “Dëshmorët e Kombit”, nr. 1</w:t>
            </w:r>
          </w:p>
          <w:p w:rsidR="00EA72EE" w:rsidRPr="00E668E7" w:rsidRDefault="00EA72EE" w:rsidP="00057AB1">
            <w:pPr>
              <w:pStyle w:val="Tabele"/>
              <w:rPr>
                <w:sz w:val="21"/>
                <w:szCs w:val="21"/>
                <w:lang w:val="sq-AL"/>
              </w:rPr>
            </w:pPr>
            <w:r w:rsidRPr="00E668E7">
              <w:rPr>
                <w:sz w:val="21"/>
                <w:szCs w:val="21"/>
                <w:lang w:val="sq-AL"/>
              </w:rPr>
              <w:t>Tiranë</w:t>
            </w:r>
          </w:p>
          <w:p w:rsidR="00EA72EE" w:rsidRPr="00E668E7" w:rsidRDefault="00EA72EE" w:rsidP="00057AB1">
            <w:pPr>
              <w:pStyle w:val="Tabele"/>
              <w:rPr>
                <w:sz w:val="21"/>
                <w:szCs w:val="21"/>
                <w:lang w:val="sq-AL"/>
              </w:rPr>
            </w:pPr>
            <w:r w:rsidRPr="00E668E7">
              <w:rPr>
                <w:sz w:val="21"/>
                <w:szCs w:val="21"/>
                <w:lang w:val="sq-AL"/>
              </w:rPr>
              <w:t>Republika e Shqipërisë</w:t>
            </w:r>
          </w:p>
          <w:p w:rsidR="00EA72EE" w:rsidRPr="001E3A5A" w:rsidRDefault="00EA72EE" w:rsidP="00057AB1">
            <w:pPr>
              <w:pStyle w:val="Tabele"/>
              <w:rPr>
                <w:sz w:val="14"/>
                <w:szCs w:val="21"/>
                <w:lang w:val="sq-AL"/>
              </w:rPr>
            </w:pPr>
          </w:p>
        </w:tc>
        <w:tc>
          <w:tcPr>
            <w:tcW w:w="4282" w:type="dxa"/>
          </w:tcPr>
          <w:p w:rsidR="00EA72EE" w:rsidRPr="00CC44DC" w:rsidRDefault="00EA72EE" w:rsidP="00057AB1">
            <w:pPr>
              <w:pStyle w:val="Tabele"/>
              <w:rPr>
                <w:sz w:val="18"/>
                <w:szCs w:val="18"/>
                <w:lang w:val="sq-AL"/>
              </w:rPr>
            </w:pPr>
            <w:bookmarkStart w:id="4" w:name="weibl"/>
            <w:bookmarkEnd w:id="4"/>
            <w:r w:rsidRPr="00CC44DC">
              <w:rPr>
                <w:sz w:val="18"/>
                <w:szCs w:val="18"/>
                <w:lang w:val="sq-AL"/>
              </w:rPr>
              <w:t>Adelheid Knwble de Revollo</w:t>
            </w:r>
            <w:r w:rsidRPr="00CC44DC">
              <w:rPr>
                <w:sz w:val="18"/>
                <w:szCs w:val="18"/>
                <w:lang w:val="sq-AL"/>
              </w:rPr>
              <w:br/>
              <w:t>ref. jonë.: Knä</w:t>
            </w:r>
            <w:r w:rsidRPr="00CC44DC">
              <w:rPr>
                <w:sz w:val="18"/>
                <w:szCs w:val="18"/>
                <w:lang w:val="sq-AL"/>
              </w:rPr>
              <w:br/>
              <w:t>tel.: +49 69 7431-4448</w:t>
            </w:r>
            <w:r w:rsidRPr="00CC44DC">
              <w:rPr>
                <w:sz w:val="18"/>
                <w:szCs w:val="18"/>
                <w:lang w:val="sq-AL"/>
              </w:rPr>
              <w:br/>
              <w:t>email: Adelheid.Knaeble_de_Revollo@kfw.de</w:t>
            </w:r>
            <w:r w:rsidRPr="00CC44DC">
              <w:rPr>
                <w:sz w:val="18"/>
                <w:szCs w:val="18"/>
                <w:lang w:val="sq-AL"/>
              </w:rPr>
              <w:br/>
              <w:t>Datë</w:t>
            </w:r>
            <w:bookmarkStart w:id="5" w:name="Zeichen"/>
            <w:bookmarkStart w:id="6" w:name="Durchwahl"/>
            <w:bookmarkEnd w:id="5"/>
            <w:bookmarkEnd w:id="6"/>
            <w:r w:rsidRPr="00CC44DC">
              <w:rPr>
                <w:sz w:val="18"/>
                <w:szCs w:val="18"/>
                <w:lang w:val="sq-AL"/>
              </w:rPr>
              <w:t xml:space="preserve"> 2.11.2012</w:t>
            </w:r>
          </w:p>
        </w:tc>
      </w:tr>
    </w:tbl>
    <w:p w:rsidR="00EA72EE" w:rsidRPr="00E668E7" w:rsidRDefault="00EA72EE" w:rsidP="00EA72EE">
      <w:pPr>
        <w:spacing w:line="240" w:lineRule="atLeast"/>
        <w:ind w:left="1418" w:right="6" w:hanging="1418"/>
        <w:jc w:val="both"/>
        <w:rPr>
          <w:rFonts w:ascii="CG Times" w:hAnsi="CG Times"/>
          <w:sz w:val="21"/>
          <w:szCs w:val="21"/>
          <w:u w:val="double"/>
          <w:lang w:eastAsia="de-DE"/>
        </w:rPr>
      </w:pPr>
      <w:r w:rsidRPr="00E668E7">
        <w:rPr>
          <w:rFonts w:ascii="CG Times" w:hAnsi="CG Times"/>
          <w:sz w:val="21"/>
          <w:szCs w:val="21"/>
          <w:lang w:eastAsia="de-DE"/>
        </w:rPr>
        <w:t>LE a/4</w:t>
      </w:r>
      <w:r w:rsidRPr="00E668E7">
        <w:rPr>
          <w:rFonts w:ascii="CG Times" w:hAnsi="CG Times"/>
          <w:sz w:val="21"/>
          <w:szCs w:val="21"/>
          <w:lang w:eastAsia="de-DE"/>
        </w:rPr>
        <w:tab/>
        <w:t xml:space="preserve">Bashkëpunimi </w:t>
      </w:r>
      <w:r w:rsidR="00CC44DC" w:rsidRPr="00E668E7">
        <w:rPr>
          <w:rFonts w:ascii="CG Times" w:hAnsi="CG Times"/>
          <w:sz w:val="21"/>
          <w:szCs w:val="21"/>
          <w:lang w:eastAsia="de-DE"/>
        </w:rPr>
        <w:t xml:space="preserve">financiar gjerman </w:t>
      </w:r>
      <w:r w:rsidRPr="00E668E7">
        <w:rPr>
          <w:rFonts w:ascii="CG Times" w:hAnsi="CG Times"/>
          <w:sz w:val="21"/>
          <w:szCs w:val="21"/>
          <w:lang w:eastAsia="de-DE"/>
        </w:rPr>
        <w:t>me Shqipërinë</w:t>
      </w:r>
    </w:p>
    <w:p w:rsidR="00EA72EE" w:rsidRPr="00E668E7" w:rsidRDefault="00EA72EE" w:rsidP="00EA72EE">
      <w:pPr>
        <w:spacing w:line="240" w:lineRule="atLeast"/>
        <w:ind w:left="1418" w:right="6"/>
        <w:jc w:val="both"/>
        <w:rPr>
          <w:rFonts w:ascii="CG Times" w:hAnsi="CG Times"/>
          <w:sz w:val="21"/>
          <w:szCs w:val="21"/>
          <w:lang w:eastAsia="de-DE"/>
        </w:rPr>
      </w:pPr>
      <w:r w:rsidRPr="00E668E7">
        <w:rPr>
          <w:rFonts w:ascii="CG Times" w:hAnsi="CG Times"/>
          <w:sz w:val="21"/>
          <w:szCs w:val="21"/>
          <w:lang w:eastAsia="de-DE"/>
        </w:rPr>
        <w:t xml:space="preserve">Menaxhimi i </w:t>
      </w:r>
      <w:r w:rsidR="00CC44DC" w:rsidRPr="00E668E7">
        <w:rPr>
          <w:rFonts w:ascii="CG Times" w:hAnsi="CG Times"/>
          <w:sz w:val="21"/>
          <w:szCs w:val="21"/>
          <w:lang w:eastAsia="de-DE"/>
        </w:rPr>
        <w:t xml:space="preserve">mbetjeve të ngurta </w:t>
      </w:r>
      <w:r w:rsidRPr="00E668E7">
        <w:rPr>
          <w:rFonts w:ascii="CG Times" w:hAnsi="CG Times"/>
          <w:sz w:val="21"/>
          <w:szCs w:val="21"/>
          <w:lang w:eastAsia="de-DE"/>
        </w:rPr>
        <w:t>në Juglindje të Shqipërisë</w:t>
      </w:r>
    </w:p>
    <w:p w:rsidR="00CC44DC" w:rsidRDefault="00CC44DC" w:rsidP="00EA72EE">
      <w:pPr>
        <w:spacing w:line="240" w:lineRule="atLeast"/>
        <w:ind w:left="1418" w:right="6"/>
        <w:jc w:val="both"/>
        <w:rPr>
          <w:rFonts w:ascii="CG Times" w:hAnsi="CG Times"/>
          <w:sz w:val="21"/>
          <w:szCs w:val="21"/>
          <w:lang w:eastAsia="de-DE"/>
        </w:rPr>
      </w:pPr>
    </w:p>
    <w:p w:rsidR="00EA72EE" w:rsidRPr="00E668E7" w:rsidRDefault="00EA72EE" w:rsidP="00EA72EE">
      <w:pPr>
        <w:spacing w:line="240" w:lineRule="atLeast"/>
        <w:ind w:left="1418" w:right="6"/>
        <w:jc w:val="both"/>
        <w:rPr>
          <w:rFonts w:ascii="CG Times" w:hAnsi="CG Times"/>
          <w:sz w:val="21"/>
          <w:szCs w:val="21"/>
          <w:lang w:eastAsia="de-DE"/>
        </w:rPr>
      </w:pPr>
      <w:r w:rsidRPr="00E668E7">
        <w:rPr>
          <w:rFonts w:ascii="CG Times" w:hAnsi="CG Times"/>
          <w:sz w:val="21"/>
          <w:szCs w:val="21"/>
          <w:lang w:eastAsia="de-DE"/>
        </w:rPr>
        <w:t>8.8 milionë euro (huaja dhe kontributi financiar) për investime</w:t>
      </w:r>
    </w:p>
    <w:p w:rsidR="00EA72EE" w:rsidRPr="00E668E7" w:rsidRDefault="00EA72EE" w:rsidP="00EA72EE">
      <w:pPr>
        <w:spacing w:line="240" w:lineRule="atLeast"/>
        <w:ind w:left="1418" w:right="6"/>
        <w:jc w:val="both"/>
        <w:rPr>
          <w:rFonts w:ascii="CG Times" w:hAnsi="CG Times"/>
          <w:vanish/>
          <w:sz w:val="21"/>
          <w:szCs w:val="21"/>
          <w:u w:val="double"/>
          <w:lang w:eastAsia="de-DE"/>
        </w:rPr>
      </w:pPr>
    </w:p>
    <w:p w:rsidR="00EA72EE" w:rsidRPr="00E668E7" w:rsidRDefault="00EA72EE" w:rsidP="00EA72EE">
      <w:pPr>
        <w:keepNext/>
        <w:spacing w:line="240" w:lineRule="atLeast"/>
        <w:ind w:left="1418" w:right="6"/>
        <w:jc w:val="both"/>
        <w:outlineLvl w:val="3"/>
        <w:rPr>
          <w:rFonts w:ascii="CG Times" w:hAnsi="CG Times"/>
          <w:sz w:val="21"/>
          <w:szCs w:val="21"/>
          <w:lang w:eastAsia="de-DE"/>
        </w:rPr>
      </w:pPr>
      <w:r w:rsidRPr="00E668E7">
        <w:rPr>
          <w:rFonts w:ascii="CG Times" w:hAnsi="CG Times"/>
          <w:sz w:val="21"/>
          <w:szCs w:val="21"/>
          <w:lang w:eastAsia="de-DE"/>
        </w:rPr>
        <w:t>Nr.: 2008 65 170</w:t>
      </w:r>
    </w:p>
    <w:p w:rsidR="00CC44DC" w:rsidRDefault="00CC44DC" w:rsidP="00EA72EE">
      <w:pPr>
        <w:spacing w:line="240" w:lineRule="atLeast"/>
        <w:ind w:left="1418" w:right="6"/>
        <w:jc w:val="both"/>
        <w:rPr>
          <w:rFonts w:ascii="CG Times" w:hAnsi="CG Times"/>
          <w:sz w:val="21"/>
          <w:szCs w:val="21"/>
          <w:lang w:eastAsia="de-DE"/>
        </w:rPr>
      </w:pPr>
    </w:p>
    <w:p w:rsidR="00EA72EE" w:rsidRPr="00E668E7" w:rsidRDefault="00EA72EE" w:rsidP="00EA72EE">
      <w:pPr>
        <w:spacing w:line="240" w:lineRule="atLeast"/>
        <w:ind w:left="1418" w:right="6"/>
        <w:jc w:val="both"/>
        <w:rPr>
          <w:rFonts w:ascii="CG Times" w:hAnsi="CG Times"/>
          <w:sz w:val="21"/>
          <w:szCs w:val="21"/>
          <w:lang w:eastAsia="de-DE"/>
        </w:rPr>
      </w:pPr>
      <w:r w:rsidRPr="00E668E7">
        <w:rPr>
          <w:rFonts w:ascii="CG Times" w:hAnsi="CG Times"/>
          <w:sz w:val="21"/>
          <w:szCs w:val="21"/>
          <w:lang w:eastAsia="de-DE"/>
        </w:rPr>
        <w:t>1.0 milionë euro për masat shoqëruese</w:t>
      </w:r>
    </w:p>
    <w:p w:rsidR="00EA72EE" w:rsidRPr="00E668E7" w:rsidRDefault="00EA72EE" w:rsidP="00EA72EE">
      <w:pPr>
        <w:spacing w:line="240" w:lineRule="atLeast"/>
        <w:ind w:left="1418" w:right="6"/>
        <w:jc w:val="both"/>
        <w:rPr>
          <w:rFonts w:ascii="CG Times" w:hAnsi="CG Times"/>
          <w:sz w:val="21"/>
          <w:szCs w:val="21"/>
          <w:lang w:eastAsia="de-DE"/>
        </w:rPr>
      </w:pPr>
      <w:r w:rsidRPr="00E668E7">
        <w:rPr>
          <w:rFonts w:ascii="CG Times" w:hAnsi="CG Times"/>
          <w:sz w:val="21"/>
          <w:szCs w:val="21"/>
          <w:lang w:eastAsia="de-DE"/>
        </w:rPr>
        <w:t xml:space="preserve">Nr.: 2010 65 176 </w:t>
      </w:r>
    </w:p>
    <w:p w:rsidR="00CC44DC" w:rsidRDefault="00CC44DC" w:rsidP="00EA72EE">
      <w:pPr>
        <w:keepNext/>
        <w:spacing w:line="240" w:lineRule="atLeast"/>
        <w:ind w:left="1418" w:right="6"/>
        <w:jc w:val="both"/>
        <w:outlineLvl w:val="3"/>
        <w:rPr>
          <w:rFonts w:ascii="CG Times" w:hAnsi="CG Times"/>
          <w:sz w:val="21"/>
          <w:szCs w:val="21"/>
          <w:lang w:eastAsia="de-DE"/>
        </w:rPr>
      </w:pPr>
    </w:p>
    <w:p w:rsidR="00EA72EE" w:rsidRPr="00E668E7" w:rsidRDefault="00EA72EE" w:rsidP="00EA72EE">
      <w:pPr>
        <w:keepNext/>
        <w:spacing w:line="240" w:lineRule="atLeast"/>
        <w:ind w:left="1418" w:right="6"/>
        <w:jc w:val="both"/>
        <w:outlineLvl w:val="3"/>
        <w:rPr>
          <w:rFonts w:ascii="CG Times" w:hAnsi="CG Times"/>
          <w:sz w:val="21"/>
          <w:szCs w:val="21"/>
          <w:lang w:eastAsia="de-DE"/>
        </w:rPr>
      </w:pPr>
      <w:r w:rsidRPr="00E668E7">
        <w:rPr>
          <w:rFonts w:ascii="CG Times" w:hAnsi="CG Times"/>
          <w:sz w:val="21"/>
          <w:szCs w:val="21"/>
          <w:lang w:eastAsia="de-DE"/>
        </w:rPr>
        <w:t>Marrëveshje e veçantë për marrëveshjen e huas, financimit dhe projektit, datë xx.xx.xxxx dhe marrëveshjen e financimit, datë xx.xx.xxxx</w:t>
      </w:r>
    </w:p>
    <w:p w:rsidR="001E3A5A" w:rsidRPr="001E3A5A" w:rsidRDefault="001E3A5A" w:rsidP="00EA72EE">
      <w:pPr>
        <w:pStyle w:val="Paragrafi"/>
        <w:rPr>
          <w:sz w:val="14"/>
          <w:szCs w:val="21"/>
          <w:lang w:val="sq-AL"/>
        </w:rPr>
      </w:pPr>
    </w:p>
    <w:p w:rsidR="00EA72EE" w:rsidRPr="00E668E7" w:rsidRDefault="00EA72EE" w:rsidP="00EA72EE">
      <w:pPr>
        <w:pStyle w:val="Paragrafi"/>
        <w:rPr>
          <w:sz w:val="21"/>
          <w:szCs w:val="21"/>
          <w:lang w:val="sq-AL"/>
        </w:rPr>
      </w:pPr>
      <w:r w:rsidRPr="00E668E7">
        <w:rPr>
          <w:sz w:val="21"/>
          <w:szCs w:val="21"/>
          <w:lang w:val="sq-AL"/>
        </w:rPr>
        <w:t>Të nderuar zonja dhe zotërinj,</w:t>
      </w:r>
    </w:p>
    <w:p w:rsidR="00EA72EE" w:rsidRPr="00E668E7" w:rsidRDefault="00EA72EE" w:rsidP="00EA72EE">
      <w:pPr>
        <w:pStyle w:val="Paragrafi"/>
        <w:rPr>
          <w:sz w:val="21"/>
          <w:szCs w:val="21"/>
          <w:lang w:val="sq-AL"/>
        </w:rPr>
      </w:pPr>
      <w:r w:rsidRPr="00E668E7">
        <w:rPr>
          <w:sz w:val="21"/>
          <w:szCs w:val="21"/>
          <w:lang w:val="sq-AL"/>
        </w:rPr>
        <w:t>Në pajtim me marrëveshjen e huas, financimit dhe projektit të lidhur ndërmjet Republikës së Shqipërisë, të përfaqësuar nga Ministria e Financave (huamarrësi), KRWM (agjencia e zbatimit të projektit) dhe KfW-së (KfW), të datës xx.xx.xxxx dhe marrëveshjes së financimit ndërmjet Republikës së Shqipërisë, të përfaqësuar nga Ministria e Financave (“marrësi”, këtu i quajtur “huamarrësi”), KRWM-së (agjencia e zbatimit të projektit) dhe KfW-së (KfW) të datës xx.xx.xxxx, sa më poshtë përcaktohet me marrëveshje të veçantë:</w:t>
      </w:r>
    </w:p>
    <w:p w:rsidR="00EA72EE" w:rsidRPr="00E668E7" w:rsidRDefault="00EA72EE" w:rsidP="00EA72EE">
      <w:pPr>
        <w:pStyle w:val="Paragrafi"/>
        <w:rPr>
          <w:sz w:val="21"/>
          <w:szCs w:val="21"/>
          <w:lang w:val="sq-AL"/>
        </w:rPr>
      </w:pPr>
      <w:r w:rsidRPr="00E668E7">
        <w:rPr>
          <w:sz w:val="21"/>
          <w:szCs w:val="21"/>
          <w:lang w:val="sq-AL"/>
        </w:rPr>
        <w:t>Në pajtim me nenin 1.2:</w:t>
      </w:r>
    </w:p>
    <w:p w:rsidR="00EA72EE" w:rsidRPr="00E668E7" w:rsidRDefault="00EA72EE" w:rsidP="00EA72EE">
      <w:pPr>
        <w:pStyle w:val="Paragrafi"/>
        <w:rPr>
          <w:sz w:val="21"/>
          <w:szCs w:val="21"/>
          <w:lang w:val="sq-AL"/>
        </w:rPr>
      </w:pPr>
      <w:r w:rsidRPr="00E668E7">
        <w:rPr>
          <w:sz w:val="21"/>
          <w:szCs w:val="21"/>
          <w:lang w:val="sq-AL"/>
        </w:rPr>
        <w:t>Hollësitë e projektit, si dhe mallrat dhe shërbimet që duhet të financohen nga huaja dhe kontributi financiar.</w:t>
      </w:r>
    </w:p>
    <w:p w:rsidR="00EA72EE" w:rsidRPr="00E668E7" w:rsidRDefault="00EA72EE" w:rsidP="00EA72EE">
      <w:pPr>
        <w:pStyle w:val="Paragrafi"/>
        <w:rPr>
          <w:sz w:val="21"/>
          <w:szCs w:val="21"/>
          <w:lang w:val="sq-AL"/>
        </w:rPr>
      </w:pPr>
      <w:r w:rsidRPr="00E668E7">
        <w:rPr>
          <w:sz w:val="21"/>
          <w:szCs w:val="21"/>
          <w:lang w:val="sq-AL"/>
        </w:rPr>
        <w:t>Në pajtim me nenin 3.1 të marrëveshjes së huas, financimit dhe projektit dhe në pajtim me nenin 3.1 të marrëveshjes së financimit.</w:t>
      </w:r>
    </w:p>
    <w:p w:rsidR="00EA72EE" w:rsidRPr="00E668E7" w:rsidRDefault="00EA72EE" w:rsidP="00EA72EE">
      <w:pPr>
        <w:pStyle w:val="Paragrafi"/>
        <w:rPr>
          <w:sz w:val="21"/>
          <w:szCs w:val="21"/>
          <w:lang w:val="sq-AL"/>
        </w:rPr>
      </w:pPr>
      <w:r w:rsidRPr="00E668E7">
        <w:rPr>
          <w:sz w:val="21"/>
          <w:szCs w:val="21"/>
          <w:lang w:val="sq-AL"/>
        </w:rPr>
        <w:t>Procedura e disbursimit, veçanërisht provat që provojnë që shumat e disbursuara të huas përdoren për qëllimin e parashikuar.</w:t>
      </w:r>
    </w:p>
    <w:p w:rsidR="00EA72EE" w:rsidRPr="00E668E7" w:rsidRDefault="00EA72EE" w:rsidP="00EA72EE">
      <w:pPr>
        <w:pStyle w:val="Paragrafi"/>
        <w:rPr>
          <w:sz w:val="21"/>
          <w:szCs w:val="21"/>
          <w:lang w:val="sq-AL"/>
        </w:rPr>
      </w:pPr>
      <w:r w:rsidRPr="00E668E7">
        <w:rPr>
          <w:sz w:val="21"/>
          <w:szCs w:val="21"/>
          <w:lang w:val="sq-AL"/>
        </w:rPr>
        <w:t>Në pajtim me nenin 8.2 të marrëveshjes së huas, financimit dhe projektit dhe në pajtim me nenin 7.3 të marrëveshjes së financimit.</w:t>
      </w:r>
    </w:p>
    <w:p w:rsidR="00EA72EE" w:rsidRPr="00E668E7" w:rsidRDefault="00EA72EE" w:rsidP="00EA72EE">
      <w:pPr>
        <w:pStyle w:val="Paragrafi"/>
        <w:rPr>
          <w:sz w:val="21"/>
          <w:szCs w:val="21"/>
          <w:lang w:val="sq-AL"/>
        </w:rPr>
      </w:pPr>
      <w:r w:rsidRPr="00E668E7">
        <w:rPr>
          <w:sz w:val="21"/>
          <w:szCs w:val="21"/>
          <w:lang w:val="sq-AL"/>
        </w:rPr>
        <w:t>Hollësitë në lidhje me nenin 8.1 (zbatimi i projektit) të marrëveshjes së huas, financimit dhe projektit dhe hollësitë në lidhje me nenin 7.1 (zbatimi i projektit) të marrëveshjes së financimit.</w:t>
      </w:r>
    </w:p>
    <w:p w:rsidR="00EA72EE" w:rsidRPr="00E668E7" w:rsidRDefault="00EA72EE" w:rsidP="00EA72EE">
      <w:pPr>
        <w:pStyle w:val="Paragrafi"/>
        <w:rPr>
          <w:sz w:val="21"/>
          <w:szCs w:val="21"/>
          <w:lang w:val="sq-AL"/>
        </w:rPr>
      </w:pPr>
      <w:r w:rsidRPr="00E668E7">
        <w:rPr>
          <w:sz w:val="21"/>
          <w:szCs w:val="21"/>
          <w:lang w:val="sq-AL"/>
        </w:rPr>
        <w:t>Ne propozojmë të miratohet sa më poshtë:</w:t>
      </w:r>
    </w:p>
    <w:p w:rsidR="00EA72EE" w:rsidRPr="00E668E7" w:rsidRDefault="00EA72EE" w:rsidP="00EA72EE">
      <w:pPr>
        <w:pStyle w:val="Paragrafi"/>
        <w:rPr>
          <w:sz w:val="21"/>
          <w:szCs w:val="21"/>
          <w:lang w:val="sq-AL"/>
        </w:rPr>
      </w:pPr>
      <w:r w:rsidRPr="00E668E7">
        <w:rPr>
          <w:sz w:val="21"/>
          <w:szCs w:val="21"/>
          <w:lang w:val="sq-AL"/>
        </w:rPr>
        <w:t>I. Hartimi i projektit</w:t>
      </w:r>
    </w:p>
    <w:p w:rsidR="00EA72EE" w:rsidRPr="00E668E7" w:rsidRDefault="00EA72EE" w:rsidP="00EA72EE">
      <w:pPr>
        <w:pStyle w:val="Paragrafi"/>
        <w:rPr>
          <w:sz w:val="21"/>
          <w:szCs w:val="21"/>
          <w:lang w:val="sq-AL"/>
        </w:rPr>
      </w:pPr>
      <w:r w:rsidRPr="00E668E7">
        <w:rPr>
          <w:sz w:val="21"/>
          <w:szCs w:val="21"/>
          <w:lang w:val="sq-AL"/>
        </w:rPr>
        <w:t>1. Hollësitë e programit</w:t>
      </w:r>
    </w:p>
    <w:p w:rsidR="00EA72EE" w:rsidRPr="00E668E7" w:rsidRDefault="00EA72EE" w:rsidP="00EA72EE">
      <w:pPr>
        <w:pStyle w:val="Paragrafi"/>
        <w:rPr>
          <w:sz w:val="21"/>
          <w:szCs w:val="21"/>
          <w:lang w:val="sq-AL"/>
        </w:rPr>
      </w:pPr>
      <w:r w:rsidRPr="00E668E7">
        <w:rPr>
          <w:sz w:val="21"/>
          <w:szCs w:val="21"/>
          <w:lang w:val="sq-AL"/>
        </w:rPr>
        <w:t>Projekti mbulon fazën e dytë të zbatimit të projektit të menaxhimit të mbetjeve të ngurta në Juglindje të Shqipërisë. Qëllimi i të gjithë projektit është zbatimi i një sistemi të qëndrueshëm të menaxhimit të mbetjeve në rajonin e Korçës, që mbron burimet natyrore dhe mjedisin, si dhe shëndetin e njeriut. Kjo do të kontribuojë në përmirësimin e shëndetit publik, mbrojtjen e burimeve natyrore dhe shmangien e ndotjes mjedisore. Kriteret për arritjen e këtyre objektivave, rezultatet e projektit dhe aktivitetet e kërkuara të projektit, si dhe faktorët që mbështesin qëllimin e projektit dhe rezultatet e projektit gjenden në aneksin 1.</w:t>
      </w:r>
    </w:p>
    <w:p w:rsidR="00EA72EE" w:rsidRPr="00E668E7" w:rsidRDefault="00EA72EE" w:rsidP="00EA72EE">
      <w:pPr>
        <w:pStyle w:val="Paragrafi"/>
        <w:rPr>
          <w:sz w:val="21"/>
          <w:szCs w:val="21"/>
          <w:lang w:val="sq-AL"/>
        </w:rPr>
      </w:pPr>
      <w:r w:rsidRPr="00E668E7">
        <w:rPr>
          <w:sz w:val="21"/>
          <w:szCs w:val="21"/>
          <w:lang w:val="sq-AL"/>
        </w:rPr>
        <w:t xml:space="preserve">Hartimi i projektit bazohet në dokumentet e studimit të fizibilitetit dhe fazës ndërlidhëse që i janë vënë në dispozicion KfW-së, huamarrësit dhe agjencisë së zbatimit të projektit dhe bashkive të Pogradecit, Korçës dhe Maliqit gjatë vlerësimit të projektit lokal (protokolli i mbledhjes së datës 16 shtator 2009), në marrëveshjet e lidhura ndërmjet KfW-së dhe Ministrisë së Punëve Publike dhe Transportit (letër e sigluar e datës 2 dhjetor 2009), dhe në protokollin e mbledhjes së datës 17 dhjetor 2010 të nënshkruar nga Ministria e Mjedisit, Ministria e Punëve Publike dhe Transportit, agjencia e zbatimit të projektit dhe KfW-ja. Për më tepër, hartimi i projektit bazohet në dokumentet dhe rezultatet e fazës së parë të zbatimit që i ofrohet agjencisë së zbatimit të projektit dhe KfW-së që janë miratuar në marrëveshjen e financimit dhe projektit që janë lidhur ndërmjet huamarrësit, agjencisë së zbatimit të projektit dhe KfW-së më 23 dhjetor 2010. </w:t>
      </w:r>
    </w:p>
    <w:p w:rsidR="00EA72EE" w:rsidRPr="00E668E7" w:rsidRDefault="00EA72EE" w:rsidP="00EA72EE">
      <w:pPr>
        <w:pStyle w:val="Paragrafi"/>
        <w:rPr>
          <w:sz w:val="21"/>
          <w:szCs w:val="21"/>
          <w:lang w:val="sq-AL"/>
        </w:rPr>
      </w:pPr>
      <w:r w:rsidRPr="00E668E7">
        <w:rPr>
          <w:sz w:val="21"/>
          <w:szCs w:val="21"/>
          <w:lang w:val="sq-AL"/>
        </w:rPr>
        <w:t xml:space="preserve">Aktivitetet pasuese të projektit të fazës së dytë të zbatimit të projektit të menaxhimit të mbetjeve të ngurta në Juglindje të Shqipërisë financohen nga huaja dhe kontributi financiar: </w:t>
      </w:r>
    </w:p>
    <w:p w:rsidR="00EA72EE" w:rsidRPr="00E668E7" w:rsidRDefault="00EA72EE" w:rsidP="00EA72EE">
      <w:pPr>
        <w:pStyle w:val="Paragrafi"/>
        <w:rPr>
          <w:sz w:val="21"/>
          <w:szCs w:val="21"/>
          <w:lang w:val="sq-AL"/>
        </w:rPr>
      </w:pPr>
      <w:r w:rsidRPr="00E668E7">
        <w:rPr>
          <w:sz w:val="21"/>
          <w:szCs w:val="21"/>
          <w:lang w:val="sq-AL"/>
        </w:rPr>
        <w:t>- ndërtimi i një vendgrumbullimi të ri mbetjesh sanitare në Maliq;</w:t>
      </w:r>
    </w:p>
    <w:p w:rsidR="00EA72EE" w:rsidRPr="00E668E7" w:rsidRDefault="00EA72EE" w:rsidP="00EA72EE">
      <w:pPr>
        <w:pStyle w:val="Paragrafi"/>
        <w:rPr>
          <w:sz w:val="21"/>
          <w:szCs w:val="21"/>
          <w:lang w:val="sq-AL"/>
        </w:rPr>
      </w:pPr>
      <w:r w:rsidRPr="00E668E7">
        <w:rPr>
          <w:sz w:val="21"/>
          <w:szCs w:val="21"/>
          <w:lang w:val="sq-AL"/>
        </w:rPr>
        <w:t>- përmirësimi i mbledhjes dhe transportit të mbetjeve inerte urbane;</w:t>
      </w:r>
    </w:p>
    <w:p w:rsidR="00EA72EE" w:rsidRPr="00E668E7" w:rsidRDefault="00EA72EE" w:rsidP="00EA72EE">
      <w:pPr>
        <w:pStyle w:val="Paragrafi"/>
        <w:rPr>
          <w:sz w:val="21"/>
          <w:szCs w:val="21"/>
          <w:lang w:val="sq-AL"/>
        </w:rPr>
      </w:pPr>
      <w:r w:rsidRPr="00E668E7">
        <w:rPr>
          <w:sz w:val="21"/>
          <w:szCs w:val="21"/>
          <w:lang w:val="sq-AL"/>
        </w:rPr>
        <w:t>- ndërtimi i stacioneve të transferimit dhe sigurimi i pajisjeve të transferimit të mbetjeve inerte urbane;</w:t>
      </w:r>
    </w:p>
    <w:p w:rsidR="00EA72EE" w:rsidRPr="00E668E7" w:rsidRDefault="00EA72EE" w:rsidP="00EA72EE">
      <w:pPr>
        <w:pStyle w:val="Paragrafi"/>
        <w:rPr>
          <w:sz w:val="21"/>
          <w:szCs w:val="21"/>
          <w:lang w:val="sq-AL"/>
        </w:rPr>
      </w:pPr>
      <w:r w:rsidRPr="00E668E7">
        <w:rPr>
          <w:sz w:val="21"/>
          <w:szCs w:val="21"/>
          <w:lang w:val="sq-AL"/>
        </w:rPr>
        <w:t>- përmirësimi i aktiviteteve të riciklimit, kompostimit dhe mbetjeve të rrezikshme;</w:t>
      </w:r>
    </w:p>
    <w:p w:rsidR="00EA72EE" w:rsidRPr="00E668E7" w:rsidRDefault="00EA72EE" w:rsidP="00EA72EE">
      <w:pPr>
        <w:pStyle w:val="Paragrafi"/>
        <w:rPr>
          <w:sz w:val="21"/>
          <w:szCs w:val="21"/>
          <w:lang w:val="sq-AL"/>
        </w:rPr>
      </w:pPr>
      <w:r w:rsidRPr="00E668E7">
        <w:rPr>
          <w:sz w:val="21"/>
          <w:szCs w:val="21"/>
          <w:lang w:val="sq-AL"/>
        </w:rPr>
        <w:t>- përmirësimi i operimit të sektorit KRWM-së;</w:t>
      </w:r>
    </w:p>
    <w:p w:rsidR="00EA72EE" w:rsidRPr="00E668E7" w:rsidRDefault="00EA72EE" w:rsidP="00EA72EE">
      <w:pPr>
        <w:pStyle w:val="Paragrafi"/>
        <w:rPr>
          <w:sz w:val="21"/>
          <w:szCs w:val="21"/>
          <w:lang w:val="sq-AL"/>
        </w:rPr>
      </w:pPr>
      <w:r w:rsidRPr="00E668E7">
        <w:rPr>
          <w:sz w:val="21"/>
          <w:szCs w:val="21"/>
          <w:lang w:val="sq-AL"/>
        </w:rPr>
        <w:t>- masat e paparashikuara.</w:t>
      </w:r>
    </w:p>
    <w:p w:rsidR="00EA72EE" w:rsidRPr="00E668E7" w:rsidRDefault="00EA72EE" w:rsidP="00EA72EE">
      <w:pPr>
        <w:pStyle w:val="Paragrafi"/>
        <w:rPr>
          <w:sz w:val="21"/>
          <w:szCs w:val="21"/>
          <w:lang w:val="sq-AL"/>
        </w:rPr>
      </w:pPr>
      <w:r w:rsidRPr="00E668E7">
        <w:rPr>
          <w:sz w:val="21"/>
          <w:szCs w:val="21"/>
          <w:lang w:val="sq-AL"/>
        </w:rPr>
        <w:t xml:space="preserve">Mbyllja e gropave të vjetra të mbetjeve të financuara nga kontributet lokale mbështetet edhe në fazën e dytë të zbatimit. Investimet e nevojshme të parashikuara për këto masa përmblidhen ne përmbledhjen e përgjithshme në aneksin 2. Konsulenti i zbatimit i financuar nga fondet e grantit të siguruara për fazën e parë të zbatimit, mbështet KRWM-në në përgatitjen dhe zbatimin e këtyre masave të investimeve. </w:t>
      </w:r>
    </w:p>
    <w:p w:rsidR="00EA72EE" w:rsidRPr="00E668E7" w:rsidRDefault="00EA72EE" w:rsidP="00EA72EE">
      <w:pPr>
        <w:pStyle w:val="Paragrafi"/>
        <w:rPr>
          <w:sz w:val="21"/>
          <w:szCs w:val="21"/>
          <w:lang w:val="sq-AL"/>
        </w:rPr>
      </w:pPr>
      <w:r w:rsidRPr="00E668E7">
        <w:rPr>
          <w:sz w:val="21"/>
          <w:szCs w:val="21"/>
          <w:lang w:val="sq-AL"/>
        </w:rPr>
        <w:t>Kontributi financiar përdoret për masat shoqëruese për të mbështetur PEA-në gjatë fazës së dytë të zbatimit për të përmirësuar strukturën e tyre institucionale dhe financiare dhe të ofrojë masat e ndërtimit të kapaciteteve dhe trajnimin për operimin e ardhshëm.</w:t>
      </w:r>
    </w:p>
    <w:p w:rsidR="00EA72EE" w:rsidRPr="00E668E7" w:rsidRDefault="00EA72EE" w:rsidP="00EA72EE">
      <w:pPr>
        <w:pStyle w:val="Paragrafi"/>
        <w:rPr>
          <w:sz w:val="21"/>
          <w:szCs w:val="21"/>
          <w:lang w:val="sq-AL"/>
        </w:rPr>
      </w:pPr>
      <w:r w:rsidRPr="00E668E7">
        <w:rPr>
          <w:sz w:val="21"/>
          <w:szCs w:val="21"/>
          <w:lang w:val="sq-AL"/>
        </w:rPr>
        <w:t>2. Grafiku kohor</w:t>
      </w:r>
    </w:p>
    <w:p w:rsidR="00EA72EE" w:rsidRPr="00E668E7" w:rsidRDefault="00EA72EE" w:rsidP="00EA72EE">
      <w:pPr>
        <w:pStyle w:val="Paragrafi"/>
        <w:rPr>
          <w:sz w:val="21"/>
          <w:szCs w:val="21"/>
          <w:lang w:val="sq-AL"/>
        </w:rPr>
      </w:pPr>
      <w:r w:rsidRPr="00E668E7">
        <w:rPr>
          <w:sz w:val="21"/>
          <w:szCs w:val="21"/>
          <w:lang w:val="sq-AL"/>
        </w:rPr>
        <w:t xml:space="preserve"> Grafiku kohor përkatës për përgatitjen, zbatimin dhe operimin e projektit gjendet në aneksin 3. </w:t>
      </w:r>
    </w:p>
    <w:p w:rsidR="00EA72EE" w:rsidRPr="00E668E7" w:rsidRDefault="00EA72EE" w:rsidP="00EA72EE">
      <w:pPr>
        <w:pStyle w:val="Paragrafi"/>
        <w:rPr>
          <w:sz w:val="21"/>
          <w:szCs w:val="21"/>
          <w:lang w:val="sq-AL"/>
        </w:rPr>
      </w:pPr>
      <w:r w:rsidRPr="00E668E7">
        <w:rPr>
          <w:sz w:val="21"/>
          <w:szCs w:val="21"/>
          <w:lang w:val="sq-AL"/>
        </w:rPr>
        <w:t>3. Kostoja dhe financimi i plotë</w:t>
      </w:r>
    </w:p>
    <w:p w:rsidR="00EA72EE" w:rsidRPr="00E668E7" w:rsidRDefault="00EA72EE" w:rsidP="00EA72EE">
      <w:pPr>
        <w:pStyle w:val="Paragrafi"/>
        <w:rPr>
          <w:sz w:val="21"/>
          <w:szCs w:val="21"/>
          <w:lang w:val="sq-AL"/>
        </w:rPr>
      </w:pPr>
      <w:r w:rsidRPr="00E668E7">
        <w:rPr>
          <w:sz w:val="21"/>
          <w:szCs w:val="21"/>
          <w:lang w:val="sq-AL"/>
        </w:rPr>
        <w:t xml:space="preserve">Kostoja e përgjithshme e parashikuar e projektit (kosto e plotë) e mbështetur në vlerësimin e projektit është afërsisht 10.5 milionë euro për fazën e dytë të zbatimit. Shuma e huas është 3.4 milionë euro dhe përdoret kryesisht për ndërtimin e një grope të re mbetjesh sanitare dhe ndërtimin e vendeve të transferimit. Nëse ka një shumë të mbetur nga huaja që nuk nevojitet për këto ndërtime, shuma e huas mund të përdoret, gjithashtu, për artikuj të tjerë të investimeve që përmenden në aneksin 4. Në rastin e mbetjeve të mëtejshme të shumave të huas, Ministria e Financave dhe KfW-ja bien dakord për përdorimin e këtyre fondeve. Kontributi financiar është 5.4 milionë euro. Kontributi lokal është 0.7 milionë euro. Kontributi financiar për masat shoqëruese është 1.0 milion euro. Përbërja e kostos së plotë dhe plani financiar gjenden në aneksin 4. </w:t>
      </w:r>
    </w:p>
    <w:p w:rsidR="00EA72EE" w:rsidRPr="00E668E7" w:rsidRDefault="00EA72EE" w:rsidP="00EA72EE">
      <w:pPr>
        <w:pStyle w:val="Paragrafi"/>
        <w:rPr>
          <w:sz w:val="21"/>
          <w:szCs w:val="21"/>
          <w:lang w:val="sq-AL"/>
        </w:rPr>
      </w:pPr>
      <w:r w:rsidRPr="00E668E7">
        <w:rPr>
          <w:sz w:val="21"/>
          <w:szCs w:val="21"/>
          <w:lang w:val="sq-AL"/>
        </w:rPr>
        <w:t>4. Ndryshimet në hartimin e projektit</w:t>
      </w:r>
    </w:p>
    <w:p w:rsidR="00EA72EE" w:rsidRPr="00E668E7" w:rsidRDefault="00EA72EE" w:rsidP="00EA72EE">
      <w:pPr>
        <w:pStyle w:val="Paragrafi"/>
        <w:rPr>
          <w:sz w:val="21"/>
          <w:szCs w:val="21"/>
          <w:lang w:val="sq-AL"/>
        </w:rPr>
      </w:pPr>
      <w:r w:rsidRPr="00E668E7">
        <w:rPr>
          <w:sz w:val="21"/>
          <w:szCs w:val="21"/>
          <w:lang w:val="sq-AL"/>
        </w:rPr>
        <w:t>Çdo ndryshim i rëndësishëm në hartimin e projektit kërkon pëlqimin paraprak të KfW-së dhe Ministrisë së Punëve Publike dhe Transportit. Agjencia e zbatimit të projektit njofton për këtë KfW-në menjëherë, duke përcaktuar arsyet, masat e planifikuara dhe pasojat e ndryshimit (duke përfshirë koston e plotë). Zbatimi i këtyre masave mund të fillojë vetëm mbi bazën e planifikimit të rishikuar dhe me pëlqimin e KfW-së.</w:t>
      </w:r>
    </w:p>
    <w:p w:rsidR="00EA72EE" w:rsidRPr="00E668E7" w:rsidRDefault="00EA72EE" w:rsidP="00EA72EE">
      <w:pPr>
        <w:pStyle w:val="Paragrafi"/>
        <w:rPr>
          <w:sz w:val="21"/>
          <w:szCs w:val="21"/>
          <w:lang w:val="sq-AL"/>
        </w:rPr>
      </w:pPr>
      <w:r w:rsidRPr="00E668E7">
        <w:rPr>
          <w:sz w:val="21"/>
          <w:szCs w:val="21"/>
          <w:lang w:val="sq-AL"/>
        </w:rPr>
        <w:t>II. Zbatimi i projektit</w:t>
      </w:r>
    </w:p>
    <w:p w:rsidR="00EA72EE" w:rsidRPr="00E668E7" w:rsidRDefault="00EA72EE" w:rsidP="00EA72EE">
      <w:pPr>
        <w:pStyle w:val="Paragrafi"/>
        <w:rPr>
          <w:sz w:val="21"/>
          <w:szCs w:val="21"/>
          <w:lang w:val="sq-AL"/>
        </w:rPr>
      </w:pPr>
      <w:r w:rsidRPr="00E668E7">
        <w:rPr>
          <w:sz w:val="21"/>
          <w:szCs w:val="21"/>
          <w:lang w:val="sq-AL"/>
        </w:rPr>
        <w:t>1. Përgjegjësitë dhe grafiku kohor, i kostos dhe financimit</w:t>
      </w:r>
    </w:p>
    <w:p w:rsidR="00EA72EE" w:rsidRPr="00E668E7" w:rsidRDefault="00EA72EE" w:rsidP="00EA72EE">
      <w:pPr>
        <w:pStyle w:val="Paragrafi"/>
        <w:rPr>
          <w:sz w:val="21"/>
          <w:szCs w:val="21"/>
          <w:lang w:val="sq-AL"/>
        </w:rPr>
      </w:pPr>
      <w:r w:rsidRPr="00E668E7">
        <w:rPr>
          <w:sz w:val="21"/>
          <w:szCs w:val="21"/>
          <w:lang w:val="sq-AL"/>
        </w:rPr>
        <w:t xml:space="preserve">1.1 KRWM-ja është përgjegjëse për zbatimin dhe operimin e projektit. </w:t>
      </w:r>
    </w:p>
    <w:p w:rsidR="00EA72EE" w:rsidRPr="00E668E7" w:rsidRDefault="00EA72EE" w:rsidP="00EA72EE">
      <w:pPr>
        <w:pStyle w:val="Paragrafi"/>
        <w:rPr>
          <w:sz w:val="21"/>
          <w:szCs w:val="21"/>
          <w:lang w:val="sq-AL"/>
        </w:rPr>
      </w:pPr>
      <w:r w:rsidRPr="00E668E7">
        <w:rPr>
          <w:sz w:val="21"/>
          <w:szCs w:val="21"/>
          <w:lang w:val="sq-AL"/>
        </w:rPr>
        <w:t>1.2 Grafiku i detajuar i kohës, kostos dhe financimit, i përditësuar rregullisht për zbatimin e duhur teknik dhe financiar të projektit, përgatitet sa më shpejt të jetë e mundur nga agjencia e zbatimit të projektit në bashkëpunim me konsulentin e zbatimit dhe i paraqitet KfW-së. Ky grafik duhet të tregojë, me afate dhe shuma, ndërlidhjen kronologjike të aktiviteteve të projektit dhe kërkesat përkatëse financiare. Nëse një shmangie nga ky grafik bëhet i nevojshëm gjatë zbatimit të projektit, KfW-së i jepet një grafik i rishikuar.</w:t>
      </w:r>
    </w:p>
    <w:p w:rsidR="00EA72EE" w:rsidRPr="00E668E7" w:rsidRDefault="00EA72EE" w:rsidP="00EA72EE">
      <w:pPr>
        <w:pStyle w:val="Paragrafi"/>
        <w:rPr>
          <w:sz w:val="21"/>
          <w:szCs w:val="21"/>
          <w:lang w:val="sq-AL"/>
        </w:rPr>
      </w:pPr>
      <w:r w:rsidRPr="00E668E7">
        <w:rPr>
          <w:sz w:val="21"/>
          <w:szCs w:val="21"/>
          <w:lang w:val="sq-AL"/>
        </w:rPr>
        <w:t>2. Caktimi i konsulentit</w:t>
      </w:r>
    </w:p>
    <w:p w:rsidR="00EA72EE" w:rsidRPr="00E668E7" w:rsidRDefault="00EA72EE" w:rsidP="00EA72EE">
      <w:pPr>
        <w:pStyle w:val="Paragrafi"/>
        <w:rPr>
          <w:sz w:val="21"/>
          <w:szCs w:val="21"/>
          <w:lang w:val="sq-AL"/>
        </w:rPr>
      </w:pPr>
      <w:r w:rsidRPr="00E668E7">
        <w:rPr>
          <w:sz w:val="21"/>
          <w:szCs w:val="21"/>
          <w:lang w:val="sq-AL"/>
        </w:rPr>
        <w:t>2.1 Konsulenti i masës shoqëruese zhvillon, planifikon dhe kryhen masat këshillimore që synojnë mbështetjen e PEA-s gjatë fazës së dytë të zbatimit dhe mbështetjen e strukturës së tyre financiare dhe menaxhimit financiar. Ai ofron më tej masa për ndërtimin e kapaciteteve dhe trajnimi për detyrat përkatëse. (Detyrat e konsulentit të zbatimit për fazën e dytë të zbatimit janë parashikuar në marrëveshjen e veçantë të marrëveshjes financiare “Menaxhimi i mbetjeve të ngurta në Juglindjen e Shqipërisë” të datës 23 dhjetor 2010.)</w:t>
      </w:r>
    </w:p>
    <w:p w:rsidR="00EA72EE" w:rsidRPr="00E668E7" w:rsidRDefault="00EA72EE" w:rsidP="00EA72EE">
      <w:pPr>
        <w:pStyle w:val="Paragrafi"/>
        <w:rPr>
          <w:sz w:val="21"/>
          <w:szCs w:val="21"/>
          <w:lang w:val="sq-AL"/>
        </w:rPr>
      </w:pPr>
      <w:r w:rsidRPr="00E668E7">
        <w:rPr>
          <w:sz w:val="21"/>
          <w:szCs w:val="21"/>
          <w:lang w:val="sq-AL"/>
        </w:rPr>
        <w:t>2.2 Pas parakualifikimit dhe tenderimit ndërkombëtar konkurrues publik, kontrata i jepet një konsulenti të pavarur. Procedura për dhënien e kontratës rregullohet nga “Udhëzimet për caktimin e konsulentëve në bashkëpunimin financiar me vendet në zhvillim” (aneksi 5), që përbën pjesë integrale të kësaj.</w:t>
      </w:r>
    </w:p>
    <w:p w:rsidR="00EA72EE" w:rsidRPr="00E668E7" w:rsidRDefault="00EA72EE" w:rsidP="00EA72EE">
      <w:pPr>
        <w:pStyle w:val="Paragrafi"/>
        <w:rPr>
          <w:sz w:val="21"/>
          <w:szCs w:val="21"/>
          <w:lang w:val="sq-AL"/>
        </w:rPr>
      </w:pPr>
      <w:r w:rsidRPr="00E668E7">
        <w:rPr>
          <w:sz w:val="21"/>
          <w:szCs w:val="21"/>
          <w:lang w:val="sq-AL"/>
        </w:rPr>
        <w:t>2.3 Në njoftimin e parakualifikimit, si dhe në ftesën për tender, agjencia e zbatimit të projektit detyron ofertuesit të paraqesin së bashku me shprehjen e interesit dhe së bashku me ofertën një deklaratë angazhimi të nënshkruar rregullisht (aneksi 5, faqe 16).</w:t>
      </w:r>
    </w:p>
    <w:p w:rsidR="00EA72EE" w:rsidRPr="00E668E7" w:rsidRDefault="00EA72EE" w:rsidP="00EA72EE">
      <w:pPr>
        <w:pStyle w:val="Paragrafi"/>
        <w:rPr>
          <w:sz w:val="21"/>
          <w:szCs w:val="21"/>
          <w:lang w:val="sq-AL"/>
        </w:rPr>
      </w:pPr>
      <w:r w:rsidRPr="00E668E7">
        <w:rPr>
          <w:sz w:val="21"/>
          <w:szCs w:val="21"/>
          <w:lang w:val="sq-AL"/>
        </w:rPr>
        <w:t>2.4 PEA i kërkon KfW-së moskundërshtimin e dokumenteve të mëposhtme:</w:t>
      </w:r>
    </w:p>
    <w:p w:rsidR="00EA72EE" w:rsidRPr="00E668E7" w:rsidRDefault="00EA72EE" w:rsidP="00EA72EE">
      <w:pPr>
        <w:pStyle w:val="Paragrafi"/>
        <w:rPr>
          <w:sz w:val="21"/>
          <w:szCs w:val="21"/>
          <w:lang w:val="sq-AL"/>
        </w:rPr>
      </w:pPr>
      <w:r w:rsidRPr="00E668E7">
        <w:rPr>
          <w:sz w:val="21"/>
          <w:szCs w:val="21"/>
          <w:lang w:val="sq-AL"/>
        </w:rPr>
        <w:t>- dokumentet e parakualifikimit;</w:t>
      </w:r>
    </w:p>
    <w:p w:rsidR="00EA72EE" w:rsidRPr="00E668E7" w:rsidRDefault="00EA72EE" w:rsidP="00EA72EE">
      <w:pPr>
        <w:pStyle w:val="Paragrafi"/>
        <w:rPr>
          <w:sz w:val="21"/>
          <w:szCs w:val="21"/>
          <w:lang w:val="sq-AL"/>
        </w:rPr>
      </w:pPr>
      <w:r w:rsidRPr="00E668E7">
        <w:rPr>
          <w:sz w:val="21"/>
          <w:szCs w:val="21"/>
          <w:lang w:val="sq-AL"/>
        </w:rPr>
        <w:t>- raportin e vlerësimit të parakualifikimit;</w:t>
      </w:r>
    </w:p>
    <w:p w:rsidR="00EA72EE" w:rsidRPr="00E668E7" w:rsidRDefault="00EA72EE" w:rsidP="00EA72EE">
      <w:pPr>
        <w:pStyle w:val="Paragrafi"/>
        <w:rPr>
          <w:sz w:val="21"/>
          <w:szCs w:val="21"/>
          <w:lang w:val="sq-AL"/>
        </w:rPr>
      </w:pPr>
      <w:r w:rsidRPr="00E668E7">
        <w:rPr>
          <w:sz w:val="21"/>
          <w:szCs w:val="21"/>
          <w:lang w:val="sq-AL"/>
        </w:rPr>
        <w:t>- dokumentet e tenderit për kërkesën për propozim;</w:t>
      </w:r>
    </w:p>
    <w:p w:rsidR="00EA72EE" w:rsidRPr="00E668E7" w:rsidRDefault="00EA72EE" w:rsidP="00EA72EE">
      <w:pPr>
        <w:pStyle w:val="Paragrafi"/>
        <w:rPr>
          <w:sz w:val="21"/>
          <w:szCs w:val="21"/>
          <w:lang w:val="sq-AL"/>
        </w:rPr>
      </w:pPr>
      <w:r w:rsidRPr="00E668E7">
        <w:rPr>
          <w:sz w:val="21"/>
          <w:szCs w:val="21"/>
          <w:lang w:val="sq-AL"/>
        </w:rPr>
        <w:t>- raportin e vlerësimit teknik;</w:t>
      </w:r>
    </w:p>
    <w:p w:rsidR="00EA72EE" w:rsidRPr="00E668E7" w:rsidRDefault="00EA72EE" w:rsidP="00EA72EE">
      <w:pPr>
        <w:pStyle w:val="Paragrafi"/>
        <w:rPr>
          <w:sz w:val="21"/>
          <w:szCs w:val="21"/>
          <w:lang w:val="sq-AL"/>
        </w:rPr>
      </w:pPr>
      <w:r w:rsidRPr="00E668E7">
        <w:rPr>
          <w:sz w:val="21"/>
          <w:szCs w:val="21"/>
          <w:lang w:val="sq-AL"/>
        </w:rPr>
        <w:t>- raportin e përgjithshëm të vlerësimit të tenderit me rekomandimin për dhënien e kontratës;</w:t>
      </w:r>
    </w:p>
    <w:p w:rsidR="00EA72EE" w:rsidRPr="00E668E7" w:rsidRDefault="00EA72EE" w:rsidP="00EA72EE">
      <w:pPr>
        <w:pStyle w:val="Paragrafi"/>
        <w:rPr>
          <w:sz w:val="21"/>
          <w:szCs w:val="21"/>
          <w:lang w:val="sq-AL"/>
        </w:rPr>
      </w:pPr>
      <w:r w:rsidRPr="00E668E7">
        <w:rPr>
          <w:sz w:val="21"/>
          <w:szCs w:val="21"/>
          <w:lang w:val="sq-AL"/>
        </w:rPr>
        <w:t>- projektkontratat e konsulentit.</w:t>
      </w:r>
    </w:p>
    <w:p w:rsidR="00EA72EE" w:rsidRPr="00E668E7" w:rsidRDefault="00EA72EE" w:rsidP="00EA72EE">
      <w:pPr>
        <w:pStyle w:val="Paragrafi"/>
        <w:rPr>
          <w:sz w:val="21"/>
          <w:szCs w:val="21"/>
          <w:lang w:val="sq-AL"/>
        </w:rPr>
      </w:pPr>
      <w:r w:rsidRPr="00E668E7">
        <w:rPr>
          <w:sz w:val="21"/>
          <w:szCs w:val="21"/>
          <w:lang w:val="sq-AL"/>
        </w:rPr>
        <w:t>3. Dhënia e kontratave për mallrat dhe shërbimet e tjera</w:t>
      </w:r>
    </w:p>
    <w:p w:rsidR="00EA72EE" w:rsidRPr="00E668E7" w:rsidRDefault="00EA72EE" w:rsidP="00EA72EE">
      <w:pPr>
        <w:pStyle w:val="Paragrafi"/>
        <w:rPr>
          <w:sz w:val="21"/>
          <w:szCs w:val="21"/>
          <w:lang w:val="sq-AL"/>
        </w:rPr>
      </w:pPr>
      <w:r w:rsidRPr="00E668E7">
        <w:rPr>
          <w:sz w:val="21"/>
          <w:szCs w:val="21"/>
          <w:lang w:val="sq-AL"/>
        </w:rPr>
        <w:t>3.1 Kontratat për ndërtimet, mallrat dhe të gjitha shërbimet e tjera përgatiten dhe jepen në bashkëpunim me konsulentin e zbatimit nëpërmjet ofertimit konkurrues ndërkombëtar.</w:t>
      </w:r>
    </w:p>
    <w:p w:rsidR="00EA72EE" w:rsidRPr="00E668E7" w:rsidRDefault="00EA72EE" w:rsidP="00EA72EE">
      <w:pPr>
        <w:pStyle w:val="Paragrafi"/>
        <w:rPr>
          <w:sz w:val="21"/>
          <w:szCs w:val="21"/>
          <w:lang w:val="sq-AL"/>
        </w:rPr>
      </w:pPr>
      <w:r w:rsidRPr="00E668E7">
        <w:rPr>
          <w:sz w:val="21"/>
          <w:szCs w:val="21"/>
          <w:lang w:val="sq-AL"/>
        </w:rPr>
        <w:t>3.2 Dokumentet e tenderit i paraqiten KfW-së për komente në kohën e duhur para publikimit të ftesës për tender.</w:t>
      </w:r>
    </w:p>
    <w:p w:rsidR="00EA72EE" w:rsidRPr="00E668E7" w:rsidRDefault="00EA72EE" w:rsidP="00EA72EE">
      <w:pPr>
        <w:pStyle w:val="Paragrafi"/>
        <w:rPr>
          <w:sz w:val="21"/>
          <w:szCs w:val="21"/>
          <w:lang w:val="sq-AL"/>
        </w:rPr>
      </w:pPr>
      <w:r w:rsidRPr="00E668E7">
        <w:rPr>
          <w:sz w:val="21"/>
          <w:szCs w:val="21"/>
          <w:lang w:val="sq-AL"/>
        </w:rPr>
        <w:t>3.3 Afati i ofertimit përcaktohet në mënyrë të tillë që t’u mundësojë ofertuesve kohë të mjaftueshme për të përgatitur ofertat e tyre.</w:t>
      </w:r>
    </w:p>
    <w:p w:rsidR="00EA72EE" w:rsidRPr="00E668E7" w:rsidRDefault="00EA72EE" w:rsidP="00EA72EE">
      <w:pPr>
        <w:pStyle w:val="Paragrafi"/>
        <w:rPr>
          <w:sz w:val="21"/>
          <w:szCs w:val="21"/>
          <w:lang w:val="sq-AL"/>
        </w:rPr>
      </w:pPr>
      <w:r w:rsidRPr="00E668E7">
        <w:rPr>
          <w:sz w:val="21"/>
          <w:szCs w:val="21"/>
          <w:lang w:val="sq-AL"/>
        </w:rPr>
        <w:t>3.4 Hollësitë e tjera në lidhje me procedurën e dhënies dhe dispozitat kontraktuale shpjegohen tek “Udhëzimet për prokurimin e kontratave të furnizimit dhe sipërmarrjes sipas bashkëpunimit financiar me vendet në zhvillim” (aneksi 6), që përbën pjesë integrale të kësaj marrëveshjeje.</w:t>
      </w:r>
    </w:p>
    <w:p w:rsidR="00EA72EE" w:rsidRPr="00E668E7" w:rsidRDefault="00EA72EE" w:rsidP="00EA72EE">
      <w:pPr>
        <w:pStyle w:val="Paragrafi"/>
        <w:rPr>
          <w:sz w:val="21"/>
          <w:szCs w:val="21"/>
          <w:lang w:val="sq-AL"/>
        </w:rPr>
      </w:pPr>
      <w:r w:rsidRPr="00E668E7">
        <w:rPr>
          <w:sz w:val="21"/>
          <w:szCs w:val="21"/>
          <w:lang w:val="sq-AL"/>
        </w:rPr>
        <w:t>3.5 Në njoftimin e parakualifikimit, si dhe në dokumentet e tenderit, agjencia e zbatimit të projektit detyron ofertuesit të paraqesin së bashku me shprehjen e interesit dhe së bashku me ofertën një deklaratë angazhimi (aneksi 6, faqe 27).</w:t>
      </w:r>
    </w:p>
    <w:p w:rsidR="00EA72EE" w:rsidRPr="00E668E7" w:rsidRDefault="00EA72EE" w:rsidP="00EA72EE">
      <w:pPr>
        <w:pStyle w:val="Paragrafi"/>
        <w:rPr>
          <w:sz w:val="21"/>
          <w:szCs w:val="21"/>
          <w:lang w:val="sq-AL"/>
        </w:rPr>
      </w:pPr>
      <w:r w:rsidRPr="00E668E7">
        <w:rPr>
          <w:sz w:val="21"/>
          <w:szCs w:val="21"/>
          <w:lang w:val="sq-AL"/>
        </w:rPr>
        <w:t>3.6 Përveç sa më sipër, PEA i kërkon KfW-së moskundërshtimin për dokumentet e mëposhtme:</w:t>
      </w:r>
    </w:p>
    <w:p w:rsidR="00EA72EE" w:rsidRPr="00E668E7" w:rsidRDefault="00EA72EE" w:rsidP="00EA72EE">
      <w:pPr>
        <w:pStyle w:val="Paragrafi"/>
        <w:rPr>
          <w:sz w:val="21"/>
          <w:szCs w:val="21"/>
          <w:lang w:val="sq-AL"/>
        </w:rPr>
      </w:pPr>
      <w:r w:rsidRPr="00E668E7">
        <w:rPr>
          <w:sz w:val="21"/>
          <w:szCs w:val="21"/>
          <w:lang w:val="sq-AL"/>
        </w:rPr>
        <w:t>- dokumentet e parakualifikimit;</w:t>
      </w:r>
    </w:p>
    <w:p w:rsidR="00EA72EE" w:rsidRPr="00E668E7" w:rsidRDefault="00EA72EE" w:rsidP="00EA72EE">
      <w:pPr>
        <w:pStyle w:val="Paragrafi"/>
        <w:rPr>
          <w:sz w:val="21"/>
          <w:szCs w:val="21"/>
          <w:lang w:val="sq-AL"/>
        </w:rPr>
      </w:pPr>
      <w:r w:rsidRPr="00E668E7">
        <w:rPr>
          <w:sz w:val="21"/>
          <w:szCs w:val="21"/>
          <w:lang w:val="sq-AL"/>
        </w:rPr>
        <w:t>- raportin e vlerësimit të parakualifikimit;</w:t>
      </w:r>
    </w:p>
    <w:p w:rsidR="00EA72EE" w:rsidRPr="00E668E7" w:rsidRDefault="00EA72EE" w:rsidP="00EA72EE">
      <w:pPr>
        <w:pStyle w:val="Paragrafi"/>
        <w:rPr>
          <w:sz w:val="21"/>
          <w:szCs w:val="21"/>
          <w:lang w:val="sq-AL"/>
        </w:rPr>
      </w:pPr>
      <w:r w:rsidRPr="00E668E7">
        <w:rPr>
          <w:sz w:val="21"/>
          <w:szCs w:val="21"/>
          <w:lang w:val="sq-AL"/>
        </w:rPr>
        <w:t>- raporti i vlerësimit teknik të ofertave;</w:t>
      </w:r>
    </w:p>
    <w:p w:rsidR="00EA72EE" w:rsidRPr="00E668E7" w:rsidRDefault="00EA72EE" w:rsidP="00EA72EE">
      <w:pPr>
        <w:pStyle w:val="Paragrafi"/>
        <w:rPr>
          <w:sz w:val="21"/>
          <w:szCs w:val="21"/>
          <w:lang w:val="sq-AL"/>
        </w:rPr>
      </w:pPr>
      <w:r w:rsidRPr="00E668E7">
        <w:rPr>
          <w:sz w:val="21"/>
          <w:szCs w:val="21"/>
          <w:lang w:val="sq-AL"/>
        </w:rPr>
        <w:t>- raportin e përgjithshëm të vlerësimit të tenderit me rekomandimin për dhënien e kontratës.</w:t>
      </w:r>
    </w:p>
    <w:p w:rsidR="00EA72EE" w:rsidRPr="00E668E7" w:rsidRDefault="00EA72EE" w:rsidP="00EA72EE">
      <w:pPr>
        <w:pStyle w:val="Paragrafi"/>
        <w:rPr>
          <w:sz w:val="21"/>
          <w:szCs w:val="21"/>
          <w:lang w:val="sq-AL"/>
        </w:rPr>
      </w:pPr>
      <w:r w:rsidRPr="00E668E7">
        <w:rPr>
          <w:sz w:val="21"/>
          <w:szCs w:val="21"/>
          <w:lang w:val="sq-AL"/>
        </w:rPr>
        <w:t>3.7 Gjatë lidhjes së kontratave për ndërtimet, mallrat dhe shërbime të tjera që duhet të financohen nga huaja dhe kontributi financiar, agjencia e zbatimit të projektit duhet të respektojë edhe parimet e mëposhtme:</w:t>
      </w:r>
    </w:p>
    <w:p w:rsidR="00EA72EE" w:rsidRPr="00E668E7" w:rsidRDefault="00EA72EE" w:rsidP="00EA72EE">
      <w:pPr>
        <w:pStyle w:val="Paragrafi"/>
        <w:rPr>
          <w:sz w:val="21"/>
          <w:szCs w:val="21"/>
          <w:lang w:val="sq-AL"/>
        </w:rPr>
      </w:pPr>
      <w:r w:rsidRPr="00E668E7">
        <w:rPr>
          <w:sz w:val="21"/>
          <w:szCs w:val="21"/>
          <w:lang w:val="sq-AL"/>
        </w:rPr>
        <w:t>a) Meqenëse tarifat e importit nuk mund të financohen nga huaja dhe kontributi financiar në pajtim me nenin 1.3 të marrëveshjes së huas, financimit dhe projektit dhe nenin 1.4 të marrëveshjes së financimit, këto tarifa importi, nëse janë pjesë e vlerës së kontratës, përcaktohen veçmas në kontratat për mallrat dhe shërbimet dhe në fatura.</w:t>
      </w:r>
    </w:p>
    <w:p w:rsidR="00EA72EE" w:rsidRPr="00E668E7" w:rsidRDefault="00EA72EE" w:rsidP="00EA72EE">
      <w:pPr>
        <w:pStyle w:val="Paragrafi"/>
        <w:rPr>
          <w:sz w:val="21"/>
          <w:szCs w:val="21"/>
          <w:lang w:val="sq-AL"/>
        </w:rPr>
      </w:pPr>
      <w:r w:rsidRPr="00E668E7">
        <w:rPr>
          <w:sz w:val="21"/>
          <w:szCs w:val="21"/>
          <w:lang w:val="sq-AL"/>
        </w:rPr>
        <w:t>b) Nëse pagesat e kërkueshme sipas kontratave të mallrave dhe shërbimeve duhet të bëhen nga huaja dhe kontributi financiar, këto kontrata duhet të përfshijnë një dispozitë që parashikon që të gjitha rimbursimet, garancitë ose pagesat e ngjashme të pretendueshme dhe çdo pagesë sigurimesh të bëhen për llogari të agjencisë së zbatimit të projektit në llogarinë nr 38 000 000 00 (IBAN:</w:t>
      </w:r>
      <w:r w:rsidR="00E10155">
        <w:rPr>
          <w:sz w:val="21"/>
          <w:szCs w:val="21"/>
          <w:lang w:val="sq-AL"/>
        </w:rPr>
        <w:t xml:space="preserve"> </w:t>
      </w:r>
      <w:r w:rsidRPr="00E668E7">
        <w:rPr>
          <w:sz w:val="21"/>
          <w:szCs w:val="21"/>
          <w:lang w:val="sq-AL"/>
        </w:rPr>
        <w:t>DE53 5002 0400 3800 0000 00) te KfW, Frankfurt am Main (BIC: KFWIDEFF; BLZ 500 204 00), ku KfW-ja krediton këto pagesa në llogarinë e huamarrësit. Nëse këto pagesa bëhen në monedhën vendase, ato dërgohen në një llogari të veçantë të agjencisë së zbatimit të projektit në vendin e agjencisë së zbatimit të projektit, të cilat mund të tërhiqen vetëm me pëlqimin e KfW-së. Këto fonde mund të ripërdoren për zbatimin e projektit me pëlqimin e KfW-së.</w:t>
      </w:r>
    </w:p>
    <w:p w:rsidR="00EA72EE" w:rsidRPr="00E668E7" w:rsidRDefault="00EA72EE" w:rsidP="00EA72EE">
      <w:pPr>
        <w:pStyle w:val="Paragrafi"/>
        <w:rPr>
          <w:sz w:val="21"/>
          <w:szCs w:val="21"/>
          <w:lang w:val="sq-AL"/>
        </w:rPr>
      </w:pPr>
      <w:r w:rsidRPr="00E668E7">
        <w:rPr>
          <w:sz w:val="21"/>
          <w:szCs w:val="21"/>
          <w:lang w:val="sq-AL"/>
        </w:rPr>
        <w:t>3.8 Para lidhjes së kontratës për mallrat dhe shërbimet KfW-së, i jepet për koment projektkontrata, siç është rënë dakord, të certifikuar rregullisht nga konsulentët. Kjo zbatohet edhe për çdo marrëveshje pasuese ndryshuese ose modifikuese.</w:t>
      </w:r>
    </w:p>
    <w:p w:rsidR="00EA72EE" w:rsidRPr="00E668E7" w:rsidRDefault="00EA72EE" w:rsidP="00EA72EE">
      <w:pPr>
        <w:pStyle w:val="Paragrafi"/>
        <w:rPr>
          <w:sz w:val="21"/>
          <w:szCs w:val="21"/>
          <w:lang w:val="sq-AL"/>
        </w:rPr>
      </w:pPr>
      <w:r w:rsidRPr="00E668E7">
        <w:rPr>
          <w:sz w:val="21"/>
          <w:szCs w:val="21"/>
          <w:lang w:val="sq-AL"/>
        </w:rPr>
        <w:t>4. Marrëveshje të veçanta të zbatimit</w:t>
      </w:r>
    </w:p>
    <w:p w:rsidR="00EA72EE" w:rsidRPr="00E668E7" w:rsidRDefault="00EA72EE" w:rsidP="00EA72EE">
      <w:pPr>
        <w:pStyle w:val="Paragrafi"/>
        <w:rPr>
          <w:sz w:val="21"/>
          <w:szCs w:val="21"/>
          <w:lang w:val="sq-AL"/>
        </w:rPr>
      </w:pPr>
      <w:r w:rsidRPr="00E668E7">
        <w:rPr>
          <w:sz w:val="21"/>
          <w:szCs w:val="21"/>
          <w:lang w:val="sq-AL"/>
        </w:rPr>
        <w:t>4.1 Para publikimit të tenderit për ndërtimin e vendgrumbullimit sanitar në fazën e zbatimit 2, merret leja e ndërtimit për gropën e re në Maliq.</w:t>
      </w:r>
    </w:p>
    <w:p w:rsidR="00EA72EE" w:rsidRPr="00E668E7" w:rsidRDefault="00EA72EE" w:rsidP="00EA72EE">
      <w:pPr>
        <w:pStyle w:val="Paragrafi"/>
        <w:rPr>
          <w:sz w:val="21"/>
          <w:szCs w:val="21"/>
          <w:lang w:val="sq-AL"/>
        </w:rPr>
      </w:pPr>
      <w:r w:rsidRPr="00E668E7">
        <w:rPr>
          <w:sz w:val="21"/>
          <w:szCs w:val="21"/>
          <w:lang w:val="sq-AL"/>
        </w:rPr>
        <w:t>4.2 Para kontraktimit të shërbimeve për ndërtimin dhe para disbursimit të parë të fondeve të parashikuara në fazën 2 të zbatimit, duhet të përfundohet procesi i shpronësimit të tokës.</w:t>
      </w:r>
    </w:p>
    <w:p w:rsidR="00EA72EE" w:rsidRPr="00E668E7" w:rsidRDefault="00EA72EE" w:rsidP="00EA72EE">
      <w:pPr>
        <w:pStyle w:val="Paragrafi"/>
        <w:rPr>
          <w:sz w:val="21"/>
          <w:szCs w:val="21"/>
          <w:lang w:val="sq-AL"/>
        </w:rPr>
      </w:pPr>
      <w:r w:rsidRPr="00E668E7">
        <w:rPr>
          <w:sz w:val="21"/>
          <w:szCs w:val="21"/>
          <w:lang w:val="sq-AL"/>
        </w:rPr>
        <w:t>5. Dispozita për operimin e rregullt të projektit</w:t>
      </w:r>
    </w:p>
    <w:p w:rsidR="00EA72EE" w:rsidRPr="00E668E7" w:rsidRDefault="00EA72EE" w:rsidP="00EA72EE">
      <w:pPr>
        <w:pStyle w:val="Paragrafi"/>
        <w:rPr>
          <w:sz w:val="21"/>
          <w:szCs w:val="21"/>
          <w:lang w:val="sq-AL"/>
        </w:rPr>
      </w:pPr>
      <w:r w:rsidRPr="00E668E7">
        <w:rPr>
          <w:sz w:val="21"/>
          <w:szCs w:val="21"/>
          <w:lang w:val="sq-AL"/>
        </w:rPr>
        <w:t xml:space="preserve"> Për të garantuar operimin e duhur të projektit, agjencia e zbatimit të projektit përshtat strukturën organizative siç është përgatitur gjatë zbatimit të projektit nga konsulentët e masave shoqëruese dhe rekruton personel sipas parashikimit në të, para dhënies së punëve të ndërtimit për vendgrumbullimin sanitar në Maliq. Gjithashtu, agjencia e zbatimit të projektit i paraqet KfW-së një parashikim financiar për të gjitha shërbimet që ofron. Parashikimi i përpiluar, në bashkëpunim me konsulentin e masave shoqëruese, aprovohet nga bordi mbikëqyrës, para kryerjes së punëve të ndërtimit. Parashikimi tregon shpenzimet e shkaktuara nga projekti dhe të ardhurat e gjeneruara, veçanërisht nga tarifat e portave që priten për shërbimet e dhëna në kohën që kryhen. Agjencia e zbatimit të projektit përditëson periodikisht këtë parashikim dhe siguron që boshllëqet financiare të mbulohen në kohën e duhur. Agjencia e zbatimit të projektit ia paraqet pa vonesë KfW-së këtë parashikim financiar dhe versionet e tij të rishikuara.</w:t>
      </w:r>
    </w:p>
    <w:p w:rsidR="00EA72EE" w:rsidRPr="00E668E7" w:rsidRDefault="00EA72EE" w:rsidP="00EA72EE">
      <w:pPr>
        <w:pStyle w:val="Paragrafi"/>
        <w:rPr>
          <w:sz w:val="21"/>
          <w:szCs w:val="21"/>
          <w:lang w:val="sq-AL"/>
        </w:rPr>
      </w:pPr>
      <w:r w:rsidRPr="00E668E7">
        <w:rPr>
          <w:sz w:val="21"/>
          <w:szCs w:val="21"/>
          <w:lang w:val="sq-AL"/>
        </w:rPr>
        <w:t>III. Lista e mallrave dhe shërbimeve dhe procedura e disbursimit</w:t>
      </w:r>
    </w:p>
    <w:p w:rsidR="00EA72EE" w:rsidRPr="00E668E7" w:rsidRDefault="00EA72EE" w:rsidP="00EA72EE">
      <w:pPr>
        <w:pStyle w:val="Paragrafi"/>
        <w:rPr>
          <w:sz w:val="21"/>
          <w:szCs w:val="21"/>
          <w:lang w:val="sq-AL"/>
        </w:rPr>
      </w:pPr>
      <w:r w:rsidRPr="00E668E7">
        <w:rPr>
          <w:sz w:val="21"/>
          <w:szCs w:val="21"/>
          <w:lang w:val="sq-AL"/>
        </w:rPr>
        <w:t>1. Lista e mallrave dhe shërbimeve</w:t>
      </w:r>
    </w:p>
    <w:p w:rsidR="00EA72EE" w:rsidRPr="00E668E7" w:rsidRDefault="00EA72EE" w:rsidP="00EA72EE">
      <w:pPr>
        <w:pStyle w:val="Paragrafi"/>
        <w:rPr>
          <w:sz w:val="21"/>
          <w:szCs w:val="21"/>
          <w:lang w:val="sq-AL"/>
        </w:rPr>
      </w:pPr>
      <w:r w:rsidRPr="00E668E7">
        <w:rPr>
          <w:sz w:val="21"/>
          <w:szCs w:val="21"/>
          <w:lang w:val="sq-AL"/>
        </w:rPr>
        <w:t xml:space="preserve">1.1 Lista e mallrave dhe shërbimeve që duhet të financohen nga huaja dhe kontributi financiar përgatitet mbi bazën e kontratave të përfunduara për këto mallra dhe shërbime. Po ashtu, KfW-së i jepet një origjinal ose kopje e çdo kontrate të tillë dhe të çdo kontrate përkatëse ndryshuese. </w:t>
      </w:r>
    </w:p>
    <w:p w:rsidR="00EA72EE" w:rsidRPr="00E668E7" w:rsidRDefault="00EA72EE" w:rsidP="00EA72EE">
      <w:pPr>
        <w:pStyle w:val="Paragrafi"/>
        <w:rPr>
          <w:sz w:val="21"/>
          <w:szCs w:val="21"/>
          <w:lang w:val="sq-AL"/>
        </w:rPr>
      </w:pPr>
      <w:r w:rsidRPr="00E668E7">
        <w:rPr>
          <w:sz w:val="21"/>
          <w:szCs w:val="21"/>
          <w:lang w:val="sq-AL"/>
        </w:rPr>
        <w:t>1.2 Nëse një masë projekti duhet të zbatohet bazuar në fuqinë punëtore dhe nuk janë lidhur kontrata, KfW-së i jepet, në mungesë të kontratës, një grafik i masave të planifikuara, të detajuara në kategoritë kryesore të kostos (grafiku i masave të fuqisë punëtore). Kostoja e shkaktuar për administrimin e përgjithshëm në lidhje me punën, sipas fuqisë punëtore nuk duhet të përfshihen në këtë grafik të masave të llogarisë së fuqisë punëtore.</w:t>
      </w:r>
    </w:p>
    <w:p w:rsidR="00EA72EE" w:rsidRPr="00E668E7" w:rsidRDefault="00EA72EE" w:rsidP="00EA72EE">
      <w:pPr>
        <w:pStyle w:val="Paragrafi"/>
        <w:rPr>
          <w:sz w:val="21"/>
          <w:szCs w:val="21"/>
          <w:lang w:val="sq-AL"/>
        </w:rPr>
      </w:pPr>
      <w:r w:rsidRPr="00E668E7">
        <w:rPr>
          <w:sz w:val="21"/>
          <w:szCs w:val="21"/>
          <w:lang w:val="sq-AL"/>
        </w:rPr>
        <w:t>1.3 KfW-ja njofton agjencinë e zbatimit të projektit, me kërkesë, për shumat e huas dhe të kontributit financiar që ka rezervuar për financim (lista e mallrave dhe shërbimeve).</w:t>
      </w:r>
    </w:p>
    <w:p w:rsidR="00EA72EE" w:rsidRPr="00E668E7" w:rsidRDefault="00EA72EE" w:rsidP="00EA72EE">
      <w:pPr>
        <w:pStyle w:val="Paragrafi"/>
        <w:rPr>
          <w:sz w:val="21"/>
          <w:szCs w:val="21"/>
          <w:lang w:val="sq-AL"/>
        </w:rPr>
      </w:pPr>
      <w:r w:rsidRPr="00E668E7">
        <w:rPr>
          <w:sz w:val="21"/>
          <w:szCs w:val="21"/>
          <w:lang w:val="sq-AL"/>
        </w:rPr>
        <w:t>2. Procedura e disbursimit</w:t>
      </w:r>
    </w:p>
    <w:p w:rsidR="00EA72EE" w:rsidRPr="00E668E7" w:rsidRDefault="00EA72EE" w:rsidP="00EA72EE">
      <w:pPr>
        <w:pStyle w:val="Paragrafi"/>
        <w:rPr>
          <w:sz w:val="21"/>
          <w:szCs w:val="21"/>
          <w:lang w:val="sq-AL"/>
        </w:rPr>
      </w:pPr>
      <w:r w:rsidRPr="00E668E7">
        <w:rPr>
          <w:sz w:val="21"/>
          <w:szCs w:val="21"/>
          <w:lang w:val="sq-AL"/>
        </w:rPr>
        <w:t>Disbursimi rregullohet nga rregulloret e parashikuara në aneksin nr. 7 (procedura e disbursimit), që formon pjesë integrale të kësaj marrëveshjeje.</w:t>
      </w:r>
    </w:p>
    <w:p w:rsidR="00EA72EE" w:rsidRPr="00E668E7" w:rsidRDefault="00EA72EE" w:rsidP="00EA72EE">
      <w:pPr>
        <w:pStyle w:val="Paragrafi"/>
        <w:rPr>
          <w:sz w:val="21"/>
          <w:szCs w:val="21"/>
          <w:lang w:val="sq-AL"/>
        </w:rPr>
      </w:pPr>
      <w:r w:rsidRPr="00E668E7">
        <w:rPr>
          <w:sz w:val="21"/>
          <w:szCs w:val="21"/>
          <w:lang w:val="sq-AL"/>
        </w:rPr>
        <w:t>IV. Dispozita për raportimin dhe të tjera</w:t>
      </w:r>
    </w:p>
    <w:p w:rsidR="00EA72EE" w:rsidRPr="00E668E7" w:rsidRDefault="00EA72EE" w:rsidP="00EA72EE">
      <w:pPr>
        <w:pStyle w:val="Paragrafi"/>
        <w:rPr>
          <w:sz w:val="21"/>
          <w:szCs w:val="21"/>
          <w:lang w:val="sq-AL"/>
        </w:rPr>
      </w:pPr>
      <w:r w:rsidRPr="00E668E7">
        <w:rPr>
          <w:sz w:val="21"/>
          <w:szCs w:val="21"/>
          <w:lang w:val="sq-AL"/>
        </w:rPr>
        <w:t>1. Raportimi</w:t>
      </w:r>
    </w:p>
    <w:p w:rsidR="00EA72EE" w:rsidRPr="00E668E7" w:rsidRDefault="00EA72EE" w:rsidP="00EA72EE">
      <w:pPr>
        <w:pStyle w:val="Paragrafi"/>
        <w:rPr>
          <w:sz w:val="21"/>
          <w:szCs w:val="21"/>
          <w:lang w:val="sq-AL"/>
        </w:rPr>
      </w:pPr>
      <w:r w:rsidRPr="00E668E7">
        <w:rPr>
          <w:sz w:val="21"/>
          <w:szCs w:val="21"/>
          <w:lang w:val="sq-AL"/>
        </w:rPr>
        <w:t xml:space="preserve">1.1 Deri në një njoftim të dytë, agjencia e zbatimit të projektit i raporton në çdo tremujor KfW-së mbi progresin e projektit (raporte progresi), duke përfshirë përmbushjen e marrëveshjeve të veçanta të zbatimit të parashikuara në seksionin II.4 të kësaj marrëveshjeje dhe mbi zhvillimin e të gjitha kushteve të tjera të përgjithshme. Raporti përfshin pikat e renditura në aneksin 8. Përveç kësaj, agjencia e zbatimit të projektit raporton mbi të gjitha rrethanat që mund të rrezikojnë arritjen e objektivit të përgjithshëm, qëllimit të projektit dhe rezultateve. Në momentin e përfundimit fizik dhe vënies në funksionim të projektit, por jo më vonë se para mbarimit të afatit të garancisë, agjencia e zbatimit të projektit paraqet një raport përfundimtar për masat e zbatuara. Raporti i parë mbi situatën e punëve duhet të paraqitet tre muaj pas nënshkrimit të kësaj marrëveshjeje të veçantë. Raportet duhet të merren nga KfW-ja jo më vonë se 2 javë pas përfundimit të periudhës nën rishikim. Raportet siglohen nga konsulenti për afatin e caktimit të konsulentit. </w:t>
      </w:r>
    </w:p>
    <w:p w:rsidR="00EA72EE" w:rsidRPr="00E668E7" w:rsidRDefault="00EA72EE" w:rsidP="00EA72EE">
      <w:pPr>
        <w:pStyle w:val="Paragrafi"/>
        <w:rPr>
          <w:sz w:val="21"/>
          <w:szCs w:val="21"/>
          <w:lang w:val="sq-AL"/>
        </w:rPr>
      </w:pPr>
      <w:r w:rsidRPr="00E668E7">
        <w:rPr>
          <w:sz w:val="21"/>
          <w:szCs w:val="21"/>
          <w:lang w:val="sq-AL"/>
        </w:rPr>
        <w:t>1.2 Nëse agjencia e zbatimit të projektit ka ngarkuar konsulentin të hartojë raporte progresi dhe/ose raportin përfundimtar, agjencia e zbatimit të projektit komenton mbi raportet ose bën të ditur aprovimin e përmbajtjes duke sigluar raportet.</w:t>
      </w:r>
    </w:p>
    <w:p w:rsidR="00EA72EE" w:rsidRPr="00E668E7" w:rsidRDefault="00EA72EE" w:rsidP="00EA72EE">
      <w:pPr>
        <w:pStyle w:val="Paragrafi"/>
        <w:rPr>
          <w:sz w:val="21"/>
          <w:szCs w:val="21"/>
          <w:lang w:val="sq-AL"/>
        </w:rPr>
      </w:pPr>
      <w:r w:rsidRPr="00E668E7">
        <w:rPr>
          <w:sz w:val="21"/>
          <w:szCs w:val="21"/>
          <w:lang w:val="sq-AL"/>
        </w:rPr>
        <w:t xml:space="preserve">1.3 Përveç kësaj, agjencia e zbatimit të projektit paraqet raporte të shkurtra për situatën (maksimalisht 2-3 faqe), duke përfshirë një përshkrim të shkurtër të progresit të projektit duke vënë në dukje pengesat dhe sfidat, si dhe veprimin përkatës korrigjues të marrë. </w:t>
      </w:r>
    </w:p>
    <w:p w:rsidR="00EA72EE" w:rsidRPr="00E668E7" w:rsidRDefault="00EA72EE" w:rsidP="00EA72EE">
      <w:pPr>
        <w:pStyle w:val="Paragrafi"/>
        <w:rPr>
          <w:sz w:val="21"/>
          <w:szCs w:val="21"/>
          <w:lang w:val="sq-AL"/>
        </w:rPr>
      </w:pPr>
      <w:r w:rsidRPr="00E668E7">
        <w:rPr>
          <w:sz w:val="21"/>
          <w:szCs w:val="21"/>
          <w:lang w:val="sq-AL"/>
        </w:rPr>
        <w:t>1.4 Pas përfundimit të projektit, agjencia e zbatimit të projektit raporton mbi zhvillimin e tij të mëtejshëm (shihni aneksin 8 për hollësi). KfW-ja informon KfW-në në kohën e duhur në lidhje me përfundimin e afatit të raportimit.</w:t>
      </w:r>
    </w:p>
    <w:p w:rsidR="00EA72EE" w:rsidRPr="00E668E7" w:rsidRDefault="00EA72EE" w:rsidP="00EA72EE">
      <w:pPr>
        <w:pStyle w:val="Paragrafi"/>
        <w:rPr>
          <w:sz w:val="21"/>
          <w:szCs w:val="21"/>
          <w:lang w:val="sq-AL"/>
        </w:rPr>
      </w:pPr>
      <w:r w:rsidRPr="00E668E7">
        <w:rPr>
          <w:sz w:val="21"/>
          <w:szCs w:val="21"/>
          <w:lang w:val="sq-AL"/>
        </w:rPr>
        <w:t>2. Dispozita të tjera</w:t>
      </w:r>
    </w:p>
    <w:p w:rsidR="00EA72EE" w:rsidRPr="00E668E7" w:rsidRDefault="00EA72EE" w:rsidP="00EA72EE">
      <w:pPr>
        <w:pStyle w:val="Paragrafi"/>
        <w:rPr>
          <w:sz w:val="21"/>
          <w:szCs w:val="21"/>
          <w:lang w:val="sq-AL"/>
        </w:rPr>
      </w:pPr>
      <w:r w:rsidRPr="00E668E7">
        <w:rPr>
          <w:sz w:val="21"/>
          <w:szCs w:val="21"/>
          <w:lang w:val="sq-AL"/>
        </w:rPr>
        <w:t>2.1 Agjencia e zbatimit të projektit i dërgon KfW-së të gjitha ato dokumente që janë të nevojshme për KfW-në për të bërë komente dhe për të dhënë aprovimet e përmendura më sipër ose në udhëzimet e bashkëngjitura në kohën e duhur për të dhënë kohë të mjaftueshme për shqyrtim.</w:t>
      </w:r>
    </w:p>
    <w:p w:rsidR="00EA72EE" w:rsidRPr="00E668E7" w:rsidRDefault="00EA72EE" w:rsidP="00EA72EE">
      <w:pPr>
        <w:pStyle w:val="Paragrafi"/>
        <w:rPr>
          <w:sz w:val="21"/>
          <w:szCs w:val="21"/>
          <w:lang w:val="sq-AL"/>
        </w:rPr>
      </w:pPr>
      <w:r w:rsidRPr="00E668E7">
        <w:rPr>
          <w:sz w:val="21"/>
          <w:szCs w:val="21"/>
          <w:lang w:val="sq-AL"/>
        </w:rPr>
        <w:t>2.2 Agjencia e zbatimit të projektit vendos të gjitha pllakatat e projektit, të cilat përmbajnë të paktën mesazhin e mëposhtëm:</w:t>
      </w:r>
    </w:p>
    <w:p w:rsidR="00EA72EE" w:rsidRPr="00E668E7" w:rsidRDefault="00EA72EE" w:rsidP="00EA72EE">
      <w:pPr>
        <w:pStyle w:val="Paragrafi"/>
        <w:rPr>
          <w:sz w:val="21"/>
          <w:szCs w:val="21"/>
          <w:lang w:val="sq-AL"/>
        </w:rPr>
      </w:pPr>
      <w:r w:rsidRPr="00E668E7">
        <w:rPr>
          <w:sz w:val="21"/>
          <w:szCs w:val="21"/>
          <w:lang w:val="sq-AL"/>
        </w:rPr>
        <w:t>“Një projekt zhvillimi i Republikës së Shqipërisë, i zbatuar nga KRWM-ja, i bashkëfinancuar nga Republika Federale Gjermane nëpërmjet KfW-së.”</w:t>
      </w:r>
    </w:p>
    <w:p w:rsidR="00EA72EE" w:rsidRPr="00E668E7" w:rsidRDefault="00EA72EE" w:rsidP="00EA72EE">
      <w:pPr>
        <w:pStyle w:val="Paragrafi"/>
        <w:rPr>
          <w:sz w:val="21"/>
          <w:szCs w:val="21"/>
          <w:lang w:val="sq-AL"/>
        </w:rPr>
      </w:pPr>
      <w:r w:rsidRPr="00E668E7">
        <w:rPr>
          <w:sz w:val="21"/>
          <w:szCs w:val="21"/>
          <w:lang w:val="sq-AL"/>
        </w:rPr>
        <w:t>Një vulë projekti e dhënë nga Ambasada Gjermane vendoset në pllakatën e projektit.</w:t>
      </w:r>
    </w:p>
    <w:p w:rsidR="00EA72EE" w:rsidRPr="00E668E7" w:rsidRDefault="00EA72EE" w:rsidP="00EA72EE">
      <w:pPr>
        <w:pStyle w:val="Paragrafi"/>
        <w:rPr>
          <w:sz w:val="21"/>
          <w:szCs w:val="21"/>
          <w:lang w:val="sq-AL"/>
        </w:rPr>
      </w:pPr>
      <w:r w:rsidRPr="00E668E7">
        <w:rPr>
          <w:sz w:val="21"/>
          <w:szCs w:val="21"/>
          <w:lang w:val="sq-AL"/>
        </w:rPr>
        <w:t>2.3 Dispozitat e mësipërme mund të ndryshohen ose modifikohen në çdo kohë me pëlqim të përbashkët, nëse kjo çmohet e dobishme për zbatimin e projektit ose zbatimin e marrëveshjes së huas, financimit dhe projektit dhe marrëveshjes së financimit. Në të gjitha aspektet e tjera, dispozitat e neneve 7.3 dhe 9 të marrëveshjes së huas, financimit dhe projektit dhe neneve 6.2 dhe 8 të marrëveshjes së financimit zbatohen përkatësisht për këtë marrëveshje.</w:t>
      </w:r>
    </w:p>
    <w:p w:rsidR="00EA72EE" w:rsidRPr="00E668E7" w:rsidRDefault="00EA72EE" w:rsidP="00EA72EE">
      <w:pPr>
        <w:pStyle w:val="Paragrafi"/>
        <w:rPr>
          <w:sz w:val="21"/>
          <w:szCs w:val="21"/>
          <w:lang w:val="sq-AL"/>
        </w:rPr>
      </w:pPr>
      <w:r w:rsidRPr="00E668E7">
        <w:rPr>
          <w:sz w:val="21"/>
          <w:szCs w:val="21"/>
          <w:lang w:val="sq-AL"/>
        </w:rPr>
        <w:t>Jeni të lutur të konfirmoni pëlqimin tuaj për marrëveshjen e mësipërme, duke nënshkruar në një formë ligjërisht detyruese dhe duke kthyer kopjet e bashkëlidhura.</w:t>
      </w:r>
    </w:p>
    <w:p w:rsidR="00EA72EE" w:rsidRPr="00E668E7" w:rsidRDefault="00EA72EE" w:rsidP="00EA72EE">
      <w:pPr>
        <w:pStyle w:val="Paragrafi"/>
        <w:rPr>
          <w:sz w:val="21"/>
          <w:szCs w:val="21"/>
          <w:lang w:val="sq-AL"/>
        </w:rPr>
      </w:pPr>
      <w:r w:rsidRPr="00E668E7">
        <w:rPr>
          <w:sz w:val="21"/>
          <w:szCs w:val="21"/>
          <w:lang w:val="sq-AL"/>
        </w:rPr>
        <w:t>Jeni të lutur t’u kaloni konsulentëve një kopje të kësaj letre në kohën e duhur.</w:t>
      </w:r>
    </w:p>
    <w:p w:rsidR="00D81C23" w:rsidRPr="00D81C23" w:rsidRDefault="00D81C23" w:rsidP="00EA72EE">
      <w:pPr>
        <w:pStyle w:val="Paragrafi"/>
        <w:rPr>
          <w:sz w:val="8"/>
          <w:szCs w:val="21"/>
          <w:lang w:val="sq-AL"/>
        </w:rPr>
      </w:pPr>
    </w:p>
    <w:p w:rsidR="00EA72EE" w:rsidRPr="00E668E7" w:rsidRDefault="00EA72EE" w:rsidP="00EA72EE">
      <w:pPr>
        <w:pStyle w:val="Paragrafi"/>
        <w:rPr>
          <w:sz w:val="21"/>
          <w:szCs w:val="21"/>
          <w:lang w:val="sq-AL"/>
        </w:rPr>
      </w:pPr>
      <w:r w:rsidRPr="00E668E7">
        <w:rPr>
          <w:sz w:val="21"/>
          <w:szCs w:val="21"/>
          <w:lang w:val="sq-AL"/>
        </w:rPr>
        <w:t>Me respekt,</w:t>
      </w:r>
    </w:p>
    <w:p w:rsidR="00EA72EE" w:rsidRDefault="00EA72EE" w:rsidP="00EA72EE">
      <w:pPr>
        <w:pStyle w:val="Paragrafi"/>
        <w:rPr>
          <w:sz w:val="21"/>
          <w:szCs w:val="21"/>
          <w:lang w:val="sq-AL"/>
        </w:rPr>
      </w:pPr>
      <w:r w:rsidRPr="00E668E7">
        <w:rPr>
          <w:sz w:val="21"/>
          <w:szCs w:val="21"/>
          <w:lang w:val="sq-AL"/>
        </w:rPr>
        <w:t>KfW</w:t>
      </w:r>
    </w:p>
    <w:p w:rsidR="00F2279B" w:rsidRDefault="00F2279B" w:rsidP="00EA72EE">
      <w:pPr>
        <w:pStyle w:val="Paragrafi"/>
        <w:rPr>
          <w:sz w:val="21"/>
          <w:szCs w:val="21"/>
          <w:lang w:val="sq-AL"/>
        </w:rPr>
      </w:pPr>
    </w:p>
    <w:p w:rsidR="002002BB" w:rsidRDefault="002002BB" w:rsidP="00EA72EE">
      <w:pPr>
        <w:pStyle w:val="Paragrafi"/>
        <w:rPr>
          <w:sz w:val="21"/>
          <w:szCs w:val="21"/>
          <w:lang w:val="sq-AL"/>
        </w:rPr>
      </w:pPr>
    </w:p>
    <w:p w:rsidR="002002BB" w:rsidRDefault="002002BB" w:rsidP="00304A22">
      <w:pPr>
        <w:pStyle w:val="TitulliTitull"/>
      </w:pPr>
      <w:r w:rsidRPr="003153BD">
        <w:t>Anekse</w:t>
      </w:r>
    </w:p>
    <w:p w:rsidR="00304A22" w:rsidRPr="003153BD" w:rsidRDefault="00304A22" w:rsidP="00304A22">
      <w:pPr>
        <w:pStyle w:val="TitulliTitull"/>
      </w:pPr>
    </w:p>
    <w:p w:rsidR="002002BB" w:rsidRPr="003153BD" w:rsidRDefault="002002BB" w:rsidP="002002BB">
      <w:pPr>
        <w:pStyle w:val="Paragrafi"/>
        <w:rPr>
          <w:lang w:val="sq-AL"/>
        </w:rPr>
      </w:pPr>
      <w:r w:rsidRPr="003153BD">
        <w:rPr>
          <w:lang w:val="sq-AL"/>
        </w:rPr>
        <w:t>Aneksi 1. Objektivat dhe rezultatet e projektit dhe faktorët për arritjen e tyre</w:t>
      </w:r>
    </w:p>
    <w:p w:rsidR="002002BB" w:rsidRPr="003153BD" w:rsidRDefault="002002BB" w:rsidP="002002BB">
      <w:pPr>
        <w:pStyle w:val="Paragrafi"/>
        <w:rPr>
          <w:lang w:val="sq-AL"/>
        </w:rPr>
      </w:pPr>
      <w:r w:rsidRPr="003153BD">
        <w:rPr>
          <w:lang w:val="sq-AL"/>
        </w:rPr>
        <w:t>Aneksi 2. Përmbledhje e përgjithshme e investimit</w:t>
      </w:r>
    </w:p>
    <w:p w:rsidR="002002BB" w:rsidRPr="003153BD" w:rsidRDefault="002002BB" w:rsidP="002002BB">
      <w:pPr>
        <w:pStyle w:val="Paragrafi"/>
        <w:rPr>
          <w:lang w:val="sq-AL"/>
        </w:rPr>
      </w:pPr>
      <w:r w:rsidRPr="003153BD">
        <w:rPr>
          <w:lang w:val="sq-AL"/>
        </w:rPr>
        <w:t>Aneksi 3. Grafiku kohor</w:t>
      </w:r>
    </w:p>
    <w:p w:rsidR="002002BB" w:rsidRPr="003153BD" w:rsidRDefault="002002BB" w:rsidP="002002BB">
      <w:pPr>
        <w:pStyle w:val="Paragrafi"/>
        <w:rPr>
          <w:lang w:val="sq-AL"/>
        </w:rPr>
      </w:pPr>
      <w:r w:rsidRPr="003153BD">
        <w:rPr>
          <w:lang w:val="sq-AL"/>
        </w:rPr>
        <w:t xml:space="preserve">Aneksi 4. Kostoja totale dhe financimi </w:t>
      </w:r>
    </w:p>
    <w:p w:rsidR="002002BB" w:rsidRPr="003153BD" w:rsidRDefault="002002BB" w:rsidP="002002BB">
      <w:pPr>
        <w:pStyle w:val="Paragrafi"/>
        <w:rPr>
          <w:lang w:val="sq-AL"/>
        </w:rPr>
      </w:pPr>
      <w:r w:rsidRPr="003153BD">
        <w:rPr>
          <w:lang w:val="sq-AL"/>
        </w:rPr>
        <w:t>Aneksi 5. Udhëzime për caktimin e konsulentëve në bashkëpunimin financiar me vendet në zhvillim (FI050)</w:t>
      </w:r>
    </w:p>
    <w:p w:rsidR="002002BB" w:rsidRPr="003153BD" w:rsidRDefault="002002BB" w:rsidP="002002BB">
      <w:pPr>
        <w:pStyle w:val="Paragrafi"/>
        <w:rPr>
          <w:lang w:val="sq-AL"/>
        </w:rPr>
      </w:pPr>
      <w:r w:rsidRPr="003153BD">
        <w:rPr>
          <w:lang w:val="sq-AL"/>
        </w:rPr>
        <w:t>Aneksi 6. Udhëzime për pr</w:t>
      </w:r>
      <w:bookmarkStart w:id="7" w:name="_Hlt115061855"/>
      <w:r w:rsidRPr="003153BD">
        <w:rPr>
          <w:lang w:val="sq-AL"/>
        </w:rPr>
        <w:t>o</w:t>
      </w:r>
      <w:bookmarkEnd w:id="7"/>
      <w:r w:rsidRPr="003153BD">
        <w:rPr>
          <w:lang w:val="sq-AL"/>
        </w:rPr>
        <w:t>kurimin e kontratave të furnizimit dhe punëve sipas bashkë</w:t>
      </w:r>
      <w:bookmarkStart w:id="8" w:name="_Hlt115061879"/>
      <w:r w:rsidRPr="003153BD">
        <w:rPr>
          <w:lang w:val="sq-AL"/>
        </w:rPr>
        <w:t>p</w:t>
      </w:r>
      <w:bookmarkEnd w:id="8"/>
      <w:r w:rsidRPr="003153BD">
        <w:rPr>
          <w:lang w:val="sq-AL"/>
        </w:rPr>
        <w:t>unimit financiar me vendet në zhvillim (FI051)</w:t>
      </w:r>
    </w:p>
    <w:p w:rsidR="002002BB" w:rsidRPr="003153BD" w:rsidRDefault="002002BB" w:rsidP="002002BB">
      <w:pPr>
        <w:pStyle w:val="Paragrafi"/>
        <w:rPr>
          <w:lang w:val="sq-AL"/>
        </w:rPr>
      </w:pPr>
      <w:r w:rsidRPr="003153BD">
        <w:rPr>
          <w:lang w:val="sq-AL"/>
        </w:rPr>
        <w:t>Aneksi 7. Procedura e disbursimit</w:t>
      </w:r>
    </w:p>
    <w:p w:rsidR="002002BB" w:rsidRPr="003153BD" w:rsidRDefault="001427A3" w:rsidP="002002BB">
      <w:pPr>
        <w:pStyle w:val="Paragrafi"/>
        <w:rPr>
          <w:lang w:val="sq-AL"/>
        </w:rPr>
      </w:pPr>
      <w:r>
        <w:rPr>
          <w:lang w:val="sq-AL"/>
        </w:rPr>
        <w:t>Aneksi 8. Përmbajtja dhe f</w:t>
      </w:r>
      <w:r w:rsidR="002002BB" w:rsidRPr="003153BD">
        <w:rPr>
          <w:lang w:val="sq-AL"/>
        </w:rPr>
        <w:t>orma e raportimit, duke përfshirë tabelën e monitorimit</w:t>
      </w:r>
    </w:p>
    <w:p w:rsidR="002002BB" w:rsidRPr="003153BD" w:rsidRDefault="002002BB" w:rsidP="002002BB">
      <w:pPr>
        <w:pStyle w:val="Paragrafi"/>
        <w:rPr>
          <w:lang w:val="sq-AL"/>
        </w:rPr>
      </w:pPr>
      <w:r w:rsidRPr="003153BD">
        <w:rPr>
          <w:lang w:val="sq-AL"/>
        </w:rPr>
        <w:t>Lexuar dhe rënë dakord:</w:t>
      </w:r>
    </w:p>
    <w:p w:rsidR="002002BB" w:rsidRPr="003153BD" w:rsidRDefault="002002BB" w:rsidP="002002BB">
      <w:pPr>
        <w:pStyle w:val="Paragrafi"/>
        <w:rPr>
          <w:lang w:val="sq-AL"/>
        </w:rPr>
      </w:pPr>
      <w:r w:rsidRPr="003153BD">
        <w:rPr>
          <w:lang w:val="sq-AL"/>
        </w:rPr>
        <w:t>Ministria e Financave</w:t>
      </w:r>
    </w:p>
    <w:p w:rsidR="002002BB" w:rsidRPr="003153BD" w:rsidRDefault="002002BB" w:rsidP="002002BB">
      <w:pPr>
        <w:pStyle w:val="Paragrafi"/>
        <w:rPr>
          <w:lang w:val="sq-AL"/>
        </w:rPr>
      </w:pPr>
      <w:r w:rsidRPr="003153BD">
        <w:rPr>
          <w:lang w:val="sq-AL"/>
        </w:rPr>
        <w:t>Ministria e Punëve Publike dhe Transportit</w:t>
      </w:r>
    </w:p>
    <w:p w:rsidR="002002BB" w:rsidRPr="003153BD" w:rsidRDefault="002002BB" w:rsidP="002002BB">
      <w:pPr>
        <w:pStyle w:val="Paragrafi"/>
        <w:rPr>
          <w:lang w:val="sq-AL"/>
        </w:rPr>
      </w:pPr>
      <w:r w:rsidRPr="003153BD">
        <w:rPr>
          <w:lang w:val="sq-AL"/>
        </w:rPr>
        <w:t>KRWM</w:t>
      </w:r>
    </w:p>
    <w:p w:rsidR="00F2279B" w:rsidRPr="00E668E7" w:rsidRDefault="00F2279B" w:rsidP="00EA72EE">
      <w:pPr>
        <w:pStyle w:val="Paragrafi"/>
        <w:rPr>
          <w:sz w:val="21"/>
          <w:szCs w:val="21"/>
          <w:lang w:val="sq-AL"/>
        </w:rPr>
      </w:pPr>
    </w:p>
    <w:p w:rsidR="00EA72EE" w:rsidRPr="00E668E7" w:rsidRDefault="00EA72EE" w:rsidP="00EA72EE">
      <w:pPr>
        <w:pStyle w:val="AneksiNr"/>
        <w:rPr>
          <w:sz w:val="21"/>
          <w:szCs w:val="21"/>
          <w:lang w:val="sq-AL"/>
        </w:rPr>
      </w:pPr>
      <w:r w:rsidRPr="00E668E7">
        <w:rPr>
          <w:sz w:val="21"/>
          <w:szCs w:val="21"/>
          <w:lang w:val="sq-AL"/>
        </w:rPr>
        <w:t>Aneksi 1</w:t>
      </w:r>
    </w:p>
    <w:p w:rsidR="00EA72EE" w:rsidRPr="00E668E7" w:rsidRDefault="00EA72EE" w:rsidP="00EA72EE">
      <w:pPr>
        <w:pStyle w:val="AneksiNr"/>
        <w:rPr>
          <w:sz w:val="21"/>
          <w:szCs w:val="21"/>
          <w:lang w:val="sq-AL"/>
        </w:rPr>
      </w:pPr>
      <w:r w:rsidRPr="00E668E7">
        <w:rPr>
          <w:sz w:val="21"/>
          <w:szCs w:val="21"/>
          <w:lang w:val="sq-AL"/>
        </w:rPr>
        <w:t>Kuadër</w:t>
      </w:r>
      <w:r w:rsidR="005F70F8">
        <w:rPr>
          <w:sz w:val="21"/>
          <w:szCs w:val="21"/>
          <w:lang w:val="sq-AL"/>
        </w:rPr>
        <w:t>-</w:t>
      </w:r>
      <w:r w:rsidRPr="00E668E7">
        <w:rPr>
          <w:sz w:val="21"/>
          <w:szCs w:val="21"/>
          <w:lang w:val="sq-AL"/>
        </w:rPr>
        <w:t>menaxhimi i mbetjeve në Juglindje të Shqipërisë</w:t>
      </w:r>
    </w:p>
    <w:p w:rsidR="00EA72EE" w:rsidRPr="00E668E7" w:rsidRDefault="00EA72EE" w:rsidP="00EA72EE">
      <w:pPr>
        <w:pStyle w:val="Paragrafi"/>
        <w:rPr>
          <w:sz w:val="21"/>
          <w:szCs w:val="21"/>
          <w:lang w:val="sq-AL"/>
        </w:rPr>
      </w:pPr>
    </w:p>
    <w:p w:rsidR="00EA72EE" w:rsidRPr="00E668E7" w:rsidRDefault="00EA72EE" w:rsidP="00EA72EE">
      <w:pPr>
        <w:pStyle w:val="Paragrafi"/>
        <w:rPr>
          <w:sz w:val="21"/>
          <w:szCs w:val="21"/>
          <w:lang w:val="sq-AL"/>
        </w:rPr>
      </w:pPr>
      <w:r w:rsidRPr="00E668E7">
        <w:rPr>
          <w:sz w:val="21"/>
          <w:szCs w:val="21"/>
          <w:lang w:val="sq-AL"/>
        </w:rPr>
        <w:t xml:space="preserve">Objektivi i përgjithshëm </w:t>
      </w:r>
    </w:p>
    <w:p w:rsidR="00EA72EE" w:rsidRPr="00E668E7" w:rsidRDefault="00EA72EE" w:rsidP="00EA72EE">
      <w:pPr>
        <w:pStyle w:val="Paragrafi"/>
        <w:rPr>
          <w:sz w:val="21"/>
          <w:szCs w:val="21"/>
          <w:lang w:val="sq-AL"/>
        </w:rPr>
      </w:pPr>
      <w:r w:rsidRPr="00E668E7">
        <w:rPr>
          <w:sz w:val="21"/>
          <w:szCs w:val="21"/>
          <w:lang w:val="sq-AL"/>
        </w:rPr>
        <w:t>Kontribuimi për përmirësimin e shëndetit publik, mbrojtja e burimeve natyrore dhe shmangia e ndotjes mjedisore.</w:t>
      </w:r>
    </w:p>
    <w:p w:rsidR="00EA72EE" w:rsidRPr="00E668E7" w:rsidRDefault="00EA72EE" w:rsidP="00EA72EE">
      <w:pPr>
        <w:pStyle w:val="Paragrafi"/>
        <w:rPr>
          <w:sz w:val="21"/>
          <w:szCs w:val="21"/>
          <w:lang w:val="sq-AL"/>
        </w:rPr>
      </w:pPr>
      <w:r w:rsidRPr="00E668E7">
        <w:rPr>
          <w:sz w:val="21"/>
          <w:szCs w:val="21"/>
          <w:lang w:val="sq-AL"/>
        </w:rPr>
        <w:t xml:space="preserve">Faktorët për arritjen e objektivit të përgjithshëm </w:t>
      </w:r>
    </w:p>
    <w:p w:rsidR="00EA72EE" w:rsidRPr="00E668E7" w:rsidRDefault="00EA72EE" w:rsidP="00EA72EE">
      <w:pPr>
        <w:pStyle w:val="Paragrafi"/>
        <w:rPr>
          <w:sz w:val="21"/>
          <w:szCs w:val="21"/>
          <w:lang w:val="sq-AL"/>
        </w:rPr>
      </w:pPr>
      <w:r w:rsidRPr="00E668E7">
        <w:rPr>
          <w:sz w:val="21"/>
          <w:szCs w:val="21"/>
          <w:lang w:val="sq-AL"/>
        </w:rPr>
        <w:t xml:space="preserve">Fushatat e ndërgjegjësimit kontribuojnë për sensibilizimin e popullatës për mbrojtjen e mjedisit. </w:t>
      </w:r>
    </w:p>
    <w:p w:rsidR="00EA72EE" w:rsidRPr="00E668E7" w:rsidRDefault="00EA72EE" w:rsidP="00EA72EE">
      <w:pPr>
        <w:pStyle w:val="Paragrafi"/>
        <w:rPr>
          <w:sz w:val="21"/>
          <w:szCs w:val="21"/>
          <w:lang w:val="sq-AL"/>
        </w:rPr>
      </w:pPr>
      <w:r w:rsidRPr="00E668E7">
        <w:rPr>
          <w:sz w:val="21"/>
          <w:szCs w:val="21"/>
          <w:lang w:val="sq-AL"/>
        </w:rPr>
        <w:t>Financim i mjaftueshëm do të jepet nga bashkitë për të qenë mbrojtëse nga pikëpamja mjedisore pranë vendeve ekzistuese të mbetjeve.</w:t>
      </w:r>
    </w:p>
    <w:p w:rsidR="00EA72EE" w:rsidRPr="00E668E7" w:rsidRDefault="00EA72EE" w:rsidP="00EA72EE">
      <w:pPr>
        <w:pStyle w:val="Paragrafi"/>
        <w:rPr>
          <w:sz w:val="21"/>
          <w:szCs w:val="21"/>
          <w:lang w:val="sq-AL"/>
        </w:rPr>
      </w:pPr>
      <w:r w:rsidRPr="00E668E7">
        <w:rPr>
          <w:sz w:val="21"/>
          <w:szCs w:val="21"/>
          <w:lang w:val="sq-AL"/>
        </w:rPr>
        <w:t xml:space="preserve">Objektivi i projektit </w:t>
      </w:r>
    </w:p>
    <w:p w:rsidR="00EA72EE" w:rsidRPr="00E668E7" w:rsidRDefault="00EA72EE" w:rsidP="00EA72EE">
      <w:pPr>
        <w:pStyle w:val="Paragrafi"/>
        <w:rPr>
          <w:sz w:val="21"/>
          <w:szCs w:val="21"/>
          <w:lang w:val="sq-AL"/>
        </w:rPr>
      </w:pPr>
      <w:r w:rsidRPr="00E668E7">
        <w:rPr>
          <w:sz w:val="21"/>
          <w:szCs w:val="21"/>
          <w:lang w:val="sq-AL"/>
        </w:rPr>
        <w:t xml:space="preserve">Zbatimi i një sistemi të qëndrueshëm menaxhimi të mbetjeve në rajonin e Korçës që mbron burimet natyrore, mjedisin dhe shëndetin e njeriut. </w:t>
      </w:r>
    </w:p>
    <w:p w:rsidR="00EA72EE" w:rsidRPr="00E668E7" w:rsidRDefault="00EA72EE" w:rsidP="00EA72EE">
      <w:pPr>
        <w:pStyle w:val="Paragrafi"/>
        <w:rPr>
          <w:sz w:val="21"/>
          <w:szCs w:val="21"/>
          <w:lang w:val="sq-AL"/>
        </w:rPr>
      </w:pPr>
      <w:r w:rsidRPr="00E668E7">
        <w:rPr>
          <w:sz w:val="21"/>
          <w:szCs w:val="21"/>
          <w:lang w:val="sq-AL"/>
        </w:rPr>
        <w:t xml:space="preserve">Treguesit për arritjen e objektivit të projektit </w:t>
      </w:r>
    </w:p>
    <w:p w:rsidR="00EA72EE" w:rsidRPr="00E668E7" w:rsidRDefault="00EA72EE" w:rsidP="00EA72EE">
      <w:pPr>
        <w:pStyle w:val="Paragrafi"/>
        <w:rPr>
          <w:sz w:val="21"/>
          <w:szCs w:val="21"/>
          <w:lang w:val="sq-AL"/>
        </w:rPr>
      </w:pPr>
      <w:r w:rsidRPr="00E668E7">
        <w:rPr>
          <w:sz w:val="21"/>
          <w:szCs w:val="21"/>
          <w:lang w:val="sq-AL"/>
        </w:rPr>
        <w:t>Bashkitë dhe komunat që janë pjesë e KRWM-së përfaqësojnë të paktën 70% të popullatës së rajonit.</w:t>
      </w:r>
    </w:p>
    <w:p w:rsidR="00EA72EE" w:rsidRPr="00E668E7" w:rsidRDefault="00EA72EE" w:rsidP="00EA72EE">
      <w:pPr>
        <w:pStyle w:val="Paragrafi"/>
        <w:rPr>
          <w:sz w:val="21"/>
          <w:szCs w:val="21"/>
          <w:lang w:val="sq-AL"/>
        </w:rPr>
      </w:pPr>
      <w:r w:rsidRPr="00E668E7">
        <w:rPr>
          <w:sz w:val="21"/>
          <w:szCs w:val="21"/>
          <w:lang w:val="sq-AL"/>
        </w:rPr>
        <w:t>Norma e mbledhjes së mbeturinave në zona urbane është të paktën 90% e mbetjeve totale.</w:t>
      </w:r>
    </w:p>
    <w:p w:rsidR="00EA72EE" w:rsidRPr="00E668E7" w:rsidRDefault="00EA72EE" w:rsidP="00EA72EE">
      <w:pPr>
        <w:pStyle w:val="Paragrafi"/>
        <w:rPr>
          <w:sz w:val="21"/>
          <w:szCs w:val="21"/>
          <w:lang w:val="sq-AL"/>
        </w:rPr>
      </w:pPr>
      <w:r w:rsidRPr="00E668E7">
        <w:rPr>
          <w:sz w:val="21"/>
          <w:szCs w:val="21"/>
          <w:lang w:val="sq-AL"/>
        </w:rPr>
        <w:t>Norma e mbledhjes së mbeturinave në zona rurale është të paktën 70% e mbetjeve totale.</w:t>
      </w:r>
    </w:p>
    <w:p w:rsidR="00EA72EE" w:rsidRPr="00E668E7" w:rsidRDefault="00EA72EE" w:rsidP="00EA72EE">
      <w:pPr>
        <w:pStyle w:val="Paragrafi"/>
        <w:rPr>
          <w:sz w:val="21"/>
          <w:szCs w:val="21"/>
          <w:lang w:val="sq-AL"/>
        </w:rPr>
      </w:pPr>
      <w:r w:rsidRPr="00E668E7">
        <w:rPr>
          <w:sz w:val="21"/>
          <w:szCs w:val="21"/>
          <w:lang w:val="sq-AL"/>
        </w:rPr>
        <w:t>Vendosje e rregullt i 100% të mbeturinave të pariciklueshme në vendgrumbullim.</w:t>
      </w:r>
    </w:p>
    <w:p w:rsidR="00EA72EE" w:rsidRPr="00E668E7" w:rsidRDefault="00EA72EE" w:rsidP="00EA72EE">
      <w:pPr>
        <w:pStyle w:val="Paragrafi"/>
        <w:rPr>
          <w:sz w:val="21"/>
          <w:szCs w:val="21"/>
          <w:lang w:val="sq-AL"/>
        </w:rPr>
      </w:pPr>
      <w:r w:rsidRPr="00E668E7">
        <w:rPr>
          <w:sz w:val="21"/>
          <w:szCs w:val="21"/>
          <w:lang w:val="sq-AL"/>
        </w:rPr>
        <w:t>Mbulim i kostos operative nëpërmjet tarifave në masën 80%.</w:t>
      </w:r>
    </w:p>
    <w:p w:rsidR="00EA72EE" w:rsidRPr="00E668E7" w:rsidRDefault="00EA72EE" w:rsidP="00EA72EE">
      <w:pPr>
        <w:pStyle w:val="Paragrafi"/>
        <w:rPr>
          <w:sz w:val="21"/>
          <w:szCs w:val="21"/>
          <w:lang w:val="sq-AL"/>
        </w:rPr>
      </w:pPr>
      <w:r w:rsidRPr="00E668E7">
        <w:rPr>
          <w:sz w:val="21"/>
          <w:szCs w:val="21"/>
          <w:lang w:val="sq-AL"/>
        </w:rPr>
        <w:t xml:space="preserve">Faktorët për arritjen e objektivit të projektit </w:t>
      </w:r>
    </w:p>
    <w:p w:rsidR="00EA72EE" w:rsidRPr="00E668E7" w:rsidRDefault="00EA72EE" w:rsidP="00EA72EE">
      <w:pPr>
        <w:pStyle w:val="Paragrafi"/>
        <w:rPr>
          <w:sz w:val="21"/>
          <w:szCs w:val="21"/>
          <w:lang w:val="sq-AL"/>
        </w:rPr>
      </w:pPr>
      <w:r w:rsidRPr="00E668E7">
        <w:rPr>
          <w:sz w:val="21"/>
          <w:szCs w:val="21"/>
          <w:lang w:val="sq-AL"/>
        </w:rPr>
        <w:t>Bashkitë dhe komunat vazhdojnë të bashkëpunojnë me KRWM-në.</w:t>
      </w:r>
    </w:p>
    <w:p w:rsidR="00EA72EE" w:rsidRPr="00E668E7" w:rsidRDefault="00EA72EE" w:rsidP="00EA72EE">
      <w:pPr>
        <w:pStyle w:val="Paragrafi"/>
        <w:rPr>
          <w:sz w:val="21"/>
          <w:szCs w:val="21"/>
          <w:lang w:val="sq-AL"/>
        </w:rPr>
      </w:pPr>
      <w:r w:rsidRPr="00E668E7">
        <w:rPr>
          <w:sz w:val="21"/>
          <w:szCs w:val="21"/>
          <w:lang w:val="sq-AL"/>
        </w:rPr>
        <w:t xml:space="preserve">KRWM-ja realizon punësimin e personelit të kualifikuar. </w:t>
      </w:r>
    </w:p>
    <w:p w:rsidR="00EA72EE" w:rsidRPr="00E668E7" w:rsidRDefault="00EA72EE" w:rsidP="00EA72EE">
      <w:pPr>
        <w:pStyle w:val="Paragrafi"/>
        <w:rPr>
          <w:sz w:val="21"/>
          <w:szCs w:val="21"/>
          <w:lang w:val="sq-AL"/>
        </w:rPr>
      </w:pPr>
      <w:r w:rsidRPr="00E668E7">
        <w:rPr>
          <w:sz w:val="21"/>
          <w:szCs w:val="21"/>
          <w:lang w:val="sq-AL"/>
        </w:rPr>
        <w:t xml:space="preserve">Rritja e tarifave është politikisht i pranueshëm. </w:t>
      </w:r>
    </w:p>
    <w:p w:rsidR="00EA72EE" w:rsidRPr="00E668E7" w:rsidRDefault="00EA72EE" w:rsidP="00EA72EE">
      <w:pPr>
        <w:pStyle w:val="Paragrafi"/>
        <w:rPr>
          <w:sz w:val="21"/>
          <w:szCs w:val="21"/>
          <w:lang w:val="sq-AL"/>
        </w:rPr>
      </w:pPr>
      <w:r w:rsidRPr="00E668E7">
        <w:rPr>
          <w:sz w:val="21"/>
          <w:szCs w:val="21"/>
          <w:lang w:val="sq-AL"/>
        </w:rPr>
        <w:t xml:space="preserve">Rezultati 1 </w:t>
      </w:r>
    </w:p>
    <w:p w:rsidR="00EA72EE" w:rsidRPr="00E668E7" w:rsidRDefault="00EA72EE" w:rsidP="00EA72EE">
      <w:pPr>
        <w:pStyle w:val="Paragrafi"/>
        <w:rPr>
          <w:sz w:val="21"/>
          <w:szCs w:val="21"/>
          <w:lang w:val="sq-AL"/>
        </w:rPr>
      </w:pPr>
      <w:r w:rsidRPr="00E668E7">
        <w:rPr>
          <w:sz w:val="21"/>
          <w:szCs w:val="21"/>
          <w:lang w:val="sq-AL"/>
        </w:rPr>
        <w:t xml:space="preserve">Gropa mbeturinash të mjaftueshme dhe kapacitete logjistike për të siguruar hedhjen e mbeturinave, duke ruajtur mjedisin: </w:t>
      </w:r>
    </w:p>
    <w:p w:rsidR="00EA72EE" w:rsidRPr="00E668E7" w:rsidRDefault="00EA72EE" w:rsidP="00EA72EE">
      <w:pPr>
        <w:pStyle w:val="Paragrafi"/>
        <w:rPr>
          <w:sz w:val="21"/>
          <w:szCs w:val="21"/>
          <w:lang w:val="sq-AL"/>
        </w:rPr>
      </w:pPr>
      <w:r w:rsidRPr="00E668E7">
        <w:rPr>
          <w:sz w:val="21"/>
          <w:szCs w:val="21"/>
          <w:lang w:val="sq-AL"/>
        </w:rPr>
        <w:t xml:space="preserve">- ndërtimi i një grope të re në Maliq; </w:t>
      </w:r>
    </w:p>
    <w:p w:rsidR="00EA72EE" w:rsidRPr="00E668E7" w:rsidRDefault="00EA72EE" w:rsidP="00EA72EE">
      <w:pPr>
        <w:pStyle w:val="Paragrafi"/>
        <w:rPr>
          <w:sz w:val="21"/>
          <w:szCs w:val="21"/>
          <w:lang w:val="sq-AL"/>
        </w:rPr>
      </w:pPr>
      <w:r w:rsidRPr="00E668E7">
        <w:rPr>
          <w:sz w:val="21"/>
          <w:szCs w:val="21"/>
          <w:lang w:val="sq-AL"/>
        </w:rPr>
        <w:t xml:space="preserve">- ndërtimi i vendeve të transferimit; </w:t>
      </w:r>
    </w:p>
    <w:p w:rsidR="00EA72EE" w:rsidRPr="00E668E7" w:rsidRDefault="00EA72EE" w:rsidP="00EA72EE">
      <w:pPr>
        <w:pStyle w:val="Paragrafi"/>
        <w:rPr>
          <w:sz w:val="21"/>
          <w:szCs w:val="21"/>
          <w:lang w:val="sq-AL"/>
        </w:rPr>
      </w:pPr>
      <w:r w:rsidRPr="00E668E7">
        <w:rPr>
          <w:sz w:val="21"/>
          <w:szCs w:val="21"/>
          <w:lang w:val="sq-AL"/>
        </w:rPr>
        <w:t xml:space="preserve">- dorëzimi i kontejnerëve dhe kamionëve të përshtatshëm; </w:t>
      </w:r>
    </w:p>
    <w:p w:rsidR="00EA72EE" w:rsidRPr="00E668E7" w:rsidRDefault="00EA72EE" w:rsidP="00EA72EE">
      <w:pPr>
        <w:pStyle w:val="Paragrafi"/>
        <w:rPr>
          <w:sz w:val="21"/>
          <w:szCs w:val="21"/>
          <w:lang w:val="sq-AL"/>
        </w:rPr>
      </w:pPr>
      <w:r w:rsidRPr="00E668E7">
        <w:rPr>
          <w:sz w:val="21"/>
          <w:szCs w:val="21"/>
          <w:lang w:val="sq-AL"/>
        </w:rPr>
        <w:t xml:space="preserve">- dhënia e pajisjeve të lëvizshme për gropat e plehrave. </w:t>
      </w:r>
    </w:p>
    <w:p w:rsidR="00EA72EE" w:rsidRPr="00E668E7" w:rsidRDefault="00EA72EE" w:rsidP="00EA72EE">
      <w:pPr>
        <w:pStyle w:val="Paragrafi"/>
        <w:rPr>
          <w:sz w:val="21"/>
          <w:szCs w:val="21"/>
          <w:lang w:val="sq-AL"/>
        </w:rPr>
      </w:pPr>
      <w:r w:rsidRPr="00E668E7">
        <w:rPr>
          <w:sz w:val="21"/>
          <w:szCs w:val="21"/>
          <w:lang w:val="sq-AL"/>
        </w:rPr>
        <w:t xml:space="preserve">Rezultati 2 </w:t>
      </w:r>
    </w:p>
    <w:p w:rsidR="00EA72EE" w:rsidRPr="00E668E7" w:rsidRDefault="00EA72EE" w:rsidP="00EA72EE">
      <w:pPr>
        <w:pStyle w:val="Paragrafi"/>
        <w:rPr>
          <w:sz w:val="21"/>
          <w:szCs w:val="21"/>
          <w:lang w:val="sq-AL"/>
        </w:rPr>
      </w:pPr>
      <w:r w:rsidRPr="00E668E7">
        <w:rPr>
          <w:sz w:val="21"/>
          <w:szCs w:val="21"/>
          <w:lang w:val="sq-AL"/>
        </w:rPr>
        <w:t xml:space="preserve">Bashkitë dhe komunat kanë përmirësuar mbledhjen e mbeturinave dhe transportin e tyre: </w:t>
      </w:r>
    </w:p>
    <w:p w:rsidR="00EA72EE" w:rsidRPr="00E668E7" w:rsidRDefault="00EA72EE" w:rsidP="00EA72EE">
      <w:pPr>
        <w:pStyle w:val="Paragrafi"/>
        <w:rPr>
          <w:sz w:val="21"/>
          <w:szCs w:val="21"/>
          <w:lang w:val="sq-AL"/>
        </w:rPr>
      </w:pPr>
      <w:r w:rsidRPr="00E668E7">
        <w:rPr>
          <w:sz w:val="21"/>
          <w:szCs w:val="21"/>
          <w:lang w:val="sq-AL"/>
        </w:rPr>
        <w:t xml:space="preserve">- dhënia e kamionëve të mbledhjes; </w:t>
      </w:r>
    </w:p>
    <w:p w:rsidR="00EA72EE" w:rsidRPr="00E668E7" w:rsidRDefault="00EA72EE" w:rsidP="00EA72EE">
      <w:pPr>
        <w:pStyle w:val="Paragrafi"/>
        <w:rPr>
          <w:sz w:val="21"/>
          <w:szCs w:val="21"/>
          <w:lang w:val="sq-AL"/>
        </w:rPr>
      </w:pPr>
      <w:r w:rsidRPr="00E668E7">
        <w:rPr>
          <w:sz w:val="21"/>
          <w:szCs w:val="21"/>
          <w:lang w:val="sq-AL"/>
        </w:rPr>
        <w:t xml:space="preserve">- prokurimi i kontejnerëve. </w:t>
      </w:r>
    </w:p>
    <w:p w:rsidR="00EA72EE" w:rsidRPr="00E668E7" w:rsidRDefault="00EA72EE" w:rsidP="00EA72EE">
      <w:pPr>
        <w:pStyle w:val="Paragrafi"/>
        <w:rPr>
          <w:sz w:val="21"/>
          <w:szCs w:val="21"/>
          <w:lang w:val="sq-AL"/>
        </w:rPr>
      </w:pPr>
      <w:r w:rsidRPr="00E668E7">
        <w:rPr>
          <w:sz w:val="21"/>
          <w:szCs w:val="21"/>
          <w:lang w:val="sq-AL"/>
        </w:rPr>
        <w:t xml:space="preserve">Rezultati 3 </w:t>
      </w:r>
    </w:p>
    <w:p w:rsidR="00EA72EE" w:rsidRPr="00E668E7" w:rsidRDefault="00EA72EE" w:rsidP="00EA72EE">
      <w:pPr>
        <w:pStyle w:val="Paragrafi"/>
        <w:rPr>
          <w:sz w:val="21"/>
          <w:szCs w:val="21"/>
          <w:lang w:val="sq-AL"/>
        </w:rPr>
      </w:pPr>
      <w:r w:rsidRPr="00E668E7">
        <w:rPr>
          <w:sz w:val="21"/>
          <w:szCs w:val="21"/>
          <w:lang w:val="sq-AL"/>
        </w:rPr>
        <w:t>Shoqata e Menaxhimit të Mbetjeve është e trajnuar rregullisht dhe e pajisur për të përmbushur detyrat e saj:</w:t>
      </w:r>
    </w:p>
    <w:p w:rsidR="00EA72EE" w:rsidRPr="00E668E7" w:rsidRDefault="00EA72EE" w:rsidP="00EA72EE">
      <w:pPr>
        <w:pStyle w:val="Paragrafi"/>
        <w:rPr>
          <w:sz w:val="21"/>
          <w:szCs w:val="21"/>
          <w:lang w:val="sq-AL"/>
        </w:rPr>
      </w:pPr>
      <w:r w:rsidRPr="00E668E7">
        <w:rPr>
          <w:sz w:val="21"/>
          <w:szCs w:val="21"/>
          <w:lang w:val="sq-AL"/>
        </w:rPr>
        <w:t xml:space="preserve">- masat shoqëruese. </w:t>
      </w:r>
    </w:p>
    <w:p w:rsidR="00EA72EE" w:rsidRPr="00E668E7" w:rsidRDefault="00EA72EE" w:rsidP="00EA72EE">
      <w:pPr>
        <w:pStyle w:val="Paragrafi"/>
        <w:rPr>
          <w:sz w:val="21"/>
          <w:szCs w:val="21"/>
          <w:lang w:val="sq-AL"/>
        </w:rPr>
      </w:pPr>
      <w:r w:rsidRPr="00E668E7">
        <w:rPr>
          <w:sz w:val="21"/>
          <w:szCs w:val="21"/>
          <w:lang w:val="sq-AL"/>
        </w:rPr>
        <w:t xml:space="preserve">Rezultati 4 </w:t>
      </w:r>
    </w:p>
    <w:p w:rsidR="00EA72EE" w:rsidRPr="00E668E7" w:rsidRDefault="00EA72EE" w:rsidP="00EA72EE">
      <w:pPr>
        <w:pStyle w:val="Paragrafi"/>
        <w:rPr>
          <w:sz w:val="21"/>
          <w:szCs w:val="21"/>
          <w:lang w:val="sq-AL"/>
        </w:rPr>
      </w:pPr>
      <w:r w:rsidRPr="00E668E7">
        <w:rPr>
          <w:sz w:val="21"/>
          <w:szCs w:val="21"/>
          <w:lang w:val="sq-AL"/>
        </w:rPr>
        <w:t xml:space="preserve">Gropat ekzistuese të mbeturinave mbyllen rregullisht. </w:t>
      </w:r>
    </w:p>
    <w:p w:rsidR="00EA72EE" w:rsidRPr="00E668E7" w:rsidRDefault="00EA72EE" w:rsidP="00EA72EE">
      <w:pPr>
        <w:pStyle w:val="Paragrafi"/>
        <w:rPr>
          <w:sz w:val="21"/>
          <w:szCs w:val="21"/>
          <w:lang w:val="sq-AL"/>
        </w:rPr>
      </w:pPr>
      <w:r w:rsidRPr="00E668E7">
        <w:rPr>
          <w:sz w:val="21"/>
          <w:szCs w:val="21"/>
          <w:lang w:val="sq-AL"/>
        </w:rPr>
        <w:t xml:space="preserve">Shërbimet e ndërtimit në vendet ekzistuese. </w:t>
      </w:r>
    </w:p>
    <w:p w:rsidR="00EA72EE" w:rsidRPr="00E668E7" w:rsidRDefault="00EA72EE" w:rsidP="00EA72EE">
      <w:pPr>
        <w:pStyle w:val="Paragrafi"/>
        <w:rPr>
          <w:sz w:val="21"/>
          <w:szCs w:val="21"/>
          <w:lang w:val="sq-AL"/>
        </w:rPr>
      </w:pPr>
      <w:r w:rsidRPr="00E668E7">
        <w:rPr>
          <w:sz w:val="21"/>
          <w:szCs w:val="21"/>
          <w:lang w:val="sq-AL"/>
        </w:rPr>
        <w:t xml:space="preserve">Masat që kërkohen për më shumë se një rezultat. </w:t>
      </w:r>
    </w:p>
    <w:p w:rsidR="00EA72EE" w:rsidRPr="00E668E7" w:rsidRDefault="00EA72EE" w:rsidP="00EA72EE">
      <w:pPr>
        <w:pStyle w:val="Paragrafi"/>
        <w:rPr>
          <w:sz w:val="21"/>
          <w:szCs w:val="21"/>
          <w:lang w:val="sq-AL"/>
        </w:rPr>
      </w:pPr>
      <w:r w:rsidRPr="00E668E7">
        <w:rPr>
          <w:sz w:val="21"/>
          <w:szCs w:val="21"/>
          <w:lang w:val="sq-AL"/>
        </w:rPr>
        <w:t xml:space="preserve">Shërbimet e konsulencës për zbatimin. </w:t>
      </w:r>
    </w:p>
    <w:p w:rsidR="00EA72EE" w:rsidRPr="00E668E7" w:rsidRDefault="00EA72EE" w:rsidP="00EA72EE">
      <w:pPr>
        <w:pStyle w:val="Paragrafi"/>
        <w:rPr>
          <w:sz w:val="21"/>
          <w:szCs w:val="21"/>
          <w:lang w:val="sq-AL"/>
        </w:rPr>
      </w:pPr>
      <w:r w:rsidRPr="00E668E7">
        <w:rPr>
          <w:sz w:val="21"/>
          <w:szCs w:val="21"/>
          <w:lang w:val="sq-AL"/>
        </w:rPr>
        <w:t xml:space="preserve">Faktorët për arritjen e rezultateve: </w:t>
      </w:r>
    </w:p>
    <w:p w:rsidR="00EA72EE" w:rsidRPr="00E668E7" w:rsidRDefault="00EA72EE" w:rsidP="00EA72EE">
      <w:pPr>
        <w:pStyle w:val="Paragrafi"/>
        <w:rPr>
          <w:sz w:val="21"/>
          <w:szCs w:val="21"/>
          <w:lang w:val="sq-AL"/>
        </w:rPr>
      </w:pPr>
      <w:r w:rsidRPr="00E668E7">
        <w:rPr>
          <w:sz w:val="21"/>
          <w:szCs w:val="21"/>
          <w:lang w:val="sq-AL"/>
        </w:rPr>
        <w:t>- merren lejet mjedisore dhe të ndërtimit;</w:t>
      </w:r>
    </w:p>
    <w:p w:rsidR="00EA72EE" w:rsidRPr="00E668E7" w:rsidRDefault="00EA72EE" w:rsidP="00EA72EE">
      <w:pPr>
        <w:pStyle w:val="Paragrafi"/>
        <w:rPr>
          <w:sz w:val="21"/>
          <w:szCs w:val="21"/>
          <w:lang w:val="sq-AL"/>
        </w:rPr>
      </w:pPr>
      <w:r w:rsidRPr="00E668E7">
        <w:rPr>
          <w:sz w:val="21"/>
          <w:szCs w:val="21"/>
          <w:lang w:val="sq-AL"/>
        </w:rPr>
        <w:t xml:space="preserve">- gropa e mbeturinave mbetet e pakundërshtueshme. </w:t>
      </w:r>
    </w:p>
    <w:p w:rsidR="00EA72EE" w:rsidRDefault="00EA72EE" w:rsidP="00EA72EE">
      <w:pPr>
        <w:rPr>
          <w:rFonts w:ascii="CG Times" w:hAnsi="CG Times"/>
          <w:sz w:val="22"/>
          <w:szCs w:val="22"/>
        </w:rPr>
      </w:pPr>
    </w:p>
    <w:p w:rsidR="005F70F8" w:rsidRPr="00AB1CA9" w:rsidRDefault="005F70F8" w:rsidP="00EA72EE">
      <w:pPr>
        <w:rPr>
          <w:rFonts w:ascii="CG Times" w:hAnsi="CG Times"/>
          <w:sz w:val="22"/>
          <w:szCs w:val="22"/>
        </w:rPr>
      </w:pPr>
    </w:p>
    <w:p w:rsidR="00D81C23" w:rsidRDefault="00D81C23" w:rsidP="00D81C23">
      <w:pPr>
        <w:pStyle w:val="AneksiNr"/>
        <w:keepNext w:val="0"/>
        <w:rPr>
          <w:lang w:val="sq-AL"/>
        </w:rPr>
      </w:pPr>
    </w:p>
    <w:p w:rsidR="00EA72EE" w:rsidRPr="00D81C23" w:rsidRDefault="00EA72EE" w:rsidP="00EA72EE">
      <w:pPr>
        <w:pStyle w:val="AneksiNr"/>
        <w:rPr>
          <w:sz w:val="21"/>
          <w:szCs w:val="21"/>
          <w:lang w:val="sq-AL"/>
        </w:rPr>
      </w:pPr>
      <w:r w:rsidRPr="00D81C23">
        <w:rPr>
          <w:sz w:val="21"/>
          <w:szCs w:val="21"/>
          <w:lang w:val="sq-AL"/>
        </w:rPr>
        <w:t xml:space="preserve">Aneksi 2 </w:t>
      </w:r>
    </w:p>
    <w:p w:rsidR="00EA72EE" w:rsidRPr="00D81C23" w:rsidRDefault="00EA72EE" w:rsidP="00EA72EE">
      <w:pPr>
        <w:pStyle w:val="AneksiNr"/>
        <w:rPr>
          <w:sz w:val="21"/>
          <w:szCs w:val="21"/>
          <w:lang w:val="sq-AL"/>
        </w:rPr>
      </w:pPr>
      <w:r w:rsidRPr="00D81C23">
        <w:rPr>
          <w:sz w:val="21"/>
          <w:szCs w:val="21"/>
          <w:lang w:val="sq-AL"/>
        </w:rPr>
        <w:t>Përmbledhje e Përgjithshme e Investimit</w:t>
      </w:r>
    </w:p>
    <w:p w:rsidR="00EA72EE" w:rsidRPr="00AB1CA9" w:rsidRDefault="00EA72EE" w:rsidP="00EA72EE">
      <w:pPr>
        <w:rPr>
          <w:rFonts w:ascii="CG Times" w:hAnsi="CG Time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24"/>
        <w:gridCol w:w="4943"/>
        <w:gridCol w:w="1520"/>
      </w:tblGrid>
      <w:tr w:rsidR="00EA72EE" w:rsidRPr="00BE3FC7" w:rsidTr="00057AB1">
        <w:tc>
          <w:tcPr>
            <w:tcW w:w="2898" w:type="dxa"/>
          </w:tcPr>
          <w:p w:rsidR="00EA72EE" w:rsidRPr="00BE3FC7" w:rsidRDefault="00EA72EE" w:rsidP="00057AB1">
            <w:pPr>
              <w:jc w:val="center"/>
              <w:rPr>
                <w:rFonts w:ascii="CG Times" w:hAnsi="CG Times"/>
                <w:b/>
                <w:sz w:val="20"/>
                <w:szCs w:val="20"/>
              </w:rPr>
            </w:pPr>
            <w:r w:rsidRPr="00BE3FC7">
              <w:rPr>
                <w:rFonts w:ascii="CG Times" w:hAnsi="CG Times"/>
                <w:b/>
                <w:sz w:val="20"/>
                <w:szCs w:val="20"/>
              </w:rPr>
              <w:t xml:space="preserve">Faza e dytë e zbatimit </w:t>
            </w:r>
          </w:p>
          <w:p w:rsidR="00EA72EE" w:rsidRPr="00BE3FC7" w:rsidRDefault="00EA72EE" w:rsidP="00057AB1">
            <w:pPr>
              <w:jc w:val="center"/>
              <w:rPr>
                <w:rFonts w:ascii="CG Times" w:hAnsi="CG Times"/>
                <w:b/>
                <w:sz w:val="20"/>
                <w:szCs w:val="20"/>
              </w:rPr>
            </w:pPr>
            <w:r w:rsidRPr="00BE3FC7">
              <w:rPr>
                <w:rFonts w:ascii="CG Times" w:hAnsi="CG Times"/>
                <w:b/>
                <w:sz w:val="20"/>
                <w:szCs w:val="20"/>
              </w:rPr>
              <w:t>2012 - 2014</w:t>
            </w:r>
          </w:p>
        </w:tc>
        <w:tc>
          <w:tcPr>
            <w:tcW w:w="5130" w:type="dxa"/>
          </w:tcPr>
          <w:p w:rsidR="00EA72EE" w:rsidRPr="00BE3FC7" w:rsidRDefault="00EA72EE" w:rsidP="00057AB1">
            <w:pPr>
              <w:jc w:val="center"/>
              <w:rPr>
                <w:rFonts w:ascii="CG Times" w:hAnsi="CG Times"/>
                <w:b/>
                <w:sz w:val="20"/>
                <w:szCs w:val="20"/>
              </w:rPr>
            </w:pPr>
            <w:r w:rsidRPr="00BE3FC7">
              <w:rPr>
                <w:rFonts w:ascii="CG Times" w:hAnsi="CG Times"/>
                <w:b/>
                <w:sz w:val="20"/>
                <w:szCs w:val="20"/>
              </w:rPr>
              <w:t>Përshkrimi i masave të mundshme</w:t>
            </w:r>
          </w:p>
        </w:tc>
        <w:tc>
          <w:tcPr>
            <w:tcW w:w="1548" w:type="dxa"/>
          </w:tcPr>
          <w:p w:rsidR="00EA72EE" w:rsidRPr="00BE3FC7" w:rsidRDefault="00EA72EE" w:rsidP="00057AB1">
            <w:pPr>
              <w:jc w:val="center"/>
              <w:rPr>
                <w:rFonts w:ascii="CG Times" w:hAnsi="CG Times"/>
                <w:b/>
                <w:sz w:val="20"/>
                <w:szCs w:val="20"/>
              </w:rPr>
            </w:pPr>
            <w:r w:rsidRPr="00BE3FC7">
              <w:rPr>
                <w:rFonts w:ascii="CG Times" w:hAnsi="CG Times"/>
                <w:b/>
                <w:sz w:val="20"/>
                <w:szCs w:val="20"/>
              </w:rPr>
              <w:t>Totali (euro)</w:t>
            </w:r>
          </w:p>
        </w:tc>
      </w:tr>
      <w:tr w:rsidR="00EA72EE" w:rsidRPr="00BE3FC7" w:rsidTr="00057AB1">
        <w:tc>
          <w:tcPr>
            <w:tcW w:w="2898" w:type="dxa"/>
          </w:tcPr>
          <w:p w:rsidR="00EA72EE" w:rsidRPr="00BE3FC7" w:rsidRDefault="00EA72EE" w:rsidP="00057AB1">
            <w:pPr>
              <w:rPr>
                <w:rFonts w:ascii="CG Times" w:hAnsi="CG Times"/>
                <w:sz w:val="20"/>
                <w:szCs w:val="20"/>
              </w:rPr>
            </w:pPr>
            <w:r w:rsidRPr="00BE3FC7">
              <w:rPr>
                <w:rFonts w:ascii="CG Times" w:hAnsi="CG Times"/>
                <w:sz w:val="20"/>
                <w:szCs w:val="20"/>
              </w:rPr>
              <w:t>Ndërtimi i një grope të re sanitare në Maliq</w:t>
            </w:r>
          </w:p>
        </w:tc>
        <w:tc>
          <w:tcPr>
            <w:tcW w:w="5130" w:type="dxa"/>
          </w:tcPr>
          <w:p w:rsidR="00EA72EE" w:rsidRPr="00BE3FC7" w:rsidRDefault="00EA72EE" w:rsidP="00057AB1">
            <w:pPr>
              <w:rPr>
                <w:rFonts w:ascii="CG Times" w:hAnsi="CG Times"/>
                <w:sz w:val="20"/>
                <w:szCs w:val="20"/>
              </w:rPr>
            </w:pPr>
            <w:r w:rsidRPr="00BE3FC7">
              <w:rPr>
                <w:rFonts w:ascii="CG Times" w:hAnsi="CG Times"/>
                <w:sz w:val="20"/>
                <w:szCs w:val="20"/>
              </w:rPr>
              <w:t>Ndërtimi i seksionit të parë të disponimit të një grope sanitare në vendin e Maliqit, duke përfshirë infrastrukturën përkatëse (rrugët e hyrjes, lidhjet me ujit rrjetin e ujit, furnizimi me energji dhe linja e telefonit, administrimi dhe ndërtesa e hyrjes, ura e peshimit, pajisjet e lëvizshme.</w:t>
            </w:r>
          </w:p>
        </w:tc>
        <w:tc>
          <w:tcPr>
            <w:tcW w:w="1548" w:type="dxa"/>
          </w:tcPr>
          <w:p w:rsidR="00EA72EE" w:rsidRPr="00BE3FC7" w:rsidRDefault="00EA72EE" w:rsidP="00057AB1">
            <w:pPr>
              <w:jc w:val="right"/>
              <w:rPr>
                <w:rFonts w:ascii="CG Times" w:hAnsi="CG Times"/>
                <w:sz w:val="20"/>
                <w:szCs w:val="20"/>
              </w:rPr>
            </w:pPr>
            <w:r w:rsidRPr="00BE3FC7">
              <w:rPr>
                <w:rFonts w:ascii="CG Times" w:hAnsi="CG Times"/>
                <w:sz w:val="20"/>
                <w:szCs w:val="20"/>
              </w:rPr>
              <w:t>4 400 000</w:t>
            </w:r>
          </w:p>
        </w:tc>
      </w:tr>
      <w:tr w:rsidR="00EA72EE" w:rsidRPr="00BE3FC7" w:rsidTr="00057AB1">
        <w:tc>
          <w:tcPr>
            <w:tcW w:w="2898" w:type="dxa"/>
          </w:tcPr>
          <w:p w:rsidR="00EA72EE" w:rsidRPr="00BE3FC7" w:rsidRDefault="00EA72EE" w:rsidP="00057AB1">
            <w:pPr>
              <w:rPr>
                <w:rFonts w:ascii="CG Times" w:hAnsi="CG Times"/>
                <w:sz w:val="20"/>
                <w:szCs w:val="20"/>
              </w:rPr>
            </w:pPr>
            <w:r w:rsidRPr="00BE3FC7">
              <w:rPr>
                <w:rFonts w:ascii="CG Times" w:hAnsi="CG Times"/>
                <w:sz w:val="20"/>
                <w:szCs w:val="20"/>
              </w:rPr>
              <w:t>Përmirësimi i mbledhjes së mbetjeve inerte nga bashkia</w:t>
            </w:r>
          </w:p>
        </w:tc>
        <w:tc>
          <w:tcPr>
            <w:tcW w:w="5130" w:type="dxa"/>
          </w:tcPr>
          <w:p w:rsidR="00EA72EE" w:rsidRPr="00BE3FC7" w:rsidRDefault="00EA72EE" w:rsidP="00057AB1">
            <w:pPr>
              <w:rPr>
                <w:rFonts w:ascii="CG Times" w:hAnsi="CG Times"/>
                <w:sz w:val="20"/>
                <w:szCs w:val="20"/>
              </w:rPr>
            </w:pPr>
            <w:r w:rsidRPr="00BE3FC7">
              <w:rPr>
                <w:rFonts w:ascii="CG Times" w:hAnsi="CG Times"/>
                <w:sz w:val="20"/>
                <w:szCs w:val="20"/>
              </w:rPr>
              <w:t>Blerje e pajisjeve të tjera (automjetet, kontejnerët etj.) për optimizmin e mbledhjes dhe transportit në bashki dhe komuna, nëse konsiderohet e nevojshme pas prokurimeve brenda fazës së parë të zbatimit.</w:t>
            </w:r>
          </w:p>
        </w:tc>
        <w:tc>
          <w:tcPr>
            <w:tcW w:w="1548" w:type="dxa"/>
          </w:tcPr>
          <w:p w:rsidR="00EA72EE" w:rsidRPr="00BE3FC7" w:rsidRDefault="00EA72EE" w:rsidP="00057AB1">
            <w:pPr>
              <w:jc w:val="right"/>
              <w:rPr>
                <w:rFonts w:ascii="CG Times" w:hAnsi="CG Times"/>
                <w:sz w:val="20"/>
                <w:szCs w:val="20"/>
              </w:rPr>
            </w:pPr>
            <w:r w:rsidRPr="00BE3FC7">
              <w:rPr>
                <w:rFonts w:ascii="CG Times" w:hAnsi="CG Times"/>
                <w:sz w:val="20"/>
                <w:szCs w:val="20"/>
              </w:rPr>
              <w:t>2 500 000</w:t>
            </w:r>
          </w:p>
        </w:tc>
      </w:tr>
      <w:tr w:rsidR="00EA72EE" w:rsidRPr="00BE3FC7" w:rsidTr="00057AB1">
        <w:tc>
          <w:tcPr>
            <w:tcW w:w="2898" w:type="dxa"/>
          </w:tcPr>
          <w:p w:rsidR="00EA72EE" w:rsidRPr="00BE3FC7" w:rsidRDefault="00EA72EE" w:rsidP="00057AB1">
            <w:pPr>
              <w:rPr>
                <w:rFonts w:ascii="CG Times" w:hAnsi="CG Times"/>
                <w:sz w:val="20"/>
                <w:szCs w:val="20"/>
              </w:rPr>
            </w:pPr>
            <w:r w:rsidRPr="00BE3FC7">
              <w:rPr>
                <w:rFonts w:ascii="CG Times" w:hAnsi="CG Times"/>
                <w:sz w:val="20"/>
                <w:szCs w:val="20"/>
              </w:rPr>
              <w:t>Përmirësimi i transferimit të mbetjeve inerte nga bashkia</w:t>
            </w:r>
          </w:p>
        </w:tc>
        <w:tc>
          <w:tcPr>
            <w:tcW w:w="5130" w:type="dxa"/>
          </w:tcPr>
          <w:p w:rsidR="00EA72EE" w:rsidRPr="00BE3FC7" w:rsidRDefault="00EA72EE" w:rsidP="00057AB1">
            <w:pPr>
              <w:rPr>
                <w:rFonts w:ascii="CG Times" w:hAnsi="CG Times"/>
                <w:sz w:val="20"/>
                <w:szCs w:val="20"/>
              </w:rPr>
            </w:pPr>
            <w:r w:rsidRPr="00BE3FC7">
              <w:rPr>
                <w:rFonts w:ascii="CG Times" w:hAnsi="CG Times"/>
                <w:sz w:val="20"/>
                <w:szCs w:val="20"/>
              </w:rPr>
              <w:t>Ndërtimi (duke përfshirë pajisjet) i një numri të arsyeshëm të stacioneve të transferimit për fshatrat e largët për të lehtësuar transportin e mbetjeve për vendet e tyre në gropën e re. Kjo përfshin edhe sigurimin e kamionëve dhe kontejnerëve për transportin në distancë të largët.</w:t>
            </w:r>
          </w:p>
        </w:tc>
        <w:tc>
          <w:tcPr>
            <w:tcW w:w="1548" w:type="dxa"/>
          </w:tcPr>
          <w:p w:rsidR="00EA72EE" w:rsidRPr="00BE3FC7" w:rsidRDefault="00EA72EE" w:rsidP="00057AB1">
            <w:pPr>
              <w:jc w:val="right"/>
              <w:rPr>
                <w:rFonts w:ascii="CG Times" w:hAnsi="CG Times"/>
                <w:sz w:val="20"/>
                <w:szCs w:val="20"/>
              </w:rPr>
            </w:pPr>
            <w:r w:rsidRPr="00BE3FC7">
              <w:rPr>
                <w:rFonts w:ascii="CG Times" w:hAnsi="CG Times"/>
                <w:sz w:val="20"/>
                <w:szCs w:val="20"/>
              </w:rPr>
              <w:t>1 250 000</w:t>
            </w:r>
          </w:p>
        </w:tc>
      </w:tr>
      <w:tr w:rsidR="00EA72EE" w:rsidRPr="00BE3FC7" w:rsidTr="00057AB1">
        <w:tc>
          <w:tcPr>
            <w:tcW w:w="2898" w:type="dxa"/>
          </w:tcPr>
          <w:p w:rsidR="00EA72EE" w:rsidRPr="00BE3FC7" w:rsidRDefault="00EA72EE" w:rsidP="00057AB1">
            <w:pPr>
              <w:rPr>
                <w:rFonts w:ascii="CG Times" w:hAnsi="CG Times"/>
                <w:sz w:val="20"/>
                <w:szCs w:val="20"/>
              </w:rPr>
            </w:pPr>
            <w:r w:rsidRPr="00BE3FC7">
              <w:rPr>
                <w:rFonts w:ascii="CG Times" w:hAnsi="CG Times"/>
                <w:sz w:val="20"/>
                <w:szCs w:val="20"/>
              </w:rPr>
              <w:t>Përmirësimi i riciklimit, kompostimit dhe aktiviteteve me mbetjet e rrezikshme</w:t>
            </w:r>
          </w:p>
        </w:tc>
        <w:tc>
          <w:tcPr>
            <w:tcW w:w="5130" w:type="dxa"/>
          </w:tcPr>
          <w:p w:rsidR="00EA72EE" w:rsidRPr="00BE3FC7" w:rsidRDefault="00EA72EE" w:rsidP="00057AB1">
            <w:pPr>
              <w:rPr>
                <w:rFonts w:ascii="CG Times" w:hAnsi="CG Times"/>
                <w:sz w:val="20"/>
                <w:szCs w:val="20"/>
              </w:rPr>
            </w:pPr>
            <w:r w:rsidRPr="00BE3FC7">
              <w:rPr>
                <w:rFonts w:ascii="CG Times" w:hAnsi="CG Times"/>
                <w:sz w:val="20"/>
                <w:szCs w:val="20"/>
              </w:rPr>
              <w:t>Meqë minimizimi i mbetjeve luan rol të rëndësishëm në legjislacionin shqiptar për SWM-në, është parashikuar një buxhet i kufizuar për zhvillimin dhe instalimin e aktiviteteve të riciklimit dhe kompostimit. Sistemi ekzistues i mbledhjes së mbetjeve të rrezikshme nga ekonomitë shtëpiake i zbatuar nga një projekt i mëparshëm i SIDA-s do të përmirësohet.</w:t>
            </w:r>
          </w:p>
        </w:tc>
        <w:tc>
          <w:tcPr>
            <w:tcW w:w="1548" w:type="dxa"/>
          </w:tcPr>
          <w:p w:rsidR="00EA72EE" w:rsidRPr="00BE3FC7" w:rsidRDefault="00EA72EE" w:rsidP="00057AB1">
            <w:pPr>
              <w:jc w:val="right"/>
              <w:rPr>
                <w:rFonts w:ascii="CG Times" w:hAnsi="CG Times"/>
                <w:sz w:val="20"/>
                <w:szCs w:val="20"/>
              </w:rPr>
            </w:pPr>
            <w:r w:rsidRPr="00BE3FC7">
              <w:rPr>
                <w:rFonts w:ascii="CG Times" w:hAnsi="CG Times"/>
                <w:sz w:val="20"/>
                <w:szCs w:val="20"/>
              </w:rPr>
              <w:t>400 000</w:t>
            </w:r>
          </w:p>
        </w:tc>
      </w:tr>
      <w:tr w:rsidR="00EA72EE" w:rsidRPr="00BE3FC7" w:rsidTr="00057AB1">
        <w:tc>
          <w:tcPr>
            <w:tcW w:w="2898" w:type="dxa"/>
          </w:tcPr>
          <w:p w:rsidR="00EA72EE" w:rsidRPr="00BE3FC7" w:rsidRDefault="00EA72EE" w:rsidP="00057AB1">
            <w:pPr>
              <w:rPr>
                <w:rFonts w:ascii="CG Times" w:hAnsi="CG Times"/>
                <w:sz w:val="20"/>
                <w:szCs w:val="20"/>
              </w:rPr>
            </w:pPr>
            <w:r w:rsidRPr="00BE3FC7">
              <w:rPr>
                <w:rFonts w:ascii="CG Times" w:hAnsi="CG Times"/>
                <w:sz w:val="20"/>
                <w:szCs w:val="20"/>
              </w:rPr>
              <w:t>Përmirësimi i operimit të selisë së KRWM-së</w:t>
            </w:r>
          </w:p>
        </w:tc>
        <w:tc>
          <w:tcPr>
            <w:tcW w:w="5130" w:type="dxa"/>
          </w:tcPr>
          <w:p w:rsidR="00EA72EE" w:rsidRPr="00BE3FC7" w:rsidRDefault="00EA72EE" w:rsidP="00057AB1">
            <w:pPr>
              <w:rPr>
                <w:rFonts w:ascii="CG Times" w:hAnsi="CG Times"/>
                <w:sz w:val="20"/>
                <w:szCs w:val="20"/>
              </w:rPr>
            </w:pPr>
            <w:r w:rsidRPr="00BE3FC7">
              <w:rPr>
                <w:rFonts w:ascii="CG Times" w:hAnsi="CG Times"/>
                <w:sz w:val="20"/>
                <w:szCs w:val="20"/>
              </w:rPr>
              <w:t>Blerje e pajisjeve bazë për selinë e KRWM-së për të përmbushur funksionet e saj (p.sh. pajisje zyre, automjete), nëse vazhdon të konsiderohet e rëndësishme pas prokurimit brenda fazës së parë të zbatimit.</w:t>
            </w:r>
          </w:p>
        </w:tc>
        <w:tc>
          <w:tcPr>
            <w:tcW w:w="1548" w:type="dxa"/>
          </w:tcPr>
          <w:p w:rsidR="00EA72EE" w:rsidRPr="00BE3FC7" w:rsidRDefault="00EA72EE" w:rsidP="00057AB1">
            <w:pPr>
              <w:jc w:val="right"/>
              <w:rPr>
                <w:rFonts w:ascii="CG Times" w:hAnsi="CG Times"/>
                <w:sz w:val="20"/>
                <w:szCs w:val="20"/>
              </w:rPr>
            </w:pPr>
            <w:r w:rsidRPr="00BE3FC7">
              <w:rPr>
                <w:rFonts w:ascii="CG Times" w:hAnsi="CG Times"/>
                <w:sz w:val="20"/>
                <w:szCs w:val="20"/>
              </w:rPr>
              <w:t>100 000</w:t>
            </w:r>
          </w:p>
        </w:tc>
      </w:tr>
      <w:tr w:rsidR="00EA72EE" w:rsidRPr="00BE3FC7" w:rsidTr="00057AB1">
        <w:tc>
          <w:tcPr>
            <w:tcW w:w="2898" w:type="dxa"/>
          </w:tcPr>
          <w:p w:rsidR="00EA72EE" w:rsidRPr="00BE3FC7" w:rsidRDefault="00EA72EE" w:rsidP="00057AB1">
            <w:pPr>
              <w:rPr>
                <w:rFonts w:ascii="CG Times" w:hAnsi="CG Times"/>
                <w:sz w:val="20"/>
                <w:szCs w:val="20"/>
              </w:rPr>
            </w:pPr>
            <w:r w:rsidRPr="00BE3FC7">
              <w:rPr>
                <w:rFonts w:ascii="CG Times" w:hAnsi="CG Times"/>
                <w:sz w:val="20"/>
                <w:szCs w:val="20"/>
              </w:rPr>
              <w:t>Masat e paparashikuara</w:t>
            </w:r>
          </w:p>
        </w:tc>
        <w:tc>
          <w:tcPr>
            <w:tcW w:w="5130" w:type="dxa"/>
          </w:tcPr>
          <w:p w:rsidR="00EA72EE" w:rsidRPr="00BE3FC7" w:rsidRDefault="00EA72EE" w:rsidP="00057AB1">
            <w:pPr>
              <w:rPr>
                <w:rFonts w:ascii="CG Times" w:hAnsi="CG Times"/>
                <w:sz w:val="20"/>
                <w:szCs w:val="20"/>
              </w:rPr>
            </w:pPr>
            <w:r w:rsidRPr="00BE3FC7">
              <w:rPr>
                <w:rFonts w:ascii="CG Times" w:hAnsi="CG Times"/>
                <w:sz w:val="20"/>
                <w:szCs w:val="20"/>
              </w:rPr>
              <w:t>Të ndryshme dhe masa të paparashikuara</w:t>
            </w:r>
          </w:p>
        </w:tc>
        <w:tc>
          <w:tcPr>
            <w:tcW w:w="1548" w:type="dxa"/>
          </w:tcPr>
          <w:p w:rsidR="00EA72EE" w:rsidRPr="00BE3FC7" w:rsidRDefault="00EA72EE" w:rsidP="00057AB1">
            <w:pPr>
              <w:jc w:val="right"/>
              <w:rPr>
                <w:rFonts w:ascii="CG Times" w:hAnsi="CG Times"/>
                <w:sz w:val="20"/>
                <w:szCs w:val="20"/>
              </w:rPr>
            </w:pPr>
            <w:r w:rsidRPr="00BE3FC7">
              <w:rPr>
                <w:rFonts w:ascii="CG Times" w:hAnsi="CG Times"/>
                <w:sz w:val="20"/>
                <w:szCs w:val="20"/>
              </w:rPr>
              <w:t>850 000</w:t>
            </w:r>
          </w:p>
        </w:tc>
      </w:tr>
      <w:tr w:rsidR="00EA72EE" w:rsidRPr="00BE3FC7" w:rsidTr="00057AB1">
        <w:tc>
          <w:tcPr>
            <w:tcW w:w="2898" w:type="dxa"/>
          </w:tcPr>
          <w:p w:rsidR="00EA72EE" w:rsidRPr="00BE3FC7" w:rsidRDefault="00EA72EE" w:rsidP="00057AB1">
            <w:pPr>
              <w:rPr>
                <w:rFonts w:ascii="CG Times" w:hAnsi="CG Times"/>
                <w:sz w:val="20"/>
                <w:szCs w:val="20"/>
              </w:rPr>
            </w:pPr>
            <w:r w:rsidRPr="00BE3FC7">
              <w:rPr>
                <w:rFonts w:ascii="CG Times" w:hAnsi="CG Times"/>
                <w:sz w:val="20"/>
                <w:szCs w:val="20"/>
              </w:rPr>
              <w:t>Mbyllja e gropave të vjetra të plehrave</w:t>
            </w:r>
          </w:p>
        </w:tc>
        <w:tc>
          <w:tcPr>
            <w:tcW w:w="5130" w:type="dxa"/>
          </w:tcPr>
          <w:p w:rsidR="00EA72EE" w:rsidRPr="00BE3FC7" w:rsidRDefault="00EA72EE" w:rsidP="00057AB1">
            <w:pPr>
              <w:rPr>
                <w:rFonts w:ascii="CG Times" w:hAnsi="CG Times"/>
                <w:sz w:val="20"/>
                <w:szCs w:val="20"/>
              </w:rPr>
            </w:pPr>
            <w:r w:rsidRPr="00BE3FC7">
              <w:rPr>
                <w:rFonts w:ascii="CG Times" w:hAnsi="CG Times"/>
                <w:sz w:val="20"/>
                <w:szCs w:val="20"/>
              </w:rPr>
              <w:t>Mbyllja, duke mbuluar dhe vulosur sipërfaqen e gropave të përdorura aktualisht nga fshatrat e vogla dhe të mesëm. Këto aktivitete kanë filluar tashmë me disa masa përmirësimi për përmirësimin e operimit të disponimit të gropave kryesore gjatë fazës së parë të zbatimit. Konsulenti i zbatimit mbështet KRWM-në në përgatitjen e koncepteve dhe hapat (planet e veprimit) për mbylljen e vendeve ekzistuese dhe mbështetjen e KRWM-së në mbikëqyrjen e kryerjes së tyre.</w:t>
            </w:r>
          </w:p>
        </w:tc>
        <w:tc>
          <w:tcPr>
            <w:tcW w:w="1548" w:type="dxa"/>
          </w:tcPr>
          <w:p w:rsidR="00EA72EE" w:rsidRPr="00BE3FC7" w:rsidRDefault="00EA72EE" w:rsidP="00057AB1">
            <w:pPr>
              <w:jc w:val="right"/>
              <w:rPr>
                <w:rFonts w:ascii="CG Times" w:hAnsi="CG Times"/>
                <w:sz w:val="20"/>
                <w:szCs w:val="20"/>
              </w:rPr>
            </w:pPr>
            <w:r w:rsidRPr="00BE3FC7">
              <w:rPr>
                <w:rFonts w:ascii="CG Times" w:hAnsi="CG Times"/>
                <w:sz w:val="20"/>
                <w:szCs w:val="20"/>
              </w:rPr>
              <w:t>Kontribut lokal</w:t>
            </w:r>
          </w:p>
        </w:tc>
      </w:tr>
      <w:tr w:rsidR="00EA72EE" w:rsidRPr="00BE3FC7" w:rsidTr="00057AB1">
        <w:tc>
          <w:tcPr>
            <w:tcW w:w="2898" w:type="dxa"/>
          </w:tcPr>
          <w:p w:rsidR="00EA72EE" w:rsidRPr="00BE3FC7" w:rsidRDefault="00EA72EE" w:rsidP="00057AB1">
            <w:pPr>
              <w:rPr>
                <w:rFonts w:ascii="CG Times" w:hAnsi="CG Times"/>
                <w:b/>
                <w:sz w:val="20"/>
                <w:szCs w:val="20"/>
              </w:rPr>
            </w:pPr>
            <w:r w:rsidRPr="00BE3FC7">
              <w:rPr>
                <w:rFonts w:ascii="CG Times" w:hAnsi="CG Times"/>
                <w:b/>
                <w:sz w:val="20"/>
                <w:szCs w:val="20"/>
              </w:rPr>
              <w:t>Shuma e investimit, faza e dytë e zbatimit</w:t>
            </w:r>
          </w:p>
        </w:tc>
        <w:tc>
          <w:tcPr>
            <w:tcW w:w="5130" w:type="dxa"/>
          </w:tcPr>
          <w:p w:rsidR="00EA72EE" w:rsidRPr="00BE3FC7" w:rsidRDefault="00EA72EE" w:rsidP="00057AB1">
            <w:pPr>
              <w:rPr>
                <w:rFonts w:ascii="CG Times" w:hAnsi="CG Times"/>
                <w:b/>
                <w:sz w:val="20"/>
                <w:szCs w:val="20"/>
              </w:rPr>
            </w:pPr>
          </w:p>
        </w:tc>
        <w:tc>
          <w:tcPr>
            <w:tcW w:w="1548" w:type="dxa"/>
          </w:tcPr>
          <w:p w:rsidR="00EA72EE" w:rsidRPr="00BE3FC7" w:rsidRDefault="00EA72EE" w:rsidP="00057AB1">
            <w:pPr>
              <w:jc w:val="right"/>
              <w:rPr>
                <w:rFonts w:ascii="CG Times" w:hAnsi="CG Times"/>
                <w:b/>
                <w:sz w:val="20"/>
                <w:szCs w:val="20"/>
              </w:rPr>
            </w:pPr>
            <w:r w:rsidRPr="00BE3FC7">
              <w:rPr>
                <w:rFonts w:ascii="CG Times" w:hAnsi="CG Times"/>
                <w:b/>
                <w:sz w:val="20"/>
                <w:szCs w:val="20"/>
              </w:rPr>
              <w:t>9 500 000</w:t>
            </w:r>
          </w:p>
        </w:tc>
      </w:tr>
      <w:tr w:rsidR="00EA72EE" w:rsidRPr="00BE3FC7" w:rsidTr="00057AB1">
        <w:tc>
          <w:tcPr>
            <w:tcW w:w="2898" w:type="dxa"/>
          </w:tcPr>
          <w:p w:rsidR="00EA72EE" w:rsidRPr="00BE3FC7" w:rsidRDefault="00EA72EE" w:rsidP="00057AB1">
            <w:pPr>
              <w:rPr>
                <w:rFonts w:ascii="CG Times" w:hAnsi="CG Times"/>
                <w:sz w:val="20"/>
                <w:szCs w:val="20"/>
              </w:rPr>
            </w:pPr>
            <w:r w:rsidRPr="00BE3FC7">
              <w:rPr>
                <w:rFonts w:ascii="CG Times" w:hAnsi="CG Times"/>
                <w:sz w:val="20"/>
                <w:szCs w:val="20"/>
              </w:rPr>
              <w:t>Masa shoqëruese</w:t>
            </w:r>
          </w:p>
        </w:tc>
        <w:tc>
          <w:tcPr>
            <w:tcW w:w="5130" w:type="dxa"/>
          </w:tcPr>
          <w:p w:rsidR="00EA72EE" w:rsidRPr="00BE3FC7" w:rsidRDefault="00EA72EE" w:rsidP="00057AB1">
            <w:pPr>
              <w:rPr>
                <w:rFonts w:ascii="CG Times" w:hAnsi="CG Times"/>
                <w:sz w:val="20"/>
                <w:szCs w:val="20"/>
              </w:rPr>
            </w:pPr>
            <w:r w:rsidRPr="00BE3FC7">
              <w:rPr>
                <w:rFonts w:ascii="CG Times" w:hAnsi="CG Times"/>
                <w:sz w:val="20"/>
                <w:szCs w:val="20"/>
              </w:rPr>
              <w:t>Masat fuqizuese institucionale</w:t>
            </w:r>
          </w:p>
        </w:tc>
        <w:tc>
          <w:tcPr>
            <w:tcW w:w="1548" w:type="dxa"/>
          </w:tcPr>
          <w:p w:rsidR="00EA72EE" w:rsidRPr="00BE3FC7" w:rsidRDefault="00EA72EE" w:rsidP="00057AB1">
            <w:pPr>
              <w:jc w:val="right"/>
              <w:rPr>
                <w:rFonts w:ascii="CG Times" w:hAnsi="CG Times"/>
                <w:sz w:val="20"/>
                <w:szCs w:val="20"/>
              </w:rPr>
            </w:pPr>
            <w:r w:rsidRPr="00BE3FC7">
              <w:rPr>
                <w:rFonts w:ascii="CG Times" w:hAnsi="CG Times"/>
                <w:sz w:val="20"/>
                <w:szCs w:val="20"/>
              </w:rPr>
              <w:t>1 000 000</w:t>
            </w:r>
          </w:p>
        </w:tc>
      </w:tr>
      <w:tr w:rsidR="00EA72EE" w:rsidRPr="00BE3FC7" w:rsidTr="00057AB1">
        <w:tc>
          <w:tcPr>
            <w:tcW w:w="2898" w:type="dxa"/>
          </w:tcPr>
          <w:p w:rsidR="00EA72EE" w:rsidRPr="00BE3FC7" w:rsidRDefault="00EA72EE" w:rsidP="00057AB1">
            <w:pPr>
              <w:rPr>
                <w:rFonts w:ascii="CG Times" w:hAnsi="CG Times"/>
                <w:b/>
                <w:sz w:val="20"/>
                <w:szCs w:val="20"/>
              </w:rPr>
            </w:pPr>
            <w:r w:rsidRPr="00BE3FC7">
              <w:rPr>
                <w:rFonts w:ascii="CG Times" w:hAnsi="CG Times"/>
                <w:b/>
                <w:sz w:val="20"/>
                <w:szCs w:val="20"/>
              </w:rPr>
              <w:t>Shuma, faza e dytë e zbatimit</w:t>
            </w:r>
          </w:p>
        </w:tc>
        <w:tc>
          <w:tcPr>
            <w:tcW w:w="5130" w:type="dxa"/>
          </w:tcPr>
          <w:p w:rsidR="00EA72EE" w:rsidRPr="00BE3FC7" w:rsidRDefault="00EA72EE" w:rsidP="00057AB1">
            <w:pPr>
              <w:rPr>
                <w:rFonts w:ascii="CG Times" w:hAnsi="CG Times"/>
                <w:b/>
                <w:sz w:val="20"/>
                <w:szCs w:val="20"/>
              </w:rPr>
            </w:pPr>
          </w:p>
        </w:tc>
        <w:tc>
          <w:tcPr>
            <w:tcW w:w="1548" w:type="dxa"/>
          </w:tcPr>
          <w:p w:rsidR="00EA72EE" w:rsidRPr="00BE3FC7" w:rsidRDefault="00EA72EE" w:rsidP="00057AB1">
            <w:pPr>
              <w:jc w:val="right"/>
              <w:rPr>
                <w:rFonts w:ascii="CG Times" w:hAnsi="CG Times"/>
                <w:b/>
                <w:sz w:val="20"/>
                <w:szCs w:val="20"/>
              </w:rPr>
            </w:pPr>
            <w:r w:rsidRPr="00BE3FC7">
              <w:rPr>
                <w:rFonts w:ascii="CG Times" w:hAnsi="CG Times"/>
                <w:b/>
                <w:sz w:val="20"/>
                <w:szCs w:val="20"/>
              </w:rPr>
              <w:t>10 500 000</w:t>
            </w:r>
          </w:p>
        </w:tc>
      </w:tr>
    </w:tbl>
    <w:p w:rsidR="00EA72EE" w:rsidRPr="00AB1CA9" w:rsidRDefault="00EA72EE" w:rsidP="00EA72EE">
      <w:pPr>
        <w:rPr>
          <w:rFonts w:ascii="CG Times" w:hAnsi="CG Times"/>
          <w:sz w:val="22"/>
          <w:szCs w:val="22"/>
        </w:rPr>
      </w:pPr>
    </w:p>
    <w:p w:rsidR="00EA72EE" w:rsidRPr="00AB1CA9" w:rsidRDefault="00EA72EE" w:rsidP="00EA72EE">
      <w:pPr>
        <w:rPr>
          <w:rFonts w:ascii="CG Times" w:hAnsi="CG Times"/>
          <w:sz w:val="22"/>
          <w:szCs w:val="22"/>
        </w:rPr>
      </w:pPr>
    </w:p>
    <w:p w:rsidR="00EA72EE" w:rsidRPr="00AB1CA9" w:rsidRDefault="00EA72EE" w:rsidP="00EA72EE">
      <w:pPr>
        <w:rPr>
          <w:rFonts w:ascii="CG Times" w:hAnsi="CG Times"/>
          <w:sz w:val="22"/>
          <w:szCs w:val="22"/>
        </w:rPr>
      </w:pPr>
    </w:p>
    <w:p w:rsidR="00EA72EE" w:rsidRPr="00AB1CA9" w:rsidRDefault="00EA72EE" w:rsidP="00EA72EE">
      <w:pPr>
        <w:rPr>
          <w:rFonts w:ascii="CG Times" w:hAnsi="CG Times"/>
          <w:sz w:val="22"/>
          <w:szCs w:val="22"/>
        </w:rPr>
      </w:pPr>
    </w:p>
    <w:p w:rsidR="00EA72EE" w:rsidRPr="00AB1CA9" w:rsidRDefault="00EA72EE" w:rsidP="00EA72EE">
      <w:pPr>
        <w:rPr>
          <w:rFonts w:ascii="CG Times" w:hAnsi="CG Times"/>
          <w:sz w:val="22"/>
          <w:szCs w:val="22"/>
        </w:rPr>
        <w:sectPr w:rsidR="00EA72EE" w:rsidRPr="00AB1CA9" w:rsidSect="00F5503A">
          <w:headerReference w:type="even" r:id="rId8"/>
          <w:headerReference w:type="default" r:id="rId9"/>
          <w:footerReference w:type="even" r:id="rId10"/>
          <w:footerReference w:type="default" r:id="rId11"/>
          <w:type w:val="nextColumn"/>
          <w:pgSz w:w="11907" w:h="16840" w:code="9"/>
          <w:pgMar w:top="1418" w:right="1418" w:bottom="1418" w:left="1418" w:header="1304" w:footer="1134" w:gutter="0"/>
          <w:pgNumType w:start="2041"/>
          <w:cols w:space="720"/>
          <w:docGrid w:linePitch="360"/>
        </w:sectPr>
      </w:pPr>
    </w:p>
    <w:p w:rsidR="00EA72EE" w:rsidRPr="00AB1CA9" w:rsidRDefault="00EA72EE" w:rsidP="00EA72EE">
      <w:pPr>
        <w:jc w:val="center"/>
        <w:rPr>
          <w:rFonts w:ascii="CG Times" w:hAnsi="CG Times" w:cs="Arial"/>
          <w:b/>
          <w:sz w:val="22"/>
          <w:szCs w:val="22"/>
        </w:rPr>
      </w:pPr>
      <w:r w:rsidRPr="00AB1CA9">
        <w:rPr>
          <w:rFonts w:ascii="CG Times" w:hAnsi="CG Times" w:cs="Arial"/>
          <w:b/>
          <w:sz w:val="22"/>
          <w:szCs w:val="22"/>
        </w:rPr>
        <w:t xml:space="preserve">Grafiku </w:t>
      </w:r>
      <w:r w:rsidR="005F70F8" w:rsidRPr="00AB1CA9">
        <w:rPr>
          <w:rFonts w:ascii="CG Times" w:hAnsi="CG Times" w:cs="Arial"/>
          <w:b/>
          <w:sz w:val="22"/>
          <w:szCs w:val="22"/>
        </w:rPr>
        <w:t>kohor</w:t>
      </w:r>
    </w:p>
    <w:p w:rsidR="00EA72EE" w:rsidRPr="00AB1CA9" w:rsidRDefault="00EA72EE" w:rsidP="00EA72EE">
      <w:pPr>
        <w:jc w:val="center"/>
        <w:rPr>
          <w:rFonts w:ascii="CG Times" w:hAnsi="CG Times" w:cs="Arial"/>
          <w:b/>
          <w:sz w:val="22"/>
          <w:szCs w:val="22"/>
        </w:rPr>
      </w:pPr>
    </w:p>
    <w:p w:rsidR="00EA72EE" w:rsidRPr="00AB1CA9" w:rsidRDefault="00BC0B2A" w:rsidP="00EA72EE">
      <w:pPr>
        <w:pStyle w:val="Paragrafi"/>
        <w:ind w:firstLine="0"/>
        <w:rPr>
          <w:lang w:val="sq-AL"/>
        </w:rPr>
      </w:pPr>
      <w:r w:rsidRPr="00AB1CA9">
        <w:rPr>
          <w:noProof/>
          <w:lang w:val="en-GB" w:eastAsia="en-GB"/>
        </w:rPr>
        <w:drawing>
          <wp:inline distT="0" distB="0" distL="0" distR="0">
            <wp:extent cx="9153525" cy="2390775"/>
            <wp:effectExtent l="0" t="0" r="9525"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153525" cy="2390775"/>
                    </a:xfrm>
                    <a:prstGeom prst="rect">
                      <a:avLst/>
                    </a:prstGeom>
                    <a:noFill/>
                    <a:ln>
                      <a:noFill/>
                    </a:ln>
                  </pic:spPr>
                </pic:pic>
              </a:graphicData>
            </a:graphic>
          </wp:inline>
        </w:drawing>
      </w:r>
    </w:p>
    <w:p w:rsidR="00EA72EE" w:rsidRPr="00AB1CA9" w:rsidRDefault="00EA72EE" w:rsidP="00EA72EE">
      <w:pPr>
        <w:pStyle w:val="Paragrafi"/>
        <w:jc w:val="center"/>
        <w:rPr>
          <w:lang w:val="sq-AL"/>
        </w:rPr>
      </w:pPr>
    </w:p>
    <w:p w:rsidR="00EA72EE" w:rsidRPr="00AB1CA9" w:rsidRDefault="00EA72EE" w:rsidP="00EA72EE">
      <w:pPr>
        <w:pStyle w:val="Paragrafi"/>
        <w:rPr>
          <w:lang w:val="sq-AL"/>
        </w:rPr>
      </w:pPr>
    </w:p>
    <w:p w:rsidR="00EA72EE" w:rsidRPr="00AB1CA9" w:rsidRDefault="00EA72EE" w:rsidP="00EA72EE">
      <w:pPr>
        <w:pStyle w:val="Paragrafi"/>
        <w:rPr>
          <w:lang w:val="sq-AL"/>
        </w:rPr>
      </w:pPr>
    </w:p>
    <w:p w:rsidR="00EA72EE" w:rsidRPr="00AB1CA9" w:rsidRDefault="00EA72EE" w:rsidP="00EA72EE">
      <w:pPr>
        <w:pStyle w:val="Paragrafi"/>
        <w:rPr>
          <w:lang w:val="sq-AL"/>
        </w:rPr>
      </w:pPr>
    </w:p>
    <w:p w:rsidR="00EA72EE" w:rsidRPr="00AB1CA9" w:rsidRDefault="00EA72EE" w:rsidP="00EA72EE">
      <w:pPr>
        <w:pStyle w:val="Paragrafi"/>
        <w:rPr>
          <w:lang w:val="sq-AL"/>
        </w:rPr>
      </w:pPr>
    </w:p>
    <w:p w:rsidR="00EA72EE" w:rsidRPr="00AB1CA9" w:rsidRDefault="00EA72EE" w:rsidP="00EA72EE">
      <w:pPr>
        <w:pStyle w:val="Paragrafi"/>
        <w:rPr>
          <w:lang w:val="sq-AL"/>
        </w:rPr>
      </w:pPr>
    </w:p>
    <w:p w:rsidR="00EA72EE" w:rsidRPr="00AB1CA9" w:rsidRDefault="00EA72EE" w:rsidP="00EA72EE">
      <w:pPr>
        <w:pStyle w:val="Paragrafi"/>
        <w:rPr>
          <w:lang w:val="sq-AL"/>
        </w:rPr>
      </w:pPr>
    </w:p>
    <w:p w:rsidR="00EA72EE" w:rsidRPr="00AB1CA9" w:rsidRDefault="00EA72EE" w:rsidP="00EA72EE">
      <w:pPr>
        <w:pStyle w:val="Paragrafi"/>
        <w:rPr>
          <w:lang w:val="sq-AL"/>
        </w:rPr>
      </w:pPr>
    </w:p>
    <w:p w:rsidR="00EA72EE" w:rsidRPr="00AB1CA9" w:rsidRDefault="00EA72EE" w:rsidP="00EA72EE">
      <w:pPr>
        <w:pStyle w:val="Paragrafi"/>
        <w:rPr>
          <w:lang w:val="sq-AL"/>
        </w:rPr>
      </w:pPr>
    </w:p>
    <w:p w:rsidR="00EA72EE" w:rsidRPr="00AB1CA9" w:rsidRDefault="00EA72EE" w:rsidP="00EA72EE">
      <w:pPr>
        <w:pStyle w:val="Paragrafi"/>
        <w:rPr>
          <w:lang w:val="sq-AL"/>
        </w:rPr>
        <w:sectPr w:rsidR="00EA72EE" w:rsidRPr="00AB1CA9" w:rsidSect="00B2685D">
          <w:type w:val="nextColumn"/>
          <w:pgSz w:w="16840" w:h="11907" w:orient="landscape" w:code="9"/>
          <w:pgMar w:top="1418" w:right="1418" w:bottom="1418" w:left="1418" w:header="1304" w:footer="1134" w:gutter="0"/>
          <w:pgNumType w:start="2055"/>
          <w:cols w:space="720"/>
          <w:docGrid w:linePitch="360"/>
        </w:sectPr>
      </w:pPr>
    </w:p>
    <w:p w:rsidR="00EA72EE" w:rsidRPr="00264908" w:rsidRDefault="00EA72EE" w:rsidP="00EA72EE">
      <w:pPr>
        <w:pStyle w:val="AneksiNr"/>
        <w:rPr>
          <w:sz w:val="21"/>
          <w:szCs w:val="21"/>
          <w:lang w:val="sq-AL"/>
        </w:rPr>
      </w:pPr>
      <w:r w:rsidRPr="00264908">
        <w:rPr>
          <w:sz w:val="21"/>
          <w:szCs w:val="21"/>
          <w:lang w:val="sq-AL"/>
        </w:rPr>
        <w:t>Aneksi 4</w:t>
      </w:r>
    </w:p>
    <w:p w:rsidR="00EA72EE" w:rsidRPr="00AB1CA9" w:rsidRDefault="00EA72EE" w:rsidP="00EA72EE">
      <w:pPr>
        <w:pStyle w:val="Paragrafi"/>
        <w:rPr>
          <w:lang w:val="sq-AL"/>
        </w:rPr>
      </w:pPr>
    </w:p>
    <w:tbl>
      <w:tblPr>
        <w:tblW w:w="9540" w:type="dxa"/>
        <w:tblInd w:w="93" w:type="dxa"/>
        <w:tblLook w:val="04A0" w:firstRow="1" w:lastRow="0" w:firstColumn="1" w:lastColumn="0" w:noHBand="0" w:noVBand="1"/>
      </w:tblPr>
      <w:tblGrid>
        <w:gridCol w:w="5500"/>
        <w:gridCol w:w="1420"/>
        <w:gridCol w:w="1280"/>
        <w:gridCol w:w="1340"/>
      </w:tblGrid>
      <w:tr w:rsidR="00EA72EE" w:rsidRPr="00264908" w:rsidTr="00057AB1">
        <w:trPr>
          <w:trHeight w:val="360"/>
        </w:trPr>
        <w:tc>
          <w:tcPr>
            <w:tcW w:w="5500" w:type="dxa"/>
            <w:vMerge w:val="restart"/>
            <w:tcBorders>
              <w:top w:val="single" w:sz="12" w:space="0" w:color="auto"/>
              <w:left w:val="single" w:sz="12" w:space="0" w:color="auto"/>
              <w:bottom w:val="single" w:sz="4" w:space="0" w:color="000000"/>
              <w:right w:val="nil"/>
            </w:tcBorders>
            <w:shd w:val="clear" w:color="auto" w:fill="auto"/>
            <w:hideMark/>
          </w:tcPr>
          <w:p w:rsidR="00EA72EE" w:rsidRPr="00264908" w:rsidRDefault="00EA72EE" w:rsidP="00057AB1">
            <w:pPr>
              <w:rPr>
                <w:rFonts w:ascii="CG Times" w:eastAsia="Times New Roman" w:hAnsi="CG Times" w:cs="Arial"/>
                <w:b/>
                <w:bCs/>
                <w:sz w:val="20"/>
                <w:szCs w:val="20"/>
                <w:lang w:eastAsia="sq-AL"/>
              </w:rPr>
            </w:pPr>
            <w:r w:rsidRPr="00264908">
              <w:rPr>
                <w:rFonts w:ascii="CG Times" w:eastAsia="Times New Roman" w:hAnsi="CG Times" w:cs="Arial"/>
                <w:b/>
                <w:bCs/>
                <w:sz w:val="20"/>
                <w:szCs w:val="20"/>
                <w:lang w:eastAsia="sq-AL"/>
              </w:rPr>
              <w:t>Tabela e kostos dhe financimit - faza e 2-të e zbatimit (2012 - 2015)</w:t>
            </w:r>
          </w:p>
        </w:tc>
        <w:tc>
          <w:tcPr>
            <w:tcW w:w="4040" w:type="dxa"/>
            <w:gridSpan w:val="3"/>
            <w:vMerge w:val="restart"/>
            <w:tcBorders>
              <w:top w:val="single" w:sz="12" w:space="0" w:color="auto"/>
              <w:left w:val="nil"/>
              <w:bottom w:val="nil"/>
              <w:right w:val="single" w:sz="12" w:space="0" w:color="000000"/>
            </w:tcBorders>
            <w:shd w:val="clear" w:color="000000" w:fill="CC99FF"/>
            <w:vAlign w:val="bottom"/>
            <w:hideMark/>
          </w:tcPr>
          <w:p w:rsidR="00EA72EE" w:rsidRPr="00264908" w:rsidRDefault="00EA72EE" w:rsidP="00057AB1">
            <w:pPr>
              <w:jc w:val="center"/>
              <w:rPr>
                <w:rFonts w:ascii="CG Times" w:eastAsia="Times New Roman" w:hAnsi="CG Times" w:cs="Arial"/>
                <w:b/>
                <w:bCs/>
                <w:sz w:val="20"/>
                <w:szCs w:val="20"/>
                <w:lang w:eastAsia="sq-AL"/>
              </w:rPr>
            </w:pPr>
            <w:r w:rsidRPr="00264908">
              <w:rPr>
                <w:rFonts w:ascii="CG Times" w:eastAsia="Times New Roman" w:hAnsi="CG Times" w:cs="Arial"/>
                <w:b/>
                <w:bCs/>
                <w:sz w:val="20"/>
                <w:szCs w:val="20"/>
                <w:lang w:eastAsia="sq-AL"/>
              </w:rPr>
              <w:t>Kostoja dhe financimi</w:t>
            </w:r>
          </w:p>
        </w:tc>
      </w:tr>
      <w:tr w:rsidR="00EA72EE" w:rsidRPr="00264908" w:rsidTr="00057AB1">
        <w:trPr>
          <w:trHeight w:val="390"/>
        </w:trPr>
        <w:tc>
          <w:tcPr>
            <w:tcW w:w="5500" w:type="dxa"/>
            <w:vMerge/>
            <w:tcBorders>
              <w:top w:val="single" w:sz="12" w:space="0" w:color="auto"/>
              <w:left w:val="single" w:sz="12" w:space="0" w:color="auto"/>
              <w:bottom w:val="single" w:sz="4" w:space="0" w:color="000000"/>
              <w:right w:val="nil"/>
            </w:tcBorders>
            <w:vAlign w:val="center"/>
            <w:hideMark/>
          </w:tcPr>
          <w:p w:rsidR="00EA72EE" w:rsidRPr="00264908" w:rsidRDefault="00EA72EE" w:rsidP="00057AB1">
            <w:pPr>
              <w:rPr>
                <w:rFonts w:ascii="CG Times" w:eastAsia="Times New Roman" w:hAnsi="CG Times" w:cs="Arial"/>
                <w:b/>
                <w:bCs/>
                <w:sz w:val="20"/>
                <w:szCs w:val="20"/>
                <w:lang w:eastAsia="sq-AL"/>
              </w:rPr>
            </w:pPr>
          </w:p>
        </w:tc>
        <w:tc>
          <w:tcPr>
            <w:tcW w:w="4040" w:type="dxa"/>
            <w:gridSpan w:val="3"/>
            <w:vMerge/>
            <w:tcBorders>
              <w:top w:val="single" w:sz="12" w:space="0" w:color="auto"/>
              <w:left w:val="nil"/>
              <w:bottom w:val="nil"/>
              <w:right w:val="single" w:sz="12" w:space="0" w:color="000000"/>
            </w:tcBorders>
            <w:vAlign w:val="center"/>
            <w:hideMark/>
          </w:tcPr>
          <w:p w:rsidR="00EA72EE" w:rsidRPr="00264908" w:rsidRDefault="00EA72EE" w:rsidP="00057AB1">
            <w:pPr>
              <w:rPr>
                <w:rFonts w:ascii="CG Times" w:eastAsia="Times New Roman" w:hAnsi="CG Times" w:cs="Arial"/>
                <w:b/>
                <w:bCs/>
                <w:sz w:val="20"/>
                <w:szCs w:val="20"/>
                <w:lang w:eastAsia="sq-AL"/>
              </w:rPr>
            </w:pPr>
          </w:p>
        </w:tc>
      </w:tr>
      <w:tr w:rsidR="00EA72EE" w:rsidRPr="00264908" w:rsidTr="00057AB1">
        <w:trPr>
          <w:trHeight w:val="300"/>
        </w:trPr>
        <w:tc>
          <w:tcPr>
            <w:tcW w:w="5500" w:type="dxa"/>
            <w:vMerge/>
            <w:tcBorders>
              <w:top w:val="single" w:sz="12" w:space="0" w:color="auto"/>
              <w:left w:val="single" w:sz="12" w:space="0" w:color="auto"/>
              <w:bottom w:val="single" w:sz="4" w:space="0" w:color="000000"/>
              <w:right w:val="nil"/>
            </w:tcBorders>
            <w:vAlign w:val="center"/>
            <w:hideMark/>
          </w:tcPr>
          <w:p w:rsidR="00EA72EE" w:rsidRPr="00264908" w:rsidRDefault="00EA72EE" w:rsidP="00057AB1">
            <w:pPr>
              <w:rPr>
                <w:rFonts w:ascii="CG Times" w:eastAsia="Times New Roman" w:hAnsi="CG Times" w:cs="Arial"/>
                <w:b/>
                <w:bCs/>
                <w:sz w:val="20"/>
                <w:szCs w:val="20"/>
                <w:lang w:eastAsia="sq-AL"/>
              </w:rPr>
            </w:pPr>
          </w:p>
        </w:tc>
        <w:tc>
          <w:tcPr>
            <w:tcW w:w="1420" w:type="dxa"/>
            <w:tcBorders>
              <w:top w:val="nil"/>
              <w:left w:val="single" w:sz="4" w:space="0" w:color="auto"/>
              <w:bottom w:val="single" w:sz="4" w:space="0" w:color="auto"/>
              <w:right w:val="single" w:sz="4" w:space="0" w:color="auto"/>
            </w:tcBorders>
            <w:shd w:val="clear" w:color="000000" w:fill="99CCFF"/>
            <w:hideMark/>
          </w:tcPr>
          <w:p w:rsidR="00EA72EE" w:rsidRPr="00264908" w:rsidRDefault="00EA72EE" w:rsidP="00057AB1">
            <w:pPr>
              <w:jc w:val="center"/>
              <w:rPr>
                <w:rFonts w:ascii="CG Times" w:eastAsia="Times New Roman" w:hAnsi="CG Times" w:cs="Arial"/>
                <w:b/>
                <w:bCs/>
                <w:sz w:val="20"/>
                <w:szCs w:val="20"/>
                <w:lang w:eastAsia="sq-AL"/>
              </w:rPr>
            </w:pPr>
            <w:r w:rsidRPr="00264908">
              <w:rPr>
                <w:rFonts w:ascii="CG Times" w:eastAsia="Times New Roman" w:hAnsi="CG Times" w:cs="Arial"/>
                <w:b/>
                <w:bCs/>
                <w:sz w:val="20"/>
                <w:szCs w:val="20"/>
                <w:lang w:eastAsia="sq-AL"/>
              </w:rPr>
              <w:t>KfW</w:t>
            </w:r>
          </w:p>
        </w:tc>
        <w:tc>
          <w:tcPr>
            <w:tcW w:w="1280" w:type="dxa"/>
            <w:tcBorders>
              <w:top w:val="nil"/>
              <w:left w:val="nil"/>
              <w:bottom w:val="single" w:sz="4" w:space="0" w:color="auto"/>
              <w:right w:val="single" w:sz="4" w:space="0" w:color="auto"/>
            </w:tcBorders>
            <w:shd w:val="clear" w:color="000000" w:fill="99CCFF"/>
            <w:hideMark/>
          </w:tcPr>
          <w:p w:rsidR="00EA72EE" w:rsidRPr="00264908" w:rsidRDefault="00EA72EE" w:rsidP="00057AB1">
            <w:pPr>
              <w:jc w:val="center"/>
              <w:rPr>
                <w:rFonts w:ascii="CG Times" w:eastAsia="Times New Roman" w:hAnsi="CG Times" w:cs="Arial"/>
                <w:b/>
                <w:bCs/>
                <w:sz w:val="20"/>
                <w:szCs w:val="20"/>
                <w:lang w:eastAsia="sq-AL"/>
              </w:rPr>
            </w:pPr>
            <w:r w:rsidRPr="00264908">
              <w:rPr>
                <w:rFonts w:ascii="CG Times" w:eastAsia="Times New Roman" w:hAnsi="CG Times" w:cs="Arial"/>
                <w:b/>
                <w:bCs/>
                <w:sz w:val="20"/>
                <w:szCs w:val="20"/>
                <w:lang w:eastAsia="sq-AL"/>
              </w:rPr>
              <w:t>KRWM</w:t>
            </w:r>
          </w:p>
        </w:tc>
        <w:tc>
          <w:tcPr>
            <w:tcW w:w="1340" w:type="dxa"/>
            <w:tcBorders>
              <w:top w:val="nil"/>
              <w:left w:val="nil"/>
              <w:bottom w:val="single" w:sz="4" w:space="0" w:color="auto"/>
              <w:right w:val="single" w:sz="12" w:space="0" w:color="auto"/>
            </w:tcBorders>
            <w:shd w:val="clear" w:color="000000" w:fill="99CCFF"/>
            <w:hideMark/>
          </w:tcPr>
          <w:p w:rsidR="00EA72EE" w:rsidRPr="00264908" w:rsidRDefault="00EA72EE" w:rsidP="00057AB1">
            <w:pPr>
              <w:jc w:val="center"/>
              <w:rPr>
                <w:rFonts w:ascii="CG Times" w:eastAsia="Times New Roman" w:hAnsi="CG Times" w:cs="Arial"/>
                <w:b/>
                <w:bCs/>
                <w:sz w:val="20"/>
                <w:szCs w:val="20"/>
                <w:lang w:eastAsia="sq-AL"/>
              </w:rPr>
            </w:pPr>
            <w:r w:rsidRPr="00264908">
              <w:rPr>
                <w:rFonts w:ascii="CG Times" w:eastAsia="Times New Roman" w:hAnsi="CG Times" w:cs="Arial"/>
                <w:b/>
                <w:bCs/>
                <w:sz w:val="20"/>
                <w:szCs w:val="20"/>
                <w:lang w:eastAsia="sq-AL"/>
              </w:rPr>
              <w:t>Totali</w:t>
            </w:r>
          </w:p>
        </w:tc>
      </w:tr>
      <w:tr w:rsidR="00EA72EE" w:rsidRPr="00264908" w:rsidTr="00057AB1">
        <w:trPr>
          <w:trHeight w:val="390"/>
        </w:trPr>
        <w:tc>
          <w:tcPr>
            <w:tcW w:w="5500" w:type="dxa"/>
            <w:tcBorders>
              <w:top w:val="nil"/>
              <w:left w:val="single" w:sz="12" w:space="0" w:color="auto"/>
              <w:bottom w:val="single" w:sz="4" w:space="0" w:color="auto"/>
              <w:right w:val="single" w:sz="4" w:space="0" w:color="auto"/>
            </w:tcBorders>
            <w:shd w:val="clear" w:color="000000" w:fill="CC99FF"/>
            <w:hideMark/>
          </w:tcPr>
          <w:p w:rsidR="00EA72EE" w:rsidRPr="00264908" w:rsidRDefault="00EA72EE" w:rsidP="00057AB1">
            <w:pPr>
              <w:rPr>
                <w:rFonts w:ascii="CG Times" w:eastAsia="Times New Roman" w:hAnsi="CG Times" w:cs="Arial"/>
                <w:b/>
                <w:bCs/>
                <w:sz w:val="20"/>
                <w:szCs w:val="20"/>
                <w:lang w:eastAsia="sq-AL"/>
              </w:rPr>
            </w:pPr>
            <w:r w:rsidRPr="00264908">
              <w:rPr>
                <w:rFonts w:ascii="CG Times" w:eastAsia="Times New Roman" w:hAnsi="CG Times" w:cs="Arial"/>
                <w:b/>
                <w:bCs/>
                <w:sz w:val="20"/>
                <w:szCs w:val="20"/>
                <w:lang w:eastAsia="sq-AL"/>
              </w:rPr>
              <w:t>1. Investimet</w:t>
            </w:r>
          </w:p>
        </w:tc>
        <w:tc>
          <w:tcPr>
            <w:tcW w:w="1420" w:type="dxa"/>
            <w:tcBorders>
              <w:top w:val="nil"/>
              <w:left w:val="nil"/>
              <w:bottom w:val="single" w:sz="4" w:space="0" w:color="auto"/>
              <w:right w:val="single" w:sz="4" w:space="0" w:color="auto"/>
            </w:tcBorders>
            <w:shd w:val="clear" w:color="000000" w:fill="CC99FF"/>
            <w:hideMark/>
          </w:tcPr>
          <w:p w:rsidR="00EA72EE" w:rsidRPr="00264908" w:rsidRDefault="00EA72EE" w:rsidP="00057AB1">
            <w:pPr>
              <w:jc w:val="center"/>
              <w:rPr>
                <w:rFonts w:ascii="CG Times" w:eastAsia="Times New Roman" w:hAnsi="CG Times" w:cs="Arial"/>
                <w:b/>
                <w:bCs/>
                <w:sz w:val="20"/>
                <w:szCs w:val="20"/>
                <w:lang w:eastAsia="sq-AL"/>
              </w:rPr>
            </w:pPr>
            <w:r w:rsidRPr="00264908">
              <w:rPr>
                <w:rFonts w:ascii="CG Times" w:eastAsia="Times New Roman" w:hAnsi="CG Times" w:cs="Arial"/>
                <w:b/>
                <w:bCs/>
                <w:sz w:val="20"/>
                <w:szCs w:val="20"/>
                <w:lang w:eastAsia="sq-AL"/>
              </w:rPr>
              <w:t> </w:t>
            </w:r>
          </w:p>
        </w:tc>
        <w:tc>
          <w:tcPr>
            <w:tcW w:w="1280" w:type="dxa"/>
            <w:tcBorders>
              <w:top w:val="nil"/>
              <w:left w:val="nil"/>
              <w:bottom w:val="single" w:sz="4" w:space="0" w:color="auto"/>
              <w:right w:val="single" w:sz="4" w:space="0" w:color="auto"/>
            </w:tcBorders>
            <w:shd w:val="clear" w:color="000000" w:fill="CC99FF"/>
            <w:hideMark/>
          </w:tcPr>
          <w:p w:rsidR="00EA72EE" w:rsidRPr="00264908" w:rsidRDefault="00EA72EE" w:rsidP="00057AB1">
            <w:pPr>
              <w:jc w:val="center"/>
              <w:rPr>
                <w:rFonts w:ascii="CG Times" w:eastAsia="Times New Roman" w:hAnsi="CG Times" w:cs="Arial"/>
                <w:b/>
                <w:bCs/>
                <w:sz w:val="20"/>
                <w:szCs w:val="20"/>
                <w:lang w:eastAsia="sq-AL"/>
              </w:rPr>
            </w:pPr>
            <w:r w:rsidRPr="00264908">
              <w:rPr>
                <w:rFonts w:ascii="CG Times" w:eastAsia="Times New Roman" w:hAnsi="CG Times" w:cs="Arial"/>
                <w:b/>
                <w:bCs/>
                <w:sz w:val="20"/>
                <w:szCs w:val="20"/>
                <w:lang w:eastAsia="sq-AL"/>
              </w:rPr>
              <w:t> </w:t>
            </w:r>
          </w:p>
        </w:tc>
        <w:tc>
          <w:tcPr>
            <w:tcW w:w="1340" w:type="dxa"/>
            <w:tcBorders>
              <w:top w:val="nil"/>
              <w:left w:val="nil"/>
              <w:bottom w:val="single" w:sz="4" w:space="0" w:color="auto"/>
              <w:right w:val="single" w:sz="12" w:space="0" w:color="auto"/>
            </w:tcBorders>
            <w:shd w:val="clear" w:color="000000" w:fill="CC99FF"/>
            <w:hideMark/>
          </w:tcPr>
          <w:p w:rsidR="00EA72EE" w:rsidRPr="00264908" w:rsidRDefault="00EA72EE" w:rsidP="00057AB1">
            <w:pPr>
              <w:jc w:val="center"/>
              <w:rPr>
                <w:rFonts w:ascii="CG Times" w:eastAsia="Times New Roman" w:hAnsi="CG Times" w:cs="Arial"/>
                <w:b/>
                <w:bCs/>
                <w:sz w:val="20"/>
                <w:szCs w:val="20"/>
                <w:lang w:eastAsia="sq-AL"/>
              </w:rPr>
            </w:pPr>
            <w:r w:rsidRPr="00264908">
              <w:rPr>
                <w:rFonts w:ascii="CG Times" w:eastAsia="Times New Roman" w:hAnsi="CG Times" w:cs="Arial"/>
                <w:b/>
                <w:bCs/>
                <w:sz w:val="20"/>
                <w:szCs w:val="20"/>
                <w:lang w:eastAsia="sq-AL"/>
              </w:rPr>
              <w:t> </w:t>
            </w:r>
          </w:p>
        </w:tc>
      </w:tr>
      <w:tr w:rsidR="00EA72EE" w:rsidRPr="00264908" w:rsidTr="00057AB1">
        <w:trPr>
          <w:trHeight w:val="300"/>
        </w:trPr>
        <w:tc>
          <w:tcPr>
            <w:tcW w:w="5500" w:type="dxa"/>
            <w:tcBorders>
              <w:top w:val="nil"/>
              <w:left w:val="single" w:sz="12" w:space="0" w:color="auto"/>
              <w:bottom w:val="single" w:sz="4" w:space="0" w:color="auto"/>
              <w:right w:val="single" w:sz="4" w:space="0" w:color="auto"/>
            </w:tcBorders>
            <w:shd w:val="clear" w:color="auto" w:fill="auto"/>
            <w:hideMark/>
          </w:tcPr>
          <w:p w:rsidR="00EA72EE" w:rsidRPr="00264908" w:rsidRDefault="00EA72EE" w:rsidP="00057AB1">
            <w:pPr>
              <w:rPr>
                <w:rFonts w:ascii="CG Times" w:eastAsia="Times New Roman" w:hAnsi="CG Times" w:cs="Arial"/>
                <w:b/>
                <w:bCs/>
                <w:sz w:val="20"/>
                <w:szCs w:val="20"/>
                <w:lang w:eastAsia="sq-AL"/>
              </w:rPr>
            </w:pPr>
            <w:r w:rsidRPr="00264908">
              <w:rPr>
                <w:rFonts w:ascii="CG Times" w:eastAsia="Times New Roman" w:hAnsi="CG Times" w:cs="Arial"/>
                <w:b/>
                <w:bCs/>
                <w:sz w:val="20"/>
                <w:szCs w:val="20"/>
                <w:lang w:eastAsia="sq-AL"/>
              </w:rPr>
              <w:t xml:space="preserve">Vendgrumbullimi i ri </w:t>
            </w:r>
          </w:p>
        </w:tc>
        <w:tc>
          <w:tcPr>
            <w:tcW w:w="1420" w:type="dxa"/>
            <w:tcBorders>
              <w:top w:val="nil"/>
              <w:left w:val="nil"/>
              <w:bottom w:val="single" w:sz="4" w:space="0" w:color="auto"/>
              <w:right w:val="single" w:sz="4" w:space="0" w:color="auto"/>
            </w:tcBorders>
            <w:shd w:val="clear" w:color="auto" w:fill="auto"/>
            <w:hideMark/>
          </w:tcPr>
          <w:p w:rsidR="00EA72EE" w:rsidRPr="00264908" w:rsidRDefault="00EA72EE" w:rsidP="00057AB1">
            <w:pPr>
              <w:jc w:val="right"/>
              <w:rPr>
                <w:rFonts w:ascii="CG Times" w:eastAsia="Times New Roman" w:hAnsi="CG Times" w:cs="Arial"/>
                <w:b/>
                <w:bCs/>
                <w:sz w:val="20"/>
                <w:szCs w:val="20"/>
                <w:lang w:eastAsia="sq-AL"/>
              </w:rPr>
            </w:pPr>
            <w:r w:rsidRPr="00264908">
              <w:rPr>
                <w:rFonts w:ascii="CG Times" w:eastAsia="Times New Roman" w:hAnsi="CG Times" w:cs="Arial"/>
                <w:b/>
                <w:bCs/>
                <w:sz w:val="20"/>
                <w:szCs w:val="20"/>
                <w:lang w:eastAsia="sq-AL"/>
              </w:rPr>
              <w:t>3,850,000</w:t>
            </w:r>
          </w:p>
        </w:tc>
        <w:tc>
          <w:tcPr>
            <w:tcW w:w="1280" w:type="dxa"/>
            <w:tcBorders>
              <w:top w:val="nil"/>
              <w:left w:val="nil"/>
              <w:bottom w:val="single" w:sz="4" w:space="0" w:color="auto"/>
              <w:right w:val="single" w:sz="4" w:space="0" w:color="auto"/>
            </w:tcBorders>
            <w:shd w:val="clear" w:color="auto" w:fill="auto"/>
            <w:hideMark/>
          </w:tcPr>
          <w:p w:rsidR="00EA72EE" w:rsidRPr="00264908" w:rsidRDefault="00EA72EE" w:rsidP="00057AB1">
            <w:pPr>
              <w:jc w:val="right"/>
              <w:rPr>
                <w:rFonts w:ascii="CG Times" w:eastAsia="Times New Roman" w:hAnsi="CG Times" w:cs="Arial"/>
                <w:b/>
                <w:bCs/>
                <w:sz w:val="20"/>
                <w:szCs w:val="20"/>
                <w:lang w:eastAsia="sq-AL"/>
              </w:rPr>
            </w:pPr>
            <w:r w:rsidRPr="00264908">
              <w:rPr>
                <w:rFonts w:ascii="CG Times" w:eastAsia="Times New Roman" w:hAnsi="CG Times" w:cs="Arial"/>
                <w:b/>
                <w:bCs/>
                <w:sz w:val="20"/>
                <w:szCs w:val="20"/>
                <w:lang w:eastAsia="sq-AL"/>
              </w:rPr>
              <w:t>550,000</w:t>
            </w:r>
          </w:p>
        </w:tc>
        <w:tc>
          <w:tcPr>
            <w:tcW w:w="1340" w:type="dxa"/>
            <w:tcBorders>
              <w:top w:val="nil"/>
              <w:left w:val="nil"/>
              <w:bottom w:val="single" w:sz="4" w:space="0" w:color="auto"/>
              <w:right w:val="single" w:sz="12" w:space="0" w:color="auto"/>
            </w:tcBorders>
            <w:shd w:val="clear" w:color="auto" w:fill="auto"/>
            <w:hideMark/>
          </w:tcPr>
          <w:p w:rsidR="00EA72EE" w:rsidRPr="00264908" w:rsidRDefault="00EA72EE" w:rsidP="00057AB1">
            <w:pPr>
              <w:jc w:val="right"/>
              <w:rPr>
                <w:rFonts w:ascii="CG Times" w:eastAsia="Times New Roman" w:hAnsi="CG Times" w:cs="Arial"/>
                <w:b/>
                <w:bCs/>
                <w:sz w:val="20"/>
                <w:szCs w:val="20"/>
                <w:lang w:eastAsia="sq-AL"/>
              </w:rPr>
            </w:pPr>
            <w:r w:rsidRPr="00264908">
              <w:rPr>
                <w:rFonts w:ascii="CG Times" w:eastAsia="Times New Roman" w:hAnsi="CG Times" w:cs="Arial"/>
                <w:b/>
                <w:bCs/>
                <w:sz w:val="20"/>
                <w:szCs w:val="20"/>
                <w:lang w:eastAsia="sq-AL"/>
              </w:rPr>
              <w:t>4,400,000</w:t>
            </w:r>
          </w:p>
        </w:tc>
      </w:tr>
      <w:tr w:rsidR="00EA72EE" w:rsidRPr="00264908" w:rsidTr="00057AB1">
        <w:trPr>
          <w:trHeight w:val="300"/>
        </w:trPr>
        <w:tc>
          <w:tcPr>
            <w:tcW w:w="5500" w:type="dxa"/>
            <w:tcBorders>
              <w:top w:val="nil"/>
              <w:left w:val="single" w:sz="12" w:space="0" w:color="auto"/>
              <w:bottom w:val="single" w:sz="4" w:space="0" w:color="auto"/>
              <w:right w:val="single" w:sz="4" w:space="0" w:color="auto"/>
            </w:tcBorders>
            <w:shd w:val="clear" w:color="auto" w:fill="auto"/>
            <w:hideMark/>
          </w:tcPr>
          <w:p w:rsidR="00EA72EE" w:rsidRPr="00264908" w:rsidRDefault="00EA72EE" w:rsidP="00057AB1">
            <w:pPr>
              <w:rPr>
                <w:rFonts w:ascii="CG Times" w:eastAsia="Times New Roman" w:hAnsi="CG Times" w:cs="Arial"/>
                <w:sz w:val="20"/>
                <w:szCs w:val="20"/>
                <w:lang w:eastAsia="sq-AL"/>
              </w:rPr>
            </w:pPr>
            <w:r w:rsidRPr="00264908">
              <w:rPr>
                <w:rFonts w:ascii="CG Times" w:eastAsia="Times New Roman" w:hAnsi="CG Times" w:cs="Arial"/>
                <w:sz w:val="20"/>
                <w:szCs w:val="20"/>
                <w:lang w:eastAsia="sq-AL"/>
              </w:rPr>
              <w:t>Ndërtimi i vendgrumbullimit</w:t>
            </w:r>
          </w:p>
        </w:tc>
        <w:tc>
          <w:tcPr>
            <w:tcW w:w="1420" w:type="dxa"/>
            <w:tcBorders>
              <w:top w:val="nil"/>
              <w:left w:val="nil"/>
              <w:bottom w:val="single" w:sz="4" w:space="0" w:color="auto"/>
              <w:right w:val="single" w:sz="4" w:space="0" w:color="auto"/>
            </w:tcBorders>
            <w:shd w:val="clear" w:color="auto" w:fill="auto"/>
            <w:hideMark/>
          </w:tcPr>
          <w:p w:rsidR="00EA72EE" w:rsidRPr="00264908" w:rsidRDefault="00EA72EE" w:rsidP="00057AB1">
            <w:pPr>
              <w:jc w:val="right"/>
              <w:rPr>
                <w:rFonts w:ascii="CG Times" w:eastAsia="Times New Roman" w:hAnsi="CG Times" w:cs="Arial"/>
                <w:sz w:val="20"/>
                <w:szCs w:val="20"/>
                <w:lang w:eastAsia="sq-AL"/>
              </w:rPr>
            </w:pPr>
            <w:r w:rsidRPr="00264908">
              <w:rPr>
                <w:rFonts w:ascii="CG Times" w:eastAsia="Times New Roman" w:hAnsi="CG Times" w:cs="Arial"/>
                <w:sz w:val="20"/>
                <w:szCs w:val="20"/>
                <w:lang w:eastAsia="sq-AL"/>
              </w:rPr>
              <w:t>3,100,000</w:t>
            </w:r>
          </w:p>
        </w:tc>
        <w:tc>
          <w:tcPr>
            <w:tcW w:w="1280" w:type="dxa"/>
            <w:tcBorders>
              <w:top w:val="nil"/>
              <w:left w:val="nil"/>
              <w:bottom w:val="single" w:sz="4" w:space="0" w:color="auto"/>
              <w:right w:val="single" w:sz="4" w:space="0" w:color="auto"/>
            </w:tcBorders>
            <w:shd w:val="clear" w:color="auto" w:fill="auto"/>
            <w:hideMark/>
          </w:tcPr>
          <w:p w:rsidR="00EA72EE" w:rsidRPr="00264908" w:rsidRDefault="00EA72EE" w:rsidP="00057AB1">
            <w:pPr>
              <w:jc w:val="right"/>
              <w:rPr>
                <w:rFonts w:ascii="CG Times" w:eastAsia="Times New Roman" w:hAnsi="CG Times" w:cs="Arial"/>
                <w:sz w:val="20"/>
                <w:szCs w:val="20"/>
                <w:lang w:eastAsia="sq-AL"/>
              </w:rPr>
            </w:pPr>
            <w:r w:rsidRPr="00264908">
              <w:rPr>
                <w:rFonts w:ascii="CG Times" w:eastAsia="Times New Roman" w:hAnsi="CG Times" w:cs="Arial"/>
                <w:sz w:val="20"/>
                <w:szCs w:val="20"/>
                <w:lang w:eastAsia="sq-AL"/>
              </w:rPr>
              <w:t> </w:t>
            </w:r>
          </w:p>
        </w:tc>
        <w:tc>
          <w:tcPr>
            <w:tcW w:w="1340" w:type="dxa"/>
            <w:tcBorders>
              <w:top w:val="nil"/>
              <w:left w:val="nil"/>
              <w:bottom w:val="single" w:sz="4" w:space="0" w:color="auto"/>
              <w:right w:val="single" w:sz="12" w:space="0" w:color="auto"/>
            </w:tcBorders>
            <w:shd w:val="clear" w:color="auto" w:fill="auto"/>
            <w:hideMark/>
          </w:tcPr>
          <w:p w:rsidR="00EA72EE" w:rsidRPr="00264908" w:rsidRDefault="00EA72EE" w:rsidP="00057AB1">
            <w:pPr>
              <w:jc w:val="right"/>
              <w:rPr>
                <w:rFonts w:ascii="CG Times" w:eastAsia="Times New Roman" w:hAnsi="CG Times" w:cs="Arial"/>
                <w:sz w:val="20"/>
                <w:szCs w:val="20"/>
                <w:lang w:eastAsia="sq-AL"/>
              </w:rPr>
            </w:pPr>
            <w:r w:rsidRPr="00264908">
              <w:rPr>
                <w:rFonts w:ascii="CG Times" w:eastAsia="Times New Roman" w:hAnsi="CG Times" w:cs="Arial"/>
                <w:sz w:val="20"/>
                <w:szCs w:val="20"/>
                <w:lang w:eastAsia="sq-AL"/>
              </w:rPr>
              <w:t> </w:t>
            </w:r>
          </w:p>
        </w:tc>
      </w:tr>
      <w:tr w:rsidR="00EA72EE" w:rsidRPr="00264908" w:rsidTr="00057AB1">
        <w:trPr>
          <w:trHeight w:val="300"/>
        </w:trPr>
        <w:tc>
          <w:tcPr>
            <w:tcW w:w="5500" w:type="dxa"/>
            <w:tcBorders>
              <w:top w:val="nil"/>
              <w:left w:val="single" w:sz="12" w:space="0" w:color="auto"/>
              <w:bottom w:val="single" w:sz="4" w:space="0" w:color="auto"/>
              <w:right w:val="single" w:sz="4" w:space="0" w:color="auto"/>
            </w:tcBorders>
            <w:shd w:val="clear" w:color="auto" w:fill="auto"/>
            <w:hideMark/>
          </w:tcPr>
          <w:p w:rsidR="00EA72EE" w:rsidRPr="00264908" w:rsidRDefault="00EA72EE" w:rsidP="00057AB1">
            <w:pPr>
              <w:rPr>
                <w:rFonts w:ascii="CG Times" w:eastAsia="Times New Roman" w:hAnsi="CG Times" w:cs="Arial"/>
                <w:sz w:val="20"/>
                <w:szCs w:val="20"/>
                <w:lang w:eastAsia="sq-AL"/>
              </w:rPr>
            </w:pPr>
            <w:r w:rsidRPr="00264908">
              <w:rPr>
                <w:rFonts w:ascii="CG Times" w:eastAsia="Times New Roman" w:hAnsi="CG Times" w:cs="Arial"/>
                <w:sz w:val="20"/>
                <w:szCs w:val="20"/>
                <w:lang w:eastAsia="sq-AL"/>
              </w:rPr>
              <w:t>Blerje e pajisjeve të lëvizshme</w:t>
            </w:r>
          </w:p>
        </w:tc>
        <w:tc>
          <w:tcPr>
            <w:tcW w:w="1420" w:type="dxa"/>
            <w:tcBorders>
              <w:top w:val="nil"/>
              <w:left w:val="nil"/>
              <w:bottom w:val="single" w:sz="4" w:space="0" w:color="auto"/>
              <w:right w:val="single" w:sz="4" w:space="0" w:color="auto"/>
            </w:tcBorders>
            <w:shd w:val="clear" w:color="auto" w:fill="auto"/>
            <w:hideMark/>
          </w:tcPr>
          <w:p w:rsidR="00EA72EE" w:rsidRPr="00264908" w:rsidRDefault="00EA72EE" w:rsidP="00057AB1">
            <w:pPr>
              <w:jc w:val="right"/>
              <w:rPr>
                <w:rFonts w:ascii="CG Times" w:eastAsia="Times New Roman" w:hAnsi="CG Times" w:cs="Arial"/>
                <w:sz w:val="20"/>
                <w:szCs w:val="20"/>
                <w:lang w:eastAsia="sq-AL"/>
              </w:rPr>
            </w:pPr>
            <w:r w:rsidRPr="00264908">
              <w:rPr>
                <w:rFonts w:ascii="CG Times" w:eastAsia="Times New Roman" w:hAnsi="CG Times" w:cs="Arial"/>
                <w:sz w:val="20"/>
                <w:szCs w:val="20"/>
                <w:lang w:eastAsia="sq-AL"/>
              </w:rPr>
              <w:t>750,000</w:t>
            </w:r>
          </w:p>
        </w:tc>
        <w:tc>
          <w:tcPr>
            <w:tcW w:w="1280" w:type="dxa"/>
            <w:tcBorders>
              <w:top w:val="nil"/>
              <w:left w:val="nil"/>
              <w:bottom w:val="single" w:sz="4" w:space="0" w:color="auto"/>
              <w:right w:val="single" w:sz="4" w:space="0" w:color="auto"/>
            </w:tcBorders>
            <w:shd w:val="clear" w:color="auto" w:fill="auto"/>
            <w:hideMark/>
          </w:tcPr>
          <w:p w:rsidR="00EA72EE" w:rsidRPr="00264908" w:rsidRDefault="00EA72EE" w:rsidP="00057AB1">
            <w:pPr>
              <w:jc w:val="right"/>
              <w:rPr>
                <w:rFonts w:ascii="CG Times" w:eastAsia="Times New Roman" w:hAnsi="CG Times" w:cs="Arial"/>
                <w:sz w:val="20"/>
                <w:szCs w:val="20"/>
                <w:lang w:eastAsia="sq-AL"/>
              </w:rPr>
            </w:pPr>
            <w:r w:rsidRPr="00264908">
              <w:rPr>
                <w:rFonts w:ascii="CG Times" w:eastAsia="Times New Roman" w:hAnsi="CG Times" w:cs="Arial"/>
                <w:sz w:val="20"/>
                <w:szCs w:val="20"/>
                <w:lang w:eastAsia="sq-AL"/>
              </w:rPr>
              <w:t> </w:t>
            </w:r>
          </w:p>
        </w:tc>
        <w:tc>
          <w:tcPr>
            <w:tcW w:w="1340" w:type="dxa"/>
            <w:tcBorders>
              <w:top w:val="nil"/>
              <w:left w:val="nil"/>
              <w:bottom w:val="single" w:sz="4" w:space="0" w:color="auto"/>
              <w:right w:val="single" w:sz="12" w:space="0" w:color="auto"/>
            </w:tcBorders>
            <w:shd w:val="clear" w:color="auto" w:fill="auto"/>
            <w:hideMark/>
          </w:tcPr>
          <w:p w:rsidR="00EA72EE" w:rsidRPr="00264908" w:rsidRDefault="00EA72EE" w:rsidP="00057AB1">
            <w:pPr>
              <w:jc w:val="right"/>
              <w:rPr>
                <w:rFonts w:ascii="CG Times" w:eastAsia="Times New Roman" w:hAnsi="CG Times" w:cs="Arial"/>
                <w:sz w:val="20"/>
                <w:szCs w:val="20"/>
                <w:lang w:eastAsia="sq-AL"/>
              </w:rPr>
            </w:pPr>
            <w:r w:rsidRPr="00264908">
              <w:rPr>
                <w:rFonts w:ascii="CG Times" w:eastAsia="Times New Roman" w:hAnsi="CG Times" w:cs="Arial"/>
                <w:sz w:val="20"/>
                <w:szCs w:val="20"/>
                <w:lang w:eastAsia="sq-AL"/>
              </w:rPr>
              <w:t> </w:t>
            </w:r>
          </w:p>
        </w:tc>
      </w:tr>
      <w:tr w:rsidR="00EA72EE" w:rsidRPr="00264908" w:rsidTr="00057AB1">
        <w:trPr>
          <w:trHeight w:val="300"/>
        </w:trPr>
        <w:tc>
          <w:tcPr>
            <w:tcW w:w="5500" w:type="dxa"/>
            <w:tcBorders>
              <w:top w:val="nil"/>
              <w:left w:val="single" w:sz="12" w:space="0" w:color="auto"/>
              <w:bottom w:val="single" w:sz="4" w:space="0" w:color="auto"/>
              <w:right w:val="single" w:sz="4" w:space="0" w:color="auto"/>
            </w:tcBorders>
            <w:shd w:val="clear" w:color="auto" w:fill="auto"/>
            <w:hideMark/>
          </w:tcPr>
          <w:p w:rsidR="00EA72EE" w:rsidRPr="00264908" w:rsidRDefault="00EA72EE" w:rsidP="00057AB1">
            <w:pPr>
              <w:rPr>
                <w:rFonts w:ascii="CG Times" w:eastAsia="Times New Roman" w:hAnsi="CG Times" w:cs="Arial"/>
                <w:sz w:val="20"/>
                <w:szCs w:val="20"/>
                <w:lang w:eastAsia="sq-AL"/>
              </w:rPr>
            </w:pPr>
            <w:r w:rsidRPr="00264908">
              <w:rPr>
                <w:rFonts w:ascii="CG Times" w:eastAsia="Times New Roman" w:hAnsi="CG Times" w:cs="Arial"/>
                <w:sz w:val="20"/>
                <w:szCs w:val="20"/>
                <w:lang w:eastAsia="sq-AL"/>
              </w:rPr>
              <w:t>Blerje e tokës</w:t>
            </w:r>
          </w:p>
        </w:tc>
        <w:tc>
          <w:tcPr>
            <w:tcW w:w="1420" w:type="dxa"/>
            <w:tcBorders>
              <w:top w:val="nil"/>
              <w:left w:val="nil"/>
              <w:bottom w:val="single" w:sz="4" w:space="0" w:color="auto"/>
              <w:right w:val="single" w:sz="4" w:space="0" w:color="auto"/>
            </w:tcBorders>
            <w:shd w:val="clear" w:color="auto" w:fill="auto"/>
            <w:hideMark/>
          </w:tcPr>
          <w:p w:rsidR="00EA72EE" w:rsidRPr="00264908" w:rsidRDefault="00EA72EE" w:rsidP="00057AB1">
            <w:pPr>
              <w:jc w:val="right"/>
              <w:rPr>
                <w:rFonts w:ascii="CG Times" w:eastAsia="Times New Roman" w:hAnsi="CG Times" w:cs="Arial"/>
                <w:sz w:val="20"/>
                <w:szCs w:val="20"/>
                <w:lang w:eastAsia="sq-AL"/>
              </w:rPr>
            </w:pPr>
            <w:r w:rsidRPr="00264908">
              <w:rPr>
                <w:rFonts w:ascii="CG Times" w:eastAsia="Times New Roman" w:hAnsi="CG Times" w:cs="Arial"/>
                <w:sz w:val="20"/>
                <w:szCs w:val="20"/>
                <w:lang w:eastAsia="sq-AL"/>
              </w:rPr>
              <w:t> </w:t>
            </w:r>
          </w:p>
        </w:tc>
        <w:tc>
          <w:tcPr>
            <w:tcW w:w="1280" w:type="dxa"/>
            <w:tcBorders>
              <w:top w:val="nil"/>
              <w:left w:val="nil"/>
              <w:bottom w:val="single" w:sz="4" w:space="0" w:color="auto"/>
              <w:right w:val="single" w:sz="4" w:space="0" w:color="auto"/>
            </w:tcBorders>
            <w:shd w:val="clear" w:color="auto" w:fill="auto"/>
            <w:hideMark/>
          </w:tcPr>
          <w:p w:rsidR="00EA72EE" w:rsidRPr="00264908" w:rsidRDefault="00EA72EE" w:rsidP="00057AB1">
            <w:pPr>
              <w:jc w:val="right"/>
              <w:rPr>
                <w:rFonts w:ascii="CG Times" w:eastAsia="Times New Roman" w:hAnsi="CG Times" w:cs="Arial"/>
                <w:sz w:val="20"/>
                <w:szCs w:val="20"/>
                <w:lang w:eastAsia="sq-AL"/>
              </w:rPr>
            </w:pPr>
            <w:r w:rsidRPr="00264908">
              <w:rPr>
                <w:rFonts w:ascii="CG Times" w:eastAsia="Times New Roman" w:hAnsi="CG Times" w:cs="Arial"/>
                <w:sz w:val="20"/>
                <w:szCs w:val="20"/>
                <w:lang w:eastAsia="sq-AL"/>
              </w:rPr>
              <w:t>550,000</w:t>
            </w:r>
          </w:p>
        </w:tc>
        <w:tc>
          <w:tcPr>
            <w:tcW w:w="1340" w:type="dxa"/>
            <w:tcBorders>
              <w:top w:val="nil"/>
              <w:left w:val="nil"/>
              <w:bottom w:val="single" w:sz="4" w:space="0" w:color="auto"/>
              <w:right w:val="single" w:sz="12" w:space="0" w:color="auto"/>
            </w:tcBorders>
            <w:shd w:val="clear" w:color="auto" w:fill="auto"/>
            <w:hideMark/>
          </w:tcPr>
          <w:p w:rsidR="00EA72EE" w:rsidRPr="00264908" w:rsidRDefault="00EA72EE" w:rsidP="00057AB1">
            <w:pPr>
              <w:jc w:val="right"/>
              <w:rPr>
                <w:rFonts w:ascii="CG Times" w:eastAsia="Times New Roman" w:hAnsi="CG Times" w:cs="Arial"/>
                <w:sz w:val="20"/>
                <w:szCs w:val="20"/>
                <w:lang w:eastAsia="sq-AL"/>
              </w:rPr>
            </w:pPr>
            <w:r w:rsidRPr="00264908">
              <w:rPr>
                <w:rFonts w:ascii="CG Times" w:eastAsia="Times New Roman" w:hAnsi="CG Times" w:cs="Arial"/>
                <w:sz w:val="20"/>
                <w:szCs w:val="20"/>
                <w:lang w:eastAsia="sq-AL"/>
              </w:rPr>
              <w:t> </w:t>
            </w:r>
          </w:p>
        </w:tc>
      </w:tr>
      <w:tr w:rsidR="00EA72EE" w:rsidRPr="00264908" w:rsidTr="00057AB1">
        <w:trPr>
          <w:trHeight w:val="300"/>
        </w:trPr>
        <w:tc>
          <w:tcPr>
            <w:tcW w:w="5500" w:type="dxa"/>
            <w:tcBorders>
              <w:top w:val="nil"/>
              <w:left w:val="single" w:sz="12" w:space="0" w:color="auto"/>
              <w:bottom w:val="single" w:sz="4" w:space="0" w:color="auto"/>
              <w:right w:val="single" w:sz="4" w:space="0" w:color="auto"/>
            </w:tcBorders>
            <w:shd w:val="clear" w:color="auto" w:fill="auto"/>
            <w:hideMark/>
          </w:tcPr>
          <w:p w:rsidR="00EA72EE" w:rsidRPr="00264908" w:rsidRDefault="00EA72EE" w:rsidP="00057AB1">
            <w:pPr>
              <w:rPr>
                <w:rFonts w:ascii="CG Times" w:eastAsia="Times New Roman" w:hAnsi="CG Times" w:cs="Arial"/>
                <w:b/>
                <w:bCs/>
                <w:sz w:val="20"/>
                <w:szCs w:val="20"/>
                <w:lang w:eastAsia="sq-AL"/>
              </w:rPr>
            </w:pPr>
            <w:r w:rsidRPr="00264908">
              <w:rPr>
                <w:rFonts w:ascii="CG Times" w:eastAsia="Times New Roman" w:hAnsi="CG Times" w:cs="Arial"/>
                <w:b/>
                <w:bCs/>
                <w:sz w:val="20"/>
                <w:szCs w:val="20"/>
                <w:lang w:eastAsia="sq-AL"/>
              </w:rPr>
              <w:t>Mbledhja MSW</w:t>
            </w:r>
          </w:p>
        </w:tc>
        <w:tc>
          <w:tcPr>
            <w:tcW w:w="1420" w:type="dxa"/>
            <w:tcBorders>
              <w:top w:val="nil"/>
              <w:left w:val="nil"/>
              <w:bottom w:val="single" w:sz="4" w:space="0" w:color="auto"/>
              <w:right w:val="single" w:sz="4" w:space="0" w:color="auto"/>
            </w:tcBorders>
            <w:shd w:val="clear" w:color="auto" w:fill="auto"/>
            <w:hideMark/>
          </w:tcPr>
          <w:p w:rsidR="00EA72EE" w:rsidRPr="00264908" w:rsidRDefault="00EA72EE" w:rsidP="00057AB1">
            <w:pPr>
              <w:jc w:val="right"/>
              <w:rPr>
                <w:rFonts w:ascii="CG Times" w:eastAsia="Times New Roman" w:hAnsi="CG Times" w:cs="Arial"/>
                <w:b/>
                <w:bCs/>
                <w:sz w:val="20"/>
                <w:szCs w:val="20"/>
                <w:lang w:eastAsia="sq-AL"/>
              </w:rPr>
            </w:pPr>
            <w:r w:rsidRPr="00264908">
              <w:rPr>
                <w:rFonts w:ascii="CG Times" w:eastAsia="Times New Roman" w:hAnsi="CG Times" w:cs="Arial"/>
                <w:b/>
                <w:bCs/>
                <w:sz w:val="20"/>
                <w:szCs w:val="20"/>
                <w:lang w:eastAsia="sq-AL"/>
              </w:rPr>
              <w:t>2,500,000</w:t>
            </w:r>
          </w:p>
        </w:tc>
        <w:tc>
          <w:tcPr>
            <w:tcW w:w="1280" w:type="dxa"/>
            <w:tcBorders>
              <w:top w:val="nil"/>
              <w:left w:val="nil"/>
              <w:bottom w:val="single" w:sz="4" w:space="0" w:color="auto"/>
              <w:right w:val="single" w:sz="4" w:space="0" w:color="auto"/>
            </w:tcBorders>
            <w:shd w:val="clear" w:color="auto" w:fill="auto"/>
            <w:hideMark/>
          </w:tcPr>
          <w:p w:rsidR="00EA72EE" w:rsidRPr="00264908" w:rsidRDefault="00EA72EE" w:rsidP="00057AB1">
            <w:pPr>
              <w:jc w:val="right"/>
              <w:rPr>
                <w:rFonts w:ascii="CG Times" w:eastAsia="Times New Roman" w:hAnsi="CG Times" w:cs="Arial"/>
                <w:b/>
                <w:bCs/>
                <w:sz w:val="20"/>
                <w:szCs w:val="20"/>
                <w:lang w:eastAsia="sq-AL"/>
              </w:rPr>
            </w:pPr>
            <w:r w:rsidRPr="00264908">
              <w:rPr>
                <w:rFonts w:ascii="CG Times" w:eastAsia="Times New Roman" w:hAnsi="CG Times" w:cs="Arial"/>
                <w:b/>
                <w:bCs/>
                <w:sz w:val="20"/>
                <w:szCs w:val="20"/>
                <w:lang w:eastAsia="sq-AL"/>
              </w:rPr>
              <w:t> </w:t>
            </w:r>
          </w:p>
        </w:tc>
        <w:tc>
          <w:tcPr>
            <w:tcW w:w="1340" w:type="dxa"/>
            <w:tcBorders>
              <w:top w:val="nil"/>
              <w:left w:val="nil"/>
              <w:bottom w:val="single" w:sz="4" w:space="0" w:color="auto"/>
              <w:right w:val="single" w:sz="12" w:space="0" w:color="auto"/>
            </w:tcBorders>
            <w:shd w:val="clear" w:color="auto" w:fill="auto"/>
            <w:hideMark/>
          </w:tcPr>
          <w:p w:rsidR="00EA72EE" w:rsidRPr="00264908" w:rsidRDefault="00EA72EE" w:rsidP="00057AB1">
            <w:pPr>
              <w:jc w:val="right"/>
              <w:rPr>
                <w:rFonts w:ascii="CG Times" w:eastAsia="Times New Roman" w:hAnsi="CG Times" w:cs="Arial"/>
                <w:b/>
                <w:bCs/>
                <w:sz w:val="20"/>
                <w:szCs w:val="20"/>
                <w:lang w:eastAsia="sq-AL"/>
              </w:rPr>
            </w:pPr>
            <w:r w:rsidRPr="00264908">
              <w:rPr>
                <w:rFonts w:ascii="CG Times" w:eastAsia="Times New Roman" w:hAnsi="CG Times" w:cs="Arial"/>
                <w:b/>
                <w:bCs/>
                <w:sz w:val="20"/>
                <w:szCs w:val="20"/>
                <w:lang w:eastAsia="sq-AL"/>
              </w:rPr>
              <w:t>2,500,000</w:t>
            </w:r>
          </w:p>
        </w:tc>
      </w:tr>
      <w:tr w:rsidR="00EA72EE" w:rsidRPr="00264908" w:rsidTr="00057AB1">
        <w:trPr>
          <w:trHeight w:val="300"/>
        </w:trPr>
        <w:tc>
          <w:tcPr>
            <w:tcW w:w="5500" w:type="dxa"/>
            <w:tcBorders>
              <w:top w:val="nil"/>
              <w:left w:val="single" w:sz="12" w:space="0" w:color="auto"/>
              <w:bottom w:val="single" w:sz="4" w:space="0" w:color="auto"/>
              <w:right w:val="single" w:sz="4" w:space="0" w:color="auto"/>
            </w:tcBorders>
            <w:shd w:val="clear" w:color="auto" w:fill="auto"/>
            <w:hideMark/>
          </w:tcPr>
          <w:p w:rsidR="00EA72EE" w:rsidRPr="00264908" w:rsidRDefault="00EA72EE" w:rsidP="00057AB1">
            <w:pPr>
              <w:rPr>
                <w:rFonts w:ascii="CG Times" w:eastAsia="Times New Roman" w:hAnsi="CG Times" w:cs="Arial"/>
                <w:sz w:val="20"/>
                <w:szCs w:val="20"/>
                <w:lang w:eastAsia="sq-AL"/>
              </w:rPr>
            </w:pPr>
            <w:r w:rsidRPr="00264908">
              <w:rPr>
                <w:rFonts w:ascii="CG Times" w:eastAsia="Times New Roman" w:hAnsi="CG Times" w:cs="Arial"/>
                <w:sz w:val="20"/>
                <w:szCs w:val="20"/>
                <w:lang w:eastAsia="sq-AL"/>
              </w:rPr>
              <w:t>Masat për mbledhjen e shtuar</w:t>
            </w:r>
          </w:p>
        </w:tc>
        <w:tc>
          <w:tcPr>
            <w:tcW w:w="1420" w:type="dxa"/>
            <w:tcBorders>
              <w:top w:val="nil"/>
              <w:left w:val="nil"/>
              <w:bottom w:val="single" w:sz="4" w:space="0" w:color="auto"/>
              <w:right w:val="single" w:sz="4" w:space="0" w:color="auto"/>
            </w:tcBorders>
            <w:shd w:val="clear" w:color="auto" w:fill="auto"/>
            <w:hideMark/>
          </w:tcPr>
          <w:p w:rsidR="00EA72EE" w:rsidRPr="00264908" w:rsidRDefault="00EA72EE" w:rsidP="00057AB1">
            <w:pPr>
              <w:jc w:val="right"/>
              <w:rPr>
                <w:rFonts w:ascii="CG Times" w:eastAsia="Times New Roman" w:hAnsi="CG Times" w:cs="Arial"/>
                <w:sz w:val="20"/>
                <w:szCs w:val="20"/>
                <w:lang w:eastAsia="sq-AL"/>
              </w:rPr>
            </w:pPr>
            <w:r w:rsidRPr="00264908">
              <w:rPr>
                <w:rFonts w:ascii="CG Times" w:eastAsia="Times New Roman" w:hAnsi="CG Times" w:cs="Arial"/>
                <w:sz w:val="20"/>
                <w:szCs w:val="20"/>
                <w:lang w:eastAsia="sq-AL"/>
              </w:rPr>
              <w:t>1,900,000</w:t>
            </w:r>
          </w:p>
        </w:tc>
        <w:tc>
          <w:tcPr>
            <w:tcW w:w="1280" w:type="dxa"/>
            <w:tcBorders>
              <w:top w:val="nil"/>
              <w:left w:val="nil"/>
              <w:bottom w:val="single" w:sz="4" w:space="0" w:color="auto"/>
              <w:right w:val="single" w:sz="4" w:space="0" w:color="auto"/>
            </w:tcBorders>
            <w:shd w:val="clear" w:color="auto" w:fill="auto"/>
            <w:hideMark/>
          </w:tcPr>
          <w:p w:rsidR="00EA72EE" w:rsidRPr="00264908" w:rsidRDefault="00EA72EE" w:rsidP="00057AB1">
            <w:pPr>
              <w:jc w:val="right"/>
              <w:rPr>
                <w:rFonts w:ascii="CG Times" w:eastAsia="Times New Roman" w:hAnsi="CG Times" w:cs="Arial"/>
                <w:sz w:val="20"/>
                <w:szCs w:val="20"/>
                <w:lang w:eastAsia="sq-AL"/>
              </w:rPr>
            </w:pPr>
            <w:r w:rsidRPr="00264908">
              <w:rPr>
                <w:rFonts w:ascii="CG Times" w:eastAsia="Times New Roman" w:hAnsi="CG Times" w:cs="Arial"/>
                <w:sz w:val="20"/>
                <w:szCs w:val="20"/>
                <w:lang w:eastAsia="sq-AL"/>
              </w:rPr>
              <w:t> </w:t>
            </w:r>
          </w:p>
        </w:tc>
        <w:tc>
          <w:tcPr>
            <w:tcW w:w="1340" w:type="dxa"/>
            <w:tcBorders>
              <w:top w:val="nil"/>
              <w:left w:val="nil"/>
              <w:bottom w:val="single" w:sz="4" w:space="0" w:color="auto"/>
              <w:right w:val="single" w:sz="12" w:space="0" w:color="auto"/>
            </w:tcBorders>
            <w:shd w:val="clear" w:color="auto" w:fill="auto"/>
            <w:hideMark/>
          </w:tcPr>
          <w:p w:rsidR="00EA72EE" w:rsidRPr="00264908" w:rsidRDefault="00EA72EE" w:rsidP="00057AB1">
            <w:pPr>
              <w:jc w:val="right"/>
              <w:rPr>
                <w:rFonts w:ascii="CG Times" w:eastAsia="Times New Roman" w:hAnsi="CG Times" w:cs="Arial"/>
                <w:sz w:val="20"/>
                <w:szCs w:val="20"/>
                <w:lang w:eastAsia="sq-AL"/>
              </w:rPr>
            </w:pPr>
            <w:r w:rsidRPr="00264908">
              <w:rPr>
                <w:rFonts w:ascii="CG Times" w:eastAsia="Times New Roman" w:hAnsi="CG Times" w:cs="Arial"/>
                <w:sz w:val="20"/>
                <w:szCs w:val="20"/>
                <w:lang w:eastAsia="sq-AL"/>
              </w:rPr>
              <w:t> </w:t>
            </w:r>
          </w:p>
        </w:tc>
      </w:tr>
      <w:tr w:rsidR="00EA72EE" w:rsidRPr="00264908" w:rsidTr="00057AB1">
        <w:trPr>
          <w:trHeight w:val="300"/>
        </w:trPr>
        <w:tc>
          <w:tcPr>
            <w:tcW w:w="5500" w:type="dxa"/>
            <w:tcBorders>
              <w:top w:val="nil"/>
              <w:left w:val="single" w:sz="12" w:space="0" w:color="auto"/>
              <w:bottom w:val="single" w:sz="4" w:space="0" w:color="auto"/>
              <w:right w:val="single" w:sz="4" w:space="0" w:color="auto"/>
            </w:tcBorders>
            <w:shd w:val="clear" w:color="auto" w:fill="auto"/>
            <w:hideMark/>
          </w:tcPr>
          <w:p w:rsidR="00EA72EE" w:rsidRPr="00264908" w:rsidRDefault="00EA72EE" w:rsidP="00057AB1">
            <w:pPr>
              <w:rPr>
                <w:rFonts w:ascii="CG Times" w:eastAsia="Times New Roman" w:hAnsi="CG Times" w:cs="Arial"/>
                <w:sz w:val="20"/>
                <w:szCs w:val="20"/>
                <w:lang w:eastAsia="sq-AL"/>
              </w:rPr>
            </w:pPr>
            <w:r w:rsidRPr="00264908">
              <w:rPr>
                <w:rFonts w:ascii="CG Times" w:eastAsia="Times New Roman" w:hAnsi="CG Times" w:cs="Arial"/>
                <w:sz w:val="20"/>
                <w:szCs w:val="20"/>
                <w:lang w:eastAsia="sq-AL"/>
              </w:rPr>
              <w:t>Masat për transportin e shtuar</w:t>
            </w:r>
          </w:p>
        </w:tc>
        <w:tc>
          <w:tcPr>
            <w:tcW w:w="1420" w:type="dxa"/>
            <w:tcBorders>
              <w:top w:val="nil"/>
              <w:left w:val="nil"/>
              <w:bottom w:val="single" w:sz="4" w:space="0" w:color="auto"/>
              <w:right w:val="single" w:sz="4" w:space="0" w:color="auto"/>
            </w:tcBorders>
            <w:shd w:val="clear" w:color="auto" w:fill="auto"/>
            <w:hideMark/>
          </w:tcPr>
          <w:p w:rsidR="00EA72EE" w:rsidRPr="00264908" w:rsidRDefault="00EA72EE" w:rsidP="00057AB1">
            <w:pPr>
              <w:jc w:val="right"/>
              <w:rPr>
                <w:rFonts w:ascii="CG Times" w:eastAsia="Times New Roman" w:hAnsi="CG Times" w:cs="Arial"/>
                <w:sz w:val="20"/>
                <w:szCs w:val="20"/>
                <w:lang w:eastAsia="sq-AL"/>
              </w:rPr>
            </w:pPr>
            <w:r w:rsidRPr="00264908">
              <w:rPr>
                <w:rFonts w:ascii="CG Times" w:eastAsia="Times New Roman" w:hAnsi="CG Times" w:cs="Arial"/>
                <w:sz w:val="20"/>
                <w:szCs w:val="20"/>
                <w:lang w:eastAsia="sq-AL"/>
              </w:rPr>
              <w:t>600,000</w:t>
            </w:r>
          </w:p>
        </w:tc>
        <w:tc>
          <w:tcPr>
            <w:tcW w:w="1280" w:type="dxa"/>
            <w:tcBorders>
              <w:top w:val="nil"/>
              <w:left w:val="nil"/>
              <w:bottom w:val="single" w:sz="4" w:space="0" w:color="auto"/>
              <w:right w:val="single" w:sz="4" w:space="0" w:color="auto"/>
            </w:tcBorders>
            <w:shd w:val="clear" w:color="auto" w:fill="auto"/>
            <w:hideMark/>
          </w:tcPr>
          <w:p w:rsidR="00EA72EE" w:rsidRPr="00264908" w:rsidRDefault="00EA72EE" w:rsidP="00057AB1">
            <w:pPr>
              <w:jc w:val="right"/>
              <w:rPr>
                <w:rFonts w:ascii="CG Times" w:eastAsia="Times New Roman" w:hAnsi="CG Times" w:cs="Arial"/>
                <w:sz w:val="20"/>
                <w:szCs w:val="20"/>
                <w:lang w:eastAsia="sq-AL"/>
              </w:rPr>
            </w:pPr>
            <w:r w:rsidRPr="00264908">
              <w:rPr>
                <w:rFonts w:ascii="CG Times" w:eastAsia="Times New Roman" w:hAnsi="CG Times" w:cs="Arial"/>
                <w:sz w:val="20"/>
                <w:szCs w:val="20"/>
                <w:lang w:eastAsia="sq-AL"/>
              </w:rPr>
              <w:t> </w:t>
            </w:r>
          </w:p>
        </w:tc>
        <w:tc>
          <w:tcPr>
            <w:tcW w:w="1340" w:type="dxa"/>
            <w:tcBorders>
              <w:top w:val="nil"/>
              <w:left w:val="nil"/>
              <w:bottom w:val="single" w:sz="4" w:space="0" w:color="auto"/>
              <w:right w:val="single" w:sz="12" w:space="0" w:color="auto"/>
            </w:tcBorders>
            <w:shd w:val="clear" w:color="auto" w:fill="auto"/>
            <w:hideMark/>
          </w:tcPr>
          <w:p w:rsidR="00EA72EE" w:rsidRPr="00264908" w:rsidRDefault="00EA72EE" w:rsidP="00057AB1">
            <w:pPr>
              <w:jc w:val="right"/>
              <w:rPr>
                <w:rFonts w:ascii="CG Times" w:eastAsia="Times New Roman" w:hAnsi="CG Times" w:cs="Arial"/>
                <w:sz w:val="20"/>
                <w:szCs w:val="20"/>
                <w:lang w:eastAsia="sq-AL"/>
              </w:rPr>
            </w:pPr>
            <w:r w:rsidRPr="00264908">
              <w:rPr>
                <w:rFonts w:ascii="CG Times" w:eastAsia="Times New Roman" w:hAnsi="CG Times" w:cs="Arial"/>
                <w:sz w:val="20"/>
                <w:szCs w:val="20"/>
                <w:lang w:eastAsia="sq-AL"/>
              </w:rPr>
              <w:t> </w:t>
            </w:r>
          </w:p>
        </w:tc>
      </w:tr>
      <w:tr w:rsidR="00EA72EE" w:rsidRPr="00264908" w:rsidTr="00057AB1">
        <w:trPr>
          <w:trHeight w:val="300"/>
        </w:trPr>
        <w:tc>
          <w:tcPr>
            <w:tcW w:w="5500" w:type="dxa"/>
            <w:tcBorders>
              <w:top w:val="nil"/>
              <w:left w:val="single" w:sz="12" w:space="0" w:color="auto"/>
              <w:bottom w:val="single" w:sz="4" w:space="0" w:color="auto"/>
              <w:right w:val="single" w:sz="4" w:space="0" w:color="auto"/>
            </w:tcBorders>
            <w:shd w:val="clear" w:color="auto" w:fill="auto"/>
            <w:hideMark/>
          </w:tcPr>
          <w:p w:rsidR="00EA72EE" w:rsidRPr="00264908" w:rsidRDefault="00EA72EE" w:rsidP="00057AB1">
            <w:pPr>
              <w:rPr>
                <w:rFonts w:ascii="CG Times" w:eastAsia="Times New Roman" w:hAnsi="CG Times" w:cs="Arial"/>
                <w:b/>
                <w:bCs/>
                <w:sz w:val="20"/>
                <w:szCs w:val="20"/>
                <w:lang w:eastAsia="sq-AL"/>
              </w:rPr>
            </w:pPr>
            <w:r w:rsidRPr="00264908">
              <w:rPr>
                <w:rFonts w:ascii="CG Times" w:eastAsia="Times New Roman" w:hAnsi="CG Times" w:cs="Arial"/>
                <w:b/>
                <w:bCs/>
                <w:sz w:val="20"/>
                <w:szCs w:val="20"/>
                <w:lang w:eastAsia="sq-AL"/>
              </w:rPr>
              <w:t>Transferimi</w:t>
            </w:r>
          </w:p>
        </w:tc>
        <w:tc>
          <w:tcPr>
            <w:tcW w:w="1420" w:type="dxa"/>
            <w:tcBorders>
              <w:top w:val="nil"/>
              <w:left w:val="nil"/>
              <w:bottom w:val="single" w:sz="4" w:space="0" w:color="auto"/>
              <w:right w:val="single" w:sz="4" w:space="0" w:color="auto"/>
            </w:tcBorders>
            <w:shd w:val="clear" w:color="auto" w:fill="auto"/>
            <w:hideMark/>
          </w:tcPr>
          <w:p w:rsidR="00EA72EE" w:rsidRPr="00264908" w:rsidRDefault="00EA72EE" w:rsidP="00057AB1">
            <w:pPr>
              <w:jc w:val="right"/>
              <w:rPr>
                <w:rFonts w:ascii="CG Times" w:eastAsia="Times New Roman" w:hAnsi="CG Times" w:cs="Arial"/>
                <w:b/>
                <w:bCs/>
                <w:sz w:val="20"/>
                <w:szCs w:val="20"/>
                <w:lang w:eastAsia="sq-AL"/>
              </w:rPr>
            </w:pPr>
            <w:r w:rsidRPr="00264908">
              <w:rPr>
                <w:rFonts w:ascii="CG Times" w:eastAsia="Times New Roman" w:hAnsi="CG Times" w:cs="Arial"/>
                <w:b/>
                <w:bCs/>
                <w:sz w:val="20"/>
                <w:szCs w:val="20"/>
                <w:lang w:eastAsia="sq-AL"/>
              </w:rPr>
              <w:t>1,150,000</w:t>
            </w:r>
          </w:p>
        </w:tc>
        <w:tc>
          <w:tcPr>
            <w:tcW w:w="1280" w:type="dxa"/>
            <w:tcBorders>
              <w:top w:val="nil"/>
              <w:left w:val="nil"/>
              <w:bottom w:val="single" w:sz="4" w:space="0" w:color="auto"/>
              <w:right w:val="single" w:sz="4" w:space="0" w:color="auto"/>
            </w:tcBorders>
            <w:shd w:val="clear" w:color="auto" w:fill="auto"/>
            <w:hideMark/>
          </w:tcPr>
          <w:p w:rsidR="00EA72EE" w:rsidRPr="00264908" w:rsidRDefault="00EA72EE" w:rsidP="00057AB1">
            <w:pPr>
              <w:jc w:val="right"/>
              <w:rPr>
                <w:rFonts w:ascii="CG Times" w:eastAsia="Times New Roman" w:hAnsi="CG Times" w:cs="Arial"/>
                <w:b/>
                <w:bCs/>
                <w:sz w:val="20"/>
                <w:szCs w:val="20"/>
                <w:lang w:eastAsia="sq-AL"/>
              </w:rPr>
            </w:pPr>
            <w:r w:rsidRPr="00264908">
              <w:rPr>
                <w:rFonts w:ascii="CG Times" w:eastAsia="Times New Roman" w:hAnsi="CG Times" w:cs="Arial"/>
                <w:b/>
                <w:bCs/>
                <w:sz w:val="20"/>
                <w:szCs w:val="20"/>
                <w:lang w:eastAsia="sq-AL"/>
              </w:rPr>
              <w:t>100,000</w:t>
            </w:r>
          </w:p>
        </w:tc>
        <w:tc>
          <w:tcPr>
            <w:tcW w:w="1340" w:type="dxa"/>
            <w:tcBorders>
              <w:top w:val="nil"/>
              <w:left w:val="nil"/>
              <w:bottom w:val="single" w:sz="4" w:space="0" w:color="auto"/>
              <w:right w:val="single" w:sz="12" w:space="0" w:color="auto"/>
            </w:tcBorders>
            <w:shd w:val="clear" w:color="auto" w:fill="auto"/>
            <w:hideMark/>
          </w:tcPr>
          <w:p w:rsidR="00EA72EE" w:rsidRPr="00264908" w:rsidRDefault="00EA72EE" w:rsidP="00057AB1">
            <w:pPr>
              <w:jc w:val="right"/>
              <w:rPr>
                <w:rFonts w:ascii="CG Times" w:eastAsia="Times New Roman" w:hAnsi="CG Times" w:cs="Arial"/>
                <w:b/>
                <w:bCs/>
                <w:sz w:val="20"/>
                <w:szCs w:val="20"/>
                <w:lang w:eastAsia="sq-AL"/>
              </w:rPr>
            </w:pPr>
            <w:r w:rsidRPr="00264908">
              <w:rPr>
                <w:rFonts w:ascii="CG Times" w:eastAsia="Times New Roman" w:hAnsi="CG Times" w:cs="Arial"/>
                <w:b/>
                <w:bCs/>
                <w:sz w:val="20"/>
                <w:szCs w:val="20"/>
                <w:lang w:eastAsia="sq-AL"/>
              </w:rPr>
              <w:t>1,250,000</w:t>
            </w:r>
          </w:p>
        </w:tc>
      </w:tr>
      <w:tr w:rsidR="00EA72EE" w:rsidRPr="00264908" w:rsidTr="00057AB1">
        <w:trPr>
          <w:trHeight w:val="300"/>
        </w:trPr>
        <w:tc>
          <w:tcPr>
            <w:tcW w:w="5500" w:type="dxa"/>
            <w:tcBorders>
              <w:top w:val="nil"/>
              <w:left w:val="single" w:sz="12" w:space="0" w:color="auto"/>
              <w:bottom w:val="single" w:sz="4" w:space="0" w:color="auto"/>
              <w:right w:val="single" w:sz="4" w:space="0" w:color="auto"/>
            </w:tcBorders>
            <w:shd w:val="clear" w:color="auto" w:fill="auto"/>
            <w:hideMark/>
          </w:tcPr>
          <w:p w:rsidR="00EA72EE" w:rsidRPr="00264908" w:rsidRDefault="00EA72EE" w:rsidP="00057AB1">
            <w:pPr>
              <w:rPr>
                <w:rFonts w:ascii="CG Times" w:eastAsia="Times New Roman" w:hAnsi="CG Times" w:cs="Arial"/>
                <w:sz w:val="20"/>
                <w:szCs w:val="20"/>
                <w:lang w:eastAsia="sq-AL"/>
              </w:rPr>
            </w:pPr>
            <w:r w:rsidRPr="00264908">
              <w:rPr>
                <w:rFonts w:ascii="CG Times" w:eastAsia="Times New Roman" w:hAnsi="CG Times" w:cs="Arial"/>
                <w:sz w:val="20"/>
                <w:szCs w:val="20"/>
                <w:lang w:eastAsia="sq-AL"/>
              </w:rPr>
              <w:t>Ndërtimi i vendeve të transferimit</w:t>
            </w:r>
          </w:p>
        </w:tc>
        <w:tc>
          <w:tcPr>
            <w:tcW w:w="1420" w:type="dxa"/>
            <w:tcBorders>
              <w:top w:val="nil"/>
              <w:left w:val="nil"/>
              <w:bottom w:val="single" w:sz="4" w:space="0" w:color="auto"/>
              <w:right w:val="single" w:sz="4" w:space="0" w:color="auto"/>
            </w:tcBorders>
            <w:shd w:val="clear" w:color="auto" w:fill="auto"/>
            <w:hideMark/>
          </w:tcPr>
          <w:p w:rsidR="00EA72EE" w:rsidRPr="00264908" w:rsidRDefault="00EA72EE" w:rsidP="00057AB1">
            <w:pPr>
              <w:jc w:val="right"/>
              <w:rPr>
                <w:rFonts w:ascii="CG Times" w:eastAsia="Times New Roman" w:hAnsi="CG Times" w:cs="Arial"/>
                <w:sz w:val="20"/>
                <w:szCs w:val="20"/>
                <w:lang w:eastAsia="sq-AL"/>
              </w:rPr>
            </w:pPr>
            <w:r w:rsidRPr="00264908">
              <w:rPr>
                <w:rFonts w:ascii="CG Times" w:eastAsia="Times New Roman" w:hAnsi="CG Times" w:cs="Arial"/>
                <w:sz w:val="20"/>
                <w:szCs w:val="20"/>
                <w:lang w:eastAsia="sq-AL"/>
              </w:rPr>
              <w:t>550,000</w:t>
            </w:r>
          </w:p>
        </w:tc>
        <w:tc>
          <w:tcPr>
            <w:tcW w:w="1280" w:type="dxa"/>
            <w:tcBorders>
              <w:top w:val="nil"/>
              <w:left w:val="nil"/>
              <w:bottom w:val="single" w:sz="4" w:space="0" w:color="auto"/>
              <w:right w:val="single" w:sz="4" w:space="0" w:color="auto"/>
            </w:tcBorders>
            <w:shd w:val="clear" w:color="auto" w:fill="auto"/>
            <w:hideMark/>
          </w:tcPr>
          <w:p w:rsidR="00EA72EE" w:rsidRPr="00264908" w:rsidRDefault="00EA72EE" w:rsidP="00057AB1">
            <w:pPr>
              <w:jc w:val="right"/>
              <w:rPr>
                <w:rFonts w:ascii="CG Times" w:eastAsia="Times New Roman" w:hAnsi="CG Times" w:cs="Arial"/>
                <w:sz w:val="20"/>
                <w:szCs w:val="20"/>
                <w:lang w:eastAsia="sq-AL"/>
              </w:rPr>
            </w:pPr>
            <w:r w:rsidRPr="00264908">
              <w:rPr>
                <w:rFonts w:ascii="CG Times" w:eastAsia="Times New Roman" w:hAnsi="CG Times" w:cs="Arial"/>
                <w:sz w:val="20"/>
                <w:szCs w:val="20"/>
                <w:lang w:eastAsia="sq-AL"/>
              </w:rPr>
              <w:t> </w:t>
            </w:r>
          </w:p>
        </w:tc>
        <w:tc>
          <w:tcPr>
            <w:tcW w:w="1340" w:type="dxa"/>
            <w:tcBorders>
              <w:top w:val="nil"/>
              <w:left w:val="nil"/>
              <w:bottom w:val="single" w:sz="4" w:space="0" w:color="auto"/>
              <w:right w:val="single" w:sz="12" w:space="0" w:color="auto"/>
            </w:tcBorders>
            <w:shd w:val="clear" w:color="auto" w:fill="auto"/>
            <w:hideMark/>
          </w:tcPr>
          <w:p w:rsidR="00EA72EE" w:rsidRPr="00264908" w:rsidRDefault="00EA72EE" w:rsidP="00057AB1">
            <w:pPr>
              <w:jc w:val="right"/>
              <w:rPr>
                <w:rFonts w:ascii="CG Times" w:eastAsia="Times New Roman" w:hAnsi="CG Times" w:cs="Arial"/>
                <w:sz w:val="20"/>
                <w:szCs w:val="20"/>
                <w:lang w:eastAsia="sq-AL"/>
              </w:rPr>
            </w:pPr>
            <w:r w:rsidRPr="00264908">
              <w:rPr>
                <w:rFonts w:ascii="CG Times" w:eastAsia="Times New Roman" w:hAnsi="CG Times" w:cs="Arial"/>
                <w:sz w:val="20"/>
                <w:szCs w:val="20"/>
                <w:lang w:eastAsia="sq-AL"/>
              </w:rPr>
              <w:t> </w:t>
            </w:r>
          </w:p>
        </w:tc>
      </w:tr>
      <w:tr w:rsidR="00EA72EE" w:rsidRPr="00264908" w:rsidTr="00057AB1">
        <w:trPr>
          <w:trHeight w:val="300"/>
        </w:trPr>
        <w:tc>
          <w:tcPr>
            <w:tcW w:w="5500" w:type="dxa"/>
            <w:tcBorders>
              <w:top w:val="nil"/>
              <w:left w:val="single" w:sz="12" w:space="0" w:color="auto"/>
              <w:bottom w:val="single" w:sz="4" w:space="0" w:color="auto"/>
              <w:right w:val="single" w:sz="4" w:space="0" w:color="auto"/>
            </w:tcBorders>
            <w:shd w:val="clear" w:color="auto" w:fill="auto"/>
            <w:hideMark/>
          </w:tcPr>
          <w:p w:rsidR="00EA72EE" w:rsidRPr="00264908" w:rsidRDefault="00EA72EE" w:rsidP="00057AB1">
            <w:pPr>
              <w:rPr>
                <w:rFonts w:ascii="CG Times" w:eastAsia="Times New Roman" w:hAnsi="CG Times" w:cs="Arial"/>
                <w:sz w:val="20"/>
                <w:szCs w:val="20"/>
                <w:lang w:eastAsia="sq-AL"/>
              </w:rPr>
            </w:pPr>
            <w:r w:rsidRPr="00264908">
              <w:rPr>
                <w:rFonts w:ascii="CG Times" w:eastAsia="Times New Roman" w:hAnsi="CG Times" w:cs="Arial"/>
                <w:sz w:val="20"/>
                <w:szCs w:val="20"/>
                <w:lang w:eastAsia="sq-AL"/>
              </w:rPr>
              <w:t>Blerja e kamionëve dhe kontejnerëve</w:t>
            </w:r>
          </w:p>
        </w:tc>
        <w:tc>
          <w:tcPr>
            <w:tcW w:w="1420" w:type="dxa"/>
            <w:tcBorders>
              <w:top w:val="nil"/>
              <w:left w:val="nil"/>
              <w:bottom w:val="single" w:sz="4" w:space="0" w:color="auto"/>
              <w:right w:val="single" w:sz="4" w:space="0" w:color="auto"/>
            </w:tcBorders>
            <w:shd w:val="clear" w:color="auto" w:fill="auto"/>
            <w:hideMark/>
          </w:tcPr>
          <w:p w:rsidR="00EA72EE" w:rsidRPr="00264908" w:rsidRDefault="00EA72EE" w:rsidP="00057AB1">
            <w:pPr>
              <w:jc w:val="right"/>
              <w:rPr>
                <w:rFonts w:ascii="CG Times" w:eastAsia="Times New Roman" w:hAnsi="CG Times" w:cs="Arial"/>
                <w:sz w:val="20"/>
                <w:szCs w:val="20"/>
                <w:lang w:eastAsia="sq-AL"/>
              </w:rPr>
            </w:pPr>
            <w:r w:rsidRPr="00264908">
              <w:rPr>
                <w:rFonts w:ascii="CG Times" w:eastAsia="Times New Roman" w:hAnsi="CG Times" w:cs="Arial"/>
                <w:sz w:val="20"/>
                <w:szCs w:val="20"/>
                <w:lang w:eastAsia="sq-AL"/>
              </w:rPr>
              <w:t>600,000</w:t>
            </w:r>
          </w:p>
        </w:tc>
        <w:tc>
          <w:tcPr>
            <w:tcW w:w="1280" w:type="dxa"/>
            <w:tcBorders>
              <w:top w:val="nil"/>
              <w:left w:val="nil"/>
              <w:bottom w:val="single" w:sz="4" w:space="0" w:color="auto"/>
              <w:right w:val="single" w:sz="4" w:space="0" w:color="auto"/>
            </w:tcBorders>
            <w:shd w:val="clear" w:color="auto" w:fill="auto"/>
            <w:hideMark/>
          </w:tcPr>
          <w:p w:rsidR="00EA72EE" w:rsidRPr="00264908" w:rsidRDefault="00EA72EE" w:rsidP="00057AB1">
            <w:pPr>
              <w:jc w:val="right"/>
              <w:rPr>
                <w:rFonts w:ascii="CG Times" w:eastAsia="Times New Roman" w:hAnsi="CG Times" w:cs="Arial"/>
                <w:sz w:val="20"/>
                <w:szCs w:val="20"/>
                <w:lang w:eastAsia="sq-AL"/>
              </w:rPr>
            </w:pPr>
            <w:r w:rsidRPr="00264908">
              <w:rPr>
                <w:rFonts w:ascii="CG Times" w:eastAsia="Times New Roman" w:hAnsi="CG Times" w:cs="Arial"/>
                <w:sz w:val="20"/>
                <w:szCs w:val="20"/>
                <w:lang w:eastAsia="sq-AL"/>
              </w:rPr>
              <w:t>100,000</w:t>
            </w:r>
          </w:p>
        </w:tc>
        <w:tc>
          <w:tcPr>
            <w:tcW w:w="1340" w:type="dxa"/>
            <w:tcBorders>
              <w:top w:val="nil"/>
              <w:left w:val="nil"/>
              <w:bottom w:val="single" w:sz="4" w:space="0" w:color="auto"/>
              <w:right w:val="single" w:sz="12" w:space="0" w:color="auto"/>
            </w:tcBorders>
            <w:shd w:val="clear" w:color="auto" w:fill="auto"/>
            <w:hideMark/>
          </w:tcPr>
          <w:p w:rsidR="00EA72EE" w:rsidRPr="00264908" w:rsidRDefault="00EA72EE" w:rsidP="00057AB1">
            <w:pPr>
              <w:jc w:val="right"/>
              <w:rPr>
                <w:rFonts w:ascii="CG Times" w:eastAsia="Times New Roman" w:hAnsi="CG Times" w:cs="Arial"/>
                <w:sz w:val="20"/>
                <w:szCs w:val="20"/>
                <w:lang w:eastAsia="sq-AL"/>
              </w:rPr>
            </w:pPr>
            <w:r w:rsidRPr="00264908">
              <w:rPr>
                <w:rFonts w:ascii="CG Times" w:eastAsia="Times New Roman" w:hAnsi="CG Times" w:cs="Arial"/>
                <w:sz w:val="20"/>
                <w:szCs w:val="20"/>
                <w:lang w:eastAsia="sq-AL"/>
              </w:rPr>
              <w:t> </w:t>
            </w:r>
          </w:p>
        </w:tc>
      </w:tr>
      <w:tr w:rsidR="00EA72EE" w:rsidRPr="00264908" w:rsidTr="00057AB1">
        <w:trPr>
          <w:trHeight w:val="315"/>
        </w:trPr>
        <w:tc>
          <w:tcPr>
            <w:tcW w:w="5500" w:type="dxa"/>
            <w:tcBorders>
              <w:top w:val="nil"/>
              <w:left w:val="single" w:sz="12" w:space="0" w:color="auto"/>
              <w:bottom w:val="single" w:sz="4" w:space="0" w:color="auto"/>
              <w:right w:val="single" w:sz="4" w:space="0" w:color="auto"/>
            </w:tcBorders>
            <w:shd w:val="clear" w:color="auto" w:fill="auto"/>
            <w:hideMark/>
          </w:tcPr>
          <w:p w:rsidR="00EA72EE" w:rsidRPr="00264908" w:rsidRDefault="00EA72EE" w:rsidP="00057AB1">
            <w:pPr>
              <w:rPr>
                <w:rFonts w:ascii="CG Times" w:eastAsia="Times New Roman" w:hAnsi="CG Times" w:cs="Arial"/>
                <w:b/>
                <w:bCs/>
                <w:sz w:val="20"/>
                <w:szCs w:val="20"/>
                <w:lang w:eastAsia="sq-AL"/>
              </w:rPr>
            </w:pPr>
            <w:r w:rsidRPr="00264908">
              <w:rPr>
                <w:rFonts w:ascii="CG Times" w:eastAsia="Times New Roman" w:hAnsi="CG Times" w:cs="Arial"/>
                <w:b/>
                <w:bCs/>
                <w:sz w:val="20"/>
                <w:szCs w:val="20"/>
                <w:lang w:eastAsia="sq-AL"/>
              </w:rPr>
              <w:t>Riciklimi, kompostimi, mbetjet e rrezikshme</w:t>
            </w:r>
          </w:p>
        </w:tc>
        <w:tc>
          <w:tcPr>
            <w:tcW w:w="1420" w:type="dxa"/>
            <w:tcBorders>
              <w:top w:val="nil"/>
              <w:left w:val="nil"/>
              <w:bottom w:val="single" w:sz="4" w:space="0" w:color="auto"/>
              <w:right w:val="single" w:sz="4" w:space="0" w:color="auto"/>
            </w:tcBorders>
            <w:shd w:val="clear" w:color="auto" w:fill="auto"/>
            <w:hideMark/>
          </w:tcPr>
          <w:p w:rsidR="00EA72EE" w:rsidRPr="00264908" w:rsidRDefault="00EA72EE" w:rsidP="00057AB1">
            <w:pPr>
              <w:jc w:val="right"/>
              <w:rPr>
                <w:rFonts w:ascii="CG Times" w:eastAsia="Times New Roman" w:hAnsi="CG Times" w:cs="Arial"/>
                <w:b/>
                <w:bCs/>
                <w:sz w:val="20"/>
                <w:szCs w:val="20"/>
                <w:lang w:eastAsia="sq-AL"/>
              </w:rPr>
            </w:pPr>
            <w:r w:rsidRPr="00264908">
              <w:rPr>
                <w:rFonts w:ascii="CG Times" w:eastAsia="Times New Roman" w:hAnsi="CG Times" w:cs="Arial"/>
                <w:b/>
                <w:bCs/>
                <w:sz w:val="20"/>
                <w:szCs w:val="20"/>
                <w:lang w:eastAsia="sq-AL"/>
              </w:rPr>
              <w:t>400,000</w:t>
            </w:r>
          </w:p>
        </w:tc>
        <w:tc>
          <w:tcPr>
            <w:tcW w:w="1280" w:type="dxa"/>
            <w:tcBorders>
              <w:top w:val="nil"/>
              <w:left w:val="nil"/>
              <w:bottom w:val="single" w:sz="4" w:space="0" w:color="auto"/>
              <w:right w:val="single" w:sz="4" w:space="0" w:color="auto"/>
            </w:tcBorders>
            <w:shd w:val="clear" w:color="auto" w:fill="auto"/>
            <w:hideMark/>
          </w:tcPr>
          <w:p w:rsidR="00EA72EE" w:rsidRPr="00264908" w:rsidRDefault="00EA72EE" w:rsidP="00057AB1">
            <w:pPr>
              <w:jc w:val="right"/>
              <w:rPr>
                <w:rFonts w:ascii="CG Times" w:eastAsia="Times New Roman" w:hAnsi="CG Times" w:cs="Arial"/>
                <w:b/>
                <w:bCs/>
                <w:sz w:val="20"/>
                <w:szCs w:val="20"/>
                <w:lang w:eastAsia="sq-AL"/>
              </w:rPr>
            </w:pPr>
            <w:r w:rsidRPr="00264908">
              <w:rPr>
                <w:rFonts w:ascii="CG Times" w:eastAsia="Times New Roman" w:hAnsi="CG Times" w:cs="Arial"/>
                <w:b/>
                <w:bCs/>
                <w:sz w:val="20"/>
                <w:szCs w:val="20"/>
                <w:lang w:eastAsia="sq-AL"/>
              </w:rPr>
              <w:t> </w:t>
            </w:r>
          </w:p>
        </w:tc>
        <w:tc>
          <w:tcPr>
            <w:tcW w:w="1340" w:type="dxa"/>
            <w:tcBorders>
              <w:top w:val="nil"/>
              <w:left w:val="nil"/>
              <w:bottom w:val="single" w:sz="4" w:space="0" w:color="auto"/>
              <w:right w:val="single" w:sz="12" w:space="0" w:color="auto"/>
            </w:tcBorders>
            <w:shd w:val="clear" w:color="auto" w:fill="auto"/>
            <w:hideMark/>
          </w:tcPr>
          <w:p w:rsidR="00EA72EE" w:rsidRPr="00264908" w:rsidRDefault="00EA72EE" w:rsidP="00057AB1">
            <w:pPr>
              <w:jc w:val="right"/>
              <w:rPr>
                <w:rFonts w:ascii="CG Times" w:eastAsia="Times New Roman" w:hAnsi="CG Times" w:cs="Arial"/>
                <w:b/>
                <w:bCs/>
                <w:sz w:val="20"/>
                <w:szCs w:val="20"/>
                <w:lang w:eastAsia="sq-AL"/>
              </w:rPr>
            </w:pPr>
            <w:r w:rsidRPr="00264908">
              <w:rPr>
                <w:rFonts w:ascii="CG Times" w:eastAsia="Times New Roman" w:hAnsi="CG Times" w:cs="Arial"/>
                <w:b/>
                <w:bCs/>
                <w:sz w:val="20"/>
                <w:szCs w:val="20"/>
                <w:lang w:eastAsia="sq-AL"/>
              </w:rPr>
              <w:t>400,000</w:t>
            </w:r>
          </w:p>
        </w:tc>
      </w:tr>
      <w:tr w:rsidR="00EA72EE" w:rsidRPr="00264908" w:rsidTr="00057AB1">
        <w:trPr>
          <w:trHeight w:val="300"/>
        </w:trPr>
        <w:tc>
          <w:tcPr>
            <w:tcW w:w="5500" w:type="dxa"/>
            <w:tcBorders>
              <w:top w:val="nil"/>
              <w:left w:val="single" w:sz="12" w:space="0" w:color="auto"/>
              <w:bottom w:val="single" w:sz="4" w:space="0" w:color="auto"/>
              <w:right w:val="single" w:sz="4" w:space="0" w:color="auto"/>
            </w:tcBorders>
            <w:shd w:val="clear" w:color="auto" w:fill="auto"/>
            <w:hideMark/>
          </w:tcPr>
          <w:p w:rsidR="00EA72EE" w:rsidRPr="00264908" w:rsidRDefault="00EA72EE" w:rsidP="00057AB1">
            <w:pPr>
              <w:rPr>
                <w:rFonts w:ascii="CG Times" w:eastAsia="Times New Roman" w:hAnsi="CG Times" w:cs="Arial"/>
                <w:b/>
                <w:bCs/>
                <w:sz w:val="20"/>
                <w:szCs w:val="20"/>
                <w:lang w:eastAsia="sq-AL"/>
              </w:rPr>
            </w:pPr>
            <w:r w:rsidRPr="00264908">
              <w:rPr>
                <w:rFonts w:ascii="CG Times" w:eastAsia="Times New Roman" w:hAnsi="CG Times" w:cs="Arial"/>
                <w:b/>
                <w:bCs/>
                <w:sz w:val="20"/>
                <w:szCs w:val="20"/>
                <w:lang w:eastAsia="sq-AL"/>
              </w:rPr>
              <w:t>Selia e KRWM-së</w:t>
            </w:r>
          </w:p>
        </w:tc>
        <w:tc>
          <w:tcPr>
            <w:tcW w:w="1420" w:type="dxa"/>
            <w:tcBorders>
              <w:top w:val="nil"/>
              <w:left w:val="nil"/>
              <w:bottom w:val="single" w:sz="4" w:space="0" w:color="auto"/>
              <w:right w:val="single" w:sz="4" w:space="0" w:color="auto"/>
            </w:tcBorders>
            <w:shd w:val="clear" w:color="auto" w:fill="auto"/>
            <w:hideMark/>
          </w:tcPr>
          <w:p w:rsidR="00EA72EE" w:rsidRPr="00264908" w:rsidRDefault="00EA72EE" w:rsidP="00057AB1">
            <w:pPr>
              <w:jc w:val="right"/>
              <w:rPr>
                <w:rFonts w:ascii="CG Times" w:eastAsia="Times New Roman" w:hAnsi="CG Times" w:cs="Arial"/>
                <w:b/>
                <w:bCs/>
                <w:sz w:val="20"/>
                <w:szCs w:val="20"/>
                <w:lang w:eastAsia="sq-AL"/>
              </w:rPr>
            </w:pPr>
            <w:r w:rsidRPr="00264908">
              <w:rPr>
                <w:rFonts w:ascii="CG Times" w:eastAsia="Times New Roman" w:hAnsi="CG Times" w:cs="Arial"/>
                <w:b/>
                <w:bCs/>
                <w:sz w:val="20"/>
                <w:szCs w:val="20"/>
                <w:lang w:eastAsia="sq-AL"/>
              </w:rPr>
              <w:t>100,000</w:t>
            </w:r>
          </w:p>
        </w:tc>
        <w:tc>
          <w:tcPr>
            <w:tcW w:w="1280" w:type="dxa"/>
            <w:tcBorders>
              <w:top w:val="nil"/>
              <w:left w:val="nil"/>
              <w:bottom w:val="single" w:sz="4" w:space="0" w:color="auto"/>
              <w:right w:val="single" w:sz="4" w:space="0" w:color="auto"/>
            </w:tcBorders>
            <w:shd w:val="clear" w:color="auto" w:fill="auto"/>
            <w:hideMark/>
          </w:tcPr>
          <w:p w:rsidR="00EA72EE" w:rsidRPr="00264908" w:rsidRDefault="00EA72EE" w:rsidP="00057AB1">
            <w:pPr>
              <w:jc w:val="right"/>
              <w:rPr>
                <w:rFonts w:ascii="CG Times" w:eastAsia="Times New Roman" w:hAnsi="CG Times" w:cs="Arial"/>
                <w:b/>
                <w:bCs/>
                <w:sz w:val="20"/>
                <w:szCs w:val="20"/>
                <w:lang w:eastAsia="sq-AL"/>
              </w:rPr>
            </w:pPr>
            <w:r w:rsidRPr="00264908">
              <w:rPr>
                <w:rFonts w:ascii="CG Times" w:eastAsia="Times New Roman" w:hAnsi="CG Times" w:cs="Arial"/>
                <w:b/>
                <w:bCs/>
                <w:sz w:val="20"/>
                <w:szCs w:val="20"/>
                <w:lang w:eastAsia="sq-AL"/>
              </w:rPr>
              <w:t> </w:t>
            </w:r>
          </w:p>
        </w:tc>
        <w:tc>
          <w:tcPr>
            <w:tcW w:w="1340" w:type="dxa"/>
            <w:tcBorders>
              <w:top w:val="nil"/>
              <w:left w:val="nil"/>
              <w:bottom w:val="single" w:sz="4" w:space="0" w:color="auto"/>
              <w:right w:val="single" w:sz="12" w:space="0" w:color="auto"/>
            </w:tcBorders>
            <w:shd w:val="clear" w:color="auto" w:fill="auto"/>
            <w:hideMark/>
          </w:tcPr>
          <w:p w:rsidR="00EA72EE" w:rsidRPr="00264908" w:rsidRDefault="00EA72EE" w:rsidP="00057AB1">
            <w:pPr>
              <w:jc w:val="right"/>
              <w:rPr>
                <w:rFonts w:ascii="CG Times" w:eastAsia="Times New Roman" w:hAnsi="CG Times" w:cs="Arial"/>
                <w:b/>
                <w:bCs/>
                <w:sz w:val="20"/>
                <w:szCs w:val="20"/>
                <w:lang w:eastAsia="sq-AL"/>
              </w:rPr>
            </w:pPr>
            <w:r w:rsidRPr="00264908">
              <w:rPr>
                <w:rFonts w:ascii="CG Times" w:eastAsia="Times New Roman" w:hAnsi="CG Times" w:cs="Arial"/>
                <w:b/>
                <w:bCs/>
                <w:sz w:val="20"/>
                <w:szCs w:val="20"/>
                <w:lang w:eastAsia="sq-AL"/>
              </w:rPr>
              <w:t>100,000</w:t>
            </w:r>
          </w:p>
        </w:tc>
      </w:tr>
      <w:tr w:rsidR="00EA72EE" w:rsidRPr="00264908" w:rsidTr="00057AB1">
        <w:trPr>
          <w:trHeight w:val="300"/>
        </w:trPr>
        <w:tc>
          <w:tcPr>
            <w:tcW w:w="5500" w:type="dxa"/>
            <w:tcBorders>
              <w:top w:val="nil"/>
              <w:left w:val="single" w:sz="12" w:space="0" w:color="auto"/>
              <w:bottom w:val="single" w:sz="4" w:space="0" w:color="auto"/>
              <w:right w:val="single" w:sz="4" w:space="0" w:color="auto"/>
            </w:tcBorders>
            <w:shd w:val="clear" w:color="auto" w:fill="auto"/>
            <w:hideMark/>
          </w:tcPr>
          <w:p w:rsidR="00EA72EE" w:rsidRPr="00264908" w:rsidRDefault="00EA72EE" w:rsidP="00057AB1">
            <w:pPr>
              <w:rPr>
                <w:rFonts w:ascii="CG Times" w:eastAsia="Times New Roman" w:hAnsi="CG Times" w:cs="Arial"/>
                <w:b/>
                <w:bCs/>
                <w:sz w:val="20"/>
                <w:szCs w:val="20"/>
                <w:lang w:eastAsia="sq-AL"/>
              </w:rPr>
            </w:pPr>
            <w:r w:rsidRPr="00264908">
              <w:rPr>
                <w:rFonts w:ascii="CG Times" w:eastAsia="Times New Roman" w:hAnsi="CG Times" w:cs="Arial"/>
                <w:b/>
                <w:bCs/>
                <w:sz w:val="20"/>
                <w:szCs w:val="20"/>
                <w:lang w:eastAsia="sq-AL"/>
              </w:rPr>
              <w:t>Fond rezervë (rreth 10%)</w:t>
            </w:r>
          </w:p>
        </w:tc>
        <w:tc>
          <w:tcPr>
            <w:tcW w:w="1420" w:type="dxa"/>
            <w:tcBorders>
              <w:top w:val="nil"/>
              <w:left w:val="nil"/>
              <w:bottom w:val="single" w:sz="4" w:space="0" w:color="auto"/>
              <w:right w:val="single" w:sz="4" w:space="0" w:color="auto"/>
            </w:tcBorders>
            <w:shd w:val="clear" w:color="auto" w:fill="auto"/>
            <w:hideMark/>
          </w:tcPr>
          <w:p w:rsidR="00EA72EE" w:rsidRPr="00264908" w:rsidRDefault="00EA72EE" w:rsidP="00057AB1">
            <w:pPr>
              <w:jc w:val="right"/>
              <w:rPr>
                <w:rFonts w:ascii="CG Times" w:eastAsia="Times New Roman" w:hAnsi="CG Times" w:cs="Arial"/>
                <w:b/>
                <w:bCs/>
                <w:sz w:val="20"/>
                <w:szCs w:val="20"/>
                <w:lang w:eastAsia="sq-AL"/>
              </w:rPr>
            </w:pPr>
            <w:r w:rsidRPr="00264908">
              <w:rPr>
                <w:rFonts w:ascii="CG Times" w:eastAsia="Times New Roman" w:hAnsi="CG Times" w:cs="Arial"/>
                <w:b/>
                <w:bCs/>
                <w:sz w:val="20"/>
                <w:szCs w:val="20"/>
                <w:lang w:eastAsia="sq-AL"/>
              </w:rPr>
              <w:t>800,000</w:t>
            </w:r>
          </w:p>
        </w:tc>
        <w:tc>
          <w:tcPr>
            <w:tcW w:w="1280" w:type="dxa"/>
            <w:tcBorders>
              <w:top w:val="nil"/>
              <w:left w:val="nil"/>
              <w:bottom w:val="single" w:sz="4" w:space="0" w:color="auto"/>
              <w:right w:val="single" w:sz="4" w:space="0" w:color="auto"/>
            </w:tcBorders>
            <w:shd w:val="clear" w:color="auto" w:fill="auto"/>
            <w:hideMark/>
          </w:tcPr>
          <w:p w:rsidR="00EA72EE" w:rsidRPr="00264908" w:rsidRDefault="00EA72EE" w:rsidP="00057AB1">
            <w:pPr>
              <w:jc w:val="right"/>
              <w:rPr>
                <w:rFonts w:ascii="CG Times" w:eastAsia="Times New Roman" w:hAnsi="CG Times" w:cs="Arial"/>
                <w:b/>
                <w:bCs/>
                <w:sz w:val="20"/>
                <w:szCs w:val="20"/>
                <w:lang w:eastAsia="sq-AL"/>
              </w:rPr>
            </w:pPr>
            <w:r w:rsidRPr="00264908">
              <w:rPr>
                <w:rFonts w:ascii="CG Times" w:eastAsia="Times New Roman" w:hAnsi="CG Times" w:cs="Arial"/>
                <w:b/>
                <w:bCs/>
                <w:sz w:val="20"/>
                <w:szCs w:val="20"/>
                <w:lang w:eastAsia="sq-AL"/>
              </w:rPr>
              <w:t>50,000</w:t>
            </w:r>
          </w:p>
        </w:tc>
        <w:tc>
          <w:tcPr>
            <w:tcW w:w="1340" w:type="dxa"/>
            <w:tcBorders>
              <w:top w:val="nil"/>
              <w:left w:val="nil"/>
              <w:bottom w:val="single" w:sz="4" w:space="0" w:color="auto"/>
              <w:right w:val="single" w:sz="12" w:space="0" w:color="auto"/>
            </w:tcBorders>
            <w:shd w:val="clear" w:color="auto" w:fill="auto"/>
            <w:hideMark/>
          </w:tcPr>
          <w:p w:rsidR="00EA72EE" w:rsidRPr="00264908" w:rsidRDefault="00EA72EE" w:rsidP="00057AB1">
            <w:pPr>
              <w:jc w:val="right"/>
              <w:rPr>
                <w:rFonts w:ascii="CG Times" w:eastAsia="Times New Roman" w:hAnsi="CG Times" w:cs="Arial"/>
                <w:b/>
                <w:bCs/>
                <w:sz w:val="20"/>
                <w:szCs w:val="20"/>
                <w:lang w:eastAsia="sq-AL"/>
              </w:rPr>
            </w:pPr>
            <w:r w:rsidRPr="00264908">
              <w:rPr>
                <w:rFonts w:ascii="CG Times" w:eastAsia="Times New Roman" w:hAnsi="CG Times" w:cs="Arial"/>
                <w:b/>
                <w:bCs/>
                <w:sz w:val="20"/>
                <w:szCs w:val="20"/>
                <w:lang w:eastAsia="sq-AL"/>
              </w:rPr>
              <w:t>850,000</w:t>
            </w:r>
          </w:p>
        </w:tc>
      </w:tr>
      <w:tr w:rsidR="00EA72EE" w:rsidRPr="00264908" w:rsidTr="00057AB1">
        <w:trPr>
          <w:trHeight w:val="300"/>
        </w:trPr>
        <w:tc>
          <w:tcPr>
            <w:tcW w:w="5500" w:type="dxa"/>
            <w:tcBorders>
              <w:top w:val="nil"/>
              <w:left w:val="single" w:sz="12" w:space="0" w:color="auto"/>
              <w:bottom w:val="single" w:sz="4" w:space="0" w:color="auto"/>
              <w:right w:val="single" w:sz="4" w:space="0" w:color="auto"/>
            </w:tcBorders>
            <w:shd w:val="clear" w:color="000000" w:fill="C0C0C0"/>
            <w:hideMark/>
          </w:tcPr>
          <w:p w:rsidR="00EA72EE" w:rsidRPr="00264908" w:rsidRDefault="00EA72EE" w:rsidP="00057AB1">
            <w:pPr>
              <w:rPr>
                <w:rFonts w:ascii="CG Times" w:eastAsia="Times New Roman" w:hAnsi="CG Times" w:cs="Arial"/>
                <w:b/>
                <w:bCs/>
                <w:sz w:val="20"/>
                <w:szCs w:val="20"/>
                <w:lang w:eastAsia="sq-AL"/>
              </w:rPr>
            </w:pPr>
            <w:r w:rsidRPr="00264908">
              <w:rPr>
                <w:rFonts w:ascii="CG Times" w:eastAsia="Times New Roman" w:hAnsi="CG Times" w:cs="Arial"/>
                <w:b/>
                <w:bCs/>
                <w:sz w:val="20"/>
                <w:szCs w:val="20"/>
                <w:lang w:eastAsia="sq-AL"/>
              </w:rPr>
              <w:t>Shuma (investimet faza e 2-të e zbatimit)</w:t>
            </w:r>
          </w:p>
        </w:tc>
        <w:tc>
          <w:tcPr>
            <w:tcW w:w="1420" w:type="dxa"/>
            <w:tcBorders>
              <w:top w:val="nil"/>
              <w:left w:val="nil"/>
              <w:bottom w:val="single" w:sz="4" w:space="0" w:color="auto"/>
              <w:right w:val="single" w:sz="4" w:space="0" w:color="auto"/>
            </w:tcBorders>
            <w:shd w:val="clear" w:color="000000" w:fill="C0C0C0"/>
            <w:hideMark/>
          </w:tcPr>
          <w:p w:rsidR="00EA72EE" w:rsidRPr="00264908" w:rsidRDefault="00EA72EE" w:rsidP="00057AB1">
            <w:pPr>
              <w:jc w:val="right"/>
              <w:rPr>
                <w:rFonts w:ascii="CG Times" w:eastAsia="Times New Roman" w:hAnsi="CG Times" w:cs="Arial"/>
                <w:b/>
                <w:bCs/>
                <w:sz w:val="20"/>
                <w:szCs w:val="20"/>
                <w:lang w:eastAsia="sq-AL"/>
              </w:rPr>
            </w:pPr>
            <w:r w:rsidRPr="00264908">
              <w:rPr>
                <w:rFonts w:ascii="CG Times" w:eastAsia="Times New Roman" w:hAnsi="CG Times" w:cs="Arial"/>
                <w:b/>
                <w:bCs/>
                <w:sz w:val="20"/>
                <w:szCs w:val="20"/>
                <w:lang w:eastAsia="sq-AL"/>
              </w:rPr>
              <w:t>8,800,000</w:t>
            </w:r>
          </w:p>
        </w:tc>
        <w:tc>
          <w:tcPr>
            <w:tcW w:w="1280" w:type="dxa"/>
            <w:tcBorders>
              <w:top w:val="nil"/>
              <w:left w:val="nil"/>
              <w:bottom w:val="single" w:sz="4" w:space="0" w:color="auto"/>
              <w:right w:val="single" w:sz="4" w:space="0" w:color="auto"/>
            </w:tcBorders>
            <w:shd w:val="clear" w:color="000000" w:fill="C0C0C0"/>
            <w:hideMark/>
          </w:tcPr>
          <w:p w:rsidR="00EA72EE" w:rsidRPr="00264908" w:rsidRDefault="00EA72EE" w:rsidP="00057AB1">
            <w:pPr>
              <w:jc w:val="right"/>
              <w:rPr>
                <w:rFonts w:ascii="CG Times" w:eastAsia="Times New Roman" w:hAnsi="CG Times" w:cs="Arial"/>
                <w:b/>
                <w:bCs/>
                <w:sz w:val="20"/>
                <w:szCs w:val="20"/>
                <w:lang w:eastAsia="sq-AL"/>
              </w:rPr>
            </w:pPr>
            <w:r w:rsidRPr="00264908">
              <w:rPr>
                <w:rFonts w:ascii="CG Times" w:eastAsia="Times New Roman" w:hAnsi="CG Times" w:cs="Arial"/>
                <w:b/>
                <w:bCs/>
                <w:sz w:val="20"/>
                <w:szCs w:val="20"/>
                <w:lang w:eastAsia="sq-AL"/>
              </w:rPr>
              <w:t>700,000</w:t>
            </w:r>
          </w:p>
        </w:tc>
        <w:tc>
          <w:tcPr>
            <w:tcW w:w="1340" w:type="dxa"/>
            <w:tcBorders>
              <w:top w:val="nil"/>
              <w:left w:val="nil"/>
              <w:bottom w:val="single" w:sz="4" w:space="0" w:color="auto"/>
              <w:right w:val="single" w:sz="12" w:space="0" w:color="auto"/>
            </w:tcBorders>
            <w:shd w:val="clear" w:color="000000" w:fill="C0C0C0"/>
            <w:hideMark/>
          </w:tcPr>
          <w:p w:rsidR="00EA72EE" w:rsidRPr="00264908" w:rsidRDefault="00EA72EE" w:rsidP="00057AB1">
            <w:pPr>
              <w:jc w:val="right"/>
              <w:rPr>
                <w:rFonts w:ascii="CG Times" w:eastAsia="Times New Roman" w:hAnsi="CG Times" w:cs="Arial"/>
                <w:b/>
                <w:bCs/>
                <w:sz w:val="20"/>
                <w:szCs w:val="20"/>
                <w:lang w:eastAsia="sq-AL"/>
              </w:rPr>
            </w:pPr>
            <w:r w:rsidRPr="00264908">
              <w:rPr>
                <w:rFonts w:ascii="CG Times" w:eastAsia="Times New Roman" w:hAnsi="CG Times" w:cs="Arial"/>
                <w:b/>
                <w:bCs/>
                <w:sz w:val="20"/>
                <w:szCs w:val="20"/>
                <w:lang w:eastAsia="sq-AL"/>
              </w:rPr>
              <w:t>9,500,000</w:t>
            </w:r>
          </w:p>
        </w:tc>
      </w:tr>
      <w:tr w:rsidR="00EA72EE" w:rsidRPr="00264908" w:rsidTr="00057AB1">
        <w:trPr>
          <w:trHeight w:val="390"/>
        </w:trPr>
        <w:tc>
          <w:tcPr>
            <w:tcW w:w="5500" w:type="dxa"/>
            <w:tcBorders>
              <w:top w:val="nil"/>
              <w:left w:val="single" w:sz="12" w:space="0" w:color="auto"/>
              <w:bottom w:val="single" w:sz="4" w:space="0" w:color="auto"/>
              <w:right w:val="single" w:sz="4" w:space="0" w:color="auto"/>
            </w:tcBorders>
            <w:shd w:val="clear" w:color="000000" w:fill="CC99FF"/>
            <w:hideMark/>
          </w:tcPr>
          <w:p w:rsidR="00EA72EE" w:rsidRPr="00264908" w:rsidRDefault="00EA72EE" w:rsidP="00057AB1">
            <w:pPr>
              <w:rPr>
                <w:rFonts w:ascii="CG Times" w:eastAsia="Times New Roman" w:hAnsi="CG Times" w:cs="Arial"/>
                <w:b/>
                <w:bCs/>
                <w:sz w:val="20"/>
                <w:szCs w:val="20"/>
                <w:lang w:eastAsia="sq-AL"/>
              </w:rPr>
            </w:pPr>
            <w:r w:rsidRPr="00264908">
              <w:rPr>
                <w:rFonts w:ascii="CG Times" w:eastAsia="Times New Roman" w:hAnsi="CG Times" w:cs="Arial"/>
                <w:b/>
                <w:bCs/>
                <w:sz w:val="20"/>
                <w:szCs w:val="20"/>
                <w:lang w:eastAsia="sq-AL"/>
              </w:rPr>
              <w:t>2. Fuqizimi institucional</w:t>
            </w:r>
          </w:p>
        </w:tc>
        <w:tc>
          <w:tcPr>
            <w:tcW w:w="1420" w:type="dxa"/>
            <w:tcBorders>
              <w:top w:val="nil"/>
              <w:left w:val="nil"/>
              <w:bottom w:val="single" w:sz="4" w:space="0" w:color="auto"/>
              <w:right w:val="single" w:sz="4" w:space="0" w:color="auto"/>
            </w:tcBorders>
            <w:shd w:val="clear" w:color="000000" w:fill="CC99FF"/>
            <w:hideMark/>
          </w:tcPr>
          <w:p w:rsidR="00EA72EE" w:rsidRPr="00264908" w:rsidRDefault="00EA72EE" w:rsidP="00057AB1">
            <w:pPr>
              <w:jc w:val="right"/>
              <w:rPr>
                <w:rFonts w:ascii="CG Times" w:eastAsia="Times New Roman" w:hAnsi="CG Times" w:cs="Arial"/>
                <w:b/>
                <w:bCs/>
                <w:sz w:val="20"/>
                <w:szCs w:val="20"/>
                <w:lang w:eastAsia="sq-AL"/>
              </w:rPr>
            </w:pPr>
            <w:r w:rsidRPr="00264908">
              <w:rPr>
                <w:rFonts w:ascii="CG Times" w:eastAsia="Times New Roman" w:hAnsi="CG Times" w:cs="Arial"/>
                <w:b/>
                <w:bCs/>
                <w:sz w:val="20"/>
                <w:szCs w:val="20"/>
                <w:lang w:eastAsia="sq-AL"/>
              </w:rPr>
              <w:t> </w:t>
            </w:r>
          </w:p>
        </w:tc>
        <w:tc>
          <w:tcPr>
            <w:tcW w:w="1280" w:type="dxa"/>
            <w:tcBorders>
              <w:top w:val="nil"/>
              <w:left w:val="nil"/>
              <w:bottom w:val="single" w:sz="4" w:space="0" w:color="auto"/>
              <w:right w:val="single" w:sz="4" w:space="0" w:color="auto"/>
            </w:tcBorders>
            <w:shd w:val="clear" w:color="000000" w:fill="CC99FF"/>
            <w:hideMark/>
          </w:tcPr>
          <w:p w:rsidR="00EA72EE" w:rsidRPr="00264908" w:rsidRDefault="00EA72EE" w:rsidP="00057AB1">
            <w:pPr>
              <w:jc w:val="right"/>
              <w:rPr>
                <w:rFonts w:ascii="CG Times" w:eastAsia="Times New Roman" w:hAnsi="CG Times" w:cs="Arial"/>
                <w:b/>
                <w:bCs/>
                <w:sz w:val="20"/>
                <w:szCs w:val="20"/>
                <w:lang w:eastAsia="sq-AL"/>
              </w:rPr>
            </w:pPr>
            <w:r w:rsidRPr="00264908">
              <w:rPr>
                <w:rFonts w:ascii="CG Times" w:eastAsia="Times New Roman" w:hAnsi="CG Times" w:cs="Arial"/>
                <w:b/>
                <w:bCs/>
                <w:sz w:val="20"/>
                <w:szCs w:val="20"/>
                <w:lang w:eastAsia="sq-AL"/>
              </w:rPr>
              <w:t> </w:t>
            </w:r>
          </w:p>
        </w:tc>
        <w:tc>
          <w:tcPr>
            <w:tcW w:w="1340" w:type="dxa"/>
            <w:tcBorders>
              <w:top w:val="nil"/>
              <w:left w:val="nil"/>
              <w:bottom w:val="single" w:sz="4" w:space="0" w:color="auto"/>
              <w:right w:val="single" w:sz="12" w:space="0" w:color="auto"/>
            </w:tcBorders>
            <w:shd w:val="clear" w:color="000000" w:fill="CC99FF"/>
            <w:hideMark/>
          </w:tcPr>
          <w:p w:rsidR="00EA72EE" w:rsidRPr="00264908" w:rsidRDefault="00EA72EE" w:rsidP="00057AB1">
            <w:pPr>
              <w:jc w:val="right"/>
              <w:rPr>
                <w:rFonts w:ascii="CG Times" w:eastAsia="Times New Roman" w:hAnsi="CG Times" w:cs="Arial"/>
                <w:b/>
                <w:bCs/>
                <w:sz w:val="20"/>
                <w:szCs w:val="20"/>
                <w:lang w:eastAsia="sq-AL"/>
              </w:rPr>
            </w:pPr>
            <w:r w:rsidRPr="00264908">
              <w:rPr>
                <w:rFonts w:ascii="CG Times" w:eastAsia="Times New Roman" w:hAnsi="CG Times" w:cs="Arial"/>
                <w:b/>
                <w:bCs/>
                <w:sz w:val="20"/>
                <w:szCs w:val="20"/>
                <w:lang w:eastAsia="sq-AL"/>
              </w:rPr>
              <w:t> </w:t>
            </w:r>
          </w:p>
        </w:tc>
      </w:tr>
      <w:tr w:rsidR="00EA72EE" w:rsidRPr="00264908" w:rsidTr="00057AB1">
        <w:trPr>
          <w:trHeight w:val="300"/>
        </w:trPr>
        <w:tc>
          <w:tcPr>
            <w:tcW w:w="5500" w:type="dxa"/>
            <w:tcBorders>
              <w:top w:val="nil"/>
              <w:left w:val="single" w:sz="12" w:space="0" w:color="auto"/>
              <w:bottom w:val="single" w:sz="4" w:space="0" w:color="auto"/>
              <w:right w:val="single" w:sz="4" w:space="0" w:color="auto"/>
            </w:tcBorders>
            <w:shd w:val="clear" w:color="auto" w:fill="auto"/>
            <w:hideMark/>
          </w:tcPr>
          <w:p w:rsidR="00EA72EE" w:rsidRPr="00264908" w:rsidRDefault="00EA72EE" w:rsidP="00057AB1">
            <w:pPr>
              <w:rPr>
                <w:rFonts w:ascii="CG Times" w:eastAsia="Times New Roman" w:hAnsi="CG Times" w:cs="Arial"/>
                <w:b/>
                <w:bCs/>
                <w:sz w:val="20"/>
                <w:szCs w:val="20"/>
                <w:lang w:eastAsia="sq-AL"/>
              </w:rPr>
            </w:pPr>
            <w:r w:rsidRPr="00264908">
              <w:rPr>
                <w:rFonts w:ascii="CG Times" w:eastAsia="Times New Roman" w:hAnsi="CG Times" w:cs="Arial"/>
                <w:b/>
                <w:bCs/>
                <w:sz w:val="20"/>
                <w:szCs w:val="20"/>
                <w:lang w:eastAsia="sq-AL"/>
              </w:rPr>
              <w:t>Masat shoqëruese</w:t>
            </w:r>
          </w:p>
        </w:tc>
        <w:tc>
          <w:tcPr>
            <w:tcW w:w="1420" w:type="dxa"/>
            <w:tcBorders>
              <w:top w:val="nil"/>
              <w:left w:val="nil"/>
              <w:bottom w:val="single" w:sz="4" w:space="0" w:color="auto"/>
              <w:right w:val="single" w:sz="4" w:space="0" w:color="auto"/>
            </w:tcBorders>
            <w:shd w:val="clear" w:color="auto" w:fill="auto"/>
            <w:hideMark/>
          </w:tcPr>
          <w:p w:rsidR="00EA72EE" w:rsidRPr="00264908" w:rsidRDefault="00EA72EE" w:rsidP="00057AB1">
            <w:pPr>
              <w:jc w:val="right"/>
              <w:rPr>
                <w:rFonts w:ascii="CG Times" w:eastAsia="Times New Roman" w:hAnsi="CG Times" w:cs="Arial"/>
                <w:b/>
                <w:bCs/>
                <w:sz w:val="20"/>
                <w:szCs w:val="20"/>
                <w:lang w:eastAsia="sq-AL"/>
              </w:rPr>
            </w:pPr>
            <w:r w:rsidRPr="00264908">
              <w:rPr>
                <w:rFonts w:ascii="CG Times" w:eastAsia="Times New Roman" w:hAnsi="CG Times" w:cs="Arial"/>
                <w:b/>
                <w:bCs/>
                <w:sz w:val="20"/>
                <w:szCs w:val="20"/>
                <w:lang w:eastAsia="sq-AL"/>
              </w:rPr>
              <w:t>1,000,000</w:t>
            </w:r>
          </w:p>
        </w:tc>
        <w:tc>
          <w:tcPr>
            <w:tcW w:w="1280" w:type="dxa"/>
            <w:tcBorders>
              <w:top w:val="nil"/>
              <w:left w:val="nil"/>
              <w:bottom w:val="single" w:sz="4" w:space="0" w:color="auto"/>
              <w:right w:val="single" w:sz="4" w:space="0" w:color="auto"/>
            </w:tcBorders>
            <w:shd w:val="clear" w:color="auto" w:fill="auto"/>
            <w:hideMark/>
          </w:tcPr>
          <w:p w:rsidR="00EA72EE" w:rsidRPr="00264908" w:rsidRDefault="00EA72EE" w:rsidP="00057AB1">
            <w:pPr>
              <w:jc w:val="right"/>
              <w:rPr>
                <w:rFonts w:ascii="CG Times" w:eastAsia="Times New Roman" w:hAnsi="CG Times" w:cs="Arial"/>
                <w:b/>
                <w:bCs/>
                <w:sz w:val="20"/>
                <w:szCs w:val="20"/>
                <w:lang w:eastAsia="sq-AL"/>
              </w:rPr>
            </w:pPr>
            <w:r w:rsidRPr="00264908">
              <w:rPr>
                <w:rFonts w:ascii="CG Times" w:eastAsia="Times New Roman" w:hAnsi="CG Times" w:cs="Arial"/>
                <w:b/>
                <w:bCs/>
                <w:sz w:val="20"/>
                <w:szCs w:val="20"/>
                <w:lang w:eastAsia="sq-AL"/>
              </w:rPr>
              <w:t> </w:t>
            </w:r>
          </w:p>
        </w:tc>
        <w:tc>
          <w:tcPr>
            <w:tcW w:w="1340" w:type="dxa"/>
            <w:tcBorders>
              <w:top w:val="nil"/>
              <w:left w:val="nil"/>
              <w:bottom w:val="single" w:sz="4" w:space="0" w:color="auto"/>
              <w:right w:val="single" w:sz="12" w:space="0" w:color="auto"/>
            </w:tcBorders>
            <w:shd w:val="clear" w:color="auto" w:fill="auto"/>
            <w:hideMark/>
          </w:tcPr>
          <w:p w:rsidR="00EA72EE" w:rsidRPr="00264908" w:rsidRDefault="00EA72EE" w:rsidP="00057AB1">
            <w:pPr>
              <w:jc w:val="right"/>
              <w:rPr>
                <w:rFonts w:ascii="CG Times" w:eastAsia="Times New Roman" w:hAnsi="CG Times" w:cs="Arial"/>
                <w:b/>
                <w:bCs/>
                <w:sz w:val="20"/>
                <w:szCs w:val="20"/>
                <w:lang w:eastAsia="sq-AL"/>
              </w:rPr>
            </w:pPr>
            <w:r w:rsidRPr="00264908">
              <w:rPr>
                <w:rFonts w:ascii="CG Times" w:eastAsia="Times New Roman" w:hAnsi="CG Times" w:cs="Arial"/>
                <w:b/>
                <w:bCs/>
                <w:sz w:val="20"/>
                <w:szCs w:val="20"/>
                <w:lang w:eastAsia="sq-AL"/>
              </w:rPr>
              <w:t>1,000,000</w:t>
            </w:r>
          </w:p>
        </w:tc>
      </w:tr>
      <w:tr w:rsidR="00EA72EE" w:rsidRPr="00264908" w:rsidTr="00057AB1">
        <w:trPr>
          <w:trHeight w:val="300"/>
        </w:trPr>
        <w:tc>
          <w:tcPr>
            <w:tcW w:w="5500" w:type="dxa"/>
            <w:tcBorders>
              <w:top w:val="nil"/>
              <w:left w:val="single" w:sz="12" w:space="0" w:color="auto"/>
              <w:bottom w:val="single" w:sz="4" w:space="0" w:color="auto"/>
              <w:right w:val="single" w:sz="4" w:space="0" w:color="auto"/>
            </w:tcBorders>
            <w:shd w:val="clear" w:color="000000" w:fill="C0C0C0"/>
            <w:hideMark/>
          </w:tcPr>
          <w:p w:rsidR="00EA72EE" w:rsidRPr="00264908" w:rsidRDefault="00EA72EE" w:rsidP="00057AB1">
            <w:pPr>
              <w:rPr>
                <w:rFonts w:ascii="CG Times" w:eastAsia="Times New Roman" w:hAnsi="CG Times" w:cs="Arial"/>
                <w:b/>
                <w:bCs/>
                <w:sz w:val="20"/>
                <w:szCs w:val="20"/>
                <w:lang w:eastAsia="sq-AL"/>
              </w:rPr>
            </w:pPr>
            <w:r w:rsidRPr="00264908">
              <w:rPr>
                <w:rFonts w:ascii="CG Times" w:eastAsia="Times New Roman" w:hAnsi="CG Times" w:cs="Arial"/>
                <w:b/>
                <w:bCs/>
                <w:sz w:val="20"/>
                <w:szCs w:val="20"/>
                <w:lang w:eastAsia="sq-AL"/>
              </w:rPr>
              <w:t>Shuma e fazës së dytë të zbatimit</w:t>
            </w:r>
          </w:p>
        </w:tc>
        <w:tc>
          <w:tcPr>
            <w:tcW w:w="1420" w:type="dxa"/>
            <w:tcBorders>
              <w:top w:val="nil"/>
              <w:left w:val="nil"/>
              <w:bottom w:val="single" w:sz="4" w:space="0" w:color="auto"/>
              <w:right w:val="single" w:sz="4" w:space="0" w:color="auto"/>
            </w:tcBorders>
            <w:shd w:val="clear" w:color="000000" w:fill="C0C0C0"/>
            <w:hideMark/>
          </w:tcPr>
          <w:p w:rsidR="00EA72EE" w:rsidRPr="00264908" w:rsidRDefault="00EA72EE" w:rsidP="00057AB1">
            <w:pPr>
              <w:jc w:val="right"/>
              <w:rPr>
                <w:rFonts w:ascii="CG Times" w:eastAsia="Times New Roman" w:hAnsi="CG Times" w:cs="Arial"/>
                <w:b/>
                <w:bCs/>
                <w:sz w:val="20"/>
                <w:szCs w:val="20"/>
                <w:lang w:eastAsia="sq-AL"/>
              </w:rPr>
            </w:pPr>
            <w:r w:rsidRPr="00264908">
              <w:rPr>
                <w:rFonts w:ascii="CG Times" w:eastAsia="Times New Roman" w:hAnsi="CG Times" w:cs="Arial"/>
                <w:b/>
                <w:bCs/>
                <w:sz w:val="20"/>
                <w:szCs w:val="20"/>
                <w:lang w:eastAsia="sq-AL"/>
              </w:rPr>
              <w:t>9,800,000</w:t>
            </w:r>
          </w:p>
        </w:tc>
        <w:tc>
          <w:tcPr>
            <w:tcW w:w="1280" w:type="dxa"/>
            <w:tcBorders>
              <w:top w:val="nil"/>
              <w:left w:val="nil"/>
              <w:bottom w:val="single" w:sz="4" w:space="0" w:color="auto"/>
              <w:right w:val="single" w:sz="4" w:space="0" w:color="auto"/>
            </w:tcBorders>
            <w:shd w:val="clear" w:color="000000" w:fill="C0C0C0"/>
            <w:hideMark/>
          </w:tcPr>
          <w:p w:rsidR="00EA72EE" w:rsidRPr="00264908" w:rsidRDefault="00EA72EE" w:rsidP="00057AB1">
            <w:pPr>
              <w:jc w:val="right"/>
              <w:rPr>
                <w:rFonts w:ascii="CG Times" w:eastAsia="Times New Roman" w:hAnsi="CG Times" w:cs="Arial"/>
                <w:b/>
                <w:bCs/>
                <w:sz w:val="20"/>
                <w:szCs w:val="20"/>
                <w:lang w:eastAsia="sq-AL"/>
              </w:rPr>
            </w:pPr>
            <w:r w:rsidRPr="00264908">
              <w:rPr>
                <w:rFonts w:ascii="CG Times" w:eastAsia="Times New Roman" w:hAnsi="CG Times" w:cs="Arial"/>
                <w:b/>
                <w:bCs/>
                <w:sz w:val="20"/>
                <w:szCs w:val="20"/>
                <w:lang w:eastAsia="sq-AL"/>
              </w:rPr>
              <w:t>700,000</w:t>
            </w:r>
          </w:p>
        </w:tc>
        <w:tc>
          <w:tcPr>
            <w:tcW w:w="1340" w:type="dxa"/>
            <w:tcBorders>
              <w:top w:val="nil"/>
              <w:left w:val="nil"/>
              <w:bottom w:val="single" w:sz="4" w:space="0" w:color="auto"/>
              <w:right w:val="single" w:sz="12" w:space="0" w:color="auto"/>
            </w:tcBorders>
            <w:shd w:val="clear" w:color="000000" w:fill="C0C0C0"/>
            <w:hideMark/>
          </w:tcPr>
          <w:p w:rsidR="00EA72EE" w:rsidRPr="00264908" w:rsidRDefault="00EA72EE" w:rsidP="00057AB1">
            <w:pPr>
              <w:jc w:val="right"/>
              <w:rPr>
                <w:rFonts w:ascii="CG Times" w:eastAsia="Times New Roman" w:hAnsi="CG Times" w:cs="Arial"/>
                <w:b/>
                <w:bCs/>
                <w:sz w:val="20"/>
                <w:szCs w:val="20"/>
                <w:lang w:eastAsia="sq-AL"/>
              </w:rPr>
            </w:pPr>
            <w:r w:rsidRPr="00264908">
              <w:rPr>
                <w:rFonts w:ascii="CG Times" w:eastAsia="Times New Roman" w:hAnsi="CG Times" w:cs="Arial"/>
                <w:b/>
                <w:bCs/>
                <w:sz w:val="20"/>
                <w:szCs w:val="20"/>
                <w:lang w:eastAsia="sq-AL"/>
              </w:rPr>
              <w:t>10,500,000</w:t>
            </w:r>
          </w:p>
        </w:tc>
      </w:tr>
      <w:tr w:rsidR="00EA72EE" w:rsidRPr="00264908" w:rsidTr="00057AB1">
        <w:trPr>
          <w:trHeight w:val="315"/>
        </w:trPr>
        <w:tc>
          <w:tcPr>
            <w:tcW w:w="5500" w:type="dxa"/>
            <w:tcBorders>
              <w:top w:val="nil"/>
              <w:left w:val="single" w:sz="12" w:space="0" w:color="auto"/>
              <w:bottom w:val="single" w:sz="12" w:space="0" w:color="auto"/>
              <w:right w:val="nil"/>
            </w:tcBorders>
            <w:shd w:val="clear" w:color="auto" w:fill="auto"/>
            <w:noWrap/>
            <w:vAlign w:val="bottom"/>
            <w:hideMark/>
          </w:tcPr>
          <w:p w:rsidR="00EA72EE" w:rsidRPr="00264908" w:rsidRDefault="00EA72EE" w:rsidP="00057AB1">
            <w:pPr>
              <w:rPr>
                <w:rFonts w:ascii="CG Times" w:eastAsia="Times New Roman" w:hAnsi="CG Times" w:cs="Arial"/>
                <w:sz w:val="20"/>
                <w:szCs w:val="20"/>
                <w:lang w:eastAsia="sq-AL"/>
              </w:rPr>
            </w:pPr>
            <w:r w:rsidRPr="00264908">
              <w:rPr>
                <w:rFonts w:ascii="CG Times" w:eastAsia="Times New Roman" w:hAnsi="CG Times" w:cs="Arial"/>
                <w:sz w:val="20"/>
                <w:szCs w:val="20"/>
                <w:lang w:eastAsia="sq-AL"/>
              </w:rPr>
              <w:t>Baza e çmimeve për të gjithë koston është viti 2008</w:t>
            </w:r>
          </w:p>
        </w:tc>
        <w:tc>
          <w:tcPr>
            <w:tcW w:w="1420" w:type="dxa"/>
            <w:tcBorders>
              <w:top w:val="nil"/>
              <w:left w:val="nil"/>
              <w:bottom w:val="single" w:sz="12" w:space="0" w:color="auto"/>
              <w:right w:val="nil"/>
            </w:tcBorders>
            <w:shd w:val="clear" w:color="auto" w:fill="auto"/>
            <w:noWrap/>
            <w:vAlign w:val="bottom"/>
            <w:hideMark/>
          </w:tcPr>
          <w:p w:rsidR="00EA72EE" w:rsidRPr="00264908" w:rsidRDefault="00EA72EE" w:rsidP="00057AB1">
            <w:pPr>
              <w:rPr>
                <w:rFonts w:ascii="CG Times" w:eastAsia="Times New Roman" w:hAnsi="CG Times" w:cs="Arial"/>
                <w:sz w:val="20"/>
                <w:szCs w:val="20"/>
                <w:lang w:eastAsia="sq-AL"/>
              </w:rPr>
            </w:pPr>
            <w:r w:rsidRPr="00264908">
              <w:rPr>
                <w:rFonts w:ascii="CG Times" w:eastAsia="Times New Roman" w:hAnsi="CG Times" w:cs="Arial"/>
                <w:sz w:val="20"/>
                <w:szCs w:val="20"/>
                <w:lang w:eastAsia="sq-AL"/>
              </w:rPr>
              <w:t> </w:t>
            </w:r>
          </w:p>
        </w:tc>
        <w:tc>
          <w:tcPr>
            <w:tcW w:w="1280" w:type="dxa"/>
            <w:tcBorders>
              <w:top w:val="nil"/>
              <w:left w:val="nil"/>
              <w:bottom w:val="single" w:sz="12" w:space="0" w:color="auto"/>
              <w:right w:val="nil"/>
            </w:tcBorders>
            <w:shd w:val="clear" w:color="auto" w:fill="auto"/>
            <w:noWrap/>
            <w:vAlign w:val="bottom"/>
            <w:hideMark/>
          </w:tcPr>
          <w:p w:rsidR="00EA72EE" w:rsidRPr="00264908" w:rsidRDefault="00EA72EE" w:rsidP="00057AB1">
            <w:pPr>
              <w:rPr>
                <w:rFonts w:ascii="CG Times" w:eastAsia="Times New Roman" w:hAnsi="CG Times" w:cs="Arial"/>
                <w:sz w:val="20"/>
                <w:szCs w:val="20"/>
                <w:lang w:eastAsia="sq-AL"/>
              </w:rPr>
            </w:pPr>
            <w:r w:rsidRPr="00264908">
              <w:rPr>
                <w:rFonts w:ascii="CG Times" w:eastAsia="Times New Roman" w:hAnsi="CG Times" w:cs="Arial"/>
                <w:sz w:val="20"/>
                <w:szCs w:val="20"/>
                <w:lang w:eastAsia="sq-AL"/>
              </w:rPr>
              <w:t> </w:t>
            </w:r>
          </w:p>
        </w:tc>
        <w:tc>
          <w:tcPr>
            <w:tcW w:w="1340" w:type="dxa"/>
            <w:tcBorders>
              <w:top w:val="nil"/>
              <w:left w:val="nil"/>
              <w:bottom w:val="single" w:sz="12" w:space="0" w:color="auto"/>
              <w:right w:val="single" w:sz="12" w:space="0" w:color="auto"/>
            </w:tcBorders>
            <w:shd w:val="clear" w:color="auto" w:fill="auto"/>
            <w:noWrap/>
            <w:vAlign w:val="bottom"/>
            <w:hideMark/>
          </w:tcPr>
          <w:p w:rsidR="00EA72EE" w:rsidRPr="00264908" w:rsidRDefault="00EA72EE" w:rsidP="00057AB1">
            <w:pPr>
              <w:rPr>
                <w:rFonts w:ascii="CG Times" w:eastAsia="Times New Roman" w:hAnsi="CG Times" w:cs="Arial"/>
                <w:sz w:val="20"/>
                <w:szCs w:val="20"/>
                <w:lang w:eastAsia="sq-AL"/>
              </w:rPr>
            </w:pPr>
            <w:r w:rsidRPr="00264908">
              <w:rPr>
                <w:rFonts w:ascii="CG Times" w:eastAsia="Times New Roman" w:hAnsi="CG Times" w:cs="Arial"/>
                <w:sz w:val="20"/>
                <w:szCs w:val="20"/>
                <w:lang w:eastAsia="sq-AL"/>
              </w:rPr>
              <w:t> </w:t>
            </w:r>
          </w:p>
        </w:tc>
      </w:tr>
      <w:tr w:rsidR="00EA72EE" w:rsidRPr="00264908" w:rsidTr="00057AB1">
        <w:trPr>
          <w:trHeight w:val="315"/>
        </w:trPr>
        <w:tc>
          <w:tcPr>
            <w:tcW w:w="5500" w:type="dxa"/>
            <w:tcBorders>
              <w:top w:val="nil"/>
              <w:left w:val="nil"/>
              <w:bottom w:val="nil"/>
              <w:right w:val="nil"/>
            </w:tcBorders>
            <w:shd w:val="clear" w:color="auto" w:fill="auto"/>
            <w:noWrap/>
            <w:vAlign w:val="bottom"/>
            <w:hideMark/>
          </w:tcPr>
          <w:p w:rsidR="00EA72EE" w:rsidRPr="00264908" w:rsidRDefault="00EA72EE" w:rsidP="00057AB1">
            <w:pPr>
              <w:rPr>
                <w:rFonts w:ascii="CG Times" w:eastAsia="Times New Roman" w:hAnsi="CG Times" w:cs="Arial"/>
                <w:sz w:val="21"/>
                <w:szCs w:val="21"/>
                <w:lang w:eastAsia="sq-AL"/>
              </w:rPr>
            </w:pPr>
          </w:p>
        </w:tc>
        <w:tc>
          <w:tcPr>
            <w:tcW w:w="1420" w:type="dxa"/>
            <w:tcBorders>
              <w:top w:val="nil"/>
              <w:left w:val="nil"/>
              <w:bottom w:val="nil"/>
              <w:right w:val="nil"/>
            </w:tcBorders>
            <w:shd w:val="clear" w:color="auto" w:fill="auto"/>
            <w:noWrap/>
            <w:vAlign w:val="bottom"/>
            <w:hideMark/>
          </w:tcPr>
          <w:p w:rsidR="00EA72EE" w:rsidRPr="00264908" w:rsidRDefault="00EA72EE" w:rsidP="00057AB1">
            <w:pPr>
              <w:rPr>
                <w:rFonts w:ascii="CG Times" w:eastAsia="Times New Roman" w:hAnsi="CG Times" w:cs="Arial"/>
                <w:sz w:val="21"/>
                <w:szCs w:val="21"/>
                <w:lang w:eastAsia="sq-AL"/>
              </w:rPr>
            </w:pPr>
          </w:p>
        </w:tc>
        <w:tc>
          <w:tcPr>
            <w:tcW w:w="1280" w:type="dxa"/>
            <w:tcBorders>
              <w:top w:val="nil"/>
              <w:left w:val="nil"/>
              <w:bottom w:val="nil"/>
              <w:right w:val="nil"/>
            </w:tcBorders>
            <w:shd w:val="clear" w:color="auto" w:fill="auto"/>
            <w:noWrap/>
            <w:vAlign w:val="bottom"/>
            <w:hideMark/>
          </w:tcPr>
          <w:p w:rsidR="00EA72EE" w:rsidRPr="00264908" w:rsidRDefault="00EA72EE" w:rsidP="00057AB1">
            <w:pPr>
              <w:rPr>
                <w:rFonts w:ascii="CG Times" w:eastAsia="Times New Roman" w:hAnsi="CG Times" w:cs="Arial"/>
                <w:sz w:val="21"/>
                <w:szCs w:val="21"/>
                <w:lang w:eastAsia="sq-AL"/>
              </w:rPr>
            </w:pPr>
          </w:p>
        </w:tc>
        <w:tc>
          <w:tcPr>
            <w:tcW w:w="1340" w:type="dxa"/>
            <w:tcBorders>
              <w:top w:val="nil"/>
              <w:left w:val="nil"/>
              <w:bottom w:val="nil"/>
              <w:right w:val="nil"/>
            </w:tcBorders>
            <w:shd w:val="clear" w:color="auto" w:fill="auto"/>
            <w:noWrap/>
            <w:vAlign w:val="bottom"/>
            <w:hideMark/>
          </w:tcPr>
          <w:p w:rsidR="00EA72EE" w:rsidRPr="00264908" w:rsidRDefault="00EA72EE" w:rsidP="00057AB1">
            <w:pPr>
              <w:rPr>
                <w:rFonts w:ascii="CG Times" w:eastAsia="Times New Roman" w:hAnsi="CG Times" w:cs="Arial"/>
                <w:sz w:val="21"/>
                <w:szCs w:val="21"/>
                <w:lang w:eastAsia="sq-AL"/>
              </w:rPr>
            </w:pPr>
          </w:p>
        </w:tc>
      </w:tr>
      <w:tr w:rsidR="00EA72EE" w:rsidRPr="00264908" w:rsidTr="00057AB1">
        <w:trPr>
          <w:trHeight w:val="300"/>
        </w:trPr>
        <w:tc>
          <w:tcPr>
            <w:tcW w:w="9540" w:type="dxa"/>
            <w:gridSpan w:val="4"/>
            <w:vMerge w:val="restart"/>
            <w:tcBorders>
              <w:top w:val="nil"/>
              <w:left w:val="nil"/>
              <w:bottom w:val="nil"/>
              <w:right w:val="nil"/>
            </w:tcBorders>
            <w:shd w:val="clear" w:color="auto" w:fill="auto"/>
            <w:hideMark/>
          </w:tcPr>
          <w:p w:rsidR="00EA72EE" w:rsidRPr="00264908" w:rsidRDefault="00EA72EE" w:rsidP="00057AB1">
            <w:pPr>
              <w:rPr>
                <w:rFonts w:ascii="CG Times" w:eastAsia="Times New Roman" w:hAnsi="CG Times" w:cs="Arial"/>
                <w:sz w:val="21"/>
                <w:szCs w:val="21"/>
                <w:lang w:eastAsia="sq-AL"/>
              </w:rPr>
            </w:pPr>
            <w:r w:rsidRPr="00264908">
              <w:rPr>
                <w:rFonts w:ascii="CG Times" w:eastAsia="Times New Roman" w:hAnsi="CG Times" w:cs="Arial"/>
                <w:sz w:val="21"/>
                <w:szCs w:val="21"/>
                <w:lang w:eastAsia="sq-AL"/>
              </w:rPr>
              <w:t>Fondi rezervë mund të përdoret për masat e treguara në këtë tabelë duke përjashtuar masat shoqëruese. Përdorimi i fondit rezervë të mbetur që nuk ka qenë i nevojshëm për këto masa do të bihet dakord ndërmjet Ministrisë së Financave dhe KfW-së.</w:t>
            </w:r>
          </w:p>
        </w:tc>
      </w:tr>
      <w:tr w:rsidR="00EA72EE" w:rsidRPr="00264908" w:rsidTr="00057AB1">
        <w:trPr>
          <w:trHeight w:val="300"/>
        </w:trPr>
        <w:tc>
          <w:tcPr>
            <w:tcW w:w="9540" w:type="dxa"/>
            <w:gridSpan w:val="4"/>
            <w:vMerge/>
            <w:tcBorders>
              <w:top w:val="nil"/>
              <w:left w:val="nil"/>
              <w:bottom w:val="nil"/>
              <w:right w:val="nil"/>
            </w:tcBorders>
            <w:vAlign w:val="center"/>
            <w:hideMark/>
          </w:tcPr>
          <w:p w:rsidR="00EA72EE" w:rsidRPr="00264908" w:rsidRDefault="00EA72EE" w:rsidP="00057AB1">
            <w:pPr>
              <w:rPr>
                <w:rFonts w:ascii="CG Times" w:eastAsia="Times New Roman" w:hAnsi="CG Times" w:cs="Arial"/>
                <w:sz w:val="21"/>
                <w:szCs w:val="21"/>
                <w:lang w:eastAsia="sq-AL"/>
              </w:rPr>
            </w:pPr>
          </w:p>
        </w:tc>
      </w:tr>
      <w:tr w:rsidR="00EA72EE" w:rsidRPr="00264908" w:rsidTr="00057AB1">
        <w:trPr>
          <w:trHeight w:val="300"/>
        </w:trPr>
        <w:tc>
          <w:tcPr>
            <w:tcW w:w="9540" w:type="dxa"/>
            <w:gridSpan w:val="4"/>
            <w:vMerge/>
            <w:tcBorders>
              <w:top w:val="nil"/>
              <w:left w:val="nil"/>
              <w:bottom w:val="nil"/>
              <w:right w:val="nil"/>
            </w:tcBorders>
            <w:vAlign w:val="center"/>
            <w:hideMark/>
          </w:tcPr>
          <w:p w:rsidR="00EA72EE" w:rsidRPr="00264908" w:rsidRDefault="00EA72EE" w:rsidP="00057AB1">
            <w:pPr>
              <w:rPr>
                <w:rFonts w:ascii="CG Times" w:eastAsia="Times New Roman" w:hAnsi="CG Times" w:cs="Arial"/>
                <w:sz w:val="21"/>
                <w:szCs w:val="21"/>
                <w:lang w:eastAsia="sq-AL"/>
              </w:rPr>
            </w:pPr>
          </w:p>
        </w:tc>
      </w:tr>
    </w:tbl>
    <w:p w:rsidR="00EA72EE" w:rsidRPr="00AB1CA9" w:rsidRDefault="00EA72EE" w:rsidP="00EA72EE">
      <w:pPr>
        <w:pStyle w:val="Paragrafi"/>
        <w:rPr>
          <w:lang w:val="sq-AL"/>
        </w:rPr>
      </w:pPr>
    </w:p>
    <w:p w:rsidR="00EA72EE" w:rsidRPr="00AB1CA9" w:rsidRDefault="00EA72EE" w:rsidP="00EA72EE">
      <w:pPr>
        <w:pStyle w:val="AneksiNr"/>
        <w:rPr>
          <w:lang w:val="sq-AL"/>
        </w:rPr>
      </w:pPr>
      <w:r w:rsidRPr="00AB1CA9">
        <w:rPr>
          <w:lang w:val="sq-AL"/>
        </w:rPr>
        <w:t>Aneksi 5</w:t>
      </w:r>
    </w:p>
    <w:p w:rsidR="00EA72EE" w:rsidRPr="00AB1CA9" w:rsidRDefault="00EA72EE" w:rsidP="00EA72EE">
      <w:pPr>
        <w:pStyle w:val="AneksiNr"/>
        <w:rPr>
          <w:lang w:val="sq-AL"/>
        </w:rPr>
      </w:pPr>
      <w:r w:rsidRPr="00AB1CA9">
        <w:rPr>
          <w:lang w:val="sq-AL"/>
        </w:rPr>
        <w:t>Udhëzime për Caktimin e Konsulentëve në Bashkëpunimin Financiar me Vendet në Zhvillim</w:t>
      </w:r>
    </w:p>
    <w:p w:rsidR="00EA72EE" w:rsidRPr="00AB1CA9" w:rsidRDefault="00EA72EE" w:rsidP="00EA72EE">
      <w:pPr>
        <w:rPr>
          <w:rFonts w:ascii="CG Times" w:hAnsi="CG Times"/>
          <w:sz w:val="22"/>
          <w:szCs w:val="22"/>
        </w:rPr>
      </w:pPr>
    </w:p>
    <w:p w:rsidR="00EA72EE" w:rsidRPr="00AB1CA9" w:rsidRDefault="00EA72EE" w:rsidP="00EA72EE">
      <w:pPr>
        <w:rPr>
          <w:rFonts w:ascii="CG Times" w:hAnsi="CG Times"/>
          <w:sz w:val="22"/>
          <w:szCs w:val="22"/>
        </w:rPr>
      </w:pPr>
      <w:r w:rsidRPr="00AB1CA9">
        <w:rPr>
          <w:rFonts w:ascii="CG Times" w:hAnsi="CG Times"/>
          <w:sz w:val="22"/>
          <w:szCs w:val="22"/>
        </w:rPr>
        <w:t>http://www.kfw-entwicklungsbank.de/ebank/DE_Home/I/Download_Center/PDF-Dokumente_Richtlinien/Consultingrichtlinie_Englisch_August_2010_Internetversion.pdf</w:t>
      </w:r>
    </w:p>
    <w:p w:rsidR="00EA72EE" w:rsidRDefault="00EA72EE" w:rsidP="00EA72EE">
      <w:pPr>
        <w:rPr>
          <w:rFonts w:ascii="CG Times" w:hAnsi="CG Times"/>
          <w:sz w:val="22"/>
          <w:szCs w:val="22"/>
        </w:rPr>
      </w:pPr>
    </w:p>
    <w:p w:rsidR="00EA72EE" w:rsidRDefault="00EA72EE" w:rsidP="00EA72EE">
      <w:pPr>
        <w:rPr>
          <w:rFonts w:ascii="CG Times" w:hAnsi="CG Times"/>
          <w:sz w:val="22"/>
          <w:szCs w:val="22"/>
        </w:rPr>
      </w:pPr>
    </w:p>
    <w:p w:rsidR="00EA72EE" w:rsidRPr="00AB1CA9" w:rsidRDefault="00EA72EE" w:rsidP="00EA72EE">
      <w:pPr>
        <w:pStyle w:val="AneksiNr"/>
        <w:rPr>
          <w:lang w:val="sq-AL"/>
        </w:rPr>
      </w:pPr>
      <w:r w:rsidRPr="00AB1CA9">
        <w:rPr>
          <w:lang w:val="sq-AL"/>
        </w:rPr>
        <w:t>Aneksi 6</w:t>
      </w:r>
    </w:p>
    <w:p w:rsidR="00EA72EE" w:rsidRPr="00AB1CA9" w:rsidRDefault="00EA72EE" w:rsidP="00EA72EE">
      <w:pPr>
        <w:pStyle w:val="AneksiNr"/>
        <w:rPr>
          <w:lang w:val="sq-AL"/>
        </w:rPr>
      </w:pPr>
      <w:r w:rsidRPr="00AB1CA9">
        <w:rPr>
          <w:lang w:val="sq-AL"/>
        </w:rPr>
        <w:t>Udhëzime për Prokurimin e Kontratave të Furnizimit dhe Punës, sipas Bashkëpunimit Financiar me Vendet në Zhvillim</w:t>
      </w:r>
    </w:p>
    <w:p w:rsidR="00EA72EE" w:rsidRPr="00AB1CA9" w:rsidRDefault="00EA72EE" w:rsidP="00EA72EE">
      <w:pPr>
        <w:rPr>
          <w:rFonts w:ascii="CG Times" w:hAnsi="CG Times"/>
          <w:sz w:val="22"/>
          <w:szCs w:val="22"/>
        </w:rPr>
      </w:pPr>
    </w:p>
    <w:p w:rsidR="00EA72EE" w:rsidRPr="00AB1CA9" w:rsidRDefault="00EA72EE" w:rsidP="00EA72EE">
      <w:pPr>
        <w:rPr>
          <w:rFonts w:ascii="CG Times" w:hAnsi="CG Times"/>
          <w:sz w:val="22"/>
          <w:szCs w:val="22"/>
        </w:rPr>
      </w:pPr>
      <w:r w:rsidRPr="00AB1CA9">
        <w:rPr>
          <w:rFonts w:ascii="CG Times" w:hAnsi="CG Times"/>
          <w:sz w:val="22"/>
          <w:szCs w:val="22"/>
        </w:rPr>
        <w:t>http://www.kfw-entwicklungsbank.de/ebank/DE_Home/I/Download_Center/PDF-Dokumente_Richtlinien/Vergaberichtlinie_Englisch_10_2010_Internet.pdf</w:t>
      </w:r>
    </w:p>
    <w:p w:rsidR="00EA72EE" w:rsidRPr="00AB1CA9" w:rsidRDefault="00EA72EE" w:rsidP="00EA72EE">
      <w:pPr>
        <w:rPr>
          <w:rFonts w:ascii="CG Times" w:hAnsi="CG Times"/>
          <w:sz w:val="22"/>
          <w:szCs w:val="22"/>
        </w:rPr>
      </w:pPr>
    </w:p>
    <w:p w:rsidR="00EA72EE" w:rsidRPr="00264908" w:rsidRDefault="00EA72EE" w:rsidP="00EA72EE">
      <w:pPr>
        <w:pStyle w:val="AneksiNr"/>
        <w:rPr>
          <w:sz w:val="21"/>
          <w:szCs w:val="21"/>
          <w:lang w:val="sq-AL"/>
        </w:rPr>
      </w:pPr>
      <w:r w:rsidRPr="00264908">
        <w:rPr>
          <w:sz w:val="21"/>
          <w:szCs w:val="21"/>
          <w:lang w:val="sq-AL"/>
        </w:rPr>
        <w:t>Aneksi 7</w:t>
      </w:r>
      <w:r w:rsidRPr="00264908">
        <w:rPr>
          <w:sz w:val="21"/>
          <w:szCs w:val="21"/>
          <w:lang w:val="sq-AL"/>
        </w:rPr>
        <w:br/>
        <w:t xml:space="preserve">i Marrëveshjes së Veçantë </w:t>
      </w:r>
    </w:p>
    <w:p w:rsidR="00EA72EE" w:rsidRPr="00264908" w:rsidRDefault="00EA72EE" w:rsidP="00EA72EE">
      <w:pPr>
        <w:pStyle w:val="Header"/>
        <w:jc w:val="right"/>
        <w:rPr>
          <w:rFonts w:ascii="CG Times" w:hAnsi="CG Times"/>
          <w:sz w:val="21"/>
          <w:szCs w:val="21"/>
        </w:rPr>
      </w:pPr>
    </w:p>
    <w:tbl>
      <w:tblPr>
        <w:tblW w:w="9356" w:type="dxa"/>
        <w:tblLayout w:type="fixed"/>
        <w:tblCellMar>
          <w:left w:w="70" w:type="dxa"/>
          <w:right w:w="70" w:type="dxa"/>
        </w:tblCellMar>
        <w:tblLook w:val="0000" w:firstRow="0" w:lastRow="0" w:firstColumn="0" w:lastColumn="0" w:noHBand="0" w:noVBand="0"/>
      </w:tblPr>
      <w:tblGrid>
        <w:gridCol w:w="5103"/>
        <w:gridCol w:w="4253"/>
      </w:tblGrid>
      <w:tr w:rsidR="00EA72EE" w:rsidRPr="00264908" w:rsidTr="00057AB1">
        <w:tblPrEx>
          <w:tblCellMar>
            <w:top w:w="0" w:type="dxa"/>
            <w:bottom w:w="0" w:type="dxa"/>
          </w:tblCellMar>
        </w:tblPrEx>
        <w:trPr>
          <w:cantSplit/>
        </w:trPr>
        <w:tc>
          <w:tcPr>
            <w:tcW w:w="5103" w:type="dxa"/>
          </w:tcPr>
          <w:p w:rsidR="00EA72EE" w:rsidRPr="00264908" w:rsidRDefault="00EA72EE" w:rsidP="00057AB1">
            <w:pPr>
              <w:rPr>
                <w:rFonts w:ascii="CG Times" w:hAnsi="CG Times"/>
                <w:b/>
                <w:sz w:val="21"/>
                <w:szCs w:val="21"/>
              </w:rPr>
            </w:pPr>
            <w:bookmarkStart w:id="9" w:name="adresse"/>
            <w:bookmarkEnd w:id="9"/>
          </w:p>
        </w:tc>
        <w:tc>
          <w:tcPr>
            <w:tcW w:w="4253" w:type="dxa"/>
          </w:tcPr>
          <w:p w:rsidR="00EA72EE" w:rsidRPr="005F70F8" w:rsidRDefault="00EA72EE" w:rsidP="00057AB1">
            <w:pPr>
              <w:pStyle w:val="BodyText"/>
              <w:spacing w:after="0"/>
              <w:rPr>
                <w:rFonts w:ascii="CG Times" w:hAnsi="CG Times"/>
                <w:sz w:val="18"/>
                <w:szCs w:val="18"/>
              </w:rPr>
            </w:pPr>
            <w:r w:rsidRPr="005F70F8">
              <w:rPr>
                <w:rFonts w:ascii="CG Times" w:hAnsi="CG Times"/>
                <w:sz w:val="18"/>
                <w:szCs w:val="18"/>
              </w:rPr>
              <w:t xml:space="preserve">Punonjësi përgjegjës: </w:t>
            </w:r>
            <w:bookmarkStart w:id="10" w:name="Bearbeiter"/>
            <w:bookmarkEnd w:id="10"/>
            <w:r w:rsidRPr="005F70F8">
              <w:rPr>
                <w:rFonts w:ascii="CG Times" w:hAnsi="CG Times"/>
                <w:sz w:val="18"/>
                <w:szCs w:val="18"/>
              </w:rPr>
              <w:t>Jean-Pierre Vanherpe</w:t>
            </w:r>
            <w:r w:rsidRPr="005F70F8">
              <w:rPr>
                <w:rFonts w:ascii="CG Times" w:hAnsi="CG Times"/>
                <w:sz w:val="18"/>
                <w:szCs w:val="18"/>
              </w:rPr>
              <w:br/>
              <w:t>Tel.: +49 30 – 20264 – 5184</w:t>
            </w:r>
            <w:r w:rsidRPr="005F70F8">
              <w:rPr>
                <w:rFonts w:ascii="CG Times" w:hAnsi="CG Times"/>
                <w:sz w:val="18"/>
                <w:szCs w:val="18"/>
              </w:rPr>
              <w:br/>
              <w:t>Email:</w:t>
            </w:r>
            <w:bookmarkStart w:id="11" w:name="Email"/>
            <w:bookmarkEnd w:id="11"/>
            <w:r w:rsidRPr="005F70F8">
              <w:rPr>
                <w:rFonts w:ascii="CG Times" w:hAnsi="CG Times"/>
                <w:sz w:val="18"/>
                <w:szCs w:val="18"/>
              </w:rPr>
              <w:t xml:space="preserve"> Jean-Pierre.Vanherpe@kfw.de</w:t>
            </w:r>
          </w:p>
        </w:tc>
      </w:tr>
    </w:tbl>
    <w:p w:rsidR="00EA72EE" w:rsidRPr="00264908" w:rsidRDefault="00EA72EE" w:rsidP="00EA72EE">
      <w:pPr>
        <w:pStyle w:val="Paragrafi"/>
        <w:rPr>
          <w:sz w:val="21"/>
          <w:szCs w:val="21"/>
          <w:lang w:val="sq-AL"/>
        </w:rPr>
      </w:pPr>
    </w:p>
    <w:p w:rsidR="00EA72EE" w:rsidRPr="00264908" w:rsidRDefault="00EA72EE" w:rsidP="00EA72EE">
      <w:pPr>
        <w:pStyle w:val="Paragrafi"/>
        <w:rPr>
          <w:sz w:val="21"/>
          <w:szCs w:val="21"/>
          <w:lang w:val="sq-AL"/>
        </w:rPr>
      </w:pPr>
      <w:r w:rsidRPr="00264908">
        <w:rPr>
          <w:sz w:val="21"/>
          <w:szCs w:val="21"/>
          <w:lang w:val="sq-AL"/>
        </w:rPr>
        <w:t>Procedura e disbursimit</w:t>
      </w:r>
    </w:p>
    <w:p w:rsidR="00EA72EE" w:rsidRPr="00264908" w:rsidRDefault="00EA72EE" w:rsidP="00EA72EE">
      <w:pPr>
        <w:pStyle w:val="Paragrafi"/>
        <w:rPr>
          <w:sz w:val="21"/>
          <w:szCs w:val="21"/>
          <w:lang w:val="sq-AL"/>
        </w:rPr>
      </w:pPr>
    </w:p>
    <w:p w:rsidR="00EA72EE" w:rsidRPr="00264908" w:rsidRDefault="00EA72EE" w:rsidP="00EA72EE">
      <w:pPr>
        <w:pStyle w:val="Paragrafi"/>
        <w:rPr>
          <w:sz w:val="21"/>
          <w:szCs w:val="21"/>
          <w:lang w:val="sq-AL"/>
        </w:rPr>
      </w:pPr>
      <w:bookmarkStart w:id="12" w:name="Rubrum"/>
      <w:bookmarkStart w:id="13" w:name="Rubrum2"/>
      <w:r w:rsidRPr="00264908">
        <w:rPr>
          <w:sz w:val="21"/>
          <w:szCs w:val="21"/>
          <w:lang w:val="sq-AL"/>
        </w:rPr>
        <w:t>Bashkëpunimi financiar gjerman me Shqipërinë</w:t>
      </w:r>
    </w:p>
    <w:p w:rsidR="00EA72EE" w:rsidRPr="00264908" w:rsidRDefault="00EA72EE" w:rsidP="00EA72EE">
      <w:pPr>
        <w:pStyle w:val="Paragrafi"/>
        <w:rPr>
          <w:sz w:val="21"/>
          <w:szCs w:val="21"/>
          <w:lang w:val="sq-AL"/>
        </w:rPr>
      </w:pPr>
      <w:r w:rsidRPr="00264908">
        <w:rPr>
          <w:sz w:val="21"/>
          <w:szCs w:val="21"/>
          <w:lang w:val="sq-AL"/>
        </w:rPr>
        <w:t>Menaxhimi i mbetjeve te ngurta në Juglindje të Shqipërisë</w:t>
      </w:r>
    </w:p>
    <w:p w:rsidR="00EA72EE" w:rsidRPr="00264908" w:rsidRDefault="00EA72EE" w:rsidP="00EA72EE">
      <w:pPr>
        <w:pStyle w:val="Paragrafi"/>
        <w:rPr>
          <w:sz w:val="21"/>
          <w:szCs w:val="21"/>
          <w:lang w:val="sq-AL"/>
        </w:rPr>
      </w:pPr>
    </w:p>
    <w:p w:rsidR="00EA72EE" w:rsidRPr="00264908" w:rsidRDefault="00EA72EE" w:rsidP="00EA72EE">
      <w:pPr>
        <w:pStyle w:val="Paragrafi"/>
        <w:rPr>
          <w:sz w:val="21"/>
          <w:szCs w:val="21"/>
          <w:lang w:val="sq-AL"/>
        </w:rPr>
      </w:pPr>
      <w:r w:rsidRPr="00264908">
        <w:rPr>
          <w:sz w:val="21"/>
          <w:szCs w:val="21"/>
          <w:lang w:val="sq-AL"/>
        </w:rPr>
        <w:t>8.8 milionë euro (huaja) 3.4, milionë euro dhe kontributi financiar 5.4, milionë për investime</w:t>
      </w:r>
    </w:p>
    <w:p w:rsidR="00EA72EE" w:rsidRPr="00264908" w:rsidRDefault="00EA72EE" w:rsidP="00EA72EE">
      <w:pPr>
        <w:pStyle w:val="Paragrafi"/>
        <w:rPr>
          <w:sz w:val="21"/>
          <w:szCs w:val="21"/>
          <w:lang w:val="sq-AL"/>
        </w:rPr>
      </w:pPr>
      <w:r w:rsidRPr="00264908">
        <w:rPr>
          <w:sz w:val="21"/>
          <w:szCs w:val="21"/>
          <w:lang w:val="sq-AL"/>
        </w:rPr>
        <w:t>Referenca e KfW-së: 2008 65 170</w:t>
      </w:r>
    </w:p>
    <w:p w:rsidR="00EA72EE" w:rsidRPr="00264908" w:rsidRDefault="00EA72EE" w:rsidP="00EA72EE">
      <w:pPr>
        <w:pStyle w:val="Paragrafi"/>
        <w:rPr>
          <w:sz w:val="21"/>
          <w:szCs w:val="21"/>
          <w:lang w:val="sq-AL"/>
        </w:rPr>
      </w:pPr>
    </w:p>
    <w:p w:rsidR="00EA72EE" w:rsidRPr="00264908" w:rsidRDefault="00EA72EE" w:rsidP="00EA72EE">
      <w:pPr>
        <w:pStyle w:val="Paragrafi"/>
        <w:rPr>
          <w:sz w:val="21"/>
          <w:szCs w:val="21"/>
          <w:lang w:val="sq-AL"/>
        </w:rPr>
      </w:pPr>
      <w:r w:rsidRPr="00264908">
        <w:rPr>
          <w:sz w:val="21"/>
          <w:szCs w:val="21"/>
          <w:lang w:val="sq-AL"/>
        </w:rPr>
        <w:t xml:space="preserve">1.0 milion euro për masat shoqëruese </w:t>
      </w:r>
    </w:p>
    <w:p w:rsidR="00EA72EE" w:rsidRPr="00264908" w:rsidRDefault="00EA72EE" w:rsidP="00EA72EE">
      <w:pPr>
        <w:pStyle w:val="Paragrafi"/>
        <w:rPr>
          <w:sz w:val="21"/>
          <w:szCs w:val="21"/>
          <w:lang w:val="sq-AL"/>
        </w:rPr>
      </w:pPr>
      <w:r w:rsidRPr="00264908">
        <w:rPr>
          <w:sz w:val="21"/>
          <w:szCs w:val="21"/>
          <w:lang w:val="sq-AL"/>
        </w:rPr>
        <w:t>Referenca e KfW-së: 2010 70 176</w:t>
      </w:r>
    </w:p>
    <w:bookmarkEnd w:id="12"/>
    <w:bookmarkEnd w:id="13"/>
    <w:p w:rsidR="00EA72EE" w:rsidRPr="00264908" w:rsidRDefault="00EA72EE" w:rsidP="00EA72EE">
      <w:pPr>
        <w:pStyle w:val="Paragrafi"/>
        <w:rPr>
          <w:sz w:val="21"/>
          <w:szCs w:val="21"/>
          <w:lang w:val="sq-AL"/>
        </w:rPr>
      </w:pPr>
    </w:p>
    <w:p w:rsidR="00EA72EE" w:rsidRPr="00264908" w:rsidRDefault="00EA72EE" w:rsidP="00EA72EE">
      <w:pPr>
        <w:pStyle w:val="Paragrafi"/>
        <w:rPr>
          <w:sz w:val="21"/>
          <w:szCs w:val="21"/>
          <w:lang w:val="sq-AL"/>
        </w:rPr>
      </w:pPr>
      <w:bookmarkStart w:id="14" w:name="_Toc59000828"/>
      <w:bookmarkStart w:id="15" w:name="_Toc59000855"/>
      <w:bookmarkStart w:id="16" w:name="_Toc59000882"/>
      <w:bookmarkStart w:id="17" w:name="_Toc59000902"/>
      <w:r w:rsidRPr="00264908">
        <w:rPr>
          <w:sz w:val="21"/>
          <w:szCs w:val="21"/>
          <w:lang w:val="sq-AL"/>
        </w:rPr>
        <w:t>1. HYRJE</w:t>
      </w:r>
      <w:bookmarkEnd w:id="14"/>
      <w:bookmarkEnd w:id="15"/>
      <w:bookmarkEnd w:id="16"/>
      <w:bookmarkEnd w:id="17"/>
    </w:p>
    <w:p w:rsidR="00EA72EE" w:rsidRPr="00264908" w:rsidRDefault="00EA72EE" w:rsidP="00EA72EE">
      <w:pPr>
        <w:pStyle w:val="Paragrafi"/>
        <w:rPr>
          <w:sz w:val="21"/>
          <w:szCs w:val="21"/>
          <w:lang w:val="sq-AL"/>
        </w:rPr>
      </w:pPr>
      <w:r w:rsidRPr="00264908">
        <w:rPr>
          <w:sz w:val="21"/>
          <w:szCs w:val="21"/>
          <w:lang w:val="sq-AL"/>
        </w:rPr>
        <w:t>Ky aneks përcakton procedurën e disbursimit për projektin/programin e sipërpërmendur. marrëveshja e veçantë, duke përfshirë këtë aneks i ofrohet të gjithë personelit të huamarrësit, përfituesit, ose agjencisë së zbatimit të projektit/programit (pala e autorizuar) dhe çdo palë tjetër e përfshirë me disbursimet.</w:t>
      </w:r>
    </w:p>
    <w:p w:rsidR="00EA72EE" w:rsidRPr="00264908" w:rsidRDefault="00EA72EE" w:rsidP="00EA72EE">
      <w:pPr>
        <w:pStyle w:val="Paragrafi"/>
        <w:rPr>
          <w:sz w:val="21"/>
          <w:szCs w:val="21"/>
          <w:lang w:val="sq-AL"/>
        </w:rPr>
      </w:pPr>
      <w:r w:rsidRPr="00264908">
        <w:rPr>
          <w:sz w:val="21"/>
          <w:szCs w:val="21"/>
          <w:lang w:val="sq-AL"/>
        </w:rPr>
        <w:t>KfW-ja disburson huat dhe kontributet financiare të pashlyeshme (fondet) me kërkesë të palës së autorizuar në pajtim me progresin e projektit/programit të financuar. KfW-ja mbikëqyr përdorimin kontraktual të fondeve që ka rezervuar për mallrat dhe shërbimet specifike mbi bazën e “Marrëveshjes së veçantë”, që i përket marrëveshjes së huas/financimit/projektit/programit. Lista e mallrave dhe shërbimeve, si dhe fondet përkatëse të rezervuara formojnë kuadrin brenda të cilit pala e autorizuar mund të kërkojë disbursimin nga KfW-ja, menjëherë sapo të përmbushen parakushtet për disbursimin.</w:t>
      </w:r>
    </w:p>
    <w:p w:rsidR="00EA72EE" w:rsidRPr="00264908" w:rsidRDefault="00EA72EE" w:rsidP="00EA72EE">
      <w:pPr>
        <w:pStyle w:val="Paragrafi"/>
        <w:rPr>
          <w:sz w:val="21"/>
          <w:szCs w:val="21"/>
          <w:lang w:val="sq-AL"/>
        </w:rPr>
      </w:pPr>
      <w:bookmarkStart w:id="18" w:name="_Toc59000829"/>
      <w:bookmarkStart w:id="19" w:name="_Toc59000856"/>
      <w:bookmarkStart w:id="20" w:name="_Toc59000883"/>
      <w:bookmarkStart w:id="21" w:name="_Toc59000903"/>
      <w:r w:rsidRPr="00264908">
        <w:rPr>
          <w:sz w:val="21"/>
          <w:szCs w:val="21"/>
          <w:lang w:val="sq-AL"/>
        </w:rPr>
        <w:t>2. DISPOZITA TË PËRGJITHSHME</w:t>
      </w:r>
      <w:bookmarkEnd w:id="18"/>
      <w:bookmarkEnd w:id="19"/>
      <w:bookmarkEnd w:id="20"/>
      <w:bookmarkEnd w:id="21"/>
    </w:p>
    <w:p w:rsidR="00EA72EE" w:rsidRPr="00264908" w:rsidRDefault="00EA72EE" w:rsidP="00EA72EE">
      <w:pPr>
        <w:pStyle w:val="Paragrafi"/>
        <w:rPr>
          <w:sz w:val="21"/>
          <w:szCs w:val="21"/>
          <w:lang w:val="sq-AL"/>
        </w:rPr>
      </w:pPr>
      <w:r w:rsidRPr="00264908">
        <w:rPr>
          <w:sz w:val="21"/>
          <w:szCs w:val="21"/>
          <w:lang w:val="sq-AL"/>
        </w:rPr>
        <w:t xml:space="preserve">2.1 Të gjitha kërkesat për tërheqje: </w:t>
      </w:r>
    </w:p>
    <w:p w:rsidR="00EA72EE" w:rsidRPr="00264908" w:rsidRDefault="00EA72EE" w:rsidP="00EA72EE">
      <w:pPr>
        <w:pStyle w:val="Paragrafi"/>
        <w:rPr>
          <w:sz w:val="21"/>
          <w:szCs w:val="21"/>
          <w:lang w:val="sq-AL"/>
        </w:rPr>
      </w:pPr>
      <w:r w:rsidRPr="00264908">
        <w:rPr>
          <w:sz w:val="21"/>
          <w:szCs w:val="21"/>
          <w:lang w:val="sq-AL"/>
        </w:rPr>
        <w:t>- tregojnë numrin e referencës së KfW-së;</w:t>
      </w:r>
    </w:p>
    <w:p w:rsidR="00EA72EE" w:rsidRPr="00264908" w:rsidRDefault="00EA72EE" w:rsidP="00EA72EE">
      <w:pPr>
        <w:pStyle w:val="Paragrafi"/>
        <w:rPr>
          <w:sz w:val="21"/>
          <w:szCs w:val="21"/>
          <w:lang w:val="sq-AL"/>
        </w:rPr>
      </w:pPr>
      <w:r w:rsidRPr="00264908">
        <w:rPr>
          <w:sz w:val="21"/>
          <w:szCs w:val="21"/>
          <w:lang w:val="sq-AL"/>
        </w:rPr>
        <w:t xml:space="preserve">- numërtohen me numra të njëpasnjëshëm; dhe </w:t>
      </w:r>
    </w:p>
    <w:p w:rsidR="00EA72EE" w:rsidRPr="00264908" w:rsidRDefault="00EA72EE" w:rsidP="00EA72EE">
      <w:pPr>
        <w:pStyle w:val="Paragrafi"/>
        <w:rPr>
          <w:sz w:val="21"/>
          <w:szCs w:val="21"/>
          <w:lang w:val="sq-AL"/>
        </w:rPr>
      </w:pPr>
      <w:r w:rsidRPr="00264908">
        <w:rPr>
          <w:sz w:val="21"/>
          <w:szCs w:val="21"/>
          <w:lang w:val="sq-AL"/>
        </w:rPr>
        <w:t>- nënshkruhen nga përfaqësuesit e palës së autorizuar, të cilët janë caktuar si të autorizuar kundrejt KfW-së dhe për të cilët KfW-ja ka marrë modelet e nënshkrimeve (për shembull, shihni shtojcën A).</w:t>
      </w:r>
    </w:p>
    <w:p w:rsidR="00EA72EE" w:rsidRPr="00264908" w:rsidRDefault="00EA72EE" w:rsidP="00EA72EE">
      <w:pPr>
        <w:pStyle w:val="Paragrafi"/>
        <w:rPr>
          <w:sz w:val="21"/>
          <w:szCs w:val="21"/>
          <w:lang w:val="sq-AL"/>
        </w:rPr>
      </w:pPr>
      <w:r w:rsidRPr="00264908">
        <w:rPr>
          <w:sz w:val="21"/>
          <w:szCs w:val="21"/>
          <w:lang w:val="sq-AL"/>
        </w:rPr>
        <w:t xml:space="preserve">2.2 Në përgjithësi, KfW-ja pranon vetëm kërkesa origjinale për tërheqje. Nëse, në raste të veçanta, një kërkesë për tërheqje është transmetuar me faks, origjinali duhet të dërgohet me postë menjëherë pas kësaj, i shënuar si konfirmim faksi. KfW-ja lirohet nga pala e autorizuar nga përgjegjësia për çdo dëm, që rrjedh nga transmetimet e rreme, veçanërisht për shkak të gabimeve në transmetim, abuzimit, keqkuptimit ose gabimeve. </w:t>
      </w:r>
    </w:p>
    <w:p w:rsidR="00EA72EE" w:rsidRPr="00264908" w:rsidRDefault="00EA72EE" w:rsidP="00EA72EE">
      <w:pPr>
        <w:pStyle w:val="Paragrafi"/>
        <w:rPr>
          <w:sz w:val="21"/>
          <w:szCs w:val="21"/>
          <w:lang w:val="sq-AL"/>
        </w:rPr>
      </w:pPr>
      <w:r w:rsidRPr="00264908">
        <w:rPr>
          <w:sz w:val="21"/>
          <w:szCs w:val="21"/>
          <w:lang w:val="sq-AL"/>
        </w:rPr>
        <w:t>2.3 Për pagesat e bëra në një monedhë të ndryshme nga ajo e marrë përsipër (monedha e huaj), KfW-ja e debiton huamarrësin ose përfituesin me ato shuma që priten nga KfW-ja për prokurimin e monedhës së huaj, duke përfshirë shpenzimet rastësore.</w:t>
      </w:r>
    </w:p>
    <w:p w:rsidR="00EA72EE" w:rsidRPr="00264908" w:rsidRDefault="00EA72EE" w:rsidP="00EA72EE">
      <w:pPr>
        <w:pStyle w:val="Paragrafi"/>
        <w:rPr>
          <w:sz w:val="21"/>
          <w:szCs w:val="21"/>
          <w:lang w:val="sq-AL"/>
        </w:rPr>
      </w:pPr>
      <w:r w:rsidRPr="00264908">
        <w:rPr>
          <w:sz w:val="21"/>
          <w:szCs w:val="21"/>
          <w:lang w:val="sq-AL"/>
        </w:rPr>
        <w:t>2.4 KfW-ja nuk është përgjegjëse për vonesat e shkaktuara nga institucionet bankare transmetuese në disbursimin ose dërgimin e fondeve. Nëse një vonesë shkaktohet nga KfW-ja, detyrimi i saj kufizohet në pagesën e interesit të mbledhur.</w:t>
      </w:r>
    </w:p>
    <w:p w:rsidR="00EA72EE" w:rsidRPr="00264908" w:rsidRDefault="00EA72EE" w:rsidP="00EA72EE">
      <w:pPr>
        <w:pStyle w:val="Paragrafi"/>
        <w:rPr>
          <w:sz w:val="21"/>
          <w:szCs w:val="21"/>
          <w:lang w:val="sq-AL"/>
        </w:rPr>
      </w:pPr>
      <w:r w:rsidRPr="00264908">
        <w:rPr>
          <w:sz w:val="21"/>
          <w:szCs w:val="21"/>
          <w:lang w:val="sq-AL"/>
        </w:rPr>
        <w:t>3. DISPOZITA TË VEÇANTA</w:t>
      </w:r>
    </w:p>
    <w:p w:rsidR="00EA72EE" w:rsidRPr="00264908" w:rsidRDefault="00EA72EE" w:rsidP="00EA72EE">
      <w:pPr>
        <w:pStyle w:val="Paragrafi"/>
        <w:rPr>
          <w:sz w:val="21"/>
          <w:szCs w:val="21"/>
          <w:lang w:val="sq-AL"/>
        </w:rPr>
      </w:pPr>
      <w:r w:rsidRPr="00264908">
        <w:rPr>
          <w:sz w:val="21"/>
          <w:szCs w:val="21"/>
          <w:lang w:val="sq-AL"/>
        </w:rPr>
        <w:t>3.1 Pala e autorizuar është Shoqata Rajonale e Korçës për Menaxhimin e Mbetjeve (KRWM).</w:t>
      </w:r>
    </w:p>
    <w:p w:rsidR="00EA72EE" w:rsidRPr="00264908" w:rsidRDefault="00EA72EE" w:rsidP="00EA72EE">
      <w:pPr>
        <w:pStyle w:val="Paragrafi"/>
        <w:rPr>
          <w:sz w:val="21"/>
          <w:szCs w:val="21"/>
          <w:lang w:val="sq-AL"/>
        </w:rPr>
      </w:pPr>
      <w:r w:rsidRPr="00264908">
        <w:rPr>
          <w:sz w:val="21"/>
          <w:szCs w:val="21"/>
          <w:lang w:val="sq-AL"/>
        </w:rPr>
        <w:t>3.2 Procedura për t’u zbatuar</w:t>
      </w:r>
    </w:p>
    <w:p w:rsidR="00EA72EE" w:rsidRPr="00264908" w:rsidRDefault="00EA72EE" w:rsidP="00EA72EE">
      <w:pPr>
        <w:pStyle w:val="Paragrafi"/>
        <w:rPr>
          <w:sz w:val="21"/>
          <w:szCs w:val="21"/>
          <w:lang w:val="sq-AL"/>
        </w:rPr>
      </w:pPr>
      <w:bookmarkStart w:id="22" w:name="Spezial"/>
      <w:bookmarkEnd w:id="22"/>
      <w:r w:rsidRPr="00264908">
        <w:rPr>
          <w:sz w:val="21"/>
          <w:szCs w:val="21"/>
          <w:lang w:val="sq-AL"/>
        </w:rPr>
        <w:t>Fondet e caktuara për mallrat dhe shërbimet të specifikuara në marrëveshjen e veçantë I.1. + I.3 disbursohen në pajtim me procedurën e disbursimit të drejtpërdrejtë.</w:t>
      </w:r>
    </w:p>
    <w:p w:rsidR="00EA72EE" w:rsidRPr="00264908" w:rsidRDefault="00EA72EE" w:rsidP="00EA72EE">
      <w:pPr>
        <w:pStyle w:val="Paragrafi"/>
        <w:rPr>
          <w:sz w:val="21"/>
          <w:szCs w:val="21"/>
          <w:lang w:val="sq-AL"/>
        </w:rPr>
      </w:pPr>
      <w:r w:rsidRPr="00264908">
        <w:rPr>
          <w:sz w:val="21"/>
          <w:szCs w:val="21"/>
          <w:lang w:val="sq-AL"/>
        </w:rPr>
        <w:t>Fondet e mbetura të specifikuara në marrëveshjen e veçantë I.1. + I.3 shërbimet e konsulencës disbursohen në pajtim me procedurën e disbursimit të drejtpërdrejtë (konsulenti).</w:t>
      </w:r>
    </w:p>
    <w:p w:rsidR="00EA72EE" w:rsidRPr="00264908" w:rsidRDefault="00EA72EE" w:rsidP="00EA72EE">
      <w:pPr>
        <w:pStyle w:val="Paragrafi"/>
        <w:rPr>
          <w:sz w:val="21"/>
          <w:szCs w:val="21"/>
          <w:lang w:val="sq-AL"/>
        </w:rPr>
      </w:pPr>
      <w:r w:rsidRPr="00264908">
        <w:rPr>
          <w:sz w:val="21"/>
          <w:szCs w:val="21"/>
          <w:lang w:val="sq-AL"/>
        </w:rPr>
        <w:t>Kontributi financiar (5.4 milionë euro) dhe huaja (3.4 milionë euro) të dhëna nga KfW-ja (referenca e KfW-së nr. 2008 65 170), do të përdoret vetëm për të financuar kontratat për mallrat dhe shërbimet. Pagesat, sipas këtyre kontratave disbursohen, sipas specifikimit në marrëveshjen e veçantë I.3.</w:t>
      </w:r>
    </w:p>
    <w:p w:rsidR="00EA72EE" w:rsidRPr="00264908" w:rsidRDefault="00EA72EE" w:rsidP="00EA72EE">
      <w:pPr>
        <w:pStyle w:val="Paragrafi"/>
        <w:rPr>
          <w:sz w:val="21"/>
          <w:szCs w:val="21"/>
          <w:lang w:val="sq-AL"/>
        </w:rPr>
      </w:pPr>
      <w:r w:rsidRPr="00264908">
        <w:rPr>
          <w:sz w:val="21"/>
          <w:szCs w:val="21"/>
          <w:lang w:val="sq-AL"/>
        </w:rPr>
        <w:t>Kontributi financiar për masat shoqëruese i dhënë nga KfW-ja (1.0 milion euro) do të përdoret vetëm për të financuar kontratat për shërbimet e ekspertëve (referenca e KfW-së nr. 2010 70 176).</w:t>
      </w:r>
    </w:p>
    <w:p w:rsidR="00EA72EE" w:rsidRPr="00264908" w:rsidRDefault="00EA72EE" w:rsidP="00EA72EE">
      <w:pPr>
        <w:pStyle w:val="Paragrafi"/>
        <w:rPr>
          <w:sz w:val="21"/>
          <w:szCs w:val="21"/>
          <w:lang w:val="sq-AL"/>
        </w:rPr>
      </w:pPr>
      <w:r w:rsidRPr="00264908">
        <w:rPr>
          <w:sz w:val="21"/>
          <w:szCs w:val="21"/>
          <w:lang w:val="sq-AL"/>
        </w:rPr>
        <w:t>3.3 Procedurë disbursimi e drejtpërdrejtë (konsulenti)</w:t>
      </w:r>
    </w:p>
    <w:p w:rsidR="00EA72EE" w:rsidRPr="00264908" w:rsidRDefault="00EA72EE" w:rsidP="00EA72EE">
      <w:pPr>
        <w:pStyle w:val="Paragrafi"/>
        <w:rPr>
          <w:sz w:val="21"/>
          <w:szCs w:val="21"/>
          <w:lang w:val="sq-AL"/>
        </w:rPr>
      </w:pPr>
      <w:r w:rsidRPr="00264908">
        <w:rPr>
          <w:sz w:val="21"/>
          <w:szCs w:val="21"/>
          <w:lang w:val="sq-AL"/>
        </w:rPr>
        <w:t>Pala e autorizuar i dërgon KfW-së një kërkesë tërheqjeje të nënshkruar rregullisht (shihni shtojcën B), duke treguar emrin e përfituesit dhe udhëzimet e pagesës (hollësi të plota për bankën).</w:t>
      </w:r>
    </w:p>
    <w:p w:rsidR="00EA72EE" w:rsidRPr="00264908" w:rsidRDefault="00EA72EE" w:rsidP="00EA72EE">
      <w:pPr>
        <w:pStyle w:val="Paragrafi"/>
        <w:rPr>
          <w:sz w:val="21"/>
          <w:szCs w:val="21"/>
          <w:lang w:val="sq-AL"/>
        </w:rPr>
      </w:pPr>
      <w:r w:rsidRPr="00264908">
        <w:rPr>
          <w:sz w:val="21"/>
          <w:szCs w:val="21"/>
          <w:lang w:val="sq-AL"/>
        </w:rPr>
        <w:t>3.3.1 Dokumentet në mbështetje të kërkesës për tërheqje, kurdoherë që zbatohen:</w:t>
      </w:r>
    </w:p>
    <w:p w:rsidR="00EA72EE" w:rsidRPr="00264908" w:rsidRDefault="00EA72EE" w:rsidP="00EA72EE">
      <w:pPr>
        <w:pStyle w:val="Paragrafi"/>
        <w:rPr>
          <w:sz w:val="21"/>
          <w:szCs w:val="21"/>
          <w:lang w:val="sq-AL"/>
        </w:rPr>
      </w:pPr>
      <w:r w:rsidRPr="00264908">
        <w:rPr>
          <w:sz w:val="21"/>
          <w:szCs w:val="21"/>
          <w:lang w:val="sq-AL"/>
        </w:rPr>
        <w:t>- kopje e faturës së konsulentit;</w:t>
      </w:r>
    </w:p>
    <w:p w:rsidR="00EA72EE" w:rsidRPr="00264908" w:rsidRDefault="00EA72EE" w:rsidP="00EA72EE">
      <w:pPr>
        <w:pStyle w:val="Paragrafi"/>
        <w:rPr>
          <w:sz w:val="21"/>
          <w:szCs w:val="21"/>
          <w:lang w:val="sq-AL"/>
        </w:rPr>
      </w:pPr>
      <w:r w:rsidRPr="00264908">
        <w:rPr>
          <w:sz w:val="21"/>
          <w:szCs w:val="21"/>
          <w:lang w:val="sq-AL"/>
        </w:rPr>
        <w:t>- prova për bazën kontraktuale të rënë dakord për llogaritjen e çmimeve në rastin e rritjes së çmimit;</w:t>
      </w:r>
    </w:p>
    <w:p w:rsidR="00EA72EE" w:rsidRPr="00264908" w:rsidRDefault="00EA72EE" w:rsidP="00EA72EE">
      <w:pPr>
        <w:pStyle w:val="Paragrafi"/>
        <w:rPr>
          <w:sz w:val="21"/>
          <w:szCs w:val="21"/>
          <w:lang w:val="sq-AL"/>
        </w:rPr>
      </w:pPr>
      <w:r w:rsidRPr="00264908">
        <w:rPr>
          <w:sz w:val="21"/>
          <w:szCs w:val="21"/>
          <w:lang w:val="sq-AL"/>
        </w:rPr>
        <w:t xml:space="preserve">- lista e shpenzimeve për koston e rimbursueshme që tregojnë datën, përshkrimin, çmimin, normën e këmbimit të shpenzimeve, të nënshkruara rregullisht nga konsulenti, e cila deklaron që informacioni i dhënë është i vërtetë dhe i saktë. </w:t>
      </w:r>
    </w:p>
    <w:p w:rsidR="00EA72EE" w:rsidRPr="00264908" w:rsidRDefault="00EA72EE" w:rsidP="00EA72EE">
      <w:pPr>
        <w:pStyle w:val="Paragrafi"/>
        <w:rPr>
          <w:sz w:val="21"/>
          <w:szCs w:val="21"/>
          <w:lang w:val="sq-AL"/>
        </w:rPr>
      </w:pPr>
      <w:r w:rsidRPr="00264908">
        <w:rPr>
          <w:sz w:val="21"/>
          <w:szCs w:val="21"/>
          <w:lang w:val="sq-AL"/>
        </w:rPr>
        <w:t>3.3.2 Dokumentet</w:t>
      </w:r>
    </w:p>
    <w:p w:rsidR="00EA72EE" w:rsidRPr="00264908" w:rsidRDefault="00EA72EE" w:rsidP="00EA72EE">
      <w:pPr>
        <w:pStyle w:val="Paragrafi"/>
        <w:rPr>
          <w:sz w:val="21"/>
          <w:szCs w:val="21"/>
          <w:lang w:val="sq-AL"/>
        </w:rPr>
      </w:pPr>
      <w:r w:rsidRPr="00264908">
        <w:rPr>
          <w:sz w:val="21"/>
          <w:szCs w:val="21"/>
          <w:lang w:val="sq-AL"/>
        </w:rPr>
        <w:t xml:space="preserve">Të gjitha dokumentet origjinale të shpenzimeve që përputhen me faturat, duhet të mbahen të paktën pesë vjet pas përfundimit të masave të financuara dhe mund të këqyren kurdoherë nga KfW-ja ose palët e tjera të udhëzuara nga KfW-ja për këtë (p.sh. auditët). </w:t>
      </w:r>
    </w:p>
    <w:p w:rsidR="00EA72EE" w:rsidRPr="00264908" w:rsidRDefault="00EA72EE" w:rsidP="00EA72EE">
      <w:pPr>
        <w:pStyle w:val="Paragrafi"/>
        <w:rPr>
          <w:sz w:val="21"/>
          <w:szCs w:val="21"/>
          <w:lang w:val="sq-AL"/>
        </w:rPr>
      </w:pPr>
      <w:r w:rsidRPr="00264908">
        <w:rPr>
          <w:sz w:val="21"/>
          <w:szCs w:val="21"/>
          <w:lang w:val="sq-AL"/>
        </w:rPr>
        <w:t>3.4 Procedurë disbursimi e drejtpërdrejtë (mallrat dhe shërbimet)</w:t>
      </w:r>
    </w:p>
    <w:p w:rsidR="00EA72EE" w:rsidRPr="00264908" w:rsidRDefault="00EA72EE" w:rsidP="00EA72EE">
      <w:pPr>
        <w:pStyle w:val="Paragrafi"/>
        <w:rPr>
          <w:sz w:val="21"/>
          <w:szCs w:val="21"/>
          <w:lang w:val="sq-AL"/>
        </w:rPr>
      </w:pPr>
      <w:r w:rsidRPr="00264908">
        <w:rPr>
          <w:sz w:val="21"/>
          <w:szCs w:val="21"/>
          <w:lang w:val="sq-AL"/>
        </w:rPr>
        <w:t xml:space="preserve">Pala e autorizuar i dërgon KfW-së një kërkesë tërheqjeje të nënshkruar rregullisht (nënshkrimet e autorizuara) (shihni shtojcën C), që tregon përkatësisht emrin e përfituesit, porositë e pagesave (hollësi të plota bankare) dhe pjesën e faturës që duhet të paguhet nga huaja dhe granti. </w:t>
      </w:r>
    </w:p>
    <w:p w:rsidR="00EA72EE" w:rsidRPr="00264908" w:rsidRDefault="00EA72EE" w:rsidP="00EA72EE">
      <w:pPr>
        <w:pStyle w:val="Paragrafi"/>
        <w:rPr>
          <w:sz w:val="21"/>
          <w:szCs w:val="21"/>
          <w:lang w:val="sq-AL"/>
        </w:rPr>
      </w:pPr>
      <w:r w:rsidRPr="00264908">
        <w:rPr>
          <w:sz w:val="21"/>
          <w:szCs w:val="21"/>
          <w:lang w:val="sq-AL"/>
        </w:rPr>
        <w:t>Dokumentet në mbështetje të kërkesës për tërheqje, kurdoherë që zbatohen:</w:t>
      </w:r>
    </w:p>
    <w:p w:rsidR="00EA72EE" w:rsidRPr="00264908" w:rsidRDefault="00EA72EE" w:rsidP="00EA72EE">
      <w:pPr>
        <w:pStyle w:val="Paragrafi"/>
        <w:rPr>
          <w:sz w:val="21"/>
          <w:szCs w:val="21"/>
          <w:lang w:val="sq-AL"/>
        </w:rPr>
      </w:pPr>
      <w:r w:rsidRPr="00264908">
        <w:rPr>
          <w:sz w:val="21"/>
          <w:szCs w:val="21"/>
          <w:lang w:val="sq-AL"/>
        </w:rPr>
        <w:t>- Kopje të faturave tregtare për mallrat dhe shërbimet që duhet të financohen. Faturat duhet të përpilohen në pajtim me specifikimet e parashikuara në kontratat për mallrat dhe/ose shërbimet.</w:t>
      </w:r>
    </w:p>
    <w:p w:rsidR="00EA72EE" w:rsidRPr="00264908" w:rsidRDefault="00EA72EE" w:rsidP="00EA72EE">
      <w:pPr>
        <w:pStyle w:val="Paragrafi"/>
        <w:rPr>
          <w:sz w:val="21"/>
          <w:szCs w:val="21"/>
          <w:lang w:val="sq-AL"/>
        </w:rPr>
      </w:pPr>
      <w:r w:rsidRPr="00264908">
        <w:rPr>
          <w:sz w:val="21"/>
          <w:szCs w:val="21"/>
          <w:lang w:val="sq-AL"/>
        </w:rPr>
        <w:t>Përveç kësaj, nëse nuk kontraktohet asnjë konsulent zbatimi dhe shkallëzimi i çmimit është faturuar: prova të bazës së miratuar kontraktuale për llogaritjen e çmimit.</w:t>
      </w:r>
    </w:p>
    <w:p w:rsidR="00EA72EE" w:rsidRPr="00264908" w:rsidRDefault="00EA72EE" w:rsidP="00EA72EE">
      <w:pPr>
        <w:pStyle w:val="Paragrafi"/>
        <w:rPr>
          <w:sz w:val="21"/>
          <w:szCs w:val="21"/>
          <w:lang w:val="sq-AL"/>
        </w:rPr>
      </w:pPr>
      <w:r w:rsidRPr="00264908">
        <w:rPr>
          <w:sz w:val="21"/>
          <w:szCs w:val="21"/>
          <w:lang w:val="sq-AL"/>
        </w:rPr>
        <w:t>- Kopje të shënimeve të ngarkesës, nëse tarifat e transportit duhet të paguhen dhe nuk përfshihen në shumën kontraktuale ose nëse paguhen me koston faktike.</w:t>
      </w:r>
    </w:p>
    <w:p w:rsidR="00EA72EE" w:rsidRPr="00264908" w:rsidRDefault="00EA72EE" w:rsidP="00EA72EE">
      <w:pPr>
        <w:pStyle w:val="Paragrafi"/>
        <w:rPr>
          <w:sz w:val="21"/>
          <w:szCs w:val="21"/>
          <w:lang w:val="sq-AL"/>
        </w:rPr>
      </w:pPr>
      <w:r w:rsidRPr="00264908">
        <w:rPr>
          <w:sz w:val="21"/>
          <w:szCs w:val="21"/>
          <w:lang w:val="sq-AL"/>
        </w:rPr>
        <w:t>- Për furnizimet nga jashtë shtetit, kopje të dokumenteve të dërgesës (p.sh. fatura e vendosjes në bord, dokumenti shoqërues tokësor ose ajror), duke përcaktuar emrin dhe flamurin e anijes ose tipin dhe shtetësinë e një mjeti tjetër transporti, llojin dhe sasinë e mallrave të dërguara, si dhe vendin dhe datën e dërgesës.</w:t>
      </w:r>
    </w:p>
    <w:p w:rsidR="00EA72EE" w:rsidRPr="00264908" w:rsidRDefault="00EA72EE" w:rsidP="00EA72EE">
      <w:pPr>
        <w:pStyle w:val="Paragrafi"/>
        <w:rPr>
          <w:sz w:val="21"/>
          <w:szCs w:val="21"/>
          <w:lang w:val="sq-AL"/>
        </w:rPr>
      </w:pPr>
      <w:r w:rsidRPr="00264908">
        <w:rPr>
          <w:sz w:val="21"/>
          <w:szCs w:val="21"/>
          <w:lang w:val="sq-AL"/>
        </w:rPr>
        <w:t>- Sipas rastit, kopje të garancive bankare dhe certifikatave të pranimit që duhet të jepen në pajtim me kontratat për mallrat dhe/ose shërbimet, dhe certifikatat mbi përparimin e projektit.</w:t>
      </w:r>
    </w:p>
    <w:p w:rsidR="00EA72EE" w:rsidRPr="00264908" w:rsidRDefault="00EA72EE" w:rsidP="00EA72EE">
      <w:pPr>
        <w:pStyle w:val="Paragrafi"/>
        <w:rPr>
          <w:sz w:val="21"/>
          <w:szCs w:val="21"/>
          <w:lang w:val="sq-AL"/>
        </w:rPr>
      </w:pPr>
      <w:r w:rsidRPr="00264908">
        <w:rPr>
          <w:sz w:val="21"/>
          <w:szCs w:val="21"/>
          <w:lang w:val="sq-AL"/>
        </w:rPr>
        <w:t>- Një konfirmim për faturën nga konsulenti i kontraktuar për zbatimin e projektit, që përcakton:</w:t>
      </w:r>
    </w:p>
    <w:p w:rsidR="00EA72EE" w:rsidRPr="00264908" w:rsidRDefault="00EA72EE" w:rsidP="00EA72EE">
      <w:pPr>
        <w:pStyle w:val="Paragrafi"/>
        <w:rPr>
          <w:sz w:val="21"/>
          <w:szCs w:val="21"/>
          <w:lang w:val="sq-AL"/>
        </w:rPr>
      </w:pPr>
      <w:r w:rsidRPr="00264908">
        <w:rPr>
          <w:sz w:val="21"/>
          <w:szCs w:val="21"/>
          <w:lang w:val="sq-AL"/>
        </w:rPr>
        <w:t>- që mallrat dhe shërbimet e faturuara janë dhënë rregullisht dhe pagesa e tyre është e kërkueshme;</w:t>
      </w:r>
    </w:p>
    <w:p w:rsidR="00EA72EE" w:rsidRPr="00264908" w:rsidRDefault="00EA72EE" w:rsidP="00EA72EE">
      <w:pPr>
        <w:pStyle w:val="Paragrafi"/>
        <w:rPr>
          <w:sz w:val="21"/>
          <w:szCs w:val="21"/>
          <w:lang w:val="sq-AL"/>
        </w:rPr>
      </w:pPr>
      <w:r w:rsidRPr="00264908">
        <w:rPr>
          <w:sz w:val="21"/>
          <w:szCs w:val="21"/>
          <w:lang w:val="sq-AL"/>
        </w:rPr>
        <w:t>- që të gjitha dokumentet që duhet të paraqiten (duke përfshirë garancitë) janë në pajtim me kushtet e kontratës dhe rregulloret/standardet e KfW-së;</w:t>
      </w:r>
    </w:p>
    <w:p w:rsidR="00EA72EE" w:rsidRPr="00264908" w:rsidRDefault="00EA72EE" w:rsidP="00EA72EE">
      <w:pPr>
        <w:pStyle w:val="Paragrafi"/>
        <w:rPr>
          <w:sz w:val="21"/>
          <w:szCs w:val="21"/>
          <w:lang w:val="sq-AL"/>
        </w:rPr>
      </w:pPr>
      <w:r w:rsidRPr="00264908">
        <w:rPr>
          <w:sz w:val="21"/>
          <w:szCs w:val="21"/>
          <w:lang w:val="sq-AL"/>
        </w:rPr>
        <w:t>- që të gjitha parakushtet për zbatimin e klauzolës së shkallëzimit të çmimit janë përmbushur dhe rritja e çmimit të faturuar është e justifikuar.</w:t>
      </w:r>
    </w:p>
    <w:p w:rsidR="00EA72EE" w:rsidRPr="00264908" w:rsidRDefault="00EA72EE" w:rsidP="00EA72EE">
      <w:pPr>
        <w:pStyle w:val="Paragrafi"/>
        <w:rPr>
          <w:sz w:val="21"/>
          <w:szCs w:val="21"/>
          <w:lang w:val="sq-AL"/>
        </w:rPr>
      </w:pPr>
      <w:r w:rsidRPr="00264908">
        <w:rPr>
          <w:sz w:val="21"/>
          <w:szCs w:val="21"/>
          <w:lang w:val="sq-AL"/>
        </w:rPr>
        <w:t>3.4.1 Dokumentet</w:t>
      </w:r>
    </w:p>
    <w:p w:rsidR="00EA72EE" w:rsidRPr="00264908" w:rsidRDefault="00EA72EE" w:rsidP="00EA72EE">
      <w:pPr>
        <w:pStyle w:val="Paragrafi"/>
        <w:rPr>
          <w:sz w:val="21"/>
          <w:szCs w:val="21"/>
          <w:lang w:val="sq-AL"/>
        </w:rPr>
      </w:pPr>
      <w:r w:rsidRPr="00264908">
        <w:rPr>
          <w:sz w:val="21"/>
          <w:szCs w:val="21"/>
          <w:lang w:val="sq-AL"/>
        </w:rPr>
        <w:t xml:space="preserve">Të gjitha dokumentet origjinale të shpenzimeve që përputhen me faturat duhet të mbahen të paktën pesë vjet pas përfundimit të masave të financuara dhe duhet të mund të këqyren kurdoherë nga KfW-ja ose palët e tjera të udhëzuara nga KfW-ja për këtë (p.sh. auditët). </w:t>
      </w:r>
    </w:p>
    <w:p w:rsidR="00EA72EE" w:rsidRPr="00264908" w:rsidRDefault="00EA72EE" w:rsidP="00EA72EE">
      <w:pPr>
        <w:pStyle w:val="Paragrafi"/>
        <w:rPr>
          <w:sz w:val="21"/>
          <w:szCs w:val="21"/>
          <w:lang w:val="sq-AL"/>
        </w:rPr>
      </w:pPr>
      <w:r w:rsidRPr="00264908">
        <w:rPr>
          <w:sz w:val="21"/>
          <w:szCs w:val="21"/>
          <w:lang w:val="sq-AL"/>
        </w:rPr>
        <w:t>3.5 Njoftimet e debive u shpërndahen automatikisht çdo muaj me postë të adresuarve të marrëveshjes së veçantë dhe palëve të tjera të përfshira, siç i komunikohen KfW-së nga pala e autorizuar. Nëse pala e autorizuar i ka komunikuar një adresë email-i KfW-së, lajmërimet debitë do të dërgohen çdo ditë.</w:t>
      </w:r>
    </w:p>
    <w:p w:rsidR="00EA72EE" w:rsidRPr="00264908" w:rsidRDefault="00EA72EE" w:rsidP="00EA72EE">
      <w:pPr>
        <w:pStyle w:val="Paragrafi"/>
        <w:rPr>
          <w:sz w:val="21"/>
          <w:szCs w:val="21"/>
          <w:lang w:val="sq-AL"/>
        </w:rPr>
      </w:pPr>
      <w:r w:rsidRPr="00264908">
        <w:rPr>
          <w:sz w:val="21"/>
          <w:szCs w:val="21"/>
          <w:lang w:val="sq-AL"/>
        </w:rPr>
        <w:t>Jeni të lutur të kontaktoni punonjësin e KfW-së të përmendur më sipër nëse keni ndonjë pyetje në lidhje me procedurën e disbursimit, duke cituar numrin e referencës së KfW-së.</w:t>
      </w:r>
    </w:p>
    <w:p w:rsidR="00EA72EE" w:rsidRPr="00264908" w:rsidRDefault="00EA72EE" w:rsidP="00EA72EE">
      <w:pPr>
        <w:pStyle w:val="Paragrafi"/>
        <w:rPr>
          <w:sz w:val="21"/>
          <w:szCs w:val="21"/>
          <w:lang w:val="sq-AL"/>
        </w:rPr>
      </w:pPr>
      <w:r w:rsidRPr="00264908">
        <w:rPr>
          <w:sz w:val="21"/>
          <w:szCs w:val="21"/>
          <w:lang w:val="sq-AL"/>
        </w:rPr>
        <w:t xml:space="preserve">Shtojca </w:t>
      </w:r>
    </w:p>
    <w:p w:rsidR="00EA72EE" w:rsidRPr="00264908" w:rsidRDefault="00EA72EE" w:rsidP="00EA72EE">
      <w:pPr>
        <w:pStyle w:val="Paragrafi"/>
        <w:rPr>
          <w:sz w:val="21"/>
          <w:szCs w:val="21"/>
          <w:lang w:val="sq-AL"/>
        </w:rPr>
      </w:pPr>
      <w:r w:rsidRPr="00264908">
        <w:rPr>
          <w:sz w:val="21"/>
          <w:szCs w:val="21"/>
          <w:lang w:val="sq-AL"/>
        </w:rPr>
        <w:t>A) Shembull i një letre që cakton nënshkruesit e autorizuar.</w:t>
      </w:r>
    </w:p>
    <w:p w:rsidR="00EA72EE" w:rsidRPr="00264908" w:rsidRDefault="00EA72EE" w:rsidP="00EA72EE">
      <w:pPr>
        <w:pStyle w:val="Paragrafi"/>
        <w:rPr>
          <w:sz w:val="21"/>
          <w:szCs w:val="21"/>
          <w:lang w:val="sq-AL"/>
        </w:rPr>
      </w:pPr>
      <w:bookmarkStart w:id="23" w:name="Anhang"/>
      <w:bookmarkEnd w:id="23"/>
      <w:r w:rsidRPr="00264908">
        <w:rPr>
          <w:sz w:val="21"/>
          <w:szCs w:val="21"/>
          <w:lang w:val="sq-AL"/>
        </w:rPr>
        <w:t>B) Formular kërkese për tërheqjen procedurë e disbursimit të drejtpërdrejtë konsulentë.</w:t>
      </w:r>
    </w:p>
    <w:p w:rsidR="00EA72EE" w:rsidRPr="00264908" w:rsidRDefault="00EA72EE" w:rsidP="00EA72EE">
      <w:pPr>
        <w:pStyle w:val="Paragrafi"/>
        <w:rPr>
          <w:sz w:val="21"/>
          <w:szCs w:val="21"/>
          <w:lang w:val="sq-AL"/>
        </w:rPr>
      </w:pPr>
      <w:r w:rsidRPr="00264908">
        <w:rPr>
          <w:sz w:val="21"/>
          <w:szCs w:val="21"/>
          <w:lang w:val="sq-AL"/>
        </w:rPr>
        <w:t>C) Formular kërkese për tërheqjen e procedurës së disbursimit të drejtpërdrejtë, mallra dhe shërbime.</w:t>
      </w:r>
    </w:p>
    <w:p w:rsidR="005F70F8" w:rsidRPr="00264908" w:rsidRDefault="005F70F8" w:rsidP="00EA72EE">
      <w:pPr>
        <w:pStyle w:val="Paragrafi"/>
        <w:rPr>
          <w:sz w:val="21"/>
          <w:szCs w:val="21"/>
          <w:lang w:val="sq-AL"/>
        </w:rPr>
      </w:pPr>
    </w:p>
    <w:p w:rsidR="00EA72EE" w:rsidRPr="00264908" w:rsidRDefault="00EA72EE" w:rsidP="00EA72EE">
      <w:pPr>
        <w:pStyle w:val="AneksiNr"/>
        <w:rPr>
          <w:sz w:val="21"/>
          <w:szCs w:val="21"/>
          <w:lang w:val="sq-AL"/>
        </w:rPr>
      </w:pPr>
      <w:r w:rsidRPr="00264908">
        <w:rPr>
          <w:sz w:val="21"/>
          <w:szCs w:val="21"/>
          <w:lang w:val="sq-AL"/>
        </w:rPr>
        <w:t>Shtojca A</w:t>
      </w:r>
    </w:p>
    <w:p w:rsidR="00EA72EE" w:rsidRPr="00264908" w:rsidRDefault="00EA72EE" w:rsidP="00EA72EE">
      <w:pPr>
        <w:pStyle w:val="AneksiNr"/>
        <w:rPr>
          <w:sz w:val="21"/>
          <w:szCs w:val="21"/>
          <w:lang w:val="sq-AL"/>
        </w:rPr>
      </w:pPr>
      <w:r w:rsidRPr="00264908">
        <w:rPr>
          <w:sz w:val="21"/>
          <w:szCs w:val="21"/>
          <w:lang w:val="sq-AL"/>
        </w:rPr>
        <w:t>SHEMBULL I NJË LETRE QË CAKTON NËNSHKRUESIT E AUTORIZUAR</w:t>
      </w:r>
    </w:p>
    <w:p w:rsidR="00EA72EE" w:rsidRPr="00264908" w:rsidRDefault="00EA72EE" w:rsidP="00EA72EE">
      <w:pPr>
        <w:pStyle w:val="Paragrafi"/>
        <w:rPr>
          <w:sz w:val="21"/>
          <w:szCs w:val="21"/>
          <w:lang w:val="sq-AL"/>
        </w:rPr>
      </w:pPr>
    </w:p>
    <w:p w:rsidR="00EA72EE" w:rsidRPr="00264908" w:rsidRDefault="00EA72EE" w:rsidP="00EA72EE">
      <w:pPr>
        <w:pStyle w:val="Paragrafi"/>
        <w:rPr>
          <w:sz w:val="21"/>
          <w:szCs w:val="21"/>
          <w:lang w:val="sq-AL"/>
        </w:rPr>
      </w:pPr>
      <w:r w:rsidRPr="00264908">
        <w:rPr>
          <w:sz w:val="21"/>
          <w:szCs w:val="21"/>
          <w:lang w:val="sq-AL"/>
        </w:rPr>
        <w:t xml:space="preserve">Nga:________________________________________________________________________ </w:t>
      </w:r>
    </w:p>
    <w:p w:rsidR="00EA72EE" w:rsidRPr="005F70F8" w:rsidRDefault="005F70F8" w:rsidP="00EA72EE">
      <w:pPr>
        <w:pStyle w:val="Paragrafi"/>
        <w:rPr>
          <w:sz w:val="18"/>
          <w:szCs w:val="18"/>
          <w:lang w:val="sq-AL"/>
        </w:rPr>
      </w:pPr>
      <w:r>
        <w:rPr>
          <w:sz w:val="18"/>
          <w:szCs w:val="18"/>
          <w:lang w:val="sq-AL"/>
        </w:rPr>
        <w:t xml:space="preserve">                </w:t>
      </w:r>
      <w:r w:rsidR="00EA72EE" w:rsidRPr="005F70F8">
        <w:rPr>
          <w:sz w:val="18"/>
          <w:szCs w:val="18"/>
          <w:lang w:val="sq-AL"/>
        </w:rPr>
        <w:t>(Pala e përfaqësuesit të autorizuar sipas marrëveshjes së huas/financimit/projektit/programit)</w:t>
      </w:r>
    </w:p>
    <w:p w:rsidR="00EA72EE" w:rsidRPr="00523016" w:rsidRDefault="00EA72EE" w:rsidP="00EA72EE">
      <w:pPr>
        <w:pStyle w:val="Paragrafi"/>
        <w:rPr>
          <w:sz w:val="12"/>
          <w:szCs w:val="21"/>
          <w:lang w:val="sq-AL"/>
        </w:rPr>
      </w:pPr>
    </w:p>
    <w:p w:rsidR="00EA72EE" w:rsidRPr="00264908" w:rsidRDefault="00EA72EE" w:rsidP="00EA72EE">
      <w:pPr>
        <w:pStyle w:val="Paragrafi"/>
        <w:rPr>
          <w:sz w:val="21"/>
          <w:szCs w:val="21"/>
          <w:lang w:val="sq-AL"/>
        </w:rPr>
      </w:pPr>
      <w:r w:rsidRPr="00264908">
        <w:rPr>
          <w:sz w:val="21"/>
          <w:szCs w:val="21"/>
          <w:lang w:val="sq-AL"/>
        </w:rPr>
        <w:t>Drejtuar:</w:t>
      </w:r>
    </w:p>
    <w:p w:rsidR="00EA72EE" w:rsidRPr="00264908" w:rsidRDefault="00EA72EE" w:rsidP="00EA72EE">
      <w:pPr>
        <w:pStyle w:val="Paragrafi"/>
        <w:rPr>
          <w:sz w:val="21"/>
          <w:szCs w:val="21"/>
          <w:lang w:val="sq-AL"/>
        </w:rPr>
      </w:pPr>
      <w:r w:rsidRPr="00264908">
        <w:rPr>
          <w:sz w:val="21"/>
          <w:szCs w:val="21"/>
          <w:lang w:val="sq-AL"/>
        </w:rPr>
        <w:t>KfW Bankengruppe</w:t>
      </w:r>
    </w:p>
    <w:p w:rsidR="00EA72EE" w:rsidRPr="00264908" w:rsidRDefault="00EA72EE" w:rsidP="00EA72EE">
      <w:pPr>
        <w:pStyle w:val="Paragrafi"/>
        <w:rPr>
          <w:sz w:val="21"/>
          <w:szCs w:val="21"/>
          <w:lang w:val="sq-AL"/>
        </w:rPr>
      </w:pPr>
      <w:r w:rsidRPr="00264908">
        <w:rPr>
          <w:sz w:val="21"/>
          <w:szCs w:val="21"/>
          <w:lang w:val="sq-AL"/>
        </w:rPr>
        <w:t>Attn: L</w:t>
      </w:r>
      <w:bookmarkStart w:id="24" w:name="AnhangAAbteilung"/>
      <w:bookmarkEnd w:id="24"/>
      <w:r w:rsidRPr="00264908">
        <w:rPr>
          <w:sz w:val="21"/>
          <w:szCs w:val="21"/>
          <w:lang w:val="sq-AL"/>
        </w:rPr>
        <w:t>GB</w:t>
      </w:r>
    </w:p>
    <w:p w:rsidR="00EA72EE" w:rsidRPr="00264908" w:rsidRDefault="00EA72EE" w:rsidP="00EA72EE">
      <w:pPr>
        <w:pStyle w:val="Paragrafi"/>
        <w:rPr>
          <w:sz w:val="21"/>
          <w:szCs w:val="21"/>
          <w:lang w:val="sq-AL"/>
        </w:rPr>
      </w:pPr>
      <w:r w:rsidRPr="00264908">
        <w:rPr>
          <w:sz w:val="21"/>
          <w:szCs w:val="21"/>
          <w:lang w:val="sq-AL"/>
        </w:rPr>
        <w:t>Postfach 11 11 41</w:t>
      </w:r>
    </w:p>
    <w:p w:rsidR="00EA72EE" w:rsidRPr="00264908" w:rsidRDefault="00EA72EE" w:rsidP="00EA72EE">
      <w:pPr>
        <w:pStyle w:val="Paragrafi"/>
        <w:rPr>
          <w:sz w:val="21"/>
          <w:szCs w:val="21"/>
          <w:lang w:val="sq-AL"/>
        </w:rPr>
      </w:pPr>
      <w:r w:rsidRPr="00264908">
        <w:rPr>
          <w:sz w:val="21"/>
          <w:szCs w:val="21"/>
          <w:lang w:val="sq-AL"/>
        </w:rPr>
        <w:t>60046 Frankfurt am Main</w:t>
      </w:r>
    </w:p>
    <w:p w:rsidR="00EA72EE" w:rsidRPr="00264908" w:rsidRDefault="00EA72EE" w:rsidP="00EA72EE">
      <w:pPr>
        <w:pStyle w:val="Paragrafi"/>
        <w:rPr>
          <w:sz w:val="21"/>
          <w:szCs w:val="21"/>
          <w:lang w:val="sq-AL"/>
        </w:rPr>
      </w:pPr>
    </w:p>
    <w:p w:rsidR="00EB70DF" w:rsidRPr="00264908" w:rsidRDefault="00EA72EE" w:rsidP="00EA72EE">
      <w:pPr>
        <w:pStyle w:val="Paragrafi"/>
        <w:rPr>
          <w:sz w:val="21"/>
          <w:szCs w:val="21"/>
          <w:lang w:val="sq-AL"/>
        </w:rPr>
      </w:pPr>
      <w:r w:rsidRPr="00264908">
        <w:rPr>
          <w:sz w:val="21"/>
          <w:szCs w:val="21"/>
          <w:lang w:val="sq-AL"/>
        </w:rPr>
        <w:fldChar w:fldCharType="begin"/>
      </w:r>
      <w:r w:rsidRPr="00264908">
        <w:rPr>
          <w:sz w:val="21"/>
          <w:szCs w:val="21"/>
          <w:lang w:val="sq-AL"/>
        </w:rPr>
        <w:instrText xml:space="preserve"> REF  Rubrum  \* MERGEFORMAT </w:instrText>
      </w:r>
      <w:r w:rsidRPr="00264908">
        <w:rPr>
          <w:sz w:val="21"/>
          <w:szCs w:val="21"/>
          <w:lang w:val="sq-AL"/>
        </w:rPr>
        <w:fldChar w:fldCharType="separate"/>
      </w:r>
      <w:r w:rsidR="00EB70DF" w:rsidRPr="00264908">
        <w:rPr>
          <w:sz w:val="21"/>
          <w:szCs w:val="21"/>
          <w:lang w:val="sq-AL"/>
        </w:rPr>
        <w:t>Bashkëpunimi financiar gjerman me Shqipërinë</w:t>
      </w:r>
    </w:p>
    <w:p w:rsidR="00EB70DF" w:rsidRPr="00264908" w:rsidRDefault="00EB70DF" w:rsidP="00EA72EE">
      <w:pPr>
        <w:pStyle w:val="Paragrafi"/>
        <w:rPr>
          <w:sz w:val="21"/>
          <w:szCs w:val="21"/>
          <w:lang w:val="sq-AL"/>
        </w:rPr>
      </w:pPr>
      <w:r w:rsidRPr="00264908">
        <w:rPr>
          <w:sz w:val="21"/>
          <w:szCs w:val="21"/>
          <w:lang w:val="sq-AL"/>
        </w:rPr>
        <w:t>Menaxhimi i mbetjeve te ngurta në Juglindje të Shqipërisë</w:t>
      </w:r>
    </w:p>
    <w:p w:rsidR="00EB70DF" w:rsidRPr="00EB70DF" w:rsidRDefault="00EB70DF" w:rsidP="00EA72EE">
      <w:pPr>
        <w:pStyle w:val="Paragrafi"/>
        <w:rPr>
          <w:sz w:val="10"/>
          <w:szCs w:val="21"/>
          <w:lang w:val="sq-AL"/>
        </w:rPr>
      </w:pPr>
    </w:p>
    <w:p w:rsidR="00EB70DF" w:rsidRPr="00264908" w:rsidRDefault="00EB70DF" w:rsidP="00EA72EE">
      <w:pPr>
        <w:pStyle w:val="Paragrafi"/>
        <w:rPr>
          <w:sz w:val="21"/>
          <w:szCs w:val="21"/>
          <w:lang w:val="sq-AL"/>
        </w:rPr>
      </w:pPr>
      <w:r w:rsidRPr="00264908">
        <w:rPr>
          <w:sz w:val="21"/>
          <w:szCs w:val="21"/>
          <w:lang w:val="sq-AL"/>
        </w:rPr>
        <w:t>8.8 milionë euro (huaja) 3.4, milionë euro dhe kontributi financiar 5.4, milionë për investime</w:t>
      </w:r>
    </w:p>
    <w:p w:rsidR="00EB70DF" w:rsidRPr="00264908" w:rsidRDefault="00EB70DF" w:rsidP="00EA72EE">
      <w:pPr>
        <w:pStyle w:val="Paragrafi"/>
        <w:rPr>
          <w:sz w:val="21"/>
          <w:szCs w:val="21"/>
          <w:lang w:val="sq-AL"/>
        </w:rPr>
      </w:pPr>
      <w:r w:rsidRPr="00264908">
        <w:rPr>
          <w:sz w:val="21"/>
          <w:szCs w:val="21"/>
          <w:lang w:val="sq-AL"/>
        </w:rPr>
        <w:t>Referenca e KfW-së: 2008 65 170</w:t>
      </w:r>
    </w:p>
    <w:p w:rsidR="00EB70DF" w:rsidRPr="00264908" w:rsidRDefault="00EB70DF" w:rsidP="00EA72EE">
      <w:pPr>
        <w:pStyle w:val="Paragrafi"/>
        <w:rPr>
          <w:sz w:val="21"/>
          <w:szCs w:val="21"/>
          <w:lang w:val="sq-AL"/>
        </w:rPr>
      </w:pPr>
    </w:p>
    <w:p w:rsidR="00EB70DF" w:rsidRPr="00264908" w:rsidRDefault="00EB70DF" w:rsidP="00EA72EE">
      <w:pPr>
        <w:pStyle w:val="Paragrafi"/>
        <w:rPr>
          <w:sz w:val="21"/>
          <w:szCs w:val="21"/>
          <w:lang w:val="sq-AL"/>
        </w:rPr>
      </w:pPr>
      <w:r w:rsidRPr="00264908">
        <w:rPr>
          <w:sz w:val="21"/>
          <w:szCs w:val="21"/>
          <w:lang w:val="sq-AL"/>
        </w:rPr>
        <w:t xml:space="preserve">1.0 milion euro për masat shoqëruese </w:t>
      </w:r>
    </w:p>
    <w:p w:rsidR="00EB70DF" w:rsidRPr="00264908" w:rsidRDefault="00EB70DF" w:rsidP="00EA72EE">
      <w:pPr>
        <w:pStyle w:val="Paragrafi"/>
        <w:rPr>
          <w:sz w:val="21"/>
          <w:szCs w:val="21"/>
          <w:lang w:val="sq-AL"/>
        </w:rPr>
      </w:pPr>
      <w:r w:rsidRPr="00264908">
        <w:rPr>
          <w:sz w:val="21"/>
          <w:szCs w:val="21"/>
          <w:lang w:val="sq-AL"/>
        </w:rPr>
        <w:t>Referenca e KfW-së: 2010 70 176</w:t>
      </w:r>
    </w:p>
    <w:p w:rsidR="00BA28F8" w:rsidRDefault="00EA72EE" w:rsidP="00EA72EE">
      <w:pPr>
        <w:pStyle w:val="Paragrafi"/>
        <w:rPr>
          <w:sz w:val="21"/>
          <w:szCs w:val="21"/>
          <w:lang w:val="sq-AL"/>
        </w:rPr>
      </w:pPr>
      <w:r w:rsidRPr="00264908">
        <w:rPr>
          <w:sz w:val="21"/>
          <w:szCs w:val="21"/>
          <w:lang w:val="sq-AL"/>
        </w:rPr>
        <w:fldChar w:fldCharType="end"/>
      </w:r>
    </w:p>
    <w:p w:rsidR="00EA72EE" w:rsidRPr="00264908" w:rsidRDefault="00EA72EE" w:rsidP="00EA72EE">
      <w:pPr>
        <w:pStyle w:val="Paragrafi"/>
        <w:rPr>
          <w:sz w:val="21"/>
          <w:szCs w:val="21"/>
          <w:lang w:val="sq-AL"/>
        </w:rPr>
      </w:pPr>
      <w:r w:rsidRPr="00264908">
        <w:rPr>
          <w:sz w:val="21"/>
          <w:szCs w:val="21"/>
          <w:lang w:val="sq-AL"/>
        </w:rPr>
        <w:t>I/e nderuar zotëri/zonjë,</w:t>
      </w:r>
    </w:p>
    <w:p w:rsidR="00EA72EE" w:rsidRPr="00264908" w:rsidRDefault="00EA72EE" w:rsidP="00EA72EE">
      <w:pPr>
        <w:pStyle w:val="Paragrafi"/>
        <w:rPr>
          <w:sz w:val="21"/>
          <w:szCs w:val="21"/>
          <w:lang w:val="sq-AL"/>
        </w:rPr>
      </w:pPr>
      <w:r w:rsidRPr="00264908">
        <w:rPr>
          <w:sz w:val="21"/>
          <w:szCs w:val="21"/>
          <w:lang w:val="sq-AL"/>
        </w:rPr>
        <w:t xml:space="preserve">Në lidhje me marrëveshjen e huas/financimit/projektit/programit për projektin/programin e përmendur më sipër, ne do të donim t’ju informonim që personat, modeli i certifikuar i nënshkrimit të të cilëve është në këtë letër, janë të autorizuar të nënshkruajë së bashku kërkesat për tërheqje në emër të huamarrësit/përfituesit/agjencisë së zbatimit të programit/projektit </w:t>
      </w:r>
    </w:p>
    <w:p w:rsidR="00EA72EE" w:rsidRPr="00264908" w:rsidRDefault="00EA72EE" w:rsidP="00EA72EE">
      <w:pPr>
        <w:pStyle w:val="Paragrafi"/>
        <w:rPr>
          <w:sz w:val="21"/>
          <w:szCs w:val="21"/>
          <w:lang w:val="sq-AL"/>
        </w:rPr>
      </w:pPr>
    </w:p>
    <w:p w:rsidR="00EA72EE" w:rsidRPr="00264908" w:rsidRDefault="00EA72EE" w:rsidP="00EA72EE">
      <w:pPr>
        <w:pStyle w:val="Paragrafi"/>
        <w:rPr>
          <w:sz w:val="21"/>
          <w:szCs w:val="21"/>
          <w:lang w:val="sq-AL"/>
        </w:rPr>
      </w:pPr>
      <w:r w:rsidRPr="00264908">
        <w:rPr>
          <w:sz w:val="21"/>
          <w:szCs w:val="21"/>
          <w:lang w:val="sq-AL"/>
        </w:rPr>
        <w:t>Emri:</w:t>
      </w:r>
    </w:p>
    <w:p w:rsidR="00EA72EE" w:rsidRPr="00264908" w:rsidRDefault="00EA72EE" w:rsidP="00EA72EE">
      <w:pPr>
        <w:pStyle w:val="Paragrafi"/>
        <w:rPr>
          <w:sz w:val="21"/>
          <w:szCs w:val="21"/>
          <w:lang w:val="sq-AL"/>
        </w:rPr>
      </w:pPr>
      <w:r w:rsidRPr="00264908">
        <w:rPr>
          <w:sz w:val="21"/>
          <w:szCs w:val="21"/>
          <w:lang w:val="sq-AL"/>
        </w:rPr>
        <w:tab/>
        <w:t>Funksioni:</w:t>
      </w:r>
    </w:p>
    <w:p w:rsidR="00EA72EE" w:rsidRPr="00264908" w:rsidRDefault="00EA72EE" w:rsidP="00EA72EE">
      <w:pPr>
        <w:pStyle w:val="Paragrafi"/>
        <w:rPr>
          <w:sz w:val="21"/>
          <w:szCs w:val="21"/>
          <w:lang w:val="sq-AL"/>
        </w:rPr>
      </w:pPr>
      <w:r w:rsidRPr="00264908">
        <w:rPr>
          <w:sz w:val="21"/>
          <w:szCs w:val="21"/>
          <w:lang w:val="sq-AL"/>
        </w:rPr>
        <w:tab/>
        <w:t>Modeli i nënshkrimit:______________________________________________</w:t>
      </w:r>
    </w:p>
    <w:p w:rsidR="00EA72EE" w:rsidRPr="00264908" w:rsidRDefault="00EA72EE" w:rsidP="00EA72EE">
      <w:pPr>
        <w:pStyle w:val="Paragrafi"/>
        <w:rPr>
          <w:sz w:val="21"/>
          <w:szCs w:val="21"/>
          <w:lang w:val="sq-AL"/>
        </w:rPr>
      </w:pPr>
      <w:r w:rsidRPr="00264908">
        <w:rPr>
          <w:sz w:val="21"/>
          <w:szCs w:val="21"/>
          <w:lang w:val="sq-AL"/>
        </w:rPr>
        <w:t>b)</w:t>
      </w:r>
      <w:r w:rsidRPr="00264908">
        <w:rPr>
          <w:sz w:val="21"/>
          <w:szCs w:val="21"/>
          <w:lang w:val="sq-AL"/>
        </w:rPr>
        <w:tab/>
        <w:t>Emri:</w:t>
      </w:r>
    </w:p>
    <w:p w:rsidR="00EA72EE" w:rsidRPr="00264908" w:rsidRDefault="00EA72EE" w:rsidP="00EA72EE">
      <w:pPr>
        <w:pStyle w:val="Paragrafi"/>
        <w:rPr>
          <w:sz w:val="21"/>
          <w:szCs w:val="21"/>
          <w:lang w:val="sq-AL"/>
        </w:rPr>
      </w:pPr>
      <w:r w:rsidRPr="00264908">
        <w:rPr>
          <w:sz w:val="21"/>
          <w:szCs w:val="21"/>
          <w:lang w:val="sq-AL"/>
        </w:rPr>
        <w:tab/>
        <w:t>Funksioni:</w:t>
      </w:r>
    </w:p>
    <w:p w:rsidR="00EA72EE" w:rsidRPr="00264908" w:rsidRDefault="00EA72EE" w:rsidP="00EA72EE">
      <w:pPr>
        <w:pStyle w:val="Paragrafi"/>
        <w:rPr>
          <w:sz w:val="21"/>
          <w:szCs w:val="21"/>
          <w:lang w:val="sq-AL"/>
        </w:rPr>
      </w:pPr>
      <w:r w:rsidRPr="00264908">
        <w:rPr>
          <w:sz w:val="21"/>
          <w:szCs w:val="21"/>
          <w:lang w:val="sq-AL"/>
        </w:rPr>
        <w:tab/>
        <w:t>Modeli i nënshkrimit:______________________________________________</w:t>
      </w:r>
    </w:p>
    <w:p w:rsidR="00EA72EE" w:rsidRPr="00264908" w:rsidRDefault="00EA72EE" w:rsidP="00EA72EE">
      <w:pPr>
        <w:pStyle w:val="Paragrafi"/>
        <w:rPr>
          <w:sz w:val="21"/>
          <w:szCs w:val="21"/>
          <w:lang w:val="sq-AL"/>
        </w:rPr>
      </w:pPr>
      <w:r w:rsidRPr="00264908">
        <w:rPr>
          <w:sz w:val="21"/>
          <w:szCs w:val="21"/>
          <w:lang w:val="sq-AL"/>
        </w:rPr>
        <w:t>c)</w:t>
      </w:r>
      <w:r w:rsidRPr="00264908">
        <w:rPr>
          <w:sz w:val="21"/>
          <w:szCs w:val="21"/>
          <w:lang w:val="sq-AL"/>
        </w:rPr>
        <w:tab/>
        <w:t>Emri:</w:t>
      </w:r>
    </w:p>
    <w:p w:rsidR="00EA72EE" w:rsidRPr="00264908" w:rsidRDefault="00EA72EE" w:rsidP="00EA72EE">
      <w:pPr>
        <w:pStyle w:val="Paragrafi"/>
        <w:rPr>
          <w:sz w:val="21"/>
          <w:szCs w:val="21"/>
          <w:lang w:val="sq-AL"/>
        </w:rPr>
      </w:pPr>
      <w:r w:rsidRPr="00264908">
        <w:rPr>
          <w:sz w:val="21"/>
          <w:szCs w:val="21"/>
          <w:lang w:val="sq-AL"/>
        </w:rPr>
        <w:tab/>
        <w:t>Funksioni:</w:t>
      </w:r>
    </w:p>
    <w:p w:rsidR="00EA72EE" w:rsidRPr="00264908" w:rsidRDefault="00EA72EE" w:rsidP="00EA72EE">
      <w:pPr>
        <w:pStyle w:val="Paragrafi"/>
        <w:rPr>
          <w:sz w:val="21"/>
          <w:szCs w:val="21"/>
          <w:lang w:val="sq-AL"/>
        </w:rPr>
      </w:pPr>
      <w:r w:rsidRPr="00264908">
        <w:rPr>
          <w:sz w:val="21"/>
          <w:szCs w:val="21"/>
          <w:lang w:val="sq-AL"/>
        </w:rPr>
        <w:tab/>
        <w:t>Modeli i nënshkrimit:______________________________________________</w:t>
      </w:r>
    </w:p>
    <w:p w:rsidR="00EA72EE" w:rsidRPr="00523016" w:rsidRDefault="00EA72EE" w:rsidP="00EA72EE">
      <w:pPr>
        <w:pStyle w:val="Paragrafi"/>
        <w:rPr>
          <w:sz w:val="16"/>
          <w:szCs w:val="21"/>
          <w:lang w:val="sq-AL"/>
        </w:rPr>
      </w:pPr>
    </w:p>
    <w:p w:rsidR="00EA72EE" w:rsidRPr="00264908" w:rsidRDefault="00EA72EE" w:rsidP="00EA72EE">
      <w:pPr>
        <w:pStyle w:val="Paragrafi"/>
        <w:rPr>
          <w:sz w:val="21"/>
          <w:szCs w:val="21"/>
          <w:lang w:val="sq-AL"/>
        </w:rPr>
      </w:pPr>
      <w:r w:rsidRPr="00264908">
        <w:rPr>
          <w:sz w:val="21"/>
          <w:szCs w:val="21"/>
          <w:lang w:val="sq-AL"/>
        </w:rPr>
        <w:t>Të gjitha njoftimet e mësipërme (sipas rastit) që kanë nënshkrimet e punonjësve të autorizuar për të nënshkruar kërkesat për tërheqje sipas kësaj huaje/kontributi financiar, revokohen.</w:t>
      </w:r>
    </w:p>
    <w:p w:rsidR="00BA28F8" w:rsidRPr="00523016" w:rsidRDefault="00BA28F8" w:rsidP="00E01E83">
      <w:pPr>
        <w:pStyle w:val="Paragrafi"/>
        <w:ind w:firstLine="0"/>
        <w:rPr>
          <w:sz w:val="16"/>
          <w:szCs w:val="21"/>
          <w:lang w:val="sq-AL"/>
        </w:rPr>
      </w:pPr>
    </w:p>
    <w:p w:rsidR="00EA72EE" w:rsidRPr="00264908" w:rsidRDefault="00EA72EE" w:rsidP="00EA72EE">
      <w:pPr>
        <w:pStyle w:val="Paragrafi"/>
        <w:rPr>
          <w:sz w:val="21"/>
          <w:szCs w:val="21"/>
          <w:lang w:val="sq-AL"/>
        </w:rPr>
      </w:pPr>
      <w:r w:rsidRPr="00264908">
        <w:rPr>
          <w:sz w:val="21"/>
          <w:szCs w:val="21"/>
          <w:lang w:val="sq-AL"/>
        </w:rPr>
        <w:t>Me respekt,</w:t>
      </w:r>
    </w:p>
    <w:p w:rsidR="00EA72EE" w:rsidRPr="00264908" w:rsidRDefault="00EA72EE" w:rsidP="004A33B4">
      <w:pPr>
        <w:pStyle w:val="Paragrafi"/>
        <w:rPr>
          <w:sz w:val="21"/>
          <w:szCs w:val="21"/>
          <w:lang w:val="sq-AL"/>
        </w:rPr>
      </w:pPr>
      <w:r w:rsidRPr="00264908">
        <w:rPr>
          <w:sz w:val="21"/>
          <w:szCs w:val="21"/>
          <w:lang w:val="sq-AL"/>
        </w:rPr>
        <w:t>_________________________________________________________________________</w:t>
      </w:r>
    </w:p>
    <w:p w:rsidR="004A33B4" w:rsidRDefault="00EA72EE" w:rsidP="004A33B4">
      <w:pPr>
        <w:pStyle w:val="Paragrafi"/>
        <w:rPr>
          <w:sz w:val="18"/>
          <w:szCs w:val="18"/>
          <w:lang w:val="sq-AL"/>
        </w:rPr>
      </w:pPr>
      <w:r w:rsidRPr="004A33B4">
        <w:rPr>
          <w:sz w:val="18"/>
          <w:szCs w:val="18"/>
          <w:lang w:val="sq-AL"/>
        </w:rPr>
        <w:t>Nënshkrimi i përfaqësuesit të autorizuar, sipas marrëveshjes së huas/financimit/projektit/programit, datë</w:t>
      </w:r>
    </w:p>
    <w:p w:rsidR="004A33B4" w:rsidRDefault="004A33B4" w:rsidP="00523016">
      <w:pPr>
        <w:pStyle w:val="Paragrafi"/>
        <w:ind w:firstLine="0"/>
        <w:rPr>
          <w:sz w:val="18"/>
          <w:szCs w:val="18"/>
          <w:lang w:val="sq-AL"/>
        </w:rPr>
      </w:pPr>
    </w:p>
    <w:p w:rsidR="00EA72EE" w:rsidRPr="004A33B4" w:rsidRDefault="00EA72EE" w:rsidP="004A33B4">
      <w:pPr>
        <w:pStyle w:val="Paragrafi"/>
        <w:rPr>
          <w:sz w:val="20"/>
          <w:szCs w:val="20"/>
          <w:lang w:val="sq-AL"/>
        </w:rPr>
      </w:pPr>
      <w:r w:rsidRPr="004A33B4">
        <w:rPr>
          <w:sz w:val="20"/>
          <w:szCs w:val="20"/>
          <w:lang w:val="sq-AL"/>
        </w:rPr>
        <w:t>Shënim. Nëse një kërkesë duhet të nënshkruhet nga më shumë se një punonjës, autorizimi duhet ta shprehë këtë qartë. Nëse nënshkruesit e autorizuar janë ndarë në dy grupe dhe kërkohen nënshkrimet e përbashkëta, kjo duhet të shprehet, gjithashtu, qartë.</w:t>
      </w:r>
    </w:p>
    <w:p w:rsidR="00523016" w:rsidRPr="00264908" w:rsidRDefault="00523016" w:rsidP="00EA72EE">
      <w:pPr>
        <w:pStyle w:val="Paragrafi"/>
        <w:rPr>
          <w:sz w:val="21"/>
          <w:szCs w:val="21"/>
          <w:lang w:val="sq-AL"/>
        </w:rPr>
      </w:pPr>
    </w:p>
    <w:p w:rsidR="00EA72EE" w:rsidRPr="00264908" w:rsidRDefault="00EA72EE" w:rsidP="00EA72EE">
      <w:pPr>
        <w:pStyle w:val="PjesaTitull"/>
        <w:rPr>
          <w:sz w:val="21"/>
          <w:szCs w:val="21"/>
          <w:lang w:val="sq-AL"/>
        </w:rPr>
      </w:pPr>
      <w:r w:rsidRPr="00264908">
        <w:rPr>
          <w:sz w:val="21"/>
          <w:szCs w:val="21"/>
          <w:lang w:val="sq-AL"/>
        </w:rPr>
        <w:t>Shtojca B</w:t>
      </w:r>
    </w:p>
    <w:p w:rsidR="00EA72EE" w:rsidRPr="00264908" w:rsidRDefault="00EA72EE" w:rsidP="00EA72EE">
      <w:pPr>
        <w:rPr>
          <w:rFonts w:ascii="CG Times" w:hAnsi="CG Times"/>
          <w:sz w:val="21"/>
          <w:szCs w:val="21"/>
        </w:rPr>
      </w:pPr>
    </w:p>
    <w:p w:rsidR="00EA72EE" w:rsidRPr="00264908" w:rsidRDefault="00EA72EE" w:rsidP="00EA72EE">
      <w:pPr>
        <w:ind w:firstLine="720"/>
        <w:rPr>
          <w:rFonts w:ascii="CG Times" w:hAnsi="CG Times"/>
          <w:sz w:val="21"/>
          <w:szCs w:val="21"/>
        </w:rPr>
      </w:pPr>
      <w:r w:rsidRPr="00264908">
        <w:rPr>
          <w:rFonts w:ascii="CG Times" w:hAnsi="CG Times"/>
          <w:sz w:val="21"/>
          <w:szCs w:val="21"/>
        </w:rPr>
        <w:t>Nga:</w:t>
      </w:r>
    </w:p>
    <w:p w:rsidR="00EA72EE" w:rsidRPr="00264908" w:rsidRDefault="00EA72EE" w:rsidP="00EA72EE">
      <w:pPr>
        <w:ind w:left="720"/>
        <w:rPr>
          <w:rFonts w:ascii="CG Times" w:hAnsi="CG Times"/>
          <w:sz w:val="21"/>
          <w:szCs w:val="21"/>
        </w:rPr>
      </w:pPr>
      <w:r w:rsidRPr="00264908">
        <w:rPr>
          <w:rFonts w:ascii="CG Times" w:hAnsi="CG Times"/>
          <w:sz w:val="21"/>
          <w:szCs w:val="21"/>
        </w:rPr>
        <w:t>______________________________________</w:t>
      </w:r>
      <w:r w:rsidRPr="00264908">
        <w:rPr>
          <w:rFonts w:ascii="CG Times" w:hAnsi="CG Times"/>
          <w:sz w:val="21"/>
          <w:szCs w:val="21"/>
        </w:rPr>
        <w:tab/>
      </w:r>
      <w:r w:rsidRPr="00264908">
        <w:rPr>
          <w:rFonts w:ascii="CG Times" w:hAnsi="CG Times"/>
          <w:sz w:val="21"/>
          <w:szCs w:val="21"/>
        </w:rPr>
        <w:tab/>
        <w:t>__________________</w:t>
      </w:r>
      <w:r w:rsidRPr="00264908">
        <w:rPr>
          <w:rFonts w:ascii="CG Times" w:hAnsi="CG Times"/>
          <w:sz w:val="21"/>
          <w:szCs w:val="21"/>
        </w:rPr>
        <w:br/>
        <w:t>(Adresa e palës së autorizuar)</w:t>
      </w:r>
      <w:r w:rsidRPr="00264908">
        <w:rPr>
          <w:rFonts w:ascii="CG Times" w:hAnsi="CG Times"/>
          <w:sz w:val="21"/>
          <w:szCs w:val="21"/>
        </w:rPr>
        <w:tab/>
      </w:r>
      <w:r w:rsidRPr="00264908">
        <w:rPr>
          <w:rFonts w:ascii="CG Times" w:hAnsi="CG Times"/>
          <w:sz w:val="21"/>
          <w:szCs w:val="21"/>
        </w:rPr>
        <w:tab/>
      </w:r>
      <w:r w:rsidRPr="00264908">
        <w:rPr>
          <w:rFonts w:ascii="CG Times" w:hAnsi="CG Times"/>
          <w:sz w:val="21"/>
          <w:szCs w:val="21"/>
        </w:rPr>
        <w:tab/>
      </w:r>
      <w:r w:rsidRPr="00264908">
        <w:rPr>
          <w:rFonts w:ascii="CG Times" w:hAnsi="CG Times"/>
          <w:sz w:val="21"/>
          <w:szCs w:val="21"/>
        </w:rPr>
        <w:tab/>
      </w:r>
      <w:r w:rsidRPr="00264908">
        <w:rPr>
          <w:rFonts w:ascii="CG Times" w:hAnsi="CG Times"/>
          <w:sz w:val="21"/>
          <w:szCs w:val="21"/>
        </w:rPr>
        <w:tab/>
        <w:t>(datë)</w:t>
      </w:r>
    </w:p>
    <w:p w:rsidR="00EA72EE" w:rsidRPr="00264908" w:rsidRDefault="00EA72EE" w:rsidP="00EA72EE">
      <w:pPr>
        <w:rPr>
          <w:rFonts w:ascii="CG Times" w:hAnsi="CG Times"/>
          <w:sz w:val="16"/>
          <w:szCs w:val="21"/>
        </w:rPr>
      </w:pPr>
    </w:p>
    <w:p w:rsidR="00EA72EE" w:rsidRPr="00264908" w:rsidRDefault="00EA72EE" w:rsidP="00EA72EE">
      <w:pPr>
        <w:pStyle w:val="Paragrafi"/>
        <w:rPr>
          <w:sz w:val="21"/>
          <w:szCs w:val="21"/>
          <w:lang w:val="sq-AL"/>
        </w:rPr>
      </w:pPr>
      <w:r w:rsidRPr="00264908">
        <w:rPr>
          <w:sz w:val="21"/>
          <w:szCs w:val="21"/>
          <w:lang w:val="sq-AL"/>
        </w:rPr>
        <w:t>KfW Bankengruppe</w:t>
      </w:r>
    </w:p>
    <w:p w:rsidR="00EA72EE" w:rsidRPr="00264908" w:rsidRDefault="00EA72EE" w:rsidP="00EA72EE">
      <w:pPr>
        <w:pStyle w:val="Paragrafi"/>
        <w:rPr>
          <w:sz w:val="21"/>
          <w:szCs w:val="21"/>
          <w:lang w:val="sq-AL"/>
        </w:rPr>
      </w:pPr>
      <w:r w:rsidRPr="00264908">
        <w:rPr>
          <w:sz w:val="21"/>
          <w:szCs w:val="21"/>
          <w:lang w:val="sq-AL"/>
        </w:rPr>
        <w:t>TM a</w:t>
      </w:r>
    </w:p>
    <w:p w:rsidR="00EA72EE" w:rsidRPr="00264908" w:rsidRDefault="00EA72EE" w:rsidP="00EA72EE">
      <w:pPr>
        <w:pStyle w:val="Paragrafi"/>
        <w:rPr>
          <w:sz w:val="21"/>
          <w:szCs w:val="21"/>
          <w:lang w:val="sq-AL"/>
        </w:rPr>
      </w:pPr>
      <w:r w:rsidRPr="00264908">
        <w:rPr>
          <w:sz w:val="21"/>
          <w:szCs w:val="21"/>
          <w:lang w:val="sq-AL"/>
        </w:rPr>
        <w:t>Postfach 11 11 41</w:t>
      </w:r>
    </w:p>
    <w:p w:rsidR="00EA72EE" w:rsidRPr="00264908" w:rsidRDefault="00EA72EE" w:rsidP="00EA72EE">
      <w:pPr>
        <w:pStyle w:val="Paragrafi"/>
        <w:rPr>
          <w:sz w:val="21"/>
          <w:szCs w:val="21"/>
          <w:lang w:val="sq-AL"/>
        </w:rPr>
      </w:pPr>
      <w:r w:rsidRPr="00264908">
        <w:rPr>
          <w:sz w:val="21"/>
          <w:szCs w:val="21"/>
          <w:lang w:val="sq-AL"/>
        </w:rPr>
        <w:t>60046 Frankfurt am Main</w:t>
      </w:r>
    </w:p>
    <w:p w:rsidR="00EA72EE" w:rsidRPr="00264908" w:rsidRDefault="00EA72EE" w:rsidP="00EA72EE">
      <w:pPr>
        <w:pStyle w:val="Paragrafi"/>
        <w:rPr>
          <w:sz w:val="21"/>
          <w:szCs w:val="21"/>
          <w:lang w:val="sq-AL"/>
        </w:rPr>
      </w:pPr>
      <w:r w:rsidRPr="00264908">
        <w:rPr>
          <w:sz w:val="21"/>
          <w:szCs w:val="21"/>
          <w:lang w:val="sq-AL"/>
        </w:rPr>
        <w:t>Federal Republic of Germany</w:t>
      </w:r>
    </w:p>
    <w:p w:rsidR="00EA72EE" w:rsidRPr="00264908" w:rsidRDefault="00EA72EE" w:rsidP="00EA72EE">
      <w:pPr>
        <w:pStyle w:val="Paragrafi"/>
        <w:rPr>
          <w:sz w:val="21"/>
          <w:szCs w:val="21"/>
          <w:lang w:val="sq-AL"/>
        </w:rPr>
      </w:pPr>
    </w:p>
    <w:p w:rsidR="00EA72EE" w:rsidRPr="00264908" w:rsidRDefault="00EA72EE" w:rsidP="00EA72EE">
      <w:pPr>
        <w:pStyle w:val="Paragrafi"/>
        <w:rPr>
          <w:sz w:val="21"/>
          <w:szCs w:val="21"/>
          <w:lang w:val="sq-AL"/>
        </w:rPr>
      </w:pPr>
      <w:r w:rsidRPr="00264908">
        <w:rPr>
          <w:sz w:val="21"/>
          <w:szCs w:val="21"/>
          <w:lang w:val="sq-AL"/>
        </w:rPr>
        <w:t>Lënda: TM a –</w:t>
      </w:r>
    </w:p>
    <w:p w:rsidR="00EB70DF" w:rsidRPr="00264908" w:rsidRDefault="00EA72EE" w:rsidP="00EA72EE">
      <w:pPr>
        <w:pStyle w:val="Paragrafi"/>
        <w:rPr>
          <w:sz w:val="21"/>
          <w:szCs w:val="21"/>
          <w:lang w:val="sq-AL"/>
        </w:rPr>
      </w:pPr>
      <w:r w:rsidRPr="00264908">
        <w:rPr>
          <w:sz w:val="21"/>
          <w:szCs w:val="21"/>
          <w:lang w:val="sq-AL"/>
        </w:rPr>
        <w:fldChar w:fldCharType="begin"/>
      </w:r>
      <w:r w:rsidRPr="00264908">
        <w:rPr>
          <w:sz w:val="21"/>
          <w:szCs w:val="21"/>
          <w:lang w:val="sq-AL"/>
        </w:rPr>
        <w:instrText xml:space="preserve"> REF  Rubrum  \* MERGEFORMAT </w:instrText>
      </w:r>
      <w:r w:rsidRPr="00264908">
        <w:rPr>
          <w:sz w:val="21"/>
          <w:szCs w:val="21"/>
          <w:lang w:val="sq-AL"/>
        </w:rPr>
        <w:fldChar w:fldCharType="separate"/>
      </w:r>
      <w:r w:rsidR="00EB70DF" w:rsidRPr="00264908">
        <w:rPr>
          <w:sz w:val="21"/>
          <w:szCs w:val="21"/>
          <w:lang w:val="sq-AL"/>
        </w:rPr>
        <w:t>Bashkëpunimi financiar gjerman me Shqipërinë</w:t>
      </w:r>
    </w:p>
    <w:p w:rsidR="00EB70DF" w:rsidRPr="00264908" w:rsidRDefault="00EB70DF" w:rsidP="00EA72EE">
      <w:pPr>
        <w:pStyle w:val="Paragrafi"/>
        <w:rPr>
          <w:sz w:val="21"/>
          <w:szCs w:val="21"/>
          <w:lang w:val="sq-AL"/>
        </w:rPr>
      </w:pPr>
      <w:r w:rsidRPr="00264908">
        <w:rPr>
          <w:sz w:val="21"/>
          <w:szCs w:val="21"/>
          <w:lang w:val="sq-AL"/>
        </w:rPr>
        <w:t>Menaxhimi i mbetjeve te ngurta në Juglindje të Shqipërisë</w:t>
      </w:r>
    </w:p>
    <w:p w:rsidR="00EB70DF" w:rsidRPr="00EB70DF" w:rsidRDefault="00EB70DF" w:rsidP="00EA72EE">
      <w:pPr>
        <w:pStyle w:val="Paragrafi"/>
        <w:rPr>
          <w:sz w:val="14"/>
          <w:szCs w:val="21"/>
          <w:lang w:val="sq-AL"/>
        </w:rPr>
      </w:pPr>
    </w:p>
    <w:p w:rsidR="00EB70DF" w:rsidRPr="00264908" w:rsidRDefault="00EB70DF" w:rsidP="00EA72EE">
      <w:pPr>
        <w:pStyle w:val="Paragrafi"/>
        <w:rPr>
          <w:sz w:val="21"/>
          <w:szCs w:val="21"/>
          <w:lang w:val="sq-AL"/>
        </w:rPr>
      </w:pPr>
      <w:r w:rsidRPr="00264908">
        <w:rPr>
          <w:sz w:val="21"/>
          <w:szCs w:val="21"/>
          <w:lang w:val="sq-AL"/>
        </w:rPr>
        <w:t>8.8 milionë euro (huaja) 3.4, milionë euro dhe kontributi financiar 5.4, milionë për investime</w:t>
      </w:r>
    </w:p>
    <w:p w:rsidR="00EB70DF" w:rsidRPr="00264908" w:rsidRDefault="00EB70DF" w:rsidP="00EA72EE">
      <w:pPr>
        <w:pStyle w:val="Paragrafi"/>
        <w:rPr>
          <w:sz w:val="21"/>
          <w:szCs w:val="21"/>
          <w:lang w:val="sq-AL"/>
        </w:rPr>
      </w:pPr>
      <w:r w:rsidRPr="00264908">
        <w:rPr>
          <w:sz w:val="21"/>
          <w:szCs w:val="21"/>
          <w:lang w:val="sq-AL"/>
        </w:rPr>
        <w:t>Referenca e KfW-së: 2008 65 170</w:t>
      </w:r>
    </w:p>
    <w:p w:rsidR="00EB70DF" w:rsidRPr="00EB70DF" w:rsidRDefault="00EB70DF" w:rsidP="00EA72EE">
      <w:pPr>
        <w:pStyle w:val="Paragrafi"/>
        <w:rPr>
          <w:sz w:val="16"/>
          <w:szCs w:val="21"/>
          <w:lang w:val="sq-AL"/>
        </w:rPr>
      </w:pPr>
    </w:p>
    <w:p w:rsidR="00EB70DF" w:rsidRPr="00264908" w:rsidRDefault="00EB70DF" w:rsidP="00EA72EE">
      <w:pPr>
        <w:pStyle w:val="Paragrafi"/>
        <w:rPr>
          <w:sz w:val="21"/>
          <w:szCs w:val="21"/>
          <w:lang w:val="sq-AL"/>
        </w:rPr>
      </w:pPr>
      <w:r w:rsidRPr="00264908">
        <w:rPr>
          <w:sz w:val="21"/>
          <w:szCs w:val="21"/>
          <w:lang w:val="sq-AL"/>
        </w:rPr>
        <w:t xml:space="preserve">1.0 milion euro për masat shoqëruese </w:t>
      </w:r>
    </w:p>
    <w:p w:rsidR="00EB70DF" w:rsidRPr="00264908" w:rsidRDefault="00EB70DF" w:rsidP="00EA72EE">
      <w:pPr>
        <w:pStyle w:val="Paragrafi"/>
        <w:rPr>
          <w:sz w:val="21"/>
          <w:szCs w:val="21"/>
          <w:lang w:val="sq-AL"/>
        </w:rPr>
      </w:pPr>
      <w:r w:rsidRPr="00264908">
        <w:rPr>
          <w:sz w:val="21"/>
          <w:szCs w:val="21"/>
          <w:lang w:val="sq-AL"/>
        </w:rPr>
        <w:t>Referenca e KfW-së: 2010 70 176</w:t>
      </w:r>
    </w:p>
    <w:p w:rsidR="00BA28F8" w:rsidRDefault="00EA72EE" w:rsidP="00EA72EE">
      <w:pPr>
        <w:pStyle w:val="Paragrafi"/>
        <w:rPr>
          <w:sz w:val="21"/>
          <w:szCs w:val="21"/>
          <w:lang w:val="sq-AL"/>
        </w:rPr>
      </w:pPr>
      <w:r w:rsidRPr="00264908">
        <w:rPr>
          <w:sz w:val="21"/>
          <w:szCs w:val="21"/>
          <w:lang w:val="sq-AL"/>
        </w:rPr>
        <w:fldChar w:fldCharType="end"/>
      </w:r>
    </w:p>
    <w:p w:rsidR="00EA72EE" w:rsidRPr="00264908" w:rsidRDefault="00EA72EE" w:rsidP="00EA72EE">
      <w:pPr>
        <w:pStyle w:val="Paragrafi"/>
        <w:rPr>
          <w:sz w:val="21"/>
          <w:szCs w:val="21"/>
          <w:lang w:val="sq-AL"/>
        </w:rPr>
      </w:pPr>
      <w:r w:rsidRPr="00264908">
        <w:rPr>
          <w:sz w:val="21"/>
          <w:szCs w:val="21"/>
          <w:lang w:val="sq-AL"/>
        </w:rPr>
        <w:t>Kërkesë tërheqjeje nr. .......................................</w:t>
      </w:r>
    </w:p>
    <w:p w:rsidR="00EA72EE" w:rsidRPr="00264908" w:rsidRDefault="00EA72EE" w:rsidP="00EA72EE">
      <w:pPr>
        <w:pStyle w:val="Paragrafi"/>
        <w:rPr>
          <w:sz w:val="21"/>
          <w:szCs w:val="21"/>
          <w:lang w:val="sq-AL"/>
        </w:rPr>
      </w:pPr>
      <w:r w:rsidRPr="00264908">
        <w:rPr>
          <w:sz w:val="21"/>
          <w:szCs w:val="21"/>
          <w:lang w:val="sq-AL"/>
        </w:rPr>
        <w:t>Procedurë disbursimi e drejtpërdrejtë (konsulenti)</w:t>
      </w:r>
    </w:p>
    <w:p w:rsidR="00EA72EE" w:rsidRPr="00264908" w:rsidRDefault="00EA72EE" w:rsidP="00EA72EE">
      <w:pPr>
        <w:pStyle w:val="Paragrafi"/>
        <w:rPr>
          <w:sz w:val="16"/>
          <w:szCs w:val="21"/>
          <w:lang w:val="sq-AL"/>
        </w:rPr>
      </w:pPr>
    </w:p>
    <w:p w:rsidR="00EA72EE" w:rsidRPr="00264908" w:rsidRDefault="00EA72EE" w:rsidP="00EA72EE">
      <w:pPr>
        <w:pStyle w:val="Paragrafi"/>
        <w:rPr>
          <w:sz w:val="21"/>
          <w:szCs w:val="21"/>
          <w:lang w:val="sq-AL"/>
        </w:rPr>
      </w:pPr>
      <w:r w:rsidRPr="00264908">
        <w:rPr>
          <w:sz w:val="21"/>
          <w:szCs w:val="21"/>
          <w:lang w:val="sq-AL"/>
        </w:rPr>
        <w:t>Në pajtim me kontratat e specifikuara më poshtë, kopje të të cilave u janë paraqitur, shërbimet e mëposhtme janë dhënë rregullisht dhe duhet të paguhen:</w:t>
      </w:r>
    </w:p>
    <w:p w:rsidR="00EA72EE" w:rsidRPr="00264908" w:rsidRDefault="00EA72EE" w:rsidP="00EA72EE">
      <w:pPr>
        <w:pStyle w:val="Paragrafi"/>
        <w:rPr>
          <w:sz w:val="21"/>
          <w:szCs w:val="21"/>
          <w:lang w:val="sq-AL"/>
        </w:rPr>
      </w:pPr>
    </w:p>
    <w:tbl>
      <w:tblPr>
        <w:tblW w:w="0" w:type="auto"/>
        <w:jc w:val="center"/>
        <w:tblCellMar>
          <w:left w:w="70" w:type="dxa"/>
          <w:right w:w="70" w:type="dxa"/>
        </w:tblCellMar>
        <w:tblLook w:val="0000" w:firstRow="0" w:lastRow="0" w:firstColumn="0" w:lastColumn="0" w:noHBand="0" w:noVBand="0"/>
      </w:tblPr>
      <w:tblGrid>
        <w:gridCol w:w="764"/>
        <w:gridCol w:w="2923"/>
        <w:gridCol w:w="2644"/>
        <w:gridCol w:w="1349"/>
      </w:tblGrid>
      <w:tr w:rsidR="00EA72EE" w:rsidRPr="00BA28F8" w:rsidTr="00BA28F8">
        <w:tblPrEx>
          <w:tblCellMar>
            <w:top w:w="0" w:type="dxa"/>
            <w:bottom w:w="0" w:type="dxa"/>
          </w:tblCellMar>
        </w:tblPrEx>
        <w:trPr>
          <w:jc w:val="center"/>
        </w:trPr>
        <w:tc>
          <w:tcPr>
            <w:tcW w:w="0" w:type="auto"/>
          </w:tcPr>
          <w:p w:rsidR="00EA72EE" w:rsidRPr="00BA28F8" w:rsidRDefault="00EA72EE" w:rsidP="00057AB1">
            <w:pPr>
              <w:pStyle w:val="Paragrafi"/>
              <w:ind w:firstLine="0"/>
              <w:rPr>
                <w:sz w:val="18"/>
                <w:szCs w:val="18"/>
                <w:lang w:val="sq-AL"/>
              </w:rPr>
            </w:pPr>
            <w:r w:rsidRPr="00BA28F8">
              <w:rPr>
                <w:sz w:val="18"/>
                <w:szCs w:val="18"/>
                <w:lang w:val="sq-AL"/>
              </w:rPr>
              <w:t>Artikulli</w:t>
            </w:r>
          </w:p>
          <w:p w:rsidR="00EA72EE" w:rsidRPr="00BA28F8" w:rsidRDefault="00EA72EE" w:rsidP="00057AB1">
            <w:pPr>
              <w:pStyle w:val="Paragrafi"/>
              <w:ind w:firstLine="0"/>
              <w:rPr>
                <w:sz w:val="18"/>
                <w:szCs w:val="18"/>
                <w:lang w:val="sq-AL"/>
              </w:rPr>
            </w:pPr>
            <w:r w:rsidRPr="00BA28F8">
              <w:rPr>
                <w:sz w:val="18"/>
                <w:szCs w:val="18"/>
                <w:lang w:val="sq-AL"/>
              </w:rPr>
              <w:t>Nr.</w:t>
            </w:r>
            <w:r w:rsidRPr="00BA28F8">
              <w:rPr>
                <w:sz w:val="18"/>
                <w:szCs w:val="18"/>
                <w:lang w:val="sq-AL"/>
              </w:rPr>
              <w:footnoteReference w:customMarkFollows="1" w:id="1"/>
              <w:t>*</w:t>
            </w:r>
          </w:p>
        </w:tc>
        <w:tc>
          <w:tcPr>
            <w:tcW w:w="0" w:type="auto"/>
          </w:tcPr>
          <w:p w:rsidR="00EA72EE" w:rsidRPr="00BA28F8" w:rsidRDefault="00EA72EE" w:rsidP="00057AB1">
            <w:pPr>
              <w:pStyle w:val="Paragrafi"/>
              <w:ind w:firstLine="0"/>
              <w:rPr>
                <w:sz w:val="18"/>
                <w:szCs w:val="18"/>
                <w:lang w:val="sq-AL"/>
              </w:rPr>
            </w:pPr>
            <w:r w:rsidRPr="00BA28F8">
              <w:rPr>
                <w:sz w:val="18"/>
                <w:szCs w:val="18"/>
                <w:lang w:val="sq-AL"/>
              </w:rPr>
              <w:t>Kontratë konsulence</w:t>
            </w:r>
          </w:p>
          <w:p w:rsidR="00EA72EE" w:rsidRPr="00BA28F8" w:rsidRDefault="00EA72EE" w:rsidP="00057AB1">
            <w:pPr>
              <w:pStyle w:val="Paragrafi"/>
              <w:ind w:firstLine="0"/>
              <w:rPr>
                <w:sz w:val="18"/>
                <w:szCs w:val="18"/>
                <w:lang w:val="sq-AL"/>
              </w:rPr>
            </w:pPr>
            <w:r w:rsidRPr="00BA28F8">
              <w:rPr>
                <w:sz w:val="18"/>
                <w:szCs w:val="18"/>
                <w:lang w:val="sq-AL"/>
              </w:rPr>
              <w:t>datë ........................................</w:t>
            </w:r>
          </w:p>
          <w:p w:rsidR="00EA72EE" w:rsidRPr="00BA28F8" w:rsidRDefault="00EA72EE" w:rsidP="00057AB1">
            <w:pPr>
              <w:pStyle w:val="Paragrafi"/>
              <w:ind w:firstLine="0"/>
              <w:rPr>
                <w:sz w:val="18"/>
                <w:szCs w:val="18"/>
                <w:lang w:val="sq-AL"/>
              </w:rPr>
            </w:pPr>
            <w:r w:rsidRPr="00BA28F8">
              <w:rPr>
                <w:sz w:val="18"/>
                <w:szCs w:val="18"/>
                <w:lang w:val="sq-AL"/>
              </w:rPr>
              <w:t>me ..........................................</w:t>
            </w:r>
          </w:p>
        </w:tc>
        <w:tc>
          <w:tcPr>
            <w:tcW w:w="0" w:type="auto"/>
          </w:tcPr>
          <w:p w:rsidR="00EA72EE" w:rsidRPr="00BA28F8" w:rsidRDefault="00EA72EE" w:rsidP="00057AB1">
            <w:pPr>
              <w:pStyle w:val="Paragrafi"/>
              <w:ind w:firstLine="0"/>
              <w:rPr>
                <w:sz w:val="18"/>
                <w:szCs w:val="18"/>
                <w:lang w:val="sq-AL"/>
              </w:rPr>
            </w:pPr>
            <w:r w:rsidRPr="00BA28F8">
              <w:rPr>
                <w:b/>
                <w:sz w:val="18"/>
                <w:szCs w:val="18"/>
                <w:lang w:val="sq-AL"/>
              </w:rPr>
              <w:t>Faturë</w:t>
            </w:r>
            <w:r w:rsidRPr="00BA28F8">
              <w:rPr>
                <w:sz w:val="18"/>
                <w:szCs w:val="18"/>
                <w:lang w:val="sq-AL"/>
              </w:rPr>
              <w:t xml:space="preserve"> </w:t>
            </w:r>
            <w:r w:rsidRPr="00BA28F8">
              <w:rPr>
                <w:b/>
                <w:sz w:val="18"/>
                <w:szCs w:val="18"/>
                <w:lang w:val="sq-AL"/>
              </w:rPr>
              <w:t>konsulenti</w:t>
            </w:r>
            <w:r w:rsidRPr="00BA28F8">
              <w:rPr>
                <w:sz w:val="18"/>
                <w:szCs w:val="18"/>
                <w:lang w:val="sq-AL"/>
              </w:rPr>
              <w:t xml:space="preserve"> </w:t>
            </w:r>
          </w:p>
          <w:p w:rsidR="00EA72EE" w:rsidRPr="00BA28F8" w:rsidRDefault="00EA72EE" w:rsidP="00057AB1">
            <w:pPr>
              <w:pStyle w:val="Paragrafi"/>
              <w:ind w:firstLine="0"/>
              <w:rPr>
                <w:sz w:val="18"/>
                <w:szCs w:val="18"/>
                <w:lang w:val="sq-AL"/>
              </w:rPr>
            </w:pPr>
            <w:r w:rsidRPr="00BA28F8">
              <w:rPr>
                <w:sz w:val="18"/>
                <w:szCs w:val="18"/>
                <w:lang w:val="sq-AL"/>
              </w:rPr>
              <w:t>nr. ...................................</w:t>
            </w:r>
          </w:p>
          <w:p w:rsidR="00EA72EE" w:rsidRPr="00BA28F8" w:rsidRDefault="00EA72EE" w:rsidP="00057AB1">
            <w:pPr>
              <w:pStyle w:val="Paragrafi"/>
              <w:ind w:firstLine="0"/>
              <w:rPr>
                <w:sz w:val="18"/>
                <w:szCs w:val="18"/>
                <w:lang w:val="sq-AL"/>
              </w:rPr>
            </w:pPr>
            <w:r w:rsidRPr="00BA28F8">
              <w:rPr>
                <w:sz w:val="18"/>
                <w:szCs w:val="18"/>
                <w:lang w:val="sq-AL"/>
              </w:rPr>
              <w:t>datë ....................................</w:t>
            </w:r>
          </w:p>
        </w:tc>
        <w:tc>
          <w:tcPr>
            <w:tcW w:w="0" w:type="auto"/>
          </w:tcPr>
          <w:p w:rsidR="00EA72EE" w:rsidRPr="00BA28F8" w:rsidRDefault="00EA72EE" w:rsidP="00057AB1">
            <w:pPr>
              <w:pStyle w:val="Paragrafi"/>
              <w:ind w:firstLine="0"/>
              <w:rPr>
                <w:sz w:val="18"/>
                <w:szCs w:val="18"/>
                <w:lang w:val="sq-AL"/>
              </w:rPr>
            </w:pPr>
            <w:r w:rsidRPr="00BA28F8">
              <w:rPr>
                <w:sz w:val="18"/>
                <w:szCs w:val="18"/>
                <w:lang w:val="sq-AL"/>
              </w:rPr>
              <w:t>Monedha/shuma</w:t>
            </w:r>
          </w:p>
        </w:tc>
      </w:tr>
    </w:tbl>
    <w:p w:rsidR="00BA28F8" w:rsidRDefault="00BA28F8" w:rsidP="00EA72EE">
      <w:pPr>
        <w:pStyle w:val="Paragrafi"/>
        <w:rPr>
          <w:sz w:val="21"/>
          <w:szCs w:val="21"/>
          <w:lang w:val="sq-AL"/>
        </w:rPr>
      </w:pPr>
    </w:p>
    <w:p w:rsidR="00EA72EE" w:rsidRPr="00264908" w:rsidRDefault="00EA72EE" w:rsidP="00EA72EE">
      <w:pPr>
        <w:pStyle w:val="Paragrafi"/>
        <w:rPr>
          <w:sz w:val="21"/>
          <w:szCs w:val="21"/>
          <w:lang w:val="sq-AL"/>
        </w:rPr>
      </w:pPr>
      <w:r w:rsidRPr="00264908">
        <w:rPr>
          <w:sz w:val="21"/>
          <w:szCs w:val="21"/>
          <w:lang w:val="sq-AL"/>
        </w:rPr>
        <w:t>Sipas “Listës së mallrave dhe shërbimeve”, shumat e mëposhtme të pagesës së kërkueshme paguhen nga huaja/kontributi financiar, që ne u kërkojmë të disbursoni, si më poshtë:</w:t>
      </w:r>
    </w:p>
    <w:p w:rsidR="00EA72EE" w:rsidRPr="00E10155" w:rsidRDefault="00EA72EE" w:rsidP="00EA72EE">
      <w:pPr>
        <w:pStyle w:val="Paragrafi"/>
        <w:rPr>
          <w:sz w:val="10"/>
          <w:szCs w:val="21"/>
          <w:lang w:val="sq-AL"/>
        </w:rPr>
      </w:pPr>
    </w:p>
    <w:p w:rsidR="00EA72EE" w:rsidRPr="00264908" w:rsidRDefault="00EA72EE" w:rsidP="00EA72EE">
      <w:pPr>
        <w:pStyle w:val="Paragrafi"/>
        <w:rPr>
          <w:sz w:val="21"/>
          <w:szCs w:val="21"/>
          <w:lang w:val="sq-AL"/>
        </w:rPr>
      </w:pPr>
      <w:r w:rsidRPr="00264908">
        <w:rPr>
          <w:sz w:val="21"/>
          <w:szCs w:val="21"/>
          <w:lang w:val="sq-AL"/>
        </w:rPr>
        <w:t>Monedha/shuma</w:t>
      </w:r>
    </w:p>
    <w:p w:rsidR="00EA72EE" w:rsidRPr="00264908" w:rsidRDefault="00EA72EE" w:rsidP="00EA72EE">
      <w:pPr>
        <w:pStyle w:val="Paragrafi"/>
        <w:rPr>
          <w:sz w:val="21"/>
          <w:szCs w:val="21"/>
          <w:lang w:val="sq-AL"/>
        </w:rPr>
      </w:pPr>
      <w:r w:rsidRPr="00264908">
        <w:rPr>
          <w:sz w:val="21"/>
          <w:szCs w:val="21"/>
          <w:lang w:val="sq-AL"/>
        </w:rPr>
        <w:t>……………………………..</w:t>
      </w:r>
    </w:p>
    <w:p w:rsidR="00EA72EE" w:rsidRPr="00E10155" w:rsidRDefault="00EA72EE" w:rsidP="00EA72EE">
      <w:pPr>
        <w:pStyle w:val="Paragrafi"/>
        <w:rPr>
          <w:sz w:val="14"/>
          <w:szCs w:val="21"/>
          <w:lang w:val="sq-AL"/>
        </w:rPr>
      </w:pPr>
    </w:p>
    <w:p w:rsidR="00EA72EE" w:rsidRPr="00264908" w:rsidRDefault="00EA72EE" w:rsidP="00EA72EE">
      <w:pPr>
        <w:pStyle w:val="Paragrafi"/>
        <w:rPr>
          <w:sz w:val="21"/>
          <w:szCs w:val="21"/>
          <w:lang w:val="sq-AL"/>
        </w:rPr>
      </w:pPr>
      <w:r w:rsidRPr="00264908">
        <w:rPr>
          <w:sz w:val="21"/>
          <w:szCs w:val="21"/>
          <w:lang w:val="sq-AL"/>
        </w:rPr>
        <w:t>Përfituesi (emri dhe adresa e shoqërisë)</w:t>
      </w:r>
    </w:p>
    <w:p w:rsidR="00EA72EE" w:rsidRPr="00264908" w:rsidRDefault="00EA72EE" w:rsidP="00EA72EE">
      <w:pPr>
        <w:pStyle w:val="Paragrafi"/>
        <w:rPr>
          <w:sz w:val="21"/>
          <w:szCs w:val="21"/>
          <w:lang w:val="sq-AL"/>
        </w:rPr>
      </w:pPr>
      <w:r w:rsidRPr="00264908">
        <w:rPr>
          <w:sz w:val="21"/>
          <w:szCs w:val="21"/>
          <w:lang w:val="sq-AL"/>
        </w:rPr>
        <w:t>……………………………………………………………...</w:t>
      </w:r>
    </w:p>
    <w:p w:rsidR="00EA72EE" w:rsidRPr="00264908" w:rsidRDefault="00EA72EE" w:rsidP="00EA72EE">
      <w:pPr>
        <w:pStyle w:val="Paragrafi"/>
        <w:rPr>
          <w:sz w:val="14"/>
          <w:szCs w:val="21"/>
          <w:lang w:val="sq-AL"/>
        </w:rPr>
      </w:pPr>
    </w:p>
    <w:p w:rsidR="00EA72EE" w:rsidRPr="00264908" w:rsidRDefault="00EA72EE" w:rsidP="00EA72EE">
      <w:pPr>
        <w:pStyle w:val="Paragrafi"/>
        <w:rPr>
          <w:sz w:val="21"/>
          <w:szCs w:val="21"/>
          <w:lang w:val="sq-AL"/>
        </w:rPr>
      </w:pPr>
      <w:r w:rsidRPr="00264908">
        <w:rPr>
          <w:sz w:val="21"/>
          <w:szCs w:val="21"/>
          <w:lang w:val="sq-AL"/>
        </w:rPr>
        <w:t>Nr. i llogarisë: …………………………………………IBAN (sipas rastit)</w:t>
      </w:r>
    </w:p>
    <w:p w:rsidR="00EA72EE" w:rsidRPr="00264908" w:rsidRDefault="00EA72EE" w:rsidP="00EA72EE">
      <w:pPr>
        <w:pStyle w:val="Paragrafi"/>
        <w:rPr>
          <w:sz w:val="21"/>
          <w:szCs w:val="21"/>
          <w:lang w:val="sq-AL"/>
        </w:rPr>
      </w:pPr>
      <w:r w:rsidRPr="00264908">
        <w:rPr>
          <w:sz w:val="21"/>
          <w:szCs w:val="21"/>
          <w:lang w:val="sq-AL"/>
        </w:rPr>
        <w:t>Emri i bankës: ………………………………………… kodi BIC: ……………………………</w:t>
      </w:r>
    </w:p>
    <w:p w:rsidR="00EA72EE" w:rsidRPr="00264908" w:rsidRDefault="00EA72EE" w:rsidP="00EA72EE">
      <w:pPr>
        <w:pStyle w:val="Paragrafi"/>
        <w:rPr>
          <w:sz w:val="21"/>
          <w:szCs w:val="21"/>
          <w:lang w:val="sq-AL"/>
        </w:rPr>
      </w:pPr>
      <w:r w:rsidRPr="00264908">
        <w:rPr>
          <w:sz w:val="21"/>
          <w:szCs w:val="21"/>
          <w:lang w:val="sq-AL"/>
        </w:rPr>
        <w:t>Banka korrespondente:</w:t>
      </w:r>
      <w:r w:rsidRPr="00264908">
        <w:rPr>
          <w:rStyle w:val="FootnoteReference"/>
          <w:sz w:val="21"/>
          <w:szCs w:val="21"/>
          <w:lang w:val="sq-AL"/>
        </w:rPr>
        <w:footnoteReference w:customMarkFollows="1" w:id="2"/>
        <w:t>*</w:t>
      </w:r>
      <w:r w:rsidRPr="00264908">
        <w:rPr>
          <w:sz w:val="21"/>
          <w:szCs w:val="21"/>
          <w:lang w:val="sq-AL"/>
        </w:rPr>
        <w:t xml:space="preserve"> ……………………………… kodi BIC: ……………………………</w:t>
      </w:r>
    </w:p>
    <w:p w:rsidR="00EA72EE" w:rsidRPr="00264908" w:rsidRDefault="00EA72EE" w:rsidP="00EA72EE">
      <w:pPr>
        <w:pStyle w:val="Paragrafi"/>
        <w:rPr>
          <w:sz w:val="21"/>
          <w:szCs w:val="21"/>
          <w:lang w:val="sq-AL"/>
        </w:rPr>
      </w:pPr>
      <w:r w:rsidRPr="00264908">
        <w:rPr>
          <w:sz w:val="21"/>
          <w:szCs w:val="21"/>
          <w:lang w:val="sq-AL"/>
        </w:rPr>
        <w:t>Si provë shoqëruese, një kopje e faturës përkatëse është bashkangjitur, sipas rastit, së bashku me provat e bazën e rënë dakord në kontratë për rritjen e çmimit, listën e shpenzimeve për të rimbursueshmet.</w:t>
      </w:r>
    </w:p>
    <w:p w:rsidR="00EA72EE" w:rsidRDefault="00EA72EE" w:rsidP="00EA72EE">
      <w:pPr>
        <w:pStyle w:val="Paragrafi"/>
        <w:rPr>
          <w:sz w:val="21"/>
          <w:szCs w:val="21"/>
          <w:lang w:val="sq-AL"/>
        </w:rPr>
      </w:pPr>
      <w:r w:rsidRPr="00264908">
        <w:rPr>
          <w:sz w:val="21"/>
          <w:szCs w:val="21"/>
          <w:lang w:val="sq-AL"/>
        </w:rPr>
        <w:t>Ne presim njoftimet tuaja të debisë për disbursimet e bëra prej jush.</w:t>
      </w:r>
    </w:p>
    <w:p w:rsidR="00523016" w:rsidRPr="00E10155" w:rsidRDefault="00523016" w:rsidP="00EA72EE">
      <w:pPr>
        <w:pStyle w:val="Paragrafi"/>
        <w:rPr>
          <w:sz w:val="10"/>
          <w:szCs w:val="21"/>
          <w:lang w:val="sq-AL"/>
        </w:rPr>
      </w:pPr>
    </w:p>
    <w:p w:rsidR="00EA72EE" w:rsidRPr="00264908" w:rsidRDefault="00EA72EE" w:rsidP="00E01E83">
      <w:pPr>
        <w:pStyle w:val="Paragrafi"/>
        <w:rPr>
          <w:sz w:val="21"/>
          <w:szCs w:val="21"/>
          <w:lang w:val="sq-AL"/>
        </w:rPr>
      </w:pPr>
      <w:r w:rsidRPr="00264908">
        <w:rPr>
          <w:sz w:val="21"/>
          <w:szCs w:val="21"/>
          <w:lang w:val="sq-AL"/>
        </w:rPr>
        <w:t>.............................................................................</w:t>
      </w:r>
    </w:p>
    <w:p w:rsidR="00264908" w:rsidRPr="00264908" w:rsidRDefault="00EA72EE" w:rsidP="00EA72EE">
      <w:pPr>
        <w:pStyle w:val="Paragrafi"/>
        <w:rPr>
          <w:sz w:val="14"/>
          <w:szCs w:val="21"/>
          <w:lang w:val="sq-AL"/>
        </w:rPr>
      </w:pPr>
      <w:r w:rsidRPr="00264908">
        <w:rPr>
          <w:sz w:val="21"/>
          <w:szCs w:val="21"/>
          <w:lang w:val="sq-AL"/>
        </w:rPr>
        <w:tab/>
      </w:r>
      <w:r w:rsidRPr="00264908">
        <w:rPr>
          <w:sz w:val="21"/>
          <w:szCs w:val="21"/>
          <w:lang w:val="sq-AL"/>
        </w:rPr>
        <w:tab/>
      </w:r>
    </w:p>
    <w:p w:rsidR="00EA72EE" w:rsidRPr="00264908" w:rsidRDefault="00E01E83" w:rsidP="00E01E83">
      <w:pPr>
        <w:pStyle w:val="Paragrafi"/>
        <w:rPr>
          <w:sz w:val="21"/>
          <w:szCs w:val="21"/>
          <w:lang w:val="sq-AL"/>
        </w:rPr>
      </w:pPr>
      <w:r>
        <w:rPr>
          <w:sz w:val="21"/>
          <w:szCs w:val="21"/>
          <w:lang w:val="sq-AL"/>
        </w:rPr>
        <w:t xml:space="preserve">                    </w:t>
      </w:r>
      <w:r w:rsidR="00EA72EE" w:rsidRPr="00264908">
        <w:rPr>
          <w:sz w:val="21"/>
          <w:szCs w:val="21"/>
          <w:lang w:val="sq-AL"/>
        </w:rPr>
        <w:t>(Nënshkrimi i palës së autorizuar)</w:t>
      </w:r>
    </w:p>
    <w:p w:rsidR="00E10155" w:rsidRDefault="00E10155" w:rsidP="00EA72EE">
      <w:pPr>
        <w:pStyle w:val="PjesaTitull"/>
        <w:rPr>
          <w:sz w:val="21"/>
          <w:szCs w:val="21"/>
          <w:lang w:val="sq-AL"/>
        </w:rPr>
      </w:pPr>
    </w:p>
    <w:p w:rsidR="00EA72EE" w:rsidRPr="00264908" w:rsidRDefault="00EA72EE" w:rsidP="00EA72EE">
      <w:pPr>
        <w:pStyle w:val="PjesaTitull"/>
        <w:rPr>
          <w:sz w:val="21"/>
          <w:szCs w:val="21"/>
          <w:lang w:val="sq-AL"/>
        </w:rPr>
      </w:pPr>
      <w:r w:rsidRPr="00264908">
        <w:rPr>
          <w:sz w:val="21"/>
          <w:szCs w:val="21"/>
          <w:lang w:val="sq-AL"/>
        </w:rPr>
        <w:t>Shtojca C</w:t>
      </w:r>
    </w:p>
    <w:p w:rsidR="00EA72EE" w:rsidRPr="00E10155" w:rsidRDefault="00EA72EE" w:rsidP="00EA72EE">
      <w:pPr>
        <w:pStyle w:val="Paragrafi"/>
        <w:rPr>
          <w:sz w:val="10"/>
          <w:szCs w:val="21"/>
          <w:lang w:val="sq-AL"/>
        </w:rPr>
      </w:pPr>
    </w:p>
    <w:p w:rsidR="00EA72EE" w:rsidRPr="00264908" w:rsidRDefault="00EA72EE" w:rsidP="00EA72EE">
      <w:pPr>
        <w:pStyle w:val="Paragrafi"/>
        <w:rPr>
          <w:sz w:val="21"/>
          <w:szCs w:val="21"/>
          <w:lang w:val="sq-AL"/>
        </w:rPr>
      </w:pPr>
      <w:r w:rsidRPr="00264908">
        <w:rPr>
          <w:sz w:val="21"/>
          <w:szCs w:val="21"/>
          <w:lang w:val="sq-AL"/>
        </w:rPr>
        <w:t>Nga:</w:t>
      </w:r>
    </w:p>
    <w:p w:rsidR="00EA72EE" w:rsidRPr="00264908" w:rsidRDefault="00EA72EE" w:rsidP="00EA72EE">
      <w:pPr>
        <w:pStyle w:val="Paragrafi"/>
        <w:ind w:left="720" w:firstLine="0"/>
        <w:rPr>
          <w:sz w:val="21"/>
          <w:szCs w:val="21"/>
          <w:lang w:val="sq-AL"/>
        </w:rPr>
      </w:pPr>
      <w:r w:rsidRPr="00264908">
        <w:rPr>
          <w:sz w:val="21"/>
          <w:szCs w:val="21"/>
          <w:lang w:val="sq-AL"/>
        </w:rPr>
        <w:t>______________________________________</w:t>
      </w:r>
      <w:r w:rsidRPr="00264908">
        <w:rPr>
          <w:sz w:val="21"/>
          <w:szCs w:val="21"/>
          <w:lang w:val="sq-AL"/>
        </w:rPr>
        <w:tab/>
      </w:r>
      <w:r w:rsidRPr="00264908">
        <w:rPr>
          <w:sz w:val="21"/>
          <w:szCs w:val="21"/>
          <w:lang w:val="sq-AL"/>
        </w:rPr>
        <w:tab/>
        <w:t>__________________</w:t>
      </w:r>
      <w:r w:rsidRPr="00264908">
        <w:rPr>
          <w:sz w:val="21"/>
          <w:szCs w:val="21"/>
          <w:lang w:val="sq-AL"/>
        </w:rPr>
        <w:br/>
        <w:t>(Adresa e palës së autorizuar)</w:t>
      </w:r>
      <w:r w:rsidRPr="00264908">
        <w:rPr>
          <w:sz w:val="21"/>
          <w:szCs w:val="21"/>
          <w:lang w:val="sq-AL"/>
        </w:rPr>
        <w:tab/>
      </w:r>
      <w:r w:rsidRPr="00264908">
        <w:rPr>
          <w:sz w:val="21"/>
          <w:szCs w:val="21"/>
          <w:lang w:val="sq-AL"/>
        </w:rPr>
        <w:tab/>
      </w:r>
      <w:r w:rsidRPr="00264908">
        <w:rPr>
          <w:sz w:val="21"/>
          <w:szCs w:val="21"/>
          <w:lang w:val="sq-AL"/>
        </w:rPr>
        <w:tab/>
      </w:r>
      <w:r w:rsidRPr="00264908">
        <w:rPr>
          <w:sz w:val="21"/>
          <w:szCs w:val="21"/>
          <w:lang w:val="sq-AL"/>
        </w:rPr>
        <w:tab/>
        <w:t>(datë)</w:t>
      </w:r>
    </w:p>
    <w:p w:rsidR="00EA72EE" w:rsidRPr="00264908" w:rsidRDefault="00EA72EE" w:rsidP="00EA72EE">
      <w:pPr>
        <w:pStyle w:val="Paragrafi"/>
        <w:rPr>
          <w:sz w:val="21"/>
          <w:szCs w:val="21"/>
          <w:lang w:val="sq-AL"/>
        </w:rPr>
      </w:pPr>
    </w:p>
    <w:p w:rsidR="00EA72EE" w:rsidRPr="00264908" w:rsidRDefault="00EA72EE" w:rsidP="00EA72EE">
      <w:pPr>
        <w:pStyle w:val="Paragrafi"/>
        <w:rPr>
          <w:sz w:val="21"/>
          <w:szCs w:val="21"/>
          <w:lang w:val="sq-AL"/>
        </w:rPr>
      </w:pPr>
      <w:r w:rsidRPr="00264908">
        <w:rPr>
          <w:sz w:val="21"/>
          <w:szCs w:val="21"/>
          <w:lang w:val="sq-AL"/>
        </w:rPr>
        <w:t>KfW Bankengruppe</w:t>
      </w:r>
    </w:p>
    <w:p w:rsidR="00EA72EE" w:rsidRPr="00264908" w:rsidRDefault="00EA72EE" w:rsidP="00EA72EE">
      <w:pPr>
        <w:pStyle w:val="Paragrafi"/>
        <w:rPr>
          <w:sz w:val="21"/>
          <w:szCs w:val="21"/>
          <w:lang w:val="sq-AL"/>
        </w:rPr>
      </w:pPr>
      <w:r w:rsidRPr="00264908">
        <w:rPr>
          <w:sz w:val="21"/>
          <w:szCs w:val="21"/>
          <w:lang w:val="sq-AL"/>
        </w:rPr>
        <w:t>TM a</w:t>
      </w:r>
    </w:p>
    <w:p w:rsidR="00EA72EE" w:rsidRPr="00264908" w:rsidRDefault="00EA72EE" w:rsidP="00EA72EE">
      <w:pPr>
        <w:pStyle w:val="Paragrafi"/>
        <w:rPr>
          <w:sz w:val="21"/>
          <w:szCs w:val="21"/>
          <w:lang w:val="sq-AL"/>
        </w:rPr>
      </w:pPr>
      <w:r w:rsidRPr="00264908">
        <w:rPr>
          <w:sz w:val="21"/>
          <w:szCs w:val="21"/>
          <w:lang w:val="sq-AL"/>
        </w:rPr>
        <w:t>Postfach 11 11 41</w:t>
      </w:r>
    </w:p>
    <w:p w:rsidR="00EA72EE" w:rsidRPr="00264908" w:rsidRDefault="00EA72EE" w:rsidP="00EA72EE">
      <w:pPr>
        <w:pStyle w:val="Paragrafi"/>
        <w:rPr>
          <w:sz w:val="21"/>
          <w:szCs w:val="21"/>
          <w:lang w:val="sq-AL"/>
        </w:rPr>
      </w:pPr>
      <w:r w:rsidRPr="00264908">
        <w:rPr>
          <w:sz w:val="21"/>
          <w:szCs w:val="21"/>
          <w:lang w:val="sq-AL"/>
        </w:rPr>
        <w:t>60046 Frankfurt am Main</w:t>
      </w:r>
    </w:p>
    <w:p w:rsidR="00EA72EE" w:rsidRPr="00264908" w:rsidRDefault="00EA72EE" w:rsidP="00EA72EE">
      <w:pPr>
        <w:pStyle w:val="Paragrafi"/>
        <w:rPr>
          <w:sz w:val="21"/>
          <w:szCs w:val="21"/>
          <w:lang w:val="sq-AL"/>
        </w:rPr>
      </w:pPr>
      <w:r w:rsidRPr="00264908">
        <w:rPr>
          <w:sz w:val="21"/>
          <w:szCs w:val="21"/>
          <w:lang w:val="sq-AL"/>
        </w:rPr>
        <w:t>Federal Republic of Germany</w:t>
      </w:r>
    </w:p>
    <w:p w:rsidR="00EA72EE" w:rsidRPr="00E10155" w:rsidRDefault="00EA72EE" w:rsidP="00EA72EE">
      <w:pPr>
        <w:pStyle w:val="Paragrafi"/>
        <w:rPr>
          <w:sz w:val="12"/>
          <w:szCs w:val="21"/>
          <w:lang w:val="sq-AL"/>
        </w:rPr>
      </w:pPr>
    </w:p>
    <w:p w:rsidR="00EB70DF" w:rsidRPr="00264908" w:rsidRDefault="00EA72EE" w:rsidP="00EA72EE">
      <w:pPr>
        <w:pStyle w:val="Paragrafi"/>
        <w:rPr>
          <w:sz w:val="21"/>
          <w:szCs w:val="21"/>
          <w:lang w:val="sq-AL"/>
        </w:rPr>
      </w:pPr>
      <w:r w:rsidRPr="00264908">
        <w:rPr>
          <w:sz w:val="21"/>
          <w:szCs w:val="21"/>
          <w:lang w:val="sq-AL"/>
        </w:rPr>
        <w:t xml:space="preserve">Lënda: TM a – </w:t>
      </w:r>
      <w:r w:rsidRPr="00264908">
        <w:rPr>
          <w:sz w:val="21"/>
          <w:szCs w:val="21"/>
          <w:lang w:val="sq-AL"/>
        </w:rPr>
        <w:fldChar w:fldCharType="begin"/>
      </w:r>
      <w:r w:rsidRPr="00264908">
        <w:rPr>
          <w:sz w:val="21"/>
          <w:szCs w:val="21"/>
          <w:lang w:val="sq-AL"/>
        </w:rPr>
        <w:instrText xml:space="preserve"> REF  Rubrum  \* MERGEFORMAT </w:instrText>
      </w:r>
      <w:r w:rsidRPr="00264908">
        <w:rPr>
          <w:sz w:val="21"/>
          <w:szCs w:val="21"/>
          <w:lang w:val="sq-AL"/>
        </w:rPr>
        <w:fldChar w:fldCharType="separate"/>
      </w:r>
      <w:r w:rsidR="00EB70DF" w:rsidRPr="00264908">
        <w:rPr>
          <w:sz w:val="21"/>
          <w:szCs w:val="21"/>
          <w:lang w:val="sq-AL"/>
        </w:rPr>
        <w:t>Bashkëpunimi financiar gjerman me Shqipërinë</w:t>
      </w:r>
    </w:p>
    <w:p w:rsidR="00EB70DF" w:rsidRPr="00264908" w:rsidRDefault="00EB70DF" w:rsidP="00EA72EE">
      <w:pPr>
        <w:pStyle w:val="Paragrafi"/>
        <w:rPr>
          <w:sz w:val="21"/>
          <w:szCs w:val="21"/>
          <w:lang w:val="sq-AL"/>
        </w:rPr>
      </w:pPr>
      <w:r w:rsidRPr="00264908">
        <w:rPr>
          <w:sz w:val="21"/>
          <w:szCs w:val="21"/>
          <w:lang w:val="sq-AL"/>
        </w:rPr>
        <w:t>Menaxhimi i mbetjeve te ngurta në Juglindje të Shqipërisë</w:t>
      </w:r>
    </w:p>
    <w:p w:rsidR="00EB70DF" w:rsidRPr="00EB70DF" w:rsidRDefault="00EB70DF" w:rsidP="00EA72EE">
      <w:pPr>
        <w:pStyle w:val="Paragrafi"/>
        <w:rPr>
          <w:sz w:val="14"/>
          <w:szCs w:val="21"/>
          <w:lang w:val="sq-AL"/>
        </w:rPr>
      </w:pPr>
    </w:p>
    <w:p w:rsidR="00EB70DF" w:rsidRPr="00264908" w:rsidRDefault="00EB70DF" w:rsidP="00EA72EE">
      <w:pPr>
        <w:pStyle w:val="Paragrafi"/>
        <w:rPr>
          <w:sz w:val="21"/>
          <w:szCs w:val="21"/>
          <w:lang w:val="sq-AL"/>
        </w:rPr>
      </w:pPr>
      <w:r w:rsidRPr="00264908">
        <w:rPr>
          <w:sz w:val="21"/>
          <w:szCs w:val="21"/>
          <w:lang w:val="sq-AL"/>
        </w:rPr>
        <w:t>8.8 milionë euro (huaja) 3.4, milionë euro dhe kontributi financiar 5.4, milionë për investime</w:t>
      </w:r>
    </w:p>
    <w:p w:rsidR="00EB70DF" w:rsidRPr="00264908" w:rsidRDefault="00EB70DF" w:rsidP="00EA72EE">
      <w:pPr>
        <w:pStyle w:val="Paragrafi"/>
        <w:rPr>
          <w:sz w:val="21"/>
          <w:szCs w:val="21"/>
          <w:lang w:val="sq-AL"/>
        </w:rPr>
      </w:pPr>
      <w:r w:rsidRPr="00264908">
        <w:rPr>
          <w:sz w:val="21"/>
          <w:szCs w:val="21"/>
          <w:lang w:val="sq-AL"/>
        </w:rPr>
        <w:t>Referenca e KfW-së: 2008 65 170</w:t>
      </w:r>
    </w:p>
    <w:p w:rsidR="00EB70DF" w:rsidRPr="00EB70DF" w:rsidRDefault="00EB70DF" w:rsidP="00EA72EE">
      <w:pPr>
        <w:pStyle w:val="Paragrafi"/>
        <w:rPr>
          <w:sz w:val="14"/>
          <w:szCs w:val="21"/>
          <w:lang w:val="sq-AL"/>
        </w:rPr>
      </w:pPr>
    </w:p>
    <w:p w:rsidR="00EB70DF" w:rsidRPr="00264908" w:rsidRDefault="00EB70DF" w:rsidP="00EA72EE">
      <w:pPr>
        <w:pStyle w:val="Paragrafi"/>
        <w:rPr>
          <w:sz w:val="21"/>
          <w:szCs w:val="21"/>
          <w:lang w:val="sq-AL"/>
        </w:rPr>
      </w:pPr>
      <w:r w:rsidRPr="00264908">
        <w:rPr>
          <w:sz w:val="21"/>
          <w:szCs w:val="21"/>
          <w:lang w:val="sq-AL"/>
        </w:rPr>
        <w:t xml:space="preserve">1.0 milion euro për masat shoqëruese </w:t>
      </w:r>
    </w:p>
    <w:p w:rsidR="00EB70DF" w:rsidRPr="00264908" w:rsidRDefault="00EB70DF" w:rsidP="00EA72EE">
      <w:pPr>
        <w:pStyle w:val="Paragrafi"/>
        <w:rPr>
          <w:sz w:val="21"/>
          <w:szCs w:val="21"/>
          <w:lang w:val="sq-AL"/>
        </w:rPr>
      </w:pPr>
      <w:r w:rsidRPr="00264908">
        <w:rPr>
          <w:sz w:val="21"/>
          <w:szCs w:val="21"/>
          <w:lang w:val="sq-AL"/>
        </w:rPr>
        <w:t>Referenca e KfW-së: 2010 70 176</w:t>
      </w:r>
    </w:p>
    <w:p w:rsidR="004D3F44" w:rsidRDefault="00EA72EE" w:rsidP="00EA72EE">
      <w:pPr>
        <w:pStyle w:val="Paragrafi"/>
        <w:ind w:left="720" w:firstLine="0"/>
        <w:rPr>
          <w:sz w:val="21"/>
          <w:szCs w:val="21"/>
          <w:lang w:val="sq-AL"/>
        </w:rPr>
      </w:pPr>
      <w:r w:rsidRPr="00264908">
        <w:rPr>
          <w:sz w:val="21"/>
          <w:szCs w:val="21"/>
          <w:lang w:val="sq-AL"/>
        </w:rPr>
        <w:fldChar w:fldCharType="end"/>
      </w:r>
    </w:p>
    <w:p w:rsidR="00EA72EE" w:rsidRPr="00264908" w:rsidRDefault="00EA72EE" w:rsidP="00EA72EE">
      <w:pPr>
        <w:pStyle w:val="Paragrafi"/>
        <w:ind w:left="720" w:firstLine="0"/>
        <w:rPr>
          <w:sz w:val="21"/>
          <w:szCs w:val="21"/>
          <w:lang w:val="sq-AL"/>
        </w:rPr>
      </w:pPr>
      <w:r w:rsidRPr="00264908">
        <w:rPr>
          <w:sz w:val="21"/>
          <w:szCs w:val="21"/>
          <w:lang w:val="sq-AL"/>
        </w:rPr>
        <w:t>Kërkesë tërheqjeje nr. .......................................</w:t>
      </w:r>
    </w:p>
    <w:p w:rsidR="00EA72EE" w:rsidRPr="00264908" w:rsidRDefault="00EA72EE" w:rsidP="00EA72EE">
      <w:pPr>
        <w:pStyle w:val="Paragrafi"/>
        <w:ind w:left="720" w:firstLine="0"/>
        <w:rPr>
          <w:sz w:val="21"/>
          <w:szCs w:val="21"/>
          <w:lang w:val="sq-AL"/>
        </w:rPr>
      </w:pPr>
      <w:r w:rsidRPr="00264908">
        <w:rPr>
          <w:sz w:val="21"/>
          <w:szCs w:val="21"/>
          <w:lang w:val="sq-AL"/>
        </w:rPr>
        <w:t>Procedurë disbursimi e drejtpërdrejtë</w:t>
      </w:r>
    </w:p>
    <w:p w:rsidR="00EA72EE" w:rsidRPr="00E10155" w:rsidRDefault="00EA72EE" w:rsidP="00EA72EE">
      <w:pPr>
        <w:pStyle w:val="Paragrafi"/>
        <w:rPr>
          <w:sz w:val="16"/>
          <w:szCs w:val="21"/>
          <w:lang w:val="sq-AL"/>
        </w:rPr>
      </w:pPr>
    </w:p>
    <w:p w:rsidR="00EA72EE" w:rsidRPr="00264908" w:rsidRDefault="00EA72EE" w:rsidP="00EA72EE">
      <w:pPr>
        <w:pStyle w:val="Paragrafi"/>
        <w:rPr>
          <w:sz w:val="21"/>
          <w:szCs w:val="21"/>
          <w:lang w:val="sq-AL"/>
        </w:rPr>
      </w:pPr>
      <w:r w:rsidRPr="00264908">
        <w:rPr>
          <w:sz w:val="21"/>
          <w:szCs w:val="21"/>
          <w:lang w:val="sq-AL"/>
        </w:rPr>
        <w:t>Në pajtim me kontratat/grafikët e masave të specifikuara më poshtë, kopje të të cilave u janë paraqitur, shërbimet e mëposhtme janë dhënë rregullisht dhe duhet të paguhen:</w:t>
      </w:r>
    </w:p>
    <w:p w:rsidR="00EA72EE" w:rsidRPr="00264908" w:rsidRDefault="00EA72EE" w:rsidP="00EA72EE">
      <w:pPr>
        <w:pStyle w:val="Paragrafi"/>
        <w:rPr>
          <w:sz w:val="21"/>
          <w:szCs w:val="21"/>
          <w:lang w:val="sq-AL"/>
        </w:rPr>
      </w:pPr>
    </w:p>
    <w:tbl>
      <w:tblPr>
        <w:tblW w:w="5000" w:type="pct"/>
        <w:tblCellMar>
          <w:left w:w="70" w:type="dxa"/>
          <w:right w:w="70" w:type="dxa"/>
        </w:tblCellMar>
        <w:tblLook w:val="0000" w:firstRow="0" w:lastRow="0" w:firstColumn="0" w:lastColumn="0" w:noHBand="0" w:noVBand="0"/>
      </w:tblPr>
      <w:tblGrid>
        <w:gridCol w:w="827"/>
        <w:gridCol w:w="4646"/>
        <w:gridCol w:w="3051"/>
        <w:gridCol w:w="687"/>
      </w:tblGrid>
      <w:tr w:rsidR="00EA72EE" w:rsidRPr="004D3F44" w:rsidTr="004D3F44">
        <w:tblPrEx>
          <w:tblCellMar>
            <w:top w:w="0" w:type="dxa"/>
            <w:bottom w:w="0" w:type="dxa"/>
          </w:tblCellMar>
        </w:tblPrEx>
        <w:trPr>
          <w:trHeight w:val="1224"/>
        </w:trPr>
        <w:tc>
          <w:tcPr>
            <w:tcW w:w="449" w:type="pct"/>
          </w:tcPr>
          <w:p w:rsidR="00EA72EE" w:rsidRPr="004D3F44" w:rsidRDefault="00EA72EE" w:rsidP="00057AB1">
            <w:pPr>
              <w:pStyle w:val="Tabele"/>
              <w:rPr>
                <w:sz w:val="18"/>
                <w:szCs w:val="18"/>
                <w:lang w:val="sq-AL"/>
              </w:rPr>
            </w:pPr>
            <w:r w:rsidRPr="004D3F44">
              <w:rPr>
                <w:sz w:val="18"/>
                <w:szCs w:val="18"/>
                <w:lang w:val="sq-AL"/>
              </w:rPr>
              <w:t>Artikulli</w:t>
            </w:r>
          </w:p>
          <w:p w:rsidR="00EA72EE" w:rsidRPr="004D3F44" w:rsidRDefault="00EA72EE" w:rsidP="00057AB1">
            <w:pPr>
              <w:pStyle w:val="Tabele"/>
              <w:rPr>
                <w:sz w:val="18"/>
                <w:szCs w:val="18"/>
                <w:lang w:val="sq-AL"/>
              </w:rPr>
            </w:pPr>
            <w:r w:rsidRPr="004D3F44">
              <w:rPr>
                <w:sz w:val="18"/>
                <w:szCs w:val="18"/>
                <w:lang w:val="sq-AL"/>
              </w:rPr>
              <w:t>Nr.</w:t>
            </w:r>
            <w:r w:rsidRPr="004D3F44">
              <w:rPr>
                <w:sz w:val="18"/>
                <w:szCs w:val="18"/>
                <w:lang w:val="sq-AL"/>
              </w:rPr>
              <w:footnoteReference w:customMarkFollows="1" w:id="3"/>
              <w:t>*</w:t>
            </w:r>
          </w:p>
        </w:tc>
        <w:tc>
          <w:tcPr>
            <w:tcW w:w="2521" w:type="pct"/>
          </w:tcPr>
          <w:p w:rsidR="00EA72EE" w:rsidRPr="004D3F44" w:rsidRDefault="00EA72EE" w:rsidP="00057AB1">
            <w:pPr>
              <w:pStyle w:val="Tabele"/>
              <w:rPr>
                <w:sz w:val="18"/>
                <w:szCs w:val="18"/>
                <w:lang w:val="sq-AL"/>
              </w:rPr>
            </w:pPr>
            <w:r w:rsidRPr="004D3F44">
              <w:rPr>
                <w:sz w:val="18"/>
                <w:szCs w:val="18"/>
                <w:lang w:val="sq-AL"/>
              </w:rPr>
              <w:t>Kontratë për mallra/shërbime</w:t>
            </w:r>
          </w:p>
          <w:p w:rsidR="00EA72EE" w:rsidRPr="004D3F44" w:rsidRDefault="00EA72EE" w:rsidP="00057AB1">
            <w:pPr>
              <w:pStyle w:val="Tabele"/>
              <w:rPr>
                <w:sz w:val="18"/>
                <w:szCs w:val="18"/>
                <w:lang w:val="sq-AL"/>
              </w:rPr>
            </w:pPr>
            <w:r w:rsidRPr="004D3F44">
              <w:rPr>
                <w:sz w:val="18"/>
                <w:szCs w:val="18"/>
                <w:lang w:val="sq-AL"/>
              </w:rPr>
              <w:t>datë ........................................</w:t>
            </w:r>
          </w:p>
          <w:p w:rsidR="00EA72EE" w:rsidRPr="004D3F44" w:rsidRDefault="00EA72EE" w:rsidP="00057AB1">
            <w:pPr>
              <w:pStyle w:val="Tabele"/>
              <w:rPr>
                <w:sz w:val="18"/>
                <w:szCs w:val="18"/>
                <w:lang w:val="sq-AL"/>
              </w:rPr>
            </w:pPr>
            <w:r w:rsidRPr="004D3F44">
              <w:rPr>
                <w:sz w:val="18"/>
                <w:szCs w:val="18"/>
                <w:lang w:val="sq-AL"/>
              </w:rPr>
              <w:t>me ..........................................</w:t>
            </w:r>
          </w:p>
          <w:p w:rsidR="00EA72EE" w:rsidRPr="004D3F44" w:rsidRDefault="00EA72EE" w:rsidP="00057AB1">
            <w:pPr>
              <w:pStyle w:val="Tabele"/>
              <w:rPr>
                <w:sz w:val="18"/>
                <w:szCs w:val="18"/>
                <w:lang w:val="sq-AL"/>
              </w:rPr>
            </w:pPr>
            <w:r w:rsidRPr="004D3F44">
              <w:rPr>
                <w:sz w:val="18"/>
                <w:szCs w:val="18"/>
                <w:lang w:val="sq-AL"/>
              </w:rPr>
              <w:t xml:space="preserve">ose grafiku i masave (punët e kontraktuara të ndërtimit), </w:t>
            </w:r>
          </w:p>
          <w:p w:rsidR="00EA72EE" w:rsidRPr="004D3F44" w:rsidRDefault="00EA72EE" w:rsidP="00057AB1">
            <w:pPr>
              <w:pStyle w:val="Tabele"/>
              <w:rPr>
                <w:sz w:val="18"/>
                <w:szCs w:val="18"/>
                <w:lang w:val="sq-AL"/>
              </w:rPr>
            </w:pPr>
            <w:r w:rsidRPr="004D3F44">
              <w:rPr>
                <w:sz w:val="18"/>
                <w:szCs w:val="18"/>
                <w:lang w:val="sq-AL"/>
              </w:rPr>
              <w:t>datë ...............</w:t>
            </w:r>
          </w:p>
        </w:tc>
        <w:tc>
          <w:tcPr>
            <w:tcW w:w="1656" w:type="pct"/>
          </w:tcPr>
          <w:p w:rsidR="00EA72EE" w:rsidRPr="004D3F44" w:rsidRDefault="00EA72EE" w:rsidP="00057AB1">
            <w:pPr>
              <w:pStyle w:val="Tabele"/>
              <w:rPr>
                <w:sz w:val="18"/>
                <w:szCs w:val="18"/>
                <w:lang w:val="sq-AL"/>
              </w:rPr>
            </w:pPr>
            <w:r w:rsidRPr="004D3F44">
              <w:rPr>
                <w:sz w:val="18"/>
                <w:szCs w:val="18"/>
                <w:lang w:val="sq-AL"/>
              </w:rPr>
              <w:t>Faturë</w:t>
            </w:r>
          </w:p>
          <w:p w:rsidR="00EA72EE" w:rsidRPr="004D3F44" w:rsidRDefault="00EA72EE" w:rsidP="00057AB1">
            <w:pPr>
              <w:pStyle w:val="Tabele"/>
              <w:rPr>
                <w:sz w:val="18"/>
                <w:szCs w:val="18"/>
                <w:lang w:val="sq-AL"/>
              </w:rPr>
            </w:pPr>
            <w:r w:rsidRPr="004D3F44">
              <w:rPr>
                <w:sz w:val="18"/>
                <w:szCs w:val="18"/>
                <w:lang w:val="sq-AL"/>
              </w:rPr>
              <w:t>nr. ....................................</w:t>
            </w:r>
          </w:p>
          <w:p w:rsidR="00EA72EE" w:rsidRPr="004D3F44" w:rsidRDefault="00EA72EE" w:rsidP="00057AB1">
            <w:pPr>
              <w:pStyle w:val="Tabele"/>
              <w:rPr>
                <w:sz w:val="18"/>
                <w:szCs w:val="18"/>
                <w:lang w:val="sq-AL"/>
              </w:rPr>
            </w:pPr>
            <w:r w:rsidRPr="004D3F44">
              <w:rPr>
                <w:sz w:val="18"/>
                <w:szCs w:val="18"/>
                <w:lang w:val="sq-AL"/>
              </w:rPr>
              <w:t>datë ....................................</w:t>
            </w:r>
          </w:p>
          <w:p w:rsidR="00EA72EE" w:rsidRPr="004D3F44" w:rsidRDefault="00EA72EE" w:rsidP="00057AB1">
            <w:pPr>
              <w:pStyle w:val="Tabele"/>
              <w:rPr>
                <w:sz w:val="18"/>
                <w:szCs w:val="18"/>
                <w:lang w:val="sq-AL"/>
              </w:rPr>
            </w:pPr>
            <w:r w:rsidRPr="004D3F44">
              <w:rPr>
                <w:sz w:val="18"/>
                <w:szCs w:val="18"/>
                <w:lang w:val="sq-AL"/>
              </w:rPr>
              <w:t>ose grafiku</w:t>
            </w:r>
          </w:p>
          <w:p w:rsidR="00EA72EE" w:rsidRPr="004D3F44" w:rsidRDefault="00EA72EE" w:rsidP="00057AB1">
            <w:pPr>
              <w:pStyle w:val="Tabele"/>
              <w:rPr>
                <w:sz w:val="18"/>
                <w:szCs w:val="18"/>
                <w:lang w:val="sq-AL"/>
              </w:rPr>
            </w:pPr>
            <w:r w:rsidRPr="004D3F44">
              <w:rPr>
                <w:sz w:val="18"/>
                <w:szCs w:val="18"/>
                <w:lang w:val="sq-AL"/>
              </w:rPr>
              <w:t>i datës ....................................</w:t>
            </w:r>
          </w:p>
        </w:tc>
        <w:tc>
          <w:tcPr>
            <w:tcW w:w="373" w:type="pct"/>
          </w:tcPr>
          <w:p w:rsidR="00EA72EE" w:rsidRPr="004D3F44" w:rsidRDefault="00EA72EE" w:rsidP="00057AB1">
            <w:pPr>
              <w:pStyle w:val="Tabele"/>
              <w:rPr>
                <w:sz w:val="18"/>
                <w:szCs w:val="18"/>
                <w:lang w:val="sq-AL"/>
              </w:rPr>
            </w:pPr>
            <w:r w:rsidRPr="004D3F44">
              <w:rPr>
                <w:sz w:val="18"/>
                <w:szCs w:val="18"/>
                <w:lang w:val="sq-AL"/>
              </w:rPr>
              <w:t>Shuma</w:t>
            </w:r>
          </w:p>
        </w:tc>
      </w:tr>
    </w:tbl>
    <w:p w:rsidR="00EA72EE" w:rsidRPr="00E10155" w:rsidRDefault="00EA72EE" w:rsidP="00EA72EE">
      <w:pPr>
        <w:pStyle w:val="Paragrafi"/>
        <w:rPr>
          <w:sz w:val="2"/>
          <w:szCs w:val="21"/>
          <w:lang w:val="sq-AL"/>
        </w:rPr>
      </w:pPr>
    </w:p>
    <w:p w:rsidR="003457F5" w:rsidRDefault="00EA72EE" w:rsidP="00E01E83">
      <w:pPr>
        <w:pStyle w:val="Paragrafi"/>
        <w:rPr>
          <w:sz w:val="21"/>
          <w:szCs w:val="21"/>
          <w:lang w:val="sq-AL"/>
        </w:rPr>
      </w:pPr>
      <w:r w:rsidRPr="00264908">
        <w:rPr>
          <w:sz w:val="21"/>
          <w:szCs w:val="21"/>
          <w:lang w:val="sq-AL"/>
        </w:rPr>
        <w:t>Sipas “Listës së mallrave dhe shërbimeve”, shumat e mëposhtme të pagesës së kërkueshme paguhen nga huaja/kontributi financiar, që ne u kërkojmë të disbursoni, si më poshtë:</w:t>
      </w:r>
    </w:p>
    <w:p w:rsidR="003457F5" w:rsidRDefault="003457F5" w:rsidP="00264908">
      <w:pPr>
        <w:pStyle w:val="Paragrafi"/>
        <w:tabs>
          <w:tab w:val="left" w:pos="2051"/>
        </w:tabs>
        <w:ind w:firstLine="0"/>
        <w:rPr>
          <w:sz w:val="21"/>
          <w:szCs w:val="21"/>
          <w:lang w:val="sq-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3"/>
        <w:gridCol w:w="2235"/>
        <w:gridCol w:w="1984"/>
        <w:gridCol w:w="1559"/>
        <w:gridCol w:w="2375"/>
      </w:tblGrid>
      <w:tr w:rsidR="00EA72EE" w:rsidRPr="003457F5" w:rsidTr="00E10155">
        <w:trPr>
          <w:jc w:val="center"/>
        </w:trPr>
        <w:tc>
          <w:tcPr>
            <w:tcW w:w="0" w:type="auto"/>
          </w:tcPr>
          <w:p w:rsidR="00EA72EE" w:rsidRPr="003457F5" w:rsidRDefault="00EA72EE" w:rsidP="00AB2A92">
            <w:pPr>
              <w:pStyle w:val="Tabele"/>
              <w:jc w:val="center"/>
              <w:rPr>
                <w:b/>
                <w:sz w:val="18"/>
                <w:szCs w:val="18"/>
                <w:lang w:val="sq-AL"/>
              </w:rPr>
            </w:pPr>
            <w:r w:rsidRPr="003457F5">
              <w:rPr>
                <w:b/>
                <w:sz w:val="18"/>
                <w:szCs w:val="18"/>
                <w:lang w:val="sq-AL"/>
              </w:rPr>
              <w:t>Monedha/</w:t>
            </w:r>
          </w:p>
          <w:p w:rsidR="00EA72EE" w:rsidRPr="003457F5" w:rsidRDefault="00EA72EE" w:rsidP="00AB2A92">
            <w:pPr>
              <w:pStyle w:val="Tabele"/>
              <w:jc w:val="center"/>
              <w:rPr>
                <w:b/>
                <w:sz w:val="18"/>
                <w:szCs w:val="18"/>
                <w:lang w:val="sq-AL"/>
              </w:rPr>
            </w:pPr>
            <w:r w:rsidRPr="003457F5">
              <w:rPr>
                <w:b/>
                <w:sz w:val="18"/>
                <w:szCs w:val="18"/>
                <w:lang w:val="sq-AL"/>
              </w:rPr>
              <w:t>shuma</w:t>
            </w:r>
          </w:p>
        </w:tc>
        <w:tc>
          <w:tcPr>
            <w:tcW w:w="2235" w:type="dxa"/>
          </w:tcPr>
          <w:p w:rsidR="00EA72EE" w:rsidRPr="003457F5" w:rsidRDefault="00EA72EE" w:rsidP="00AB2A92">
            <w:pPr>
              <w:pStyle w:val="Tabele"/>
              <w:jc w:val="center"/>
              <w:rPr>
                <w:b/>
                <w:sz w:val="18"/>
                <w:szCs w:val="18"/>
                <w:lang w:val="sq-AL"/>
              </w:rPr>
            </w:pPr>
            <w:r w:rsidRPr="003457F5">
              <w:rPr>
                <w:b/>
                <w:sz w:val="18"/>
                <w:szCs w:val="18"/>
                <w:lang w:val="sq-AL"/>
              </w:rPr>
              <w:t>Përfituesi (emri dhe adresa e shoqërisë</w:t>
            </w:r>
          </w:p>
        </w:tc>
        <w:tc>
          <w:tcPr>
            <w:tcW w:w="1984" w:type="dxa"/>
          </w:tcPr>
          <w:p w:rsidR="00EA72EE" w:rsidRPr="003457F5" w:rsidRDefault="00EA72EE" w:rsidP="00AB2A92">
            <w:pPr>
              <w:pStyle w:val="Tabele"/>
              <w:jc w:val="center"/>
              <w:rPr>
                <w:b/>
                <w:sz w:val="18"/>
                <w:szCs w:val="18"/>
                <w:lang w:val="sq-AL"/>
              </w:rPr>
            </w:pPr>
            <w:r w:rsidRPr="003457F5">
              <w:rPr>
                <w:b/>
                <w:sz w:val="18"/>
                <w:szCs w:val="18"/>
                <w:lang w:val="sq-AL"/>
              </w:rPr>
              <w:t>Numri i llogarisë/IBAN, sipas rastit</w:t>
            </w:r>
          </w:p>
        </w:tc>
        <w:tc>
          <w:tcPr>
            <w:tcW w:w="1559" w:type="dxa"/>
          </w:tcPr>
          <w:p w:rsidR="00EA72EE" w:rsidRPr="003457F5" w:rsidRDefault="00EA72EE" w:rsidP="00AB2A92">
            <w:pPr>
              <w:pStyle w:val="Tabele"/>
              <w:jc w:val="center"/>
              <w:rPr>
                <w:b/>
                <w:sz w:val="18"/>
                <w:szCs w:val="18"/>
                <w:lang w:val="sq-AL"/>
              </w:rPr>
            </w:pPr>
            <w:r w:rsidRPr="003457F5">
              <w:rPr>
                <w:b/>
                <w:sz w:val="18"/>
                <w:szCs w:val="18"/>
                <w:lang w:val="sq-AL"/>
              </w:rPr>
              <w:t>Banka/kodi BIC:</w:t>
            </w:r>
          </w:p>
        </w:tc>
        <w:tc>
          <w:tcPr>
            <w:tcW w:w="2375" w:type="dxa"/>
          </w:tcPr>
          <w:p w:rsidR="00EA72EE" w:rsidRPr="003457F5" w:rsidRDefault="00EA72EE" w:rsidP="00AB2A92">
            <w:pPr>
              <w:pStyle w:val="Tabele"/>
              <w:jc w:val="center"/>
              <w:rPr>
                <w:b/>
                <w:sz w:val="18"/>
                <w:szCs w:val="18"/>
                <w:lang w:val="sq-AL"/>
              </w:rPr>
            </w:pPr>
            <w:r w:rsidRPr="003457F5">
              <w:rPr>
                <w:b/>
                <w:sz w:val="18"/>
                <w:szCs w:val="18"/>
                <w:lang w:val="sq-AL"/>
              </w:rPr>
              <w:t>Banka korrespondente:</w:t>
            </w:r>
            <w:r w:rsidRPr="003457F5">
              <w:rPr>
                <w:rStyle w:val="FootnoteReference"/>
                <w:b/>
                <w:sz w:val="18"/>
                <w:szCs w:val="18"/>
                <w:vertAlign w:val="baseline"/>
                <w:lang w:val="sq-AL"/>
              </w:rPr>
              <w:footnoteReference w:customMarkFollows="1" w:id="4"/>
              <w:t>*</w:t>
            </w:r>
            <w:r w:rsidRPr="003457F5">
              <w:rPr>
                <w:b/>
                <w:sz w:val="18"/>
                <w:szCs w:val="18"/>
                <w:lang w:val="sq-AL"/>
              </w:rPr>
              <w:t>/kodi BIC:</w:t>
            </w:r>
          </w:p>
        </w:tc>
      </w:tr>
      <w:tr w:rsidR="00EA72EE" w:rsidRPr="003457F5" w:rsidTr="00E10155">
        <w:trPr>
          <w:trHeight w:hRule="exact" w:val="234"/>
          <w:jc w:val="center"/>
        </w:trPr>
        <w:tc>
          <w:tcPr>
            <w:tcW w:w="0" w:type="auto"/>
          </w:tcPr>
          <w:p w:rsidR="00EA72EE" w:rsidRPr="003457F5" w:rsidRDefault="00EA72EE" w:rsidP="00057AB1">
            <w:pPr>
              <w:pStyle w:val="Tabele"/>
              <w:rPr>
                <w:sz w:val="18"/>
                <w:szCs w:val="18"/>
                <w:lang w:val="sq-AL"/>
              </w:rPr>
            </w:pPr>
          </w:p>
        </w:tc>
        <w:tc>
          <w:tcPr>
            <w:tcW w:w="2235" w:type="dxa"/>
          </w:tcPr>
          <w:p w:rsidR="00EA72EE" w:rsidRPr="003457F5" w:rsidRDefault="00EA72EE" w:rsidP="00057AB1">
            <w:pPr>
              <w:pStyle w:val="Tabele"/>
              <w:rPr>
                <w:sz w:val="18"/>
                <w:szCs w:val="18"/>
                <w:lang w:val="sq-AL"/>
              </w:rPr>
            </w:pPr>
          </w:p>
        </w:tc>
        <w:tc>
          <w:tcPr>
            <w:tcW w:w="1984" w:type="dxa"/>
          </w:tcPr>
          <w:p w:rsidR="00EA72EE" w:rsidRPr="003457F5" w:rsidRDefault="00EA72EE" w:rsidP="00057AB1">
            <w:pPr>
              <w:pStyle w:val="Tabele"/>
              <w:rPr>
                <w:sz w:val="18"/>
                <w:szCs w:val="18"/>
                <w:lang w:val="sq-AL"/>
              </w:rPr>
            </w:pPr>
          </w:p>
        </w:tc>
        <w:tc>
          <w:tcPr>
            <w:tcW w:w="1559" w:type="dxa"/>
          </w:tcPr>
          <w:p w:rsidR="00EA72EE" w:rsidRPr="003457F5" w:rsidRDefault="00EA72EE" w:rsidP="00057AB1">
            <w:pPr>
              <w:pStyle w:val="Tabele"/>
              <w:rPr>
                <w:sz w:val="18"/>
                <w:szCs w:val="18"/>
                <w:lang w:val="sq-AL"/>
              </w:rPr>
            </w:pPr>
          </w:p>
        </w:tc>
        <w:tc>
          <w:tcPr>
            <w:tcW w:w="2375" w:type="dxa"/>
          </w:tcPr>
          <w:p w:rsidR="00EA72EE" w:rsidRPr="003457F5" w:rsidRDefault="00EA72EE" w:rsidP="00057AB1">
            <w:pPr>
              <w:pStyle w:val="Tabele"/>
              <w:rPr>
                <w:sz w:val="18"/>
                <w:szCs w:val="18"/>
                <w:lang w:val="sq-AL"/>
              </w:rPr>
            </w:pPr>
          </w:p>
        </w:tc>
      </w:tr>
      <w:tr w:rsidR="00EA72EE" w:rsidRPr="003457F5" w:rsidTr="00E10155">
        <w:trPr>
          <w:trHeight w:hRule="exact" w:val="296"/>
          <w:jc w:val="center"/>
        </w:trPr>
        <w:tc>
          <w:tcPr>
            <w:tcW w:w="0" w:type="auto"/>
          </w:tcPr>
          <w:p w:rsidR="00EA72EE" w:rsidRPr="003457F5" w:rsidRDefault="00EA72EE" w:rsidP="00057AB1">
            <w:pPr>
              <w:pStyle w:val="Tabele"/>
              <w:rPr>
                <w:sz w:val="18"/>
                <w:szCs w:val="18"/>
                <w:lang w:val="sq-AL"/>
              </w:rPr>
            </w:pPr>
          </w:p>
        </w:tc>
        <w:tc>
          <w:tcPr>
            <w:tcW w:w="2235" w:type="dxa"/>
          </w:tcPr>
          <w:p w:rsidR="00EA72EE" w:rsidRPr="003457F5" w:rsidRDefault="00EA72EE" w:rsidP="00057AB1">
            <w:pPr>
              <w:pStyle w:val="Tabele"/>
              <w:rPr>
                <w:sz w:val="18"/>
                <w:szCs w:val="18"/>
                <w:lang w:val="sq-AL"/>
              </w:rPr>
            </w:pPr>
          </w:p>
        </w:tc>
        <w:tc>
          <w:tcPr>
            <w:tcW w:w="1984" w:type="dxa"/>
          </w:tcPr>
          <w:p w:rsidR="00EA72EE" w:rsidRPr="003457F5" w:rsidRDefault="00EA72EE" w:rsidP="00057AB1">
            <w:pPr>
              <w:pStyle w:val="Tabele"/>
              <w:rPr>
                <w:sz w:val="18"/>
                <w:szCs w:val="18"/>
                <w:lang w:val="sq-AL"/>
              </w:rPr>
            </w:pPr>
          </w:p>
        </w:tc>
        <w:tc>
          <w:tcPr>
            <w:tcW w:w="1559" w:type="dxa"/>
          </w:tcPr>
          <w:p w:rsidR="00EA72EE" w:rsidRPr="003457F5" w:rsidRDefault="00EA72EE" w:rsidP="00057AB1">
            <w:pPr>
              <w:pStyle w:val="Tabele"/>
              <w:rPr>
                <w:sz w:val="18"/>
                <w:szCs w:val="18"/>
                <w:lang w:val="sq-AL"/>
              </w:rPr>
            </w:pPr>
          </w:p>
        </w:tc>
        <w:tc>
          <w:tcPr>
            <w:tcW w:w="2375" w:type="dxa"/>
          </w:tcPr>
          <w:p w:rsidR="00EA72EE" w:rsidRPr="003457F5" w:rsidRDefault="00EA72EE" w:rsidP="00057AB1">
            <w:pPr>
              <w:pStyle w:val="Tabele"/>
              <w:rPr>
                <w:sz w:val="18"/>
                <w:szCs w:val="18"/>
                <w:lang w:val="sq-AL"/>
              </w:rPr>
            </w:pPr>
          </w:p>
        </w:tc>
      </w:tr>
      <w:tr w:rsidR="00EA72EE" w:rsidRPr="003457F5" w:rsidTr="00E10155">
        <w:trPr>
          <w:trHeight w:hRule="exact" w:val="272"/>
          <w:jc w:val="center"/>
        </w:trPr>
        <w:tc>
          <w:tcPr>
            <w:tcW w:w="0" w:type="auto"/>
          </w:tcPr>
          <w:p w:rsidR="00EA72EE" w:rsidRPr="003457F5" w:rsidRDefault="00EA72EE" w:rsidP="00057AB1">
            <w:pPr>
              <w:pStyle w:val="Tabele"/>
              <w:rPr>
                <w:sz w:val="18"/>
                <w:szCs w:val="18"/>
                <w:lang w:val="sq-AL"/>
              </w:rPr>
            </w:pPr>
          </w:p>
        </w:tc>
        <w:tc>
          <w:tcPr>
            <w:tcW w:w="2235" w:type="dxa"/>
          </w:tcPr>
          <w:p w:rsidR="00EA72EE" w:rsidRPr="003457F5" w:rsidRDefault="00EA72EE" w:rsidP="00057AB1">
            <w:pPr>
              <w:pStyle w:val="Tabele"/>
              <w:rPr>
                <w:sz w:val="18"/>
                <w:szCs w:val="18"/>
                <w:lang w:val="sq-AL"/>
              </w:rPr>
            </w:pPr>
          </w:p>
        </w:tc>
        <w:tc>
          <w:tcPr>
            <w:tcW w:w="1984" w:type="dxa"/>
          </w:tcPr>
          <w:p w:rsidR="00EA72EE" w:rsidRPr="003457F5" w:rsidRDefault="00EA72EE" w:rsidP="00057AB1">
            <w:pPr>
              <w:pStyle w:val="Tabele"/>
              <w:rPr>
                <w:sz w:val="18"/>
                <w:szCs w:val="18"/>
                <w:lang w:val="sq-AL"/>
              </w:rPr>
            </w:pPr>
          </w:p>
        </w:tc>
        <w:tc>
          <w:tcPr>
            <w:tcW w:w="1559" w:type="dxa"/>
          </w:tcPr>
          <w:p w:rsidR="00EA72EE" w:rsidRPr="003457F5" w:rsidRDefault="00EA72EE" w:rsidP="00057AB1">
            <w:pPr>
              <w:pStyle w:val="Tabele"/>
              <w:rPr>
                <w:sz w:val="18"/>
                <w:szCs w:val="18"/>
                <w:lang w:val="sq-AL"/>
              </w:rPr>
            </w:pPr>
          </w:p>
        </w:tc>
        <w:tc>
          <w:tcPr>
            <w:tcW w:w="2375" w:type="dxa"/>
          </w:tcPr>
          <w:p w:rsidR="00EA72EE" w:rsidRPr="003457F5" w:rsidRDefault="00EA72EE" w:rsidP="00057AB1">
            <w:pPr>
              <w:pStyle w:val="Tabele"/>
              <w:rPr>
                <w:sz w:val="18"/>
                <w:szCs w:val="18"/>
                <w:lang w:val="sq-AL"/>
              </w:rPr>
            </w:pPr>
          </w:p>
        </w:tc>
      </w:tr>
    </w:tbl>
    <w:p w:rsidR="00B2685D" w:rsidRDefault="00B2685D" w:rsidP="00EA72EE">
      <w:pPr>
        <w:pStyle w:val="Paragrafi"/>
        <w:rPr>
          <w:sz w:val="21"/>
          <w:szCs w:val="21"/>
          <w:lang w:val="sq-AL"/>
        </w:rPr>
      </w:pPr>
    </w:p>
    <w:p w:rsidR="00EA72EE" w:rsidRPr="00264908" w:rsidRDefault="00EA72EE" w:rsidP="00EA72EE">
      <w:pPr>
        <w:pStyle w:val="Paragrafi"/>
        <w:rPr>
          <w:sz w:val="21"/>
          <w:szCs w:val="21"/>
          <w:lang w:val="sq-AL"/>
        </w:rPr>
      </w:pPr>
      <w:r w:rsidRPr="00264908">
        <w:rPr>
          <w:sz w:val="21"/>
          <w:szCs w:val="21"/>
          <w:lang w:val="sq-AL"/>
        </w:rPr>
        <w:t>Ato shuma të faturave që nuk paguhen nga huaja/kontributi financiar janë paguar prej nesh, si më poshtë:</w:t>
      </w:r>
    </w:p>
    <w:p w:rsidR="00E01E83" w:rsidRPr="00805395" w:rsidRDefault="00E01E83" w:rsidP="00EA72EE">
      <w:pPr>
        <w:pStyle w:val="Paragrafi"/>
        <w:rPr>
          <w:sz w:val="16"/>
          <w:szCs w:val="21"/>
          <w:lang w:val="sq-AL"/>
        </w:rPr>
      </w:pPr>
    </w:p>
    <w:tbl>
      <w:tblPr>
        <w:tblW w:w="0" w:type="auto"/>
        <w:jc w:val="center"/>
        <w:tblLayout w:type="fixed"/>
        <w:tblCellMar>
          <w:left w:w="70" w:type="dxa"/>
          <w:right w:w="70" w:type="dxa"/>
        </w:tblCellMar>
        <w:tblLook w:val="0000" w:firstRow="0" w:lastRow="0" w:firstColumn="0" w:lastColumn="0" w:noHBand="0" w:noVBand="0"/>
      </w:tblPr>
      <w:tblGrid>
        <w:gridCol w:w="2835"/>
        <w:gridCol w:w="302"/>
        <w:gridCol w:w="2835"/>
        <w:gridCol w:w="301"/>
        <w:gridCol w:w="2835"/>
      </w:tblGrid>
      <w:tr w:rsidR="00EA72EE" w:rsidRPr="00264908" w:rsidTr="00057AB1">
        <w:tblPrEx>
          <w:tblCellMar>
            <w:top w:w="0" w:type="dxa"/>
            <w:bottom w:w="0" w:type="dxa"/>
          </w:tblCellMar>
        </w:tblPrEx>
        <w:trPr>
          <w:jc w:val="center"/>
        </w:trPr>
        <w:tc>
          <w:tcPr>
            <w:tcW w:w="2835" w:type="dxa"/>
          </w:tcPr>
          <w:p w:rsidR="00EA72EE" w:rsidRPr="00264908" w:rsidRDefault="00EA72EE" w:rsidP="00057AB1">
            <w:pPr>
              <w:pStyle w:val="Tabele"/>
              <w:rPr>
                <w:sz w:val="21"/>
                <w:szCs w:val="21"/>
                <w:lang w:val="sq-AL"/>
              </w:rPr>
            </w:pPr>
            <w:r w:rsidRPr="00264908">
              <w:rPr>
                <w:sz w:val="21"/>
                <w:szCs w:val="21"/>
                <w:lang w:val="sq-AL"/>
              </w:rPr>
              <w:t>Monedha/shuma</w:t>
            </w:r>
          </w:p>
        </w:tc>
        <w:tc>
          <w:tcPr>
            <w:tcW w:w="302" w:type="dxa"/>
          </w:tcPr>
          <w:p w:rsidR="00EA72EE" w:rsidRPr="00264908" w:rsidRDefault="00EA72EE" w:rsidP="00057AB1">
            <w:pPr>
              <w:pStyle w:val="Tabele"/>
              <w:rPr>
                <w:sz w:val="21"/>
                <w:szCs w:val="21"/>
                <w:lang w:val="sq-AL"/>
              </w:rPr>
            </w:pPr>
          </w:p>
        </w:tc>
        <w:tc>
          <w:tcPr>
            <w:tcW w:w="2835" w:type="dxa"/>
          </w:tcPr>
          <w:p w:rsidR="00EA72EE" w:rsidRPr="00264908" w:rsidRDefault="00EA72EE" w:rsidP="00057AB1">
            <w:pPr>
              <w:pStyle w:val="Tabele"/>
              <w:rPr>
                <w:sz w:val="21"/>
                <w:szCs w:val="21"/>
                <w:lang w:val="sq-AL"/>
              </w:rPr>
            </w:pPr>
            <w:r w:rsidRPr="00264908">
              <w:rPr>
                <w:sz w:val="21"/>
                <w:szCs w:val="21"/>
                <w:lang w:val="sq-AL"/>
              </w:rPr>
              <w:t>Përfituesi (shoqëria)</w:t>
            </w:r>
          </w:p>
        </w:tc>
        <w:tc>
          <w:tcPr>
            <w:tcW w:w="301" w:type="dxa"/>
          </w:tcPr>
          <w:p w:rsidR="00EA72EE" w:rsidRPr="00264908" w:rsidRDefault="00EA72EE" w:rsidP="00057AB1">
            <w:pPr>
              <w:pStyle w:val="Tabele"/>
              <w:rPr>
                <w:sz w:val="21"/>
                <w:szCs w:val="21"/>
                <w:lang w:val="sq-AL"/>
              </w:rPr>
            </w:pPr>
          </w:p>
        </w:tc>
        <w:tc>
          <w:tcPr>
            <w:tcW w:w="2835" w:type="dxa"/>
          </w:tcPr>
          <w:p w:rsidR="00EA72EE" w:rsidRPr="00264908" w:rsidRDefault="00EA72EE" w:rsidP="00057AB1">
            <w:pPr>
              <w:pStyle w:val="Tabele"/>
              <w:rPr>
                <w:sz w:val="21"/>
                <w:szCs w:val="21"/>
                <w:lang w:val="sq-AL"/>
              </w:rPr>
            </w:pPr>
            <w:r w:rsidRPr="00264908">
              <w:rPr>
                <w:sz w:val="21"/>
                <w:szCs w:val="21"/>
                <w:lang w:val="sq-AL"/>
              </w:rPr>
              <w:t>Data e porosisë së pagesës dhe banka paguese</w:t>
            </w:r>
          </w:p>
        </w:tc>
      </w:tr>
      <w:tr w:rsidR="00EA72EE" w:rsidRPr="00264908" w:rsidTr="00057AB1">
        <w:tblPrEx>
          <w:tblCellMar>
            <w:top w:w="0" w:type="dxa"/>
            <w:bottom w:w="0" w:type="dxa"/>
          </w:tblCellMar>
        </w:tblPrEx>
        <w:trPr>
          <w:jc w:val="center"/>
        </w:trPr>
        <w:tc>
          <w:tcPr>
            <w:tcW w:w="2835" w:type="dxa"/>
          </w:tcPr>
          <w:p w:rsidR="00EA72EE" w:rsidRPr="00264908" w:rsidRDefault="00EA72EE" w:rsidP="00057AB1">
            <w:pPr>
              <w:pStyle w:val="Tabele"/>
              <w:rPr>
                <w:sz w:val="21"/>
                <w:szCs w:val="21"/>
                <w:lang w:val="sq-AL"/>
              </w:rPr>
            </w:pPr>
            <w:r w:rsidRPr="00264908">
              <w:rPr>
                <w:sz w:val="21"/>
                <w:szCs w:val="21"/>
                <w:lang w:val="sq-AL"/>
              </w:rPr>
              <w:t>...................................</w:t>
            </w:r>
          </w:p>
        </w:tc>
        <w:tc>
          <w:tcPr>
            <w:tcW w:w="302" w:type="dxa"/>
          </w:tcPr>
          <w:p w:rsidR="00EA72EE" w:rsidRPr="00264908" w:rsidRDefault="00EA72EE" w:rsidP="00057AB1">
            <w:pPr>
              <w:pStyle w:val="Tabele"/>
              <w:rPr>
                <w:sz w:val="21"/>
                <w:szCs w:val="21"/>
                <w:lang w:val="sq-AL"/>
              </w:rPr>
            </w:pPr>
          </w:p>
        </w:tc>
        <w:tc>
          <w:tcPr>
            <w:tcW w:w="2835" w:type="dxa"/>
          </w:tcPr>
          <w:p w:rsidR="00EA72EE" w:rsidRPr="00264908" w:rsidRDefault="00EA72EE" w:rsidP="00057AB1">
            <w:pPr>
              <w:pStyle w:val="Tabele"/>
              <w:rPr>
                <w:sz w:val="21"/>
                <w:szCs w:val="21"/>
                <w:lang w:val="sq-AL"/>
              </w:rPr>
            </w:pPr>
            <w:r w:rsidRPr="00264908">
              <w:rPr>
                <w:sz w:val="21"/>
                <w:szCs w:val="21"/>
                <w:lang w:val="sq-AL"/>
              </w:rPr>
              <w:t>...................................</w:t>
            </w:r>
          </w:p>
        </w:tc>
        <w:tc>
          <w:tcPr>
            <w:tcW w:w="301" w:type="dxa"/>
          </w:tcPr>
          <w:p w:rsidR="00EA72EE" w:rsidRPr="00264908" w:rsidRDefault="00EA72EE" w:rsidP="00057AB1">
            <w:pPr>
              <w:pStyle w:val="Tabele"/>
              <w:rPr>
                <w:sz w:val="21"/>
                <w:szCs w:val="21"/>
                <w:lang w:val="sq-AL"/>
              </w:rPr>
            </w:pPr>
          </w:p>
        </w:tc>
        <w:tc>
          <w:tcPr>
            <w:tcW w:w="2835" w:type="dxa"/>
          </w:tcPr>
          <w:p w:rsidR="00EA72EE" w:rsidRPr="00264908" w:rsidRDefault="00EA72EE" w:rsidP="00057AB1">
            <w:pPr>
              <w:pStyle w:val="Tabele"/>
              <w:rPr>
                <w:sz w:val="21"/>
                <w:szCs w:val="21"/>
                <w:lang w:val="sq-AL"/>
              </w:rPr>
            </w:pPr>
            <w:r w:rsidRPr="00264908">
              <w:rPr>
                <w:sz w:val="21"/>
                <w:szCs w:val="21"/>
                <w:lang w:val="sq-AL"/>
              </w:rPr>
              <w:t>....................................</w:t>
            </w:r>
          </w:p>
        </w:tc>
      </w:tr>
      <w:tr w:rsidR="00EA72EE" w:rsidRPr="00264908" w:rsidTr="00057AB1">
        <w:tblPrEx>
          <w:tblCellMar>
            <w:top w:w="0" w:type="dxa"/>
            <w:bottom w:w="0" w:type="dxa"/>
          </w:tblCellMar>
        </w:tblPrEx>
        <w:trPr>
          <w:jc w:val="center"/>
        </w:trPr>
        <w:tc>
          <w:tcPr>
            <w:tcW w:w="2835" w:type="dxa"/>
          </w:tcPr>
          <w:p w:rsidR="00EA72EE" w:rsidRPr="00264908" w:rsidRDefault="00EA72EE" w:rsidP="00057AB1">
            <w:pPr>
              <w:pStyle w:val="Tabele"/>
              <w:rPr>
                <w:sz w:val="21"/>
                <w:szCs w:val="21"/>
                <w:lang w:val="sq-AL"/>
              </w:rPr>
            </w:pPr>
            <w:r w:rsidRPr="00264908">
              <w:rPr>
                <w:sz w:val="21"/>
                <w:szCs w:val="21"/>
                <w:lang w:val="sq-AL"/>
              </w:rPr>
              <w:t>....................................</w:t>
            </w:r>
          </w:p>
        </w:tc>
        <w:tc>
          <w:tcPr>
            <w:tcW w:w="302" w:type="dxa"/>
          </w:tcPr>
          <w:p w:rsidR="00EA72EE" w:rsidRPr="00264908" w:rsidRDefault="00EA72EE" w:rsidP="00057AB1">
            <w:pPr>
              <w:pStyle w:val="Tabele"/>
              <w:rPr>
                <w:sz w:val="21"/>
                <w:szCs w:val="21"/>
                <w:lang w:val="sq-AL"/>
              </w:rPr>
            </w:pPr>
          </w:p>
        </w:tc>
        <w:tc>
          <w:tcPr>
            <w:tcW w:w="2835" w:type="dxa"/>
          </w:tcPr>
          <w:p w:rsidR="00EA72EE" w:rsidRPr="00264908" w:rsidRDefault="00EA72EE" w:rsidP="00057AB1">
            <w:pPr>
              <w:pStyle w:val="Tabele"/>
              <w:rPr>
                <w:sz w:val="21"/>
                <w:szCs w:val="21"/>
                <w:lang w:val="sq-AL"/>
              </w:rPr>
            </w:pPr>
            <w:r w:rsidRPr="00264908">
              <w:rPr>
                <w:sz w:val="21"/>
                <w:szCs w:val="21"/>
                <w:lang w:val="sq-AL"/>
              </w:rPr>
              <w:t>....................................</w:t>
            </w:r>
          </w:p>
        </w:tc>
        <w:tc>
          <w:tcPr>
            <w:tcW w:w="301" w:type="dxa"/>
          </w:tcPr>
          <w:p w:rsidR="00EA72EE" w:rsidRPr="00264908" w:rsidRDefault="00EA72EE" w:rsidP="00057AB1">
            <w:pPr>
              <w:pStyle w:val="Tabele"/>
              <w:rPr>
                <w:sz w:val="21"/>
                <w:szCs w:val="21"/>
                <w:lang w:val="sq-AL"/>
              </w:rPr>
            </w:pPr>
          </w:p>
        </w:tc>
        <w:tc>
          <w:tcPr>
            <w:tcW w:w="2835" w:type="dxa"/>
          </w:tcPr>
          <w:p w:rsidR="00EA72EE" w:rsidRPr="00264908" w:rsidRDefault="00EA72EE" w:rsidP="00057AB1">
            <w:pPr>
              <w:pStyle w:val="Tabele"/>
              <w:rPr>
                <w:sz w:val="21"/>
                <w:szCs w:val="21"/>
                <w:lang w:val="sq-AL"/>
              </w:rPr>
            </w:pPr>
            <w:r w:rsidRPr="00264908">
              <w:rPr>
                <w:sz w:val="21"/>
                <w:szCs w:val="21"/>
                <w:lang w:val="sq-AL"/>
              </w:rPr>
              <w:t>....................................</w:t>
            </w:r>
          </w:p>
        </w:tc>
      </w:tr>
      <w:tr w:rsidR="00EA72EE" w:rsidRPr="00264908" w:rsidTr="00057AB1">
        <w:tblPrEx>
          <w:tblCellMar>
            <w:top w:w="0" w:type="dxa"/>
            <w:bottom w:w="0" w:type="dxa"/>
          </w:tblCellMar>
        </w:tblPrEx>
        <w:trPr>
          <w:jc w:val="center"/>
        </w:trPr>
        <w:tc>
          <w:tcPr>
            <w:tcW w:w="2835" w:type="dxa"/>
          </w:tcPr>
          <w:p w:rsidR="00EA72EE" w:rsidRPr="00264908" w:rsidRDefault="00EA72EE" w:rsidP="00057AB1">
            <w:pPr>
              <w:pStyle w:val="Tabele"/>
              <w:rPr>
                <w:sz w:val="21"/>
                <w:szCs w:val="21"/>
                <w:lang w:val="sq-AL"/>
              </w:rPr>
            </w:pPr>
            <w:r w:rsidRPr="00264908">
              <w:rPr>
                <w:sz w:val="21"/>
                <w:szCs w:val="21"/>
                <w:lang w:val="sq-AL"/>
              </w:rPr>
              <w:t>....................................</w:t>
            </w:r>
          </w:p>
        </w:tc>
        <w:tc>
          <w:tcPr>
            <w:tcW w:w="302" w:type="dxa"/>
          </w:tcPr>
          <w:p w:rsidR="00EA72EE" w:rsidRPr="00264908" w:rsidRDefault="00EA72EE" w:rsidP="00057AB1">
            <w:pPr>
              <w:pStyle w:val="Tabele"/>
              <w:rPr>
                <w:sz w:val="21"/>
                <w:szCs w:val="21"/>
                <w:lang w:val="sq-AL"/>
              </w:rPr>
            </w:pPr>
          </w:p>
        </w:tc>
        <w:tc>
          <w:tcPr>
            <w:tcW w:w="2835" w:type="dxa"/>
          </w:tcPr>
          <w:p w:rsidR="00EA72EE" w:rsidRPr="00264908" w:rsidRDefault="00EA72EE" w:rsidP="00057AB1">
            <w:pPr>
              <w:pStyle w:val="Tabele"/>
              <w:rPr>
                <w:sz w:val="21"/>
                <w:szCs w:val="21"/>
                <w:lang w:val="sq-AL"/>
              </w:rPr>
            </w:pPr>
            <w:r w:rsidRPr="00264908">
              <w:rPr>
                <w:sz w:val="21"/>
                <w:szCs w:val="21"/>
                <w:lang w:val="sq-AL"/>
              </w:rPr>
              <w:t>....................................</w:t>
            </w:r>
          </w:p>
        </w:tc>
        <w:tc>
          <w:tcPr>
            <w:tcW w:w="301" w:type="dxa"/>
          </w:tcPr>
          <w:p w:rsidR="00EA72EE" w:rsidRPr="00264908" w:rsidRDefault="00EA72EE" w:rsidP="00057AB1">
            <w:pPr>
              <w:pStyle w:val="Tabele"/>
              <w:rPr>
                <w:sz w:val="21"/>
                <w:szCs w:val="21"/>
                <w:lang w:val="sq-AL"/>
              </w:rPr>
            </w:pPr>
          </w:p>
        </w:tc>
        <w:tc>
          <w:tcPr>
            <w:tcW w:w="2835" w:type="dxa"/>
          </w:tcPr>
          <w:p w:rsidR="00EA72EE" w:rsidRPr="00264908" w:rsidRDefault="00EA72EE" w:rsidP="00057AB1">
            <w:pPr>
              <w:pStyle w:val="Tabele"/>
              <w:rPr>
                <w:sz w:val="21"/>
                <w:szCs w:val="21"/>
                <w:lang w:val="sq-AL"/>
              </w:rPr>
            </w:pPr>
            <w:r w:rsidRPr="00264908">
              <w:rPr>
                <w:sz w:val="21"/>
                <w:szCs w:val="21"/>
                <w:lang w:val="sq-AL"/>
              </w:rPr>
              <w:t>....................................</w:t>
            </w:r>
          </w:p>
        </w:tc>
      </w:tr>
    </w:tbl>
    <w:p w:rsidR="00EA72EE" w:rsidRPr="00805395" w:rsidRDefault="00EA72EE" w:rsidP="00EA72EE">
      <w:pPr>
        <w:pStyle w:val="Paragrafi"/>
        <w:rPr>
          <w:sz w:val="8"/>
          <w:szCs w:val="21"/>
          <w:lang w:val="sq-AL"/>
        </w:rPr>
      </w:pPr>
    </w:p>
    <w:p w:rsidR="00EA72EE" w:rsidRPr="00264908" w:rsidRDefault="00EA72EE" w:rsidP="00EA72EE">
      <w:pPr>
        <w:pStyle w:val="Paragrafi"/>
        <w:rPr>
          <w:sz w:val="21"/>
          <w:szCs w:val="21"/>
          <w:lang w:val="sq-AL"/>
        </w:rPr>
      </w:pPr>
      <w:r w:rsidRPr="00264908">
        <w:rPr>
          <w:sz w:val="21"/>
          <w:szCs w:val="21"/>
          <w:lang w:val="sq-AL"/>
        </w:rPr>
        <w:t>Si provë mbështetëse, në bashkëlidhim – sipas rastit (jeni të lutur t’i referoheni procedurës së disbursimit të aneksit të marrëveshjes së veçantë)</w:t>
      </w:r>
    </w:p>
    <w:p w:rsidR="00EA72EE" w:rsidRPr="00264908" w:rsidRDefault="00EA72EE" w:rsidP="00EA72EE">
      <w:pPr>
        <w:pStyle w:val="Paragrafi"/>
        <w:rPr>
          <w:sz w:val="21"/>
          <w:szCs w:val="21"/>
          <w:lang w:val="sq-AL"/>
        </w:rPr>
      </w:pPr>
      <w:r w:rsidRPr="00264908">
        <w:rPr>
          <w:sz w:val="21"/>
          <w:szCs w:val="21"/>
          <w:lang w:val="sq-AL"/>
        </w:rPr>
        <w:t>………….....</w:t>
      </w:r>
      <w:r w:rsidRPr="00264908">
        <w:rPr>
          <w:sz w:val="21"/>
          <w:szCs w:val="21"/>
          <w:lang w:val="sq-AL"/>
        </w:rPr>
        <w:tab/>
        <w:t>fatura e konsulentit (sipas termave të kontratës për pagesën)</w:t>
      </w:r>
    </w:p>
    <w:p w:rsidR="00EA72EE" w:rsidRPr="00264908" w:rsidRDefault="00EA72EE" w:rsidP="00EA72EE">
      <w:pPr>
        <w:pStyle w:val="Paragrafi"/>
        <w:rPr>
          <w:sz w:val="21"/>
          <w:szCs w:val="21"/>
          <w:lang w:val="sq-AL"/>
        </w:rPr>
      </w:pPr>
      <w:r w:rsidRPr="00264908">
        <w:rPr>
          <w:sz w:val="21"/>
          <w:szCs w:val="21"/>
          <w:lang w:val="sq-AL"/>
        </w:rPr>
        <w:t>...............</w:t>
      </w:r>
      <w:r w:rsidRPr="00264908">
        <w:rPr>
          <w:sz w:val="21"/>
          <w:szCs w:val="21"/>
          <w:lang w:val="sq-AL"/>
        </w:rPr>
        <w:tab/>
        <w:t>faturat e furnitorit (kopje) për çmimin bazë,</w:t>
      </w:r>
    </w:p>
    <w:p w:rsidR="00EA72EE" w:rsidRPr="00264908" w:rsidRDefault="00EA72EE" w:rsidP="00EA72EE">
      <w:pPr>
        <w:pStyle w:val="Paragrafi"/>
        <w:rPr>
          <w:sz w:val="21"/>
          <w:szCs w:val="21"/>
          <w:lang w:val="sq-AL"/>
        </w:rPr>
      </w:pPr>
      <w:r w:rsidRPr="00264908">
        <w:rPr>
          <w:sz w:val="21"/>
          <w:szCs w:val="21"/>
          <w:lang w:val="sq-AL"/>
        </w:rPr>
        <w:tab/>
        <w:t>(  )</w:t>
      </w:r>
      <w:r w:rsidRPr="00264908">
        <w:rPr>
          <w:sz w:val="21"/>
          <w:szCs w:val="21"/>
          <w:lang w:val="sq-AL"/>
        </w:rPr>
        <w:tab/>
        <w:t xml:space="preserve">që përmban një konfirmim nga konsulenti </w:t>
      </w:r>
    </w:p>
    <w:p w:rsidR="00EA72EE" w:rsidRPr="00805395" w:rsidRDefault="00EA72EE" w:rsidP="00EA72EE">
      <w:pPr>
        <w:pStyle w:val="Paragrafi"/>
        <w:rPr>
          <w:sz w:val="12"/>
          <w:szCs w:val="21"/>
          <w:lang w:val="sq-AL"/>
        </w:rPr>
      </w:pPr>
    </w:p>
    <w:p w:rsidR="00EA72EE" w:rsidRPr="00264908" w:rsidRDefault="00EA72EE" w:rsidP="00EA72EE">
      <w:pPr>
        <w:pStyle w:val="Paragrafi"/>
        <w:ind w:left="2160" w:hanging="1440"/>
        <w:rPr>
          <w:sz w:val="21"/>
          <w:szCs w:val="21"/>
          <w:lang w:val="sq-AL"/>
        </w:rPr>
      </w:pPr>
      <w:r w:rsidRPr="00264908">
        <w:rPr>
          <w:sz w:val="21"/>
          <w:szCs w:val="21"/>
          <w:lang w:val="sq-AL"/>
        </w:rPr>
        <w:t>...............</w:t>
      </w:r>
      <w:r w:rsidRPr="00264908">
        <w:rPr>
          <w:sz w:val="21"/>
          <w:szCs w:val="21"/>
          <w:lang w:val="sq-AL"/>
        </w:rPr>
        <w:tab/>
        <w:t>faturat e konsulentit (kopje) për një rritje çmimi mbi bazën e një klauzole eksalimi çmimi</w:t>
      </w:r>
    </w:p>
    <w:p w:rsidR="00EA72EE" w:rsidRPr="00264908" w:rsidRDefault="00EA72EE" w:rsidP="00EA72EE">
      <w:pPr>
        <w:pStyle w:val="Paragrafi"/>
        <w:rPr>
          <w:sz w:val="21"/>
          <w:szCs w:val="21"/>
          <w:lang w:val="sq-AL"/>
        </w:rPr>
      </w:pPr>
      <w:r w:rsidRPr="00264908">
        <w:rPr>
          <w:sz w:val="21"/>
          <w:szCs w:val="21"/>
          <w:lang w:val="sq-AL"/>
        </w:rPr>
        <w:tab/>
        <w:t>(  )</w:t>
      </w:r>
      <w:r w:rsidRPr="00264908">
        <w:rPr>
          <w:sz w:val="21"/>
          <w:szCs w:val="21"/>
          <w:lang w:val="sq-AL"/>
        </w:rPr>
        <w:tab/>
        <w:t xml:space="preserve">që përmban një konfirmim nga konsulenti </w:t>
      </w:r>
    </w:p>
    <w:p w:rsidR="00EA72EE" w:rsidRPr="00264908" w:rsidRDefault="00EA72EE" w:rsidP="00EA72EE">
      <w:pPr>
        <w:pStyle w:val="Paragrafi"/>
        <w:rPr>
          <w:sz w:val="21"/>
          <w:szCs w:val="21"/>
          <w:lang w:val="sq-AL"/>
        </w:rPr>
      </w:pPr>
    </w:p>
    <w:p w:rsidR="00EA72EE" w:rsidRPr="00264908" w:rsidRDefault="00EA72EE" w:rsidP="00EA72EE">
      <w:pPr>
        <w:pStyle w:val="Paragrafi"/>
        <w:rPr>
          <w:sz w:val="21"/>
          <w:szCs w:val="21"/>
          <w:lang w:val="sq-AL"/>
        </w:rPr>
      </w:pPr>
      <w:r w:rsidRPr="00264908">
        <w:rPr>
          <w:sz w:val="21"/>
          <w:szCs w:val="21"/>
          <w:lang w:val="sq-AL"/>
        </w:rPr>
        <w:tab/>
        <w:t>(  )</w:t>
      </w:r>
      <w:r w:rsidRPr="00264908">
        <w:rPr>
          <w:sz w:val="21"/>
          <w:szCs w:val="21"/>
          <w:lang w:val="sq-AL"/>
        </w:rPr>
        <w:tab/>
        <w:t xml:space="preserve">prova për bazën e llogaritjes </w:t>
      </w:r>
    </w:p>
    <w:p w:rsidR="00EA72EE" w:rsidRPr="00805395" w:rsidRDefault="00EA72EE" w:rsidP="00EA72EE">
      <w:pPr>
        <w:pStyle w:val="Paragrafi"/>
        <w:rPr>
          <w:sz w:val="12"/>
          <w:szCs w:val="21"/>
          <w:lang w:val="sq-AL"/>
        </w:rPr>
      </w:pPr>
    </w:p>
    <w:p w:rsidR="00EA72EE" w:rsidRPr="00264908" w:rsidRDefault="00EA72EE" w:rsidP="00EA72EE">
      <w:pPr>
        <w:pStyle w:val="Paragrafi"/>
        <w:rPr>
          <w:sz w:val="21"/>
          <w:szCs w:val="21"/>
          <w:lang w:val="sq-AL"/>
        </w:rPr>
      </w:pPr>
      <w:r w:rsidRPr="00264908">
        <w:rPr>
          <w:sz w:val="21"/>
          <w:szCs w:val="21"/>
          <w:lang w:val="sq-AL"/>
        </w:rPr>
        <w:t>...............</w:t>
      </w:r>
      <w:r w:rsidRPr="00264908">
        <w:rPr>
          <w:sz w:val="21"/>
          <w:szCs w:val="21"/>
          <w:lang w:val="sq-AL"/>
        </w:rPr>
        <w:tab/>
        <w:t>shënime për ngarkesën (kopje)</w:t>
      </w:r>
    </w:p>
    <w:p w:rsidR="00EA72EE" w:rsidRPr="00264908" w:rsidRDefault="00EA72EE" w:rsidP="00EA72EE">
      <w:pPr>
        <w:pStyle w:val="Paragrafi"/>
        <w:rPr>
          <w:sz w:val="21"/>
          <w:szCs w:val="21"/>
          <w:lang w:val="sq-AL"/>
        </w:rPr>
      </w:pPr>
      <w:r w:rsidRPr="00264908">
        <w:rPr>
          <w:sz w:val="21"/>
          <w:szCs w:val="21"/>
          <w:lang w:val="sq-AL"/>
        </w:rPr>
        <w:t>...............</w:t>
      </w:r>
      <w:r w:rsidRPr="00264908">
        <w:rPr>
          <w:sz w:val="21"/>
          <w:szCs w:val="21"/>
          <w:lang w:val="sq-AL"/>
        </w:rPr>
        <w:tab/>
        <w:t>dokumente dërgese (kopje)</w:t>
      </w:r>
    </w:p>
    <w:p w:rsidR="00EA72EE" w:rsidRPr="00264908" w:rsidRDefault="00EA72EE" w:rsidP="00EA72EE">
      <w:pPr>
        <w:pStyle w:val="Paragrafi"/>
        <w:rPr>
          <w:sz w:val="21"/>
          <w:szCs w:val="21"/>
          <w:lang w:val="sq-AL"/>
        </w:rPr>
      </w:pPr>
      <w:r w:rsidRPr="00264908">
        <w:rPr>
          <w:sz w:val="21"/>
          <w:szCs w:val="21"/>
          <w:lang w:val="sq-AL"/>
        </w:rPr>
        <w:t>...............</w:t>
      </w:r>
      <w:r w:rsidRPr="00264908">
        <w:rPr>
          <w:sz w:val="21"/>
          <w:szCs w:val="21"/>
          <w:lang w:val="sq-AL"/>
        </w:rPr>
        <w:tab/>
        <w:t>garanci bankare (kopje)</w:t>
      </w:r>
    </w:p>
    <w:p w:rsidR="00EA72EE" w:rsidRPr="00264908" w:rsidRDefault="00EA72EE" w:rsidP="00EA72EE">
      <w:pPr>
        <w:pStyle w:val="Paragrafi"/>
        <w:rPr>
          <w:sz w:val="21"/>
          <w:szCs w:val="21"/>
          <w:lang w:val="sq-AL"/>
        </w:rPr>
      </w:pPr>
      <w:r w:rsidRPr="00264908">
        <w:rPr>
          <w:sz w:val="21"/>
          <w:szCs w:val="21"/>
          <w:lang w:val="sq-AL"/>
        </w:rPr>
        <w:t>...............</w:t>
      </w:r>
      <w:r w:rsidRPr="00264908">
        <w:rPr>
          <w:sz w:val="21"/>
          <w:szCs w:val="21"/>
          <w:lang w:val="sq-AL"/>
        </w:rPr>
        <w:tab/>
        <w:t>certifikata pranimi</w:t>
      </w:r>
    </w:p>
    <w:p w:rsidR="00EA72EE" w:rsidRPr="00264908" w:rsidRDefault="00EA72EE" w:rsidP="00EA72EE">
      <w:pPr>
        <w:pStyle w:val="Paragrafi"/>
        <w:rPr>
          <w:sz w:val="21"/>
          <w:szCs w:val="21"/>
          <w:lang w:val="sq-AL"/>
        </w:rPr>
      </w:pPr>
      <w:r w:rsidRPr="00264908">
        <w:rPr>
          <w:sz w:val="21"/>
          <w:szCs w:val="21"/>
          <w:lang w:val="sq-AL"/>
        </w:rPr>
        <w:t>...............</w:t>
      </w:r>
      <w:r w:rsidRPr="00264908">
        <w:rPr>
          <w:sz w:val="21"/>
          <w:szCs w:val="21"/>
          <w:lang w:val="sq-AL"/>
        </w:rPr>
        <w:tab/>
        <w:t>certifikata për përparimin e projektit</w:t>
      </w:r>
    </w:p>
    <w:p w:rsidR="00EA72EE" w:rsidRPr="00264908" w:rsidRDefault="00EA72EE" w:rsidP="00EA72EE">
      <w:pPr>
        <w:pStyle w:val="Paragrafi"/>
        <w:rPr>
          <w:sz w:val="21"/>
          <w:szCs w:val="21"/>
          <w:lang w:val="sq-AL"/>
        </w:rPr>
      </w:pPr>
      <w:r w:rsidRPr="00264908">
        <w:rPr>
          <w:sz w:val="21"/>
          <w:szCs w:val="21"/>
          <w:lang w:val="sq-AL"/>
        </w:rPr>
        <w:t>...............</w:t>
      </w:r>
      <w:r w:rsidRPr="00264908">
        <w:rPr>
          <w:sz w:val="21"/>
          <w:szCs w:val="21"/>
          <w:lang w:val="sq-AL"/>
        </w:rPr>
        <w:tab/>
        <w:t>lista e shpenzimeve (fuqia punëtore)</w:t>
      </w:r>
    </w:p>
    <w:p w:rsidR="00EA72EE" w:rsidRPr="00264908" w:rsidRDefault="00EA72EE" w:rsidP="00EA72EE">
      <w:pPr>
        <w:pStyle w:val="Paragrafi"/>
        <w:rPr>
          <w:sz w:val="21"/>
          <w:szCs w:val="21"/>
          <w:lang w:val="sq-AL"/>
        </w:rPr>
      </w:pPr>
      <w:r w:rsidRPr="00264908">
        <w:rPr>
          <w:sz w:val="21"/>
          <w:szCs w:val="21"/>
          <w:lang w:val="sq-AL"/>
        </w:rPr>
        <w:t>...............</w:t>
      </w:r>
      <w:r w:rsidRPr="00264908">
        <w:rPr>
          <w:sz w:val="21"/>
          <w:szCs w:val="21"/>
          <w:lang w:val="sq-AL"/>
        </w:rPr>
        <w:tab/>
        <w:t>(…..) që përmban një konfirmim nga konsulenti (sipas rastit)</w:t>
      </w:r>
    </w:p>
    <w:p w:rsidR="00EA72EE" w:rsidRPr="00264908" w:rsidRDefault="00EA72EE" w:rsidP="00EA72EE">
      <w:pPr>
        <w:pStyle w:val="Paragrafi"/>
        <w:rPr>
          <w:sz w:val="21"/>
          <w:szCs w:val="21"/>
          <w:lang w:val="sq-AL"/>
        </w:rPr>
      </w:pPr>
      <w:r w:rsidRPr="00264908">
        <w:rPr>
          <w:sz w:val="21"/>
          <w:szCs w:val="21"/>
          <w:lang w:val="sq-AL"/>
        </w:rPr>
        <w:t>...............</w:t>
      </w:r>
      <w:r w:rsidRPr="00264908">
        <w:rPr>
          <w:sz w:val="21"/>
          <w:szCs w:val="21"/>
          <w:lang w:val="sq-AL"/>
        </w:rPr>
        <w:tab/>
        <w:t>dokumente të tjera: .............................................................</w:t>
      </w:r>
    </w:p>
    <w:p w:rsidR="00EA72EE" w:rsidRPr="00534F9A" w:rsidRDefault="00EA72EE" w:rsidP="00EA72EE">
      <w:pPr>
        <w:pStyle w:val="Paragrafi"/>
        <w:rPr>
          <w:sz w:val="14"/>
          <w:szCs w:val="21"/>
          <w:lang w:val="sq-AL"/>
        </w:rPr>
      </w:pPr>
    </w:p>
    <w:p w:rsidR="00EA72EE" w:rsidRPr="00264908" w:rsidRDefault="00EA72EE" w:rsidP="00EA72EE">
      <w:pPr>
        <w:pStyle w:val="Paragrafi"/>
        <w:rPr>
          <w:sz w:val="21"/>
          <w:szCs w:val="21"/>
          <w:lang w:val="sq-AL"/>
        </w:rPr>
      </w:pPr>
      <w:r w:rsidRPr="00264908">
        <w:rPr>
          <w:sz w:val="21"/>
          <w:szCs w:val="21"/>
          <w:lang w:val="sq-AL"/>
        </w:rPr>
        <w:t>Ne presim njoftimet tuaja të debisë për disbursimet e bëra prej jush.</w:t>
      </w:r>
    </w:p>
    <w:p w:rsidR="00EA72EE" w:rsidRPr="00805395" w:rsidRDefault="00EA72EE" w:rsidP="00EA72EE">
      <w:pPr>
        <w:pStyle w:val="Paragrafi"/>
        <w:rPr>
          <w:sz w:val="10"/>
          <w:szCs w:val="21"/>
          <w:lang w:val="sq-AL"/>
        </w:rPr>
      </w:pPr>
    </w:p>
    <w:p w:rsidR="00EA72EE" w:rsidRPr="00264908" w:rsidRDefault="00EA72EE" w:rsidP="00EA72EE">
      <w:pPr>
        <w:pStyle w:val="Paragrafi"/>
        <w:rPr>
          <w:sz w:val="21"/>
          <w:szCs w:val="21"/>
          <w:lang w:val="sq-AL"/>
        </w:rPr>
      </w:pPr>
      <w:r w:rsidRPr="00264908">
        <w:rPr>
          <w:sz w:val="21"/>
          <w:szCs w:val="21"/>
          <w:lang w:val="sq-AL"/>
        </w:rPr>
        <w:t>................................................................................</w:t>
      </w:r>
    </w:p>
    <w:p w:rsidR="00EA72EE" w:rsidRPr="00A03839" w:rsidRDefault="00EA72EE" w:rsidP="00A03839">
      <w:pPr>
        <w:pStyle w:val="Paragrafi"/>
        <w:ind w:left="1440"/>
        <w:rPr>
          <w:sz w:val="20"/>
          <w:szCs w:val="20"/>
          <w:lang w:val="sq-AL"/>
        </w:rPr>
      </w:pPr>
      <w:r w:rsidRPr="00A03839">
        <w:rPr>
          <w:sz w:val="20"/>
          <w:szCs w:val="20"/>
          <w:lang w:val="sq-AL"/>
        </w:rPr>
        <w:t>(Nënshkrimi i palës së autorizuar)</w:t>
      </w:r>
    </w:p>
    <w:p w:rsidR="00EA72EE" w:rsidRDefault="00EA72EE" w:rsidP="00EA72EE">
      <w:pPr>
        <w:pStyle w:val="Paragrafi"/>
        <w:rPr>
          <w:sz w:val="21"/>
          <w:szCs w:val="21"/>
          <w:lang w:val="sq-AL"/>
        </w:rPr>
      </w:pPr>
    </w:p>
    <w:p w:rsidR="00EA72EE" w:rsidRPr="00264908" w:rsidRDefault="00EA72EE" w:rsidP="00EA72EE">
      <w:pPr>
        <w:pStyle w:val="TitulliNr"/>
        <w:rPr>
          <w:sz w:val="21"/>
          <w:szCs w:val="21"/>
          <w:lang w:val="sq-AL"/>
        </w:rPr>
      </w:pPr>
      <w:r w:rsidRPr="00264908">
        <w:rPr>
          <w:sz w:val="21"/>
          <w:szCs w:val="21"/>
          <w:lang w:val="sq-AL"/>
        </w:rPr>
        <w:t>Aneksi 8</w:t>
      </w:r>
    </w:p>
    <w:p w:rsidR="00EA72EE" w:rsidRPr="00264908" w:rsidRDefault="00EA72EE" w:rsidP="00EA72EE">
      <w:pPr>
        <w:pStyle w:val="TitulliNr"/>
        <w:rPr>
          <w:sz w:val="21"/>
          <w:szCs w:val="21"/>
          <w:lang w:val="sq-AL"/>
        </w:rPr>
      </w:pPr>
      <w:r w:rsidRPr="00264908">
        <w:rPr>
          <w:sz w:val="21"/>
          <w:szCs w:val="21"/>
          <w:lang w:val="sq-AL"/>
        </w:rPr>
        <w:t>Përmbajtja dhe Forma e Raportimit, duke përfshirë Tabelën e Monitorimit</w:t>
      </w:r>
    </w:p>
    <w:p w:rsidR="00EA72EE" w:rsidRPr="00264908" w:rsidRDefault="00EA72EE" w:rsidP="00EA72EE">
      <w:pPr>
        <w:pStyle w:val="Paragrafi"/>
        <w:rPr>
          <w:sz w:val="21"/>
          <w:szCs w:val="21"/>
          <w:lang w:val="sq-AL"/>
        </w:rPr>
      </w:pPr>
    </w:p>
    <w:p w:rsidR="00EA72EE" w:rsidRPr="00264908" w:rsidRDefault="00EA72EE" w:rsidP="00EA72EE">
      <w:pPr>
        <w:pStyle w:val="Paragrafi"/>
        <w:numPr>
          <w:ilvl w:val="0"/>
          <w:numId w:val="37"/>
        </w:numPr>
        <w:rPr>
          <w:sz w:val="21"/>
          <w:szCs w:val="21"/>
          <w:lang w:val="sq-AL"/>
        </w:rPr>
      </w:pPr>
      <w:r w:rsidRPr="00264908">
        <w:rPr>
          <w:sz w:val="21"/>
          <w:szCs w:val="21"/>
          <w:lang w:val="sq-AL"/>
        </w:rPr>
        <w:t>ELEMENTE BAZË DHE MJEDISI I PËRGJITHSHËM I PROJEKTIT</w:t>
      </w:r>
    </w:p>
    <w:p w:rsidR="00EA72EE" w:rsidRPr="00264908" w:rsidRDefault="00EA72EE" w:rsidP="00EA72EE">
      <w:pPr>
        <w:pStyle w:val="Paragrafi"/>
        <w:rPr>
          <w:sz w:val="21"/>
          <w:szCs w:val="21"/>
          <w:lang w:val="sq-AL"/>
        </w:rPr>
      </w:pPr>
      <w:r w:rsidRPr="00264908">
        <w:rPr>
          <w:sz w:val="21"/>
          <w:szCs w:val="21"/>
          <w:lang w:val="sq-AL"/>
        </w:rPr>
        <w:t xml:space="preserve">Agjencia e zbatimit të projektit (KRWM) raporton (sipas rastit, me mbështetjen nga një konsulent) dy herë në vit nga nënshkrimi i marrëveshjes së financimit (së pari në raportin e fundit semestral të vitit 2010) dhe çdo vit nga një vit pas lejimit të çështjeve të mëposhtme. </w:t>
      </w:r>
    </w:p>
    <w:p w:rsidR="00EA72EE" w:rsidRPr="00264908" w:rsidRDefault="00EA72EE" w:rsidP="00EA72EE">
      <w:pPr>
        <w:pStyle w:val="Paragrafi"/>
        <w:rPr>
          <w:sz w:val="21"/>
          <w:szCs w:val="21"/>
          <w:lang w:val="sq-AL"/>
        </w:rPr>
      </w:pPr>
      <w:r w:rsidRPr="00264908">
        <w:rPr>
          <w:sz w:val="21"/>
          <w:szCs w:val="21"/>
          <w:lang w:val="sq-AL"/>
        </w:rPr>
        <w:t>Sipas rastit, jeni të lutur të tregoni zhvillimin me faza statistikore kohore. Shpjegoni çdo zhvillim të veçantë. Vlerësoni ndikimin e tyre në suksesin e qëndrueshëm të projektit.</w:t>
      </w:r>
    </w:p>
    <w:p w:rsidR="00EA72EE" w:rsidRPr="00264908" w:rsidRDefault="00EA72EE" w:rsidP="00EA72EE">
      <w:pPr>
        <w:pStyle w:val="Paragrafi"/>
        <w:rPr>
          <w:sz w:val="21"/>
          <w:szCs w:val="21"/>
          <w:lang w:val="sq-AL"/>
        </w:rPr>
      </w:pPr>
      <w:r w:rsidRPr="00264908">
        <w:rPr>
          <w:sz w:val="21"/>
          <w:szCs w:val="21"/>
          <w:lang w:val="sq-AL"/>
        </w:rPr>
        <w:t>1. A ka mbetur KRWM-ja një shoqëri e qëndrueshme?</w:t>
      </w:r>
    </w:p>
    <w:p w:rsidR="00EA72EE" w:rsidRPr="00264908" w:rsidRDefault="00EA72EE" w:rsidP="00EA72EE">
      <w:pPr>
        <w:pStyle w:val="Paragrafi"/>
        <w:rPr>
          <w:sz w:val="21"/>
          <w:szCs w:val="21"/>
          <w:lang w:val="sq-AL"/>
        </w:rPr>
      </w:pPr>
      <w:r w:rsidRPr="00264908">
        <w:rPr>
          <w:sz w:val="21"/>
          <w:szCs w:val="21"/>
          <w:lang w:val="sq-AL"/>
        </w:rPr>
        <w:t>- Pasqyrat financiare (p.sh. llogarinë e fitimeve dhe humbjeve, bilancin, deklarimet vjetore mundësisht të certifikuara ose pasqyrat e të ardhurave).</w:t>
      </w:r>
    </w:p>
    <w:p w:rsidR="00EA72EE" w:rsidRPr="00264908" w:rsidRDefault="00EA72EE" w:rsidP="00EA72EE">
      <w:pPr>
        <w:pStyle w:val="Paragrafi"/>
        <w:rPr>
          <w:sz w:val="21"/>
          <w:szCs w:val="21"/>
          <w:lang w:val="sq-AL"/>
        </w:rPr>
      </w:pPr>
      <w:r w:rsidRPr="00264908">
        <w:rPr>
          <w:sz w:val="21"/>
          <w:szCs w:val="21"/>
          <w:lang w:val="sq-AL"/>
        </w:rPr>
        <w:t>- A ka gjithmonë likuiditet të mjaftueshëm? Zhvillimi i pagesave të aksionarëve.</w:t>
      </w:r>
    </w:p>
    <w:p w:rsidR="00EA72EE" w:rsidRPr="00264908" w:rsidRDefault="00EA72EE" w:rsidP="00EA72EE">
      <w:pPr>
        <w:pStyle w:val="Paragrafi"/>
        <w:rPr>
          <w:sz w:val="21"/>
          <w:szCs w:val="21"/>
          <w:lang w:val="sq-AL"/>
        </w:rPr>
      </w:pPr>
      <w:r w:rsidRPr="00264908">
        <w:rPr>
          <w:sz w:val="21"/>
          <w:szCs w:val="21"/>
          <w:lang w:val="sq-AL"/>
        </w:rPr>
        <w:t>- Zhvillimi dhe ndryshimet në lidhje me aksionarët e KRWM-së.</w:t>
      </w:r>
    </w:p>
    <w:p w:rsidR="00EA72EE" w:rsidRPr="00264908" w:rsidRDefault="00EA72EE" w:rsidP="00EA72EE">
      <w:pPr>
        <w:pStyle w:val="Paragrafi"/>
        <w:rPr>
          <w:sz w:val="21"/>
          <w:szCs w:val="21"/>
          <w:lang w:val="sq-AL"/>
        </w:rPr>
      </w:pPr>
      <w:r w:rsidRPr="00264908">
        <w:rPr>
          <w:sz w:val="21"/>
          <w:szCs w:val="21"/>
          <w:lang w:val="sq-AL"/>
        </w:rPr>
        <w:t>- A janë futur fusha të reja operimi që nga vlerësimi i projektit?</w:t>
      </w:r>
    </w:p>
    <w:p w:rsidR="00EA72EE" w:rsidRPr="00264908" w:rsidRDefault="00EA72EE" w:rsidP="00EA72EE">
      <w:pPr>
        <w:pStyle w:val="Paragrafi"/>
        <w:rPr>
          <w:sz w:val="21"/>
          <w:szCs w:val="21"/>
          <w:lang w:val="sq-AL"/>
        </w:rPr>
      </w:pPr>
      <w:r w:rsidRPr="00264908">
        <w:rPr>
          <w:sz w:val="21"/>
          <w:szCs w:val="21"/>
          <w:lang w:val="sq-AL"/>
        </w:rPr>
        <w:t>- Zhvillimi i personelit dhe ndryshimet (numri i personelit, përshkrimet e punës etj.).</w:t>
      </w:r>
    </w:p>
    <w:p w:rsidR="00EA72EE" w:rsidRPr="00264908" w:rsidRDefault="00EA72EE" w:rsidP="00EA72EE">
      <w:pPr>
        <w:pStyle w:val="Paragrafi"/>
        <w:rPr>
          <w:sz w:val="21"/>
          <w:szCs w:val="21"/>
          <w:lang w:val="sq-AL"/>
        </w:rPr>
      </w:pPr>
      <w:r w:rsidRPr="00264908">
        <w:rPr>
          <w:sz w:val="21"/>
          <w:szCs w:val="21"/>
          <w:lang w:val="sq-AL"/>
        </w:rPr>
        <w:t>- Të dhëna të tjera në varësi të çështjes individuale: veçanërisht, të dhëna specifike për sektorin ose tipin e projektit (p.sh. shifrat e shitjeve, përdorimi i kapacitetit, norma e kompensimit të kostos, humbjet në shpërndarje, kostoja e prodhimit, zhvillimi i tarifave, llogaritë e mbetura).</w:t>
      </w:r>
    </w:p>
    <w:p w:rsidR="00EA72EE" w:rsidRDefault="00EA72EE" w:rsidP="00EA72EE">
      <w:pPr>
        <w:pStyle w:val="Paragrafi"/>
        <w:rPr>
          <w:sz w:val="21"/>
          <w:szCs w:val="21"/>
          <w:lang w:val="sq-AL"/>
        </w:rPr>
      </w:pPr>
      <w:r w:rsidRPr="00264908">
        <w:rPr>
          <w:sz w:val="21"/>
          <w:szCs w:val="21"/>
          <w:lang w:val="sq-AL"/>
        </w:rPr>
        <w:t>2. A janë zhvilluar kushtet e përgjithshme ekonomike dhe sektoriale, dhe tregu sipas parashikimit?</w:t>
      </w:r>
    </w:p>
    <w:p w:rsidR="00B2685D" w:rsidRPr="00264908" w:rsidRDefault="00B2685D" w:rsidP="00EA72EE">
      <w:pPr>
        <w:pStyle w:val="Paragrafi"/>
        <w:rPr>
          <w:sz w:val="21"/>
          <w:szCs w:val="21"/>
          <w:lang w:val="sq-AL"/>
        </w:rPr>
      </w:pPr>
    </w:p>
    <w:p w:rsidR="00EA72EE" w:rsidRPr="00264908" w:rsidRDefault="00EA72EE" w:rsidP="00EA72EE">
      <w:pPr>
        <w:pStyle w:val="Paragrafi"/>
        <w:rPr>
          <w:sz w:val="21"/>
          <w:szCs w:val="21"/>
          <w:lang w:val="sq-AL"/>
        </w:rPr>
      </w:pPr>
      <w:r w:rsidRPr="00264908">
        <w:rPr>
          <w:sz w:val="21"/>
          <w:szCs w:val="21"/>
          <w:lang w:val="sq-AL"/>
        </w:rPr>
        <w:t>- Roli i konkurrencës dhe i ofruesve të shërbimeve përkatëse të projektit (shërbimet e dhëna nga shoqëritë bashkiake ose private, cilësia, zhvillimi i çmimit, përgjegjshmëria etj.).</w:t>
      </w:r>
    </w:p>
    <w:p w:rsidR="00EA72EE" w:rsidRPr="00264908" w:rsidRDefault="00EA72EE" w:rsidP="00EA72EE">
      <w:pPr>
        <w:pStyle w:val="Paragrafi"/>
        <w:rPr>
          <w:sz w:val="21"/>
          <w:szCs w:val="21"/>
          <w:lang w:val="sq-AL"/>
        </w:rPr>
      </w:pPr>
      <w:r w:rsidRPr="00264908">
        <w:rPr>
          <w:sz w:val="21"/>
          <w:szCs w:val="21"/>
          <w:lang w:val="sq-AL"/>
        </w:rPr>
        <w:t>- Të dhënat e tjera që varen nga rasti individual (specifik sipas sektorit ose të dhëna në lidhje me tipin e projektit), p.sh. zhvillimi rajonal i popullatës, zhvillimi i kushteve sektoriale, pjesa në treg.</w:t>
      </w:r>
    </w:p>
    <w:p w:rsidR="00EA72EE" w:rsidRPr="00264908" w:rsidRDefault="00EA72EE" w:rsidP="00EA72EE">
      <w:pPr>
        <w:pStyle w:val="Paragrafi"/>
        <w:rPr>
          <w:sz w:val="21"/>
          <w:szCs w:val="21"/>
          <w:lang w:val="sq-AL"/>
        </w:rPr>
      </w:pPr>
      <w:r w:rsidRPr="00264908">
        <w:rPr>
          <w:sz w:val="21"/>
          <w:szCs w:val="21"/>
          <w:lang w:val="sq-AL"/>
        </w:rPr>
        <w:t>3. A kanë mbetur ndikimet mjedisore të projektit të pranueshme? (Jeni të lutur të rendisni ndikimet veçmas për zbatimin dhe operimin.)</w:t>
      </w:r>
    </w:p>
    <w:p w:rsidR="00EA72EE" w:rsidRPr="00264908" w:rsidRDefault="00EA72EE" w:rsidP="00EA72EE">
      <w:pPr>
        <w:pStyle w:val="Paragrafi"/>
        <w:rPr>
          <w:sz w:val="21"/>
          <w:szCs w:val="21"/>
          <w:lang w:val="sq-AL"/>
        </w:rPr>
      </w:pPr>
      <w:r w:rsidRPr="00264908">
        <w:rPr>
          <w:sz w:val="21"/>
          <w:szCs w:val="21"/>
          <w:lang w:val="sq-AL"/>
        </w:rPr>
        <w:t>- A ka pasur ndryshime në legjislacionin mjedisor që ka të bëjë me projektin?</w:t>
      </w:r>
    </w:p>
    <w:p w:rsidR="00EA72EE" w:rsidRPr="00264908" w:rsidRDefault="00EA72EE" w:rsidP="00EA72EE">
      <w:pPr>
        <w:pStyle w:val="Paragrafi"/>
        <w:rPr>
          <w:sz w:val="21"/>
          <w:szCs w:val="21"/>
          <w:lang w:val="sq-AL"/>
        </w:rPr>
      </w:pPr>
      <w:r w:rsidRPr="00264908">
        <w:rPr>
          <w:sz w:val="21"/>
          <w:szCs w:val="21"/>
          <w:lang w:val="sq-AL"/>
        </w:rPr>
        <w:t>- A janë dhënë mbi një bazë të arsyeshme aprovimet e kërkuara nga legjislacioni mjedisor?</w:t>
      </w:r>
    </w:p>
    <w:p w:rsidR="00EA72EE" w:rsidRPr="00264908" w:rsidRDefault="00EA72EE" w:rsidP="00EA72EE">
      <w:pPr>
        <w:pStyle w:val="Paragrafi"/>
        <w:rPr>
          <w:sz w:val="21"/>
          <w:szCs w:val="21"/>
          <w:lang w:val="sq-AL"/>
        </w:rPr>
      </w:pPr>
      <w:r w:rsidRPr="00264908">
        <w:rPr>
          <w:sz w:val="21"/>
          <w:szCs w:val="21"/>
          <w:lang w:val="sq-AL"/>
        </w:rPr>
        <w:t>- A janë përmbushur standardet mjedisore të autorizimit, dokumentet inxhinierike të hollësishme, koncepti operacional, plani dhe detyrimet e menaxhimit mjedisor (sipas rastit)?</w:t>
      </w:r>
    </w:p>
    <w:p w:rsidR="00EA72EE" w:rsidRPr="00264908" w:rsidRDefault="00EA72EE" w:rsidP="00EA72EE">
      <w:pPr>
        <w:pStyle w:val="Paragrafi"/>
        <w:rPr>
          <w:sz w:val="21"/>
          <w:szCs w:val="21"/>
          <w:lang w:val="sq-AL"/>
        </w:rPr>
      </w:pPr>
      <w:r w:rsidRPr="00264908">
        <w:rPr>
          <w:sz w:val="21"/>
          <w:szCs w:val="21"/>
          <w:lang w:val="sq-AL"/>
        </w:rPr>
        <w:t>- A ka pasur ankime ose padi në lidhje me ndikimet mjedisore?</w:t>
      </w:r>
    </w:p>
    <w:p w:rsidR="00EA72EE" w:rsidRPr="00264908" w:rsidRDefault="00EA72EE" w:rsidP="00EA72EE">
      <w:pPr>
        <w:pStyle w:val="Paragrafi"/>
        <w:rPr>
          <w:sz w:val="21"/>
          <w:szCs w:val="21"/>
          <w:lang w:val="sq-AL"/>
        </w:rPr>
      </w:pPr>
      <w:r w:rsidRPr="00264908">
        <w:rPr>
          <w:sz w:val="21"/>
          <w:szCs w:val="21"/>
          <w:lang w:val="sq-AL"/>
        </w:rPr>
        <w:t>- A janë garantuar kontrollet e synuara?</w:t>
      </w:r>
    </w:p>
    <w:p w:rsidR="00EA72EE" w:rsidRPr="00264908" w:rsidRDefault="00EA72EE" w:rsidP="00EA72EE">
      <w:pPr>
        <w:pStyle w:val="Paragrafi"/>
        <w:rPr>
          <w:sz w:val="21"/>
          <w:szCs w:val="21"/>
          <w:lang w:val="sq-AL"/>
        </w:rPr>
      </w:pPr>
      <w:r w:rsidRPr="00264908">
        <w:rPr>
          <w:sz w:val="21"/>
          <w:szCs w:val="21"/>
          <w:lang w:val="sq-AL"/>
        </w:rPr>
        <w:t>- Ç’masa të tjera të mbrojtjes mjedisore janë planifikuar?</w:t>
      </w:r>
    </w:p>
    <w:p w:rsidR="00EA72EE" w:rsidRPr="00264908" w:rsidRDefault="00EA72EE" w:rsidP="00EA72EE">
      <w:pPr>
        <w:pStyle w:val="Paragrafi"/>
        <w:rPr>
          <w:sz w:val="21"/>
          <w:szCs w:val="21"/>
          <w:lang w:val="sq-AL"/>
        </w:rPr>
      </w:pPr>
      <w:r w:rsidRPr="00264908">
        <w:rPr>
          <w:sz w:val="21"/>
          <w:szCs w:val="21"/>
          <w:lang w:val="sq-AL"/>
        </w:rPr>
        <w:t>B) GJENDJA E ZBATIMIT DHE GRAFIKU KOHOR</w:t>
      </w:r>
    </w:p>
    <w:p w:rsidR="00EA72EE" w:rsidRPr="00264908" w:rsidRDefault="00EA72EE" w:rsidP="00EA72EE">
      <w:pPr>
        <w:pStyle w:val="Paragrafi"/>
        <w:rPr>
          <w:sz w:val="21"/>
          <w:szCs w:val="21"/>
          <w:lang w:val="sq-AL"/>
        </w:rPr>
      </w:pPr>
      <w:r w:rsidRPr="00264908">
        <w:rPr>
          <w:sz w:val="21"/>
          <w:szCs w:val="21"/>
          <w:lang w:val="sq-AL"/>
        </w:rPr>
        <w:t>Agjencia e zbatimit të projektit (KRWM) raporton (sipas rastit, me mbështetjen nga konsulentët) çdo semestër nga nënshkrimi i marrëveshjes së financimit në lidhje me çështjet e mëposhtme. PEA/konsulenti regjistron të gjitha masat e planifikuara të projektit dhe kontratat kryesore dhe i përditëson ato në çdo raport.</w:t>
      </w:r>
    </w:p>
    <w:p w:rsidR="00EA72EE" w:rsidRPr="00264908" w:rsidRDefault="00EA72EE" w:rsidP="00EA72EE">
      <w:pPr>
        <w:pStyle w:val="Paragrafi"/>
        <w:rPr>
          <w:sz w:val="21"/>
          <w:szCs w:val="21"/>
          <w:lang w:val="sq-AL"/>
        </w:rPr>
      </w:pPr>
      <w:r w:rsidRPr="00264908">
        <w:rPr>
          <w:sz w:val="21"/>
          <w:szCs w:val="21"/>
          <w:lang w:val="sq-AL"/>
        </w:rPr>
        <w:t>1. Cila është gjendja e zbatimit të projektit, si i tillë dhe i aktiviteteve të veçanta të projektit? (Hollësitë mund të jepen në tabela që i bashkëngjiten raportit.)</w:t>
      </w:r>
    </w:p>
    <w:p w:rsidR="00EA72EE" w:rsidRPr="00264908" w:rsidRDefault="00EA72EE" w:rsidP="00EA72EE">
      <w:pPr>
        <w:pStyle w:val="Paragrafi"/>
        <w:rPr>
          <w:sz w:val="21"/>
          <w:szCs w:val="21"/>
          <w:lang w:val="sq-AL"/>
        </w:rPr>
      </w:pPr>
      <w:r w:rsidRPr="00264908">
        <w:rPr>
          <w:sz w:val="21"/>
          <w:szCs w:val="21"/>
          <w:lang w:val="sq-AL"/>
        </w:rPr>
        <w:t>- Detyra e konsulentit: dhënia e kontratës, afatet, tipi i shërbimit të dhënë, fuqia punëtore e punësuar në nivel lokal dhe në mbështetje.</w:t>
      </w:r>
    </w:p>
    <w:p w:rsidR="00EA72EE" w:rsidRPr="00264908" w:rsidRDefault="00EA72EE" w:rsidP="00EA72EE">
      <w:pPr>
        <w:pStyle w:val="Paragrafi"/>
        <w:rPr>
          <w:sz w:val="21"/>
          <w:szCs w:val="21"/>
          <w:lang w:val="sq-AL"/>
        </w:rPr>
      </w:pPr>
      <w:r w:rsidRPr="00264908">
        <w:rPr>
          <w:sz w:val="21"/>
          <w:szCs w:val="21"/>
          <w:lang w:val="sq-AL"/>
        </w:rPr>
        <w:t>- Dhënia e kontratave për mallrat dhe shërbimet afatet, marrëveshja për specifikimet, publikimi; rezultati dhe vlerësimi i ofertave; propozimi për dhënien e kontratës; konsultimi për kontratat për mallrat dhe shërbimet.</w:t>
      </w:r>
    </w:p>
    <w:p w:rsidR="00EA72EE" w:rsidRPr="00264908" w:rsidRDefault="00EA72EE" w:rsidP="00EA72EE">
      <w:pPr>
        <w:pStyle w:val="Paragrafi"/>
        <w:rPr>
          <w:sz w:val="21"/>
          <w:szCs w:val="21"/>
          <w:lang w:val="sq-AL"/>
        </w:rPr>
      </w:pPr>
      <w:r w:rsidRPr="00264908">
        <w:rPr>
          <w:sz w:val="21"/>
          <w:szCs w:val="21"/>
          <w:lang w:val="sq-AL"/>
        </w:rPr>
        <w:t>- Furnizimi me mallra dhe dhënia e shërbimeve (të detajuara sipas listës së përbërësve të projektit ose kontratave të furnizimit).</w:t>
      </w:r>
    </w:p>
    <w:p w:rsidR="00EA72EE" w:rsidRPr="00264908" w:rsidRDefault="00EA72EE" w:rsidP="00EA72EE">
      <w:pPr>
        <w:pStyle w:val="Paragrafi"/>
        <w:rPr>
          <w:sz w:val="21"/>
          <w:szCs w:val="21"/>
          <w:lang w:val="sq-AL"/>
        </w:rPr>
      </w:pPr>
      <w:r w:rsidRPr="00264908">
        <w:rPr>
          <w:sz w:val="21"/>
          <w:szCs w:val="21"/>
          <w:lang w:val="sq-AL"/>
        </w:rPr>
        <w:t>- Mallrat: tipi dhe volumi, afatet e dorëzimit, garancitë e dhëna, inspektimi përfundimtar i prodhuesit, pranimi.</w:t>
      </w:r>
    </w:p>
    <w:p w:rsidR="00EA72EE" w:rsidRPr="00264908" w:rsidRDefault="00EA72EE" w:rsidP="00EA72EE">
      <w:pPr>
        <w:pStyle w:val="Paragrafi"/>
        <w:rPr>
          <w:sz w:val="21"/>
          <w:szCs w:val="21"/>
          <w:lang w:val="sq-AL"/>
        </w:rPr>
      </w:pPr>
      <w:r w:rsidRPr="00264908">
        <w:rPr>
          <w:sz w:val="21"/>
          <w:szCs w:val="21"/>
          <w:lang w:val="sq-AL"/>
        </w:rPr>
        <w:t>- Transportet: tipi dhe volumi, kohëzgjatja, siguracioni, ruajtja në vendin e ndërtimit.</w:t>
      </w:r>
    </w:p>
    <w:p w:rsidR="00EA72EE" w:rsidRPr="00264908" w:rsidRDefault="00EA72EE" w:rsidP="00EA72EE">
      <w:pPr>
        <w:pStyle w:val="Paragrafi"/>
        <w:rPr>
          <w:sz w:val="21"/>
          <w:szCs w:val="21"/>
          <w:lang w:val="sq-AL"/>
        </w:rPr>
      </w:pPr>
      <w:r w:rsidRPr="00264908">
        <w:rPr>
          <w:sz w:val="21"/>
          <w:szCs w:val="21"/>
          <w:lang w:val="sq-AL"/>
        </w:rPr>
        <w:t>- Puna e ndërtimit: tipi dhe volumi, makineria që përdoret, fuqia punëtore e angazhuar; pranimi i punës së ndërtimit.</w:t>
      </w:r>
    </w:p>
    <w:p w:rsidR="00EA72EE" w:rsidRPr="00264908" w:rsidRDefault="00EA72EE" w:rsidP="00EA72EE">
      <w:pPr>
        <w:pStyle w:val="Paragrafi"/>
        <w:rPr>
          <w:sz w:val="21"/>
          <w:szCs w:val="21"/>
          <w:lang w:val="sq-AL"/>
        </w:rPr>
      </w:pPr>
      <w:r w:rsidRPr="00264908">
        <w:rPr>
          <w:sz w:val="21"/>
          <w:szCs w:val="21"/>
          <w:lang w:val="sq-AL"/>
        </w:rPr>
        <w:t>- Puna e instalimit: tipi dhe volumi, makineria që përdoret, fuqia punëtore e angazhuar; personeli i furnitorëve.</w:t>
      </w:r>
    </w:p>
    <w:p w:rsidR="00EA72EE" w:rsidRPr="00264908" w:rsidRDefault="00EA72EE" w:rsidP="00EA72EE">
      <w:pPr>
        <w:pStyle w:val="Paragrafi"/>
        <w:rPr>
          <w:sz w:val="21"/>
          <w:szCs w:val="21"/>
          <w:lang w:val="sq-AL"/>
        </w:rPr>
      </w:pPr>
      <w:r w:rsidRPr="00264908">
        <w:rPr>
          <w:sz w:val="21"/>
          <w:szCs w:val="21"/>
          <w:lang w:val="sq-AL"/>
        </w:rPr>
        <w:t>- Instruktimi i personelit: tipi dhe objekti, numri, kualifikimi i personelit operues, trajnimi i avancuar te furnitorët.</w:t>
      </w:r>
    </w:p>
    <w:p w:rsidR="00EA72EE" w:rsidRPr="00264908" w:rsidRDefault="00EA72EE" w:rsidP="00EA72EE">
      <w:pPr>
        <w:pStyle w:val="Paragrafi"/>
        <w:rPr>
          <w:sz w:val="21"/>
          <w:szCs w:val="21"/>
          <w:lang w:val="sq-AL"/>
        </w:rPr>
      </w:pPr>
      <w:r w:rsidRPr="00264908">
        <w:rPr>
          <w:sz w:val="21"/>
          <w:szCs w:val="21"/>
          <w:lang w:val="sq-AL"/>
        </w:rPr>
        <w:t>- Komisionimi/vënia në funksionim: pranimi përfundimtar, provat e testimit, rezultatet operative, korrigjimet. Ngjarjet e garancisë (tipi dhe objekti, pasojat).</w:t>
      </w:r>
    </w:p>
    <w:p w:rsidR="00EA72EE" w:rsidRPr="00264908" w:rsidRDefault="00EA72EE" w:rsidP="00EA72EE">
      <w:pPr>
        <w:pStyle w:val="Paragrafi"/>
        <w:rPr>
          <w:sz w:val="21"/>
          <w:szCs w:val="21"/>
          <w:lang w:val="sq-AL"/>
        </w:rPr>
      </w:pPr>
      <w:r w:rsidRPr="00264908">
        <w:rPr>
          <w:sz w:val="21"/>
          <w:szCs w:val="21"/>
          <w:lang w:val="sq-AL"/>
        </w:rPr>
        <w:t>- Aktivitete të tjera: studime paraprake, dhënia, tipi dhe objekti, afatet, personeli, materiali, trajnimi i jashtëm, pranimi.</w:t>
      </w:r>
    </w:p>
    <w:p w:rsidR="00EA72EE" w:rsidRPr="00264908" w:rsidRDefault="00EA72EE" w:rsidP="00EA72EE">
      <w:pPr>
        <w:pStyle w:val="Paragrafi"/>
        <w:rPr>
          <w:sz w:val="21"/>
          <w:szCs w:val="21"/>
          <w:lang w:val="sq-AL"/>
        </w:rPr>
      </w:pPr>
      <w:r w:rsidRPr="00264908">
        <w:rPr>
          <w:sz w:val="21"/>
          <w:szCs w:val="21"/>
          <w:lang w:val="sq-AL"/>
        </w:rPr>
        <w:t xml:space="preserve">2. A mund të vihet në operim projekti brenda afatit të synuar? </w:t>
      </w:r>
    </w:p>
    <w:p w:rsidR="00EA72EE" w:rsidRPr="00264908" w:rsidRDefault="00EA72EE" w:rsidP="00EA72EE">
      <w:pPr>
        <w:pStyle w:val="Paragrafi"/>
        <w:rPr>
          <w:sz w:val="21"/>
          <w:szCs w:val="21"/>
          <w:lang w:val="sq-AL"/>
        </w:rPr>
      </w:pPr>
      <w:r w:rsidRPr="00264908">
        <w:rPr>
          <w:sz w:val="21"/>
          <w:szCs w:val="21"/>
          <w:lang w:val="sq-AL"/>
        </w:rPr>
        <w:t>Përditësimi i aneksit 2 (vështrim i përgjithshëm i investimit) dhe 3 (grafiku kohor) i marrëveshjes së veçantë; krahasimi i përmbushjes së objektivave; shkaqet e shmangieve dhe masat për korrigjimin e tyre; vlerësimi i ndikimit të devijimeve në fillimin e operacionit; vlerësimi i efektivitetit të masave të synuara korrigjuese; pasojat financiare dhe të zhvillimit.</w:t>
      </w:r>
    </w:p>
    <w:p w:rsidR="00EA72EE" w:rsidRPr="00264908" w:rsidRDefault="00EA72EE" w:rsidP="00EA72EE">
      <w:pPr>
        <w:pStyle w:val="Paragrafi"/>
        <w:rPr>
          <w:sz w:val="21"/>
          <w:szCs w:val="21"/>
          <w:lang w:val="sq-AL"/>
        </w:rPr>
      </w:pPr>
      <w:r w:rsidRPr="00264908">
        <w:rPr>
          <w:sz w:val="21"/>
          <w:szCs w:val="21"/>
          <w:lang w:val="sq-AL"/>
        </w:rPr>
        <w:t>3. A mund të përmbushë detyrat e saj organizata e projektit, veçanërisht funksionet e saj bashkërenduese?</w:t>
      </w:r>
    </w:p>
    <w:p w:rsidR="00EA72EE" w:rsidRDefault="00EA72EE" w:rsidP="00EA72EE">
      <w:pPr>
        <w:pStyle w:val="Paragrafi"/>
        <w:rPr>
          <w:sz w:val="21"/>
          <w:szCs w:val="21"/>
          <w:lang w:val="sq-AL"/>
        </w:rPr>
      </w:pPr>
      <w:r w:rsidRPr="00264908">
        <w:rPr>
          <w:sz w:val="21"/>
          <w:szCs w:val="21"/>
          <w:lang w:val="sq-AL"/>
        </w:rPr>
        <w:t>Krahasimi i arritjes së objektivave të organizatës së projektit; shkaqet dhe vlerësimi i devijimeve; cilat masa korrigjuese, sipas rastit, janë të nevojshme?</w:t>
      </w:r>
    </w:p>
    <w:p w:rsidR="00EA72EE" w:rsidRPr="00264908" w:rsidRDefault="00EA72EE" w:rsidP="00EA72EE">
      <w:pPr>
        <w:pStyle w:val="Paragrafi"/>
        <w:rPr>
          <w:sz w:val="21"/>
          <w:szCs w:val="21"/>
          <w:lang w:val="sq-AL"/>
        </w:rPr>
      </w:pPr>
      <w:r w:rsidRPr="00264908">
        <w:rPr>
          <w:sz w:val="21"/>
          <w:szCs w:val="21"/>
          <w:lang w:val="sq-AL"/>
        </w:rPr>
        <w:t xml:space="preserve">C) KOSTOJA TOTALE DHE FINANCIMI </w:t>
      </w:r>
    </w:p>
    <w:p w:rsidR="00EA72EE" w:rsidRPr="00264908" w:rsidRDefault="00EA72EE" w:rsidP="00EA72EE">
      <w:pPr>
        <w:pStyle w:val="Paragrafi"/>
        <w:rPr>
          <w:sz w:val="21"/>
          <w:szCs w:val="21"/>
          <w:lang w:val="sq-AL"/>
        </w:rPr>
      </w:pPr>
      <w:r w:rsidRPr="00264908">
        <w:rPr>
          <w:sz w:val="21"/>
          <w:szCs w:val="21"/>
          <w:lang w:val="sq-AL"/>
        </w:rPr>
        <w:t>Agjencia e zbatimit të projektit (KRWM) raporton (sipas rastit, me mbështetjen nga konsulentët) çdo semestër nga nënshkrimi i marrëveshjes së financimit në lidhje me çështjet e mëposhtme. (Përditësimi i aneksit 4 të marrëveshjes së veçantë; krahasimi i arritjes së objektivave; shkaqet e shmangieve dhe masat korrigjuese, përveç kur janë shpjeguar te B; Pasojat e shmangies për koston e plotë dhe financimi i projektit dhe leverdia e tij tregtare.)</w:t>
      </w:r>
    </w:p>
    <w:p w:rsidR="00EA72EE" w:rsidRPr="00264908" w:rsidRDefault="00EA72EE" w:rsidP="00EA72EE">
      <w:pPr>
        <w:pStyle w:val="Paragrafi"/>
        <w:rPr>
          <w:sz w:val="21"/>
          <w:szCs w:val="21"/>
          <w:lang w:val="sq-AL"/>
        </w:rPr>
      </w:pPr>
      <w:r w:rsidRPr="00264908">
        <w:rPr>
          <w:sz w:val="21"/>
          <w:szCs w:val="21"/>
          <w:lang w:val="sq-AL"/>
        </w:rPr>
        <w:t>1. A është siguruar financimi i projektit gjatë gjithë kohëzgjatjes?</w:t>
      </w:r>
    </w:p>
    <w:p w:rsidR="00EA72EE" w:rsidRPr="00264908" w:rsidRDefault="00EA72EE" w:rsidP="00EA72EE">
      <w:pPr>
        <w:pStyle w:val="Paragrafi"/>
        <w:rPr>
          <w:sz w:val="21"/>
          <w:szCs w:val="21"/>
          <w:lang w:val="sq-AL"/>
        </w:rPr>
      </w:pPr>
      <w:r w:rsidRPr="00264908">
        <w:rPr>
          <w:sz w:val="21"/>
          <w:szCs w:val="21"/>
          <w:lang w:val="sq-AL"/>
        </w:rPr>
        <w:t>2. Cilat pjesë të fondeve të plota të projektit dhe të huas FC (me hollësi) janë përdorur, justifikuar dhe disbursuar në fund të periudhës nën rishikim?</w:t>
      </w:r>
    </w:p>
    <w:p w:rsidR="00EA72EE" w:rsidRPr="00264908" w:rsidRDefault="00EA72EE" w:rsidP="00EA72EE">
      <w:pPr>
        <w:pStyle w:val="Paragrafi"/>
        <w:rPr>
          <w:sz w:val="21"/>
          <w:szCs w:val="21"/>
          <w:lang w:val="sq-AL"/>
        </w:rPr>
      </w:pPr>
      <w:r w:rsidRPr="00264908">
        <w:rPr>
          <w:sz w:val="21"/>
          <w:szCs w:val="21"/>
          <w:lang w:val="sq-AL"/>
        </w:rPr>
        <w:t>3. Në cilën shumë janë mbledhur fondet me interesa të ndryshme dhe si janë përdorur?</w:t>
      </w:r>
    </w:p>
    <w:p w:rsidR="00EA72EE" w:rsidRPr="00264908" w:rsidRDefault="00EA72EE" w:rsidP="00EA72EE">
      <w:pPr>
        <w:pStyle w:val="Paragrafi"/>
        <w:rPr>
          <w:sz w:val="21"/>
          <w:szCs w:val="21"/>
          <w:lang w:val="sq-AL"/>
        </w:rPr>
      </w:pPr>
      <w:r w:rsidRPr="00264908">
        <w:rPr>
          <w:sz w:val="21"/>
          <w:szCs w:val="21"/>
          <w:lang w:val="sq-AL"/>
        </w:rPr>
        <w:t>D) OPERIMI I PROJEKTIT DHE EFEKTIVITETI I PROJEKTIT</w:t>
      </w:r>
    </w:p>
    <w:p w:rsidR="00EA72EE" w:rsidRPr="00264908" w:rsidRDefault="00EA72EE" w:rsidP="00EA72EE">
      <w:pPr>
        <w:pStyle w:val="Paragrafi"/>
        <w:rPr>
          <w:sz w:val="21"/>
          <w:szCs w:val="21"/>
          <w:lang w:val="sq-AL"/>
        </w:rPr>
      </w:pPr>
      <w:r w:rsidRPr="00264908">
        <w:rPr>
          <w:sz w:val="21"/>
          <w:szCs w:val="21"/>
          <w:lang w:val="sq-AL"/>
        </w:rPr>
        <w:t>Agjencia e zbatimit të projektit (KRWM) raporton (sipas rastit, me mbështetjen e një konsulenti) çdo semestër nga nënshkrimi i marrëveshjes së financimit deri në një vit pas fillimit të operacionit, më pas dy herë në vit në lidhje me çështjet e mëposhtme (përditësimi i aneksit 1 - Skica e marrëveshjes së veçantë).</w:t>
      </w:r>
    </w:p>
    <w:p w:rsidR="00EA72EE" w:rsidRPr="00264908" w:rsidRDefault="00EA72EE" w:rsidP="00EA72EE">
      <w:pPr>
        <w:pStyle w:val="Paragrafi"/>
        <w:rPr>
          <w:sz w:val="21"/>
          <w:szCs w:val="21"/>
          <w:lang w:val="sq-AL"/>
        </w:rPr>
      </w:pPr>
      <w:r w:rsidRPr="00264908">
        <w:rPr>
          <w:sz w:val="21"/>
          <w:szCs w:val="21"/>
          <w:lang w:val="sq-AL"/>
        </w:rPr>
        <w:t>1. A janë duke u përmbushur faktorët mbi arritjen e rezultateve, objektivat e modulit dhe objektivat e programit?</w:t>
      </w:r>
    </w:p>
    <w:p w:rsidR="00EA72EE" w:rsidRPr="00264908" w:rsidRDefault="00EA72EE" w:rsidP="00EA72EE">
      <w:pPr>
        <w:pStyle w:val="Paragrafi"/>
        <w:rPr>
          <w:sz w:val="21"/>
          <w:szCs w:val="21"/>
          <w:lang w:val="sq-AL"/>
        </w:rPr>
      </w:pPr>
      <w:r w:rsidRPr="00264908">
        <w:rPr>
          <w:sz w:val="21"/>
          <w:szCs w:val="21"/>
          <w:lang w:val="sq-AL"/>
        </w:rPr>
        <w:t>- Krahasimi ndërmjet situatës faktike dhe situatës së fillimit sipas përshkrimit në aneksin 1 në lidhje me prezumimet. Shkaqet për devijimet. Vlerësimi i pasojave të devijimeve për suksesin e qëndrueshëm të projektit. Cilat aktivitete duhet të kryhen për përmbushjen e faktorëve? Vlerësimi i efektivitetit dhe implikimet financiare.</w:t>
      </w:r>
    </w:p>
    <w:p w:rsidR="00EA72EE" w:rsidRPr="00264908" w:rsidRDefault="00EA72EE" w:rsidP="00EA72EE">
      <w:pPr>
        <w:pStyle w:val="Paragrafi"/>
        <w:rPr>
          <w:sz w:val="21"/>
          <w:szCs w:val="21"/>
          <w:lang w:val="sq-AL"/>
        </w:rPr>
      </w:pPr>
      <w:r w:rsidRPr="00264908">
        <w:rPr>
          <w:sz w:val="21"/>
          <w:szCs w:val="21"/>
          <w:lang w:val="sq-AL"/>
        </w:rPr>
        <w:t>2. A mund të arrihen rezultatet, objektivat e modulit dhe objektivat e programit? Kur?</w:t>
      </w:r>
    </w:p>
    <w:p w:rsidR="00EA72EE" w:rsidRPr="00264908" w:rsidRDefault="00EA72EE" w:rsidP="00EA72EE">
      <w:pPr>
        <w:pStyle w:val="Paragrafi"/>
        <w:rPr>
          <w:sz w:val="21"/>
          <w:szCs w:val="21"/>
          <w:lang w:val="sq-AL"/>
        </w:rPr>
      </w:pPr>
      <w:r w:rsidRPr="00264908">
        <w:rPr>
          <w:sz w:val="21"/>
          <w:szCs w:val="21"/>
          <w:lang w:val="sq-AL"/>
        </w:rPr>
        <w:t>- Krahasimi ndërmjet situatës faktike dhe situatës së fillimit sipas përshkrimit në aneksin 1 në lidhje me rezultatet dhe objektivat. Shkaqet për devijimet. Vlerësimi i pasojave të devijimeve për suksesin e qëndrueshëm të projektit. Cilat masa duhet të merren për përmbushjen e objektivave? Vlerësimi i efektivitetit dhe implikimet financiare.</w:t>
      </w:r>
    </w:p>
    <w:p w:rsidR="00EA72EE" w:rsidRPr="00264908" w:rsidRDefault="00EA72EE" w:rsidP="00EA72EE">
      <w:pPr>
        <w:pStyle w:val="Paragrafi"/>
        <w:rPr>
          <w:sz w:val="21"/>
          <w:szCs w:val="21"/>
          <w:lang w:val="sq-AL"/>
        </w:rPr>
      </w:pPr>
      <w:r w:rsidRPr="00264908">
        <w:rPr>
          <w:sz w:val="21"/>
          <w:szCs w:val="21"/>
          <w:lang w:val="sq-AL"/>
        </w:rPr>
        <w:t>3. A ka pasur apo pritet ndonjë zhvillim që rrezikon suksesin e qëndrueshëm të projektit (duke përfshirë cilësinë e marrëdhënies ndërmjet huamarrësit, PEA-s nga njëra anë dhe grupit të synuar dhe çdo institucioni bashkëpunues apo firmave nga ana tjetër)?</w:t>
      </w:r>
    </w:p>
    <w:p w:rsidR="00EA72EE" w:rsidRPr="00264908" w:rsidRDefault="00EA72EE" w:rsidP="00EA72EE">
      <w:pPr>
        <w:pStyle w:val="Paragrafi"/>
        <w:rPr>
          <w:sz w:val="21"/>
          <w:szCs w:val="21"/>
          <w:lang w:val="sq-AL"/>
        </w:rPr>
      </w:pPr>
      <w:r w:rsidRPr="00264908">
        <w:rPr>
          <w:sz w:val="21"/>
          <w:szCs w:val="21"/>
          <w:lang w:val="sq-AL"/>
        </w:rPr>
        <w:t>- Merrni parasysh deklarimet e bëra sipas pikës A.</w:t>
      </w:r>
    </w:p>
    <w:p w:rsidR="00EA72EE" w:rsidRPr="00264908" w:rsidRDefault="00EA72EE" w:rsidP="00EA72EE">
      <w:pPr>
        <w:pStyle w:val="Paragrafi"/>
        <w:rPr>
          <w:sz w:val="21"/>
          <w:szCs w:val="21"/>
          <w:lang w:val="sq-AL"/>
        </w:rPr>
      </w:pPr>
      <w:r w:rsidRPr="00264908">
        <w:rPr>
          <w:sz w:val="21"/>
          <w:szCs w:val="21"/>
          <w:lang w:val="sq-AL"/>
        </w:rPr>
        <w:t>4. A janë bërë të nevojshme aktivitetet shtesë që duhet të përfshihen në hartimin e projektit? A është bërë i tepërt ndonjë aktivitet i projektit?</w:t>
      </w:r>
    </w:p>
    <w:p w:rsidR="00EA72EE" w:rsidRPr="00264908" w:rsidRDefault="00EA72EE" w:rsidP="00EA72EE">
      <w:pPr>
        <w:pStyle w:val="Paragrafi"/>
        <w:rPr>
          <w:sz w:val="21"/>
          <w:szCs w:val="21"/>
          <w:lang w:val="sq-AL"/>
        </w:rPr>
      </w:pPr>
      <w:r w:rsidRPr="00264908">
        <w:rPr>
          <w:sz w:val="21"/>
          <w:szCs w:val="21"/>
          <w:lang w:val="sq-AL"/>
        </w:rPr>
        <w:t>- Deklaroni aktivitetet, duke treguar në shkallën e mundur: natyrën, përmbajtjen, kohëzgjatjen, fillimin/fundin, agjencinë përgjegjëse, procedurën e mundshme të prokurimit, koston dhe financimin.</w:t>
      </w:r>
    </w:p>
    <w:p w:rsidR="00EA72EE" w:rsidRPr="00264908" w:rsidRDefault="00EA72EE" w:rsidP="00EA72EE">
      <w:pPr>
        <w:pStyle w:val="Paragrafi"/>
        <w:rPr>
          <w:sz w:val="21"/>
          <w:szCs w:val="21"/>
          <w:lang w:val="sq-AL"/>
        </w:rPr>
      </w:pPr>
      <w:r w:rsidRPr="00264908">
        <w:rPr>
          <w:sz w:val="21"/>
          <w:szCs w:val="21"/>
          <w:lang w:val="sq-AL"/>
        </w:rPr>
        <w:t>E) TABELA E MONITORIMIT TË PROJEKTIT</w:t>
      </w:r>
    </w:p>
    <w:p w:rsidR="00EA72EE" w:rsidRPr="00264908" w:rsidRDefault="00EA72EE" w:rsidP="00EA72EE">
      <w:pPr>
        <w:pStyle w:val="Paragrafi"/>
        <w:rPr>
          <w:sz w:val="21"/>
          <w:szCs w:val="21"/>
          <w:lang w:val="sq-AL"/>
        </w:rPr>
      </w:pPr>
      <w:r w:rsidRPr="00264908">
        <w:rPr>
          <w:sz w:val="21"/>
          <w:szCs w:val="21"/>
          <w:lang w:val="sq-AL"/>
        </w:rPr>
        <w:t xml:space="preserve">Tabela e mëposhtme në lidhje me monitorimin e treguesve, rreziqeve dhe rezultateve i bashkëngjitet çdo raporti tremestral. PEA/konsulenti është i lirë ta ndryshojë, sipas rastit dhe KfW-ja ka lejen ta ndryshojë atë sipas rastit në lidhje me detyrimet e raportimit. </w:t>
      </w:r>
    </w:p>
    <w:p w:rsidR="00EA72EE" w:rsidRPr="00264908" w:rsidRDefault="00EA72EE" w:rsidP="00EA72EE">
      <w:pPr>
        <w:pStyle w:val="Paragrafi"/>
        <w:rPr>
          <w:sz w:val="21"/>
          <w:szCs w:val="21"/>
        </w:rPr>
      </w:pPr>
    </w:p>
    <w:p w:rsidR="00EA72EE" w:rsidRPr="00264908" w:rsidRDefault="00EA72EE" w:rsidP="00EA72EE">
      <w:pPr>
        <w:pStyle w:val="Paragrafi"/>
        <w:rPr>
          <w:sz w:val="21"/>
          <w:szCs w:val="21"/>
        </w:rPr>
      </w:pPr>
    </w:p>
    <w:p w:rsidR="00EA72EE" w:rsidRDefault="00EA72EE" w:rsidP="00EA72EE">
      <w:pPr>
        <w:pStyle w:val="Paragrafi"/>
      </w:pPr>
    </w:p>
    <w:p w:rsidR="0049551E" w:rsidRDefault="0049551E" w:rsidP="00EA72EE">
      <w:pPr>
        <w:pStyle w:val="Paragrafi"/>
      </w:pPr>
    </w:p>
    <w:p w:rsidR="0049551E" w:rsidRDefault="0049551E" w:rsidP="00EA72EE">
      <w:pPr>
        <w:pStyle w:val="Paragrafi"/>
      </w:pPr>
    </w:p>
    <w:p w:rsidR="0049551E" w:rsidRDefault="0049551E" w:rsidP="00EA72EE">
      <w:pPr>
        <w:pStyle w:val="Paragrafi"/>
      </w:pPr>
    </w:p>
    <w:p w:rsidR="0049551E" w:rsidRDefault="0049551E" w:rsidP="00EA72EE">
      <w:pPr>
        <w:pStyle w:val="Paragrafi"/>
      </w:pPr>
    </w:p>
    <w:p w:rsidR="0049551E" w:rsidRDefault="0049551E" w:rsidP="00EA72EE">
      <w:pPr>
        <w:pStyle w:val="Paragrafi"/>
      </w:pPr>
    </w:p>
    <w:p w:rsidR="0049551E" w:rsidRDefault="0049551E" w:rsidP="00EA72EE">
      <w:pPr>
        <w:pStyle w:val="Paragrafi"/>
      </w:pPr>
    </w:p>
    <w:p w:rsidR="0049551E" w:rsidRDefault="0049551E" w:rsidP="00EA72EE">
      <w:pPr>
        <w:pStyle w:val="Paragrafi"/>
      </w:pPr>
    </w:p>
    <w:p w:rsidR="0049551E" w:rsidRDefault="0049551E" w:rsidP="00EA72EE">
      <w:pPr>
        <w:pStyle w:val="Paragrafi"/>
      </w:pPr>
    </w:p>
    <w:p w:rsidR="0049551E" w:rsidRDefault="0049551E" w:rsidP="00EA72EE">
      <w:pPr>
        <w:pStyle w:val="Paragrafi"/>
      </w:pPr>
    </w:p>
    <w:p w:rsidR="0049551E" w:rsidRDefault="0049551E" w:rsidP="00EA72EE">
      <w:pPr>
        <w:pStyle w:val="Paragrafi"/>
      </w:pPr>
    </w:p>
    <w:p w:rsidR="0049551E" w:rsidRDefault="0049551E" w:rsidP="00EA72EE">
      <w:pPr>
        <w:pStyle w:val="Paragrafi"/>
      </w:pPr>
    </w:p>
    <w:p w:rsidR="0049551E" w:rsidRPr="00AB1CA9" w:rsidRDefault="0049551E" w:rsidP="00EA72EE">
      <w:pPr>
        <w:pStyle w:val="Paragrafi"/>
      </w:pPr>
    </w:p>
    <w:p w:rsidR="00EA72EE" w:rsidRPr="00AB1CA9" w:rsidRDefault="00EA72EE" w:rsidP="00EA72EE">
      <w:pPr>
        <w:pStyle w:val="Paragrafi"/>
      </w:pPr>
    </w:p>
    <w:p w:rsidR="00EA72EE" w:rsidRPr="00AB1CA9" w:rsidRDefault="00BC0B2A" w:rsidP="00EA72EE">
      <w:pPr>
        <w:pStyle w:val="Paragrafi"/>
      </w:pPr>
      <w:r>
        <w:rPr>
          <w:noProof/>
          <w:lang w:val="en-GB" w:eastAsia="en-GB"/>
        </w:rPr>
        <w:drawing>
          <wp:anchor distT="0" distB="0" distL="114300" distR="114300" simplePos="0" relativeHeight="251657216" behindDoc="0" locked="0" layoutInCell="1" allowOverlap="1">
            <wp:simplePos x="0" y="0"/>
            <wp:positionH relativeFrom="column">
              <wp:posOffset>50165</wp:posOffset>
            </wp:positionH>
            <wp:positionV relativeFrom="paragraph">
              <wp:posOffset>8890</wp:posOffset>
            </wp:positionV>
            <wp:extent cx="5482590" cy="7855585"/>
            <wp:effectExtent l="0" t="0" r="381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482590" cy="785558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A72EE" w:rsidRPr="00AB1CA9" w:rsidRDefault="00EA72EE" w:rsidP="00EA72EE">
      <w:pPr>
        <w:pStyle w:val="Paragrafi"/>
      </w:pPr>
    </w:p>
    <w:p w:rsidR="00EA72EE" w:rsidRPr="00AB1CA9" w:rsidRDefault="00EA72EE" w:rsidP="00EA72EE">
      <w:pPr>
        <w:pStyle w:val="Paragrafi"/>
      </w:pPr>
    </w:p>
    <w:p w:rsidR="00EA72EE" w:rsidRPr="00AB1CA9" w:rsidRDefault="00EA72EE" w:rsidP="00EA72EE">
      <w:pPr>
        <w:pStyle w:val="Paragrafi"/>
      </w:pPr>
    </w:p>
    <w:p w:rsidR="00EA72EE" w:rsidRPr="00AB1CA9" w:rsidRDefault="00EA72EE" w:rsidP="00EA72EE">
      <w:pPr>
        <w:pStyle w:val="Paragrafi"/>
      </w:pPr>
    </w:p>
    <w:p w:rsidR="00EA72EE" w:rsidRPr="00AB1CA9" w:rsidRDefault="00EA72EE" w:rsidP="00EA72EE">
      <w:pPr>
        <w:pStyle w:val="Paragrafi"/>
      </w:pPr>
    </w:p>
    <w:p w:rsidR="00EA72EE" w:rsidRPr="00AB1CA9" w:rsidRDefault="00EA72EE" w:rsidP="00EA72EE">
      <w:pPr>
        <w:pStyle w:val="Paragrafi"/>
      </w:pPr>
    </w:p>
    <w:p w:rsidR="00EA72EE" w:rsidRPr="00AB1CA9" w:rsidRDefault="00EA72EE" w:rsidP="00EA72EE">
      <w:pPr>
        <w:pStyle w:val="Paragrafi"/>
      </w:pPr>
    </w:p>
    <w:p w:rsidR="00EA72EE" w:rsidRPr="00AB1CA9" w:rsidRDefault="00EA72EE" w:rsidP="00EA72EE">
      <w:pPr>
        <w:pStyle w:val="Paragrafi"/>
      </w:pPr>
    </w:p>
    <w:p w:rsidR="00EA72EE" w:rsidRPr="00AB1CA9" w:rsidRDefault="00EA72EE" w:rsidP="00EA72EE">
      <w:pPr>
        <w:pStyle w:val="Paragrafi"/>
      </w:pPr>
    </w:p>
    <w:p w:rsidR="00EA72EE" w:rsidRPr="00AB1CA9" w:rsidRDefault="00EA72EE" w:rsidP="00EA72EE">
      <w:pPr>
        <w:pStyle w:val="Paragrafi"/>
      </w:pPr>
    </w:p>
    <w:p w:rsidR="00EA72EE" w:rsidRPr="00AB1CA9" w:rsidRDefault="00EA72EE" w:rsidP="00EA72EE">
      <w:pPr>
        <w:pStyle w:val="Paragrafi"/>
      </w:pPr>
    </w:p>
    <w:p w:rsidR="00EA72EE" w:rsidRPr="00AB1CA9" w:rsidRDefault="00EA72EE" w:rsidP="00EA72EE">
      <w:pPr>
        <w:pStyle w:val="Paragrafi"/>
      </w:pPr>
    </w:p>
    <w:p w:rsidR="00EA72EE" w:rsidRPr="00AB1CA9" w:rsidRDefault="00EA72EE" w:rsidP="00EA72EE">
      <w:pPr>
        <w:pStyle w:val="Paragrafi"/>
      </w:pPr>
    </w:p>
    <w:p w:rsidR="00EA72EE" w:rsidRPr="00AB1CA9" w:rsidRDefault="00EA72EE" w:rsidP="00EA72EE">
      <w:pPr>
        <w:pStyle w:val="Paragrafi"/>
      </w:pPr>
    </w:p>
    <w:p w:rsidR="00EA72EE" w:rsidRPr="00AB1CA9" w:rsidRDefault="00EA72EE" w:rsidP="00EA72EE">
      <w:pPr>
        <w:pStyle w:val="Paragrafi"/>
      </w:pPr>
    </w:p>
    <w:p w:rsidR="00EA72EE" w:rsidRPr="00AB1CA9" w:rsidRDefault="00EA72EE" w:rsidP="00EA72EE">
      <w:pPr>
        <w:pStyle w:val="Paragrafi"/>
      </w:pPr>
    </w:p>
    <w:p w:rsidR="00EA72EE" w:rsidRPr="00AB1CA9" w:rsidRDefault="00EA72EE" w:rsidP="00EA72EE">
      <w:pPr>
        <w:pStyle w:val="Paragrafi"/>
      </w:pPr>
    </w:p>
    <w:p w:rsidR="00EA72EE" w:rsidRPr="00AB1CA9" w:rsidRDefault="00EA72EE" w:rsidP="00EA72EE">
      <w:pPr>
        <w:pStyle w:val="Paragrafi"/>
      </w:pPr>
    </w:p>
    <w:p w:rsidR="00EA72EE" w:rsidRPr="00AB1CA9" w:rsidRDefault="00EA72EE" w:rsidP="00EA72EE">
      <w:pPr>
        <w:pStyle w:val="Paragrafi"/>
      </w:pPr>
    </w:p>
    <w:p w:rsidR="00EA72EE" w:rsidRPr="00AB1CA9" w:rsidRDefault="00EA72EE" w:rsidP="00EA72EE">
      <w:pPr>
        <w:pStyle w:val="Paragrafi"/>
      </w:pPr>
    </w:p>
    <w:p w:rsidR="00EA72EE" w:rsidRPr="00AB1CA9" w:rsidRDefault="00EA72EE" w:rsidP="00EA72EE">
      <w:pPr>
        <w:pStyle w:val="Paragrafi"/>
      </w:pPr>
    </w:p>
    <w:p w:rsidR="00EA72EE" w:rsidRPr="00AB1CA9" w:rsidRDefault="00EA72EE" w:rsidP="00EA72EE">
      <w:pPr>
        <w:pStyle w:val="Paragrafi"/>
      </w:pPr>
    </w:p>
    <w:p w:rsidR="00EA72EE" w:rsidRPr="00AB1CA9" w:rsidRDefault="00EA72EE" w:rsidP="00EA72EE">
      <w:pPr>
        <w:pStyle w:val="Paragrafi"/>
      </w:pPr>
    </w:p>
    <w:p w:rsidR="00EA72EE" w:rsidRPr="00AB1CA9" w:rsidRDefault="00EA72EE" w:rsidP="00EA72EE">
      <w:pPr>
        <w:pStyle w:val="Paragrafi"/>
      </w:pPr>
    </w:p>
    <w:p w:rsidR="00EA72EE" w:rsidRPr="00AB1CA9" w:rsidRDefault="00EA72EE" w:rsidP="00EA72EE">
      <w:pPr>
        <w:pStyle w:val="Paragrafi"/>
      </w:pPr>
    </w:p>
    <w:p w:rsidR="00EA72EE" w:rsidRPr="00AB1CA9" w:rsidRDefault="00EA72EE" w:rsidP="00EA72EE">
      <w:pPr>
        <w:pStyle w:val="Paragrafi"/>
      </w:pPr>
    </w:p>
    <w:p w:rsidR="00EA72EE" w:rsidRPr="00AB1CA9" w:rsidRDefault="00EA72EE" w:rsidP="00EA72EE">
      <w:pPr>
        <w:pStyle w:val="Paragrafi"/>
      </w:pPr>
    </w:p>
    <w:p w:rsidR="00EA72EE" w:rsidRPr="00AB1CA9" w:rsidRDefault="00EA72EE" w:rsidP="00EA72EE">
      <w:pPr>
        <w:pStyle w:val="Paragrafi"/>
      </w:pPr>
    </w:p>
    <w:p w:rsidR="00EA72EE" w:rsidRPr="00AB1CA9" w:rsidRDefault="00EA72EE" w:rsidP="00EA72EE">
      <w:pPr>
        <w:pStyle w:val="Paragrafi"/>
      </w:pPr>
    </w:p>
    <w:p w:rsidR="00EA72EE" w:rsidRPr="00AB1CA9" w:rsidRDefault="00EA72EE" w:rsidP="00EA72EE">
      <w:pPr>
        <w:pStyle w:val="Paragrafi"/>
      </w:pPr>
    </w:p>
    <w:p w:rsidR="00EA72EE" w:rsidRPr="00AB1CA9" w:rsidRDefault="00EA72EE" w:rsidP="00EA72EE">
      <w:pPr>
        <w:pStyle w:val="Paragrafi"/>
      </w:pPr>
    </w:p>
    <w:p w:rsidR="00EA72EE" w:rsidRPr="00AB1CA9" w:rsidRDefault="00EA72EE" w:rsidP="00EA72EE">
      <w:pPr>
        <w:pStyle w:val="Paragrafi"/>
      </w:pPr>
    </w:p>
    <w:p w:rsidR="00EA72EE" w:rsidRPr="00AB1CA9" w:rsidRDefault="00EA72EE" w:rsidP="00EA72EE">
      <w:pPr>
        <w:pStyle w:val="Paragrafi"/>
      </w:pPr>
    </w:p>
    <w:p w:rsidR="00EA72EE" w:rsidRPr="00AB1CA9" w:rsidRDefault="00EA72EE" w:rsidP="00EA72EE">
      <w:pPr>
        <w:pStyle w:val="Paragrafi"/>
      </w:pPr>
    </w:p>
    <w:p w:rsidR="00EA72EE" w:rsidRPr="00AB1CA9" w:rsidRDefault="00EA72EE" w:rsidP="00EA72EE">
      <w:pPr>
        <w:pStyle w:val="Paragrafi"/>
      </w:pPr>
    </w:p>
    <w:p w:rsidR="00EA72EE" w:rsidRPr="00AB1CA9" w:rsidRDefault="00EA72EE" w:rsidP="00EA72EE">
      <w:pPr>
        <w:pStyle w:val="Paragrafi"/>
      </w:pPr>
    </w:p>
    <w:p w:rsidR="00EA72EE" w:rsidRPr="00AB1CA9" w:rsidRDefault="00EA72EE" w:rsidP="00EA72EE">
      <w:pPr>
        <w:pStyle w:val="Paragrafi"/>
      </w:pPr>
    </w:p>
    <w:p w:rsidR="00EA72EE" w:rsidRPr="00AB1CA9" w:rsidRDefault="00EA72EE" w:rsidP="00EA72EE">
      <w:pPr>
        <w:pStyle w:val="Paragrafi"/>
      </w:pPr>
    </w:p>
    <w:p w:rsidR="00EA72EE" w:rsidRDefault="00EA72EE" w:rsidP="00EA72EE">
      <w:pPr>
        <w:pStyle w:val="Paragrafi"/>
      </w:pPr>
    </w:p>
    <w:p w:rsidR="00534F9A" w:rsidRDefault="00534F9A" w:rsidP="00EA72EE">
      <w:pPr>
        <w:pStyle w:val="Paragrafi"/>
      </w:pPr>
    </w:p>
    <w:p w:rsidR="00534F9A" w:rsidRDefault="00534F9A" w:rsidP="00EA72EE">
      <w:pPr>
        <w:pStyle w:val="Paragrafi"/>
      </w:pPr>
    </w:p>
    <w:p w:rsidR="00534F9A" w:rsidRDefault="00534F9A" w:rsidP="00EA72EE">
      <w:pPr>
        <w:pStyle w:val="Paragrafi"/>
      </w:pPr>
    </w:p>
    <w:p w:rsidR="00534F9A" w:rsidRDefault="00534F9A" w:rsidP="00EA72EE">
      <w:pPr>
        <w:pStyle w:val="Paragrafi"/>
      </w:pPr>
    </w:p>
    <w:p w:rsidR="00534F9A" w:rsidRDefault="00534F9A" w:rsidP="00EA72EE">
      <w:pPr>
        <w:pStyle w:val="Paragrafi"/>
      </w:pPr>
    </w:p>
    <w:p w:rsidR="00534F9A" w:rsidRDefault="00534F9A" w:rsidP="00EA72EE">
      <w:pPr>
        <w:pStyle w:val="Paragrafi"/>
      </w:pPr>
    </w:p>
    <w:p w:rsidR="00534F9A" w:rsidRDefault="00534F9A" w:rsidP="00EA72EE">
      <w:pPr>
        <w:pStyle w:val="Paragrafi"/>
      </w:pPr>
    </w:p>
    <w:p w:rsidR="00534F9A" w:rsidRDefault="00534F9A" w:rsidP="00EA72EE">
      <w:pPr>
        <w:pStyle w:val="Paragrafi"/>
      </w:pPr>
    </w:p>
    <w:p w:rsidR="00534F9A" w:rsidRDefault="00534F9A" w:rsidP="00EA72EE">
      <w:pPr>
        <w:pStyle w:val="Paragrafi"/>
      </w:pPr>
    </w:p>
    <w:p w:rsidR="0049551E" w:rsidRDefault="0049551E" w:rsidP="00EA72EE">
      <w:pPr>
        <w:pStyle w:val="Paragrafi"/>
      </w:pPr>
    </w:p>
    <w:p w:rsidR="00EA72EE" w:rsidRPr="00264908" w:rsidRDefault="00EA72EE" w:rsidP="00EA72EE">
      <w:pPr>
        <w:spacing w:line="180" w:lineRule="atLeast"/>
        <w:jc w:val="center"/>
        <w:rPr>
          <w:rFonts w:ascii="CG Times" w:eastAsia="Calibri" w:hAnsi="CG Times"/>
          <w:b/>
          <w:bCs/>
          <w:sz w:val="21"/>
          <w:szCs w:val="21"/>
        </w:rPr>
      </w:pPr>
      <w:r w:rsidRPr="00264908">
        <w:rPr>
          <w:rFonts w:ascii="CG Times" w:eastAsia="Calibri" w:hAnsi="CG Times"/>
          <w:b/>
          <w:bCs/>
          <w:sz w:val="21"/>
          <w:szCs w:val="21"/>
        </w:rPr>
        <w:t>LIGJ</w:t>
      </w:r>
    </w:p>
    <w:p w:rsidR="00EA72EE" w:rsidRPr="00264908" w:rsidRDefault="00EA72EE" w:rsidP="00EA72EE">
      <w:pPr>
        <w:spacing w:line="180" w:lineRule="atLeast"/>
        <w:jc w:val="center"/>
        <w:rPr>
          <w:rFonts w:ascii="CG Times" w:eastAsia="Calibri" w:hAnsi="CG Times"/>
          <w:b/>
          <w:bCs/>
          <w:sz w:val="21"/>
          <w:szCs w:val="21"/>
        </w:rPr>
      </w:pPr>
      <w:r w:rsidRPr="00264908">
        <w:rPr>
          <w:rFonts w:ascii="CG Times" w:eastAsia="Calibri" w:hAnsi="CG Times"/>
          <w:b/>
          <w:bCs/>
          <w:sz w:val="21"/>
          <w:szCs w:val="21"/>
        </w:rPr>
        <w:t>Nr. 103/2013</w:t>
      </w:r>
    </w:p>
    <w:p w:rsidR="00EA72EE" w:rsidRPr="00264908" w:rsidRDefault="00EA72EE" w:rsidP="00EA72EE">
      <w:pPr>
        <w:spacing w:line="180" w:lineRule="atLeast"/>
        <w:jc w:val="center"/>
        <w:rPr>
          <w:rFonts w:ascii="CG Times" w:eastAsia="Calibri" w:hAnsi="CG Times"/>
          <w:b/>
          <w:bCs/>
          <w:sz w:val="21"/>
          <w:szCs w:val="21"/>
        </w:rPr>
      </w:pPr>
    </w:p>
    <w:p w:rsidR="00EA72EE" w:rsidRPr="00264908" w:rsidRDefault="00EA72EE" w:rsidP="00EA72EE">
      <w:pPr>
        <w:spacing w:line="180" w:lineRule="atLeast"/>
        <w:jc w:val="center"/>
        <w:rPr>
          <w:rFonts w:ascii="CG Times" w:hAnsi="CG Times"/>
          <w:sz w:val="21"/>
          <w:szCs w:val="21"/>
        </w:rPr>
      </w:pPr>
      <w:r w:rsidRPr="00264908">
        <w:rPr>
          <w:rFonts w:ascii="CG Times" w:eastAsia="Calibri" w:hAnsi="CG Times"/>
          <w:b/>
          <w:bCs/>
          <w:sz w:val="21"/>
          <w:szCs w:val="21"/>
        </w:rPr>
        <w:t>PËR</w:t>
      </w:r>
      <w:r w:rsidRPr="00264908">
        <w:rPr>
          <w:rFonts w:ascii="CG Times" w:hAnsi="CG Times"/>
          <w:sz w:val="21"/>
          <w:szCs w:val="21"/>
        </w:rPr>
        <w:t xml:space="preserve"> </w:t>
      </w:r>
      <w:r w:rsidRPr="00264908">
        <w:rPr>
          <w:rFonts w:ascii="CG Times" w:eastAsia="Calibri" w:hAnsi="CG Times"/>
          <w:b/>
          <w:bCs/>
          <w:sz w:val="21"/>
          <w:szCs w:val="21"/>
        </w:rPr>
        <w:t>RATIFIKIMIN E MARRËVESHJES SË HUAS NDËRMJET REPUBLIKËS SË SHQIPËRISË DHE BANKËS EUROPIANE PËR RINDËRTIM DHE ZHVILLIM (BERZH) PËR FINANCIMIN E PROJEKTIT TË PËRMIRËSIMIT TË SIGURISË SË DIGËS NË HIDROCENTRALIN E KOMANIT</w:t>
      </w:r>
    </w:p>
    <w:p w:rsidR="00EA72EE" w:rsidRPr="00264908" w:rsidRDefault="00EA72EE" w:rsidP="00EA72EE">
      <w:pPr>
        <w:jc w:val="both"/>
        <w:rPr>
          <w:rFonts w:ascii="CG Times" w:eastAsia="Calibri" w:hAnsi="CG Times"/>
          <w:sz w:val="21"/>
          <w:szCs w:val="21"/>
        </w:rPr>
      </w:pPr>
      <w:r w:rsidRPr="00264908">
        <w:rPr>
          <w:rFonts w:ascii="CG Times" w:eastAsia="Calibri" w:hAnsi="CG Times"/>
          <w:sz w:val="21"/>
          <w:szCs w:val="21"/>
        </w:rPr>
        <w:br/>
      </w:r>
      <w:r w:rsidRPr="00264908">
        <w:rPr>
          <w:rFonts w:ascii="CG Times" w:eastAsia="Calibri" w:hAnsi="CG Times"/>
          <w:sz w:val="21"/>
          <w:szCs w:val="21"/>
        </w:rPr>
        <w:tab/>
        <w:t xml:space="preserve">Në mbështetje të neneve 78, 83 pika 1 dhe 121 të Kushtetutës, me propozimin e Këshillit të Ministrave, </w:t>
      </w:r>
    </w:p>
    <w:p w:rsidR="00EA72EE" w:rsidRPr="00264908" w:rsidRDefault="00EA72EE" w:rsidP="00EA72EE">
      <w:pPr>
        <w:rPr>
          <w:rFonts w:ascii="CG Times" w:eastAsia="Calibri" w:hAnsi="CG Times"/>
          <w:sz w:val="10"/>
          <w:szCs w:val="21"/>
        </w:rPr>
      </w:pPr>
    </w:p>
    <w:p w:rsidR="00EA72EE" w:rsidRPr="00264908" w:rsidRDefault="00EA72EE" w:rsidP="00EA72EE">
      <w:pPr>
        <w:jc w:val="center"/>
        <w:rPr>
          <w:rFonts w:ascii="CG Times" w:eastAsia="Calibri" w:hAnsi="CG Times"/>
          <w:sz w:val="21"/>
          <w:szCs w:val="21"/>
        </w:rPr>
      </w:pPr>
      <w:r w:rsidRPr="00264908">
        <w:rPr>
          <w:rFonts w:ascii="CG Times" w:eastAsia="Calibri" w:hAnsi="CG Times"/>
          <w:sz w:val="21"/>
          <w:szCs w:val="21"/>
        </w:rPr>
        <w:t>KUVENDI</w:t>
      </w:r>
    </w:p>
    <w:p w:rsidR="00EA72EE" w:rsidRPr="00264908" w:rsidRDefault="00EA72EE" w:rsidP="00EA72EE">
      <w:pPr>
        <w:jc w:val="center"/>
        <w:rPr>
          <w:rFonts w:ascii="CG Times" w:eastAsia="Calibri" w:hAnsi="CG Times"/>
          <w:sz w:val="21"/>
          <w:szCs w:val="21"/>
        </w:rPr>
      </w:pPr>
      <w:r w:rsidRPr="00264908">
        <w:rPr>
          <w:rFonts w:ascii="CG Times" w:eastAsia="Calibri" w:hAnsi="CG Times"/>
          <w:sz w:val="21"/>
          <w:szCs w:val="21"/>
        </w:rPr>
        <w:t>I REPUBLIKËS SË SHQIPËRISË</w:t>
      </w:r>
    </w:p>
    <w:p w:rsidR="00EA72EE" w:rsidRPr="00264908" w:rsidRDefault="00EA72EE" w:rsidP="00EA72EE">
      <w:pPr>
        <w:jc w:val="center"/>
        <w:rPr>
          <w:rFonts w:ascii="CG Times" w:eastAsia="Calibri" w:hAnsi="CG Times"/>
          <w:sz w:val="16"/>
          <w:szCs w:val="21"/>
        </w:rPr>
      </w:pPr>
    </w:p>
    <w:p w:rsidR="00EA72EE" w:rsidRPr="00264908" w:rsidRDefault="00EA72EE" w:rsidP="00EA72EE">
      <w:pPr>
        <w:jc w:val="center"/>
        <w:rPr>
          <w:rFonts w:ascii="CG Times" w:eastAsia="Calibri" w:hAnsi="CG Times"/>
          <w:bCs/>
          <w:sz w:val="21"/>
          <w:szCs w:val="21"/>
        </w:rPr>
      </w:pPr>
      <w:r w:rsidRPr="00264908">
        <w:rPr>
          <w:rFonts w:ascii="CG Times" w:eastAsia="Calibri" w:hAnsi="CG Times"/>
          <w:bCs/>
          <w:sz w:val="21"/>
          <w:szCs w:val="21"/>
        </w:rPr>
        <w:t>VENDOSI:</w:t>
      </w:r>
    </w:p>
    <w:p w:rsidR="00EA72EE" w:rsidRPr="00264908" w:rsidRDefault="00EA72EE" w:rsidP="00EA72EE">
      <w:pPr>
        <w:jc w:val="both"/>
        <w:rPr>
          <w:rFonts w:ascii="CG Times" w:hAnsi="CG Times"/>
          <w:sz w:val="14"/>
          <w:szCs w:val="21"/>
        </w:rPr>
      </w:pPr>
    </w:p>
    <w:p w:rsidR="00EA72EE" w:rsidRPr="00264908" w:rsidRDefault="00EA72EE" w:rsidP="00EA72EE">
      <w:pPr>
        <w:jc w:val="center"/>
        <w:rPr>
          <w:rFonts w:ascii="CG Times" w:eastAsia="Calibri" w:hAnsi="CG Times"/>
          <w:sz w:val="21"/>
          <w:szCs w:val="21"/>
        </w:rPr>
      </w:pPr>
      <w:r w:rsidRPr="00264908">
        <w:rPr>
          <w:rFonts w:ascii="CG Times" w:eastAsia="Calibri" w:hAnsi="CG Times"/>
          <w:sz w:val="21"/>
          <w:szCs w:val="21"/>
        </w:rPr>
        <w:t>Neni 1</w:t>
      </w:r>
    </w:p>
    <w:p w:rsidR="00EA72EE" w:rsidRPr="00264908" w:rsidRDefault="00EA72EE" w:rsidP="00EA72EE">
      <w:pPr>
        <w:jc w:val="both"/>
        <w:rPr>
          <w:rFonts w:ascii="CG Times" w:eastAsia="Calibri" w:hAnsi="CG Times"/>
          <w:sz w:val="21"/>
          <w:szCs w:val="21"/>
        </w:rPr>
      </w:pPr>
    </w:p>
    <w:p w:rsidR="00EA72EE" w:rsidRPr="00264908" w:rsidRDefault="00EA72EE" w:rsidP="00EA72EE">
      <w:pPr>
        <w:jc w:val="both"/>
        <w:rPr>
          <w:rFonts w:ascii="CG Times" w:eastAsia="Calibri" w:hAnsi="CG Times"/>
          <w:sz w:val="21"/>
          <w:szCs w:val="21"/>
        </w:rPr>
      </w:pPr>
      <w:r w:rsidRPr="00264908">
        <w:rPr>
          <w:rFonts w:ascii="CG Times" w:eastAsia="Calibri" w:hAnsi="CG Times"/>
          <w:sz w:val="21"/>
          <w:szCs w:val="21"/>
        </w:rPr>
        <w:tab/>
        <w:t xml:space="preserve">Ratifikohet marrëveshja e huas ndërmjet Republikës së Shqipërisë dhe Bankës Europiane për Rindërtim dhe Zhvillim (BERZH) për financimin e projektit të përmirësimit të sigurisë së digës në Hidrocentralin e Komanit. </w:t>
      </w:r>
    </w:p>
    <w:p w:rsidR="00EA72EE" w:rsidRPr="00264908" w:rsidRDefault="00EA72EE" w:rsidP="00EA72EE">
      <w:pPr>
        <w:jc w:val="both"/>
        <w:rPr>
          <w:rFonts w:ascii="CG Times" w:eastAsia="Calibri" w:hAnsi="CG Times"/>
          <w:sz w:val="12"/>
          <w:szCs w:val="21"/>
        </w:rPr>
      </w:pPr>
    </w:p>
    <w:p w:rsidR="00EA72EE" w:rsidRPr="00264908" w:rsidRDefault="00EA72EE" w:rsidP="00EA72EE">
      <w:pPr>
        <w:jc w:val="center"/>
        <w:rPr>
          <w:rFonts w:ascii="CG Times" w:eastAsia="Calibri" w:hAnsi="CG Times"/>
          <w:sz w:val="21"/>
          <w:szCs w:val="21"/>
        </w:rPr>
      </w:pPr>
      <w:r w:rsidRPr="00264908">
        <w:rPr>
          <w:rFonts w:ascii="CG Times" w:eastAsia="Calibri" w:hAnsi="CG Times"/>
          <w:sz w:val="21"/>
          <w:szCs w:val="21"/>
        </w:rPr>
        <w:t>Neni 2</w:t>
      </w:r>
    </w:p>
    <w:p w:rsidR="00EA72EE" w:rsidRPr="00264908" w:rsidRDefault="00EA72EE" w:rsidP="00EA72EE">
      <w:pPr>
        <w:jc w:val="both"/>
        <w:rPr>
          <w:rFonts w:ascii="CG Times" w:eastAsia="Calibri" w:hAnsi="CG Times"/>
          <w:sz w:val="14"/>
          <w:szCs w:val="21"/>
        </w:rPr>
      </w:pPr>
    </w:p>
    <w:p w:rsidR="00EA72EE" w:rsidRPr="00264908" w:rsidRDefault="00EA72EE" w:rsidP="00EA72EE">
      <w:pPr>
        <w:jc w:val="both"/>
        <w:rPr>
          <w:rFonts w:ascii="CG Times" w:eastAsia="Calibri" w:hAnsi="CG Times"/>
          <w:sz w:val="21"/>
          <w:szCs w:val="21"/>
        </w:rPr>
      </w:pPr>
      <w:r w:rsidRPr="00264908">
        <w:rPr>
          <w:rFonts w:ascii="CG Times" w:eastAsia="Calibri" w:hAnsi="CG Times"/>
          <w:sz w:val="21"/>
          <w:szCs w:val="21"/>
        </w:rPr>
        <w:tab/>
        <w:t xml:space="preserve">Ky ligj hyn në fuqi 15 ditë pas botimit në Fletoren Zyrtare. </w:t>
      </w:r>
    </w:p>
    <w:p w:rsidR="00EA72EE" w:rsidRPr="00264908" w:rsidRDefault="00EA72EE" w:rsidP="00EA72EE">
      <w:pPr>
        <w:jc w:val="both"/>
        <w:rPr>
          <w:rFonts w:ascii="CG Times" w:eastAsia="Calibri" w:hAnsi="CG Times"/>
          <w:b/>
          <w:bCs/>
          <w:sz w:val="21"/>
          <w:szCs w:val="21"/>
        </w:rPr>
      </w:pPr>
    </w:p>
    <w:p w:rsidR="00EA72EE" w:rsidRPr="00264908" w:rsidRDefault="00EA72EE" w:rsidP="0049551E">
      <w:pPr>
        <w:ind w:firstLine="720"/>
        <w:rPr>
          <w:rFonts w:ascii="CG Times" w:eastAsia="Calibri" w:hAnsi="CG Times"/>
          <w:bCs/>
          <w:sz w:val="21"/>
          <w:szCs w:val="21"/>
        </w:rPr>
      </w:pPr>
      <w:r w:rsidRPr="00264908">
        <w:rPr>
          <w:rFonts w:ascii="CG Times" w:eastAsia="Calibri" w:hAnsi="CG Times"/>
          <w:bCs/>
          <w:sz w:val="21"/>
          <w:szCs w:val="21"/>
        </w:rPr>
        <w:t>Miratuar në datën 25.3.2013</w:t>
      </w:r>
    </w:p>
    <w:p w:rsidR="00EA72EE" w:rsidRPr="00264908" w:rsidRDefault="00EA72EE" w:rsidP="00EA72EE">
      <w:pPr>
        <w:rPr>
          <w:rFonts w:ascii="CG Times" w:eastAsia="Calibri" w:hAnsi="CG Times"/>
          <w:bCs/>
          <w:sz w:val="16"/>
          <w:szCs w:val="21"/>
        </w:rPr>
      </w:pPr>
    </w:p>
    <w:p w:rsidR="00AB2A92" w:rsidRPr="00264908" w:rsidRDefault="00AB2A92" w:rsidP="00AB2A92">
      <w:pPr>
        <w:pStyle w:val="Paragrafi"/>
        <w:ind w:firstLine="0"/>
        <w:rPr>
          <w:b/>
          <w:sz w:val="23"/>
          <w:szCs w:val="23"/>
        </w:rPr>
      </w:pPr>
      <w:r w:rsidRPr="00264908">
        <w:rPr>
          <w:b/>
          <w:sz w:val="23"/>
          <w:szCs w:val="23"/>
        </w:rPr>
        <w:t>Shpallur me dekretin nr. 8074, datë 29.3.2013 të Presidentit të Republikës së Shqipërisë, Bujar Nishani</w:t>
      </w:r>
    </w:p>
    <w:p w:rsidR="00EA72EE" w:rsidRDefault="00EA72EE" w:rsidP="00EA72EE">
      <w:pPr>
        <w:pStyle w:val="Paragrafi"/>
        <w:rPr>
          <w:sz w:val="21"/>
          <w:szCs w:val="21"/>
        </w:rPr>
      </w:pPr>
    </w:p>
    <w:p w:rsidR="00EA72EE" w:rsidRPr="00264908" w:rsidRDefault="00EA72EE" w:rsidP="00EA72EE">
      <w:pPr>
        <w:pStyle w:val="Paragrafi"/>
        <w:jc w:val="right"/>
        <w:rPr>
          <w:sz w:val="21"/>
          <w:szCs w:val="21"/>
          <w:lang w:val="sq-AL"/>
        </w:rPr>
      </w:pPr>
      <w:r w:rsidRPr="00264908">
        <w:rPr>
          <w:sz w:val="21"/>
          <w:szCs w:val="21"/>
          <w:lang w:val="sq-AL"/>
        </w:rPr>
        <w:t>(Numri i operacionit 43125)</w:t>
      </w:r>
    </w:p>
    <w:p w:rsidR="00EA72EE" w:rsidRPr="00264908" w:rsidRDefault="00EA72EE" w:rsidP="00EA72EE">
      <w:pPr>
        <w:pStyle w:val="Paragrafi"/>
        <w:ind w:firstLine="0"/>
        <w:jc w:val="center"/>
        <w:rPr>
          <w:b/>
          <w:sz w:val="14"/>
          <w:szCs w:val="21"/>
          <w:lang w:val="sq-AL"/>
        </w:rPr>
      </w:pPr>
    </w:p>
    <w:p w:rsidR="00EA72EE" w:rsidRPr="00264908" w:rsidRDefault="00EA72EE" w:rsidP="00EA72EE">
      <w:pPr>
        <w:pStyle w:val="Paragrafi"/>
        <w:ind w:firstLine="0"/>
        <w:jc w:val="center"/>
        <w:rPr>
          <w:b/>
          <w:sz w:val="21"/>
          <w:szCs w:val="21"/>
          <w:lang w:val="sq-AL"/>
        </w:rPr>
      </w:pPr>
      <w:r w:rsidRPr="00264908">
        <w:rPr>
          <w:b/>
          <w:sz w:val="21"/>
          <w:szCs w:val="21"/>
          <w:lang w:val="sq-AL"/>
        </w:rPr>
        <w:t>MARRËVESHJA E HUAS</w:t>
      </w:r>
    </w:p>
    <w:p w:rsidR="00EA72EE" w:rsidRPr="00264908" w:rsidRDefault="00EA72EE" w:rsidP="00EA72EE">
      <w:pPr>
        <w:pStyle w:val="Paragrafi"/>
        <w:ind w:firstLine="0"/>
        <w:jc w:val="center"/>
        <w:rPr>
          <w:sz w:val="21"/>
          <w:szCs w:val="21"/>
          <w:lang w:val="sq-AL"/>
        </w:rPr>
      </w:pPr>
      <w:r w:rsidRPr="00264908">
        <w:rPr>
          <w:sz w:val="21"/>
          <w:szCs w:val="21"/>
          <w:lang w:val="sq-AL"/>
        </w:rPr>
        <w:t>(PROJEKTI PËR PËRMIRËSIMIN E SIGURISË SË DIGËS SË HIDROCENTRALIT TË KOMANIT) NDËRMJET REPUBLIKËS SË SHQIPËRISË</w:t>
      </w:r>
    </w:p>
    <w:p w:rsidR="00EA72EE" w:rsidRPr="00264908" w:rsidRDefault="00EA72EE" w:rsidP="00EA72EE">
      <w:pPr>
        <w:pStyle w:val="Paragrafi"/>
        <w:ind w:firstLine="0"/>
        <w:jc w:val="center"/>
        <w:rPr>
          <w:sz w:val="21"/>
          <w:szCs w:val="21"/>
          <w:lang w:val="sq-AL"/>
        </w:rPr>
      </w:pPr>
      <w:r w:rsidRPr="00264908">
        <w:rPr>
          <w:sz w:val="21"/>
          <w:szCs w:val="21"/>
          <w:lang w:val="sq-AL"/>
        </w:rPr>
        <w:t>(PËRFAQËSUAR NGA MINISTRIA E FINANCAVE E REPUBLIKËS SË SHQIPËRISË) DHE</w:t>
      </w:r>
    </w:p>
    <w:p w:rsidR="00EA72EE" w:rsidRPr="00264908" w:rsidRDefault="00EA72EE" w:rsidP="00EA72EE">
      <w:pPr>
        <w:pStyle w:val="Paragrafi"/>
        <w:ind w:firstLine="0"/>
        <w:jc w:val="center"/>
        <w:rPr>
          <w:sz w:val="21"/>
          <w:szCs w:val="21"/>
          <w:lang w:val="sq-AL"/>
        </w:rPr>
      </w:pPr>
      <w:r w:rsidRPr="00264908">
        <w:rPr>
          <w:sz w:val="21"/>
          <w:szCs w:val="21"/>
          <w:lang w:val="sq-AL"/>
        </w:rPr>
        <w:t>BANKËS EUROPIANE PËR RINDËRTIM DHE ZHVILLIM</w:t>
      </w:r>
    </w:p>
    <w:p w:rsidR="00EA72EE" w:rsidRPr="00264908" w:rsidRDefault="00EA72EE" w:rsidP="00EA72EE">
      <w:pPr>
        <w:pStyle w:val="Paragrafi"/>
        <w:rPr>
          <w:sz w:val="16"/>
          <w:szCs w:val="21"/>
          <w:lang w:val="sq-AL"/>
        </w:rPr>
      </w:pPr>
    </w:p>
    <w:p w:rsidR="00EA72EE" w:rsidRPr="00264908" w:rsidRDefault="00EA72EE" w:rsidP="00EA72EE">
      <w:pPr>
        <w:pStyle w:val="Paragrafi"/>
        <w:rPr>
          <w:sz w:val="21"/>
          <w:szCs w:val="21"/>
          <w:lang w:val="sq-AL"/>
        </w:rPr>
      </w:pPr>
      <w:r w:rsidRPr="00264908">
        <w:rPr>
          <w:sz w:val="21"/>
          <w:szCs w:val="21"/>
          <w:lang w:val="sq-AL"/>
        </w:rPr>
        <w:t>Kjo projekt marrëveshje huaje është përgatitur vetëm për qëllime të diskutimit paraprak. Dispozita të tjera shtesë mund t’i shtohen asaj dhe teksti ekzistues i nënshtrohet ndryshimeve dhe miratimit përfundimtar nga Banka Europiane për Rindërtim dhe Zhvillim.</w:t>
      </w:r>
    </w:p>
    <w:p w:rsidR="00EA72EE" w:rsidRPr="00264908" w:rsidRDefault="00EA72EE" w:rsidP="00EA72EE">
      <w:pPr>
        <w:pStyle w:val="Paragrafi"/>
        <w:rPr>
          <w:sz w:val="14"/>
          <w:szCs w:val="21"/>
          <w:lang w:val="sq-AL"/>
        </w:rPr>
      </w:pPr>
    </w:p>
    <w:p w:rsidR="00EA72EE" w:rsidRPr="00264908" w:rsidRDefault="00EA72EE" w:rsidP="00EA72EE">
      <w:pPr>
        <w:pStyle w:val="Paragrafi"/>
        <w:jc w:val="right"/>
        <w:rPr>
          <w:sz w:val="21"/>
          <w:szCs w:val="21"/>
          <w:lang w:val="sq-AL"/>
        </w:rPr>
      </w:pPr>
      <w:r w:rsidRPr="00264908">
        <w:rPr>
          <w:sz w:val="21"/>
          <w:szCs w:val="21"/>
          <w:lang w:val="sq-AL"/>
        </w:rPr>
        <w:t>Datë [ __________ ]</w:t>
      </w:r>
    </w:p>
    <w:p w:rsidR="00EA72EE" w:rsidRPr="00264908" w:rsidRDefault="00EA72EE" w:rsidP="00EA72EE">
      <w:pPr>
        <w:pStyle w:val="Paragrafi"/>
        <w:rPr>
          <w:sz w:val="21"/>
          <w:szCs w:val="21"/>
          <w:lang w:val="sq-AL"/>
        </w:rPr>
      </w:pPr>
      <w:bookmarkStart w:id="25" w:name="TABLEOFCONTENTS"/>
    </w:p>
    <w:bookmarkEnd w:id="25"/>
    <w:p w:rsidR="0049551E" w:rsidRDefault="00EA72EE" w:rsidP="000162D2">
      <w:pPr>
        <w:pStyle w:val="TitulliTitull"/>
        <w:rPr>
          <w:sz w:val="21"/>
          <w:szCs w:val="21"/>
        </w:rPr>
      </w:pPr>
      <w:r w:rsidRPr="000162D2">
        <w:rPr>
          <w:sz w:val="21"/>
          <w:szCs w:val="21"/>
        </w:rPr>
        <w:t xml:space="preserve">Marrëveshje </w:t>
      </w:r>
    </w:p>
    <w:p w:rsidR="00EA72EE" w:rsidRPr="000162D2" w:rsidRDefault="00EA72EE" w:rsidP="000162D2">
      <w:pPr>
        <w:pStyle w:val="TitulliTitull"/>
        <w:rPr>
          <w:sz w:val="21"/>
          <w:szCs w:val="21"/>
        </w:rPr>
      </w:pPr>
      <w:r w:rsidRPr="000162D2">
        <w:rPr>
          <w:sz w:val="21"/>
          <w:szCs w:val="21"/>
        </w:rPr>
        <w:t>me datë [ __________ ]</w:t>
      </w:r>
      <w:r w:rsidR="000162D2" w:rsidRPr="000162D2">
        <w:rPr>
          <w:sz w:val="21"/>
          <w:szCs w:val="21"/>
        </w:rPr>
        <w:t>,</w:t>
      </w:r>
      <w:r w:rsidRPr="000162D2">
        <w:rPr>
          <w:sz w:val="21"/>
          <w:szCs w:val="21"/>
        </w:rPr>
        <w:t xml:space="preserve"> ndërmjet Republikës së Shqipërisë, përfaqësuar nga Ministria e saj e Financave (Huamarrësi) dhe Banka Europiane për</w:t>
      </w:r>
      <w:r w:rsidR="000162D2" w:rsidRPr="000162D2">
        <w:rPr>
          <w:sz w:val="21"/>
          <w:szCs w:val="21"/>
        </w:rPr>
        <w:t xml:space="preserve"> Rindërtim dhe Zhvillim (Banka)</w:t>
      </w:r>
    </w:p>
    <w:p w:rsidR="00EA72EE" w:rsidRPr="00264908" w:rsidRDefault="00EA72EE" w:rsidP="00EA72EE">
      <w:pPr>
        <w:pStyle w:val="Paragrafi"/>
        <w:rPr>
          <w:sz w:val="21"/>
          <w:szCs w:val="21"/>
          <w:lang w:val="sq-AL"/>
        </w:rPr>
      </w:pPr>
    </w:p>
    <w:p w:rsidR="00EA72EE" w:rsidRPr="00264908" w:rsidRDefault="00EA72EE" w:rsidP="00EA72EE">
      <w:pPr>
        <w:pStyle w:val="Paragrafi"/>
        <w:rPr>
          <w:sz w:val="21"/>
          <w:szCs w:val="21"/>
          <w:lang w:val="sq-AL"/>
        </w:rPr>
      </w:pPr>
      <w:r w:rsidRPr="00264908">
        <w:rPr>
          <w:sz w:val="21"/>
          <w:szCs w:val="21"/>
          <w:lang w:val="sq-AL"/>
        </w:rPr>
        <w:t xml:space="preserve">HYRJE </w:t>
      </w:r>
    </w:p>
    <w:p w:rsidR="00EA72EE" w:rsidRPr="00264908" w:rsidRDefault="00EA72EE" w:rsidP="00EA72EE">
      <w:pPr>
        <w:pStyle w:val="Paragrafi"/>
        <w:rPr>
          <w:sz w:val="21"/>
          <w:szCs w:val="21"/>
          <w:lang w:val="sq-AL"/>
        </w:rPr>
      </w:pPr>
      <w:r w:rsidRPr="00264908">
        <w:rPr>
          <w:i/>
          <w:sz w:val="21"/>
          <w:szCs w:val="21"/>
          <w:lang w:val="sq-AL"/>
        </w:rPr>
        <w:t>Ndërsa</w:t>
      </w:r>
      <w:r w:rsidRPr="00264908">
        <w:rPr>
          <w:sz w:val="21"/>
          <w:szCs w:val="21"/>
          <w:lang w:val="sq-AL"/>
        </w:rPr>
        <w:t>, Banka është themeluar për të dhënë financime për projekte të posaçme për të nxitur tranzicionin drejt ekonomive të tregut të hapur dhe për t’i dhënë shtysë nismave private dhe sipërmarrëse në vendet e Europës Qendrore dhe Lindore, të cilat zbatojnë parimet e demokracisë shumëpartiake, pluralizmit dhe ekonomisë së tregut dhe janë të përkushtuara ndaj këtyre parimeve;</w:t>
      </w:r>
    </w:p>
    <w:p w:rsidR="00EA72EE" w:rsidRPr="00264908" w:rsidRDefault="00EA72EE" w:rsidP="00EA72EE">
      <w:pPr>
        <w:pStyle w:val="Paragrafi"/>
        <w:rPr>
          <w:sz w:val="21"/>
          <w:szCs w:val="21"/>
          <w:lang w:val="sq-AL"/>
        </w:rPr>
      </w:pPr>
      <w:r w:rsidRPr="00264908">
        <w:rPr>
          <w:i/>
          <w:sz w:val="21"/>
          <w:szCs w:val="21"/>
          <w:lang w:val="sq-AL"/>
        </w:rPr>
        <w:t>Ndërsa</w:t>
      </w:r>
      <w:r w:rsidRPr="00264908">
        <w:rPr>
          <w:sz w:val="21"/>
          <w:szCs w:val="21"/>
          <w:lang w:val="sq-AL"/>
        </w:rPr>
        <w:t>, Huamarrësi ka për qëllim që të vërë në jetë projektin (siç ai përshkruhet në programin 1 të hartuar për të ndihmuar në financimin e programit të investimeve të entitetit të projektit (siç është përkufizuar më poshtë) me qëllim forcimin (rritjen) e sigurisë së digës në hidrocentralin e Komanit, në Shqipëri;</w:t>
      </w:r>
    </w:p>
    <w:p w:rsidR="00EA72EE" w:rsidRPr="00264908" w:rsidRDefault="00EA72EE" w:rsidP="00EA72EE">
      <w:pPr>
        <w:pStyle w:val="Paragrafi"/>
        <w:rPr>
          <w:sz w:val="21"/>
          <w:szCs w:val="21"/>
          <w:lang w:val="sq-AL"/>
        </w:rPr>
      </w:pPr>
      <w:r w:rsidRPr="00264908">
        <w:rPr>
          <w:i/>
          <w:sz w:val="21"/>
          <w:szCs w:val="21"/>
          <w:lang w:val="sq-AL"/>
        </w:rPr>
        <w:t>Ndërsa</w:t>
      </w:r>
      <w:r w:rsidRPr="00264908">
        <w:rPr>
          <w:sz w:val="21"/>
          <w:szCs w:val="21"/>
          <w:lang w:val="sq-AL"/>
        </w:rPr>
        <w:t>, projekti do të kryhet nga Korporata Elektroenergjetike Shqiptare (entiteti i projektit) me ndihmesën financiare nga huamarrësi;</w:t>
      </w:r>
    </w:p>
    <w:p w:rsidR="00EA72EE" w:rsidRPr="00264908" w:rsidRDefault="00EA72EE" w:rsidP="00EA72EE">
      <w:pPr>
        <w:pStyle w:val="Paragrafi"/>
        <w:rPr>
          <w:sz w:val="21"/>
          <w:szCs w:val="21"/>
          <w:lang w:val="sq-AL"/>
        </w:rPr>
      </w:pPr>
      <w:r w:rsidRPr="00264908">
        <w:rPr>
          <w:i/>
          <w:sz w:val="21"/>
          <w:szCs w:val="21"/>
          <w:lang w:val="sq-AL"/>
        </w:rPr>
        <w:t>Ndërsa</w:t>
      </w:r>
      <w:r w:rsidRPr="00264908">
        <w:rPr>
          <w:sz w:val="21"/>
          <w:szCs w:val="21"/>
          <w:lang w:val="sq-AL"/>
        </w:rPr>
        <w:t>, Huamarrësi ka kërkuar ndihmesë nga Banka për financimin e një pjesë të projektit;</w:t>
      </w:r>
    </w:p>
    <w:p w:rsidR="00EA72EE" w:rsidRPr="00264908" w:rsidRDefault="00EA72EE" w:rsidP="00EA72EE">
      <w:pPr>
        <w:pStyle w:val="Paragrafi"/>
        <w:rPr>
          <w:sz w:val="21"/>
          <w:szCs w:val="21"/>
          <w:lang w:val="sq-AL"/>
        </w:rPr>
      </w:pPr>
      <w:r w:rsidRPr="00264908">
        <w:rPr>
          <w:i/>
          <w:sz w:val="21"/>
          <w:szCs w:val="21"/>
          <w:lang w:val="sq-AL"/>
        </w:rPr>
        <w:t>Ndërsa</w:t>
      </w:r>
      <w:r w:rsidRPr="00264908">
        <w:rPr>
          <w:sz w:val="21"/>
          <w:szCs w:val="21"/>
          <w:lang w:val="sq-AL"/>
        </w:rPr>
        <w:t>, Sekretariati Shtetëror Zviceran për çështjet ekonomike (Swiss State Secretariat for Economic Affairs) ka dhënë një grant në shumën euro 5,330,000 për përgatitjen e studimit të realizueshmërisë (fizibilitetit) dhe financimin e disa pjesëve të projektit;</w:t>
      </w:r>
    </w:p>
    <w:p w:rsidR="00EA72EE" w:rsidRPr="00264908" w:rsidRDefault="00EA72EE" w:rsidP="00EA72EE">
      <w:pPr>
        <w:pStyle w:val="Paragrafi"/>
        <w:rPr>
          <w:sz w:val="21"/>
          <w:szCs w:val="21"/>
          <w:lang w:val="sq-AL"/>
        </w:rPr>
      </w:pPr>
      <w:r w:rsidRPr="00264908">
        <w:rPr>
          <w:i/>
          <w:sz w:val="21"/>
          <w:szCs w:val="21"/>
          <w:lang w:val="sq-AL"/>
        </w:rPr>
        <w:t>Ndërsa</w:t>
      </w:r>
      <w:r w:rsidRPr="00264908">
        <w:rPr>
          <w:sz w:val="21"/>
          <w:szCs w:val="21"/>
          <w:lang w:val="sq-AL"/>
        </w:rPr>
        <w:t xml:space="preserve">, Huamarrësi ose entiteti i projektit, si të jetë rasti, kanë kontraktuar dy hua me një vlerë totale prej euro 41,320,000 nga Shoqata Ndërkombëtare për Zhvillim </w:t>
      </w:r>
      <w:r w:rsidR="00D7096B">
        <w:rPr>
          <w:sz w:val="21"/>
          <w:szCs w:val="21"/>
          <w:lang w:val="sq-AL"/>
        </w:rPr>
        <w:t xml:space="preserve">dhe </w:t>
      </w:r>
      <w:r w:rsidRPr="00264908">
        <w:rPr>
          <w:sz w:val="21"/>
          <w:szCs w:val="21"/>
          <w:lang w:val="sq-AL"/>
        </w:rPr>
        <w:t>nga Banka Ndërkombëtare për Rindërtim dhe Zhvillim</w:t>
      </w:r>
      <w:r w:rsidR="00D7096B">
        <w:rPr>
          <w:sz w:val="21"/>
          <w:szCs w:val="21"/>
          <w:lang w:val="sq-AL"/>
        </w:rPr>
        <w:t>,</w:t>
      </w:r>
      <w:r w:rsidRPr="00264908">
        <w:rPr>
          <w:sz w:val="21"/>
          <w:szCs w:val="21"/>
          <w:lang w:val="sq-AL"/>
        </w:rPr>
        <w:t xml:space="preserve"> dhe kanë për qëllim të kontraktojnë një hua nga Kreditanstalt für Wiederaufbau (“bashkëfinancuesit” dhe secili një “bashkëfinancues”) për të ndihmuar në financimin e disa pjesëve të programit të investimeve për sektorin shqiptar të hidroenergjisë, pjesë e të cilit është edhe ky projekt, në përputhje me termat dhe kushtet e parashikuara e që do të parashikohen, siç mund të jetë rasti, në marrëveshjet (marrëveshjet e bashkëfinancimit) ndërmjet Huamarrësit dhe bashkëfinancuesve përkatës; dhe</w:t>
      </w:r>
    </w:p>
    <w:p w:rsidR="00EA72EE" w:rsidRPr="00264908" w:rsidRDefault="00EA72EE" w:rsidP="00EA72EE">
      <w:pPr>
        <w:pStyle w:val="Paragrafi"/>
        <w:rPr>
          <w:sz w:val="21"/>
          <w:szCs w:val="21"/>
          <w:lang w:val="sq-AL"/>
        </w:rPr>
      </w:pPr>
      <w:r w:rsidRPr="00264908">
        <w:rPr>
          <w:i/>
          <w:sz w:val="21"/>
          <w:szCs w:val="21"/>
          <w:lang w:val="sq-AL"/>
        </w:rPr>
        <w:t>Ndërsa</w:t>
      </w:r>
      <w:r w:rsidRPr="00264908">
        <w:rPr>
          <w:sz w:val="21"/>
          <w:szCs w:val="21"/>
          <w:lang w:val="sq-AL"/>
        </w:rPr>
        <w:t>, Banka ka rë</w:t>
      </w:r>
      <w:r w:rsidR="00D7096B">
        <w:rPr>
          <w:sz w:val="21"/>
          <w:szCs w:val="21"/>
          <w:lang w:val="sq-AL"/>
        </w:rPr>
        <w:t>në dakord mbi bazën, ndërmjet të</w:t>
      </w:r>
      <w:r w:rsidRPr="00264908">
        <w:rPr>
          <w:sz w:val="21"/>
          <w:szCs w:val="21"/>
          <w:lang w:val="sq-AL"/>
        </w:rPr>
        <w:t xml:space="preserve"> tjerash, e sa më sipër, për t’i dhënë një hua Huamarrësit në shumën euro 12,700,000, sipas termave dhe kushteve të parashikuara apo të referuara në këtë Marrëveshje dhe në marrëveshjen e projektit me datën e këtushme ndërmjet entitetit të projektit dhe Bankës (“marrëveshja e projektit”, siç përcaktohet në termat dhe kushtet standarde dhe siç është rënë dakord me Huamarrësin).</w:t>
      </w:r>
    </w:p>
    <w:p w:rsidR="00EA72EE" w:rsidRPr="00264908" w:rsidRDefault="00EA72EE" w:rsidP="00EA72EE">
      <w:pPr>
        <w:pStyle w:val="Paragrafi"/>
        <w:rPr>
          <w:sz w:val="21"/>
          <w:szCs w:val="21"/>
          <w:lang w:val="sq-AL"/>
        </w:rPr>
      </w:pPr>
      <w:r w:rsidRPr="00264908">
        <w:rPr>
          <w:sz w:val="21"/>
          <w:szCs w:val="21"/>
          <w:lang w:val="sq-AL"/>
        </w:rPr>
        <w:t>Tani, si rrjedhim, palët bien dakord për sa vijon:</w:t>
      </w:r>
    </w:p>
    <w:p w:rsidR="00EA72EE" w:rsidRPr="00264908" w:rsidRDefault="00EA72EE" w:rsidP="00EA72EE">
      <w:pPr>
        <w:pStyle w:val="Paragrafi"/>
        <w:rPr>
          <w:sz w:val="21"/>
          <w:szCs w:val="21"/>
          <w:lang w:val="sq-AL"/>
        </w:rPr>
      </w:pPr>
      <w:bookmarkStart w:id="26" w:name="_Toc446740945"/>
      <w:bookmarkStart w:id="27" w:name="_Toc341348079"/>
    </w:p>
    <w:p w:rsidR="00EA72EE" w:rsidRPr="00264908" w:rsidRDefault="00D7096B" w:rsidP="00EA72EE">
      <w:pPr>
        <w:pStyle w:val="NeniNr"/>
        <w:rPr>
          <w:sz w:val="21"/>
          <w:szCs w:val="21"/>
        </w:rPr>
      </w:pPr>
      <w:r>
        <w:rPr>
          <w:sz w:val="21"/>
          <w:szCs w:val="21"/>
        </w:rPr>
        <w:t>Neni I</w:t>
      </w:r>
    </w:p>
    <w:p w:rsidR="00EA72EE" w:rsidRPr="00264908" w:rsidRDefault="00EA72EE" w:rsidP="00EA72EE">
      <w:pPr>
        <w:pStyle w:val="NeniTitull"/>
        <w:rPr>
          <w:sz w:val="21"/>
          <w:szCs w:val="21"/>
        </w:rPr>
      </w:pPr>
      <w:r w:rsidRPr="00264908">
        <w:rPr>
          <w:sz w:val="21"/>
          <w:szCs w:val="21"/>
        </w:rPr>
        <w:t>Termat dhe kushtet standarde, përkufizimet</w:t>
      </w:r>
      <w:bookmarkEnd w:id="26"/>
      <w:bookmarkEnd w:id="27"/>
      <w:r w:rsidRPr="00264908">
        <w:rPr>
          <w:sz w:val="21"/>
          <w:szCs w:val="21"/>
        </w:rPr>
        <w:t xml:space="preserve"> </w:t>
      </w:r>
    </w:p>
    <w:p w:rsidR="00EA72EE" w:rsidRPr="00264908" w:rsidRDefault="00EA72EE" w:rsidP="00EA72EE">
      <w:pPr>
        <w:pStyle w:val="Paragrafi"/>
        <w:rPr>
          <w:sz w:val="21"/>
          <w:szCs w:val="21"/>
          <w:lang w:val="sq-AL"/>
        </w:rPr>
      </w:pPr>
      <w:bookmarkStart w:id="28" w:name="_Toc446419963"/>
      <w:bookmarkStart w:id="29" w:name="_Toc446740946"/>
      <w:bookmarkStart w:id="30" w:name="_Toc341348080"/>
    </w:p>
    <w:p w:rsidR="00EA72EE" w:rsidRPr="00264908" w:rsidRDefault="00EA72EE" w:rsidP="00EA72EE">
      <w:pPr>
        <w:pStyle w:val="Paragrafi"/>
        <w:rPr>
          <w:sz w:val="21"/>
          <w:szCs w:val="21"/>
          <w:lang w:val="sq-AL"/>
        </w:rPr>
      </w:pPr>
      <w:r w:rsidRPr="00264908">
        <w:rPr>
          <w:sz w:val="21"/>
          <w:szCs w:val="21"/>
          <w:lang w:val="sq-AL"/>
        </w:rPr>
        <w:t>Seksioni 1.01.</w:t>
      </w:r>
      <w:bookmarkEnd w:id="28"/>
      <w:bookmarkEnd w:id="29"/>
      <w:bookmarkEnd w:id="30"/>
      <w:r w:rsidRPr="00264908">
        <w:rPr>
          <w:sz w:val="21"/>
          <w:szCs w:val="21"/>
          <w:lang w:val="sq-AL"/>
        </w:rPr>
        <w:t xml:space="preserve"> Përfshirja e termave dhe kushteve standarde</w:t>
      </w:r>
    </w:p>
    <w:p w:rsidR="00EA72EE" w:rsidRPr="00264908" w:rsidRDefault="00EA72EE" w:rsidP="00EA72EE">
      <w:pPr>
        <w:pStyle w:val="Paragrafi"/>
        <w:rPr>
          <w:sz w:val="21"/>
          <w:szCs w:val="21"/>
          <w:lang w:val="sq-AL"/>
        </w:rPr>
      </w:pPr>
      <w:bookmarkStart w:id="31" w:name="_Toc446419964"/>
      <w:bookmarkStart w:id="32" w:name="_Toc446740947"/>
      <w:r w:rsidRPr="00264908">
        <w:rPr>
          <w:sz w:val="21"/>
          <w:szCs w:val="21"/>
          <w:lang w:val="sq-AL"/>
        </w:rPr>
        <w:t>Të gjitha dispozitat e termave dhe kushteve standarde të Bankës të datës 1 dhjetor 2012 përfshihen këtu dhe bëhen të zbatueshme për këtë marrëveshje me të njëjtën fuqi dhe pasojë sikur të ishin parashikuar plotësisht këtu (këto dispozita do të quhen në vazhdim “Termat dhe kushtet standarde”).</w:t>
      </w:r>
    </w:p>
    <w:p w:rsidR="00EA72EE" w:rsidRPr="00264908" w:rsidRDefault="00EA72EE" w:rsidP="00EA72EE">
      <w:pPr>
        <w:pStyle w:val="Paragrafi"/>
        <w:rPr>
          <w:sz w:val="21"/>
          <w:szCs w:val="21"/>
          <w:lang w:val="sq-AL"/>
        </w:rPr>
      </w:pPr>
      <w:bookmarkStart w:id="33" w:name="_Toc472498770"/>
      <w:bookmarkStart w:id="34" w:name="_Toc341348081"/>
      <w:bookmarkEnd w:id="31"/>
      <w:bookmarkEnd w:id="32"/>
      <w:r w:rsidRPr="00264908">
        <w:rPr>
          <w:sz w:val="21"/>
          <w:szCs w:val="21"/>
          <w:lang w:val="sq-AL"/>
        </w:rPr>
        <w:t>Seksioni 1.02.</w:t>
      </w:r>
      <w:bookmarkEnd w:id="33"/>
      <w:bookmarkEnd w:id="34"/>
      <w:r w:rsidRPr="00264908">
        <w:rPr>
          <w:sz w:val="21"/>
          <w:szCs w:val="21"/>
          <w:lang w:val="sq-AL"/>
        </w:rPr>
        <w:t xml:space="preserve"> Përkufizimet </w:t>
      </w:r>
    </w:p>
    <w:p w:rsidR="00EA72EE" w:rsidRPr="00264908" w:rsidRDefault="00EA72EE" w:rsidP="00EA72EE">
      <w:pPr>
        <w:pStyle w:val="Paragrafi"/>
        <w:rPr>
          <w:sz w:val="21"/>
          <w:szCs w:val="21"/>
          <w:lang w:val="sq-AL"/>
        </w:rPr>
      </w:pPr>
      <w:r w:rsidRPr="00264908">
        <w:rPr>
          <w:sz w:val="21"/>
          <w:szCs w:val="21"/>
          <w:lang w:val="sq-AL"/>
        </w:rPr>
        <w:t xml:space="preserve">Kudo që janë përdorur në këtë marrëveshje (duke përfshirë këtu hyrjen dhe programet), përveçse kur deklarohet ndryshe apo kur konteksti kërkon ndryshe, termat e përkufizuar te hyrja kanë kuptimet përkatëse që u janë dhënë atyre atje, termat e përkufizuar në termat dhe kushtet standarde kanë kuptimet përkatëse që u janë dhënë atyre atje dhe termat në vijim kanë këto kuptime: </w:t>
      </w:r>
    </w:p>
    <w:p w:rsidR="00EA72EE" w:rsidRPr="00264908" w:rsidRDefault="00EA72EE" w:rsidP="00EA72EE">
      <w:pPr>
        <w:pStyle w:val="Paragrafi"/>
        <w:rPr>
          <w:sz w:val="21"/>
          <w:szCs w:val="21"/>
          <w:lang w:val="sq-AL"/>
        </w:rPr>
      </w:pPr>
      <w:r w:rsidRPr="00264908">
        <w:rPr>
          <w:sz w:val="21"/>
          <w:szCs w:val="21"/>
          <w:lang w:val="sq-AL"/>
        </w:rPr>
        <w:t>“Përfaqësues i autorizuar i Huamarrësit” nënkupton Ministrin e Financave të Huamarrësit, përveçse siç përcaktohet në seksionin 2.04.</w:t>
      </w:r>
    </w:p>
    <w:p w:rsidR="00EA72EE" w:rsidRPr="00264908" w:rsidRDefault="00EA72EE" w:rsidP="00EA72EE">
      <w:pPr>
        <w:pStyle w:val="Paragrafi"/>
        <w:rPr>
          <w:sz w:val="21"/>
          <w:szCs w:val="21"/>
          <w:lang w:val="sq-AL"/>
        </w:rPr>
      </w:pPr>
      <w:r w:rsidRPr="00264908">
        <w:rPr>
          <w:sz w:val="21"/>
          <w:szCs w:val="21"/>
          <w:lang w:val="sq-AL"/>
        </w:rPr>
        <w:t>“Vit fiskal” nënkupton vitin fiskal të Huamarrësit që fillon në 1 janar të çdo viti.</w:t>
      </w:r>
    </w:p>
    <w:p w:rsidR="00EA72EE" w:rsidRPr="00264908" w:rsidRDefault="00EA72EE" w:rsidP="00EA72EE">
      <w:pPr>
        <w:pStyle w:val="Tabele"/>
        <w:ind w:firstLine="720"/>
        <w:jc w:val="both"/>
        <w:rPr>
          <w:sz w:val="21"/>
          <w:szCs w:val="21"/>
          <w:lang w:val="sq-AL"/>
        </w:rPr>
      </w:pPr>
      <w:r w:rsidRPr="00264908">
        <w:rPr>
          <w:sz w:val="21"/>
          <w:szCs w:val="21"/>
          <w:lang w:val="sq-AL"/>
        </w:rPr>
        <w:t>“Pasojë materiale e padëshiruar (efekt material i padëshiruar)” nënkupton një pasojë të padëshiruar materiale mbi:</w:t>
      </w:r>
    </w:p>
    <w:p w:rsidR="00EA72EE" w:rsidRPr="00264908" w:rsidRDefault="00EA72EE" w:rsidP="00EA72EE">
      <w:pPr>
        <w:pStyle w:val="Tabele"/>
        <w:ind w:firstLine="720"/>
        <w:jc w:val="both"/>
        <w:rPr>
          <w:sz w:val="21"/>
          <w:szCs w:val="21"/>
          <w:lang w:val="sq-AL"/>
        </w:rPr>
      </w:pPr>
      <w:r w:rsidRPr="00264908">
        <w:rPr>
          <w:sz w:val="21"/>
          <w:szCs w:val="21"/>
          <w:lang w:val="sq-AL"/>
        </w:rPr>
        <w:t xml:space="preserve">a) aftësinë e entitetit të projektit për të përmbushur apo për të vepruar në përputhje me cilindo nga detyrimet e tij sipas marrëveshjes së projektit ose sipas marrëveshjes plotësuese të huas; </w:t>
      </w:r>
    </w:p>
    <w:p w:rsidR="00EA72EE" w:rsidRPr="00264908" w:rsidRDefault="00EA72EE" w:rsidP="00EA72EE">
      <w:pPr>
        <w:pStyle w:val="Tabele"/>
        <w:ind w:firstLine="720"/>
        <w:jc w:val="both"/>
        <w:rPr>
          <w:sz w:val="21"/>
          <w:szCs w:val="21"/>
          <w:lang w:val="sq-AL"/>
        </w:rPr>
      </w:pPr>
      <w:r w:rsidRPr="00264908">
        <w:rPr>
          <w:sz w:val="21"/>
          <w:szCs w:val="21"/>
          <w:lang w:val="sq-AL"/>
        </w:rPr>
        <w:t>b) aftësinë e entitetit të projektit për të vënë në jetë ose operuar qëndrueshmërinë e projektit në mënyrën e parashikuar nga kjo marrëveshje, apo sipas marrëveshjes së projektit ose sipas marrëveshjes së nënhuas; ose</w:t>
      </w:r>
    </w:p>
    <w:p w:rsidR="00EA72EE" w:rsidRPr="00264908" w:rsidRDefault="00EA72EE" w:rsidP="00EA72EE">
      <w:pPr>
        <w:pStyle w:val="Paragrafi"/>
        <w:rPr>
          <w:sz w:val="21"/>
          <w:szCs w:val="21"/>
          <w:lang w:val="sq-AL"/>
        </w:rPr>
      </w:pPr>
      <w:r w:rsidRPr="00264908">
        <w:rPr>
          <w:sz w:val="21"/>
          <w:szCs w:val="21"/>
          <w:lang w:val="sq-AL"/>
        </w:rPr>
        <w:t>c) punën, operacionet dhe kushtet financiare të entitetit të projektit.</w:t>
      </w:r>
    </w:p>
    <w:p w:rsidR="00EA72EE" w:rsidRPr="00264908" w:rsidRDefault="00EA72EE" w:rsidP="00EA72EE">
      <w:pPr>
        <w:pStyle w:val="Paragrafi"/>
        <w:rPr>
          <w:sz w:val="21"/>
          <w:szCs w:val="21"/>
          <w:lang w:val="sq-AL"/>
        </w:rPr>
      </w:pPr>
      <w:r w:rsidRPr="00264908">
        <w:rPr>
          <w:sz w:val="21"/>
          <w:szCs w:val="21"/>
          <w:lang w:val="sq-AL"/>
        </w:rPr>
        <w:t>“Marrëveshja e nënhuas” nënkupton marrëveshjen e huas që do të arrihet ndërmjet entitetit të projektit dhe Ministrisë së Financave të Shqipërisë, në përputhje me seksionin 3.01(a), siç kjo marrëveshje mund të ndryshohet kohë pas kohe me pëlqimin paraprak me shkrim të Bankës.</w:t>
      </w:r>
    </w:p>
    <w:p w:rsidR="00EA72EE" w:rsidRPr="00264908" w:rsidRDefault="00EA72EE" w:rsidP="00EA72EE">
      <w:pPr>
        <w:pStyle w:val="Paragrafi"/>
        <w:rPr>
          <w:sz w:val="21"/>
          <w:szCs w:val="21"/>
          <w:lang w:val="sq-AL"/>
        </w:rPr>
      </w:pPr>
      <w:r w:rsidRPr="00264908">
        <w:rPr>
          <w:sz w:val="21"/>
          <w:szCs w:val="21"/>
          <w:lang w:val="sq-AL"/>
        </w:rPr>
        <w:t xml:space="preserve"> </w:t>
      </w:r>
      <w:bookmarkStart w:id="35" w:name="_Toc446419965"/>
      <w:bookmarkStart w:id="36" w:name="_Toc446740948"/>
      <w:bookmarkStart w:id="37" w:name="_Toc341348082"/>
      <w:r w:rsidRPr="00264908">
        <w:rPr>
          <w:sz w:val="21"/>
          <w:szCs w:val="21"/>
          <w:lang w:val="sq-AL"/>
        </w:rPr>
        <w:t>Seksioni 1.03. Interpret</w:t>
      </w:r>
      <w:bookmarkEnd w:id="35"/>
      <w:bookmarkEnd w:id="36"/>
      <w:bookmarkEnd w:id="37"/>
      <w:r w:rsidRPr="00264908">
        <w:rPr>
          <w:sz w:val="21"/>
          <w:szCs w:val="21"/>
          <w:lang w:val="sq-AL"/>
        </w:rPr>
        <w:t>imi</w:t>
      </w:r>
    </w:p>
    <w:p w:rsidR="00EA72EE" w:rsidRPr="00264908" w:rsidRDefault="00EA72EE" w:rsidP="00EA72EE">
      <w:pPr>
        <w:pStyle w:val="Paragrafi"/>
        <w:rPr>
          <w:sz w:val="21"/>
          <w:szCs w:val="21"/>
          <w:lang w:val="sq-AL"/>
        </w:rPr>
      </w:pPr>
      <w:r w:rsidRPr="00264908">
        <w:rPr>
          <w:sz w:val="21"/>
          <w:szCs w:val="21"/>
          <w:lang w:val="sq-AL"/>
        </w:rPr>
        <w:t>Në këtë marrëveshje, një referim te një nen, seksion ose program i veçantë, përveçse kur deklarohet ndryshe në këtë marrëveshje, do të interpretohet si një referim ndaj atij neni ose seksioni të, ose programi ndaj, kësaj marrëveshje.</w:t>
      </w:r>
    </w:p>
    <w:p w:rsidR="00EA72EE" w:rsidRPr="00264908" w:rsidRDefault="00EA72EE" w:rsidP="00EA72EE">
      <w:pPr>
        <w:pStyle w:val="Paragrafi"/>
        <w:rPr>
          <w:sz w:val="21"/>
          <w:szCs w:val="21"/>
          <w:lang w:val="sq-AL"/>
        </w:rPr>
      </w:pPr>
      <w:bookmarkStart w:id="38" w:name="_Toc446740949"/>
      <w:bookmarkStart w:id="39" w:name="_Toc341348083"/>
    </w:p>
    <w:p w:rsidR="00EA72EE" w:rsidRPr="00264908" w:rsidRDefault="00EA72EE" w:rsidP="00EA72EE">
      <w:pPr>
        <w:pStyle w:val="NeniNr"/>
        <w:rPr>
          <w:sz w:val="21"/>
          <w:szCs w:val="21"/>
        </w:rPr>
      </w:pPr>
      <w:r w:rsidRPr="00264908">
        <w:rPr>
          <w:sz w:val="21"/>
          <w:szCs w:val="21"/>
        </w:rPr>
        <w:t xml:space="preserve">Neni </w:t>
      </w:r>
      <w:bookmarkEnd w:id="38"/>
      <w:bookmarkEnd w:id="39"/>
      <w:r w:rsidR="00D7096B">
        <w:rPr>
          <w:sz w:val="21"/>
          <w:szCs w:val="21"/>
        </w:rPr>
        <w:t>II</w:t>
      </w:r>
    </w:p>
    <w:p w:rsidR="00EA72EE" w:rsidRPr="00264908" w:rsidRDefault="00EA72EE" w:rsidP="00EA72EE">
      <w:pPr>
        <w:pStyle w:val="NeniTitull"/>
        <w:rPr>
          <w:sz w:val="21"/>
          <w:szCs w:val="21"/>
        </w:rPr>
      </w:pPr>
      <w:r w:rsidRPr="00264908">
        <w:rPr>
          <w:sz w:val="21"/>
          <w:szCs w:val="21"/>
        </w:rPr>
        <w:t>Termat kryesorë të huas</w:t>
      </w:r>
    </w:p>
    <w:p w:rsidR="00EA72EE" w:rsidRPr="00264908" w:rsidRDefault="00EA72EE" w:rsidP="00EA72EE">
      <w:pPr>
        <w:pStyle w:val="Paragrafi"/>
        <w:rPr>
          <w:sz w:val="21"/>
          <w:szCs w:val="21"/>
          <w:lang w:val="sq-AL"/>
        </w:rPr>
      </w:pPr>
      <w:bookmarkStart w:id="40" w:name="_Toc446740950"/>
      <w:bookmarkStart w:id="41" w:name="_Toc341348084"/>
    </w:p>
    <w:p w:rsidR="00EA72EE" w:rsidRPr="00264908" w:rsidRDefault="00EA72EE" w:rsidP="00EA72EE">
      <w:pPr>
        <w:pStyle w:val="Paragrafi"/>
        <w:rPr>
          <w:sz w:val="21"/>
          <w:szCs w:val="21"/>
          <w:lang w:val="sq-AL"/>
        </w:rPr>
      </w:pPr>
      <w:r w:rsidRPr="00264908">
        <w:rPr>
          <w:sz w:val="21"/>
          <w:szCs w:val="21"/>
          <w:lang w:val="sq-AL"/>
        </w:rPr>
        <w:t>Seksioni 2.01.</w:t>
      </w:r>
      <w:bookmarkEnd w:id="40"/>
      <w:bookmarkEnd w:id="41"/>
      <w:r w:rsidRPr="00264908">
        <w:rPr>
          <w:sz w:val="21"/>
          <w:szCs w:val="21"/>
          <w:lang w:val="sq-AL"/>
        </w:rPr>
        <w:t xml:space="preserve"> Shuma dhe monedha </w:t>
      </w:r>
    </w:p>
    <w:p w:rsidR="00EA72EE" w:rsidRPr="00264908" w:rsidRDefault="00EA72EE" w:rsidP="00EA72EE">
      <w:pPr>
        <w:pStyle w:val="Paragrafi"/>
        <w:rPr>
          <w:sz w:val="21"/>
          <w:szCs w:val="21"/>
          <w:lang w:val="sq-AL"/>
        </w:rPr>
      </w:pPr>
      <w:r w:rsidRPr="00264908">
        <w:rPr>
          <w:sz w:val="21"/>
          <w:szCs w:val="21"/>
          <w:lang w:val="sq-AL"/>
        </w:rPr>
        <w:t>Banka bie dakord që t’i japë hua Huamarrësit, sipas termave dhe kushteve të parashikuara apo të referuara në këtë marrëveshje, shumën prej euro 12,700,000.</w:t>
      </w:r>
    </w:p>
    <w:p w:rsidR="00EA72EE" w:rsidRPr="00264908" w:rsidRDefault="00EA72EE" w:rsidP="00EA72EE">
      <w:pPr>
        <w:pStyle w:val="Paragrafi"/>
        <w:rPr>
          <w:sz w:val="21"/>
          <w:szCs w:val="21"/>
          <w:lang w:val="sq-AL"/>
        </w:rPr>
      </w:pPr>
      <w:bookmarkStart w:id="42" w:name="_Toc446740951"/>
      <w:bookmarkStart w:id="43" w:name="_Toc341348085"/>
      <w:r w:rsidRPr="00264908">
        <w:rPr>
          <w:sz w:val="21"/>
          <w:szCs w:val="21"/>
          <w:lang w:val="sq-AL"/>
        </w:rPr>
        <w:t>Seksioni 2.02.</w:t>
      </w:r>
      <w:bookmarkEnd w:id="42"/>
      <w:bookmarkEnd w:id="43"/>
      <w:r w:rsidRPr="00264908">
        <w:rPr>
          <w:sz w:val="21"/>
          <w:szCs w:val="21"/>
          <w:lang w:val="sq-AL"/>
        </w:rPr>
        <w:t xml:space="preserve"> Terma të tjerë financiarë të huas</w:t>
      </w:r>
    </w:p>
    <w:p w:rsidR="00EA72EE" w:rsidRPr="00264908" w:rsidRDefault="00EA72EE" w:rsidP="00EA72EE">
      <w:pPr>
        <w:pStyle w:val="Paragrafi"/>
        <w:rPr>
          <w:sz w:val="21"/>
          <w:szCs w:val="21"/>
          <w:lang w:val="sq-AL"/>
        </w:rPr>
      </w:pPr>
      <w:r w:rsidRPr="00264908">
        <w:rPr>
          <w:sz w:val="21"/>
          <w:szCs w:val="21"/>
          <w:lang w:val="sq-AL"/>
        </w:rPr>
        <w:t>a) Shuma minimale për tërheqje do të jetë euro 100,000.</w:t>
      </w:r>
    </w:p>
    <w:p w:rsidR="00EA72EE" w:rsidRPr="00264908" w:rsidRDefault="00EA72EE" w:rsidP="00EA72EE">
      <w:pPr>
        <w:pStyle w:val="Paragrafi"/>
        <w:rPr>
          <w:sz w:val="21"/>
          <w:szCs w:val="21"/>
          <w:lang w:val="sq-AL"/>
        </w:rPr>
      </w:pPr>
      <w:r w:rsidRPr="00264908">
        <w:rPr>
          <w:sz w:val="21"/>
          <w:szCs w:val="21"/>
          <w:lang w:val="sq-AL"/>
        </w:rPr>
        <w:t>b) Shuma minimale për parapagim do të jetë euro 1,000,000.</w:t>
      </w:r>
    </w:p>
    <w:p w:rsidR="00EA72EE" w:rsidRPr="00264908" w:rsidRDefault="00EA72EE" w:rsidP="00EA72EE">
      <w:pPr>
        <w:pStyle w:val="Paragrafi"/>
        <w:rPr>
          <w:sz w:val="21"/>
          <w:szCs w:val="21"/>
          <w:lang w:val="sq-AL"/>
        </w:rPr>
      </w:pPr>
      <w:r w:rsidRPr="00264908">
        <w:rPr>
          <w:sz w:val="21"/>
          <w:szCs w:val="21"/>
          <w:lang w:val="sq-AL"/>
        </w:rPr>
        <w:t>c) Shuma minimale për anulim do të jetë euro 1,000,000.</w:t>
      </w:r>
    </w:p>
    <w:p w:rsidR="00EA72EE" w:rsidRPr="00264908" w:rsidRDefault="00EA72EE" w:rsidP="00EA72EE">
      <w:pPr>
        <w:pStyle w:val="Paragrafi"/>
        <w:rPr>
          <w:sz w:val="21"/>
          <w:szCs w:val="21"/>
          <w:lang w:val="sq-AL"/>
        </w:rPr>
      </w:pPr>
      <w:r w:rsidRPr="00264908">
        <w:rPr>
          <w:sz w:val="21"/>
          <w:szCs w:val="21"/>
          <w:lang w:val="sq-AL"/>
        </w:rPr>
        <w:t>d) Datat e pagesës së interesit do të jenë 25 mars dhe 25 shtator të çdo viti.</w:t>
      </w:r>
    </w:p>
    <w:p w:rsidR="00EA72EE" w:rsidRPr="00264908" w:rsidRDefault="00EA72EE" w:rsidP="00EA72EE">
      <w:pPr>
        <w:pStyle w:val="Paragrafi"/>
        <w:rPr>
          <w:sz w:val="21"/>
          <w:szCs w:val="21"/>
          <w:lang w:val="sq-AL"/>
        </w:rPr>
      </w:pPr>
      <w:r w:rsidRPr="00264908">
        <w:rPr>
          <w:sz w:val="21"/>
          <w:szCs w:val="21"/>
          <w:lang w:val="sq-AL"/>
        </w:rPr>
        <w:t>e) 1. Huamarrësi do ta shlyejë huan në 26 këste të barabarta gjashtëmujore (ose sa më të barabarta që të jetë e mundur) në secilën datë të pagesës së interesit, duke qenë data e parë e pagesës së huas në datën e pagesës së interesit menjëherë pas përvjetorit të dytë të kësaj marrëveshje.</w:t>
      </w:r>
    </w:p>
    <w:p w:rsidR="00EA72EE" w:rsidRPr="00264908" w:rsidRDefault="00EA72EE" w:rsidP="00EA72EE">
      <w:pPr>
        <w:pStyle w:val="Paragrafi"/>
        <w:rPr>
          <w:sz w:val="21"/>
          <w:szCs w:val="21"/>
          <w:lang w:val="sq-AL"/>
        </w:rPr>
      </w:pPr>
      <w:r w:rsidRPr="00264908">
        <w:rPr>
          <w:sz w:val="21"/>
          <w:szCs w:val="21"/>
          <w:lang w:val="sq-AL"/>
        </w:rPr>
        <w:t xml:space="preserve">2. Pavarësisht nga sa më sipër, në rast se: i) Huamarrësi nuk e tërheq të gjithë shumën e huas përpara datës së parë të pagesës së huas të përcaktuar në këtë seksion 2.02 (e); dhe ii) Banka, me kërkesë të Huamarrësit, e shtyn datën e fundit të disponueshmërisë të përcaktuar në seksionin 2.02 (f) më poshtë për në një datë e cila bie pas datës së parë të pagesës së huas, atëherë shuma e çdo tërheqjeje të bërë në datën apo pas datës së parë të pagesës së huas do të shpërndahet për t’u ripaguar në shuma të barabarta nëpër këstet e tjera të cilat bien pas datës së kësaj tërheqjeje (duke rregulluar Banka shumat e caktuara në këtë mënyrë si të jetë e nevojshme për të përfituar numra të plotë në çdo rast). Banka, kohë pas kohe, do të njoftojë Huamarrësin për këto shpërndarje. </w:t>
      </w:r>
    </w:p>
    <w:p w:rsidR="00EA72EE" w:rsidRPr="00264908" w:rsidRDefault="00EA72EE" w:rsidP="00EA72EE">
      <w:pPr>
        <w:pStyle w:val="Paragrafi"/>
        <w:rPr>
          <w:sz w:val="21"/>
          <w:szCs w:val="21"/>
          <w:lang w:val="sq-AL"/>
        </w:rPr>
      </w:pPr>
      <w:r w:rsidRPr="00264908">
        <w:rPr>
          <w:sz w:val="21"/>
          <w:szCs w:val="21"/>
          <w:lang w:val="sq-AL"/>
        </w:rPr>
        <w:t xml:space="preserve">f) Data e fundit e disponueshmërisë do të jetë 31 dhjetor 2016 ose një datë e mëvonshme siç mund të bihet dakord ndërmjet Bankës dhe Huamarrësit. </w:t>
      </w:r>
    </w:p>
    <w:p w:rsidR="00EA72EE" w:rsidRPr="00264908" w:rsidRDefault="00EA72EE" w:rsidP="00EA72EE">
      <w:pPr>
        <w:pStyle w:val="Paragrafi"/>
        <w:rPr>
          <w:sz w:val="21"/>
          <w:szCs w:val="21"/>
          <w:lang w:val="sq-AL"/>
        </w:rPr>
      </w:pPr>
      <w:r w:rsidRPr="00264908">
        <w:rPr>
          <w:sz w:val="21"/>
          <w:szCs w:val="21"/>
          <w:lang w:val="sq-AL"/>
        </w:rPr>
        <w:t>g) Huaja i nënshtrohet një norme të luhatshme (variabël) interesi në përputhje me seksionin 3.04(b) të termave dhe kushteve standarde.</w:t>
      </w:r>
    </w:p>
    <w:p w:rsidR="00EA72EE" w:rsidRPr="00264908" w:rsidRDefault="00EA72EE" w:rsidP="00EA72EE">
      <w:pPr>
        <w:pStyle w:val="Paragrafi"/>
        <w:rPr>
          <w:sz w:val="21"/>
          <w:szCs w:val="21"/>
          <w:lang w:val="sq-AL"/>
        </w:rPr>
      </w:pPr>
      <w:r w:rsidRPr="00264908">
        <w:rPr>
          <w:sz w:val="21"/>
          <w:szCs w:val="21"/>
          <w:lang w:val="sq-AL"/>
        </w:rPr>
        <w:t>h) Norma e tarifës së angazhimit do të jetë 0.5 % në vit për t’u llogaritur dhe e pagueshme në përputhje me seksionin 3.05 të termave dhe kushteve standarde.</w:t>
      </w:r>
    </w:p>
    <w:p w:rsidR="00EA72EE" w:rsidRPr="00264908" w:rsidRDefault="00EA72EE" w:rsidP="00EA72EE">
      <w:pPr>
        <w:pStyle w:val="Paragrafi"/>
        <w:rPr>
          <w:sz w:val="21"/>
          <w:szCs w:val="21"/>
          <w:lang w:val="sq-AL"/>
        </w:rPr>
      </w:pPr>
      <w:r w:rsidRPr="00264908">
        <w:rPr>
          <w:sz w:val="21"/>
          <w:szCs w:val="21"/>
          <w:lang w:val="sq-AL"/>
        </w:rPr>
        <w:t>i) Norma e komisionit fillim-mbarim do të jetë 1 % e shumës maksimale të principalit të huas (euro 127,000) dhe e pagueshme në përputhje me seksionin 3.05 të termave dhe kushteve standarde.</w:t>
      </w:r>
    </w:p>
    <w:p w:rsidR="00EA72EE" w:rsidRPr="00264908" w:rsidRDefault="00EA72EE" w:rsidP="00EA72EE">
      <w:pPr>
        <w:pStyle w:val="Paragrafi"/>
        <w:rPr>
          <w:sz w:val="21"/>
          <w:szCs w:val="21"/>
          <w:lang w:val="sq-AL"/>
        </w:rPr>
      </w:pPr>
      <w:r w:rsidRPr="00264908">
        <w:rPr>
          <w:sz w:val="21"/>
          <w:szCs w:val="21"/>
          <w:lang w:val="sq-AL"/>
        </w:rPr>
        <w:t>j) Tarifa e parapagimit do të jetë 0.125 % e shumës së principalit të huas që po parapaguhet, e pagueshme në përputhje me seksionin 3.07 të termave dhe kushteve standarde.</w:t>
      </w:r>
      <w:r w:rsidRPr="00264908" w:rsidDel="005D0AD5">
        <w:rPr>
          <w:sz w:val="21"/>
          <w:szCs w:val="21"/>
          <w:lang w:val="sq-AL"/>
        </w:rPr>
        <w:t xml:space="preserve"> </w:t>
      </w:r>
    </w:p>
    <w:p w:rsidR="00EA72EE" w:rsidRPr="00264908" w:rsidRDefault="00EA72EE" w:rsidP="00EA72EE">
      <w:pPr>
        <w:pStyle w:val="Paragrafi"/>
        <w:rPr>
          <w:sz w:val="21"/>
          <w:szCs w:val="21"/>
          <w:lang w:val="sq-AL"/>
        </w:rPr>
      </w:pPr>
      <w:r w:rsidRPr="00264908">
        <w:rPr>
          <w:sz w:val="21"/>
          <w:szCs w:val="21"/>
          <w:lang w:val="sq-AL"/>
        </w:rPr>
        <w:t>k) Tarifa e anulimit do të jetë 0.125 % për t’u përllogaritur dhe e pagueshme në përputhje me seksionin 3.08 të termave dhe kushteve standarde.</w:t>
      </w:r>
    </w:p>
    <w:p w:rsidR="00EA72EE" w:rsidRPr="00264908" w:rsidRDefault="00EA72EE" w:rsidP="00EA72EE">
      <w:pPr>
        <w:pStyle w:val="Paragrafi"/>
        <w:rPr>
          <w:sz w:val="21"/>
          <w:szCs w:val="21"/>
          <w:lang w:val="sq-AL"/>
        </w:rPr>
      </w:pPr>
      <w:r w:rsidRPr="00264908">
        <w:rPr>
          <w:sz w:val="21"/>
          <w:szCs w:val="21"/>
          <w:lang w:val="sq-AL"/>
        </w:rPr>
        <w:t>l) Norma e interesit të shkaktuar nga paaftësia paguese do të jetë 2 % në vit plus marzhin, për t’u përllogaritur dhe e pagueshme në përputhje me seksionin 3.09 të termave dhe kushteve standarde.</w:t>
      </w:r>
    </w:p>
    <w:p w:rsidR="00EA72EE" w:rsidRPr="00264908" w:rsidRDefault="00EA72EE" w:rsidP="00EA72EE">
      <w:pPr>
        <w:pStyle w:val="Paragrafi"/>
        <w:rPr>
          <w:sz w:val="21"/>
          <w:szCs w:val="21"/>
          <w:lang w:val="sq-AL"/>
        </w:rPr>
      </w:pPr>
      <w:r w:rsidRPr="00264908">
        <w:rPr>
          <w:sz w:val="21"/>
          <w:szCs w:val="21"/>
          <w:lang w:val="sq-AL"/>
        </w:rPr>
        <w:t>m) Pagesa e principalit, interesit dhe detyrimeve të huas do të kryhet në përputhje me dispozitat përkatëse të termave dhe kushteve standarde dhe sipas seksionit 3.11 të termave dhe kushteve standarde.</w:t>
      </w:r>
      <w:bookmarkStart w:id="44" w:name="_Toc446419969"/>
      <w:bookmarkStart w:id="45" w:name="_Toc446740952"/>
    </w:p>
    <w:p w:rsidR="00EA72EE" w:rsidRPr="00264908" w:rsidRDefault="00EA72EE" w:rsidP="00EA72EE">
      <w:pPr>
        <w:pStyle w:val="Paragrafi"/>
        <w:rPr>
          <w:sz w:val="21"/>
          <w:szCs w:val="21"/>
          <w:lang w:val="sq-AL"/>
        </w:rPr>
      </w:pPr>
      <w:bookmarkStart w:id="46" w:name="_Toc341348086"/>
      <w:r w:rsidRPr="00264908">
        <w:rPr>
          <w:sz w:val="21"/>
          <w:szCs w:val="21"/>
          <w:lang w:val="sq-AL"/>
        </w:rPr>
        <w:t>Seksioni 2.03.</w:t>
      </w:r>
      <w:bookmarkEnd w:id="46"/>
      <w:r w:rsidRPr="00264908">
        <w:rPr>
          <w:sz w:val="21"/>
          <w:szCs w:val="21"/>
          <w:lang w:val="sq-AL"/>
        </w:rPr>
        <w:t xml:space="preserve"> Tërheqjet </w:t>
      </w:r>
      <w:bookmarkEnd w:id="44"/>
      <w:bookmarkEnd w:id="45"/>
    </w:p>
    <w:p w:rsidR="00EA72EE" w:rsidRPr="00264908" w:rsidRDefault="00EA72EE" w:rsidP="00EA72EE">
      <w:pPr>
        <w:pStyle w:val="Paragrafi"/>
        <w:rPr>
          <w:sz w:val="21"/>
          <w:szCs w:val="21"/>
          <w:lang w:val="sq-AL"/>
        </w:rPr>
      </w:pPr>
      <w:r w:rsidRPr="00264908">
        <w:rPr>
          <w:sz w:val="21"/>
          <w:szCs w:val="21"/>
          <w:lang w:val="sq-AL"/>
        </w:rPr>
        <w:t>a) Shuma e disponueshme mund të tërhiqet herë pas here në përputhje me dispozitat e programit 2 për të financuar: 1. shpenzime të bëra (ose për t’u bërë nëse banka bie dakord) në lidhje me kosto të arsyeshme për mallra dhe punime te nevojshme për projektin; dhe 2. për komisionin fillim-mbarim.</w:t>
      </w:r>
    </w:p>
    <w:p w:rsidR="00EA72EE" w:rsidRPr="00264908" w:rsidRDefault="00EA72EE" w:rsidP="00EA72EE">
      <w:pPr>
        <w:pStyle w:val="Paragrafi"/>
        <w:rPr>
          <w:sz w:val="21"/>
          <w:szCs w:val="21"/>
          <w:lang w:val="sq-AL"/>
        </w:rPr>
      </w:pPr>
      <w:bookmarkStart w:id="47" w:name="_Toc341348087"/>
      <w:r w:rsidRPr="00264908">
        <w:rPr>
          <w:sz w:val="21"/>
          <w:szCs w:val="21"/>
          <w:lang w:val="sq-AL"/>
        </w:rPr>
        <w:t>Seksioni 2.04.</w:t>
      </w:r>
      <w:bookmarkEnd w:id="47"/>
      <w:r w:rsidRPr="00264908">
        <w:rPr>
          <w:sz w:val="21"/>
          <w:szCs w:val="21"/>
          <w:lang w:val="sq-AL"/>
        </w:rPr>
        <w:t xml:space="preserve"> Përfaqësuesi i autorizuar për tërheqje</w:t>
      </w:r>
    </w:p>
    <w:p w:rsidR="00EA72EE" w:rsidRPr="00264908" w:rsidRDefault="00EA72EE" w:rsidP="00EA72EE">
      <w:pPr>
        <w:pStyle w:val="Paragrafi"/>
        <w:rPr>
          <w:sz w:val="21"/>
          <w:szCs w:val="21"/>
          <w:lang w:val="sq-AL"/>
        </w:rPr>
      </w:pPr>
      <w:r w:rsidRPr="00264908">
        <w:rPr>
          <w:sz w:val="21"/>
          <w:szCs w:val="21"/>
          <w:lang w:val="sq-AL"/>
        </w:rPr>
        <w:t xml:space="preserve">Ministri i Financave i Huamarrësit caktohet si përfaqësuesi i autorizuar i Huamarrësit për qëllim të marrjes së ndonjë veprimi të kërkuar apo të lejuar sipas dispozitave të seksionit 2.03 (a) dhe sipas dispozitave të seksioneve 3.01 dhe 3.02 të kushteve dhe termave standardë. </w:t>
      </w:r>
    </w:p>
    <w:p w:rsidR="00EA72EE" w:rsidRPr="00264908" w:rsidRDefault="00EA72EE" w:rsidP="00EA72EE">
      <w:pPr>
        <w:pStyle w:val="Paragrafi"/>
        <w:rPr>
          <w:sz w:val="21"/>
          <w:szCs w:val="21"/>
          <w:lang w:val="sq-AL"/>
        </w:rPr>
      </w:pPr>
      <w:bookmarkStart w:id="48" w:name="_Toc446740953"/>
      <w:bookmarkStart w:id="49" w:name="_Toc341348088"/>
    </w:p>
    <w:p w:rsidR="00EA72EE" w:rsidRPr="00264908" w:rsidRDefault="00EA72EE" w:rsidP="00EA72EE">
      <w:pPr>
        <w:pStyle w:val="NeniNr"/>
        <w:rPr>
          <w:sz w:val="21"/>
          <w:szCs w:val="21"/>
        </w:rPr>
      </w:pPr>
      <w:r w:rsidRPr="00264908">
        <w:rPr>
          <w:sz w:val="21"/>
          <w:szCs w:val="21"/>
        </w:rPr>
        <w:t xml:space="preserve">Neni </w:t>
      </w:r>
      <w:r w:rsidR="00D7096B">
        <w:rPr>
          <w:sz w:val="21"/>
          <w:szCs w:val="21"/>
        </w:rPr>
        <w:t>III</w:t>
      </w:r>
    </w:p>
    <w:p w:rsidR="00EA72EE" w:rsidRPr="00264908" w:rsidRDefault="00EA72EE" w:rsidP="00EA72EE">
      <w:pPr>
        <w:pStyle w:val="NeniTitull"/>
        <w:rPr>
          <w:sz w:val="21"/>
          <w:szCs w:val="21"/>
        </w:rPr>
      </w:pPr>
      <w:r w:rsidRPr="00264908">
        <w:rPr>
          <w:sz w:val="21"/>
          <w:szCs w:val="21"/>
        </w:rPr>
        <w:t>Zbatimi i projekt</w:t>
      </w:r>
      <w:bookmarkEnd w:id="48"/>
      <w:bookmarkEnd w:id="49"/>
      <w:r w:rsidRPr="00264908">
        <w:rPr>
          <w:sz w:val="21"/>
          <w:szCs w:val="21"/>
        </w:rPr>
        <w:t>it</w:t>
      </w:r>
    </w:p>
    <w:p w:rsidR="00EA72EE" w:rsidRPr="00264908" w:rsidRDefault="00EA72EE" w:rsidP="00EA72EE">
      <w:pPr>
        <w:pStyle w:val="Paragrafi"/>
        <w:rPr>
          <w:sz w:val="21"/>
          <w:szCs w:val="21"/>
          <w:lang w:val="sq-AL"/>
        </w:rPr>
      </w:pPr>
      <w:bookmarkStart w:id="50" w:name="_Toc446419971"/>
      <w:bookmarkStart w:id="51" w:name="_Toc446740954"/>
      <w:bookmarkStart w:id="52" w:name="_Toc341348089"/>
    </w:p>
    <w:p w:rsidR="00EA72EE" w:rsidRPr="00264908" w:rsidRDefault="00EA72EE" w:rsidP="00EA72EE">
      <w:pPr>
        <w:pStyle w:val="Paragrafi"/>
        <w:rPr>
          <w:sz w:val="21"/>
          <w:szCs w:val="21"/>
          <w:lang w:val="sq-AL"/>
        </w:rPr>
      </w:pPr>
      <w:r w:rsidRPr="00264908">
        <w:rPr>
          <w:sz w:val="21"/>
          <w:szCs w:val="21"/>
          <w:lang w:val="sq-AL"/>
        </w:rPr>
        <w:t>Seksioni 3.01.</w:t>
      </w:r>
      <w:bookmarkEnd w:id="50"/>
      <w:bookmarkEnd w:id="51"/>
      <w:bookmarkEnd w:id="52"/>
      <w:r w:rsidRPr="00264908">
        <w:rPr>
          <w:sz w:val="21"/>
          <w:szCs w:val="21"/>
          <w:lang w:val="sq-AL"/>
        </w:rPr>
        <w:t xml:space="preserve"> Dispozita të tjera pohuese të projektit</w:t>
      </w:r>
    </w:p>
    <w:p w:rsidR="00EA72EE" w:rsidRPr="00264908" w:rsidRDefault="00EA72EE" w:rsidP="00EA72EE">
      <w:pPr>
        <w:pStyle w:val="Paragrafi"/>
        <w:rPr>
          <w:sz w:val="21"/>
          <w:szCs w:val="21"/>
          <w:lang w:val="sq-AL"/>
        </w:rPr>
      </w:pPr>
      <w:r w:rsidRPr="00264908">
        <w:rPr>
          <w:sz w:val="21"/>
          <w:szCs w:val="21"/>
          <w:lang w:val="sq-AL"/>
        </w:rPr>
        <w:t>Veç sa janë marrë përsipër në mënyrë të përgjithshme në parashikimet e bëra në nenet IV dhe V të termave dhe kushteve standarde, përveçse kur Banka bie dakord ndryshe, Huamarrësi:</w:t>
      </w:r>
    </w:p>
    <w:p w:rsidR="00EA72EE" w:rsidRPr="00264908" w:rsidRDefault="00EA72EE" w:rsidP="00EA72EE">
      <w:pPr>
        <w:pStyle w:val="Paragrafi"/>
        <w:rPr>
          <w:sz w:val="21"/>
          <w:szCs w:val="21"/>
          <w:lang w:val="sq-AL"/>
        </w:rPr>
      </w:pPr>
      <w:r w:rsidRPr="00264908">
        <w:rPr>
          <w:sz w:val="21"/>
          <w:szCs w:val="21"/>
          <w:lang w:val="sq-AL"/>
        </w:rPr>
        <w:t xml:space="preserve">a) do të vërë në dispozicion të entitetit të projektit, në pajtim me marrëveshjen e nënhuas, në formë dhe përmbajtje të kënaqshme për Bankën, fondet e huas me terma dhe kushte të pranueshme për Bankën; </w:t>
      </w:r>
    </w:p>
    <w:p w:rsidR="00EA72EE" w:rsidRPr="00264908" w:rsidRDefault="00EA72EE" w:rsidP="00EA72EE">
      <w:pPr>
        <w:pStyle w:val="Paragrafi"/>
        <w:rPr>
          <w:sz w:val="21"/>
          <w:szCs w:val="21"/>
          <w:lang w:val="sq-AL"/>
        </w:rPr>
      </w:pPr>
      <w:r w:rsidRPr="00264908">
        <w:rPr>
          <w:sz w:val="21"/>
          <w:szCs w:val="21"/>
          <w:lang w:val="sq-AL"/>
        </w:rPr>
        <w:t>b) do të ushtrojë të drejtat e tij sipas marrëveshjes së nënhuas, në një mënyrë të tillë që të mbrojë interesat e Huamarrësit dhe të Bankës, të veprojë në përputhje me dispozitat e kësaj marrëveshjeje dhe të arrijë qëllimet për të cilat jepet huaja;</w:t>
      </w:r>
    </w:p>
    <w:p w:rsidR="00EA72EE" w:rsidRPr="00264908" w:rsidRDefault="00EA72EE" w:rsidP="00EA72EE">
      <w:pPr>
        <w:pStyle w:val="Paragrafi"/>
        <w:rPr>
          <w:sz w:val="21"/>
          <w:szCs w:val="21"/>
          <w:lang w:val="sq-AL"/>
        </w:rPr>
      </w:pPr>
      <w:r w:rsidRPr="00264908">
        <w:rPr>
          <w:sz w:val="21"/>
          <w:szCs w:val="21"/>
          <w:lang w:val="sq-AL"/>
        </w:rPr>
        <w:t>c) përveçse kur Banka bie dakord ndryshe, nuk do të transferojë, ndryshojë apo shtojë, shfuqizojë apo heqë dorë nga cilado dispozitë e marrëveshjes së nënhuas;</w:t>
      </w:r>
    </w:p>
    <w:p w:rsidR="00EA72EE" w:rsidRPr="00264908" w:rsidRDefault="00EA72EE" w:rsidP="00EA72EE">
      <w:pPr>
        <w:pStyle w:val="Paragrafi"/>
        <w:rPr>
          <w:sz w:val="21"/>
          <w:szCs w:val="21"/>
          <w:lang w:val="sq-AL"/>
        </w:rPr>
      </w:pPr>
      <w:r w:rsidRPr="00264908">
        <w:rPr>
          <w:sz w:val="21"/>
          <w:szCs w:val="21"/>
          <w:lang w:val="sq-AL"/>
        </w:rPr>
        <w:t>d) do të bëjë që entiteti i projektit të përmbushë të gjitha detyrimet e veta sipas marrëveshjes së projektit, duke përfshirë, por duke mos u kufizuar, detyrimet e tij në lidhje me:</w:t>
      </w:r>
    </w:p>
    <w:p w:rsidR="00EA72EE" w:rsidRPr="00264908" w:rsidRDefault="00EA72EE" w:rsidP="00EA72EE">
      <w:pPr>
        <w:pStyle w:val="Paragrafi"/>
        <w:rPr>
          <w:sz w:val="21"/>
          <w:szCs w:val="21"/>
          <w:lang w:val="sq-AL"/>
        </w:rPr>
      </w:pPr>
      <w:r w:rsidRPr="00264908">
        <w:rPr>
          <w:sz w:val="21"/>
          <w:szCs w:val="21"/>
          <w:lang w:val="sq-AL"/>
        </w:rPr>
        <w:t>1. mbajtjen dhe operimin e një njësie për zbatimin e projektit;</w:t>
      </w:r>
    </w:p>
    <w:p w:rsidR="00EA72EE" w:rsidRPr="00264908" w:rsidRDefault="00EA72EE" w:rsidP="00EA72EE">
      <w:pPr>
        <w:pStyle w:val="Paragrafi"/>
        <w:rPr>
          <w:sz w:val="21"/>
          <w:szCs w:val="21"/>
          <w:lang w:val="sq-AL"/>
        </w:rPr>
      </w:pPr>
      <w:r w:rsidRPr="00264908">
        <w:rPr>
          <w:sz w:val="21"/>
          <w:szCs w:val="21"/>
          <w:lang w:val="sq-AL"/>
        </w:rPr>
        <w:t>2. prokurimin e mallrave dhe punimeve në lidhje me projektin;</w:t>
      </w:r>
    </w:p>
    <w:p w:rsidR="00EA72EE" w:rsidRPr="00264908" w:rsidRDefault="00EA72EE" w:rsidP="00EA72EE">
      <w:pPr>
        <w:pStyle w:val="Paragrafi"/>
        <w:rPr>
          <w:sz w:val="21"/>
          <w:szCs w:val="21"/>
          <w:lang w:val="sq-AL"/>
        </w:rPr>
      </w:pPr>
      <w:r w:rsidRPr="00264908">
        <w:rPr>
          <w:sz w:val="21"/>
          <w:szCs w:val="21"/>
          <w:lang w:val="sq-AL"/>
        </w:rPr>
        <w:t>3. çështjet mjedisore dhe sociale;</w:t>
      </w:r>
    </w:p>
    <w:p w:rsidR="00EA72EE" w:rsidRPr="00264908" w:rsidRDefault="00EA72EE" w:rsidP="00EA72EE">
      <w:pPr>
        <w:pStyle w:val="Paragrafi"/>
        <w:rPr>
          <w:sz w:val="21"/>
          <w:szCs w:val="21"/>
          <w:lang w:val="sq-AL"/>
        </w:rPr>
      </w:pPr>
      <w:r w:rsidRPr="00264908">
        <w:rPr>
          <w:sz w:val="21"/>
          <w:szCs w:val="21"/>
          <w:lang w:val="sq-AL"/>
        </w:rPr>
        <w:t>4. mbajtjen dhe përdorimin e këshilltarëve (konsulentëve) për të ndihmuar në zbatimin e projektit;</w:t>
      </w:r>
    </w:p>
    <w:p w:rsidR="00EA72EE" w:rsidRPr="00264908" w:rsidRDefault="00EA72EE" w:rsidP="00EA72EE">
      <w:pPr>
        <w:pStyle w:val="Paragrafi"/>
        <w:rPr>
          <w:sz w:val="21"/>
          <w:szCs w:val="21"/>
          <w:lang w:val="sq-AL"/>
        </w:rPr>
      </w:pPr>
      <w:r w:rsidRPr="00264908">
        <w:rPr>
          <w:sz w:val="21"/>
          <w:szCs w:val="21"/>
          <w:lang w:val="sq-AL"/>
        </w:rPr>
        <w:t>5. përgatitjen dhe vënien në jetë të planit të punës dhe planit të investimeve për entitetin e projektit;</w:t>
      </w:r>
    </w:p>
    <w:p w:rsidR="00EA72EE" w:rsidRPr="00264908" w:rsidRDefault="00EA72EE" w:rsidP="00EA72EE">
      <w:pPr>
        <w:pStyle w:val="Paragrafi"/>
        <w:rPr>
          <w:sz w:val="21"/>
          <w:szCs w:val="21"/>
          <w:lang w:val="sq-AL"/>
        </w:rPr>
      </w:pPr>
      <w:r w:rsidRPr="00264908">
        <w:rPr>
          <w:sz w:val="21"/>
          <w:szCs w:val="21"/>
          <w:lang w:val="sq-AL"/>
        </w:rPr>
        <w:t>6. përgatitjen dhe paraqitjen e raporteve mbi çështje që lidhen me projektin dhe me operacionet e entitetit të projektit;</w:t>
      </w:r>
    </w:p>
    <w:p w:rsidR="00EA72EE" w:rsidRPr="00264908" w:rsidRDefault="00EA72EE" w:rsidP="00EA72EE">
      <w:pPr>
        <w:pStyle w:val="Paragrafi"/>
        <w:rPr>
          <w:sz w:val="21"/>
          <w:szCs w:val="21"/>
          <w:lang w:val="sq-AL"/>
        </w:rPr>
      </w:pPr>
      <w:r w:rsidRPr="00264908">
        <w:rPr>
          <w:sz w:val="21"/>
          <w:szCs w:val="21"/>
          <w:lang w:val="sq-AL"/>
        </w:rPr>
        <w:t xml:space="preserve">7. mbajtjen e procedurave, regjistrave, raporteve dhe llogarive, përgatitjen, kontrollin financiar (auditimin) dhe paraqitjen ndaj Bankës të deklaratave financiare, si edhe dhënien ndaj Bankës të çdo informacioni me rëndësi në lidhje me projektin ose operacionet e entitetit të projektit; dhe </w:t>
      </w:r>
    </w:p>
    <w:p w:rsidR="00EA72EE" w:rsidRPr="00264908" w:rsidRDefault="00EA72EE" w:rsidP="00EA72EE">
      <w:pPr>
        <w:pStyle w:val="Paragrafi"/>
        <w:rPr>
          <w:sz w:val="21"/>
          <w:szCs w:val="21"/>
          <w:lang w:val="sq-AL"/>
        </w:rPr>
      </w:pPr>
      <w:r w:rsidRPr="00264908">
        <w:rPr>
          <w:sz w:val="21"/>
          <w:szCs w:val="21"/>
          <w:lang w:val="sq-AL"/>
        </w:rPr>
        <w:t>8. pajtueshmërinë në lidhje me të gjitha dispozitat që lidhen me aspektet financiare dhe operacionale të projektit dhe të entitetit të projektit,</w:t>
      </w:r>
    </w:p>
    <w:p w:rsidR="00EA72EE" w:rsidRPr="00264908" w:rsidRDefault="00EA72EE" w:rsidP="00EA72EE">
      <w:pPr>
        <w:pStyle w:val="Paragrafi"/>
        <w:rPr>
          <w:sz w:val="21"/>
          <w:szCs w:val="21"/>
          <w:lang w:val="sq-AL"/>
        </w:rPr>
      </w:pPr>
      <w:r w:rsidRPr="00264908">
        <w:rPr>
          <w:sz w:val="21"/>
          <w:szCs w:val="21"/>
          <w:lang w:val="sq-AL"/>
        </w:rPr>
        <w:t xml:space="preserve">secila siç parashikohen në seksionet përkatëse të marrëveshjes së projektit; dhe </w:t>
      </w:r>
    </w:p>
    <w:p w:rsidR="00EA72EE" w:rsidRPr="00264908" w:rsidRDefault="00EA72EE" w:rsidP="00EA72EE">
      <w:pPr>
        <w:pStyle w:val="Paragrafi"/>
        <w:rPr>
          <w:sz w:val="21"/>
          <w:szCs w:val="21"/>
          <w:lang w:val="sq-AL"/>
        </w:rPr>
      </w:pPr>
      <w:r w:rsidRPr="00264908">
        <w:rPr>
          <w:sz w:val="21"/>
          <w:szCs w:val="21"/>
          <w:lang w:val="sq-AL"/>
        </w:rPr>
        <w:t xml:space="preserve">e) do të mbështesë entitetin e projektit, do të sigurojë ose do të bëjë që të sigurohen fonde për entitetin e projektit, si dhe kur i duhen atij (qoftë në formën e një investimi kapital një huaje apo ndryshe) për të arritur përfundimin e projektit dhe/ose për të plotësuar të gjitha detyrimet financiare të entitetit të projektit në lidhje me projektin; </w:t>
      </w:r>
    </w:p>
    <w:p w:rsidR="00EA72EE" w:rsidRPr="00264908" w:rsidRDefault="00EA72EE" w:rsidP="00EA72EE">
      <w:pPr>
        <w:pStyle w:val="Paragrafi"/>
        <w:rPr>
          <w:sz w:val="21"/>
          <w:szCs w:val="21"/>
          <w:lang w:val="sq-AL"/>
        </w:rPr>
      </w:pPr>
      <w:r w:rsidRPr="00264908">
        <w:rPr>
          <w:sz w:val="21"/>
          <w:szCs w:val="21"/>
          <w:lang w:val="sq-AL"/>
        </w:rPr>
        <w:t>f) do të mbështesë rregullime të tilla të tarifave siç mund të kërkohen për përmbushjen nga ana e entitetit të projektit të detyrimeve të tij sipas marrëveshjes së projektit dhe arritjen nga entiteti i projektit të rekuperimit të plotë të kostove për shërbimet e tij;</w:t>
      </w:r>
    </w:p>
    <w:p w:rsidR="00EA72EE" w:rsidRPr="00264908" w:rsidRDefault="00EA72EE" w:rsidP="00EA72EE">
      <w:pPr>
        <w:pStyle w:val="Paragrafi"/>
        <w:rPr>
          <w:sz w:val="21"/>
          <w:szCs w:val="21"/>
          <w:lang w:val="sq-AL"/>
        </w:rPr>
      </w:pPr>
      <w:r w:rsidRPr="00264908">
        <w:rPr>
          <w:sz w:val="21"/>
          <w:szCs w:val="21"/>
          <w:lang w:val="sq-AL"/>
        </w:rPr>
        <w:t>g) nuk do të ndërmarrë apo nuk do të bëjë që të ndërmerret asnjë veprim që mund të rezultojë në: i) çfarëdo shkrirje, konsolidim ose riorganizim të entitetit të projektit që sipas mendimit të Bankës, mund të ketë një pasojë materiale të padëshiruar; ose ii) një ndryshim të kontrollit në lidhje me entitetin e projektit.</w:t>
      </w:r>
    </w:p>
    <w:p w:rsidR="00EA72EE" w:rsidRPr="00264908" w:rsidRDefault="00EA72EE" w:rsidP="00EA72EE">
      <w:pPr>
        <w:pStyle w:val="Paragrafi"/>
        <w:rPr>
          <w:sz w:val="2"/>
          <w:szCs w:val="21"/>
          <w:lang w:val="sq-AL"/>
        </w:rPr>
      </w:pPr>
      <w:bookmarkStart w:id="53" w:name="_Toc341348090"/>
    </w:p>
    <w:p w:rsidR="00EA72EE" w:rsidRPr="00264908" w:rsidRDefault="00D7096B" w:rsidP="00EA72EE">
      <w:pPr>
        <w:pStyle w:val="NeniNr"/>
        <w:rPr>
          <w:sz w:val="21"/>
          <w:szCs w:val="21"/>
        </w:rPr>
      </w:pPr>
      <w:r>
        <w:rPr>
          <w:sz w:val="21"/>
          <w:szCs w:val="21"/>
        </w:rPr>
        <w:t>Neni IV</w:t>
      </w:r>
    </w:p>
    <w:p w:rsidR="00EA72EE" w:rsidRPr="00264908" w:rsidRDefault="00EA72EE" w:rsidP="00EA72EE">
      <w:pPr>
        <w:pStyle w:val="NeniTitull"/>
        <w:rPr>
          <w:sz w:val="21"/>
          <w:szCs w:val="21"/>
        </w:rPr>
      </w:pPr>
      <w:r w:rsidRPr="00264908">
        <w:rPr>
          <w:sz w:val="21"/>
          <w:szCs w:val="21"/>
        </w:rPr>
        <w:t>Pezullimi, përshpejtimi</w:t>
      </w:r>
      <w:bookmarkEnd w:id="53"/>
      <w:r w:rsidRPr="00264908">
        <w:rPr>
          <w:sz w:val="21"/>
          <w:szCs w:val="21"/>
        </w:rPr>
        <w:t xml:space="preserve"> </w:t>
      </w:r>
    </w:p>
    <w:p w:rsidR="00EA72EE" w:rsidRPr="00264908" w:rsidRDefault="00EA72EE" w:rsidP="00EA72EE">
      <w:pPr>
        <w:pStyle w:val="Paragrafi"/>
        <w:rPr>
          <w:sz w:val="21"/>
          <w:szCs w:val="21"/>
          <w:lang w:val="sq-AL"/>
        </w:rPr>
      </w:pPr>
      <w:bookmarkStart w:id="54" w:name="_Toc446419984"/>
      <w:bookmarkStart w:id="55" w:name="_Toc446740967"/>
      <w:bookmarkStart w:id="56" w:name="_Toc341348091"/>
    </w:p>
    <w:p w:rsidR="00EA72EE" w:rsidRPr="00264908" w:rsidRDefault="00EA72EE" w:rsidP="00EA72EE">
      <w:pPr>
        <w:pStyle w:val="Paragrafi"/>
        <w:rPr>
          <w:sz w:val="21"/>
          <w:szCs w:val="21"/>
          <w:lang w:val="sq-AL"/>
        </w:rPr>
      </w:pPr>
      <w:r w:rsidRPr="00264908">
        <w:rPr>
          <w:sz w:val="21"/>
          <w:szCs w:val="21"/>
          <w:lang w:val="sq-AL"/>
        </w:rPr>
        <w:t>Seksioni 4.01.</w:t>
      </w:r>
      <w:bookmarkEnd w:id="54"/>
      <w:bookmarkEnd w:id="55"/>
      <w:bookmarkEnd w:id="56"/>
      <w:r w:rsidRPr="00264908">
        <w:rPr>
          <w:sz w:val="21"/>
          <w:szCs w:val="21"/>
          <w:lang w:val="sq-AL"/>
        </w:rPr>
        <w:t xml:space="preserve"> Pezullimi </w:t>
      </w:r>
    </w:p>
    <w:p w:rsidR="00EA72EE" w:rsidRPr="00264908" w:rsidRDefault="00EA72EE" w:rsidP="00EA72EE">
      <w:pPr>
        <w:pStyle w:val="Paragrafi"/>
        <w:rPr>
          <w:sz w:val="21"/>
          <w:szCs w:val="21"/>
          <w:lang w:val="sq-AL"/>
        </w:rPr>
      </w:pPr>
      <w:r w:rsidRPr="00264908">
        <w:rPr>
          <w:sz w:val="21"/>
          <w:szCs w:val="21"/>
          <w:lang w:val="sq-AL"/>
        </w:rPr>
        <w:t>Sa vijon, janë përcaktuar për qëllimet e seksionit 7.01(a) (xvii) të termave dhe kushteve standarde:</w:t>
      </w:r>
    </w:p>
    <w:p w:rsidR="00EA72EE" w:rsidRPr="00264908" w:rsidRDefault="00EA72EE" w:rsidP="00EA72EE">
      <w:pPr>
        <w:pStyle w:val="Paragrafi"/>
        <w:rPr>
          <w:sz w:val="21"/>
          <w:szCs w:val="21"/>
          <w:lang w:val="sq-AL"/>
        </w:rPr>
      </w:pPr>
      <w:r w:rsidRPr="00264908">
        <w:rPr>
          <w:sz w:val="21"/>
          <w:szCs w:val="21"/>
          <w:lang w:val="sq-AL"/>
        </w:rPr>
        <w:t>a) Kuadri legjislativ dhe rregullator i zbatueshëm në sektorin në të cilin operon entiteti i projektit ndryshon, pezullohet, abrogohet apo shfuqizohet në një mënyrë e cila, sipas mendimit të Bankës, mund të ketë një pasojë (efekt) material të padëshiruar.</w:t>
      </w:r>
    </w:p>
    <w:p w:rsidR="00EA72EE" w:rsidRPr="00264908" w:rsidRDefault="00EA72EE" w:rsidP="00EA72EE">
      <w:pPr>
        <w:pStyle w:val="Paragrafi"/>
        <w:rPr>
          <w:sz w:val="21"/>
          <w:szCs w:val="21"/>
          <w:lang w:val="sq-AL"/>
        </w:rPr>
      </w:pPr>
      <w:r w:rsidRPr="00264908">
        <w:rPr>
          <w:sz w:val="21"/>
          <w:szCs w:val="21"/>
          <w:lang w:val="sq-AL"/>
        </w:rPr>
        <w:t>b) Kontrolli i entitetit të projektit t’i ketë kaluar një pale të ndryshme nga Huamarrësi.</w:t>
      </w:r>
    </w:p>
    <w:p w:rsidR="00EA72EE" w:rsidRPr="00264908" w:rsidRDefault="00EA72EE" w:rsidP="00EA72EE">
      <w:pPr>
        <w:pStyle w:val="Paragrafi"/>
        <w:rPr>
          <w:sz w:val="21"/>
          <w:szCs w:val="21"/>
          <w:lang w:val="sq-AL"/>
        </w:rPr>
      </w:pPr>
      <w:r w:rsidRPr="00264908">
        <w:rPr>
          <w:sz w:val="21"/>
          <w:szCs w:val="21"/>
          <w:lang w:val="sq-AL"/>
        </w:rPr>
        <w:t>c) Entiteti i projektit dështon në përmbushjen e secilës nga detyrimet e tij sipas marrëveshjes se nënhuas.</w:t>
      </w:r>
    </w:p>
    <w:p w:rsidR="00EA72EE" w:rsidRPr="00264908" w:rsidRDefault="00EA72EE" w:rsidP="00EA72EE">
      <w:pPr>
        <w:pStyle w:val="Paragrafi"/>
        <w:rPr>
          <w:sz w:val="21"/>
          <w:szCs w:val="21"/>
          <w:lang w:val="sq-AL"/>
        </w:rPr>
      </w:pPr>
      <w:bookmarkStart w:id="57" w:name="_Toc446419985"/>
      <w:bookmarkStart w:id="58" w:name="_Toc446740968"/>
      <w:bookmarkStart w:id="59" w:name="_Toc341348092"/>
      <w:r w:rsidRPr="00264908">
        <w:rPr>
          <w:sz w:val="21"/>
          <w:szCs w:val="21"/>
          <w:lang w:val="sq-AL"/>
        </w:rPr>
        <w:t>Seksioni 4.02.</w:t>
      </w:r>
      <w:bookmarkEnd w:id="57"/>
      <w:bookmarkEnd w:id="58"/>
      <w:bookmarkEnd w:id="59"/>
      <w:r w:rsidRPr="00264908">
        <w:rPr>
          <w:sz w:val="21"/>
          <w:szCs w:val="21"/>
          <w:lang w:val="sq-AL"/>
        </w:rPr>
        <w:t xml:space="preserve"> Përshpejtimi i maturimit </w:t>
      </w:r>
    </w:p>
    <w:p w:rsidR="00EA72EE" w:rsidRPr="00264908" w:rsidRDefault="00EA72EE" w:rsidP="00EA72EE">
      <w:pPr>
        <w:pStyle w:val="Paragrafi"/>
        <w:rPr>
          <w:sz w:val="21"/>
          <w:szCs w:val="21"/>
          <w:lang w:val="sq-AL"/>
        </w:rPr>
      </w:pPr>
      <w:r w:rsidRPr="00264908">
        <w:rPr>
          <w:sz w:val="21"/>
          <w:szCs w:val="21"/>
          <w:lang w:val="sq-AL"/>
        </w:rPr>
        <w:t>Sa vijon, janë përcaktuar për qëllimet e seksionit 7.06 (f) të termave dhe kushteve standarde:</w:t>
      </w:r>
    </w:p>
    <w:p w:rsidR="00EA72EE" w:rsidRPr="00264908" w:rsidRDefault="00EA72EE" w:rsidP="00EA72EE">
      <w:pPr>
        <w:pStyle w:val="Paragrafi"/>
        <w:rPr>
          <w:sz w:val="21"/>
          <w:szCs w:val="21"/>
          <w:lang w:val="sq-AL"/>
        </w:rPr>
      </w:pPr>
      <w:r w:rsidRPr="00264908">
        <w:rPr>
          <w:sz w:val="21"/>
          <w:szCs w:val="21"/>
          <w:lang w:val="sq-AL"/>
        </w:rPr>
        <w:t xml:space="preserve">a) Cilado ngjarje e përcaktuar me hollësi në seksionin 4.01, e cila do të ketë vazhduar për tridhjetë ditë pasi njoftimi i përcaktimit së një ngjarje e tillë ka ndodhur i është dhënë Huamarrësit nga Banka. </w:t>
      </w:r>
    </w:p>
    <w:p w:rsidR="00EA72EE" w:rsidRPr="00805395" w:rsidRDefault="00EA72EE" w:rsidP="00EA72EE">
      <w:pPr>
        <w:pStyle w:val="Paragrafi"/>
        <w:rPr>
          <w:sz w:val="4"/>
          <w:szCs w:val="21"/>
          <w:lang w:val="sq-AL"/>
        </w:rPr>
      </w:pPr>
      <w:bookmarkStart w:id="60" w:name="_Toc446740970"/>
      <w:bookmarkStart w:id="61" w:name="_Toc341348093"/>
    </w:p>
    <w:p w:rsidR="00EA72EE" w:rsidRPr="00264908" w:rsidRDefault="00EA72EE" w:rsidP="00EA72EE">
      <w:pPr>
        <w:pStyle w:val="NeniNr"/>
        <w:rPr>
          <w:sz w:val="21"/>
          <w:szCs w:val="21"/>
        </w:rPr>
      </w:pPr>
      <w:r w:rsidRPr="00264908">
        <w:rPr>
          <w:sz w:val="21"/>
          <w:szCs w:val="21"/>
        </w:rPr>
        <w:t xml:space="preserve">Neni </w:t>
      </w:r>
      <w:bookmarkEnd w:id="60"/>
      <w:bookmarkEnd w:id="61"/>
      <w:r w:rsidR="00D7096B">
        <w:rPr>
          <w:sz w:val="21"/>
          <w:szCs w:val="21"/>
        </w:rPr>
        <w:t>V</w:t>
      </w:r>
    </w:p>
    <w:p w:rsidR="00EA72EE" w:rsidRPr="00264908" w:rsidRDefault="00EA72EE" w:rsidP="00EA72EE">
      <w:pPr>
        <w:pStyle w:val="NeniTitull"/>
        <w:rPr>
          <w:sz w:val="21"/>
          <w:szCs w:val="21"/>
        </w:rPr>
      </w:pPr>
      <w:r w:rsidRPr="00264908">
        <w:rPr>
          <w:sz w:val="21"/>
          <w:szCs w:val="21"/>
        </w:rPr>
        <w:t xml:space="preserve">Efektiviteti </w:t>
      </w:r>
    </w:p>
    <w:p w:rsidR="00EA72EE" w:rsidRPr="00264908" w:rsidRDefault="00EA72EE" w:rsidP="00EA72EE">
      <w:pPr>
        <w:pStyle w:val="Paragrafi"/>
        <w:rPr>
          <w:sz w:val="21"/>
          <w:szCs w:val="21"/>
          <w:lang w:val="sq-AL"/>
        </w:rPr>
      </w:pPr>
      <w:bookmarkStart w:id="62" w:name="_Toc446419988"/>
      <w:bookmarkStart w:id="63" w:name="_Toc446740971"/>
      <w:bookmarkStart w:id="64" w:name="_Toc341348094"/>
    </w:p>
    <w:p w:rsidR="00EA72EE" w:rsidRPr="00264908" w:rsidRDefault="00EA72EE" w:rsidP="00EA72EE">
      <w:pPr>
        <w:pStyle w:val="Paragrafi"/>
        <w:rPr>
          <w:sz w:val="21"/>
          <w:szCs w:val="21"/>
          <w:lang w:val="sq-AL"/>
        </w:rPr>
      </w:pPr>
      <w:r w:rsidRPr="00264908">
        <w:rPr>
          <w:sz w:val="21"/>
          <w:szCs w:val="21"/>
          <w:lang w:val="sq-AL"/>
        </w:rPr>
        <w:t>Seksioni 5.01.</w:t>
      </w:r>
      <w:bookmarkEnd w:id="62"/>
      <w:bookmarkEnd w:id="63"/>
      <w:bookmarkEnd w:id="64"/>
      <w:r w:rsidRPr="00264908">
        <w:rPr>
          <w:sz w:val="21"/>
          <w:szCs w:val="21"/>
          <w:lang w:val="sq-AL"/>
        </w:rPr>
        <w:t xml:space="preserve"> Kushtet pararendëse të efektivitetit</w:t>
      </w:r>
    </w:p>
    <w:p w:rsidR="00EA72EE" w:rsidRPr="00264908" w:rsidRDefault="00EA72EE" w:rsidP="00EA72EE">
      <w:pPr>
        <w:pStyle w:val="Paragrafi"/>
        <w:rPr>
          <w:sz w:val="21"/>
          <w:szCs w:val="21"/>
          <w:lang w:val="sq-AL"/>
        </w:rPr>
      </w:pPr>
      <w:r w:rsidRPr="00264908">
        <w:rPr>
          <w:sz w:val="21"/>
          <w:szCs w:val="21"/>
          <w:lang w:val="sq-AL"/>
        </w:rPr>
        <w:t>Sa vijon, janë përcaktuar me hollësi për qëllimet e seksionit 9.02(c) të termave dhe kushteve standarde, si kushte shtesë ndaj efektivitetit të kësaj marrëveshjeje dhe të marrëveshjes së projektit:</w:t>
      </w:r>
    </w:p>
    <w:p w:rsidR="00EA72EE" w:rsidRPr="00264908" w:rsidRDefault="00EA72EE" w:rsidP="00EA72EE">
      <w:pPr>
        <w:pStyle w:val="Paragrafi"/>
        <w:rPr>
          <w:sz w:val="21"/>
          <w:szCs w:val="21"/>
          <w:lang w:val="sq-AL"/>
        </w:rPr>
      </w:pPr>
      <w:r w:rsidRPr="00264908">
        <w:rPr>
          <w:sz w:val="21"/>
          <w:szCs w:val="21"/>
          <w:lang w:val="sq-AL"/>
        </w:rPr>
        <w:t xml:space="preserve">a) Marrëveshja e nënhuas, në formë dhe përmbajtje e kënaqshme për Bankën, është nënshkruar dhe dërguar; dhe </w:t>
      </w:r>
    </w:p>
    <w:p w:rsidR="00EA72EE" w:rsidRPr="00264908" w:rsidRDefault="00EA72EE" w:rsidP="00EA72EE">
      <w:pPr>
        <w:pStyle w:val="Paragrafi"/>
        <w:rPr>
          <w:sz w:val="21"/>
          <w:szCs w:val="21"/>
          <w:lang w:val="sq-AL"/>
        </w:rPr>
      </w:pPr>
      <w:r w:rsidRPr="00264908">
        <w:rPr>
          <w:sz w:val="21"/>
          <w:szCs w:val="21"/>
          <w:lang w:val="sq-AL"/>
        </w:rPr>
        <w:t xml:space="preserve">b) Kuvendi i Shqipërisë e ka ratifikuar këtë marrëveshje. </w:t>
      </w:r>
    </w:p>
    <w:p w:rsidR="00EA72EE" w:rsidRPr="00264908" w:rsidRDefault="00EA72EE" w:rsidP="00EA72EE">
      <w:pPr>
        <w:pStyle w:val="Paragrafi"/>
        <w:rPr>
          <w:sz w:val="21"/>
          <w:szCs w:val="21"/>
          <w:lang w:val="sq-AL"/>
        </w:rPr>
      </w:pPr>
      <w:bookmarkStart w:id="65" w:name="_Toc341348095"/>
      <w:r w:rsidRPr="00264908">
        <w:rPr>
          <w:sz w:val="21"/>
          <w:szCs w:val="21"/>
          <w:lang w:val="sq-AL"/>
        </w:rPr>
        <w:t>Seksioni 5.02.</w:t>
      </w:r>
      <w:bookmarkEnd w:id="65"/>
      <w:r w:rsidRPr="00264908">
        <w:rPr>
          <w:sz w:val="21"/>
          <w:szCs w:val="21"/>
          <w:lang w:val="sq-AL"/>
        </w:rPr>
        <w:t xml:space="preserve"> Kushtet pararendëse ndaj tërheqjes së parë</w:t>
      </w:r>
    </w:p>
    <w:p w:rsidR="00EA72EE" w:rsidRPr="00264908" w:rsidRDefault="00EA72EE" w:rsidP="00EA72EE">
      <w:pPr>
        <w:pStyle w:val="Paragrafi"/>
        <w:rPr>
          <w:sz w:val="21"/>
          <w:szCs w:val="21"/>
          <w:lang w:val="sq-AL"/>
        </w:rPr>
      </w:pPr>
      <w:r w:rsidRPr="00264908">
        <w:rPr>
          <w:sz w:val="21"/>
          <w:szCs w:val="21"/>
          <w:lang w:val="sq-AL"/>
        </w:rPr>
        <w:t xml:space="preserve">Detyrimi i Bankës për të kaluar shumën e tërheqjes së parë te Huamarrësi do t’u nënshtrohet: </w:t>
      </w:r>
    </w:p>
    <w:p w:rsidR="00EA72EE" w:rsidRPr="00264908" w:rsidRDefault="00EA72EE" w:rsidP="00EA72EE">
      <w:pPr>
        <w:pStyle w:val="Paragrafi"/>
        <w:rPr>
          <w:sz w:val="21"/>
          <w:szCs w:val="21"/>
          <w:lang w:val="sq-AL"/>
        </w:rPr>
      </w:pPr>
      <w:r w:rsidRPr="00264908">
        <w:rPr>
          <w:sz w:val="21"/>
          <w:szCs w:val="21"/>
          <w:lang w:val="sq-AL"/>
        </w:rPr>
        <w:t>a) marrjes paraprake nga Banka; ose</w:t>
      </w:r>
    </w:p>
    <w:p w:rsidR="00EA72EE" w:rsidRPr="00264908" w:rsidRDefault="00EA72EE" w:rsidP="00EA72EE">
      <w:pPr>
        <w:pStyle w:val="Paragrafi"/>
        <w:rPr>
          <w:sz w:val="21"/>
          <w:szCs w:val="21"/>
          <w:lang w:val="sq-AL"/>
        </w:rPr>
      </w:pPr>
      <w:r w:rsidRPr="00264908">
        <w:rPr>
          <w:sz w:val="21"/>
          <w:szCs w:val="21"/>
          <w:lang w:val="sq-AL"/>
        </w:rPr>
        <w:t>b) sipas vlerësimit ekskluziv të vetë Bankës, heqjen dorë tërësisht apo pjesërisht, si edhe sipas disa kushteve apo pa asnjë kusht, të marrjes nga Banka;</w:t>
      </w:r>
    </w:p>
    <w:p w:rsidR="00EA72EE" w:rsidRPr="00264908" w:rsidRDefault="00EA72EE" w:rsidP="00EA72EE">
      <w:pPr>
        <w:pStyle w:val="Paragrafi"/>
        <w:rPr>
          <w:sz w:val="21"/>
          <w:szCs w:val="21"/>
          <w:lang w:val="sq-AL"/>
        </w:rPr>
      </w:pPr>
      <w:r w:rsidRPr="00264908">
        <w:rPr>
          <w:sz w:val="21"/>
          <w:szCs w:val="21"/>
          <w:lang w:val="sq-AL"/>
        </w:rPr>
        <w:t xml:space="preserve">të provave, në formë dhe përmbajtje të kënaqshme për të, </w:t>
      </w:r>
      <w:bookmarkStart w:id="66" w:name="_Toc446419989"/>
      <w:bookmarkStart w:id="67" w:name="_Toc446740972"/>
      <w:r w:rsidRPr="00264908">
        <w:rPr>
          <w:sz w:val="21"/>
          <w:szCs w:val="21"/>
          <w:lang w:val="sq-AL"/>
        </w:rPr>
        <w:t>se:</w:t>
      </w:r>
    </w:p>
    <w:p w:rsidR="00EA72EE" w:rsidRPr="00264908" w:rsidRDefault="00EA72EE" w:rsidP="00EA72EE">
      <w:pPr>
        <w:pStyle w:val="Paragrafi"/>
        <w:rPr>
          <w:sz w:val="21"/>
          <w:szCs w:val="21"/>
          <w:lang w:val="sq-AL"/>
        </w:rPr>
      </w:pPr>
      <w:r w:rsidRPr="00264908">
        <w:rPr>
          <w:sz w:val="21"/>
          <w:szCs w:val="21"/>
          <w:lang w:val="sq-AL"/>
        </w:rPr>
        <w:t>i) PIU (siç përcaktohet në marrëveshjen e projektit) është krijuar (ngritur);</w:t>
      </w:r>
    </w:p>
    <w:p w:rsidR="00EA72EE" w:rsidRPr="00264908" w:rsidRDefault="00EA72EE" w:rsidP="00EA72EE">
      <w:pPr>
        <w:pStyle w:val="Paragrafi"/>
        <w:rPr>
          <w:sz w:val="21"/>
          <w:szCs w:val="21"/>
          <w:lang w:val="sq-AL"/>
        </w:rPr>
      </w:pPr>
      <w:r w:rsidRPr="00264908">
        <w:rPr>
          <w:sz w:val="21"/>
          <w:szCs w:val="21"/>
          <w:lang w:val="sq-AL"/>
        </w:rPr>
        <w:t>ii) Entiteti i projektit ka emëruar një këshilltar (konsulent) të kualifikuar, kualifikimet, përvoja dhe termat e referencës janë të kënaqshme për bankën, për t’i dhënë ndihmesë entitetit të projektit gjatë prokurimit dhe gjatë vënies në jetë të projektit;</w:t>
      </w:r>
    </w:p>
    <w:p w:rsidR="00EA72EE" w:rsidRPr="00264908" w:rsidRDefault="00EA72EE" w:rsidP="00EA72EE">
      <w:pPr>
        <w:pStyle w:val="Paragrafi"/>
        <w:rPr>
          <w:sz w:val="21"/>
          <w:szCs w:val="21"/>
          <w:lang w:val="sq-AL"/>
        </w:rPr>
      </w:pPr>
      <w:r w:rsidRPr="00264908">
        <w:rPr>
          <w:sz w:val="21"/>
          <w:szCs w:val="21"/>
          <w:lang w:val="sq-AL"/>
        </w:rPr>
        <w:t>iii) Plani i zbatimit të projektit dhe strategjia e kontraktimit do të jenë rënë dakord me Bankën; dhe</w:t>
      </w:r>
    </w:p>
    <w:p w:rsidR="00EA72EE" w:rsidRPr="00264908" w:rsidRDefault="00EA72EE" w:rsidP="00EA72EE">
      <w:pPr>
        <w:pStyle w:val="Paragrafi"/>
        <w:rPr>
          <w:sz w:val="21"/>
          <w:szCs w:val="21"/>
          <w:lang w:val="sq-AL"/>
        </w:rPr>
      </w:pPr>
      <w:r w:rsidRPr="00264908">
        <w:rPr>
          <w:sz w:val="21"/>
          <w:szCs w:val="21"/>
          <w:lang w:val="sq-AL"/>
        </w:rPr>
        <w:t>iv) Llogaritë e projektit do të jenë hapur në një bankë tregtare të pranueshme për Bankën, në përputhje me marrëveshjen e projektit.</w:t>
      </w:r>
    </w:p>
    <w:p w:rsidR="00EA72EE" w:rsidRPr="00264908" w:rsidRDefault="00EA72EE" w:rsidP="00EA72EE">
      <w:pPr>
        <w:pStyle w:val="Paragrafi"/>
        <w:rPr>
          <w:sz w:val="21"/>
          <w:szCs w:val="21"/>
          <w:lang w:val="sq-AL"/>
        </w:rPr>
      </w:pPr>
      <w:bookmarkStart w:id="68" w:name="_Toc341348096"/>
      <w:r w:rsidRPr="00264908">
        <w:rPr>
          <w:sz w:val="21"/>
          <w:szCs w:val="21"/>
          <w:lang w:val="sq-AL"/>
        </w:rPr>
        <w:t>Seksioni 5.03.</w:t>
      </w:r>
      <w:bookmarkEnd w:id="66"/>
      <w:bookmarkEnd w:id="67"/>
      <w:bookmarkEnd w:id="68"/>
      <w:r w:rsidRPr="00264908">
        <w:rPr>
          <w:sz w:val="21"/>
          <w:szCs w:val="21"/>
          <w:lang w:val="sq-AL"/>
        </w:rPr>
        <w:t xml:space="preserve"> Opinionet ligjore </w:t>
      </w:r>
    </w:p>
    <w:p w:rsidR="00EA72EE" w:rsidRPr="00264908" w:rsidRDefault="00EA72EE" w:rsidP="00EA72EE">
      <w:pPr>
        <w:pStyle w:val="Paragrafi"/>
        <w:rPr>
          <w:sz w:val="21"/>
          <w:szCs w:val="21"/>
          <w:lang w:val="sq-AL"/>
        </w:rPr>
      </w:pPr>
      <w:r w:rsidRPr="00264908">
        <w:rPr>
          <w:sz w:val="21"/>
          <w:szCs w:val="21"/>
          <w:lang w:val="sq-AL"/>
        </w:rPr>
        <w:t>a) Për qëllimet e seksionit 9.03(a) të termave dhe kushteve standarde, opinioni këshillues do të jepet në emër të Huamarrësit nga Ministri i Drejtësisë dhe sa vijon janë përcaktuar me hollësi si çështje shtesë për t’u përfshirë në këtë opinion që do t’i jepet Bankës:</w:t>
      </w:r>
    </w:p>
    <w:p w:rsidR="00EA72EE" w:rsidRPr="00264908" w:rsidRDefault="00EA72EE" w:rsidP="00EA72EE">
      <w:pPr>
        <w:pStyle w:val="Paragrafi"/>
        <w:rPr>
          <w:sz w:val="21"/>
          <w:szCs w:val="21"/>
          <w:lang w:val="sq-AL"/>
        </w:rPr>
      </w:pPr>
      <w:r w:rsidRPr="00264908">
        <w:rPr>
          <w:sz w:val="21"/>
          <w:szCs w:val="21"/>
          <w:lang w:val="sq-AL"/>
        </w:rPr>
        <w:t xml:space="preserve">1. Marrëveshja e nënhuas është autorizuar dhe nënshkruar në mënyrën e duhur në emër të Huamarrësit dhe përbën detyrim të vlefshëm dhe ligjërisht shtrëngues të Huamarrësit, të zbatueshëm në përputhje me termat e saj. </w:t>
      </w:r>
    </w:p>
    <w:p w:rsidR="00EA72EE" w:rsidRPr="00264908" w:rsidRDefault="00EA72EE" w:rsidP="00EA72EE">
      <w:pPr>
        <w:pStyle w:val="Paragrafi"/>
        <w:rPr>
          <w:sz w:val="21"/>
          <w:szCs w:val="21"/>
          <w:lang w:val="sq-AL"/>
        </w:rPr>
      </w:pPr>
      <w:r w:rsidRPr="00264908" w:rsidDel="00C747D9">
        <w:rPr>
          <w:sz w:val="21"/>
          <w:szCs w:val="21"/>
          <w:lang w:val="sq-AL"/>
        </w:rPr>
        <w:t xml:space="preserve"> </w:t>
      </w:r>
      <w:bookmarkStart w:id="69" w:name="_Toc446419990"/>
      <w:bookmarkStart w:id="70" w:name="_Toc446740973"/>
      <w:r w:rsidRPr="00264908">
        <w:rPr>
          <w:sz w:val="21"/>
          <w:szCs w:val="21"/>
          <w:lang w:val="sq-AL"/>
        </w:rPr>
        <w:t>b) Për qëllimet e seksionit 9.03(c) të termave dhe kushteve standarde, opinioni këshillues do të jepet në emër të entitetit të projektit nga kreu i departamentit juridik (ligjor) të entitetit të projektit dhe sa vijon janë përcaktuar me hollësi si çështje shtesë për t’u përfshirë në këtë opinion që do t’i jepet Bankës:</w:t>
      </w:r>
    </w:p>
    <w:p w:rsidR="00EA72EE" w:rsidRPr="00264908" w:rsidRDefault="00EA72EE" w:rsidP="00EA72EE">
      <w:pPr>
        <w:pStyle w:val="Paragrafi"/>
        <w:rPr>
          <w:sz w:val="21"/>
          <w:szCs w:val="21"/>
          <w:lang w:val="sq-AL"/>
        </w:rPr>
      </w:pPr>
      <w:r w:rsidRPr="00264908">
        <w:rPr>
          <w:sz w:val="21"/>
          <w:szCs w:val="21"/>
          <w:lang w:val="sq-AL"/>
        </w:rPr>
        <w:t>1. Marrëveshja e nënhuas është autorizuar dhe arritur në mënyrën e duhur në emër të entitetit të projektit dhe përbën detyrim të vlefshëm dhe ligjërisht shtrëngues të entitetit të projektit, të zbatueshëm në përputhje me termat e saj.</w:t>
      </w:r>
    </w:p>
    <w:p w:rsidR="00EA72EE" w:rsidRPr="00264908" w:rsidRDefault="00EA72EE" w:rsidP="00EA72EE">
      <w:pPr>
        <w:pStyle w:val="Paragrafi"/>
        <w:rPr>
          <w:sz w:val="21"/>
          <w:szCs w:val="21"/>
          <w:lang w:val="sq-AL"/>
        </w:rPr>
      </w:pPr>
      <w:bookmarkStart w:id="71" w:name="_Toc341348097"/>
      <w:r w:rsidRPr="00264908">
        <w:rPr>
          <w:sz w:val="21"/>
          <w:szCs w:val="21"/>
          <w:lang w:val="sq-AL"/>
        </w:rPr>
        <w:t>Seksioni 5.04.</w:t>
      </w:r>
      <w:bookmarkEnd w:id="69"/>
      <w:bookmarkEnd w:id="70"/>
      <w:bookmarkEnd w:id="71"/>
      <w:r w:rsidRPr="00264908">
        <w:rPr>
          <w:sz w:val="21"/>
          <w:szCs w:val="21"/>
          <w:lang w:val="sq-AL"/>
        </w:rPr>
        <w:t xml:space="preserve"> Përfundimi për shkak të mosrealizimit për t’u bërë efektiv </w:t>
      </w:r>
    </w:p>
    <w:p w:rsidR="00EA72EE" w:rsidRPr="00264908" w:rsidRDefault="00EA72EE" w:rsidP="00EA72EE">
      <w:pPr>
        <w:pStyle w:val="Paragrafi"/>
        <w:rPr>
          <w:sz w:val="21"/>
          <w:szCs w:val="21"/>
          <w:lang w:val="sq-AL"/>
        </w:rPr>
      </w:pPr>
      <w:r w:rsidRPr="00264908">
        <w:rPr>
          <w:sz w:val="21"/>
          <w:szCs w:val="21"/>
          <w:lang w:val="sq-AL"/>
        </w:rPr>
        <w:t xml:space="preserve"> Data 180 ditë pas datës së kësaj marrëveshje përcaktohet për qëllimet e seksionit 9.04 të termave dhe kushteve standarde.</w:t>
      </w:r>
    </w:p>
    <w:p w:rsidR="0049551E" w:rsidRPr="0049551E" w:rsidRDefault="0049551E" w:rsidP="00EA72EE">
      <w:pPr>
        <w:pStyle w:val="NeniNr"/>
        <w:rPr>
          <w:sz w:val="8"/>
          <w:szCs w:val="21"/>
        </w:rPr>
      </w:pPr>
      <w:bookmarkStart w:id="72" w:name="_Toc446419991"/>
      <w:bookmarkStart w:id="73" w:name="_Toc446740974"/>
      <w:bookmarkStart w:id="74" w:name="_Toc341348098"/>
    </w:p>
    <w:p w:rsidR="00EA72EE" w:rsidRPr="00264908" w:rsidRDefault="00EA72EE" w:rsidP="00EA72EE">
      <w:pPr>
        <w:pStyle w:val="NeniNr"/>
        <w:rPr>
          <w:sz w:val="21"/>
          <w:szCs w:val="21"/>
        </w:rPr>
      </w:pPr>
      <w:r w:rsidRPr="00264908">
        <w:rPr>
          <w:sz w:val="21"/>
          <w:szCs w:val="21"/>
        </w:rPr>
        <w:t xml:space="preserve">Neni </w:t>
      </w:r>
      <w:bookmarkEnd w:id="72"/>
      <w:bookmarkEnd w:id="73"/>
      <w:bookmarkEnd w:id="74"/>
      <w:r w:rsidR="00D7096B">
        <w:rPr>
          <w:sz w:val="21"/>
          <w:szCs w:val="21"/>
        </w:rPr>
        <w:t>VI</w:t>
      </w:r>
    </w:p>
    <w:p w:rsidR="00EA72EE" w:rsidRPr="00264908" w:rsidRDefault="00EA72EE" w:rsidP="00EA72EE">
      <w:pPr>
        <w:pStyle w:val="NeniTitull"/>
        <w:rPr>
          <w:sz w:val="21"/>
          <w:szCs w:val="21"/>
        </w:rPr>
      </w:pPr>
      <w:r w:rsidRPr="00264908">
        <w:rPr>
          <w:sz w:val="21"/>
          <w:szCs w:val="21"/>
        </w:rPr>
        <w:t xml:space="preserve">Të ndryshme </w:t>
      </w:r>
    </w:p>
    <w:p w:rsidR="00EA72EE" w:rsidRPr="0049551E" w:rsidRDefault="00EA72EE" w:rsidP="00EA72EE">
      <w:pPr>
        <w:pStyle w:val="Paragrafi"/>
        <w:rPr>
          <w:sz w:val="16"/>
          <w:szCs w:val="21"/>
          <w:lang w:val="sq-AL"/>
        </w:rPr>
      </w:pPr>
      <w:bookmarkStart w:id="75" w:name="_Toc446419992"/>
      <w:bookmarkStart w:id="76" w:name="_Toc446740975"/>
      <w:bookmarkStart w:id="77" w:name="_Toc341348099"/>
    </w:p>
    <w:p w:rsidR="00EA72EE" w:rsidRPr="00264908" w:rsidRDefault="00EA72EE" w:rsidP="00EA72EE">
      <w:pPr>
        <w:pStyle w:val="Paragrafi"/>
        <w:rPr>
          <w:sz w:val="21"/>
          <w:szCs w:val="21"/>
          <w:lang w:val="sq-AL"/>
        </w:rPr>
      </w:pPr>
      <w:r w:rsidRPr="00264908">
        <w:rPr>
          <w:sz w:val="21"/>
          <w:szCs w:val="21"/>
          <w:lang w:val="sq-AL"/>
        </w:rPr>
        <w:t>Seksioni 6.01.</w:t>
      </w:r>
      <w:bookmarkEnd w:id="75"/>
      <w:bookmarkEnd w:id="76"/>
      <w:bookmarkEnd w:id="77"/>
      <w:r w:rsidRPr="00264908">
        <w:rPr>
          <w:sz w:val="21"/>
          <w:szCs w:val="21"/>
          <w:lang w:val="sq-AL"/>
        </w:rPr>
        <w:t xml:space="preserve"> Njoftimet </w:t>
      </w:r>
    </w:p>
    <w:p w:rsidR="00EA72EE" w:rsidRPr="00264908" w:rsidRDefault="00EA72EE" w:rsidP="00EA72EE">
      <w:pPr>
        <w:pStyle w:val="Paragrafi"/>
        <w:rPr>
          <w:sz w:val="21"/>
          <w:szCs w:val="21"/>
          <w:lang w:val="sq-AL"/>
        </w:rPr>
      </w:pPr>
      <w:r w:rsidRPr="00264908">
        <w:rPr>
          <w:sz w:val="21"/>
          <w:szCs w:val="21"/>
          <w:lang w:val="sq-AL"/>
        </w:rPr>
        <w:t>Adresat në vijim janë përcaktuar për qëllimet e seksionit 10.01 të termave dhe kushteve standarde:</w:t>
      </w:r>
    </w:p>
    <w:p w:rsidR="00EA72EE" w:rsidRPr="00264908" w:rsidRDefault="00EA72EE" w:rsidP="00EA72EE">
      <w:pPr>
        <w:pStyle w:val="Paragrafi"/>
        <w:rPr>
          <w:sz w:val="21"/>
          <w:szCs w:val="21"/>
          <w:lang w:val="sq-AL"/>
        </w:rPr>
      </w:pPr>
      <w:r w:rsidRPr="00264908">
        <w:rPr>
          <w:sz w:val="21"/>
          <w:szCs w:val="21"/>
          <w:lang w:val="sq-AL"/>
        </w:rPr>
        <w:t>Për Huamarrësin:</w:t>
      </w:r>
    </w:p>
    <w:p w:rsidR="00EA72EE" w:rsidRPr="00264908" w:rsidRDefault="00EA72EE" w:rsidP="00EA72EE">
      <w:pPr>
        <w:pStyle w:val="Paragrafi"/>
        <w:rPr>
          <w:sz w:val="21"/>
          <w:szCs w:val="21"/>
          <w:lang w:val="sq-AL"/>
        </w:rPr>
      </w:pPr>
      <w:r w:rsidRPr="00264908">
        <w:rPr>
          <w:sz w:val="21"/>
          <w:szCs w:val="21"/>
          <w:lang w:val="sq-AL"/>
        </w:rPr>
        <w:tab/>
        <w:t>Ministria e Financave</w:t>
      </w:r>
    </w:p>
    <w:p w:rsidR="00EA72EE" w:rsidRPr="00264908" w:rsidRDefault="00EA72EE" w:rsidP="00EA72EE">
      <w:pPr>
        <w:pStyle w:val="Paragrafi"/>
        <w:rPr>
          <w:sz w:val="21"/>
          <w:szCs w:val="21"/>
          <w:lang w:val="sq-AL"/>
        </w:rPr>
      </w:pPr>
      <w:r w:rsidRPr="00264908">
        <w:rPr>
          <w:sz w:val="21"/>
          <w:szCs w:val="21"/>
          <w:lang w:val="sq-AL"/>
        </w:rPr>
        <w:tab/>
        <w:t>Bulevardi “Dëshmorët e Kombit”</w:t>
      </w:r>
    </w:p>
    <w:p w:rsidR="00EA72EE" w:rsidRPr="00264908" w:rsidRDefault="00EA72EE" w:rsidP="00EA72EE">
      <w:pPr>
        <w:pStyle w:val="Paragrafi"/>
        <w:rPr>
          <w:sz w:val="21"/>
          <w:szCs w:val="21"/>
          <w:lang w:val="sq-AL"/>
        </w:rPr>
      </w:pPr>
      <w:r w:rsidRPr="00264908">
        <w:rPr>
          <w:sz w:val="21"/>
          <w:szCs w:val="21"/>
          <w:lang w:val="sq-AL"/>
        </w:rPr>
        <w:tab/>
        <w:t xml:space="preserve">Tiranë, Shqipëri </w:t>
      </w:r>
      <w:r w:rsidRPr="00264908">
        <w:rPr>
          <w:sz w:val="21"/>
          <w:szCs w:val="21"/>
          <w:lang w:val="sq-AL"/>
        </w:rPr>
        <w:tab/>
      </w:r>
    </w:p>
    <w:p w:rsidR="00EA72EE" w:rsidRPr="00264908" w:rsidRDefault="00EA72EE" w:rsidP="00EA72EE">
      <w:pPr>
        <w:pStyle w:val="Paragrafi"/>
        <w:rPr>
          <w:sz w:val="21"/>
          <w:szCs w:val="21"/>
          <w:lang w:val="sq-AL"/>
        </w:rPr>
      </w:pPr>
      <w:r w:rsidRPr="00264908">
        <w:rPr>
          <w:sz w:val="21"/>
          <w:szCs w:val="21"/>
          <w:lang w:val="sq-AL"/>
        </w:rPr>
        <w:tab/>
        <w:t>Në vëmendje:</w:t>
      </w:r>
      <w:r w:rsidRPr="00264908">
        <w:rPr>
          <w:sz w:val="21"/>
          <w:szCs w:val="21"/>
          <w:lang w:val="sq-AL"/>
        </w:rPr>
        <w:tab/>
      </w:r>
      <w:r w:rsidRPr="00264908">
        <w:rPr>
          <w:sz w:val="21"/>
          <w:szCs w:val="21"/>
          <w:lang w:val="sq-AL"/>
        </w:rPr>
        <w:tab/>
      </w:r>
      <w:r w:rsidRPr="00264908">
        <w:rPr>
          <w:sz w:val="21"/>
          <w:szCs w:val="21"/>
          <w:lang w:val="sq-AL"/>
        </w:rPr>
        <w:tab/>
        <w:t xml:space="preserve">Ministri i Financave </w:t>
      </w:r>
    </w:p>
    <w:p w:rsidR="00EA72EE" w:rsidRPr="00264908" w:rsidRDefault="00EA72EE" w:rsidP="00EA72EE">
      <w:pPr>
        <w:pStyle w:val="Paragrafi"/>
        <w:rPr>
          <w:sz w:val="21"/>
          <w:szCs w:val="21"/>
          <w:lang w:val="sq-AL"/>
        </w:rPr>
      </w:pPr>
      <w:r w:rsidRPr="00264908">
        <w:rPr>
          <w:sz w:val="21"/>
          <w:szCs w:val="21"/>
          <w:lang w:val="sq-AL"/>
        </w:rPr>
        <w:tab/>
        <w:t>Faks:</w:t>
      </w:r>
      <w:r w:rsidRPr="00264908">
        <w:rPr>
          <w:sz w:val="21"/>
          <w:szCs w:val="21"/>
          <w:lang w:val="sq-AL"/>
        </w:rPr>
        <w:tab/>
      </w:r>
      <w:r w:rsidRPr="00264908">
        <w:rPr>
          <w:sz w:val="21"/>
          <w:szCs w:val="21"/>
          <w:lang w:val="sq-AL"/>
        </w:rPr>
        <w:tab/>
      </w:r>
      <w:r w:rsidRPr="00264908">
        <w:rPr>
          <w:sz w:val="21"/>
          <w:szCs w:val="21"/>
          <w:lang w:val="sq-AL"/>
        </w:rPr>
        <w:tab/>
      </w:r>
      <w:r w:rsidRPr="00264908">
        <w:rPr>
          <w:sz w:val="21"/>
          <w:szCs w:val="21"/>
          <w:lang w:val="sq-AL"/>
        </w:rPr>
        <w:tab/>
        <w:t>+335 4 2228 494</w:t>
      </w:r>
    </w:p>
    <w:p w:rsidR="00EA72EE" w:rsidRPr="00264908" w:rsidRDefault="00EA72EE" w:rsidP="00EA72EE">
      <w:pPr>
        <w:pStyle w:val="Paragrafi"/>
        <w:rPr>
          <w:sz w:val="14"/>
          <w:szCs w:val="21"/>
          <w:lang w:val="sq-AL"/>
        </w:rPr>
      </w:pPr>
    </w:p>
    <w:p w:rsidR="00EA72EE" w:rsidRPr="00264908" w:rsidRDefault="00EA72EE" w:rsidP="00EA72EE">
      <w:pPr>
        <w:pStyle w:val="Paragrafi"/>
        <w:rPr>
          <w:sz w:val="21"/>
          <w:szCs w:val="21"/>
          <w:lang w:val="sq-AL"/>
        </w:rPr>
      </w:pPr>
      <w:r w:rsidRPr="00264908">
        <w:rPr>
          <w:sz w:val="21"/>
          <w:szCs w:val="21"/>
          <w:lang w:val="sq-AL"/>
        </w:rPr>
        <w:t>Për Bankën:</w:t>
      </w:r>
    </w:p>
    <w:p w:rsidR="00EA72EE" w:rsidRPr="00264908" w:rsidRDefault="00EA72EE" w:rsidP="00EA72EE">
      <w:pPr>
        <w:pStyle w:val="Paragrafi"/>
        <w:rPr>
          <w:sz w:val="21"/>
          <w:szCs w:val="21"/>
          <w:lang w:val="sq-AL"/>
        </w:rPr>
      </w:pPr>
      <w:r w:rsidRPr="00264908">
        <w:rPr>
          <w:sz w:val="21"/>
          <w:szCs w:val="21"/>
          <w:lang w:val="sq-AL"/>
        </w:rPr>
        <w:tab/>
        <w:t>European Bank for Reconstruction and Development</w:t>
      </w:r>
    </w:p>
    <w:p w:rsidR="00EA72EE" w:rsidRPr="00264908" w:rsidRDefault="00EA72EE" w:rsidP="00EA72EE">
      <w:pPr>
        <w:pStyle w:val="Paragrafi"/>
        <w:rPr>
          <w:sz w:val="21"/>
          <w:szCs w:val="21"/>
          <w:lang w:val="sq-AL"/>
        </w:rPr>
      </w:pPr>
      <w:r w:rsidRPr="00264908">
        <w:rPr>
          <w:sz w:val="21"/>
          <w:szCs w:val="21"/>
          <w:lang w:val="sq-AL"/>
        </w:rPr>
        <w:tab/>
        <w:t xml:space="preserve">(Banka Europiane për Rindërtim dhe Zhvillim) </w:t>
      </w:r>
    </w:p>
    <w:p w:rsidR="00EA72EE" w:rsidRPr="00264908" w:rsidRDefault="00EA72EE" w:rsidP="00EA72EE">
      <w:pPr>
        <w:pStyle w:val="Paragrafi"/>
        <w:rPr>
          <w:sz w:val="21"/>
          <w:szCs w:val="21"/>
          <w:lang w:val="sq-AL"/>
        </w:rPr>
      </w:pPr>
      <w:r w:rsidRPr="00264908">
        <w:rPr>
          <w:sz w:val="21"/>
          <w:szCs w:val="21"/>
          <w:lang w:val="sq-AL"/>
        </w:rPr>
        <w:tab/>
        <w:t>One Exchange Square</w:t>
      </w:r>
    </w:p>
    <w:p w:rsidR="00EA72EE" w:rsidRPr="00264908" w:rsidRDefault="00EA72EE" w:rsidP="00EA72EE">
      <w:pPr>
        <w:pStyle w:val="Paragrafi"/>
        <w:rPr>
          <w:sz w:val="21"/>
          <w:szCs w:val="21"/>
          <w:lang w:val="sq-AL"/>
        </w:rPr>
      </w:pPr>
      <w:r w:rsidRPr="00264908">
        <w:rPr>
          <w:sz w:val="21"/>
          <w:szCs w:val="21"/>
          <w:lang w:val="sq-AL"/>
        </w:rPr>
        <w:tab/>
        <w:t>London EC2A 2JN</w:t>
      </w:r>
    </w:p>
    <w:p w:rsidR="00EA72EE" w:rsidRPr="00264908" w:rsidRDefault="00EA72EE" w:rsidP="00EA72EE">
      <w:pPr>
        <w:pStyle w:val="Paragrafi"/>
        <w:rPr>
          <w:sz w:val="21"/>
          <w:szCs w:val="21"/>
          <w:lang w:val="sq-AL"/>
        </w:rPr>
      </w:pPr>
      <w:r w:rsidRPr="00264908">
        <w:rPr>
          <w:sz w:val="21"/>
          <w:szCs w:val="21"/>
          <w:lang w:val="sq-AL"/>
        </w:rPr>
        <w:tab/>
        <w:t>United Kingdom</w:t>
      </w:r>
    </w:p>
    <w:p w:rsidR="00EA72EE" w:rsidRPr="00264908" w:rsidRDefault="00EA72EE" w:rsidP="00EA72EE">
      <w:pPr>
        <w:pStyle w:val="Paragrafi"/>
        <w:rPr>
          <w:sz w:val="21"/>
          <w:szCs w:val="21"/>
          <w:lang w:val="sq-AL"/>
        </w:rPr>
      </w:pPr>
      <w:r w:rsidRPr="00264908">
        <w:rPr>
          <w:sz w:val="21"/>
          <w:szCs w:val="21"/>
          <w:lang w:val="sq-AL"/>
        </w:rPr>
        <w:tab/>
        <w:t>Në vëmendje:</w:t>
      </w:r>
      <w:r w:rsidRPr="00264908">
        <w:rPr>
          <w:sz w:val="21"/>
          <w:szCs w:val="21"/>
          <w:lang w:val="sq-AL"/>
        </w:rPr>
        <w:tab/>
        <w:t xml:space="preserve"> </w:t>
      </w:r>
    </w:p>
    <w:p w:rsidR="00EA72EE" w:rsidRPr="00264908" w:rsidRDefault="00EA72EE" w:rsidP="00EA72EE">
      <w:pPr>
        <w:pStyle w:val="Paragrafi"/>
        <w:rPr>
          <w:sz w:val="21"/>
          <w:szCs w:val="21"/>
          <w:lang w:val="sq-AL"/>
        </w:rPr>
      </w:pPr>
      <w:r w:rsidRPr="00264908">
        <w:rPr>
          <w:sz w:val="21"/>
          <w:szCs w:val="21"/>
          <w:lang w:val="sq-AL"/>
        </w:rPr>
        <w:tab/>
      </w:r>
      <w:r w:rsidRPr="00264908">
        <w:rPr>
          <w:sz w:val="21"/>
          <w:szCs w:val="21"/>
          <w:lang w:val="sq-AL"/>
        </w:rPr>
        <w:tab/>
      </w:r>
      <w:r w:rsidRPr="00264908">
        <w:rPr>
          <w:sz w:val="21"/>
          <w:szCs w:val="21"/>
          <w:lang w:val="sq-AL"/>
        </w:rPr>
        <w:tab/>
      </w:r>
      <w:r w:rsidRPr="00264908">
        <w:rPr>
          <w:sz w:val="21"/>
          <w:szCs w:val="21"/>
          <w:lang w:val="sq-AL"/>
        </w:rPr>
        <w:tab/>
        <w:t>Njësia e Operimit dhe Administrimit/43125</w:t>
      </w:r>
    </w:p>
    <w:p w:rsidR="00EA72EE" w:rsidRPr="00264908" w:rsidRDefault="00EA72EE" w:rsidP="00EA72EE">
      <w:pPr>
        <w:pStyle w:val="Paragrafi"/>
        <w:rPr>
          <w:sz w:val="21"/>
          <w:szCs w:val="21"/>
          <w:lang w:val="sq-AL"/>
        </w:rPr>
      </w:pPr>
      <w:r w:rsidRPr="00264908">
        <w:rPr>
          <w:sz w:val="21"/>
          <w:szCs w:val="21"/>
          <w:lang w:val="sq-AL"/>
        </w:rPr>
        <w:tab/>
        <w:t>Faks:</w:t>
      </w:r>
      <w:r w:rsidRPr="00264908">
        <w:rPr>
          <w:sz w:val="21"/>
          <w:szCs w:val="21"/>
          <w:lang w:val="sq-AL"/>
        </w:rPr>
        <w:tab/>
      </w:r>
      <w:r w:rsidRPr="00264908">
        <w:rPr>
          <w:sz w:val="21"/>
          <w:szCs w:val="21"/>
          <w:lang w:val="sq-AL"/>
        </w:rPr>
        <w:tab/>
      </w:r>
      <w:r w:rsidRPr="00264908">
        <w:rPr>
          <w:sz w:val="21"/>
          <w:szCs w:val="21"/>
          <w:lang w:val="sq-AL"/>
        </w:rPr>
        <w:tab/>
        <w:t>+44-20-7338-6100</w:t>
      </w:r>
    </w:p>
    <w:p w:rsidR="00EA72EE" w:rsidRPr="00264908" w:rsidRDefault="00EA72EE" w:rsidP="00EA72EE">
      <w:pPr>
        <w:pStyle w:val="Paragrafi"/>
        <w:rPr>
          <w:sz w:val="16"/>
          <w:szCs w:val="21"/>
          <w:lang w:val="sq-AL"/>
        </w:rPr>
      </w:pPr>
      <w:r w:rsidRPr="00264908">
        <w:rPr>
          <w:sz w:val="21"/>
          <w:szCs w:val="21"/>
          <w:lang w:val="sq-AL"/>
        </w:rPr>
        <w:tab/>
      </w:r>
    </w:p>
    <w:p w:rsidR="00EA72EE" w:rsidRPr="00264908" w:rsidRDefault="00EA72EE" w:rsidP="00EA72EE">
      <w:pPr>
        <w:pStyle w:val="Paragrafi"/>
        <w:rPr>
          <w:sz w:val="21"/>
          <w:szCs w:val="21"/>
          <w:lang w:val="sq-AL"/>
        </w:rPr>
      </w:pPr>
      <w:bookmarkStart w:id="78" w:name="_Toc341348100"/>
      <w:r w:rsidRPr="00264908">
        <w:rPr>
          <w:sz w:val="21"/>
          <w:szCs w:val="21"/>
          <w:lang w:val="sq-AL"/>
        </w:rPr>
        <w:t>Seksioni 6.02.</w:t>
      </w:r>
      <w:bookmarkEnd w:id="78"/>
      <w:r w:rsidRPr="00264908">
        <w:rPr>
          <w:sz w:val="21"/>
          <w:szCs w:val="21"/>
          <w:lang w:val="sq-AL"/>
        </w:rPr>
        <w:t xml:space="preserve"> Ndryshimet</w:t>
      </w:r>
    </w:p>
    <w:p w:rsidR="00EA72EE" w:rsidRPr="00264908" w:rsidRDefault="00EA72EE" w:rsidP="00EA72EE">
      <w:pPr>
        <w:pStyle w:val="Paragrafi"/>
        <w:rPr>
          <w:sz w:val="21"/>
          <w:szCs w:val="21"/>
          <w:lang w:val="sq-AL"/>
        </w:rPr>
      </w:pPr>
      <w:r w:rsidRPr="00264908">
        <w:rPr>
          <w:sz w:val="21"/>
          <w:szCs w:val="21"/>
          <w:lang w:val="sq-AL"/>
        </w:rPr>
        <w:t xml:space="preserve">Për të shmangur mëdyshjet, seksioni 10.03 i termave dhe kushteve standarde do të zbatohet për këtë marrëveshje sikur të ishte pasqyruar këtu plotësisht dhe pa asnjë paragjykim ndaj seksionit 1.01 të kësaj marrëveshje. </w:t>
      </w:r>
    </w:p>
    <w:p w:rsidR="00D7096B" w:rsidRDefault="00D7096B" w:rsidP="00EA72EE">
      <w:pPr>
        <w:pStyle w:val="Paragrafi"/>
        <w:rPr>
          <w:sz w:val="21"/>
          <w:szCs w:val="21"/>
          <w:lang w:val="sq-AL"/>
        </w:rPr>
      </w:pPr>
    </w:p>
    <w:p w:rsidR="00EA72EE" w:rsidRPr="00264908" w:rsidRDefault="00EA72EE" w:rsidP="00EA72EE">
      <w:pPr>
        <w:pStyle w:val="Paragrafi"/>
        <w:rPr>
          <w:sz w:val="21"/>
          <w:szCs w:val="21"/>
          <w:lang w:val="sq-AL"/>
        </w:rPr>
      </w:pPr>
      <w:r w:rsidRPr="00264908">
        <w:rPr>
          <w:sz w:val="21"/>
          <w:szCs w:val="21"/>
          <w:lang w:val="sq-AL"/>
        </w:rPr>
        <w:t xml:space="preserve">Dëshmitarë këtu, palët, duke vepruar përmes përfaqësuesve të tyre të autorizuar në mënyrën e duhur, kanë bërë që të nënshkruhet kjo marrëveshje në katër kopje e të dorëzohet në Tiranë, Shqipëri në ditën dhe vitin e shkruar së pari më lart. </w:t>
      </w:r>
    </w:p>
    <w:p w:rsidR="00157FF9" w:rsidRPr="00264908" w:rsidRDefault="00157FF9" w:rsidP="00EA72EE">
      <w:pPr>
        <w:pStyle w:val="Paragrafi"/>
        <w:rPr>
          <w:sz w:val="16"/>
          <w:szCs w:val="21"/>
          <w:lang w:val="sq-AL"/>
        </w:rPr>
      </w:pPr>
    </w:p>
    <w:p w:rsidR="00EA72EE" w:rsidRPr="00264908" w:rsidRDefault="00EA72EE" w:rsidP="00EA72EE">
      <w:pPr>
        <w:pStyle w:val="Paragrafi"/>
        <w:rPr>
          <w:sz w:val="21"/>
          <w:szCs w:val="21"/>
          <w:lang w:val="sq-AL"/>
        </w:rPr>
      </w:pPr>
      <w:r w:rsidRPr="00264908">
        <w:rPr>
          <w:sz w:val="21"/>
          <w:szCs w:val="21"/>
          <w:lang w:val="sq-AL"/>
        </w:rPr>
        <w:t xml:space="preserve">Republika e Shqipërisë </w:t>
      </w:r>
    </w:p>
    <w:p w:rsidR="00EA72EE" w:rsidRPr="00264908" w:rsidRDefault="00EA72EE" w:rsidP="00EA72EE">
      <w:pPr>
        <w:pStyle w:val="Paragrafi"/>
        <w:rPr>
          <w:sz w:val="21"/>
          <w:szCs w:val="21"/>
          <w:lang w:val="sq-AL"/>
        </w:rPr>
      </w:pPr>
      <w:r w:rsidRPr="00264908">
        <w:rPr>
          <w:sz w:val="21"/>
          <w:szCs w:val="21"/>
          <w:lang w:val="sq-AL"/>
        </w:rPr>
        <w:t>Përfaqësuar nga Ministria e Financave</w:t>
      </w:r>
    </w:p>
    <w:p w:rsidR="00EA72EE" w:rsidRPr="00264908" w:rsidRDefault="00EA72EE" w:rsidP="00EA72EE">
      <w:pPr>
        <w:pStyle w:val="Paragrafi"/>
        <w:rPr>
          <w:sz w:val="16"/>
          <w:szCs w:val="21"/>
          <w:lang w:val="sq-AL"/>
        </w:rPr>
      </w:pPr>
    </w:p>
    <w:p w:rsidR="00EA72EE" w:rsidRPr="00264908" w:rsidRDefault="00EA72EE" w:rsidP="00EA72EE">
      <w:pPr>
        <w:pStyle w:val="Paragrafi"/>
        <w:rPr>
          <w:sz w:val="21"/>
          <w:szCs w:val="21"/>
          <w:lang w:val="sq-AL"/>
        </w:rPr>
      </w:pPr>
      <w:r w:rsidRPr="00264908">
        <w:rPr>
          <w:sz w:val="21"/>
          <w:szCs w:val="21"/>
          <w:lang w:val="sq-AL"/>
        </w:rPr>
        <w:t>Nga:</w:t>
      </w:r>
      <w:r w:rsidRPr="00264908">
        <w:rPr>
          <w:sz w:val="21"/>
          <w:szCs w:val="21"/>
          <w:lang w:val="sq-AL"/>
        </w:rPr>
        <w:tab/>
        <w:t>______________________________</w:t>
      </w:r>
    </w:p>
    <w:p w:rsidR="00EA72EE" w:rsidRPr="00264908" w:rsidRDefault="00EA72EE" w:rsidP="00EA72EE">
      <w:pPr>
        <w:pStyle w:val="Paragrafi"/>
        <w:rPr>
          <w:sz w:val="21"/>
          <w:szCs w:val="21"/>
          <w:lang w:val="sq-AL"/>
        </w:rPr>
      </w:pPr>
      <w:r w:rsidRPr="00264908">
        <w:rPr>
          <w:sz w:val="21"/>
          <w:szCs w:val="21"/>
          <w:lang w:val="sq-AL"/>
        </w:rPr>
        <w:tab/>
        <w:t>Emri:</w:t>
      </w:r>
      <w:r w:rsidRPr="00264908">
        <w:rPr>
          <w:sz w:val="21"/>
          <w:szCs w:val="21"/>
          <w:lang w:val="sq-AL"/>
        </w:rPr>
        <w:tab/>
        <w:t>Ridvan Bode</w:t>
      </w:r>
    </w:p>
    <w:p w:rsidR="00EA72EE" w:rsidRPr="00264908" w:rsidRDefault="00EA72EE" w:rsidP="00EA72EE">
      <w:pPr>
        <w:pStyle w:val="Paragrafi"/>
        <w:rPr>
          <w:sz w:val="21"/>
          <w:szCs w:val="21"/>
          <w:lang w:val="sq-AL"/>
        </w:rPr>
      </w:pPr>
      <w:r w:rsidRPr="00264908">
        <w:rPr>
          <w:sz w:val="21"/>
          <w:szCs w:val="21"/>
          <w:lang w:val="sq-AL"/>
        </w:rPr>
        <w:tab/>
        <w:t>Titulli:</w:t>
      </w:r>
      <w:r w:rsidRPr="00264908">
        <w:rPr>
          <w:sz w:val="21"/>
          <w:szCs w:val="21"/>
          <w:lang w:val="sq-AL"/>
        </w:rPr>
        <w:tab/>
        <w:t>Ministër i Financave</w:t>
      </w:r>
    </w:p>
    <w:p w:rsidR="00EA72EE" w:rsidRPr="00264908" w:rsidRDefault="00EA72EE" w:rsidP="00EA72EE">
      <w:pPr>
        <w:pStyle w:val="Paragrafi"/>
        <w:rPr>
          <w:sz w:val="21"/>
          <w:szCs w:val="21"/>
          <w:lang w:val="sq-AL"/>
        </w:rPr>
      </w:pPr>
    </w:p>
    <w:p w:rsidR="00EA72EE" w:rsidRPr="00264908" w:rsidRDefault="00EA72EE" w:rsidP="00EA72EE">
      <w:pPr>
        <w:pStyle w:val="Paragrafi"/>
        <w:rPr>
          <w:sz w:val="21"/>
          <w:szCs w:val="21"/>
          <w:lang w:val="sq-AL"/>
        </w:rPr>
      </w:pPr>
      <w:r w:rsidRPr="00264908">
        <w:rPr>
          <w:sz w:val="21"/>
          <w:szCs w:val="21"/>
          <w:lang w:val="sq-AL"/>
        </w:rPr>
        <w:t xml:space="preserve">Banka Europiane për Rindërtim dhe Zhvillim </w:t>
      </w:r>
    </w:p>
    <w:p w:rsidR="00EA72EE" w:rsidRPr="00264908" w:rsidRDefault="00EA72EE" w:rsidP="00EA72EE">
      <w:pPr>
        <w:pStyle w:val="Paragrafi"/>
        <w:rPr>
          <w:sz w:val="21"/>
          <w:szCs w:val="21"/>
          <w:lang w:val="sq-AL"/>
        </w:rPr>
      </w:pPr>
    </w:p>
    <w:p w:rsidR="00EA72EE" w:rsidRPr="00264908" w:rsidRDefault="00EA72EE" w:rsidP="00EA72EE">
      <w:pPr>
        <w:pStyle w:val="Paragrafi"/>
        <w:rPr>
          <w:sz w:val="21"/>
          <w:szCs w:val="21"/>
          <w:lang w:val="sq-AL"/>
        </w:rPr>
      </w:pPr>
      <w:r w:rsidRPr="00264908">
        <w:rPr>
          <w:sz w:val="21"/>
          <w:szCs w:val="21"/>
          <w:lang w:val="sq-AL"/>
        </w:rPr>
        <w:t>Nga:</w:t>
      </w:r>
      <w:r w:rsidRPr="00264908">
        <w:rPr>
          <w:sz w:val="21"/>
          <w:szCs w:val="21"/>
          <w:lang w:val="sq-AL"/>
        </w:rPr>
        <w:tab/>
        <w:t>______________________________</w:t>
      </w:r>
    </w:p>
    <w:p w:rsidR="00EA72EE" w:rsidRPr="00264908" w:rsidRDefault="00EA72EE" w:rsidP="00EA72EE">
      <w:pPr>
        <w:pStyle w:val="Paragrafi"/>
        <w:rPr>
          <w:sz w:val="21"/>
          <w:szCs w:val="21"/>
          <w:lang w:val="sq-AL"/>
        </w:rPr>
      </w:pPr>
      <w:r w:rsidRPr="00264908">
        <w:rPr>
          <w:sz w:val="21"/>
          <w:szCs w:val="21"/>
          <w:lang w:val="sq-AL"/>
        </w:rPr>
        <w:tab/>
        <w:t>Emri:</w:t>
      </w:r>
      <w:r w:rsidRPr="00264908">
        <w:rPr>
          <w:sz w:val="21"/>
          <w:szCs w:val="21"/>
          <w:lang w:val="sq-AL"/>
        </w:rPr>
        <w:tab/>
        <w:t>Nandita Parshad</w:t>
      </w:r>
    </w:p>
    <w:p w:rsidR="00EA72EE" w:rsidRPr="00264908" w:rsidRDefault="00EA72EE" w:rsidP="00EA72EE">
      <w:pPr>
        <w:pStyle w:val="Paragrafi"/>
        <w:rPr>
          <w:sz w:val="21"/>
          <w:szCs w:val="21"/>
          <w:lang w:val="sq-AL"/>
        </w:rPr>
      </w:pPr>
      <w:r w:rsidRPr="00264908">
        <w:rPr>
          <w:sz w:val="21"/>
          <w:szCs w:val="21"/>
          <w:lang w:val="sq-AL"/>
        </w:rPr>
        <w:tab/>
        <w:t>Titulli:</w:t>
      </w:r>
      <w:r w:rsidRPr="00264908">
        <w:rPr>
          <w:sz w:val="21"/>
          <w:szCs w:val="21"/>
          <w:lang w:val="sq-AL"/>
        </w:rPr>
        <w:tab/>
        <w:t>Drejtor/Drejtore, Energjetikë</w:t>
      </w:r>
    </w:p>
    <w:p w:rsidR="00EA72EE" w:rsidRPr="00264908" w:rsidRDefault="00EA72EE" w:rsidP="00EA72EE">
      <w:pPr>
        <w:pStyle w:val="Paragrafi"/>
        <w:rPr>
          <w:sz w:val="21"/>
          <w:szCs w:val="21"/>
          <w:lang w:val="sq-AL"/>
        </w:rPr>
      </w:pPr>
    </w:p>
    <w:p w:rsidR="00D7096B" w:rsidRDefault="00D7096B" w:rsidP="00EA72EE">
      <w:pPr>
        <w:pStyle w:val="Paragrafi"/>
        <w:rPr>
          <w:sz w:val="21"/>
          <w:szCs w:val="21"/>
          <w:lang w:val="sq-AL"/>
        </w:rPr>
      </w:pPr>
      <w:bookmarkStart w:id="79" w:name="_Toc446740976"/>
      <w:bookmarkStart w:id="80" w:name="_Toc472498799"/>
      <w:bookmarkStart w:id="81" w:name="_Toc341348101"/>
      <w:r>
        <w:rPr>
          <w:sz w:val="21"/>
          <w:szCs w:val="21"/>
          <w:lang w:val="sq-AL"/>
        </w:rPr>
        <w:t>Programi 1</w:t>
      </w:r>
      <w:r w:rsidR="00EA72EE" w:rsidRPr="00264908">
        <w:rPr>
          <w:sz w:val="21"/>
          <w:szCs w:val="21"/>
          <w:lang w:val="sq-AL"/>
        </w:rPr>
        <w:t xml:space="preserve"> </w:t>
      </w:r>
      <w:bookmarkEnd w:id="79"/>
      <w:bookmarkEnd w:id="80"/>
      <w:bookmarkEnd w:id="81"/>
    </w:p>
    <w:p w:rsidR="00EA72EE" w:rsidRPr="00264908" w:rsidRDefault="00EA72EE" w:rsidP="00EA72EE">
      <w:pPr>
        <w:pStyle w:val="Paragrafi"/>
        <w:rPr>
          <w:sz w:val="21"/>
          <w:szCs w:val="21"/>
          <w:lang w:val="sq-AL"/>
        </w:rPr>
      </w:pPr>
      <w:r w:rsidRPr="00264908">
        <w:rPr>
          <w:sz w:val="21"/>
          <w:szCs w:val="21"/>
          <w:lang w:val="sq-AL"/>
        </w:rPr>
        <w:t>Përshkrimi i projektit</w:t>
      </w:r>
    </w:p>
    <w:p w:rsidR="00EA72EE" w:rsidRPr="00264908" w:rsidRDefault="00EA72EE" w:rsidP="00EA72EE">
      <w:pPr>
        <w:pStyle w:val="Paragrafi"/>
        <w:rPr>
          <w:sz w:val="21"/>
          <w:szCs w:val="21"/>
          <w:lang w:val="sq-AL"/>
        </w:rPr>
      </w:pPr>
      <w:r w:rsidRPr="00264908">
        <w:rPr>
          <w:sz w:val="21"/>
          <w:szCs w:val="21"/>
          <w:lang w:val="sq-AL"/>
        </w:rPr>
        <w:t>1. Qëllimi i projektit është që të ndihmojë Huamarrësin në financimin e programit të investimeve të entitetit të projektit për: a) shtratin e rrjedhës së digës dhe zonën e gërryerjeve të digës së hidrocentralit të Komanit; dhe b) masat për mbrojtjen nga shkëmbinjtë, me qëllim forcimin e sigurisë së digës në hidrocentralin e Komanit, në Shqipëri.</w:t>
      </w:r>
    </w:p>
    <w:p w:rsidR="00EA72EE" w:rsidRPr="00264908" w:rsidRDefault="00EA72EE" w:rsidP="00EA72EE">
      <w:pPr>
        <w:pStyle w:val="Paragrafi"/>
        <w:rPr>
          <w:sz w:val="21"/>
          <w:szCs w:val="21"/>
          <w:lang w:val="sq-AL"/>
        </w:rPr>
      </w:pPr>
      <w:r w:rsidRPr="00264908">
        <w:rPr>
          <w:sz w:val="21"/>
          <w:szCs w:val="21"/>
          <w:lang w:val="sq-AL"/>
        </w:rPr>
        <w:t>2. Projekti konsiston në pjesët në vijim, subjekt i ndryshimeve që mund të ndodhin e mund të bihen dakord kohë pas kohe nga Banka dhe Huamarrësi:</w:t>
      </w:r>
    </w:p>
    <w:p w:rsidR="00EA72EE" w:rsidRPr="00264908" w:rsidRDefault="00EA72EE" w:rsidP="00EA72EE">
      <w:pPr>
        <w:pStyle w:val="Paragrafi"/>
        <w:rPr>
          <w:sz w:val="21"/>
          <w:szCs w:val="21"/>
          <w:lang w:val="sq-AL"/>
        </w:rPr>
      </w:pPr>
      <w:r w:rsidRPr="00264908">
        <w:rPr>
          <w:sz w:val="21"/>
          <w:szCs w:val="21"/>
          <w:lang w:val="sq-AL"/>
        </w:rPr>
        <w:t>Pjesa A. Ndërhyrje rehabilituese në pjesën fundore të digës dhe konsolidimi i bjefit të poshtëm.</w:t>
      </w:r>
    </w:p>
    <w:p w:rsidR="00EA72EE" w:rsidRPr="00264908" w:rsidRDefault="00EA72EE" w:rsidP="00EA72EE">
      <w:pPr>
        <w:pStyle w:val="Paragrafi"/>
        <w:rPr>
          <w:sz w:val="21"/>
          <w:szCs w:val="21"/>
          <w:lang w:val="sq-AL"/>
        </w:rPr>
      </w:pPr>
      <w:r w:rsidRPr="00264908">
        <w:rPr>
          <w:sz w:val="21"/>
          <w:szCs w:val="21"/>
          <w:lang w:val="sq-AL"/>
        </w:rPr>
        <w:t>Pjesa B. Fuqizimi i masave për mbrojtjen nga rënia e shkëmbinjve;</w:t>
      </w:r>
    </w:p>
    <w:p w:rsidR="00EA72EE" w:rsidRPr="00264908" w:rsidRDefault="00EA72EE" w:rsidP="00EA72EE">
      <w:pPr>
        <w:pStyle w:val="Paragrafi"/>
        <w:rPr>
          <w:sz w:val="21"/>
          <w:szCs w:val="21"/>
          <w:lang w:val="sq-AL"/>
        </w:rPr>
      </w:pPr>
      <w:r w:rsidRPr="00264908">
        <w:rPr>
          <w:sz w:val="21"/>
          <w:szCs w:val="21"/>
          <w:lang w:val="sq-AL"/>
        </w:rPr>
        <w:t>të dyja në hidrocentralin e Komanit, në Shqipëri.</w:t>
      </w:r>
    </w:p>
    <w:p w:rsidR="00EA72EE" w:rsidRPr="00264908" w:rsidRDefault="00EA72EE" w:rsidP="00EA72EE">
      <w:pPr>
        <w:pStyle w:val="Paragrafi"/>
        <w:rPr>
          <w:sz w:val="21"/>
          <w:szCs w:val="21"/>
          <w:lang w:val="sq-AL"/>
        </w:rPr>
      </w:pPr>
      <w:r w:rsidRPr="00264908">
        <w:rPr>
          <w:sz w:val="21"/>
          <w:szCs w:val="21"/>
          <w:lang w:val="sq-AL"/>
        </w:rPr>
        <w:t>3. Projekti pritet të përfundohet më 31 dhjetor 2015.</w:t>
      </w:r>
    </w:p>
    <w:p w:rsidR="00D7096B" w:rsidRDefault="00D7096B" w:rsidP="00EA72EE">
      <w:pPr>
        <w:pStyle w:val="Paragrafi"/>
        <w:rPr>
          <w:sz w:val="21"/>
          <w:szCs w:val="21"/>
          <w:lang w:val="sq-AL"/>
        </w:rPr>
      </w:pPr>
      <w:bookmarkStart w:id="82" w:name="_Toc446740977"/>
      <w:bookmarkStart w:id="83" w:name="_Toc472498800"/>
      <w:bookmarkStart w:id="84" w:name="_Toc341348102"/>
    </w:p>
    <w:p w:rsidR="00D7096B" w:rsidRDefault="00D7096B" w:rsidP="00EA72EE">
      <w:pPr>
        <w:pStyle w:val="Paragrafi"/>
        <w:rPr>
          <w:sz w:val="21"/>
          <w:szCs w:val="21"/>
          <w:lang w:val="sq-AL"/>
        </w:rPr>
      </w:pPr>
    </w:p>
    <w:p w:rsidR="00D7096B" w:rsidRDefault="00D7096B" w:rsidP="00EA72EE">
      <w:pPr>
        <w:pStyle w:val="Paragrafi"/>
        <w:rPr>
          <w:sz w:val="21"/>
          <w:szCs w:val="21"/>
          <w:lang w:val="sq-AL"/>
        </w:rPr>
      </w:pPr>
      <w:r>
        <w:rPr>
          <w:sz w:val="21"/>
          <w:szCs w:val="21"/>
          <w:lang w:val="sq-AL"/>
        </w:rPr>
        <w:t>Programi 2</w:t>
      </w:r>
      <w:r w:rsidR="00EA72EE" w:rsidRPr="00264908">
        <w:rPr>
          <w:sz w:val="21"/>
          <w:szCs w:val="21"/>
          <w:lang w:val="sq-AL"/>
        </w:rPr>
        <w:t xml:space="preserve"> </w:t>
      </w:r>
    </w:p>
    <w:p w:rsidR="00EA72EE" w:rsidRPr="00264908" w:rsidRDefault="00EA72EE" w:rsidP="00EA72EE">
      <w:pPr>
        <w:pStyle w:val="Paragrafi"/>
        <w:rPr>
          <w:sz w:val="21"/>
          <w:szCs w:val="21"/>
          <w:lang w:val="sq-AL"/>
        </w:rPr>
      </w:pPr>
      <w:r w:rsidRPr="00264908">
        <w:rPr>
          <w:sz w:val="21"/>
          <w:szCs w:val="21"/>
          <w:lang w:val="sq-AL"/>
        </w:rPr>
        <w:t>Kategoritë dhe tërheqjet</w:t>
      </w:r>
      <w:bookmarkEnd w:id="82"/>
      <w:bookmarkEnd w:id="83"/>
      <w:bookmarkEnd w:id="84"/>
      <w:r w:rsidRPr="00264908">
        <w:rPr>
          <w:sz w:val="21"/>
          <w:szCs w:val="21"/>
          <w:lang w:val="sq-AL"/>
        </w:rPr>
        <w:t xml:space="preserve"> </w:t>
      </w:r>
    </w:p>
    <w:p w:rsidR="00EA72EE" w:rsidRPr="00264908" w:rsidRDefault="00EA72EE" w:rsidP="00EA72EE">
      <w:pPr>
        <w:pStyle w:val="Paragrafi"/>
        <w:rPr>
          <w:sz w:val="21"/>
          <w:szCs w:val="21"/>
          <w:lang w:val="sq-AL"/>
        </w:rPr>
      </w:pPr>
      <w:r w:rsidRPr="00264908">
        <w:rPr>
          <w:sz w:val="21"/>
          <w:szCs w:val="21"/>
          <w:lang w:val="sq-AL"/>
        </w:rPr>
        <w:t>1. Tabela e bashkëngjitur ndaj këtij programi parashikon kategoritë, shumën e huas të caktuar për çdo kategori dhe përqindjen e shpenzimeve për t’u financuar në secilën kategori.</w:t>
      </w:r>
    </w:p>
    <w:p w:rsidR="00EA72EE" w:rsidRPr="00264908" w:rsidRDefault="00EA72EE" w:rsidP="00EA72EE">
      <w:pPr>
        <w:pStyle w:val="Paragrafi"/>
        <w:rPr>
          <w:sz w:val="21"/>
          <w:szCs w:val="21"/>
          <w:lang w:val="sq-AL"/>
        </w:rPr>
      </w:pPr>
      <w:r w:rsidRPr="00264908">
        <w:rPr>
          <w:sz w:val="21"/>
          <w:szCs w:val="21"/>
          <w:lang w:val="sq-AL"/>
        </w:rPr>
        <w:t>2. Pavarësisht nga dispozitat e paragrafit 1 më lart, asnjë tërheqje nuk do të bëhet në lidhje me shpenzimet të shkaktuara përpara datës së marrëveshjes së huas.</w:t>
      </w:r>
    </w:p>
    <w:p w:rsidR="00EA72EE" w:rsidRPr="00264908" w:rsidRDefault="00157FF9" w:rsidP="00157FF9">
      <w:pPr>
        <w:pStyle w:val="Paragrafi"/>
        <w:tabs>
          <w:tab w:val="left" w:pos="1820"/>
        </w:tabs>
        <w:rPr>
          <w:sz w:val="21"/>
          <w:szCs w:val="21"/>
          <w:lang w:val="sq-AL"/>
        </w:rPr>
      </w:pPr>
      <w:r w:rsidRPr="00264908">
        <w:rPr>
          <w:sz w:val="21"/>
          <w:szCs w:val="21"/>
          <w:lang w:val="sq-AL"/>
        </w:rPr>
        <w:tab/>
      </w:r>
    </w:p>
    <w:p w:rsidR="00EA72EE" w:rsidRPr="00264908" w:rsidRDefault="00EA72EE" w:rsidP="00EA72EE">
      <w:pPr>
        <w:pStyle w:val="Paragrafi"/>
        <w:rPr>
          <w:sz w:val="21"/>
          <w:szCs w:val="21"/>
          <w:lang w:val="sq-AL"/>
        </w:rPr>
      </w:pPr>
      <w:r w:rsidRPr="00264908">
        <w:rPr>
          <w:sz w:val="21"/>
          <w:szCs w:val="21"/>
          <w:lang w:val="sq-AL"/>
        </w:rPr>
        <w:t>Bashkëlidhje ndaj programit 2</w:t>
      </w: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85" w:type="dxa"/>
          <w:right w:w="85" w:type="dxa"/>
        </w:tblCellMar>
        <w:tblLook w:val="0000" w:firstRow="0" w:lastRow="0" w:firstColumn="0" w:lastColumn="0" w:noHBand="0" w:noVBand="0"/>
      </w:tblPr>
      <w:tblGrid>
        <w:gridCol w:w="3132"/>
        <w:gridCol w:w="2835"/>
        <w:gridCol w:w="2835"/>
      </w:tblGrid>
      <w:tr w:rsidR="00EA72EE" w:rsidRPr="00157FF9" w:rsidTr="00B2685D">
        <w:trPr>
          <w:cantSplit/>
          <w:jc w:val="center"/>
        </w:trPr>
        <w:tc>
          <w:tcPr>
            <w:tcW w:w="3132" w:type="dxa"/>
          </w:tcPr>
          <w:p w:rsidR="00EA72EE" w:rsidRPr="00157FF9" w:rsidRDefault="00EA72EE" w:rsidP="00057AB1">
            <w:pPr>
              <w:pStyle w:val="Tabele"/>
              <w:rPr>
                <w:b/>
                <w:sz w:val="20"/>
                <w:szCs w:val="20"/>
              </w:rPr>
            </w:pPr>
            <w:r w:rsidRPr="00157FF9">
              <w:rPr>
                <w:b/>
                <w:sz w:val="20"/>
                <w:szCs w:val="20"/>
              </w:rPr>
              <w:t>Kategoria</w:t>
            </w:r>
          </w:p>
        </w:tc>
        <w:tc>
          <w:tcPr>
            <w:tcW w:w="2835" w:type="dxa"/>
          </w:tcPr>
          <w:p w:rsidR="00EA72EE" w:rsidRPr="00157FF9" w:rsidRDefault="00EA72EE" w:rsidP="00057AB1">
            <w:pPr>
              <w:pStyle w:val="Tabele"/>
              <w:rPr>
                <w:b/>
                <w:sz w:val="20"/>
                <w:szCs w:val="20"/>
              </w:rPr>
            </w:pPr>
            <w:r w:rsidRPr="00157FF9">
              <w:rPr>
                <w:b/>
                <w:sz w:val="20"/>
                <w:szCs w:val="20"/>
              </w:rPr>
              <w:t>Shuma e huas e caktuar në monedhën e huas</w:t>
            </w:r>
          </w:p>
        </w:tc>
        <w:tc>
          <w:tcPr>
            <w:tcW w:w="2835" w:type="dxa"/>
          </w:tcPr>
          <w:p w:rsidR="00EA72EE" w:rsidRPr="00157FF9" w:rsidRDefault="00EA72EE" w:rsidP="00057AB1">
            <w:pPr>
              <w:pStyle w:val="Tabele"/>
              <w:rPr>
                <w:b/>
                <w:sz w:val="20"/>
                <w:szCs w:val="20"/>
              </w:rPr>
            </w:pPr>
            <w:r w:rsidRPr="00157FF9">
              <w:rPr>
                <w:b/>
                <w:sz w:val="20"/>
                <w:szCs w:val="20"/>
              </w:rPr>
              <w:t>Përqindja e shpenzimeve për t’u financuar</w:t>
            </w:r>
          </w:p>
        </w:tc>
      </w:tr>
      <w:tr w:rsidR="00EA72EE" w:rsidRPr="00157FF9" w:rsidTr="00B2685D">
        <w:trPr>
          <w:cantSplit/>
          <w:jc w:val="center"/>
        </w:trPr>
        <w:tc>
          <w:tcPr>
            <w:tcW w:w="3132" w:type="dxa"/>
          </w:tcPr>
          <w:p w:rsidR="00EA72EE" w:rsidRPr="00157FF9" w:rsidRDefault="00EA72EE" w:rsidP="00057AB1">
            <w:pPr>
              <w:pStyle w:val="Tabele"/>
              <w:rPr>
                <w:sz w:val="20"/>
                <w:szCs w:val="20"/>
              </w:rPr>
            </w:pPr>
            <w:r w:rsidRPr="00157FF9">
              <w:rPr>
                <w:sz w:val="20"/>
                <w:szCs w:val="20"/>
              </w:rPr>
              <w:t>1. Mallra dhe punime për pjesën A</w:t>
            </w:r>
          </w:p>
        </w:tc>
        <w:tc>
          <w:tcPr>
            <w:tcW w:w="2835" w:type="dxa"/>
          </w:tcPr>
          <w:p w:rsidR="00EA72EE" w:rsidRPr="00157FF9" w:rsidRDefault="00EA72EE" w:rsidP="00057AB1">
            <w:pPr>
              <w:pStyle w:val="Tabele"/>
              <w:jc w:val="right"/>
              <w:rPr>
                <w:sz w:val="20"/>
                <w:szCs w:val="20"/>
              </w:rPr>
            </w:pPr>
            <w:r w:rsidRPr="00157FF9">
              <w:rPr>
                <w:sz w:val="20"/>
                <w:szCs w:val="20"/>
              </w:rPr>
              <w:t>euro 10,000,000</w:t>
            </w:r>
          </w:p>
        </w:tc>
        <w:tc>
          <w:tcPr>
            <w:tcW w:w="2835" w:type="dxa"/>
          </w:tcPr>
          <w:p w:rsidR="00EA72EE" w:rsidRPr="00157FF9" w:rsidRDefault="00EA72EE" w:rsidP="00057AB1">
            <w:pPr>
              <w:pStyle w:val="Tabele"/>
              <w:rPr>
                <w:sz w:val="20"/>
                <w:szCs w:val="20"/>
              </w:rPr>
            </w:pPr>
            <w:r w:rsidRPr="00157FF9">
              <w:rPr>
                <w:sz w:val="20"/>
                <w:szCs w:val="20"/>
              </w:rPr>
              <w:t xml:space="preserve">100 % e vlerës së kontratës, duke përjashtuar çfarëdo takse </w:t>
            </w:r>
          </w:p>
        </w:tc>
      </w:tr>
      <w:tr w:rsidR="00EA72EE" w:rsidRPr="00157FF9" w:rsidTr="00B2685D">
        <w:trPr>
          <w:cantSplit/>
          <w:jc w:val="center"/>
        </w:trPr>
        <w:tc>
          <w:tcPr>
            <w:tcW w:w="3132" w:type="dxa"/>
          </w:tcPr>
          <w:p w:rsidR="00EA72EE" w:rsidRPr="00157FF9" w:rsidRDefault="00EA72EE" w:rsidP="00057AB1">
            <w:pPr>
              <w:pStyle w:val="Tabele"/>
              <w:rPr>
                <w:sz w:val="20"/>
                <w:szCs w:val="20"/>
              </w:rPr>
            </w:pPr>
            <w:r w:rsidRPr="00157FF9">
              <w:rPr>
                <w:sz w:val="20"/>
                <w:szCs w:val="20"/>
              </w:rPr>
              <w:t>2. Mallra dhe punime për pjesën B</w:t>
            </w:r>
          </w:p>
        </w:tc>
        <w:tc>
          <w:tcPr>
            <w:tcW w:w="2835" w:type="dxa"/>
          </w:tcPr>
          <w:p w:rsidR="00EA72EE" w:rsidRPr="00157FF9" w:rsidRDefault="00EA72EE" w:rsidP="00057AB1">
            <w:pPr>
              <w:pStyle w:val="Tabele"/>
              <w:jc w:val="right"/>
              <w:rPr>
                <w:sz w:val="20"/>
                <w:szCs w:val="20"/>
              </w:rPr>
            </w:pPr>
            <w:r w:rsidRPr="00157FF9">
              <w:rPr>
                <w:sz w:val="20"/>
                <w:szCs w:val="20"/>
              </w:rPr>
              <w:t>euro 2,573,000</w:t>
            </w:r>
          </w:p>
        </w:tc>
        <w:tc>
          <w:tcPr>
            <w:tcW w:w="2835" w:type="dxa"/>
          </w:tcPr>
          <w:p w:rsidR="00EA72EE" w:rsidRPr="00157FF9" w:rsidRDefault="00EA72EE" w:rsidP="00057AB1">
            <w:pPr>
              <w:pStyle w:val="Tabele"/>
              <w:rPr>
                <w:sz w:val="20"/>
                <w:szCs w:val="20"/>
              </w:rPr>
            </w:pPr>
            <w:r w:rsidRPr="00157FF9">
              <w:rPr>
                <w:sz w:val="20"/>
                <w:szCs w:val="20"/>
              </w:rPr>
              <w:t xml:space="preserve">100 % e vlerës së kontratës, duke përjashtuar çfarëdo takse </w:t>
            </w:r>
          </w:p>
        </w:tc>
      </w:tr>
      <w:tr w:rsidR="00EA72EE" w:rsidRPr="00157FF9" w:rsidTr="00B2685D">
        <w:trPr>
          <w:cantSplit/>
          <w:trHeight w:val="385"/>
          <w:jc w:val="center"/>
        </w:trPr>
        <w:tc>
          <w:tcPr>
            <w:tcW w:w="3132" w:type="dxa"/>
          </w:tcPr>
          <w:p w:rsidR="00EA72EE" w:rsidRPr="00157FF9" w:rsidRDefault="00EA72EE" w:rsidP="00057AB1">
            <w:pPr>
              <w:pStyle w:val="Tabele"/>
              <w:rPr>
                <w:sz w:val="20"/>
                <w:szCs w:val="20"/>
              </w:rPr>
            </w:pPr>
            <w:r w:rsidRPr="00157FF9">
              <w:rPr>
                <w:sz w:val="20"/>
                <w:szCs w:val="20"/>
              </w:rPr>
              <w:t>3. Komisioni fillim-mbarim</w:t>
            </w:r>
          </w:p>
        </w:tc>
        <w:tc>
          <w:tcPr>
            <w:tcW w:w="2835" w:type="dxa"/>
          </w:tcPr>
          <w:p w:rsidR="00EA72EE" w:rsidRPr="00157FF9" w:rsidRDefault="00EA72EE" w:rsidP="00057AB1">
            <w:pPr>
              <w:pStyle w:val="Tabele"/>
              <w:jc w:val="right"/>
              <w:rPr>
                <w:sz w:val="20"/>
                <w:szCs w:val="20"/>
              </w:rPr>
            </w:pPr>
            <w:r w:rsidRPr="00157FF9">
              <w:rPr>
                <w:sz w:val="20"/>
                <w:szCs w:val="20"/>
              </w:rPr>
              <w:t>euro 127,000</w:t>
            </w:r>
          </w:p>
        </w:tc>
        <w:tc>
          <w:tcPr>
            <w:tcW w:w="2835" w:type="dxa"/>
          </w:tcPr>
          <w:p w:rsidR="00EA72EE" w:rsidRPr="00157FF9" w:rsidRDefault="00EA72EE" w:rsidP="00057AB1">
            <w:pPr>
              <w:pStyle w:val="Tabele"/>
              <w:rPr>
                <w:sz w:val="20"/>
                <w:szCs w:val="20"/>
              </w:rPr>
            </w:pPr>
            <w:r w:rsidRPr="00157FF9">
              <w:rPr>
                <w:sz w:val="20"/>
                <w:szCs w:val="20"/>
              </w:rPr>
              <w:t>100%</w:t>
            </w:r>
          </w:p>
        </w:tc>
      </w:tr>
      <w:tr w:rsidR="00EA72EE" w:rsidRPr="00157FF9" w:rsidTr="00B2685D">
        <w:trPr>
          <w:cantSplit/>
          <w:jc w:val="center"/>
        </w:trPr>
        <w:tc>
          <w:tcPr>
            <w:tcW w:w="3132" w:type="dxa"/>
          </w:tcPr>
          <w:p w:rsidR="00EA72EE" w:rsidRPr="00157FF9" w:rsidRDefault="00EA72EE" w:rsidP="00057AB1">
            <w:pPr>
              <w:pStyle w:val="Tabele"/>
              <w:rPr>
                <w:b/>
                <w:sz w:val="20"/>
                <w:szCs w:val="20"/>
              </w:rPr>
            </w:pPr>
            <w:r w:rsidRPr="00157FF9">
              <w:rPr>
                <w:b/>
                <w:sz w:val="20"/>
                <w:szCs w:val="20"/>
              </w:rPr>
              <w:t>Totali</w:t>
            </w:r>
          </w:p>
        </w:tc>
        <w:tc>
          <w:tcPr>
            <w:tcW w:w="2835" w:type="dxa"/>
          </w:tcPr>
          <w:p w:rsidR="00EA72EE" w:rsidRPr="00157FF9" w:rsidRDefault="00EA72EE" w:rsidP="00057AB1">
            <w:pPr>
              <w:pStyle w:val="Tabele"/>
              <w:jc w:val="right"/>
              <w:rPr>
                <w:b/>
                <w:sz w:val="20"/>
                <w:szCs w:val="20"/>
              </w:rPr>
            </w:pPr>
            <w:r w:rsidRPr="00157FF9">
              <w:rPr>
                <w:b/>
                <w:sz w:val="20"/>
                <w:szCs w:val="20"/>
              </w:rPr>
              <w:t>euro 12,700,000</w:t>
            </w:r>
          </w:p>
        </w:tc>
        <w:tc>
          <w:tcPr>
            <w:tcW w:w="2835" w:type="dxa"/>
          </w:tcPr>
          <w:p w:rsidR="00EA72EE" w:rsidRPr="00157FF9" w:rsidRDefault="00EA72EE" w:rsidP="00057AB1">
            <w:pPr>
              <w:pStyle w:val="Tabele"/>
              <w:rPr>
                <w:b/>
                <w:sz w:val="20"/>
                <w:szCs w:val="20"/>
              </w:rPr>
            </w:pPr>
            <w:r w:rsidRPr="00157FF9">
              <w:rPr>
                <w:b/>
                <w:sz w:val="20"/>
                <w:szCs w:val="20"/>
              </w:rPr>
              <w:t>100%</w:t>
            </w:r>
          </w:p>
        </w:tc>
      </w:tr>
    </w:tbl>
    <w:p w:rsidR="00EA72EE" w:rsidRDefault="00EA72EE" w:rsidP="00EA72EE">
      <w:pPr>
        <w:pStyle w:val="Paragrafi"/>
      </w:pPr>
    </w:p>
    <w:p w:rsidR="00805395" w:rsidRPr="00AB1CA9" w:rsidRDefault="00805395" w:rsidP="00EA72EE">
      <w:pPr>
        <w:pStyle w:val="Paragrafi"/>
      </w:pPr>
    </w:p>
    <w:p w:rsidR="00EA72EE" w:rsidRPr="007611AB" w:rsidRDefault="00EA72EE" w:rsidP="00EA72EE">
      <w:pPr>
        <w:jc w:val="center"/>
        <w:rPr>
          <w:rFonts w:ascii="CG Times" w:hAnsi="CG Times"/>
          <w:sz w:val="21"/>
          <w:szCs w:val="21"/>
          <w:lang w:val="sq-AL"/>
        </w:rPr>
      </w:pPr>
      <w:r w:rsidRPr="007611AB">
        <w:rPr>
          <w:rStyle w:val="Strong"/>
          <w:rFonts w:ascii="CG Times" w:hAnsi="CG Times"/>
          <w:sz w:val="21"/>
          <w:szCs w:val="21"/>
          <w:lang w:val="sq-AL"/>
        </w:rPr>
        <w:t>LIGJ</w:t>
      </w:r>
    </w:p>
    <w:p w:rsidR="00EA72EE" w:rsidRPr="007611AB" w:rsidRDefault="00EA72EE" w:rsidP="00EA72EE">
      <w:pPr>
        <w:jc w:val="center"/>
        <w:rPr>
          <w:rFonts w:ascii="CG Times" w:hAnsi="CG Times"/>
          <w:b/>
          <w:sz w:val="21"/>
          <w:szCs w:val="21"/>
          <w:lang w:val="sq-AL"/>
        </w:rPr>
      </w:pPr>
      <w:r w:rsidRPr="007611AB">
        <w:rPr>
          <w:rFonts w:ascii="CG Times" w:hAnsi="CG Times"/>
          <w:b/>
          <w:sz w:val="21"/>
          <w:szCs w:val="21"/>
          <w:lang w:val="sq-AL"/>
        </w:rPr>
        <w:t>Nr. 104/2013</w:t>
      </w:r>
    </w:p>
    <w:p w:rsidR="00EA72EE" w:rsidRPr="007611AB" w:rsidRDefault="00EA72EE" w:rsidP="00EA72EE">
      <w:pPr>
        <w:jc w:val="center"/>
        <w:rPr>
          <w:rFonts w:ascii="CG Times" w:hAnsi="CG Times"/>
          <w:b/>
          <w:sz w:val="21"/>
          <w:szCs w:val="21"/>
          <w:lang w:val="sq-AL"/>
        </w:rPr>
      </w:pPr>
    </w:p>
    <w:p w:rsidR="00EA72EE" w:rsidRPr="007611AB" w:rsidRDefault="00EA72EE" w:rsidP="00EA72EE">
      <w:pPr>
        <w:jc w:val="center"/>
        <w:rPr>
          <w:rFonts w:ascii="CG Times" w:hAnsi="CG Times"/>
          <w:b/>
          <w:bCs/>
          <w:sz w:val="21"/>
          <w:szCs w:val="21"/>
          <w:lang w:val="sq-AL"/>
        </w:rPr>
      </w:pPr>
      <w:r w:rsidRPr="007611AB">
        <w:rPr>
          <w:rStyle w:val="Strong"/>
          <w:rFonts w:ascii="CG Times" w:hAnsi="CG Times"/>
          <w:sz w:val="21"/>
          <w:szCs w:val="21"/>
          <w:lang w:val="sq-AL"/>
        </w:rPr>
        <w:t>PËR</w:t>
      </w:r>
      <w:r w:rsidRPr="007611AB">
        <w:rPr>
          <w:rFonts w:ascii="CG Times" w:hAnsi="CG Times"/>
          <w:sz w:val="21"/>
          <w:szCs w:val="21"/>
          <w:lang w:val="sq-AL"/>
        </w:rPr>
        <w:t xml:space="preserve"> </w:t>
      </w:r>
      <w:r w:rsidRPr="007611AB">
        <w:rPr>
          <w:rStyle w:val="Strong"/>
          <w:rFonts w:ascii="CG Times" w:hAnsi="CG Times"/>
          <w:sz w:val="21"/>
          <w:szCs w:val="21"/>
          <w:lang w:val="sq-AL"/>
        </w:rPr>
        <w:t>RATIFIKIMIN E MARRËVESHJES NDËRMJET REPUBLIKËS SË SHQIPËRISË, REPUBLIKËS SË GREQISË DHE REPUBLIKËS SË ITALISË PËR PROJEKTIN PËR GAZSJELLËSIN TRANS ADRIATIK (PROJEKTI TAP)</w:t>
      </w:r>
    </w:p>
    <w:p w:rsidR="00EA72EE" w:rsidRPr="007611AB" w:rsidRDefault="00EA72EE" w:rsidP="00EA72EE">
      <w:pPr>
        <w:rPr>
          <w:rFonts w:ascii="CG Times" w:hAnsi="CG Times"/>
          <w:sz w:val="21"/>
          <w:szCs w:val="21"/>
          <w:lang w:val="sq-AL"/>
        </w:rPr>
      </w:pPr>
    </w:p>
    <w:p w:rsidR="00EA72EE" w:rsidRPr="007611AB" w:rsidRDefault="00EA72EE" w:rsidP="00EA72EE">
      <w:pPr>
        <w:jc w:val="both"/>
        <w:rPr>
          <w:rFonts w:ascii="CG Times" w:hAnsi="CG Times"/>
          <w:sz w:val="21"/>
          <w:szCs w:val="21"/>
          <w:lang w:val="sq-AL"/>
        </w:rPr>
      </w:pPr>
      <w:r w:rsidRPr="007611AB">
        <w:rPr>
          <w:rFonts w:ascii="CG Times" w:hAnsi="CG Times"/>
          <w:sz w:val="21"/>
          <w:szCs w:val="21"/>
          <w:lang w:val="sq-AL"/>
        </w:rPr>
        <w:tab/>
        <w:t xml:space="preserve">Në mbështetje të neneve 78, 83 pika 1 dhe 121 të Kushtetutës, me propozimin e Këshillit të Ministrave, </w:t>
      </w:r>
    </w:p>
    <w:p w:rsidR="00EA72EE" w:rsidRPr="00805395" w:rsidRDefault="00EA72EE" w:rsidP="00EA72EE">
      <w:pPr>
        <w:rPr>
          <w:rFonts w:ascii="CG Times" w:hAnsi="CG Times"/>
          <w:sz w:val="6"/>
          <w:szCs w:val="21"/>
          <w:lang w:val="sq-AL"/>
        </w:rPr>
      </w:pPr>
    </w:p>
    <w:p w:rsidR="00EA72EE" w:rsidRPr="007611AB" w:rsidRDefault="00EA72EE" w:rsidP="00EA72EE">
      <w:pPr>
        <w:jc w:val="center"/>
        <w:rPr>
          <w:rFonts w:ascii="CG Times" w:hAnsi="CG Times"/>
          <w:sz w:val="21"/>
          <w:szCs w:val="21"/>
          <w:lang w:val="sq-AL"/>
        </w:rPr>
      </w:pPr>
      <w:r w:rsidRPr="007611AB">
        <w:rPr>
          <w:rFonts w:ascii="CG Times" w:hAnsi="CG Times"/>
          <w:sz w:val="21"/>
          <w:szCs w:val="21"/>
          <w:lang w:val="sq-AL"/>
        </w:rPr>
        <w:t>KUVENDI</w:t>
      </w:r>
    </w:p>
    <w:p w:rsidR="00EA72EE" w:rsidRPr="007611AB" w:rsidRDefault="00EA72EE" w:rsidP="00EA72EE">
      <w:pPr>
        <w:jc w:val="center"/>
        <w:rPr>
          <w:rFonts w:ascii="CG Times" w:hAnsi="CG Times"/>
          <w:sz w:val="21"/>
          <w:szCs w:val="21"/>
          <w:lang w:val="sq-AL"/>
        </w:rPr>
      </w:pPr>
      <w:r w:rsidRPr="007611AB">
        <w:rPr>
          <w:rFonts w:ascii="CG Times" w:hAnsi="CG Times"/>
          <w:sz w:val="21"/>
          <w:szCs w:val="21"/>
          <w:lang w:val="sq-AL"/>
        </w:rPr>
        <w:t>I REPUBLIKËS SË SHQIPËRISË</w:t>
      </w:r>
    </w:p>
    <w:p w:rsidR="00EA72EE" w:rsidRPr="007611AB" w:rsidRDefault="00EA72EE" w:rsidP="00EA72EE">
      <w:pPr>
        <w:jc w:val="center"/>
        <w:rPr>
          <w:rFonts w:ascii="CG Times" w:hAnsi="CG Times"/>
          <w:sz w:val="21"/>
          <w:szCs w:val="21"/>
          <w:lang w:val="sq-AL"/>
        </w:rPr>
      </w:pPr>
    </w:p>
    <w:p w:rsidR="00EA72EE" w:rsidRPr="007611AB" w:rsidRDefault="00EA72EE" w:rsidP="00EA72EE">
      <w:pPr>
        <w:jc w:val="center"/>
        <w:rPr>
          <w:rFonts w:ascii="CG Times" w:hAnsi="CG Times"/>
          <w:b/>
          <w:sz w:val="21"/>
          <w:szCs w:val="21"/>
          <w:lang w:val="sq-AL"/>
        </w:rPr>
      </w:pPr>
      <w:r w:rsidRPr="007611AB">
        <w:rPr>
          <w:rStyle w:val="Strong"/>
          <w:rFonts w:ascii="CG Times" w:hAnsi="CG Times"/>
          <w:b w:val="0"/>
          <w:sz w:val="21"/>
          <w:szCs w:val="21"/>
          <w:lang w:val="sq-AL"/>
        </w:rPr>
        <w:t>VENDOSI:</w:t>
      </w:r>
    </w:p>
    <w:p w:rsidR="00EA72EE" w:rsidRPr="00805395" w:rsidRDefault="00EA72EE" w:rsidP="00EA72EE">
      <w:pPr>
        <w:rPr>
          <w:rFonts w:ascii="CG Times" w:hAnsi="CG Times"/>
          <w:sz w:val="14"/>
          <w:szCs w:val="21"/>
          <w:lang w:val="sq-AL"/>
        </w:rPr>
      </w:pPr>
    </w:p>
    <w:p w:rsidR="00EA72EE" w:rsidRPr="007611AB" w:rsidRDefault="00EA72EE" w:rsidP="00EA72EE">
      <w:pPr>
        <w:jc w:val="center"/>
        <w:rPr>
          <w:rFonts w:ascii="CG Times" w:hAnsi="CG Times"/>
          <w:sz w:val="21"/>
          <w:szCs w:val="21"/>
          <w:lang w:val="sq-AL"/>
        </w:rPr>
      </w:pPr>
      <w:r w:rsidRPr="007611AB">
        <w:rPr>
          <w:rFonts w:ascii="CG Times" w:hAnsi="CG Times"/>
          <w:sz w:val="21"/>
          <w:szCs w:val="21"/>
          <w:lang w:val="sq-AL"/>
        </w:rPr>
        <w:t>Neni 1</w:t>
      </w:r>
    </w:p>
    <w:p w:rsidR="00EA72EE" w:rsidRPr="007611AB" w:rsidRDefault="00EA72EE" w:rsidP="00EA72EE">
      <w:pPr>
        <w:rPr>
          <w:rFonts w:ascii="CG Times" w:hAnsi="CG Times"/>
          <w:sz w:val="21"/>
          <w:szCs w:val="21"/>
          <w:lang w:val="sq-AL"/>
        </w:rPr>
      </w:pPr>
    </w:p>
    <w:p w:rsidR="00EA72EE" w:rsidRPr="007611AB" w:rsidRDefault="00EA72EE" w:rsidP="00EA72EE">
      <w:pPr>
        <w:jc w:val="both"/>
        <w:rPr>
          <w:rFonts w:ascii="CG Times" w:hAnsi="CG Times"/>
          <w:sz w:val="21"/>
          <w:szCs w:val="21"/>
          <w:lang w:val="sq-AL"/>
        </w:rPr>
      </w:pPr>
      <w:r w:rsidRPr="007611AB">
        <w:rPr>
          <w:rFonts w:ascii="CG Times" w:hAnsi="CG Times"/>
          <w:sz w:val="21"/>
          <w:szCs w:val="21"/>
          <w:lang w:val="sq-AL"/>
        </w:rPr>
        <w:tab/>
        <w:t>Ratifikohet marrëveshja ndërmjet Republikës së Shqipërisë, Republikës së Greqisë dhe Republikës së Italisë për projektin për Gazsjellësin Trans Adriatik (Projekti TAP).  </w:t>
      </w:r>
    </w:p>
    <w:p w:rsidR="00EA72EE" w:rsidRPr="007611AB" w:rsidRDefault="00EA72EE" w:rsidP="00EA72EE">
      <w:pPr>
        <w:rPr>
          <w:rFonts w:ascii="CG Times" w:hAnsi="CG Times"/>
          <w:sz w:val="21"/>
          <w:szCs w:val="21"/>
          <w:lang w:val="sq-AL"/>
        </w:rPr>
      </w:pPr>
    </w:p>
    <w:p w:rsidR="00EA72EE" w:rsidRPr="007611AB" w:rsidRDefault="00EA72EE" w:rsidP="00EA72EE">
      <w:pPr>
        <w:jc w:val="center"/>
        <w:rPr>
          <w:rFonts w:ascii="CG Times" w:hAnsi="CG Times"/>
          <w:sz w:val="21"/>
          <w:szCs w:val="21"/>
          <w:lang w:val="sq-AL"/>
        </w:rPr>
      </w:pPr>
      <w:r w:rsidRPr="007611AB">
        <w:rPr>
          <w:rFonts w:ascii="CG Times" w:hAnsi="CG Times"/>
          <w:sz w:val="21"/>
          <w:szCs w:val="21"/>
          <w:lang w:val="sq-AL"/>
        </w:rPr>
        <w:t>Neni 2</w:t>
      </w:r>
    </w:p>
    <w:p w:rsidR="00EA72EE" w:rsidRPr="007611AB" w:rsidRDefault="00EA72EE" w:rsidP="00EA72EE">
      <w:pPr>
        <w:rPr>
          <w:rFonts w:ascii="CG Times" w:hAnsi="CG Times"/>
          <w:sz w:val="21"/>
          <w:szCs w:val="21"/>
          <w:lang w:val="sq-AL"/>
        </w:rPr>
      </w:pPr>
    </w:p>
    <w:p w:rsidR="00EA72EE" w:rsidRPr="007611AB" w:rsidRDefault="00EA72EE" w:rsidP="00EA72EE">
      <w:pPr>
        <w:rPr>
          <w:rFonts w:ascii="CG Times" w:hAnsi="CG Times"/>
          <w:sz w:val="21"/>
          <w:szCs w:val="21"/>
          <w:lang w:val="sq-AL"/>
        </w:rPr>
      </w:pPr>
      <w:r w:rsidRPr="007611AB">
        <w:rPr>
          <w:rFonts w:ascii="CG Times" w:hAnsi="CG Times"/>
          <w:sz w:val="21"/>
          <w:szCs w:val="21"/>
          <w:lang w:val="sq-AL"/>
        </w:rPr>
        <w:tab/>
        <w:t xml:space="preserve">Ky ligj hyn në fuqi 15 ditë pas botimit në Fletoren Zyrtare. </w:t>
      </w:r>
    </w:p>
    <w:p w:rsidR="00EA72EE" w:rsidRPr="007611AB" w:rsidRDefault="00EA72EE" w:rsidP="00EA72EE">
      <w:pPr>
        <w:rPr>
          <w:rFonts w:ascii="CG Times" w:hAnsi="CG Times"/>
          <w:sz w:val="21"/>
          <w:szCs w:val="21"/>
          <w:lang w:val="sq-AL"/>
        </w:rPr>
      </w:pPr>
    </w:p>
    <w:p w:rsidR="00EA72EE" w:rsidRPr="007611AB" w:rsidRDefault="00EA72EE" w:rsidP="00EA72EE">
      <w:pPr>
        <w:ind w:firstLine="720"/>
        <w:rPr>
          <w:rFonts w:ascii="CG Times" w:hAnsi="CG Times"/>
          <w:sz w:val="21"/>
          <w:szCs w:val="21"/>
          <w:lang w:val="sq-AL"/>
        </w:rPr>
      </w:pPr>
      <w:r w:rsidRPr="007611AB">
        <w:rPr>
          <w:rFonts w:ascii="CG Times" w:hAnsi="CG Times"/>
          <w:sz w:val="21"/>
          <w:szCs w:val="21"/>
          <w:lang w:val="sq-AL"/>
        </w:rPr>
        <w:t>Miratuar në datën 25.3.2013</w:t>
      </w:r>
    </w:p>
    <w:p w:rsidR="00EA72EE" w:rsidRPr="00805395" w:rsidRDefault="00EA72EE" w:rsidP="00EA72EE">
      <w:pPr>
        <w:pStyle w:val="Paragrafi"/>
        <w:rPr>
          <w:sz w:val="16"/>
          <w:szCs w:val="21"/>
        </w:rPr>
      </w:pPr>
    </w:p>
    <w:p w:rsidR="00FD0752" w:rsidRPr="007611AB" w:rsidRDefault="00FD0752" w:rsidP="00FD0752">
      <w:pPr>
        <w:pStyle w:val="Paragrafi"/>
        <w:ind w:firstLine="0"/>
        <w:rPr>
          <w:b/>
          <w:sz w:val="23"/>
          <w:szCs w:val="23"/>
        </w:rPr>
      </w:pPr>
      <w:r w:rsidRPr="007611AB">
        <w:rPr>
          <w:b/>
          <w:sz w:val="23"/>
          <w:szCs w:val="23"/>
        </w:rPr>
        <w:t>Shpallur me dekretin nr. 8075, datë 29.3.2013 të Presidentit të Republikës së Shqipërisë, Bujar Nishani</w:t>
      </w:r>
    </w:p>
    <w:p w:rsidR="00EA72EE" w:rsidRPr="007611AB" w:rsidRDefault="00EA72EE" w:rsidP="00EA72EE">
      <w:pPr>
        <w:pStyle w:val="Paragrafi"/>
        <w:rPr>
          <w:sz w:val="21"/>
          <w:szCs w:val="21"/>
        </w:rPr>
      </w:pPr>
    </w:p>
    <w:p w:rsidR="00FD0752" w:rsidRDefault="00FD0752" w:rsidP="00EA72EE">
      <w:pPr>
        <w:pStyle w:val="Paragrafi"/>
        <w:rPr>
          <w:sz w:val="21"/>
          <w:szCs w:val="21"/>
        </w:rPr>
      </w:pPr>
    </w:p>
    <w:p w:rsidR="00C33C3C" w:rsidRDefault="00C33C3C" w:rsidP="00EA72EE">
      <w:pPr>
        <w:pStyle w:val="Paragrafi"/>
        <w:rPr>
          <w:sz w:val="21"/>
          <w:szCs w:val="21"/>
        </w:rPr>
      </w:pPr>
    </w:p>
    <w:p w:rsidR="00C33C3C" w:rsidRDefault="00C33C3C" w:rsidP="00EA72EE">
      <w:pPr>
        <w:pStyle w:val="Paragrafi"/>
        <w:rPr>
          <w:sz w:val="21"/>
          <w:szCs w:val="21"/>
        </w:rPr>
      </w:pPr>
    </w:p>
    <w:p w:rsidR="00C33C3C" w:rsidRPr="007611AB" w:rsidRDefault="00C33C3C" w:rsidP="00EA72EE">
      <w:pPr>
        <w:pStyle w:val="Paragrafi"/>
        <w:rPr>
          <w:sz w:val="21"/>
          <w:szCs w:val="21"/>
        </w:rPr>
      </w:pPr>
    </w:p>
    <w:p w:rsidR="00EA72EE" w:rsidRPr="007611AB" w:rsidRDefault="00EA72EE" w:rsidP="00EA72EE">
      <w:pPr>
        <w:pStyle w:val="Titulli"/>
        <w:rPr>
          <w:rStyle w:val="TitulliCharChar"/>
          <w:b/>
          <w:bCs/>
          <w:caps/>
          <w:sz w:val="21"/>
          <w:szCs w:val="21"/>
        </w:rPr>
      </w:pPr>
      <w:r w:rsidRPr="007611AB">
        <w:rPr>
          <w:rStyle w:val="TitulliCharChar"/>
          <w:b/>
          <w:bCs/>
          <w:caps/>
          <w:sz w:val="21"/>
          <w:szCs w:val="21"/>
        </w:rPr>
        <w:t>Marrëveshje</w:t>
      </w:r>
    </w:p>
    <w:p w:rsidR="00EA72EE" w:rsidRPr="007611AB" w:rsidRDefault="00EA72EE" w:rsidP="00EA72EE">
      <w:pPr>
        <w:pStyle w:val="TitulliTitull"/>
        <w:rPr>
          <w:rFonts w:cs="MS Mincho"/>
          <w:sz w:val="21"/>
          <w:szCs w:val="21"/>
        </w:rPr>
      </w:pPr>
      <w:r w:rsidRPr="007611AB">
        <w:rPr>
          <w:sz w:val="21"/>
          <w:szCs w:val="21"/>
        </w:rPr>
        <w:t>Ndërmjet Republikës së Shqipërisë, Republik</w:t>
      </w:r>
      <w:r w:rsidRPr="007611AB">
        <w:rPr>
          <w:rFonts w:cs="MS Mincho"/>
          <w:sz w:val="21"/>
          <w:szCs w:val="21"/>
        </w:rPr>
        <w:t>ës së Greqisë dhe Republikës së Italisë, në lidhje me projektin për gazsjellësin trans adriatik</w:t>
      </w:r>
    </w:p>
    <w:p w:rsidR="00EA72EE" w:rsidRPr="007611AB" w:rsidRDefault="00EA72EE" w:rsidP="00EA72EE">
      <w:pPr>
        <w:pStyle w:val="Paragrafi"/>
        <w:rPr>
          <w:sz w:val="16"/>
          <w:szCs w:val="21"/>
        </w:rPr>
      </w:pPr>
    </w:p>
    <w:p w:rsidR="00EA72EE" w:rsidRPr="007611AB" w:rsidRDefault="00EA72EE" w:rsidP="00EA72EE">
      <w:pPr>
        <w:ind w:firstLine="720"/>
        <w:jc w:val="both"/>
        <w:rPr>
          <w:rFonts w:ascii="CG Times" w:hAnsi="CG Times"/>
          <w:sz w:val="21"/>
          <w:szCs w:val="21"/>
          <w:lang w:val="sq-AL"/>
        </w:rPr>
      </w:pPr>
      <w:r w:rsidRPr="007611AB">
        <w:rPr>
          <w:rFonts w:ascii="CG Times" w:hAnsi="CG Times"/>
          <w:sz w:val="21"/>
          <w:szCs w:val="21"/>
          <w:lang w:val="sq-AL"/>
        </w:rPr>
        <w:t>HYRJE</w:t>
      </w:r>
    </w:p>
    <w:p w:rsidR="00EA72EE" w:rsidRPr="007611AB" w:rsidRDefault="00EA72EE" w:rsidP="00EA72EE">
      <w:pPr>
        <w:ind w:firstLine="720"/>
        <w:jc w:val="both"/>
        <w:rPr>
          <w:rFonts w:ascii="CG Times" w:hAnsi="CG Times"/>
          <w:sz w:val="21"/>
          <w:szCs w:val="21"/>
          <w:lang w:val="sq-AL"/>
        </w:rPr>
      </w:pPr>
      <w:r w:rsidRPr="007611AB">
        <w:rPr>
          <w:rFonts w:ascii="CG Times" w:hAnsi="CG Times"/>
          <w:sz w:val="21"/>
          <w:szCs w:val="21"/>
          <w:lang w:val="sq-AL"/>
        </w:rPr>
        <w:t>Republika e Shqipërisë, Republika e Greqisë dhe Republika e Italisë (në vijim të quajtur “palët” ose veçmas “pala”), përfaqësuar nga qeveritë përkatëse,</w:t>
      </w:r>
    </w:p>
    <w:p w:rsidR="00EA72EE" w:rsidRPr="007611AB" w:rsidRDefault="00EA72EE" w:rsidP="00EA72EE">
      <w:pPr>
        <w:ind w:firstLine="720"/>
        <w:jc w:val="both"/>
        <w:rPr>
          <w:rFonts w:ascii="CG Times" w:hAnsi="CG Times"/>
          <w:sz w:val="21"/>
          <w:szCs w:val="21"/>
          <w:lang w:val="sq-AL"/>
        </w:rPr>
      </w:pPr>
      <w:r w:rsidRPr="007611AB">
        <w:rPr>
          <w:rFonts w:ascii="CG Times" w:hAnsi="CG Times"/>
          <w:sz w:val="21"/>
          <w:szCs w:val="21"/>
          <w:lang w:val="sq-AL"/>
        </w:rPr>
        <w:t xml:space="preserve">1. </w:t>
      </w:r>
      <w:r w:rsidRPr="007611AB">
        <w:rPr>
          <w:rFonts w:ascii="CG Times" w:hAnsi="CG Times"/>
          <w:i/>
          <w:sz w:val="21"/>
          <w:szCs w:val="21"/>
          <w:lang w:val="sq-AL"/>
        </w:rPr>
        <w:t>në mbështetje</w:t>
      </w:r>
      <w:r w:rsidRPr="007611AB">
        <w:rPr>
          <w:rFonts w:ascii="CG Times" w:hAnsi="CG Times"/>
          <w:sz w:val="21"/>
          <w:szCs w:val="21"/>
          <w:lang w:val="sq-AL"/>
        </w:rPr>
        <w:t xml:space="preserve"> të parimeve të përcaktuara në marrëveshjet për tregtinë dhe investimet ndërkombëtare, të zbatueshme për secilën nga palët, përfshirë Traktatin e Kartës së Energjisë, traktatet e Komunitetit dhe Traktatin për Komunitetin e Energjisë, si dhe nevojën për zgjerimin e mëtejshëm dhe realizimin e bashkëpunimit ndërmjet palëve në fushën e energjisë;</w:t>
      </w:r>
    </w:p>
    <w:p w:rsidR="00EA72EE" w:rsidRPr="007611AB" w:rsidRDefault="00EA72EE" w:rsidP="00EA72EE">
      <w:pPr>
        <w:ind w:firstLine="720"/>
        <w:jc w:val="both"/>
        <w:rPr>
          <w:rFonts w:ascii="CG Times" w:hAnsi="CG Times"/>
          <w:sz w:val="21"/>
          <w:szCs w:val="21"/>
          <w:lang w:val="sq-AL"/>
        </w:rPr>
      </w:pPr>
      <w:r w:rsidRPr="007611AB">
        <w:rPr>
          <w:rFonts w:ascii="CG Times" w:hAnsi="CG Times"/>
          <w:sz w:val="21"/>
          <w:szCs w:val="21"/>
          <w:lang w:val="sq-AL"/>
        </w:rPr>
        <w:t xml:space="preserve">2. </w:t>
      </w:r>
      <w:r w:rsidRPr="007611AB">
        <w:rPr>
          <w:rFonts w:ascii="CG Times" w:hAnsi="CG Times"/>
          <w:i/>
          <w:sz w:val="21"/>
          <w:szCs w:val="21"/>
          <w:lang w:val="sq-AL"/>
        </w:rPr>
        <w:t>në përpjekje</w:t>
      </w:r>
      <w:r w:rsidRPr="007611AB">
        <w:rPr>
          <w:rFonts w:ascii="CG Times" w:hAnsi="CG Times"/>
          <w:sz w:val="21"/>
          <w:szCs w:val="21"/>
          <w:lang w:val="sq-AL"/>
        </w:rPr>
        <w:t xml:space="preserve"> për të promovuar më tej bashkëpunimin e ndërsjellë të favorshëm për garantimin e furnizimit të sigurt me gaz natyror nga burimet e Azisë Qendrore dhe Lindjes së Mesme, përfshirë ato të Republikës së Azerbajxhanit, drejt Bashkimit Europian nëpërmjet Republikës së Turqisë;</w:t>
      </w:r>
    </w:p>
    <w:p w:rsidR="00EA72EE" w:rsidRPr="007611AB" w:rsidRDefault="00EA72EE" w:rsidP="00EA72EE">
      <w:pPr>
        <w:ind w:firstLine="720"/>
        <w:jc w:val="both"/>
        <w:rPr>
          <w:rFonts w:ascii="CG Times" w:hAnsi="CG Times"/>
          <w:sz w:val="21"/>
          <w:szCs w:val="21"/>
          <w:lang w:val="sq-AL"/>
        </w:rPr>
      </w:pPr>
      <w:r w:rsidRPr="007611AB">
        <w:rPr>
          <w:rFonts w:ascii="CG Times" w:hAnsi="CG Times"/>
          <w:sz w:val="21"/>
          <w:szCs w:val="21"/>
          <w:lang w:val="sq-AL"/>
        </w:rPr>
        <w:t xml:space="preserve">3. </w:t>
      </w:r>
      <w:r w:rsidRPr="007611AB">
        <w:rPr>
          <w:rFonts w:ascii="CG Times" w:hAnsi="CG Times"/>
          <w:i/>
          <w:sz w:val="21"/>
          <w:szCs w:val="21"/>
          <w:lang w:val="sq-AL"/>
        </w:rPr>
        <w:t>duke pasur parasysh</w:t>
      </w:r>
      <w:r w:rsidRPr="007611AB">
        <w:rPr>
          <w:rFonts w:ascii="CG Times" w:hAnsi="CG Times"/>
          <w:sz w:val="21"/>
          <w:szCs w:val="21"/>
          <w:lang w:val="sq-AL"/>
        </w:rPr>
        <w:t xml:space="preserve"> që Trans Adriatik Pipeline AG synon të ndërtojë dhe përdorë një linjë interkonjeksioni gazi ndërkufitar që fillon në Republikën e Greqisë në afërsi të kufirit turko-grek, e projektuar për të transportuar gaz natyror përmes Republikës së Greqisë në drejtim të Republikës së Italisë, nëpërmjet Republikës së Shqipërisë;</w:t>
      </w:r>
    </w:p>
    <w:p w:rsidR="00EA72EE" w:rsidRPr="007611AB" w:rsidRDefault="00EA72EE" w:rsidP="00EA72EE">
      <w:pPr>
        <w:ind w:firstLine="720"/>
        <w:jc w:val="both"/>
        <w:rPr>
          <w:rFonts w:ascii="CG Times" w:hAnsi="CG Times"/>
          <w:sz w:val="21"/>
          <w:szCs w:val="21"/>
          <w:lang w:val="sq-AL"/>
        </w:rPr>
      </w:pPr>
      <w:r w:rsidRPr="007611AB">
        <w:rPr>
          <w:rFonts w:ascii="CG Times" w:hAnsi="CG Times"/>
          <w:sz w:val="21"/>
          <w:szCs w:val="21"/>
          <w:lang w:val="sq-AL"/>
        </w:rPr>
        <w:t xml:space="preserve">4. </w:t>
      </w:r>
      <w:r w:rsidRPr="007611AB">
        <w:rPr>
          <w:rFonts w:ascii="CG Times" w:hAnsi="CG Times"/>
          <w:i/>
          <w:sz w:val="21"/>
          <w:szCs w:val="21"/>
          <w:lang w:val="sq-AL"/>
        </w:rPr>
        <w:t>duke pranuar</w:t>
      </w:r>
      <w:r w:rsidRPr="007611AB">
        <w:rPr>
          <w:rFonts w:ascii="CG Times" w:hAnsi="CG Times"/>
          <w:sz w:val="21"/>
          <w:szCs w:val="21"/>
          <w:lang w:val="sq-AL"/>
        </w:rPr>
        <w:t xml:space="preserve"> faktin se zhvillimi dhe ndërlidhja (në përputhje me marrëveshjet e interkonjeksionit të lidhura për këtë projekt) e sistemit të Gazsjellësit Trans Anatolian dhe e sistemeve të transportit të gazit natyror të palëve me Gazsjellësin Trans Adriatik do të rrisë sigurinë dhe rezervat e furnizimit me gaz natyror, si pasojë e diversifikimit të itinerareve dhe burimeve të furnizimit me gaz natyror drejt Bashkimit Europian;</w:t>
      </w:r>
    </w:p>
    <w:p w:rsidR="00EA72EE" w:rsidRPr="007611AB" w:rsidRDefault="00EA72EE" w:rsidP="00EA72EE">
      <w:pPr>
        <w:ind w:firstLine="720"/>
        <w:jc w:val="both"/>
        <w:rPr>
          <w:rFonts w:ascii="CG Times" w:hAnsi="CG Times"/>
          <w:sz w:val="21"/>
          <w:szCs w:val="21"/>
          <w:lang w:val="sq-AL"/>
        </w:rPr>
      </w:pPr>
      <w:r w:rsidRPr="007611AB">
        <w:rPr>
          <w:rFonts w:ascii="CG Times" w:hAnsi="CG Times"/>
          <w:sz w:val="21"/>
          <w:szCs w:val="21"/>
          <w:lang w:val="sq-AL"/>
        </w:rPr>
        <w:t>5</w:t>
      </w:r>
      <w:r w:rsidRPr="007611AB">
        <w:rPr>
          <w:rFonts w:ascii="CG Times" w:hAnsi="CG Times"/>
          <w:i/>
          <w:sz w:val="21"/>
          <w:szCs w:val="21"/>
          <w:lang w:val="sq-AL"/>
        </w:rPr>
        <w:t>. duke njohur</w:t>
      </w:r>
      <w:r w:rsidRPr="007611AB">
        <w:rPr>
          <w:rFonts w:ascii="CG Times" w:hAnsi="CG Times"/>
          <w:sz w:val="21"/>
          <w:szCs w:val="21"/>
          <w:lang w:val="sq-AL"/>
        </w:rPr>
        <w:t xml:space="preserve"> rolin e rëndësishëm strategjik dhe thelbësor që Gazsjellësi Trans Adriatik do të ketë në hapjen e Korridorit Jugor të Gazit dhe duke iu referuar përcaktimit që programi i Bashkimit Europian mbi rrjetet e energjisë ndëreuropiane i ka bërë Gazsjellësit Trans Adriatik, si korridori gazsjellës i jugut (itinerari 3 i gazit natyror);</w:t>
      </w:r>
    </w:p>
    <w:p w:rsidR="00EA72EE" w:rsidRPr="007611AB" w:rsidRDefault="00EA72EE" w:rsidP="00EA72EE">
      <w:pPr>
        <w:ind w:firstLine="720"/>
        <w:jc w:val="both"/>
        <w:rPr>
          <w:rFonts w:ascii="CG Times" w:hAnsi="CG Times"/>
          <w:sz w:val="21"/>
          <w:szCs w:val="21"/>
          <w:lang w:val="sq-AL"/>
        </w:rPr>
      </w:pPr>
      <w:r w:rsidRPr="007611AB">
        <w:rPr>
          <w:rFonts w:ascii="CG Times" w:hAnsi="CG Times"/>
          <w:sz w:val="21"/>
          <w:szCs w:val="21"/>
          <w:lang w:val="sq-AL"/>
        </w:rPr>
        <w:t xml:space="preserve">6. </w:t>
      </w:r>
      <w:r w:rsidRPr="007611AB">
        <w:rPr>
          <w:rFonts w:ascii="CG Times" w:hAnsi="CG Times"/>
          <w:i/>
          <w:sz w:val="21"/>
          <w:szCs w:val="21"/>
          <w:lang w:val="sq-AL"/>
        </w:rPr>
        <w:t>duke pranuar</w:t>
      </w:r>
      <w:r w:rsidRPr="007611AB">
        <w:rPr>
          <w:rFonts w:ascii="CG Times" w:hAnsi="CG Times"/>
          <w:sz w:val="21"/>
          <w:szCs w:val="21"/>
          <w:lang w:val="sq-AL"/>
        </w:rPr>
        <w:t xml:space="preserve"> faktin se secila nga marrëveshjet me qeveritë pritëse e lidhur nga palët mund të ratifikohet nga parlamenti i vendit përkatës në vijim ose njëkohësisht me ratifikimin e kësaj marrëveshjeje nga parlamenti vendas;</w:t>
      </w:r>
    </w:p>
    <w:p w:rsidR="00EA72EE" w:rsidRPr="007611AB" w:rsidRDefault="00EA72EE" w:rsidP="00EA72EE">
      <w:pPr>
        <w:ind w:firstLine="720"/>
        <w:jc w:val="both"/>
        <w:rPr>
          <w:rFonts w:ascii="CG Times" w:hAnsi="CG Times"/>
          <w:sz w:val="21"/>
          <w:szCs w:val="21"/>
          <w:lang w:val="sq-AL"/>
        </w:rPr>
      </w:pPr>
      <w:r w:rsidRPr="007611AB">
        <w:rPr>
          <w:rFonts w:ascii="CG Times" w:hAnsi="CG Times"/>
          <w:sz w:val="21"/>
          <w:szCs w:val="21"/>
          <w:lang w:val="sq-AL"/>
        </w:rPr>
        <w:t xml:space="preserve">7. </w:t>
      </w:r>
      <w:r w:rsidRPr="007611AB">
        <w:rPr>
          <w:rFonts w:ascii="CG Times" w:hAnsi="CG Times"/>
          <w:i/>
          <w:sz w:val="21"/>
          <w:szCs w:val="21"/>
          <w:lang w:val="sq-AL"/>
        </w:rPr>
        <w:t>duke pranuar</w:t>
      </w:r>
      <w:r w:rsidRPr="007611AB">
        <w:rPr>
          <w:rFonts w:ascii="CG Times" w:hAnsi="CG Times"/>
          <w:sz w:val="21"/>
          <w:szCs w:val="21"/>
          <w:lang w:val="sq-AL"/>
        </w:rPr>
        <w:t xml:space="preserve"> faktin se Komisioni Europian është informuar në lidhje me negociatat për këtë marrëveshje dhe qëllimet e palëve në lidhje me zbatimin e saj; dhe</w:t>
      </w:r>
    </w:p>
    <w:p w:rsidR="00EA72EE" w:rsidRPr="007611AB" w:rsidRDefault="00EA72EE" w:rsidP="00EA72EE">
      <w:pPr>
        <w:ind w:firstLine="720"/>
        <w:jc w:val="both"/>
        <w:rPr>
          <w:rFonts w:ascii="CG Times" w:hAnsi="CG Times"/>
          <w:sz w:val="21"/>
          <w:szCs w:val="21"/>
          <w:lang w:val="sq-AL"/>
        </w:rPr>
      </w:pPr>
      <w:r w:rsidRPr="007611AB">
        <w:rPr>
          <w:rFonts w:ascii="CG Times" w:hAnsi="CG Times"/>
          <w:sz w:val="21"/>
          <w:szCs w:val="21"/>
          <w:lang w:val="sq-AL"/>
        </w:rPr>
        <w:t xml:space="preserve">8. </w:t>
      </w:r>
      <w:r w:rsidRPr="007611AB">
        <w:rPr>
          <w:rFonts w:ascii="CG Times" w:hAnsi="CG Times"/>
          <w:i/>
          <w:sz w:val="21"/>
          <w:szCs w:val="21"/>
          <w:lang w:val="sq-AL"/>
        </w:rPr>
        <w:t>me qëllim</w:t>
      </w:r>
      <w:r w:rsidRPr="007611AB">
        <w:rPr>
          <w:rFonts w:ascii="CG Times" w:hAnsi="CG Times"/>
          <w:sz w:val="21"/>
          <w:szCs w:val="21"/>
          <w:lang w:val="sq-AL"/>
        </w:rPr>
        <w:t xml:space="preserve"> krijimin e kushteve dhe standardeve të njëtrajtshme dhe jodiskriminuese për planifikimin, ndërtimin dhe përdorimin e Gazsjellësit Trans Adriatik në përputhje me legjislacionin vendas të palëve dhe me marrëveshjet ndërkombëtare dypalëshe dhe shumëpalëshe, si dhe traktatet e zbatueshme për secilën nga palët;</w:t>
      </w:r>
    </w:p>
    <w:p w:rsidR="00EA72EE" w:rsidRPr="007611AB" w:rsidRDefault="00EA72EE" w:rsidP="00EA72EE">
      <w:pPr>
        <w:ind w:firstLine="720"/>
        <w:jc w:val="both"/>
        <w:rPr>
          <w:rFonts w:ascii="CG Times" w:hAnsi="CG Times"/>
          <w:sz w:val="21"/>
          <w:szCs w:val="21"/>
          <w:lang w:val="sq-AL"/>
        </w:rPr>
      </w:pPr>
      <w:r w:rsidRPr="007611AB">
        <w:rPr>
          <w:rFonts w:ascii="CG Times" w:hAnsi="CG Times"/>
          <w:sz w:val="21"/>
          <w:szCs w:val="21"/>
          <w:lang w:val="sq-AL"/>
        </w:rPr>
        <w:t xml:space="preserve">9. </w:t>
      </w:r>
      <w:r w:rsidRPr="007611AB">
        <w:rPr>
          <w:rFonts w:ascii="CG Times" w:hAnsi="CG Times"/>
          <w:i/>
          <w:sz w:val="21"/>
          <w:szCs w:val="21"/>
          <w:lang w:val="sq-AL"/>
        </w:rPr>
        <w:t>duke pasur</w:t>
      </w:r>
      <w:r w:rsidRPr="007611AB">
        <w:rPr>
          <w:rFonts w:ascii="CG Times" w:hAnsi="CG Times"/>
          <w:sz w:val="21"/>
          <w:szCs w:val="21"/>
          <w:lang w:val="sq-AL"/>
        </w:rPr>
        <w:t xml:space="preserve"> në konsideratë memorandumin e mirëkuptimit midis Qeverisë së Republikës së Greqisë, Këshillit të Ministrave të Republikës së Shqipërisë dhe Qeverisë së Republikës së Italisë për bashkëpunim në lidhje me projektin për Gazsjellësin Trans Adriatik, të nënshkruar në Nju-Jork, më datë 27 shtator 2012,</w:t>
      </w:r>
    </w:p>
    <w:p w:rsidR="00EA72EE" w:rsidRPr="007611AB" w:rsidRDefault="00EA72EE" w:rsidP="00EA72EE">
      <w:pPr>
        <w:ind w:firstLine="720"/>
        <w:jc w:val="both"/>
        <w:rPr>
          <w:rFonts w:ascii="CG Times" w:hAnsi="CG Times"/>
          <w:sz w:val="21"/>
          <w:szCs w:val="21"/>
          <w:lang w:val="sq-AL"/>
        </w:rPr>
      </w:pPr>
      <w:r w:rsidRPr="007611AB">
        <w:rPr>
          <w:rFonts w:ascii="CG Times" w:hAnsi="CG Times"/>
          <w:sz w:val="21"/>
          <w:szCs w:val="21"/>
          <w:lang w:val="sq-AL"/>
        </w:rPr>
        <w:t>bien dakord si më poshtë vijon:</w:t>
      </w:r>
    </w:p>
    <w:p w:rsidR="00EA72EE" w:rsidRPr="007611AB" w:rsidRDefault="00EA72EE" w:rsidP="00EA72EE">
      <w:pPr>
        <w:ind w:firstLine="720"/>
        <w:jc w:val="both"/>
        <w:rPr>
          <w:rFonts w:ascii="CG Times" w:hAnsi="CG Times"/>
          <w:sz w:val="14"/>
          <w:szCs w:val="21"/>
          <w:lang w:val="sq-AL"/>
        </w:rPr>
      </w:pPr>
    </w:p>
    <w:p w:rsidR="00EA72EE" w:rsidRPr="007611AB" w:rsidRDefault="00EA72EE" w:rsidP="00EA72EE">
      <w:pPr>
        <w:pStyle w:val="NeniNr"/>
        <w:rPr>
          <w:sz w:val="21"/>
          <w:szCs w:val="21"/>
        </w:rPr>
      </w:pPr>
      <w:r w:rsidRPr="007611AB">
        <w:rPr>
          <w:sz w:val="21"/>
          <w:szCs w:val="21"/>
        </w:rPr>
        <w:t>Neni 1</w:t>
      </w:r>
    </w:p>
    <w:p w:rsidR="00EA72EE" w:rsidRPr="007611AB" w:rsidRDefault="00EA72EE" w:rsidP="00EA72EE">
      <w:pPr>
        <w:pStyle w:val="NeniTitull"/>
        <w:rPr>
          <w:sz w:val="21"/>
          <w:szCs w:val="21"/>
        </w:rPr>
      </w:pPr>
      <w:r w:rsidRPr="007611AB">
        <w:rPr>
          <w:sz w:val="21"/>
          <w:szCs w:val="21"/>
        </w:rPr>
        <w:t>Përkufizime</w:t>
      </w:r>
    </w:p>
    <w:p w:rsidR="00EA72EE" w:rsidRPr="007611AB" w:rsidRDefault="00EA72EE" w:rsidP="00EA72EE">
      <w:pPr>
        <w:ind w:firstLine="720"/>
        <w:jc w:val="both"/>
        <w:rPr>
          <w:rFonts w:ascii="CG Times" w:hAnsi="CG Times"/>
          <w:sz w:val="12"/>
          <w:szCs w:val="21"/>
          <w:lang w:val="sq-AL"/>
        </w:rPr>
      </w:pPr>
    </w:p>
    <w:p w:rsidR="00EA72EE" w:rsidRDefault="00EA72EE" w:rsidP="00EA72EE">
      <w:pPr>
        <w:ind w:firstLine="720"/>
        <w:jc w:val="both"/>
        <w:rPr>
          <w:rFonts w:ascii="CG Times" w:hAnsi="CG Times"/>
          <w:sz w:val="21"/>
          <w:szCs w:val="21"/>
          <w:lang w:val="sq-AL"/>
        </w:rPr>
      </w:pPr>
      <w:r w:rsidRPr="007611AB">
        <w:rPr>
          <w:rFonts w:ascii="CG Times" w:hAnsi="CG Times"/>
          <w:sz w:val="21"/>
          <w:szCs w:val="21"/>
          <w:lang w:val="sq-AL"/>
        </w:rPr>
        <w:t>Shprehjet me germa të mëdha të përdorura në këtë marrëveshje (përfshirë hyrjen), kanë kuptim që u është dhënë në shtojcën e kësaj marrëveshje.</w:t>
      </w:r>
    </w:p>
    <w:p w:rsidR="00EA72EE" w:rsidRDefault="00EA72EE" w:rsidP="00EA72EE">
      <w:pPr>
        <w:ind w:firstLine="720"/>
        <w:jc w:val="both"/>
        <w:rPr>
          <w:rFonts w:ascii="CG Times" w:hAnsi="CG Times"/>
          <w:sz w:val="12"/>
          <w:szCs w:val="21"/>
          <w:lang w:val="sq-AL"/>
        </w:rPr>
      </w:pPr>
    </w:p>
    <w:p w:rsidR="00C33C3C" w:rsidRDefault="00C33C3C" w:rsidP="00EA72EE">
      <w:pPr>
        <w:ind w:firstLine="720"/>
        <w:jc w:val="both"/>
        <w:rPr>
          <w:rFonts w:ascii="CG Times" w:hAnsi="CG Times"/>
          <w:sz w:val="12"/>
          <w:szCs w:val="21"/>
          <w:lang w:val="sq-AL"/>
        </w:rPr>
      </w:pPr>
    </w:p>
    <w:p w:rsidR="00C33C3C" w:rsidRDefault="00C33C3C" w:rsidP="00EA72EE">
      <w:pPr>
        <w:ind w:firstLine="720"/>
        <w:jc w:val="both"/>
        <w:rPr>
          <w:rFonts w:ascii="CG Times" w:hAnsi="CG Times"/>
          <w:sz w:val="12"/>
          <w:szCs w:val="21"/>
          <w:lang w:val="sq-AL"/>
        </w:rPr>
      </w:pPr>
    </w:p>
    <w:p w:rsidR="00C33C3C" w:rsidRDefault="00C33C3C" w:rsidP="00EA72EE">
      <w:pPr>
        <w:ind w:firstLine="720"/>
        <w:jc w:val="both"/>
        <w:rPr>
          <w:rFonts w:ascii="CG Times" w:hAnsi="CG Times"/>
          <w:sz w:val="12"/>
          <w:szCs w:val="21"/>
          <w:lang w:val="sq-AL"/>
        </w:rPr>
      </w:pPr>
    </w:p>
    <w:p w:rsidR="00C33C3C" w:rsidRDefault="00C33C3C" w:rsidP="00EA72EE">
      <w:pPr>
        <w:ind w:firstLine="720"/>
        <w:jc w:val="both"/>
        <w:rPr>
          <w:rFonts w:ascii="CG Times" w:hAnsi="CG Times"/>
          <w:sz w:val="12"/>
          <w:szCs w:val="21"/>
          <w:lang w:val="sq-AL"/>
        </w:rPr>
      </w:pPr>
    </w:p>
    <w:p w:rsidR="00C33C3C" w:rsidRDefault="00C33C3C" w:rsidP="00EA72EE">
      <w:pPr>
        <w:ind w:firstLine="720"/>
        <w:jc w:val="both"/>
        <w:rPr>
          <w:rFonts w:ascii="CG Times" w:hAnsi="CG Times"/>
          <w:sz w:val="12"/>
          <w:szCs w:val="21"/>
          <w:lang w:val="sq-AL"/>
        </w:rPr>
      </w:pPr>
    </w:p>
    <w:p w:rsidR="00C33C3C" w:rsidRDefault="00C33C3C" w:rsidP="00EA72EE">
      <w:pPr>
        <w:ind w:firstLine="720"/>
        <w:jc w:val="both"/>
        <w:rPr>
          <w:rFonts w:ascii="CG Times" w:hAnsi="CG Times"/>
          <w:sz w:val="12"/>
          <w:szCs w:val="21"/>
          <w:lang w:val="sq-AL"/>
        </w:rPr>
      </w:pPr>
    </w:p>
    <w:p w:rsidR="00C33C3C" w:rsidRPr="007611AB" w:rsidRDefault="00C33C3C" w:rsidP="00EA72EE">
      <w:pPr>
        <w:ind w:firstLine="720"/>
        <w:jc w:val="both"/>
        <w:rPr>
          <w:rFonts w:ascii="CG Times" w:hAnsi="CG Times"/>
          <w:sz w:val="12"/>
          <w:szCs w:val="21"/>
          <w:lang w:val="sq-AL"/>
        </w:rPr>
      </w:pPr>
    </w:p>
    <w:p w:rsidR="00EA72EE" w:rsidRPr="007611AB" w:rsidRDefault="00EA72EE" w:rsidP="00EA72EE">
      <w:pPr>
        <w:pStyle w:val="NeniNr"/>
        <w:rPr>
          <w:sz w:val="21"/>
          <w:szCs w:val="21"/>
        </w:rPr>
      </w:pPr>
      <w:r w:rsidRPr="007611AB">
        <w:rPr>
          <w:sz w:val="21"/>
          <w:szCs w:val="21"/>
        </w:rPr>
        <w:t>Neni 2</w:t>
      </w:r>
    </w:p>
    <w:p w:rsidR="00EA72EE" w:rsidRPr="007611AB" w:rsidRDefault="00EA72EE" w:rsidP="00EA72EE">
      <w:pPr>
        <w:pStyle w:val="NeniTitull"/>
        <w:rPr>
          <w:sz w:val="21"/>
          <w:szCs w:val="21"/>
        </w:rPr>
      </w:pPr>
      <w:r w:rsidRPr="007611AB">
        <w:rPr>
          <w:sz w:val="21"/>
          <w:szCs w:val="21"/>
        </w:rPr>
        <w:t>Mbështetja e projektit dhe bashkëpunimi</w:t>
      </w:r>
    </w:p>
    <w:p w:rsidR="007611AB" w:rsidRDefault="007611AB" w:rsidP="00EA72EE">
      <w:pPr>
        <w:ind w:firstLine="720"/>
        <w:jc w:val="both"/>
        <w:rPr>
          <w:rFonts w:ascii="CG Times" w:hAnsi="CG Times"/>
          <w:sz w:val="21"/>
          <w:szCs w:val="21"/>
          <w:lang w:val="sq-AL"/>
        </w:rPr>
      </w:pPr>
    </w:p>
    <w:p w:rsidR="00EA72EE" w:rsidRPr="007611AB" w:rsidRDefault="00EA72EE" w:rsidP="00EA72EE">
      <w:pPr>
        <w:ind w:firstLine="720"/>
        <w:jc w:val="both"/>
        <w:rPr>
          <w:rFonts w:ascii="CG Times" w:hAnsi="CG Times"/>
          <w:sz w:val="21"/>
          <w:szCs w:val="21"/>
          <w:lang w:val="sq-AL"/>
        </w:rPr>
      </w:pPr>
      <w:r w:rsidRPr="007611AB">
        <w:rPr>
          <w:rFonts w:ascii="CG Times" w:hAnsi="CG Times"/>
          <w:sz w:val="21"/>
          <w:szCs w:val="21"/>
          <w:lang w:val="sq-AL"/>
        </w:rPr>
        <w:t>1. Palët do të lehtësojnë, bëjnë të mundur dhe mbështesin zbatimin e projektit, si dhe do të bashkëpunojnë dhe koordinohen me njëra-tjetrën në këtë drejtim dhe do të sigurojnë kushte të qëndrueshme, transparente dhe jodiskriminuese për zbatimin dhe realizimin e projektit.</w:t>
      </w:r>
    </w:p>
    <w:p w:rsidR="00EA72EE" w:rsidRPr="007611AB" w:rsidRDefault="00EA72EE" w:rsidP="00EA72EE">
      <w:pPr>
        <w:ind w:firstLine="720"/>
        <w:jc w:val="both"/>
        <w:rPr>
          <w:rFonts w:ascii="CG Times" w:hAnsi="CG Times"/>
          <w:sz w:val="21"/>
          <w:szCs w:val="21"/>
          <w:lang w:val="sq-AL"/>
        </w:rPr>
      </w:pPr>
      <w:r w:rsidRPr="007611AB">
        <w:rPr>
          <w:rFonts w:ascii="CG Times" w:hAnsi="CG Times"/>
          <w:sz w:val="21"/>
          <w:szCs w:val="21"/>
          <w:lang w:val="sq-AL"/>
        </w:rPr>
        <w:t>2. Palët bien dakord që transporti do të kryhet sipas dispozitave të kësaj marrëveshjeje dhe legjislacionit të zbatueshëm, sipas traktateve të Komunitetit dhe Traktatit për Komunitetin e Energjisë, në lidhje me të, si dhe pa shkaktuar vonesa, kufizime ose kosto të paarsyeshme.</w:t>
      </w:r>
    </w:p>
    <w:p w:rsidR="00EA72EE" w:rsidRPr="007611AB" w:rsidRDefault="00EA72EE" w:rsidP="00EA72EE">
      <w:pPr>
        <w:ind w:firstLine="720"/>
        <w:jc w:val="both"/>
        <w:rPr>
          <w:rFonts w:ascii="CG Times" w:hAnsi="CG Times"/>
          <w:sz w:val="21"/>
          <w:szCs w:val="21"/>
          <w:lang w:val="sq-AL"/>
        </w:rPr>
      </w:pPr>
    </w:p>
    <w:p w:rsidR="00EA72EE" w:rsidRPr="007611AB" w:rsidRDefault="00EA72EE" w:rsidP="00EA72EE">
      <w:pPr>
        <w:pStyle w:val="NeniNr"/>
        <w:rPr>
          <w:sz w:val="21"/>
          <w:szCs w:val="21"/>
        </w:rPr>
      </w:pPr>
      <w:r w:rsidRPr="007611AB">
        <w:rPr>
          <w:sz w:val="21"/>
          <w:szCs w:val="21"/>
        </w:rPr>
        <w:t>Neni 3</w:t>
      </w:r>
    </w:p>
    <w:p w:rsidR="00EA72EE" w:rsidRPr="007611AB" w:rsidRDefault="00EA72EE" w:rsidP="00EA72EE">
      <w:pPr>
        <w:pStyle w:val="NeniTitull"/>
        <w:rPr>
          <w:sz w:val="21"/>
          <w:szCs w:val="21"/>
        </w:rPr>
      </w:pPr>
      <w:r w:rsidRPr="007611AB">
        <w:rPr>
          <w:sz w:val="21"/>
          <w:szCs w:val="21"/>
        </w:rPr>
        <w:t>Marrëdhënia me ligjet dhe traktatet</w:t>
      </w:r>
    </w:p>
    <w:p w:rsidR="00EA72EE" w:rsidRPr="007611AB" w:rsidRDefault="00EA72EE" w:rsidP="00EA72EE">
      <w:pPr>
        <w:ind w:firstLine="720"/>
        <w:jc w:val="both"/>
        <w:rPr>
          <w:rFonts w:ascii="CG Times" w:hAnsi="CG Times"/>
          <w:sz w:val="21"/>
          <w:szCs w:val="21"/>
          <w:lang w:val="sq-AL"/>
        </w:rPr>
      </w:pPr>
    </w:p>
    <w:p w:rsidR="00EA72EE" w:rsidRPr="007611AB" w:rsidRDefault="00EA72EE" w:rsidP="00EA72EE">
      <w:pPr>
        <w:ind w:firstLine="720"/>
        <w:jc w:val="both"/>
        <w:rPr>
          <w:rFonts w:ascii="CG Times" w:hAnsi="CG Times"/>
          <w:sz w:val="21"/>
          <w:szCs w:val="21"/>
          <w:lang w:val="sq-AL"/>
        </w:rPr>
      </w:pPr>
      <w:r w:rsidRPr="007611AB">
        <w:rPr>
          <w:rFonts w:ascii="CG Times" w:hAnsi="CG Times"/>
          <w:sz w:val="21"/>
          <w:szCs w:val="21"/>
          <w:lang w:val="sq-AL"/>
        </w:rPr>
        <w:t>1. Asnjë nga dispozitat e kësaj marrëveshjeje nuk do të kërkojë:</w:t>
      </w:r>
    </w:p>
    <w:p w:rsidR="00EA72EE" w:rsidRPr="007611AB" w:rsidRDefault="00EA72EE" w:rsidP="00EA72EE">
      <w:pPr>
        <w:ind w:firstLine="720"/>
        <w:jc w:val="both"/>
        <w:rPr>
          <w:rFonts w:ascii="CG Times" w:hAnsi="CG Times"/>
          <w:sz w:val="21"/>
          <w:szCs w:val="21"/>
          <w:lang w:val="sq-AL"/>
        </w:rPr>
      </w:pPr>
      <w:r w:rsidRPr="007611AB">
        <w:rPr>
          <w:rFonts w:ascii="CG Times" w:hAnsi="CG Times"/>
          <w:sz w:val="21"/>
          <w:szCs w:val="21"/>
          <w:lang w:val="sq-AL"/>
        </w:rPr>
        <w:t>a) derogimin e Republikës së Greqisë dhe Republikës së Italisë nga ndonjë prej kërkesave themelore të traktateve të Komunitetit; ose</w:t>
      </w:r>
    </w:p>
    <w:p w:rsidR="00EA72EE" w:rsidRPr="007611AB" w:rsidRDefault="00EA72EE" w:rsidP="00EA72EE">
      <w:pPr>
        <w:ind w:firstLine="720"/>
        <w:jc w:val="both"/>
        <w:rPr>
          <w:rFonts w:ascii="CG Times" w:hAnsi="CG Times"/>
          <w:sz w:val="21"/>
          <w:szCs w:val="21"/>
          <w:lang w:val="sq-AL"/>
        </w:rPr>
      </w:pPr>
      <w:r w:rsidRPr="007611AB">
        <w:rPr>
          <w:rFonts w:ascii="CG Times" w:hAnsi="CG Times"/>
          <w:sz w:val="21"/>
          <w:szCs w:val="21"/>
          <w:lang w:val="sq-AL"/>
        </w:rPr>
        <w:t>b) derogimin e Republikës së Shqipërisë nga ndonjë prej kërkesave themelore të Traktatit për Komunitetin e Energjisë.</w:t>
      </w:r>
    </w:p>
    <w:p w:rsidR="00EA72EE" w:rsidRPr="007611AB" w:rsidRDefault="00EA72EE" w:rsidP="00EA72EE">
      <w:pPr>
        <w:ind w:firstLine="720"/>
        <w:jc w:val="both"/>
        <w:rPr>
          <w:rFonts w:ascii="CG Times" w:hAnsi="CG Times"/>
          <w:sz w:val="21"/>
          <w:szCs w:val="21"/>
          <w:lang w:val="sq-AL"/>
        </w:rPr>
      </w:pPr>
      <w:r w:rsidRPr="007611AB">
        <w:rPr>
          <w:rFonts w:ascii="CG Times" w:hAnsi="CG Times"/>
          <w:sz w:val="21"/>
          <w:szCs w:val="21"/>
          <w:lang w:val="sq-AL"/>
        </w:rPr>
        <w:t>2. Pjesëmarrësit në Projekt do të konsiderohen si “Investitorë” për efekt të nenit 1 (7) të Traktatit për Kartën e Energjisë dhe Projekti, së bashku me çdo aspekt të tij, si dhe çdo interes që investitorët mund të kenë në bazë të ndonjë marrëveshjeje në lidhje me Projektin, do të konsiderohen secili si “investim” në territorin e palës përkatëse për efekt të nenit 1 (6) të Traktatit për Kartën e Energjisë.</w:t>
      </w:r>
    </w:p>
    <w:p w:rsidR="00EA72EE" w:rsidRPr="007611AB" w:rsidRDefault="00EA72EE" w:rsidP="00EA72EE">
      <w:pPr>
        <w:ind w:firstLine="720"/>
        <w:jc w:val="both"/>
        <w:rPr>
          <w:rFonts w:ascii="CG Times" w:hAnsi="CG Times"/>
          <w:sz w:val="21"/>
          <w:szCs w:val="21"/>
          <w:lang w:val="sq-AL"/>
        </w:rPr>
      </w:pPr>
    </w:p>
    <w:p w:rsidR="00EA72EE" w:rsidRPr="007611AB" w:rsidRDefault="00EA72EE" w:rsidP="00EA72EE">
      <w:pPr>
        <w:pStyle w:val="NeniNr"/>
        <w:rPr>
          <w:sz w:val="21"/>
          <w:szCs w:val="21"/>
        </w:rPr>
      </w:pPr>
      <w:r w:rsidRPr="007611AB">
        <w:rPr>
          <w:sz w:val="21"/>
          <w:szCs w:val="21"/>
        </w:rPr>
        <w:t>Neni 4</w:t>
      </w:r>
    </w:p>
    <w:p w:rsidR="00EA72EE" w:rsidRPr="007611AB" w:rsidRDefault="00EA72EE" w:rsidP="00EA72EE">
      <w:pPr>
        <w:pStyle w:val="NeniTitull"/>
        <w:rPr>
          <w:sz w:val="21"/>
          <w:szCs w:val="21"/>
        </w:rPr>
      </w:pPr>
      <w:r w:rsidRPr="007611AB">
        <w:rPr>
          <w:sz w:val="21"/>
          <w:szCs w:val="21"/>
        </w:rPr>
        <w:t>Subjektet e autorizuara</w:t>
      </w:r>
    </w:p>
    <w:p w:rsidR="00EA72EE" w:rsidRPr="007611AB" w:rsidRDefault="00EA72EE" w:rsidP="00EA72EE">
      <w:pPr>
        <w:ind w:firstLine="720"/>
        <w:jc w:val="both"/>
        <w:rPr>
          <w:rFonts w:ascii="CG Times" w:hAnsi="CG Times"/>
          <w:sz w:val="21"/>
          <w:szCs w:val="21"/>
          <w:lang w:val="sq-AL"/>
        </w:rPr>
      </w:pPr>
    </w:p>
    <w:p w:rsidR="00EA72EE" w:rsidRPr="007611AB" w:rsidRDefault="00EA72EE" w:rsidP="00EA72EE">
      <w:pPr>
        <w:ind w:firstLine="720"/>
        <w:jc w:val="both"/>
        <w:rPr>
          <w:rFonts w:ascii="CG Times" w:hAnsi="CG Times"/>
          <w:sz w:val="21"/>
          <w:szCs w:val="21"/>
          <w:lang w:val="sq-AL"/>
        </w:rPr>
      </w:pPr>
      <w:r w:rsidRPr="007611AB">
        <w:rPr>
          <w:rFonts w:ascii="CG Times" w:hAnsi="CG Times"/>
          <w:sz w:val="21"/>
          <w:szCs w:val="21"/>
          <w:lang w:val="sq-AL"/>
        </w:rPr>
        <w:t xml:space="preserve">1. Secila nga palët emëron personat e </w:t>
      </w:r>
      <w:r w:rsidR="00266A8A">
        <w:rPr>
          <w:rFonts w:ascii="CG Times" w:hAnsi="CG Times"/>
          <w:sz w:val="21"/>
          <w:szCs w:val="21"/>
          <w:lang w:val="sq-AL"/>
        </w:rPr>
        <w:t xml:space="preserve">mëposhtëm që të dërgojnë dhe </w:t>
      </w:r>
      <w:r w:rsidRPr="007611AB">
        <w:rPr>
          <w:rFonts w:ascii="CG Times" w:hAnsi="CG Times"/>
          <w:sz w:val="21"/>
          <w:szCs w:val="21"/>
          <w:lang w:val="sq-AL"/>
        </w:rPr>
        <w:t>të marrin komunikime dhe njoftime nga palët e tjera në lidhje me këtë marrëveshje dhe të veprojnë në cilësinë e koordinatorit për të drejtat dhe detyrimet e palës sipas kësaj marrëveshjeje:</w:t>
      </w:r>
    </w:p>
    <w:p w:rsidR="00EA72EE" w:rsidRPr="007611AB" w:rsidRDefault="00EA72EE" w:rsidP="00EA72EE">
      <w:pPr>
        <w:ind w:firstLine="720"/>
        <w:jc w:val="both"/>
        <w:rPr>
          <w:rFonts w:ascii="CG Times" w:hAnsi="CG Times"/>
          <w:sz w:val="21"/>
          <w:szCs w:val="21"/>
          <w:lang w:val="sq-AL"/>
        </w:rPr>
      </w:pPr>
      <w:r w:rsidRPr="007611AB">
        <w:rPr>
          <w:rFonts w:ascii="CG Times" w:hAnsi="CG Times"/>
          <w:sz w:val="21"/>
          <w:szCs w:val="21"/>
          <w:lang w:val="sq-AL"/>
        </w:rPr>
        <w:t>a) për Republikën e Shqipërisë, Drejtoria e Përgjithshme e Standardeve pranë Ministrisë së Ekonomisë, Tregtisë dhe Energjetikës;</w:t>
      </w:r>
    </w:p>
    <w:p w:rsidR="00EA72EE" w:rsidRPr="007611AB" w:rsidRDefault="00EA72EE" w:rsidP="00EA72EE">
      <w:pPr>
        <w:ind w:firstLine="720"/>
        <w:jc w:val="both"/>
        <w:rPr>
          <w:rFonts w:ascii="CG Times" w:hAnsi="CG Times"/>
          <w:sz w:val="21"/>
          <w:szCs w:val="21"/>
          <w:lang w:val="sq-AL"/>
        </w:rPr>
      </w:pPr>
      <w:r w:rsidRPr="007611AB">
        <w:rPr>
          <w:rFonts w:ascii="CG Times" w:hAnsi="CG Times"/>
          <w:sz w:val="21"/>
          <w:szCs w:val="21"/>
          <w:lang w:val="sq-AL"/>
        </w:rPr>
        <w:t xml:space="preserve"> b) për Republikën e Greqisë, Drejtoria e Përgjithshme për Marrëdhëniet Ekonomike pranë Ministrisë së Punëve të Jashtme; dhe</w:t>
      </w:r>
    </w:p>
    <w:p w:rsidR="00EA72EE" w:rsidRPr="007611AB" w:rsidRDefault="00EA72EE" w:rsidP="00EA72EE">
      <w:pPr>
        <w:ind w:firstLine="720"/>
        <w:jc w:val="both"/>
        <w:rPr>
          <w:rFonts w:ascii="CG Times" w:hAnsi="CG Times"/>
          <w:sz w:val="21"/>
          <w:szCs w:val="21"/>
          <w:lang w:val="sq-AL"/>
        </w:rPr>
      </w:pPr>
      <w:r w:rsidRPr="007611AB">
        <w:rPr>
          <w:rFonts w:ascii="CG Times" w:hAnsi="CG Times"/>
          <w:sz w:val="21"/>
          <w:szCs w:val="21"/>
          <w:lang w:val="sq-AL"/>
        </w:rPr>
        <w:t>c) për Republikën e Italisë. Departamenti i Energjisë, Drejtoria e Përgjithshme për Sigurinë e Furnizimit dhe infrastrukturën energjetike pranë Ministrisë për Zhvillimin Ekonomik.</w:t>
      </w:r>
    </w:p>
    <w:p w:rsidR="00EA72EE" w:rsidRPr="007611AB" w:rsidRDefault="00EA72EE" w:rsidP="00EA72EE">
      <w:pPr>
        <w:ind w:firstLine="720"/>
        <w:jc w:val="both"/>
        <w:rPr>
          <w:rFonts w:ascii="CG Times" w:hAnsi="CG Times"/>
          <w:sz w:val="21"/>
          <w:szCs w:val="21"/>
          <w:lang w:val="sq-AL"/>
        </w:rPr>
      </w:pPr>
      <w:r w:rsidRPr="007611AB">
        <w:rPr>
          <w:rFonts w:ascii="CG Times" w:hAnsi="CG Times"/>
          <w:sz w:val="21"/>
          <w:szCs w:val="21"/>
          <w:lang w:val="sq-AL"/>
        </w:rPr>
        <w:t>(secili veçmas “subjekt i autorizuar” dhe së bashku “subjekte të autorizuara”).</w:t>
      </w:r>
    </w:p>
    <w:p w:rsidR="00EA72EE" w:rsidRPr="007611AB" w:rsidRDefault="00EA72EE" w:rsidP="00EA72EE">
      <w:pPr>
        <w:ind w:firstLine="720"/>
        <w:jc w:val="both"/>
        <w:rPr>
          <w:rFonts w:ascii="CG Times" w:hAnsi="CG Times"/>
          <w:sz w:val="21"/>
          <w:szCs w:val="21"/>
          <w:lang w:val="sq-AL"/>
        </w:rPr>
      </w:pPr>
      <w:r w:rsidRPr="007611AB">
        <w:rPr>
          <w:rFonts w:ascii="CG Times" w:hAnsi="CG Times"/>
          <w:sz w:val="21"/>
          <w:szCs w:val="21"/>
          <w:lang w:val="sq-AL"/>
        </w:rPr>
        <w:t>2. Secila nga palët mund të caktojë persona të tjerë ose zëvendësues që të veprojnë si subjekte të autorizuara për efekt të kësaj marrëveshjeje, duke i dhëne njoftim në lidhje me këtë palëve të tjera.</w:t>
      </w:r>
    </w:p>
    <w:p w:rsidR="00EA72EE" w:rsidRPr="007611AB" w:rsidRDefault="00EA72EE" w:rsidP="00EA72EE">
      <w:pPr>
        <w:ind w:firstLine="720"/>
        <w:jc w:val="both"/>
        <w:rPr>
          <w:rFonts w:ascii="CG Times" w:hAnsi="CG Times"/>
          <w:sz w:val="21"/>
          <w:szCs w:val="21"/>
          <w:lang w:val="sq-AL"/>
        </w:rPr>
      </w:pPr>
    </w:p>
    <w:p w:rsidR="00EA72EE" w:rsidRPr="007611AB" w:rsidRDefault="00EA72EE" w:rsidP="00EA72EE">
      <w:pPr>
        <w:pStyle w:val="NeniNr"/>
        <w:rPr>
          <w:sz w:val="21"/>
          <w:szCs w:val="21"/>
        </w:rPr>
      </w:pPr>
      <w:r w:rsidRPr="007611AB">
        <w:rPr>
          <w:sz w:val="21"/>
          <w:szCs w:val="21"/>
        </w:rPr>
        <w:t>Neni 5</w:t>
      </w:r>
    </w:p>
    <w:p w:rsidR="00EA72EE" w:rsidRPr="007611AB" w:rsidRDefault="00EA72EE" w:rsidP="00EA72EE">
      <w:pPr>
        <w:pStyle w:val="NeniTitull"/>
        <w:rPr>
          <w:sz w:val="21"/>
          <w:szCs w:val="21"/>
        </w:rPr>
      </w:pPr>
      <w:r w:rsidRPr="007611AB">
        <w:rPr>
          <w:sz w:val="21"/>
          <w:szCs w:val="21"/>
        </w:rPr>
        <w:t>Marrëveshjet me qeveritë pritëse</w:t>
      </w:r>
    </w:p>
    <w:p w:rsidR="00EA72EE" w:rsidRPr="007611AB" w:rsidRDefault="00EA72EE" w:rsidP="00EA72EE">
      <w:pPr>
        <w:ind w:firstLine="720"/>
        <w:jc w:val="both"/>
        <w:rPr>
          <w:rFonts w:ascii="CG Times" w:hAnsi="CG Times"/>
          <w:sz w:val="21"/>
          <w:szCs w:val="21"/>
          <w:lang w:val="sq-AL"/>
        </w:rPr>
      </w:pPr>
    </w:p>
    <w:p w:rsidR="00EA72EE" w:rsidRPr="007611AB" w:rsidRDefault="00EA72EE" w:rsidP="00EA72EE">
      <w:pPr>
        <w:ind w:firstLine="720"/>
        <w:jc w:val="both"/>
        <w:rPr>
          <w:rFonts w:ascii="CG Times" w:hAnsi="CG Times"/>
          <w:sz w:val="21"/>
          <w:szCs w:val="21"/>
          <w:lang w:val="sq-AL"/>
        </w:rPr>
      </w:pPr>
      <w:r w:rsidRPr="007611AB">
        <w:rPr>
          <w:rFonts w:ascii="CG Times" w:hAnsi="CG Times"/>
          <w:sz w:val="21"/>
          <w:szCs w:val="21"/>
          <w:lang w:val="sq-AL"/>
        </w:rPr>
        <w:t>1. Republika e Shqipërisë dhe Republika e Greqisë, që janë palët në territoret e të cilave do të kalojë pjesa më e madhe e Gazsjellësit Trans Adriatik, nëpërmjet qeverive të tyre përkatëse pritëse, kanë lidhur ose do të lidhin secila nga një marrëveshje të qeverisë pritëse me investitorin e projektit në përputhje me kërkesat themelore resp</w:t>
      </w:r>
      <w:r w:rsidR="00266A8A">
        <w:rPr>
          <w:rFonts w:ascii="CG Times" w:hAnsi="CG Times"/>
          <w:sz w:val="21"/>
          <w:szCs w:val="21"/>
          <w:lang w:val="sq-AL"/>
        </w:rPr>
        <w:t>ektive të cituara në nenin 3 (1</w:t>
      </w:r>
      <w:r w:rsidRPr="007611AB">
        <w:rPr>
          <w:rFonts w:ascii="CG Times" w:hAnsi="CG Times"/>
          <w:sz w:val="21"/>
          <w:szCs w:val="21"/>
          <w:lang w:val="sq-AL"/>
        </w:rPr>
        <w:t>) më sipër, të cilat përfshijnë, por pa u kufizuar vetëm në to, dispozita në lidhje me tatimet (përfshirë vlerën e tatimit), që i zbatohen investitorit të projektit në juridiksionin e secilës prej këtyre palëve. Secila nga marrëveshjet me qeveritë pritëse do të ratifikohet me ligjin e secilës palë.</w:t>
      </w:r>
    </w:p>
    <w:p w:rsidR="00EA72EE" w:rsidRPr="007611AB" w:rsidRDefault="00EA72EE" w:rsidP="00EA72EE">
      <w:pPr>
        <w:ind w:firstLine="720"/>
        <w:jc w:val="both"/>
        <w:rPr>
          <w:rFonts w:ascii="CG Times" w:hAnsi="CG Times"/>
          <w:sz w:val="21"/>
          <w:szCs w:val="21"/>
          <w:lang w:val="sq-AL"/>
        </w:rPr>
      </w:pPr>
      <w:r w:rsidRPr="007611AB">
        <w:rPr>
          <w:rFonts w:ascii="CG Times" w:hAnsi="CG Times"/>
          <w:sz w:val="21"/>
          <w:szCs w:val="21"/>
          <w:lang w:val="sq-AL"/>
        </w:rPr>
        <w:t>2. Secila nga marrëveshjet me qeveritë pritëse që palët do të lidhin:</w:t>
      </w:r>
    </w:p>
    <w:p w:rsidR="00EA72EE" w:rsidRPr="007611AB" w:rsidRDefault="00EA72EE" w:rsidP="00EA72EE">
      <w:pPr>
        <w:ind w:firstLine="720"/>
        <w:jc w:val="both"/>
        <w:rPr>
          <w:rFonts w:ascii="CG Times" w:hAnsi="CG Times"/>
          <w:sz w:val="21"/>
          <w:szCs w:val="21"/>
          <w:lang w:val="sq-AL"/>
        </w:rPr>
      </w:pPr>
      <w:r w:rsidRPr="007611AB">
        <w:rPr>
          <w:rFonts w:ascii="CG Times" w:hAnsi="CG Times"/>
          <w:sz w:val="21"/>
          <w:szCs w:val="21"/>
          <w:lang w:val="sq-AL"/>
        </w:rPr>
        <w:t>a) do të konsiderohet e lidhur ose do të lidhet në përputhje dhe në zbatim të kësaj marrëveshjeje; dhe</w:t>
      </w:r>
    </w:p>
    <w:p w:rsidR="00EA72EE" w:rsidRPr="007611AB" w:rsidRDefault="00EA72EE" w:rsidP="00EA72EE">
      <w:pPr>
        <w:ind w:firstLine="720"/>
        <w:jc w:val="both"/>
        <w:rPr>
          <w:rFonts w:ascii="CG Times" w:hAnsi="CG Times"/>
          <w:sz w:val="21"/>
          <w:szCs w:val="21"/>
          <w:lang w:val="sq-AL"/>
        </w:rPr>
      </w:pPr>
      <w:r w:rsidRPr="007611AB">
        <w:rPr>
          <w:rFonts w:ascii="CG Times" w:hAnsi="CG Times"/>
          <w:sz w:val="21"/>
          <w:szCs w:val="21"/>
          <w:lang w:val="sq-AL"/>
        </w:rPr>
        <w:t>b) do të jetë ligj nëpërmjet të cilit do të zbatohen detyrimet, marrëveshjet dhe premtimet e secilës palë, sipas ose në lidhje me këtë marrëveshje, dhe asnjë ligj i zakonshëm i secilës palë (përfshirë interpretimin dhe zbatimin e procedurave të sanksionuara prej tij), i cili bie në kundërshtim ose nuk është në përputhje me dispozitat e marrëveshjes me qeverinë pritëse të lidhur nga pala në f</w:t>
      </w:r>
      <w:r w:rsidR="00B36F7A">
        <w:rPr>
          <w:rFonts w:ascii="CG Times" w:hAnsi="CG Times"/>
          <w:sz w:val="21"/>
          <w:szCs w:val="21"/>
          <w:lang w:val="sq-AL"/>
        </w:rPr>
        <w:t xml:space="preserve">jalë, nuk do të kufizojë, pakësojë ose </w:t>
      </w:r>
      <w:r w:rsidRPr="007611AB">
        <w:rPr>
          <w:rFonts w:ascii="CG Times" w:hAnsi="CG Times"/>
          <w:sz w:val="21"/>
          <w:szCs w:val="21"/>
          <w:lang w:val="sq-AL"/>
        </w:rPr>
        <w:t>cenojë të drejtat që i janë dhënë investitorit të projektit ose çdo pjesëmarrësi tjetër në projekt nga dispozitat e asaj marrëveshje me qeverinë pritëse apo të ndryshojë, të shfuqizojë ose të ketë përparësi në çfarëdolloj mënyre, qoftë pjesërisht apo tërësisht, mbi marrëveshjen me qeverinë pritëse në fjalë.</w:t>
      </w:r>
    </w:p>
    <w:p w:rsidR="00EA72EE" w:rsidRPr="007611AB" w:rsidRDefault="00EA72EE" w:rsidP="00EA72EE">
      <w:pPr>
        <w:ind w:firstLine="720"/>
        <w:jc w:val="both"/>
        <w:rPr>
          <w:rFonts w:ascii="CG Times" w:hAnsi="CG Times"/>
          <w:sz w:val="21"/>
          <w:szCs w:val="21"/>
          <w:lang w:val="sq-AL"/>
        </w:rPr>
      </w:pPr>
    </w:p>
    <w:p w:rsidR="00EA72EE" w:rsidRPr="007611AB" w:rsidRDefault="00EA72EE" w:rsidP="00EA72EE">
      <w:pPr>
        <w:pStyle w:val="NeniNr"/>
        <w:rPr>
          <w:sz w:val="21"/>
          <w:szCs w:val="21"/>
        </w:rPr>
      </w:pPr>
      <w:r w:rsidRPr="007611AB">
        <w:rPr>
          <w:sz w:val="21"/>
          <w:szCs w:val="21"/>
        </w:rPr>
        <w:t>Neni 6</w:t>
      </w:r>
    </w:p>
    <w:p w:rsidR="00EA72EE" w:rsidRPr="007611AB" w:rsidRDefault="00EA72EE" w:rsidP="00EA72EE">
      <w:pPr>
        <w:pStyle w:val="NeniTitull"/>
        <w:rPr>
          <w:sz w:val="21"/>
          <w:szCs w:val="21"/>
        </w:rPr>
      </w:pPr>
      <w:r w:rsidRPr="007611AB">
        <w:rPr>
          <w:sz w:val="21"/>
          <w:szCs w:val="21"/>
        </w:rPr>
        <w:t>Autorizimet</w:t>
      </w:r>
    </w:p>
    <w:p w:rsidR="00EA72EE" w:rsidRPr="007611AB" w:rsidRDefault="00EA72EE" w:rsidP="00EA72EE">
      <w:pPr>
        <w:ind w:firstLine="720"/>
        <w:jc w:val="both"/>
        <w:rPr>
          <w:rFonts w:ascii="CG Times" w:hAnsi="CG Times"/>
          <w:sz w:val="21"/>
          <w:szCs w:val="21"/>
          <w:lang w:val="sq-AL"/>
        </w:rPr>
      </w:pPr>
    </w:p>
    <w:p w:rsidR="00EA72EE" w:rsidRPr="007611AB" w:rsidRDefault="00EA72EE" w:rsidP="00EA72EE">
      <w:pPr>
        <w:ind w:firstLine="720"/>
        <w:jc w:val="both"/>
        <w:rPr>
          <w:rFonts w:ascii="CG Times" w:hAnsi="CG Times"/>
          <w:sz w:val="21"/>
          <w:szCs w:val="21"/>
          <w:lang w:val="sq-AL"/>
        </w:rPr>
      </w:pPr>
      <w:r w:rsidRPr="007611AB">
        <w:rPr>
          <w:rFonts w:ascii="CG Times" w:hAnsi="CG Times"/>
          <w:sz w:val="21"/>
          <w:szCs w:val="21"/>
          <w:lang w:val="sq-AL"/>
        </w:rPr>
        <w:t>Secila nga palët njeh rëndësinë strategjike kombëtare që projekti ka për atë palë dhe rrjedhimisht do të marrë të gjitha masat për lehtësimin e realizimit të projektit në territorin e saj, përfshirë dhënien e të gjitha autorizimeve të nevojshme për zbatimin e projektit dhe zhvillimin e tij në përputhje me ligjet e palës përkatëse pa vonesa ose kufizime të paarsyeshme.</w:t>
      </w:r>
    </w:p>
    <w:p w:rsidR="00EA72EE" w:rsidRPr="007611AB" w:rsidRDefault="00EA72EE" w:rsidP="00EA72EE">
      <w:pPr>
        <w:ind w:firstLine="720"/>
        <w:jc w:val="both"/>
        <w:rPr>
          <w:rFonts w:ascii="CG Times" w:hAnsi="CG Times"/>
          <w:sz w:val="21"/>
          <w:szCs w:val="21"/>
          <w:lang w:val="sq-AL"/>
        </w:rPr>
      </w:pPr>
    </w:p>
    <w:p w:rsidR="00EA72EE" w:rsidRPr="007611AB" w:rsidRDefault="00EA72EE" w:rsidP="00EA72EE">
      <w:pPr>
        <w:pStyle w:val="NeniNr"/>
        <w:rPr>
          <w:sz w:val="21"/>
          <w:szCs w:val="21"/>
        </w:rPr>
      </w:pPr>
      <w:r w:rsidRPr="007611AB">
        <w:rPr>
          <w:sz w:val="21"/>
          <w:szCs w:val="21"/>
        </w:rPr>
        <w:t>Neni 7</w:t>
      </w:r>
    </w:p>
    <w:p w:rsidR="00EA72EE" w:rsidRPr="007611AB" w:rsidRDefault="00EA72EE" w:rsidP="00EA72EE">
      <w:pPr>
        <w:pStyle w:val="NeniTitull"/>
        <w:rPr>
          <w:sz w:val="21"/>
          <w:szCs w:val="21"/>
        </w:rPr>
      </w:pPr>
      <w:r w:rsidRPr="007611AB">
        <w:rPr>
          <w:sz w:val="21"/>
          <w:szCs w:val="21"/>
        </w:rPr>
        <w:t>Mosndërprerja e projektit</w:t>
      </w:r>
    </w:p>
    <w:p w:rsidR="00EA72EE" w:rsidRPr="007611AB" w:rsidRDefault="00EA72EE" w:rsidP="00EA72EE">
      <w:pPr>
        <w:pStyle w:val="NeniTitull"/>
        <w:rPr>
          <w:sz w:val="21"/>
          <w:szCs w:val="21"/>
        </w:rPr>
      </w:pPr>
    </w:p>
    <w:p w:rsidR="00EA72EE" w:rsidRPr="007611AB" w:rsidRDefault="00EA72EE" w:rsidP="00EA72EE">
      <w:pPr>
        <w:ind w:firstLine="720"/>
        <w:jc w:val="both"/>
        <w:rPr>
          <w:rFonts w:ascii="CG Times" w:hAnsi="CG Times"/>
          <w:sz w:val="21"/>
          <w:szCs w:val="21"/>
          <w:lang w:val="sq-AL"/>
        </w:rPr>
      </w:pPr>
      <w:r w:rsidRPr="007611AB">
        <w:rPr>
          <w:rFonts w:ascii="CG Times" w:hAnsi="CG Times"/>
          <w:sz w:val="21"/>
          <w:szCs w:val="21"/>
          <w:lang w:val="sq-AL"/>
        </w:rPr>
        <w:t>1. Asnjë nga palët e kësaj marrëveshjeje nuk do të ndërpresë, zvogëlojë, vonojë ose pengojë në asnjë mënyrë rrjedhjen (në drejtim të njëjtë dhe/ose të kundërt) të gazit natyror nëpërmjet Gazsjellësit Trans Adriatik, përveç nëpërmjet një organi kompetent sipas</w:t>
      </w:r>
      <w:r w:rsidR="00F02BAF">
        <w:rPr>
          <w:rFonts w:ascii="CG Times" w:hAnsi="CG Times"/>
          <w:sz w:val="21"/>
          <w:szCs w:val="21"/>
          <w:lang w:val="sq-AL"/>
        </w:rPr>
        <w:t xml:space="preserve"> rregullores së EU-së 994 /2010 në</w:t>
      </w:r>
      <w:r w:rsidRPr="007611AB">
        <w:rPr>
          <w:rFonts w:ascii="CG Times" w:hAnsi="CG Times"/>
          <w:sz w:val="21"/>
          <w:szCs w:val="21"/>
          <w:lang w:val="sq-AL"/>
        </w:rPr>
        <w:t xml:space="preserve"> lidhje me sigurinë e furnizimit me gaz (rregullorja për furnizimin me gaz).</w:t>
      </w:r>
    </w:p>
    <w:p w:rsidR="00EA72EE" w:rsidRPr="007611AB" w:rsidRDefault="00EA72EE" w:rsidP="00EA72EE">
      <w:pPr>
        <w:ind w:firstLine="720"/>
        <w:jc w:val="both"/>
        <w:rPr>
          <w:rFonts w:ascii="CG Times" w:hAnsi="CG Times"/>
          <w:sz w:val="21"/>
          <w:szCs w:val="21"/>
          <w:lang w:val="sq-AL"/>
        </w:rPr>
      </w:pPr>
      <w:r w:rsidRPr="007611AB">
        <w:rPr>
          <w:rFonts w:ascii="CG Times" w:hAnsi="CG Times"/>
          <w:sz w:val="21"/>
          <w:szCs w:val="21"/>
          <w:lang w:val="sq-AL"/>
        </w:rPr>
        <w:t>2. Në rast se verifikohet ndonjë rrethanë ose situatë, e cila lë shkak të arsyeshëm për të besuar se ekziston rreziku i ndërprerjes, pakësimit ose pengimit me çdo lloj mënyre tjetër të ndonjë aspekti të projektit (përveç rrjedhjes së gazit natyror nëpërmjet Gazsjellësit Trans Adriatik), Pala, në territorin e secilës është shfaqur rreziku, do të bëjë të gjitha përpjekjet e ligjshme dhe të arsyeshme për të eliminuar këtë rrezik.</w:t>
      </w:r>
    </w:p>
    <w:p w:rsidR="00EA72EE" w:rsidRPr="007611AB" w:rsidRDefault="00D4668B" w:rsidP="00EA72EE">
      <w:pPr>
        <w:ind w:firstLine="720"/>
        <w:jc w:val="both"/>
        <w:rPr>
          <w:rFonts w:ascii="CG Times" w:hAnsi="CG Times"/>
          <w:sz w:val="21"/>
          <w:szCs w:val="21"/>
          <w:lang w:val="sq-AL"/>
        </w:rPr>
      </w:pPr>
      <w:r>
        <w:rPr>
          <w:rFonts w:ascii="CG Times" w:hAnsi="CG Times"/>
          <w:sz w:val="21"/>
          <w:szCs w:val="21"/>
          <w:lang w:val="sq-AL"/>
        </w:rPr>
        <w:t>3. Në</w:t>
      </w:r>
      <w:r w:rsidR="00EA72EE" w:rsidRPr="007611AB">
        <w:rPr>
          <w:rFonts w:ascii="CG Times" w:hAnsi="CG Times"/>
          <w:sz w:val="21"/>
          <w:szCs w:val="21"/>
          <w:lang w:val="sq-AL"/>
        </w:rPr>
        <w:t xml:space="preserve"> rast se verifikohet ndonjë rrethanë ose situatë ndërprerjeje, pakësimi ose pengimi me çdo lloj mënyre tjetër të ndonjë aspekti të projektit, pala në territorin e së cilës është verifikuar kjo situatë ose rrethanë do të njoftojë në mënyrë të menjëhershme palët e tjera dhe investitorin e projektit në lidhje me rrethanën ose situatën, do të japë detaje të hollësishme në lidhje me arsyet e krijimit të rrethanës ose të situatës dhe (përveç rastit të ndërprerjes, të pakësimit ose të pengimit të rrjedhjes së gazit natyror nëpërmjet Gazsjellësit Trans Adriatik), do të bëjë të gjitha përpjekjet e ligjshme dhe të arsyeshme për të eliminuar rrethanën ose situatën, si dhe do të ndihmojë në kthimin sa më parë të jetë e mundur, të aspektit të cenuar të projektit në gjendjen e mëparshme.</w:t>
      </w:r>
    </w:p>
    <w:p w:rsidR="00EA72EE" w:rsidRPr="007611AB" w:rsidRDefault="00EA72EE" w:rsidP="00EA72EE">
      <w:pPr>
        <w:ind w:firstLine="720"/>
        <w:jc w:val="both"/>
        <w:rPr>
          <w:rFonts w:ascii="CG Times" w:hAnsi="CG Times"/>
          <w:sz w:val="21"/>
          <w:szCs w:val="21"/>
          <w:lang w:val="sq-AL"/>
        </w:rPr>
      </w:pPr>
    </w:p>
    <w:p w:rsidR="00EA72EE" w:rsidRPr="007611AB" w:rsidRDefault="00EA72EE" w:rsidP="00EA72EE">
      <w:pPr>
        <w:pStyle w:val="NeniNr"/>
        <w:rPr>
          <w:sz w:val="21"/>
          <w:szCs w:val="21"/>
        </w:rPr>
      </w:pPr>
      <w:r w:rsidRPr="007611AB">
        <w:rPr>
          <w:sz w:val="21"/>
          <w:szCs w:val="21"/>
        </w:rPr>
        <w:t>Neni 8</w:t>
      </w:r>
    </w:p>
    <w:p w:rsidR="00EA72EE" w:rsidRPr="007611AB" w:rsidRDefault="00EA72EE" w:rsidP="00EA72EE">
      <w:pPr>
        <w:pStyle w:val="NeniTitull"/>
        <w:rPr>
          <w:sz w:val="21"/>
          <w:szCs w:val="21"/>
        </w:rPr>
      </w:pPr>
      <w:r w:rsidRPr="007611AB">
        <w:rPr>
          <w:sz w:val="21"/>
          <w:szCs w:val="21"/>
        </w:rPr>
        <w:t>Përputhshmëria e kushteve të projektit</w:t>
      </w:r>
    </w:p>
    <w:p w:rsidR="00EA72EE" w:rsidRPr="007611AB" w:rsidRDefault="00EA72EE" w:rsidP="00EA72EE">
      <w:pPr>
        <w:ind w:firstLine="720"/>
        <w:jc w:val="both"/>
        <w:rPr>
          <w:rFonts w:ascii="CG Times" w:hAnsi="CG Times"/>
          <w:sz w:val="21"/>
          <w:szCs w:val="21"/>
          <w:lang w:val="sq-AL"/>
        </w:rPr>
      </w:pPr>
    </w:p>
    <w:p w:rsidR="00EA72EE" w:rsidRPr="007611AB" w:rsidRDefault="00EA72EE" w:rsidP="00EA72EE">
      <w:pPr>
        <w:ind w:firstLine="720"/>
        <w:jc w:val="both"/>
        <w:rPr>
          <w:rFonts w:ascii="CG Times" w:hAnsi="CG Times"/>
          <w:sz w:val="21"/>
          <w:szCs w:val="21"/>
          <w:lang w:val="sq-AL"/>
        </w:rPr>
      </w:pPr>
      <w:r w:rsidRPr="007611AB">
        <w:rPr>
          <w:rFonts w:ascii="CG Times" w:hAnsi="CG Times"/>
          <w:sz w:val="21"/>
          <w:szCs w:val="21"/>
          <w:lang w:val="sq-AL"/>
        </w:rPr>
        <w:t>Palët pranojnë se duke pasur parasysh natyrën ndërkufitare të projektit, është thelbësore që të zbatohen kushte të koordinuara dhe të njëtrajtshme në lidhje me tërësinë e projektit, përfshirë këtu kushtet teknike, shoqërore, ato në lidhje me sigurinë, mjedisin, komunitetin dhe kushtet e punës dhe krijimi ndërmjet palëve i këtyre kushteve të koordinuara dhe të njëtrajtshme do të jetë një nga përgjegjësitë e komisionit zbatues të cituar në nenin 10 të kësaj marrëveshjeje.</w:t>
      </w:r>
    </w:p>
    <w:p w:rsidR="00EA72EE" w:rsidRDefault="00EA72EE" w:rsidP="00EA72EE">
      <w:pPr>
        <w:ind w:firstLine="720"/>
        <w:jc w:val="both"/>
        <w:rPr>
          <w:rFonts w:ascii="CG Times" w:hAnsi="CG Times"/>
          <w:sz w:val="21"/>
          <w:szCs w:val="21"/>
          <w:lang w:val="sq-AL"/>
        </w:rPr>
      </w:pPr>
    </w:p>
    <w:p w:rsidR="000262B9" w:rsidRPr="007611AB" w:rsidRDefault="000262B9" w:rsidP="00EA72EE">
      <w:pPr>
        <w:ind w:firstLine="720"/>
        <w:jc w:val="both"/>
        <w:rPr>
          <w:rFonts w:ascii="CG Times" w:hAnsi="CG Times"/>
          <w:sz w:val="21"/>
          <w:szCs w:val="21"/>
          <w:lang w:val="sq-AL"/>
        </w:rPr>
      </w:pPr>
    </w:p>
    <w:p w:rsidR="00EA72EE" w:rsidRPr="007611AB" w:rsidRDefault="00EA72EE" w:rsidP="00EA72EE">
      <w:pPr>
        <w:pStyle w:val="NeniNr"/>
        <w:rPr>
          <w:sz w:val="21"/>
          <w:szCs w:val="21"/>
        </w:rPr>
      </w:pPr>
      <w:r w:rsidRPr="007611AB">
        <w:rPr>
          <w:sz w:val="21"/>
          <w:szCs w:val="21"/>
        </w:rPr>
        <w:t>Neni 9</w:t>
      </w:r>
    </w:p>
    <w:p w:rsidR="00EA72EE" w:rsidRPr="007611AB" w:rsidRDefault="00EA72EE" w:rsidP="00EA72EE">
      <w:pPr>
        <w:pStyle w:val="NeniTitull"/>
        <w:rPr>
          <w:sz w:val="21"/>
          <w:szCs w:val="21"/>
        </w:rPr>
      </w:pPr>
      <w:r w:rsidRPr="007611AB">
        <w:rPr>
          <w:sz w:val="21"/>
          <w:szCs w:val="21"/>
        </w:rPr>
        <w:t>Tatimet</w:t>
      </w:r>
    </w:p>
    <w:p w:rsidR="00EA72EE" w:rsidRPr="007611AB" w:rsidRDefault="00EA72EE" w:rsidP="00EA72EE">
      <w:pPr>
        <w:ind w:firstLine="720"/>
        <w:jc w:val="both"/>
        <w:rPr>
          <w:rFonts w:ascii="CG Times" w:hAnsi="CG Times"/>
          <w:sz w:val="21"/>
          <w:szCs w:val="21"/>
          <w:lang w:val="sq-AL"/>
        </w:rPr>
      </w:pPr>
    </w:p>
    <w:p w:rsidR="00EA72EE" w:rsidRPr="007611AB" w:rsidRDefault="00EA72EE" w:rsidP="00EA72EE">
      <w:pPr>
        <w:ind w:firstLine="720"/>
        <w:jc w:val="both"/>
        <w:rPr>
          <w:rFonts w:ascii="CG Times" w:hAnsi="CG Times"/>
          <w:sz w:val="21"/>
          <w:szCs w:val="21"/>
          <w:lang w:val="sq-AL"/>
        </w:rPr>
      </w:pPr>
      <w:r w:rsidRPr="007611AB">
        <w:rPr>
          <w:rFonts w:ascii="CG Times" w:hAnsi="CG Times"/>
          <w:sz w:val="21"/>
          <w:szCs w:val="21"/>
          <w:lang w:val="sq-AL"/>
        </w:rPr>
        <w:t>Për përcaktimin e bazës së vlerësimit tatimor në lidhje me investitorin e projektit, do të gjejnë zbatim dispozitat e legjislacionit kombëtar, bazuar në parimet e Organizatës për Bashkëpunim dhe Zhvillim Ekonomik. Për të ardhurat dhe kostot e investitorit të projektit, do të përcaktohen parametra uniformë dhe të përshtatshëm për shpërndarjen, në përputhje me dispozitat e marrëveshjeve për shmangien e tatimit të dyfishtë në lidhje me përcaktimin e të ardhurave nga veprimtaria tregtare, nëpërmjet marrëveshjeve për transferimin e çmimit të lidhura ndërmjet autoriteteve fiskale të secilës prej palëve, të cilat do të kenë efekt detyrues për to, si dhe me autoritetet fiskale të Konfederatës Zvicerane (e cila përfaqëson juridiksionin ku është themeluar investitori i projektit). Marrëveshjet për transferimin e çmimit do të kenë një kohëzgjatje minimale prej 25 vjetësh dhe nuk do të jenë su</w:t>
      </w:r>
      <w:r w:rsidR="006868B4">
        <w:rPr>
          <w:rFonts w:ascii="CG Times" w:hAnsi="CG Times"/>
          <w:sz w:val="21"/>
          <w:szCs w:val="21"/>
          <w:lang w:val="sq-AL"/>
        </w:rPr>
        <w:t>bjekt ndryshimesh ose zgjidhje</w:t>
      </w:r>
      <w:r w:rsidRPr="007611AB">
        <w:rPr>
          <w:rFonts w:ascii="CG Times" w:hAnsi="CG Times"/>
          <w:sz w:val="21"/>
          <w:szCs w:val="21"/>
          <w:lang w:val="sq-AL"/>
        </w:rPr>
        <w:t xml:space="preserve"> pa miratimin e investitorit të projektit. Parametrat e shpërndarjes për të cilat është rënë dakord nga palët dhe që janë përcaktuar në secilën prej marrëveshjeve për transferimin e çmimit, do të pasqyrohen, gjithashtu, edhe në marrëveshjet me qeveritë pritëse qe secila nga palët ka lidhur.</w:t>
      </w:r>
    </w:p>
    <w:p w:rsidR="00EA72EE" w:rsidRPr="007611AB" w:rsidRDefault="00EA72EE" w:rsidP="00EA72EE">
      <w:pPr>
        <w:ind w:firstLine="720"/>
        <w:jc w:val="both"/>
        <w:rPr>
          <w:rFonts w:ascii="CG Times" w:hAnsi="CG Times"/>
          <w:sz w:val="21"/>
          <w:szCs w:val="21"/>
          <w:lang w:val="sq-AL"/>
        </w:rPr>
      </w:pPr>
    </w:p>
    <w:p w:rsidR="00EA72EE" w:rsidRPr="007611AB" w:rsidRDefault="00EA72EE" w:rsidP="00EA72EE">
      <w:pPr>
        <w:pStyle w:val="NeniNr"/>
        <w:rPr>
          <w:sz w:val="21"/>
          <w:szCs w:val="21"/>
        </w:rPr>
      </w:pPr>
      <w:r w:rsidRPr="007611AB">
        <w:rPr>
          <w:sz w:val="21"/>
          <w:szCs w:val="21"/>
        </w:rPr>
        <w:t>Neni 10</w:t>
      </w:r>
    </w:p>
    <w:p w:rsidR="00EA72EE" w:rsidRPr="007611AB" w:rsidRDefault="00EA72EE" w:rsidP="00EA72EE">
      <w:pPr>
        <w:pStyle w:val="NeniTitull"/>
        <w:rPr>
          <w:sz w:val="21"/>
          <w:szCs w:val="21"/>
        </w:rPr>
      </w:pPr>
      <w:r w:rsidRPr="007611AB">
        <w:rPr>
          <w:sz w:val="21"/>
          <w:szCs w:val="21"/>
        </w:rPr>
        <w:t>Komisioni i zbatimit</w:t>
      </w:r>
    </w:p>
    <w:p w:rsidR="00EA72EE" w:rsidRPr="007611AB" w:rsidRDefault="00EA72EE" w:rsidP="00EA72EE">
      <w:pPr>
        <w:ind w:firstLine="720"/>
        <w:jc w:val="both"/>
        <w:rPr>
          <w:rFonts w:ascii="CG Times" w:hAnsi="CG Times"/>
          <w:sz w:val="21"/>
          <w:szCs w:val="21"/>
          <w:lang w:val="sq-AL"/>
        </w:rPr>
      </w:pPr>
    </w:p>
    <w:p w:rsidR="00EA72EE" w:rsidRPr="007611AB" w:rsidRDefault="00EA72EE" w:rsidP="00EA72EE">
      <w:pPr>
        <w:ind w:firstLine="720"/>
        <w:jc w:val="both"/>
        <w:rPr>
          <w:rFonts w:ascii="CG Times" w:hAnsi="CG Times"/>
          <w:sz w:val="21"/>
          <w:szCs w:val="21"/>
          <w:lang w:val="sq-AL"/>
        </w:rPr>
      </w:pPr>
      <w:r w:rsidRPr="007611AB">
        <w:rPr>
          <w:rFonts w:ascii="CG Times" w:hAnsi="CG Times"/>
          <w:sz w:val="21"/>
          <w:szCs w:val="21"/>
          <w:lang w:val="sq-AL"/>
        </w:rPr>
        <w:t xml:space="preserve">Një komision zbatimi është krijuar dhe përbëhet nga dy përfaqësues, rregullisht të autorizuar nga secila palë (komisioni i zbatimit). Komisioni i zbatimit do të mbikëqyrë zbatimin e kësaj marrëveshjeje, do të punojë me investitorin e projektit me qëllim rënien dakord mbi një protokoll që do të nënshkruhet midis palëve, i cili do të krijojë një strukturë kushtesh të koordinuara dhe të njëtrajtshme siç përcaktohet në nenin 8, të cilat do t’i zbatohen projektit në tërësi dhe me miratimin e anëtarëve të tij, do të ndërmarrë çdo veprim tjetër të konsideruar të nevojshëm për të lehtësuar zbatimin e kësaj marrëveshjeje. Investitori i projektit do të ketë të drejtë të emërojë </w:t>
      </w:r>
      <w:r w:rsidR="006868B4">
        <w:rPr>
          <w:rFonts w:ascii="CG Times" w:hAnsi="CG Times"/>
          <w:sz w:val="21"/>
          <w:szCs w:val="21"/>
          <w:lang w:val="sq-AL"/>
        </w:rPr>
        <w:t>një vëzhgues pranë komisionit të</w:t>
      </w:r>
      <w:r w:rsidRPr="007611AB">
        <w:rPr>
          <w:rFonts w:ascii="CG Times" w:hAnsi="CG Times"/>
          <w:sz w:val="21"/>
          <w:szCs w:val="21"/>
          <w:lang w:val="sq-AL"/>
        </w:rPr>
        <w:t xml:space="preserve"> zbatimit, i cili mund të marrë pj</w:t>
      </w:r>
      <w:r w:rsidR="006868B4">
        <w:rPr>
          <w:rFonts w:ascii="CG Times" w:hAnsi="CG Times"/>
          <w:sz w:val="21"/>
          <w:szCs w:val="21"/>
          <w:lang w:val="sq-AL"/>
        </w:rPr>
        <w:t>esë në mbledhjet dhe veprimtari</w:t>
      </w:r>
      <w:r w:rsidRPr="007611AB">
        <w:rPr>
          <w:rFonts w:ascii="CG Times" w:hAnsi="CG Times"/>
          <w:sz w:val="21"/>
          <w:szCs w:val="21"/>
          <w:lang w:val="sq-AL"/>
        </w:rPr>
        <w:t>të e tjera të komisionit të zbatimit. Komisioni i zbatimit do të jetë një organ vetëm këshillimor dhe nuk do të ketë kompetenca për të marrë vendime përfundimtare dhe detyruese për llogari të palëve, përfshirë ato lidhur me zgjidhjen e mosmarrëveshjeve sipas kësaj marrëveshjeje.</w:t>
      </w:r>
    </w:p>
    <w:p w:rsidR="00EA72EE" w:rsidRPr="007611AB" w:rsidRDefault="00EA72EE" w:rsidP="00EA72EE">
      <w:pPr>
        <w:ind w:firstLine="720"/>
        <w:jc w:val="both"/>
        <w:rPr>
          <w:rFonts w:ascii="CG Times" w:hAnsi="CG Times"/>
          <w:sz w:val="21"/>
          <w:szCs w:val="21"/>
          <w:lang w:val="sq-AL"/>
        </w:rPr>
      </w:pPr>
    </w:p>
    <w:p w:rsidR="00EA72EE" w:rsidRPr="007611AB" w:rsidRDefault="00EA72EE" w:rsidP="00EA72EE">
      <w:pPr>
        <w:pStyle w:val="NeniNr"/>
        <w:rPr>
          <w:sz w:val="21"/>
          <w:szCs w:val="21"/>
        </w:rPr>
      </w:pPr>
      <w:r w:rsidRPr="007611AB">
        <w:rPr>
          <w:sz w:val="21"/>
          <w:szCs w:val="21"/>
        </w:rPr>
        <w:t>Neni 11</w:t>
      </w:r>
    </w:p>
    <w:p w:rsidR="00EA72EE" w:rsidRPr="007611AB" w:rsidRDefault="00EA72EE" w:rsidP="00EA72EE">
      <w:pPr>
        <w:pStyle w:val="NeniTitull"/>
        <w:rPr>
          <w:sz w:val="21"/>
          <w:szCs w:val="21"/>
        </w:rPr>
      </w:pPr>
      <w:r w:rsidRPr="007611AB">
        <w:rPr>
          <w:sz w:val="21"/>
          <w:szCs w:val="21"/>
        </w:rPr>
        <w:t>Përgjegjësia</w:t>
      </w:r>
    </w:p>
    <w:p w:rsidR="00EA72EE" w:rsidRPr="007611AB" w:rsidRDefault="00EA72EE" w:rsidP="00EA72EE">
      <w:pPr>
        <w:ind w:firstLine="720"/>
        <w:jc w:val="both"/>
        <w:rPr>
          <w:rFonts w:ascii="CG Times" w:hAnsi="CG Times"/>
          <w:sz w:val="21"/>
          <w:szCs w:val="21"/>
          <w:lang w:val="sq-AL"/>
        </w:rPr>
      </w:pPr>
    </w:p>
    <w:p w:rsidR="00EA72EE" w:rsidRPr="007611AB" w:rsidRDefault="00EA72EE" w:rsidP="00EA72EE">
      <w:pPr>
        <w:ind w:firstLine="720"/>
        <w:jc w:val="both"/>
        <w:rPr>
          <w:rFonts w:ascii="CG Times" w:hAnsi="CG Times"/>
          <w:sz w:val="21"/>
          <w:szCs w:val="21"/>
          <w:lang w:val="sq-AL"/>
        </w:rPr>
      </w:pPr>
      <w:r w:rsidRPr="007611AB">
        <w:rPr>
          <w:rFonts w:ascii="CG Times" w:hAnsi="CG Times"/>
          <w:sz w:val="21"/>
          <w:szCs w:val="21"/>
          <w:lang w:val="sq-AL"/>
        </w:rPr>
        <w:t>Mospërmbushja ose refuzimi nga secila palë në këtë marrëveshje për të përmbushur ose pë</w:t>
      </w:r>
      <w:r w:rsidR="006868B4">
        <w:rPr>
          <w:rFonts w:ascii="CG Times" w:hAnsi="CG Times"/>
          <w:sz w:val="21"/>
          <w:szCs w:val="21"/>
          <w:lang w:val="sq-AL"/>
        </w:rPr>
        <w:t>r</w:t>
      </w:r>
      <w:r w:rsidRPr="007611AB">
        <w:rPr>
          <w:rFonts w:ascii="CG Times" w:hAnsi="CG Times"/>
          <w:sz w:val="21"/>
          <w:szCs w:val="21"/>
          <w:lang w:val="sq-AL"/>
        </w:rPr>
        <w:t xml:space="preserve"> të zbatuar detyrimet e saj, për të ndërmarrë të gjitha veprimet dhe për të njohur të gjitha të drejtat dhe përfitimet siç parashikohet në këtë marrëveshje, do të përbëjë shkelje të detyrimeve që lindin, sipas kësaj marrëveshje për palën në fjalë. Përgjegjësia e secilës palë, sipas këtij neni, në përputhje me parimet e përgjithshme të së drejtës ndërkombëtare, do të zbatohet edhe në lidhje me veprimet dhe mosveprimet e çdo autoriteti shtetëror ose subjekti shtetëror.</w:t>
      </w:r>
    </w:p>
    <w:p w:rsidR="00EA72EE" w:rsidRPr="007611AB" w:rsidRDefault="00EA72EE" w:rsidP="00EA72EE">
      <w:pPr>
        <w:ind w:firstLine="720"/>
        <w:jc w:val="both"/>
        <w:rPr>
          <w:rFonts w:ascii="CG Times" w:hAnsi="CG Times"/>
          <w:sz w:val="21"/>
          <w:szCs w:val="21"/>
          <w:lang w:val="sq-AL"/>
        </w:rPr>
      </w:pPr>
    </w:p>
    <w:p w:rsidR="00EA72EE" w:rsidRPr="007611AB" w:rsidRDefault="00EA72EE" w:rsidP="00EA72EE">
      <w:pPr>
        <w:pStyle w:val="NeniNr"/>
        <w:rPr>
          <w:sz w:val="21"/>
          <w:szCs w:val="21"/>
        </w:rPr>
      </w:pPr>
      <w:r w:rsidRPr="007611AB">
        <w:rPr>
          <w:sz w:val="21"/>
          <w:szCs w:val="21"/>
        </w:rPr>
        <w:t>Neni 12</w:t>
      </w:r>
    </w:p>
    <w:p w:rsidR="00EA72EE" w:rsidRPr="007611AB" w:rsidRDefault="00EA72EE" w:rsidP="00EA72EE">
      <w:pPr>
        <w:pStyle w:val="NeniTitull"/>
        <w:rPr>
          <w:sz w:val="21"/>
          <w:szCs w:val="21"/>
        </w:rPr>
      </w:pPr>
      <w:r w:rsidRPr="007611AB">
        <w:rPr>
          <w:sz w:val="21"/>
          <w:szCs w:val="21"/>
        </w:rPr>
        <w:t>Ndryshimet dhe zgjidhja</w:t>
      </w:r>
    </w:p>
    <w:p w:rsidR="00EA72EE" w:rsidRPr="007611AB" w:rsidRDefault="00EA72EE" w:rsidP="00EA72EE">
      <w:pPr>
        <w:ind w:firstLine="720"/>
        <w:rPr>
          <w:rFonts w:ascii="CG Times" w:hAnsi="CG Times"/>
          <w:sz w:val="21"/>
          <w:szCs w:val="21"/>
          <w:lang w:val="sq-AL"/>
        </w:rPr>
      </w:pPr>
    </w:p>
    <w:p w:rsidR="00EA72EE" w:rsidRPr="007611AB" w:rsidRDefault="00EA72EE" w:rsidP="00EA72EE">
      <w:pPr>
        <w:ind w:firstLine="720"/>
        <w:jc w:val="both"/>
        <w:rPr>
          <w:rFonts w:ascii="CG Times" w:hAnsi="CG Times"/>
          <w:sz w:val="21"/>
          <w:szCs w:val="21"/>
          <w:lang w:val="sq-AL"/>
        </w:rPr>
      </w:pPr>
      <w:r w:rsidRPr="007611AB">
        <w:rPr>
          <w:rFonts w:ascii="CG Times" w:hAnsi="CG Times"/>
          <w:sz w:val="21"/>
          <w:szCs w:val="21"/>
          <w:lang w:val="sq-AL"/>
        </w:rPr>
        <w:t>Asnjë nga palët nuk do të ndryshojë ose do të bëjë përpjekje që të shmangë në ndonjë mënyrë tjetër ose të kufizojë këtë marrëveshje pa miratimin paraprak me shkrim të secilës prej palëve të tjera. Çdo ndryshim i kësaj marrëveshjeje do të miratohet me shkrim nga të gjitha palët dhe do të hyjë në fuqi në përputhje me procedurat e përcaktuara në nenin 14 të kësaj marrëveshjeje. Kjo marrëveshje do të mbetet e vlefshme dhe në fuqi deri në datën e përfundimit të dekomisionimit të Gazsjellësit Trans Adriatik në tërësi. Asnjëra nga palët nuk mund të denoncojë ose të heqë dorë nga kjo marrëveshje apo të pezullojë përmbushjen e detyrimeve përkatëse, sipas kësaj marrëveshjeje, pa miratimin paraprak të secilës prej palëve të tjera. Megjithatë, në rast se Gazsjellësi Trans Adriatik nuk përzgjidhet nga Konsorciumi i Shah Denizit për transportimin e gazit natyror nga Rajoni i Detit Kaspik drejt Europës, TAP, në marrëveshje me palët dhe brenda një periudhe prej 24 muajsh nga momenti i hyrjes në fuqi të kësaj marrëveshjeje, do të identifikojë burime alternative furnizimi. Në rast mospërzgjedhje dhe nëse TAP nuk identifikon burime alternative brenda afatit të mësipërm, secila prej palëve do të ketë të drejtë të heqë dorë nga kjo marrëveshje, duke njoftuar me shkrim palët e tjera tre muaj përpara nëpërmjet rrugëve diplomatike.</w:t>
      </w:r>
    </w:p>
    <w:p w:rsidR="00EA72EE" w:rsidRPr="007611AB" w:rsidRDefault="00EA72EE" w:rsidP="00EA72EE">
      <w:pPr>
        <w:ind w:firstLine="720"/>
        <w:jc w:val="both"/>
        <w:rPr>
          <w:rFonts w:ascii="CG Times" w:hAnsi="CG Times"/>
          <w:sz w:val="21"/>
          <w:szCs w:val="21"/>
          <w:lang w:val="sq-AL"/>
        </w:rPr>
      </w:pPr>
    </w:p>
    <w:p w:rsidR="00EA72EE" w:rsidRPr="007611AB" w:rsidRDefault="00EA72EE" w:rsidP="00EA72EE">
      <w:pPr>
        <w:pStyle w:val="NeniNr"/>
        <w:rPr>
          <w:sz w:val="21"/>
          <w:szCs w:val="21"/>
        </w:rPr>
      </w:pPr>
      <w:r w:rsidRPr="007611AB">
        <w:rPr>
          <w:sz w:val="21"/>
          <w:szCs w:val="21"/>
        </w:rPr>
        <w:t>Neni 13</w:t>
      </w:r>
    </w:p>
    <w:p w:rsidR="00EA72EE" w:rsidRPr="007611AB" w:rsidRDefault="00EA72EE" w:rsidP="00EA72EE">
      <w:pPr>
        <w:pStyle w:val="NeniTitull"/>
        <w:rPr>
          <w:sz w:val="21"/>
          <w:szCs w:val="21"/>
        </w:rPr>
      </w:pPr>
      <w:r w:rsidRPr="007611AB">
        <w:rPr>
          <w:sz w:val="21"/>
          <w:szCs w:val="21"/>
        </w:rPr>
        <w:t>Zgjidhja e mosmarrëveshjeve</w:t>
      </w:r>
    </w:p>
    <w:p w:rsidR="00EA72EE" w:rsidRPr="006868B4" w:rsidRDefault="00EA72EE" w:rsidP="00EA72EE">
      <w:pPr>
        <w:ind w:firstLine="720"/>
        <w:jc w:val="both"/>
        <w:rPr>
          <w:rFonts w:ascii="CG Times" w:hAnsi="CG Times"/>
          <w:sz w:val="18"/>
          <w:szCs w:val="21"/>
          <w:lang w:val="sq-AL"/>
        </w:rPr>
      </w:pPr>
    </w:p>
    <w:p w:rsidR="00EA72EE" w:rsidRPr="007611AB" w:rsidRDefault="00EA72EE" w:rsidP="00EA72EE">
      <w:pPr>
        <w:ind w:firstLine="720"/>
        <w:jc w:val="both"/>
        <w:rPr>
          <w:rFonts w:ascii="CG Times" w:hAnsi="CG Times"/>
          <w:sz w:val="21"/>
          <w:szCs w:val="21"/>
          <w:lang w:val="sq-AL"/>
        </w:rPr>
      </w:pPr>
      <w:r w:rsidRPr="007611AB">
        <w:rPr>
          <w:rFonts w:ascii="CG Times" w:hAnsi="CG Times"/>
          <w:sz w:val="21"/>
          <w:szCs w:val="21"/>
          <w:lang w:val="sq-AL"/>
        </w:rPr>
        <w:t>Mosmarrëveshjet që lidhen me interpretimin ose zbatimin e kësaj marrëveshjeje, do të zgjidhen nëpërmjet rrugëve diplomatike.</w:t>
      </w:r>
    </w:p>
    <w:p w:rsidR="00EA72EE" w:rsidRPr="006868B4" w:rsidRDefault="00EA72EE" w:rsidP="00EA72EE">
      <w:pPr>
        <w:ind w:firstLine="720"/>
        <w:jc w:val="both"/>
        <w:rPr>
          <w:rFonts w:ascii="CG Times" w:hAnsi="CG Times"/>
          <w:sz w:val="12"/>
          <w:szCs w:val="21"/>
          <w:lang w:val="sq-AL"/>
        </w:rPr>
      </w:pPr>
    </w:p>
    <w:p w:rsidR="00EA72EE" w:rsidRPr="007611AB" w:rsidRDefault="00EA72EE" w:rsidP="00EA72EE">
      <w:pPr>
        <w:pStyle w:val="NeniNr"/>
        <w:rPr>
          <w:sz w:val="21"/>
          <w:szCs w:val="21"/>
        </w:rPr>
      </w:pPr>
      <w:r w:rsidRPr="007611AB">
        <w:rPr>
          <w:sz w:val="21"/>
          <w:szCs w:val="21"/>
        </w:rPr>
        <w:t>Neni 14</w:t>
      </w:r>
    </w:p>
    <w:p w:rsidR="00EA72EE" w:rsidRPr="007611AB" w:rsidRDefault="00EA72EE" w:rsidP="00EA72EE">
      <w:pPr>
        <w:pStyle w:val="NeniTitull"/>
        <w:rPr>
          <w:sz w:val="21"/>
          <w:szCs w:val="21"/>
        </w:rPr>
      </w:pPr>
      <w:r w:rsidRPr="007611AB">
        <w:rPr>
          <w:sz w:val="21"/>
          <w:szCs w:val="21"/>
        </w:rPr>
        <w:t>Hyrja ne fuqi</w:t>
      </w:r>
    </w:p>
    <w:p w:rsidR="00EA72EE" w:rsidRPr="007611AB" w:rsidRDefault="00EA72EE" w:rsidP="00EA72EE">
      <w:pPr>
        <w:ind w:firstLine="720"/>
        <w:jc w:val="both"/>
        <w:rPr>
          <w:rFonts w:ascii="CG Times" w:hAnsi="CG Times"/>
          <w:sz w:val="21"/>
          <w:szCs w:val="21"/>
          <w:lang w:val="sq-AL"/>
        </w:rPr>
      </w:pPr>
    </w:p>
    <w:p w:rsidR="00EA72EE" w:rsidRPr="007611AB" w:rsidRDefault="00EA72EE" w:rsidP="00EA72EE">
      <w:pPr>
        <w:ind w:firstLine="720"/>
        <w:jc w:val="both"/>
        <w:rPr>
          <w:rFonts w:ascii="CG Times" w:hAnsi="CG Times"/>
          <w:sz w:val="21"/>
          <w:szCs w:val="21"/>
          <w:lang w:val="sq-AL"/>
        </w:rPr>
      </w:pPr>
      <w:r w:rsidRPr="007611AB">
        <w:rPr>
          <w:rFonts w:ascii="CG Times" w:hAnsi="CG Times"/>
          <w:sz w:val="21"/>
          <w:szCs w:val="21"/>
          <w:lang w:val="sq-AL"/>
        </w:rPr>
        <w:t>Kjo marrëveshje do të hyjë në fuqi në datën kur instrumentet përkatëse të ratifikimit janë shkëmbyer ndërmjet të gjitha palëve (data efektive). Me ratifikimin e saj, secila palë do të ndërmarrë masat e nevojshme ligjore për zbatimin e dispozitave të kësaj marrëveshjeje. Kjo marrëveshje është hartuar në tre ekzemplarë origjinalë në gjuhën angleze.</w:t>
      </w:r>
    </w:p>
    <w:p w:rsidR="00EA72EE" w:rsidRPr="007611AB" w:rsidRDefault="00EA72EE" w:rsidP="00EA72EE">
      <w:pPr>
        <w:ind w:firstLine="720"/>
        <w:jc w:val="both"/>
        <w:rPr>
          <w:rFonts w:ascii="CG Times" w:hAnsi="CG Times"/>
          <w:sz w:val="21"/>
          <w:szCs w:val="21"/>
          <w:lang w:val="sq-AL"/>
        </w:rPr>
      </w:pPr>
      <w:r w:rsidRPr="007611AB">
        <w:rPr>
          <w:rFonts w:ascii="CG Times" w:hAnsi="CG Times"/>
          <w:sz w:val="21"/>
          <w:szCs w:val="21"/>
          <w:lang w:val="sq-AL"/>
        </w:rPr>
        <w:t>Lidhur sot, më 13 shkurt</w:t>
      </w:r>
      <w:r w:rsidR="000736D0">
        <w:rPr>
          <w:rFonts w:ascii="CG Times" w:hAnsi="CG Times"/>
          <w:sz w:val="21"/>
          <w:szCs w:val="21"/>
          <w:lang w:val="sq-AL"/>
        </w:rPr>
        <w:t xml:space="preserve"> 2013</w:t>
      </w:r>
      <w:r w:rsidRPr="007611AB">
        <w:rPr>
          <w:rFonts w:ascii="CG Times" w:hAnsi="CG Times"/>
          <w:sz w:val="21"/>
          <w:szCs w:val="21"/>
          <w:lang w:val="sq-AL"/>
        </w:rPr>
        <w:t xml:space="preserve"> në Athinë, Greqi.</w:t>
      </w:r>
    </w:p>
    <w:p w:rsidR="00EA72EE" w:rsidRDefault="00EA72EE" w:rsidP="00EA72EE">
      <w:pPr>
        <w:ind w:firstLine="720"/>
        <w:jc w:val="both"/>
        <w:rPr>
          <w:rFonts w:ascii="CG Times" w:hAnsi="CG Times"/>
          <w:sz w:val="21"/>
          <w:szCs w:val="21"/>
          <w:lang w:val="sq-AL"/>
        </w:rPr>
      </w:pPr>
    </w:p>
    <w:p w:rsidR="006868B4" w:rsidRPr="007611AB" w:rsidRDefault="006868B4" w:rsidP="00EA72EE">
      <w:pPr>
        <w:ind w:firstLine="720"/>
        <w:jc w:val="both"/>
        <w:rPr>
          <w:rFonts w:ascii="CG Times" w:hAnsi="CG Times"/>
          <w:sz w:val="21"/>
          <w:szCs w:val="21"/>
          <w:lang w:val="sq-AL"/>
        </w:rPr>
      </w:pPr>
    </w:p>
    <w:p w:rsidR="006868B4" w:rsidRDefault="00EA72EE" w:rsidP="00EA72EE">
      <w:pPr>
        <w:pStyle w:val="TitulliTitull"/>
        <w:rPr>
          <w:sz w:val="21"/>
          <w:szCs w:val="21"/>
        </w:rPr>
      </w:pPr>
      <w:r w:rsidRPr="007611AB">
        <w:rPr>
          <w:sz w:val="21"/>
          <w:szCs w:val="21"/>
        </w:rPr>
        <w:t xml:space="preserve">SHTOJCË </w:t>
      </w:r>
    </w:p>
    <w:p w:rsidR="00EA72EE" w:rsidRPr="007611AB" w:rsidRDefault="00EA72EE" w:rsidP="00EA72EE">
      <w:pPr>
        <w:pStyle w:val="TitulliTitull"/>
        <w:rPr>
          <w:sz w:val="21"/>
          <w:szCs w:val="21"/>
        </w:rPr>
      </w:pPr>
      <w:r w:rsidRPr="007611AB">
        <w:rPr>
          <w:sz w:val="21"/>
          <w:szCs w:val="21"/>
        </w:rPr>
        <w:t>PËRKUFIZIME</w:t>
      </w:r>
    </w:p>
    <w:p w:rsidR="00EA72EE" w:rsidRPr="007611AB" w:rsidRDefault="00EA72EE" w:rsidP="00EA72EE">
      <w:pPr>
        <w:pStyle w:val="TitulliTitull"/>
        <w:rPr>
          <w:sz w:val="21"/>
          <w:szCs w:val="21"/>
        </w:rPr>
      </w:pPr>
    </w:p>
    <w:p w:rsidR="00EA72EE" w:rsidRPr="007611AB" w:rsidRDefault="00EA72EE" w:rsidP="00EA72EE">
      <w:pPr>
        <w:ind w:firstLine="720"/>
        <w:jc w:val="both"/>
        <w:rPr>
          <w:rFonts w:ascii="CG Times" w:hAnsi="CG Times"/>
          <w:sz w:val="21"/>
          <w:szCs w:val="21"/>
          <w:lang w:val="sq-AL"/>
        </w:rPr>
      </w:pPr>
      <w:r w:rsidRPr="007611AB">
        <w:rPr>
          <w:rFonts w:ascii="CG Times" w:hAnsi="CG Times"/>
          <w:sz w:val="21"/>
          <w:szCs w:val="21"/>
          <w:lang w:val="sq-AL"/>
        </w:rPr>
        <w:t>“Filial” nënkupton, në lidhje me një subjekt, çdo person tjetër që, në mënyrë të drejtpërdrejtë ose të tërthortë, nëpërmjet një ose më shumë ndërmjetësve, kontrollon, kontrollohet ose është nën një kontroll të përbashkët me këtë subjekt. Për qëllimet e këtij përkufizimi, “kontroll” nënkupton zotërimin e drejtpërdrejtë ose të tërthortë të kompetencave për të drejtuar ose për të vendosur mbi administrimin dhe politikat e një subjekti, qoftë nëpërmjet zotërimit të shumicës ose të një pjesëmarrje kontrolluese në aksionet me të drejtë vote, në kapital ose nëpërmjet interesave të tjera pasurore në një subjekt, të cilat burojnë nga ligji ose marrëveshja, e cila njeh këto kompetenca ose të drejta vote.</w:t>
      </w:r>
    </w:p>
    <w:p w:rsidR="00EA72EE" w:rsidRPr="007611AB" w:rsidRDefault="00EA72EE" w:rsidP="00EA72EE">
      <w:pPr>
        <w:ind w:firstLine="720"/>
        <w:jc w:val="both"/>
        <w:rPr>
          <w:rFonts w:ascii="CG Times" w:hAnsi="CG Times"/>
          <w:sz w:val="21"/>
          <w:szCs w:val="21"/>
          <w:lang w:val="sq-AL"/>
        </w:rPr>
      </w:pPr>
      <w:r w:rsidRPr="007611AB">
        <w:rPr>
          <w:rFonts w:ascii="CG Times" w:hAnsi="CG Times"/>
          <w:sz w:val="21"/>
          <w:szCs w:val="21"/>
          <w:lang w:val="sq-AL"/>
        </w:rPr>
        <w:t>“Marrëveshje” nënkupton këtë marrëveshje ndërqeveritare, duke përfshirë çdo shtojcë bashkëlidhur, siç mund të ndryshohet, shtohet ose ndryshohet në çdo mënyrë tjetër herë pas here.</w:t>
      </w:r>
    </w:p>
    <w:p w:rsidR="00EA72EE" w:rsidRPr="007611AB" w:rsidRDefault="00EA72EE" w:rsidP="00EA72EE">
      <w:pPr>
        <w:ind w:firstLine="720"/>
        <w:jc w:val="both"/>
        <w:rPr>
          <w:rFonts w:ascii="CG Times" w:hAnsi="CG Times"/>
          <w:sz w:val="21"/>
          <w:szCs w:val="21"/>
          <w:lang w:val="sq-AL"/>
        </w:rPr>
      </w:pPr>
      <w:r w:rsidRPr="007611AB">
        <w:rPr>
          <w:rFonts w:ascii="CG Times" w:hAnsi="CG Times"/>
          <w:sz w:val="21"/>
          <w:szCs w:val="21"/>
          <w:lang w:val="sq-AL"/>
        </w:rPr>
        <w:t>“Autorizim” nënkupton çdo autorizim, pëlqim, koncesion, licencë, leje ose formë tjetër miratimi, nga ose me ndonjërën prej palëve ose organeve shtetërore, i cili i është dhënë ose do t’i jepet ndonjërit prej pjesëmarrësve në projekt në lidhje me ndonjërën nga veprimtaritë që lidhen me projektin.</w:t>
      </w:r>
    </w:p>
    <w:p w:rsidR="00EA72EE" w:rsidRPr="007611AB" w:rsidRDefault="00EA72EE" w:rsidP="00EA72EE">
      <w:pPr>
        <w:ind w:firstLine="720"/>
        <w:jc w:val="both"/>
        <w:rPr>
          <w:rFonts w:ascii="CG Times" w:hAnsi="CG Times"/>
          <w:sz w:val="21"/>
          <w:szCs w:val="21"/>
          <w:lang w:val="sq-AL"/>
        </w:rPr>
      </w:pPr>
      <w:r w:rsidRPr="007611AB">
        <w:rPr>
          <w:rFonts w:ascii="CG Times" w:hAnsi="CG Times"/>
          <w:sz w:val="21"/>
          <w:szCs w:val="21"/>
          <w:lang w:val="sq-AL"/>
        </w:rPr>
        <w:t>“Traktatet e Komunitetit” nënkupton traktatin për themelimin e Komunitetit Europian, (Traktatin e Romës, të ndryshuar me Traktatin e Amsterdamit dhe Traktatin e Nicës), Traktatin e Maastrichtit (të ndryshuar me Traktatin e Amsterdamit dhe Traktatin e Nicës) dhe Traktatin për Themelimin e Komunitetit Europian të Energjisë Atomike, siç janë zëvendësuar ose pasuar tashmë nga Traktati i Lisbonës, që është Traktati për Themelimin e Bashkimit Europian dhe Traktati për funksionimin e Bashkimit Europian.</w:t>
      </w:r>
    </w:p>
    <w:p w:rsidR="00EA72EE" w:rsidRPr="007611AB" w:rsidRDefault="00EA72EE" w:rsidP="00EA72EE">
      <w:pPr>
        <w:ind w:firstLine="720"/>
        <w:jc w:val="both"/>
        <w:rPr>
          <w:rFonts w:ascii="CG Times" w:hAnsi="CG Times"/>
          <w:sz w:val="21"/>
          <w:szCs w:val="21"/>
          <w:lang w:val="sq-AL"/>
        </w:rPr>
      </w:pPr>
      <w:r w:rsidRPr="007611AB">
        <w:rPr>
          <w:rFonts w:ascii="CG Times" w:hAnsi="CG Times"/>
          <w:sz w:val="21"/>
          <w:szCs w:val="21"/>
          <w:lang w:val="sq-AL"/>
        </w:rPr>
        <w:t>“Kushtetutë” nënkupton në lidhje me secilën palë, kushtetutën e asaj pale, siç mund të ndryshohet ose zëvendësohet herë pas here.</w:t>
      </w:r>
    </w:p>
    <w:p w:rsidR="00EA72EE" w:rsidRPr="007611AB" w:rsidRDefault="00EA72EE" w:rsidP="00EA72EE">
      <w:pPr>
        <w:ind w:firstLine="720"/>
        <w:jc w:val="both"/>
        <w:rPr>
          <w:rFonts w:ascii="CG Times" w:hAnsi="CG Times"/>
          <w:sz w:val="21"/>
          <w:szCs w:val="21"/>
          <w:lang w:val="sq-AL"/>
        </w:rPr>
      </w:pPr>
      <w:r w:rsidRPr="007611AB">
        <w:rPr>
          <w:rFonts w:ascii="CG Times" w:hAnsi="CG Times"/>
          <w:sz w:val="21"/>
          <w:szCs w:val="21"/>
          <w:lang w:val="sq-AL"/>
        </w:rPr>
        <w:t>“Sipërmarrës” nënkupton çdo person, i cili i ofron në mënyrë të drejtpërdrejtë ose të tërthortë investitorit të projektit ose filialeve të tij, nëpërmjet kontraktimit, nënkontraktimit ose nëpërmjet çdo mënyre tjetër, mallra, punime, teknologji ose shërbime, përfshirë ato financiare (përfshirë ndër të tjera kreditimin, financimin, sigurimin ose shërbimet e tjera financiare), të cilat kanë lidhje me projektin dhe kanë një vlerë kontrate vjetore prej të paktën 100,000 eurosh, duke përjashtuar megjithatë, çdo individ, i cili vepron në cilësinë e punëmarrësit të ndonjë personi tjetër.</w:t>
      </w:r>
    </w:p>
    <w:p w:rsidR="00EA72EE" w:rsidRPr="007611AB" w:rsidRDefault="00EA72EE" w:rsidP="00EA72EE">
      <w:pPr>
        <w:ind w:firstLine="720"/>
        <w:jc w:val="both"/>
        <w:rPr>
          <w:rFonts w:ascii="CG Times" w:hAnsi="CG Times"/>
          <w:sz w:val="21"/>
          <w:szCs w:val="21"/>
          <w:lang w:val="sq-AL"/>
        </w:rPr>
      </w:pPr>
      <w:r w:rsidRPr="007611AB">
        <w:rPr>
          <w:rFonts w:ascii="CG Times" w:hAnsi="CG Times"/>
          <w:sz w:val="21"/>
          <w:szCs w:val="21"/>
          <w:lang w:val="sq-AL"/>
        </w:rPr>
        <w:t>“Datë efektive” ka kuptimin e dhënë në nenin 14.</w:t>
      </w:r>
    </w:p>
    <w:p w:rsidR="00EA72EE" w:rsidRPr="007611AB" w:rsidRDefault="00EA72EE" w:rsidP="00EA72EE">
      <w:pPr>
        <w:ind w:firstLine="720"/>
        <w:jc w:val="both"/>
        <w:rPr>
          <w:rFonts w:ascii="CG Times" w:hAnsi="CG Times"/>
          <w:sz w:val="21"/>
          <w:szCs w:val="21"/>
          <w:lang w:val="sq-AL"/>
        </w:rPr>
      </w:pPr>
      <w:r w:rsidRPr="007611AB">
        <w:rPr>
          <w:rFonts w:ascii="CG Times" w:hAnsi="CG Times"/>
          <w:sz w:val="21"/>
          <w:szCs w:val="21"/>
          <w:lang w:val="sq-AL"/>
        </w:rPr>
        <w:t>“Traktati i Kartës së Energjisë” nënkupton Traktatin e Kartës së Energjisë të hapur për nënshkrim në Lisbonë në datë 17 dhjetor 1994 dhe të hyrë në fuqi nga data 16 prill 1998.</w:t>
      </w:r>
    </w:p>
    <w:p w:rsidR="00EA72EE" w:rsidRPr="007611AB" w:rsidRDefault="00EA72EE" w:rsidP="00EA72EE">
      <w:pPr>
        <w:ind w:firstLine="720"/>
        <w:jc w:val="both"/>
        <w:rPr>
          <w:rFonts w:ascii="CG Times" w:hAnsi="CG Times"/>
          <w:sz w:val="21"/>
          <w:szCs w:val="21"/>
          <w:lang w:val="sq-AL"/>
        </w:rPr>
      </w:pPr>
      <w:r w:rsidRPr="007611AB">
        <w:rPr>
          <w:rFonts w:ascii="CG Times" w:hAnsi="CG Times"/>
          <w:sz w:val="21"/>
          <w:szCs w:val="21"/>
          <w:lang w:val="sq-AL"/>
        </w:rPr>
        <w:t xml:space="preserve">“Traktati i Komunitetit të Energjisë” nënkupton Traktatin e Komunitetit të Energjisë, të </w:t>
      </w:r>
      <w:r w:rsidR="00D350CA">
        <w:rPr>
          <w:rFonts w:ascii="CG Times" w:hAnsi="CG Times"/>
          <w:sz w:val="21"/>
          <w:szCs w:val="21"/>
          <w:lang w:val="sq-AL"/>
        </w:rPr>
        <w:t>hapur për nënshkrim në Athinë në</w:t>
      </w:r>
      <w:r w:rsidRPr="007611AB">
        <w:rPr>
          <w:rFonts w:ascii="CG Times" w:hAnsi="CG Times"/>
          <w:sz w:val="21"/>
          <w:szCs w:val="21"/>
          <w:lang w:val="sq-AL"/>
        </w:rPr>
        <w:t xml:space="preserve"> datë 25 tetor 2005 dhe të hyrë në fuqi nga data 1 korrik 2006.</w:t>
      </w:r>
    </w:p>
    <w:p w:rsidR="00EA72EE" w:rsidRPr="007611AB" w:rsidRDefault="00EA72EE" w:rsidP="00EA72EE">
      <w:pPr>
        <w:ind w:firstLine="720"/>
        <w:jc w:val="both"/>
        <w:rPr>
          <w:rFonts w:ascii="CG Times" w:hAnsi="CG Times"/>
          <w:sz w:val="21"/>
          <w:szCs w:val="21"/>
          <w:lang w:val="sq-AL"/>
        </w:rPr>
      </w:pPr>
      <w:r w:rsidRPr="007611AB">
        <w:rPr>
          <w:rFonts w:ascii="CG Times" w:hAnsi="CG Times"/>
          <w:sz w:val="21"/>
          <w:szCs w:val="21"/>
          <w:lang w:val="sq-AL"/>
        </w:rPr>
        <w:t>“Subjekt” nënkupton çdo shoqëri, korporatë, shoqëri me përgjegjësi të kufizuar, shoqëri aksionare, shoqëri komandite, shoqëri kolektive, shoqëri me kapital të përbashkët, shoqëri me kapital të përbashkët të paregjistruar, shoqatë, kartel apo person tjetër juridik, organizatë ose ndërmarrje tjetër të organizuar rregullisht nëpërmjet ndonjë traktati ose sipas ligjit të ndonjë shteti ose nënndarje të tij.</w:t>
      </w:r>
    </w:p>
    <w:p w:rsidR="00EA72EE" w:rsidRPr="007611AB" w:rsidRDefault="00EA72EE" w:rsidP="00EA72EE">
      <w:pPr>
        <w:ind w:firstLine="720"/>
        <w:jc w:val="both"/>
        <w:rPr>
          <w:rFonts w:ascii="CG Times" w:hAnsi="CG Times"/>
          <w:sz w:val="21"/>
          <w:szCs w:val="21"/>
          <w:lang w:val="sq-AL"/>
        </w:rPr>
      </w:pPr>
      <w:r w:rsidRPr="007611AB">
        <w:rPr>
          <w:rFonts w:ascii="CG Times" w:hAnsi="CG Times"/>
          <w:sz w:val="21"/>
          <w:szCs w:val="21"/>
          <w:lang w:val="sq-AL"/>
        </w:rPr>
        <w:t>“Shitës gazi natyror” nënkupton çdo person i cili shet gaz natyror në pikën ku Gazsjellësi Trans Adriatik lidhet me rrjetin kombëtar të transmetimit ose shpërndarjes së gazit natyror të një pale.</w:t>
      </w:r>
    </w:p>
    <w:p w:rsidR="00EA72EE" w:rsidRPr="007611AB" w:rsidRDefault="00EA72EE" w:rsidP="00EA72EE">
      <w:pPr>
        <w:ind w:firstLine="720"/>
        <w:jc w:val="both"/>
        <w:rPr>
          <w:rFonts w:ascii="CG Times" w:hAnsi="CG Times"/>
          <w:sz w:val="21"/>
          <w:szCs w:val="21"/>
          <w:lang w:val="sq-AL"/>
        </w:rPr>
      </w:pPr>
      <w:r w:rsidRPr="007611AB">
        <w:rPr>
          <w:rFonts w:ascii="CG Times" w:hAnsi="CG Times"/>
          <w:sz w:val="21"/>
          <w:szCs w:val="21"/>
          <w:lang w:val="sq-AL"/>
        </w:rPr>
        <w:t>“Qeveri pritëse” nënkupton qeverinë qendrore ose federale të njërës prej palëve.</w:t>
      </w:r>
    </w:p>
    <w:p w:rsidR="00EA72EE" w:rsidRPr="007611AB" w:rsidRDefault="00EA72EE" w:rsidP="00EA72EE">
      <w:pPr>
        <w:ind w:firstLine="720"/>
        <w:jc w:val="both"/>
        <w:rPr>
          <w:rFonts w:ascii="CG Times" w:hAnsi="CG Times"/>
          <w:sz w:val="21"/>
          <w:szCs w:val="21"/>
          <w:lang w:val="sq-AL"/>
        </w:rPr>
      </w:pPr>
      <w:r w:rsidRPr="007611AB">
        <w:rPr>
          <w:rFonts w:ascii="CG Times" w:hAnsi="CG Times"/>
          <w:sz w:val="21"/>
          <w:szCs w:val="21"/>
          <w:lang w:val="sq-AL"/>
        </w:rPr>
        <w:t>“Marrëveshje me qeveritë pritëse” nënkupton marrëveshjet që janë lidhur ose do të lidhen midis:</w:t>
      </w:r>
    </w:p>
    <w:p w:rsidR="00EA72EE" w:rsidRPr="007611AB" w:rsidRDefault="00D350CA" w:rsidP="00EA72EE">
      <w:pPr>
        <w:ind w:firstLine="720"/>
        <w:jc w:val="both"/>
        <w:rPr>
          <w:rFonts w:ascii="CG Times" w:hAnsi="CG Times"/>
          <w:sz w:val="21"/>
          <w:szCs w:val="21"/>
          <w:lang w:val="sq-AL"/>
        </w:rPr>
      </w:pPr>
      <w:r>
        <w:rPr>
          <w:rFonts w:ascii="CG Times" w:hAnsi="CG Times"/>
          <w:sz w:val="21"/>
          <w:szCs w:val="21"/>
          <w:lang w:val="sq-AL"/>
        </w:rPr>
        <w:t>a) qeverisë</w:t>
      </w:r>
      <w:r w:rsidR="00EA72EE" w:rsidRPr="007611AB">
        <w:rPr>
          <w:rFonts w:ascii="CG Times" w:hAnsi="CG Times"/>
          <w:sz w:val="21"/>
          <w:szCs w:val="21"/>
          <w:lang w:val="sq-AL"/>
        </w:rPr>
        <w:t xml:space="preserve"> pritëse të Republikës së Greqisë (për llogari të Republikës së Greqisë) dhe Investitorit të projektit; dhe</w:t>
      </w:r>
    </w:p>
    <w:p w:rsidR="00EA72EE" w:rsidRPr="007611AB" w:rsidRDefault="00D350CA" w:rsidP="00EA72EE">
      <w:pPr>
        <w:ind w:firstLine="720"/>
        <w:jc w:val="both"/>
        <w:rPr>
          <w:rFonts w:ascii="CG Times" w:hAnsi="CG Times"/>
          <w:sz w:val="21"/>
          <w:szCs w:val="21"/>
          <w:lang w:val="sq-AL"/>
        </w:rPr>
      </w:pPr>
      <w:r>
        <w:rPr>
          <w:rFonts w:ascii="CG Times" w:hAnsi="CG Times"/>
          <w:sz w:val="21"/>
          <w:szCs w:val="21"/>
          <w:lang w:val="sq-AL"/>
        </w:rPr>
        <w:t>b) qeverisë pritëse</w:t>
      </w:r>
      <w:r w:rsidR="00EA72EE" w:rsidRPr="007611AB">
        <w:rPr>
          <w:rFonts w:ascii="CG Times" w:hAnsi="CG Times"/>
          <w:sz w:val="21"/>
          <w:szCs w:val="21"/>
          <w:lang w:val="sq-AL"/>
        </w:rPr>
        <w:t xml:space="preserve"> të Republikës së Shqipërisë (për llogari të Republikës së Shqipërisë) dhe investitorit të projektit.</w:t>
      </w:r>
    </w:p>
    <w:p w:rsidR="00EA72EE" w:rsidRPr="007611AB" w:rsidRDefault="00EA72EE" w:rsidP="00EA72EE">
      <w:pPr>
        <w:ind w:firstLine="720"/>
        <w:jc w:val="both"/>
        <w:rPr>
          <w:rFonts w:ascii="CG Times" w:hAnsi="CG Times"/>
          <w:sz w:val="21"/>
          <w:szCs w:val="21"/>
          <w:lang w:val="sq-AL"/>
        </w:rPr>
      </w:pPr>
      <w:r w:rsidRPr="007611AB">
        <w:rPr>
          <w:rFonts w:ascii="CG Times" w:hAnsi="CG Times"/>
          <w:sz w:val="21"/>
          <w:szCs w:val="21"/>
          <w:lang w:val="sq-AL"/>
        </w:rPr>
        <w:t>“Akt zbatimi” nënkupton në lidhje me secilën prej palëve, çdo ligj ose autorizim të asaj pale ose të ndonjë organi shtetëror të saj ose çdo marrëveshje me qeverinë pritëse ose marrëveshje për projektin, e cila miraton dhe rendit të drejtat dhe angazhimet e përcaktuara në këtë marrëveshje.</w:t>
      </w:r>
    </w:p>
    <w:p w:rsidR="00EA72EE" w:rsidRPr="007611AB" w:rsidRDefault="00EA72EE" w:rsidP="00EA72EE">
      <w:pPr>
        <w:ind w:firstLine="720"/>
        <w:jc w:val="both"/>
        <w:rPr>
          <w:rFonts w:ascii="CG Times" w:hAnsi="CG Times"/>
          <w:sz w:val="21"/>
          <w:szCs w:val="21"/>
          <w:lang w:val="sq-AL"/>
        </w:rPr>
      </w:pPr>
      <w:r w:rsidRPr="007611AB">
        <w:rPr>
          <w:rFonts w:ascii="CG Times" w:hAnsi="CG Times"/>
          <w:sz w:val="21"/>
          <w:szCs w:val="21"/>
          <w:lang w:val="sq-AL"/>
        </w:rPr>
        <w:t>“Siguruesi” nënkupton çdo shoqëri sigurimi ose person tjetër të autorizuar për të ofruar ose që ofron mbulim në sigurime (duke përfshirë mbulimin e risigurimit), për të gjitha ose pjesë të risqeve që lidhen me Gazsjellësin Trans Adriatik dhe/ose projektin, si dhe pasardhësit ose çesionarët e lejuar të kësaj shoqërie sigurimi apo personi.</w:t>
      </w:r>
    </w:p>
    <w:p w:rsidR="00EA72EE" w:rsidRPr="007611AB" w:rsidRDefault="00EA72EE" w:rsidP="00EA72EE">
      <w:pPr>
        <w:ind w:firstLine="720"/>
        <w:jc w:val="both"/>
        <w:rPr>
          <w:rFonts w:ascii="CG Times" w:hAnsi="CG Times"/>
          <w:sz w:val="21"/>
          <w:szCs w:val="21"/>
          <w:lang w:val="sq-AL"/>
        </w:rPr>
      </w:pPr>
      <w:r w:rsidRPr="007611AB">
        <w:rPr>
          <w:rFonts w:ascii="CG Times" w:hAnsi="CG Times"/>
          <w:sz w:val="21"/>
          <w:szCs w:val="21"/>
          <w:lang w:val="sq-AL"/>
        </w:rPr>
        <w:t>“Marrëveshje interkonjeksioni” nënkupton marrëveshjen midis një pjesëmarrësi në projekt dhe çdo pale, subjekti shtetëror, organi shtetëror ose Gazsjellësit Trans Anatolian për interkonjeksionin e Gazsjellësit Trans Adriatik ose Gazsjellësit Trans Anatolian me rrjetin kombëtar të shpërndarjes së gazit natyror të secilës prej palëve.</w:t>
      </w:r>
    </w:p>
    <w:p w:rsidR="00EA72EE" w:rsidRPr="007611AB" w:rsidRDefault="00EA72EE" w:rsidP="00EA72EE">
      <w:pPr>
        <w:ind w:firstLine="720"/>
        <w:jc w:val="both"/>
        <w:rPr>
          <w:rFonts w:ascii="CG Times" w:hAnsi="CG Times"/>
          <w:sz w:val="21"/>
          <w:szCs w:val="21"/>
          <w:lang w:val="sq-AL"/>
        </w:rPr>
      </w:pPr>
      <w:r w:rsidRPr="007611AB">
        <w:rPr>
          <w:rFonts w:ascii="CG Times" w:hAnsi="CG Times"/>
          <w:sz w:val="21"/>
          <w:szCs w:val="21"/>
          <w:lang w:val="sq-AL"/>
        </w:rPr>
        <w:t>“Ligj” nënkupton ligjet e detyrueshme dhe në fuqi kohë pas kohe për secilën prej palëve, përfshirë kushtetutën e saj, si dhe të gjitha ligjet e tjera, kodet, dekretet, statutet, rregulloret, memorandumet, deklaratat, vendimet themelore, urdhrat, aktet normative dhe politikat, të gjitha marrëveshjet ndërkombëtare, në të cilat kjo palë është anëtare, së bashku me të gjitha aktet e saj të brendshme, ligjet dhe dekretet për ratifikimin ose zbatimin e këtyre marrëveshjeve ndërkombëtare, si dhe interpretimet gjyqësore që kanë përparësi në lidhje me këto instrumente ligjore.</w:t>
      </w:r>
    </w:p>
    <w:p w:rsidR="00EA72EE" w:rsidRPr="007611AB" w:rsidRDefault="00EA72EE" w:rsidP="00EA72EE">
      <w:pPr>
        <w:ind w:firstLine="720"/>
        <w:jc w:val="both"/>
        <w:rPr>
          <w:rFonts w:ascii="CG Times" w:hAnsi="CG Times"/>
          <w:sz w:val="21"/>
          <w:szCs w:val="21"/>
          <w:lang w:val="sq-AL"/>
        </w:rPr>
      </w:pPr>
      <w:r w:rsidRPr="007611AB">
        <w:rPr>
          <w:rFonts w:ascii="CG Times" w:hAnsi="CG Times"/>
          <w:sz w:val="21"/>
          <w:szCs w:val="21"/>
          <w:lang w:val="sq-AL"/>
        </w:rPr>
        <w:t>“Huadhënës” nënkupton çdo institucion financiar (përfshirë bankat tregtare, agjencitë shumëpalëshe të kreditimit zotëruesit e obligacioneve, garantuesit (përveç aksionarëve) dhe agjencitë e eksportit të kreditit) ose çdo person tjetër që ofron borxh, hua, kreditim financiar, zgjerim kredie ose çdo mjet tjetër financimi për investitorin e projektit në lidhje me Gazsjellësin Trans Adriatik (përfshirë rifinancimin e tij), si dhe pasardhësit dhe çesionarët e lejuar të këtij institucioni financiar ose çdo personi tjetër.</w:t>
      </w:r>
    </w:p>
    <w:p w:rsidR="00EA72EE" w:rsidRPr="007611AB" w:rsidRDefault="00EA72EE" w:rsidP="00EA72EE">
      <w:pPr>
        <w:ind w:firstLine="720"/>
        <w:jc w:val="both"/>
        <w:rPr>
          <w:rFonts w:ascii="CG Times" w:hAnsi="CG Times"/>
          <w:sz w:val="21"/>
          <w:szCs w:val="21"/>
          <w:lang w:val="sq-AL"/>
        </w:rPr>
      </w:pPr>
      <w:r w:rsidRPr="007611AB">
        <w:rPr>
          <w:rFonts w:ascii="CG Times" w:hAnsi="CG Times"/>
          <w:sz w:val="21"/>
          <w:szCs w:val="21"/>
          <w:lang w:val="sq-AL"/>
        </w:rPr>
        <w:t>“Gaz natyror” nënkupton hidrokarburet që nxirren nga nëntoka në gjendjen e tyre natyrale dhe që janë në gjendje të gaztë në temperaturën dhe trysninë e tyre normale.</w:t>
      </w:r>
    </w:p>
    <w:p w:rsidR="00EA72EE" w:rsidRPr="007611AB" w:rsidRDefault="00EA72EE" w:rsidP="00EA72EE">
      <w:pPr>
        <w:ind w:firstLine="720"/>
        <w:jc w:val="both"/>
        <w:rPr>
          <w:rFonts w:ascii="CG Times" w:hAnsi="CG Times"/>
          <w:sz w:val="21"/>
          <w:szCs w:val="21"/>
          <w:lang w:val="sq-AL"/>
        </w:rPr>
      </w:pPr>
      <w:r w:rsidRPr="007611AB">
        <w:rPr>
          <w:rFonts w:ascii="CG Times" w:hAnsi="CG Times"/>
          <w:sz w:val="21"/>
          <w:szCs w:val="21"/>
          <w:lang w:val="sq-AL"/>
        </w:rPr>
        <w:t>“Person” nënkupton çdo person fizik ose subjekt.</w:t>
      </w:r>
    </w:p>
    <w:p w:rsidR="00EA72EE" w:rsidRPr="007611AB" w:rsidRDefault="00EA72EE" w:rsidP="00EA72EE">
      <w:pPr>
        <w:ind w:firstLine="720"/>
        <w:jc w:val="both"/>
        <w:rPr>
          <w:rFonts w:ascii="CG Times" w:hAnsi="CG Times"/>
          <w:sz w:val="21"/>
          <w:szCs w:val="21"/>
          <w:lang w:val="sq-AL"/>
        </w:rPr>
      </w:pPr>
      <w:r w:rsidRPr="007611AB">
        <w:rPr>
          <w:rFonts w:ascii="CG Times" w:hAnsi="CG Times"/>
          <w:sz w:val="21"/>
          <w:szCs w:val="21"/>
          <w:lang w:val="sq-AL"/>
        </w:rPr>
        <w:t>“Projekt” nënkupton vlerësimin, zhvillimin, projektimin, ndërtimin, instalimin, financimin, rifinancimin, zotërimin, operimin (përfshirë transportin e gazit natyror nëpërmjet Gazsjellësit Trans Adriatik), riparimin, zëvendësimin, meremetimin, mirëmbajtjen, zgjerimin, shtimin (përfshirë atë anësor) dhe në momentin përkatës, dekomisionimin e Gazsjellësit Trans Adriatik.</w:t>
      </w:r>
    </w:p>
    <w:p w:rsidR="00EA72EE" w:rsidRPr="007611AB" w:rsidRDefault="00EA72EE" w:rsidP="00EA72EE">
      <w:pPr>
        <w:ind w:firstLine="720"/>
        <w:jc w:val="both"/>
        <w:rPr>
          <w:rFonts w:ascii="CG Times" w:hAnsi="CG Times"/>
          <w:sz w:val="21"/>
          <w:szCs w:val="21"/>
          <w:lang w:val="sq-AL"/>
        </w:rPr>
      </w:pPr>
      <w:r w:rsidRPr="007611AB">
        <w:rPr>
          <w:rFonts w:ascii="CG Times" w:hAnsi="CG Times"/>
          <w:sz w:val="21"/>
          <w:szCs w:val="21"/>
          <w:lang w:val="sq-AL"/>
        </w:rPr>
        <w:t>“Marrëveshje për projektin” nënkupto</w:t>
      </w:r>
      <w:r w:rsidR="00D350CA">
        <w:rPr>
          <w:rFonts w:ascii="CG Times" w:hAnsi="CG Times"/>
          <w:sz w:val="21"/>
          <w:szCs w:val="21"/>
          <w:lang w:val="sq-AL"/>
        </w:rPr>
        <w:t>n çdo marrëveshje, kontratë,</w:t>
      </w:r>
      <w:r w:rsidRPr="007611AB">
        <w:rPr>
          <w:rFonts w:ascii="CG Times" w:hAnsi="CG Times"/>
          <w:sz w:val="21"/>
          <w:szCs w:val="21"/>
          <w:lang w:val="sq-AL"/>
        </w:rPr>
        <w:t xml:space="preserve"> licencë, koncesion, ose dokument tjetër, përveç kësaj marrëveshje</w:t>
      </w:r>
      <w:r w:rsidR="00D350CA">
        <w:rPr>
          <w:rFonts w:ascii="CG Times" w:hAnsi="CG Times"/>
          <w:sz w:val="21"/>
          <w:szCs w:val="21"/>
          <w:lang w:val="sq-AL"/>
        </w:rPr>
        <w:t>je</w:t>
      </w:r>
      <w:r w:rsidRPr="007611AB">
        <w:rPr>
          <w:rFonts w:ascii="CG Times" w:hAnsi="CG Times"/>
          <w:sz w:val="21"/>
          <w:szCs w:val="21"/>
          <w:lang w:val="sq-AL"/>
        </w:rPr>
        <w:t xml:space="preserve"> dhe marrëveshjeve me qeveritë pritëse, në të cilin/ën, nga njëra anë, një palë, organ shtetëror ose subjekt shtetëror dhe nga ana tjetër, pjesëmarrësit në projekt janë ose do të bëhen palë në lidhje me këtë projekt, duke përfshirë marrëveshjet e interkonjeksionit, siç secila prej këtyre marrëveshjeve, kontratave, licencave, koncesioneve ose dokumenteve të tjera mund të zgjerohen, rinovohen, zëvendësohen ose ndryshohen herë pas here në përputhje me kushtet e tyre.</w:t>
      </w:r>
    </w:p>
    <w:p w:rsidR="00EA72EE" w:rsidRPr="007611AB" w:rsidRDefault="00EA72EE" w:rsidP="00EA72EE">
      <w:pPr>
        <w:ind w:firstLine="720"/>
        <w:jc w:val="both"/>
        <w:rPr>
          <w:rFonts w:ascii="CG Times" w:hAnsi="CG Times"/>
          <w:sz w:val="21"/>
          <w:szCs w:val="21"/>
          <w:lang w:val="sq-AL"/>
        </w:rPr>
      </w:pPr>
      <w:r w:rsidRPr="007611AB">
        <w:rPr>
          <w:rFonts w:ascii="CG Times" w:hAnsi="CG Times"/>
          <w:sz w:val="21"/>
          <w:szCs w:val="21"/>
          <w:lang w:val="sq-AL"/>
        </w:rPr>
        <w:t>“Investitori i projektit” nënkupton Trans Adriatik Pipeline AG, një shoqëri e organizuar në përputhje me legjislacionin e Konfederatës Zvicerane.</w:t>
      </w:r>
    </w:p>
    <w:p w:rsidR="00EA72EE" w:rsidRPr="007611AB" w:rsidRDefault="00EA72EE" w:rsidP="00EA72EE">
      <w:pPr>
        <w:ind w:firstLine="720"/>
        <w:jc w:val="both"/>
        <w:rPr>
          <w:rFonts w:ascii="CG Times" w:hAnsi="CG Times"/>
          <w:sz w:val="21"/>
          <w:szCs w:val="21"/>
          <w:lang w:val="sq-AL"/>
        </w:rPr>
      </w:pPr>
      <w:r w:rsidRPr="007611AB">
        <w:rPr>
          <w:rFonts w:ascii="CG Times" w:hAnsi="CG Times"/>
          <w:sz w:val="21"/>
          <w:szCs w:val="21"/>
          <w:lang w:val="sq-AL"/>
        </w:rPr>
        <w:t>“Pjesëmarrësit në projekt” nënkupton investitorin e projektit, aksionarët, transportuesit, sipërmarrësit, huadhënësit dhe shitësit e gazit.</w:t>
      </w:r>
    </w:p>
    <w:p w:rsidR="00EA72EE" w:rsidRPr="007611AB" w:rsidRDefault="00EA72EE" w:rsidP="00EA72EE">
      <w:pPr>
        <w:ind w:firstLine="720"/>
        <w:jc w:val="both"/>
        <w:rPr>
          <w:rFonts w:ascii="CG Times" w:hAnsi="CG Times"/>
          <w:sz w:val="21"/>
          <w:szCs w:val="21"/>
          <w:lang w:val="sq-AL"/>
        </w:rPr>
      </w:pPr>
      <w:r w:rsidRPr="007611AB">
        <w:rPr>
          <w:rFonts w:ascii="CG Times" w:hAnsi="CG Times"/>
          <w:sz w:val="21"/>
          <w:szCs w:val="21"/>
          <w:lang w:val="sq-AL"/>
        </w:rPr>
        <w:t>“Aksionar” nënkupton, në çdo kohë, çdo person i cili zotëron në mënyrë të drejtpërdrejtë ose të tërthortë investim në kapital ose çdo formë tjetër interesi pasuror tek investitori i projektit, si dhe çdo filial pasardhës dhe çesionar të lejuar të këtij personi.</w:t>
      </w:r>
    </w:p>
    <w:p w:rsidR="00EA72EE" w:rsidRPr="007611AB" w:rsidRDefault="00EA72EE" w:rsidP="00EA72EE">
      <w:pPr>
        <w:ind w:firstLine="720"/>
        <w:jc w:val="both"/>
        <w:rPr>
          <w:rFonts w:ascii="CG Times" w:hAnsi="CG Times"/>
          <w:sz w:val="21"/>
          <w:szCs w:val="21"/>
          <w:lang w:val="sq-AL"/>
        </w:rPr>
      </w:pPr>
      <w:r w:rsidRPr="007611AB">
        <w:rPr>
          <w:rFonts w:ascii="CG Times" w:hAnsi="CG Times"/>
          <w:sz w:val="21"/>
          <w:szCs w:val="21"/>
          <w:lang w:val="sq-AL"/>
        </w:rPr>
        <w:t>“Transportues” nënkupton çdo person, i cili ka të drejtë (që buron nga ligji, nga kontrata ose çdo mënyrë tjetër) të transportojë gaz natyror, duke përdorur tërësisht ose pjesërisht Gazsjellësin Trans Adriatik.</w:t>
      </w:r>
    </w:p>
    <w:p w:rsidR="00EA72EE" w:rsidRPr="007611AB" w:rsidRDefault="00EA72EE" w:rsidP="00EA72EE">
      <w:pPr>
        <w:ind w:firstLine="720"/>
        <w:jc w:val="both"/>
        <w:rPr>
          <w:rFonts w:ascii="CG Times" w:hAnsi="CG Times"/>
          <w:sz w:val="21"/>
          <w:szCs w:val="21"/>
          <w:lang w:val="sq-AL"/>
        </w:rPr>
      </w:pPr>
      <w:r w:rsidRPr="007611AB">
        <w:rPr>
          <w:rFonts w:ascii="CG Times" w:hAnsi="CG Times"/>
          <w:sz w:val="21"/>
          <w:szCs w:val="21"/>
          <w:lang w:val="sq-AL"/>
        </w:rPr>
        <w:t>“Organ shtetëror” nënkupton, në lidhje me secilën palë, qeverinë qendrore ose federale të palës, si dhe çdo organ apo autoritet qendror, federal, rajonal, bashkiak, vendor, autoritetet e qarqeve ose organet e tjera (por për të shmangur çdo dyshim, do të përjashtohen organet e pavarura) të kësaj pale, si dhe çdo pjesë tjetër përbërëse të organeve të mësipërme.</w:t>
      </w:r>
    </w:p>
    <w:p w:rsidR="00EA72EE" w:rsidRPr="007611AB" w:rsidRDefault="00EA72EE" w:rsidP="00EA72EE">
      <w:pPr>
        <w:ind w:firstLine="720"/>
        <w:jc w:val="both"/>
        <w:rPr>
          <w:rFonts w:ascii="CG Times" w:hAnsi="CG Times"/>
          <w:sz w:val="21"/>
          <w:szCs w:val="21"/>
          <w:lang w:val="sq-AL"/>
        </w:rPr>
      </w:pPr>
      <w:r w:rsidRPr="007611AB">
        <w:rPr>
          <w:rFonts w:ascii="CG Times" w:hAnsi="CG Times"/>
          <w:sz w:val="21"/>
          <w:szCs w:val="21"/>
          <w:lang w:val="sq-AL"/>
        </w:rPr>
        <w:t>“Subjekt shtetëror” nënkupton çdo subjekt, në të cilin një palë zotëron në mënyrë të drejtpërdrejtë ose të tërthortë, kontrollin e kapitalit, interesa pasurorë ose interesa ekonomike të ngjashme ose që zotërohet në mënyrë të drejtpërdrejtë ose të tërthortë nga pala. Për efekt të këtij përkufizimi, “kontroll” nënkupton zotërimin e drejtpërdrejtë ose të tërthortë të kompetencave për të drejtuar ose për të vendosur mbi drejtimin dhe politikat e një subjekti, qoftë nëpërmjet zotërimit të shumicës ose interesave të tjera kontrolluese të aksioneve me të drejtë vote, kapitalit ose nëpërmjet interesave të tjera pasurore në një subjekt, në përputhje me ligjin ose me marrëveshje midis personave, të cilët japin këto kompetenca ose të drejta vote.</w:t>
      </w:r>
    </w:p>
    <w:p w:rsidR="00EA72EE" w:rsidRPr="007611AB" w:rsidRDefault="00EA72EE" w:rsidP="00EA72EE">
      <w:pPr>
        <w:ind w:firstLine="720"/>
        <w:jc w:val="both"/>
        <w:rPr>
          <w:rFonts w:ascii="CG Times" w:hAnsi="CG Times"/>
          <w:sz w:val="21"/>
          <w:szCs w:val="21"/>
          <w:lang w:val="sq-AL"/>
        </w:rPr>
      </w:pPr>
      <w:r w:rsidRPr="007611AB">
        <w:rPr>
          <w:rFonts w:ascii="CG Times" w:hAnsi="CG Times"/>
          <w:sz w:val="21"/>
          <w:szCs w:val="21"/>
          <w:lang w:val="sq-AL"/>
        </w:rPr>
        <w:t>“Tatime” nënkupton të gjitha detyrimet ekzistuese dhe të ardhshme, detyrimet doganore, pagesat, tarifat, gjobat, vlerësimet, taksat (përfshirë TVSH-në ose taksat nga shitja), kontributet e pagueshme kundrejt ose të vendosura nga shteti, ose nga ndonjë organ apo departament shtetëror, qoftë ky qendror ose vendor, ose nga çdo organ tjetër kompetent për vendosjen e këtyre detyrimeve brenda territorit të një shteti dhe “tatim” nënkupton secilin nga detyrimet e listuara më sipër dhe tatimet dhe taksat do të interpretohen rrjedhimisht në varësi të sa më sipër.</w:t>
      </w:r>
    </w:p>
    <w:p w:rsidR="00EA72EE" w:rsidRPr="007611AB" w:rsidRDefault="00EA72EE" w:rsidP="00EA72EE">
      <w:pPr>
        <w:ind w:firstLine="720"/>
        <w:jc w:val="both"/>
        <w:rPr>
          <w:rFonts w:ascii="CG Times" w:hAnsi="CG Times"/>
          <w:sz w:val="21"/>
          <w:szCs w:val="21"/>
          <w:lang w:val="sq-AL"/>
        </w:rPr>
      </w:pPr>
      <w:r w:rsidRPr="007611AB">
        <w:rPr>
          <w:rFonts w:ascii="CG Times" w:hAnsi="CG Times"/>
          <w:sz w:val="21"/>
          <w:szCs w:val="21"/>
          <w:lang w:val="sq-AL"/>
        </w:rPr>
        <w:t>“Gazsjellësi Trans Adriatik” nënkupton sistemin e tubacionit të gazit natyror, i cili do të shtrihet nga Republika e Greqisë në afërsi të kufirit turko-grek, të kalojë nëpër Republikën e Shqipërisë, deri në afërsi të Leçes në Republikën e Italisë, duke përfshirë të gjitha asetet fizike të lidhura me të, si dhe impiantet, pajisjet, makineritë, tubacionet, cisternat, stacionet e kompresorëve, kabllot e fibrave optike dhe asetet e tjera ndihmëse.</w:t>
      </w:r>
    </w:p>
    <w:p w:rsidR="00EA72EE" w:rsidRPr="007611AB" w:rsidRDefault="00EA72EE" w:rsidP="00EA72EE">
      <w:pPr>
        <w:ind w:firstLine="720"/>
        <w:jc w:val="both"/>
        <w:rPr>
          <w:rFonts w:ascii="CG Times" w:hAnsi="CG Times"/>
          <w:sz w:val="21"/>
          <w:szCs w:val="21"/>
          <w:lang w:val="sq-AL"/>
        </w:rPr>
      </w:pPr>
      <w:r w:rsidRPr="007611AB">
        <w:rPr>
          <w:rFonts w:ascii="CG Times" w:hAnsi="CG Times"/>
          <w:sz w:val="21"/>
          <w:szCs w:val="21"/>
          <w:lang w:val="sq-AL"/>
        </w:rPr>
        <w:t>“Transport” nënkupton transportimin, ngarkesën ose çdo formë tjetër transporti të gazit natyror, nëpërmjet çdo mënyre të ligjshme.</w:t>
      </w:r>
    </w:p>
    <w:p w:rsidR="00EA72EE" w:rsidRPr="007611AB" w:rsidRDefault="00EA72EE" w:rsidP="00EA72EE">
      <w:pPr>
        <w:pStyle w:val="Paragrafi"/>
        <w:rPr>
          <w:sz w:val="21"/>
          <w:szCs w:val="21"/>
        </w:rPr>
      </w:pPr>
    </w:p>
    <w:p w:rsidR="00D11A74" w:rsidRPr="007611AB" w:rsidRDefault="00D11A74" w:rsidP="00D11A74">
      <w:pPr>
        <w:widowControl w:val="0"/>
        <w:rPr>
          <w:rFonts w:ascii="CG Times" w:hAnsi="CG Times"/>
          <w:b/>
          <w:sz w:val="21"/>
          <w:szCs w:val="21"/>
          <w:lang w:val="sq-AL"/>
        </w:rPr>
      </w:pPr>
    </w:p>
    <w:p w:rsidR="00D11A74" w:rsidRPr="00117442" w:rsidRDefault="00D11A74" w:rsidP="00EA72EE">
      <w:pPr>
        <w:widowControl w:val="0"/>
        <w:jc w:val="both"/>
        <w:rPr>
          <w:rFonts w:ascii="CG Times" w:hAnsi="CG Times"/>
          <w:sz w:val="22"/>
          <w:szCs w:val="22"/>
          <w:lang w:val="sq-AL"/>
        </w:rPr>
      </w:pPr>
      <w:r w:rsidRPr="00117442">
        <w:rPr>
          <w:rFonts w:ascii="CG Times" w:hAnsi="CG Times"/>
          <w:sz w:val="22"/>
          <w:szCs w:val="22"/>
          <w:lang w:val="sq-AL"/>
        </w:rPr>
        <w:tab/>
      </w:r>
    </w:p>
    <w:p w:rsidR="00D11A74" w:rsidRPr="00117442" w:rsidRDefault="00D11A74" w:rsidP="00D11A74">
      <w:pPr>
        <w:widowControl w:val="0"/>
        <w:rPr>
          <w:rFonts w:ascii="CG Times" w:hAnsi="CG Times"/>
          <w:sz w:val="22"/>
          <w:szCs w:val="22"/>
          <w:lang w:val="sq-AL"/>
        </w:rPr>
      </w:pPr>
    </w:p>
    <w:p w:rsidR="00D11A74" w:rsidRPr="00117442" w:rsidRDefault="00D11A74" w:rsidP="00D11A74">
      <w:pPr>
        <w:widowControl w:val="0"/>
        <w:rPr>
          <w:rFonts w:ascii="CG Times" w:hAnsi="CG Times"/>
          <w:sz w:val="22"/>
          <w:szCs w:val="22"/>
          <w:lang w:val="sq-AL"/>
        </w:rPr>
      </w:pPr>
    </w:p>
    <w:p w:rsidR="00D11A74" w:rsidRPr="00117442" w:rsidRDefault="00D11A74" w:rsidP="00D11A74">
      <w:pPr>
        <w:widowControl w:val="0"/>
        <w:rPr>
          <w:rFonts w:ascii="CG Times" w:hAnsi="CG Times"/>
          <w:sz w:val="22"/>
          <w:szCs w:val="22"/>
          <w:lang w:val="sq-AL"/>
        </w:rPr>
      </w:pPr>
    </w:p>
    <w:p w:rsidR="008E4EC7" w:rsidRPr="00AC75CE" w:rsidRDefault="008E4EC7" w:rsidP="00D11A74">
      <w:pPr>
        <w:pStyle w:val="Paragrafi"/>
      </w:pPr>
    </w:p>
    <w:p w:rsidR="008E4EC7" w:rsidRPr="00AC75CE" w:rsidRDefault="008E4EC7" w:rsidP="00D11A74">
      <w:pPr>
        <w:pStyle w:val="Paragrafi"/>
      </w:pPr>
    </w:p>
    <w:p w:rsidR="00F52754" w:rsidRDefault="00F52754" w:rsidP="00D11A74">
      <w:pPr>
        <w:pStyle w:val="Paragrafi"/>
      </w:pPr>
    </w:p>
    <w:p w:rsidR="00F52754" w:rsidRDefault="00F52754" w:rsidP="00D11A74">
      <w:pPr>
        <w:pStyle w:val="Paragrafi"/>
      </w:pPr>
    </w:p>
    <w:p w:rsidR="00CA38C3" w:rsidRPr="00F02A7C" w:rsidRDefault="00CA38C3" w:rsidP="00D11A74">
      <w:pPr>
        <w:pStyle w:val="Paragrafi"/>
      </w:pPr>
    </w:p>
    <w:p w:rsidR="00CA38C3" w:rsidRDefault="00CA38C3" w:rsidP="00D11A74">
      <w:pPr>
        <w:pStyle w:val="Paragrafi"/>
      </w:pPr>
    </w:p>
    <w:p w:rsidR="00776BCA" w:rsidRDefault="00776BCA" w:rsidP="00D11A74">
      <w:pPr>
        <w:pStyle w:val="Paragrafi"/>
      </w:pPr>
    </w:p>
    <w:p w:rsidR="00776BCA" w:rsidRDefault="00776BCA" w:rsidP="00D11A74">
      <w:pPr>
        <w:pStyle w:val="Paragrafi"/>
      </w:pPr>
    </w:p>
    <w:p w:rsidR="00776BCA" w:rsidRDefault="00776BCA" w:rsidP="00D11A74">
      <w:pPr>
        <w:pStyle w:val="Paragrafi"/>
      </w:pPr>
    </w:p>
    <w:p w:rsidR="00776BCA" w:rsidRDefault="00776BCA" w:rsidP="00D11A74">
      <w:pPr>
        <w:pStyle w:val="Paragrafi"/>
      </w:pPr>
    </w:p>
    <w:p w:rsidR="00776BCA" w:rsidRDefault="00776BCA" w:rsidP="00D11A74">
      <w:pPr>
        <w:pStyle w:val="Paragrafi"/>
      </w:pPr>
    </w:p>
    <w:p w:rsidR="00776BCA" w:rsidRDefault="00776BCA" w:rsidP="00D11A74">
      <w:pPr>
        <w:pStyle w:val="Paragrafi"/>
      </w:pPr>
    </w:p>
    <w:p w:rsidR="00776BCA" w:rsidRDefault="00776BCA" w:rsidP="00D11A74">
      <w:pPr>
        <w:pStyle w:val="Paragrafi"/>
      </w:pPr>
    </w:p>
    <w:p w:rsidR="00776BCA" w:rsidRDefault="00776BCA" w:rsidP="00D11A74">
      <w:pPr>
        <w:pStyle w:val="Paragrafi"/>
      </w:pPr>
    </w:p>
    <w:p w:rsidR="00776BCA" w:rsidRDefault="00776BCA" w:rsidP="00D11A74">
      <w:pPr>
        <w:pStyle w:val="Paragrafi"/>
      </w:pPr>
    </w:p>
    <w:p w:rsidR="00776BCA" w:rsidRDefault="00776BCA" w:rsidP="00D11A74">
      <w:pPr>
        <w:pStyle w:val="Paragrafi"/>
      </w:pPr>
    </w:p>
    <w:p w:rsidR="00776BCA" w:rsidRDefault="00776BCA" w:rsidP="00D11A74">
      <w:pPr>
        <w:pStyle w:val="Paragrafi"/>
      </w:pPr>
    </w:p>
    <w:p w:rsidR="0024136C" w:rsidRDefault="0024136C" w:rsidP="00D11A74">
      <w:pPr>
        <w:pStyle w:val="Paragrafi"/>
      </w:pPr>
    </w:p>
    <w:p w:rsidR="0024136C" w:rsidRDefault="0024136C" w:rsidP="00D11A74">
      <w:pPr>
        <w:pStyle w:val="Paragrafi"/>
      </w:pPr>
    </w:p>
    <w:p w:rsidR="0024136C" w:rsidRPr="00776BCA" w:rsidRDefault="0024136C" w:rsidP="00D11A74">
      <w:pPr>
        <w:pStyle w:val="Paragrafi"/>
        <w:rPr>
          <w:sz w:val="4"/>
        </w:rPr>
      </w:pPr>
    </w:p>
    <w:p w:rsidR="00CA38C3" w:rsidRPr="00F02A7C" w:rsidRDefault="00CA38C3" w:rsidP="00D11A74">
      <w:pPr>
        <w:pStyle w:val="Paragrafi"/>
      </w:pPr>
    </w:p>
    <w:p w:rsidR="00CA38C3" w:rsidRPr="00F02A7C" w:rsidRDefault="00CA38C3" w:rsidP="00D11A74">
      <w:pPr>
        <w:pStyle w:val="Paragrafi"/>
      </w:pPr>
    </w:p>
    <w:p w:rsidR="00CA38C3" w:rsidRPr="00F02A7C" w:rsidRDefault="00CA38C3" w:rsidP="00D11A74">
      <w:pPr>
        <w:pStyle w:val="Paragrafi"/>
      </w:pPr>
    </w:p>
    <w:p w:rsidR="00CA38C3" w:rsidRPr="00F02A7C" w:rsidRDefault="00CA38C3" w:rsidP="00D11A74">
      <w:pPr>
        <w:pStyle w:val="Paragrafi"/>
      </w:pPr>
    </w:p>
    <w:p w:rsidR="00CA38C3" w:rsidRPr="00F02A7C" w:rsidRDefault="00CA38C3" w:rsidP="00D11A74">
      <w:pPr>
        <w:pStyle w:val="Paragrafi"/>
      </w:pPr>
    </w:p>
    <w:p w:rsidR="00CA38C3" w:rsidRPr="00F02A7C" w:rsidRDefault="00CA38C3" w:rsidP="00D11A74">
      <w:pPr>
        <w:pStyle w:val="Paragrafi"/>
      </w:pPr>
    </w:p>
    <w:p w:rsidR="00CA38C3" w:rsidRPr="00F02A7C" w:rsidRDefault="00CA38C3" w:rsidP="00D11A74">
      <w:pPr>
        <w:pStyle w:val="Paragrafi"/>
      </w:pPr>
    </w:p>
    <w:p w:rsidR="00CA38C3" w:rsidRPr="00F02A7C" w:rsidRDefault="00CA38C3" w:rsidP="00D11A74">
      <w:pPr>
        <w:pStyle w:val="Paragrafi"/>
      </w:pPr>
    </w:p>
    <w:p w:rsidR="00CA38C3" w:rsidRPr="00F02A7C" w:rsidRDefault="00CA38C3" w:rsidP="00D11A74">
      <w:pPr>
        <w:pStyle w:val="Paragrafi"/>
      </w:pPr>
    </w:p>
    <w:p w:rsidR="00CA38C3" w:rsidRPr="00F02A7C" w:rsidRDefault="00CA38C3" w:rsidP="00D11A74">
      <w:pPr>
        <w:pStyle w:val="Paragrafi"/>
      </w:pPr>
    </w:p>
    <w:p w:rsidR="00CA38C3" w:rsidRPr="00F02A7C" w:rsidRDefault="00CA38C3" w:rsidP="00D11A74">
      <w:pPr>
        <w:pStyle w:val="Paragrafi"/>
      </w:pPr>
    </w:p>
    <w:p w:rsidR="00CA38C3" w:rsidRPr="00F02A7C" w:rsidRDefault="00CA38C3" w:rsidP="00D11A74">
      <w:pPr>
        <w:pStyle w:val="Paragrafi"/>
      </w:pPr>
    </w:p>
    <w:p w:rsidR="00CA38C3" w:rsidRPr="00F02A7C" w:rsidRDefault="00CA38C3" w:rsidP="00D11A74">
      <w:pPr>
        <w:pStyle w:val="Paragrafi"/>
      </w:pPr>
    </w:p>
    <w:p w:rsidR="00CA38C3" w:rsidRPr="00F02A7C" w:rsidRDefault="00CA38C3" w:rsidP="00D11A74">
      <w:pPr>
        <w:pStyle w:val="Paragrafi"/>
      </w:pPr>
    </w:p>
    <w:p w:rsidR="00CA38C3" w:rsidRPr="00F02A7C" w:rsidRDefault="00CA38C3" w:rsidP="00D11A74">
      <w:pPr>
        <w:pStyle w:val="Paragrafi"/>
      </w:pPr>
    </w:p>
    <w:p w:rsidR="0095190A" w:rsidRPr="00F02A7C" w:rsidRDefault="0095190A" w:rsidP="00D11A74">
      <w:pPr>
        <w:pStyle w:val="Paragrafi"/>
      </w:pPr>
    </w:p>
    <w:p w:rsidR="0095190A" w:rsidRPr="00F02A7C" w:rsidRDefault="0095190A" w:rsidP="00D11A74">
      <w:pPr>
        <w:pStyle w:val="Paragrafi"/>
      </w:pPr>
    </w:p>
    <w:p w:rsidR="00AC76A2" w:rsidRPr="00F02A7C" w:rsidRDefault="00AC76A2" w:rsidP="00D11A74">
      <w:pPr>
        <w:pStyle w:val="Paragrafi"/>
      </w:pPr>
    </w:p>
    <w:p w:rsidR="00AC76A2" w:rsidRPr="00F02A7C" w:rsidRDefault="00AC76A2" w:rsidP="00D11A74">
      <w:pPr>
        <w:pStyle w:val="Paragrafi"/>
      </w:pPr>
    </w:p>
    <w:p w:rsidR="00AC76A2" w:rsidRPr="00F02A7C" w:rsidRDefault="00AC76A2" w:rsidP="00D11A74">
      <w:pPr>
        <w:pStyle w:val="Paragrafi"/>
      </w:pPr>
    </w:p>
    <w:p w:rsidR="00AC76A2" w:rsidRPr="00F02A7C" w:rsidRDefault="00AC76A2" w:rsidP="00D11A74">
      <w:pPr>
        <w:pStyle w:val="Paragrafi"/>
      </w:pPr>
    </w:p>
    <w:p w:rsidR="00AC76A2" w:rsidRPr="00F02A7C" w:rsidRDefault="00AC76A2" w:rsidP="00D11A74">
      <w:pPr>
        <w:pStyle w:val="Paragrafi"/>
      </w:pPr>
    </w:p>
    <w:p w:rsidR="00AC76A2" w:rsidRPr="00F02A7C" w:rsidRDefault="00AC76A2" w:rsidP="00D11A74">
      <w:pPr>
        <w:pStyle w:val="Paragrafi"/>
      </w:pPr>
    </w:p>
    <w:p w:rsidR="00AC76A2" w:rsidRPr="00F02A7C" w:rsidRDefault="00AC76A2" w:rsidP="00D11A74">
      <w:pPr>
        <w:pStyle w:val="Paragrafi"/>
      </w:pPr>
    </w:p>
    <w:p w:rsidR="00AC76A2" w:rsidRPr="00F02A7C" w:rsidRDefault="00AC76A2" w:rsidP="00D11A74">
      <w:pPr>
        <w:pStyle w:val="Paragrafi"/>
      </w:pPr>
    </w:p>
    <w:p w:rsidR="00AC76A2" w:rsidRPr="00F02A7C" w:rsidRDefault="00AC76A2" w:rsidP="00D11A74">
      <w:pPr>
        <w:pStyle w:val="Paragrafi"/>
      </w:pPr>
    </w:p>
    <w:p w:rsidR="00AC76A2" w:rsidRPr="00F02A7C" w:rsidRDefault="00AC76A2" w:rsidP="00D11A74">
      <w:pPr>
        <w:pStyle w:val="Paragrafi"/>
      </w:pPr>
    </w:p>
    <w:p w:rsidR="00AC76A2" w:rsidRPr="00F02A7C" w:rsidRDefault="00AC76A2" w:rsidP="00D11A74">
      <w:pPr>
        <w:pStyle w:val="Paragrafi"/>
      </w:pPr>
    </w:p>
    <w:p w:rsidR="00AC76A2" w:rsidRPr="00F02A7C" w:rsidRDefault="00AC76A2" w:rsidP="00D11A74">
      <w:pPr>
        <w:pStyle w:val="Paragrafi"/>
      </w:pPr>
    </w:p>
    <w:p w:rsidR="00AC76A2" w:rsidRPr="00F02A7C" w:rsidRDefault="00AC76A2" w:rsidP="00D11A74">
      <w:pPr>
        <w:pStyle w:val="Paragrafi"/>
      </w:pPr>
    </w:p>
    <w:p w:rsidR="00AC76A2" w:rsidRPr="00F02A7C" w:rsidRDefault="00AC76A2" w:rsidP="00D11A74">
      <w:pPr>
        <w:pStyle w:val="Paragrafi"/>
      </w:pPr>
    </w:p>
    <w:p w:rsidR="00AC76A2" w:rsidRPr="00F02A7C" w:rsidRDefault="00AC76A2" w:rsidP="00D11A74">
      <w:pPr>
        <w:pStyle w:val="Paragrafi"/>
      </w:pPr>
    </w:p>
    <w:p w:rsidR="00AC76A2" w:rsidRPr="00F02A7C" w:rsidRDefault="00AC76A2" w:rsidP="00D11A74">
      <w:pPr>
        <w:pStyle w:val="Paragrafi"/>
      </w:pPr>
    </w:p>
    <w:p w:rsidR="00AC76A2" w:rsidRPr="00F02A7C" w:rsidRDefault="00AC76A2" w:rsidP="00D11A74">
      <w:pPr>
        <w:pStyle w:val="Paragrafi"/>
      </w:pPr>
    </w:p>
    <w:p w:rsidR="00AC76A2" w:rsidRPr="00F02A7C" w:rsidRDefault="00AC76A2" w:rsidP="00D11A74">
      <w:pPr>
        <w:pStyle w:val="Paragrafi"/>
      </w:pPr>
    </w:p>
    <w:p w:rsidR="00AC76A2" w:rsidRPr="00F02A7C" w:rsidRDefault="00AC76A2" w:rsidP="00D11A74">
      <w:pPr>
        <w:pStyle w:val="Paragrafi"/>
      </w:pPr>
    </w:p>
    <w:p w:rsidR="00AC76A2" w:rsidRPr="00F02A7C" w:rsidRDefault="00AC76A2" w:rsidP="00D11A74">
      <w:pPr>
        <w:pStyle w:val="Paragrafi"/>
      </w:pPr>
    </w:p>
    <w:p w:rsidR="00AC76A2" w:rsidRPr="00F02A7C" w:rsidRDefault="00AC76A2" w:rsidP="00D11A74">
      <w:pPr>
        <w:pStyle w:val="Paragrafi"/>
      </w:pPr>
    </w:p>
    <w:p w:rsidR="00AC76A2" w:rsidRPr="00F02A7C" w:rsidRDefault="00AC76A2" w:rsidP="00D11A74">
      <w:pPr>
        <w:pStyle w:val="Paragrafi"/>
      </w:pPr>
    </w:p>
    <w:p w:rsidR="00AC76A2" w:rsidRPr="00F02A7C" w:rsidRDefault="00AC76A2" w:rsidP="00D11A74">
      <w:pPr>
        <w:pStyle w:val="Paragrafi"/>
      </w:pPr>
    </w:p>
    <w:p w:rsidR="00AC76A2" w:rsidRPr="00F02A7C" w:rsidRDefault="00AC76A2" w:rsidP="00D11A74">
      <w:pPr>
        <w:pStyle w:val="Paragrafi"/>
      </w:pPr>
    </w:p>
    <w:p w:rsidR="00AC76A2" w:rsidRPr="00F02A7C" w:rsidRDefault="00AC76A2" w:rsidP="00D11A74">
      <w:pPr>
        <w:pStyle w:val="Paragrafi"/>
      </w:pPr>
    </w:p>
    <w:p w:rsidR="00AC76A2" w:rsidRPr="00F02A7C" w:rsidRDefault="00AC76A2" w:rsidP="00D11A74">
      <w:pPr>
        <w:pStyle w:val="Paragrafi"/>
      </w:pPr>
    </w:p>
    <w:p w:rsidR="00AC76A2" w:rsidRPr="00F02A7C" w:rsidRDefault="00AC76A2" w:rsidP="00D11A74">
      <w:pPr>
        <w:pStyle w:val="Paragrafi"/>
      </w:pPr>
    </w:p>
    <w:p w:rsidR="00AC76A2" w:rsidRPr="00F02A7C" w:rsidRDefault="00AC76A2" w:rsidP="00D11A74">
      <w:pPr>
        <w:pStyle w:val="Paragrafi"/>
      </w:pPr>
    </w:p>
    <w:p w:rsidR="00AC76A2" w:rsidRPr="00F02A7C" w:rsidRDefault="00AC76A2" w:rsidP="00D11A74">
      <w:pPr>
        <w:pStyle w:val="Paragrafi"/>
      </w:pPr>
    </w:p>
    <w:p w:rsidR="00AC76A2" w:rsidRPr="00F02A7C" w:rsidRDefault="00AC76A2" w:rsidP="00D11A74">
      <w:pPr>
        <w:pStyle w:val="Paragrafi"/>
      </w:pPr>
    </w:p>
    <w:p w:rsidR="00AC76A2" w:rsidRPr="00F02A7C" w:rsidRDefault="00AC76A2" w:rsidP="00D11A74">
      <w:pPr>
        <w:pStyle w:val="Paragrafi"/>
      </w:pPr>
    </w:p>
    <w:p w:rsidR="00AC76A2" w:rsidRPr="00F02A7C" w:rsidRDefault="00AC76A2" w:rsidP="00D11A74">
      <w:pPr>
        <w:pStyle w:val="Paragrafi"/>
      </w:pPr>
    </w:p>
    <w:p w:rsidR="00AC76A2" w:rsidRPr="00F02A7C" w:rsidRDefault="00AC76A2" w:rsidP="00D11A74">
      <w:pPr>
        <w:pStyle w:val="Paragrafi"/>
      </w:pPr>
    </w:p>
    <w:p w:rsidR="00AC76A2" w:rsidRPr="00F02A7C" w:rsidRDefault="00AC76A2" w:rsidP="00D11A74">
      <w:pPr>
        <w:pStyle w:val="Paragrafi"/>
      </w:pPr>
    </w:p>
    <w:p w:rsidR="00AC76A2" w:rsidRPr="00F02A7C" w:rsidRDefault="00AC76A2" w:rsidP="00D11A74">
      <w:pPr>
        <w:pStyle w:val="Paragrafi"/>
      </w:pPr>
    </w:p>
    <w:p w:rsidR="00AC76A2" w:rsidRPr="00F02A7C" w:rsidRDefault="00AC76A2" w:rsidP="00D11A74">
      <w:pPr>
        <w:pStyle w:val="Paragrafi"/>
      </w:pPr>
    </w:p>
    <w:p w:rsidR="00AC76A2" w:rsidRPr="00F02A7C" w:rsidRDefault="00AC76A2" w:rsidP="00D11A74">
      <w:pPr>
        <w:pStyle w:val="Paragrafi"/>
      </w:pPr>
    </w:p>
    <w:p w:rsidR="00AC76A2" w:rsidRPr="00F02A7C" w:rsidRDefault="00AC76A2" w:rsidP="00D11A74">
      <w:pPr>
        <w:pStyle w:val="Paragrafi"/>
      </w:pPr>
    </w:p>
    <w:p w:rsidR="00AC76A2" w:rsidRPr="00F02A7C" w:rsidRDefault="00AC76A2" w:rsidP="00D11A74">
      <w:pPr>
        <w:pStyle w:val="Paragrafi"/>
      </w:pPr>
    </w:p>
    <w:p w:rsidR="00AC76A2" w:rsidRPr="00F02A7C" w:rsidRDefault="00AC76A2" w:rsidP="00D11A74">
      <w:pPr>
        <w:pStyle w:val="Paragrafi"/>
      </w:pPr>
    </w:p>
    <w:p w:rsidR="00AC76A2" w:rsidRPr="00F02A7C" w:rsidRDefault="00AC76A2" w:rsidP="00D11A74">
      <w:pPr>
        <w:pStyle w:val="Paragrafi"/>
      </w:pPr>
    </w:p>
    <w:p w:rsidR="00AC76A2" w:rsidRPr="00F02A7C" w:rsidRDefault="00AC76A2" w:rsidP="00D11A74">
      <w:pPr>
        <w:pStyle w:val="Paragrafi"/>
      </w:pPr>
    </w:p>
    <w:p w:rsidR="00AC76A2" w:rsidRPr="00F02A7C" w:rsidRDefault="00AC76A2" w:rsidP="00D11A74">
      <w:pPr>
        <w:pStyle w:val="Paragrafi"/>
      </w:pPr>
    </w:p>
    <w:p w:rsidR="00AC76A2" w:rsidRPr="00F02A7C" w:rsidRDefault="00AC76A2" w:rsidP="00D11A74">
      <w:pPr>
        <w:pStyle w:val="Paragrafi"/>
      </w:pPr>
    </w:p>
    <w:p w:rsidR="00AC76A2" w:rsidRPr="00F02A7C" w:rsidRDefault="00AC76A2" w:rsidP="00D11A74">
      <w:pPr>
        <w:pStyle w:val="Paragrafi"/>
      </w:pPr>
    </w:p>
    <w:p w:rsidR="00AC76A2" w:rsidRPr="00F02A7C" w:rsidRDefault="00AC76A2" w:rsidP="00D11A74">
      <w:pPr>
        <w:pStyle w:val="Paragrafi"/>
      </w:pPr>
    </w:p>
    <w:p w:rsidR="00AC76A2" w:rsidRPr="00F02A7C" w:rsidRDefault="00AC76A2" w:rsidP="00D11A74">
      <w:pPr>
        <w:pStyle w:val="Paragrafi"/>
      </w:pPr>
    </w:p>
    <w:p w:rsidR="00AC76A2" w:rsidRPr="00F02A7C" w:rsidRDefault="00AC76A2" w:rsidP="00D11A74">
      <w:pPr>
        <w:pStyle w:val="Paragrafi"/>
      </w:pPr>
    </w:p>
    <w:p w:rsidR="00AC76A2" w:rsidRPr="00F02A7C" w:rsidRDefault="00AC76A2" w:rsidP="00D11A74">
      <w:pPr>
        <w:pStyle w:val="Paragrafi"/>
      </w:pPr>
    </w:p>
    <w:p w:rsidR="00AC76A2" w:rsidRPr="00F02A7C" w:rsidRDefault="00AC76A2" w:rsidP="00D11A74">
      <w:pPr>
        <w:pStyle w:val="Paragrafi"/>
      </w:pPr>
    </w:p>
    <w:p w:rsidR="00AC76A2" w:rsidRPr="00F02A7C" w:rsidRDefault="00AC76A2" w:rsidP="00D11A74">
      <w:pPr>
        <w:pStyle w:val="Paragrafi"/>
      </w:pPr>
    </w:p>
    <w:p w:rsidR="00AC76A2" w:rsidRPr="00F02A7C" w:rsidRDefault="00AC76A2" w:rsidP="00D11A74">
      <w:pPr>
        <w:pStyle w:val="Paragrafi"/>
      </w:pPr>
    </w:p>
    <w:p w:rsidR="00AC76A2" w:rsidRPr="00F02A7C" w:rsidRDefault="00AC76A2" w:rsidP="00D11A74">
      <w:pPr>
        <w:pStyle w:val="Paragrafi"/>
      </w:pPr>
    </w:p>
    <w:p w:rsidR="00AC76A2" w:rsidRPr="00F02A7C" w:rsidRDefault="00AC76A2" w:rsidP="00D11A74">
      <w:pPr>
        <w:pStyle w:val="Paragrafi"/>
      </w:pPr>
    </w:p>
    <w:p w:rsidR="00AC76A2" w:rsidRPr="00F02A7C" w:rsidRDefault="00AC76A2" w:rsidP="00D11A74">
      <w:pPr>
        <w:pStyle w:val="Paragrafi"/>
      </w:pPr>
    </w:p>
    <w:p w:rsidR="00AC76A2" w:rsidRPr="00F02A7C" w:rsidRDefault="00AC76A2" w:rsidP="00D11A74">
      <w:pPr>
        <w:pStyle w:val="Paragrafi"/>
      </w:pPr>
    </w:p>
    <w:p w:rsidR="00AC76A2" w:rsidRPr="00F02A7C" w:rsidRDefault="00AC76A2" w:rsidP="00D11A74">
      <w:pPr>
        <w:pStyle w:val="Paragrafi"/>
      </w:pPr>
    </w:p>
    <w:p w:rsidR="00AC76A2" w:rsidRPr="00F02A7C" w:rsidRDefault="00AC76A2" w:rsidP="00D11A74">
      <w:pPr>
        <w:pStyle w:val="Paragrafi"/>
      </w:pPr>
    </w:p>
    <w:p w:rsidR="00AC76A2" w:rsidRPr="00F02A7C" w:rsidRDefault="00AC76A2" w:rsidP="00D11A74">
      <w:pPr>
        <w:pStyle w:val="Paragrafi"/>
      </w:pPr>
    </w:p>
    <w:p w:rsidR="00AC76A2" w:rsidRPr="00F02A7C" w:rsidRDefault="00AC76A2" w:rsidP="00D11A74">
      <w:pPr>
        <w:pStyle w:val="Paragrafi"/>
      </w:pPr>
    </w:p>
    <w:p w:rsidR="00AC76A2" w:rsidRPr="00F02A7C" w:rsidRDefault="00AC76A2" w:rsidP="00D11A74">
      <w:pPr>
        <w:pStyle w:val="Paragrafi"/>
      </w:pPr>
    </w:p>
    <w:p w:rsidR="00AC76A2" w:rsidRPr="00F02A7C" w:rsidRDefault="00AC76A2" w:rsidP="00D11A74">
      <w:pPr>
        <w:pStyle w:val="Paragrafi"/>
      </w:pPr>
    </w:p>
    <w:p w:rsidR="00AC76A2" w:rsidRPr="00F02A7C" w:rsidRDefault="00AC76A2" w:rsidP="00D11A74">
      <w:pPr>
        <w:pStyle w:val="Paragrafi"/>
      </w:pPr>
    </w:p>
    <w:p w:rsidR="00AC76A2" w:rsidRPr="00F02A7C" w:rsidRDefault="00AC76A2" w:rsidP="00D11A74">
      <w:pPr>
        <w:pStyle w:val="Paragrafi"/>
      </w:pPr>
    </w:p>
    <w:p w:rsidR="00AC76A2" w:rsidRPr="00F02A7C" w:rsidRDefault="00AC76A2" w:rsidP="00D11A74">
      <w:pPr>
        <w:pStyle w:val="Paragrafi"/>
      </w:pPr>
    </w:p>
    <w:p w:rsidR="00AC76A2" w:rsidRPr="00F02A7C" w:rsidRDefault="00AC76A2" w:rsidP="00D11A74">
      <w:pPr>
        <w:pStyle w:val="Paragrafi"/>
      </w:pPr>
    </w:p>
    <w:p w:rsidR="00AC76A2" w:rsidRPr="00F02A7C" w:rsidRDefault="00AC76A2" w:rsidP="00D11A74">
      <w:pPr>
        <w:pStyle w:val="Paragrafi"/>
      </w:pPr>
    </w:p>
    <w:p w:rsidR="00AC76A2" w:rsidRPr="00F02A7C" w:rsidRDefault="00AC76A2" w:rsidP="00D11A74">
      <w:pPr>
        <w:pStyle w:val="Paragrafi"/>
      </w:pPr>
    </w:p>
    <w:p w:rsidR="00AC76A2" w:rsidRPr="00F02A7C" w:rsidRDefault="00AC76A2" w:rsidP="00D11A74">
      <w:pPr>
        <w:pStyle w:val="Paragrafi"/>
      </w:pPr>
    </w:p>
    <w:p w:rsidR="00AC76A2" w:rsidRPr="00F02A7C" w:rsidRDefault="00AC76A2" w:rsidP="00D11A74">
      <w:pPr>
        <w:pStyle w:val="Paragrafi"/>
      </w:pPr>
    </w:p>
    <w:p w:rsidR="00E766C1" w:rsidRPr="00F02A7C" w:rsidRDefault="00E766C1" w:rsidP="00D11A74">
      <w:pPr>
        <w:pStyle w:val="Paragrafi"/>
      </w:pPr>
    </w:p>
    <w:p w:rsidR="00E766C1" w:rsidRPr="00F02A7C" w:rsidRDefault="00E766C1" w:rsidP="00D11A74">
      <w:pPr>
        <w:pStyle w:val="Paragrafi"/>
      </w:pPr>
    </w:p>
    <w:p w:rsidR="00E766C1" w:rsidRPr="00F02A7C" w:rsidRDefault="00E766C1" w:rsidP="00D11A74">
      <w:pPr>
        <w:pStyle w:val="Paragrafi"/>
      </w:pPr>
    </w:p>
    <w:p w:rsidR="00E766C1" w:rsidRPr="00F02A7C" w:rsidRDefault="00E766C1" w:rsidP="00D11A74">
      <w:pPr>
        <w:pStyle w:val="Paragrafi"/>
      </w:pPr>
    </w:p>
    <w:p w:rsidR="00E766C1" w:rsidRPr="00F02A7C" w:rsidRDefault="00E766C1" w:rsidP="00D11A74">
      <w:pPr>
        <w:pStyle w:val="Paragrafi"/>
      </w:pPr>
    </w:p>
    <w:p w:rsidR="00E766C1" w:rsidRPr="00F02A7C" w:rsidRDefault="00E766C1" w:rsidP="00D11A74">
      <w:pPr>
        <w:pStyle w:val="Paragrafi"/>
      </w:pPr>
    </w:p>
    <w:p w:rsidR="00E766C1" w:rsidRPr="00F02A7C" w:rsidRDefault="00E766C1" w:rsidP="00D11A74">
      <w:pPr>
        <w:pStyle w:val="Paragrafi"/>
      </w:pPr>
    </w:p>
    <w:p w:rsidR="00AC76A2" w:rsidRPr="00F02A7C" w:rsidRDefault="00AC76A2" w:rsidP="00D11A74">
      <w:pPr>
        <w:pStyle w:val="Paragrafi"/>
        <w:sectPr w:rsidR="00AC76A2" w:rsidRPr="00F02A7C" w:rsidSect="00B2685D">
          <w:headerReference w:type="even" r:id="rId14"/>
          <w:headerReference w:type="default" r:id="rId15"/>
          <w:footerReference w:type="even" r:id="rId16"/>
          <w:footerReference w:type="default" r:id="rId17"/>
          <w:type w:val="nextColumn"/>
          <w:pgSz w:w="11907" w:h="16840" w:code="9"/>
          <w:pgMar w:top="1418" w:right="1418" w:bottom="1418" w:left="1418" w:header="1304" w:footer="1134" w:gutter="0"/>
          <w:pgNumType w:start="2056"/>
          <w:cols w:space="720"/>
          <w:docGrid w:linePitch="360"/>
        </w:sectPr>
      </w:pPr>
    </w:p>
    <w:p w:rsidR="00E766C1" w:rsidRPr="00F02A7C" w:rsidRDefault="00E766C1" w:rsidP="00D11A74">
      <w:pPr>
        <w:pStyle w:val="Paragrafi"/>
      </w:pPr>
    </w:p>
    <w:p w:rsidR="00AC76A2" w:rsidRPr="00F02A7C" w:rsidRDefault="00AC76A2" w:rsidP="00D11A74">
      <w:pPr>
        <w:pStyle w:val="Paragrafi"/>
      </w:pPr>
    </w:p>
    <w:p w:rsidR="00E766C1" w:rsidRPr="00F02A7C" w:rsidRDefault="00E766C1" w:rsidP="00D11A74">
      <w:pPr>
        <w:pStyle w:val="Paragrafi"/>
      </w:pPr>
    </w:p>
    <w:p w:rsidR="00AC76A2" w:rsidRPr="00F02A7C" w:rsidRDefault="00AC76A2" w:rsidP="00D11A74">
      <w:pPr>
        <w:pStyle w:val="Paragrafi"/>
        <w:sectPr w:rsidR="00AC76A2" w:rsidRPr="00F02A7C" w:rsidSect="00805395">
          <w:type w:val="nextColumn"/>
          <w:pgSz w:w="16840" w:h="11907" w:orient="landscape" w:code="9"/>
          <w:pgMar w:top="1418" w:right="1418" w:bottom="1418" w:left="1418" w:header="1304" w:footer="1134" w:gutter="0"/>
          <w:pgNumType w:start="9783"/>
          <w:cols w:space="720"/>
          <w:docGrid w:linePitch="360"/>
        </w:sectPr>
      </w:pPr>
    </w:p>
    <w:p w:rsidR="00AC76A2" w:rsidRPr="00F02A7C" w:rsidRDefault="00AC76A2" w:rsidP="00D11A74">
      <w:pPr>
        <w:pStyle w:val="Paragrafi"/>
      </w:pPr>
    </w:p>
    <w:p w:rsidR="00AC76A2" w:rsidRPr="00F02A7C" w:rsidRDefault="00AC76A2" w:rsidP="00D11A74">
      <w:pPr>
        <w:pStyle w:val="Paragrafi"/>
      </w:pPr>
    </w:p>
    <w:p w:rsidR="00AC76A2" w:rsidRPr="00F02A7C" w:rsidRDefault="00AC76A2" w:rsidP="00D11A74">
      <w:pPr>
        <w:pStyle w:val="Paragrafi"/>
      </w:pPr>
    </w:p>
    <w:p w:rsidR="00AC76A2" w:rsidRPr="00F02A7C" w:rsidRDefault="00AC76A2" w:rsidP="00D11A74">
      <w:pPr>
        <w:pStyle w:val="Paragrafi"/>
      </w:pPr>
    </w:p>
    <w:p w:rsidR="00AC76A2" w:rsidRPr="00F02A7C" w:rsidRDefault="00AC76A2" w:rsidP="00D11A74">
      <w:pPr>
        <w:pStyle w:val="Paragrafi"/>
      </w:pPr>
    </w:p>
    <w:p w:rsidR="00AC76A2" w:rsidRPr="00F02A7C" w:rsidRDefault="00AC76A2" w:rsidP="00D11A74">
      <w:pPr>
        <w:pStyle w:val="Paragrafi"/>
      </w:pPr>
    </w:p>
    <w:p w:rsidR="00AC76A2" w:rsidRPr="00F02A7C" w:rsidRDefault="00AC76A2" w:rsidP="00D11A74">
      <w:pPr>
        <w:pStyle w:val="Paragrafi"/>
      </w:pPr>
    </w:p>
    <w:p w:rsidR="00AC76A2" w:rsidRPr="00F02A7C" w:rsidRDefault="00AC76A2" w:rsidP="00D11A74">
      <w:pPr>
        <w:pStyle w:val="Paragrafi"/>
      </w:pPr>
    </w:p>
    <w:p w:rsidR="00AC76A2" w:rsidRPr="00F02A7C" w:rsidRDefault="00AC76A2" w:rsidP="00D11A74">
      <w:pPr>
        <w:pStyle w:val="Paragrafi"/>
      </w:pPr>
    </w:p>
    <w:p w:rsidR="00AC76A2" w:rsidRPr="00F02A7C" w:rsidRDefault="00AC76A2" w:rsidP="00D11A74">
      <w:pPr>
        <w:pStyle w:val="Paragrafi"/>
      </w:pPr>
    </w:p>
    <w:p w:rsidR="00AC76A2" w:rsidRPr="00F02A7C" w:rsidRDefault="00AC76A2" w:rsidP="00D11A74">
      <w:pPr>
        <w:pStyle w:val="Paragrafi"/>
      </w:pPr>
    </w:p>
    <w:p w:rsidR="00AC76A2" w:rsidRPr="00F02A7C" w:rsidRDefault="00AC76A2" w:rsidP="00D11A74">
      <w:pPr>
        <w:pStyle w:val="Paragrafi"/>
      </w:pPr>
    </w:p>
    <w:p w:rsidR="00AC76A2" w:rsidRPr="00F02A7C" w:rsidRDefault="00AC76A2" w:rsidP="00D11A74">
      <w:pPr>
        <w:pStyle w:val="Paragrafi"/>
      </w:pPr>
    </w:p>
    <w:p w:rsidR="00AC76A2" w:rsidRPr="00F02A7C" w:rsidRDefault="00AC76A2" w:rsidP="00D11A74">
      <w:pPr>
        <w:pStyle w:val="Paragrafi"/>
      </w:pPr>
    </w:p>
    <w:p w:rsidR="00AC76A2" w:rsidRPr="00F02A7C" w:rsidRDefault="00AC76A2" w:rsidP="00D11A74">
      <w:pPr>
        <w:pStyle w:val="Paragrafi"/>
      </w:pPr>
    </w:p>
    <w:p w:rsidR="00AC76A2" w:rsidRPr="00F02A7C" w:rsidRDefault="00AC76A2" w:rsidP="00D11A74">
      <w:pPr>
        <w:pStyle w:val="Paragrafi"/>
      </w:pPr>
    </w:p>
    <w:p w:rsidR="00AC76A2" w:rsidRPr="00F02A7C" w:rsidRDefault="00AC76A2" w:rsidP="00D11A74">
      <w:pPr>
        <w:pStyle w:val="Paragrafi"/>
      </w:pPr>
    </w:p>
    <w:p w:rsidR="00AC76A2" w:rsidRPr="00F02A7C" w:rsidRDefault="00AC76A2" w:rsidP="00D11A74">
      <w:pPr>
        <w:pStyle w:val="Paragrafi"/>
      </w:pPr>
    </w:p>
    <w:p w:rsidR="00AC76A2" w:rsidRPr="00F02A7C" w:rsidRDefault="00AC76A2" w:rsidP="00D11A74">
      <w:pPr>
        <w:pStyle w:val="Paragrafi"/>
      </w:pPr>
    </w:p>
    <w:p w:rsidR="00AC76A2" w:rsidRPr="00F02A7C" w:rsidRDefault="00AC76A2" w:rsidP="00D11A74">
      <w:pPr>
        <w:pStyle w:val="Paragrafi"/>
      </w:pPr>
    </w:p>
    <w:p w:rsidR="00AC76A2" w:rsidRPr="00F02A7C" w:rsidRDefault="00AC76A2" w:rsidP="00D11A74">
      <w:pPr>
        <w:pStyle w:val="Paragrafi"/>
      </w:pPr>
    </w:p>
    <w:p w:rsidR="00AC76A2" w:rsidRPr="00F02A7C" w:rsidRDefault="00AC76A2" w:rsidP="00D11A74">
      <w:pPr>
        <w:pStyle w:val="Paragrafi"/>
      </w:pPr>
    </w:p>
    <w:p w:rsidR="00AC76A2" w:rsidRPr="00F02A7C" w:rsidRDefault="00AC76A2" w:rsidP="00D11A74">
      <w:pPr>
        <w:pStyle w:val="Paragrafi"/>
      </w:pPr>
    </w:p>
    <w:p w:rsidR="00AC76A2" w:rsidRPr="00F02A7C" w:rsidRDefault="00AC76A2" w:rsidP="00D11A74">
      <w:pPr>
        <w:pStyle w:val="Paragrafi"/>
      </w:pPr>
    </w:p>
    <w:p w:rsidR="00AC76A2" w:rsidRPr="00F02A7C" w:rsidRDefault="00AC76A2" w:rsidP="00D11A74">
      <w:pPr>
        <w:pStyle w:val="Paragrafi"/>
      </w:pPr>
    </w:p>
    <w:p w:rsidR="00AC76A2" w:rsidRPr="00F02A7C" w:rsidRDefault="00AC76A2" w:rsidP="00D11A74">
      <w:pPr>
        <w:pStyle w:val="Paragrafi"/>
      </w:pPr>
    </w:p>
    <w:p w:rsidR="00AC76A2" w:rsidRPr="00F02A7C" w:rsidRDefault="00AC76A2" w:rsidP="00D11A74">
      <w:pPr>
        <w:pStyle w:val="Paragrafi"/>
      </w:pPr>
    </w:p>
    <w:p w:rsidR="00AC76A2" w:rsidRPr="00F02A7C" w:rsidRDefault="00AC76A2" w:rsidP="00D11A74">
      <w:pPr>
        <w:pStyle w:val="Paragrafi"/>
      </w:pPr>
    </w:p>
    <w:p w:rsidR="00AC76A2" w:rsidRPr="00F02A7C" w:rsidRDefault="00AC76A2" w:rsidP="00D11A74">
      <w:pPr>
        <w:pStyle w:val="Paragrafi"/>
      </w:pPr>
    </w:p>
    <w:p w:rsidR="00AC76A2" w:rsidRPr="00F02A7C" w:rsidRDefault="00AC76A2" w:rsidP="00D11A74">
      <w:pPr>
        <w:pStyle w:val="Paragrafi"/>
      </w:pPr>
    </w:p>
    <w:p w:rsidR="00AC76A2" w:rsidRPr="00F02A7C" w:rsidRDefault="00AC76A2" w:rsidP="00D11A74">
      <w:pPr>
        <w:pStyle w:val="Paragrafi"/>
      </w:pPr>
    </w:p>
    <w:p w:rsidR="00AC76A2" w:rsidRPr="00F02A7C" w:rsidRDefault="00AC76A2" w:rsidP="00D11A74">
      <w:pPr>
        <w:pStyle w:val="Paragrafi"/>
      </w:pPr>
    </w:p>
    <w:p w:rsidR="00AC76A2" w:rsidRPr="00F02A7C" w:rsidRDefault="00AC76A2" w:rsidP="00D11A74">
      <w:pPr>
        <w:pStyle w:val="Paragrafi"/>
      </w:pPr>
    </w:p>
    <w:p w:rsidR="00AC76A2" w:rsidRPr="00F02A7C" w:rsidRDefault="00AC76A2" w:rsidP="00D11A74">
      <w:pPr>
        <w:pStyle w:val="Paragrafi"/>
      </w:pPr>
    </w:p>
    <w:p w:rsidR="00AC76A2" w:rsidRPr="00F02A7C" w:rsidRDefault="00AC76A2" w:rsidP="00D11A74">
      <w:pPr>
        <w:pStyle w:val="Paragrafi"/>
      </w:pPr>
    </w:p>
    <w:p w:rsidR="00AC76A2" w:rsidRPr="00F02A7C" w:rsidRDefault="00AC76A2" w:rsidP="00D11A74">
      <w:pPr>
        <w:pStyle w:val="Paragrafi"/>
      </w:pPr>
    </w:p>
    <w:p w:rsidR="00AC76A2" w:rsidRPr="00F02A7C" w:rsidRDefault="00AC76A2" w:rsidP="00D11A74">
      <w:pPr>
        <w:pStyle w:val="Paragrafi"/>
      </w:pPr>
    </w:p>
    <w:p w:rsidR="00AC76A2" w:rsidRPr="00F02A7C" w:rsidRDefault="00AC76A2" w:rsidP="00D11A74">
      <w:pPr>
        <w:pStyle w:val="Paragrafi"/>
      </w:pPr>
    </w:p>
    <w:p w:rsidR="00AC76A2" w:rsidRPr="00F02A7C" w:rsidRDefault="00AC76A2" w:rsidP="00D11A74">
      <w:pPr>
        <w:pStyle w:val="Paragrafi"/>
      </w:pPr>
    </w:p>
    <w:p w:rsidR="00AC76A2" w:rsidRPr="00F02A7C" w:rsidRDefault="00AC76A2" w:rsidP="00D11A74">
      <w:pPr>
        <w:pStyle w:val="Paragrafi"/>
      </w:pPr>
    </w:p>
    <w:p w:rsidR="00AC76A2" w:rsidRPr="00F02A7C" w:rsidRDefault="00AC76A2" w:rsidP="00D11A74">
      <w:pPr>
        <w:pStyle w:val="Paragrafi"/>
      </w:pPr>
    </w:p>
    <w:p w:rsidR="00FA48F7" w:rsidRPr="00F02A7C" w:rsidRDefault="00FA48F7" w:rsidP="00D11A74">
      <w:pPr>
        <w:pStyle w:val="Paragrafi"/>
      </w:pPr>
    </w:p>
    <w:p w:rsidR="00FA48F7" w:rsidRPr="00F02A7C" w:rsidRDefault="00FA48F7" w:rsidP="00D11A74">
      <w:pPr>
        <w:pStyle w:val="Paragrafi"/>
      </w:pPr>
    </w:p>
    <w:p w:rsidR="00FA48F7" w:rsidRPr="00F02A7C" w:rsidRDefault="00FA48F7" w:rsidP="00D11A74">
      <w:pPr>
        <w:pStyle w:val="Paragrafi"/>
      </w:pPr>
    </w:p>
    <w:p w:rsidR="00FA48F7" w:rsidRPr="00F02A7C" w:rsidRDefault="00FA48F7" w:rsidP="00D11A74">
      <w:pPr>
        <w:pStyle w:val="Paragrafi"/>
      </w:pPr>
    </w:p>
    <w:p w:rsidR="00FA48F7" w:rsidRPr="00F02A7C" w:rsidRDefault="00FA48F7" w:rsidP="00D11A74">
      <w:pPr>
        <w:pStyle w:val="Paragrafi"/>
      </w:pPr>
    </w:p>
    <w:p w:rsidR="00FA48F7" w:rsidRPr="00F02A7C" w:rsidRDefault="00FA48F7" w:rsidP="00D11A74">
      <w:pPr>
        <w:pStyle w:val="Paragrafi"/>
      </w:pPr>
    </w:p>
    <w:p w:rsidR="00FA48F7" w:rsidRPr="00F02A7C" w:rsidRDefault="00FA48F7" w:rsidP="00D11A74">
      <w:pPr>
        <w:pStyle w:val="Paragrafi"/>
      </w:pPr>
    </w:p>
    <w:p w:rsidR="00FA48F7" w:rsidRPr="00F02A7C" w:rsidRDefault="00FA48F7" w:rsidP="00D11A74">
      <w:pPr>
        <w:pStyle w:val="Paragrafi"/>
      </w:pPr>
    </w:p>
    <w:p w:rsidR="00FA48F7" w:rsidRPr="00F02A7C" w:rsidRDefault="00FA48F7" w:rsidP="00D11A74">
      <w:pPr>
        <w:pStyle w:val="Paragrafi"/>
      </w:pPr>
    </w:p>
    <w:p w:rsidR="00FA48F7" w:rsidRPr="00F02A7C" w:rsidRDefault="00FA48F7" w:rsidP="00D11A74">
      <w:pPr>
        <w:pStyle w:val="Paragrafi"/>
      </w:pPr>
    </w:p>
    <w:p w:rsidR="00FA48F7" w:rsidRPr="00F02A7C" w:rsidRDefault="00FA48F7" w:rsidP="00D11A74">
      <w:pPr>
        <w:pStyle w:val="Paragrafi"/>
      </w:pPr>
    </w:p>
    <w:p w:rsidR="00FA48F7" w:rsidRPr="00F02A7C" w:rsidRDefault="00FA48F7" w:rsidP="00D11A74">
      <w:pPr>
        <w:pStyle w:val="Paragrafi"/>
      </w:pPr>
    </w:p>
    <w:p w:rsidR="00FA48F7" w:rsidRPr="00F02A7C" w:rsidRDefault="00FA48F7" w:rsidP="00D11A74">
      <w:pPr>
        <w:pStyle w:val="Paragrafi"/>
      </w:pPr>
    </w:p>
    <w:p w:rsidR="00FA48F7" w:rsidRPr="00F02A7C" w:rsidRDefault="00FA48F7" w:rsidP="00D11A74">
      <w:pPr>
        <w:pStyle w:val="Paragrafi"/>
      </w:pPr>
    </w:p>
    <w:p w:rsidR="00FA48F7" w:rsidRPr="00F02A7C" w:rsidRDefault="00FA48F7" w:rsidP="00D11A74">
      <w:pPr>
        <w:pStyle w:val="Paragrafi"/>
      </w:pPr>
    </w:p>
    <w:p w:rsidR="00FA48F7" w:rsidRPr="00F02A7C" w:rsidRDefault="00FA48F7" w:rsidP="00D11A74">
      <w:pPr>
        <w:pStyle w:val="Paragrafi"/>
      </w:pPr>
    </w:p>
    <w:p w:rsidR="00FA48F7" w:rsidRPr="00F02A7C" w:rsidRDefault="00FA48F7" w:rsidP="00D11A74">
      <w:pPr>
        <w:pStyle w:val="Paragrafi"/>
      </w:pPr>
    </w:p>
    <w:p w:rsidR="00FA48F7" w:rsidRPr="00F02A7C" w:rsidRDefault="00FA48F7" w:rsidP="00D11A74">
      <w:pPr>
        <w:pStyle w:val="Paragrafi"/>
      </w:pPr>
    </w:p>
    <w:p w:rsidR="00FA48F7" w:rsidRPr="00F02A7C" w:rsidRDefault="00FA48F7" w:rsidP="00D11A74">
      <w:pPr>
        <w:pStyle w:val="Paragrafi"/>
      </w:pPr>
    </w:p>
    <w:p w:rsidR="00FA48F7" w:rsidRPr="00F02A7C" w:rsidRDefault="00FA48F7" w:rsidP="00D11A74">
      <w:pPr>
        <w:pStyle w:val="Paragrafi"/>
      </w:pPr>
    </w:p>
    <w:p w:rsidR="00C172B4" w:rsidRPr="00F02A7C" w:rsidRDefault="00C172B4" w:rsidP="00D11A74">
      <w:pPr>
        <w:pStyle w:val="Paragrafi"/>
      </w:pPr>
    </w:p>
    <w:p w:rsidR="00C172B4" w:rsidRPr="00F02A7C" w:rsidRDefault="00C172B4" w:rsidP="00D11A74">
      <w:pPr>
        <w:pStyle w:val="Paragrafi"/>
      </w:pPr>
    </w:p>
    <w:p w:rsidR="00C172B4" w:rsidRPr="00F02A7C" w:rsidRDefault="00C172B4" w:rsidP="00D11A74">
      <w:pPr>
        <w:pStyle w:val="Paragrafi"/>
      </w:pPr>
    </w:p>
    <w:sectPr w:rsidR="00C172B4" w:rsidRPr="00F02A7C" w:rsidSect="00805395">
      <w:headerReference w:type="even" r:id="rId18"/>
      <w:headerReference w:type="default" r:id="rId19"/>
      <w:type w:val="nextColumn"/>
      <w:pgSz w:w="11907" w:h="16840" w:code="9"/>
      <w:pgMar w:top="1418" w:right="1418" w:bottom="1418" w:left="1418" w:header="1304" w:footer="1134"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52F1F" w:rsidRDefault="00B52F1F" w:rsidP="0039754A">
      <w:pPr>
        <w:pStyle w:val="Paragrafi"/>
        <w:rPr>
          <w:rFonts w:cs="Times New Roman"/>
        </w:rPr>
      </w:pPr>
      <w:r>
        <w:rPr>
          <w:rFonts w:cs="Times New Roman"/>
        </w:rPr>
        <w:separator/>
      </w:r>
    </w:p>
  </w:endnote>
  <w:endnote w:type="continuationSeparator" w:id="0">
    <w:p w:rsidR="00B52F1F" w:rsidRDefault="00B52F1F" w:rsidP="0039754A">
      <w:pPr>
        <w:pStyle w:val="Paragrafi"/>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Book Antiqua">
    <w:panose1 w:val="020406020503050303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rebuchet MS">
    <w:panose1 w:val="020B0603020202020204"/>
    <w:charset w:val="00"/>
    <w:family w:val="swiss"/>
    <w:pitch w:val="variable"/>
    <w:sig w:usb0="00000287" w:usb1="00000003" w:usb2="00000000" w:usb3="00000000" w:csb0="0000009F" w:csb1="00000000"/>
  </w:font>
  <w:font w:name="CG Times">
    <w:altName w:val="Times New Roman"/>
    <w:charset w:val="00"/>
    <w:family w:val="roman"/>
    <w:pitch w:val="variable"/>
    <w:sig w:usb0="00000007" w:usb1="00000000" w:usb2="00000000" w:usb3="00000000" w:csb0="00000093" w:csb1="00000000"/>
  </w:font>
  <w:font w:name="Bookman Old Style">
    <w:panose1 w:val="02050604050505020204"/>
    <w:charset w:val="00"/>
    <w:family w:val="roman"/>
    <w:pitch w:val="variable"/>
    <w:sig w:usb0="00000287" w:usb1="00000000" w:usb2="00000000" w:usb3="00000000" w:csb0="0000009F" w:csb1="00000000"/>
  </w:font>
  <w:font w:name="Lucida Grande">
    <w:panose1 w:val="00000000000000000000"/>
    <w:charset w:val="00"/>
    <w:family w:val="auto"/>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EUAlbertina">
    <w:altName w:val="EU Albertina"/>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FangSong">
    <w:panose1 w:val="02010609060101010101"/>
    <w:charset w:val="86"/>
    <w:family w:val="modern"/>
    <w:pitch w:val="fixed"/>
    <w:sig w:usb0="800002BF" w:usb1="38CF7CFA" w:usb2="00000016" w:usb3="00000000" w:csb0="00040001" w:csb1="00000000"/>
  </w:font>
  <w:font w:name="Helvetica">
    <w:panose1 w:val="020B0604020202020204"/>
    <w:charset w:val="00"/>
    <w:family w:val="swiss"/>
    <w:pitch w:val="variable"/>
    <w:sig w:usb0="E0002AFF" w:usb1="C0007843" w:usb2="00000009" w:usb3="00000000" w:csb0="000001FF" w:csb1="00000000"/>
  </w:font>
  <w:font w:name="ヒラギノ角ゴ Pro W3">
    <w:altName w:val="Arial Unicode MS"/>
    <w:panose1 w:val="00000000000000000000"/>
    <w:charset w:val="80"/>
    <w:family w:val="auto"/>
    <w:notTrueType/>
    <w:pitch w:val="variable"/>
    <w:sig w:usb0="00000001" w:usb1="08070000" w:usb2="00000010" w:usb3="00000000" w:csb0="00020000" w:csb1="00000000"/>
  </w:font>
  <w:font w:name="Life L2">
    <w:altName w:val="Times New Roman"/>
    <w:charset w:val="EE"/>
    <w:family w:val="roman"/>
    <w:pitch w:val="variable"/>
    <w:sig w:usb0="00000005" w:usb1="00000000" w:usb2="00000000" w:usb3="00000000" w:csb0="00000002" w:csb1="00000000"/>
  </w:font>
  <w:font w:name="Arial Narrow">
    <w:panose1 w:val="020B0606020202030204"/>
    <w:charset w:val="00"/>
    <w:family w:val="swiss"/>
    <w:pitch w:val="variable"/>
    <w:sig w:usb0="00000287" w:usb1="000008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A72EE" w:rsidRPr="00F5503A" w:rsidRDefault="00EA72EE">
    <w:pPr>
      <w:pStyle w:val="Footer"/>
      <w:rPr>
        <w:rFonts w:ascii="CG Times" w:hAnsi="CG Times"/>
        <w:sz w:val="22"/>
        <w:szCs w:val="22"/>
      </w:rPr>
    </w:pPr>
    <w:r w:rsidRPr="00F5503A">
      <w:rPr>
        <w:rFonts w:ascii="CG Times" w:hAnsi="CG Times"/>
        <w:sz w:val="22"/>
        <w:szCs w:val="22"/>
      </w:rPr>
      <w:fldChar w:fldCharType="begin"/>
    </w:r>
    <w:r w:rsidRPr="00F5503A">
      <w:rPr>
        <w:rFonts w:ascii="CG Times" w:hAnsi="CG Times"/>
        <w:sz w:val="22"/>
        <w:szCs w:val="22"/>
      </w:rPr>
      <w:instrText xml:space="preserve"> PAGE   \* MERGEFORMAT </w:instrText>
    </w:r>
    <w:r w:rsidRPr="00F5503A">
      <w:rPr>
        <w:rFonts w:ascii="CG Times" w:hAnsi="CG Times"/>
        <w:sz w:val="22"/>
        <w:szCs w:val="22"/>
      </w:rPr>
      <w:fldChar w:fldCharType="separate"/>
    </w:r>
    <w:r w:rsidR="00BC0B2A">
      <w:rPr>
        <w:rFonts w:ascii="CG Times" w:hAnsi="CG Times"/>
        <w:noProof/>
        <w:sz w:val="22"/>
        <w:szCs w:val="22"/>
      </w:rPr>
      <w:t>2044</w:t>
    </w:r>
    <w:r w:rsidRPr="00F5503A">
      <w:rPr>
        <w:rFonts w:ascii="CG Times" w:hAnsi="CG Times"/>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A72EE" w:rsidRPr="00F5503A" w:rsidRDefault="00EA72EE">
    <w:pPr>
      <w:pStyle w:val="Footer"/>
      <w:jc w:val="right"/>
      <w:rPr>
        <w:rFonts w:ascii="CG Times" w:hAnsi="CG Times"/>
        <w:sz w:val="22"/>
        <w:szCs w:val="22"/>
      </w:rPr>
    </w:pPr>
    <w:r w:rsidRPr="00F5503A">
      <w:rPr>
        <w:rFonts w:ascii="CG Times" w:hAnsi="CG Times"/>
        <w:sz w:val="22"/>
        <w:szCs w:val="22"/>
      </w:rPr>
      <w:fldChar w:fldCharType="begin"/>
    </w:r>
    <w:r w:rsidRPr="00F5503A">
      <w:rPr>
        <w:rFonts w:ascii="CG Times" w:hAnsi="CG Times"/>
        <w:sz w:val="22"/>
        <w:szCs w:val="22"/>
      </w:rPr>
      <w:instrText xml:space="preserve"> PAGE   \* MERGEFORMAT </w:instrText>
    </w:r>
    <w:r w:rsidRPr="00F5503A">
      <w:rPr>
        <w:rFonts w:ascii="CG Times" w:hAnsi="CG Times"/>
        <w:sz w:val="22"/>
        <w:szCs w:val="22"/>
      </w:rPr>
      <w:fldChar w:fldCharType="separate"/>
    </w:r>
    <w:r w:rsidR="00BC0B2A">
      <w:rPr>
        <w:rFonts w:ascii="CG Times" w:hAnsi="CG Times"/>
        <w:noProof/>
        <w:sz w:val="22"/>
        <w:szCs w:val="22"/>
      </w:rPr>
      <w:t>2045</w:t>
    </w:r>
    <w:r w:rsidRPr="00F5503A">
      <w:rPr>
        <w:rFonts w:ascii="CG Times" w:hAnsi="CG Times"/>
        <w:sz w:val="22"/>
        <w:szCs w:val="22"/>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2E0C" w:rsidRPr="00B2685D" w:rsidRDefault="00312E0C">
    <w:pPr>
      <w:pStyle w:val="Footer"/>
      <w:rPr>
        <w:rFonts w:ascii="CG Times" w:hAnsi="CG Times"/>
        <w:sz w:val="22"/>
        <w:szCs w:val="22"/>
      </w:rPr>
    </w:pPr>
    <w:r w:rsidRPr="00B2685D">
      <w:rPr>
        <w:rFonts w:ascii="CG Times" w:hAnsi="CG Times"/>
        <w:sz w:val="22"/>
        <w:szCs w:val="22"/>
      </w:rPr>
      <w:fldChar w:fldCharType="begin"/>
    </w:r>
    <w:r w:rsidRPr="00B2685D">
      <w:rPr>
        <w:rFonts w:ascii="CG Times" w:hAnsi="CG Times"/>
        <w:sz w:val="22"/>
        <w:szCs w:val="22"/>
      </w:rPr>
      <w:instrText xml:space="preserve"> PAGE   \* MERGEFORMAT </w:instrText>
    </w:r>
    <w:r w:rsidRPr="00B2685D">
      <w:rPr>
        <w:rFonts w:ascii="CG Times" w:hAnsi="CG Times"/>
        <w:sz w:val="22"/>
        <w:szCs w:val="22"/>
      </w:rPr>
      <w:fldChar w:fldCharType="separate"/>
    </w:r>
    <w:r w:rsidR="00EB70DF">
      <w:rPr>
        <w:rFonts w:ascii="CG Times" w:hAnsi="CG Times"/>
        <w:noProof/>
        <w:sz w:val="22"/>
        <w:szCs w:val="22"/>
      </w:rPr>
      <w:t>2076</w:t>
    </w:r>
    <w:r w:rsidRPr="00B2685D">
      <w:rPr>
        <w:rFonts w:ascii="CG Times" w:hAnsi="CG Times"/>
        <w:sz w:val="22"/>
        <w:szCs w:val="22"/>
      </w:rP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2E0C" w:rsidRPr="00B2685D" w:rsidRDefault="00312E0C">
    <w:pPr>
      <w:pStyle w:val="Footer"/>
      <w:jc w:val="right"/>
      <w:rPr>
        <w:rFonts w:ascii="CG Times" w:hAnsi="CG Times"/>
        <w:sz w:val="22"/>
        <w:szCs w:val="22"/>
      </w:rPr>
    </w:pPr>
    <w:r w:rsidRPr="00B2685D">
      <w:rPr>
        <w:rFonts w:ascii="CG Times" w:hAnsi="CG Times"/>
        <w:sz w:val="22"/>
        <w:szCs w:val="22"/>
      </w:rPr>
      <w:fldChar w:fldCharType="begin"/>
    </w:r>
    <w:r w:rsidRPr="00B2685D">
      <w:rPr>
        <w:rFonts w:ascii="CG Times" w:hAnsi="CG Times"/>
        <w:sz w:val="22"/>
        <w:szCs w:val="22"/>
      </w:rPr>
      <w:instrText xml:space="preserve"> PAGE   \* MERGEFORMAT </w:instrText>
    </w:r>
    <w:r w:rsidRPr="00B2685D">
      <w:rPr>
        <w:rFonts w:ascii="CG Times" w:hAnsi="CG Times"/>
        <w:sz w:val="22"/>
        <w:szCs w:val="22"/>
      </w:rPr>
      <w:fldChar w:fldCharType="separate"/>
    </w:r>
    <w:r w:rsidR="00EB70DF">
      <w:rPr>
        <w:rFonts w:ascii="CG Times" w:hAnsi="CG Times"/>
        <w:noProof/>
        <w:sz w:val="22"/>
        <w:szCs w:val="22"/>
      </w:rPr>
      <w:t>2075</w:t>
    </w:r>
    <w:r w:rsidRPr="00B2685D">
      <w:rPr>
        <w:rFonts w:ascii="CG Times" w:hAnsi="CG Times"/>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52F1F" w:rsidRDefault="00B52F1F" w:rsidP="0039754A">
      <w:pPr>
        <w:pStyle w:val="Paragrafi"/>
        <w:rPr>
          <w:rFonts w:cs="Times New Roman"/>
        </w:rPr>
      </w:pPr>
      <w:r>
        <w:rPr>
          <w:rFonts w:cs="Times New Roman"/>
        </w:rPr>
        <w:separator/>
      </w:r>
    </w:p>
  </w:footnote>
  <w:footnote w:type="continuationSeparator" w:id="0">
    <w:p w:rsidR="00B52F1F" w:rsidRDefault="00B52F1F" w:rsidP="0039754A">
      <w:pPr>
        <w:pStyle w:val="Paragrafi"/>
        <w:rPr>
          <w:rFonts w:cs="Times New Roman"/>
        </w:rPr>
      </w:pPr>
      <w:r>
        <w:rPr>
          <w:rFonts w:cs="Times New Roman"/>
        </w:rPr>
        <w:continuationSeparator/>
      </w:r>
    </w:p>
  </w:footnote>
  <w:footnote w:id="1">
    <w:p w:rsidR="00EA72EE" w:rsidRPr="001427A3" w:rsidRDefault="00EA72EE" w:rsidP="00EA72EE">
      <w:pPr>
        <w:pStyle w:val="FootnoteText"/>
        <w:rPr>
          <w:rFonts w:ascii="CG Times" w:hAnsi="CG Times"/>
          <w:sz w:val="18"/>
          <w:szCs w:val="18"/>
        </w:rPr>
      </w:pPr>
      <w:r w:rsidRPr="001427A3">
        <w:rPr>
          <w:rStyle w:val="FootnoteReference"/>
          <w:rFonts w:ascii="CG Times" w:hAnsi="CG Times"/>
          <w:sz w:val="18"/>
          <w:szCs w:val="18"/>
        </w:rPr>
        <w:t>*</w:t>
      </w:r>
      <w:r w:rsidRPr="001427A3">
        <w:rPr>
          <w:rFonts w:ascii="CG Times" w:hAnsi="CG Times"/>
          <w:sz w:val="18"/>
          <w:szCs w:val="18"/>
        </w:rPr>
        <w:t xml:space="preserve"> Artikulli i  “Listës së mallrave dhe shërbimeve”</w:t>
      </w:r>
    </w:p>
  </w:footnote>
  <w:footnote w:id="2">
    <w:p w:rsidR="00EA72EE" w:rsidRPr="00B2685D" w:rsidRDefault="00EA72EE" w:rsidP="003457F5">
      <w:pPr>
        <w:pStyle w:val="Paragrafi"/>
        <w:ind w:firstLine="0"/>
        <w:rPr>
          <w:rFonts w:cs="Times New Roman"/>
          <w:sz w:val="18"/>
          <w:szCs w:val="18"/>
          <w:lang w:val="sq-AL"/>
        </w:rPr>
      </w:pPr>
      <w:r w:rsidRPr="00B2685D">
        <w:rPr>
          <w:rStyle w:val="FootnoteReference"/>
          <w:rFonts w:cs="Times New Roman"/>
          <w:sz w:val="18"/>
          <w:szCs w:val="18"/>
        </w:rPr>
        <w:t>*</w:t>
      </w:r>
      <w:r w:rsidRPr="00B2685D">
        <w:rPr>
          <w:rFonts w:cs="Times New Roman"/>
          <w:sz w:val="18"/>
          <w:szCs w:val="18"/>
        </w:rPr>
        <w:t xml:space="preserve"> </w:t>
      </w:r>
      <w:r w:rsidRPr="00B2685D">
        <w:rPr>
          <w:rFonts w:cs="Times New Roman"/>
          <w:sz w:val="18"/>
          <w:szCs w:val="18"/>
          <w:lang w:val="sq-AL"/>
        </w:rPr>
        <w:t>Përveç kësaj, nëse banka e marrësit të pagesës nuk është në vendin e monedhës së pagesës, duhet të jepet emri dhe adresa e korrenspondentit të bankës në atë vend. Kërkesa të veçanta kërko</w:t>
      </w:r>
      <w:r w:rsidR="003457F5" w:rsidRPr="00B2685D">
        <w:rPr>
          <w:rFonts w:cs="Times New Roman"/>
          <w:sz w:val="18"/>
          <w:szCs w:val="18"/>
          <w:lang w:val="sq-AL"/>
        </w:rPr>
        <w:t>hen për çdo monedhë të kërkuar.</w:t>
      </w:r>
    </w:p>
  </w:footnote>
  <w:footnote w:id="3">
    <w:p w:rsidR="00EA72EE" w:rsidRPr="00E71589" w:rsidRDefault="00EA72EE" w:rsidP="00EA72EE">
      <w:pPr>
        <w:pStyle w:val="FootnoteText"/>
      </w:pPr>
      <w:r w:rsidRPr="003457F5">
        <w:rPr>
          <w:rStyle w:val="FootnoteReference"/>
          <w:sz w:val="18"/>
          <w:szCs w:val="18"/>
        </w:rPr>
        <w:t>*</w:t>
      </w:r>
      <w:r w:rsidRPr="003457F5">
        <w:rPr>
          <w:sz w:val="18"/>
          <w:szCs w:val="18"/>
        </w:rPr>
        <w:t xml:space="preserve"> Zëri “Lista e mallrave dhe shërbimeve”</w:t>
      </w:r>
    </w:p>
  </w:footnote>
  <w:footnote w:id="4">
    <w:p w:rsidR="00EA72EE" w:rsidRPr="003457F5" w:rsidRDefault="00EA72EE" w:rsidP="00EA72EE">
      <w:pPr>
        <w:pStyle w:val="Paragrafi"/>
        <w:ind w:firstLine="0"/>
        <w:rPr>
          <w:rFonts w:ascii="Times" w:hAnsi="Times" w:cs="Times New Roman"/>
          <w:sz w:val="18"/>
          <w:szCs w:val="18"/>
          <w:lang w:val="sq-AL"/>
        </w:rPr>
      </w:pPr>
      <w:r w:rsidRPr="003457F5">
        <w:rPr>
          <w:rStyle w:val="FootnoteReference"/>
          <w:rFonts w:ascii="Times" w:hAnsi="Times" w:cs="Times New Roman"/>
          <w:sz w:val="18"/>
          <w:szCs w:val="18"/>
        </w:rPr>
        <w:t>*</w:t>
      </w:r>
      <w:r w:rsidRPr="003457F5">
        <w:rPr>
          <w:rFonts w:ascii="Times" w:hAnsi="Times" w:cs="Times New Roman"/>
          <w:sz w:val="18"/>
          <w:szCs w:val="18"/>
        </w:rPr>
        <w:t xml:space="preserve"> </w:t>
      </w:r>
      <w:r w:rsidRPr="003457F5">
        <w:rPr>
          <w:rFonts w:ascii="Times" w:hAnsi="Times" w:cs="Times New Roman"/>
          <w:sz w:val="18"/>
          <w:szCs w:val="18"/>
          <w:lang w:val="sq-AL"/>
        </w:rPr>
        <w:t>Përveç kësaj, nëse banka e marrësit të pagesës nuk është në vendin e monedhës së pagesës, duhet të jepet emri dhe adresa e korrenspondentit të bankës në atë vend. Kërkesa të veçanta kërkohen për çdo monedhë të kërkuar.</w:t>
      </w:r>
    </w:p>
    <w:p w:rsidR="00EA72EE" w:rsidRPr="002F3864" w:rsidRDefault="00EA72EE" w:rsidP="00EA72EE">
      <w:pPr>
        <w:pStyle w:val="FootnoteText"/>
        <w:rPr>
          <w:lang w:val="en-US"/>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A72EE" w:rsidRDefault="00BC0B2A" w:rsidP="00FA48F7">
    <w:pPr>
      <w:pStyle w:val="Header"/>
    </w:pPr>
    <w:r>
      <w:rPr>
        <w:noProof/>
        <w:lang w:val="en-GB" w:eastAsia="en-GB"/>
      </w:rPr>
      <w:drawing>
        <wp:inline distT="0" distB="0" distL="0" distR="0">
          <wp:extent cx="1600200" cy="400050"/>
          <wp:effectExtent l="0" t="0" r="0" b="0"/>
          <wp:docPr id="1" name="Picture 1" descr="Flet Zy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et Zyrt"/>
                  <pic:cNvPicPr>
                    <a:picLocks noChangeAspect="1" noChangeArrowheads="1"/>
                  </pic:cNvPicPr>
                </pic:nvPicPr>
                <pic:blipFill>
                  <a:blip r:embed="rId1">
                    <a:extLst>
                      <a:ext uri="{28A0092B-C50C-407E-A947-70E740481C1C}">
                        <a14:useLocalDpi xmlns:a14="http://schemas.microsoft.com/office/drawing/2010/main" val="0"/>
                      </a:ext>
                    </a:extLst>
                  </a:blip>
                  <a:srcRect t="3017" b="4980"/>
                  <a:stretch>
                    <a:fillRect/>
                  </a:stretch>
                </pic:blipFill>
                <pic:spPr bwMode="auto">
                  <a:xfrm>
                    <a:off x="0" y="0"/>
                    <a:ext cx="1600200" cy="400050"/>
                  </a:xfrm>
                  <a:prstGeom prst="rect">
                    <a:avLst/>
                  </a:prstGeom>
                  <a:noFill/>
                  <a:ln>
                    <a:noFill/>
                  </a:ln>
                </pic:spPr>
              </pic:pic>
            </a:graphicData>
          </a:graphic>
        </wp:inline>
      </w:drawing>
    </w:r>
  </w:p>
  <w:p w:rsidR="00EA72EE" w:rsidRPr="00AE7784" w:rsidRDefault="00EA72EE" w:rsidP="00AF6F98">
    <w:pPr>
      <w:pStyle w:val="Header"/>
      <w:pBdr>
        <w:top w:val="single" w:sz="2" w:space="1" w:color="auto"/>
      </w:pBdr>
      <w:tabs>
        <w:tab w:val="clear" w:pos="9360"/>
      </w:tabs>
      <w:ind w:right="-1369"/>
      <w:rPr>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A72EE" w:rsidRDefault="00BC0B2A" w:rsidP="00A0512E">
    <w:pPr>
      <w:pStyle w:val="Header"/>
      <w:tabs>
        <w:tab w:val="clear" w:pos="4680"/>
        <w:tab w:val="clear" w:pos="9360"/>
      </w:tabs>
      <w:ind w:right="1134"/>
      <w:jc w:val="right"/>
    </w:pPr>
    <w:r>
      <w:rPr>
        <w:noProof/>
        <w:lang w:val="en-GB" w:eastAsia="en-GB"/>
      </w:rPr>
      <w:drawing>
        <wp:inline distT="0" distB="0" distL="0" distR="0">
          <wp:extent cx="1314450" cy="400050"/>
          <wp:effectExtent l="0" t="0" r="0" b="0"/>
          <wp:docPr id="2" name="Picture 2" descr="QBZ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QBZ Logo"/>
                  <pic:cNvPicPr>
                    <a:picLocks noChangeAspect="1" noChangeArrowheads="1"/>
                  </pic:cNvPicPr>
                </pic:nvPicPr>
                <pic:blipFill>
                  <a:blip r:embed="rId1">
                    <a:extLst>
                      <a:ext uri="{28A0092B-C50C-407E-A947-70E740481C1C}">
                        <a14:useLocalDpi xmlns:a14="http://schemas.microsoft.com/office/drawing/2010/main" val="0"/>
                      </a:ext>
                    </a:extLst>
                  </a:blip>
                  <a:srcRect t="-11295"/>
                  <a:stretch>
                    <a:fillRect/>
                  </a:stretch>
                </pic:blipFill>
                <pic:spPr bwMode="auto">
                  <a:xfrm>
                    <a:off x="0" y="0"/>
                    <a:ext cx="1314450" cy="400050"/>
                  </a:xfrm>
                  <a:prstGeom prst="rect">
                    <a:avLst/>
                  </a:prstGeom>
                  <a:noFill/>
                  <a:ln>
                    <a:noFill/>
                  </a:ln>
                </pic:spPr>
              </pic:pic>
            </a:graphicData>
          </a:graphic>
        </wp:inline>
      </w:drawing>
    </w:r>
  </w:p>
  <w:p w:rsidR="00EA72EE" w:rsidRPr="00213FDE" w:rsidRDefault="00EA72EE" w:rsidP="00AF6F98">
    <w:pPr>
      <w:pStyle w:val="Header"/>
      <w:pBdr>
        <w:top w:val="single" w:sz="2" w:space="1" w:color="auto"/>
      </w:pBdr>
      <w:tabs>
        <w:tab w:val="clear" w:pos="4680"/>
        <w:tab w:val="clear" w:pos="9360"/>
      </w:tabs>
      <w:ind w:left="-1418"/>
      <w:jc w:val="right"/>
      <w:rPr>
        <w:sz w:val="2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2E0C" w:rsidRDefault="00BC0B2A" w:rsidP="00FA48F7">
    <w:pPr>
      <w:pStyle w:val="Header"/>
    </w:pPr>
    <w:r>
      <w:rPr>
        <w:noProof/>
        <w:lang w:val="en-GB" w:eastAsia="en-GB"/>
      </w:rPr>
      <w:drawing>
        <wp:inline distT="0" distB="0" distL="0" distR="0">
          <wp:extent cx="1600200" cy="400050"/>
          <wp:effectExtent l="0" t="0" r="0" b="0"/>
          <wp:docPr id="3" name="Picture 3" descr="Flet Zy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let Zyrt"/>
                  <pic:cNvPicPr>
                    <a:picLocks noChangeAspect="1" noChangeArrowheads="1"/>
                  </pic:cNvPicPr>
                </pic:nvPicPr>
                <pic:blipFill>
                  <a:blip r:embed="rId1">
                    <a:extLst>
                      <a:ext uri="{28A0092B-C50C-407E-A947-70E740481C1C}">
                        <a14:useLocalDpi xmlns:a14="http://schemas.microsoft.com/office/drawing/2010/main" val="0"/>
                      </a:ext>
                    </a:extLst>
                  </a:blip>
                  <a:srcRect t="3017" b="4980"/>
                  <a:stretch>
                    <a:fillRect/>
                  </a:stretch>
                </pic:blipFill>
                <pic:spPr bwMode="auto">
                  <a:xfrm>
                    <a:off x="0" y="0"/>
                    <a:ext cx="1600200" cy="400050"/>
                  </a:xfrm>
                  <a:prstGeom prst="rect">
                    <a:avLst/>
                  </a:prstGeom>
                  <a:noFill/>
                  <a:ln>
                    <a:noFill/>
                  </a:ln>
                </pic:spPr>
              </pic:pic>
            </a:graphicData>
          </a:graphic>
        </wp:inline>
      </w:drawing>
    </w:r>
  </w:p>
  <w:p w:rsidR="00312E0C" w:rsidRPr="00AE7784" w:rsidRDefault="00312E0C" w:rsidP="00AF6F98">
    <w:pPr>
      <w:pStyle w:val="Header"/>
      <w:pBdr>
        <w:top w:val="single" w:sz="2" w:space="1" w:color="auto"/>
      </w:pBdr>
      <w:tabs>
        <w:tab w:val="clear" w:pos="9360"/>
      </w:tabs>
      <w:ind w:right="-1369"/>
      <w:rPr>
        <w:sz w:val="20"/>
        <w:szCs w:val="20"/>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2E0C" w:rsidRDefault="00BC0B2A" w:rsidP="00A0512E">
    <w:pPr>
      <w:pStyle w:val="Header"/>
      <w:tabs>
        <w:tab w:val="clear" w:pos="4680"/>
        <w:tab w:val="clear" w:pos="9360"/>
      </w:tabs>
      <w:ind w:right="1134"/>
      <w:jc w:val="right"/>
    </w:pPr>
    <w:r>
      <w:rPr>
        <w:noProof/>
        <w:lang w:val="en-GB" w:eastAsia="en-GB"/>
      </w:rPr>
      <w:drawing>
        <wp:inline distT="0" distB="0" distL="0" distR="0">
          <wp:extent cx="1314450" cy="400050"/>
          <wp:effectExtent l="0" t="0" r="0" b="0"/>
          <wp:docPr id="4" name="Picture 4" descr="QBZ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QBZ Logo"/>
                  <pic:cNvPicPr>
                    <a:picLocks noChangeAspect="1" noChangeArrowheads="1"/>
                  </pic:cNvPicPr>
                </pic:nvPicPr>
                <pic:blipFill>
                  <a:blip r:embed="rId1">
                    <a:extLst>
                      <a:ext uri="{28A0092B-C50C-407E-A947-70E740481C1C}">
                        <a14:useLocalDpi xmlns:a14="http://schemas.microsoft.com/office/drawing/2010/main" val="0"/>
                      </a:ext>
                    </a:extLst>
                  </a:blip>
                  <a:srcRect t="-11295"/>
                  <a:stretch>
                    <a:fillRect/>
                  </a:stretch>
                </pic:blipFill>
                <pic:spPr bwMode="auto">
                  <a:xfrm>
                    <a:off x="0" y="0"/>
                    <a:ext cx="1314450" cy="400050"/>
                  </a:xfrm>
                  <a:prstGeom prst="rect">
                    <a:avLst/>
                  </a:prstGeom>
                  <a:noFill/>
                  <a:ln>
                    <a:noFill/>
                  </a:ln>
                </pic:spPr>
              </pic:pic>
            </a:graphicData>
          </a:graphic>
        </wp:inline>
      </w:drawing>
    </w:r>
  </w:p>
  <w:p w:rsidR="00312E0C" w:rsidRPr="00213FDE" w:rsidRDefault="00312E0C" w:rsidP="00AF6F98">
    <w:pPr>
      <w:pStyle w:val="Header"/>
      <w:pBdr>
        <w:top w:val="single" w:sz="2" w:space="1" w:color="auto"/>
      </w:pBdr>
      <w:tabs>
        <w:tab w:val="clear" w:pos="4680"/>
        <w:tab w:val="clear" w:pos="9360"/>
      </w:tabs>
      <w:ind w:left="-1418"/>
      <w:jc w:val="right"/>
      <w:rPr>
        <w:sz w:val="20"/>
        <w:szCs w:val="20"/>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2E0C" w:rsidRDefault="00312E0C" w:rsidP="0039754A">
    <w:pPr>
      <w:pStyle w:val="Header"/>
      <w:tabs>
        <w:tab w:val="clear" w:pos="9360"/>
      </w:tabs>
      <w:ind w:left="-1418" w:right="-1418"/>
      <w:jc w:val="right"/>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2E0C" w:rsidRDefault="00312E0C" w:rsidP="0039754A">
    <w:pPr>
      <w:pStyle w:val="Header"/>
      <w:ind w:left="-141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5B6C9D50"/>
    <w:lvl w:ilvl="0">
      <w:start w:val="1"/>
      <w:numFmt w:val="decimal"/>
      <w:lvlText w:val="%1."/>
      <w:lvlJc w:val="left"/>
      <w:pPr>
        <w:tabs>
          <w:tab w:val="num" w:pos="1800"/>
        </w:tabs>
        <w:ind w:left="1800" w:hanging="360"/>
      </w:pPr>
    </w:lvl>
  </w:abstractNum>
  <w:abstractNum w:abstractNumId="1">
    <w:nsid w:val="FFFFFF7D"/>
    <w:multiLevelType w:val="singleLevel"/>
    <w:tmpl w:val="7DB29032"/>
    <w:lvl w:ilvl="0">
      <w:start w:val="1"/>
      <w:numFmt w:val="decimal"/>
      <w:lvlText w:val="%1."/>
      <w:lvlJc w:val="left"/>
      <w:pPr>
        <w:tabs>
          <w:tab w:val="num" w:pos="1440"/>
        </w:tabs>
        <w:ind w:left="1440" w:hanging="360"/>
      </w:pPr>
    </w:lvl>
  </w:abstractNum>
  <w:abstractNum w:abstractNumId="2">
    <w:nsid w:val="FFFFFF7E"/>
    <w:multiLevelType w:val="singleLevel"/>
    <w:tmpl w:val="798E9CD8"/>
    <w:lvl w:ilvl="0">
      <w:start w:val="1"/>
      <w:numFmt w:val="decimal"/>
      <w:lvlText w:val="%1."/>
      <w:lvlJc w:val="left"/>
      <w:pPr>
        <w:tabs>
          <w:tab w:val="num" w:pos="1080"/>
        </w:tabs>
        <w:ind w:left="1080" w:hanging="360"/>
      </w:pPr>
    </w:lvl>
  </w:abstractNum>
  <w:abstractNum w:abstractNumId="3">
    <w:nsid w:val="FFFFFF7F"/>
    <w:multiLevelType w:val="singleLevel"/>
    <w:tmpl w:val="8A12588C"/>
    <w:lvl w:ilvl="0">
      <w:start w:val="1"/>
      <w:numFmt w:val="decimal"/>
      <w:lvlText w:val="%1."/>
      <w:lvlJc w:val="left"/>
      <w:pPr>
        <w:tabs>
          <w:tab w:val="num" w:pos="720"/>
        </w:tabs>
        <w:ind w:left="720" w:hanging="360"/>
      </w:pPr>
    </w:lvl>
  </w:abstractNum>
  <w:abstractNum w:abstractNumId="4">
    <w:nsid w:val="FFFFFF80"/>
    <w:multiLevelType w:val="singleLevel"/>
    <w:tmpl w:val="2604BB38"/>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BB264D18"/>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8AA8ED78"/>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1AFE0C0A"/>
    <w:lvl w:ilvl="0">
      <w:start w:val="1"/>
      <w:numFmt w:val="bullet"/>
      <w:pStyle w:val="ListBullet2"/>
      <w:lvlText w:val=""/>
      <w:lvlJc w:val="left"/>
      <w:pPr>
        <w:tabs>
          <w:tab w:val="num" w:pos="720"/>
        </w:tabs>
        <w:ind w:left="720" w:hanging="360"/>
      </w:pPr>
      <w:rPr>
        <w:rFonts w:ascii="Symbol" w:hAnsi="Symbol" w:cs="Symbol" w:hint="default"/>
      </w:rPr>
    </w:lvl>
  </w:abstractNum>
  <w:abstractNum w:abstractNumId="8">
    <w:nsid w:val="FFFFFF88"/>
    <w:multiLevelType w:val="singleLevel"/>
    <w:tmpl w:val="D5C47FC0"/>
    <w:lvl w:ilvl="0">
      <w:start w:val="1"/>
      <w:numFmt w:val="decimal"/>
      <w:lvlText w:val="%1."/>
      <w:lvlJc w:val="left"/>
      <w:pPr>
        <w:tabs>
          <w:tab w:val="num" w:pos="360"/>
        </w:tabs>
        <w:ind w:left="360" w:hanging="360"/>
      </w:pPr>
    </w:lvl>
  </w:abstractNum>
  <w:abstractNum w:abstractNumId="9">
    <w:nsid w:val="FFFFFF89"/>
    <w:multiLevelType w:val="singleLevel"/>
    <w:tmpl w:val="D934325E"/>
    <w:lvl w:ilvl="0">
      <w:start w:val="1"/>
      <w:numFmt w:val="bullet"/>
      <w:lvlText w:val=""/>
      <w:lvlJc w:val="left"/>
      <w:pPr>
        <w:tabs>
          <w:tab w:val="num" w:pos="360"/>
        </w:tabs>
        <w:ind w:left="360" w:hanging="360"/>
      </w:pPr>
      <w:rPr>
        <w:rFonts w:ascii="Symbol" w:hAnsi="Symbol" w:hint="default"/>
      </w:rPr>
    </w:lvl>
  </w:abstractNum>
  <w:abstractNum w:abstractNumId="10">
    <w:nsid w:val="04D6241C"/>
    <w:multiLevelType w:val="hybridMultilevel"/>
    <w:tmpl w:val="E89676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06565084"/>
    <w:multiLevelType w:val="hybridMultilevel"/>
    <w:tmpl w:val="7B3C11A0"/>
    <w:lvl w:ilvl="0" w:tplc="71149BE8">
      <w:start w:val="6"/>
      <w:numFmt w:val="bullet"/>
      <w:lvlText w:val="-"/>
      <w:lvlJc w:val="left"/>
      <w:pPr>
        <w:ind w:left="1068" w:hanging="360"/>
      </w:pPr>
      <w:rPr>
        <w:rFonts w:ascii="Times New Roman" w:eastAsia="Times New Roman" w:hAnsi="Times New Roman" w:cs="Times New Roman" w:hint="default"/>
      </w:rPr>
    </w:lvl>
    <w:lvl w:ilvl="1" w:tplc="04100003">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12">
    <w:nsid w:val="071261A1"/>
    <w:multiLevelType w:val="hybridMultilevel"/>
    <w:tmpl w:val="56685700"/>
    <w:lvl w:ilvl="0" w:tplc="FA2864E6">
      <w:start w:val="1"/>
      <w:numFmt w:val="lowerLetter"/>
      <w:lvlText w:val="(%1)"/>
      <w:lvlJc w:val="left"/>
      <w:pPr>
        <w:tabs>
          <w:tab w:val="num" w:pos="3412"/>
        </w:tabs>
        <w:ind w:left="3412" w:hanging="576"/>
      </w:pPr>
      <w:rPr>
        <w:rFonts w:hint="default"/>
      </w:rPr>
    </w:lvl>
    <w:lvl w:ilvl="1" w:tplc="08090019" w:tentative="1">
      <w:start w:val="1"/>
      <w:numFmt w:val="lowerLetter"/>
      <w:lvlText w:val="%2."/>
      <w:lvlJc w:val="left"/>
      <w:pPr>
        <w:tabs>
          <w:tab w:val="num" w:pos="-1079"/>
        </w:tabs>
        <w:ind w:left="-1079" w:hanging="360"/>
      </w:pPr>
    </w:lvl>
    <w:lvl w:ilvl="2" w:tplc="0809001B" w:tentative="1">
      <w:start w:val="1"/>
      <w:numFmt w:val="lowerRoman"/>
      <w:lvlText w:val="%3."/>
      <w:lvlJc w:val="right"/>
      <w:pPr>
        <w:tabs>
          <w:tab w:val="num" w:pos="-359"/>
        </w:tabs>
        <w:ind w:left="-359" w:hanging="180"/>
      </w:pPr>
    </w:lvl>
    <w:lvl w:ilvl="3" w:tplc="0809000F" w:tentative="1">
      <w:start w:val="1"/>
      <w:numFmt w:val="decimal"/>
      <w:lvlText w:val="%4."/>
      <w:lvlJc w:val="left"/>
      <w:pPr>
        <w:tabs>
          <w:tab w:val="num" w:pos="361"/>
        </w:tabs>
        <w:ind w:left="361" w:hanging="360"/>
      </w:pPr>
    </w:lvl>
    <w:lvl w:ilvl="4" w:tplc="08090019" w:tentative="1">
      <w:start w:val="1"/>
      <w:numFmt w:val="lowerLetter"/>
      <w:lvlText w:val="%5."/>
      <w:lvlJc w:val="left"/>
      <w:pPr>
        <w:tabs>
          <w:tab w:val="num" w:pos="1081"/>
        </w:tabs>
        <w:ind w:left="1081" w:hanging="360"/>
      </w:pPr>
    </w:lvl>
    <w:lvl w:ilvl="5" w:tplc="0809001B" w:tentative="1">
      <w:start w:val="1"/>
      <w:numFmt w:val="lowerRoman"/>
      <w:lvlText w:val="%6."/>
      <w:lvlJc w:val="right"/>
      <w:pPr>
        <w:tabs>
          <w:tab w:val="num" w:pos="1801"/>
        </w:tabs>
        <w:ind w:left="1801" w:hanging="180"/>
      </w:pPr>
    </w:lvl>
    <w:lvl w:ilvl="6" w:tplc="0809000F" w:tentative="1">
      <w:start w:val="1"/>
      <w:numFmt w:val="decimal"/>
      <w:lvlText w:val="%7."/>
      <w:lvlJc w:val="left"/>
      <w:pPr>
        <w:tabs>
          <w:tab w:val="num" w:pos="2521"/>
        </w:tabs>
        <w:ind w:left="2521" w:hanging="360"/>
      </w:pPr>
    </w:lvl>
    <w:lvl w:ilvl="7" w:tplc="08090019" w:tentative="1">
      <w:start w:val="1"/>
      <w:numFmt w:val="lowerLetter"/>
      <w:lvlText w:val="%8."/>
      <w:lvlJc w:val="left"/>
      <w:pPr>
        <w:tabs>
          <w:tab w:val="num" w:pos="3241"/>
        </w:tabs>
        <w:ind w:left="3241" w:hanging="360"/>
      </w:pPr>
    </w:lvl>
    <w:lvl w:ilvl="8" w:tplc="0809001B" w:tentative="1">
      <w:start w:val="1"/>
      <w:numFmt w:val="lowerRoman"/>
      <w:lvlText w:val="%9."/>
      <w:lvlJc w:val="right"/>
      <w:pPr>
        <w:tabs>
          <w:tab w:val="num" w:pos="3961"/>
        </w:tabs>
        <w:ind w:left="3961" w:hanging="180"/>
      </w:pPr>
    </w:lvl>
  </w:abstractNum>
  <w:abstractNum w:abstractNumId="13">
    <w:nsid w:val="07D51BA4"/>
    <w:multiLevelType w:val="hybridMultilevel"/>
    <w:tmpl w:val="EA94D57C"/>
    <w:lvl w:ilvl="0" w:tplc="C58623DA">
      <w:start w:val="1"/>
      <w:numFmt w:val="decimal"/>
      <w:lvlText w:val="%1."/>
      <w:lvlJc w:val="left"/>
      <w:pPr>
        <w:ind w:left="1710" w:hanging="990"/>
      </w:pPr>
      <w:rPr>
        <w:rFonts w:hint="default"/>
      </w:rPr>
    </w:lvl>
    <w:lvl w:ilvl="1" w:tplc="041C0019" w:tentative="1">
      <w:start w:val="1"/>
      <w:numFmt w:val="lowerLetter"/>
      <w:lvlText w:val="%2."/>
      <w:lvlJc w:val="left"/>
      <w:pPr>
        <w:ind w:left="1800" w:hanging="360"/>
      </w:pPr>
    </w:lvl>
    <w:lvl w:ilvl="2" w:tplc="041C001B" w:tentative="1">
      <w:start w:val="1"/>
      <w:numFmt w:val="lowerRoman"/>
      <w:lvlText w:val="%3."/>
      <w:lvlJc w:val="right"/>
      <w:pPr>
        <w:ind w:left="2520" w:hanging="180"/>
      </w:pPr>
    </w:lvl>
    <w:lvl w:ilvl="3" w:tplc="041C000F" w:tentative="1">
      <w:start w:val="1"/>
      <w:numFmt w:val="decimal"/>
      <w:lvlText w:val="%4."/>
      <w:lvlJc w:val="left"/>
      <w:pPr>
        <w:ind w:left="3240" w:hanging="360"/>
      </w:pPr>
    </w:lvl>
    <w:lvl w:ilvl="4" w:tplc="041C0019" w:tentative="1">
      <w:start w:val="1"/>
      <w:numFmt w:val="lowerLetter"/>
      <w:lvlText w:val="%5."/>
      <w:lvlJc w:val="left"/>
      <w:pPr>
        <w:ind w:left="3960" w:hanging="360"/>
      </w:pPr>
    </w:lvl>
    <w:lvl w:ilvl="5" w:tplc="041C001B" w:tentative="1">
      <w:start w:val="1"/>
      <w:numFmt w:val="lowerRoman"/>
      <w:lvlText w:val="%6."/>
      <w:lvlJc w:val="right"/>
      <w:pPr>
        <w:ind w:left="4680" w:hanging="180"/>
      </w:pPr>
    </w:lvl>
    <w:lvl w:ilvl="6" w:tplc="041C000F" w:tentative="1">
      <w:start w:val="1"/>
      <w:numFmt w:val="decimal"/>
      <w:lvlText w:val="%7."/>
      <w:lvlJc w:val="left"/>
      <w:pPr>
        <w:ind w:left="5400" w:hanging="360"/>
      </w:pPr>
    </w:lvl>
    <w:lvl w:ilvl="7" w:tplc="041C0019" w:tentative="1">
      <w:start w:val="1"/>
      <w:numFmt w:val="lowerLetter"/>
      <w:lvlText w:val="%8."/>
      <w:lvlJc w:val="left"/>
      <w:pPr>
        <w:ind w:left="6120" w:hanging="360"/>
      </w:pPr>
    </w:lvl>
    <w:lvl w:ilvl="8" w:tplc="041C001B" w:tentative="1">
      <w:start w:val="1"/>
      <w:numFmt w:val="lowerRoman"/>
      <w:lvlText w:val="%9."/>
      <w:lvlJc w:val="right"/>
      <w:pPr>
        <w:ind w:left="6840" w:hanging="180"/>
      </w:pPr>
    </w:lvl>
  </w:abstractNum>
  <w:abstractNum w:abstractNumId="14">
    <w:nsid w:val="08A95A83"/>
    <w:multiLevelType w:val="hybridMultilevel"/>
    <w:tmpl w:val="1E98309C"/>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5">
    <w:nsid w:val="12BD0F0D"/>
    <w:multiLevelType w:val="singleLevel"/>
    <w:tmpl w:val="16AAE2D8"/>
    <w:lvl w:ilvl="0">
      <w:start w:val="6"/>
      <w:numFmt w:val="lowerLetter"/>
      <w:lvlText w:val="(%1)"/>
      <w:lvlJc w:val="left"/>
      <w:pPr>
        <w:tabs>
          <w:tab w:val="num" w:pos="3405"/>
        </w:tabs>
        <w:ind w:left="3405" w:hanging="570"/>
      </w:pPr>
      <w:rPr>
        <w:rFonts w:hint="default"/>
      </w:rPr>
    </w:lvl>
  </w:abstractNum>
  <w:abstractNum w:abstractNumId="16">
    <w:nsid w:val="14886811"/>
    <w:multiLevelType w:val="hybridMultilevel"/>
    <w:tmpl w:val="9E78EF0A"/>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7">
    <w:nsid w:val="1F5B2ABC"/>
    <w:multiLevelType w:val="hybridMultilevel"/>
    <w:tmpl w:val="FC421D20"/>
    <w:lvl w:ilvl="0" w:tplc="F5E641DC">
      <w:start w:val="10"/>
      <w:numFmt w:val="bullet"/>
      <w:lvlText w:val="•"/>
      <w:lvlJc w:val="left"/>
      <w:pPr>
        <w:ind w:left="1080" w:hanging="36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nsid w:val="2B1F76FF"/>
    <w:multiLevelType w:val="hybridMultilevel"/>
    <w:tmpl w:val="BB740098"/>
    <w:lvl w:ilvl="0" w:tplc="0409000B">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9">
    <w:nsid w:val="326C1DE2"/>
    <w:multiLevelType w:val="hybridMultilevel"/>
    <w:tmpl w:val="2DFC96B2"/>
    <w:lvl w:ilvl="0" w:tplc="3BF23FF6">
      <w:numFmt w:val="bullet"/>
      <w:lvlText w:val="-"/>
      <w:lvlJc w:val="left"/>
      <w:pPr>
        <w:tabs>
          <w:tab w:val="num" w:pos="720"/>
        </w:tabs>
        <w:ind w:left="720" w:hanging="360"/>
      </w:pPr>
      <w:rPr>
        <w:rFonts w:ascii="Book Antiqua" w:eastAsia="Times New Roman" w:hAnsi="Book Antiqua"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nsid w:val="38C64A12"/>
    <w:multiLevelType w:val="hybridMultilevel"/>
    <w:tmpl w:val="C15EC4BA"/>
    <w:lvl w:ilvl="0" w:tplc="1D34DDAC">
      <w:start w:val="1"/>
      <w:numFmt w:val="decimal"/>
      <w:lvlText w:val="%1."/>
      <w:lvlJc w:val="left"/>
      <w:pPr>
        <w:ind w:left="45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1">
    <w:nsid w:val="3B5B5BB9"/>
    <w:multiLevelType w:val="hybridMultilevel"/>
    <w:tmpl w:val="0CA67E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13544DF"/>
    <w:multiLevelType w:val="hybridMultilevel"/>
    <w:tmpl w:val="C3FE953C"/>
    <w:lvl w:ilvl="0" w:tplc="60AAF454">
      <w:start w:val="2"/>
      <w:numFmt w:val="decimal"/>
      <w:lvlText w:val="%1."/>
      <w:lvlJc w:val="left"/>
      <w:pPr>
        <w:tabs>
          <w:tab w:val="num" w:pos="1155"/>
        </w:tabs>
        <w:ind w:left="1155" w:hanging="435"/>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3">
    <w:nsid w:val="42FF6E8B"/>
    <w:multiLevelType w:val="hybridMultilevel"/>
    <w:tmpl w:val="4712F05E"/>
    <w:lvl w:ilvl="0" w:tplc="138AEF3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nsid w:val="44FB231C"/>
    <w:multiLevelType w:val="multilevel"/>
    <w:tmpl w:val="3086020E"/>
    <w:lvl w:ilvl="0">
      <w:start w:val="1"/>
      <w:numFmt w:val="decimal"/>
      <w:lvlText w:val="%1"/>
      <w:lvlJc w:val="left"/>
      <w:pPr>
        <w:ind w:left="435" w:hanging="435"/>
      </w:pPr>
      <w:rPr>
        <w:rFonts w:hint="default"/>
        <w:b/>
      </w:rPr>
    </w:lvl>
    <w:lvl w:ilvl="1">
      <w:start w:val="1"/>
      <w:numFmt w:val="decimal"/>
      <w:lvlText w:val="%1.%2"/>
      <w:lvlJc w:val="left"/>
      <w:pPr>
        <w:ind w:left="435" w:hanging="43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25">
    <w:nsid w:val="51FE5352"/>
    <w:multiLevelType w:val="hybridMultilevel"/>
    <w:tmpl w:val="FE4A2A8C"/>
    <w:lvl w:ilvl="0" w:tplc="6AEA1E0C">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nsid w:val="591414EF"/>
    <w:multiLevelType w:val="hybridMultilevel"/>
    <w:tmpl w:val="180A8302"/>
    <w:lvl w:ilvl="0" w:tplc="74A2FBD8">
      <w:start w:val="7"/>
      <w:numFmt w:val="decimal"/>
      <w:lvlText w:val="%1."/>
      <w:lvlJc w:val="left"/>
      <w:pPr>
        <w:ind w:left="1778" w:hanging="360"/>
      </w:pPr>
      <w:rPr>
        <w:b/>
      </w:rPr>
    </w:lvl>
    <w:lvl w:ilvl="1" w:tplc="04090019">
      <w:start w:val="1"/>
      <w:numFmt w:val="lowerLetter"/>
      <w:lvlText w:val="%2."/>
      <w:lvlJc w:val="left"/>
      <w:pPr>
        <w:ind w:left="1170" w:hanging="360"/>
      </w:pPr>
    </w:lvl>
    <w:lvl w:ilvl="2" w:tplc="0409001B">
      <w:start w:val="1"/>
      <w:numFmt w:val="lowerRoman"/>
      <w:lvlText w:val="%3."/>
      <w:lvlJc w:val="right"/>
      <w:pPr>
        <w:ind w:left="1890" w:hanging="180"/>
      </w:pPr>
    </w:lvl>
    <w:lvl w:ilvl="3" w:tplc="0409000F">
      <w:start w:val="1"/>
      <w:numFmt w:val="decimal"/>
      <w:lvlText w:val="%4."/>
      <w:lvlJc w:val="left"/>
      <w:pPr>
        <w:ind w:left="2610" w:hanging="360"/>
      </w:pPr>
    </w:lvl>
    <w:lvl w:ilvl="4" w:tplc="04090019">
      <w:start w:val="1"/>
      <w:numFmt w:val="lowerLetter"/>
      <w:lvlText w:val="%5."/>
      <w:lvlJc w:val="left"/>
      <w:pPr>
        <w:ind w:left="3330" w:hanging="360"/>
      </w:pPr>
    </w:lvl>
    <w:lvl w:ilvl="5" w:tplc="0409001B">
      <w:start w:val="1"/>
      <w:numFmt w:val="lowerRoman"/>
      <w:lvlText w:val="%6."/>
      <w:lvlJc w:val="right"/>
      <w:pPr>
        <w:ind w:left="4050" w:hanging="180"/>
      </w:pPr>
    </w:lvl>
    <w:lvl w:ilvl="6" w:tplc="0409000F">
      <w:start w:val="1"/>
      <w:numFmt w:val="decimal"/>
      <w:lvlText w:val="%7."/>
      <w:lvlJc w:val="left"/>
      <w:pPr>
        <w:ind w:left="4770" w:hanging="360"/>
      </w:pPr>
    </w:lvl>
    <w:lvl w:ilvl="7" w:tplc="04090019">
      <w:start w:val="1"/>
      <w:numFmt w:val="lowerLetter"/>
      <w:lvlText w:val="%8."/>
      <w:lvlJc w:val="left"/>
      <w:pPr>
        <w:ind w:left="5490" w:hanging="360"/>
      </w:pPr>
    </w:lvl>
    <w:lvl w:ilvl="8" w:tplc="0409001B">
      <w:start w:val="1"/>
      <w:numFmt w:val="lowerRoman"/>
      <w:lvlText w:val="%9."/>
      <w:lvlJc w:val="right"/>
      <w:pPr>
        <w:ind w:left="6210" w:hanging="180"/>
      </w:pPr>
    </w:lvl>
  </w:abstractNum>
  <w:abstractNum w:abstractNumId="27">
    <w:nsid w:val="5B7200F4"/>
    <w:multiLevelType w:val="hybridMultilevel"/>
    <w:tmpl w:val="D564DB5A"/>
    <w:lvl w:ilvl="0" w:tplc="B6C8B83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nsid w:val="5E430987"/>
    <w:multiLevelType w:val="hybridMultilevel"/>
    <w:tmpl w:val="17C4FFE4"/>
    <w:lvl w:ilvl="0" w:tplc="C3868802">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nsid w:val="618272C4"/>
    <w:multiLevelType w:val="hybridMultilevel"/>
    <w:tmpl w:val="177E8CCA"/>
    <w:lvl w:ilvl="0" w:tplc="FA2864E6">
      <w:start w:val="1"/>
      <w:numFmt w:val="lowerLetter"/>
      <w:lvlText w:val="(%1)"/>
      <w:lvlJc w:val="left"/>
      <w:pPr>
        <w:tabs>
          <w:tab w:val="num" w:pos="3412"/>
        </w:tabs>
        <w:ind w:left="3412" w:hanging="576"/>
      </w:pPr>
      <w:rPr>
        <w:rFonts w:hint="default"/>
      </w:rPr>
    </w:lvl>
    <w:lvl w:ilvl="1" w:tplc="08090019" w:tentative="1">
      <w:start w:val="1"/>
      <w:numFmt w:val="lowerLetter"/>
      <w:lvlText w:val="%2."/>
      <w:lvlJc w:val="left"/>
      <w:pPr>
        <w:tabs>
          <w:tab w:val="num" w:pos="-1079"/>
        </w:tabs>
        <w:ind w:left="-1079" w:hanging="360"/>
      </w:pPr>
    </w:lvl>
    <w:lvl w:ilvl="2" w:tplc="0809001B" w:tentative="1">
      <w:start w:val="1"/>
      <w:numFmt w:val="lowerRoman"/>
      <w:lvlText w:val="%3."/>
      <w:lvlJc w:val="right"/>
      <w:pPr>
        <w:tabs>
          <w:tab w:val="num" w:pos="-359"/>
        </w:tabs>
        <w:ind w:left="-359" w:hanging="180"/>
      </w:pPr>
    </w:lvl>
    <w:lvl w:ilvl="3" w:tplc="0809000F" w:tentative="1">
      <w:start w:val="1"/>
      <w:numFmt w:val="decimal"/>
      <w:lvlText w:val="%4."/>
      <w:lvlJc w:val="left"/>
      <w:pPr>
        <w:tabs>
          <w:tab w:val="num" w:pos="361"/>
        </w:tabs>
        <w:ind w:left="361" w:hanging="360"/>
      </w:pPr>
    </w:lvl>
    <w:lvl w:ilvl="4" w:tplc="08090019" w:tentative="1">
      <w:start w:val="1"/>
      <w:numFmt w:val="lowerLetter"/>
      <w:lvlText w:val="%5."/>
      <w:lvlJc w:val="left"/>
      <w:pPr>
        <w:tabs>
          <w:tab w:val="num" w:pos="1081"/>
        </w:tabs>
        <w:ind w:left="1081" w:hanging="360"/>
      </w:pPr>
    </w:lvl>
    <w:lvl w:ilvl="5" w:tplc="0809001B" w:tentative="1">
      <w:start w:val="1"/>
      <w:numFmt w:val="lowerRoman"/>
      <w:lvlText w:val="%6."/>
      <w:lvlJc w:val="right"/>
      <w:pPr>
        <w:tabs>
          <w:tab w:val="num" w:pos="1801"/>
        </w:tabs>
        <w:ind w:left="1801" w:hanging="180"/>
      </w:pPr>
    </w:lvl>
    <w:lvl w:ilvl="6" w:tplc="0809000F" w:tentative="1">
      <w:start w:val="1"/>
      <w:numFmt w:val="decimal"/>
      <w:lvlText w:val="%7."/>
      <w:lvlJc w:val="left"/>
      <w:pPr>
        <w:tabs>
          <w:tab w:val="num" w:pos="2521"/>
        </w:tabs>
        <w:ind w:left="2521" w:hanging="360"/>
      </w:pPr>
    </w:lvl>
    <w:lvl w:ilvl="7" w:tplc="08090019" w:tentative="1">
      <w:start w:val="1"/>
      <w:numFmt w:val="lowerLetter"/>
      <w:lvlText w:val="%8."/>
      <w:lvlJc w:val="left"/>
      <w:pPr>
        <w:tabs>
          <w:tab w:val="num" w:pos="3241"/>
        </w:tabs>
        <w:ind w:left="3241" w:hanging="360"/>
      </w:pPr>
    </w:lvl>
    <w:lvl w:ilvl="8" w:tplc="0809001B" w:tentative="1">
      <w:start w:val="1"/>
      <w:numFmt w:val="lowerRoman"/>
      <w:lvlText w:val="%9."/>
      <w:lvlJc w:val="right"/>
      <w:pPr>
        <w:tabs>
          <w:tab w:val="num" w:pos="3961"/>
        </w:tabs>
        <w:ind w:left="3961" w:hanging="180"/>
      </w:pPr>
    </w:lvl>
  </w:abstractNum>
  <w:abstractNum w:abstractNumId="30">
    <w:nsid w:val="66F46505"/>
    <w:multiLevelType w:val="hybridMultilevel"/>
    <w:tmpl w:val="E25EAC0E"/>
    <w:lvl w:ilvl="0" w:tplc="880245AC">
      <w:start w:val="1"/>
      <w:numFmt w:val="decimal"/>
      <w:pStyle w:val="TableTitle"/>
      <w:lvlText w:val="Table %1"/>
      <w:lvlJc w:val="left"/>
      <w:pPr>
        <w:tabs>
          <w:tab w:val="num" w:pos="720"/>
        </w:tabs>
        <w:ind w:left="720"/>
      </w:pPr>
      <w:rPr>
        <w:rFonts w:hint="default"/>
      </w:rPr>
    </w:lvl>
    <w:lvl w:ilvl="1" w:tplc="C7C45F76">
      <w:start w:val="1"/>
      <w:numFmt w:val="lowerLetter"/>
      <w:lvlText w:val="%2."/>
      <w:lvlJc w:val="left"/>
      <w:pPr>
        <w:tabs>
          <w:tab w:val="num" w:pos="2160"/>
        </w:tabs>
        <w:ind w:left="2160" w:hanging="360"/>
      </w:pPr>
    </w:lvl>
    <w:lvl w:ilvl="2" w:tplc="04090005">
      <w:start w:val="1"/>
      <w:numFmt w:val="lowerRoman"/>
      <w:lvlText w:val="%3."/>
      <w:lvlJc w:val="right"/>
      <w:pPr>
        <w:tabs>
          <w:tab w:val="num" w:pos="2880"/>
        </w:tabs>
        <w:ind w:left="2880" w:hanging="180"/>
      </w:pPr>
    </w:lvl>
    <w:lvl w:ilvl="3" w:tplc="04090001">
      <w:start w:val="1"/>
      <w:numFmt w:val="decimal"/>
      <w:lvlText w:val="%4."/>
      <w:lvlJc w:val="left"/>
      <w:pPr>
        <w:tabs>
          <w:tab w:val="num" w:pos="3600"/>
        </w:tabs>
        <w:ind w:left="3600" w:hanging="360"/>
      </w:pPr>
    </w:lvl>
    <w:lvl w:ilvl="4" w:tplc="04090003">
      <w:start w:val="1"/>
      <w:numFmt w:val="lowerLetter"/>
      <w:lvlText w:val="%5."/>
      <w:lvlJc w:val="left"/>
      <w:pPr>
        <w:tabs>
          <w:tab w:val="num" w:pos="4320"/>
        </w:tabs>
        <w:ind w:left="4320" w:hanging="360"/>
      </w:pPr>
    </w:lvl>
    <w:lvl w:ilvl="5" w:tplc="04090005">
      <w:start w:val="1"/>
      <w:numFmt w:val="lowerRoman"/>
      <w:lvlText w:val="%6."/>
      <w:lvlJc w:val="right"/>
      <w:pPr>
        <w:tabs>
          <w:tab w:val="num" w:pos="5040"/>
        </w:tabs>
        <w:ind w:left="5040" w:hanging="180"/>
      </w:pPr>
    </w:lvl>
    <w:lvl w:ilvl="6" w:tplc="04090001">
      <w:start w:val="1"/>
      <w:numFmt w:val="decimal"/>
      <w:lvlText w:val="%7."/>
      <w:lvlJc w:val="left"/>
      <w:pPr>
        <w:tabs>
          <w:tab w:val="num" w:pos="5760"/>
        </w:tabs>
        <w:ind w:left="5760" w:hanging="360"/>
      </w:pPr>
    </w:lvl>
    <w:lvl w:ilvl="7" w:tplc="04090003">
      <w:start w:val="1"/>
      <w:numFmt w:val="lowerLetter"/>
      <w:lvlText w:val="%8."/>
      <w:lvlJc w:val="left"/>
      <w:pPr>
        <w:tabs>
          <w:tab w:val="num" w:pos="6480"/>
        </w:tabs>
        <w:ind w:left="6480" w:hanging="360"/>
      </w:pPr>
    </w:lvl>
    <w:lvl w:ilvl="8" w:tplc="04090005">
      <w:start w:val="1"/>
      <w:numFmt w:val="lowerRoman"/>
      <w:lvlText w:val="%9."/>
      <w:lvlJc w:val="right"/>
      <w:pPr>
        <w:tabs>
          <w:tab w:val="num" w:pos="7200"/>
        </w:tabs>
        <w:ind w:left="7200" w:hanging="180"/>
      </w:pPr>
    </w:lvl>
  </w:abstractNum>
  <w:abstractNum w:abstractNumId="31">
    <w:nsid w:val="672835F8"/>
    <w:multiLevelType w:val="hybridMultilevel"/>
    <w:tmpl w:val="A2CA896E"/>
    <w:lvl w:ilvl="0" w:tplc="6FBE4CB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nsid w:val="6BF72488"/>
    <w:multiLevelType w:val="hybridMultilevel"/>
    <w:tmpl w:val="4DFC2A5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3">
    <w:nsid w:val="708C7637"/>
    <w:multiLevelType w:val="hybridMultilevel"/>
    <w:tmpl w:val="D2D00CBA"/>
    <w:lvl w:ilvl="0" w:tplc="E85CC9C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nsid w:val="73A13E8D"/>
    <w:multiLevelType w:val="hybridMultilevel"/>
    <w:tmpl w:val="E82C7CE0"/>
    <w:lvl w:ilvl="0" w:tplc="1346A4AE">
      <w:start w:val="9"/>
      <w:numFmt w:val="decimal"/>
      <w:lvlText w:val="%1."/>
      <w:lvlJc w:val="left"/>
      <w:pPr>
        <w:ind w:left="540" w:hanging="360"/>
      </w:pPr>
      <w:rPr>
        <w:rFonts w:hint="default"/>
        <w:b/>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35">
    <w:nsid w:val="7AE6170A"/>
    <w:multiLevelType w:val="hybridMultilevel"/>
    <w:tmpl w:val="BF7479D0"/>
    <w:lvl w:ilvl="0" w:tplc="2466B7C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nsid w:val="7B0A7C21"/>
    <w:multiLevelType w:val="hybridMultilevel"/>
    <w:tmpl w:val="51825910"/>
    <w:lvl w:ilvl="0" w:tplc="61CC368E">
      <w:start w:val="1"/>
      <w:numFmt w:val="upperLetter"/>
      <w:lvlText w:val="%1)"/>
      <w:lvlJc w:val="left"/>
      <w:pPr>
        <w:ind w:left="1080" w:hanging="360"/>
      </w:pPr>
      <w:rPr>
        <w:rFonts w:hint="default"/>
      </w:rPr>
    </w:lvl>
    <w:lvl w:ilvl="1" w:tplc="041C0019" w:tentative="1">
      <w:start w:val="1"/>
      <w:numFmt w:val="lowerLetter"/>
      <w:lvlText w:val="%2."/>
      <w:lvlJc w:val="left"/>
      <w:pPr>
        <w:ind w:left="1800" w:hanging="360"/>
      </w:pPr>
    </w:lvl>
    <w:lvl w:ilvl="2" w:tplc="041C001B" w:tentative="1">
      <w:start w:val="1"/>
      <w:numFmt w:val="lowerRoman"/>
      <w:lvlText w:val="%3."/>
      <w:lvlJc w:val="right"/>
      <w:pPr>
        <w:ind w:left="2520" w:hanging="180"/>
      </w:pPr>
    </w:lvl>
    <w:lvl w:ilvl="3" w:tplc="041C000F" w:tentative="1">
      <w:start w:val="1"/>
      <w:numFmt w:val="decimal"/>
      <w:lvlText w:val="%4."/>
      <w:lvlJc w:val="left"/>
      <w:pPr>
        <w:ind w:left="3240" w:hanging="360"/>
      </w:pPr>
    </w:lvl>
    <w:lvl w:ilvl="4" w:tplc="041C0019" w:tentative="1">
      <w:start w:val="1"/>
      <w:numFmt w:val="lowerLetter"/>
      <w:lvlText w:val="%5."/>
      <w:lvlJc w:val="left"/>
      <w:pPr>
        <w:ind w:left="3960" w:hanging="360"/>
      </w:pPr>
    </w:lvl>
    <w:lvl w:ilvl="5" w:tplc="041C001B" w:tentative="1">
      <w:start w:val="1"/>
      <w:numFmt w:val="lowerRoman"/>
      <w:lvlText w:val="%6."/>
      <w:lvlJc w:val="right"/>
      <w:pPr>
        <w:ind w:left="4680" w:hanging="180"/>
      </w:pPr>
    </w:lvl>
    <w:lvl w:ilvl="6" w:tplc="041C000F" w:tentative="1">
      <w:start w:val="1"/>
      <w:numFmt w:val="decimal"/>
      <w:lvlText w:val="%7."/>
      <w:lvlJc w:val="left"/>
      <w:pPr>
        <w:ind w:left="5400" w:hanging="360"/>
      </w:pPr>
    </w:lvl>
    <w:lvl w:ilvl="7" w:tplc="041C0019" w:tentative="1">
      <w:start w:val="1"/>
      <w:numFmt w:val="lowerLetter"/>
      <w:lvlText w:val="%8."/>
      <w:lvlJc w:val="left"/>
      <w:pPr>
        <w:ind w:left="6120" w:hanging="360"/>
      </w:pPr>
    </w:lvl>
    <w:lvl w:ilvl="8" w:tplc="041C001B" w:tentative="1">
      <w:start w:val="1"/>
      <w:numFmt w:val="lowerRoman"/>
      <w:lvlText w:val="%9."/>
      <w:lvlJc w:val="right"/>
      <w:pPr>
        <w:ind w:left="6840" w:hanging="180"/>
      </w:pPr>
    </w:lvl>
  </w:abstractNum>
  <w:abstractNum w:abstractNumId="37">
    <w:nsid w:val="7CCE3D5A"/>
    <w:multiLevelType w:val="hybridMultilevel"/>
    <w:tmpl w:val="A6E647AC"/>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num w:numId="1">
    <w:abstractNumId w:val="7"/>
  </w:num>
  <w:num w:numId="2">
    <w:abstractNumId w:val="30"/>
  </w:num>
  <w:num w:numId="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6"/>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1"/>
  </w:num>
  <w:num w:numId="6">
    <w:abstractNumId w:val="34"/>
  </w:num>
  <w:num w:numId="7">
    <w:abstractNumId w:val="20"/>
  </w:num>
  <w:num w:numId="8">
    <w:abstractNumId w:val="16"/>
  </w:num>
  <w:num w:numId="9">
    <w:abstractNumId w:val="37"/>
  </w:num>
  <w:num w:numId="10">
    <w:abstractNumId w:val="9"/>
  </w:num>
  <w:num w:numId="11">
    <w:abstractNumId w:val="6"/>
  </w:num>
  <w:num w:numId="12">
    <w:abstractNumId w:val="5"/>
  </w:num>
  <w:num w:numId="13">
    <w:abstractNumId w:val="4"/>
  </w:num>
  <w:num w:numId="14">
    <w:abstractNumId w:val="8"/>
  </w:num>
  <w:num w:numId="15">
    <w:abstractNumId w:val="3"/>
  </w:num>
  <w:num w:numId="16">
    <w:abstractNumId w:val="2"/>
  </w:num>
  <w:num w:numId="17">
    <w:abstractNumId w:val="1"/>
  </w:num>
  <w:num w:numId="18">
    <w:abstractNumId w:val="0"/>
  </w:num>
  <w:num w:numId="19">
    <w:abstractNumId w:val="32"/>
  </w:num>
  <w:num w:numId="20">
    <w:abstractNumId w:val="14"/>
  </w:num>
  <w:num w:numId="21">
    <w:abstractNumId w:val="17"/>
  </w:num>
  <w:num w:numId="22">
    <w:abstractNumId w:val="24"/>
  </w:num>
  <w:num w:numId="23">
    <w:abstractNumId w:val="22"/>
  </w:num>
  <w:num w:numId="24">
    <w:abstractNumId w:val="19"/>
  </w:num>
  <w:num w:numId="25">
    <w:abstractNumId w:val="10"/>
  </w:num>
  <w:num w:numId="26">
    <w:abstractNumId w:val="18"/>
  </w:num>
  <w:num w:numId="27">
    <w:abstractNumId w:val="13"/>
  </w:num>
  <w:num w:numId="28">
    <w:abstractNumId w:val="15"/>
  </w:num>
  <w:num w:numId="29">
    <w:abstractNumId w:val="12"/>
  </w:num>
  <w:num w:numId="30">
    <w:abstractNumId w:val="29"/>
  </w:num>
  <w:num w:numId="31">
    <w:abstractNumId w:val="28"/>
  </w:num>
  <w:num w:numId="32">
    <w:abstractNumId w:val="25"/>
  </w:num>
  <w:num w:numId="33">
    <w:abstractNumId w:val="23"/>
  </w:num>
  <w:num w:numId="34">
    <w:abstractNumId w:val="31"/>
  </w:num>
  <w:num w:numId="35">
    <w:abstractNumId w:val="27"/>
  </w:num>
  <w:num w:numId="36">
    <w:abstractNumId w:val="21"/>
  </w:num>
  <w:num w:numId="37">
    <w:abstractNumId w:val="36"/>
  </w:num>
  <w:num w:numId="38">
    <w:abstractNumId w:val="33"/>
  </w:num>
  <w:num w:numId="39">
    <w:abstractNumId w:val="35"/>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defaultTabStop w:val="720"/>
  <w:doNotHyphenateCaps/>
  <w:evenAndOddHeaders/>
  <w:drawingGridHorizontalSpacing w:val="120"/>
  <w:displayHorizontalDrawingGridEvery w:val="2"/>
  <w:characterSpacingControl w:val="doNotCompress"/>
  <w:doNotValidateAgainstSchema/>
  <w:doNotDemarcateInvalidXml/>
  <w:hdrShapeDefaults>
    <o:shapedefaults v:ext="edit" spidmax="6146">
      <o:colormenu v:ext="edit" strokecolor="none"/>
    </o:shapedefaults>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88207C"/>
    <w:rsid w:val="000060AD"/>
    <w:rsid w:val="000162D2"/>
    <w:rsid w:val="000262B9"/>
    <w:rsid w:val="00051F6B"/>
    <w:rsid w:val="0005777E"/>
    <w:rsid w:val="00057AB1"/>
    <w:rsid w:val="000736D0"/>
    <w:rsid w:val="000B1276"/>
    <w:rsid w:val="000C0DEE"/>
    <w:rsid w:val="000C48ED"/>
    <w:rsid w:val="000D0E53"/>
    <w:rsid w:val="001302D1"/>
    <w:rsid w:val="001427A3"/>
    <w:rsid w:val="00157FF9"/>
    <w:rsid w:val="001659FA"/>
    <w:rsid w:val="001674A9"/>
    <w:rsid w:val="001D5148"/>
    <w:rsid w:val="001E38D7"/>
    <w:rsid w:val="001E3A5A"/>
    <w:rsid w:val="002002BB"/>
    <w:rsid w:val="00202EDD"/>
    <w:rsid w:val="00213FDE"/>
    <w:rsid w:val="00233A49"/>
    <w:rsid w:val="002340BC"/>
    <w:rsid w:val="00240227"/>
    <w:rsid w:val="00240677"/>
    <w:rsid w:val="0024136C"/>
    <w:rsid w:val="00250254"/>
    <w:rsid w:val="00251027"/>
    <w:rsid w:val="00264228"/>
    <w:rsid w:val="00264908"/>
    <w:rsid w:val="00265F62"/>
    <w:rsid w:val="00266A8A"/>
    <w:rsid w:val="00275AA8"/>
    <w:rsid w:val="00284DA2"/>
    <w:rsid w:val="002B2A62"/>
    <w:rsid w:val="002C007C"/>
    <w:rsid w:val="002D5F75"/>
    <w:rsid w:val="00304A22"/>
    <w:rsid w:val="00312E0C"/>
    <w:rsid w:val="00324FE2"/>
    <w:rsid w:val="00326B0C"/>
    <w:rsid w:val="00333B05"/>
    <w:rsid w:val="003457F5"/>
    <w:rsid w:val="003620E5"/>
    <w:rsid w:val="00365EF7"/>
    <w:rsid w:val="00376AA6"/>
    <w:rsid w:val="0039754A"/>
    <w:rsid w:val="003B329D"/>
    <w:rsid w:val="003C7C6D"/>
    <w:rsid w:val="003D44CD"/>
    <w:rsid w:val="003E3217"/>
    <w:rsid w:val="003F4FF5"/>
    <w:rsid w:val="004101E2"/>
    <w:rsid w:val="00412F60"/>
    <w:rsid w:val="00415B46"/>
    <w:rsid w:val="00435581"/>
    <w:rsid w:val="00445DB3"/>
    <w:rsid w:val="0045042C"/>
    <w:rsid w:val="00462CC4"/>
    <w:rsid w:val="004648FB"/>
    <w:rsid w:val="00464CA3"/>
    <w:rsid w:val="004865DE"/>
    <w:rsid w:val="0049551E"/>
    <w:rsid w:val="00496D6B"/>
    <w:rsid w:val="004A33B4"/>
    <w:rsid w:val="004A730B"/>
    <w:rsid w:val="004B0C16"/>
    <w:rsid w:val="004C340A"/>
    <w:rsid w:val="004D3F44"/>
    <w:rsid w:val="004E18CB"/>
    <w:rsid w:val="00501C46"/>
    <w:rsid w:val="0050543B"/>
    <w:rsid w:val="00507BAC"/>
    <w:rsid w:val="00523016"/>
    <w:rsid w:val="00523391"/>
    <w:rsid w:val="00532B76"/>
    <w:rsid w:val="00534F9A"/>
    <w:rsid w:val="00553D7D"/>
    <w:rsid w:val="005660E4"/>
    <w:rsid w:val="00567082"/>
    <w:rsid w:val="00572063"/>
    <w:rsid w:val="0057561B"/>
    <w:rsid w:val="00595D7E"/>
    <w:rsid w:val="005B7541"/>
    <w:rsid w:val="005D6D71"/>
    <w:rsid w:val="005F65DA"/>
    <w:rsid w:val="005F70F8"/>
    <w:rsid w:val="006014C6"/>
    <w:rsid w:val="00613502"/>
    <w:rsid w:val="00622F48"/>
    <w:rsid w:val="00651FE0"/>
    <w:rsid w:val="0065652B"/>
    <w:rsid w:val="0067465B"/>
    <w:rsid w:val="006868B4"/>
    <w:rsid w:val="006D34FE"/>
    <w:rsid w:val="006E0477"/>
    <w:rsid w:val="00724D1E"/>
    <w:rsid w:val="00726052"/>
    <w:rsid w:val="00740FC3"/>
    <w:rsid w:val="0074584B"/>
    <w:rsid w:val="00760BD9"/>
    <w:rsid w:val="007611AB"/>
    <w:rsid w:val="00772129"/>
    <w:rsid w:val="007725D2"/>
    <w:rsid w:val="00776BCA"/>
    <w:rsid w:val="0078549D"/>
    <w:rsid w:val="00797FBC"/>
    <w:rsid w:val="007D2A90"/>
    <w:rsid w:val="007E1A4A"/>
    <w:rsid w:val="00805395"/>
    <w:rsid w:val="0082201D"/>
    <w:rsid w:val="008302C9"/>
    <w:rsid w:val="00845DBF"/>
    <w:rsid w:val="0085486D"/>
    <w:rsid w:val="00865ED3"/>
    <w:rsid w:val="00866A94"/>
    <w:rsid w:val="0088207C"/>
    <w:rsid w:val="008E4EC7"/>
    <w:rsid w:val="009230C0"/>
    <w:rsid w:val="00947EE5"/>
    <w:rsid w:val="00951404"/>
    <w:rsid w:val="0095190A"/>
    <w:rsid w:val="00964355"/>
    <w:rsid w:val="009916C9"/>
    <w:rsid w:val="009C6DDA"/>
    <w:rsid w:val="00A03839"/>
    <w:rsid w:val="00A0512E"/>
    <w:rsid w:val="00A310F5"/>
    <w:rsid w:val="00A604C0"/>
    <w:rsid w:val="00AB2A92"/>
    <w:rsid w:val="00AC06B8"/>
    <w:rsid w:val="00AC76A2"/>
    <w:rsid w:val="00AE7784"/>
    <w:rsid w:val="00AF6F98"/>
    <w:rsid w:val="00B0651D"/>
    <w:rsid w:val="00B06D47"/>
    <w:rsid w:val="00B23644"/>
    <w:rsid w:val="00B2685D"/>
    <w:rsid w:val="00B36F7A"/>
    <w:rsid w:val="00B43F26"/>
    <w:rsid w:val="00B511D2"/>
    <w:rsid w:val="00B52F1F"/>
    <w:rsid w:val="00BA12AE"/>
    <w:rsid w:val="00BA28F8"/>
    <w:rsid w:val="00BC0B2A"/>
    <w:rsid w:val="00BE1B84"/>
    <w:rsid w:val="00BE3FC7"/>
    <w:rsid w:val="00BF5FAA"/>
    <w:rsid w:val="00C172B4"/>
    <w:rsid w:val="00C33C3C"/>
    <w:rsid w:val="00C3462A"/>
    <w:rsid w:val="00C36433"/>
    <w:rsid w:val="00C6693E"/>
    <w:rsid w:val="00C71B4C"/>
    <w:rsid w:val="00CA38C3"/>
    <w:rsid w:val="00CC44DC"/>
    <w:rsid w:val="00CC54BF"/>
    <w:rsid w:val="00CD1411"/>
    <w:rsid w:val="00CD2E8F"/>
    <w:rsid w:val="00CF689A"/>
    <w:rsid w:val="00D11A74"/>
    <w:rsid w:val="00D34BF9"/>
    <w:rsid w:val="00D350CA"/>
    <w:rsid w:val="00D4668B"/>
    <w:rsid w:val="00D7096B"/>
    <w:rsid w:val="00D76E7C"/>
    <w:rsid w:val="00D81C23"/>
    <w:rsid w:val="00D921B7"/>
    <w:rsid w:val="00DB3D2B"/>
    <w:rsid w:val="00DC5099"/>
    <w:rsid w:val="00DD1C91"/>
    <w:rsid w:val="00E01E83"/>
    <w:rsid w:val="00E10155"/>
    <w:rsid w:val="00E51779"/>
    <w:rsid w:val="00E668E7"/>
    <w:rsid w:val="00E766C1"/>
    <w:rsid w:val="00E81EAB"/>
    <w:rsid w:val="00EA72EE"/>
    <w:rsid w:val="00EA7FB1"/>
    <w:rsid w:val="00EB70DF"/>
    <w:rsid w:val="00ED2133"/>
    <w:rsid w:val="00EF522A"/>
    <w:rsid w:val="00F02A7C"/>
    <w:rsid w:val="00F02BAF"/>
    <w:rsid w:val="00F2279B"/>
    <w:rsid w:val="00F41E09"/>
    <w:rsid w:val="00F52754"/>
    <w:rsid w:val="00F5503A"/>
    <w:rsid w:val="00F823DD"/>
    <w:rsid w:val="00F93223"/>
    <w:rsid w:val="00F97A4A"/>
    <w:rsid w:val="00FA48F7"/>
    <w:rsid w:val="00FC4D1F"/>
    <w:rsid w:val="00FD0752"/>
    <w:rsid w:val="00FE142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colormenu v:ext="edit" strokecolor="none"/>
    </o:shapedefaults>
    <o:shapelayout v:ext="edit">
      <o:idmap v:ext="edit" data="1"/>
    </o:shapelayout>
  </w:shapeDefaults>
  <w:decimalSymbol w:val="."/>
  <w:listSeparator w:val=","/>
  <w15:chartTrackingRefBased/>
  <w15:docId w15:val="{DB616E9A-0734-4A7D-8B0B-FAA9E5D937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GB" w:eastAsia="en-GB"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locked="1" w:uiPriority="0"/>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1027"/>
    <w:rPr>
      <w:sz w:val="24"/>
      <w:szCs w:val="24"/>
      <w:lang w:val="en-US" w:eastAsia="en-US"/>
    </w:rPr>
  </w:style>
  <w:style w:type="paragraph" w:styleId="Heading1">
    <w:name w:val="heading 1"/>
    <w:aliases w:val="Heading 1 Char1,Heading 1 Char1 Char,Heading 1 Char Char Char,Article Heading"/>
    <w:basedOn w:val="Normal"/>
    <w:next w:val="Normal"/>
    <w:link w:val="Heading1Char"/>
    <w:qFormat/>
    <w:rsid w:val="00251027"/>
    <w:pPr>
      <w:keepNext/>
      <w:spacing w:before="240" w:after="60"/>
      <w:outlineLvl w:val="0"/>
    </w:pPr>
    <w:rPr>
      <w:rFonts w:ascii="Arial" w:hAnsi="Arial" w:cs="Arial"/>
      <w:b/>
      <w:bCs/>
      <w:kern w:val="32"/>
      <w:sz w:val="32"/>
      <w:szCs w:val="32"/>
    </w:rPr>
  </w:style>
  <w:style w:type="paragraph" w:styleId="Heading2">
    <w:name w:val="heading 2"/>
    <w:aliases w:val="Section Heading 2,Section Heading"/>
    <w:basedOn w:val="Normal"/>
    <w:next w:val="Normal"/>
    <w:link w:val="Heading2Char1"/>
    <w:qFormat/>
    <w:rsid w:val="00251027"/>
    <w:pPr>
      <w:spacing w:before="200"/>
      <w:outlineLvl w:val="1"/>
    </w:pPr>
    <w:rPr>
      <w:rFonts w:ascii="Cambria" w:hAnsi="Cambria" w:cs="Cambria"/>
      <w:b/>
      <w:bCs/>
      <w:sz w:val="26"/>
      <w:szCs w:val="26"/>
    </w:rPr>
  </w:style>
  <w:style w:type="paragraph" w:styleId="Heading3">
    <w:name w:val="heading 3"/>
    <w:basedOn w:val="Normal"/>
    <w:next w:val="Normal"/>
    <w:link w:val="Heading3Char1"/>
    <w:uiPriority w:val="9"/>
    <w:qFormat/>
    <w:rsid w:val="00251027"/>
    <w:pPr>
      <w:spacing w:before="200" w:line="271" w:lineRule="auto"/>
      <w:outlineLvl w:val="2"/>
    </w:pPr>
    <w:rPr>
      <w:rFonts w:ascii="Cambria" w:hAnsi="Cambria" w:cs="Cambria"/>
      <w:b/>
      <w:bCs/>
    </w:rPr>
  </w:style>
  <w:style w:type="paragraph" w:styleId="Heading4">
    <w:name w:val="heading 4"/>
    <w:basedOn w:val="Normal"/>
    <w:next w:val="Normal"/>
    <w:link w:val="Heading4Char"/>
    <w:uiPriority w:val="9"/>
    <w:qFormat/>
    <w:rsid w:val="00251027"/>
    <w:pPr>
      <w:spacing w:before="200"/>
      <w:outlineLvl w:val="3"/>
    </w:pPr>
    <w:rPr>
      <w:rFonts w:ascii="Cambria" w:hAnsi="Cambria" w:cs="Cambria"/>
      <w:b/>
      <w:bCs/>
      <w:i/>
      <w:iCs/>
    </w:rPr>
  </w:style>
  <w:style w:type="paragraph" w:styleId="Heading5">
    <w:name w:val="heading 5"/>
    <w:basedOn w:val="Normal"/>
    <w:next w:val="Normal"/>
    <w:link w:val="Heading5Char"/>
    <w:uiPriority w:val="9"/>
    <w:qFormat/>
    <w:rsid w:val="00251027"/>
    <w:pPr>
      <w:spacing w:before="200"/>
      <w:outlineLvl w:val="4"/>
    </w:pPr>
    <w:rPr>
      <w:rFonts w:ascii="Cambria" w:hAnsi="Cambria" w:cs="Cambria"/>
      <w:b/>
      <w:bCs/>
      <w:color w:val="7F7F7F"/>
    </w:rPr>
  </w:style>
  <w:style w:type="paragraph" w:styleId="Heading6">
    <w:name w:val="heading 6"/>
    <w:basedOn w:val="Normal"/>
    <w:next w:val="Normal"/>
    <w:link w:val="Heading6Char"/>
    <w:uiPriority w:val="9"/>
    <w:qFormat/>
    <w:rsid w:val="00251027"/>
    <w:pPr>
      <w:spacing w:line="271" w:lineRule="auto"/>
      <w:outlineLvl w:val="5"/>
    </w:pPr>
    <w:rPr>
      <w:rFonts w:ascii="Cambria" w:hAnsi="Cambria" w:cs="Cambria"/>
      <w:b/>
      <w:bCs/>
      <w:i/>
      <w:iCs/>
      <w:color w:val="7F7F7F"/>
    </w:rPr>
  </w:style>
  <w:style w:type="paragraph" w:styleId="Heading7">
    <w:name w:val="heading 7"/>
    <w:basedOn w:val="Normal"/>
    <w:next w:val="Normal"/>
    <w:link w:val="Heading7Char"/>
    <w:uiPriority w:val="9"/>
    <w:qFormat/>
    <w:rsid w:val="00251027"/>
    <w:pPr>
      <w:outlineLvl w:val="6"/>
    </w:pPr>
    <w:rPr>
      <w:rFonts w:ascii="Cambria" w:hAnsi="Cambria" w:cs="Cambria"/>
      <w:i/>
      <w:iCs/>
    </w:rPr>
  </w:style>
  <w:style w:type="paragraph" w:styleId="Heading8">
    <w:name w:val="heading 8"/>
    <w:basedOn w:val="Normal"/>
    <w:next w:val="Normal"/>
    <w:link w:val="Heading8Char"/>
    <w:uiPriority w:val="9"/>
    <w:qFormat/>
    <w:rsid w:val="00251027"/>
    <w:pPr>
      <w:outlineLvl w:val="7"/>
    </w:pPr>
    <w:rPr>
      <w:rFonts w:ascii="Cambria" w:hAnsi="Cambria" w:cs="Cambria"/>
      <w:sz w:val="20"/>
      <w:szCs w:val="20"/>
    </w:rPr>
  </w:style>
  <w:style w:type="paragraph" w:styleId="Heading9">
    <w:name w:val="heading 9"/>
    <w:basedOn w:val="Normal"/>
    <w:next w:val="Normal"/>
    <w:link w:val="Heading9Char"/>
    <w:uiPriority w:val="9"/>
    <w:qFormat/>
    <w:rsid w:val="00251027"/>
    <w:pPr>
      <w:outlineLvl w:val="8"/>
    </w:pPr>
    <w:rPr>
      <w:rFonts w:ascii="Cambria"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1 Char1,Heading 1 Char Char Char1,Heading 1 Char1 Char Char,Heading 1 Char Char Char Char"/>
    <w:basedOn w:val="DefaultParagraphFont"/>
    <w:link w:val="Heading1"/>
    <w:locked/>
    <w:rsid w:val="00251027"/>
    <w:rPr>
      <w:rFonts w:ascii="Arial" w:hAnsi="Arial" w:cs="Arial"/>
      <w:b/>
      <w:bCs/>
      <w:kern w:val="32"/>
      <w:sz w:val="32"/>
      <w:szCs w:val="32"/>
      <w:lang w:val="en-US" w:eastAsia="en-US"/>
    </w:rPr>
  </w:style>
  <w:style w:type="character" w:customStyle="1" w:styleId="Heading2Char">
    <w:name w:val="Heading 2 Char"/>
    <w:basedOn w:val="DefaultParagraphFont"/>
    <w:link w:val="Heading2"/>
    <w:uiPriority w:val="9"/>
    <w:rsid w:val="00251027"/>
    <w:rPr>
      <w:rFonts w:ascii="Trebuchet MS" w:eastAsia="MS Mincho" w:hAnsi="Trebuchet MS" w:cs="Trebuchet MS"/>
      <w:b/>
      <w:bCs/>
      <w:sz w:val="28"/>
      <w:szCs w:val="28"/>
      <w:lang w:val="en-US" w:eastAsia="en-US"/>
    </w:rPr>
  </w:style>
  <w:style w:type="character" w:customStyle="1" w:styleId="Heading3Char">
    <w:name w:val="Heading 3 Char"/>
    <w:basedOn w:val="DefaultParagraphFont"/>
    <w:link w:val="Heading3"/>
    <w:uiPriority w:val="9"/>
    <w:rsid w:val="00251027"/>
    <w:rPr>
      <w:rFonts w:ascii="Trebuchet MS" w:eastAsia="MS Mincho" w:hAnsi="Trebuchet MS" w:cs="Trebuchet MS"/>
      <w:b/>
      <w:bCs/>
      <w:sz w:val="24"/>
      <w:szCs w:val="24"/>
      <w:lang w:val="en-US" w:eastAsia="en-US"/>
    </w:rPr>
  </w:style>
  <w:style w:type="character" w:customStyle="1" w:styleId="Heading4Char">
    <w:name w:val="Heading 4 Char"/>
    <w:basedOn w:val="DefaultParagraphFont"/>
    <w:link w:val="Heading4"/>
    <w:uiPriority w:val="9"/>
    <w:semiHidden/>
    <w:locked/>
    <w:rsid w:val="00251027"/>
    <w:rPr>
      <w:rFonts w:ascii="Cambria" w:hAnsi="Cambria" w:cs="Cambria"/>
      <w:b/>
      <w:bCs/>
      <w:i/>
      <w:iCs/>
      <w:sz w:val="24"/>
      <w:szCs w:val="24"/>
      <w:lang w:val="en-US" w:eastAsia="en-US"/>
    </w:rPr>
  </w:style>
  <w:style w:type="character" w:customStyle="1" w:styleId="Heading5Char">
    <w:name w:val="Heading 5 Char"/>
    <w:basedOn w:val="DefaultParagraphFont"/>
    <w:link w:val="Heading5"/>
    <w:uiPriority w:val="9"/>
    <w:semiHidden/>
    <w:locked/>
    <w:rsid w:val="00251027"/>
    <w:rPr>
      <w:rFonts w:ascii="Cambria" w:hAnsi="Cambria" w:cs="Cambria"/>
      <w:b/>
      <w:bCs/>
      <w:color w:val="7F7F7F"/>
      <w:sz w:val="24"/>
      <w:szCs w:val="24"/>
      <w:lang w:val="en-US" w:eastAsia="en-US"/>
    </w:rPr>
  </w:style>
  <w:style w:type="character" w:customStyle="1" w:styleId="Heading6Char">
    <w:name w:val="Heading 6 Char"/>
    <w:basedOn w:val="DefaultParagraphFont"/>
    <w:link w:val="Heading6"/>
    <w:uiPriority w:val="9"/>
    <w:semiHidden/>
    <w:locked/>
    <w:rsid w:val="00251027"/>
    <w:rPr>
      <w:rFonts w:ascii="Cambria" w:hAnsi="Cambria" w:cs="Cambria"/>
      <w:b/>
      <w:bCs/>
      <w:i/>
      <w:iCs/>
      <w:color w:val="7F7F7F"/>
      <w:sz w:val="24"/>
      <w:szCs w:val="24"/>
      <w:lang w:val="en-US" w:eastAsia="en-US"/>
    </w:rPr>
  </w:style>
  <w:style w:type="character" w:customStyle="1" w:styleId="Heading7Char">
    <w:name w:val="Heading 7 Char"/>
    <w:basedOn w:val="DefaultParagraphFont"/>
    <w:link w:val="Heading7"/>
    <w:uiPriority w:val="9"/>
    <w:semiHidden/>
    <w:locked/>
    <w:rsid w:val="00251027"/>
    <w:rPr>
      <w:rFonts w:ascii="Cambria" w:hAnsi="Cambria" w:cs="Cambria"/>
      <w:i/>
      <w:iCs/>
      <w:sz w:val="24"/>
      <w:szCs w:val="24"/>
      <w:lang w:val="en-US" w:eastAsia="en-US"/>
    </w:rPr>
  </w:style>
  <w:style w:type="character" w:customStyle="1" w:styleId="Heading8Char">
    <w:name w:val="Heading 8 Char"/>
    <w:basedOn w:val="DefaultParagraphFont"/>
    <w:link w:val="Heading8"/>
    <w:uiPriority w:val="9"/>
    <w:semiHidden/>
    <w:locked/>
    <w:rsid w:val="00251027"/>
    <w:rPr>
      <w:rFonts w:ascii="Cambria" w:hAnsi="Cambria" w:cs="Cambria"/>
      <w:lang w:val="en-US" w:eastAsia="en-US"/>
    </w:rPr>
  </w:style>
  <w:style w:type="character" w:customStyle="1" w:styleId="Heading9Char">
    <w:name w:val="Heading 9 Char"/>
    <w:basedOn w:val="DefaultParagraphFont"/>
    <w:link w:val="Heading9"/>
    <w:uiPriority w:val="9"/>
    <w:semiHidden/>
    <w:locked/>
    <w:rsid w:val="00251027"/>
    <w:rPr>
      <w:rFonts w:ascii="Cambria" w:hAnsi="Cambria" w:cs="Cambria"/>
      <w:i/>
      <w:iCs/>
      <w:spacing w:val="5"/>
      <w:lang w:val="en-US" w:eastAsia="en-US"/>
    </w:rPr>
  </w:style>
  <w:style w:type="character" w:customStyle="1" w:styleId="Heading2Char1">
    <w:name w:val="Heading 2 Char1"/>
    <w:basedOn w:val="DefaultParagraphFont"/>
    <w:link w:val="Heading2"/>
    <w:uiPriority w:val="9"/>
    <w:locked/>
    <w:rsid w:val="00251027"/>
    <w:rPr>
      <w:rFonts w:ascii="Cambria" w:hAnsi="Cambria" w:cs="Cambria"/>
      <w:b/>
      <w:bCs/>
      <w:sz w:val="26"/>
      <w:szCs w:val="26"/>
      <w:lang w:val="en-US" w:eastAsia="en-US"/>
    </w:rPr>
  </w:style>
  <w:style w:type="character" w:customStyle="1" w:styleId="Heading3Char1">
    <w:name w:val="Heading 3 Char1"/>
    <w:basedOn w:val="DefaultParagraphFont"/>
    <w:link w:val="Heading3"/>
    <w:uiPriority w:val="9"/>
    <w:locked/>
    <w:rsid w:val="00251027"/>
    <w:rPr>
      <w:rFonts w:ascii="Cambria" w:hAnsi="Cambria" w:cs="Cambria"/>
      <w:b/>
      <w:bCs/>
      <w:sz w:val="24"/>
      <w:szCs w:val="24"/>
      <w:lang w:val="en-US" w:eastAsia="en-US"/>
    </w:rPr>
  </w:style>
  <w:style w:type="character" w:customStyle="1" w:styleId="mediumtext1">
    <w:name w:val="medium_text1"/>
    <w:basedOn w:val="DefaultParagraphFont"/>
    <w:uiPriority w:val="99"/>
    <w:rsid w:val="00251027"/>
    <w:rPr>
      <w:sz w:val="17"/>
      <w:szCs w:val="17"/>
    </w:rPr>
  </w:style>
  <w:style w:type="paragraph" w:customStyle="1" w:styleId="ADDRESS">
    <w:name w:val="ADDRESS"/>
    <w:basedOn w:val="Normal"/>
    <w:rsid w:val="00251027"/>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cs="Arial"/>
      <w:sz w:val="20"/>
      <w:szCs w:val="20"/>
      <w:lang w:val="en-GB"/>
    </w:rPr>
  </w:style>
  <w:style w:type="paragraph" w:customStyle="1" w:styleId="Akti">
    <w:name w:val="Akti"/>
    <w:link w:val="AktiChar"/>
    <w:rsid w:val="00251027"/>
    <w:pPr>
      <w:keepNext/>
      <w:widowControl w:val="0"/>
      <w:jc w:val="center"/>
      <w:outlineLvl w:val="0"/>
    </w:pPr>
    <w:rPr>
      <w:rFonts w:ascii="CG Times" w:hAnsi="CG Times" w:cs="CG Times"/>
      <w:b/>
      <w:bCs/>
      <w:caps/>
      <w:color w:val="000000"/>
      <w:sz w:val="22"/>
      <w:szCs w:val="22"/>
      <w:lang w:eastAsia="en-US"/>
    </w:rPr>
  </w:style>
  <w:style w:type="paragraph" w:customStyle="1" w:styleId="Aneksi">
    <w:name w:val="Aneksi"/>
    <w:next w:val="Normal"/>
    <w:rsid w:val="00251027"/>
    <w:rPr>
      <w:rFonts w:ascii="CG Times" w:hAnsi="CG Times" w:cs="CG Times"/>
      <w:sz w:val="22"/>
      <w:szCs w:val="22"/>
      <w:lang w:eastAsia="en-US"/>
    </w:rPr>
  </w:style>
  <w:style w:type="paragraph" w:customStyle="1" w:styleId="AneksiNr">
    <w:name w:val="Aneksi_Nr"/>
    <w:next w:val="Normal"/>
    <w:rsid w:val="00251027"/>
    <w:pPr>
      <w:keepNext/>
      <w:widowControl w:val="0"/>
      <w:jc w:val="center"/>
    </w:pPr>
    <w:rPr>
      <w:rFonts w:ascii="CG Times" w:hAnsi="CG Times" w:cs="CG Times"/>
      <w:caps/>
      <w:sz w:val="22"/>
      <w:szCs w:val="22"/>
      <w:lang w:eastAsia="en-US"/>
    </w:rPr>
  </w:style>
  <w:style w:type="paragraph" w:customStyle="1" w:styleId="AneksiTitull">
    <w:name w:val="Aneksi_Titull"/>
    <w:next w:val="Normal"/>
    <w:rsid w:val="00251027"/>
    <w:pPr>
      <w:jc w:val="center"/>
    </w:pPr>
    <w:rPr>
      <w:rFonts w:ascii="CG Times" w:hAnsi="CG Times" w:cs="CG Times"/>
      <w:sz w:val="24"/>
      <w:szCs w:val="24"/>
      <w:lang w:eastAsia="en-US"/>
    </w:rPr>
  </w:style>
  <w:style w:type="paragraph" w:customStyle="1" w:styleId="Autoriteti">
    <w:name w:val="Autoriteti"/>
    <w:next w:val="Normal"/>
    <w:link w:val="AutoritetiChar"/>
    <w:rsid w:val="00251027"/>
    <w:pPr>
      <w:keepNext/>
      <w:widowControl w:val="0"/>
      <w:jc w:val="right"/>
    </w:pPr>
    <w:rPr>
      <w:rFonts w:ascii="CG Times" w:hAnsi="CG Times" w:cs="CG Times"/>
      <w:caps/>
      <w:sz w:val="22"/>
      <w:szCs w:val="22"/>
      <w:lang w:eastAsia="en-US"/>
    </w:rPr>
  </w:style>
  <w:style w:type="paragraph" w:customStyle="1" w:styleId="AutoritetiEmer">
    <w:name w:val="Autoriteti_Emer"/>
    <w:next w:val="Normal"/>
    <w:rsid w:val="00251027"/>
    <w:pPr>
      <w:widowControl w:val="0"/>
      <w:jc w:val="right"/>
    </w:pPr>
    <w:rPr>
      <w:rFonts w:ascii="CG Times" w:hAnsi="CG Times" w:cs="CG Times"/>
      <w:b/>
      <w:bCs/>
      <w:sz w:val="22"/>
      <w:szCs w:val="22"/>
      <w:lang w:eastAsia="en-US"/>
    </w:rPr>
  </w:style>
  <w:style w:type="character" w:customStyle="1" w:styleId="AutoritetiEmerCharChar">
    <w:name w:val="Autoriteti_Emer Char Char"/>
    <w:basedOn w:val="DefaultParagraphFont"/>
    <w:rsid w:val="00251027"/>
    <w:rPr>
      <w:rFonts w:ascii="CG Times" w:eastAsia="MS Mincho" w:hAnsi="CG Times" w:cs="CG Times"/>
      <w:b/>
      <w:bCs/>
      <w:sz w:val="22"/>
      <w:szCs w:val="22"/>
      <w:lang w:val="en-GB" w:eastAsia="en-US"/>
    </w:rPr>
  </w:style>
  <w:style w:type="paragraph" w:customStyle="1" w:styleId="BazLigjPropozues">
    <w:name w:val="Baz_Ligj_Propozues"/>
    <w:rsid w:val="00251027"/>
    <w:pPr>
      <w:keepNext/>
      <w:widowControl w:val="0"/>
      <w:ind w:firstLine="720"/>
      <w:jc w:val="both"/>
    </w:pPr>
    <w:rPr>
      <w:rFonts w:ascii="CG Times" w:hAnsi="CG Times" w:cs="CG Times"/>
      <w:color w:val="000000"/>
      <w:sz w:val="22"/>
      <w:szCs w:val="22"/>
      <w:lang w:eastAsia="en-US"/>
    </w:rPr>
  </w:style>
  <w:style w:type="paragraph" w:customStyle="1" w:styleId="bcpara">
    <w:name w:val="bc para"/>
    <w:basedOn w:val="Normal"/>
    <w:rsid w:val="00251027"/>
    <w:pPr>
      <w:spacing w:after="240" w:line="240" w:lineRule="atLeast"/>
      <w:ind w:left="1134"/>
      <w:jc w:val="both"/>
    </w:pPr>
    <w:rPr>
      <w:rFonts w:ascii="Arial" w:hAnsi="Arial" w:cs="Arial"/>
      <w:noProof/>
      <w:sz w:val="20"/>
      <w:szCs w:val="20"/>
      <w:lang w:val="en-GB"/>
    </w:rPr>
  </w:style>
  <w:style w:type="paragraph" w:customStyle="1" w:styleId="bcparaa">
    <w:name w:val="bc para (a)"/>
    <w:basedOn w:val="Normal"/>
    <w:rsid w:val="00251027"/>
    <w:pPr>
      <w:tabs>
        <w:tab w:val="left" w:pos="1843"/>
      </w:tabs>
      <w:spacing w:after="240" w:line="240" w:lineRule="atLeast"/>
      <w:ind w:left="1843" w:hanging="709"/>
      <w:jc w:val="both"/>
    </w:pPr>
    <w:rPr>
      <w:rFonts w:ascii="Arial" w:hAnsi="Arial" w:cs="Arial"/>
      <w:noProof/>
      <w:sz w:val="20"/>
      <w:szCs w:val="20"/>
      <w:lang w:val="nl-NL"/>
    </w:rPr>
  </w:style>
  <w:style w:type="paragraph" w:customStyle="1" w:styleId="bcverylastpara">
    <w:name w:val="bc very last para"/>
    <w:basedOn w:val="Normal"/>
    <w:rsid w:val="00251027"/>
    <w:pPr>
      <w:widowControl w:val="0"/>
      <w:spacing w:after="720"/>
      <w:ind w:left="1134"/>
      <w:jc w:val="both"/>
    </w:pPr>
    <w:rPr>
      <w:rFonts w:ascii="Arial" w:hAnsi="Arial" w:cs="Arial"/>
      <w:sz w:val="20"/>
      <w:szCs w:val="20"/>
      <w:lang w:val="en-GB"/>
    </w:rPr>
  </w:style>
  <w:style w:type="paragraph" w:customStyle="1" w:styleId="bcverylastparaa">
    <w:name w:val="bc very last para (a)"/>
    <w:basedOn w:val="Normal"/>
    <w:rsid w:val="00251027"/>
    <w:pPr>
      <w:widowControl w:val="0"/>
      <w:spacing w:after="720"/>
      <w:ind w:left="1843" w:hanging="709"/>
      <w:jc w:val="both"/>
    </w:pPr>
    <w:rPr>
      <w:rFonts w:ascii="Arial" w:hAnsi="Arial" w:cs="Arial"/>
      <w:noProof/>
      <w:sz w:val="20"/>
      <w:szCs w:val="20"/>
      <w:lang w:val="en-GB"/>
    </w:rPr>
  </w:style>
  <w:style w:type="paragraph" w:customStyle="1" w:styleId="Bllok">
    <w:name w:val="Bllok"/>
    <w:next w:val="Normal"/>
    <w:rsid w:val="00251027"/>
    <w:pPr>
      <w:jc w:val="center"/>
    </w:pPr>
    <w:rPr>
      <w:rFonts w:ascii="CG Times" w:hAnsi="CG Times" w:cs="CG Times"/>
      <w:caps/>
      <w:sz w:val="22"/>
      <w:szCs w:val="22"/>
      <w:lang w:eastAsia="en-US"/>
    </w:rPr>
  </w:style>
  <w:style w:type="paragraph" w:customStyle="1" w:styleId="BoxText">
    <w:name w:val="Box Text"/>
    <w:basedOn w:val="Normal"/>
    <w:rsid w:val="00251027"/>
    <w:pPr>
      <w:widowControl w:val="0"/>
      <w:spacing w:before="40" w:after="40"/>
      <w:ind w:left="284" w:right="284"/>
    </w:pPr>
    <w:rPr>
      <w:rFonts w:ascii="Trebuchet MS" w:hAnsi="Trebuchet MS" w:cs="Trebuchet MS"/>
      <w:sz w:val="18"/>
      <w:szCs w:val="18"/>
      <w:lang w:val="en-GB"/>
    </w:rPr>
  </w:style>
  <w:style w:type="paragraph" w:customStyle="1" w:styleId="bulletmenumra">
    <w:name w:val="bullet me numra"/>
    <w:basedOn w:val="Normal"/>
    <w:rsid w:val="00251027"/>
    <w:pPr>
      <w:widowControl w:val="0"/>
      <w:spacing w:before="240" w:after="240"/>
      <w:jc w:val="both"/>
    </w:pPr>
    <w:rPr>
      <w:rFonts w:ascii="Trebuchet MS" w:hAnsi="Trebuchet MS" w:cs="Trebuchet MS"/>
      <w:sz w:val="20"/>
      <w:szCs w:val="20"/>
      <w:lang w:val="sq-AL"/>
    </w:rPr>
  </w:style>
  <w:style w:type="character" w:customStyle="1" w:styleId="bulletmenumraChar">
    <w:name w:val="bullet me numra Char"/>
    <w:basedOn w:val="DefaultParagraphFont"/>
    <w:rsid w:val="00251027"/>
    <w:rPr>
      <w:rFonts w:ascii="Trebuchet MS" w:eastAsia="MS Mincho" w:hAnsi="Trebuchet MS" w:cs="Trebuchet MS"/>
      <w:sz w:val="22"/>
      <w:szCs w:val="22"/>
      <w:lang w:val="en-GB" w:eastAsia="en-US"/>
    </w:rPr>
  </w:style>
  <w:style w:type="paragraph" w:customStyle="1" w:styleId="bulletmeshkronja">
    <w:name w:val="bullet me shkronja"/>
    <w:basedOn w:val="Normal"/>
    <w:rsid w:val="00251027"/>
    <w:pPr>
      <w:widowControl w:val="0"/>
      <w:spacing w:before="60" w:after="60"/>
      <w:jc w:val="both"/>
    </w:pPr>
    <w:rPr>
      <w:rFonts w:ascii="Trebuchet MS" w:hAnsi="Trebuchet MS" w:cs="Trebuchet MS"/>
      <w:sz w:val="22"/>
      <w:szCs w:val="22"/>
      <w:lang w:val="sq-AL"/>
    </w:rPr>
  </w:style>
  <w:style w:type="paragraph" w:customStyle="1" w:styleId="BULLETUDHEZIM">
    <w:name w:val="BULLET UDHEZIM"/>
    <w:basedOn w:val="Normal"/>
    <w:rsid w:val="00251027"/>
    <w:pPr>
      <w:widowControl w:val="0"/>
      <w:tabs>
        <w:tab w:val="num" w:pos="360"/>
      </w:tabs>
      <w:spacing w:before="120" w:after="120"/>
      <w:jc w:val="both"/>
    </w:pPr>
    <w:rPr>
      <w:rFonts w:ascii="Book Antiqua" w:hAnsi="Book Antiqua" w:cs="Book Antiqua"/>
      <w:sz w:val="22"/>
      <w:szCs w:val="22"/>
      <w:lang w:val="sq-AL"/>
    </w:rPr>
  </w:style>
  <w:style w:type="paragraph" w:customStyle="1" w:styleId="Default">
    <w:name w:val="Default"/>
    <w:rsid w:val="00251027"/>
    <w:pPr>
      <w:autoSpaceDE w:val="0"/>
      <w:autoSpaceDN w:val="0"/>
      <w:adjustRightInd w:val="0"/>
    </w:pPr>
    <w:rPr>
      <w:color w:val="000000"/>
      <w:sz w:val="24"/>
      <w:szCs w:val="24"/>
      <w:lang w:val="en-US" w:eastAsia="en-US"/>
    </w:rPr>
  </w:style>
  <w:style w:type="paragraph" w:customStyle="1" w:styleId="extraclauses">
    <w:name w:val="extra_clauses"/>
    <w:basedOn w:val="Normal"/>
    <w:rsid w:val="00251027"/>
    <w:pPr>
      <w:keepLines/>
      <w:tabs>
        <w:tab w:val="left" w:pos="1701"/>
        <w:tab w:val="left" w:pos="2268"/>
      </w:tabs>
      <w:overflowPunct w:val="0"/>
      <w:autoSpaceDE w:val="0"/>
      <w:autoSpaceDN w:val="0"/>
      <w:adjustRightInd w:val="0"/>
      <w:spacing w:after="120"/>
      <w:ind w:left="992"/>
      <w:jc w:val="both"/>
      <w:textAlignment w:val="baseline"/>
    </w:pPr>
    <w:rPr>
      <w:rFonts w:ascii="Arial" w:hAnsi="Arial" w:cs="Arial"/>
      <w:sz w:val="20"/>
      <w:szCs w:val="20"/>
      <w:lang w:val="en-GB"/>
    </w:rPr>
  </w:style>
  <w:style w:type="paragraph" w:customStyle="1" w:styleId="Figure">
    <w:name w:val="Figure"/>
    <w:next w:val="Normal"/>
    <w:rsid w:val="00251027"/>
    <w:pPr>
      <w:widowControl w:val="0"/>
      <w:outlineLvl w:val="2"/>
    </w:pPr>
    <w:rPr>
      <w:rFonts w:ascii="CG Times" w:hAnsi="CG Times" w:cs="CG Times"/>
      <w:sz w:val="22"/>
      <w:szCs w:val="22"/>
      <w:lang w:val="en-US" w:eastAsia="en-US"/>
    </w:rPr>
  </w:style>
  <w:style w:type="paragraph" w:customStyle="1" w:styleId="footnote">
    <w:name w:val="footnote"/>
    <w:basedOn w:val="Normal"/>
    <w:rsid w:val="00251027"/>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cs="Arial"/>
      <w:sz w:val="20"/>
      <w:szCs w:val="20"/>
      <w:lang w:val="en-GB"/>
    </w:rPr>
  </w:style>
  <w:style w:type="character" w:customStyle="1" w:styleId="footnoteChar">
    <w:name w:val="footnote Char"/>
    <w:basedOn w:val="DefaultParagraphFont"/>
    <w:rsid w:val="00251027"/>
    <w:rPr>
      <w:rFonts w:ascii="Trebuchet MS" w:eastAsia="MS Mincho" w:hAnsi="Trebuchet MS" w:cs="Trebuchet MS"/>
      <w:sz w:val="18"/>
      <w:szCs w:val="18"/>
      <w:lang w:val="en-GB" w:eastAsia="en-US"/>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251027"/>
    <w:rPr>
      <w:rFonts w:ascii="Trebuchet MS" w:eastAsia="MS Mincho" w:hAnsi="Trebuchet MS" w:cs="Trebuchet MS"/>
      <w:sz w:val="18"/>
      <w:szCs w:val="18"/>
      <w:lang w:val="en-GB" w:eastAsia="en-US"/>
    </w:rPr>
  </w:style>
  <w:style w:type="character" w:customStyle="1" w:styleId="Heading1CharChar">
    <w:name w:val="Heading 1 Char Char"/>
    <w:basedOn w:val="DefaultParagraphFont"/>
    <w:rsid w:val="00251027"/>
    <w:rPr>
      <w:rFonts w:ascii="Trebuchet MS" w:eastAsia="MS Mincho" w:hAnsi="Trebuchet MS" w:cs="Trebuchet MS"/>
      <w:b/>
      <w:bCs/>
      <w:kern w:val="32"/>
      <w:sz w:val="36"/>
      <w:szCs w:val="36"/>
      <w:lang w:val="en-US" w:eastAsia="en-US"/>
    </w:rPr>
  </w:style>
  <w:style w:type="paragraph" w:customStyle="1" w:styleId="hyrje">
    <w:name w:val="hyrje"/>
    <w:basedOn w:val="Heading1"/>
    <w:rsid w:val="00251027"/>
    <w:pPr>
      <w:pageBreakBefore/>
      <w:spacing w:before="360" w:after="360"/>
      <w:jc w:val="both"/>
    </w:pPr>
    <w:rPr>
      <w:rFonts w:ascii="Trebuchet MS" w:hAnsi="Trebuchet MS" w:cs="Trebuchet MS"/>
      <w:sz w:val="36"/>
      <w:szCs w:val="36"/>
      <w:lang w:val="en-GB"/>
    </w:rPr>
  </w:style>
  <w:style w:type="paragraph" w:customStyle="1" w:styleId="Institucioni">
    <w:name w:val="Institucioni"/>
    <w:next w:val="Normal"/>
    <w:rsid w:val="00251027"/>
    <w:pPr>
      <w:keepNext/>
      <w:widowControl w:val="0"/>
      <w:jc w:val="center"/>
    </w:pPr>
    <w:rPr>
      <w:rFonts w:ascii="CG Times" w:hAnsi="CG Times" w:cs="CG Times"/>
      <w:caps/>
      <w:sz w:val="22"/>
      <w:szCs w:val="22"/>
      <w:lang w:eastAsia="en-US"/>
    </w:rPr>
  </w:style>
  <w:style w:type="paragraph" w:customStyle="1" w:styleId="Kapakufund">
    <w:name w:val="Kapaku_fund"/>
    <w:next w:val="Normal"/>
    <w:rsid w:val="00251027"/>
    <w:pPr>
      <w:pageBreakBefore/>
    </w:pPr>
    <w:rPr>
      <w:rFonts w:ascii="CG Times" w:hAnsi="CG Times" w:cs="CG Times"/>
      <w:b/>
      <w:bCs/>
      <w:sz w:val="22"/>
      <w:szCs w:val="22"/>
      <w:lang w:val="en-US" w:eastAsia="en-US"/>
    </w:rPr>
  </w:style>
  <w:style w:type="paragraph" w:customStyle="1" w:styleId="KapitulliNr">
    <w:name w:val="Kapitulli_Nr"/>
    <w:rsid w:val="00251027"/>
    <w:pPr>
      <w:keepNext/>
      <w:widowControl w:val="0"/>
      <w:jc w:val="center"/>
    </w:pPr>
    <w:rPr>
      <w:rFonts w:ascii="CG Times" w:hAnsi="CG Times" w:cs="CG Times"/>
      <w:caps/>
      <w:sz w:val="22"/>
      <w:szCs w:val="22"/>
      <w:lang w:eastAsia="en-US"/>
    </w:rPr>
  </w:style>
  <w:style w:type="paragraph" w:customStyle="1" w:styleId="KapitulliTitull">
    <w:name w:val="Kapitulli_Titull"/>
    <w:rsid w:val="00251027"/>
    <w:pPr>
      <w:keepNext/>
      <w:widowControl w:val="0"/>
      <w:jc w:val="center"/>
    </w:pPr>
    <w:rPr>
      <w:rFonts w:ascii="CG Times" w:hAnsi="CG Times" w:cs="CG Times"/>
      <w:caps/>
      <w:sz w:val="22"/>
      <w:szCs w:val="22"/>
      <w:lang w:eastAsia="en-US"/>
    </w:rPr>
  </w:style>
  <w:style w:type="paragraph" w:customStyle="1" w:styleId="KreuNr">
    <w:name w:val="Kreu_Nr"/>
    <w:rsid w:val="00251027"/>
    <w:pPr>
      <w:keepNext/>
      <w:widowControl w:val="0"/>
      <w:jc w:val="center"/>
    </w:pPr>
    <w:rPr>
      <w:rFonts w:ascii="CG Times" w:hAnsi="CG Times" w:cs="CG Times"/>
      <w:caps/>
      <w:sz w:val="22"/>
      <w:szCs w:val="22"/>
      <w:lang w:val="en-US" w:eastAsia="en-US"/>
    </w:rPr>
  </w:style>
  <w:style w:type="paragraph" w:customStyle="1" w:styleId="KreuTitull">
    <w:name w:val="Kreu_Titull"/>
    <w:next w:val="KapitulliTitull"/>
    <w:rsid w:val="00251027"/>
    <w:pPr>
      <w:keepNext/>
      <w:widowControl w:val="0"/>
      <w:jc w:val="center"/>
    </w:pPr>
    <w:rPr>
      <w:rFonts w:ascii="CG Times" w:hAnsi="CG Times" w:cs="CG Times"/>
      <w:caps/>
      <w:sz w:val="22"/>
      <w:szCs w:val="22"/>
      <w:lang w:val="en-US" w:eastAsia="en-US"/>
    </w:rPr>
  </w:style>
  <w:style w:type="paragraph" w:customStyle="1" w:styleId="Level11">
    <w:name w:val="Level 1.1"/>
    <w:basedOn w:val="Normal"/>
    <w:rsid w:val="00251027"/>
    <w:pPr>
      <w:keepLines/>
      <w:widowControl w:val="0"/>
      <w:tabs>
        <w:tab w:val="left" w:pos="1440"/>
        <w:tab w:val="left" w:pos="2304"/>
      </w:tabs>
      <w:spacing w:after="288"/>
      <w:jc w:val="both"/>
    </w:pPr>
    <w:rPr>
      <w:rFonts w:ascii="CG Times" w:hAnsi="CG Times" w:cs="CG Times"/>
      <w:kern w:val="28"/>
      <w:sz w:val="22"/>
      <w:szCs w:val="22"/>
      <w:lang w:val="en-GB"/>
    </w:rPr>
  </w:style>
  <w:style w:type="paragraph" w:customStyle="1" w:styleId="Listbullet">
    <w:name w:val="List bullet"/>
    <w:basedOn w:val="Normal"/>
    <w:rsid w:val="00251027"/>
    <w:pPr>
      <w:widowControl w:val="0"/>
      <w:spacing w:after="120"/>
    </w:pPr>
    <w:rPr>
      <w:rFonts w:ascii="Trebuchet MS" w:hAnsi="Trebuchet MS" w:cs="Trebuchet MS"/>
      <w:sz w:val="22"/>
      <w:szCs w:val="22"/>
      <w:lang w:val="sq-AL" w:eastAsia="zh-CN"/>
    </w:rPr>
  </w:style>
  <w:style w:type="character" w:customStyle="1" w:styleId="ListBullet2Char">
    <w:name w:val="List Bullet 2 Char"/>
    <w:aliases w:val="List me numra Char"/>
    <w:basedOn w:val="DefaultParagraphFont"/>
    <w:rsid w:val="00251027"/>
    <w:rPr>
      <w:rFonts w:ascii="Trebuchet MS" w:eastAsia="MS Mincho" w:hAnsi="Trebuchet MS" w:cs="Trebuchet MS"/>
      <w:sz w:val="22"/>
      <w:szCs w:val="22"/>
      <w:lang w:val="en-US" w:eastAsia="en-US"/>
    </w:rPr>
  </w:style>
  <w:style w:type="character" w:customStyle="1" w:styleId="ListBulletCharChar">
    <w:name w:val="List Bullet Char Char"/>
    <w:basedOn w:val="DefaultParagraphFont"/>
    <w:rsid w:val="00251027"/>
    <w:rPr>
      <w:rFonts w:ascii="Trebuchet MS" w:eastAsia="MS Mincho" w:hAnsi="Trebuchet MS" w:cs="Trebuchet MS"/>
      <w:sz w:val="22"/>
      <w:szCs w:val="22"/>
      <w:lang w:val="en-US" w:eastAsia="en-US"/>
    </w:rPr>
  </w:style>
  <w:style w:type="paragraph" w:customStyle="1" w:styleId="listmenumra">
    <w:name w:val="list me numra"/>
    <w:basedOn w:val="ListBullet2"/>
    <w:rsid w:val="00251027"/>
    <w:pPr>
      <w:numPr>
        <w:numId w:val="0"/>
      </w:numPr>
      <w:tabs>
        <w:tab w:val="num" w:pos="720"/>
      </w:tabs>
      <w:spacing w:before="60" w:after="60"/>
      <w:ind w:left="720" w:hanging="360"/>
      <w:jc w:val="both"/>
    </w:pPr>
    <w:rPr>
      <w:rFonts w:ascii="Trebuchet MS" w:hAnsi="Trebuchet MS" w:cs="Trebuchet MS"/>
      <w:sz w:val="22"/>
      <w:szCs w:val="22"/>
    </w:rPr>
  </w:style>
  <w:style w:type="paragraph" w:styleId="ListBullet2">
    <w:name w:val="List Bullet 2"/>
    <w:basedOn w:val="Normal"/>
    <w:rsid w:val="00251027"/>
    <w:pPr>
      <w:numPr>
        <w:numId w:val="1"/>
      </w:numPr>
    </w:pPr>
  </w:style>
  <w:style w:type="character" w:customStyle="1" w:styleId="listmenumraCharChar">
    <w:name w:val="list me numra Char Char"/>
    <w:basedOn w:val="ListBullet2Char"/>
    <w:rsid w:val="00251027"/>
    <w:rPr>
      <w:rFonts w:ascii="Trebuchet MS" w:eastAsia="MS Mincho" w:hAnsi="Trebuchet MS" w:cs="Trebuchet MS"/>
      <w:sz w:val="22"/>
      <w:szCs w:val="22"/>
      <w:lang w:val="en-US" w:eastAsia="en-US"/>
    </w:rPr>
  </w:style>
  <w:style w:type="paragraph" w:customStyle="1" w:styleId="MediumGrid1-Accent21">
    <w:name w:val="Medium Grid 1 - Accent 21"/>
    <w:basedOn w:val="Normal"/>
    <w:uiPriority w:val="99"/>
    <w:rsid w:val="00251027"/>
    <w:pPr>
      <w:ind w:left="720"/>
    </w:pPr>
    <w:rPr>
      <w:sz w:val="20"/>
      <w:szCs w:val="20"/>
    </w:rPr>
  </w:style>
  <w:style w:type="paragraph" w:customStyle="1" w:styleId="Ndryshimet">
    <w:name w:val="Ndryshimet"/>
    <w:next w:val="Normal"/>
    <w:rsid w:val="00251027"/>
    <w:pPr>
      <w:keepNext/>
      <w:widowControl w:val="0"/>
      <w:jc w:val="center"/>
    </w:pPr>
    <w:rPr>
      <w:rFonts w:ascii="CG Times" w:hAnsi="CG Times" w:cs="CG Times"/>
      <w:i/>
      <w:iCs/>
      <w:sz w:val="22"/>
      <w:szCs w:val="22"/>
      <w:lang w:val="en-US" w:eastAsia="en-US"/>
    </w:rPr>
  </w:style>
  <w:style w:type="paragraph" w:customStyle="1" w:styleId="NeniNr">
    <w:name w:val="Neni_Nr"/>
    <w:next w:val="Normal"/>
    <w:link w:val="NeniNrChar"/>
    <w:rsid w:val="00251027"/>
    <w:pPr>
      <w:keepNext/>
      <w:widowControl w:val="0"/>
      <w:jc w:val="center"/>
    </w:pPr>
    <w:rPr>
      <w:rFonts w:ascii="CG Times" w:hAnsi="CG Times" w:cs="CG Times"/>
      <w:sz w:val="22"/>
      <w:szCs w:val="22"/>
      <w:lang w:eastAsia="en-US"/>
    </w:rPr>
  </w:style>
  <w:style w:type="paragraph" w:customStyle="1" w:styleId="NeniTitull">
    <w:name w:val="Neni_Titull"/>
    <w:next w:val="Normal"/>
    <w:rsid w:val="00251027"/>
    <w:pPr>
      <w:keepNext/>
      <w:widowControl w:val="0"/>
      <w:jc w:val="center"/>
      <w:outlineLvl w:val="2"/>
    </w:pPr>
    <w:rPr>
      <w:rFonts w:ascii="CG Times" w:hAnsi="CG Times" w:cs="CG Times"/>
      <w:b/>
      <w:bCs/>
      <w:sz w:val="22"/>
      <w:szCs w:val="22"/>
      <w:lang w:eastAsia="en-US"/>
    </w:rPr>
  </w:style>
  <w:style w:type="paragraph" w:customStyle="1" w:styleId="NenkreuNr">
    <w:name w:val="Nenkreu_Nr"/>
    <w:rsid w:val="00251027"/>
    <w:pPr>
      <w:keepNext/>
      <w:widowControl w:val="0"/>
      <w:jc w:val="center"/>
    </w:pPr>
    <w:rPr>
      <w:rFonts w:ascii="CG Times" w:hAnsi="CG Times" w:cs="CG Times"/>
      <w:caps/>
      <w:sz w:val="22"/>
      <w:szCs w:val="22"/>
      <w:lang w:eastAsia="en-US"/>
    </w:rPr>
  </w:style>
  <w:style w:type="paragraph" w:customStyle="1" w:styleId="NenkreuTitull">
    <w:name w:val="Nenkreu_Titull"/>
    <w:rsid w:val="00251027"/>
    <w:pPr>
      <w:jc w:val="center"/>
    </w:pPr>
    <w:rPr>
      <w:rFonts w:ascii="CG Times" w:hAnsi="CG Times" w:cs="CG Times"/>
      <w:caps/>
      <w:sz w:val="22"/>
      <w:szCs w:val="22"/>
      <w:lang w:eastAsia="en-US"/>
    </w:rPr>
  </w:style>
  <w:style w:type="paragraph" w:customStyle="1" w:styleId="Nenpika">
    <w:name w:val="Nenpika"/>
    <w:next w:val="Normal"/>
    <w:autoRedefine/>
    <w:rsid w:val="00251027"/>
    <w:pPr>
      <w:ind w:firstLine="720"/>
    </w:pPr>
    <w:rPr>
      <w:rFonts w:ascii="CG Times" w:hAnsi="CG Times" w:cs="CG Times"/>
      <w:sz w:val="22"/>
      <w:szCs w:val="22"/>
      <w:lang w:val="en-US" w:eastAsia="en-US"/>
    </w:rPr>
  </w:style>
  <w:style w:type="paragraph" w:customStyle="1" w:styleId="NormaleBookmanOldStyle">
    <w:name w:val="Normale + Bookman Old Style"/>
    <w:aliases w:val="Giustificato,Dopo:  6 pt"/>
    <w:basedOn w:val="Normal"/>
    <w:rsid w:val="00251027"/>
    <w:pPr>
      <w:spacing w:after="120"/>
      <w:jc w:val="both"/>
    </w:pPr>
    <w:rPr>
      <w:rFonts w:ascii="Bookman Old Style" w:hAnsi="Bookman Old Style" w:cs="Bookman Old Style"/>
      <w:sz w:val="20"/>
      <w:szCs w:val="20"/>
      <w:lang w:val="en-GB"/>
    </w:rPr>
  </w:style>
  <w:style w:type="paragraph" w:customStyle="1" w:styleId="numberedindent">
    <w:name w:val="numberedindent"/>
    <w:rsid w:val="00251027"/>
    <w:pPr>
      <w:tabs>
        <w:tab w:val="num" w:pos="1800"/>
      </w:tabs>
      <w:spacing w:after="120"/>
      <w:jc w:val="both"/>
    </w:pPr>
    <w:rPr>
      <w:rFonts w:ascii="Arial" w:hAnsi="Arial" w:cs="Arial"/>
      <w:lang w:eastAsia="en-US"/>
    </w:rPr>
  </w:style>
  <w:style w:type="paragraph" w:customStyle="1" w:styleId="NumriData">
    <w:name w:val="Numri_Data"/>
    <w:next w:val="Normal"/>
    <w:link w:val="NumriDataChar"/>
    <w:rsid w:val="00251027"/>
    <w:pPr>
      <w:keepNext/>
      <w:widowControl w:val="0"/>
      <w:jc w:val="center"/>
      <w:outlineLvl w:val="0"/>
    </w:pPr>
    <w:rPr>
      <w:rFonts w:ascii="CG Times" w:hAnsi="CG Times" w:cs="CG Times"/>
      <w:b/>
      <w:bCs/>
      <w:sz w:val="22"/>
      <w:szCs w:val="22"/>
      <w:lang w:eastAsia="en-US"/>
    </w:rPr>
  </w:style>
  <w:style w:type="character" w:customStyle="1" w:styleId="NumriDataChar">
    <w:name w:val="Numri_Data Char"/>
    <w:basedOn w:val="DefaultParagraphFont"/>
    <w:link w:val="NumriData"/>
    <w:locked/>
    <w:rsid w:val="00251027"/>
    <w:rPr>
      <w:rFonts w:ascii="CG Times" w:hAnsi="CG Times" w:cs="CG Times"/>
      <w:b/>
      <w:bCs/>
      <w:sz w:val="22"/>
      <w:szCs w:val="22"/>
      <w:lang w:val="en-GB" w:eastAsia="en-US" w:bidi="ar-SA"/>
    </w:rPr>
  </w:style>
  <w:style w:type="paragraph" w:customStyle="1" w:styleId="para">
    <w:name w:val="para"/>
    <w:basedOn w:val="Normal"/>
    <w:rsid w:val="00251027"/>
    <w:pPr>
      <w:widowControl w:val="0"/>
      <w:spacing w:before="120" w:after="240"/>
      <w:jc w:val="both"/>
    </w:pPr>
    <w:rPr>
      <w:rFonts w:ascii="Trebuchet MS" w:hAnsi="Trebuchet MS" w:cs="Trebuchet MS"/>
      <w:sz w:val="22"/>
      <w:szCs w:val="22"/>
      <w:lang w:val="sq-AL"/>
    </w:rPr>
  </w:style>
  <w:style w:type="character" w:customStyle="1" w:styleId="paraChar">
    <w:name w:val="para Char"/>
    <w:basedOn w:val="DefaultParagraphFont"/>
    <w:rsid w:val="00251027"/>
    <w:rPr>
      <w:rFonts w:ascii="Arial" w:eastAsia="MS Mincho" w:hAnsi="Arial" w:cs="Arial"/>
      <w:sz w:val="24"/>
      <w:szCs w:val="24"/>
      <w:lang w:val="en-US" w:eastAsia="en-US"/>
    </w:rPr>
  </w:style>
  <w:style w:type="paragraph" w:customStyle="1" w:styleId="Paragrafi">
    <w:name w:val="Paragrafi"/>
    <w:link w:val="ParagrafiChar"/>
    <w:rsid w:val="00251027"/>
    <w:pPr>
      <w:widowControl w:val="0"/>
      <w:ind w:firstLine="720"/>
      <w:jc w:val="both"/>
    </w:pPr>
    <w:rPr>
      <w:rFonts w:ascii="CG Times" w:hAnsi="CG Times" w:cs="CG Times"/>
      <w:sz w:val="22"/>
      <w:szCs w:val="22"/>
      <w:lang w:val="en-US" w:eastAsia="en-US"/>
    </w:rPr>
  </w:style>
  <w:style w:type="character" w:customStyle="1" w:styleId="ParagrafiChar">
    <w:name w:val="Paragrafi Char"/>
    <w:basedOn w:val="DefaultParagraphFont"/>
    <w:link w:val="Paragrafi"/>
    <w:locked/>
    <w:rsid w:val="00251027"/>
    <w:rPr>
      <w:rFonts w:ascii="CG Times" w:hAnsi="CG Times" w:cs="CG Times"/>
      <w:sz w:val="22"/>
      <w:szCs w:val="22"/>
      <w:lang w:val="en-US" w:eastAsia="en-US" w:bidi="ar-SA"/>
    </w:rPr>
  </w:style>
  <w:style w:type="paragraph" w:customStyle="1" w:styleId="ParagraphNumbering">
    <w:name w:val="Paragraph Numbering"/>
    <w:basedOn w:val="Normal"/>
    <w:rsid w:val="00251027"/>
    <w:pPr>
      <w:widowControl w:val="0"/>
      <w:tabs>
        <w:tab w:val="num" w:pos="720"/>
      </w:tabs>
      <w:spacing w:after="240"/>
      <w:ind w:left="720" w:hanging="720"/>
      <w:jc w:val="both"/>
    </w:pPr>
    <w:rPr>
      <w:rFonts w:ascii="CG Times" w:hAnsi="CG Times" w:cs="CG Times"/>
      <w:sz w:val="22"/>
      <w:szCs w:val="22"/>
      <w:lang w:val="sq-AL"/>
    </w:rPr>
  </w:style>
  <w:style w:type="paragraph" w:customStyle="1" w:styleId="para-indent">
    <w:name w:val="para-indent"/>
    <w:basedOn w:val="para"/>
    <w:rsid w:val="00251027"/>
    <w:pPr>
      <w:ind w:left="720"/>
    </w:pPr>
  </w:style>
  <w:style w:type="paragraph" w:customStyle="1" w:styleId="Pas">
    <w:name w:val="Pas"/>
    <w:basedOn w:val="Normal"/>
    <w:rsid w:val="00251027"/>
    <w:pPr>
      <w:widowControl w:val="0"/>
    </w:pPr>
    <w:rPr>
      <w:rFonts w:ascii="CG Times" w:hAnsi="CG Times" w:cs="CG Times"/>
      <w:sz w:val="22"/>
      <w:szCs w:val="22"/>
      <w:lang w:val="sq-AL"/>
    </w:rPr>
  </w:style>
  <w:style w:type="paragraph" w:customStyle="1" w:styleId="Pika">
    <w:name w:val="Pika"/>
    <w:next w:val="Normal"/>
    <w:autoRedefine/>
    <w:rsid w:val="00251027"/>
    <w:pPr>
      <w:widowControl w:val="0"/>
      <w:ind w:firstLine="720"/>
      <w:jc w:val="both"/>
    </w:pPr>
    <w:rPr>
      <w:rFonts w:ascii="CG Times" w:hAnsi="CG Times" w:cs="CG Times"/>
      <w:sz w:val="22"/>
      <w:szCs w:val="22"/>
      <w:lang w:val="en-US" w:eastAsia="en-US"/>
    </w:rPr>
  </w:style>
  <w:style w:type="paragraph" w:customStyle="1" w:styleId="PikeKreu">
    <w:name w:val="Pike_Kreu"/>
    <w:basedOn w:val="Heading1"/>
    <w:rsid w:val="00251027"/>
    <w:pPr>
      <w:widowControl w:val="0"/>
      <w:spacing w:before="0" w:after="0"/>
      <w:jc w:val="center"/>
    </w:pPr>
    <w:rPr>
      <w:rFonts w:ascii="CG Times" w:hAnsi="CG Times" w:cs="CG Times"/>
      <w:b w:val="0"/>
      <w:bCs w:val="0"/>
      <w:caps/>
      <w:kern w:val="0"/>
      <w:sz w:val="22"/>
      <w:szCs w:val="22"/>
      <w:lang w:val="en-GB"/>
    </w:rPr>
  </w:style>
  <w:style w:type="paragraph" w:customStyle="1" w:styleId="PjesaNr">
    <w:name w:val="Pjesa_Nr"/>
    <w:next w:val="Normal"/>
    <w:rsid w:val="00251027"/>
    <w:pPr>
      <w:keepNext/>
      <w:widowControl w:val="0"/>
      <w:jc w:val="center"/>
    </w:pPr>
    <w:rPr>
      <w:rFonts w:ascii="CG Times" w:hAnsi="CG Times" w:cs="CG Times"/>
      <w:caps/>
      <w:sz w:val="22"/>
      <w:szCs w:val="22"/>
      <w:lang w:eastAsia="en-US"/>
    </w:rPr>
  </w:style>
  <w:style w:type="paragraph" w:customStyle="1" w:styleId="PjesaTitull">
    <w:name w:val="Pjesa_Titull"/>
    <w:rsid w:val="00251027"/>
    <w:pPr>
      <w:keepNext/>
      <w:widowControl w:val="0"/>
      <w:jc w:val="center"/>
    </w:pPr>
    <w:rPr>
      <w:rFonts w:ascii="CG Times" w:hAnsi="CG Times" w:cs="CG Times"/>
      <w:caps/>
      <w:sz w:val="22"/>
      <w:szCs w:val="22"/>
      <w:lang w:eastAsia="en-US"/>
    </w:rPr>
  </w:style>
  <w:style w:type="paragraph" w:customStyle="1" w:styleId="Section">
    <w:name w:val="Section"/>
    <w:rsid w:val="00251027"/>
    <w:rPr>
      <w:rFonts w:ascii="Arial" w:hAnsi="Arial" w:cs="Arial"/>
      <w:kern w:val="32"/>
      <w:sz w:val="48"/>
      <w:szCs w:val="48"/>
      <w:lang w:val="en-US" w:eastAsia="en-US"/>
    </w:rPr>
  </w:style>
  <w:style w:type="paragraph" w:customStyle="1" w:styleId="SectionNUM">
    <w:name w:val="Section NUM"/>
    <w:next w:val="Heading1"/>
    <w:rsid w:val="00251027"/>
    <w:pPr>
      <w:keepNext/>
      <w:pageBreakBefore/>
      <w:tabs>
        <w:tab w:val="num" w:pos="720"/>
      </w:tabs>
      <w:spacing w:after="240"/>
      <w:ind w:left="720" w:hanging="360"/>
    </w:pPr>
    <w:rPr>
      <w:rFonts w:ascii="Trebuchet MS" w:hAnsi="Trebuchet MS" w:cs="Trebuchet MS"/>
      <w:b/>
      <w:bCs/>
      <w:kern w:val="32"/>
      <w:sz w:val="36"/>
      <w:szCs w:val="36"/>
      <w:lang w:eastAsia="en-US"/>
    </w:rPr>
  </w:style>
  <w:style w:type="paragraph" w:customStyle="1" w:styleId="Shpallja">
    <w:name w:val="Shpallja"/>
    <w:rsid w:val="00251027"/>
    <w:pPr>
      <w:widowControl w:val="0"/>
      <w:jc w:val="both"/>
    </w:pPr>
    <w:rPr>
      <w:rFonts w:ascii="CG Times" w:hAnsi="CG Times" w:cs="CG Times"/>
      <w:b/>
      <w:bCs/>
      <w:color w:val="000000"/>
      <w:sz w:val="22"/>
      <w:szCs w:val="22"/>
      <w:lang w:val="sq-AL" w:eastAsia="en-US"/>
    </w:rPr>
  </w:style>
  <w:style w:type="paragraph" w:customStyle="1" w:styleId="Style">
    <w:name w:val="Style"/>
    <w:rsid w:val="00251027"/>
    <w:pPr>
      <w:widowControl w:val="0"/>
      <w:autoSpaceDE w:val="0"/>
      <w:autoSpaceDN w:val="0"/>
      <w:adjustRightInd w:val="0"/>
    </w:pPr>
    <w:rPr>
      <w:sz w:val="24"/>
      <w:szCs w:val="24"/>
      <w:lang w:val="en-US" w:eastAsia="en-US"/>
    </w:rPr>
  </w:style>
  <w:style w:type="paragraph" w:customStyle="1" w:styleId="StyleCaption">
    <w:name w:val="Style Caption"/>
    <w:basedOn w:val="Normal"/>
    <w:rsid w:val="00251027"/>
    <w:pPr>
      <w:keepNext/>
      <w:widowControl w:val="0"/>
      <w:spacing w:before="240" w:after="60"/>
      <w:jc w:val="both"/>
    </w:pPr>
    <w:rPr>
      <w:rFonts w:ascii="Trebuchet MS" w:hAnsi="Trebuchet MS" w:cs="Trebuchet MS"/>
      <w:sz w:val="18"/>
      <w:szCs w:val="18"/>
      <w:lang w:val="sq-AL"/>
    </w:rPr>
  </w:style>
  <w:style w:type="character" w:customStyle="1" w:styleId="StyleCaptionChar">
    <w:name w:val="Style Caption Char"/>
    <w:basedOn w:val="DefaultParagraphFont"/>
    <w:rsid w:val="00251027"/>
    <w:rPr>
      <w:rFonts w:ascii="Trebuchet MS" w:eastAsia="MS Mincho" w:hAnsi="Trebuchet MS" w:cs="Trebuchet MS"/>
      <w:sz w:val="18"/>
      <w:szCs w:val="18"/>
      <w:lang w:val="en-US" w:eastAsia="en-US"/>
    </w:rPr>
  </w:style>
  <w:style w:type="paragraph" w:customStyle="1" w:styleId="sub-list">
    <w:name w:val="sub-list"/>
    <w:rsid w:val="00251027"/>
    <w:pPr>
      <w:spacing w:before="60" w:after="120"/>
    </w:pPr>
    <w:rPr>
      <w:rFonts w:ascii="Arial" w:hAnsi="Arial" w:cs="Arial"/>
      <w:sz w:val="22"/>
      <w:szCs w:val="22"/>
      <w:lang w:val="en-US" w:eastAsia="en-US"/>
    </w:rPr>
  </w:style>
  <w:style w:type="paragraph" w:customStyle="1" w:styleId="tabela">
    <w:name w:val="tabela"/>
    <w:basedOn w:val="Normal"/>
    <w:rsid w:val="00251027"/>
    <w:pPr>
      <w:keepNext/>
      <w:keepLines/>
      <w:widowControl w:val="0"/>
      <w:spacing w:before="60" w:after="60"/>
      <w:jc w:val="both"/>
    </w:pPr>
    <w:rPr>
      <w:rFonts w:ascii="Trebuchet MS" w:hAnsi="Trebuchet MS" w:cs="Trebuchet MS"/>
      <w:sz w:val="16"/>
      <w:szCs w:val="16"/>
      <w:lang w:val="en-GB"/>
    </w:rPr>
  </w:style>
  <w:style w:type="paragraph" w:customStyle="1" w:styleId="Tabele">
    <w:name w:val="Tabele"/>
    <w:rsid w:val="00251027"/>
    <w:rPr>
      <w:rFonts w:ascii="CG Times" w:hAnsi="CG Times" w:cs="CG Times"/>
      <w:sz w:val="22"/>
      <w:szCs w:val="22"/>
      <w:lang w:eastAsia="en-US"/>
    </w:rPr>
  </w:style>
  <w:style w:type="paragraph" w:customStyle="1" w:styleId="Table">
    <w:name w:val="Table"/>
    <w:basedOn w:val="Normal"/>
    <w:next w:val="BodyText"/>
    <w:autoRedefine/>
    <w:rsid w:val="00251027"/>
    <w:pPr>
      <w:keepNext/>
      <w:widowControl w:val="0"/>
      <w:tabs>
        <w:tab w:val="num" w:pos="1008"/>
      </w:tabs>
      <w:spacing w:before="360" w:after="240"/>
      <w:ind w:left="1008" w:hanging="1008"/>
      <w:jc w:val="both"/>
    </w:pPr>
    <w:rPr>
      <w:rFonts w:ascii="Trebuchet MS" w:hAnsi="Trebuchet MS" w:cs="Trebuchet MS"/>
      <w:b/>
      <w:bCs/>
      <w:sz w:val="22"/>
      <w:szCs w:val="22"/>
      <w:lang w:val="sq-AL" w:eastAsia="en-GB"/>
    </w:rPr>
  </w:style>
  <w:style w:type="paragraph" w:styleId="BodyText">
    <w:name w:val="Body Text"/>
    <w:basedOn w:val="Normal"/>
    <w:link w:val="BodyTextChar"/>
    <w:rsid w:val="00251027"/>
    <w:pPr>
      <w:spacing w:after="120"/>
    </w:pPr>
  </w:style>
  <w:style w:type="character" w:customStyle="1" w:styleId="BodyTextChar">
    <w:name w:val="Body Text Char"/>
    <w:basedOn w:val="DefaultParagraphFont"/>
    <w:link w:val="BodyText"/>
    <w:locked/>
    <w:rsid w:val="00251027"/>
    <w:rPr>
      <w:sz w:val="24"/>
      <w:szCs w:val="24"/>
      <w:lang w:val="en-US" w:eastAsia="en-US"/>
    </w:rPr>
  </w:style>
  <w:style w:type="paragraph" w:customStyle="1" w:styleId="TableFootnote">
    <w:name w:val="Table Footnote"/>
    <w:basedOn w:val="Normal"/>
    <w:rsid w:val="00251027"/>
    <w:pPr>
      <w:widowControl w:val="0"/>
      <w:spacing w:before="80" w:after="240"/>
    </w:pPr>
    <w:rPr>
      <w:rFonts w:ascii="Trebuchet MS" w:hAnsi="Trebuchet MS" w:cs="Trebuchet MS"/>
      <w:sz w:val="18"/>
      <w:szCs w:val="18"/>
      <w:lang w:val="en-GB" w:eastAsia="en-GB"/>
    </w:rPr>
  </w:style>
  <w:style w:type="paragraph" w:customStyle="1" w:styleId="TableText">
    <w:name w:val="Table Text"/>
    <w:basedOn w:val="BodyText"/>
    <w:rsid w:val="00251027"/>
    <w:pPr>
      <w:spacing w:before="40" w:after="40"/>
      <w:jc w:val="both"/>
    </w:pPr>
    <w:rPr>
      <w:rFonts w:ascii="Trebuchet MS" w:hAnsi="Trebuchet MS" w:cs="Trebuchet MS"/>
      <w:sz w:val="18"/>
      <w:szCs w:val="18"/>
      <w:lang w:val="it-IT"/>
    </w:rPr>
  </w:style>
  <w:style w:type="paragraph" w:customStyle="1" w:styleId="text">
    <w:name w:val="text"/>
    <w:basedOn w:val="Normal"/>
    <w:rsid w:val="00251027"/>
    <w:pPr>
      <w:widowControl w:val="0"/>
      <w:ind w:left="709"/>
      <w:jc w:val="both"/>
    </w:pPr>
    <w:rPr>
      <w:rFonts w:ascii="Arial" w:hAnsi="Arial" w:cs="Arial"/>
      <w:sz w:val="20"/>
      <w:szCs w:val="20"/>
      <w:lang w:val="fr-FR"/>
    </w:rPr>
  </w:style>
  <w:style w:type="paragraph" w:customStyle="1" w:styleId="Titulli">
    <w:name w:val="Titulli"/>
    <w:next w:val="Normal"/>
    <w:link w:val="TitulliChar"/>
    <w:rsid w:val="00251027"/>
    <w:pPr>
      <w:keepNext/>
      <w:widowControl w:val="0"/>
      <w:jc w:val="center"/>
      <w:outlineLvl w:val="1"/>
    </w:pPr>
    <w:rPr>
      <w:rFonts w:ascii="CG Times" w:hAnsi="CG Times" w:cs="CG Times"/>
      <w:b/>
      <w:bCs/>
      <w:caps/>
      <w:sz w:val="22"/>
      <w:szCs w:val="22"/>
      <w:lang w:eastAsia="en-US"/>
    </w:rPr>
  </w:style>
  <w:style w:type="character" w:customStyle="1" w:styleId="TitulliCharChar">
    <w:name w:val="Titulli Char Char"/>
    <w:basedOn w:val="DefaultParagraphFont"/>
    <w:rsid w:val="00251027"/>
    <w:rPr>
      <w:rFonts w:ascii="CG Times" w:eastAsia="MS Mincho" w:hAnsi="CG Times" w:cs="CG Times"/>
      <w:b/>
      <w:bCs/>
      <w:caps/>
      <w:sz w:val="22"/>
      <w:szCs w:val="22"/>
      <w:lang w:val="en-GB" w:eastAsia="en-US"/>
    </w:rPr>
  </w:style>
  <w:style w:type="paragraph" w:customStyle="1" w:styleId="TitulliNr">
    <w:name w:val="Titulli_Nr"/>
    <w:rsid w:val="00251027"/>
    <w:pPr>
      <w:keepNext/>
      <w:widowControl w:val="0"/>
      <w:jc w:val="center"/>
    </w:pPr>
    <w:rPr>
      <w:rFonts w:ascii="CG Times" w:hAnsi="CG Times" w:cs="CG Times"/>
      <w:caps/>
      <w:sz w:val="22"/>
      <w:szCs w:val="22"/>
      <w:lang w:eastAsia="en-US"/>
    </w:rPr>
  </w:style>
  <w:style w:type="paragraph" w:customStyle="1" w:styleId="TitulliTitull">
    <w:name w:val="Titulli_Titull"/>
    <w:link w:val="TitulliTitullChar"/>
    <w:rsid w:val="00251027"/>
    <w:pPr>
      <w:keepNext/>
      <w:widowControl w:val="0"/>
      <w:jc w:val="center"/>
      <w:outlineLvl w:val="0"/>
    </w:pPr>
    <w:rPr>
      <w:rFonts w:ascii="CG Times" w:hAnsi="CG Times" w:cs="CG Times"/>
      <w:caps/>
      <w:sz w:val="22"/>
      <w:szCs w:val="22"/>
      <w:lang w:eastAsia="en-US"/>
    </w:rPr>
  </w:style>
  <w:style w:type="paragraph" w:customStyle="1" w:styleId="VENDOSI">
    <w:name w:val="VENDOSI"/>
    <w:next w:val="Normal"/>
    <w:link w:val="VENDOSIChar"/>
    <w:rsid w:val="00251027"/>
    <w:pPr>
      <w:keepNext/>
      <w:widowControl w:val="0"/>
      <w:jc w:val="center"/>
    </w:pPr>
    <w:rPr>
      <w:rFonts w:ascii="CG Times" w:hAnsi="CG Times" w:cs="CG Times"/>
      <w:caps/>
      <w:sz w:val="22"/>
      <w:szCs w:val="22"/>
      <w:lang w:eastAsia="en-US"/>
    </w:rPr>
  </w:style>
  <w:style w:type="character" w:customStyle="1" w:styleId="VENDOSIChar">
    <w:name w:val="VENDOSI Char"/>
    <w:basedOn w:val="DefaultParagraphFont"/>
    <w:link w:val="VENDOSI"/>
    <w:locked/>
    <w:rsid w:val="00251027"/>
    <w:rPr>
      <w:rFonts w:ascii="CG Times" w:hAnsi="CG Times" w:cs="CG Times"/>
      <w:caps/>
      <w:sz w:val="22"/>
      <w:szCs w:val="22"/>
      <w:lang w:val="en-GB" w:eastAsia="en-US" w:bidi="ar-SA"/>
    </w:rPr>
  </w:style>
  <w:style w:type="paragraph" w:customStyle="1" w:styleId="xl22">
    <w:name w:val="xl22"/>
    <w:basedOn w:val="Normal"/>
    <w:uiPriority w:val="99"/>
    <w:rsid w:val="00251027"/>
    <w:pPr>
      <w:spacing w:before="100" w:beforeAutospacing="1" w:after="100" w:afterAutospacing="1"/>
    </w:pPr>
    <w:rPr>
      <w:rFonts w:ascii="Book Antiqua" w:hAnsi="Book Antiqua" w:cs="Book Antiqua"/>
      <w:b/>
      <w:bCs/>
      <w:sz w:val="20"/>
      <w:szCs w:val="20"/>
    </w:rPr>
  </w:style>
  <w:style w:type="paragraph" w:customStyle="1" w:styleId="xl23">
    <w:name w:val="xl23"/>
    <w:basedOn w:val="Normal"/>
    <w:uiPriority w:val="99"/>
    <w:rsid w:val="00251027"/>
    <w:pPr>
      <w:spacing w:before="100" w:beforeAutospacing="1" w:after="100" w:afterAutospacing="1"/>
    </w:pPr>
    <w:rPr>
      <w:rFonts w:ascii="Book Antiqua" w:hAnsi="Book Antiqua" w:cs="Book Antiqua"/>
      <w:sz w:val="20"/>
      <w:szCs w:val="20"/>
    </w:rPr>
  </w:style>
  <w:style w:type="paragraph" w:customStyle="1" w:styleId="xl24">
    <w:name w:val="xl24"/>
    <w:basedOn w:val="Normal"/>
    <w:uiPriority w:val="99"/>
    <w:rsid w:val="00251027"/>
    <w:pPr>
      <w:widowControl w:val="0"/>
      <w:spacing w:before="100" w:beforeAutospacing="1" w:after="100" w:afterAutospacing="1"/>
    </w:pPr>
    <w:rPr>
      <w:rFonts w:ascii="Bookman Old Style" w:hAnsi="Bookman Old Style" w:cs="Bookman Old Style"/>
      <w:sz w:val="22"/>
      <w:szCs w:val="22"/>
      <w:lang w:val="en-GB" w:eastAsia="en-GB"/>
    </w:rPr>
  </w:style>
  <w:style w:type="paragraph" w:customStyle="1" w:styleId="xl25">
    <w:name w:val="xl25"/>
    <w:basedOn w:val="Normal"/>
    <w:uiPriority w:val="99"/>
    <w:rsid w:val="00251027"/>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uiPriority w:val="99"/>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uiPriority w:val="99"/>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uiPriority w:val="99"/>
    <w:rsid w:val="00251027"/>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uiPriority w:val="99"/>
    <w:rsid w:val="00251027"/>
    <w:pPr>
      <w:pBdr>
        <w:right w:val="single" w:sz="4" w:space="0" w:color="auto"/>
      </w:pBdr>
      <w:spacing w:before="100" w:beforeAutospacing="1" w:after="100" w:afterAutospacing="1"/>
    </w:pPr>
    <w:rPr>
      <w:sz w:val="20"/>
      <w:szCs w:val="20"/>
    </w:rPr>
  </w:style>
  <w:style w:type="paragraph" w:customStyle="1" w:styleId="xl30">
    <w:name w:val="xl30"/>
    <w:basedOn w:val="Normal"/>
    <w:uiPriority w:val="99"/>
    <w:rsid w:val="00251027"/>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uiPriority w:val="99"/>
    <w:rsid w:val="00251027"/>
    <w:pPr>
      <w:pBdr>
        <w:bottom w:val="single" w:sz="4" w:space="0" w:color="auto"/>
      </w:pBdr>
      <w:spacing w:before="100" w:beforeAutospacing="1" w:after="100" w:afterAutospacing="1"/>
    </w:pPr>
    <w:rPr>
      <w:sz w:val="20"/>
      <w:szCs w:val="20"/>
    </w:rPr>
  </w:style>
  <w:style w:type="paragraph" w:customStyle="1" w:styleId="xl32">
    <w:name w:val="xl32"/>
    <w:basedOn w:val="Normal"/>
    <w:uiPriority w:val="99"/>
    <w:rsid w:val="00251027"/>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4">
    <w:name w:val="xl34"/>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5">
    <w:name w:val="xl35"/>
    <w:basedOn w:val="Normal"/>
    <w:uiPriority w:val="99"/>
    <w:rsid w:val="00251027"/>
    <w:pPr>
      <w:pBdr>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6">
    <w:name w:val="xl36"/>
    <w:basedOn w:val="Normal"/>
    <w:uiPriority w:val="99"/>
    <w:rsid w:val="00251027"/>
    <w:pPr>
      <w:pBdr>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7">
    <w:name w:val="xl37"/>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8">
    <w:name w:val="xl38"/>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9">
    <w:name w:val="xl39"/>
    <w:basedOn w:val="Normal"/>
    <w:uiPriority w:val="99"/>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uiPriority w:val="99"/>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uiPriority w:val="99"/>
    <w:rsid w:val="00251027"/>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uiPriority w:val="99"/>
    <w:rsid w:val="00251027"/>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uiPriority w:val="99"/>
    <w:rsid w:val="00251027"/>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uiPriority w:val="99"/>
    <w:rsid w:val="00251027"/>
    <w:pPr>
      <w:widowControl w:val="0"/>
      <w:pBdr>
        <w:left w:val="single" w:sz="8" w:space="11" w:color="auto"/>
        <w:right w:val="single" w:sz="4" w:space="0" w:color="auto"/>
      </w:pBdr>
      <w:spacing w:before="100" w:beforeAutospacing="1" w:after="100" w:afterAutospacing="1"/>
      <w:ind w:firstLineChars="100" w:firstLine="100"/>
    </w:pPr>
    <w:rPr>
      <w:rFonts w:ascii="Arial" w:hAnsi="Arial" w:cs="Arial"/>
      <w:color w:val="000000"/>
      <w:sz w:val="22"/>
      <w:szCs w:val="22"/>
      <w:lang w:val="en-GB"/>
    </w:rPr>
  </w:style>
  <w:style w:type="paragraph" w:customStyle="1" w:styleId="xl47">
    <w:name w:val="xl47"/>
    <w:basedOn w:val="Normal"/>
    <w:uiPriority w:val="99"/>
    <w:rsid w:val="00251027"/>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table" w:styleId="TableGrid">
    <w:name w:val="Table Grid"/>
    <w:basedOn w:val="TableNormal"/>
    <w:uiPriority w:val="99"/>
    <w:rsid w:val="002510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rsid w:val="00251027"/>
    <w:pPr>
      <w:tabs>
        <w:tab w:val="center" w:pos="4320"/>
        <w:tab w:val="right" w:pos="8640"/>
      </w:tabs>
    </w:pPr>
  </w:style>
  <w:style w:type="character" w:customStyle="1" w:styleId="FooterChar">
    <w:name w:val="Footer Char"/>
    <w:basedOn w:val="DefaultParagraphFont"/>
    <w:link w:val="Footer"/>
    <w:uiPriority w:val="99"/>
    <w:locked/>
    <w:rsid w:val="00251027"/>
    <w:rPr>
      <w:sz w:val="24"/>
      <w:szCs w:val="24"/>
      <w:lang w:val="en-US" w:eastAsia="en-US"/>
    </w:rPr>
  </w:style>
  <w:style w:type="character" w:styleId="PageNumber">
    <w:name w:val="page number"/>
    <w:basedOn w:val="DefaultParagraphFont"/>
    <w:rsid w:val="00251027"/>
  </w:style>
  <w:style w:type="paragraph" w:customStyle="1" w:styleId="msolistparagraphcxsplast">
    <w:name w:val="msolistparagraphcxsplast"/>
    <w:basedOn w:val="Normal"/>
    <w:uiPriority w:val="99"/>
    <w:rsid w:val="00251027"/>
    <w:pPr>
      <w:spacing w:before="100" w:beforeAutospacing="1" w:after="100" w:afterAutospacing="1"/>
    </w:pPr>
  </w:style>
  <w:style w:type="paragraph" w:styleId="Title">
    <w:name w:val="Title"/>
    <w:basedOn w:val="Normal"/>
    <w:next w:val="Normal"/>
    <w:link w:val="TitleChar"/>
    <w:uiPriority w:val="10"/>
    <w:qFormat/>
    <w:rsid w:val="00251027"/>
    <w:pPr>
      <w:pBdr>
        <w:bottom w:val="single" w:sz="4" w:space="1" w:color="auto"/>
      </w:pBdr>
    </w:pPr>
    <w:rPr>
      <w:rFonts w:ascii="Cambria" w:hAnsi="Cambria" w:cs="Cambria"/>
      <w:spacing w:val="5"/>
      <w:sz w:val="52"/>
      <w:szCs w:val="52"/>
    </w:rPr>
  </w:style>
  <w:style w:type="character" w:customStyle="1" w:styleId="TitleChar">
    <w:name w:val="Title Char"/>
    <w:basedOn w:val="DefaultParagraphFont"/>
    <w:link w:val="Title"/>
    <w:uiPriority w:val="10"/>
    <w:locked/>
    <w:rsid w:val="00251027"/>
    <w:rPr>
      <w:rFonts w:ascii="Cambria" w:hAnsi="Cambria" w:cs="Cambria"/>
      <w:spacing w:val="5"/>
      <w:sz w:val="52"/>
      <w:szCs w:val="52"/>
      <w:lang w:val="en-US" w:eastAsia="en-US"/>
    </w:rPr>
  </w:style>
  <w:style w:type="paragraph" w:styleId="Subtitle">
    <w:name w:val="Subtitle"/>
    <w:basedOn w:val="Normal"/>
    <w:next w:val="Normal"/>
    <w:link w:val="SubtitleChar"/>
    <w:uiPriority w:val="11"/>
    <w:qFormat/>
    <w:rsid w:val="00251027"/>
    <w:pPr>
      <w:spacing w:after="600"/>
    </w:pPr>
    <w:rPr>
      <w:rFonts w:ascii="Cambria" w:hAnsi="Cambria" w:cs="Cambria"/>
      <w:i/>
      <w:iCs/>
      <w:spacing w:val="13"/>
    </w:rPr>
  </w:style>
  <w:style w:type="character" w:customStyle="1" w:styleId="SubtitleChar">
    <w:name w:val="Subtitle Char"/>
    <w:basedOn w:val="DefaultParagraphFont"/>
    <w:link w:val="Subtitle"/>
    <w:uiPriority w:val="11"/>
    <w:locked/>
    <w:rsid w:val="00251027"/>
    <w:rPr>
      <w:rFonts w:ascii="Cambria" w:hAnsi="Cambria" w:cs="Cambria"/>
      <w:i/>
      <w:iCs/>
      <w:spacing w:val="13"/>
      <w:sz w:val="24"/>
      <w:szCs w:val="24"/>
      <w:lang w:val="en-US" w:eastAsia="en-US"/>
    </w:rPr>
  </w:style>
  <w:style w:type="character" w:styleId="Strong">
    <w:name w:val="Strong"/>
    <w:basedOn w:val="DefaultParagraphFont"/>
    <w:uiPriority w:val="22"/>
    <w:qFormat/>
    <w:rsid w:val="00251027"/>
    <w:rPr>
      <w:b/>
      <w:bCs/>
    </w:rPr>
  </w:style>
  <w:style w:type="character" w:styleId="Emphasis">
    <w:name w:val="Emphasis"/>
    <w:basedOn w:val="DefaultParagraphFont"/>
    <w:uiPriority w:val="20"/>
    <w:qFormat/>
    <w:rsid w:val="00251027"/>
    <w:rPr>
      <w:b/>
      <w:bCs/>
      <w:i/>
      <w:iCs/>
      <w:spacing w:val="10"/>
      <w:shd w:val="clear" w:color="auto" w:fill="auto"/>
    </w:rPr>
  </w:style>
  <w:style w:type="paragraph" w:customStyle="1" w:styleId="NoSpacing1">
    <w:name w:val="No Spacing1"/>
    <w:basedOn w:val="Normal"/>
    <w:uiPriority w:val="99"/>
    <w:rsid w:val="00251027"/>
  </w:style>
  <w:style w:type="paragraph" w:customStyle="1" w:styleId="MediumGrid2-Accent21">
    <w:name w:val="Medium Grid 2 - Accent 21"/>
    <w:basedOn w:val="Normal"/>
    <w:next w:val="Normal"/>
    <w:link w:val="MediumGrid2-Accent2Char"/>
    <w:uiPriority w:val="99"/>
    <w:rsid w:val="00251027"/>
    <w:pPr>
      <w:spacing w:before="200"/>
      <w:ind w:left="360" w:right="360"/>
    </w:pPr>
    <w:rPr>
      <w:i/>
      <w:iCs/>
    </w:rPr>
  </w:style>
  <w:style w:type="character" w:customStyle="1" w:styleId="MediumGrid2-Accent2Char">
    <w:name w:val="Medium Grid 2 - Accent 2 Char"/>
    <w:basedOn w:val="DefaultParagraphFont"/>
    <w:link w:val="MediumGrid2-Accent21"/>
    <w:uiPriority w:val="99"/>
    <w:locked/>
    <w:rsid w:val="00251027"/>
    <w:rPr>
      <w:i/>
      <w:iCs/>
      <w:sz w:val="24"/>
      <w:szCs w:val="24"/>
      <w:lang w:val="en-US" w:eastAsia="en-US"/>
    </w:rPr>
  </w:style>
  <w:style w:type="paragraph" w:customStyle="1" w:styleId="MediumGrid3-Accent21">
    <w:name w:val="Medium Grid 3 - Accent 21"/>
    <w:basedOn w:val="Normal"/>
    <w:next w:val="Normal"/>
    <w:link w:val="MediumGrid3-Accent2Char"/>
    <w:uiPriority w:val="99"/>
    <w:rsid w:val="00251027"/>
    <w:pPr>
      <w:pBdr>
        <w:bottom w:val="single" w:sz="4" w:space="1" w:color="auto"/>
      </w:pBdr>
      <w:spacing w:before="200" w:after="280"/>
      <w:ind w:left="1008" w:right="1152"/>
      <w:jc w:val="both"/>
    </w:pPr>
    <w:rPr>
      <w:b/>
      <w:bCs/>
      <w:i/>
      <w:iCs/>
    </w:rPr>
  </w:style>
  <w:style w:type="character" w:customStyle="1" w:styleId="MediumGrid3-Accent2Char">
    <w:name w:val="Medium Grid 3 - Accent 2 Char"/>
    <w:basedOn w:val="DefaultParagraphFont"/>
    <w:link w:val="MediumGrid3-Accent21"/>
    <w:uiPriority w:val="99"/>
    <w:locked/>
    <w:rsid w:val="00251027"/>
    <w:rPr>
      <w:b/>
      <w:bCs/>
      <w:i/>
      <w:iCs/>
      <w:sz w:val="24"/>
      <w:szCs w:val="24"/>
      <w:lang w:val="en-US" w:eastAsia="en-US"/>
    </w:rPr>
  </w:style>
  <w:style w:type="character" w:customStyle="1" w:styleId="SubtleEmphasis1">
    <w:name w:val="Subtle Emphasis1"/>
    <w:uiPriority w:val="99"/>
    <w:rsid w:val="00251027"/>
    <w:rPr>
      <w:i/>
      <w:iCs/>
    </w:rPr>
  </w:style>
  <w:style w:type="character" w:customStyle="1" w:styleId="IntenseEmphasis1">
    <w:name w:val="Intense Emphasis1"/>
    <w:uiPriority w:val="99"/>
    <w:rsid w:val="00251027"/>
    <w:rPr>
      <w:b/>
      <w:bCs/>
    </w:rPr>
  </w:style>
  <w:style w:type="character" w:customStyle="1" w:styleId="SubtleReference1">
    <w:name w:val="Subtle Reference1"/>
    <w:uiPriority w:val="99"/>
    <w:rsid w:val="00251027"/>
    <w:rPr>
      <w:smallCaps/>
    </w:rPr>
  </w:style>
  <w:style w:type="character" w:customStyle="1" w:styleId="IntenseReference1">
    <w:name w:val="Intense Reference1"/>
    <w:uiPriority w:val="99"/>
    <w:rsid w:val="00251027"/>
    <w:rPr>
      <w:smallCaps/>
      <w:spacing w:val="5"/>
      <w:u w:val="single"/>
    </w:rPr>
  </w:style>
  <w:style w:type="character" w:customStyle="1" w:styleId="BookTitle1">
    <w:name w:val="Book Title1"/>
    <w:uiPriority w:val="99"/>
    <w:rsid w:val="00251027"/>
    <w:rPr>
      <w:i/>
      <w:iCs/>
      <w:smallCaps/>
      <w:spacing w:val="5"/>
    </w:rPr>
  </w:style>
  <w:style w:type="paragraph" w:styleId="Header">
    <w:name w:val="header"/>
    <w:basedOn w:val="Normal"/>
    <w:link w:val="HeaderChar"/>
    <w:rsid w:val="00251027"/>
    <w:pPr>
      <w:tabs>
        <w:tab w:val="center" w:pos="4680"/>
        <w:tab w:val="right" w:pos="9360"/>
      </w:tabs>
    </w:pPr>
  </w:style>
  <w:style w:type="character" w:customStyle="1" w:styleId="HeaderChar">
    <w:name w:val="Header Char"/>
    <w:basedOn w:val="DefaultParagraphFont"/>
    <w:link w:val="Header"/>
    <w:uiPriority w:val="99"/>
    <w:locked/>
    <w:rsid w:val="00251027"/>
    <w:rPr>
      <w:sz w:val="24"/>
      <w:szCs w:val="24"/>
      <w:lang w:val="en-US" w:eastAsia="en-US"/>
    </w:rPr>
  </w:style>
  <w:style w:type="paragraph" w:styleId="NormalWeb">
    <w:name w:val="Normal (Web)"/>
    <w:basedOn w:val="Normal"/>
    <w:rsid w:val="00251027"/>
    <w:pPr>
      <w:spacing w:before="100" w:beforeAutospacing="1" w:after="100" w:afterAutospacing="1"/>
    </w:pPr>
  </w:style>
  <w:style w:type="paragraph" w:customStyle="1" w:styleId="xl65">
    <w:name w:val="xl6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6">
    <w:name w:val="xl66"/>
    <w:basedOn w:val="Normal"/>
    <w:rsid w:val="00251027"/>
    <w:pPr>
      <w:shd w:val="clear" w:color="000000" w:fill="FFFFFF"/>
      <w:spacing w:before="100" w:beforeAutospacing="1" w:after="100" w:afterAutospacing="1"/>
      <w:jc w:val="center"/>
      <w:textAlignment w:val="center"/>
    </w:pPr>
    <w:rPr>
      <w:b/>
      <w:bCs/>
    </w:rPr>
  </w:style>
  <w:style w:type="paragraph" w:customStyle="1" w:styleId="xl67">
    <w:name w:val="xl67"/>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8">
    <w:name w:val="xl68"/>
    <w:basedOn w:val="Normal"/>
    <w:rsid w:val="00251027"/>
    <w:pPr>
      <w:shd w:val="clear" w:color="000000" w:fill="FFFFFF"/>
      <w:spacing w:before="100" w:beforeAutospacing="1" w:after="100" w:afterAutospacing="1"/>
      <w:jc w:val="center"/>
      <w:textAlignment w:val="center"/>
    </w:pPr>
  </w:style>
  <w:style w:type="paragraph" w:customStyle="1" w:styleId="xl69">
    <w:name w:val="xl69"/>
    <w:basedOn w:val="Normal"/>
    <w:rsid w:val="00251027"/>
    <w:pPr>
      <w:shd w:val="clear" w:color="000000" w:fill="FFFFFF"/>
      <w:spacing w:before="100" w:beforeAutospacing="1" w:after="100" w:afterAutospacing="1"/>
      <w:jc w:val="center"/>
      <w:textAlignment w:val="center"/>
    </w:pPr>
  </w:style>
  <w:style w:type="paragraph" w:customStyle="1" w:styleId="xl70">
    <w:name w:val="xl70"/>
    <w:basedOn w:val="Normal"/>
    <w:rsid w:val="00251027"/>
    <w:pPr>
      <w:shd w:val="clear" w:color="000000" w:fill="FFFFFF"/>
      <w:spacing w:before="100" w:beforeAutospacing="1" w:after="100" w:afterAutospacing="1"/>
      <w:textAlignment w:val="center"/>
    </w:pPr>
  </w:style>
  <w:style w:type="paragraph" w:customStyle="1" w:styleId="xl71">
    <w:name w:val="xl7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72">
    <w:name w:val="xl72"/>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3">
    <w:name w:val="xl73"/>
    <w:basedOn w:val="Normal"/>
    <w:rsid w:val="00251027"/>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4">
    <w:name w:val="xl74"/>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5">
    <w:name w:val="xl75"/>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6">
    <w:name w:val="xl76"/>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7">
    <w:name w:val="xl77"/>
    <w:basedOn w:val="Normal"/>
    <w:rsid w:val="00251027"/>
    <w:pPr>
      <w:pBdr>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8">
    <w:name w:val="xl78"/>
    <w:basedOn w:val="Normal"/>
    <w:rsid w:val="00251027"/>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9">
    <w:name w:val="xl79"/>
    <w:basedOn w:val="Normal"/>
    <w:rsid w:val="0025102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0">
    <w:name w:val="xl80"/>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1">
    <w:name w:val="xl8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2">
    <w:name w:val="xl82"/>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3">
    <w:name w:val="xl83"/>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4">
    <w:name w:val="xl84"/>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5">
    <w:name w:val="xl85"/>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6">
    <w:name w:val="xl86"/>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7">
    <w:name w:val="xl87"/>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8">
    <w:name w:val="xl88"/>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9">
    <w:name w:val="xl89"/>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0">
    <w:name w:val="xl90"/>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1">
    <w:name w:val="xl9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2">
    <w:name w:val="xl92"/>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3">
    <w:name w:val="xl93"/>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4">
    <w:name w:val="xl94"/>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5">
    <w:name w:val="xl95"/>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6">
    <w:name w:val="xl96"/>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7">
    <w:name w:val="xl97"/>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8">
    <w:name w:val="xl98"/>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9">
    <w:name w:val="xl99"/>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100">
    <w:name w:val="xl100"/>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1">
    <w:name w:val="xl10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2">
    <w:name w:val="xl102"/>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3">
    <w:name w:val="xl103"/>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4">
    <w:name w:val="xl104"/>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5">
    <w:name w:val="xl105"/>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character" w:customStyle="1" w:styleId="shorttext1">
    <w:name w:val="short_text1"/>
    <w:basedOn w:val="DefaultParagraphFont"/>
    <w:uiPriority w:val="99"/>
    <w:rsid w:val="00251027"/>
    <w:rPr>
      <w:sz w:val="20"/>
      <w:szCs w:val="20"/>
    </w:rPr>
  </w:style>
  <w:style w:type="paragraph" w:customStyle="1" w:styleId="style-standard-ouvrage">
    <w:name w:val="style-standard-ouvrage"/>
    <w:basedOn w:val="Normal"/>
    <w:uiPriority w:val="99"/>
    <w:rsid w:val="00251027"/>
    <w:pPr>
      <w:spacing w:before="100" w:beforeAutospacing="1" w:after="100" w:afterAutospacing="1"/>
    </w:pPr>
    <w:rPr>
      <w:lang w:val="it-IT" w:eastAsia="it-IT"/>
    </w:rPr>
  </w:style>
  <w:style w:type="paragraph" w:customStyle="1" w:styleId="dictionnaire-intitule-terme">
    <w:name w:val="dictionnaire-intitule-terme"/>
    <w:basedOn w:val="Normal"/>
    <w:uiPriority w:val="99"/>
    <w:rsid w:val="00251027"/>
    <w:pPr>
      <w:spacing w:before="100" w:beforeAutospacing="1" w:after="100" w:afterAutospacing="1"/>
    </w:pPr>
    <w:rPr>
      <w:lang w:val="it-IT" w:eastAsia="it-IT"/>
    </w:rPr>
  </w:style>
  <w:style w:type="character" w:customStyle="1" w:styleId="hps">
    <w:name w:val="hps"/>
    <w:basedOn w:val="DefaultParagraphFont"/>
    <w:uiPriority w:val="99"/>
    <w:rsid w:val="00251027"/>
  </w:style>
  <w:style w:type="character" w:customStyle="1" w:styleId="longtext">
    <w:name w:val="long_text"/>
    <w:basedOn w:val="DefaultParagraphFont"/>
    <w:uiPriority w:val="99"/>
    <w:rsid w:val="00251027"/>
  </w:style>
  <w:style w:type="paragraph" w:styleId="FootnoteText">
    <w:name w:val="footnote text"/>
    <w:basedOn w:val="Normal"/>
    <w:link w:val="FootnoteTextChar"/>
    <w:uiPriority w:val="99"/>
    <w:semiHidden/>
    <w:rsid w:val="00251027"/>
    <w:rPr>
      <w:sz w:val="20"/>
      <w:szCs w:val="20"/>
      <w:lang w:val="sq-AL"/>
    </w:rPr>
  </w:style>
  <w:style w:type="character" w:customStyle="1" w:styleId="FootnoteTextChar">
    <w:name w:val="Footnote Text Char"/>
    <w:basedOn w:val="DefaultParagraphFont"/>
    <w:link w:val="FootnoteText"/>
    <w:uiPriority w:val="99"/>
    <w:semiHidden/>
    <w:rsid w:val="00DC2205"/>
    <w:rPr>
      <w:sz w:val="20"/>
      <w:szCs w:val="20"/>
    </w:rPr>
  </w:style>
  <w:style w:type="character" w:styleId="FootnoteReference">
    <w:name w:val="footnote reference"/>
    <w:basedOn w:val="DefaultParagraphFont"/>
    <w:semiHidden/>
    <w:rsid w:val="00251027"/>
    <w:rPr>
      <w:vertAlign w:val="superscript"/>
    </w:rPr>
  </w:style>
  <w:style w:type="character" w:customStyle="1" w:styleId="apple-style-span">
    <w:name w:val="apple-style-span"/>
    <w:basedOn w:val="DefaultParagraphFont"/>
    <w:uiPriority w:val="99"/>
    <w:rsid w:val="00251027"/>
  </w:style>
  <w:style w:type="character" w:customStyle="1" w:styleId="apple-converted-space">
    <w:name w:val="apple-converted-space"/>
    <w:basedOn w:val="DefaultParagraphFont"/>
    <w:rsid w:val="00251027"/>
  </w:style>
  <w:style w:type="paragraph" w:styleId="BalloonText">
    <w:name w:val="Balloon Text"/>
    <w:basedOn w:val="Normal"/>
    <w:link w:val="BalloonTextChar"/>
    <w:rsid w:val="00251027"/>
    <w:rPr>
      <w:rFonts w:ascii="Lucida Grande" w:hAnsi="Lucida Grande" w:cs="Lucida Grande"/>
      <w:sz w:val="18"/>
      <w:szCs w:val="18"/>
    </w:rPr>
  </w:style>
  <w:style w:type="character" w:customStyle="1" w:styleId="BalloonTextChar">
    <w:name w:val="Balloon Text Char"/>
    <w:basedOn w:val="DefaultParagraphFont"/>
    <w:link w:val="BalloonText"/>
    <w:locked/>
    <w:rsid w:val="00251027"/>
    <w:rPr>
      <w:rFonts w:ascii="Lucida Grande" w:hAnsi="Lucida Grande" w:cs="Lucida Grande"/>
      <w:sz w:val="18"/>
      <w:szCs w:val="18"/>
    </w:rPr>
  </w:style>
  <w:style w:type="paragraph" w:customStyle="1" w:styleId="Char">
    <w:name w:val="Char"/>
    <w:basedOn w:val="Normal"/>
    <w:rsid w:val="00251027"/>
    <w:pPr>
      <w:spacing w:after="160" w:line="240" w:lineRule="exact"/>
    </w:pPr>
    <w:rPr>
      <w:rFonts w:ascii="Tahoma" w:hAnsi="Tahoma" w:cs="Tahoma"/>
      <w:noProof/>
      <w:sz w:val="20"/>
      <w:szCs w:val="20"/>
      <w:lang w:val="en-GB"/>
    </w:rPr>
  </w:style>
  <w:style w:type="paragraph" w:customStyle="1" w:styleId="TableTitle">
    <w:name w:val="Table Title"/>
    <w:basedOn w:val="Heading2"/>
    <w:next w:val="Normal"/>
    <w:link w:val="TableTitleChar"/>
    <w:uiPriority w:val="99"/>
    <w:rsid w:val="00572063"/>
    <w:pPr>
      <w:keepLines/>
      <w:numPr>
        <w:numId w:val="2"/>
      </w:numPr>
      <w:spacing w:before="120" w:after="60"/>
      <w:jc w:val="both"/>
    </w:pPr>
    <w:rPr>
      <w:rFonts w:ascii="Times New Roman" w:hAnsi="Times New Roman" w:cs="Times New Roman"/>
      <w:sz w:val="21"/>
      <w:szCs w:val="21"/>
      <w:lang w:val="en-GB" w:eastAsia="x-none"/>
    </w:rPr>
  </w:style>
  <w:style w:type="character" w:customStyle="1" w:styleId="TableTitleChar">
    <w:name w:val="Table Title Char"/>
    <w:link w:val="TableTitle"/>
    <w:uiPriority w:val="99"/>
    <w:locked/>
    <w:rsid w:val="00572063"/>
    <w:rPr>
      <w:b/>
      <w:bCs/>
      <w:sz w:val="21"/>
      <w:szCs w:val="21"/>
      <w:lang w:val="en-GB" w:eastAsia="x-none" w:bidi="ar-SA"/>
    </w:rPr>
  </w:style>
  <w:style w:type="paragraph" w:customStyle="1" w:styleId="Heading1Left0cm">
    <w:name w:val="Heading 1 + Left:  0 cm"/>
    <w:aliases w:val="First line:  0 cm"/>
    <w:basedOn w:val="Heading1"/>
    <w:uiPriority w:val="99"/>
    <w:rsid w:val="00572063"/>
    <w:rPr>
      <w:rFonts w:ascii="Times New Roman" w:eastAsia="Times New Roman" w:hAnsi="Times New Roman" w:cs="Times New Roman"/>
      <w:color w:val="0000FF"/>
      <w:sz w:val="28"/>
      <w:szCs w:val="28"/>
      <w:lang w:val="sq-AL" w:eastAsia="fr-FR"/>
    </w:rPr>
  </w:style>
  <w:style w:type="paragraph" w:customStyle="1" w:styleId="CharCharChar2">
    <w:name w:val="Char Char Char2"/>
    <w:basedOn w:val="Normal"/>
    <w:uiPriority w:val="99"/>
    <w:rsid w:val="00572063"/>
    <w:pPr>
      <w:spacing w:after="160" w:line="240" w:lineRule="exact"/>
    </w:pPr>
    <w:rPr>
      <w:rFonts w:ascii="Tahoma" w:hAnsi="Tahoma" w:cs="Tahoma"/>
      <w:sz w:val="20"/>
      <w:szCs w:val="20"/>
    </w:rPr>
  </w:style>
  <w:style w:type="paragraph" w:styleId="ListParagraph">
    <w:name w:val="List Paragraph"/>
    <w:basedOn w:val="Normal"/>
    <w:qFormat/>
    <w:rsid w:val="00AC76A2"/>
    <w:pPr>
      <w:spacing w:after="200" w:line="276" w:lineRule="auto"/>
      <w:ind w:left="720"/>
      <w:contextualSpacing/>
    </w:pPr>
    <w:rPr>
      <w:rFonts w:ascii="Calibri" w:eastAsia="Times New Roman" w:hAnsi="Calibri"/>
      <w:sz w:val="22"/>
      <w:szCs w:val="22"/>
    </w:rPr>
  </w:style>
  <w:style w:type="paragraph" w:styleId="NoSpacing">
    <w:name w:val="No Spacing"/>
    <w:uiPriority w:val="1"/>
    <w:qFormat/>
    <w:rsid w:val="00AC76A2"/>
    <w:rPr>
      <w:rFonts w:eastAsia="Times New Roman"/>
      <w:sz w:val="24"/>
      <w:szCs w:val="22"/>
      <w:lang w:val="en-US" w:eastAsia="en-US"/>
    </w:rPr>
  </w:style>
  <w:style w:type="character" w:customStyle="1" w:styleId="TitulliChar">
    <w:name w:val="Titulli Char"/>
    <w:basedOn w:val="DefaultParagraphFont"/>
    <w:link w:val="Titulli"/>
    <w:rsid w:val="00AC76A2"/>
    <w:rPr>
      <w:rFonts w:ascii="CG Times" w:hAnsi="CG Times" w:cs="CG Times"/>
      <w:b/>
      <w:bCs/>
      <w:caps/>
      <w:sz w:val="22"/>
      <w:szCs w:val="22"/>
      <w:lang w:val="en-GB" w:eastAsia="en-US" w:bidi="ar-SA"/>
    </w:rPr>
  </w:style>
  <w:style w:type="character" w:customStyle="1" w:styleId="f11">
    <w:name w:val="f11"/>
    <w:basedOn w:val="DefaultParagraphFont"/>
    <w:rsid w:val="00AC76A2"/>
    <w:rPr>
      <w:rFonts w:ascii="Bookman Old Style" w:hAnsi="Bookman Old Style" w:hint="default"/>
      <w:color w:val="000000"/>
      <w:sz w:val="22"/>
      <w:szCs w:val="22"/>
    </w:rPr>
  </w:style>
  <w:style w:type="paragraph" w:customStyle="1" w:styleId="ModelNrmlDouble">
    <w:name w:val="ModelNrmlDouble"/>
    <w:basedOn w:val="Normal"/>
    <w:rsid w:val="00AC76A2"/>
    <w:pPr>
      <w:spacing w:after="360" w:line="480" w:lineRule="auto"/>
      <w:ind w:firstLine="720"/>
      <w:jc w:val="both"/>
    </w:pPr>
    <w:rPr>
      <w:rFonts w:eastAsia="Times New Roman"/>
      <w:sz w:val="22"/>
      <w:szCs w:val="20"/>
    </w:rPr>
  </w:style>
  <w:style w:type="paragraph" w:customStyle="1" w:styleId="ModelDoubleNoIndent">
    <w:name w:val="ModelDoubleNoIndent"/>
    <w:basedOn w:val="ModelNrmlDouble"/>
    <w:rsid w:val="00AC76A2"/>
    <w:pPr>
      <w:ind w:firstLine="0"/>
    </w:pPr>
    <w:rPr>
      <w:u w:val="single"/>
    </w:rPr>
  </w:style>
  <w:style w:type="paragraph" w:customStyle="1" w:styleId="ModelNrmlSingle">
    <w:name w:val="ModelNrmlSingle"/>
    <w:basedOn w:val="Normal"/>
    <w:rsid w:val="00AC76A2"/>
    <w:pPr>
      <w:spacing w:after="240"/>
      <w:ind w:firstLine="720"/>
      <w:jc w:val="both"/>
    </w:pPr>
    <w:rPr>
      <w:rFonts w:eastAsia="Times New Roman"/>
      <w:sz w:val="22"/>
      <w:szCs w:val="20"/>
    </w:rPr>
  </w:style>
  <w:style w:type="character" w:styleId="Hyperlink">
    <w:name w:val="Hyperlink"/>
    <w:basedOn w:val="DefaultParagraphFont"/>
    <w:uiPriority w:val="99"/>
    <w:unhideWhenUsed/>
    <w:rsid w:val="00AC76A2"/>
    <w:rPr>
      <w:color w:val="0000FF"/>
      <w:u w:val="single"/>
    </w:rPr>
  </w:style>
  <w:style w:type="character" w:customStyle="1" w:styleId="NeniNrChar">
    <w:name w:val="Neni_Nr Char"/>
    <w:basedOn w:val="DefaultParagraphFont"/>
    <w:link w:val="NeniNr"/>
    <w:rsid w:val="00AC76A2"/>
    <w:rPr>
      <w:rFonts w:ascii="CG Times" w:hAnsi="CG Times" w:cs="CG Times"/>
      <w:sz w:val="22"/>
      <w:szCs w:val="22"/>
      <w:lang w:val="en-GB" w:eastAsia="en-US" w:bidi="ar-SA"/>
    </w:rPr>
  </w:style>
  <w:style w:type="character" w:customStyle="1" w:styleId="TitulliTitullChar">
    <w:name w:val="Titulli_Titull Char"/>
    <w:basedOn w:val="DefaultParagraphFont"/>
    <w:link w:val="TitulliTitull"/>
    <w:rsid w:val="00AC76A2"/>
    <w:rPr>
      <w:rFonts w:ascii="CG Times" w:hAnsi="CG Times" w:cs="CG Times"/>
      <w:caps/>
      <w:sz w:val="22"/>
      <w:szCs w:val="22"/>
      <w:lang w:val="en-GB" w:eastAsia="en-US" w:bidi="ar-SA"/>
    </w:rPr>
  </w:style>
  <w:style w:type="paragraph" w:customStyle="1" w:styleId="ecxyiv2026995msonormal">
    <w:name w:val="ecxyiv2026995msonormal"/>
    <w:basedOn w:val="Normal"/>
    <w:rsid w:val="00AC76A2"/>
    <w:pPr>
      <w:spacing w:after="324"/>
    </w:pPr>
    <w:rPr>
      <w:rFonts w:eastAsia="Times New Roman"/>
    </w:rPr>
  </w:style>
  <w:style w:type="character" w:customStyle="1" w:styleId="hpsatn">
    <w:name w:val="hps atn"/>
    <w:basedOn w:val="DefaultParagraphFont"/>
    <w:rsid w:val="00AC76A2"/>
  </w:style>
  <w:style w:type="character" w:customStyle="1" w:styleId="atn">
    <w:name w:val="atn"/>
    <w:basedOn w:val="DefaultParagraphFont"/>
    <w:rsid w:val="00AC76A2"/>
  </w:style>
  <w:style w:type="character" w:customStyle="1" w:styleId="gt-icon-text1">
    <w:name w:val="gt-icon-text1"/>
    <w:basedOn w:val="DefaultParagraphFont"/>
    <w:rsid w:val="00AC76A2"/>
  </w:style>
  <w:style w:type="paragraph" w:customStyle="1" w:styleId="CM4">
    <w:name w:val="CM4"/>
    <w:basedOn w:val="Normal"/>
    <w:next w:val="Normal"/>
    <w:rsid w:val="00AC76A2"/>
    <w:pPr>
      <w:autoSpaceDE w:val="0"/>
      <w:autoSpaceDN w:val="0"/>
      <w:adjustRightInd w:val="0"/>
    </w:pPr>
    <w:rPr>
      <w:rFonts w:ascii="EUAlbertina" w:eastAsia="Times New Roman" w:hAnsi="EUAlbertina"/>
    </w:rPr>
  </w:style>
  <w:style w:type="paragraph" w:customStyle="1" w:styleId="a">
    <w:name w:val="Κείμενο πλαισίου"/>
    <w:basedOn w:val="Normal"/>
    <w:semiHidden/>
    <w:rsid w:val="00AC76A2"/>
    <w:pPr>
      <w:widowControl w:val="0"/>
      <w:autoSpaceDE w:val="0"/>
      <w:autoSpaceDN w:val="0"/>
      <w:adjustRightInd w:val="0"/>
    </w:pPr>
    <w:rPr>
      <w:rFonts w:ascii="Tahoma" w:eastAsia="Times New Roman" w:hAnsi="Tahoma" w:cs="Tahoma"/>
      <w:sz w:val="16"/>
      <w:szCs w:val="16"/>
      <w:lang w:val="el-GR" w:eastAsia="el-GR"/>
    </w:rPr>
  </w:style>
  <w:style w:type="paragraph" w:styleId="Caption">
    <w:name w:val="caption"/>
    <w:basedOn w:val="Normal"/>
    <w:next w:val="Normal"/>
    <w:qFormat/>
    <w:locked/>
    <w:rsid w:val="00AC76A2"/>
    <w:rPr>
      <w:rFonts w:eastAsia="Times New Roman"/>
      <w:b/>
      <w:bCs/>
      <w:sz w:val="20"/>
      <w:szCs w:val="20"/>
      <w:lang w:val="en-GB"/>
    </w:rPr>
  </w:style>
  <w:style w:type="paragraph" w:styleId="BodyText2">
    <w:name w:val="Body Text 2"/>
    <w:basedOn w:val="Normal"/>
    <w:rsid w:val="00AC76A2"/>
    <w:pPr>
      <w:jc w:val="center"/>
    </w:pPr>
    <w:rPr>
      <w:rFonts w:ascii="Arial" w:eastAsia="Times New Roman" w:hAnsi="Arial"/>
      <w:b/>
      <w:caps/>
      <w:sz w:val="28"/>
      <w:szCs w:val="20"/>
      <w:lang w:val="sq-AL"/>
    </w:rPr>
  </w:style>
  <w:style w:type="paragraph" w:customStyle="1" w:styleId="Char1CharChar1CharCharCharChar1CharCharChar1">
    <w:name w:val=" Char1 Char Char1 Char Char Char Char1 Char Char Char1"/>
    <w:basedOn w:val="Normal"/>
    <w:rsid w:val="0095190A"/>
    <w:pPr>
      <w:spacing w:after="160" w:line="240" w:lineRule="exact"/>
    </w:pPr>
    <w:rPr>
      <w:rFonts w:ascii="Tahoma" w:hAnsi="Tahoma"/>
      <w:sz w:val="20"/>
      <w:szCs w:val="20"/>
      <w:lang w:val="sq-AL"/>
    </w:rPr>
  </w:style>
  <w:style w:type="paragraph" w:customStyle="1" w:styleId="Normal0">
    <w:name w:val="[Normal]"/>
    <w:rsid w:val="0095190A"/>
    <w:pPr>
      <w:autoSpaceDE w:val="0"/>
      <w:autoSpaceDN w:val="0"/>
      <w:adjustRightInd w:val="0"/>
    </w:pPr>
    <w:rPr>
      <w:rFonts w:ascii="Arial" w:hAnsi="Arial" w:cs="Arial"/>
      <w:sz w:val="24"/>
      <w:szCs w:val="24"/>
      <w:lang w:val="en-US" w:eastAsia="en-US"/>
    </w:rPr>
  </w:style>
  <w:style w:type="paragraph" w:customStyle="1" w:styleId="a0">
    <w:name w:val="a0"/>
    <w:basedOn w:val="Normal"/>
    <w:rsid w:val="0095190A"/>
    <w:pPr>
      <w:spacing w:before="100" w:beforeAutospacing="1" w:after="100" w:afterAutospacing="1"/>
      <w:jc w:val="center"/>
    </w:pPr>
    <w:rPr>
      <w:lang w:val="sq-AL"/>
    </w:rPr>
  </w:style>
  <w:style w:type="paragraph" w:customStyle="1" w:styleId="a1">
    <w:name w:val="a1"/>
    <w:basedOn w:val="Normal"/>
    <w:rsid w:val="0095190A"/>
    <w:pPr>
      <w:spacing w:before="100" w:beforeAutospacing="1" w:after="100" w:afterAutospacing="1"/>
    </w:pPr>
    <w:rPr>
      <w:lang w:val="sq-AL"/>
    </w:rPr>
  </w:style>
  <w:style w:type="paragraph" w:customStyle="1" w:styleId="a2">
    <w:name w:val="a2"/>
    <w:basedOn w:val="Normal"/>
    <w:rsid w:val="0095190A"/>
    <w:pPr>
      <w:spacing w:before="100" w:beforeAutospacing="1" w:after="100" w:afterAutospacing="1"/>
      <w:jc w:val="both"/>
    </w:pPr>
    <w:rPr>
      <w:lang w:val="sq-AL"/>
    </w:rPr>
  </w:style>
  <w:style w:type="character" w:customStyle="1" w:styleId="actstitle">
    <w:name w:val="actstitle"/>
    <w:basedOn w:val="DefaultParagraphFont"/>
    <w:rsid w:val="0095190A"/>
  </w:style>
  <w:style w:type="paragraph" w:customStyle="1" w:styleId="akti0">
    <w:name w:val="akti"/>
    <w:basedOn w:val="Normal"/>
    <w:rsid w:val="0095190A"/>
    <w:pPr>
      <w:spacing w:before="100" w:beforeAutospacing="1" w:after="100" w:afterAutospacing="1"/>
    </w:pPr>
    <w:rPr>
      <w:rFonts w:eastAsia="SimSun"/>
      <w:lang w:val="sq-AL" w:eastAsia="zh-CN"/>
    </w:rPr>
  </w:style>
  <w:style w:type="paragraph" w:customStyle="1" w:styleId="Anlagentext">
    <w:name w:val="Anlagentext"/>
    <w:basedOn w:val="Normal"/>
    <w:rsid w:val="0095190A"/>
    <w:pPr>
      <w:tabs>
        <w:tab w:val="left" w:pos="1701"/>
        <w:tab w:val="left" w:pos="3969"/>
        <w:tab w:val="left" w:pos="6237"/>
      </w:tabs>
    </w:pPr>
    <w:rPr>
      <w:rFonts w:ascii="Arial" w:hAnsi="Arial"/>
      <w:sz w:val="20"/>
      <w:szCs w:val="20"/>
      <w:lang w:val="sq-AL" w:eastAsia="de-DE"/>
    </w:rPr>
  </w:style>
  <w:style w:type="paragraph" w:customStyle="1" w:styleId="anrede">
    <w:name w:val="anrede"/>
    <w:basedOn w:val="Normal"/>
    <w:next w:val="Normal"/>
    <w:rsid w:val="0095190A"/>
    <w:pPr>
      <w:spacing w:after="240" w:line="360" w:lineRule="atLeast"/>
      <w:jc w:val="both"/>
    </w:pPr>
    <w:rPr>
      <w:rFonts w:ascii="Arial" w:hAnsi="Arial"/>
      <w:szCs w:val="20"/>
      <w:lang w:val="sq-AL" w:eastAsia="de-DE"/>
    </w:rPr>
  </w:style>
  <w:style w:type="paragraph" w:customStyle="1" w:styleId="Artikel">
    <w:name w:val="Artikel"/>
    <w:basedOn w:val="Normal"/>
    <w:rsid w:val="0095190A"/>
    <w:pPr>
      <w:spacing w:after="480" w:line="360" w:lineRule="atLeast"/>
      <w:jc w:val="center"/>
    </w:pPr>
    <w:rPr>
      <w:rFonts w:ascii="Arial" w:hAnsi="Arial"/>
      <w:b/>
      <w:szCs w:val="20"/>
      <w:u w:val="single"/>
      <w:lang w:val="sq-AL" w:eastAsia="de-DE"/>
    </w:rPr>
  </w:style>
  <w:style w:type="character" w:customStyle="1" w:styleId="bc">
    <w:name w:val="bc"/>
    <w:basedOn w:val="DefaultParagraphFont"/>
    <w:rsid w:val="0095190A"/>
  </w:style>
  <w:style w:type="paragraph" w:customStyle="1" w:styleId="betreff">
    <w:name w:val="betreff"/>
    <w:basedOn w:val="Normal"/>
    <w:next w:val="anrede"/>
    <w:rsid w:val="0095190A"/>
    <w:pPr>
      <w:spacing w:after="480" w:line="360" w:lineRule="atLeast"/>
      <w:ind w:left="1276" w:hanging="1276"/>
      <w:jc w:val="both"/>
    </w:pPr>
    <w:rPr>
      <w:rFonts w:ascii="Arial" w:hAnsi="Arial"/>
      <w:b/>
      <w:szCs w:val="20"/>
      <w:lang w:val="sq-AL" w:eastAsia="de-DE"/>
    </w:rPr>
  </w:style>
  <w:style w:type="paragraph" w:customStyle="1" w:styleId="Normal115pt">
    <w:name w:val="Normal + 11.5 pt"/>
    <w:aliases w:val="Black,Justified"/>
    <w:basedOn w:val="Normal"/>
    <w:rsid w:val="0095190A"/>
    <w:pPr>
      <w:autoSpaceDE w:val="0"/>
      <w:autoSpaceDN w:val="0"/>
      <w:adjustRightInd w:val="0"/>
      <w:jc w:val="both"/>
    </w:pPr>
    <w:rPr>
      <w:rFonts w:eastAsia="Times New Roman"/>
      <w:color w:val="333333"/>
      <w:sz w:val="23"/>
      <w:szCs w:val="23"/>
      <w:lang w:val="x-none" w:eastAsia="x-none"/>
    </w:rPr>
  </w:style>
  <w:style w:type="paragraph" w:customStyle="1" w:styleId="bodytext0">
    <w:name w:val="bodytext"/>
    <w:basedOn w:val="Normal"/>
    <w:rsid w:val="0095190A"/>
    <w:pPr>
      <w:spacing w:before="100" w:beforeAutospacing="1" w:after="100" w:afterAutospacing="1"/>
    </w:pPr>
    <w:rPr>
      <w:lang w:val="sq-AL"/>
    </w:rPr>
  </w:style>
  <w:style w:type="paragraph" w:customStyle="1" w:styleId="bodytext212pt">
    <w:name w:val="bodytext212pt"/>
    <w:basedOn w:val="Normal"/>
    <w:rsid w:val="0095190A"/>
    <w:pPr>
      <w:spacing w:before="100" w:beforeAutospacing="1" w:after="100" w:afterAutospacing="1"/>
    </w:pPr>
    <w:rPr>
      <w:rFonts w:ascii="Arial Unicode MS" w:eastAsia="Arial Unicode MS" w:hAnsi="Arial Unicode MS" w:cs="Arial Unicode MS"/>
    </w:rPr>
  </w:style>
  <w:style w:type="character" w:styleId="BookTitle">
    <w:name w:val="Book Title"/>
    <w:uiPriority w:val="33"/>
    <w:qFormat/>
    <w:rsid w:val="0095190A"/>
    <w:rPr>
      <w:i/>
      <w:iCs/>
      <w:smallCaps/>
      <w:spacing w:val="5"/>
    </w:rPr>
  </w:style>
  <w:style w:type="paragraph" w:customStyle="1" w:styleId="briefkopf">
    <w:name w:val="briefkopf"/>
    <w:basedOn w:val="Normal"/>
    <w:rsid w:val="0095190A"/>
    <w:pPr>
      <w:spacing w:before="1440" w:after="1200" w:line="240" w:lineRule="exact"/>
      <w:jc w:val="both"/>
    </w:pPr>
    <w:rPr>
      <w:rFonts w:ascii="Arial" w:hAnsi="Arial"/>
      <w:sz w:val="22"/>
      <w:szCs w:val="20"/>
      <w:lang w:val="sq-AL" w:eastAsia="de-DE"/>
    </w:rPr>
  </w:style>
  <w:style w:type="character" w:customStyle="1" w:styleId="CharChar">
    <w:name w:val="Char Char"/>
    <w:basedOn w:val="DefaultParagraphFont"/>
    <w:locked/>
    <w:rsid w:val="0095190A"/>
    <w:rPr>
      <w:rFonts w:ascii="Trebuchet MS" w:eastAsia="MS Mincho" w:hAnsi="Trebuchet MS"/>
      <w:sz w:val="22"/>
      <w:lang w:val="en-GB" w:eastAsia="en-US" w:bidi="ar-SA"/>
    </w:rPr>
  </w:style>
  <w:style w:type="character" w:customStyle="1" w:styleId="CharCharChar">
    <w:name w:val="Char Char Char"/>
    <w:basedOn w:val="DefaultParagraphFont"/>
    <w:rsid w:val="0095190A"/>
    <w:rPr>
      <w:b/>
      <w:bCs/>
      <w:sz w:val="24"/>
      <w:szCs w:val="24"/>
      <w:lang w:val="en-US" w:eastAsia="en-US" w:bidi="ar-SA"/>
    </w:rPr>
  </w:style>
  <w:style w:type="paragraph" w:customStyle="1" w:styleId="CharCharCharChar">
    <w:name w:val="Char Char Char Char"/>
    <w:basedOn w:val="Normal"/>
    <w:rsid w:val="0095190A"/>
    <w:pPr>
      <w:overflowPunct w:val="0"/>
      <w:autoSpaceDE w:val="0"/>
      <w:autoSpaceDN w:val="0"/>
      <w:adjustRightInd w:val="0"/>
      <w:spacing w:after="160" w:line="240" w:lineRule="exact"/>
      <w:textAlignment w:val="baseline"/>
    </w:pPr>
    <w:rPr>
      <w:rFonts w:ascii="Tahoma" w:hAnsi="Tahoma" w:cs="Tahoma"/>
      <w:sz w:val="20"/>
      <w:szCs w:val="20"/>
      <w:lang w:val="de-DE" w:eastAsia="de-DE"/>
    </w:rPr>
  </w:style>
  <w:style w:type="paragraph" w:customStyle="1" w:styleId="CharCharCharCharCharCharCarattere">
    <w:name w:val="Char Char Char Char Char Char Carattere"/>
    <w:basedOn w:val="Normal"/>
    <w:rsid w:val="0095190A"/>
    <w:pPr>
      <w:spacing w:after="160" w:line="240" w:lineRule="exact"/>
    </w:pPr>
    <w:rPr>
      <w:rFonts w:ascii="Tahoma" w:hAnsi="Tahoma" w:cs="Tahoma"/>
      <w:sz w:val="20"/>
      <w:szCs w:val="20"/>
      <w:lang w:val="sq-AL"/>
    </w:rPr>
  </w:style>
  <w:style w:type="character" w:customStyle="1" w:styleId="CharChar1">
    <w:name w:val="Char Char1"/>
    <w:basedOn w:val="DefaultParagraphFont"/>
    <w:rsid w:val="0095190A"/>
    <w:rPr>
      <w:rFonts w:ascii="Trebuchet MS" w:eastAsia="MS Mincho" w:hAnsi="Trebuchet MS"/>
      <w:lang w:val="en-GB" w:eastAsia="en-US" w:bidi="ar-SA"/>
    </w:rPr>
  </w:style>
  <w:style w:type="paragraph" w:customStyle="1" w:styleId="Char1">
    <w:name w:val="Char1"/>
    <w:basedOn w:val="Normal"/>
    <w:rsid w:val="0095190A"/>
    <w:pPr>
      <w:spacing w:after="160" w:line="240" w:lineRule="exact"/>
    </w:pPr>
    <w:rPr>
      <w:rFonts w:ascii="Tahoma" w:hAnsi="Tahoma"/>
      <w:sz w:val="20"/>
      <w:szCs w:val="20"/>
      <w:lang w:val="sq-AL"/>
    </w:rPr>
  </w:style>
  <w:style w:type="paragraph" w:customStyle="1" w:styleId="Char2">
    <w:name w:val="Char2"/>
    <w:basedOn w:val="Normal"/>
    <w:rsid w:val="0095190A"/>
    <w:pPr>
      <w:overflowPunct w:val="0"/>
      <w:autoSpaceDE w:val="0"/>
      <w:autoSpaceDN w:val="0"/>
      <w:adjustRightInd w:val="0"/>
      <w:spacing w:after="160" w:line="240" w:lineRule="exact"/>
      <w:textAlignment w:val="baseline"/>
    </w:pPr>
    <w:rPr>
      <w:rFonts w:ascii="Tahoma" w:hAnsi="Tahoma" w:cs="Tahoma"/>
      <w:sz w:val="20"/>
      <w:szCs w:val="20"/>
      <w:lang w:val="en-GB" w:eastAsia="en-GB"/>
    </w:rPr>
  </w:style>
  <w:style w:type="paragraph" w:customStyle="1" w:styleId="ColorfulList-Accent11">
    <w:name w:val="Colorful List - Accent 11"/>
    <w:basedOn w:val="Normal"/>
    <w:qFormat/>
    <w:rsid w:val="0095190A"/>
    <w:pPr>
      <w:ind w:left="720"/>
    </w:pPr>
    <w:rPr>
      <w:lang w:val="sq-AL"/>
    </w:rPr>
  </w:style>
  <w:style w:type="paragraph" w:customStyle="1" w:styleId="ColorfulList-Accent12">
    <w:name w:val="Colorful List - Accent 12"/>
    <w:basedOn w:val="Normal"/>
    <w:qFormat/>
    <w:rsid w:val="0095190A"/>
    <w:pPr>
      <w:ind w:left="720"/>
    </w:pPr>
    <w:rPr>
      <w:lang w:val="sq-AL" w:eastAsia="en-GB"/>
    </w:rPr>
  </w:style>
  <w:style w:type="paragraph" w:customStyle="1" w:styleId="DefaultParagraphFontParaCharChar">
    <w:name w:val="Default Paragraph Font Para Char Char"/>
    <w:aliases w:val="Default Paragraph Font Para Char Para Char Char"/>
    <w:basedOn w:val="Normal"/>
    <w:rsid w:val="0095190A"/>
    <w:rPr>
      <w:sz w:val="20"/>
      <w:szCs w:val="20"/>
    </w:rPr>
  </w:style>
  <w:style w:type="paragraph" w:customStyle="1" w:styleId="ecxmsonormal">
    <w:name w:val="ecxmsonormal"/>
    <w:basedOn w:val="Normal"/>
    <w:rsid w:val="0095190A"/>
    <w:pPr>
      <w:spacing w:after="324"/>
    </w:pPr>
    <w:rPr>
      <w:lang w:val="en-GB" w:eastAsia="en-GB"/>
    </w:rPr>
  </w:style>
  <w:style w:type="paragraph" w:customStyle="1" w:styleId="ein1">
    <w:name w:val="ein1"/>
    <w:basedOn w:val="Normal"/>
    <w:rsid w:val="0095190A"/>
    <w:pPr>
      <w:ind w:left="1134" w:hanging="1134"/>
      <w:jc w:val="both"/>
    </w:pPr>
    <w:rPr>
      <w:rFonts w:ascii="Arial" w:hAnsi="Arial"/>
      <w:sz w:val="22"/>
      <w:szCs w:val="20"/>
      <w:lang w:val="sq-AL" w:eastAsia="de-DE"/>
    </w:rPr>
  </w:style>
  <w:style w:type="paragraph" w:customStyle="1" w:styleId="Einrck1">
    <w:name w:val="Einrück1"/>
    <w:basedOn w:val="Normal"/>
    <w:rsid w:val="0095190A"/>
    <w:pPr>
      <w:overflowPunct w:val="0"/>
      <w:autoSpaceDE w:val="0"/>
      <w:autoSpaceDN w:val="0"/>
      <w:adjustRightInd w:val="0"/>
      <w:spacing w:line="312" w:lineRule="exact"/>
      <w:ind w:left="709" w:hanging="709"/>
      <w:textAlignment w:val="baseline"/>
    </w:pPr>
    <w:rPr>
      <w:rFonts w:ascii="Arial" w:hAnsi="Arial" w:cs="Arial"/>
      <w:lang w:val="de-DE" w:eastAsia="de-DE"/>
    </w:rPr>
  </w:style>
  <w:style w:type="paragraph" w:customStyle="1" w:styleId="Einrck2">
    <w:name w:val="Einrück2"/>
    <w:basedOn w:val="Normal"/>
    <w:rsid w:val="0095190A"/>
    <w:pPr>
      <w:overflowPunct w:val="0"/>
      <w:autoSpaceDE w:val="0"/>
      <w:autoSpaceDN w:val="0"/>
      <w:adjustRightInd w:val="0"/>
      <w:spacing w:line="312" w:lineRule="exact"/>
      <w:ind w:left="1276" w:hanging="567"/>
      <w:textAlignment w:val="baseline"/>
    </w:pPr>
    <w:rPr>
      <w:rFonts w:ascii="Arial" w:hAnsi="Arial" w:cs="Arial"/>
      <w:lang w:val="de-DE" w:eastAsia="de-DE"/>
    </w:rPr>
  </w:style>
  <w:style w:type="paragraph" w:customStyle="1" w:styleId="Einrckung1">
    <w:name w:val="Einrückung 1"/>
    <w:basedOn w:val="Normal"/>
    <w:rsid w:val="0095190A"/>
    <w:pPr>
      <w:spacing w:line="360" w:lineRule="atLeast"/>
      <w:ind w:left="851" w:hanging="851"/>
      <w:jc w:val="both"/>
    </w:pPr>
    <w:rPr>
      <w:rFonts w:ascii="Arial" w:hAnsi="Arial"/>
      <w:szCs w:val="20"/>
      <w:lang w:val="sq-AL" w:eastAsia="de-DE"/>
    </w:rPr>
  </w:style>
  <w:style w:type="paragraph" w:customStyle="1" w:styleId="Einrckung2">
    <w:name w:val="Einrückung 2"/>
    <w:basedOn w:val="Normal"/>
    <w:rsid w:val="0095190A"/>
    <w:pPr>
      <w:spacing w:line="360" w:lineRule="atLeast"/>
      <w:ind w:left="1701" w:hanging="851"/>
    </w:pPr>
    <w:rPr>
      <w:rFonts w:ascii="Arial" w:hAnsi="Arial"/>
      <w:szCs w:val="20"/>
      <w:lang w:val="sq-AL" w:eastAsia="de-DE"/>
    </w:rPr>
  </w:style>
  <w:style w:type="paragraph" w:customStyle="1" w:styleId="Einrckung3">
    <w:name w:val="Einrückung 3"/>
    <w:basedOn w:val="Normal"/>
    <w:rsid w:val="0095190A"/>
    <w:pPr>
      <w:spacing w:line="360" w:lineRule="atLeast"/>
      <w:ind w:left="2552" w:hanging="851"/>
    </w:pPr>
    <w:rPr>
      <w:rFonts w:ascii="Arial" w:hAnsi="Arial"/>
      <w:szCs w:val="20"/>
      <w:lang w:val="sq-AL" w:eastAsia="de-DE"/>
    </w:rPr>
  </w:style>
  <w:style w:type="character" w:customStyle="1" w:styleId="f01">
    <w:name w:val="f01"/>
    <w:basedOn w:val="DefaultParagraphFont"/>
    <w:rsid w:val="0095190A"/>
    <w:rPr>
      <w:rFonts w:ascii="FangSong" w:eastAsia="FangSong" w:hAnsi="FangSong" w:hint="eastAsia"/>
      <w:color w:val="000000"/>
      <w:sz w:val="20"/>
      <w:szCs w:val="20"/>
    </w:rPr>
  </w:style>
  <w:style w:type="character" w:customStyle="1" w:styleId="f41">
    <w:name w:val="f41"/>
    <w:basedOn w:val="DefaultParagraphFont"/>
    <w:rsid w:val="0095190A"/>
    <w:rPr>
      <w:rFonts w:ascii="MS Mincho" w:eastAsia="MS Mincho" w:hAnsi="MS Mincho" w:hint="eastAsia"/>
      <w:color w:val="000000"/>
      <w:sz w:val="20"/>
      <w:szCs w:val="20"/>
    </w:rPr>
  </w:style>
  <w:style w:type="paragraph" w:customStyle="1" w:styleId="FootnoteText1">
    <w:name w:val="Footnote Text1"/>
    <w:rsid w:val="0095190A"/>
    <w:rPr>
      <w:rFonts w:ascii="Helvetica" w:eastAsia="ヒラギノ角ゴ Pro W3" w:hAnsi="Helvetica"/>
      <w:color w:val="000000"/>
      <w:lang w:eastAsia="en-US"/>
    </w:rPr>
  </w:style>
  <w:style w:type="character" w:styleId="IntenseEmphasis">
    <w:name w:val="Intense Emphasis"/>
    <w:uiPriority w:val="21"/>
    <w:qFormat/>
    <w:rsid w:val="0095190A"/>
    <w:rPr>
      <w:b/>
      <w:bCs/>
    </w:rPr>
  </w:style>
  <w:style w:type="paragraph" w:styleId="IntenseQuote">
    <w:name w:val="Intense Quote"/>
    <w:basedOn w:val="Normal"/>
    <w:next w:val="Normal"/>
    <w:link w:val="IntenseQuoteChar"/>
    <w:uiPriority w:val="30"/>
    <w:qFormat/>
    <w:rsid w:val="0095190A"/>
    <w:pPr>
      <w:pBdr>
        <w:bottom w:val="single" w:sz="4" w:space="1" w:color="auto"/>
      </w:pBdr>
      <w:overflowPunct w:val="0"/>
      <w:autoSpaceDE w:val="0"/>
      <w:autoSpaceDN w:val="0"/>
      <w:adjustRightInd w:val="0"/>
      <w:spacing w:before="200" w:after="280" w:line="312" w:lineRule="exact"/>
      <w:ind w:left="1008" w:right="1152"/>
      <w:jc w:val="both"/>
      <w:textAlignment w:val="baseline"/>
    </w:pPr>
    <w:rPr>
      <w:rFonts w:ascii="Arial" w:hAnsi="Arial" w:cs="Arial"/>
      <w:b/>
      <w:bCs/>
      <w:i/>
      <w:iCs/>
      <w:lang w:val="de-DE" w:eastAsia="de-DE"/>
    </w:rPr>
  </w:style>
  <w:style w:type="character" w:styleId="IntenseReference">
    <w:name w:val="Intense Reference"/>
    <w:uiPriority w:val="32"/>
    <w:qFormat/>
    <w:rsid w:val="0095190A"/>
    <w:rPr>
      <w:smallCaps/>
      <w:spacing w:val="5"/>
      <w:u w:val="single"/>
    </w:rPr>
  </w:style>
  <w:style w:type="paragraph" w:customStyle="1" w:styleId="JuPara">
    <w:name w:val="Ju_Para"/>
    <w:basedOn w:val="Normal"/>
    <w:rsid w:val="0095190A"/>
    <w:pPr>
      <w:suppressAutoHyphens/>
      <w:ind w:firstLine="284"/>
      <w:jc w:val="both"/>
    </w:pPr>
    <w:rPr>
      <w:lang w:val="en-GB" w:eastAsia="fr-FR"/>
    </w:rPr>
  </w:style>
  <w:style w:type="paragraph" w:customStyle="1" w:styleId="ju-005fpara-0020char-0020char">
    <w:name w:val="ju-005fpara-0020char-0020char"/>
    <w:basedOn w:val="Normal"/>
    <w:rsid w:val="0095190A"/>
    <w:pPr>
      <w:spacing w:before="100" w:beforeAutospacing="1" w:after="100" w:afterAutospacing="1"/>
    </w:pPr>
  </w:style>
  <w:style w:type="character" w:customStyle="1" w:styleId="ju-005fpara-002cleft-002cfirst-0020line-003a-0020-00200-0020cm--char">
    <w:name w:val="ju-005fpara-002cleft-002cfirst-0020line-003a-0020-00200-0020cm--char"/>
    <w:basedOn w:val="DefaultParagraphFont"/>
    <w:rsid w:val="0095190A"/>
  </w:style>
  <w:style w:type="character" w:customStyle="1" w:styleId="ju--005fpara----char--char">
    <w:name w:val="ju--005fpara----char--char"/>
    <w:basedOn w:val="DefaultParagraphFont"/>
    <w:rsid w:val="0095190A"/>
  </w:style>
  <w:style w:type="character" w:customStyle="1" w:styleId="longtext1">
    <w:name w:val="long_text1"/>
    <w:basedOn w:val="DefaultParagraphFont"/>
    <w:rsid w:val="0095190A"/>
    <w:rPr>
      <w:sz w:val="20"/>
      <w:szCs w:val="20"/>
    </w:rPr>
  </w:style>
  <w:style w:type="character" w:customStyle="1" w:styleId="mediumtext">
    <w:name w:val="medium_text"/>
    <w:basedOn w:val="DefaultParagraphFont"/>
    <w:rsid w:val="0095190A"/>
  </w:style>
  <w:style w:type="paragraph" w:customStyle="1" w:styleId="neninr0">
    <w:name w:val="neninr"/>
    <w:basedOn w:val="Normal"/>
    <w:rsid w:val="0095190A"/>
    <w:pPr>
      <w:spacing w:before="100" w:beforeAutospacing="1" w:after="100" w:afterAutospacing="1"/>
    </w:pPr>
    <w:rPr>
      <w:lang w:val="sq-AL"/>
    </w:rPr>
  </w:style>
  <w:style w:type="paragraph" w:customStyle="1" w:styleId="NormalLatinArial">
    <w:name w:val="Normal + (Latin) Arial"/>
    <w:basedOn w:val="Normal"/>
    <w:rsid w:val="0095190A"/>
    <w:rPr>
      <w:rFonts w:ascii="Arial" w:hAnsi="Arial" w:cs="Arial"/>
    </w:rPr>
  </w:style>
  <w:style w:type="paragraph" w:customStyle="1" w:styleId="Normal1">
    <w:name w:val="Normal+1"/>
    <w:basedOn w:val="Default"/>
    <w:next w:val="Default"/>
    <w:rsid w:val="0095190A"/>
    <w:rPr>
      <w:rFonts w:ascii="Life L2" w:hAnsi="Life L2"/>
      <w:color w:val="auto"/>
    </w:rPr>
  </w:style>
  <w:style w:type="paragraph" w:customStyle="1" w:styleId="NummerierteListe">
    <w:name w:val="Nummerierte Liste"/>
    <w:aliases w:val="Links:  0,63 cm"/>
    <w:basedOn w:val="Normal"/>
    <w:rsid w:val="0095190A"/>
    <w:pPr>
      <w:tabs>
        <w:tab w:val="left" w:pos="426"/>
      </w:tabs>
    </w:pPr>
    <w:rPr>
      <w:rFonts w:ascii="Arial" w:hAnsi="Arial"/>
      <w:sz w:val="22"/>
      <w:szCs w:val="20"/>
      <w:lang w:val="en-GB" w:eastAsia="de-DE"/>
    </w:rPr>
  </w:style>
  <w:style w:type="paragraph" w:customStyle="1" w:styleId="numridata0">
    <w:name w:val="numridata"/>
    <w:basedOn w:val="Normal"/>
    <w:rsid w:val="0095190A"/>
    <w:pPr>
      <w:spacing w:before="100" w:beforeAutospacing="1" w:after="100" w:afterAutospacing="1"/>
    </w:pPr>
  </w:style>
  <w:style w:type="paragraph" w:customStyle="1" w:styleId="paragrafi0">
    <w:name w:val="paragrafi"/>
    <w:basedOn w:val="Normal"/>
    <w:rsid w:val="0095190A"/>
    <w:pPr>
      <w:spacing w:before="100" w:beforeAutospacing="1" w:after="100" w:afterAutospacing="1"/>
    </w:pPr>
    <w:rPr>
      <w:lang w:val="en-GB" w:eastAsia="en-GB"/>
    </w:rPr>
  </w:style>
  <w:style w:type="paragraph" w:customStyle="1" w:styleId="Paragrafoelenco">
    <w:name w:val="Paragrafo elenco"/>
    <w:basedOn w:val="Normal"/>
    <w:qFormat/>
    <w:rsid w:val="0095190A"/>
    <w:pPr>
      <w:spacing w:after="200" w:line="276" w:lineRule="auto"/>
      <w:ind w:left="720"/>
      <w:contextualSpacing/>
    </w:pPr>
    <w:rPr>
      <w:rFonts w:ascii="Calibri" w:eastAsia="Calibri" w:hAnsi="Calibri"/>
      <w:sz w:val="22"/>
      <w:szCs w:val="22"/>
      <w:lang w:val="it-IT"/>
    </w:rPr>
  </w:style>
  <w:style w:type="paragraph" w:customStyle="1" w:styleId="Prambelabsatz">
    <w:name w:val="Präambelabsatz"/>
    <w:basedOn w:val="Normal"/>
    <w:rsid w:val="0095190A"/>
    <w:pPr>
      <w:tabs>
        <w:tab w:val="left" w:pos="0"/>
        <w:tab w:val="left" w:pos="360"/>
        <w:tab w:val="left" w:pos="1134"/>
        <w:tab w:val="left" w:pos="1701"/>
      </w:tabs>
      <w:overflowPunct w:val="0"/>
      <w:autoSpaceDE w:val="0"/>
      <w:autoSpaceDN w:val="0"/>
      <w:adjustRightInd w:val="0"/>
      <w:spacing w:after="240" w:line="336" w:lineRule="auto"/>
      <w:jc w:val="both"/>
      <w:textAlignment w:val="baseline"/>
    </w:pPr>
    <w:rPr>
      <w:rFonts w:ascii="Arial" w:hAnsi="Arial" w:cs="Arial"/>
      <w:sz w:val="22"/>
      <w:szCs w:val="22"/>
      <w:lang w:val="de-DE" w:eastAsia="de-DE"/>
    </w:rPr>
  </w:style>
  <w:style w:type="paragraph" w:styleId="Quote">
    <w:name w:val="Quote"/>
    <w:basedOn w:val="Normal"/>
    <w:next w:val="Normal"/>
    <w:link w:val="QuoteChar"/>
    <w:uiPriority w:val="29"/>
    <w:qFormat/>
    <w:rsid w:val="0095190A"/>
    <w:pPr>
      <w:overflowPunct w:val="0"/>
      <w:autoSpaceDE w:val="0"/>
      <w:autoSpaceDN w:val="0"/>
      <w:adjustRightInd w:val="0"/>
      <w:spacing w:before="200" w:line="312" w:lineRule="exact"/>
      <w:ind w:left="360" w:right="360"/>
      <w:textAlignment w:val="baseline"/>
    </w:pPr>
    <w:rPr>
      <w:rFonts w:ascii="Arial" w:hAnsi="Arial" w:cs="Arial"/>
      <w:i/>
      <w:iCs/>
      <w:lang w:val="de-DE" w:eastAsia="de-DE"/>
    </w:rPr>
  </w:style>
  <w:style w:type="character" w:customStyle="1" w:styleId="shorttext">
    <w:name w:val="short_text"/>
    <w:basedOn w:val="DefaultParagraphFont"/>
    <w:rsid w:val="0095190A"/>
  </w:style>
  <w:style w:type="paragraph" w:customStyle="1" w:styleId="Standard1">
    <w:name w:val="Standard1"/>
    <w:basedOn w:val="Normal"/>
    <w:rsid w:val="0095190A"/>
    <w:pPr>
      <w:spacing w:line="360" w:lineRule="atLeast"/>
      <w:jc w:val="both"/>
    </w:pPr>
    <w:rPr>
      <w:rFonts w:ascii="Arial" w:hAnsi="Arial"/>
      <w:szCs w:val="20"/>
      <w:lang w:val="sq-AL" w:eastAsia="de-DE"/>
    </w:rPr>
  </w:style>
  <w:style w:type="paragraph" w:customStyle="1" w:styleId="Style1">
    <w:name w:val="Style 1"/>
    <w:rsid w:val="0095190A"/>
    <w:pPr>
      <w:widowControl w:val="0"/>
      <w:autoSpaceDE w:val="0"/>
      <w:autoSpaceDN w:val="0"/>
      <w:adjustRightInd w:val="0"/>
    </w:pPr>
    <w:rPr>
      <w:rFonts w:eastAsia="SimSun"/>
      <w:lang w:val="en-US" w:eastAsia="zh-CN"/>
    </w:rPr>
  </w:style>
  <w:style w:type="paragraph" w:customStyle="1" w:styleId="Style4">
    <w:name w:val="Style 4"/>
    <w:rsid w:val="0095190A"/>
    <w:pPr>
      <w:widowControl w:val="0"/>
      <w:autoSpaceDE w:val="0"/>
      <w:autoSpaceDN w:val="0"/>
      <w:spacing w:before="108"/>
      <w:ind w:left="288" w:hanging="288"/>
    </w:pPr>
    <w:rPr>
      <w:rFonts w:eastAsia="SimSun"/>
      <w:sz w:val="18"/>
      <w:szCs w:val="18"/>
      <w:lang w:val="en-US" w:eastAsia="zh-CN"/>
    </w:rPr>
  </w:style>
  <w:style w:type="paragraph" w:customStyle="1" w:styleId="Style8">
    <w:name w:val="Style 8"/>
    <w:rsid w:val="0095190A"/>
    <w:pPr>
      <w:widowControl w:val="0"/>
      <w:autoSpaceDE w:val="0"/>
      <w:autoSpaceDN w:val="0"/>
      <w:spacing w:before="72" w:line="307" w:lineRule="auto"/>
    </w:pPr>
    <w:rPr>
      <w:rFonts w:eastAsia="SimSun"/>
      <w:sz w:val="18"/>
      <w:szCs w:val="18"/>
      <w:lang w:val="en-US" w:eastAsia="zh-CN"/>
    </w:rPr>
  </w:style>
  <w:style w:type="paragraph" w:customStyle="1" w:styleId="style5">
    <w:name w:val="style5"/>
    <w:basedOn w:val="Normal"/>
    <w:rsid w:val="0095190A"/>
    <w:pPr>
      <w:spacing w:before="100" w:beforeAutospacing="1" w:after="100" w:afterAutospacing="1"/>
    </w:pPr>
    <w:rPr>
      <w:lang w:val="sq-AL"/>
    </w:rPr>
  </w:style>
  <w:style w:type="character" w:styleId="SubtleEmphasis">
    <w:name w:val="Subtle Emphasis"/>
    <w:uiPriority w:val="19"/>
    <w:qFormat/>
    <w:rsid w:val="0095190A"/>
    <w:rPr>
      <w:i/>
      <w:iCs/>
    </w:rPr>
  </w:style>
  <w:style w:type="character" w:styleId="SubtleReference">
    <w:name w:val="Subtle Reference"/>
    <w:uiPriority w:val="31"/>
    <w:qFormat/>
    <w:rsid w:val="0095190A"/>
    <w:rPr>
      <w:smallCaps/>
    </w:rPr>
  </w:style>
  <w:style w:type="paragraph" w:customStyle="1" w:styleId="Tabellenberschrift">
    <w:name w:val="Tabellenüberschrift"/>
    <w:basedOn w:val="Normal"/>
    <w:rsid w:val="0095190A"/>
    <w:pPr>
      <w:keepNext/>
      <w:overflowPunct w:val="0"/>
      <w:autoSpaceDE w:val="0"/>
      <w:autoSpaceDN w:val="0"/>
      <w:adjustRightInd w:val="0"/>
      <w:spacing w:after="120" w:line="336" w:lineRule="auto"/>
      <w:jc w:val="center"/>
      <w:textAlignment w:val="baseline"/>
    </w:pPr>
    <w:rPr>
      <w:rFonts w:ascii="Arial" w:hAnsi="Arial" w:cs="Arial"/>
      <w:b/>
      <w:bCs/>
      <w:sz w:val="22"/>
      <w:szCs w:val="22"/>
      <w:lang w:val="de-DE" w:eastAsia="de-DE"/>
    </w:rPr>
  </w:style>
  <w:style w:type="paragraph" w:customStyle="1" w:styleId="Tabellenzeile">
    <w:name w:val="Tabellenzeile"/>
    <w:basedOn w:val="Normal"/>
    <w:rsid w:val="0095190A"/>
    <w:pPr>
      <w:overflowPunct w:val="0"/>
      <w:autoSpaceDE w:val="0"/>
      <w:autoSpaceDN w:val="0"/>
      <w:adjustRightInd w:val="0"/>
      <w:spacing w:after="120" w:line="336" w:lineRule="auto"/>
      <w:ind w:right="-68"/>
      <w:jc w:val="both"/>
      <w:textAlignment w:val="baseline"/>
    </w:pPr>
    <w:rPr>
      <w:rFonts w:ascii="Arial" w:hAnsi="Arial" w:cs="Arial"/>
      <w:sz w:val="22"/>
      <w:szCs w:val="22"/>
      <w:lang w:val="de-DE" w:eastAsia="de-DE"/>
    </w:rPr>
  </w:style>
  <w:style w:type="paragraph" w:customStyle="1" w:styleId="TextfrKfW">
    <w:name w:val="Text für KfW"/>
    <w:basedOn w:val="Normal"/>
    <w:rsid w:val="0095190A"/>
    <w:pPr>
      <w:tabs>
        <w:tab w:val="left" w:pos="851"/>
        <w:tab w:val="left" w:pos="1418"/>
        <w:tab w:val="left" w:pos="2127"/>
      </w:tabs>
      <w:spacing w:after="240" w:line="360" w:lineRule="atLeast"/>
      <w:jc w:val="both"/>
    </w:pPr>
    <w:rPr>
      <w:rFonts w:ascii="Arial" w:hAnsi="Arial"/>
      <w:szCs w:val="20"/>
      <w:lang w:val="sq-AL" w:eastAsia="de-DE"/>
    </w:rPr>
  </w:style>
  <w:style w:type="paragraph" w:styleId="TOCHeading">
    <w:name w:val="TOC Heading"/>
    <w:basedOn w:val="Heading1"/>
    <w:next w:val="Normal"/>
    <w:uiPriority w:val="39"/>
    <w:qFormat/>
    <w:rsid w:val="0095190A"/>
    <w:pPr>
      <w:keepNext w:val="0"/>
      <w:overflowPunct w:val="0"/>
      <w:autoSpaceDE w:val="0"/>
      <w:autoSpaceDN w:val="0"/>
      <w:adjustRightInd w:val="0"/>
      <w:spacing w:before="480" w:after="0" w:line="312" w:lineRule="exact"/>
      <w:textAlignment w:val="baseline"/>
      <w:outlineLvl w:val="9"/>
    </w:pPr>
    <w:rPr>
      <w:rFonts w:ascii="Cambria" w:hAnsi="Cambria" w:cs="Cambria"/>
      <w:kern w:val="0"/>
      <w:sz w:val="28"/>
      <w:szCs w:val="28"/>
      <w:lang w:val="de-DE" w:eastAsia="de-DE"/>
    </w:rPr>
  </w:style>
  <w:style w:type="paragraph" w:styleId="BodyText3">
    <w:name w:val="Body Text 3"/>
    <w:basedOn w:val="Normal"/>
    <w:rsid w:val="0095190A"/>
    <w:pPr>
      <w:spacing w:after="120"/>
    </w:pPr>
    <w:rPr>
      <w:sz w:val="16"/>
      <w:szCs w:val="16"/>
      <w:lang w:val="en-GB"/>
    </w:rPr>
  </w:style>
  <w:style w:type="paragraph" w:styleId="BodyTextIndent">
    <w:name w:val="Body Text Indent"/>
    <w:basedOn w:val="Normal"/>
    <w:rsid w:val="0095190A"/>
    <w:pPr>
      <w:spacing w:after="120"/>
      <w:ind w:left="360"/>
    </w:pPr>
    <w:rPr>
      <w:sz w:val="20"/>
      <w:szCs w:val="20"/>
      <w:lang w:val="en-GB"/>
    </w:rPr>
  </w:style>
  <w:style w:type="character" w:styleId="CommentReference">
    <w:name w:val="annotation reference"/>
    <w:semiHidden/>
    <w:unhideWhenUsed/>
    <w:rsid w:val="0095190A"/>
    <w:rPr>
      <w:sz w:val="16"/>
      <w:szCs w:val="16"/>
    </w:rPr>
  </w:style>
  <w:style w:type="paragraph" w:styleId="CommentText">
    <w:name w:val="annotation text"/>
    <w:basedOn w:val="Normal"/>
    <w:link w:val="CommentTextChar"/>
    <w:semiHidden/>
    <w:unhideWhenUsed/>
    <w:rsid w:val="0095190A"/>
    <w:pPr>
      <w:spacing w:after="200" w:line="276" w:lineRule="auto"/>
    </w:pPr>
    <w:rPr>
      <w:rFonts w:ascii="Calibri" w:hAnsi="Calibri"/>
      <w:sz w:val="20"/>
      <w:szCs w:val="20"/>
      <w:lang w:val="sq-AL"/>
    </w:rPr>
  </w:style>
  <w:style w:type="paragraph" w:styleId="CommentSubject">
    <w:name w:val="annotation subject"/>
    <w:basedOn w:val="CommentText"/>
    <w:next w:val="CommentText"/>
    <w:link w:val="CommentSubjectChar"/>
    <w:semiHidden/>
    <w:unhideWhenUsed/>
    <w:rsid w:val="0095190A"/>
    <w:rPr>
      <w:b/>
      <w:bCs/>
    </w:rPr>
  </w:style>
  <w:style w:type="paragraph" w:customStyle="1" w:styleId="Corpodeltesto">
    <w:name w:val="Corpo del testo"/>
    <w:basedOn w:val="Default"/>
    <w:next w:val="Default"/>
    <w:rsid w:val="0095190A"/>
    <w:rPr>
      <w:rFonts w:eastAsia="Times New Roman"/>
      <w:color w:val="auto"/>
    </w:rPr>
  </w:style>
  <w:style w:type="paragraph" w:customStyle="1" w:styleId="Didascalia">
    <w:name w:val="Didascalia"/>
    <w:basedOn w:val="Default"/>
    <w:next w:val="Default"/>
    <w:rsid w:val="0095190A"/>
    <w:rPr>
      <w:rFonts w:eastAsia="Times New Roman"/>
      <w:color w:val="auto"/>
    </w:rPr>
  </w:style>
  <w:style w:type="numbering" w:customStyle="1" w:styleId="NoList1">
    <w:name w:val="No List1"/>
    <w:next w:val="NoList"/>
    <w:semiHidden/>
    <w:unhideWhenUsed/>
    <w:rsid w:val="0095190A"/>
  </w:style>
  <w:style w:type="paragraph" w:customStyle="1" w:styleId="Normale">
    <w:name w:val="Normale"/>
    <w:basedOn w:val="Default"/>
    <w:next w:val="Default"/>
    <w:rsid w:val="0095190A"/>
    <w:rPr>
      <w:rFonts w:eastAsia="Times New Roman"/>
      <w:color w:val="auto"/>
    </w:rPr>
  </w:style>
  <w:style w:type="paragraph" w:customStyle="1" w:styleId="Rientrocorpodeltesto">
    <w:name w:val="Rientro corpo del testo"/>
    <w:basedOn w:val="Default"/>
    <w:next w:val="Default"/>
    <w:rsid w:val="0095190A"/>
    <w:rPr>
      <w:rFonts w:eastAsia="Times New Roman"/>
      <w:color w:val="auto"/>
    </w:rPr>
  </w:style>
  <w:style w:type="paragraph" w:customStyle="1" w:styleId="Rientrocorpodeltesto2">
    <w:name w:val="Rientro corpo del testo 2"/>
    <w:basedOn w:val="Default"/>
    <w:next w:val="Default"/>
    <w:rsid w:val="0095190A"/>
    <w:rPr>
      <w:rFonts w:eastAsia="Times New Roman"/>
      <w:color w:val="auto"/>
    </w:rPr>
  </w:style>
  <w:style w:type="paragraph" w:customStyle="1" w:styleId="Rientrocorpodeltesto3">
    <w:name w:val="Rientro corpo del testo 3"/>
    <w:basedOn w:val="Default"/>
    <w:next w:val="Default"/>
    <w:rsid w:val="0095190A"/>
    <w:rPr>
      <w:rFonts w:eastAsia="Times New Roman"/>
      <w:color w:val="auto"/>
    </w:rPr>
  </w:style>
  <w:style w:type="character" w:customStyle="1" w:styleId="ssens">
    <w:name w:val="ssens"/>
    <w:basedOn w:val="DefaultParagraphFont"/>
    <w:rsid w:val="0095190A"/>
  </w:style>
  <w:style w:type="character" w:customStyle="1" w:styleId="subtitle0">
    <w:name w:val="subtitle"/>
    <w:basedOn w:val="DefaultParagraphFont"/>
    <w:rsid w:val="0095190A"/>
  </w:style>
  <w:style w:type="paragraph" w:customStyle="1" w:styleId="Titolo1">
    <w:name w:val="Titolo 1"/>
    <w:basedOn w:val="Default"/>
    <w:next w:val="Default"/>
    <w:rsid w:val="0095190A"/>
    <w:rPr>
      <w:rFonts w:eastAsia="Times New Roman"/>
      <w:color w:val="auto"/>
    </w:rPr>
  </w:style>
  <w:style w:type="paragraph" w:customStyle="1" w:styleId="Titolo2">
    <w:name w:val="Titolo 2"/>
    <w:basedOn w:val="Default"/>
    <w:next w:val="Default"/>
    <w:rsid w:val="0095190A"/>
    <w:rPr>
      <w:rFonts w:eastAsia="Times New Roman"/>
      <w:color w:val="auto"/>
    </w:rPr>
  </w:style>
  <w:style w:type="paragraph" w:customStyle="1" w:styleId="Titolo3">
    <w:name w:val="Titolo 3"/>
    <w:basedOn w:val="Default"/>
    <w:next w:val="Default"/>
    <w:rsid w:val="0095190A"/>
    <w:rPr>
      <w:rFonts w:eastAsia="Times New Roman"/>
      <w:color w:val="auto"/>
    </w:rPr>
  </w:style>
  <w:style w:type="paragraph" w:customStyle="1" w:styleId="Titolo4">
    <w:name w:val="Titolo 4"/>
    <w:basedOn w:val="Default"/>
    <w:next w:val="Default"/>
    <w:rsid w:val="0095190A"/>
    <w:rPr>
      <w:rFonts w:eastAsia="Times New Roman"/>
      <w:color w:val="auto"/>
    </w:rPr>
  </w:style>
  <w:style w:type="character" w:customStyle="1" w:styleId="vi">
    <w:name w:val="vi"/>
    <w:basedOn w:val="DefaultParagraphFont"/>
    <w:rsid w:val="0095190A"/>
  </w:style>
  <w:style w:type="character" w:customStyle="1" w:styleId="actsnumber">
    <w:name w:val="actsnumber"/>
    <w:basedOn w:val="DefaultParagraphFont"/>
    <w:rsid w:val="0095190A"/>
  </w:style>
  <w:style w:type="character" w:customStyle="1" w:styleId="actscontent">
    <w:name w:val="actscontent"/>
    <w:basedOn w:val="DefaultParagraphFont"/>
    <w:rsid w:val="0095190A"/>
  </w:style>
  <w:style w:type="character" w:styleId="FollowedHyperlink">
    <w:name w:val="FollowedHyperlink"/>
    <w:basedOn w:val="DefaultParagraphFont"/>
    <w:uiPriority w:val="99"/>
    <w:rsid w:val="0095190A"/>
    <w:rPr>
      <w:color w:val="800080"/>
      <w:u w:val="single"/>
    </w:rPr>
  </w:style>
  <w:style w:type="paragraph" w:customStyle="1" w:styleId="Char0">
    <w:name w:val=" Char"/>
    <w:basedOn w:val="Normal"/>
    <w:rsid w:val="0095190A"/>
    <w:pPr>
      <w:spacing w:after="160" w:line="240" w:lineRule="exact"/>
    </w:pPr>
    <w:rPr>
      <w:rFonts w:ascii="Tahoma" w:hAnsi="Tahoma"/>
      <w:sz w:val="20"/>
      <w:szCs w:val="20"/>
      <w:lang w:val="en-GB"/>
    </w:rPr>
  </w:style>
  <w:style w:type="paragraph" w:customStyle="1" w:styleId="Numri">
    <w:name w:val="Numri"/>
    <w:aliases w:val="data"/>
    <w:rsid w:val="00CA38C3"/>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line="270" w:lineRule="atLeast"/>
      <w:jc w:val="center"/>
    </w:pPr>
    <w:rPr>
      <w:rFonts w:ascii="CG Times" w:eastAsia="Times New Roman" w:hAnsi="CG Times" w:cs="CG Times"/>
      <w:b/>
      <w:bCs/>
      <w:sz w:val="22"/>
      <w:szCs w:val="22"/>
      <w:lang w:val="en-US" w:eastAsia="en-US"/>
    </w:rPr>
  </w:style>
  <w:style w:type="paragraph" w:styleId="EndnoteText">
    <w:name w:val="endnote text"/>
    <w:basedOn w:val="Normal"/>
    <w:semiHidden/>
    <w:unhideWhenUsed/>
    <w:rsid w:val="00CA38C3"/>
    <w:rPr>
      <w:rFonts w:ascii="Tahoma" w:eastAsia="Times New Roman" w:hAnsi="Tahoma" w:cs="Tahoma"/>
      <w:sz w:val="20"/>
      <w:szCs w:val="20"/>
    </w:rPr>
  </w:style>
  <w:style w:type="character" w:styleId="EndnoteReference">
    <w:name w:val="endnote reference"/>
    <w:semiHidden/>
    <w:unhideWhenUsed/>
    <w:rsid w:val="00CA38C3"/>
    <w:rPr>
      <w:vertAlign w:val="superscript"/>
    </w:rPr>
  </w:style>
  <w:style w:type="character" w:customStyle="1" w:styleId="AutoritetiChar">
    <w:name w:val="Autoriteti Char"/>
    <w:basedOn w:val="DefaultParagraphFont"/>
    <w:link w:val="Autoriteti"/>
    <w:locked/>
    <w:rsid w:val="00CA38C3"/>
    <w:rPr>
      <w:rFonts w:ascii="CG Times" w:hAnsi="CG Times" w:cs="CG Times"/>
      <w:caps/>
      <w:sz w:val="22"/>
      <w:szCs w:val="22"/>
      <w:lang w:val="en-GB" w:eastAsia="en-US" w:bidi="ar-SA"/>
    </w:rPr>
  </w:style>
  <w:style w:type="paragraph" w:customStyle="1" w:styleId="xl63">
    <w:name w:val="xl63"/>
    <w:basedOn w:val="Normal"/>
    <w:rsid w:val="00CA38C3"/>
    <w:pPr>
      <w:pBdr>
        <w:top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64">
    <w:name w:val="xl64"/>
    <w:basedOn w:val="Normal"/>
    <w:rsid w:val="00CA38C3"/>
    <w:pPr>
      <w:pBdr>
        <w:top w:val="double" w:sz="6" w:space="0" w:color="auto"/>
        <w:left w:val="double" w:sz="6" w:space="0" w:color="auto"/>
        <w:bottom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106">
    <w:name w:val="xl106"/>
    <w:basedOn w:val="Normal"/>
    <w:rsid w:val="00CA38C3"/>
    <w:pPr>
      <w:pBdr>
        <w:top w:val="single" w:sz="4" w:space="0" w:color="auto"/>
        <w:bottom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7">
    <w:name w:val="xl107"/>
    <w:basedOn w:val="Normal"/>
    <w:rsid w:val="00CA38C3"/>
    <w:pPr>
      <w:pBdr>
        <w:top w:val="single" w:sz="4" w:space="0" w:color="auto"/>
        <w:left w:val="double" w:sz="6" w:space="0" w:color="auto"/>
        <w:bottom w:val="double" w:sz="6" w:space="0" w:color="auto"/>
        <w:right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8">
    <w:name w:val="xl108"/>
    <w:basedOn w:val="Normal"/>
    <w:rsid w:val="00CA38C3"/>
    <w:pPr>
      <w:pBdr>
        <w:top w:val="single" w:sz="4" w:space="0" w:color="auto"/>
        <w:left w:val="double" w:sz="6" w:space="0" w:color="auto"/>
        <w:bottom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9">
    <w:name w:val="xl109"/>
    <w:basedOn w:val="Normal"/>
    <w:rsid w:val="00CA38C3"/>
    <w:pPr>
      <w:pBdr>
        <w:top w:val="single" w:sz="4" w:space="0" w:color="auto"/>
        <w:left w:val="double" w:sz="6" w:space="0" w:color="auto"/>
        <w:bottom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10">
    <w:name w:val="xl110"/>
    <w:basedOn w:val="Normal"/>
    <w:rsid w:val="00CA38C3"/>
    <w:pPr>
      <w:pBdr>
        <w:left w:val="double" w:sz="6" w:space="0" w:color="auto"/>
        <w:bottom w:val="single" w:sz="4"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11">
    <w:name w:val="xl111"/>
    <w:basedOn w:val="Normal"/>
    <w:rsid w:val="00CA38C3"/>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jc w:val="right"/>
    </w:pPr>
    <w:rPr>
      <w:rFonts w:ascii="CG Times" w:eastAsia="Times New Roman" w:hAnsi="CG Times"/>
      <w:sz w:val="14"/>
      <w:szCs w:val="14"/>
    </w:rPr>
  </w:style>
  <w:style w:type="paragraph" w:customStyle="1" w:styleId="xl112">
    <w:name w:val="xl112"/>
    <w:basedOn w:val="Normal"/>
    <w:rsid w:val="00CA38C3"/>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113">
    <w:name w:val="xl113"/>
    <w:basedOn w:val="Normal"/>
    <w:rsid w:val="00CA38C3"/>
    <w:pPr>
      <w:pBdr>
        <w:top w:val="single" w:sz="4" w:space="0" w:color="auto"/>
        <w:left w:val="double" w:sz="6"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14">
    <w:name w:val="xl114"/>
    <w:basedOn w:val="Normal"/>
    <w:rsid w:val="00CA38C3"/>
    <w:pPr>
      <w:pBdr>
        <w:top w:val="single" w:sz="4" w:space="0" w:color="auto"/>
        <w:left w:val="double" w:sz="6" w:space="0" w:color="auto"/>
        <w:right w:val="double" w:sz="6" w:space="0" w:color="auto"/>
      </w:pBdr>
      <w:spacing w:before="100" w:beforeAutospacing="1" w:after="100" w:afterAutospacing="1"/>
    </w:pPr>
    <w:rPr>
      <w:rFonts w:ascii="CG Times" w:eastAsia="Times New Roman" w:hAnsi="CG Times"/>
      <w:sz w:val="14"/>
      <w:szCs w:val="14"/>
    </w:rPr>
  </w:style>
  <w:style w:type="paragraph" w:customStyle="1" w:styleId="xl115">
    <w:name w:val="xl115"/>
    <w:basedOn w:val="Normal"/>
    <w:rsid w:val="00CA38C3"/>
    <w:pPr>
      <w:pBdr>
        <w:top w:val="single" w:sz="4" w:space="0" w:color="auto"/>
      </w:pBdr>
      <w:spacing w:before="100" w:beforeAutospacing="1" w:after="100" w:afterAutospacing="1"/>
    </w:pPr>
    <w:rPr>
      <w:rFonts w:ascii="CG Times" w:eastAsia="Times New Roman" w:hAnsi="CG Times"/>
      <w:sz w:val="14"/>
      <w:szCs w:val="14"/>
    </w:rPr>
  </w:style>
  <w:style w:type="paragraph" w:customStyle="1" w:styleId="xl116">
    <w:name w:val="xl116"/>
    <w:basedOn w:val="Normal"/>
    <w:rsid w:val="00CA38C3"/>
    <w:pPr>
      <w:pBdr>
        <w:top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117">
    <w:name w:val="xl117"/>
    <w:basedOn w:val="Normal"/>
    <w:rsid w:val="00CA38C3"/>
    <w:pPr>
      <w:pBdr>
        <w:top w:val="single" w:sz="4" w:space="0" w:color="auto"/>
        <w:left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18">
    <w:name w:val="xl118"/>
    <w:basedOn w:val="Normal"/>
    <w:rsid w:val="00CA38C3"/>
    <w:pPr>
      <w:pBdr>
        <w:top w:val="single" w:sz="4" w:space="0" w:color="auto"/>
      </w:pBdr>
      <w:spacing w:before="100" w:beforeAutospacing="1" w:after="100" w:afterAutospacing="1"/>
      <w:jc w:val="right"/>
    </w:pPr>
    <w:rPr>
      <w:rFonts w:ascii="CG Times" w:eastAsia="Times New Roman" w:hAnsi="CG Times"/>
      <w:sz w:val="14"/>
      <w:szCs w:val="14"/>
    </w:rPr>
  </w:style>
  <w:style w:type="paragraph" w:customStyle="1" w:styleId="xl119">
    <w:name w:val="xl119"/>
    <w:basedOn w:val="Normal"/>
    <w:rsid w:val="00CA38C3"/>
    <w:pPr>
      <w:pBdr>
        <w:top w:val="single" w:sz="4" w:space="0" w:color="auto"/>
        <w:left w:val="double" w:sz="6" w:space="0" w:color="auto"/>
        <w:right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20">
    <w:name w:val="xl120"/>
    <w:basedOn w:val="Normal"/>
    <w:rsid w:val="00CA38C3"/>
    <w:pPr>
      <w:pBdr>
        <w:top w:val="single" w:sz="4" w:space="0" w:color="auto"/>
        <w:lef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1">
    <w:name w:val="xl121"/>
    <w:basedOn w:val="Normal"/>
    <w:rsid w:val="00CA38C3"/>
    <w:pPr>
      <w:pBdr>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2">
    <w:name w:val="xl122"/>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23">
    <w:name w:val="xl123"/>
    <w:basedOn w:val="Normal"/>
    <w:rsid w:val="00CA38C3"/>
    <w:pPr>
      <w:pBdr>
        <w:top w:val="double" w:sz="6" w:space="0" w:color="auto"/>
        <w:bottom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4">
    <w:name w:val="xl124"/>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5">
    <w:name w:val="xl125"/>
    <w:basedOn w:val="Normal"/>
    <w:rsid w:val="00CA38C3"/>
    <w:pPr>
      <w:pBdr>
        <w:top w:val="double" w:sz="6" w:space="0" w:color="auto"/>
        <w:bottom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26">
    <w:name w:val="xl126"/>
    <w:basedOn w:val="Normal"/>
    <w:rsid w:val="00CA38C3"/>
    <w:pPr>
      <w:pBdr>
        <w:top w:val="double" w:sz="6" w:space="0" w:color="auto"/>
        <w:bottom w:val="double" w:sz="6" w:space="0" w:color="auto"/>
      </w:pBdr>
      <w:spacing w:before="100" w:beforeAutospacing="1" w:after="100" w:afterAutospacing="1"/>
      <w:jc w:val="right"/>
    </w:pPr>
    <w:rPr>
      <w:rFonts w:ascii="CG Times" w:eastAsia="Times New Roman" w:hAnsi="CG Times"/>
      <w:b/>
      <w:bCs/>
      <w:sz w:val="14"/>
      <w:szCs w:val="14"/>
    </w:rPr>
  </w:style>
  <w:style w:type="paragraph" w:customStyle="1" w:styleId="xl127">
    <w:name w:val="xl127"/>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right"/>
    </w:pPr>
    <w:rPr>
      <w:rFonts w:ascii="CG Times" w:eastAsia="Times New Roman" w:hAnsi="CG Times"/>
      <w:b/>
      <w:bCs/>
      <w:sz w:val="14"/>
      <w:szCs w:val="14"/>
    </w:rPr>
  </w:style>
  <w:style w:type="character" w:customStyle="1" w:styleId="AktiChar">
    <w:name w:val="Akti Char"/>
    <w:basedOn w:val="DefaultParagraphFont"/>
    <w:link w:val="Akti"/>
    <w:rsid w:val="00CA38C3"/>
    <w:rPr>
      <w:rFonts w:ascii="CG Times" w:hAnsi="CG Times" w:cs="CG Times"/>
      <w:b/>
      <w:bCs/>
      <w:caps/>
      <w:color w:val="000000"/>
      <w:sz w:val="22"/>
      <w:szCs w:val="22"/>
      <w:lang w:val="en-GB" w:eastAsia="en-US" w:bidi="ar-SA"/>
    </w:rPr>
  </w:style>
  <w:style w:type="character" w:customStyle="1" w:styleId="QuoteChar">
    <w:name w:val="Quote Char"/>
    <w:basedOn w:val="DefaultParagraphFont"/>
    <w:link w:val="Quote"/>
    <w:uiPriority w:val="29"/>
    <w:rsid w:val="00F02A7C"/>
    <w:rPr>
      <w:rFonts w:ascii="Arial" w:hAnsi="Arial" w:cs="Arial"/>
      <w:i/>
      <w:iCs/>
      <w:sz w:val="24"/>
      <w:szCs w:val="24"/>
      <w:lang w:val="de-DE" w:eastAsia="de-DE"/>
    </w:rPr>
  </w:style>
  <w:style w:type="character" w:customStyle="1" w:styleId="IntenseQuoteChar">
    <w:name w:val="Intense Quote Char"/>
    <w:basedOn w:val="DefaultParagraphFont"/>
    <w:link w:val="IntenseQuote"/>
    <w:uiPriority w:val="30"/>
    <w:rsid w:val="00F02A7C"/>
    <w:rPr>
      <w:rFonts w:ascii="Arial" w:hAnsi="Arial" w:cs="Arial"/>
      <w:b/>
      <w:bCs/>
      <w:i/>
      <w:iCs/>
      <w:sz w:val="24"/>
      <w:szCs w:val="24"/>
      <w:lang w:val="de-DE" w:eastAsia="de-DE"/>
    </w:rPr>
  </w:style>
  <w:style w:type="paragraph" w:customStyle="1" w:styleId="font5">
    <w:name w:val="font5"/>
    <w:basedOn w:val="Normal"/>
    <w:rsid w:val="0024136C"/>
    <w:pPr>
      <w:spacing w:before="100" w:beforeAutospacing="1" w:after="100" w:afterAutospacing="1"/>
    </w:pPr>
    <w:rPr>
      <w:rFonts w:ascii="Arial Narrow" w:eastAsia="Times New Roman" w:hAnsi="Arial Narrow"/>
      <w:b/>
      <w:bCs/>
      <w:color w:val="000000"/>
      <w:sz w:val="14"/>
      <w:szCs w:val="14"/>
      <w:lang w:val="sq-AL" w:eastAsia="sq-AL"/>
    </w:rPr>
  </w:style>
  <w:style w:type="paragraph" w:customStyle="1" w:styleId="font6">
    <w:name w:val="font6"/>
    <w:basedOn w:val="Normal"/>
    <w:rsid w:val="0024136C"/>
    <w:pPr>
      <w:spacing w:before="100" w:beforeAutospacing="1" w:after="100" w:afterAutospacing="1"/>
    </w:pPr>
    <w:rPr>
      <w:rFonts w:ascii="Calibri" w:eastAsia="Times New Roman" w:hAnsi="Calibri"/>
      <w:b/>
      <w:bCs/>
      <w:color w:val="000000"/>
      <w:sz w:val="14"/>
      <w:szCs w:val="14"/>
      <w:lang w:val="sq-AL" w:eastAsia="sq-AL"/>
    </w:rPr>
  </w:style>
  <w:style w:type="paragraph" w:customStyle="1" w:styleId="xl128">
    <w:name w:val="xl128"/>
    <w:basedOn w:val="Normal"/>
    <w:rsid w:val="0024136C"/>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29">
    <w:name w:val="xl129"/>
    <w:basedOn w:val="Normal"/>
    <w:rsid w:val="0024136C"/>
    <w:pPr>
      <w:pBdr>
        <w:left w:val="single" w:sz="4" w:space="0" w:color="auto"/>
      </w:pBdr>
      <w:shd w:val="clear" w:color="000000" w:fill="FFFFFF"/>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0">
    <w:name w:val="xl130"/>
    <w:basedOn w:val="Normal"/>
    <w:rsid w:val="0024136C"/>
    <w:pPr>
      <w:shd w:val="clear" w:color="000000" w:fill="FFFFFF"/>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1">
    <w:name w:val="xl131"/>
    <w:basedOn w:val="Normal"/>
    <w:rsid w:val="0024136C"/>
    <w:pPr>
      <w:pBdr>
        <w:right w:val="single" w:sz="4" w:space="0" w:color="auto"/>
      </w:pBdr>
      <w:shd w:val="clear" w:color="000000" w:fill="FFFFFF"/>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2">
    <w:name w:val="xl132"/>
    <w:basedOn w:val="Normal"/>
    <w:rsid w:val="0024136C"/>
    <w:pPr>
      <w:pBdr>
        <w:top w:val="single" w:sz="4" w:space="0" w:color="auto"/>
        <w:left w:val="single" w:sz="4" w:space="0" w:color="auto"/>
        <w:right w:val="single" w:sz="4" w:space="0" w:color="auto"/>
      </w:pBdr>
      <w:shd w:val="clear" w:color="000000" w:fill="D8D8D8"/>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3">
    <w:name w:val="xl133"/>
    <w:basedOn w:val="Normal"/>
    <w:rsid w:val="0024136C"/>
    <w:pPr>
      <w:pBdr>
        <w:left w:val="single" w:sz="4" w:space="0" w:color="auto"/>
      </w:pBdr>
      <w:shd w:val="clear" w:color="000000" w:fill="FFFFFF"/>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4">
    <w:name w:val="xl134"/>
    <w:basedOn w:val="Normal"/>
    <w:rsid w:val="0024136C"/>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eastAsia="Times New Roman" w:hAnsi="Arial" w:cs="Arial"/>
      <w:color w:val="000000"/>
      <w:sz w:val="14"/>
      <w:szCs w:val="14"/>
      <w:lang w:val="sq-AL" w:eastAsia="sq-AL"/>
    </w:rPr>
  </w:style>
  <w:style w:type="paragraph" w:customStyle="1" w:styleId="xl135">
    <w:name w:val="xl135"/>
    <w:basedOn w:val="Normal"/>
    <w:rsid w:val="0024136C"/>
    <w:pPr>
      <w:pBdr>
        <w:top w:val="single" w:sz="8" w:space="0" w:color="auto"/>
        <w:bottom w:val="single" w:sz="8" w:space="0" w:color="auto"/>
      </w:pBdr>
      <w:shd w:val="clear" w:color="000000" w:fill="D8D8D8"/>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6">
    <w:name w:val="xl136"/>
    <w:basedOn w:val="Normal"/>
    <w:rsid w:val="0024136C"/>
    <w:pPr>
      <w:pBdr>
        <w:top w:val="single" w:sz="8" w:space="0" w:color="auto"/>
        <w:bottom w:val="single" w:sz="8" w:space="0" w:color="auto"/>
      </w:pBdr>
      <w:shd w:val="clear" w:color="000000" w:fill="D8D8D8"/>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7">
    <w:name w:val="xl137"/>
    <w:basedOn w:val="Normal"/>
    <w:rsid w:val="0024136C"/>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8">
    <w:name w:val="xl138"/>
    <w:basedOn w:val="Normal"/>
    <w:rsid w:val="0024136C"/>
    <w:pPr>
      <w:pBdr>
        <w:top w:val="single" w:sz="8" w:space="0" w:color="auto"/>
        <w:bottom w:val="single" w:sz="8" w:space="0" w:color="auto"/>
      </w:pBdr>
      <w:shd w:val="clear" w:color="000000" w:fill="D8D8D8"/>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9">
    <w:name w:val="xl139"/>
    <w:basedOn w:val="Normal"/>
    <w:rsid w:val="0024136C"/>
    <w:pPr>
      <w:pBdr>
        <w:top w:val="single" w:sz="8" w:space="0" w:color="auto"/>
        <w:bottom w:val="single" w:sz="8" w:space="0" w:color="auto"/>
        <w:right w:val="single" w:sz="8" w:space="0" w:color="auto"/>
      </w:pBdr>
      <w:shd w:val="clear" w:color="000000" w:fill="D8D8D8"/>
      <w:spacing w:before="100" w:beforeAutospacing="1" w:after="100" w:afterAutospacing="1"/>
      <w:textAlignment w:val="center"/>
    </w:pPr>
    <w:rPr>
      <w:rFonts w:ascii="Arial" w:eastAsia="Times New Roman" w:hAnsi="Arial" w:cs="Arial"/>
      <w:b/>
      <w:bCs/>
      <w:color w:val="000000"/>
      <w:sz w:val="14"/>
      <w:szCs w:val="14"/>
      <w:lang w:val="sq-AL" w:eastAsia="sq-AL"/>
    </w:rPr>
  </w:style>
  <w:style w:type="paragraph" w:customStyle="1" w:styleId="pircontent">
    <w:name w:val="pircontent"/>
    <w:basedOn w:val="Normal"/>
    <w:rsid w:val="00EA72EE"/>
    <w:pPr>
      <w:spacing w:before="100" w:beforeAutospacing="1" w:after="100" w:afterAutospacing="1"/>
    </w:pPr>
    <w:rPr>
      <w:rFonts w:eastAsia="Times New Roman"/>
    </w:rPr>
  </w:style>
  <w:style w:type="paragraph" w:customStyle="1" w:styleId="Paragrapha">
    <w:name w:val="Paragraph (a)"/>
    <w:basedOn w:val="Normal"/>
    <w:rsid w:val="00EA72EE"/>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jc w:val="both"/>
    </w:pPr>
    <w:rPr>
      <w:rFonts w:eastAsia="Times New Roman"/>
      <w:szCs w:val="20"/>
      <w:lang w:val="en-GB" w:eastAsia="en-GB"/>
    </w:rPr>
  </w:style>
  <w:style w:type="paragraph" w:styleId="TOC4">
    <w:name w:val="toc 4"/>
    <w:basedOn w:val="Normal"/>
    <w:next w:val="Normal"/>
    <w:autoRedefine/>
    <w:semiHidden/>
    <w:rsid w:val="00EA72EE"/>
    <w:pPr>
      <w:ind w:left="720"/>
      <w:jc w:val="both"/>
    </w:pPr>
    <w:rPr>
      <w:rFonts w:eastAsia="Times New Roman"/>
      <w:szCs w:val="20"/>
      <w:lang w:val="en-GB" w:eastAsia="en-GB"/>
    </w:rPr>
  </w:style>
  <w:style w:type="paragraph" w:styleId="TOC3">
    <w:name w:val="toc 3"/>
    <w:basedOn w:val="Normal"/>
    <w:next w:val="Normal"/>
    <w:autoRedefine/>
    <w:semiHidden/>
    <w:rsid w:val="00EA72EE"/>
    <w:pPr>
      <w:ind w:left="480"/>
      <w:jc w:val="both"/>
    </w:pPr>
    <w:rPr>
      <w:rFonts w:eastAsia="Times New Roman"/>
      <w:szCs w:val="20"/>
      <w:lang w:val="en-GB" w:eastAsia="en-GB"/>
    </w:rPr>
  </w:style>
  <w:style w:type="paragraph" w:customStyle="1" w:styleId="Definition">
    <w:name w:val="Definition"/>
    <w:basedOn w:val="Normal"/>
    <w:rsid w:val="00EA72EE"/>
    <w:pPr>
      <w:tabs>
        <w:tab w:val="left" w:pos="2835"/>
        <w:tab w:val="left" w:pos="3402"/>
        <w:tab w:val="left" w:pos="3969"/>
        <w:tab w:val="left" w:pos="4536"/>
        <w:tab w:val="left" w:pos="5103"/>
        <w:tab w:val="left" w:pos="5670"/>
        <w:tab w:val="left" w:pos="6237"/>
        <w:tab w:val="left" w:pos="6804"/>
        <w:tab w:val="left" w:pos="7371"/>
        <w:tab w:val="left" w:pos="7938"/>
      </w:tabs>
      <w:spacing w:before="240"/>
      <w:ind w:left="2835" w:hanging="2835"/>
      <w:jc w:val="both"/>
    </w:pPr>
    <w:rPr>
      <w:rFonts w:eastAsia="Times New Roman"/>
      <w:szCs w:val="20"/>
      <w:lang w:val="en-GB" w:eastAsia="en-GB"/>
    </w:rPr>
  </w:style>
  <w:style w:type="paragraph" w:styleId="TOC2">
    <w:name w:val="toc 2"/>
    <w:basedOn w:val="Normal"/>
    <w:next w:val="Normal"/>
    <w:autoRedefine/>
    <w:uiPriority w:val="39"/>
    <w:rsid w:val="00EA72EE"/>
    <w:pPr>
      <w:tabs>
        <w:tab w:val="left" w:pos="1985"/>
        <w:tab w:val="right" w:leader="dot" w:pos="8505"/>
      </w:tabs>
      <w:ind w:left="1985" w:right="566" w:hanging="1418"/>
      <w:jc w:val="both"/>
    </w:pPr>
    <w:rPr>
      <w:rFonts w:eastAsia="Times New Roman"/>
      <w:noProof/>
      <w:szCs w:val="20"/>
      <w:lang w:val="en-GB" w:eastAsia="en-GB"/>
    </w:rPr>
  </w:style>
  <w:style w:type="paragraph" w:customStyle="1" w:styleId="Definition1b">
    <w:name w:val="Definition 1b"/>
    <w:basedOn w:val="Definition"/>
    <w:rsid w:val="00EA72EE"/>
    <w:pPr>
      <w:spacing w:before="0"/>
    </w:pPr>
  </w:style>
  <w:style w:type="paragraph" w:customStyle="1" w:styleId="Definition1a">
    <w:name w:val="Definition 1a"/>
    <w:basedOn w:val="Definition"/>
    <w:next w:val="Definition1b"/>
    <w:rsid w:val="00EA72EE"/>
    <w:pPr>
      <w:keepNext/>
    </w:pPr>
  </w:style>
  <w:style w:type="paragraph" w:customStyle="1" w:styleId="Paragraph1">
    <w:name w:val="Paragraph (1)"/>
    <w:basedOn w:val="Normal"/>
    <w:rsid w:val="00EA72EE"/>
    <w:pPr>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ind w:left="567"/>
      <w:jc w:val="both"/>
    </w:pPr>
    <w:rPr>
      <w:rFonts w:eastAsia="Times New Roman"/>
      <w:szCs w:val="20"/>
      <w:lang w:val="en-GB" w:eastAsia="en-GB"/>
    </w:rPr>
  </w:style>
  <w:style w:type="paragraph" w:customStyle="1" w:styleId="ParagraphA0">
    <w:name w:val="Paragraph (A)"/>
    <w:basedOn w:val="Normal"/>
    <w:rsid w:val="00EA72EE"/>
    <w:pPr>
      <w:tabs>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ind w:left="1134"/>
      <w:jc w:val="both"/>
    </w:pPr>
    <w:rPr>
      <w:rFonts w:eastAsia="Times New Roman"/>
      <w:szCs w:val="20"/>
      <w:lang w:val="en-GB" w:eastAsia="en-GB"/>
    </w:rPr>
  </w:style>
  <w:style w:type="paragraph" w:styleId="TOC1">
    <w:name w:val="toc 1"/>
    <w:basedOn w:val="Normal"/>
    <w:next w:val="Normal"/>
    <w:autoRedefine/>
    <w:uiPriority w:val="39"/>
    <w:rsid w:val="00EA72EE"/>
    <w:pPr>
      <w:tabs>
        <w:tab w:val="right" w:leader="dot" w:pos="8505"/>
      </w:tabs>
      <w:spacing w:before="240"/>
      <w:ind w:right="567"/>
      <w:jc w:val="both"/>
    </w:pPr>
    <w:rPr>
      <w:rFonts w:eastAsia="Times New Roman"/>
      <w:caps/>
      <w:noProof/>
      <w:szCs w:val="20"/>
      <w:lang w:val="en-GB" w:eastAsia="en-GB"/>
    </w:rPr>
  </w:style>
  <w:style w:type="paragraph" w:styleId="TOC5">
    <w:name w:val="toc 5"/>
    <w:basedOn w:val="Normal"/>
    <w:next w:val="Normal"/>
    <w:autoRedefine/>
    <w:semiHidden/>
    <w:rsid w:val="00EA72EE"/>
    <w:pPr>
      <w:ind w:left="960"/>
      <w:jc w:val="both"/>
    </w:pPr>
    <w:rPr>
      <w:rFonts w:eastAsia="Times New Roman"/>
      <w:szCs w:val="20"/>
      <w:lang w:val="en-GB" w:eastAsia="en-GB"/>
    </w:rPr>
  </w:style>
  <w:style w:type="paragraph" w:styleId="TOC6">
    <w:name w:val="toc 6"/>
    <w:basedOn w:val="Normal"/>
    <w:next w:val="Normal"/>
    <w:autoRedefine/>
    <w:semiHidden/>
    <w:rsid w:val="00EA72EE"/>
    <w:pPr>
      <w:ind w:left="1200"/>
      <w:jc w:val="both"/>
    </w:pPr>
    <w:rPr>
      <w:rFonts w:eastAsia="Times New Roman"/>
      <w:szCs w:val="20"/>
      <w:lang w:val="en-GB" w:eastAsia="en-GB"/>
    </w:rPr>
  </w:style>
  <w:style w:type="paragraph" w:styleId="TOC7">
    <w:name w:val="toc 7"/>
    <w:basedOn w:val="Normal"/>
    <w:next w:val="Normal"/>
    <w:autoRedefine/>
    <w:semiHidden/>
    <w:rsid w:val="00EA72EE"/>
    <w:pPr>
      <w:ind w:left="1440"/>
      <w:jc w:val="both"/>
    </w:pPr>
    <w:rPr>
      <w:rFonts w:eastAsia="Times New Roman"/>
      <w:szCs w:val="20"/>
      <w:lang w:val="en-GB" w:eastAsia="en-GB"/>
    </w:rPr>
  </w:style>
  <w:style w:type="paragraph" w:styleId="TOC8">
    <w:name w:val="toc 8"/>
    <w:basedOn w:val="Normal"/>
    <w:next w:val="Normal"/>
    <w:autoRedefine/>
    <w:semiHidden/>
    <w:rsid w:val="00EA72EE"/>
    <w:pPr>
      <w:ind w:left="1680"/>
      <w:jc w:val="both"/>
    </w:pPr>
    <w:rPr>
      <w:rFonts w:eastAsia="Times New Roman"/>
      <w:szCs w:val="20"/>
      <w:lang w:val="en-GB" w:eastAsia="en-GB"/>
    </w:rPr>
  </w:style>
  <w:style w:type="paragraph" w:styleId="TOC9">
    <w:name w:val="toc 9"/>
    <w:basedOn w:val="Normal"/>
    <w:next w:val="Normal"/>
    <w:autoRedefine/>
    <w:semiHidden/>
    <w:rsid w:val="00EA72EE"/>
    <w:pPr>
      <w:ind w:left="1920"/>
      <w:jc w:val="both"/>
    </w:pPr>
    <w:rPr>
      <w:rFonts w:eastAsia="Times New Roman"/>
      <w:szCs w:val="20"/>
      <w:lang w:val="en-GB" w:eastAsia="en-GB"/>
    </w:rPr>
  </w:style>
  <w:style w:type="paragraph" w:customStyle="1" w:styleId="Section1">
    <w:name w:val="Section 1"/>
    <w:basedOn w:val="Normal"/>
    <w:rsid w:val="00EA72EE"/>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line="240" w:lineRule="atLeast"/>
      <w:jc w:val="both"/>
    </w:pPr>
    <w:rPr>
      <w:rFonts w:ascii="Tms Rmn" w:eastAsia="Times New Roman" w:hAnsi="Tms Rmn"/>
      <w:szCs w:val="20"/>
      <w:lang w:val="en-GB" w:eastAsia="en-GB"/>
    </w:rPr>
  </w:style>
  <w:style w:type="paragraph" w:customStyle="1" w:styleId="Definition2">
    <w:name w:val="Definition 2"/>
    <w:basedOn w:val="Definition"/>
    <w:rsid w:val="00EA72EE"/>
    <w:pPr>
      <w:tabs>
        <w:tab w:val="clear" w:pos="2835"/>
      </w:tabs>
      <w:ind w:firstLine="0"/>
    </w:pPr>
  </w:style>
  <w:style w:type="paragraph" w:customStyle="1" w:styleId="Definition3">
    <w:name w:val="Definition 3"/>
    <w:basedOn w:val="Definition2"/>
    <w:rsid w:val="00EA72EE"/>
    <w:pPr>
      <w:tabs>
        <w:tab w:val="clear" w:pos="3402"/>
      </w:tabs>
      <w:ind w:left="3402"/>
    </w:pPr>
  </w:style>
  <w:style w:type="paragraph" w:customStyle="1" w:styleId="Definition4">
    <w:name w:val="Definition 4"/>
    <w:basedOn w:val="Definition3"/>
    <w:rsid w:val="00EA72EE"/>
    <w:pPr>
      <w:tabs>
        <w:tab w:val="clear" w:pos="3969"/>
      </w:tabs>
      <w:ind w:left="3969"/>
    </w:pPr>
  </w:style>
  <w:style w:type="paragraph" w:customStyle="1" w:styleId="Paragraphi">
    <w:name w:val="Paragraph (i)"/>
    <w:basedOn w:val="Normal"/>
    <w:rsid w:val="00EA72EE"/>
    <w:pPr>
      <w:tabs>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ind w:left="1701"/>
      <w:jc w:val="both"/>
    </w:pPr>
    <w:rPr>
      <w:rFonts w:eastAsia="Times New Roman"/>
      <w:szCs w:val="20"/>
      <w:lang w:val="en-GB" w:eastAsia="en-GB"/>
    </w:rPr>
  </w:style>
  <w:style w:type="paragraph" w:customStyle="1" w:styleId="ScheduleHeading">
    <w:name w:val="Schedule Heading"/>
    <w:basedOn w:val="Title"/>
    <w:next w:val="Normal"/>
    <w:rsid w:val="00EA72EE"/>
    <w:pPr>
      <w:keepNext/>
      <w:pBdr>
        <w:bottom w:val="none" w:sz="0" w:space="0" w:color="auto"/>
      </w:pBd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after="480"/>
      <w:jc w:val="center"/>
    </w:pPr>
    <w:rPr>
      <w:rFonts w:ascii="Times New Roman" w:eastAsia="Times New Roman" w:hAnsi="Times New Roman" w:cs="Times New Roman"/>
      <w:b/>
      <w:caps/>
      <w:spacing w:val="0"/>
      <w:sz w:val="24"/>
      <w:szCs w:val="20"/>
      <w:lang w:val="en-GB" w:eastAsia="en-GB"/>
    </w:rPr>
  </w:style>
  <w:style w:type="paragraph" w:customStyle="1" w:styleId="ExhibitHeading">
    <w:name w:val="Exhibit Heading"/>
    <w:basedOn w:val="Title"/>
    <w:next w:val="Normal"/>
    <w:rsid w:val="00EA72EE"/>
    <w:pPr>
      <w:keepNext/>
      <w:pBdr>
        <w:bottom w:val="none" w:sz="0" w:space="0" w:color="auto"/>
      </w:pBd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after="480"/>
      <w:jc w:val="center"/>
    </w:pPr>
    <w:rPr>
      <w:rFonts w:ascii="Times New Roman" w:eastAsia="Times New Roman" w:hAnsi="Times New Roman" w:cs="Times New Roman"/>
      <w:b/>
      <w:caps/>
      <w:spacing w:val="0"/>
      <w:sz w:val="24"/>
      <w:szCs w:val="20"/>
      <w:lang w:val="en-GB" w:eastAsia="en-GB"/>
    </w:rPr>
  </w:style>
  <w:style w:type="paragraph" w:styleId="DocumentMap">
    <w:name w:val="Document Map"/>
    <w:basedOn w:val="Normal"/>
    <w:link w:val="DocumentMapChar"/>
    <w:semiHidden/>
    <w:rsid w:val="00EA72EE"/>
    <w:pPr>
      <w:shd w:val="clear" w:color="auto" w:fill="000080"/>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jc w:val="both"/>
    </w:pPr>
    <w:rPr>
      <w:rFonts w:ascii="Tahoma" w:eastAsia="Times New Roman" w:hAnsi="Tahoma" w:cs="Tahoma"/>
      <w:szCs w:val="20"/>
      <w:lang w:val="en-GB" w:eastAsia="en-GB"/>
    </w:rPr>
  </w:style>
  <w:style w:type="character" w:customStyle="1" w:styleId="DocumentMapChar">
    <w:name w:val="Document Map Char"/>
    <w:basedOn w:val="DefaultParagraphFont"/>
    <w:link w:val="DocumentMap"/>
    <w:semiHidden/>
    <w:rsid w:val="00EA72EE"/>
    <w:rPr>
      <w:rFonts w:ascii="Tahoma" w:eastAsia="Times New Roman" w:hAnsi="Tahoma" w:cs="Tahoma"/>
      <w:sz w:val="24"/>
      <w:shd w:val="clear" w:color="auto" w:fill="000080"/>
      <w:lang w:val="en-GB" w:eastAsia="en-GB"/>
    </w:rPr>
  </w:style>
  <w:style w:type="character" w:customStyle="1" w:styleId="CommentTextChar">
    <w:name w:val="Comment Text Char"/>
    <w:basedOn w:val="DefaultParagraphFont"/>
    <w:link w:val="CommentText"/>
    <w:semiHidden/>
    <w:rsid w:val="00EA72EE"/>
    <w:rPr>
      <w:rFonts w:ascii="Calibri" w:hAnsi="Calibri"/>
      <w:lang w:val="sq-AL"/>
    </w:rPr>
  </w:style>
  <w:style w:type="character" w:customStyle="1" w:styleId="CommentSubjectChar">
    <w:name w:val="Comment Subject Char"/>
    <w:basedOn w:val="CommentTextChar"/>
    <w:link w:val="CommentSubject"/>
    <w:semiHidden/>
    <w:rsid w:val="00EA72EE"/>
    <w:rPr>
      <w:rFonts w:ascii="Calibri" w:hAnsi="Calibri"/>
      <w:b/>
      <w:bCs/>
      <w:lang w:val="sq-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4763856">
      <w:marLeft w:val="0"/>
      <w:marRight w:val="0"/>
      <w:marTop w:val="0"/>
      <w:marBottom w:val="0"/>
      <w:divBdr>
        <w:top w:val="none" w:sz="0" w:space="0" w:color="auto"/>
        <w:left w:val="none" w:sz="0" w:space="0" w:color="auto"/>
        <w:bottom w:val="none" w:sz="0" w:space="0" w:color="auto"/>
        <w:right w:val="none" w:sz="0" w:space="0" w:color="auto"/>
      </w:divBdr>
      <w:divsChild>
        <w:div w:id="494763859">
          <w:marLeft w:val="0"/>
          <w:marRight w:val="0"/>
          <w:marTop w:val="0"/>
          <w:marBottom w:val="0"/>
          <w:divBdr>
            <w:top w:val="none" w:sz="0" w:space="0" w:color="auto"/>
            <w:left w:val="none" w:sz="0" w:space="0" w:color="auto"/>
            <w:bottom w:val="none" w:sz="0" w:space="0" w:color="auto"/>
            <w:right w:val="none" w:sz="0" w:space="0" w:color="auto"/>
          </w:divBdr>
        </w:div>
      </w:divsChild>
    </w:div>
    <w:div w:id="494763857">
      <w:marLeft w:val="0"/>
      <w:marRight w:val="0"/>
      <w:marTop w:val="0"/>
      <w:marBottom w:val="0"/>
      <w:divBdr>
        <w:top w:val="none" w:sz="0" w:space="0" w:color="auto"/>
        <w:left w:val="none" w:sz="0" w:space="0" w:color="auto"/>
        <w:bottom w:val="none" w:sz="0" w:space="0" w:color="auto"/>
        <w:right w:val="none" w:sz="0" w:space="0" w:color="auto"/>
      </w:divBdr>
      <w:divsChild>
        <w:div w:id="494763863">
          <w:marLeft w:val="0"/>
          <w:marRight w:val="0"/>
          <w:marTop w:val="0"/>
          <w:marBottom w:val="0"/>
          <w:divBdr>
            <w:top w:val="none" w:sz="0" w:space="0" w:color="auto"/>
            <w:left w:val="none" w:sz="0" w:space="0" w:color="auto"/>
            <w:bottom w:val="none" w:sz="0" w:space="0" w:color="auto"/>
            <w:right w:val="none" w:sz="0" w:space="0" w:color="auto"/>
          </w:divBdr>
        </w:div>
      </w:divsChild>
    </w:div>
    <w:div w:id="494763858">
      <w:marLeft w:val="0"/>
      <w:marRight w:val="0"/>
      <w:marTop w:val="0"/>
      <w:marBottom w:val="0"/>
      <w:divBdr>
        <w:top w:val="none" w:sz="0" w:space="0" w:color="auto"/>
        <w:left w:val="none" w:sz="0" w:space="0" w:color="auto"/>
        <w:bottom w:val="none" w:sz="0" w:space="0" w:color="auto"/>
        <w:right w:val="none" w:sz="0" w:space="0" w:color="auto"/>
      </w:divBdr>
    </w:div>
    <w:div w:id="494763860">
      <w:marLeft w:val="0"/>
      <w:marRight w:val="0"/>
      <w:marTop w:val="0"/>
      <w:marBottom w:val="0"/>
      <w:divBdr>
        <w:top w:val="none" w:sz="0" w:space="0" w:color="auto"/>
        <w:left w:val="none" w:sz="0" w:space="0" w:color="auto"/>
        <w:bottom w:val="none" w:sz="0" w:space="0" w:color="auto"/>
        <w:right w:val="none" w:sz="0" w:space="0" w:color="auto"/>
      </w:divBdr>
    </w:div>
    <w:div w:id="494763861">
      <w:marLeft w:val="0"/>
      <w:marRight w:val="0"/>
      <w:marTop w:val="0"/>
      <w:marBottom w:val="0"/>
      <w:divBdr>
        <w:top w:val="none" w:sz="0" w:space="0" w:color="auto"/>
        <w:left w:val="none" w:sz="0" w:space="0" w:color="auto"/>
        <w:bottom w:val="none" w:sz="0" w:space="0" w:color="auto"/>
        <w:right w:val="none" w:sz="0" w:space="0" w:color="auto"/>
      </w:divBdr>
    </w:div>
    <w:div w:id="494763862">
      <w:marLeft w:val="0"/>
      <w:marRight w:val="0"/>
      <w:marTop w:val="0"/>
      <w:marBottom w:val="0"/>
      <w:divBdr>
        <w:top w:val="none" w:sz="0" w:space="0" w:color="auto"/>
        <w:left w:val="none" w:sz="0" w:space="0" w:color="auto"/>
        <w:bottom w:val="none" w:sz="0" w:space="0" w:color="auto"/>
        <w:right w:val="none" w:sz="0" w:space="0" w:color="auto"/>
      </w:divBdr>
    </w:div>
    <w:div w:id="494763864">
      <w:marLeft w:val="0"/>
      <w:marRight w:val="0"/>
      <w:marTop w:val="0"/>
      <w:marBottom w:val="0"/>
      <w:divBdr>
        <w:top w:val="none" w:sz="0" w:space="0" w:color="auto"/>
        <w:left w:val="none" w:sz="0" w:space="0" w:color="auto"/>
        <w:bottom w:val="none" w:sz="0" w:space="0" w:color="auto"/>
        <w:right w:val="none" w:sz="0" w:space="0" w:color="auto"/>
      </w:divBdr>
    </w:div>
    <w:div w:id="494763865">
      <w:marLeft w:val="0"/>
      <w:marRight w:val="0"/>
      <w:marTop w:val="0"/>
      <w:marBottom w:val="0"/>
      <w:divBdr>
        <w:top w:val="none" w:sz="0" w:space="0" w:color="auto"/>
        <w:left w:val="none" w:sz="0" w:space="0" w:color="auto"/>
        <w:bottom w:val="none" w:sz="0" w:space="0" w:color="auto"/>
        <w:right w:val="none" w:sz="0" w:space="0" w:color="auto"/>
      </w:divBdr>
    </w:div>
    <w:div w:id="1151096868">
      <w:bodyDiv w:val="1"/>
      <w:marLeft w:val="0"/>
      <w:marRight w:val="0"/>
      <w:marTop w:val="0"/>
      <w:marBottom w:val="0"/>
      <w:divBdr>
        <w:top w:val="none" w:sz="0" w:space="0" w:color="auto"/>
        <w:left w:val="none" w:sz="0" w:space="0" w:color="auto"/>
        <w:bottom w:val="none" w:sz="0" w:space="0" w:color="auto"/>
        <w:right w:val="none" w:sz="0" w:space="0" w:color="auto"/>
      </w:divBdr>
    </w:div>
    <w:div w:id="17272153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4.wmf"/><Relationship Id="rId18" Type="http://schemas.openxmlformats.org/officeDocument/2006/relationships/header" Target="header5.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3.wmf"/><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footer" Target="footer1.xml"/><Relationship Id="rId19" Type="http://schemas.openxmlformats.org/officeDocument/2006/relationships/header" Target="head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A38ADA4-D572-4B99-8B4D-40B104E64A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17026</Words>
  <Characters>97053</Characters>
  <Application>Microsoft Office Word</Application>
  <DocSecurity>0</DocSecurity>
  <Lines>808</Lines>
  <Paragraphs>227</Paragraphs>
  <ScaleCrop>false</ScaleCrop>
  <HeadingPairs>
    <vt:vector size="2" baseType="variant">
      <vt:variant>
        <vt:lpstr>Title</vt:lpstr>
      </vt:variant>
      <vt:variant>
        <vt:i4>1</vt:i4>
      </vt:variant>
    </vt:vector>
  </HeadingPairs>
  <TitlesOfParts>
    <vt:vector size="1" baseType="lpstr">
      <vt:lpstr>VENDIM</vt:lpstr>
    </vt:vector>
  </TitlesOfParts>
  <Company/>
  <LinksUpToDate>false</LinksUpToDate>
  <CharactersWithSpaces>113852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v.pacrami</dc:creator>
  <cp:keywords/>
  <dc:description/>
  <cp:lastModifiedBy>Inida Noga</cp:lastModifiedBy>
  <cp:revision>2</cp:revision>
  <cp:lastPrinted>2013-04-05T12:47:00Z</cp:lastPrinted>
  <dcterms:created xsi:type="dcterms:W3CDTF">2019-02-15T17:45:00Z</dcterms:created>
  <dcterms:modified xsi:type="dcterms:W3CDTF">2019-02-15T17:45:00Z</dcterms:modified>
</cp:coreProperties>
</file>