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E6E" w:rsidRPr="00A21BEF" w:rsidRDefault="00565E6E" w:rsidP="00415A02">
      <w:pPr>
        <w:pStyle w:val="Akti"/>
      </w:pPr>
      <w:bookmarkStart w:id="0" w:name="_GoBack"/>
      <w:bookmarkEnd w:id="0"/>
      <w:r w:rsidRPr="00A21BEF">
        <w:t>VENDIM</w:t>
      </w:r>
    </w:p>
    <w:p w:rsidR="00565E6E" w:rsidRPr="00415A02" w:rsidRDefault="00164808" w:rsidP="00415A02">
      <w:pPr>
        <w:pStyle w:val="NumriData"/>
      </w:pPr>
      <w:r w:rsidRPr="00415A02">
        <w:t>Nr.</w:t>
      </w:r>
      <w:r w:rsidR="00A21BEF" w:rsidRPr="00415A02">
        <w:t xml:space="preserve"> </w:t>
      </w:r>
      <w:r w:rsidRPr="00415A02">
        <w:t>487, datë</w:t>
      </w:r>
      <w:r w:rsidR="00565E6E" w:rsidRPr="00415A02">
        <w:t xml:space="preserve"> 22.7.2014</w:t>
      </w:r>
    </w:p>
    <w:p w:rsidR="00565E6E" w:rsidRPr="00A21BEF" w:rsidRDefault="00565E6E" w:rsidP="00AB42FB">
      <w:pPr>
        <w:pStyle w:val="Paragrafi"/>
        <w:jc w:val="left"/>
        <w:rPr>
          <w:sz w:val="14"/>
          <w:lang w:val="sq-AL"/>
        </w:rPr>
      </w:pPr>
    </w:p>
    <w:p w:rsidR="00565E6E" w:rsidRPr="00415A02" w:rsidRDefault="00565E6E" w:rsidP="00415A02">
      <w:pPr>
        <w:pStyle w:val="Titulli"/>
      </w:pPr>
      <w:r w:rsidRPr="00415A02">
        <w:t>PËR NDRYSHIMIN E PËRGJEGJËSISË SË ADMINISTRIMIT, NGA SHËRBIMI INFORMATIV I SHTETIT TE MIN</w:t>
      </w:r>
      <w:r w:rsidR="00EE47BA" w:rsidRPr="00415A02">
        <w:t xml:space="preserve">ISTRIA E KULTURËS, </w:t>
      </w:r>
      <w:r w:rsidRPr="00415A02">
        <w:t>TË PRONËS SË PALUAJTSHME SHTETËRORE, ME EMËRTIMIN “OBJEKTI “GJETHI””, DHE PËR NJË NDRYSHIM NË VENDIMIN NR.</w:t>
      </w:r>
      <w:r w:rsidR="00A21BEF" w:rsidRPr="00415A02">
        <w:t xml:space="preserve"> </w:t>
      </w:r>
      <w:r w:rsidRPr="00415A02">
        <w:t xml:space="preserve">502, DATË 18.7.2003, TË KËSHILLIT TË MINISTRAVE, “PËR MIRATIMIN E </w:t>
      </w:r>
      <w:r w:rsidR="00EE47BA" w:rsidRPr="00415A02">
        <w:t xml:space="preserve">LISTËS SË INVENTARIT TË PRONAVE </w:t>
      </w:r>
      <w:r w:rsidRPr="00415A02">
        <w:t>TË PALUAJTSHME SHTETËRORE, ME KARAKTER SEKRET, TË CILAT I KALOJNË NË PËRGJEGJËSI ADMINISTRIMI SHËRBIMIT INFORMATIV SHTETËROR”, TË NDRYSHUAR</w:t>
      </w:r>
    </w:p>
    <w:p w:rsidR="00565E6E" w:rsidRPr="00A21BEF" w:rsidRDefault="00565E6E" w:rsidP="00AB42FB">
      <w:pPr>
        <w:pStyle w:val="Paragrafi"/>
        <w:ind w:firstLine="0"/>
        <w:jc w:val="left"/>
        <w:rPr>
          <w:sz w:val="14"/>
          <w:lang w:val="sq-AL"/>
        </w:rPr>
      </w:pPr>
    </w:p>
    <w:p w:rsidR="00565E6E" w:rsidRPr="00A21BEF" w:rsidRDefault="00565E6E" w:rsidP="00D344F7">
      <w:pPr>
        <w:pStyle w:val="Paragrafi"/>
        <w:rPr>
          <w:lang w:val="sq-AL"/>
        </w:rPr>
      </w:pPr>
      <w:r w:rsidRPr="00A21BEF">
        <w:rPr>
          <w:lang w:val="sq-AL"/>
        </w:rPr>
        <w:t>Në mbështetje të nenit 100 të Kushtetutës dhe të neneve 13 e 15, të ligjit nr.</w:t>
      </w:r>
      <w:r w:rsidR="00A21BEF">
        <w:rPr>
          <w:lang w:val="sq-AL"/>
        </w:rPr>
        <w:t xml:space="preserve"> </w:t>
      </w:r>
      <w:r w:rsidRPr="00A21BEF">
        <w:rPr>
          <w:lang w:val="sq-AL"/>
        </w:rPr>
        <w:t xml:space="preserve">8743, datë 22.2.2001, “Për pronat e paluajtshme të shtetit”, të ndryshuar, me propozimin e ministrit të Kulturës, Këshilli i Ministrave </w:t>
      </w:r>
    </w:p>
    <w:p w:rsidR="00867A63" w:rsidRPr="00617A91" w:rsidRDefault="00867A63" w:rsidP="00D344F7">
      <w:pPr>
        <w:pStyle w:val="VENDOSI"/>
        <w:jc w:val="both"/>
        <w:rPr>
          <w:sz w:val="14"/>
          <w:lang w:val="sq-AL"/>
        </w:rPr>
      </w:pPr>
    </w:p>
    <w:p w:rsidR="00565E6E" w:rsidRPr="0049219F" w:rsidRDefault="00EE47BA" w:rsidP="0049219F">
      <w:pPr>
        <w:pStyle w:val="VENDOSI"/>
      </w:pPr>
      <w:r w:rsidRPr="0049219F">
        <w:t>VENDOS</w:t>
      </w:r>
      <w:r w:rsidR="00565E6E" w:rsidRPr="0049219F">
        <w:t>I:</w:t>
      </w:r>
    </w:p>
    <w:p w:rsidR="00565E6E" w:rsidRPr="00A21BEF" w:rsidRDefault="00565E6E" w:rsidP="00D344F7">
      <w:pPr>
        <w:pStyle w:val="Paragrafi"/>
        <w:rPr>
          <w:sz w:val="14"/>
          <w:lang w:val="sq-AL"/>
        </w:rPr>
      </w:pPr>
    </w:p>
    <w:p w:rsidR="00565E6E" w:rsidRPr="00A21BEF" w:rsidRDefault="00EE47BA" w:rsidP="00D344F7">
      <w:pPr>
        <w:pStyle w:val="Paragrafi"/>
        <w:rPr>
          <w:lang w:val="sq-AL"/>
        </w:rPr>
      </w:pPr>
      <w:r w:rsidRPr="00A21BEF">
        <w:rPr>
          <w:lang w:val="sq-AL"/>
        </w:rPr>
        <w:t xml:space="preserve">1. </w:t>
      </w:r>
      <w:r w:rsidR="00565E6E" w:rsidRPr="00A21BEF">
        <w:rPr>
          <w:lang w:val="sq-AL"/>
        </w:rPr>
        <w:t xml:space="preserve">Ndryshimin e përgjegjësisë së administrimit, nga Shërbimi Informativ i Shtetit te Ministria e Kulturës, të pronës së paluajtshme shtetërore, me emërtimin “Objekti </w:t>
      </w:r>
      <w:r w:rsidR="00565E6E" w:rsidRPr="00A21BEF">
        <w:rPr>
          <w:lang w:val="sq-AL"/>
        </w:rPr>
        <w:lastRenderedPageBreak/>
        <w:t>“Gjethi””, adresa: rruga “4 Shkurti”, Tiranë, ndodhur në zonën kadastrale 8380, me sipërfaqe të përgjithshme 1 667,06 (një mijë e gjashtëqind e gjashtëdhjetë e shtatë presje zero gjashtë) m</w:t>
      </w:r>
      <w:r w:rsidR="00565E6E" w:rsidRPr="00A21BEF">
        <w:rPr>
          <w:vertAlign w:val="superscript"/>
          <w:lang w:val="sq-AL"/>
        </w:rPr>
        <w:t>2</w:t>
      </w:r>
      <w:r w:rsidR="00565E6E" w:rsidRPr="00A21BEF">
        <w:rPr>
          <w:lang w:val="sq-AL"/>
        </w:rPr>
        <w:t xml:space="preserve"> dhe sipërfaqe ndërtese 513,66 (pesëqind e trembëdhjetë presje gjashtëdhjetë e gjashtë) m</w:t>
      </w:r>
      <w:r w:rsidR="00565E6E" w:rsidRPr="00A21BEF">
        <w:rPr>
          <w:vertAlign w:val="superscript"/>
          <w:lang w:val="sq-AL"/>
        </w:rPr>
        <w:t>2</w:t>
      </w:r>
      <w:r w:rsidR="00565E6E" w:rsidRPr="00A21BEF">
        <w:rPr>
          <w:lang w:val="sq-AL"/>
        </w:rPr>
        <w:t>, sipas formularit dhe planimetrisë që i bashkëlidhen këtij vendimi, për çeljen e muzeut me materiale autentike</w:t>
      </w:r>
      <w:r w:rsidR="006D3ED1">
        <w:rPr>
          <w:lang w:val="sq-AL"/>
        </w:rPr>
        <w:t>,</w:t>
      </w:r>
      <w:r w:rsidR="00565E6E" w:rsidRPr="00A21BEF">
        <w:rPr>
          <w:lang w:val="sq-AL"/>
        </w:rPr>
        <w:t xml:space="preserve"> të përdorura nga Drejtoria e Sigurimit të Shtetit dhe riprodhime të ndryshme.</w:t>
      </w:r>
    </w:p>
    <w:p w:rsidR="00565E6E" w:rsidRPr="00A21BEF" w:rsidRDefault="00EE47BA" w:rsidP="00D344F7">
      <w:pPr>
        <w:pStyle w:val="Paragrafi"/>
        <w:rPr>
          <w:lang w:val="sq-AL"/>
        </w:rPr>
      </w:pPr>
      <w:r w:rsidRPr="00A21BEF">
        <w:rPr>
          <w:lang w:val="sq-AL"/>
        </w:rPr>
        <w:t xml:space="preserve">2. </w:t>
      </w:r>
      <w:r w:rsidR="006D3ED1">
        <w:rPr>
          <w:lang w:val="sq-AL"/>
        </w:rPr>
        <w:t>Prona e përcaktuar në pikën 1</w:t>
      </w:r>
      <w:r w:rsidR="00565E6E" w:rsidRPr="00A21BEF">
        <w:rPr>
          <w:lang w:val="sq-AL"/>
        </w:rPr>
        <w:t xml:space="preserve"> të këtij vendimi, të hiqet nga lista e inventarit të pronave të paluajtshme shtetërore, bashkëlidhur vendimit nr.</w:t>
      </w:r>
      <w:r w:rsidR="00A21BEF">
        <w:rPr>
          <w:lang w:val="sq-AL"/>
        </w:rPr>
        <w:t xml:space="preserve"> </w:t>
      </w:r>
      <w:r w:rsidR="00565E6E" w:rsidRPr="00A21BEF">
        <w:rPr>
          <w:lang w:val="sq-AL"/>
        </w:rPr>
        <w:t>502, datë 18.7.2003, të Këshillit të Ministrave, të ndryshuar.</w:t>
      </w:r>
    </w:p>
    <w:p w:rsidR="00565E6E" w:rsidRPr="00A21BEF" w:rsidRDefault="00EE47BA" w:rsidP="00D344F7">
      <w:pPr>
        <w:pStyle w:val="Paragrafi"/>
        <w:rPr>
          <w:lang w:val="sq-AL"/>
        </w:rPr>
      </w:pPr>
      <w:r w:rsidRPr="00A21BEF">
        <w:rPr>
          <w:lang w:val="sq-AL"/>
        </w:rPr>
        <w:t xml:space="preserve">3. </w:t>
      </w:r>
      <w:r w:rsidR="00565E6E" w:rsidRPr="00A21BEF">
        <w:rPr>
          <w:lang w:val="sq-AL"/>
        </w:rPr>
        <w:t xml:space="preserve">Ministrisë së Kulturës i ndalohet të ndryshojë destinacionin e pronës së përcaktuar në këtë vendim, ta tjetërsojë ose t’ua japë në përdorim të tretëve. </w:t>
      </w:r>
    </w:p>
    <w:p w:rsidR="0045651F" w:rsidRPr="00A21BEF" w:rsidRDefault="00EE47BA" w:rsidP="00D344F7">
      <w:pPr>
        <w:pStyle w:val="Paragrafi"/>
        <w:rPr>
          <w:lang w:val="sq-AL"/>
        </w:rPr>
      </w:pPr>
      <w:r w:rsidRPr="00A21BEF">
        <w:rPr>
          <w:lang w:val="sq-AL"/>
        </w:rPr>
        <w:t xml:space="preserve">4. </w:t>
      </w:r>
      <w:r w:rsidR="00565E6E" w:rsidRPr="00A21BEF">
        <w:rPr>
          <w:lang w:val="sq-AL"/>
        </w:rPr>
        <w:t>Ngarkohen Ministria e Kulturës, Shërbimi Informativ i Shtetit dhe kryeregjistruesi i Pasurive të Paluajtshme të Republikës së Shqipërisë për ndjekjen dhe zbatimin e këtij vendimi.</w:t>
      </w:r>
    </w:p>
    <w:p w:rsidR="00EE47BA" w:rsidRPr="00A21BEF" w:rsidRDefault="00565E6E" w:rsidP="00D344F7">
      <w:pPr>
        <w:pStyle w:val="Paragrafi"/>
        <w:rPr>
          <w:lang w:val="sq-AL"/>
        </w:rPr>
      </w:pPr>
      <w:r w:rsidRPr="00A21BEF">
        <w:rPr>
          <w:lang w:val="sq-AL"/>
        </w:rPr>
        <w:t>Ky ven</w:t>
      </w:r>
      <w:r w:rsidR="0045651F" w:rsidRPr="00A21BEF">
        <w:rPr>
          <w:lang w:val="sq-AL"/>
        </w:rPr>
        <w:t xml:space="preserve">dim hyn në fuqi pas botimit në Fletoren </w:t>
      </w:r>
      <w:r w:rsidR="006D3ED1" w:rsidRPr="00A21BEF">
        <w:rPr>
          <w:lang w:val="sq-AL"/>
        </w:rPr>
        <w:t>Zyrtare</w:t>
      </w:r>
      <w:r w:rsidRPr="00A21BEF">
        <w:rPr>
          <w:lang w:val="sq-AL"/>
        </w:rPr>
        <w:t>.</w:t>
      </w:r>
    </w:p>
    <w:p w:rsidR="0045651F" w:rsidRPr="00415A02" w:rsidRDefault="0045651F" w:rsidP="00415A02">
      <w:pPr>
        <w:pStyle w:val="Autoriteti"/>
      </w:pPr>
      <w:r w:rsidRPr="00415A02">
        <w:t>KRYEMINISTRI</w:t>
      </w:r>
    </w:p>
    <w:p w:rsidR="00415A02" w:rsidRDefault="0045651F" w:rsidP="00415A02">
      <w:pPr>
        <w:pStyle w:val="AutoritetiEmer"/>
        <w:rPr>
          <w:lang w:val="sq-AL"/>
        </w:rPr>
        <w:sectPr w:rsidR="00415A02" w:rsidSect="00FD5F15">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5589"/>
          <w:cols w:num="2" w:space="454"/>
          <w:docGrid w:linePitch="360"/>
        </w:sectPr>
      </w:pPr>
      <w:r w:rsidRPr="00415A02">
        <w:t>Edi Rama</w:t>
      </w:r>
    </w:p>
    <w:p w:rsidR="00415A02" w:rsidRDefault="00415A02" w:rsidP="00AB42FB">
      <w:pPr>
        <w:pStyle w:val="Paragrafi"/>
        <w:jc w:val="left"/>
        <w:rPr>
          <w:lang w:val="sq-AL"/>
        </w:rPr>
        <w:sectPr w:rsidR="00415A02" w:rsidSect="00415A02">
          <w:type w:val="continuous"/>
          <w:pgSz w:w="11907" w:h="16840" w:code="9"/>
          <w:pgMar w:top="851" w:right="851" w:bottom="851" w:left="851" w:header="1134" w:footer="1134" w:gutter="0"/>
          <w:cols w:space="454"/>
          <w:docGrid w:linePitch="360"/>
        </w:sectPr>
      </w:pPr>
    </w:p>
    <w:p w:rsidR="000C3953" w:rsidRPr="00A21BEF" w:rsidRDefault="00917749" w:rsidP="00AB42FB">
      <w:pPr>
        <w:pStyle w:val="Paragrafi"/>
        <w:jc w:val="left"/>
        <w:rPr>
          <w:lang w:val="sq-AL"/>
        </w:rPr>
      </w:pPr>
      <w:r w:rsidRPr="00A21BEF">
        <w:rPr>
          <w:noProof/>
          <w:lang w:val="en-GB" w:eastAsia="en-GB"/>
        </w:rPr>
        <w:lastRenderedPageBreak/>
        <w:drawing>
          <wp:inline distT="0" distB="0" distL="0" distR="0">
            <wp:extent cx="6362700" cy="3952875"/>
            <wp:effectExtent l="0" t="0" r="0" b="9525"/>
            <wp:docPr id="35" name="Picture 35" descr="FORMUL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RMULARI"/>
                    <pic:cNvPicPr>
                      <a:picLocks noChangeAspect="1" noChangeArrowheads="1"/>
                    </pic:cNvPicPr>
                  </pic:nvPicPr>
                  <pic:blipFill>
                    <a:blip r:embed="rId12" cstate="print">
                      <a:extLst>
                        <a:ext uri="{28A0092B-C50C-407E-A947-70E740481C1C}">
                          <a14:useLocalDpi xmlns:a14="http://schemas.microsoft.com/office/drawing/2010/main" val="0"/>
                        </a:ext>
                      </a:extLst>
                    </a:blip>
                    <a:srcRect t="8247" b="2553"/>
                    <a:stretch>
                      <a:fillRect/>
                    </a:stretch>
                  </pic:blipFill>
                  <pic:spPr bwMode="auto">
                    <a:xfrm>
                      <a:off x="0" y="0"/>
                      <a:ext cx="6362700" cy="3952875"/>
                    </a:xfrm>
                    <a:prstGeom prst="rect">
                      <a:avLst/>
                    </a:prstGeom>
                    <a:noFill/>
                    <a:ln>
                      <a:noFill/>
                    </a:ln>
                  </pic:spPr>
                </pic:pic>
              </a:graphicData>
            </a:graphic>
          </wp:inline>
        </w:drawing>
      </w:r>
    </w:p>
    <w:p w:rsidR="00744F34" w:rsidRPr="00A21BEF" w:rsidRDefault="00917749" w:rsidP="00AB42FB">
      <w:pPr>
        <w:pStyle w:val="Paragrafi"/>
        <w:jc w:val="left"/>
        <w:rPr>
          <w:lang w:val="sq-AL"/>
        </w:rPr>
      </w:pPr>
      <w:r w:rsidRPr="00187B87">
        <w:rPr>
          <w:noProof/>
          <w:lang w:val="en-GB" w:eastAsia="en-GB"/>
        </w:rPr>
        <w:lastRenderedPageBreak/>
        <w:drawing>
          <wp:inline distT="0" distB="0" distL="0" distR="0">
            <wp:extent cx="6010275" cy="8496300"/>
            <wp:effectExtent l="19050" t="19050" r="2857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10275" cy="8496300"/>
                    </a:xfrm>
                    <a:prstGeom prst="rect">
                      <a:avLst/>
                    </a:prstGeom>
                    <a:noFill/>
                    <a:ln w="6350" cmpd="sng">
                      <a:solidFill>
                        <a:srgbClr val="000000"/>
                      </a:solidFill>
                      <a:miter lim="800000"/>
                      <a:headEnd/>
                      <a:tailEnd/>
                    </a:ln>
                    <a:effectLst/>
                  </pic:spPr>
                </pic:pic>
              </a:graphicData>
            </a:graphic>
          </wp:inline>
        </w:drawing>
      </w:r>
    </w:p>
    <w:p w:rsidR="00744F34" w:rsidRPr="00A21BEF" w:rsidRDefault="00917749" w:rsidP="00AB42FB">
      <w:pPr>
        <w:pStyle w:val="Paragrafi"/>
        <w:jc w:val="left"/>
        <w:rPr>
          <w:lang w:val="sq-AL"/>
        </w:rPr>
      </w:pPr>
      <w:r>
        <w:rPr>
          <w:noProof/>
          <w:lang w:val="en-GB" w:eastAsia="en-GB"/>
        </w:rPr>
        <w:lastRenderedPageBreak/>
        <w:drawing>
          <wp:inline distT="0" distB="0" distL="0" distR="0">
            <wp:extent cx="6191250" cy="8372475"/>
            <wp:effectExtent l="19050" t="19050" r="19050" b="28575"/>
            <wp:docPr id="3" name="Picture 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1250" cy="8372475"/>
                    </a:xfrm>
                    <a:prstGeom prst="rect">
                      <a:avLst/>
                    </a:prstGeom>
                    <a:noFill/>
                    <a:ln w="6350" cmpd="sng">
                      <a:solidFill>
                        <a:srgbClr val="000000"/>
                      </a:solidFill>
                      <a:miter lim="800000"/>
                      <a:headEnd/>
                      <a:tailEnd/>
                    </a:ln>
                    <a:effectLst/>
                  </pic:spPr>
                </pic:pic>
              </a:graphicData>
            </a:graphic>
          </wp:inline>
        </w:drawing>
      </w:r>
    </w:p>
    <w:p w:rsidR="00C80882" w:rsidRDefault="00917749" w:rsidP="00AB42FB">
      <w:pPr>
        <w:pStyle w:val="Akti"/>
        <w:jc w:val="left"/>
        <w:rPr>
          <w:lang w:val="sq-AL"/>
        </w:rPr>
      </w:pPr>
      <w:r>
        <w:rPr>
          <w:noProof/>
          <w:lang w:eastAsia="en-GB"/>
        </w:rPr>
        <w:lastRenderedPageBreak/>
        <w:drawing>
          <wp:inline distT="0" distB="0" distL="0" distR="0">
            <wp:extent cx="6096000" cy="8315325"/>
            <wp:effectExtent l="19050" t="19050" r="19050" b="28575"/>
            <wp:docPr id="4" name="Picture 4"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6000" cy="8315325"/>
                    </a:xfrm>
                    <a:prstGeom prst="rect">
                      <a:avLst/>
                    </a:prstGeom>
                    <a:noFill/>
                    <a:ln w="6350" cmpd="sng">
                      <a:solidFill>
                        <a:srgbClr val="000000"/>
                      </a:solidFill>
                      <a:miter lim="800000"/>
                      <a:headEnd/>
                      <a:tailEnd/>
                    </a:ln>
                    <a:effectLst/>
                  </pic:spPr>
                </pic:pic>
              </a:graphicData>
            </a:graphic>
          </wp:inline>
        </w:drawing>
      </w:r>
    </w:p>
    <w:p w:rsidR="00C80882" w:rsidRDefault="00C80882" w:rsidP="00AB42FB">
      <w:pPr>
        <w:pStyle w:val="Akti"/>
        <w:jc w:val="left"/>
        <w:rPr>
          <w:lang w:val="sq-AL"/>
        </w:rPr>
      </w:pPr>
    </w:p>
    <w:p w:rsidR="00E87E01" w:rsidRDefault="00E87E01" w:rsidP="00AB42FB">
      <w:pPr>
        <w:pStyle w:val="Akti"/>
        <w:jc w:val="left"/>
        <w:rPr>
          <w:lang w:val="sq-AL"/>
        </w:rPr>
      </w:pPr>
    </w:p>
    <w:p w:rsidR="00E87E01" w:rsidRDefault="00917749" w:rsidP="00AB42FB">
      <w:pPr>
        <w:pStyle w:val="Akti"/>
        <w:jc w:val="left"/>
        <w:rPr>
          <w:lang w:val="sq-AL"/>
        </w:rPr>
      </w:pPr>
      <w:r>
        <w:rPr>
          <w:noProof/>
          <w:lang w:eastAsia="en-GB"/>
        </w:rPr>
        <w:lastRenderedPageBreak/>
        <w:drawing>
          <wp:inline distT="0" distB="0" distL="0" distR="0">
            <wp:extent cx="6305550" cy="8372475"/>
            <wp:effectExtent l="0" t="0" r="0" b="9525"/>
            <wp:docPr id="5" name="Picture 5"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05550" cy="8372475"/>
                    </a:xfrm>
                    <a:prstGeom prst="rect">
                      <a:avLst/>
                    </a:prstGeom>
                    <a:noFill/>
                    <a:ln>
                      <a:noFill/>
                    </a:ln>
                  </pic:spPr>
                </pic:pic>
              </a:graphicData>
            </a:graphic>
          </wp:inline>
        </w:drawing>
      </w:r>
    </w:p>
    <w:p w:rsidR="00E87E01" w:rsidRDefault="00E87E01" w:rsidP="00AB42FB">
      <w:pPr>
        <w:pStyle w:val="Akti"/>
        <w:jc w:val="left"/>
        <w:rPr>
          <w:lang w:val="sq-AL"/>
        </w:rPr>
      </w:pPr>
    </w:p>
    <w:p w:rsidR="00E87E01" w:rsidRDefault="00E87E01" w:rsidP="00AB42FB">
      <w:pPr>
        <w:pStyle w:val="Akti"/>
        <w:jc w:val="left"/>
        <w:rPr>
          <w:lang w:val="sq-AL"/>
        </w:rPr>
      </w:pPr>
    </w:p>
    <w:p w:rsidR="00617A91" w:rsidRDefault="00617A91" w:rsidP="00AB42FB">
      <w:pPr>
        <w:pStyle w:val="Akti"/>
        <w:jc w:val="left"/>
        <w:rPr>
          <w:lang w:val="sq-AL"/>
        </w:rPr>
        <w:sectPr w:rsidR="00617A91" w:rsidSect="00415A02">
          <w:type w:val="continuous"/>
          <w:pgSz w:w="11907" w:h="16840" w:code="9"/>
          <w:pgMar w:top="851" w:right="851" w:bottom="851" w:left="851" w:header="1134" w:footer="1134" w:gutter="0"/>
          <w:cols w:space="454"/>
          <w:docGrid w:linePitch="360"/>
        </w:sectPr>
      </w:pPr>
    </w:p>
    <w:p w:rsidR="00667915" w:rsidRPr="008A5925" w:rsidRDefault="00667915" w:rsidP="008A5925">
      <w:pPr>
        <w:pStyle w:val="Akti"/>
      </w:pPr>
      <w:r w:rsidRPr="008A5925">
        <w:lastRenderedPageBreak/>
        <w:t>VENDIM</w:t>
      </w:r>
    </w:p>
    <w:p w:rsidR="00667915" w:rsidRPr="008A5925" w:rsidRDefault="00667915" w:rsidP="008A5925">
      <w:pPr>
        <w:pStyle w:val="NumriData"/>
      </w:pPr>
      <w:r w:rsidRPr="008A5925">
        <w:t>Nr</w:t>
      </w:r>
      <w:r w:rsidR="00432CD9" w:rsidRPr="008A5925">
        <w:t>.</w:t>
      </w:r>
      <w:r w:rsidR="00A21BEF" w:rsidRPr="008A5925">
        <w:t xml:space="preserve"> </w:t>
      </w:r>
      <w:r w:rsidR="00432CD9" w:rsidRPr="008A5925">
        <w:t>488, datë</w:t>
      </w:r>
      <w:r w:rsidRPr="008A5925">
        <w:t xml:space="preserve"> 22.7.2014</w:t>
      </w:r>
    </w:p>
    <w:p w:rsidR="00EE47BA" w:rsidRPr="00617A91" w:rsidRDefault="00EE47BA" w:rsidP="00FD5F15">
      <w:pPr>
        <w:pStyle w:val="Paragrafi"/>
        <w:rPr>
          <w:sz w:val="14"/>
          <w:lang w:val="sq-AL"/>
        </w:rPr>
      </w:pPr>
    </w:p>
    <w:p w:rsidR="00667915" w:rsidRPr="008A5925" w:rsidRDefault="00667915" w:rsidP="008A5925">
      <w:pPr>
        <w:pStyle w:val="Titulli"/>
      </w:pPr>
      <w:r w:rsidRPr="008A5925">
        <w:t>PËR</w:t>
      </w:r>
      <w:r w:rsidR="00EE47BA" w:rsidRPr="008A5925">
        <w:t xml:space="preserve"> </w:t>
      </w:r>
      <w:r w:rsidRPr="008A5925">
        <w:t>PËRCAKTIMIN E ÇMIMIT FAVORIZUES TË</w:t>
      </w:r>
      <w:r w:rsidR="00EE47BA" w:rsidRPr="008A5925">
        <w:t xml:space="preserve"> SHITJES </w:t>
      </w:r>
      <w:r w:rsidRPr="008A5925">
        <w:t>SË PARCELËS NDËRTIMORE PËR NDËRTIMET PA LEJE ME FUNKSION BANIMI DHE TË PËRZIER, TË SUBJEKTEVE QË PËRFITOJNË FALJE TË PAGESËS</w:t>
      </w:r>
      <w:r w:rsidR="006D3ED1" w:rsidRPr="008A5925">
        <w:t>,</w:t>
      </w:r>
      <w:r w:rsidRPr="008A5925">
        <w:t xml:space="preserve"> SI DHE TË MËNYRËS</w:t>
      </w:r>
      <w:r w:rsidR="00EE47BA" w:rsidRPr="008A5925">
        <w:t xml:space="preserve"> </w:t>
      </w:r>
      <w:r w:rsidRPr="008A5925">
        <w:t>E AFATEVE TË PAGESËS</w:t>
      </w:r>
    </w:p>
    <w:p w:rsidR="00667915" w:rsidRPr="00617A91" w:rsidRDefault="00667915" w:rsidP="00FD5F15">
      <w:pPr>
        <w:pStyle w:val="Paragrafi"/>
        <w:ind w:firstLine="0"/>
        <w:rPr>
          <w:sz w:val="14"/>
          <w:lang w:val="sq-AL"/>
        </w:rPr>
      </w:pPr>
    </w:p>
    <w:p w:rsidR="00667915" w:rsidRPr="00A21BEF" w:rsidRDefault="00667915" w:rsidP="00FD5F15">
      <w:pPr>
        <w:pStyle w:val="Paragrafi"/>
        <w:rPr>
          <w:lang w:val="sq-AL"/>
        </w:rPr>
      </w:pPr>
      <w:r w:rsidRPr="00A21BEF">
        <w:rPr>
          <w:lang w:val="sq-AL"/>
        </w:rPr>
        <w:t>Në mbështetje të nenit 100 të Kushtetutës dhe të pikës 6, të nenit 17, të</w:t>
      </w:r>
      <w:r w:rsidR="00EE47BA" w:rsidRPr="00A21BEF">
        <w:rPr>
          <w:lang w:val="sq-AL"/>
        </w:rPr>
        <w:t xml:space="preserve"> </w:t>
      </w:r>
      <w:r w:rsidRPr="00A21BEF">
        <w:rPr>
          <w:lang w:val="sq-AL"/>
        </w:rPr>
        <w:t>ligjit nr.</w:t>
      </w:r>
      <w:r w:rsidR="00A21BEF">
        <w:rPr>
          <w:lang w:val="sq-AL"/>
        </w:rPr>
        <w:t xml:space="preserve"> </w:t>
      </w:r>
      <w:r w:rsidRPr="00A21BEF">
        <w:rPr>
          <w:lang w:val="sq-AL"/>
        </w:rPr>
        <w:t>9482, datë 3.4.2006, “Për legalizimin, urbanizimin dhe integrimin e ndërtimeve pa leje”, të ndryshuar, me propozimin e ministrit të Zhvillimit Urban dhe Turizmit, Këshilli i Ministrave</w:t>
      </w:r>
    </w:p>
    <w:p w:rsidR="00667915" w:rsidRPr="008A5925" w:rsidRDefault="00EE47BA" w:rsidP="008A5925">
      <w:pPr>
        <w:pStyle w:val="VENDOSI"/>
      </w:pPr>
      <w:r w:rsidRPr="008A5925">
        <w:t>VENDOS</w:t>
      </w:r>
      <w:r w:rsidR="00667915" w:rsidRPr="008A5925">
        <w:t>I:</w:t>
      </w:r>
    </w:p>
    <w:p w:rsidR="00667915" w:rsidRPr="00617A91" w:rsidRDefault="00667915" w:rsidP="00FD5F15">
      <w:pPr>
        <w:pStyle w:val="Paragrafi"/>
        <w:rPr>
          <w:sz w:val="14"/>
          <w:lang w:val="sq-AL"/>
        </w:rPr>
      </w:pPr>
    </w:p>
    <w:p w:rsidR="00667915" w:rsidRPr="00A21BEF" w:rsidRDefault="00EE47BA" w:rsidP="00FD5F15">
      <w:pPr>
        <w:pStyle w:val="Paragrafi"/>
        <w:rPr>
          <w:lang w:val="sq-AL"/>
        </w:rPr>
      </w:pPr>
      <w:r w:rsidRPr="00A21BEF">
        <w:rPr>
          <w:lang w:val="sq-AL"/>
        </w:rPr>
        <w:t xml:space="preserve">I. </w:t>
      </w:r>
      <w:r w:rsidR="00667915" w:rsidRPr="00A21BEF">
        <w:rPr>
          <w:lang w:val="sq-AL"/>
        </w:rPr>
        <w:t>ÇMIMI I SHITJES SË PARCELËS NDËRTIMORE PËR OBJEKTET ME FUNKSION BANIMI DHE TË PËRZIER</w:t>
      </w:r>
    </w:p>
    <w:p w:rsidR="00667915" w:rsidRPr="00A21BEF" w:rsidRDefault="00EE47BA" w:rsidP="00FD5F15">
      <w:pPr>
        <w:pStyle w:val="Paragrafi"/>
        <w:rPr>
          <w:lang w:val="sq-AL"/>
        </w:rPr>
      </w:pPr>
      <w:r w:rsidRPr="00A21BEF">
        <w:rPr>
          <w:lang w:val="sq-AL"/>
        </w:rPr>
        <w:t xml:space="preserve">1. </w:t>
      </w:r>
      <w:r w:rsidR="00667915" w:rsidRPr="00A21BEF">
        <w:rPr>
          <w:lang w:val="sq-AL"/>
        </w:rPr>
        <w:t>Çmimi i shitjes së parcelës ndërtimore për ndërtimet pa leje me funksion banimi (përfshirë dhe shtesat anësore dhe/ose në lartësi në ndërtime me leje)</w:t>
      </w:r>
      <w:r w:rsidR="006D3ED1">
        <w:rPr>
          <w:lang w:val="sq-AL"/>
        </w:rPr>
        <w:t>,</w:t>
      </w:r>
      <w:r w:rsidR="00667915" w:rsidRPr="00A21BEF">
        <w:rPr>
          <w:lang w:val="sq-AL"/>
        </w:rPr>
        <w:t xml:space="preserve"> llogaritet si përqindje mbi vlerën e pronës, sipas llojit “tokë truall”, të miratuar me vendim të Këshillit të Ministrave.</w:t>
      </w:r>
    </w:p>
    <w:p w:rsidR="00667915" w:rsidRPr="00A21BEF" w:rsidRDefault="00EE47BA" w:rsidP="00FD5F15">
      <w:pPr>
        <w:pStyle w:val="Paragrafi"/>
        <w:rPr>
          <w:lang w:val="sq-AL"/>
        </w:rPr>
      </w:pPr>
      <w:r w:rsidRPr="00A21BEF">
        <w:rPr>
          <w:lang w:val="sq-AL"/>
        </w:rPr>
        <w:t xml:space="preserve">2. </w:t>
      </w:r>
      <w:r w:rsidR="00667915" w:rsidRPr="00A21BEF">
        <w:rPr>
          <w:lang w:val="sq-AL"/>
        </w:rPr>
        <w:t>Për ndërtimet pa leje me funksion banimi, çmimi i shitjes për një metër katror është 50% e vlerës së përcaktuar për pasurinë “tokë truall”, në njësinë administrative dhe zonën kadastrale përkatëse.</w:t>
      </w:r>
    </w:p>
    <w:p w:rsidR="00667915" w:rsidRPr="00A21BEF" w:rsidRDefault="00667915" w:rsidP="00FD5F15">
      <w:pPr>
        <w:pStyle w:val="Paragrafi"/>
        <w:rPr>
          <w:lang w:val="sq-AL"/>
        </w:rPr>
      </w:pPr>
      <w:r w:rsidRPr="00A21BEF">
        <w:rPr>
          <w:lang w:val="sq-AL"/>
        </w:rPr>
        <w:t>Për ndërtimet pa leje të ndërtuara brenda territorit administrativ të komunave, kur çmimi për metër katror</w:t>
      </w:r>
      <w:r w:rsidR="006D3ED1">
        <w:rPr>
          <w:lang w:val="sq-AL"/>
        </w:rPr>
        <w:t>,</w:t>
      </w:r>
      <w:r w:rsidRPr="00A21BEF">
        <w:rPr>
          <w:lang w:val="sq-AL"/>
        </w:rPr>
        <w:t xml:space="preserve"> i përllogaritur sipas kësaj pike</w:t>
      </w:r>
      <w:r w:rsidR="006D3ED1">
        <w:rPr>
          <w:lang w:val="sq-AL"/>
        </w:rPr>
        <w:t>,</w:t>
      </w:r>
      <w:r w:rsidRPr="00A21BEF">
        <w:rPr>
          <w:lang w:val="sq-AL"/>
        </w:rPr>
        <w:t xml:space="preserve"> është më i vogël se 400 (katërqind) lekë apo më i madh se 1 500 (një mijë e pesëqind) lekë, çmimi që do të aplikohet për shitjen e parcelës ndërtimore do të jetë në këto vlera kufi.</w:t>
      </w:r>
    </w:p>
    <w:p w:rsidR="00667915" w:rsidRPr="00A21BEF" w:rsidRDefault="00667915" w:rsidP="00FD5F15">
      <w:pPr>
        <w:pStyle w:val="Paragrafi"/>
        <w:rPr>
          <w:lang w:val="sq-AL"/>
        </w:rPr>
      </w:pPr>
      <w:r w:rsidRPr="00A21BEF">
        <w:rPr>
          <w:lang w:val="sq-AL"/>
        </w:rPr>
        <w:t>Për ndërtimet pa leje, të ndërtuara brenda territorit administrativ të bashkive, kur çmimi për metër katror</w:t>
      </w:r>
      <w:r w:rsidR="006D3ED1">
        <w:rPr>
          <w:lang w:val="sq-AL"/>
        </w:rPr>
        <w:t>,</w:t>
      </w:r>
      <w:r w:rsidRPr="00A21BEF">
        <w:rPr>
          <w:lang w:val="sq-AL"/>
        </w:rPr>
        <w:t xml:space="preserve"> i përllogaritur sipas kësaj pike</w:t>
      </w:r>
      <w:r w:rsidR="006D3ED1">
        <w:rPr>
          <w:lang w:val="sq-AL"/>
        </w:rPr>
        <w:t>,</w:t>
      </w:r>
      <w:r w:rsidRPr="00A21BEF">
        <w:rPr>
          <w:lang w:val="sq-AL"/>
        </w:rPr>
        <w:t xml:space="preserve"> është më i vogël se 500 (pesëqind) lekë apo më i madh se 2 000 (dy mijë) lekë, çmimi që do të aplikohet për shitjen e parcelës ndërtimore do të jetë në këto vlera kufi.</w:t>
      </w:r>
    </w:p>
    <w:p w:rsidR="00667915" w:rsidRPr="00A21BEF" w:rsidRDefault="00667915" w:rsidP="00FD5F15">
      <w:pPr>
        <w:pStyle w:val="Paragrafi"/>
        <w:rPr>
          <w:lang w:val="sq-AL"/>
        </w:rPr>
      </w:pPr>
      <w:r w:rsidRPr="00A21BEF">
        <w:rPr>
          <w:lang w:val="sq-AL"/>
        </w:rPr>
        <w:t>Për shtesat anësore dhe/ose në lartësi në ndërtime me leje, me funksion banimi, pavarësisht nga territori ku ato janë ngritur, kur çmimi për metër katror</w:t>
      </w:r>
      <w:r w:rsidR="006D3ED1">
        <w:rPr>
          <w:lang w:val="sq-AL"/>
        </w:rPr>
        <w:t>,</w:t>
      </w:r>
      <w:r w:rsidRPr="00A21BEF">
        <w:rPr>
          <w:lang w:val="sq-AL"/>
        </w:rPr>
        <w:t xml:space="preserve"> i përllogaritur sipas kësaj pike</w:t>
      </w:r>
      <w:r w:rsidR="006D3ED1">
        <w:rPr>
          <w:lang w:val="sq-AL"/>
        </w:rPr>
        <w:t>,</w:t>
      </w:r>
      <w:r w:rsidRPr="00A21BEF">
        <w:rPr>
          <w:lang w:val="sq-AL"/>
        </w:rPr>
        <w:t xml:space="preserve"> është më i vogël se 1 000 (një mijë) lekë apo më i madh se 3 000 (tre mijë) lekë, çmimi që do të aplikohet për sipërfaqen përkatëse do të jetë në këto vlera kufi.</w:t>
      </w:r>
    </w:p>
    <w:p w:rsidR="00667915" w:rsidRPr="00A21BEF" w:rsidRDefault="00EE47BA" w:rsidP="00FD5F15">
      <w:pPr>
        <w:pStyle w:val="Paragrafi"/>
        <w:rPr>
          <w:lang w:val="sq-AL"/>
        </w:rPr>
      </w:pPr>
      <w:r w:rsidRPr="00A21BEF">
        <w:rPr>
          <w:lang w:val="sq-AL"/>
        </w:rPr>
        <w:t xml:space="preserve">3. </w:t>
      </w:r>
      <w:r w:rsidR="00667915" w:rsidRPr="00A21BEF">
        <w:rPr>
          <w:lang w:val="sq-AL"/>
        </w:rPr>
        <w:t>Për ndërtimet pa leje me funksion të përzier (banim dhe social-ekonomik), çmimi i shitjes së parcelës ndërtimore llogaritet në raport me sipërfaqen e ndërtimit pa leje, që shfrytëzohet për secilin nga funksionet e mëposhtme:</w:t>
      </w:r>
    </w:p>
    <w:p w:rsidR="00667915" w:rsidRPr="00A21BEF" w:rsidRDefault="00EE47BA" w:rsidP="00FD5F15">
      <w:pPr>
        <w:pStyle w:val="Paragrafi"/>
        <w:rPr>
          <w:lang w:val="sq-AL"/>
        </w:rPr>
      </w:pPr>
      <w:r w:rsidRPr="00A21BEF">
        <w:rPr>
          <w:lang w:val="sq-AL"/>
        </w:rPr>
        <w:t xml:space="preserve">a) </w:t>
      </w:r>
      <w:r w:rsidR="00667915" w:rsidRPr="00A21BEF">
        <w:rPr>
          <w:lang w:val="sq-AL"/>
        </w:rPr>
        <w:t>Sipërfaqja e parcelës ndërtimore, në raport me sipërfaqen e ndërtimit pa leje që shf</w:t>
      </w:r>
      <w:r w:rsidR="006D3ED1">
        <w:rPr>
          <w:lang w:val="sq-AL"/>
        </w:rPr>
        <w:t>rytëzohet për funksion social-</w:t>
      </w:r>
      <w:r w:rsidR="00667915" w:rsidRPr="00A21BEF">
        <w:rPr>
          <w:lang w:val="sq-AL"/>
        </w:rPr>
        <w:t>ekonomik, shitet sipas vlerës së pronës, të llojit “tokë truall”, të miratuar me ve</w:t>
      </w:r>
      <w:r w:rsidR="006D3ED1">
        <w:rPr>
          <w:lang w:val="sq-AL"/>
        </w:rPr>
        <w:t>ndim të Këshillit të Ministrave;</w:t>
      </w:r>
    </w:p>
    <w:p w:rsidR="00667915" w:rsidRPr="00A21BEF" w:rsidRDefault="00EE47BA" w:rsidP="00FD5F15">
      <w:pPr>
        <w:pStyle w:val="Paragrafi"/>
        <w:rPr>
          <w:lang w:val="sq-AL"/>
        </w:rPr>
      </w:pPr>
      <w:r w:rsidRPr="00A21BEF">
        <w:rPr>
          <w:lang w:val="sq-AL"/>
        </w:rPr>
        <w:t xml:space="preserve">b) </w:t>
      </w:r>
      <w:r w:rsidR="00667915" w:rsidRPr="00A21BEF">
        <w:rPr>
          <w:lang w:val="sq-AL"/>
        </w:rPr>
        <w:t xml:space="preserve">Sipërfaqja e parcelës ndërtimore, në raport me sipërfaqen e ndërtimit pa leje që shfrytëzohet për banim, shitet sipas </w:t>
      </w:r>
      <w:r w:rsidR="006D3ED1">
        <w:rPr>
          <w:lang w:val="sq-AL"/>
        </w:rPr>
        <w:t>çmimit të përcaktuar në pikën 2</w:t>
      </w:r>
      <w:r w:rsidR="00667915" w:rsidRPr="00A21BEF">
        <w:rPr>
          <w:lang w:val="sq-AL"/>
        </w:rPr>
        <w:t xml:space="preserve"> të këtij vendimi.</w:t>
      </w:r>
    </w:p>
    <w:p w:rsidR="00667915" w:rsidRPr="00A21BEF" w:rsidRDefault="00667915" w:rsidP="00FD5F15">
      <w:pPr>
        <w:pStyle w:val="Paragrafi"/>
        <w:rPr>
          <w:lang w:val="sq-AL"/>
        </w:rPr>
      </w:pPr>
      <w:r w:rsidRPr="00A21BEF">
        <w:rPr>
          <w:lang w:val="sq-AL"/>
        </w:rPr>
        <w:t>II. KATEGORITË E SUBJEKTEVE QË PËRFITOJNË FALJE TË PAGESËS</w:t>
      </w:r>
    </w:p>
    <w:p w:rsidR="00667915" w:rsidRPr="00A21BEF" w:rsidRDefault="00EE47BA" w:rsidP="00FD5F15">
      <w:pPr>
        <w:pStyle w:val="Paragrafi"/>
        <w:rPr>
          <w:lang w:val="sq-AL"/>
        </w:rPr>
      </w:pPr>
      <w:r w:rsidRPr="00A21BEF">
        <w:rPr>
          <w:lang w:val="sq-AL"/>
        </w:rPr>
        <w:t xml:space="preserve">4. </w:t>
      </w:r>
      <w:r w:rsidR="00667915" w:rsidRPr="00A21BEF">
        <w:rPr>
          <w:lang w:val="sq-AL"/>
        </w:rPr>
        <w:t>Për poseduesit e ndërtimeve pa leje, që kanë statusin e invalidit paraplegjik dhe/ose tetraplegjik</w:t>
      </w:r>
      <w:r w:rsidR="006D3ED1">
        <w:rPr>
          <w:lang w:val="sq-AL"/>
        </w:rPr>
        <w:t>,</w:t>
      </w:r>
      <w:r w:rsidR="00667915" w:rsidRPr="00A21BEF">
        <w:rPr>
          <w:lang w:val="sq-AL"/>
        </w:rPr>
        <w:t xml:space="preserve"> në kuptim të ligjit n</w:t>
      </w:r>
      <w:r w:rsidRPr="00A21BEF">
        <w:rPr>
          <w:lang w:val="sq-AL"/>
        </w:rPr>
        <w:t>r.</w:t>
      </w:r>
      <w:r w:rsidR="00A21BEF">
        <w:rPr>
          <w:lang w:val="sq-AL"/>
        </w:rPr>
        <w:t xml:space="preserve"> </w:t>
      </w:r>
      <w:r w:rsidRPr="00A21BEF">
        <w:rPr>
          <w:lang w:val="sq-AL"/>
        </w:rPr>
        <w:t xml:space="preserve">8626, </w:t>
      </w:r>
      <w:r w:rsidR="00667915" w:rsidRPr="00A21BEF">
        <w:rPr>
          <w:lang w:val="sq-AL"/>
        </w:rPr>
        <w:t>datë 22.6.2000, “Për statusin e invalidit paraplegjik dhe tetraplegjik”, të ndryshuar, me paraqitjen e dëshmisë zyrtare përkatëse pranë drejtorisë së varësisë së ALUIZNI-t, detyrimi financiar për vlerën e parcelës ndërtimore falet.</w:t>
      </w:r>
    </w:p>
    <w:p w:rsidR="00667915" w:rsidRPr="00A21BEF" w:rsidRDefault="00667915" w:rsidP="00FD5F15">
      <w:pPr>
        <w:pStyle w:val="Paragrafi"/>
        <w:rPr>
          <w:lang w:val="sq-AL"/>
        </w:rPr>
      </w:pPr>
      <w:r w:rsidRPr="00A21BEF">
        <w:rPr>
          <w:lang w:val="sq-AL"/>
        </w:rPr>
        <w:t xml:space="preserve">Për poseduesit e ndërtimeve pa leje, që kanë në përbërjen familjare persona me statusin e invalidit paraplegjik dhe/ose tetraplegjik, detyrimi financiar për parcelën ndërtimore zbritet në masën 50% nga vlera </w:t>
      </w:r>
      <w:r w:rsidR="006D3ED1">
        <w:rPr>
          <w:lang w:val="sq-AL"/>
        </w:rPr>
        <w:t>e llogaritur në bazë të kreut I</w:t>
      </w:r>
      <w:r w:rsidRPr="00A21BEF">
        <w:rPr>
          <w:lang w:val="sq-AL"/>
        </w:rPr>
        <w:t xml:space="preserve"> të këtij vendimi.</w:t>
      </w:r>
    </w:p>
    <w:p w:rsidR="00667915" w:rsidRPr="00A21BEF" w:rsidRDefault="00EE47BA" w:rsidP="00FD5F15">
      <w:pPr>
        <w:pStyle w:val="Paragrafi"/>
        <w:rPr>
          <w:lang w:val="sq-AL"/>
        </w:rPr>
      </w:pPr>
      <w:r w:rsidRPr="00A21BEF">
        <w:rPr>
          <w:lang w:val="sq-AL"/>
        </w:rPr>
        <w:t xml:space="preserve">5. </w:t>
      </w:r>
      <w:r w:rsidR="00667915" w:rsidRPr="00A21BEF">
        <w:rPr>
          <w:lang w:val="sq-AL"/>
        </w:rPr>
        <w:t>Poseduesit e ndërtimeve pa leje, që janë subjekte të ndihmës ekonomike, në kuptim të ligjit nr.</w:t>
      </w:r>
      <w:r w:rsidR="00A21BEF">
        <w:rPr>
          <w:lang w:val="sq-AL"/>
        </w:rPr>
        <w:t xml:space="preserve"> </w:t>
      </w:r>
      <w:r w:rsidR="00667915" w:rsidRPr="00A21BEF">
        <w:rPr>
          <w:lang w:val="sq-AL"/>
        </w:rPr>
        <w:t xml:space="preserve">9355, datë 9.3.2005, “Për ndihmën dhe shërbimet shoqërore”, të ndryshuar, përfitojnë zbritje në masën 30% nga vlera e parcelës </w:t>
      </w:r>
      <w:r w:rsidR="006D3ED1">
        <w:rPr>
          <w:lang w:val="sq-AL"/>
        </w:rPr>
        <w:t>e llogaritur në bazë të kreut I</w:t>
      </w:r>
      <w:r w:rsidR="00667915" w:rsidRPr="00A21BEF">
        <w:rPr>
          <w:lang w:val="sq-AL"/>
        </w:rPr>
        <w:t xml:space="preserve"> të këtij vendimi.</w:t>
      </w:r>
    </w:p>
    <w:p w:rsidR="00667915" w:rsidRPr="00A21BEF" w:rsidRDefault="00667915" w:rsidP="00FD5F15">
      <w:pPr>
        <w:pStyle w:val="Paragrafi"/>
        <w:rPr>
          <w:lang w:val="sq-AL"/>
        </w:rPr>
      </w:pPr>
      <w:r w:rsidRPr="00A21BEF">
        <w:rPr>
          <w:lang w:val="sq-AL"/>
        </w:rPr>
        <w:t>III. MËNYRA DHE AFATET E PAGESËS SË PARCELËS NDËRTIMORE</w:t>
      </w:r>
      <w:r w:rsidR="006D3ED1">
        <w:rPr>
          <w:lang w:val="sq-AL"/>
        </w:rPr>
        <w:t>,</w:t>
      </w:r>
      <w:r w:rsidRPr="00A21BEF">
        <w:rPr>
          <w:lang w:val="sq-AL"/>
        </w:rPr>
        <w:t xml:space="preserve"> SI DHE PËRQINDJET E PËRDORIMIT TË BONOVE TË PRIVATIZIMIT</w:t>
      </w:r>
    </w:p>
    <w:p w:rsidR="00EE47BA" w:rsidRPr="00A21BEF" w:rsidRDefault="00EE47BA" w:rsidP="00FD5F15">
      <w:pPr>
        <w:pStyle w:val="Paragrafi"/>
        <w:rPr>
          <w:lang w:val="sq-AL"/>
        </w:rPr>
      </w:pPr>
      <w:r w:rsidRPr="00A21BEF">
        <w:rPr>
          <w:lang w:val="sq-AL"/>
        </w:rPr>
        <w:t xml:space="preserve">6. </w:t>
      </w:r>
      <w:r w:rsidR="00667915" w:rsidRPr="00A21BEF">
        <w:rPr>
          <w:lang w:val="sq-AL"/>
        </w:rPr>
        <w:t xml:space="preserve">Shlyerja e vlerës së parcelës ndërtimore nga poseduesi i ndërtimit pa leje bëhet pas njoftimit me shkrim nga Agjencia e Legalizimit, Urbanizimit dhe Integrimit të Zonave/Ndërtimeve Informale (ALUIZNI), në të cilin janë përcaktuar vlera, mundësia për pagesën në pjesë, si dhe afatet e shlyerjes. </w:t>
      </w:r>
    </w:p>
    <w:p w:rsidR="00667915" w:rsidRPr="00A21BEF" w:rsidRDefault="00667915" w:rsidP="00FD5F15">
      <w:pPr>
        <w:pStyle w:val="Paragrafi"/>
        <w:rPr>
          <w:lang w:val="sq-AL"/>
        </w:rPr>
      </w:pPr>
      <w:r w:rsidRPr="00A21BEF">
        <w:rPr>
          <w:lang w:val="sq-AL"/>
        </w:rPr>
        <w:t>Pagesë e menjëhershme do të konsiderohet shlyerja nga poseduesi i ndërtimit pa leje i vlerës së parcelës ndërtimore, brenda 45 (dyzet e pesë) ditëve nga data e njoftimit me shkrim.</w:t>
      </w:r>
    </w:p>
    <w:p w:rsidR="00667915" w:rsidRPr="00A21BEF" w:rsidRDefault="006D3ED1" w:rsidP="00FD5F15">
      <w:pPr>
        <w:pStyle w:val="Paragrafi"/>
        <w:rPr>
          <w:lang w:val="sq-AL"/>
        </w:rPr>
      </w:pPr>
      <w:r>
        <w:rPr>
          <w:lang w:val="sq-AL"/>
        </w:rPr>
        <w:t>7</w:t>
      </w:r>
      <w:r w:rsidR="00EE47BA" w:rsidRPr="00A21BEF">
        <w:rPr>
          <w:lang w:val="sq-AL"/>
        </w:rPr>
        <w:t xml:space="preserve">. </w:t>
      </w:r>
      <w:r w:rsidR="00667915" w:rsidRPr="00A21BEF">
        <w:rPr>
          <w:lang w:val="sq-AL"/>
        </w:rPr>
        <w:t>Pagesa e detyrimit financiar për parcelën ndërtimore, pavarësisht nga funksioni i objektit pa leje, mund të kryhet:</w:t>
      </w:r>
    </w:p>
    <w:p w:rsidR="00667915" w:rsidRPr="00A21BEF" w:rsidRDefault="00667915" w:rsidP="00FD5F15">
      <w:pPr>
        <w:pStyle w:val="Paragrafi"/>
        <w:rPr>
          <w:lang w:val="sq-AL"/>
        </w:rPr>
      </w:pPr>
      <w:r w:rsidRPr="00A21BEF">
        <w:rPr>
          <w:lang w:val="sq-AL"/>
        </w:rPr>
        <w:t>a) në lekë, në vlerë të plotë monetare;</w:t>
      </w:r>
    </w:p>
    <w:p w:rsidR="00667915" w:rsidRPr="00A21BEF" w:rsidRDefault="00667915" w:rsidP="00FD5F15">
      <w:pPr>
        <w:pStyle w:val="Paragrafi"/>
        <w:rPr>
          <w:lang w:val="sq-AL"/>
        </w:rPr>
      </w:pPr>
      <w:r w:rsidRPr="00A21BEF">
        <w:rPr>
          <w:lang w:val="sq-AL"/>
        </w:rPr>
        <w:t>b) me bono privatizimi, deri në 50% të vlerës së parcelës.</w:t>
      </w:r>
    </w:p>
    <w:p w:rsidR="00667915" w:rsidRPr="00A21BEF" w:rsidRDefault="00667915" w:rsidP="00FD5F15">
      <w:pPr>
        <w:pStyle w:val="Paragrafi"/>
        <w:rPr>
          <w:lang w:val="sq-AL"/>
        </w:rPr>
      </w:pPr>
      <w:r w:rsidRPr="00A21BEF">
        <w:rPr>
          <w:lang w:val="sq-AL"/>
        </w:rPr>
        <w:t>8. Për ndërtim</w:t>
      </w:r>
      <w:r w:rsidR="006D3ED1">
        <w:rPr>
          <w:lang w:val="sq-AL"/>
        </w:rPr>
        <w:t>et pa leje me funksion social-</w:t>
      </w:r>
      <w:r w:rsidRPr="00A21BEF">
        <w:rPr>
          <w:lang w:val="sq-AL"/>
        </w:rPr>
        <w:t>ekonomik, pagesa e vlerës së parcelës ndërtimore bëhet menjëherë.</w:t>
      </w:r>
    </w:p>
    <w:p w:rsidR="00EE47BA" w:rsidRPr="00A21BEF" w:rsidRDefault="00667915" w:rsidP="00FD5F15">
      <w:pPr>
        <w:pStyle w:val="Paragrafi"/>
        <w:rPr>
          <w:lang w:val="sq-AL"/>
        </w:rPr>
      </w:pPr>
      <w:r w:rsidRPr="00A21BEF">
        <w:rPr>
          <w:lang w:val="sq-AL"/>
        </w:rPr>
        <w:t>9.</w:t>
      </w:r>
      <w:r w:rsidR="00EE47BA" w:rsidRPr="00A21BEF">
        <w:rPr>
          <w:lang w:val="sq-AL"/>
        </w:rPr>
        <w:t xml:space="preserve"> </w:t>
      </w:r>
      <w:r w:rsidRPr="00A21BEF">
        <w:rPr>
          <w:lang w:val="sq-AL"/>
        </w:rPr>
        <w:t xml:space="preserve">Nëse pagesa e vlerës së parcelës ndërtimore kryhet menjëherë, përfitohet zbritje prej 20% nga vlera e mbetur e detyrimit, pavarësisht nga funksioni i ndërtimit pa leje. </w:t>
      </w:r>
    </w:p>
    <w:p w:rsidR="00EE47BA" w:rsidRPr="00A21BEF" w:rsidRDefault="00667915" w:rsidP="00FD5F15">
      <w:pPr>
        <w:pStyle w:val="Paragrafi"/>
        <w:rPr>
          <w:lang w:val="sq-AL"/>
        </w:rPr>
      </w:pPr>
      <w:r w:rsidRPr="00A21BEF">
        <w:rPr>
          <w:lang w:val="sq-AL"/>
        </w:rPr>
        <w:t>Kjo zbritje përfitohet edhe për vlerën e parcelës ndërtimore për objektet e dyta pa leje, sipas përcaktimeve të nenit 25, të ligjit nr.</w:t>
      </w:r>
      <w:r w:rsidR="00A21BEF">
        <w:rPr>
          <w:lang w:val="sq-AL"/>
        </w:rPr>
        <w:t xml:space="preserve"> </w:t>
      </w:r>
      <w:r w:rsidRPr="00A21BEF">
        <w:rPr>
          <w:lang w:val="sq-AL"/>
        </w:rPr>
        <w:t>9482, datë 3.4.2006, “Për legalizimin, urbanizimin dhe integrimin e ndërtimeve pa leje”, të</w:t>
      </w:r>
      <w:r w:rsidR="00EE47BA" w:rsidRPr="00A21BEF">
        <w:rPr>
          <w:lang w:val="sq-AL"/>
        </w:rPr>
        <w:t xml:space="preserve"> ndryshuar.</w:t>
      </w:r>
    </w:p>
    <w:p w:rsidR="00667915" w:rsidRPr="00A21BEF" w:rsidRDefault="00667915" w:rsidP="00FD5F15">
      <w:pPr>
        <w:pStyle w:val="Paragrafi"/>
        <w:rPr>
          <w:lang w:val="sq-AL"/>
        </w:rPr>
      </w:pPr>
      <w:r w:rsidRPr="00A21BEF">
        <w:rPr>
          <w:lang w:val="sq-AL"/>
        </w:rPr>
        <w:t>Në kuptim të kësaj pike, vlerë e mbetur e detyrimit</w:t>
      </w:r>
      <w:r w:rsidR="004C0D70">
        <w:rPr>
          <w:lang w:val="sq-AL"/>
        </w:rPr>
        <w:t>,</w:t>
      </w:r>
      <w:r w:rsidRPr="00A21BEF">
        <w:rPr>
          <w:lang w:val="sq-AL"/>
        </w:rPr>
        <w:t xml:space="preserve"> konsiderohet ajo e përftuar pas aplikimit të rregullit të përcaktuar në shkronjën “b”, të pikës 7, të këtij vendimi.</w:t>
      </w:r>
    </w:p>
    <w:p w:rsidR="00667915" w:rsidRPr="00A21BEF" w:rsidRDefault="00667915" w:rsidP="00FD5F15">
      <w:pPr>
        <w:pStyle w:val="Paragrafi"/>
        <w:rPr>
          <w:lang w:val="sq-AL"/>
        </w:rPr>
      </w:pPr>
      <w:r w:rsidRPr="00A21BEF">
        <w:rPr>
          <w:lang w:val="sq-AL"/>
        </w:rPr>
        <w:t>10. Nëse poseduesi i ndërtimit pa leje nuk e shlyen plotësisht detyrimin financiar për parcelën ndërtimore brenda një viti nga data e njoftimit, do të zbatohen përcaktimet e pikës 2/1, të nenit 30, të ligjit nr.</w:t>
      </w:r>
      <w:r w:rsidR="00A21BEF">
        <w:rPr>
          <w:lang w:val="sq-AL"/>
        </w:rPr>
        <w:t xml:space="preserve"> </w:t>
      </w:r>
      <w:r w:rsidRPr="00A21BEF">
        <w:rPr>
          <w:lang w:val="sq-AL"/>
        </w:rPr>
        <w:t>9482, datë 3.4.2006, “Për legalizimin, urbanizimin dhe integrimin e ndërtimeve pa leje”, të ndryshuar, deri në pagesën e vlerës totale të detyrimit.</w:t>
      </w:r>
    </w:p>
    <w:p w:rsidR="00EE47BA" w:rsidRPr="00A21BEF" w:rsidRDefault="00667915" w:rsidP="00FD5F15">
      <w:pPr>
        <w:pStyle w:val="Paragrafi"/>
        <w:rPr>
          <w:lang w:val="sq-AL"/>
        </w:rPr>
      </w:pPr>
      <w:r w:rsidRPr="00A21BEF">
        <w:rPr>
          <w:lang w:val="sq-AL"/>
        </w:rPr>
        <w:t xml:space="preserve">11. </w:t>
      </w:r>
      <w:r w:rsidRPr="00A21BEF">
        <w:rPr>
          <w:lang w:val="sq-AL"/>
        </w:rPr>
        <w:tab/>
        <w:t>Si garanci për shlyerjen e detyrimeve vjetore kontraktore të furnizimit me energji elektrike mbi vlerën e mbetur të parcelës ndërtimore të objektit pa leje aplikohet një zbritje prej 10%.</w:t>
      </w:r>
    </w:p>
    <w:p w:rsidR="00667915" w:rsidRPr="00A21BEF" w:rsidRDefault="00667915" w:rsidP="00FD5F15">
      <w:pPr>
        <w:pStyle w:val="Paragrafi"/>
        <w:rPr>
          <w:lang w:val="sq-AL"/>
        </w:rPr>
      </w:pPr>
      <w:r w:rsidRPr="00A21BEF">
        <w:rPr>
          <w:lang w:val="sq-AL"/>
        </w:rPr>
        <w:t>Nëse subjekti dëshmon se, brenda një viti nga data e njoftimit mbi pagesën e parcelës ndërtimore, ka kryer rregullisht shlyerjen e detyrimeve të furnizimit me energji elektrike, vlera e garancisë falet.</w:t>
      </w:r>
    </w:p>
    <w:p w:rsidR="00667915" w:rsidRPr="00A21BEF" w:rsidRDefault="00667915" w:rsidP="00FD5F15">
      <w:pPr>
        <w:pStyle w:val="Paragrafi"/>
        <w:rPr>
          <w:lang w:val="sq-AL"/>
        </w:rPr>
      </w:pPr>
      <w:r w:rsidRPr="00A21BEF">
        <w:rPr>
          <w:lang w:val="sq-AL"/>
        </w:rPr>
        <w:t>12. Për detyrimet e parcelës ndërtimore, të llogaritura</w:t>
      </w:r>
      <w:r w:rsidR="002651B4">
        <w:rPr>
          <w:lang w:val="sq-AL"/>
        </w:rPr>
        <w:t>,</w:t>
      </w:r>
      <w:r w:rsidRPr="00A21BEF">
        <w:rPr>
          <w:lang w:val="sq-AL"/>
        </w:rPr>
        <w:t xml:space="preserve"> por të pashlyera nga poseduesit deri në datën e hyrjes në fuqi të këtij vendimi, do të aplikohen çmimet, mënyra dhe afatet e përcaktuara në këtë vendim.</w:t>
      </w:r>
    </w:p>
    <w:p w:rsidR="00EE47BA" w:rsidRPr="00A21BEF" w:rsidRDefault="00667915" w:rsidP="00FD5F15">
      <w:pPr>
        <w:pStyle w:val="Paragrafi"/>
        <w:rPr>
          <w:lang w:val="sq-AL"/>
        </w:rPr>
      </w:pPr>
      <w:r w:rsidRPr="00A21BEF">
        <w:rPr>
          <w:lang w:val="sq-AL"/>
        </w:rPr>
        <w:t>13.</w:t>
      </w:r>
      <w:r w:rsidR="00EE47BA" w:rsidRPr="00A21BEF">
        <w:rPr>
          <w:lang w:val="sq-AL"/>
        </w:rPr>
        <w:t xml:space="preserve"> </w:t>
      </w:r>
      <w:r w:rsidRPr="00A21BEF">
        <w:rPr>
          <w:lang w:val="sq-AL"/>
        </w:rPr>
        <w:t>Ngarkohen Ministria e Zhvillimit Urban dhe Turizmit dhe Agjencia e Legalizimit, Urbanizimit dhe Integrimit të Zonave/Ndërtimeve Informale për zbatimin e këtij vendimi.</w:t>
      </w:r>
    </w:p>
    <w:p w:rsidR="00667915" w:rsidRPr="00A21BEF" w:rsidRDefault="00667915" w:rsidP="00FD5F15">
      <w:pPr>
        <w:pStyle w:val="Paragrafi"/>
        <w:rPr>
          <w:lang w:val="sq-AL"/>
        </w:rPr>
      </w:pPr>
      <w:r w:rsidRPr="00A21BEF">
        <w:rPr>
          <w:lang w:val="sq-AL"/>
        </w:rPr>
        <w:t>Ky vendim hyn në fuqi p</w:t>
      </w:r>
      <w:r w:rsidR="0045651F" w:rsidRPr="00A21BEF">
        <w:rPr>
          <w:lang w:val="sq-AL"/>
        </w:rPr>
        <w:t>as botimit në Fletoren Zyrtare</w:t>
      </w:r>
      <w:r w:rsidRPr="00A21BEF">
        <w:rPr>
          <w:lang w:val="sq-AL"/>
        </w:rPr>
        <w:t>.</w:t>
      </w:r>
    </w:p>
    <w:p w:rsidR="0045651F" w:rsidRPr="008A5925" w:rsidRDefault="0045651F" w:rsidP="008A5925">
      <w:pPr>
        <w:pStyle w:val="Autoriteti"/>
      </w:pPr>
      <w:r w:rsidRPr="008A5925">
        <w:t>KRYEMINISTRI</w:t>
      </w:r>
    </w:p>
    <w:p w:rsidR="0045651F" w:rsidRPr="008A5925" w:rsidRDefault="0045651F" w:rsidP="008A5925">
      <w:pPr>
        <w:pStyle w:val="AutoritetiEmer"/>
      </w:pPr>
      <w:r w:rsidRPr="008A5925">
        <w:t>Edi Rama</w:t>
      </w:r>
    </w:p>
    <w:p w:rsidR="00667915" w:rsidRPr="00A21BEF" w:rsidRDefault="00667915" w:rsidP="00FD5F15">
      <w:pPr>
        <w:pStyle w:val="Paragrafi"/>
        <w:rPr>
          <w:lang w:val="sq-AL"/>
        </w:rPr>
      </w:pPr>
    </w:p>
    <w:p w:rsidR="003E0EEC" w:rsidRPr="008A5925" w:rsidRDefault="003E0EEC" w:rsidP="008A5925">
      <w:pPr>
        <w:pStyle w:val="Akti"/>
      </w:pPr>
      <w:r w:rsidRPr="008A5925">
        <w:t>VENDIM</w:t>
      </w:r>
    </w:p>
    <w:p w:rsidR="003E0EEC" w:rsidRPr="008A5925" w:rsidRDefault="00164808" w:rsidP="008A5925">
      <w:pPr>
        <w:pStyle w:val="NumriData"/>
      </w:pPr>
      <w:r w:rsidRPr="008A5925">
        <w:t>Nr.</w:t>
      </w:r>
      <w:r w:rsidR="00A21BEF" w:rsidRPr="008A5925">
        <w:t xml:space="preserve"> </w:t>
      </w:r>
      <w:r w:rsidRPr="008A5925">
        <w:t>489, datë</w:t>
      </w:r>
      <w:r w:rsidR="003E0EEC" w:rsidRPr="008A5925">
        <w:t xml:space="preserve"> 22.7.2014</w:t>
      </w:r>
    </w:p>
    <w:p w:rsidR="00EE47BA" w:rsidRPr="00DC5E9D" w:rsidRDefault="00EE47BA" w:rsidP="00FD5F15">
      <w:pPr>
        <w:pStyle w:val="Paragrafi"/>
        <w:rPr>
          <w:sz w:val="14"/>
          <w:lang w:val="sq-AL"/>
        </w:rPr>
      </w:pPr>
    </w:p>
    <w:p w:rsidR="008A5925" w:rsidRDefault="003E0EEC" w:rsidP="008A5925">
      <w:pPr>
        <w:pStyle w:val="Titulli"/>
      </w:pPr>
      <w:r w:rsidRPr="008A5925">
        <w:t>PËR</w:t>
      </w:r>
      <w:r w:rsidR="00EE47BA" w:rsidRPr="008A5925">
        <w:t xml:space="preserve"> </w:t>
      </w:r>
      <w:r w:rsidRPr="008A5925">
        <w:t>SHPRONËSIMIN, PËR INTERES PUBLIK, TË PRONARËVE TË PASURIVE TË PALUAJTSHME, PRONË PRIVATE, QË PREKEN NGA NDËRTIMI I SEGMENTIT RRU</w:t>
      </w:r>
      <w:r w:rsidR="002651B4" w:rsidRPr="008A5925">
        <w:t xml:space="preserve">GOR </w:t>
      </w:r>
    </w:p>
    <w:p w:rsidR="003E0EEC" w:rsidRPr="008A5925" w:rsidRDefault="002651B4" w:rsidP="008A5925">
      <w:pPr>
        <w:pStyle w:val="Titulli"/>
      </w:pPr>
      <w:r w:rsidRPr="008A5925">
        <w:t>PLEPA - KAVAJË – RROGOZHINË</w:t>
      </w:r>
      <w:r w:rsidR="003E0EEC" w:rsidRPr="008A5925">
        <w:t xml:space="preserve"> (LOTI 10, ME RRUGËT DYTËSORE)</w:t>
      </w:r>
    </w:p>
    <w:p w:rsidR="003E0EEC" w:rsidRPr="00DC5E9D" w:rsidRDefault="003E0EEC" w:rsidP="00FD5F15">
      <w:pPr>
        <w:pStyle w:val="Paragrafi"/>
        <w:ind w:firstLine="0"/>
        <w:rPr>
          <w:sz w:val="14"/>
          <w:lang w:val="sq-AL"/>
        </w:rPr>
      </w:pPr>
    </w:p>
    <w:p w:rsidR="003E0EEC" w:rsidRPr="00A21BEF" w:rsidRDefault="003E0EEC" w:rsidP="00FD5F15">
      <w:pPr>
        <w:pStyle w:val="Paragrafi"/>
        <w:rPr>
          <w:lang w:val="sq-AL"/>
        </w:rPr>
      </w:pPr>
      <w:r w:rsidRPr="00A21BEF">
        <w:rPr>
          <w:lang w:val="sq-AL"/>
        </w:rPr>
        <w:t>Në mbështetje të nenit 100 të Kushtetutës, të neneve 5, pika 1, 20 dhe 21, të ligjit nr.</w:t>
      </w:r>
      <w:r w:rsidR="00A21BEF">
        <w:rPr>
          <w:lang w:val="sq-AL"/>
        </w:rPr>
        <w:t xml:space="preserve"> </w:t>
      </w:r>
      <w:r w:rsidRPr="00A21BEF">
        <w:rPr>
          <w:lang w:val="sq-AL"/>
        </w:rPr>
        <w:t>8561, datë</w:t>
      </w:r>
      <w:r w:rsidR="00A21BEF">
        <w:rPr>
          <w:lang w:val="sq-AL"/>
        </w:rPr>
        <w:t xml:space="preserve"> </w:t>
      </w:r>
      <w:r w:rsidRPr="00A21BEF">
        <w:rPr>
          <w:lang w:val="sq-AL"/>
        </w:rPr>
        <w:t>22.12.1999, “Për shpronësimet dhe marrjen në përdorim të përkohshëm të pasurisë, pronë private, për interes pu</w:t>
      </w:r>
      <w:r w:rsidR="00DC5E9D">
        <w:rPr>
          <w:lang w:val="sq-AL"/>
        </w:rPr>
        <w:t>blik”, dhe të</w:t>
      </w:r>
      <w:r w:rsidRPr="00A21BEF">
        <w:rPr>
          <w:lang w:val="sq-AL"/>
        </w:rPr>
        <w:t xml:space="preserve"> ligjit nr.</w:t>
      </w:r>
      <w:r w:rsidR="00A21BEF">
        <w:rPr>
          <w:lang w:val="sq-AL"/>
        </w:rPr>
        <w:t xml:space="preserve"> </w:t>
      </w:r>
      <w:r w:rsidRPr="00A21BEF">
        <w:rPr>
          <w:lang w:val="sq-AL"/>
        </w:rPr>
        <w:t>185/2013, “Për buxhetin e vitit 2014”, me propozimin e ministrit të Transportit dhe Infrastrukturës, Këshilli i Ministrave</w:t>
      </w:r>
    </w:p>
    <w:p w:rsidR="003E0EEC" w:rsidRPr="008A5925" w:rsidRDefault="003E0EEC" w:rsidP="008A5925">
      <w:pPr>
        <w:pStyle w:val="VENDOSI"/>
      </w:pPr>
      <w:r w:rsidRPr="008A5925">
        <w:t>VENDOSI:</w:t>
      </w:r>
    </w:p>
    <w:p w:rsidR="003E0EEC" w:rsidRPr="00DC5E9D" w:rsidRDefault="003E0EEC" w:rsidP="00FD5F15">
      <w:pPr>
        <w:pStyle w:val="Paragrafi"/>
        <w:ind w:firstLine="0"/>
        <w:rPr>
          <w:sz w:val="14"/>
          <w:lang w:val="sq-AL"/>
        </w:rPr>
      </w:pPr>
    </w:p>
    <w:p w:rsidR="003E0EEC" w:rsidRPr="00A21BEF" w:rsidRDefault="00EE47BA" w:rsidP="00FD5F15">
      <w:pPr>
        <w:pStyle w:val="Paragrafi"/>
        <w:rPr>
          <w:lang w:val="sq-AL"/>
        </w:rPr>
      </w:pPr>
      <w:r w:rsidRPr="00A21BEF">
        <w:rPr>
          <w:lang w:val="sq-AL"/>
        </w:rPr>
        <w:t xml:space="preserve">1. </w:t>
      </w:r>
      <w:r w:rsidR="003E0EEC" w:rsidRPr="00A21BEF">
        <w:rPr>
          <w:lang w:val="sq-AL"/>
        </w:rPr>
        <w:t>Shpronësimin, për interes publik, të pronarëve të pasurive të paluajtshme, pronë private, që preken nga ndërtimi i segmentit rrugor Plepa – Kavajë – Rrogozhinë (loti 10, me rrugët dytësore).</w:t>
      </w:r>
    </w:p>
    <w:p w:rsidR="003E0EEC" w:rsidRPr="00A21BEF" w:rsidRDefault="00EE47BA" w:rsidP="00FD5F15">
      <w:pPr>
        <w:pStyle w:val="Paragrafi"/>
        <w:rPr>
          <w:lang w:val="sq-AL"/>
        </w:rPr>
      </w:pPr>
      <w:r w:rsidRPr="00A21BEF">
        <w:rPr>
          <w:lang w:val="sq-AL"/>
        </w:rPr>
        <w:t xml:space="preserve">2. </w:t>
      </w:r>
      <w:r w:rsidR="003E0EEC" w:rsidRPr="00A21BEF">
        <w:rPr>
          <w:lang w:val="sq-AL"/>
        </w:rPr>
        <w:t>Shpronësimi bëhet në favor të Autoritetit Rrugor Shqiptar.</w:t>
      </w:r>
    </w:p>
    <w:p w:rsidR="003E0EEC" w:rsidRPr="00A21BEF" w:rsidRDefault="00EE47BA" w:rsidP="00FD5F15">
      <w:pPr>
        <w:pStyle w:val="Paragrafi"/>
        <w:rPr>
          <w:lang w:val="sq-AL"/>
        </w:rPr>
      </w:pPr>
      <w:r w:rsidRPr="00A21BEF">
        <w:rPr>
          <w:lang w:val="sq-AL"/>
        </w:rPr>
        <w:t xml:space="preserve">3. </w:t>
      </w:r>
      <w:r w:rsidR="003E0EEC" w:rsidRPr="00A21BEF">
        <w:rPr>
          <w:lang w:val="sq-AL"/>
        </w:rPr>
        <w:t>Pronarët e pasurive të paluajtshme që shpronësohen, të kompensohen në vlerë të plotë, sipas masës së kompensimit përkatës, që paraqitet në tabelën bashkëlidhur këtij vendimi, për pasuritë tokë arë dhe truall, me sipërfaqe të përgjithshme prej 35 929 (tridhjetë e pesë mijë e nëntëqind e njëzet e nëntë) m</w:t>
      </w:r>
      <w:r w:rsidR="003E0EEC" w:rsidRPr="00A21BEF">
        <w:rPr>
          <w:vertAlign w:val="superscript"/>
          <w:lang w:val="sq-AL"/>
        </w:rPr>
        <w:t>2</w:t>
      </w:r>
      <w:r w:rsidR="003E0EEC" w:rsidRPr="00A21BEF">
        <w:rPr>
          <w:lang w:val="sq-AL"/>
        </w:rPr>
        <w:t>, me një vlerë të përgjithsh</w:t>
      </w:r>
      <w:r w:rsidR="002651B4">
        <w:rPr>
          <w:lang w:val="sq-AL"/>
        </w:rPr>
        <w:t xml:space="preserve">me shpronësimi prej </w:t>
      </w:r>
      <w:r w:rsidR="003E0EEC" w:rsidRPr="00A21BEF">
        <w:rPr>
          <w:lang w:val="sq-AL"/>
        </w:rPr>
        <w:t>16 073 831 (gjashtëmbëdhjetë milionë e shtatëdhjetë e tre mijë e tetëqind e tridhjetë e një) lekë.</w:t>
      </w:r>
      <w:r w:rsidR="003E0EEC" w:rsidRPr="00A21BEF">
        <w:rPr>
          <w:lang w:val="sq-AL"/>
        </w:rPr>
        <w:tab/>
      </w:r>
    </w:p>
    <w:p w:rsidR="003E0EEC" w:rsidRPr="00A21BEF" w:rsidRDefault="00EE47BA" w:rsidP="00FD5F15">
      <w:pPr>
        <w:pStyle w:val="Paragrafi"/>
        <w:rPr>
          <w:lang w:val="sq-AL"/>
        </w:rPr>
      </w:pPr>
      <w:r w:rsidRPr="00A21BEF">
        <w:rPr>
          <w:lang w:val="sq-AL"/>
        </w:rPr>
        <w:t xml:space="preserve">4. </w:t>
      </w:r>
      <w:r w:rsidR="003E0EEC" w:rsidRPr="00A21BEF">
        <w:rPr>
          <w:lang w:val="sq-AL"/>
        </w:rPr>
        <w:t>Shpenzimet procedural</w:t>
      </w:r>
      <w:r w:rsidR="002651B4">
        <w:rPr>
          <w:lang w:val="sq-AL"/>
        </w:rPr>
        <w:t>e</w:t>
      </w:r>
      <w:r w:rsidR="003E0EEC" w:rsidRPr="00A21BEF">
        <w:rPr>
          <w:lang w:val="sq-AL"/>
        </w:rPr>
        <w:t>, në vlerën 70 000 (shtatëdhjetë mijë) lekë, të përballohen nga Autoriteti Rrugor Shqiptar.</w:t>
      </w:r>
    </w:p>
    <w:p w:rsidR="003E0EEC" w:rsidRPr="00A21BEF" w:rsidRDefault="00EE47BA" w:rsidP="00FD5F15">
      <w:pPr>
        <w:pStyle w:val="Paragrafi"/>
        <w:rPr>
          <w:lang w:val="sq-AL"/>
        </w:rPr>
      </w:pPr>
      <w:r w:rsidRPr="00A21BEF">
        <w:rPr>
          <w:lang w:val="sq-AL"/>
        </w:rPr>
        <w:t xml:space="preserve">5. </w:t>
      </w:r>
      <w:r w:rsidR="003E0EEC" w:rsidRPr="00A21BEF">
        <w:rPr>
          <w:lang w:val="sq-AL"/>
        </w:rPr>
        <w:t>Vlera e përgjithshme e shpronësimit, prej 16 073 831</w:t>
      </w:r>
      <w:r w:rsidR="002651B4">
        <w:rPr>
          <w:lang w:val="sq-AL"/>
        </w:rPr>
        <w:t xml:space="preserve"> </w:t>
      </w:r>
      <w:r w:rsidR="003E0EEC" w:rsidRPr="00A21BEF">
        <w:rPr>
          <w:lang w:val="sq-AL"/>
        </w:rPr>
        <w:t xml:space="preserve">(gjashtëmbëdhjetë milionë e shtatëdhjetë e tre mijë e tetëqind e tridhjetë e një) lekësh, të përballohet nga buxheti i vitit 2014, zëri “Detyrimet e prapambetura (detyrimet e infrastrukturës)”. </w:t>
      </w:r>
    </w:p>
    <w:p w:rsidR="003E0EEC" w:rsidRPr="00A21BEF" w:rsidRDefault="00EE47BA" w:rsidP="00FD5F15">
      <w:pPr>
        <w:pStyle w:val="Paragrafi"/>
        <w:rPr>
          <w:lang w:val="sq-AL"/>
        </w:rPr>
      </w:pPr>
      <w:r w:rsidRPr="00A21BEF">
        <w:rPr>
          <w:lang w:val="sq-AL"/>
        </w:rPr>
        <w:t xml:space="preserve">6. </w:t>
      </w:r>
      <w:r w:rsidR="003E0EEC" w:rsidRPr="00A21BEF">
        <w:rPr>
          <w:lang w:val="sq-AL"/>
        </w:rPr>
        <w:t xml:space="preserve">Likuidimi i pronarëve të fillojë pas çeljes së </w:t>
      </w:r>
      <w:r w:rsidR="002651B4">
        <w:rPr>
          <w:lang w:val="sq-AL"/>
        </w:rPr>
        <w:t>fondit të përcaktuar në pikën 5</w:t>
      </w:r>
      <w:r w:rsidR="003E0EEC" w:rsidRPr="00A21BEF">
        <w:rPr>
          <w:lang w:val="sq-AL"/>
        </w:rPr>
        <w:t xml:space="preserve"> të këtij vendimi.</w:t>
      </w:r>
    </w:p>
    <w:p w:rsidR="003E0EEC" w:rsidRPr="00A21BEF" w:rsidRDefault="00EE47BA" w:rsidP="00FD5F15">
      <w:pPr>
        <w:pStyle w:val="Paragrafi"/>
        <w:rPr>
          <w:lang w:val="sq-AL"/>
        </w:rPr>
      </w:pPr>
      <w:r w:rsidRPr="00A21BEF">
        <w:rPr>
          <w:lang w:val="sq-AL"/>
        </w:rPr>
        <w:t xml:space="preserve">7. </w:t>
      </w:r>
      <w:r w:rsidR="004C0D70">
        <w:rPr>
          <w:lang w:val="sq-AL"/>
        </w:rPr>
        <w:t>Pronarët e listës</w:t>
      </w:r>
      <w:r w:rsidR="003E0EEC" w:rsidRPr="00A21BEF">
        <w:rPr>
          <w:lang w:val="sq-AL"/>
        </w:rPr>
        <w:t xml:space="preserve"> që  i bashkëlidhet këtij vendimi, për të cilët është bërë shënimi “Rikonfimuar n</w:t>
      </w:r>
      <w:r w:rsidR="002651B4">
        <w:rPr>
          <w:lang w:val="sq-AL"/>
        </w:rPr>
        <w:t xml:space="preserve">ga ZVRPP-ja”,  të kompensohen, </w:t>
      </w:r>
      <w:r w:rsidR="003E0EEC" w:rsidRPr="00A21BEF">
        <w:rPr>
          <w:lang w:val="sq-AL"/>
        </w:rPr>
        <w:t xml:space="preserve">për efekt shpronësimi, pasi të dorëzojnë dokumentacionin e plotë të pronësisë pranë Autoritetit Rrugor Shqiptar. </w:t>
      </w:r>
    </w:p>
    <w:p w:rsidR="003E0EEC" w:rsidRPr="00A21BEF" w:rsidRDefault="00EE47BA" w:rsidP="00FD5F15">
      <w:pPr>
        <w:pStyle w:val="Paragrafi"/>
        <w:rPr>
          <w:lang w:val="sq-AL"/>
        </w:rPr>
      </w:pPr>
      <w:r w:rsidRPr="00A21BEF">
        <w:rPr>
          <w:lang w:val="sq-AL"/>
        </w:rPr>
        <w:t xml:space="preserve">8. </w:t>
      </w:r>
      <w:r w:rsidR="002651B4">
        <w:rPr>
          <w:lang w:val="sq-AL"/>
        </w:rPr>
        <w:t>Pronarët e listës</w:t>
      </w:r>
      <w:r w:rsidR="003E0EEC" w:rsidRPr="00A21BEF">
        <w:rPr>
          <w:lang w:val="sq-AL"/>
        </w:rPr>
        <w:t xml:space="preserve"> që i bashkëlidhet këtij vendimi, për të cilët është bërë shënimi “Konflikt pronësie”, të kompensohen, për efekt shpronësimi, pasi të dorëzojnë  dokumentacionin e plotë të pronësisë pranë Autoritetit Rrugor Shqiptar.</w:t>
      </w:r>
    </w:p>
    <w:p w:rsidR="003E0EEC" w:rsidRPr="00A21BEF" w:rsidRDefault="00EE47BA" w:rsidP="00FD5F15">
      <w:pPr>
        <w:pStyle w:val="Paragrafi"/>
        <w:rPr>
          <w:lang w:val="sq-AL"/>
        </w:rPr>
      </w:pPr>
      <w:r w:rsidRPr="00A21BEF">
        <w:rPr>
          <w:lang w:val="sq-AL"/>
        </w:rPr>
        <w:t xml:space="preserve">9. </w:t>
      </w:r>
      <w:r w:rsidR="003E0EEC" w:rsidRPr="00A21BEF">
        <w:rPr>
          <w:lang w:val="sq-AL"/>
        </w:rPr>
        <w:t>Autoriteti Rrugor Shqiptar të kryejë likuidimin e pronarëve, për efekt shpronësimi, në bazë të pikave 5, 6, 7 dhe 8 të këtij vendimi.</w:t>
      </w:r>
    </w:p>
    <w:p w:rsidR="003E0EEC" w:rsidRPr="00A21BEF" w:rsidRDefault="00EE47BA" w:rsidP="00FD5F15">
      <w:pPr>
        <w:pStyle w:val="Paragrafi"/>
        <w:rPr>
          <w:lang w:val="sq-AL"/>
        </w:rPr>
      </w:pPr>
      <w:r w:rsidRPr="00A21BEF">
        <w:rPr>
          <w:lang w:val="sq-AL"/>
        </w:rPr>
        <w:t xml:space="preserve">10. </w:t>
      </w:r>
      <w:r w:rsidR="003E0EEC" w:rsidRPr="00A21BEF">
        <w:rPr>
          <w:lang w:val="sq-AL"/>
        </w:rPr>
        <w:t>Zyra Vendore e Regjistrimit të Pasurive të Paluajtshme Kavajë, në bashkëpunim me Autoritetin Rrugor Shqiptar, brenda 30 ditëve, nga data e miratimit të këtij vendimi</w:t>
      </w:r>
      <w:r w:rsidR="002651B4">
        <w:rPr>
          <w:lang w:val="sq-AL"/>
        </w:rPr>
        <w:t>,</w:t>
      </w:r>
      <w:r w:rsidR="003E0EEC" w:rsidRPr="00A21BEF">
        <w:rPr>
          <w:lang w:val="sq-AL"/>
        </w:rPr>
        <w:t xml:space="preserve"> të fillojë procedurat për hedhjen e trupit të rrugës në hartën kadastrale, sipas planimetrisë së shpronësimit, që do t’i vihet në dispozicion nga Autoriteti Rrugor Shqiptar dhe, me fillimin e procesit të likuidimit, të fillojë edhe procesi i kalimit të pronësisë, për pasuritë e shpronësuara, në favor të shtetit. </w:t>
      </w:r>
    </w:p>
    <w:p w:rsidR="003E0EEC" w:rsidRPr="00A21BEF" w:rsidRDefault="00EE47BA" w:rsidP="00FD5F15">
      <w:pPr>
        <w:pStyle w:val="Paragrafi"/>
        <w:rPr>
          <w:lang w:val="sq-AL"/>
        </w:rPr>
      </w:pPr>
      <w:r w:rsidRPr="00A21BEF">
        <w:rPr>
          <w:lang w:val="sq-AL"/>
        </w:rPr>
        <w:t xml:space="preserve">11. </w:t>
      </w:r>
      <w:r w:rsidR="003E0EEC" w:rsidRPr="00A21BEF">
        <w:rPr>
          <w:lang w:val="sq-AL"/>
        </w:rPr>
        <w:t>Zyra Vendore e Regjistrimit të Pasurive të Paluajtshme Kavajë të pezullojë të gjitha transaksionet me pasuritë e shpronësuara, deri në momentin që do të realizohet procesi i hedhjes së trupit të rrugës në hartat kadastrale, si dhe kalimi i pronësisë për pasuritë e shpronësuara.</w:t>
      </w:r>
    </w:p>
    <w:p w:rsidR="00EE47BA" w:rsidRPr="00A21BEF" w:rsidRDefault="00EE47BA" w:rsidP="00FD5F15">
      <w:pPr>
        <w:pStyle w:val="Paragrafi"/>
        <w:rPr>
          <w:lang w:val="sq-AL"/>
        </w:rPr>
      </w:pPr>
      <w:r w:rsidRPr="00A21BEF">
        <w:rPr>
          <w:lang w:val="sq-AL"/>
        </w:rPr>
        <w:t xml:space="preserve">12. </w:t>
      </w:r>
      <w:r w:rsidR="003E0EEC" w:rsidRPr="00A21BEF">
        <w:rPr>
          <w:lang w:val="sq-AL"/>
        </w:rPr>
        <w:t>Ngarkohen Ministria e Transportit dhe Infrastrukturës, Ministria e Financave dhe Autoriteti Rrugor Shqiptar për zbatimin e këtij vendimi.</w:t>
      </w:r>
    </w:p>
    <w:p w:rsidR="003E0EEC" w:rsidRPr="00A21BEF" w:rsidRDefault="003E0EEC" w:rsidP="00FD5F15">
      <w:pPr>
        <w:pStyle w:val="Paragrafi"/>
        <w:rPr>
          <w:lang w:val="sq-AL"/>
        </w:rPr>
      </w:pPr>
      <w:r w:rsidRPr="00A21BEF">
        <w:rPr>
          <w:lang w:val="sq-AL"/>
        </w:rPr>
        <w:t>Ky vendim hyn në</w:t>
      </w:r>
      <w:r w:rsidR="0045651F" w:rsidRPr="00A21BEF">
        <w:rPr>
          <w:lang w:val="sq-AL"/>
        </w:rPr>
        <w:t xml:space="preserve"> fuqi menjëherë dhe botohet në Fletoren Zyrtare</w:t>
      </w:r>
      <w:r w:rsidRPr="00A21BEF">
        <w:rPr>
          <w:lang w:val="sq-AL"/>
        </w:rPr>
        <w:t xml:space="preserve">. </w:t>
      </w:r>
    </w:p>
    <w:p w:rsidR="0045651F" w:rsidRPr="008A5925" w:rsidRDefault="0045651F" w:rsidP="008A5925">
      <w:pPr>
        <w:pStyle w:val="Autoriteti"/>
      </w:pPr>
      <w:r w:rsidRPr="008A5925">
        <w:t>KRYEMINISTRI</w:t>
      </w:r>
    </w:p>
    <w:p w:rsidR="00415A02" w:rsidRPr="008A5925" w:rsidRDefault="0045651F" w:rsidP="008A5925">
      <w:pPr>
        <w:pStyle w:val="AutoritetiEmer"/>
      </w:pPr>
      <w:r w:rsidRPr="008A5925">
        <w:t>Edi Rama</w:t>
      </w:r>
    </w:p>
    <w:p w:rsidR="00415A02" w:rsidRDefault="00415A02" w:rsidP="00415A02">
      <w:pPr>
        <w:rPr>
          <w:lang w:val="en-GB"/>
        </w:rPr>
      </w:pPr>
    </w:p>
    <w:p w:rsidR="00415A02" w:rsidRDefault="00415A02" w:rsidP="00415A02">
      <w:pPr>
        <w:rPr>
          <w:lang w:val="en-GB"/>
        </w:rPr>
      </w:pPr>
    </w:p>
    <w:p w:rsidR="00415A02" w:rsidRDefault="00415A02" w:rsidP="00415A02">
      <w:pPr>
        <w:rPr>
          <w:lang w:val="en-GB"/>
        </w:rPr>
      </w:pPr>
    </w:p>
    <w:p w:rsidR="00415A02" w:rsidRPr="00415A02" w:rsidRDefault="00415A02" w:rsidP="00415A02">
      <w:pPr>
        <w:rPr>
          <w:lang w:val="en-GB"/>
        </w:rPr>
        <w:sectPr w:rsidR="00415A02" w:rsidRPr="00415A02" w:rsidSect="00415A02">
          <w:type w:val="continuous"/>
          <w:pgSz w:w="11907" w:h="16840" w:code="9"/>
          <w:pgMar w:top="851" w:right="851" w:bottom="851" w:left="851" w:header="1134" w:footer="1134" w:gutter="0"/>
          <w:cols w:num="2" w:space="454"/>
          <w:docGrid w:linePitch="360"/>
        </w:sectPr>
      </w:pPr>
    </w:p>
    <w:p w:rsidR="00415A02" w:rsidRPr="00415A02" w:rsidRDefault="00415A02" w:rsidP="00415A02">
      <w:pPr>
        <w:rPr>
          <w:lang w:val="sq-AL"/>
        </w:rPr>
      </w:pPr>
    </w:p>
    <w:tbl>
      <w:tblPr>
        <w:tblW w:w="5000" w:type="pct"/>
        <w:tblLook w:val="04A0" w:firstRow="1" w:lastRow="0" w:firstColumn="1" w:lastColumn="0" w:noHBand="0" w:noVBand="1"/>
      </w:tblPr>
      <w:tblGrid>
        <w:gridCol w:w="379"/>
        <w:gridCol w:w="1487"/>
        <w:gridCol w:w="743"/>
        <w:gridCol w:w="617"/>
        <w:gridCol w:w="898"/>
        <w:gridCol w:w="1134"/>
        <w:gridCol w:w="700"/>
        <w:gridCol w:w="1069"/>
        <w:gridCol w:w="994"/>
        <w:gridCol w:w="1955"/>
        <w:gridCol w:w="223"/>
        <w:gridCol w:w="222"/>
      </w:tblGrid>
      <w:tr w:rsidR="000447E0" w:rsidRPr="00A21BEF" w:rsidTr="00264B03">
        <w:trPr>
          <w:gridAfter w:val="2"/>
          <w:wAfter w:w="214" w:type="pct"/>
          <w:trHeight w:val="139"/>
        </w:trPr>
        <w:tc>
          <w:tcPr>
            <w:tcW w:w="182"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713"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35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29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431"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544"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33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513"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477"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938"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r>
      <w:tr w:rsidR="000447E0" w:rsidRPr="00A21BEF" w:rsidTr="00264B03">
        <w:trPr>
          <w:gridAfter w:val="2"/>
          <w:wAfter w:w="214" w:type="pct"/>
          <w:trHeight w:val="139"/>
        </w:trPr>
        <w:tc>
          <w:tcPr>
            <w:tcW w:w="1979" w:type="pct"/>
            <w:gridSpan w:val="5"/>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MINISTRIA E TRANSPORTIT DHE </w:t>
            </w:r>
            <w:r w:rsidR="00A21BEF" w:rsidRPr="00A21BEF">
              <w:rPr>
                <w:rFonts w:ascii="CG Times" w:eastAsia="Times New Roman" w:hAnsi="CG Times" w:cs="Arial"/>
                <w:sz w:val="14"/>
                <w:szCs w:val="14"/>
                <w:lang w:val="sq-AL"/>
              </w:rPr>
              <w:t>INFRASTRUKTURËS</w:t>
            </w:r>
            <w:r w:rsidRPr="00A21BEF">
              <w:rPr>
                <w:rFonts w:ascii="CG Times" w:eastAsia="Times New Roman" w:hAnsi="CG Times" w:cs="Arial"/>
                <w:sz w:val="14"/>
                <w:szCs w:val="14"/>
                <w:lang w:val="sq-AL"/>
              </w:rPr>
              <w:t xml:space="preserve">                  </w:t>
            </w:r>
          </w:p>
        </w:tc>
        <w:tc>
          <w:tcPr>
            <w:tcW w:w="544"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33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513"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477"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938"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r>
      <w:tr w:rsidR="000447E0" w:rsidRPr="00A21BEF" w:rsidTr="00264B03">
        <w:trPr>
          <w:gridAfter w:val="2"/>
          <w:wAfter w:w="214" w:type="pct"/>
          <w:trHeight w:val="139"/>
        </w:trPr>
        <w:tc>
          <w:tcPr>
            <w:tcW w:w="1252" w:type="pct"/>
            <w:gridSpan w:val="3"/>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xml:space="preserve">SEKTORI I </w:t>
            </w:r>
            <w:r w:rsidR="00A21BEF" w:rsidRPr="00A21BEF">
              <w:rPr>
                <w:rFonts w:ascii="CG Times" w:eastAsia="Times New Roman" w:hAnsi="CG Times" w:cs="Arial"/>
                <w:b/>
                <w:bCs/>
                <w:sz w:val="14"/>
                <w:szCs w:val="14"/>
                <w:lang w:val="sq-AL"/>
              </w:rPr>
              <w:t>SHPRONËSIMEVE</w:t>
            </w:r>
          </w:p>
        </w:tc>
        <w:tc>
          <w:tcPr>
            <w:tcW w:w="29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431"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544"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33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513"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477"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938"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r>
      <w:tr w:rsidR="000447E0" w:rsidRPr="00A21BEF" w:rsidTr="00A21BEF">
        <w:trPr>
          <w:trHeight w:val="139"/>
        </w:trPr>
        <w:tc>
          <w:tcPr>
            <w:tcW w:w="4893" w:type="pct"/>
            <w:gridSpan w:val="11"/>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xml:space="preserve">LISTA </w:t>
            </w:r>
            <w:r w:rsidR="00A21BEF" w:rsidRPr="00A21BEF">
              <w:rPr>
                <w:rFonts w:ascii="CG Times" w:eastAsia="Times New Roman" w:hAnsi="CG Times" w:cs="Arial"/>
                <w:b/>
                <w:bCs/>
                <w:sz w:val="14"/>
                <w:szCs w:val="14"/>
                <w:lang w:val="sq-AL"/>
              </w:rPr>
              <w:t>EMËRORE</w:t>
            </w:r>
            <w:r w:rsidRPr="00A21BEF">
              <w:rPr>
                <w:rFonts w:ascii="CG Times" w:eastAsia="Times New Roman" w:hAnsi="CG Times" w:cs="Arial"/>
                <w:b/>
                <w:bCs/>
                <w:sz w:val="14"/>
                <w:szCs w:val="14"/>
                <w:lang w:val="sq-AL"/>
              </w:rPr>
              <w:t xml:space="preserve"> E PRONAREVE QE </w:t>
            </w:r>
            <w:r w:rsidR="00A21BEF" w:rsidRPr="00A21BEF">
              <w:rPr>
                <w:rFonts w:ascii="CG Times" w:eastAsia="Times New Roman" w:hAnsi="CG Times" w:cs="Arial"/>
                <w:b/>
                <w:bCs/>
                <w:sz w:val="14"/>
                <w:szCs w:val="14"/>
                <w:lang w:val="sq-AL"/>
              </w:rPr>
              <w:t>SHPRONËSOHEN</w:t>
            </w:r>
            <w:r w:rsidRPr="00A21BEF">
              <w:rPr>
                <w:rFonts w:ascii="CG Times" w:eastAsia="Times New Roman" w:hAnsi="CG Times" w:cs="Arial"/>
                <w:b/>
                <w:bCs/>
                <w:sz w:val="14"/>
                <w:szCs w:val="14"/>
                <w:lang w:val="sq-AL"/>
              </w:rPr>
              <w:t xml:space="preserve"> NGA </w:t>
            </w:r>
            <w:r w:rsidR="00A21BEF" w:rsidRPr="00A21BEF">
              <w:rPr>
                <w:rFonts w:ascii="CG Times" w:eastAsia="Times New Roman" w:hAnsi="CG Times" w:cs="Arial"/>
                <w:b/>
                <w:bCs/>
                <w:sz w:val="14"/>
                <w:szCs w:val="14"/>
                <w:lang w:val="sq-AL"/>
              </w:rPr>
              <w:t>NDËRTIMI</w:t>
            </w:r>
            <w:r w:rsidRPr="00A21BEF">
              <w:rPr>
                <w:rFonts w:ascii="CG Times" w:eastAsia="Times New Roman" w:hAnsi="CG Times" w:cs="Arial"/>
                <w:b/>
                <w:bCs/>
                <w:sz w:val="14"/>
                <w:szCs w:val="14"/>
                <w:lang w:val="sq-AL"/>
              </w:rPr>
              <w:t xml:space="preserve"> I SEGMENTIT RRUGOR  " By-Pass Plepa Rrogozhin</w:t>
            </w:r>
            <w:r w:rsidR="007D77AD">
              <w:rPr>
                <w:rFonts w:ascii="CG Times" w:eastAsia="Times New Roman" w:hAnsi="CG Times" w:cs="Arial"/>
                <w:b/>
                <w:bCs/>
                <w:sz w:val="14"/>
                <w:szCs w:val="14"/>
                <w:lang w:val="sq-AL"/>
              </w:rPr>
              <w:t>ë</w:t>
            </w:r>
            <w:r w:rsidRPr="00A21BEF">
              <w:rPr>
                <w:rFonts w:ascii="CG Times" w:eastAsia="Times New Roman" w:hAnsi="CG Times" w:cs="Arial"/>
                <w:b/>
                <w:bCs/>
                <w:sz w:val="14"/>
                <w:szCs w:val="14"/>
                <w:lang w:val="sq-AL"/>
              </w:rPr>
              <w:t>" Loti 10</w:t>
            </w:r>
          </w:p>
        </w:tc>
        <w:tc>
          <w:tcPr>
            <w:tcW w:w="107"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r>
      <w:tr w:rsidR="000447E0" w:rsidRPr="00A21BEF" w:rsidTr="00264B03">
        <w:trPr>
          <w:trHeight w:val="139"/>
        </w:trPr>
        <w:tc>
          <w:tcPr>
            <w:tcW w:w="182"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713"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35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29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431"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544"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33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513"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477"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p>
        </w:tc>
        <w:tc>
          <w:tcPr>
            <w:tcW w:w="938"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0447E0" w:rsidRPr="00A21BEF" w:rsidTr="00264B03">
        <w:trPr>
          <w:trHeight w:val="165"/>
        </w:trPr>
        <w:tc>
          <w:tcPr>
            <w:tcW w:w="182" w:type="pct"/>
            <w:tcBorders>
              <w:top w:val="single" w:sz="8" w:space="0" w:color="auto"/>
              <w:left w:val="single" w:sz="8" w:space="0" w:color="auto"/>
              <w:bottom w:val="nil"/>
              <w:right w:val="single" w:sz="8"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Nr</w:t>
            </w:r>
          </w:p>
        </w:tc>
        <w:tc>
          <w:tcPr>
            <w:tcW w:w="713" w:type="pct"/>
            <w:tcBorders>
              <w:top w:val="single" w:sz="8" w:space="0" w:color="auto"/>
              <w:left w:val="nil"/>
              <w:bottom w:val="nil"/>
              <w:right w:val="single" w:sz="8"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Emri</w:t>
            </w:r>
          </w:p>
        </w:tc>
        <w:tc>
          <w:tcPr>
            <w:tcW w:w="356" w:type="pct"/>
            <w:tcBorders>
              <w:top w:val="single" w:sz="8" w:space="0" w:color="auto"/>
              <w:left w:val="nil"/>
              <w:bottom w:val="nil"/>
              <w:right w:val="single" w:sz="8"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Mbiemri</w:t>
            </w:r>
          </w:p>
        </w:tc>
        <w:tc>
          <w:tcPr>
            <w:tcW w:w="296" w:type="pct"/>
            <w:tcBorders>
              <w:top w:val="single" w:sz="8" w:space="0" w:color="auto"/>
              <w:left w:val="nil"/>
              <w:bottom w:val="nil"/>
              <w:right w:val="single" w:sz="8"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Zona</w:t>
            </w:r>
          </w:p>
        </w:tc>
        <w:tc>
          <w:tcPr>
            <w:tcW w:w="431" w:type="pct"/>
            <w:tcBorders>
              <w:top w:val="single" w:sz="8" w:space="0" w:color="auto"/>
              <w:left w:val="nil"/>
              <w:bottom w:val="nil"/>
              <w:right w:val="single" w:sz="8"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Nr.</w:t>
            </w:r>
          </w:p>
        </w:tc>
        <w:tc>
          <w:tcPr>
            <w:tcW w:w="544" w:type="pct"/>
            <w:tcBorders>
              <w:top w:val="single" w:sz="8" w:space="0" w:color="auto"/>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xml:space="preserve">Lloji </w:t>
            </w:r>
          </w:p>
        </w:tc>
        <w:tc>
          <w:tcPr>
            <w:tcW w:w="336" w:type="pct"/>
            <w:tcBorders>
              <w:top w:val="single" w:sz="8" w:space="0" w:color="auto"/>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13" w:type="pct"/>
            <w:tcBorders>
              <w:top w:val="single" w:sz="8" w:space="0" w:color="auto"/>
              <w:left w:val="nil"/>
              <w:bottom w:val="nil"/>
              <w:right w:val="single" w:sz="8"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477" w:type="pct"/>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Vlera</w:t>
            </w:r>
          </w:p>
        </w:tc>
        <w:tc>
          <w:tcPr>
            <w:tcW w:w="938" w:type="pct"/>
            <w:tcBorders>
              <w:top w:val="single" w:sz="8" w:space="0" w:color="auto"/>
              <w:left w:val="nil"/>
              <w:bottom w:val="nil"/>
              <w:right w:val="single" w:sz="8"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0447E0" w:rsidRPr="00264B03" w:rsidTr="00264B03">
        <w:trPr>
          <w:trHeight w:val="195"/>
        </w:trPr>
        <w:tc>
          <w:tcPr>
            <w:tcW w:w="182" w:type="pct"/>
            <w:tcBorders>
              <w:top w:val="single" w:sz="12" w:space="0" w:color="auto"/>
              <w:left w:val="single" w:sz="8" w:space="0" w:color="auto"/>
              <w:bottom w:val="single" w:sz="8" w:space="0" w:color="auto"/>
              <w:right w:val="single" w:sz="8" w:space="0" w:color="auto"/>
            </w:tcBorders>
            <w:shd w:val="clear" w:color="auto" w:fill="auto"/>
            <w:noWrap/>
            <w:vAlign w:val="center"/>
            <w:hideMark/>
          </w:tcPr>
          <w:p w:rsidR="000447E0" w:rsidRPr="00264B03" w:rsidRDefault="000447E0" w:rsidP="00AB42FB">
            <w:pPr>
              <w:spacing w:after="0" w:line="240" w:lineRule="auto"/>
              <w:ind w:firstLine="0"/>
              <w:jc w:val="left"/>
              <w:rPr>
                <w:rFonts w:ascii="CG Times" w:eastAsia="Times New Roman" w:hAnsi="CG Times" w:cs="Arial"/>
                <w:b/>
                <w:bCs/>
                <w:sz w:val="14"/>
                <w:szCs w:val="14"/>
                <w:lang w:val="sq-AL"/>
              </w:rPr>
            </w:pPr>
          </w:p>
        </w:tc>
        <w:tc>
          <w:tcPr>
            <w:tcW w:w="713" w:type="pct"/>
            <w:tcBorders>
              <w:top w:val="single" w:sz="12" w:space="0" w:color="auto"/>
              <w:left w:val="nil"/>
              <w:bottom w:val="single" w:sz="8" w:space="0" w:color="auto"/>
              <w:right w:val="single" w:sz="8" w:space="0" w:color="auto"/>
            </w:tcBorders>
            <w:shd w:val="clear" w:color="auto" w:fill="auto"/>
            <w:noWrap/>
            <w:vAlign w:val="center"/>
            <w:hideMark/>
          </w:tcPr>
          <w:p w:rsidR="000447E0" w:rsidRPr="00264B03" w:rsidRDefault="000447E0" w:rsidP="00AB42FB">
            <w:pPr>
              <w:spacing w:after="0" w:line="240" w:lineRule="auto"/>
              <w:ind w:firstLine="0"/>
              <w:jc w:val="left"/>
              <w:rPr>
                <w:rFonts w:ascii="CG Times" w:eastAsia="Times New Roman" w:hAnsi="CG Times" w:cs="Arial"/>
                <w:b/>
                <w:bCs/>
                <w:sz w:val="14"/>
                <w:szCs w:val="14"/>
                <w:lang w:val="sq-AL"/>
              </w:rPr>
            </w:pPr>
          </w:p>
        </w:tc>
        <w:tc>
          <w:tcPr>
            <w:tcW w:w="356" w:type="pct"/>
            <w:tcBorders>
              <w:top w:val="single" w:sz="12" w:space="0" w:color="auto"/>
              <w:left w:val="nil"/>
              <w:bottom w:val="single" w:sz="8" w:space="0" w:color="auto"/>
              <w:right w:val="single" w:sz="8" w:space="0" w:color="auto"/>
            </w:tcBorders>
            <w:shd w:val="clear" w:color="auto" w:fill="auto"/>
            <w:noWrap/>
            <w:vAlign w:val="center"/>
            <w:hideMark/>
          </w:tcPr>
          <w:p w:rsidR="000447E0" w:rsidRPr="00264B03" w:rsidRDefault="000447E0" w:rsidP="00AB42FB">
            <w:pPr>
              <w:spacing w:after="0" w:line="240" w:lineRule="auto"/>
              <w:ind w:firstLine="0"/>
              <w:jc w:val="left"/>
              <w:rPr>
                <w:rFonts w:ascii="CG Times" w:eastAsia="Times New Roman" w:hAnsi="CG Times" w:cs="Arial"/>
                <w:b/>
                <w:bCs/>
                <w:sz w:val="14"/>
                <w:szCs w:val="14"/>
                <w:lang w:val="sq-AL"/>
              </w:rPr>
            </w:pPr>
          </w:p>
        </w:tc>
        <w:tc>
          <w:tcPr>
            <w:tcW w:w="296" w:type="pct"/>
            <w:tcBorders>
              <w:top w:val="single" w:sz="12" w:space="0" w:color="auto"/>
              <w:left w:val="nil"/>
              <w:bottom w:val="single" w:sz="8" w:space="0" w:color="auto"/>
              <w:right w:val="single" w:sz="8" w:space="0" w:color="auto"/>
            </w:tcBorders>
            <w:shd w:val="clear" w:color="auto" w:fill="auto"/>
            <w:noWrap/>
            <w:vAlign w:val="center"/>
            <w:hideMark/>
          </w:tcPr>
          <w:p w:rsidR="000447E0" w:rsidRPr="00264B03" w:rsidRDefault="000447E0" w:rsidP="00AB42FB">
            <w:pPr>
              <w:spacing w:after="0" w:line="240" w:lineRule="auto"/>
              <w:ind w:firstLine="0"/>
              <w:jc w:val="left"/>
              <w:rPr>
                <w:rFonts w:ascii="CG Times" w:eastAsia="Times New Roman" w:hAnsi="CG Times" w:cs="Arial"/>
                <w:b/>
                <w:bCs/>
                <w:sz w:val="14"/>
                <w:szCs w:val="14"/>
                <w:lang w:val="sq-AL"/>
              </w:rPr>
            </w:pPr>
            <w:r w:rsidRPr="00264B03">
              <w:rPr>
                <w:rFonts w:ascii="CG Times" w:eastAsia="Times New Roman" w:hAnsi="CG Times" w:cs="Arial"/>
                <w:b/>
                <w:bCs/>
                <w:sz w:val="14"/>
                <w:szCs w:val="14"/>
                <w:lang w:val="sq-AL"/>
              </w:rPr>
              <w:t>Kad.</w:t>
            </w:r>
          </w:p>
        </w:tc>
        <w:tc>
          <w:tcPr>
            <w:tcW w:w="431" w:type="pct"/>
            <w:tcBorders>
              <w:top w:val="single" w:sz="12" w:space="0" w:color="auto"/>
              <w:left w:val="nil"/>
              <w:bottom w:val="single" w:sz="8" w:space="0" w:color="auto"/>
              <w:right w:val="single" w:sz="8" w:space="0" w:color="auto"/>
            </w:tcBorders>
            <w:shd w:val="clear" w:color="auto" w:fill="auto"/>
            <w:noWrap/>
            <w:vAlign w:val="center"/>
            <w:hideMark/>
          </w:tcPr>
          <w:p w:rsidR="000447E0" w:rsidRPr="00264B03" w:rsidRDefault="000447E0" w:rsidP="00AB42FB">
            <w:pPr>
              <w:spacing w:after="0" w:line="240" w:lineRule="auto"/>
              <w:ind w:firstLine="0"/>
              <w:jc w:val="left"/>
              <w:rPr>
                <w:rFonts w:ascii="CG Times" w:eastAsia="Times New Roman" w:hAnsi="CG Times" w:cs="Arial"/>
                <w:b/>
                <w:bCs/>
                <w:sz w:val="14"/>
                <w:szCs w:val="14"/>
                <w:lang w:val="sq-AL"/>
              </w:rPr>
            </w:pPr>
            <w:r w:rsidRPr="00264B03">
              <w:rPr>
                <w:rFonts w:ascii="CG Times" w:eastAsia="Times New Roman" w:hAnsi="CG Times" w:cs="Arial"/>
                <w:b/>
                <w:bCs/>
                <w:sz w:val="14"/>
                <w:szCs w:val="14"/>
                <w:lang w:val="sq-AL"/>
              </w:rPr>
              <w:t>Pas.</w:t>
            </w:r>
          </w:p>
        </w:tc>
        <w:tc>
          <w:tcPr>
            <w:tcW w:w="544" w:type="pct"/>
            <w:tcBorders>
              <w:top w:val="nil"/>
              <w:left w:val="nil"/>
              <w:bottom w:val="single" w:sz="8" w:space="0" w:color="auto"/>
              <w:right w:val="nil"/>
            </w:tcBorders>
            <w:shd w:val="clear" w:color="auto" w:fill="auto"/>
            <w:noWrap/>
            <w:vAlign w:val="center"/>
            <w:hideMark/>
          </w:tcPr>
          <w:p w:rsidR="000447E0" w:rsidRPr="00264B03" w:rsidRDefault="00A21BEF" w:rsidP="00AB42FB">
            <w:pPr>
              <w:spacing w:after="0" w:line="240" w:lineRule="auto"/>
              <w:ind w:firstLine="0"/>
              <w:jc w:val="left"/>
              <w:rPr>
                <w:rFonts w:ascii="CG Times" w:eastAsia="Times New Roman" w:hAnsi="CG Times" w:cs="Arial"/>
                <w:b/>
                <w:bCs/>
                <w:sz w:val="14"/>
                <w:szCs w:val="14"/>
                <w:lang w:val="sq-AL"/>
              </w:rPr>
            </w:pPr>
            <w:r w:rsidRPr="00264B03">
              <w:rPr>
                <w:rFonts w:ascii="CG Times" w:eastAsia="Times New Roman" w:hAnsi="CG Times" w:cs="Arial"/>
                <w:b/>
                <w:bCs/>
                <w:sz w:val="14"/>
                <w:szCs w:val="14"/>
                <w:lang w:val="sq-AL"/>
              </w:rPr>
              <w:t>i pasurisë</w:t>
            </w:r>
          </w:p>
        </w:tc>
        <w:tc>
          <w:tcPr>
            <w:tcW w:w="336" w:type="pct"/>
            <w:tcBorders>
              <w:top w:val="single" w:sz="12" w:space="0" w:color="auto"/>
              <w:left w:val="single" w:sz="8" w:space="0" w:color="auto"/>
              <w:bottom w:val="single" w:sz="8" w:space="0" w:color="auto"/>
              <w:right w:val="single" w:sz="8" w:space="0" w:color="auto"/>
            </w:tcBorders>
            <w:shd w:val="clear" w:color="auto" w:fill="auto"/>
            <w:noWrap/>
            <w:vAlign w:val="center"/>
            <w:hideMark/>
          </w:tcPr>
          <w:p w:rsidR="000447E0" w:rsidRPr="00264B03" w:rsidRDefault="000447E0" w:rsidP="00AB42FB">
            <w:pPr>
              <w:spacing w:after="0" w:line="240" w:lineRule="auto"/>
              <w:ind w:firstLine="0"/>
              <w:jc w:val="left"/>
              <w:rPr>
                <w:rFonts w:ascii="CG Times" w:eastAsia="Times New Roman" w:hAnsi="CG Times" w:cs="Arial"/>
                <w:b/>
                <w:bCs/>
                <w:sz w:val="14"/>
                <w:szCs w:val="14"/>
                <w:lang w:val="sq-AL"/>
              </w:rPr>
            </w:pPr>
            <w:r w:rsidRPr="00264B03">
              <w:rPr>
                <w:rFonts w:ascii="CG Times" w:eastAsia="Times New Roman" w:hAnsi="CG Times" w:cs="Arial"/>
                <w:b/>
                <w:bCs/>
                <w:sz w:val="14"/>
                <w:szCs w:val="14"/>
                <w:lang w:val="sq-AL"/>
              </w:rPr>
              <w:t>Sip.</w:t>
            </w:r>
          </w:p>
        </w:tc>
        <w:tc>
          <w:tcPr>
            <w:tcW w:w="513" w:type="pct"/>
            <w:tcBorders>
              <w:top w:val="single" w:sz="12" w:space="0" w:color="auto"/>
              <w:left w:val="nil"/>
              <w:bottom w:val="single" w:sz="8" w:space="0" w:color="auto"/>
              <w:right w:val="single" w:sz="8" w:space="0" w:color="auto"/>
            </w:tcBorders>
            <w:shd w:val="clear" w:color="auto" w:fill="auto"/>
            <w:noWrap/>
            <w:vAlign w:val="center"/>
            <w:hideMark/>
          </w:tcPr>
          <w:p w:rsidR="000447E0" w:rsidRPr="00264B03" w:rsidRDefault="00A21BEF" w:rsidP="00AB42FB">
            <w:pPr>
              <w:spacing w:after="0" w:line="240" w:lineRule="auto"/>
              <w:ind w:firstLine="0"/>
              <w:jc w:val="left"/>
              <w:rPr>
                <w:rFonts w:ascii="CG Times" w:eastAsia="Times New Roman" w:hAnsi="CG Times" w:cs="Arial"/>
                <w:b/>
                <w:bCs/>
                <w:sz w:val="14"/>
                <w:szCs w:val="14"/>
                <w:lang w:val="sq-AL"/>
              </w:rPr>
            </w:pPr>
            <w:r w:rsidRPr="00264B03">
              <w:rPr>
                <w:rFonts w:ascii="CG Times" w:eastAsia="Times New Roman" w:hAnsi="CG Times" w:cs="Arial"/>
                <w:b/>
                <w:bCs/>
                <w:sz w:val="14"/>
                <w:szCs w:val="14"/>
                <w:lang w:val="sq-AL"/>
              </w:rPr>
              <w:t>Çmimi</w:t>
            </w:r>
          </w:p>
        </w:tc>
        <w:tc>
          <w:tcPr>
            <w:tcW w:w="477" w:type="pct"/>
            <w:vMerge/>
            <w:tcBorders>
              <w:top w:val="single" w:sz="8" w:space="0" w:color="auto"/>
              <w:left w:val="single" w:sz="8" w:space="0" w:color="auto"/>
              <w:bottom w:val="single" w:sz="8" w:space="0" w:color="000000"/>
              <w:right w:val="single" w:sz="8" w:space="0" w:color="auto"/>
            </w:tcBorders>
            <w:vAlign w:val="center"/>
            <w:hideMark/>
          </w:tcPr>
          <w:p w:rsidR="000447E0" w:rsidRPr="00264B03" w:rsidRDefault="000447E0" w:rsidP="00AB42FB">
            <w:pPr>
              <w:spacing w:after="0" w:line="240" w:lineRule="auto"/>
              <w:ind w:firstLine="0"/>
              <w:jc w:val="left"/>
              <w:rPr>
                <w:rFonts w:ascii="CG Times" w:eastAsia="Times New Roman" w:hAnsi="CG Times" w:cs="Arial"/>
                <w:b/>
                <w:bCs/>
                <w:sz w:val="14"/>
                <w:szCs w:val="14"/>
                <w:lang w:val="sq-AL"/>
              </w:rPr>
            </w:pPr>
          </w:p>
        </w:tc>
        <w:tc>
          <w:tcPr>
            <w:tcW w:w="938" w:type="pct"/>
            <w:tcBorders>
              <w:top w:val="nil"/>
              <w:left w:val="nil"/>
              <w:bottom w:val="single" w:sz="8" w:space="0" w:color="auto"/>
              <w:right w:val="single" w:sz="8" w:space="0" w:color="auto"/>
            </w:tcBorders>
            <w:shd w:val="clear" w:color="auto" w:fill="auto"/>
            <w:noWrap/>
            <w:vAlign w:val="center"/>
            <w:hideMark/>
          </w:tcPr>
          <w:p w:rsidR="000447E0" w:rsidRPr="00264B03" w:rsidRDefault="00A21BEF" w:rsidP="00AB42FB">
            <w:pPr>
              <w:spacing w:after="0" w:line="240" w:lineRule="auto"/>
              <w:ind w:firstLine="0"/>
              <w:jc w:val="left"/>
              <w:rPr>
                <w:rFonts w:ascii="CG Times" w:eastAsia="Times New Roman" w:hAnsi="CG Times" w:cs="Arial"/>
                <w:b/>
                <w:bCs/>
                <w:sz w:val="14"/>
                <w:szCs w:val="14"/>
                <w:lang w:val="sq-AL"/>
              </w:rPr>
            </w:pPr>
            <w:r w:rsidRPr="00264B03">
              <w:rPr>
                <w:rFonts w:ascii="CG Times" w:eastAsia="Times New Roman" w:hAnsi="CG Times" w:cs="Arial"/>
                <w:b/>
                <w:bCs/>
                <w:sz w:val="14"/>
                <w:szCs w:val="14"/>
                <w:lang w:val="sq-AL"/>
              </w:rPr>
              <w:t>Shënime</w:t>
            </w:r>
          </w:p>
        </w:tc>
        <w:tc>
          <w:tcPr>
            <w:tcW w:w="107" w:type="pct"/>
            <w:vAlign w:val="center"/>
            <w:hideMark/>
          </w:tcPr>
          <w:p w:rsidR="000447E0" w:rsidRPr="00264B03" w:rsidRDefault="000447E0" w:rsidP="00AB42FB">
            <w:pPr>
              <w:spacing w:after="0" w:line="240" w:lineRule="auto"/>
              <w:ind w:firstLine="0"/>
              <w:jc w:val="left"/>
              <w:rPr>
                <w:rFonts w:ascii="Times New Roman" w:eastAsia="Times New Roman" w:hAnsi="Times New Roman"/>
                <w:b/>
                <w:sz w:val="20"/>
                <w:szCs w:val="20"/>
                <w:lang w:val="sq-AL"/>
              </w:rPr>
            </w:pPr>
          </w:p>
        </w:tc>
        <w:tc>
          <w:tcPr>
            <w:tcW w:w="107" w:type="pct"/>
            <w:vAlign w:val="center"/>
            <w:hideMark/>
          </w:tcPr>
          <w:p w:rsidR="000447E0" w:rsidRPr="00264B03" w:rsidRDefault="000447E0" w:rsidP="00AB42FB">
            <w:pPr>
              <w:spacing w:after="0" w:line="240" w:lineRule="auto"/>
              <w:ind w:firstLine="0"/>
              <w:jc w:val="left"/>
              <w:rPr>
                <w:rFonts w:ascii="Times New Roman" w:eastAsia="Times New Roman" w:hAnsi="Times New Roman"/>
                <w:b/>
                <w:sz w:val="20"/>
                <w:szCs w:val="20"/>
                <w:lang w:val="sq-AL"/>
              </w:rPr>
            </w:pPr>
          </w:p>
        </w:tc>
      </w:tr>
      <w:tr w:rsidR="000447E0" w:rsidRPr="00A21BEF" w:rsidTr="00264B03">
        <w:trPr>
          <w:trHeight w:val="139"/>
        </w:trPr>
        <w:tc>
          <w:tcPr>
            <w:tcW w:w="182" w:type="pct"/>
            <w:tcBorders>
              <w:top w:val="nil"/>
              <w:left w:val="single" w:sz="12" w:space="0" w:color="auto"/>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713"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Fshati Lekaj</w:t>
            </w:r>
          </w:p>
        </w:tc>
        <w:tc>
          <w:tcPr>
            <w:tcW w:w="356"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296"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431"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544"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36"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513"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477"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938" w:type="pct"/>
            <w:tcBorders>
              <w:top w:val="nil"/>
              <w:left w:val="nil"/>
              <w:bottom w:val="nil"/>
              <w:right w:val="single" w:sz="12"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0447E0" w:rsidRPr="00A21BEF" w:rsidTr="00264B03">
        <w:trPr>
          <w:trHeight w:val="139"/>
        </w:trPr>
        <w:tc>
          <w:tcPr>
            <w:tcW w:w="182" w:type="pct"/>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w:t>
            </w:r>
          </w:p>
        </w:tc>
        <w:tc>
          <w:tcPr>
            <w:tcW w:w="713"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Rifat</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194/1</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A21BEF" w:rsidP="00AB42FB">
            <w:pPr>
              <w:spacing w:after="0" w:line="240" w:lineRule="auto"/>
              <w:ind w:firstLine="0"/>
              <w:jc w:val="left"/>
              <w:rPr>
                <w:rFonts w:ascii="CG Times" w:eastAsia="Times New Roman" w:hAnsi="CG Times" w:cs="Arial"/>
                <w:sz w:val="14"/>
                <w:szCs w:val="14"/>
                <w:lang w:val="sq-AL"/>
              </w:rPr>
            </w:pPr>
            <w:r>
              <w:rPr>
                <w:rFonts w:ascii="CG Times" w:eastAsia="Times New Roman" w:hAnsi="CG Times" w:cs="Arial"/>
                <w:sz w:val="14"/>
                <w:szCs w:val="14"/>
                <w:lang w:val="sq-AL"/>
              </w:rPr>
              <w:t>a</w:t>
            </w:r>
            <w:r w:rsidR="000447E0" w:rsidRPr="00A21BEF">
              <w:rPr>
                <w:rFonts w:ascii="CG Times" w:eastAsia="Times New Roman" w:hAnsi="CG Times" w:cs="Arial"/>
                <w:sz w:val="14"/>
                <w:szCs w:val="14"/>
                <w:lang w:val="sq-AL"/>
              </w:rPr>
              <w:t>r</w:t>
            </w:r>
            <w:r>
              <w:rPr>
                <w:rFonts w:ascii="CG Times" w:eastAsia="Times New Roman" w:hAnsi="CG Times" w:cs="Arial"/>
                <w:sz w:val="14"/>
                <w:szCs w:val="14"/>
                <w:lang w:val="sq-AL"/>
              </w:rPr>
              <w:t>ë</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1039</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357416</w:t>
            </w:r>
          </w:p>
        </w:tc>
        <w:tc>
          <w:tcPr>
            <w:tcW w:w="938" w:type="pct"/>
            <w:tcBorders>
              <w:top w:val="single" w:sz="4" w:space="0" w:color="auto"/>
              <w:left w:val="nil"/>
              <w:bottom w:val="single" w:sz="4" w:space="0" w:color="auto"/>
              <w:right w:val="single" w:sz="12"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sidR="00A21BEF">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Pellumb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194/2</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97</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33368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Hysen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194/3</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96</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33024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Telha</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Cullhaj</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194/4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163</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56072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Sulejman</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Gjumsi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194/5</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183</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62952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paidentifikuar</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195</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4259</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1465096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Konflikt pronësie</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paidentifikuar</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280</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4438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1526672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Konflikt </w:t>
            </w:r>
            <w:r>
              <w:rPr>
                <w:rFonts w:ascii="CG Times" w:eastAsia="Times New Roman" w:hAnsi="CG Times" w:cs="Arial"/>
                <w:sz w:val="14"/>
                <w:szCs w:val="14"/>
                <w:lang w:val="sq-AL"/>
              </w:rPr>
              <w:t>pronësie</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Esat</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133/17</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41</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14104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Shaban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Gjeci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133/18</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2408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Bakushe</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Gjeci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133/4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33</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11352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Vath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Gjeci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133/5</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55</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18920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Jakup</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Kercuku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133/17</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64</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22016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Besim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Korri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133/7</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32</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11008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Hysni</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Doda</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193/1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558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191952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15</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Reshat</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Korri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199</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68456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16</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Bedri</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Korri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201/2</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116</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39904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Ramazan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Korri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201/3</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82</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28208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Rexhep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Korri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229</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78776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Nazmi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Stafa</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201/6</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50</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17200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Latif</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Korri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201/7</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77</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26488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21</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Hajdar</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Tafa</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201/8</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64</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22016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Mustafa</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Tafa</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201/9</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123</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42312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Tafil</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Tafa</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201/10</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106</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36464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Agim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47472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25</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Lirim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201/16</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87</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29928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Gezim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201/12</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37</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12728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27</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Mehmet</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201/13</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87</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29928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Bashkim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286</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98384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29</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Bashkim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201/15</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123</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42312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30</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Bexhet</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Kercuku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279/1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15</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5160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31</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Jakup</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Kercuku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279/11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7912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32</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Dervish</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Kercuku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279/10</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55</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18920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33</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Riza</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30272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Mexhit</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281/2</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72</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24768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35</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Nezir</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281/3</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19952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36</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Ndricim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8944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37</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Njazi</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281/5</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65</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22360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38</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Zija</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281/6</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50</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17200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39</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Misir</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281/7</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11696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40</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Rahim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281/8</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116</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39904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41</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Bexhet</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281/9</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274</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94256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42</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Mevlud</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Halili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281/13</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17544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12" w:space="0" w:color="auto"/>
              <w:bottom w:val="nil"/>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43</w:t>
            </w:r>
          </w:p>
        </w:tc>
        <w:tc>
          <w:tcPr>
            <w:tcW w:w="713" w:type="pct"/>
            <w:tcBorders>
              <w:top w:val="nil"/>
              <w:left w:val="nil"/>
              <w:bottom w:val="nil"/>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Xhemil</w:t>
            </w:r>
          </w:p>
        </w:tc>
        <w:tc>
          <w:tcPr>
            <w:tcW w:w="356" w:type="pct"/>
            <w:tcBorders>
              <w:top w:val="nil"/>
              <w:left w:val="nil"/>
              <w:bottom w:val="nil"/>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nil"/>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28114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B75309">
              <w:rPr>
                <w:rFonts w:ascii="CG Times" w:eastAsia="Times New Roman" w:hAnsi="CG Times" w:cs="Arial"/>
                <w:sz w:val="14"/>
                <w:szCs w:val="14"/>
                <w:lang w:val="sq-AL"/>
              </w:rPr>
              <w:t>arë</w:t>
            </w:r>
          </w:p>
        </w:tc>
        <w:tc>
          <w:tcPr>
            <w:tcW w:w="336" w:type="pct"/>
            <w:tcBorders>
              <w:top w:val="nil"/>
              <w:left w:val="nil"/>
              <w:bottom w:val="nil"/>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126</w:t>
            </w:r>
          </w:p>
        </w:tc>
        <w:tc>
          <w:tcPr>
            <w:tcW w:w="513" w:type="pct"/>
            <w:tcBorders>
              <w:top w:val="nil"/>
              <w:left w:val="nil"/>
              <w:bottom w:val="nil"/>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nil"/>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43344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0447E0" w:rsidRPr="00A21BEF" w:rsidTr="00264B03">
        <w:trPr>
          <w:trHeight w:val="139"/>
        </w:trPr>
        <w:tc>
          <w:tcPr>
            <w:tcW w:w="182" w:type="pct"/>
            <w:tcBorders>
              <w:top w:val="single" w:sz="4" w:space="0" w:color="auto"/>
              <w:left w:val="single" w:sz="12" w:space="0" w:color="auto"/>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44</w:t>
            </w:r>
          </w:p>
        </w:tc>
        <w:tc>
          <w:tcPr>
            <w:tcW w:w="713" w:type="pct"/>
            <w:tcBorders>
              <w:top w:val="single" w:sz="4" w:space="0" w:color="auto"/>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Gezim</w:t>
            </w:r>
          </w:p>
        </w:tc>
        <w:tc>
          <w:tcPr>
            <w:tcW w:w="356" w:type="pct"/>
            <w:tcBorders>
              <w:top w:val="single" w:sz="4" w:space="0" w:color="auto"/>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single" w:sz="4" w:space="0" w:color="auto"/>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281/19</w:t>
            </w:r>
          </w:p>
        </w:tc>
        <w:tc>
          <w:tcPr>
            <w:tcW w:w="544" w:type="pct"/>
            <w:tcBorders>
              <w:top w:val="nil"/>
              <w:left w:val="nil"/>
              <w:bottom w:val="single" w:sz="4" w:space="0" w:color="auto"/>
              <w:right w:val="single" w:sz="4" w:space="0" w:color="auto"/>
            </w:tcBorders>
            <w:shd w:val="clear" w:color="auto" w:fill="auto"/>
            <w:noWrap/>
            <w:vAlign w:val="bottom"/>
            <w:hideMark/>
          </w:tcPr>
          <w:p w:rsidR="000447E0" w:rsidRPr="00A21BEF" w:rsidRDefault="00A21BEF" w:rsidP="00AB42FB">
            <w:pPr>
              <w:spacing w:after="0" w:line="240" w:lineRule="auto"/>
              <w:ind w:firstLine="0"/>
              <w:jc w:val="left"/>
              <w:rPr>
                <w:rFonts w:ascii="CG Times" w:eastAsia="Times New Roman" w:hAnsi="CG Times" w:cs="Arial"/>
                <w:sz w:val="14"/>
                <w:szCs w:val="14"/>
                <w:lang w:val="sq-AL"/>
              </w:rPr>
            </w:pPr>
            <w:r>
              <w:rPr>
                <w:rFonts w:ascii="CG Times" w:eastAsia="Times New Roman" w:hAnsi="CG Times" w:cs="Arial"/>
                <w:sz w:val="14"/>
                <w:szCs w:val="14"/>
                <w:lang w:val="sq-AL"/>
              </w:rPr>
              <w:t>a</w:t>
            </w:r>
            <w:r w:rsidRPr="00A21BEF">
              <w:rPr>
                <w:rFonts w:ascii="CG Times" w:eastAsia="Times New Roman" w:hAnsi="CG Times" w:cs="Arial"/>
                <w:sz w:val="14"/>
                <w:szCs w:val="14"/>
                <w:lang w:val="sq-AL"/>
              </w:rPr>
              <w:t>r</w:t>
            </w:r>
            <w:r>
              <w:rPr>
                <w:rFonts w:ascii="CG Times" w:eastAsia="Times New Roman" w:hAnsi="CG Times" w:cs="Arial"/>
                <w:sz w:val="14"/>
                <w:szCs w:val="14"/>
                <w:lang w:val="sq-AL"/>
              </w:rPr>
              <w:t>ë</w:t>
            </w:r>
          </w:p>
        </w:tc>
        <w:tc>
          <w:tcPr>
            <w:tcW w:w="336" w:type="pct"/>
            <w:tcBorders>
              <w:top w:val="single" w:sz="4" w:space="0" w:color="auto"/>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77</w:t>
            </w:r>
          </w:p>
        </w:tc>
        <w:tc>
          <w:tcPr>
            <w:tcW w:w="513" w:type="pct"/>
            <w:tcBorders>
              <w:top w:val="single" w:sz="4" w:space="0" w:color="auto"/>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26488</w:t>
            </w:r>
          </w:p>
        </w:tc>
        <w:tc>
          <w:tcPr>
            <w:tcW w:w="938" w:type="pct"/>
            <w:tcBorders>
              <w:top w:val="nil"/>
              <w:left w:val="nil"/>
              <w:bottom w:val="single" w:sz="4" w:space="0" w:color="auto"/>
              <w:right w:val="single" w:sz="12"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sidR="00A21BEF">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0447E0" w:rsidRPr="00A21BEF" w:rsidTr="00264B03">
        <w:trPr>
          <w:trHeight w:val="139"/>
        </w:trPr>
        <w:tc>
          <w:tcPr>
            <w:tcW w:w="182" w:type="pct"/>
            <w:tcBorders>
              <w:top w:val="single" w:sz="4" w:space="0" w:color="auto"/>
              <w:left w:val="single" w:sz="12" w:space="0" w:color="auto"/>
              <w:bottom w:val="single" w:sz="8"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45</w:t>
            </w:r>
          </w:p>
        </w:tc>
        <w:tc>
          <w:tcPr>
            <w:tcW w:w="713" w:type="pct"/>
            <w:tcBorders>
              <w:top w:val="single" w:sz="4" w:space="0" w:color="auto"/>
              <w:left w:val="nil"/>
              <w:bottom w:val="single" w:sz="8"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Ilir</w:t>
            </w:r>
          </w:p>
        </w:tc>
        <w:tc>
          <w:tcPr>
            <w:tcW w:w="356" w:type="pct"/>
            <w:tcBorders>
              <w:top w:val="single" w:sz="4" w:space="0" w:color="auto"/>
              <w:left w:val="nil"/>
              <w:bottom w:val="single" w:sz="8"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single" w:sz="8"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single" w:sz="4" w:space="0" w:color="auto"/>
              <w:left w:val="nil"/>
              <w:bottom w:val="single" w:sz="8"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281/20</w:t>
            </w:r>
          </w:p>
        </w:tc>
        <w:tc>
          <w:tcPr>
            <w:tcW w:w="544" w:type="pct"/>
            <w:tcBorders>
              <w:top w:val="nil"/>
              <w:left w:val="nil"/>
              <w:bottom w:val="single" w:sz="4" w:space="0" w:color="auto"/>
              <w:right w:val="single" w:sz="4" w:space="0" w:color="auto"/>
            </w:tcBorders>
            <w:shd w:val="clear" w:color="auto" w:fill="auto"/>
            <w:noWrap/>
            <w:vAlign w:val="bottom"/>
            <w:hideMark/>
          </w:tcPr>
          <w:p w:rsidR="000447E0" w:rsidRPr="00A21BEF" w:rsidRDefault="00D422CE"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truall</w:t>
            </w:r>
          </w:p>
        </w:tc>
        <w:tc>
          <w:tcPr>
            <w:tcW w:w="336" w:type="pct"/>
            <w:tcBorders>
              <w:top w:val="single" w:sz="4" w:space="0" w:color="auto"/>
              <w:left w:val="nil"/>
              <w:bottom w:val="single" w:sz="8"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58</w:t>
            </w:r>
          </w:p>
        </w:tc>
        <w:tc>
          <w:tcPr>
            <w:tcW w:w="513" w:type="pct"/>
            <w:tcBorders>
              <w:top w:val="single" w:sz="4" w:space="0" w:color="auto"/>
              <w:left w:val="nil"/>
              <w:bottom w:val="single" w:sz="8"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1257</w:t>
            </w:r>
          </w:p>
        </w:tc>
        <w:tc>
          <w:tcPr>
            <w:tcW w:w="477" w:type="pct"/>
            <w:tcBorders>
              <w:top w:val="single" w:sz="4" w:space="0" w:color="auto"/>
              <w:left w:val="nil"/>
              <w:bottom w:val="single" w:sz="8"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72906</w:t>
            </w:r>
          </w:p>
        </w:tc>
        <w:tc>
          <w:tcPr>
            <w:tcW w:w="938" w:type="pct"/>
            <w:tcBorders>
              <w:top w:val="nil"/>
              <w:left w:val="nil"/>
              <w:bottom w:val="single" w:sz="4" w:space="0" w:color="auto"/>
              <w:right w:val="single" w:sz="12"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sidR="00A21BEF">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0447E0" w:rsidRPr="00A21BEF" w:rsidTr="00264B03">
        <w:trPr>
          <w:trHeight w:val="139"/>
        </w:trPr>
        <w:tc>
          <w:tcPr>
            <w:tcW w:w="182" w:type="pct"/>
            <w:tcBorders>
              <w:top w:val="nil"/>
              <w:left w:val="single" w:sz="12" w:space="0" w:color="auto"/>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46</w:t>
            </w:r>
          </w:p>
        </w:tc>
        <w:tc>
          <w:tcPr>
            <w:tcW w:w="713"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Mynyr</w:t>
            </w:r>
          </w:p>
        </w:tc>
        <w:tc>
          <w:tcPr>
            <w:tcW w:w="356"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281/21</w:t>
            </w:r>
          </w:p>
        </w:tc>
        <w:tc>
          <w:tcPr>
            <w:tcW w:w="544" w:type="pct"/>
            <w:tcBorders>
              <w:top w:val="nil"/>
              <w:left w:val="nil"/>
              <w:bottom w:val="single" w:sz="4" w:space="0" w:color="auto"/>
              <w:right w:val="single" w:sz="4" w:space="0" w:color="auto"/>
            </w:tcBorders>
            <w:shd w:val="clear" w:color="auto" w:fill="auto"/>
            <w:noWrap/>
            <w:vAlign w:val="bottom"/>
            <w:hideMark/>
          </w:tcPr>
          <w:p w:rsidR="000447E0" w:rsidRPr="00A21BEF" w:rsidRDefault="00D422CE"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truall</w:t>
            </w:r>
          </w:p>
        </w:tc>
        <w:tc>
          <w:tcPr>
            <w:tcW w:w="336"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77</w:t>
            </w:r>
          </w:p>
        </w:tc>
        <w:tc>
          <w:tcPr>
            <w:tcW w:w="513"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1257</w:t>
            </w:r>
          </w:p>
        </w:tc>
        <w:tc>
          <w:tcPr>
            <w:tcW w:w="477" w:type="pct"/>
            <w:tcBorders>
              <w:top w:val="nil"/>
              <w:left w:val="nil"/>
              <w:bottom w:val="nil"/>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96789</w:t>
            </w:r>
          </w:p>
        </w:tc>
        <w:tc>
          <w:tcPr>
            <w:tcW w:w="938" w:type="pct"/>
            <w:tcBorders>
              <w:top w:val="nil"/>
              <w:left w:val="nil"/>
              <w:bottom w:val="single" w:sz="4" w:space="0" w:color="auto"/>
              <w:right w:val="single" w:sz="12"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sidR="00A21BEF">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0447E0" w:rsidRPr="00A21BEF" w:rsidTr="00264B03">
        <w:trPr>
          <w:trHeight w:val="139"/>
        </w:trPr>
        <w:tc>
          <w:tcPr>
            <w:tcW w:w="182" w:type="pct"/>
            <w:tcBorders>
              <w:top w:val="single" w:sz="8" w:space="0" w:color="auto"/>
              <w:left w:val="single" w:sz="12" w:space="0" w:color="auto"/>
              <w:bottom w:val="single" w:sz="12"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47</w:t>
            </w:r>
          </w:p>
        </w:tc>
        <w:tc>
          <w:tcPr>
            <w:tcW w:w="713" w:type="pct"/>
            <w:tcBorders>
              <w:top w:val="single" w:sz="8" w:space="0" w:color="auto"/>
              <w:left w:val="nil"/>
              <w:bottom w:val="single" w:sz="12"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Alush</w:t>
            </w:r>
          </w:p>
        </w:tc>
        <w:tc>
          <w:tcPr>
            <w:tcW w:w="356" w:type="pct"/>
            <w:tcBorders>
              <w:top w:val="single" w:sz="8" w:space="0" w:color="auto"/>
              <w:left w:val="nil"/>
              <w:bottom w:val="single" w:sz="12"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Uku</w:t>
            </w:r>
          </w:p>
        </w:tc>
        <w:tc>
          <w:tcPr>
            <w:tcW w:w="296" w:type="pct"/>
            <w:tcBorders>
              <w:top w:val="single" w:sz="8" w:space="0" w:color="auto"/>
              <w:left w:val="nil"/>
              <w:bottom w:val="single" w:sz="12"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2399</w:t>
            </w:r>
          </w:p>
        </w:tc>
        <w:tc>
          <w:tcPr>
            <w:tcW w:w="431" w:type="pct"/>
            <w:tcBorders>
              <w:top w:val="single" w:sz="8" w:space="0" w:color="auto"/>
              <w:left w:val="nil"/>
              <w:bottom w:val="single" w:sz="12"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281/22</w:t>
            </w:r>
          </w:p>
        </w:tc>
        <w:tc>
          <w:tcPr>
            <w:tcW w:w="544" w:type="pct"/>
            <w:tcBorders>
              <w:top w:val="nil"/>
              <w:left w:val="nil"/>
              <w:bottom w:val="single" w:sz="4" w:space="0" w:color="auto"/>
              <w:right w:val="single" w:sz="4" w:space="0" w:color="auto"/>
            </w:tcBorders>
            <w:shd w:val="clear" w:color="auto" w:fill="auto"/>
            <w:noWrap/>
            <w:vAlign w:val="bottom"/>
            <w:hideMark/>
          </w:tcPr>
          <w:p w:rsidR="000447E0" w:rsidRPr="00A21BEF" w:rsidRDefault="00A21BEF" w:rsidP="00AB42FB">
            <w:pPr>
              <w:spacing w:after="0" w:line="240" w:lineRule="auto"/>
              <w:ind w:firstLine="0"/>
              <w:jc w:val="left"/>
              <w:rPr>
                <w:rFonts w:ascii="CG Times" w:eastAsia="Times New Roman" w:hAnsi="CG Times" w:cs="Arial"/>
                <w:sz w:val="14"/>
                <w:szCs w:val="14"/>
                <w:lang w:val="sq-AL"/>
              </w:rPr>
            </w:pPr>
            <w:r>
              <w:rPr>
                <w:rFonts w:ascii="CG Times" w:eastAsia="Times New Roman" w:hAnsi="CG Times" w:cs="Arial"/>
                <w:sz w:val="14"/>
                <w:szCs w:val="14"/>
                <w:lang w:val="sq-AL"/>
              </w:rPr>
              <w:t>a</w:t>
            </w:r>
            <w:r w:rsidRPr="00A21BEF">
              <w:rPr>
                <w:rFonts w:ascii="CG Times" w:eastAsia="Times New Roman" w:hAnsi="CG Times" w:cs="Arial"/>
                <w:sz w:val="14"/>
                <w:szCs w:val="14"/>
                <w:lang w:val="sq-AL"/>
              </w:rPr>
              <w:t>r</w:t>
            </w:r>
            <w:r>
              <w:rPr>
                <w:rFonts w:ascii="CG Times" w:eastAsia="Times New Roman" w:hAnsi="CG Times" w:cs="Arial"/>
                <w:sz w:val="14"/>
                <w:szCs w:val="14"/>
                <w:lang w:val="sq-AL"/>
              </w:rPr>
              <w:t>ë</w:t>
            </w:r>
          </w:p>
        </w:tc>
        <w:tc>
          <w:tcPr>
            <w:tcW w:w="336" w:type="pct"/>
            <w:tcBorders>
              <w:top w:val="single" w:sz="8" w:space="0" w:color="auto"/>
              <w:left w:val="nil"/>
              <w:bottom w:val="single" w:sz="12"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420</w:t>
            </w:r>
          </w:p>
        </w:tc>
        <w:tc>
          <w:tcPr>
            <w:tcW w:w="513" w:type="pct"/>
            <w:tcBorders>
              <w:top w:val="single" w:sz="8" w:space="0" w:color="auto"/>
              <w:left w:val="nil"/>
              <w:bottom w:val="single" w:sz="12"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344</w:t>
            </w:r>
          </w:p>
        </w:tc>
        <w:tc>
          <w:tcPr>
            <w:tcW w:w="477" w:type="pct"/>
            <w:tcBorders>
              <w:top w:val="single" w:sz="8" w:space="0" w:color="auto"/>
              <w:left w:val="nil"/>
              <w:bottom w:val="single" w:sz="12"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144480</w:t>
            </w:r>
          </w:p>
        </w:tc>
        <w:tc>
          <w:tcPr>
            <w:tcW w:w="938" w:type="pct"/>
            <w:tcBorders>
              <w:top w:val="nil"/>
              <w:left w:val="nil"/>
              <w:bottom w:val="single" w:sz="4" w:space="0" w:color="auto"/>
              <w:right w:val="single" w:sz="12"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sidR="00A21BEF">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0447E0" w:rsidRPr="00A21BEF" w:rsidTr="00264B03">
        <w:trPr>
          <w:trHeight w:val="139"/>
        </w:trPr>
        <w:tc>
          <w:tcPr>
            <w:tcW w:w="182"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713"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35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29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431"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544"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336"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513"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477"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938" w:type="pct"/>
            <w:tcBorders>
              <w:top w:val="nil"/>
              <w:left w:val="nil"/>
              <w:bottom w:val="nil"/>
              <w:right w:val="nil"/>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0447E0" w:rsidRPr="00A21BEF" w:rsidTr="00264B03">
        <w:trPr>
          <w:trHeight w:val="139"/>
        </w:trPr>
        <w:tc>
          <w:tcPr>
            <w:tcW w:w="18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713" w:type="pct"/>
            <w:tcBorders>
              <w:top w:val="single" w:sz="12"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Fshati Gos</w:t>
            </w:r>
            <w:r w:rsidR="00D422CE">
              <w:rPr>
                <w:rFonts w:ascii="CG Times" w:eastAsia="Times New Roman" w:hAnsi="CG Times" w:cs="Arial"/>
                <w:b/>
                <w:bCs/>
                <w:sz w:val="14"/>
                <w:szCs w:val="14"/>
                <w:lang w:val="sq-AL"/>
              </w:rPr>
              <w:t>ë</w:t>
            </w:r>
            <w:r w:rsidRPr="00A21BEF">
              <w:rPr>
                <w:rFonts w:ascii="CG Times" w:eastAsia="Times New Roman" w:hAnsi="CG Times" w:cs="Arial"/>
                <w:b/>
                <w:bCs/>
                <w:sz w:val="14"/>
                <w:szCs w:val="14"/>
                <w:lang w:val="sq-AL"/>
              </w:rPr>
              <w:t xml:space="preserve"> e Madhe</w:t>
            </w:r>
          </w:p>
        </w:tc>
        <w:tc>
          <w:tcPr>
            <w:tcW w:w="356" w:type="pct"/>
            <w:tcBorders>
              <w:top w:val="single" w:sz="12"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296" w:type="pct"/>
            <w:tcBorders>
              <w:top w:val="single" w:sz="12"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31" w:type="pct"/>
            <w:tcBorders>
              <w:top w:val="single" w:sz="12"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single" w:sz="12"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36" w:type="pct"/>
            <w:tcBorders>
              <w:top w:val="single" w:sz="12"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13" w:type="pct"/>
            <w:tcBorders>
              <w:top w:val="single" w:sz="12"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77" w:type="pct"/>
            <w:tcBorders>
              <w:top w:val="single" w:sz="12"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938" w:type="pct"/>
            <w:tcBorders>
              <w:top w:val="single" w:sz="12" w:space="0" w:color="auto"/>
              <w:left w:val="nil"/>
              <w:bottom w:val="single" w:sz="4" w:space="0" w:color="auto"/>
              <w:right w:val="single" w:sz="12"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48</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Beqir</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62/2</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1165</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596480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49</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Bp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195/3</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691</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353792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50</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bp   Shehu Saraci</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195/4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1920</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983040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Adem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Shehu</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195/17</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3008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1540096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52</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Vullkan</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195/10</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554</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283648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53</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BP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195/11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935</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478720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D7121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54</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Nuh</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201/8</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1060</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542720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tcBorders>
              <w:bottom w:val="single" w:sz="4" w:space="0" w:color="auto"/>
            </w:tcBorders>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tcBorders>
              <w:bottom w:val="single" w:sz="4" w:space="0" w:color="auto"/>
            </w:tcBorders>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D71213">
        <w:trPr>
          <w:trHeight w:val="139"/>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55</w:t>
            </w:r>
          </w:p>
        </w:tc>
        <w:tc>
          <w:tcPr>
            <w:tcW w:w="7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Ejup</w:t>
            </w:r>
          </w:p>
        </w:tc>
        <w:tc>
          <w:tcPr>
            <w:tcW w:w="3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201/9</w:t>
            </w:r>
          </w:p>
        </w:tc>
        <w:tc>
          <w:tcPr>
            <w:tcW w:w="544" w:type="pct"/>
            <w:tcBorders>
              <w:top w:val="single" w:sz="4" w:space="0" w:color="auto"/>
              <w:left w:val="single" w:sz="4" w:space="0" w:color="auto"/>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1003</w:t>
            </w:r>
          </w:p>
        </w:tc>
        <w:tc>
          <w:tcPr>
            <w:tcW w:w="5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513536</w:t>
            </w:r>
          </w:p>
        </w:tc>
        <w:tc>
          <w:tcPr>
            <w:tcW w:w="9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tcBorders>
              <w:top w:val="single" w:sz="4" w:space="0" w:color="auto"/>
              <w:left w:val="single" w:sz="4" w:space="0" w:color="auto"/>
              <w:bottom w:val="single" w:sz="4" w:space="0" w:color="auto"/>
              <w:right w:val="single" w:sz="4" w:space="0" w:color="auto"/>
            </w:tcBorders>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tcBorders>
              <w:top w:val="single" w:sz="4" w:space="0" w:color="auto"/>
              <w:left w:val="single" w:sz="4" w:space="0" w:color="auto"/>
              <w:bottom w:val="single" w:sz="4" w:space="0" w:color="auto"/>
              <w:right w:val="single" w:sz="4" w:space="0" w:color="auto"/>
            </w:tcBorders>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D71213">
        <w:trPr>
          <w:trHeight w:val="139"/>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56</w:t>
            </w:r>
          </w:p>
        </w:tc>
        <w:tc>
          <w:tcPr>
            <w:tcW w:w="713" w:type="pct"/>
            <w:tcBorders>
              <w:top w:val="single" w:sz="4" w:space="0" w:color="auto"/>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Reshit</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201/10</w:t>
            </w:r>
          </w:p>
        </w:tc>
        <w:tc>
          <w:tcPr>
            <w:tcW w:w="544" w:type="pct"/>
            <w:tcBorders>
              <w:top w:val="single" w:sz="4" w:space="0" w:color="auto"/>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888</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single" w:sz="4" w:space="0" w:color="auto"/>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454656</w:t>
            </w:r>
          </w:p>
        </w:tc>
        <w:tc>
          <w:tcPr>
            <w:tcW w:w="938" w:type="pct"/>
            <w:tcBorders>
              <w:top w:val="single" w:sz="4" w:space="0" w:color="auto"/>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tcBorders>
              <w:top w:val="single" w:sz="4" w:space="0" w:color="auto"/>
            </w:tcBorders>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tcBorders>
              <w:top w:val="single" w:sz="4" w:space="0" w:color="auto"/>
            </w:tcBorders>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57</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Osman</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1290</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660480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58</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Osman</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210/1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639</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327168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59</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Tahir</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201/12</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1080</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552960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60</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Kapllan</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201/13</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982</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502784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61</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Shaban</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1270</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650240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62</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Mehmet</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201/15</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792</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405504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63</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Idriz</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201/21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1102</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564224</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64</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Beqir</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201/22</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764</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391168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65</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Sali</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201/2</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44</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22528</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66</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Zabit</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201/3</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60416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67</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Azem Share</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106496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68</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Sokol</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201/5</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298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152576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69</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Mynyr</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201/6</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256</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131072</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70</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Shpetim</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201/7</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315</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161280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71</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Xhavit</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201/24</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748</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382976</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72</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Valbona </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Baja</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62/11</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145</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74240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 xml:space="preserve">ZVRPP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A21BEF" w:rsidRPr="00A21BEF" w:rsidTr="00264B03">
        <w:trPr>
          <w:trHeight w:val="139"/>
        </w:trPr>
        <w:tc>
          <w:tcPr>
            <w:tcW w:w="182" w:type="pct"/>
            <w:tcBorders>
              <w:top w:val="nil"/>
              <w:left w:val="single" w:sz="4" w:space="0" w:color="auto"/>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73</w:t>
            </w:r>
          </w:p>
        </w:tc>
        <w:tc>
          <w:tcPr>
            <w:tcW w:w="7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Kapllan</w:t>
            </w:r>
          </w:p>
        </w:tc>
        <w:tc>
          <w:tcPr>
            <w:tcW w:w="35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Saraci</w:t>
            </w:r>
          </w:p>
        </w:tc>
        <w:tc>
          <w:tcPr>
            <w:tcW w:w="29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1814</w:t>
            </w:r>
          </w:p>
        </w:tc>
        <w:tc>
          <w:tcPr>
            <w:tcW w:w="431"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211/5</w:t>
            </w:r>
          </w:p>
        </w:tc>
        <w:tc>
          <w:tcPr>
            <w:tcW w:w="544" w:type="pct"/>
            <w:tcBorders>
              <w:top w:val="nil"/>
              <w:left w:val="nil"/>
              <w:bottom w:val="single" w:sz="4" w:space="0" w:color="auto"/>
              <w:right w:val="single" w:sz="4" w:space="0" w:color="auto"/>
            </w:tcBorders>
            <w:shd w:val="clear" w:color="auto" w:fill="auto"/>
            <w:noWrap/>
            <w:hideMark/>
          </w:tcPr>
          <w:p w:rsidR="00A21BEF" w:rsidRDefault="00A21BEF" w:rsidP="00AB42FB">
            <w:pPr>
              <w:spacing w:after="0" w:line="240" w:lineRule="auto"/>
              <w:jc w:val="left"/>
            </w:pPr>
            <w:r w:rsidRPr="00A41366">
              <w:rPr>
                <w:rFonts w:ascii="CG Times" w:eastAsia="Times New Roman" w:hAnsi="CG Times" w:cs="Arial"/>
                <w:sz w:val="14"/>
                <w:szCs w:val="14"/>
                <w:lang w:val="sq-AL"/>
              </w:rPr>
              <w:t>arë</w:t>
            </w:r>
          </w:p>
        </w:tc>
        <w:tc>
          <w:tcPr>
            <w:tcW w:w="336"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100</w:t>
            </w:r>
          </w:p>
        </w:tc>
        <w:tc>
          <w:tcPr>
            <w:tcW w:w="513"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w:t>
            </w:r>
          </w:p>
        </w:tc>
        <w:tc>
          <w:tcPr>
            <w:tcW w:w="477" w:type="pct"/>
            <w:tcBorders>
              <w:top w:val="nil"/>
              <w:left w:val="nil"/>
              <w:bottom w:val="single" w:sz="4" w:space="0" w:color="auto"/>
              <w:right w:val="single" w:sz="4"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51200</w:t>
            </w:r>
          </w:p>
        </w:tc>
        <w:tc>
          <w:tcPr>
            <w:tcW w:w="938" w:type="pct"/>
            <w:tcBorders>
              <w:top w:val="nil"/>
              <w:left w:val="nil"/>
              <w:bottom w:val="single" w:sz="4" w:space="0" w:color="auto"/>
              <w:right w:val="single" w:sz="12" w:space="0" w:color="auto"/>
            </w:tcBorders>
            <w:shd w:val="clear" w:color="auto" w:fill="auto"/>
            <w:noWrap/>
            <w:vAlign w:val="bottom"/>
            <w:hideMark/>
          </w:tcPr>
          <w:p w:rsidR="00A21BEF" w:rsidRPr="00A21BEF" w:rsidRDefault="00A21BEF"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Rikonfirmim</w:t>
            </w:r>
            <w:r>
              <w:rPr>
                <w:rFonts w:ascii="CG Times" w:eastAsia="Times New Roman" w:hAnsi="CG Times" w:cs="Arial"/>
                <w:sz w:val="14"/>
                <w:szCs w:val="14"/>
                <w:lang w:val="sq-AL"/>
              </w:rPr>
              <w:t xml:space="preserve"> pranë </w:t>
            </w:r>
            <w:r w:rsidRPr="00A21BEF">
              <w:rPr>
                <w:rFonts w:ascii="CG Times" w:eastAsia="Times New Roman" w:hAnsi="CG Times" w:cs="Arial"/>
                <w:sz w:val="14"/>
                <w:szCs w:val="14"/>
                <w:lang w:val="sq-AL"/>
              </w:rPr>
              <w:t>ZVRPP</w:t>
            </w:r>
            <w:r>
              <w:rPr>
                <w:rFonts w:ascii="CG Times" w:eastAsia="Times New Roman" w:hAnsi="CG Times" w:cs="Arial"/>
                <w:sz w:val="14"/>
                <w:szCs w:val="14"/>
                <w:lang w:val="sq-AL"/>
              </w:rPr>
              <w:t>-së</w:t>
            </w:r>
            <w:r w:rsidRPr="00A21BEF">
              <w:rPr>
                <w:rFonts w:ascii="CG Times" w:eastAsia="Times New Roman" w:hAnsi="CG Times" w:cs="Arial"/>
                <w:sz w:val="14"/>
                <w:szCs w:val="14"/>
                <w:lang w:val="sq-AL"/>
              </w:rPr>
              <w:t xml:space="preserve"> </w:t>
            </w: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A21BEF" w:rsidRPr="00A21BEF" w:rsidRDefault="00A21BEF" w:rsidP="00AB42FB">
            <w:pPr>
              <w:spacing w:after="0" w:line="240" w:lineRule="auto"/>
              <w:ind w:firstLine="0"/>
              <w:jc w:val="left"/>
              <w:rPr>
                <w:rFonts w:ascii="Times New Roman" w:eastAsia="Times New Roman" w:hAnsi="Times New Roman"/>
                <w:sz w:val="20"/>
                <w:szCs w:val="20"/>
                <w:lang w:val="sq-AL"/>
              </w:rPr>
            </w:pPr>
          </w:p>
        </w:tc>
      </w:tr>
      <w:tr w:rsidR="000447E0" w:rsidRPr="00A21BEF" w:rsidTr="00264B03">
        <w:trPr>
          <w:trHeight w:val="139"/>
        </w:trPr>
        <w:tc>
          <w:tcPr>
            <w:tcW w:w="1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13"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TOTALI</w:t>
            </w:r>
          </w:p>
        </w:tc>
        <w:tc>
          <w:tcPr>
            <w:tcW w:w="356"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31"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36"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77" w:type="pct"/>
            <w:tcBorders>
              <w:top w:val="single" w:sz="4" w:space="0" w:color="auto"/>
              <w:left w:val="nil"/>
              <w:bottom w:val="single" w:sz="4" w:space="0" w:color="auto"/>
              <w:right w:val="single" w:sz="4"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16073831</w:t>
            </w:r>
          </w:p>
        </w:tc>
        <w:tc>
          <w:tcPr>
            <w:tcW w:w="938" w:type="pct"/>
            <w:tcBorders>
              <w:top w:val="single" w:sz="4" w:space="0" w:color="auto"/>
              <w:left w:val="nil"/>
              <w:bottom w:val="single" w:sz="4" w:space="0" w:color="auto"/>
              <w:right w:val="single" w:sz="12" w:space="0" w:color="auto"/>
            </w:tcBorders>
            <w:shd w:val="clear" w:color="auto" w:fill="auto"/>
            <w:noWrap/>
            <w:vAlign w:val="bottom"/>
            <w:hideMark/>
          </w:tcPr>
          <w:p w:rsidR="000447E0" w:rsidRPr="00A21BEF" w:rsidRDefault="000447E0"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c>
          <w:tcPr>
            <w:tcW w:w="107" w:type="pct"/>
            <w:vAlign w:val="center"/>
            <w:hideMark/>
          </w:tcPr>
          <w:p w:rsidR="000447E0" w:rsidRPr="00A21BEF" w:rsidRDefault="000447E0" w:rsidP="00AB42FB">
            <w:pPr>
              <w:spacing w:after="0" w:line="240" w:lineRule="auto"/>
              <w:ind w:firstLine="0"/>
              <w:jc w:val="left"/>
              <w:rPr>
                <w:rFonts w:ascii="Times New Roman" w:eastAsia="Times New Roman" w:hAnsi="Times New Roman"/>
                <w:sz w:val="20"/>
                <w:szCs w:val="20"/>
                <w:lang w:val="sq-AL"/>
              </w:rPr>
            </w:pPr>
          </w:p>
        </w:tc>
      </w:tr>
    </w:tbl>
    <w:p w:rsidR="0045651F" w:rsidRPr="00A21BEF" w:rsidRDefault="0045651F" w:rsidP="00AB42FB">
      <w:pPr>
        <w:pStyle w:val="Paragrafi"/>
        <w:jc w:val="left"/>
        <w:rPr>
          <w:lang w:val="sq-AL"/>
        </w:rPr>
      </w:pPr>
    </w:p>
    <w:p w:rsidR="00617A91" w:rsidRDefault="00617A91" w:rsidP="00AB42FB">
      <w:pPr>
        <w:pStyle w:val="Akti"/>
        <w:ind w:firstLine="0"/>
        <w:jc w:val="left"/>
        <w:rPr>
          <w:lang w:val="sq-AL"/>
        </w:rPr>
        <w:sectPr w:rsidR="00617A91" w:rsidSect="00415A02">
          <w:type w:val="continuous"/>
          <w:pgSz w:w="11907" w:h="16840" w:code="9"/>
          <w:pgMar w:top="851" w:right="851" w:bottom="851" w:left="851" w:header="1134" w:footer="1134" w:gutter="0"/>
          <w:cols w:space="454"/>
          <w:docGrid w:linePitch="360"/>
        </w:sectPr>
      </w:pPr>
    </w:p>
    <w:p w:rsidR="00FE5F65" w:rsidRPr="002250AF" w:rsidRDefault="00FE5F65" w:rsidP="002250AF">
      <w:pPr>
        <w:pStyle w:val="Akti"/>
      </w:pPr>
      <w:r w:rsidRPr="002250AF">
        <w:t>VENDIM</w:t>
      </w:r>
    </w:p>
    <w:p w:rsidR="00FE5F65" w:rsidRPr="002250AF" w:rsidRDefault="00164808" w:rsidP="002250AF">
      <w:pPr>
        <w:pStyle w:val="NumriData"/>
      </w:pPr>
      <w:r w:rsidRPr="002250AF">
        <w:t>Nr.</w:t>
      </w:r>
      <w:r w:rsidR="00FD6999" w:rsidRPr="002250AF">
        <w:t xml:space="preserve"> </w:t>
      </w:r>
      <w:r w:rsidRPr="002250AF">
        <w:t>490, datë</w:t>
      </w:r>
      <w:r w:rsidR="00FE5F65" w:rsidRPr="002250AF">
        <w:t xml:space="preserve"> 22.7.2014</w:t>
      </w:r>
    </w:p>
    <w:p w:rsidR="00EE47BA" w:rsidRPr="00DC5E9D" w:rsidRDefault="00EE47BA" w:rsidP="002250AF">
      <w:pPr>
        <w:pStyle w:val="Paragrafi"/>
        <w:rPr>
          <w:sz w:val="14"/>
          <w:lang w:val="sq-AL"/>
        </w:rPr>
      </w:pPr>
    </w:p>
    <w:p w:rsidR="00AB1E25" w:rsidRPr="002250AF" w:rsidRDefault="00AB1E25" w:rsidP="002250AF">
      <w:pPr>
        <w:pStyle w:val="Titulli"/>
      </w:pPr>
      <w:r w:rsidRPr="002250AF">
        <w:t>PËR</w:t>
      </w:r>
      <w:r w:rsidR="00EE47BA" w:rsidRPr="002250AF">
        <w:t xml:space="preserve"> </w:t>
      </w:r>
      <w:r w:rsidRPr="002250AF">
        <w:t>SHPRONËSIMIN, P</w:t>
      </w:r>
      <w:r w:rsidR="00EE47BA" w:rsidRPr="002250AF">
        <w:t xml:space="preserve">ËR INTERES PUBLIK, TË PRONARËVE </w:t>
      </w:r>
      <w:r w:rsidRPr="002250AF">
        <w:t>TË PASURIVE TË PALUAJTSHME, PRONË PRIVATE, QË PREKEN NGA NDËRTIMI I SEGMENTIT RRUGOR “BY-PAS</w:t>
      </w:r>
      <w:r w:rsidR="006D3ED1" w:rsidRPr="002250AF">
        <w:t>S, PLEPA - KAVAJË - RROGOZHINË”</w:t>
      </w:r>
      <w:r w:rsidRPr="002250AF">
        <w:t xml:space="preserve"> (LOTI 7, RRUGËT DYTËSORE)</w:t>
      </w:r>
    </w:p>
    <w:p w:rsidR="00AB1E25" w:rsidRPr="00DC5E9D" w:rsidRDefault="00AB1E25" w:rsidP="002250AF">
      <w:pPr>
        <w:pStyle w:val="Paragrafi"/>
        <w:ind w:firstLine="0"/>
        <w:rPr>
          <w:sz w:val="14"/>
          <w:lang w:val="sq-AL"/>
        </w:rPr>
      </w:pPr>
    </w:p>
    <w:p w:rsidR="00AB1E25" w:rsidRPr="00A21BEF" w:rsidRDefault="00AB1E25" w:rsidP="002250AF">
      <w:pPr>
        <w:pStyle w:val="Paragrafi"/>
        <w:rPr>
          <w:lang w:val="sq-AL"/>
        </w:rPr>
      </w:pPr>
      <w:r w:rsidRPr="00A21BEF">
        <w:rPr>
          <w:lang w:val="sq-AL"/>
        </w:rPr>
        <w:t xml:space="preserve">Në mbështetje të nenit 100 të Kushtetutës, të neneve 5, pika 1, 20 e 21, </w:t>
      </w:r>
      <w:r w:rsidR="00EE47BA" w:rsidRPr="00A21BEF">
        <w:rPr>
          <w:lang w:val="sq-AL"/>
        </w:rPr>
        <w:t xml:space="preserve">të </w:t>
      </w:r>
      <w:r w:rsidRPr="00A21BEF">
        <w:rPr>
          <w:lang w:val="sq-AL"/>
        </w:rPr>
        <w:t>ligjit nr.</w:t>
      </w:r>
      <w:r w:rsidR="007D77AD">
        <w:rPr>
          <w:lang w:val="sq-AL"/>
        </w:rPr>
        <w:t xml:space="preserve"> </w:t>
      </w:r>
      <w:r w:rsidRPr="00A21BEF">
        <w:rPr>
          <w:lang w:val="sq-AL"/>
        </w:rPr>
        <w:t>8561, datë</w:t>
      </w:r>
      <w:r w:rsidR="007D77AD">
        <w:rPr>
          <w:lang w:val="sq-AL"/>
        </w:rPr>
        <w:t xml:space="preserve"> </w:t>
      </w:r>
      <w:r w:rsidRPr="00A21BEF">
        <w:rPr>
          <w:lang w:val="sq-AL"/>
        </w:rPr>
        <w:t>22.12.1999, “Për shpronësimet dhe marrjen në përdorim të përkohshëm të pasurisë, pronë private, për interes publik”, dh</w:t>
      </w:r>
      <w:r w:rsidR="00DC5E9D">
        <w:rPr>
          <w:lang w:val="sq-AL"/>
        </w:rPr>
        <w:t xml:space="preserve">e të </w:t>
      </w:r>
      <w:r w:rsidRPr="00A21BEF">
        <w:rPr>
          <w:lang w:val="sq-AL"/>
        </w:rPr>
        <w:t>ligjit nr.</w:t>
      </w:r>
      <w:r w:rsidR="007D77AD">
        <w:rPr>
          <w:lang w:val="sq-AL"/>
        </w:rPr>
        <w:t xml:space="preserve"> </w:t>
      </w:r>
      <w:r w:rsidRPr="00A21BEF">
        <w:rPr>
          <w:lang w:val="sq-AL"/>
        </w:rPr>
        <w:t>185/2013, “Për buxhetin e vitit 2014”, me propozimin e ministrit të Transportit dhe Infrastrukturës, Këshilli i Ministrave</w:t>
      </w:r>
    </w:p>
    <w:p w:rsidR="002250AF" w:rsidRPr="002250AF" w:rsidRDefault="002250AF" w:rsidP="002250AF">
      <w:pPr>
        <w:pStyle w:val="VENDOSI"/>
        <w:jc w:val="both"/>
        <w:rPr>
          <w:sz w:val="6"/>
        </w:rPr>
      </w:pPr>
    </w:p>
    <w:p w:rsidR="00AB1E25" w:rsidRPr="002250AF" w:rsidRDefault="00AB1E25" w:rsidP="002250AF">
      <w:pPr>
        <w:pStyle w:val="VENDOSI"/>
      </w:pPr>
      <w:r w:rsidRPr="002250AF">
        <w:t>VENDOSI:</w:t>
      </w:r>
    </w:p>
    <w:p w:rsidR="00AB1E25" w:rsidRPr="002250AF" w:rsidRDefault="00AB1E25" w:rsidP="002250AF">
      <w:pPr>
        <w:pStyle w:val="Paragrafi"/>
        <w:rPr>
          <w:sz w:val="8"/>
          <w:lang w:val="sq-AL"/>
        </w:rPr>
      </w:pPr>
    </w:p>
    <w:p w:rsidR="00AB1E25" w:rsidRPr="00A21BEF" w:rsidRDefault="00EE47BA" w:rsidP="002250AF">
      <w:pPr>
        <w:pStyle w:val="Paragrafi"/>
        <w:rPr>
          <w:lang w:val="sq-AL"/>
        </w:rPr>
      </w:pPr>
      <w:r w:rsidRPr="00A21BEF">
        <w:rPr>
          <w:lang w:val="sq-AL"/>
        </w:rPr>
        <w:t xml:space="preserve">1. </w:t>
      </w:r>
      <w:r w:rsidR="00AB1E25" w:rsidRPr="00A21BEF">
        <w:rPr>
          <w:lang w:val="sq-AL"/>
        </w:rPr>
        <w:t>Shpronësimin, për interes publik të pronarëve të pasurive të paluajtshme, pronë private, që preken nga ndërtimi i segmentit rrugor “By-pass, Plepa –</w:t>
      </w:r>
      <w:r w:rsidR="007D77AD">
        <w:rPr>
          <w:lang w:val="sq-AL"/>
        </w:rPr>
        <w:t xml:space="preserve"> </w:t>
      </w:r>
      <w:r w:rsidR="00AB1E25" w:rsidRPr="00A21BEF">
        <w:rPr>
          <w:lang w:val="sq-AL"/>
        </w:rPr>
        <w:t xml:space="preserve">Kavajë </w:t>
      </w:r>
      <w:r w:rsidR="007D77AD" w:rsidRPr="00A21BEF">
        <w:rPr>
          <w:lang w:val="sq-AL"/>
        </w:rPr>
        <w:t>–</w:t>
      </w:r>
      <w:r w:rsidR="00AB1E25" w:rsidRPr="00A21BEF">
        <w:rPr>
          <w:lang w:val="sq-AL"/>
        </w:rPr>
        <w:t xml:space="preserve"> Rrogozhinë” (loti 7, rrugët dytësore).</w:t>
      </w:r>
    </w:p>
    <w:p w:rsidR="00AB1E25" w:rsidRPr="00A21BEF" w:rsidRDefault="00EE47BA" w:rsidP="002250AF">
      <w:pPr>
        <w:pStyle w:val="Paragrafi"/>
        <w:rPr>
          <w:lang w:val="sq-AL"/>
        </w:rPr>
      </w:pPr>
      <w:r w:rsidRPr="00A21BEF">
        <w:rPr>
          <w:lang w:val="sq-AL"/>
        </w:rPr>
        <w:t xml:space="preserve">2. </w:t>
      </w:r>
      <w:r w:rsidR="00AB1E25" w:rsidRPr="00A21BEF">
        <w:rPr>
          <w:lang w:val="sq-AL"/>
        </w:rPr>
        <w:t>Shpronësimi bëhet në favor të Autoritetit Rrugor Shqiptar.</w:t>
      </w:r>
    </w:p>
    <w:p w:rsidR="00AB1E25" w:rsidRPr="00A21BEF" w:rsidRDefault="00EE47BA" w:rsidP="002250AF">
      <w:pPr>
        <w:pStyle w:val="Paragrafi"/>
        <w:rPr>
          <w:lang w:val="sq-AL"/>
        </w:rPr>
      </w:pPr>
      <w:r w:rsidRPr="00A21BEF">
        <w:rPr>
          <w:lang w:val="sq-AL"/>
        </w:rPr>
        <w:t xml:space="preserve">3. </w:t>
      </w:r>
      <w:r w:rsidR="00AB1E25" w:rsidRPr="00A21BEF">
        <w:rPr>
          <w:lang w:val="sq-AL"/>
        </w:rPr>
        <w:t>Pronarët e pasurive  të paluajtshme, që shpronësohen, të kompensohen në vlerë të plotë, sipas masës së kompensimit përkatës, që par</w:t>
      </w:r>
      <w:r w:rsidR="006D3ED1">
        <w:rPr>
          <w:lang w:val="sq-AL"/>
        </w:rPr>
        <w:t xml:space="preserve">aqitet në tabelën bashkëlidhur këtij </w:t>
      </w:r>
      <w:r w:rsidR="00AB1E25" w:rsidRPr="00A21BEF">
        <w:rPr>
          <w:lang w:val="sq-AL"/>
        </w:rPr>
        <w:t>vendimi, për tokë arë dhe truall, me vlerë</w:t>
      </w:r>
      <w:r w:rsidR="007D77AD">
        <w:rPr>
          <w:lang w:val="sq-AL"/>
        </w:rPr>
        <w:t xml:space="preserve"> </w:t>
      </w:r>
      <w:r w:rsidR="00AB1E25" w:rsidRPr="00A21BEF">
        <w:rPr>
          <w:lang w:val="sq-AL"/>
        </w:rPr>
        <w:t xml:space="preserve">173 753 243 (njëqind e shtatëdhjetë e tre milionë e shtatëqind e pesëdhjetë e </w:t>
      </w:r>
      <w:r w:rsidR="002651B4">
        <w:rPr>
          <w:lang w:val="sq-AL"/>
        </w:rPr>
        <w:t>tre mijë e dyqind e dyzet e tre</w:t>
      </w:r>
      <w:r w:rsidR="00AB1E25" w:rsidRPr="00A21BEF">
        <w:rPr>
          <w:lang w:val="sq-AL"/>
        </w:rPr>
        <w:t>) lekë.</w:t>
      </w:r>
    </w:p>
    <w:p w:rsidR="00AB1E25" w:rsidRPr="00A21BEF" w:rsidRDefault="00EE47BA" w:rsidP="002250AF">
      <w:pPr>
        <w:pStyle w:val="Paragrafi"/>
        <w:rPr>
          <w:lang w:val="sq-AL"/>
        </w:rPr>
      </w:pPr>
      <w:r w:rsidRPr="00A21BEF">
        <w:rPr>
          <w:lang w:val="sq-AL"/>
        </w:rPr>
        <w:t xml:space="preserve">4. </w:t>
      </w:r>
      <w:r w:rsidR="00AB1E25" w:rsidRPr="00A21BEF">
        <w:rPr>
          <w:lang w:val="sq-AL"/>
        </w:rPr>
        <w:t>Shpenzimet procedurale në vlerën 50 000 (pesëdhjetë mijë) lekë të përballohen nga Autoriteti Rrugor Shqiptar.</w:t>
      </w:r>
    </w:p>
    <w:p w:rsidR="00AB1E25" w:rsidRDefault="00EE47BA" w:rsidP="002250AF">
      <w:pPr>
        <w:pStyle w:val="Paragrafi"/>
        <w:rPr>
          <w:lang w:val="sq-AL"/>
        </w:rPr>
      </w:pPr>
      <w:r w:rsidRPr="00A21BEF">
        <w:rPr>
          <w:lang w:val="sq-AL"/>
        </w:rPr>
        <w:t xml:space="preserve">5. </w:t>
      </w:r>
      <w:r w:rsidR="00AB1E25" w:rsidRPr="00A21BEF">
        <w:rPr>
          <w:lang w:val="sq-AL"/>
        </w:rPr>
        <w:t>Vlera e përgjithshme e shpronësimit, prej 173 753 243 (njëqind e shtatëdhjetë e tre milionë e shtatëqind e pesëdhjetë e tre mijë e dyqind e dyzet e tre) lekësh, të përballohet nga buxheti i vitit 2014, zëri “Detyrimet e prapambetura</w:t>
      </w:r>
      <w:r w:rsidR="002651B4">
        <w:rPr>
          <w:lang w:val="sq-AL"/>
        </w:rPr>
        <w:t>”</w:t>
      </w:r>
      <w:r w:rsidR="00AB1E25" w:rsidRPr="00A21BEF">
        <w:rPr>
          <w:lang w:val="sq-AL"/>
        </w:rPr>
        <w:t xml:space="preserve"> (detyrimet e infrastrukturës).</w:t>
      </w:r>
    </w:p>
    <w:p w:rsidR="00152DFE" w:rsidRPr="00A21BEF" w:rsidRDefault="00152DFE" w:rsidP="002250AF">
      <w:pPr>
        <w:pStyle w:val="Paragrafi"/>
        <w:rPr>
          <w:lang w:val="sq-AL"/>
        </w:rPr>
      </w:pPr>
    </w:p>
    <w:p w:rsidR="00AB1E25" w:rsidRPr="00A21BEF" w:rsidRDefault="00EE47BA" w:rsidP="002250AF">
      <w:pPr>
        <w:pStyle w:val="Paragrafi"/>
        <w:rPr>
          <w:lang w:val="sq-AL"/>
        </w:rPr>
      </w:pPr>
      <w:r w:rsidRPr="00A21BEF">
        <w:rPr>
          <w:lang w:val="sq-AL"/>
        </w:rPr>
        <w:t xml:space="preserve">6. </w:t>
      </w:r>
      <w:r w:rsidR="00AB1E25" w:rsidRPr="00A21BEF">
        <w:rPr>
          <w:lang w:val="sq-AL"/>
        </w:rPr>
        <w:t>Likuidimi i pronarëve të fillojë pas çeljes së fondit të përcaktuar në pikën 5 të këtij vendimi.</w:t>
      </w:r>
    </w:p>
    <w:p w:rsidR="00AB1E25" w:rsidRPr="00A21BEF" w:rsidRDefault="00EE47BA" w:rsidP="002250AF">
      <w:pPr>
        <w:pStyle w:val="Paragrafi"/>
        <w:rPr>
          <w:lang w:val="sq-AL"/>
        </w:rPr>
      </w:pPr>
      <w:r w:rsidRPr="00A21BEF">
        <w:rPr>
          <w:lang w:val="sq-AL"/>
        </w:rPr>
        <w:t xml:space="preserve">7. </w:t>
      </w:r>
      <w:r w:rsidR="00AB1E25" w:rsidRPr="00A21BEF">
        <w:rPr>
          <w:lang w:val="sq-AL"/>
        </w:rPr>
        <w:t>Pronarët e pasurive, për të cilat është bërë shënimi “Konfirmuar nga</w:t>
      </w:r>
      <w:r w:rsidR="007D77AD">
        <w:rPr>
          <w:lang w:val="sq-AL"/>
        </w:rPr>
        <w:t xml:space="preserve"> </w:t>
      </w:r>
      <w:r w:rsidR="00AB1E25" w:rsidRPr="00A21BEF">
        <w:rPr>
          <w:lang w:val="sq-AL"/>
        </w:rPr>
        <w:t>ZVRPP-ja”, të likuidohen, për efekt shpronësimi, në bazë të dokumentacionit të plotë të pronësisë që do të dorëzojnë pranë Autoritetit Rrugor Shqiptar.</w:t>
      </w:r>
    </w:p>
    <w:p w:rsidR="00AB1E25" w:rsidRPr="00A21BEF" w:rsidRDefault="00EE47BA" w:rsidP="002250AF">
      <w:pPr>
        <w:pStyle w:val="Paragrafi"/>
        <w:rPr>
          <w:lang w:val="sq-AL"/>
        </w:rPr>
      </w:pPr>
      <w:r w:rsidRPr="00A21BEF">
        <w:rPr>
          <w:lang w:val="sq-AL"/>
        </w:rPr>
        <w:t xml:space="preserve">8. </w:t>
      </w:r>
      <w:r w:rsidR="00AB1E25" w:rsidRPr="00A21BEF">
        <w:rPr>
          <w:lang w:val="sq-AL"/>
        </w:rPr>
        <w:t>Autoriteti Rrugor Shqiptar të kryejë likuidimin e pronarëve, për efekt   shpronësim</w:t>
      </w:r>
      <w:r w:rsidR="002651B4">
        <w:rPr>
          <w:lang w:val="sq-AL"/>
        </w:rPr>
        <w:t>i, në bazë të pikave 5, 6 dhe 7</w:t>
      </w:r>
      <w:r w:rsidR="00AB1E25" w:rsidRPr="00A21BEF">
        <w:rPr>
          <w:lang w:val="sq-AL"/>
        </w:rPr>
        <w:t xml:space="preserve"> të këtij vendimi.</w:t>
      </w:r>
    </w:p>
    <w:p w:rsidR="00AB1E25" w:rsidRPr="00A21BEF" w:rsidRDefault="00EE47BA" w:rsidP="002250AF">
      <w:pPr>
        <w:pStyle w:val="Paragrafi"/>
        <w:rPr>
          <w:lang w:val="sq-AL"/>
        </w:rPr>
      </w:pPr>
      <w:r w:rsidRPr="00A21BEF">
        <w:rPr>
          <w:lang w:val="sq-AL"/>
        </w:rPr>
        <w:t xml:space="preserve">9. </w:t>
      </w:r>
      <w:r w:rsidR="00AB1E25" w:rsidRPr="00A21BEF">
        <w:rPr>
          <w:lang w:val="sq-AL"/>
        </w:rPr>
        <w:t>Zyra Qendrore e Regjistrimit të Pasurive të Paluajtshme dhe Zyra Vendore e Regjistrimit të Pasurive të Paluajtshme Tiranë, brenda 30 (tridhjetë) ditëve nga data e miratimit të këtij vendimi, në bashkëpunim me Autoritetin Rrugor Shqiptar të fillojnë procedurat për hedhjen e trupit të rrugës mbi hartat kadastrale, sipas planimetrisë së shpronësimit që do t’u vihet në dispozicion</w:t>
      </w:r>
      <w:r w:rsidR="002651B4">
        <w:rPr>
          <w:lang w:val="sq-AL"/>
        </w:rPr>
        <w:t xml:space="preserve"> nga Autoriteti Rrugor Shqiptar</w:t>
      </w:r>
      <w:r w:rsidR="00AB1E25" w:rsidRPr="00A21BEF">
        <w:rPr>
          <w:lang w:val="sq-AL"/>
        </w:rPr>
        <w:t xml:space="preserve"> dhe, me fillimin e procesit të likuidimit të fillojë dhe procesi i kalimit të pronësisë për pasuritë e shpronësuara në favor të shtetit.</w:t>
      </w:r>
    </w:p>
    <w:p w:rsidR="00AB1E25" w:rsidRPr="00A21BEF" w:rsidRDefault="00EE47BA" w:rsidP="002250AF">
      <w:pPr>
        <w:pStyle w:val="Paragrafi"/>
        <w:rPr>
          <w:lang w:val="sq-AL"/>
        </w:rPr>
      </w:pPr>
      <w:r w:rsidRPr="00A21BEF">
        <w:rPr>
          <w:lang w:val="sq-AL"/>
        </w:rPr>
        <w:t xml:space="preserve">10. </w:t>
      </w:r>
      <w:r w:rsidR="00AB1E25" w:rsidRPr="00A21BEF">
        <w:rPr>
          <w:lang w:val="sq-AL"/>
        </w:rPr>
        <w:t>Zyra Qendrore e Regjistrimit të Pasurive të Paluajtshme dhe Zyra Vendore e Regjistrimit të Pasurive të Paluajtshme Tiranë të pezullojnë të gjitha transaksionet me pasuritë e shpronësuara deri në momentin kur do të realizohen procesi i hedhjes së trupit të rrugës mbi hartat kadastrale, si dhe kalimi i pronësisë për pasuritë e shpronësuara.</w:t>
      </w:r>
    </w:p>
    <w:p w:rsidR="00EE47BA" w:rsidRPr="00A21BEF" w:rsidRDefault="00EE47BA" w:rsidP="002250AF">
      <w:pPr>
        <w:pStyle w:val="Paragrafi"/>
        <w:rPr>
          <w:lang w:val="sq-AL"/>
        </w:rPr>
      </w:pPr>
      <w:r w:rsidRPr="00A21BEF">
        <w:rPr>
          <w:lang w:val="sq-AL"/>
        </w:rPr>
        <w:t xml:space="preserve">11. </w:t>
      </w:r>
      <w:r w:rsidR="00AB1E25" w:rsidRPr="00A21BEF">
        <w:rPr>
          <w:lang w:val="sq-AL"/>
        </w:rPr>
        <w:t>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585C1A" w:rsidRPr="00A21BEF" w:rsidRDefault="00AB1E25" w:rsidP="002250AF">
      <w:pPr>
        <w:pStyle w:val="Paragrafi"/>
        <w:rPr>
          <w:lang w:val="sq-AL"/>
        </w:rPr>
      </w:pPr>
      <w:r w:rsidRPr="00A21BEF">
        <w:rPr>
          <w:lang w:val="sq-AL"/>
        </w:rPr>
        <w:t>Ky vendim hyn në fuqi menjëherë d</w:t>
      </w:r>
      <w:r w:rsidR="00164808" w:rsidRPr="00A21BEF">
        <w:rPr>
          <w:lang w:val="sq-AL"/>
        </w:rPr>
        <w:t>he botohet në Fletoren Zyrtare</w:t>
      </w:r>
      <w:r w:rsidRPr="00A21BEF">
        <w:rPr>
          <w:lang w:val="sq-AL"/>
        </w:rPr>
        <w:t>.</w:t>
      </w:r>
    </w:p>
    <w:p w:rsidR="00164808" w:rsidRPr="00415A02" w:rsidRDefault="00164808" w:rsidP="00415A02">
      <w:pPr>
        <w:pStyle w:val="Autoriteti"/>
      </w:pPr>
      <w:r w:rsidRPr="00415A02">
        <w:t>KRYEMINISTRI</w:t>
      </w:r>
    </w:p>
    <w:p w:rsidR="00842A23" w:rsidRDefault="00164808" w:rsidP="00415A02">
      <w:pPr>
        <w:pStyle w:val="AutoritetiEmer"/>
      </w:pPr>
      <w:r w:rsidRPr="00415A02">
        <w:t>Edi Rama</w:t>
      </w:r>
    </w:p>
    <w:p w:rsidR="002250AF" w:rsidRDefault="002250AF" w:rsidP="00AB42FB">
      <w:pPr>
        <w:pStyle w:val="Paragrafi"/>
        <w:jc w:val="left"/>
        <w:rPr>
          <w:lang w:val="sq-AL"/>
        </w:rPr>
        <w:sectPr w:rsidR="002250AF" w:rsidSect="002250AF">
          <w:type w:val="continuous"/>
          <w:pgSz w:w="11907" w:h="16840" w:code="9"/>
          <w:pgMar w:top="851" w:right="851" w:bottom="851" w:left="851" w:header="1134" w:footer="1134" w:gutter="0"/>
          <w:cols w:num="2" w:space="454"/>
          <w:docGrid w:linePitch="360"/>
        </w:sectPr>
      </w:pPr>
    </w:p>
    <w:p w:rsidR="00DC5E9D" w:rsidRPr="00EF7E4D" w:rsidRDefault="00DC5E9D" w:rsidP="00415A02">
      <w:pPr>
        <w:pStyle w:val="Paragrafi"/>
        <w:ind w:firstLine="0"/>
        <w:jc w:val="left"/>
        <w:rPr>
          <w:sz w:val="10"/>
          <w:lang w:val="sq-AL"/>
        </w:rPr>
      </w:pPr>
    </w:p>
    <w:tbl>
      <w:tblPr>
        <w:tblW w:w="5000" w:type="pct"/>
        <w:tblLook w:val="04A0" w:firstRow="1" w:lastRow="0" w:firstColumn="1" w:lastColumn="0" w:noHBand="0" w:noVBand="1"/>
      </w:tblPr>
      <w:tblGrid>
        <w:gridCol w:w="426"/>
        <w:gridCol w:w="1803"/>
        <w:gridCol w:w="738"/>
        <w:gridCol w:w="1100"/>
        <w:gridCol w:w="640"/>
        <w:gridCol w:w="754"/>
        <w:gridCol w:w="792"/>
        <w:gridCol w:w="754"/>
        <w:gridCol w:w="690"/>
        <w:gridCol w:w="902"/>
        <w:gridCol w:w="1822"/>
      </w:tblGrid>
      <w:tr w:rsidR="00842A23" w:rsidRPr="00A21BEF" w:rsidTr="00264B03">
        <w:trPr>
          <w:trHeight w:val="139"/>
        </w:trPr>
        <w:tc>
          <w:tcPr>
            <w:tcW w:w="1423" w:type="pct"/>
            <w:gridSpan w:val="3"/>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r w:rsidRPr="00A21BEF">
              <w:rPr>
                <w:rFonts w:ascii="CG Times" w:eastAsia="Times New Roman" w:hAnsi="CG Times"/>
                <w:b/>
                <w:bCs/>
                <w:color w:val="000000"/>
                <w:sz w:val="14"/>
                <w:szCs w:val="14"/>
                <w:lang w:val="sq-AL"/>
              </w:rPr>
              <w:t xml:space="preserve">REPUBLIKA E </w:t>
            </w:r>
            <w:r w:rsidR="002207E3" w:rsidRPr="00A21BEF">
              <w:rPr>
                <w:rFonts w:ascii="CG Times" w:eastAsia="Times New Roman" w:hAnsi="CG Times"/>
                <w:b/>
                <w:bCs/>
                <w:color w:val="000000"/>
                <w:sz w:val="14"/>
                <w:szCs w:val="14"/>
                <w:lang w:val="sq-AL"/>
              </w:rPr>
              <w:t>SHQIPËRISË</w:t>
            </w:r>
          </w:p>
        </w:tc>
        <w:tc>
          <w:tcPr>
            <w:tcW w:w="528"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307"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362"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380" w:type="pct"/>
            <w:tcBorders>
              <w:lef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362" w:type="pct"/>
            <w:tcBorders>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331"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433"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875"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r>
      <w:tr w:rsidR="00842A23" w:rsidRPr="00A21BEF" w:rsidTr="00264B03">
        <w:trPr>
          <w:trHeight w:val="139"/>
        </w:trPr>
        <w:tc>
          <w:tcPr>
            <w:tcW w:w="1950" w:type="pct"/>
            <w:gridSpan w:val="4"/>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r w:rsidRPr="00A21BEF">
              <w:rPr>
                <w:rFonts w:ascii="CG Times" w:eastAsia="Times New Roman" w:hAnsi="CG Times"/>
                <w:b/>
                <w:bCs/>
                <w:color w:val="000000"/>
                <w:sz w:val="14"/>
                <w:szCs w:val="14"/>
                <w:lang w:val="sq-AL"/>
              </w:rPr>
              <w:t xml:space="preserve">MINISTRIA E TRANSPORTIT DHE </w:t>
            </w:r>
            <w:r w:rsidR="002207E3" w:rsidRPr="00A21BEF">
              <w:rPr>
                <w:rFonts w:ascii="CG Times" w:eastAsia="Times New Roman" w:hAnsi="CG Times"/>
                <w:b/>
                <w:bCs/>
                <w:color w:val="000000"/>
                <w:sz w:val="14"/>
                <w:szCs w:val="14"/>
                <w:lang w:val="sq-AL"/>
              </w:rPr>
              <w:t>INFRASTRUKTURËS</w:t>
            </w:r>
          </w:p>
        </w:tc>
        <w:tc>
          <w:tcPr>
            <w:tcW w:w="307"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p>
        </w:tc>
        <w:tc>
          <w:tcPr>
            <w:tcW w:w="362"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p>
        </w:tc>
        <w:tc>
          <w:tcPr>
            <w:tcW w:w="380" w:type="pct"/>
            <w:tcBorders>
              <w:lef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p>
        </w:tc>
        <w:tc>
          <w:tcPr>
            <w:tcW w:w="362" w:type="pct"/>
            <w:tcBorders>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p>
        </w:tc>
        <w:tc>
          <w:tcPr>
            <w:tcW w:w="331"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p>
        </w:tc>
        <w:tc>
          <w:tcPr>
            <w:tcW w:w="433"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p>
        </w:tc>
        <w:tc>
          <w:tcPr>
            <w:tcW w:w="875"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p>
        </w:tc>
      </w:tr>
      <w:tr w:rsidR="00842A23" w:rsidRPr="00A21BEF" w:rsidTr="00264B03">
        <w:trPr>
          <w:trHeight w:val="70"/>
        </w:trPr>
        <w:tc>
          <w:tcPr>
            <w:tcW w:w="1423" w:type="pct"/>
            <w:gridSpan w:val="3"/>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AUTORITETI RRUGOR SHQIPTAR</w:t>
            </w:r>
          </w:p>
        </w:tc>
        <w:tc>
          <w:tcPr>
            <w:tcW w:w="528"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07"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62"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80" w:type="pct"/>
            <w:tcBorders>
              <w:lef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62" w:type="pct"/>
            <w:tcBorders>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31"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p>
        </w:tc>
        <w:tc>
          <w:tcPr>
            <w:tcW w:w="433"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875"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r>
      <w:tr w:rsidR="00842A23" w:rsidRPr="00A21BEF" w:rsidTr="00264B03">
        <w:trPr>
          <w:trHeight w:val="139"/>
        </w:trPr>
        <w:tc>
          <w:tcPr>
            <w:tcW w:w="1423" w:type="pct"/>
            <w:gridSpan w:val="3"/>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 xml:space="preserve">SEKTORI </w:t>
            </w:r>
            <w:r w:rsidR="002207E3" w:rsidRPr="00A21BEF">
              <w:rPr>
                <w:rFonts w:ascii="CG Times" w:eastAsia="Times New Roman" w:hAnsi="CG Times"/>
                <w:b/>
                <w:bCs/>
                <w:sz w:val="14"/>
                <w:szCs w:val="14"/>
                <w:lang w:val="sq-AL"/>
              </w:rPr>
              <w:t>SHPRONËSIMEVE</w:t>
            </w:r>
          </w:p>
        </w:tc>
        <w:tc>
          <w:tcPr>
            <w:tcW w:w="528"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07"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62"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80" w:type="pct"/>
            <w:tcBorders>
              <w:lef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62" w:type="pct"/>
            <w:tcBorders>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31"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p>
        </w:tc>
        <w:tc>
          <w:tcPr>
            <w:tcW w:w="433"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875"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r>
      <w:tr w:rsidR="00842A23" w:rsidRPr="00A21BEF" w:rsidTr="00264B03">
        <w:trPr>
          <w:trHeight w:val="139"/>
        </w:trPr>
        <w:tc>
          <w:tcPr>
            <w:tcW w:w="2999" w:type="pct"/>
            <w:gridSpan w:val="7"/>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Lista e  pasurive që shpro</w:t>
            </w:r>
            <w:r w:rsidR="00264B03">
              <w:rPr>
                <w:rFonts w:ascii="CG Times" w:eastAsia="Times New Roman" w:hAnsi="CG Times"/>
                <w:b/>
                <w:bCs/>
                <w:sz w:val="14"/>
                <w:szCs w:val="14"/>
                <w:lang w:val="sq-AL"/>
              </w:rPr>
              <w:t>nësohen nga ndërtimi i By-Pass “</w:t>
            </w:r>
            <w:r w:rsidRPr="00A21BEF">
              <w:rPr>
                <w:rFonts w:ascii="CG Times" w:eastAsia="Times New Roman" w:hAnsi="CG Times"/>
                <w:b/>
                <w:bCs/>
                <w:sz w:val="14"/>
                <w:szCs w:val="14"/>
                <w:lang w:val="sq-AL"/>
              </w:rPr>
              <w:t>Plepa-Kavajë-Rrogozhinë</w:t>
            </w:r>
            <w:r w:rsidR="00264B03">
              <w:rPr>
                <w:rFonts w:ascii="CG Times" w:eastAsia="Times New Roman" w:hAnsi="CG Times"/>
                <w:b/>
                <w:bCs/>
                <w:sz w:val="14"/>
                <w:szCs w:val="14"/>
                <w:lang w:val="sq-AL"/>
              </w:rPr>
              <w:t>”</w:t>
            </w:r>
          </w:p>
        </w:tc>
        <w:tc>
          <w:tcPr>
            <w:tcW w:w="362"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31" w:type="pct"/>
            <w:tcBorders>
              <w:top w:val="nil"/>
              <w:left w:val="nil"/>
              <w:bottom w:val="nil"/>
              <w:right w:val="nil"/>
            </w:tcBorders>
            <w:shd w:val="clear" w:color="auto" w:fill="auto"/>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p>
        </w:tc>
        <w:tc>
          <w:tcPr>
            <w:tcW w:w="433"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875"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r>
      <w:tr w:rsidR="00842A23" w:rsidRPr="00A21BEF" w:rsidTr="00264B03">
        <w:trPr>
          <w:trHeight w:val="139"/>
        </w:trPr>
        <w:tc>
          <w:tcPr>
            <w:tcW w:w="204"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p>
        </w:tc>
        <w:tc>
          <w:tcPr>
            <w:tcW w:w="865"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53" w:type="pct"/>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1577" w:type="pct"/>
            <w:gridSpan w:val="4"/>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Loti 7  me rrugët dytësore dhe mbikalim (tokat)</w:t>
            </w:r>
          </w:p>
        </w:tc>
        <w:tc>
          <w:tcPr>
            <w:tcW w:w="362"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31" w:type="pct"/>
            <w:tcBorders>
              <w:top w:val="nil"/>
              <w:left w:val="nil"/>
              <w:bottom w:val="nil"/>
              <w:right w:val="nil"/>
            </w:tcBorders>
            <w:shd w:val="clear" w:color="auto" w:fill="auto"/>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p>
        </w:tc>
        <w:tc>
          <w:tcPr>
            <w:tcW w:w="433"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c>
          <w:tcPr>
            <w:tcW w:w="875"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p>
        </w:tc>
      </w:tr>
      <w:tr w:rsidR="00842A23" w:rsidRPr="00A21BEF" w:rsidTr="00264B03">
        <w:trPr>
          <w:trHeight w:val="165"/>
        </w:trPr>
        <w:tc>
          <w:tcPr>
            <w:tcW w:w="204" w:type="pct"/>
            <w:vMerge w:val="restart"/>
            <w:tcBorders>
              <w:left w:val="single" w:sz="4" w:space="0" w:color="auto"/>
              <w:bottom w:val="nil"/>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Nr.</w:t>
            </w:r>
          </w:p>
        </w:tc>
        <w:tc>
          <w:tcPr>
            <w:tcW w:w="1746" w:type="pct"/>
            <w:gridSpan w:val="3"/>
            <w:tcBorders>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Pronari</w:t>
            </w:r>
          </w:p>
        </w:tc>
        <w:tc>
          <w:tcPr>
            <w:tcW w:w="307" w:type="pct"/>
            <w:vMerge w:val="restart"/>
            <w:tcBorders>
              <w:left w:val="single" w:sz="4" w:space="0" w:color="auto"/>
              <w:bottom w:val="single" w:sz="4" w:space="0" w:color="auto"/>
              <w:right w:val="single" w:sz="4" w:space="0" w:color="auto"/>
            </w:tcBorders>
            <w:shd w:val="clear" w:color="000000" w:fill="D8D8D8"/>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 xml:space="preserve">              Zona kad.      </w:t>
            </w:r>
          </w:p>
        </w:tc>
        <w:tc>
          <w:tcPr>
            <w:tcW w:w="362" w:type="pct"/>
            <w:vMerge w:val="restart"/>
            <w:tcBorders>
              <w:left w:val="single" w:sz="4" w:space="0" w:color="auto"/>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Nr /pas</w:t>
            </w:r>
          </w:p>
        </w:tc>
        <w:tc>
          <w:tcPr>
            <w:tcW w:w="380" w:type="pct"/>
            <w:vMerge w:val="restart"/>
            <w:tcBorders>
              <w:left w:val="single" w:sz="4" w:space="0" w:color="auto"/>
              <w:bottom w:val="nil"/>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Sip. m</w:t>
            </w:r>
            <w:r w:rsidRPr="002207E3">
              <w:rPr>
                <w:rFonts w:ascii="CG Times" w:eastAsia="Times New Roman" w:hAnsi="CG Times"/>
                <w:b/>
                <w:bCs/>
                <w:sz w:val="14"/>
                <w:szCs w:val="14"/>
                <w:vertAlign w:val="superscript"/>
                <w:lang w:val="sq-AL"/>
              </w:rPr>
              <w:t>2</w:t>
            </w:r>
          </w:p>
        </w:tc>
        <w:tc>
          <w:tcPr>
            <w:tcW w:w="362" w:type="pct"/>
            <w:vMerge w:val="restart"/>
            <w:tcBorders>
              <w:top w:val="single" w:sz="4" w:space="0" w:color="auto"/>
              <w:left w:val="single" w:sz="4" w:space="0" w:color="auto"/>
              <w:bottom w:val="single" w:sz="4" w:space="0" w:color="auto"/>
              <w:right w:val="single" w:sz="4" w:space="0" w:color="auto"/>
            </w:tcBorders>
            <w:shd w:val="clear" w:color="000000" w:fill="D8D8D8"/>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 xml:space="preserve">Lloji </w:t>
            </w:r>
            <w:r w:rsidR="007F5B0E">
              <w:rPr>
                <w:rFonts w:ascii="CG Times" w:eastAsia="Times New Roman" w:hAnsi="CG Times"/>
                <w:b/>
                <w:bCs/>
                <w:sz w:val="14"/>
                <w:szCs w:val="14"/>
                <w:lang w:val="sq-AL"/>
              </w:rPr>
              <w:t xml:space="preserve"> i </w:t>
            </w:r>
            <w:r w:rsidR="007F5B0E" w:rsidRPr="00A21BEF">
              <w:rPr>
                <w:rFonts w:ascii="CG Times" w:eastAsia="Times New Roman" w:hAnsi="CG Times"/>
                <w:b/>
                <w:bCs/>
                <w:sz w:val="14"/>
                <w:szCs w:val="14"/>
                <w:lang w:val="sq-AL"/>
              </w:rPr>
              <w:t>pasurisë</w:t>
            </w:r>
          </w:p>
        </w:tc>
        <w:tc>
          <w:tcPr>
            <w:tcW w:w="331" w:type="pct"/>
            <w:vMerge w:val="restart"/>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Çmimi</w:t>
            </w:r>
          </w:p>
        </w:tc>
        <w:tc>
          <w:tcPr>
            <w:tcW w:w="433" w:type="pct"/>
            <w:vMerge w:val="restart"/>
            <w:tcBorders>
              <w:top w:val="single" w:sz="4" w:space="0" w:color="auto"/>
              <w:left w:val="single" w:sz="4" w:space="0" w:color="auto"/>
              <w:bottom w:val="nil"/>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Vlera</w:t>
            </w:r>
          </w:p>
        </w:tc>
        <w:tc>
          <w:tcPr>
            <w:tcW w:w="875" w:type="pct"/>
            <w:vMerge w:val="restart"/>
            <w:tcBorders>
              <w:top w:val="single" w:sz="4" w:space="0" w:color="auto"/>
              <w:left w:val="single" w:sz="4" w:space="0" w:color="auto"/>
              <w:bottom w:val="nil"/>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 xml:space="preserve">Shënime </w:t>
            </w:r>
          </w:p>
        </w:tc>
      </w:tr>
      <w:tr w:rsidR="00842A23" w:rsidRPr="00A21BEF" w:rsidTr="00264B03">
        <w:trPr>
          <w:trHeight w:val="210"/>
        </w:trPr>
        <w:tc>
          <w:tcPr>
            <w:tcW w:w="204" w:type="pct"/>
            <w:vMerge/>
            <w:tcBorders>
              <w:top w:val="single" w:sz="4" w:space="0" w:color="auto"/>
              <w:left w:val="single" w:sz="4" w:space="0" w:color="auto"/>
              <w:bottom w:val="nil"/>
              <w:right w:val="single" w:sz="4" w:space="0" w:color="auto"/>
            </w:tcBorders>
            <w:vAlign w:val="center"/>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865" w:type="pct"/>
            <w:tcBorders>
              <w:top w:val="nil"/>
              <w:left w:val="nil"/>
              <w:bottom w:val="nil"/>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Emri</w:t>
            </w:r>
          </w:p>
        </w:tc>
        <w:tc>
          <w:tcPr>
            <w:tcW w:w="353" w:type="pct"/>
            <w:tcBorders>
              <w:top w:val="nil"/>
              <w:left w:val="nil"/>
              <w:bottom w:val="nil"/>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Atësia</w:t>
            </w:r>
          </w:p>
        </w:tc>
        <w:tc>
          <w:tcPr>
            <w:tcW w:w="528" w:type="pct"/>
            <w:tcBorders>
              <w:top w:val="nil"/>
              <w:left w:val="nil"/>
              <w:bottom w:val="nil"/>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Mbiemri</w:t>
            </w: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80" w:type="pct"/>
            <w:vMerge/>
            <w:tcBorders>
              <w:top w:val="single" w:sz="4" w:space="0" w:color="auto"/>
              <w:left w:val="single" w:sz="4" w:space="0" w:color="auto"/>
              <w:bottom w:val="nil"/>
              <w:right w:val="single" w:sz="4" w:space="0" w:color="auto"/>
            </w:tcBorders>
            <w:vAlign w:val="center"/>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62" w:type="pct"/>
            <w:vMerge/>
            <w:tcBorders>
              <w:top w:val="single" w:sz="4" w:space="0" w:color="auto"/>
              <w:left w:val="single" w:sz="4" w:space="0" w:color="auto"/>
              <w:bottom w:val="single" w:sz="4" w:space="0" w:color="auto"/>
              <w:right w:val="single" w:sz="4" w:space="0" w:color="auto"/>
            </w:tcBorders>
            <w:vAlign w:val="center"/>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331" w:type="pct"/>
            <w:vMerge/>
            <w:tcBorders>
              <w:top w:val="single" w:sz="4" w:space="0" w:color="auto"/>
              <w:left w:val="single" w:sz="4" w:space="0" w:color="auto"/>
              <w:bottom w:val="single" w:sz="4" w:space="0" w:color="auto"/>
              <w:right w:val="single" w:sz="4" w:space="0" w:color="auto"/>
            </w:tcBorders>
            <w:vAlign w:val="center"/>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433" w:type="pct"/>
            <w:vMerge/>
            <w:tcBorders>
              <w:top w:val="single" w:sz="4" w:space="0" w:color="auto"/>
              <w:left w:val="single" w:sz="4" w:space="0" w:color="auto"/>
              <w:bottom w:val="nil"/>
              <w:right w:val="single" w:sz="4" w:space="0" w:color="auto"/>
            </w:tcBorders>
            <w:vAlign w:val="center"/>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c>
          <w:tcPr>
            <w:tcW w:w="875" w:type="pct"/>
            <w:vMerge/>
            <w:tcBorders>
              <w:top w:val="single" w:sz="4" w:space="0" w:color="auto"/>
              <w:left w:val="single" w:sz="4" w:space="0" w:color="auto"/>
              <w:bottom w:val="nil"/>
              <w:right w:val="single" w:sz="4" w:space="0" w:color="auto"/>
            </w:tcBorders>
            <w:vAlign w:val="center"/>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p>
        </w:tc>
      </w:tr>
      <w:tr w:rsidR="00842A23" w:rsidRPr="00A21BEF" w:rsidTr="00264B03">
        <w:trPr>
          <w:trHeight w:val="139"/>
        </w:trPr>
        <w:tc>
          <w:tcPr>
            <w:tcW w:w="2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w:t>
            </w:r>
          </w:p>
        </w:tc>
        <w:tc>
          <w:tcPr>
            <w:tcW w:w="865"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B/pronare</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Xhahysa</w:t>
            </w:r>
          </w:p>
        </w:tc>
        <w:tc>
          <w:tcPr>
            <w:tcW w:w="307"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3554</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299/39</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383</w:t>
            </w:r>
          </w:p>
        </w:tc>
        <w:tc>
          <w:tcPr>
            <w:tcW w:w="362"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2207E3" w:rsidP="00AB42FB">
            <w:pPr>
              <w:spacing w:after="0" w:line="240" w:lineRule="auto"/>
              <w:ind w:firstLine="0"/>
              <w:jc w:val="left"/>
              <w:rPr>
                <w:rFonts w:ascii="CG Times" w:eastAsia="Times New Roman" w:hAnsi="CG Times"/>
                <w:sz w:val="14"/>
                <w:szCs w:val="14"/>
                <w:lang w:val="sq-AL"/>
              </w:rPr>
            </w:pPr>
            <w:r>
              <w:rPr>
                <w:rFonts w:ascii="CG Times" w:eastAsia="Times New Roman" w:hAnsi="CG Times"/>
                <w:sz w:val="14"/>
                <w:szCs w:val="14"/>
                <w:lang w:val="sq-AL"/>
              </w:rPr>
              <w:t>a</w:t>
            </w:r>
            <w:r w:rsidR="00842A23" w:rsidRPr="00A21BEF">
              <w:rPr>
                <w:rFonts w:ascii="CG Times" w:eastAsia="Times New Roman" w:hAnsi="CG Times"/>
                <w:sz w:val="14"/>
                <w:szCs w:val="14"/>
                <w:lang w:val="sq-AL"/>
              </w:rPr>
              <w:t>r</w:t>
            </w:r>
            <w:r>
              <w:rPr>
                <w:rFonts w:ascii="CG Times" w:eastAsia="Times New Roman" w:hAnsi="CG Times"/>
                <w:sz w:val="14"/>
                <w:szCs w:val="14"/>
                <w:lang w:val="sq-AL"/>
              </w:rPr>
              <w:t>ë</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377</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144391</w:t>
            </w:r>
          </w:p>
        </w:tc>
        <w:tc>
          <w:tcPr>
            <w:tcW w:w="875" w:type="pct"/>
            <w:tcBorders>
              <w:top w:val="single" w:sz="4" w:space="0" w:color="auto"/>
              <w:left w:val="nil"/>
              <w:bottom w:val="single" w:sz="4" w:space="0" w:color="auto"/>
              <w:right w:val="single" w:sz="4" w:space="0" w:color="auto"/>
            </w:tcBorders>
            <w:shd w:val="clear" w:color="auto" w:fill="auto"/>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Petrit </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Todia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3554</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299/19</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840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7B273C">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377</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316680</w:t>
            </w:r>
          </w:p>
        </w:tc>
        <w:tc>
          <w:tcPr>
            <w:tcW w:w="875" w:type="pct"/>
            <w:tcBorders>
              <w:top w:val="nil"/>
              <w:left w:val="nil"/>
              <w:bottom w:val="single" w:sz="4" w:space="0" w:color="auto"/>
              <w:right w:val="single" w:sz="4" w:space="0" w:color="auto"/>
            </w:tcBorders>
            <w:shd w:val="clear" w:color="auto" w:fill="auto"/>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Ali</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Todia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3554</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299/18</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43</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7B273C">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377</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16211</w:t>
            </w:r>
          </w:p>
        </w:tc>
        <w:tc>
          <w:tcPr>
            <w:tcW w:w="875" w:type="pct"/>
            <w:tcBorders>
              <w:top w:val="nil"/>
              <w:left w:val="nil"/>
              <w:bottom w:val="single" w:sz="4" w:space="0" w:color="auto"/>
              <w:right w:val="single" w:sz="4" w:space="0" w:color="auto"/>
            </w:tcBorders>
            <w:shd w:val="clear" w:color="auto" w:fill="auto"/>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Asllan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Todia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3554</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299/20</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174</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7B273C">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377</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65598</w:t>
            </w:r>
          </w:p>
        </w:tc>
        <w:tc>
          <w:tcPr>
            <w:tcW w:w="875" w:type="pct"/>
            <w:tcBorders>
              <w:top w:val="nil"/>
              <w:left w:val="nil"/>
              <w:bottom w:val="single" w:sz="4" w:space="0" w:color="auto"/>
              <w:right w:val="single" w:sz="4" w:space="0" w:color="auto"/>
            </w:tcBorders>
            <w:shd w:val="clear" w:color="auto" w:fill="auto"/>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ZVPRPP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Zyber</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Çullhaj</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1/153</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959</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16700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16015300</w:t>
            </w:r>
          </w:p>
        </w:tc>
        <w:tc>
          <w:tcPr>
            <w:tcW w:w="875" w:type="pct"/>
            <w:tcBorders>
              <w:top w:val="nil"/>
              <w:left w:val="nil"/>
              <w:bottom w:val="single" w:sz="4" w:space="0" w:color="auto"/>
              <w:right w:val="single" w:sz="4" w:space="0" w:color="auto"/>
            </w:tcBorders>
            <w:shd w:val="clear" w:color="auto" w:fill="auto"/>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 xml:space="preserve">konfirmuar nga ZVRPP </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Gezim </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Çala</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1/165</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206</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16700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3440200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Xhaferr</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Zhelegu</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1/154</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1630</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16700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27221000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B/pronare</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Biturku</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1/150</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300</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16700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5010000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w:t>
            </w:r>
          </w:p>
        </w:tc>
        <w:tc>
          <w:tcPr>
            <w:tcW w:w="865"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Rustem</w:t>
            </w:r>
          </w:p>
        </w:tc>
        <w:tc>
          <w:tcPr>
            <w:tcW w:w="35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Tafil</w:t>
            </w:r>
          </w:p>
        </w:tc>
        <w:tc>
          <w:tcPr>
            <w:tcW w:w="528"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Kaja</w:t>
            </w:r>
          </w:p>
        </w:tc>
        <w:tc>
          <w:tcPr>
            <w:tcW w:w="307"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10/270</w:t>
            </w:r>
          </w:p>
        </w:tc>
        <w:tc>
          <w:tcPr>
            <w:tcW w:w="380"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233</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16700</w:t>
            </w:r>
          </w:p>
        </w:tc>
        <w:tc>
          <w:tcPr>
            <w:tcW w:w="43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3891100</w:t>
            </w:r>
          </w:p>
        </w:tc>
        <w:tc>
          <w:tcPr>
            <w:tcW w:w="875"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 </w:t>
            </w:r>
          </w:p>
        </w:tc>
        <w:tc>
          <w:tcPr>
            <w:tcW w:w="865"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Suzana</w:t>
            </w:r>
          </w:p>
        </w:tc>
        <w:tc>
          <w:tcPr>
            <w:tcW w:w="35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Rrahman</w:t>
            </w:r>
          </w:p>
        </w:tc>
        <w:tc>
          <w:tcPr>
            <w:tcW w:w="528"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Kaja</w:t>
            </w:r>
          </w:p>
        </w:tc>
        <w:tc>
          <w:tcPr>
            <w:tcW w:w="307"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80"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31"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43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 </w:t>
            </w:r>
          </w:p>
        </w:tc>
        <w:tc>
          <w:tcPr>
            <w:tcW w:w="875"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 </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10</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Agron</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Elezi</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10/50</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117</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16700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1953900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11</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Xhavit</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Kollcaku</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10/232</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164</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2207E3" w:rsidP="00AB42FB">
            <w:pPr>
              <w:spacing w:after="0" w:line="240" w:lineRule="auto"/>
              <w:ind w:firstLine="0"/>
              <w:jc w:val="left"/>
              <w:rPr>
                <w:rFonts w:ascii="CG Times" w:eastAsia="Times New Roman" w:hAnsi="CG Times"/>
                <w:sz w:val="14"/>
                <w:szCs w:val="14"/>
                <w:lang w:val="sq-AL"/>
              </w:rPr>
            </w:pPr>
            <w:r>
              <w:rPr>
                <w:rFonts w:ascii="CG Times" w:eastAsia="Times New Roman" w:hAnsi="CG Times"/>
                <w:sz w:val="14"/>
                <w:szCs w:val="14"/>
                <w:lang w:val="sq-AL"/>
              </w:rPr>
              <w:t>a</w:t>
            </w:r>
            <w:r w:rsidRPr="00A21BEF">
              <w:rPr>
                <w:rFonts w:ascii="CG Times" w:eastAsia="Times New Roman" w:hAnsi="CG Times"/>
                <w:sz w:val="14"/>
                <w:szCs w:val="14"/>
                <w:lang w:val="sq-AL"/>
              </w:rPr>
              <w:t>r</w:t>
            </w:r>
            <w:r>
              <w:rPr>
                <w:rFonts w:ascii="CG Times" w:eastAsia="Times New Roman" w:hAnsi="CG Times"/>
                <w:sz w:val="14"/>
                <w:szCs w:val="14"/>
                <w:lang w:val="sq-AL"/>
              </w:rPr>
              <w:t>ë</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58876</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12</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Jakup </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Kollcaku</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10/62</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498</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16700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8316600</w:t>
            </w:r>
          </w:p>
        </w:tc>
        <w:tc>
          <w:tcPr>
            <w:tcW w:w="875" w:type="pct"/>
            <w:tcBorders>
              <w:top w:val="nil"/>
              <w:left w:val="nil"/>
              <w:bottom w:val="single" w:sz="4" w:space="0" w:color="auto"/>
              <w:right w:val="single" w:sz="4" w:space="0" w:color="auto"/>
            </w:tcBorders>
            <w:shd w:val="clear" w:color="auto" w:fill="auto"/>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13</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Idriz</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Kollcaku</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10/61</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258</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16700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4308600</w:t>
            </w:r>
          </w:p>
        </w:tc>
        <w:tc>
          <w:tcPr>
            <w:tcW w:w="875" w:type="pct"/>
            <w:tcBorders>
              <w:top w:val="nil"/>
              <w:left w:val="nil"/>
              <w:bottom w:val="single" w:sz="4" w:space="0" w:color="auto"/>
              <w:right w:val="single" w:sz="4" w:space="0" w:color="auto"/>
            </w:tcBorders>
            <w:shd w:val="clear" w:color="auto" w:fill="auto"/>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14</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Muharrem</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Kollcaku</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10/60</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321</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16700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5360700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15</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Jani</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Papa</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12/287</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300</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4440000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16</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Astrit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Hallulli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12/289</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244</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E5310">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87596</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17</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Tasim</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Dervishaj</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12/290</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212</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E5310">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76108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18</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Qani</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Hoxha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12/291</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153</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E5310">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54927</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19</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Qani</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Hoxha</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12/253</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146</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2160800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20</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Aleksander + Marieta </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Proda</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12/315</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291</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4306800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21</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Aviol</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Pepa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12/257</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760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085DA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272840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22</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Sulejman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Allajbej</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12/297</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125</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085DA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44875</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23</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Idriz</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Kasa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12/298</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178</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085DA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63902</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24</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Vullnet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Kollcaku</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12/296</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424</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085DA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152216</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25</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Avni</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Lila</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12/311</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609</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9013200</w:t>
            </w:r>
          </w:p>
        </w:tc>
        <w:tc>
          <w:tcPr>
            <w:tcW w:w="875" w:type="pct"/>
            <w:tcBorders>
              <w:top w:val="nil"/>
              <w:left w:val="nil"/>
              <w:bottom w:val="single" w:sz="4" w:space="0" w:color="auto"/>
              <w:right w:val="single" w:sz="4" w:space="0" w:color="auto"/>
            </w:tcBorders>
            <w:shd w:val="clear" w:color="auto" w:fill="auto"/>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26</w:t>
            </w:r>
          </w:p>
        </w:tc>
        <w:tc>
          <w:tcPr>
            <w:tcW w:w="865"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Besnik</w:t>
            </w:r>
          </w:p>
        </w:tc>
        <w:tc>
          <w:tcPr>
            <w:tcW w:w="35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Allajbej</w:t>
            </w:r>
          </w:p>
        </w:tc>
        <w:tc>
          <w:tcPr>
            <w:tcW w:w="307"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12/274</w:t>
            </w:r>
          </w:p>
        </w:tc>
        <w:tc>
          <w:tcPr>
            <w:tcW w:w="380"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250</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3700000</w:t>
            </w:r>
          </w:p>
        </w:tc>
        <w:tc>
          <w:tcPr>
            <w:tcW w:w="875" w:type="pct"/>
            <w:tcBorders>
              <w:top w:val="nil"/>
              <w:left w:val="nil"/>
              <w:bottom w:val="single" w:sz="4" w:space="0" w:color="auto"/>
              <w:right w:val="single" w:sz="4" w:space="0" w:color="auto"/>
            </w:tcBorders>
            <w:shd w:val="clear" w:color="000000" w:fill="FFFF00"/>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27</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Hashim</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Kurti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12/278</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388</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3D641C">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139292</w:t>
            </w:r>
          </w:p>
        </w:tc>
        <w:tc>
          <w:tcPr>
            <w:tcW w:w="875" w:type="pct"/>
            <w:tcBorders>
              <w:top w:val="nil"/>
              <w:left w:val="nil"/>
              <w:bottom w:val="single" w:sz="4" w:space="0" w:color="auto"/>
              <w:right w:val="single" w:sz="4" w:space="0" w:color="auto"/>
            </w:tcBorders>
            <w:shd w:val="clear" w:color="auto" w:fill="auto"/>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28</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Edi</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Hasalliu</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12/330</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263</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3D641C">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94417</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29</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Rexhep </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Çeka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12/307</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238</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3D641C">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85442</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30</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Rexhep </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Çeka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12/309</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253</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3D641C">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90827</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31</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B/pronare</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Hoxha</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12/331</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450</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6660000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32</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Fatbardha</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Perja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12/231</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237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2458BE">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85083</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33</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Fatbardha</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Perja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12/230</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227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2458BE">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81493</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34</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Hafsa</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Biba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12/314</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230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2458BE">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82570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35</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Luan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Zoto</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12/312</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257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2458BE">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92263</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36</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Shqipe</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Kazazi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12/284</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203</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2458BE">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72877</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37</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Ismet &amp; Arben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Oxhallari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12/293</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670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2458BE">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240530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38</w:t>
            </w:r>
          </w:p>
        </w:tc>
        <w:tc>
          <w:tcPr>
            <w:tcW w:w="865" w:type="pct"/>
            <w:tcBorders>
              <w:top w:val="nil"/>
              <w:left w:val="nil"/>
              <w:bottom w:val="single" w:sz="4" w:space="0" w:color="auto"/>
              <w:right w:val="single" w:sz="4" w:space="0" w:color="auto"/>
            </w:tcBorders>
            <w:shd w:val="clear" w:color="000000" w:fill="FFFF00"/>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 Artan Shyti</w:t>
            </w:r>
          </w:p>
        </w:tc>
        <w:tc>
          <w:tcPr>
            <w:tcW w:w="35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07"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12/299</w:t>
            </w:r>
          </w:p>
        </w:tc>
        <w:tc>
          <w:tcPr>
            <w:tcW w:w="380"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390</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5772000</w:t>
            </w:r>
          </w:p>
        </w:tc>
        <w:tc>
          <w:tcPr>
            <w:tcW w:w="875"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39</w:t>
            </w:r>
          </w:p>
        </w:tc>
        <w:tc>
          <w:tcPr>
            <w:tcW w:w="865" w:type="pct"/>
            <w:tcBorders>
              <w:top w:val="nil"/>
              <w:left w:val="nil"/>
              <w:bottom w:val="single" w:sz="4" w:space="0" w:color="auto"/>
              <w:right w:val="single" w:sz="4" w:space="0" w:color="auto"/>
            </w:tcBorders>
            <w:shd w:val="clear" w:color="auto" w:fill="auto"/>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 Duhanxhiu Gentian Lila</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12/44</w:t>
            </w:r>
          </w:p>
        </w:tc>
        <w:tc>
          <w:tcPr>
            <w:tcW w:w="380" w:type="pct"/>
            <w:tcBorders>
              <w:top w:val="nil"/>
              <w:left w:val="nil"/>
              <w:bottom w:val="nil"/>
              <w:right w:val="nil"/>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360</w:t>
            </w:r>
          </w:p>
        </w:tc>
        <w:tc>
          <w:tcPr>
            <w:tcW w:w="362"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5328000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40</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B/Pr Bekshiu</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12/336</w:t>
            </w:r>
          </w:p>
        </w:tc>
        <w:tc>
          <w:tcPr>
            <w:tcW w:w="380" w:type="pct"/>
            <w:tcBorders>
              <w:top w:val="single" w:sz="4" w:space="0" w:color="auto"/>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310</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4588000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41</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Dhurata </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Cara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12/137</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395</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141805</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42</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Qefsere </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Velecia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12/206</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392</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140728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43</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Naime</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Popoj</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12/211</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400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143600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44</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Mirsie</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Metolli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12/212</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379</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136061</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45</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Qazim</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Okshtuni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12/213</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410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147190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46</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Flamur</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Okshtuni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12/214</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400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143600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47</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Ardian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Bacaj</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12/215</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818</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293662</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48</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Vasip</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Okshtuni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12/324</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568</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203912</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49</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Ylli</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Sinani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12/321</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52</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18668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50</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Hidajet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Xhihani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12/322</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643</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230837</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51</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Vasip</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Okshtuni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12/323</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627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E85DB4">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225093</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52</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Rasim</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Okshtuni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12/326</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207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8B0FD1">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74313</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53</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Rasim</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Okshtuni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12/325</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777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8B0FD1">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278943</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54</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Mirazh</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Shkodra</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18/362</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641</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9486800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55</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Mirazh</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Shkodra</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18/361</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1258</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18618400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56</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Fatos+Vullnet</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Demrozi</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18/6</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41</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606800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57</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Xhevat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Hoxha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18/370</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24</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8616</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58</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Xhevat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Hoxha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18/367</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32</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11488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59</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Xhevat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Hoxha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18/373</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128</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45952</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60</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Naxhie</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Dimni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18/307</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106</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38054</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61</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Limon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Celislami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18/308</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252</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90468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62</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Indrit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Çela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18/403</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188</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67492</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63</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Indrit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Çela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18/406</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197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70723</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64</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Nazmi + Hamid</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Arkaxhiu</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18/401</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252</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90468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65</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Indrit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Çela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18/407</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217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77903</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66</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Bashkepronesi</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18/409</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260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93340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67</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Reshat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Dimni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18/404</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239</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454D0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85801</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68</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Hamdi</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Myftiu</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18/425</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670</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9916000</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69</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Artur</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Simaku</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18/360</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540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935A3">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193860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70</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Ylber</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Demrozi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18/349</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135</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935A3">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48465</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71</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Ylber</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Demrozi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18/352</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151</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935A3">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54209</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72</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Shaban+Rabihane</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Xhihani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18/216</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230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935A3">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82570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73</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Noljan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Muçolli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18/218</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250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935A3">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89750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74</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B/pr Kazazi</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18/280</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130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935A3">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46670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75</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B/pr Kazazi</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18/284</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112</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9935A3">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40208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76</w:t>
            </w:r>
          </w:p>
        </w:tc>
        <w:tc>
          <w:tcPr>
            <w:tcW w:w="865"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Selim</w:t>
            </w:r>
          </w:p>
        </w:tc>
        <w:tc>
          <w:tcPr>
            <w:tcW w:w="35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Zenelaj</w:t>
            </w:r>
          </w:p>
        </w:tc>
        <w:tc>
          <w:tcPr>
            <w:tcW w:w="307"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18/286</w:t>
            </w:r>
          </w:p>
        </w:tc>
        <w:tc>
          <w:tcPr>
            <w:tcW w:w="380"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306</w:t>
            </w:r>
          </w:p>
        </w:tc>
        <w:tc>
          <w:tcPr>
            <w:tcW w:w="362"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14800</w:t>
            </w:r>
          </w:p>
        </w:tc>
        <w:tc>
          <w:tcPr>
            <w:tcW w:w="433"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4528800</w:t>
            </w:r>
          </w:p>
        </w:tc>
        <w:tc>
          <w:tcPr>
            <w:tcW w:w="875" w:type="pct"/>
            <w:tcBorders>
              <w:top w:val="nil"/>
              <w:left w:val="nil"/>
              <w:bottom w:val="single" w:sz="4" w:space="0" w:color="auto"/>
              <w:right w:val="single" w:sz="4" w:space="0" w:color="auto"/>
            </w:tcBorders>
            <w:shd w:val="clear" w:color="000000" w:fill="FFFF00"/>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77</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Zeqine </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Lilamani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18/359</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404</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FE480B">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145036</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78</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Arben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Alia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18/424</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420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FE480B">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150780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79</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Afrim</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Lilamani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18/293</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292</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FE480B">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104828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80</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Bledar</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Rrokja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18/410</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181</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FE480B">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64979</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81</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Bujar</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Bogdani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8552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18/411</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242</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FE480B">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359</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86878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82</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Kujtim</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Xhuti</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145/15</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515</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1397</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719455</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83</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Dritan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Hushi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145/13</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550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A9421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188100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84</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Lutfi</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Kalaja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145/29</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287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A9421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98154</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85</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Sonila </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Goreja (Kalaja)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145/26</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568</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A9421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194256</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86</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Xhavit</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Shima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145/28</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197</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A9421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67374</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87</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xml:space="preserve">Petrit </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Adhjari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145/16</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291</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A9421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99522</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88</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B/Pr Kalaja</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145/24</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300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A94219">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102600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89</w:t>
            </w:r>
          </w:p>
        </w:tc>
        <w:tc>
          <w:tcPr>
            <w:tcW w:w="86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Shoq. Transp. Kavaje</w:t>
            </w:r>
          </w:p>
        </w:tc>
        <w:tc>
          <w:tcPr>
            <w:tcW w:w="35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307"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145/30</w:t>
            </w:r>
          </w:p>
        </w:tc>
        <w:tc>
          <w:tcPr>
            <w:tcW w:w="380"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496</w:t>
            </w:r>
          </w:p>
        </w:tc>
        <w:tc>
          <w:tcPr>
            <w:tcW w:w="362"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truall</w:t>
            </w:r>
          </w:p>
        </w:tc>
        <w:tc>
          <w:tcPr>
            <w:tcW w:w="331"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1397</w:t>
            </w:r>
          </w:p>
        </w:tc>
        <w:tc>
          <w:tcPr>
            <w:tcW w:w="433"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692912</w:t>
            </w:r>
          </w:p>
        </w:tc>
        <w:tc>
          <w:tcPr>
            <w:tcW w:w="875" w:type="pct"/>
            <w:tcBorders>
              <w:top w:val="nil"/>
              <w:left w:val="nil"/>
              <w:bottom w:val="single" w:sz="4" w:space="0" w:color="auto"/>
              <w:right w:val="single" w:sz="4" w:space="0" w:color="auto"/>
            </w:tcBorders>
            <w:shd w:val="clear" w:color="auto" w:fill="auto"/>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90</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Rakip</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Daka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162/5</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110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8556C0">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37620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91</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Arjan</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Kalaja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145/23</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134</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8556C0">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45828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92</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Rukije</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Haveriku</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162/12</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275</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8556C0">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94050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93</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Nexhatie</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Gugashi</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162/13</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300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8556C0">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102600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94</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Muharrem</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Kalaja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145/22</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314</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8556C0">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107388</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2207E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F2F2F2"/>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95</w:t>
            </w:r>
          </w:p>
        </w:tc>
        <w:tc>
          <w:tcPr>
            <w:tcW w:w="86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Nafije</w:t>
            </w:r>
          </w:p>
        </w:tc>
        <w:tc>
          <w:tcPr>
            <w:tcW w:w="35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 </w:t>
            </w:r>
          </w:p>
        </w:tc>
        <w:tc>
          <w:tcPr>
            <w:tcW w:w="528"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Cara</w:t>
            </w:r>
          </w:p>
        </w:tc>
        <w:tc>
          <w:tcPr>
            <w:tcW w:w="307"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1212</w:t>
            </w:r>
          </w:p>
        </w:tc>
        <w:tc>
          <w:tcPr>
            <w:tcW w:w="362"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162/34</w:t>
            </w:r>
          </w:p>
        </w:tc>
        <w:tc>
          <w:tcPr>
            <w:tcW w:w="380"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510</w:t>
            </w:r>
          </w:p>
        </w:tc>
        <w:tc>
          <w:tcPr>
            <w:tcW w:w="362" w:type="pct"/>
            <w:tcBorders>
              <w:top w:val="nil"/>
              <w:left w:val="nil"/>
              <w:bottom w:val="single" w:sz="4" w:space="0" w:color="auto"/>
              <w:right w:val="single" w:sz="4" w:space="0" w:color="auto"/>
            </w:tcBorders>
            <w:shd w:val="clear" w:color="auto" w:fill="auto"/>
            <w:noWrap/>
            <w:hideMark/>
          </w:tcPr>
          <w:p w:rsidR="002207E3" w:rsidRDefault="002207E3" w:rsidP="00AB42FB">
            <w:pPr>
              <w:spacing w:after="0" w:line="240" w:lineRule="auto"/>
              <w:jc w:val="left"/>
            </w:pPr>
            <w:r w:rsidRPr="008556C0">
              <w:rPr>
                <w:rFonts w:ascii="CG Times" w:eastAsia="Times New Roman" w:hAnsi="CG Times"/>
                <w:sz w:val="14"/>
                <w:szCs w:val="14"/>
                <w:lang w:val="sq-AL"/>
              </w:rPr>
              <w:t>arë</w:t>
            </w:r>
          </w:p>
        </w:tc>
        <w:tc>
          <w:tcPr>
            <w:tcW w:w="331"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sz w:val="14"/>
                <w:szCs w:val="14"/>
                <w:lang w:val="sq-AL"/>
              </w:rPr>
            </w:pPr>
            <w:r w:rsidRPr="00A21BEF">
              <w:rPr>
                <w:rFonts w:ascii="CG Times" w:eastAsia="Times New Roman" w:hAnsi="CG Times"/>
                <w:sz w:val="14"/>
                <w:szCs w:val="14"/>
                <w:lang w:val="sq-AL"/>
              </w:rPr>
              <w:t>342</w:t>
            </w:r>
          </w:p>
        </w:tc>
        <w:tc>
          <w:tcPr>
            <w:tcW w:w="433"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174420</w:t>
            </w:r>
          </w:p>
        </w:tc>
        <w:tc>
          <w:tcPr>
            <w:tcW w:w="875" w:type="pct"/>
            <w:tcBorders>
              <w:top w:val="nil"/>
              <w:left w:val="nil"/>
              <w:bottom w:val="single" w:sz="4" w:space="0" w:color="auto"/>
              <w:right w:val="single" w:sz="4" w:space="0" w:color="auto"/>
            </w:tcBorders>
            <w:shd w:val="clear" w:color="auto" w:fill="auto"/>
            <w:noWrap/>
            <w:vAlign w:val="bottom"/>
            <w:hideMark/>
          </w:tcPr>
          <w:p w:rsidR="002207E3" w:rsidRPr="00A21BEF" w:rsidRDefault="002207E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konfirmuar nga ZVRPP</w:t>
            </w:r>
          </w:p>
        </w:tc>
      </w:tr>
      <w:tr w:rsidR="00842A23" w:rsidRPr="00A21BEF" w:rsidTr="00264B03">
        <w:trPr>
          <w:trHeight w:val="139"/>
        </w:trPr>
        <w:tc>
          <w:tcPr>
            <w:tcW w:w="204" w:type="pct"/>
            <w:tcBorders>
              <w:top w:val="nil"/>
              <w:left w:val="single" w:sz="4" w:space="0" w:color="auto"/>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 </w:t>
            </w:r>
          </w:p>
        </w:tc>
        <w:tc>
          <w:tcPr>
            <w:tcW w:w="865"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SHUMA</w:t>
            </w:r>
          </w:p>
        </w:tc>
        <w:tc>
          <w:tcPr>
            <w:tcW w:w="353"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r w:rsidRPr="00A21BEF">
              <w:rPr>
                <w:rFonts w:ascii="CG Times" w:eastAsia="Times New Roman" w:hAnsi="CG Times"/>
                <w:b/>
                <w:bCs/>
                <w:color w:val="000000"/>
                <w:sz w:val="14"/>
                <w:szCs w:val="14"/>
                <w:lang w:val="sq-AL"/>
              </w:rPr>
              <w:t> </w:t>
            </w:r>
          </w:p>
        </w:tc>
        <w:tc>
          <w:tcPr>
            <w:tcW w:w="528"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r w:rsidRPr="00A21BEF">
              <w:rPr>
                <w:rFonts w:ascii="CG Times" w:eastAsia="Times New Roman" w:hAnsi="CG Times"/>
                <w:b/>
                <w:bCs/>
                <w:color w:val="000000"/>
                <w:sz w:val="14"/>
                <w:szCs w:val="14"/>
                <w:lang w:val="sq-AL"/>
              </w:rPr>
              <w:t> </w:t>
            </w:r>
          </w:p>
        </w:tc>
        <w:tc>
          <w:tcPr>
            <w:tcW w:w="307"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 </w:t>
            </w:r>
          </w:p>
        </w:tc>
        <w:tc>
          <w:tcPr>
            <w:tcW w:w="362"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 </w:t>
            </w:r>
          </w:p>
        </w:tc>
        <w:tc>
          <w:tcPr>
            <w:tcW w:w="380"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r w:rsidRPr="00A21BEF">
              <w:rPr>
                <w:rFonts w:ascii="CG Times" w:eastAsia="Times New Roman" w:hAnsi="CG Times"/>
                <w:b/>
                <w:bCs/>
                <w:color w:val="000000"/>
                <w:sz w:val="14"/>
                <w:szCs w:val="14"/>
                <w:lang w:val="sq-AL"/>
              </w:rPr>
              <w:t>32724</w:t>
            </w:r>
          </w:p>
        </w:tc>
        <w:tc>
          <w:tcPr>
            <w:tcW w:w="362"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 </w:t>
            </w:r>
          </w:p>
        </w:tc>
        <w:tc>
          <w:tcPr>
            <w:tcW w:w="331"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sz w:val="14"/>
                <w:szCs w:val="14"/>
                <w:lang w:val="sq-AL"/>
              </w:rPr>
            </w:pPr>
            <w:r w:rsidRPr="00A21BEF">
              <w:rPr>
                <w:rFonts w:ascii="CG Times" w:eastAsia="Times New Roman" w:hAnsi="CG Times"/>
                <w:b/>
                <w:bCs/>
                <w:sz w:val="14"/>
                <w:szCs w:val="14"/>
                <w:lang w:val="sq-AL"/>
              </w:rPr>
              <w:t> </w:t>
            </w:r>
          </w:p>
        </w:tc>
        <w:tc>
          <w:tcPr>
            <w:tcW w:w="433"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b/>
                <w:bCs/>
                <w:color w:val="000000"/>
                <w:sz w:val="14"/>
                <w:szCs w:val="14"/>
                <w:lang w:val="sq-AL"/>
              </w:rPr>
            </w:pPr>
            <w:r w:rsidRPr="00A21BEF">
              <w:rPr>
                <w:rFonts w:ascii="CG Times" w:eastAsia="Times New Roman" w:hAnsi="CG Times"/>
                <w:b/>
                <w:bCs/>
                <w:color w:val="000000"/>
                <w:sz w:val="14"/>
                <w:szCs w:val="14"/>
                <w:lang w:val="sq-AL"/>
              </w:rPr>
              <w:t>173753243</w:t>
            </w:r>
          </w:p>
        </w:tc>
        <w:tc>
          <w:tcPr>
            <w:tcW w:w="875" w:type="pct"/>
            <w:tcBorders>
              <w:top w:val="nil"/>
              <w:left w:val="nil"/>
              <w:bottom w:val="single" w:sz="4" w:space="0" w:color="auto"/>
              <w:right w:val="single" w:sz="4" w:space="0" w:color="auto"/>
            </w:tcBorders>
            <w:shd w:val="clear" w:color="000000" w:fill="D8D8D8"/>
            <w:noWrap/>
            <w:vAlign w:val="bottom"/>
            <w:hideMark/>
          </w:tcPr>
          <w:p w:rsidR="00842A23" w:rsidRPr="00A21BEF" w:rsidRDefault="00842A23" w:rsidP="00AB42FB">
            <w:pPr>
              <w:spacing w:after="0" w:line="240" w:lineRule="auto"/>
              <w:ind w:firstLine="0"/>
              <w:jc w:val="left"/>
              <w:rPr>
                <w:rFonts w:ascii="CG Times" w:eastAsia="Times New Roman" w:hAnsi="CG Times"/>
                <w:color w:val="000000"/>
                <w:sz w:val="14"/>
                <w:szCs w:val="14"/>
                <w:lang w:val="sq-AL"/>
              </w:rPr>
            </w:pPr>
            <w:r w:rsidRPr="00A21BEF">
              <w:rPr>
                <w:rFonts w:ascii="CG Times" w:eastAsia="Times New Roman" w:hAnsi="CG Times"/>
                <w:color w:val="000000"/>
                <w:sz w:val="14"/>
                <w:szCs w:val="14"/>
                <w:lang w:val="sq-AL"/>
              </w:rPr>
              <w:t> </w:t>
            </w:r>
          </w:p>
        </w:tc>
      </w:tr>
    </w:tbl>
    <w:p w:rsidR="00842A23" w:rsidRPr="00A21BEF" w:rsidRDefault="00842A23" w:rsidP="00AB42FB">
      <w:pPr>
        <w:pStyle w:val="Paragrafi"/>
        <w:jc w:val="left"/>
        <w:rPr>
          <w:lang w:val="sq-AL"/>
        </w:rPr>
      </w:pPr>
    </w:p>
    <w:p w:rsidR="00617A91" w:rsidRDefault="00617A91" w:rsidP="00AB42FB">
      <w:pPr>
        <w:pStyle w:val="Akti"/>
        <w:ind w:firstLine="0"/>
        <w:jc w:val="left"/>
        <w:rPr>
          <w:lang w:val="sq-AL"/>
        </w:rPr>
        <w:sectPr w:rsidR="00617A91" w:rsidSect="00415A02">
          <w:type w:val="continuous"/>
          <w:pgSz w:w="11907" w:h="16840" w:code="9"/>
          <w:pgMar w:top="851" w:right="851" w:bottom="851" w:left="851" w:header="1134" w:footer="1134" w:gutter="0"/>
          <w:cols w:space="454"/>
          <w:docGrid w:linePitch="360"/>
        </w:sectPr>
      </w:pPr>
    </w:p>
    <w:p w:rsidR="00CC7E60" w:rsidRPr="00466B6A" w:rsidRDefault="00CC7E60" w:rsidP="00466B6A">
      <w:pPr>
        <w:pStyle w:val="Akti"/>
      </w:pPr>
      <w:r w:rsidRPr="00466B6A">
        <w:t>VENDIM</w:t>
      </w:r>
    </w:p>
    <w:p w:rsidR="00CC7E60" w:rsidRPr="00466B6A" w:rsidRDefault="00164808" w:rsidP="00466B6A">
      <w:pPr>
        <w:pStyle w:val="NumriData"/>
      </w:pPr>
      <w:r w:rsidRPr="00466B6A">
        <w:t>Nr.</w:t>
      </w:r>
      <w:r w:rsidR="00FE27B2" w:rsidRPr="00466B6A">
        <w:t xml:space="preserve"> </w:t>
      </w:r>
      <w:r w:rsidRPr="00466B6A">
        <w:t>491, datë</w:t>
      </w:r>
      <w:r w:rsidR="00CC7E60" w:rsidRPr="00466B6A">
        <w:t xml:space="preserve"> 22.7.2014</w:t>
      </w:r>
    </w:p>
    <w:p w:rsidR="00CC7E60" w:rsidRPr="00FD6999" w:rsidRDefault="00CC7E60" w:rsidP="00AB42FB">
      <w:pPr>
        <w:pStyle w:val="Paragrafi"/>
        <w:jc w:val="left"/>
        <w:rPr>
          <w:sz w:val="14"/>
          <w:lang w:val="sq-AL"/>
        </w:rPr>
      </w:pPr>
    </w:p>
    <w:p w:rsidR="00CC7E60" w:rsidRPr="00466B6A" w:rsidRDefault="00CC7E60" w:rsidP="00466B6A">
      <w:pPr>
        <w:pStyle w:val="Titulli"/>
      </w:pPr>
      <w:r w:rsidRPr="00466B6A">
        <w:t>PËR</w:t>
      </w:r>
      <w:r w:rsidR="00EE47BA" w:rsidRPr="00466B6A">
        <w:t xml:space="preserve"> </w:t>
      </w:r>
      <w:r w:rsidRPr="00466B6A">
        <w:t>SHPRONËSIMIN, P</w:t>
      </w:r>
      <w:r w:rsidR="00EE47BA" w:rsidRPr="00466B6A">
        <w:t xml:space="preserve">ËR INTERES PUBLIK, TË PRONARËVE </w:t>
      </w:r>
      <w:r w:rsidRPr="00466B6A">
        <w:t>TË PASURIVE TË PALUAJTSHME, PRONË PRIVATE, QË PREKEN NGA NDËRTIMI I SEGMENTIT RRUGOR QUKËS - QAFËTHANË</w:t>
      </w:r>
    </w:p>
    <w:p w:rsidR="00CC7E60" w:rsidRPr="00FD6999" w:rsidRDefault="00CC7E60" w:rsidP="00AB42FB">
      <w:pPr>
        <w:pStyle w:val="Paragrafi"/>
        <w:jc w:val="left"/>
        <w:rPr>
          <w:sz w:val="14"/>
          <w:lang w:val="sq-AL"/>
        </w:rPr>
      </w:pPr>
    </w:p>
    <w:p w:rsidR="00CC7E60" w:rsidRPr="00A21BEF" w:rsidRDefault="00CC7E60" w:rsidP="00466B6A">
      <w:pPr>
        <w:pStyle w:val="Paragrafi"/>
        <w:rPr>
          <w:lang w:val="sq-AL"/>
        </w:rPr>
      </w:pPr>
      <w:r w:rsidRPr="00A21BEF">
        <w:rPr>
          <w:lang w:val="sq-AL"/>
        </w:rPr>
        <w:t>Në mbështetje të nenit 100 të Kushtetutës, të neneve 5, pika 1, 20 e 21, të ligjit nr.</w:t>
      </w:r>
      <w:r w:rsidR="00FE27B2">
        <w:rPr>
          <w:lang w:val="sq-AL"/>
        </w:rPr>
        <w:t xml:space="preserve"> </w:t>
      </w:r>
      <w:r w:rsidRPr="00A21BEF">
        <w:rPr>
          <w:lang w:val="sq-AL"/>
        </w:rPr>
        <w:t>8561, datë 22.12.1999, “Për shpronësimet dhe marrjen në përdorim të përkohshëm të pasurisë, pronë private, për interes publik”, dhe të ligjit nr.</w:t>
      </w:r>
      <w:r w:rsidR="00FE27B2">
        <w:rPr>
          <w:lang w:val="sq-AL"/>
        </w:rPr>
        <w:t xml:space="preserve"> </w:t>
      </w:r>
      <w:r w:rsidRPr="00A21BEF">
        <w:rPr>
          <w:lang w:val="sq-AL"/>
        </w:rPr>
        <w:t>185/2013, “Për buxhetin e vitit 2014”, me propozimin e ministrit të Transportit dhe Infrastrukturës, Këshilli i Ministrave</w:t>
      </w:r>
    </w:p>
    <w:p w:rsidR="00CC7E60" w:rsidRPr="00DC5E9D" w:rsidRDefault="00CC7E60" w:rsidP="00466B6A">
      <w:pPr>
        <w:pStyle w:val="Paragrafi"/>
        <w:rPr>
          <w:sz w:val="14"/>
          <w:lang w:val="sq-AL"/>
        </w:rPr>
      </w:pPr>
    </w:p>
    <w:p w:rsidR="00CC7E60" w:rsidRPr="00EF7E4D" w:rsidRDefault="00CC7E60" w:rsidP="00EF7E4D">
      <w:pPr>
        <w:pStyle w:val="VENDOSI"/>
      </w:pPr>
      <w:r w:rsidRPr="00EF7E4D">
        <w:t>VENDOSI:</w:t>
      </w:r>
    </w:p>
    <w:p w:rsidR="00CC7E60" w:rsidRPr="00DC5E9D" w:rsidRDefault="00CC7E60" w:rsidP="00466B6A">
      <w:pPr>
        <w:pStyle w:val="Paragrafi"/>
        <w:rPr>
          <w:sz w:val="14"/>
          <w:lang w:val="sq-AL"/>
        </w:rPr>
      </w:pPr>
    </w:p>
    <w:p w:rsidR="00CC7E60" w:rsidRPr="00A21BEF" w:rsidRDefault="000A4EE3" w:rsidP="00466B6A">
      <w:pPr>
        <w:pStyle w:val="Paragrafi"/>
        <w:rPr>
          <w:lang w:val="sq-AL"/>
        </w:rPr>
      </w:pPr>
      <w:r w:rsidRPr="00A21BEF">
        <w:rPr>
          <w:lang w:val="sq-AL"/>
        </w:rPr>
        <w:t xml:space="preserve">1. </w:t>
      </w:r>
      <w:r w:rsidR="00CC7E60" w:rsidRPr="00A21BEF">
        <w:rPr>
          <w:lang w:val="sq-AL"/>
        </w:rPr>
        <w:t>Shpronësimin, për interes publik, të pronarëve të pasurive  të paluajtshme, që preken nga ndërtimi i segmentit rrugor Qukës - Qafëthanë.</w:t>
      </w:r>
    </w:p>
    <w:p w:rsidR="00CC7E60" w:rsidRPr="00A21BEF" w:rsidRDefault="000A4EE3" w:rsidP="00466B6A">
      <w:pPr>
        <w:pStyle w:val="Paragrafi"/>
        <w:rPr>
          <w:lang w:val="sq-AL"/>
        </w:rPr>
      </w:pPr>
      <w:r w:rsidRPr="00A21BEF">
        <w:rPr>
          <w:lang w:val="sq-AL"/>
        </w:rPr>
        <w:t xml:space="preserve">2. </w:t>
      </w:r>
      <w:r w:rsidR="00CC7E60" w:rsidRPr="00A21BEF">
        <w:rPr>
          <w:lang w:val="sq-AL"/>
        </w:rPr>
        <w:t>Shpronësimi bëhet në favor të Autoritetit Rrugor Shqiptar.</w:t>
      </w:r>
    </w:p>
    <w:p w:rsidR="00CC7E60" w:rsidRPr="00A21BEF" w:rsidRDefault="000A4EE3" w:rsidP="00466B6A">
      <w:pPr>
        <w:pStyle w:val="Paragrafi"/>
        <w:rPr>
          <w:lang w:val="sq-AL"/>
        </w:rPr>
      </w:pPr>
      <w:r w:rsidRPr="00A21BEF">
        <w:rPr>
          <w:lang w:val="sq-AL"/>
        </w:rPr>
        <w:t xml:space="preserve">3. </w:t>
      </w:r>
      <w:r w:rsidR="00CC7E60" w:rsidRPr="00A21BEF">
        <w:rPr>
          <w:lang w:val="sq-AL"/>
        </w:rPr>
        <w:t xml:space="preserve">Pronarët e pasurive të paluajtshme, që shpronësohen, të kompensohen në vlerë të plotë, sipas masës përkatëse, që paraqitet në tabelën bashkëlidhur  këtij vendimi, për pasuritë: tokë arë, truall dhe objekte, me vlerë të përgjithshme të shpronësimit prej 1 133 943 (një milion e njëqind e tridhjetë e tre mijë e nëntëqind e dyzet e tre) lekësh. </w:t>
      </w:r>
    </w:p>
    <w:p w:rsidR="00CC7E60" w:rsidRPr="00A21BEF" w:rsidRDefault="000A4EE3" w:rsidP="00466B6A">
      <w:pPr>
        <w:pStyle w:val="Paragrafi"/>
        <w:rPr>
          <w:lang w:val="sq-AL"/>
        </w:rPr>
      </w:pPr>
      <w:r w:rsidRPr="00A21BEF">
        <w:rPr>
          <w:lang w:val="sq-AL"/>
        </w:rPr>
        <w:t xml:space="preserve">4. </w:t>
      </w:r>
      <w:r w:rsidR="00CC7E60" w:rsidRPr="00A21BEF">
        <w:rPr>
          <w:lang w:val="sq-AL"/>
        </w:rPr>
        <w:t>Vlera e përgjithshme e shpronësimit prej 1 133 943 (një milion e njëqind e tridhjetë e tre mijë e nëntëqind e dyzet e tre) lekësh, të përballohet nga buxheti i shtetit, zëri “Detyrimet e prapambetura” (detyrimet e infrastrukturës).</w:t>
      </w:r>
    </w:p>
    <w:p w:rsidR="00CC7E60" w:rsidRPr="00A21BEF" w:rsidRDefault="000A4EE3" w:rsidP="00466B6A">
      <w:pPr>
        <w:pStyle w:val="Paragrafi"/>
        <w:rPr>
          <w:lang w:val="sq-AL"/>
        </w:rPr>
      </w:pPr>
      <w:r w:rsidRPr="00A21BEF">
        <w:rPr>
          <w:lang w:val="sq-AL"/>
        </w:rPr>
        <w:t xml:space="preserve">5. </w:t>
      </w:r>
      <w:r w:rsidR="00CC7E60" w:rsidRPr="00A21BEF">
        <w:rPr>
          <w:lang w:val="sq-AL"/>
        </w:rPr>
        <w:t xml:space="preserve">Shpenzimet procedurale në vlerën 1 016 000 (një milion e gjashtëmbëdhjetë mijë) lekë, të përballohen nga Autoriteti Rrugor Shqiptar. </w:t>
      </w:r>
    </w:p>
    <w:p w:rsidR="00CC7E60" w:rsidRPr="00A21BEF" w:rsidRDefault="000A4EE3" w:rsidP="00466B6A">
      <w:pPr>
        <w:pStyle w:val="Paragrafi"/>
        <w:rPr>
          <w:lang w:val="sq-AL"/>
        </w:rPr>
      </w:pPr>
      <w:r w:rsidRPr="00A21BEF">
        <w:rPr>
          <w:lang w:val="sq-AL"/>
        </w:rPr>
        <w:t xml:space="preserve">6. </w:t>
      </w:r>
      <w:r w:rsidR="00CC7E60" w:rsidRPr="00A21BEF">
        <w:rPr>
          <w:lang w:val="sq-AL"/>
        </w:rPr>
        <w:t>Likuidimi i</w:t>
      </w:r>
      <w:r w:rsidR="001A153B">
        <w:rPr>
          <w:lang w:val="sq-AL"/>
        </w:rPr>
        <w:t xml:space="preserve"> </w:t>
      </w:r>
      <w:r w:rsidR="00CC7E60" w:rsidRPr="00A21BEF">
        <w:rPr>
          <w:lang w:val="sq-AL"/>
        </w:rPr>
        <w:t>pronarëve të fillojë pas çeljes së fondit të përcaktuar në pikën 4 të këtij vendimi.</w:t>
      </w:r>
    </w:p>
    <w:p w:rsidR="00CC7E60" w:rsidRPr="00A21BEF" w:rsidRDefault="000A4EE3" w:rsidP="00466B6A">
      <w:pPr>
        <w:pStyle w:val="Paragrafi"/>
        <w:rPr>
          <w:lang w:val="sq-AL"/>
        </w:rPr>
      </w:pPr>
      <w:r w:rsidRPr="00A21BEF">
        <w:rPr>
          <w:lang w:val="sq-AL"/>
        </w:rPr>
        <w:t xml:space="preserve">7. </w:t>
      </w:r>
      <w:r w:rsidR="00CC7E60" w:rsidRPr="00A21BEF">
        <w:rPr>
          <w:lang w:val="sq-AL"/>
        </w:rPr>
        <w:t>Pronarët e pasurive, për të cilat është bërë shënimi “Konfirmuar nga</w:t>
      </w:r>
      <w:r w:rsidR="00FE27B2">
        <w:rPr>
          <w:lang w:val="sq-AL"/>
        </w:rPr>
        <w:t xml:space="preserve"> </w:t>
      </w:r>
      <w:r w:rsidR="00CC7E60" w:rsidRPr="00A21BEF">
        <w:rPr>
          <w:lang w:val="sq-AL"/>
        </w:rPr>
        <w:t>ZVRPP-ja”, të likuidohen, për efekt shpronësimi, në bazë të dokumentacionit të plotë të pronësisë që do të dorëzojnë pranë Autoritetit Rrugor Shqiptar.</w:t>
      </w:r>
    </w:p>
    <w:p w:rsidR="00CC7E60" w:rsidRPr="00A21BEF" w:rsidRDefault="000A4EE3" w:rsidP="00466B6A">
      <w:pPr>
        <w:pStyle w:val="Paragrafi"/>
        <w:rPr>
          <w:lang w:val="sq-AL"/>
        </w:rPr>
      </w:pPr>
      <w:r w:rsidRPr="00A21BEF">
        <w:rPr>
          <w:lang w:val="sq-AL"/>
        </w:rPr>
        <w:t xml:space="preserve">8. </w:t>
      </w:r>
      <w:r w:rsidR="00CC7E60" w:rsidRPr="00A21BEF">
        <w:rPr>
          <w:lang w:val="sq-AL"/>
        </w:rPr>
        <w:t xml:space="preserve">Autoriteti Rrugor Shqiptar të kryejë likuidimet, për efekt shpronësimi, në bazë të pikave 4, 5, 6 dhe </w:t>
      </w:r>
      <w:r w:rsidR="00FE27B2">
        <w:rPr>
          <w:lang w:val="sq-AL"/>
        </w:rPr>
        <w:t>7</w:t>
      </w:r>
      <w:r w:rsidR="00CC7E60" w:rsidRPr="00A21BEF">
        <w:rPr>
          <w:lang w:val="sq-AL"/>
        </w:rPr>
        <w:t xml:space="preserve"> të këtij vendimi.</w:t>
      </w:r>
    </w:p>
    <w:p w:rsidR="00CC7E60" w:rsidRPr="00A21BEF" w:rsidRDefault="000A4EE3" w:rsidP="00466B6A">
      <w:pPr>
        <w:pStyle w:val="Paragrafi"/>
        <w:rPr>
          <w:lang w:val="sq-AL"/>
        </w:rPr>
      </w:pPr>
      <w:r w:rsidRPr="00A21BEF">
        <w:rPr>
          <w:lang w:val="sq-AL"/>
        </w:rPr>
        <w:t xml:space="preserve">9. </w:t>
      </w:r>
      <w:r w:rsidR="00CC7E60" w:rsidRPr="00A21BEF">
        <w:rPr>
          <w:lang w:val="sq-AL"/>
        </w:rPr>
        <w:t>Zyra Qendrore e Regjistrimit të Pasurive të Paluajtshme dhe Zyra Vendore e Regjistrimit të Pasurive të Paluajtshme Tiranë, brenda 30 (tridhjetë) ditëve nga data e hyrjes në fuqi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w:t>
      </w:r>
    </w:p>
    <w:p w:rsidR="00CC7E60" w:rsidRPr="00A21BEF" w:rsidRDefault="000A4EE3" w:rsidP="00466B6A">
      <w:pPr>
        <w:pStyle w:val="Paragrafi"/>
        <w:rPr>
          <w:lang w:val="sq-AL"/>
        </w:rPr>
      </w:pPr>
      <w:r w:rsidRPr="00A21BEF">
        <w:rPr>
          <w:lang w:val="sq-AL"/>
        </w:rPr>
        <w:t xml:space="preserve">10. </w:t>
      </w:r>
      <w:r w:rsidR="00CC7E60" w:rsidRPr="00A21BEF">
        <w:rPr>
          <w:lang w:val="sq-AL"/>
        </w:rPr>
        <w:t>Zyra Qendrore e Regjistrimit të Pasurive të Paluajtshme  dhe Zyra Vendore e Regjistrimit të Pasurive të Paluajtshme Tiranë të pezullojnë të gjitha transaksionet me pasuritë e shpronësuara deri në momentin kur do të realizohen procesi i hedhjes së trupit të rrugës në hartat kadastrale, si dhe kalimi i pronësisë për pasuritë e shpronësuara.</w:t>
      </w:r>
    </w:p>
    <w:p w:rsidR="000A4EE3" w:rsidRPr="00DC5E9D" w:rsidRDefault="00DC5E9D" w:rsidP="00466B6A">
      <w:pPr>
        <w:pStyle w:val="Paragrafi"/>
        <w:rPr>
          <w:spacing w:val="-4"/>
          <w:lang w:val="sq-AL"/>
        </w:rPr>
      </w:pPr>
      <w:r w:rsidRPr="00DC5E9D">
        <w:rPr>
          <w:spacing w:val="-4"/>
          <w:lang w:val="sq-AL"/>
        </w:rPr>
        <w:t xml:space="preserve">11. </w:t>
      </w:r>
      <w:r w:rsidR="00CC7E60" w:rsidRPr="00DC5E9D">
        <w:rPr>
          <w:spacing w:val="-4"/>
          <w:lang w:val="sq-AL"/>
        </w:rPr>
        <w:t>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CC7E60" w:rsidRPr="00DC5E9D" w:rsidRDefault="00CC7E60" w:rsidP="00466B6A">
      <w:pPr>
        <w:pStyle w:val="Paragrafi"/>
        <w:rPr>
          <w:spacing w:val="-4"/>
          <w:lang w:val="sq-AL"/>
        </w:rPr>
      </w:pPr>
      <w:r w:rsidRPr="00DC5E9D">
        <w:rPr>
          <w:spacing w:val="-4"/>
          <w:lang w:val="sq-AL"/>
        </w:rPr>
        <w:t>Ky vendim hyn në</w:t>
      </w:r>
      <w:r w:rsidR="000276F2" w:rsidRPr="00DC5E9D">
        <w:rPr>
          <w:spacing w:val="-4"/>
          <w:lang w:val="sq-AL"/>
        </w:rPr>
        <w:t xml:space="preserve"> fuqi menjëherë dhe botohet në </w:t>
      </w:r>
      <w:r w:rsidRPr="00DC5E9D">
        <w:rPr>
          <w:spacing w:val="-4"/>
          <w:lang w:val="sq-AL"/>
        </w:rPr>
        <w:t xml:space="preserve">Fletoren </w:t>
      </w:r>
      <w:r w:rsidR="000276F2" w:rsidRPr="00DC5E9D">
        <w:rPr>
          <w:spacing w:val="-4"/>
          <w:lang w:val="sq-AL"/>
        </w:rPr>
        <w:t>Zyrtare</w:t>
      </w:r>
      <w:r w:rsidRPr="00DC5E9D">
        <w:rPr>
          <w:spacing w:val="-4"/>
          <w:lang w:val="sq-AL"/>
        </w:rPr>
        <w:t xml:space="preserve">. </w:t>
      </w:r>
    </w:p>
    <w:p w:rsidR="00164808" w:rsidRPr="00466B6A" w:rsidRDefault="00164808" w:rsidP="00466B6A">
      <w:pPr>
        <w:pStyle w:val="Autoriteti"/>
      </w:pPr>
      <w:r w:rsidRPr="00466B6A">
        <w:t>KRYEMINISTRI</w:t>
      </w:r>
    </w:p>
    <w:p w:rsidR="00466B6A" w:rsidRDefault="00164808" w:rsidP="00466B6A">
      <w:pPr>
        <w:pStyle w:val="AutoritetiEmer"/>
        <w:rPr>
          <w:lang w:val="sq-AL"/>
        </w:rPr>
        <w:sectPr w:rsidR="00466B6A" w:rsidSect="00466B6A">
          <w:type w:val="continuous"/>
          <w:pgSz w:w="11907" w:h="16840" w:code="9"/>
          <w:pgMar w:top="851" w:right="851" w:bottom="851" w:left="851" w:header="1134" w:footer="1134" w:gutter="0"/>
          <w:cols w:num="2" w:space="454"/>
          <w:docGrid w:linePitch="360"/>
        </w:sectPr>
      </w:pPr>
      <w:r w:rsidRPr="00466B6A">
        <w:t>Edi Rama</w:t>
      </w:r>
    </w:p>
    <w:p w:rsidR="00466B6A" w:rsidRPr="00466B6A" w:rsidRDefault="00466B6A" w:rsidP="00466B6A">
      <w:pPr>
        <w:rPr>
          <w:lang w:val="sq-AL"/>
        </w:rPr>
      </w:pPr>
    </w:p>
    <w:tbl>
      <w:tblPr>
        <w:tblW w:w="5175" w:type="pct"/>
        <w:tblLayout w:type="fixed"/>
        <w:tblLook w:val="04A0" w:firstRow="1" w:lastRow="0" w:firstColumn="1" w:lastColumn="0" w:noHBand="0" w:noVBand="1"/>
      </w:tblPr>
      <w:tblGrid>
        <w:gridCol w:w="397"/>
        <w:gridCol w:w="710"/>
        <w:gridCol w:w="567"/>
        <w:gridCol w:w="723"/>
        <w:gridCol w:w="563"/>
        <w:gridCol w:w="567"/>
        <w:gridCol w:w="839"/>
        <w:gridCol w:w="710"/>
        <w:gridCol w:w="710"/>
        <w:gridCol w:w="710"/>
        <w:gridCol w:w="628"/>
        <w:gridCol w:w="710"/>
        <w:gridCol w:w="565"/>
        <w:gridCol w:w="636"/>
        <w:gridCol w:w="785"/>
        <w:gridCol w:w="966"/>
      </w:tblGrid>
      <w:tr w:rsidR="00607C59" w:rsidRPr="00A21BEF" w:rsidTr="00C5794C">
        <w:trPr>
          <w:trHeight w:val="660"/>
        </w:trPr>
        <w:tc>
          <w:tcPr>
            <w:tcW w:w="5000" w:type="pct"/>
            <w:gridSpan w:val="16"/>
            <w:tcBorders>
              <w:top w:val="nil"/>
              <w:left w:val="nil"/>
              <w:right w:val="nil"/>
            </w:tcBorders>
            <w:shd w:val="clear" w:color="auto" w:fill="auto"/>
            <w:noWrap/>
            <w:vAlign w:val="bottom"/>
            <w:hideMark/>
          </w:tcPr>
          <w:p w:rsidR="00607C59" w:rsidRPr="00A21BEF" w:rsidRDefault="00607C59"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REPUBLIKA E SHQIPËRISË</w:t>
            </w:r>
          </w:p>
          <w:p w:rsidR="00607C59" w:rsidRPr="00A21BEF" w:rsidRDefault="00607C59"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AUTORITETI RRUGOR SHQIPTAR</w:t>
            </w:r>
          </w:p>
          <w:p w:rsidR="00607C59" w:rsidRPr="00A21BEF" w:rsidRDefault="00607C59" w:rsidP="00AB42FB">
            <w:pPr>
              <w:ind w:firstLine="0"/>
              <w:jc w:val="left"/>
              <w:rPr>
                <w:rFonts w:ascii="CG Times" w:eastAsia="Times New Roman" w:hAnsi="CG Times"/>
                <w:color w:val="000000"/>
                <w:sz w:val="12"/>
                <w:szCs w:val="12"/>
                <w:lang w:val="sq-AL"/>
              </w:rPr>
            </w:pPr>
            <w:r w:rsidRPr="00A21BEF">
              <w:rPr>
                <w:rFonts w:ascii="CG Times" w:eastAsia="Times New Roman" w:hAnsi="CG Times"/>
                <w:b/>
                <w:bCs/>
                <w:color w:val="000000"/>
                <w:sz w:val="12"/>
                <w:szCs w:val="12"/>
                <w:lang w:val="sq-AL"/>
              </w:rPr>
              <w:t>DREJTORIA E SHPRONËSIMEVE</w:t>
            </w:r>
          </w:p>
        </w:tc>
      </w:tr>
      <w:tr w:rsidR="00A0237A" w:rsidRPr="00A21BEF" w:rsidTr="00C5794C">
        <w:trPr>
          <w:trHeight w:val="180"/>
        </w:trPr>
        <w:tc>
          <w:tcPr>
            <w:tcW w:w="184" w:type="pct"/>
            <w:vMerge w:val="restart"/>
            <w:tcBorders>
              <w:top w:val="double" w:sz="6" w:space="0" w:color="auto"/>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Nr</w:t>
            </w:r>
          </w:p>
        </w:tc>
        <w:tc>
          <w:tcPr>
            <w:tcW w:w="329" w:type="pct"/>
            <w:vMerge w:val="restart"/>
            <w:tcBorders>
              <w:top w:val="double" w:sz="6" w:space="0" w:color="auto"/>
              <w:left w:val="single" w:sz="4"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Emri</w:t>
            </w:r>
          </w:p>
        </w:tc>
        <w:tc>
          <w:tcPr>
            <w:tcW w:w="263" w:type="pct"/>
            <w:vMerge w:val="restart"/>
            <w:tcBorders>
              <w:top w:val="double" w:sz="6" w:space="0" w:color="auto"/>
              <w:left w:val="single" w:sz="4" w:space="0" w:color="auto"/>
              <w:bottom w:val="single" w:sz="4" w:space="0" w:color="auto"/>
              <w:right w:val="single" w:sz="4" w:space="0" w:color="auto"/>
            </w:tcBorders>
            <w:shd w:val="clear" w:color="auto" w:fill="auto"/>
            <w:noWrap/>
            <w:vAlign w:val="bottom"/>
            <w:hideMark/>
          </w:tcPr>
          <w:p w:rsidR="00A0237A" w:rsidRPr="00A21BEF" w:rsidRDefault="001A153B"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Atësia</w:t>
            </w:r>
          </w:p>
        </w:tc>
        <w:tc>
          <w:tcPr>
            <w:tcW w:w="334" w:type="pct"/>
            <w:vMerge w:val="restart"/>
            <w:tcBorders>
              <w:top w:val="double" w:sz="6" w:space="0" w:color="auto"/>
              <w:left w:val="single" w:sz="4"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Mbiemri</w:t>
            </w:r>
          </w:p>
        </w:tc>
        <w:tc>
          <w:tcPr>
            <w:tcW w:w="261" w:type="pct"/>
            <w:vMerge w:val="restart"/>
            <w:tcBorders>
              <w:top w:val="double" w:sz="6" w:space="0" w:color="auto"/>
              <w:left w:val="single" w:sz="4"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ZK</w:t>
            </w:r>
          </w:p>
        </w:tc>
        <w:tc>
          <w:tcPr>
            <w:tcW w:w="263" w:type="pct"/>
            <w:vMerge w:val="restart"/>
            <w:tcBorders>
              <w:top w:val="double" w:sz="6" w:space="0" w:color="auto"/>
              <w:left w:val="single" w:sz="4"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Nr.</w:t>
            </w:r>
            <w:r w:rsidR="001A153B">
              <w:rPr>
                <w:rFonts w:ascii="CG Times" w:eastAsia="Times New Roman" w:hAnsi="CG Times"/>
                <w:b/>
                <w:bCs/>
                <w:color w:val="000000"/>
                <w:sz w:val="12"/>
                <w:szCs w:val="12"/>
                <w:lang w:val="sq-AL"/>
              </w:rPr>
              <w:t xml:space="preserve"> i </w:t>
            </w:r>
          </w:p>
          <w:p w:rsidR="00A0237A" w:rsidRPr="00A21BEF" w:rsidRDefault="001A153B" w:rsidP="00AB42FB">
            <w:pPr>
              <w:spacing w:after="0" w:line="240" w:lineRule="auto"/>
              <w:ind w:firstLine="0"/>
              <w:jc w:val="left"/>
              <w:rPr>
                <w:rFonts w:ascii="CG Times" w:eastAsia="Times New Roman" w:hAnsi="CG Times"/>
                <w:b/>
                <w:bCs/>
                <w:color w:val="000000"/>
                <w:sz w:val="12"/>
                <w:szCs w:val="12"/>
                <w:lang w:val="sq-AL"/>
              </w:rPr>
            </w:pPr>
            <w:r>
              <w:rPr>
                <w:rFonts w:ascii="CG Times" w:eastAsia="Times New Roman" w:hAnsi="CG Times"/>
                <w:b/>
                <w:bCs/>
                <w:color w:val="000000"/>
                <w:sz w:val="12"/>
                <w:szCs w:val="12"/>
                <w:lang w:val="sq-AL"/>
              </w:rPr>
              <w:t>p</w:t>
            </w:r>
            <w:r w:rsidR="00A0237A" w:rsidRPr="00A21BEF">
              <w:rPr>
                <w:rFonts w:ascii="CG Times" w:eastAsia="Times New Roman" w:hAnsi="CG Times"/>
                <w:b/>
                <w:bCs/>
                <w:color w:val="000000"/>
                <w:sz w:val="12"/>
                <w:szCs w:val="12"/>
                <w:lang w:val="sq-AL"/>
              </w:rPr>
              <w:t>as</w:t>
            </w:r>
            <w:r>
              <w:rPr>
                <w:rFonts w:ascii="CG Times" w:eastAsia="Times New Roman" w:hAnsi="CG Times"/>
                <w:b/>
                <w:bCs/>
                <w:color w:val="000000"/>
                <w:sz w:val="12"/>
                <w:szCs w:val="12"/>
                <w:lang w:val="sq-AL"/>
              </w:rPr>
              <w:t>.</w:t>
            </w:r>
          </w:p>
        </w:tc>
        <w:tc>
          <w:tcPr>
            <w:tcW w:w="2917" w:type="pct"/>
            <w:gridSpan w:val="9"/>
            <w:tcBorders>
              <w:top w:val="double" w:sz="6" w:space="0" w:color="auto"/>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xml:space="preserve">Lloji </w:t>
            </w:r>
            <w:r w:rsidR="001A153B">
              <w:rPr>
                <w:rFonts w:ascii="CG Times" w:eastAsia="Times New Roman" w:hAnsi="CG Times"/>
                <w:b/>
                <w:bCs/>
                <w:color w:val="000000"/>
                <w:sz w:val="12"/>
                <w:szCs w:val="12"/>
                <w:lang w:val="sq-AL"/>
              </w:rPr>
              <w:t>i</w:t>
            </w:r>
            <w:r w:rsidRPr="00A21BEF">
              <w:rPr>
                <w:rFonts w:ascii="CG Times" w:eastAsia="Times New Roman" w:hAnsi="CG Times"/>
                <w:b/>
                <w:bCs/>
                <w:color w:val="000000"/>
                <w:sz w:val="12"/>
                <w:szCs w:val="12"/>
                <w:lang w:val="sq-AL"/>
              </w:rPr>
              <w:t xml:space="preserve"> </w:t>
            </w:r>
            <w:r w:rsidR="001A153B">
              <w:rPr>
                <w:rFonts w:ascii="CG Times" w:eastAsia="Times New Roman" w:hAnsi="CG Times"/>
                <w:b/>
                <w:bCs/>
                <w:color w:val="000000"/>
                <w:sz w:val="12"/>
                <w:szCs w:val="12"/>
                <w:lang w:val="sq-AL"/>
              </w:rPr>
              <w:t>p</w:t>
            </w:r>
            <w:r w:rsidR="001A153B" w:rsidRPr="00A21BEF">
              <w:rPr>
                <w:rFonts w:ascii="CG Times" w:eastAsia="Times New Roman" w:hAnsi="CG Times"/>
                <w:b/>
                <w:bCs/>
                <w:color w:val="000000"/>
                <w:sz w:val="12"/>
                <w:szCs w:val="12"/>
                <w:lang w:val="sq-AL"/>
              </w:rPr>
              <w:t>asurisë</w:t>
            </w:r>
          </w:p>
        </w:tc>
        <w:tc>
          <w:tcPr>
            <w:tcW w:w="447" w:type="pct"/>
            <w:vMerge w:val="restart"/>
            <w:tcBorders>
              <w:top w:val="double" w:sz="6" w:space="0" w:color="auto"/>
              <w:left w:val="single" w:sz="4" w:space="0" w:color="auto"/>
              <w:bottom w:val="single" w:sz="4" w:space="0" w:color="000000"/>
              <w:right w:val="double" w:sz="6" w:space="0" w:color="auto"/>
            </w:tcBorders>
            <w:shd w:val="clear" w:color="auto" w:fill="auto"/>
            <w:noWrap/>
            <w:vAlign w:val="bottom"/>
            <w:hideMark/>
          </w:tcPr>
          <w:p w:rsidR="00A0237A" w:rsidRPr="00A21BEF" w:rsidRDefault="001A153B"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Shënime</w:t>
            </w:r>
          </w:p>
        </w:tc>
      </w:tr>
      <w:tr w:rsidR="00A0237A" w:rsidRPr="00A21BEF" w:rsidTr="00C5794C">
        <w:trPr>
          <w:trHeight w:val="150"/>
        </w:trPr>
        <w:tc>
          <w:tcPr>
            <w:tcW w:w="184" w:type="pct"/>
            <w:vMerge/>
            <w:tcBorders>
              <w:top w:val="double" w:sz="6" w:space="0" w:color="auto"/>
              <w:left w:val="double" w:sz="6"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329"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263"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334"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261"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263"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1047" w:type="pct"/>
            <w:gridSpan w:val="3"/>
            <w:tcBorders>
              <w:top w:val="single" w:sz="4" w:space="0" w:color="auto"/>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ARE</w:t>
            </w:r>
          </w:p>
        </w:tc>
        <w:tc>
          <w:tcPr>
            <w:tcW w:w="949" w:type="pct"/>
            <w:gridSpan w:val="3"/>
            <w:tcBorders>
              <w:top w:val="single" w:sz="4" w:space="0" w:color="auto"/>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TRUALL</w:t>
            </w:r>
          </w:p>
        </w:tc>
        <w:tc>
          <w:tcPr>
            <w:tcW w:w="921" w:type="pct"/>
            <w:gridSpan w:val="3"/>
            <w:tcBorders>
              <w:top w:val="single" w:sz="4" w:space="0" w:color="auto"/>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Objekte</w:t>
            </w:r>
          </w:p>
        </w:tc>
        <w:tc>
          <w:tcPr>
            <w:tcW w:w="447" w:type="pct"/>
            <w:vMerge/>
            <w:tcBorders>
              <w:top w:val="double" w:sz="6" w:space="0" w:color="auto"/>
              <w:left w:val="single" w:sz="4" w:space="0" w:color="auto"/>
              <w:bottom w:val="single" w:sz="4" w:space="0" w:color="000000"/>
              <w:right w:val="double" w:sz="6"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r>
      <w:tr w:rsidR="00A0237A" w:rsidRPr="00A21BEF" w:rsidTr="00C5794C">
        <w:trPr>
          <w:trHeight w:val="195"/>
        </w:trPr>
        <w:tc>
          <w:tcPr>
            <w:tcW w:w="184" w:type="pct"/>
            <w:vMerge/>
            <w:tcBorders>
              <w:top w:val="double" w:sz="6" w:space="0" w:color="auto"/>
              <w:left w:val="double" w:sz="6"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329"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263"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334"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261"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263" w:type="pct"/>
            <w:vMerge/>
            <w:tcBorders>
              <w:top w:val="double" w:sz="6" w:space="0" w:color="auto"/>
              <w:left w:val="single" w:sz="4" w:space="0" w:color="auto"/>
              <w:bottom w:val="single" w:sz="4" w:space="0" w:color="auto"/>
              <w:right w:val="single" w:sz="4"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1A153B"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Sipërfaqe</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1A153B"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Çmimi</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Vlera</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1A153B"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Sipërfaqe</w:t>
            </w:r>
            <w:r w:rsidR="00A0237A" w:rsidRPr="00A21BEF">
              <w:rPr>
                <w:rFonts w:ascii="CG Times" w:eastAsia="Times New Roman" w:hAnsi="CG Times"/>
                <w:b/>
                <w:bCs/>
                <w:color w:val="000000"/>
                <w:sz w:val="12"/>
                <w:szCs w:val="12"/>
                <w:lang w:val="sq-AL"/>
              </w:rPr>
              <w:t xml:space="preserve">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1A153B"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Çmimi</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Vlera</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Lloji</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Vlera</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Totali</w:t>
            </w:r>
          </w:p>
        </w:tc>
        <w:tc>
          <w:tcPr>
            <w:tcW w:w="447" w:type="pct"/>
            <w:vMerge/>
            <w:tcBorders>
              <w:top w:val="double" w:sz="6" w:space="0" w:color="auto"/>
              <w:left w:val="single" w:sz="4" w:space="0" w:color="auto"/>
              <w:bottom w:val="single" w:sz="4" w:space="0" w:color="000000"/>
              <w:right w:val="double" w:sz="6" w:space="0" w:color="auto"/>
            </w:tcBorders>
            <w:vAlign w:val="center"/>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927" w:type="pct"/>
            <w:gridSpan w:val="3"/>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Fshati Rajc</w:t>
            </w:r>
            <w:r w:rsidR="001A153B">
              <w:rPr>
                <w:rFonts w:ascii="CG Times" w:eastAsia="Times New Roman" w:hAnsi="CG Times"/>
                <w:b/>
                <w:bCs/>
                <w:color w:val="000000"/>
                <w:sz w:val="12"/>
                <w:szCs w:val="12"/>
                <w:lang w:val="sq-AL"/>
              </w:rPr>
              <w:t>ë</w:t>
            </w:r>
            <w:r w:rsidRPr="00A21BEF">
              <w:rPr>
                <w:rFonts w:ascii="CG Times" w:eastAsia="Times New Roman" w:hAnsi="CG Times"/>
                <w:b/>
                <w:bCs/>
                <w:color w:val="000000"/>
                <w:sz w:val="12"/>
                <w:szCs w:val="12"/>
                <w:lang w:val="sq-AL"/>
              </w:rPr>
              <w:t>-Fush</w:t>
            </w:r>
            <w:r w:rsidR="001A153B">
              <w:rPr>
                <w:rFonts w:ascii="CG Times" w:eastAsia="Times New Roman" w:hAnsi="CG Times"/>
                <w:b/>
                <w:bCs/>
                <w:color w:val="000000"/>
                <w:sz w:val="12"/>
                <w:szCs w:val="12"/>
                <w:lang w:val="sq-AL"/>
              </w:rPr>
              <w:t>ë</w:t>
            </w:r>
            <w:r w:rsidRPr="00A21BEF">
              <w:rPr>
                <w:rFonts w:ascii="CG Times" w:eastAsia="Times New Roman" w:hAnsi="CG Times"/>
                <w:b/>
                <w:bCs/>
                <w:color w:val="000000"/>
                <w:sz w:val="12"/>
                <w:szCs w:val="12"/>
                <w:lang w:val="sq-AL"/>
              </w:rPr>
              <w:t xml:space="preserve"> ZK 3203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Vasil</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Karaj</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869/30</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12</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2,820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2,820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Besim</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Rira</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869/31</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12</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2,820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2,820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Luan</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Bari</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Collake</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1043/1</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33</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7,755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7,755</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xml:space="preserve">Ramadan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Kodhel</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Halili</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869/3</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7,050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7,050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Xhevahir</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Destan</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Collaku</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25/3</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4,700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4,700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6</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Fatmir</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N.</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Collaku</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1043/7</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7,050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7,050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Destan</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Iliaz</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Halili</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869/4</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10,575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10,575</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Avni</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Sali</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Collaku</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25/16</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7,050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7,050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9</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Arben</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Muca</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25/21</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16,450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16,450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Nafije</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Sherif</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Halili</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869/9</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130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30,550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30,550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11</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Musa</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Luman</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Dashi</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844/32</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16</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3,760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3,760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12</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Musa</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Luman</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Dashi</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844/34</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16</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3,760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3,760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13</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Avni</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Dalip</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Hallidri</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844/19</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4,700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4,700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14</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Musa</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Halil</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Beqo</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844/7</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18</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4,230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4,230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Sherif</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Halil</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Beqo</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844/9</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18</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4,230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4,230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16</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Enver</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Halil</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Beqo</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3203</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844/8</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18</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4,230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4,230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927" w:type="pct"/>
            <w:gridSpan w:val="3"/>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Fshati P</w:t>
            </w:r>
            <w:r w:rsidR="00DB45E7">
              <w:rPr>
                <w:rFonts w:ascii="CG Times" w:eastAsia="Times New Roman" w:hAnsi="CG Times"/>
                <w:b/>
                <w:bCs/>
                <w:color w:val="000000"/>
                <w:sz w:val="12"/>
                <w:szCs w:val="12"/>
                <w:lang w:val="sq-AL"/>
              </w:rPr>
              <w:t>ë</w:t>
            </w:r>
            <w:r w:rsidRPr="00A21BEF">
              <w:rPr>
                <w:rFonts w:ascii="CG Times" w:eastAsia="Times New Roman" w:hAnsi="CG Times"/>
                <w:b/>
                <w:bCs/>
                <w:color w:val="000000"/>
                <w:sz w:val="12"/>
                <w:szCs w:val="12"/>
                <w:lang w:val="sq-AL"/>
              </w:rPr>
              <w:t>rrenjas-Fshat ZK 2925</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17</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Shefki</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Sadik</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Karriqi</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Dyqan 33 m2</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721533</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721,533</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927" w:type="pct"/>
            <w:gridSpan w:val="3"/>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Qyteti P</w:t>
            </w:r>
            <w:r w:rsidR="00DB45E7">
              <w:rPr>
                <w:rFonts w:ascii="CG Times" w:eastAsia="Times New Roman" w:hAnsi="CG Times"/>
                <w:b/>
                <w:bCs/>
                <w:color w:val="000000"/>
                <w:sz w:val="12"/>
                <w:szCs w:val="12"/>
                <w:lang w:val="sq-AL"/>
              </w:rPr>
              <w:t>ë</w:t>
            </w:r>
            <w:r w:rsidRPr="00A21BEF">
              <w:rPr>
                <w:rFonts w:ascii="CG Times" w:eastAsia="Times New Roman" w:hAnsi="CG Times"/>
                <w:b/>
                <w:bCs/>
                <w:color w:val="000000"/>
                <w:sz w:val="12"/>
                <w:szCs w:val="12"/>
                <w:lang w:val="sq-AL"/>
              </w:rPr>
              <w:t>rrenjas ZK 2924</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18</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Xhelo</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Sulo</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Karriqi +Bp</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2924</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2/301</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45</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2800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126000</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126,000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19</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Xhelo</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Sulo</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Karriqi +Bp</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2924</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2/354</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39</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2800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109200</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109,200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927" w:type="pct"/>
            <w:gridSpan w:val="3"/>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Fshati Quk</w:t>
            </w:r>
            <w:r w:rsidR="001A153B">
              <w:rPr>
                <w:rFonts w:ascii="CG Times" w:eastAsia="Times New Roman" w:hAnsi="CG Times"/>
                <w:b/>
                <w:bCs/>
                <w:color w:val="000000"/>
                <w:sz w:val="12"/>
                <w:szCs w:val="12"/>
                <w:lang w:val="sq-AL"/>
              </w:rPr>
              <w:t>ë</w:t>
            </w:r>
            <w:r w:rsidRPr="00A21BEF">
              <w:rPr>
                <w:rFonts w:ascii="CG Times" w:eastAsia="Times New Roman" w:hAnsi="CG Times"/>
                <w:b/>
                <w:bCs/>
                <w:color w:val="000000"/>
                <w:sz w:val="12"/>
                <w:szCs w:val="12"/>
                <w:lang w:val="sq-AL"/>
              </w:rPr>
              <w:t>s-Shkumbin ZK 3120</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Xhemal</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Refat</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Leka</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3120</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486</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149</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2,980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2,980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927" w:type="pct"/>
            <w:gridSpan w:val="3"/>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Fshati Pishkash-Qend</w:t>
            </w:r>
            <w:r w:rsidR="001A153B">
              <w:rPr>
                <w:rFonts w:ascii="CG Times" w:eastAsia="Times New Roman" w:hAnsi="CG Times"/>
                <w:b/>
                <w:bCs/>
                <w:color w:val="000000"/>
                <w:sz w:val="12"/>
                <w:szCs w:val="12"/>
                <w:lang w:val="sq-AL"/>
              </w:rPr>
              <w:t>ë</w:t>
            </w:r>
            <w:r w:rsidRPr="00A21BEF">
              <w:rPr>
                <w:rFonts w:ascii="CG Times" w:eastAsia="Times New Roman" w:hAnsi="CG Times"/>
                <w:b/>
                <w:bCs/>
                <w:color w:val="000000"/>
                <w:sz w:val="12"/>
                <w:szCs w:val="12"/>
                <w:lang w:val="sq-AL"/>
              </w:rPr>
              <w:t>r ZK 2969</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21</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Arif</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Isak</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Shebegu</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2969</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742</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210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4,200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4,200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22</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Qani</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Isak</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Shebegu</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2969</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619</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150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210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31,500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31,500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23</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Qani</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Isak</w:t>
            </w:r>
          </w:p>
        </w:tc>
        <w:tc>
          <w:tcPr>
            <w:tcW w:w="334"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Shebegu</w:t>
            </w:r>
          </w:p>
        </w:tc>
        <w:tc>
          <w:tcPr>
            <w:tcW w:w="26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2969</w:t>
            </w:r>
          </w:p>
        </w:tc>
        <w:tc>
          <w:tcPr>
            <w:tcW w:w="2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677</w:t>
            </w:r>
          </w:p>
        </w:tc>
        <w:tc>
          <w:tcPr>
            <w:tcW w:w="38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80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210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16,800</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16,800</w:t>
            </w:r>
          </w:p>
        </w:tc>
        <w:tc>
          <w:tcPr>
            <w:tcW w:w="447" w:type="pct"/>
            <w:tcBorders>
              <w:top w:val="nil"/>
              <w:left w:val="nil"/>
              <w:bottom w:val="single" w:sz="4"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Konfirmim ZVRPP</w:t>
            </w:r>
          </w:p>
        </w:tc>
      </w:tr>
      <w:tr w:rsidR="00A0237A" w:rsidRPr="00A21BEF" w:rsidTr="00C5794C">
        <w:trPr>
          <w:trHeight w:val="139"/>
        </w:trPr>
        <w:tc>
          <w:tcPr>
            <w:tcW w:w="184" w:type="pct"/>
            <w:tcBorders>
              <w:top w:val="nil"/>
              <w:left w:val="double" w:sz="6" w:space="0" w:color="auto"/>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34"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1"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3"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8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1"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2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62"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295"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363" w:type="pct"/>
            <w:tcBorders>
              <w:top w:val="nil"/>
              <w:left w:val="nil"/>
              <w:bottom w:val="single" w:sz="4"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447" w:type="pct"/>
            <w:tcBorders>
              <w:top w:val="nil"/>
              <w:left w:val="nil"/>
              <w:bottom w:val="double" w:sz="6"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r w:rsidR="00A0237A" w:rsidRPr="00A21BEF" w:rsidTr="00C5794C">
        <w:trPr>
          <w:trHeight w:val="71"/>
        </w:trPr>
        <w:tc>
          <w:tcPr>
            <w:tcW w:w="184" w:type="pct"/>
            <w:tcBorders>
              <w:top w:val="nil"/>
              <w:left w:val="double" w:sz="6" w:space="0" w:color="auto"/>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c>
          <w:tcPr>
            <w:tcW w:w="927" w:type="pct"/>
            <w:gridSpan w:val="3"/>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SHUMA</w:t>
            </w:r>
          </w:p>
        </w:tc>
        <w:tc>
          <w:tcPr>
            <w:tcW w:w="261"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63"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8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788</w:t>
            </w:r>
          </w:p>
        </w:tc>
        <w:tc>
          <w:tcPr>
            <w:tcW w:w="32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177,210</w:t>
            </w:r>
          </w:p>
        </w:tc>
        <w:tc>
          <w:tcPr>
            <w:tcW w:w="32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84</w:t>
            </w:r>
          </w:p>
        </w:tc>
        <w:tc>
          <w:tcPr>
            <w:tcW w:w="291"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329"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235200</w:t>
            </w:r>
          </w:p>
        </w:tc>
        <w:tc>
          <w:tcPr>
            <w:tcW w:w="262"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 </w:t>
            </w:r>
          </w:p>
        </w:tc>
        <w:tc>
          <w:tcPr>
            <w:tcW w:w="295"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721533</w:t>
            </w:r>
          </w:p>
        </w:tc>
        <w:tc>
          <w:tcPr>
            <w:tcW w:w="363" w:type="pct"/>
            <w:tcBorders>
              <w:top w:val="nil"/>
              <w:left w:val="nil"/>
              <w:bottom w:val="double" w:sz="6" w:space="0" w:color="auto"/>
              <w:right w:val="single" w:sz="4"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b/>
                <w:bCs/>
                <w:color w:val="000000"/>
                <w:sz w:val="12"/>
                <w:szCs w:val="12"/>
                <w:lang w:val="sq-AL"/>
              </w:rPr>
            </w:pPr>
            <w:r w:rsidRPr="00A21BEF">
              <w:rPr>
                <w:rFonts w:ascii="CG Times" w:eastAsia="Times New Roman" w:hAnsi="CG Times"/>
                <w:b/>
                <w:bCs/>
                <w:color w:val="000000"/>
                <w:sz w:val="12"/>
                <w:szCs w:val="12"/>
                <w:lang w:val="sq-AL"/>
              </w:rPr>
              <w:t>1,133,943</w:t>
            </w:r>
          </w:p>
        </w:tc>
        <w:tc>
          <w:tcPr>
            <w:tcW w:w="447" w:type="pct"/>
            <w:tcBorders>
              <w:top w:val="nil"/>
              <w:left w:val="nil"/>
              <w:bottom w:val="double" w:sz="6" w:space="0" w:color="auto"/>
              <w:right w:val="double" w:sz="6" w:space="0" w:color="auto"/>
            </w:tcBorders>
            <w:shd w:val="clear" w:color="auto" w:fill="auto"/>
            <w:noWrap/>
            <w:vAlign w:val="bottom"/>
            <w:hideMark/>
          </w:tcPr>
          <w:p w:rsidR="00A0237A" w:rsidRPr="00A21BEF" w:rsidRDefault="00A0237A" w:rsidP="00AB42FB">
            <w:pPr>
              <w:spacing w:after="0" w:line="240" w:lineRule="auto"/>
              <w:ind w:firstLine="0"/>
              <w:jc w:val="left"/>
              <w:rPr>
                <w:rFonts w:ascii="CG Times" w:eastAsia="Times New Roman" w:hAnsi="CG Times"/>
                <w:color w:val="000000"/>
                <w:sz w:val="12"/>
                <w:szCs w:val="12"/>
                <w:lang w:val="sq-AL"/>
              </w:rPr>
            </w:pPr>
            <w:r w:rsidRPr="00A21BEF">
              <w:rPr>
                <w:rFonts w:ascii="CG Times" w:eastAsia="Times New Roman" w:hAnsi="CG Times"/>
                <w:color w:val="000000"/>
                <w:sz w:val="12"/>
                <w:szCs w:val="12"/>
                <w:lang w:val="sq-AL"/>
              </w:rPr>
              <w:t> </w:t>
            </w:r>
          </w:p>
        </w:tc>
      </w:tr>
    </w:tbl>
    <w:p w:rsidR="000276F2" w:rsidRPr="00A21BEF" w:rsidRDefault="000276F2" w:rsidP="00AB42FB">
      <w:pPr>
        <w:pStyle w:val="Paragrafi"/>
        <w:jc w:val="left"/>
        <w:rPr>
          <w:lang w:val="sq-AL"/>
        </w:rPr>
      </w:pPr>
    </w:p>
    <w:p w:rsidR="00617A91" w:rsidRDefault="00617A91" w:rsidP="00AB42FB">
      <w:pPr>
        <w:pStyle w:val="Akti"/>
        <w:ind w:firstLine="0"/>
        <w:jc w:val="left"/>
        <w:rPr>
          <w:lang w:val="sq-AL"/>
        </w:rPr>
        <w:sectPr w:rsidR="00617A91" w:rsidSect="00415A02">
          <w:type w:val="continuous"/>
          <w:pgSz w:w="11907" w:h="16840" w:code="9"/>
          <w:pgMar w:top="851" w:right="851" w:bottom="851" w:left="851" w:header="1134" w:footer="1134" w:gutter="0"/>
          <w:cols w:space="454"/>
          <w:docGrid w:linePitch="360"/>
        </w:sectPr>
      </w:pPr>
    </w:p>
    <w:p w:rsidR="00990B00" w:rsidRPr="00A21BEF" w:rsidRDefault="00990B00" w:rsidP="0049679B">
      <w:pPr>
        <w:pStyle w:val="Akti"/>
        <w:rPr>
          <w:lang w:val="sq-AL"/>
        </w:rPr>
      </w:pPr>
      <w:r w:rsidRPr="00A21BEF">
        <w:rPr>
          <w:lang w:val="sq-AL"/>
        </w:rPr>
        <w:t>VENDIM</w:t>
      </w:r>
    </w:p>
    <w:p w:rsidR="00990B00" w:rsidRPr="0049679B" w:rsidRDefault="00164808" w:rsidP="0049679B">
      <w:pPr>
        <w:pStyle w:val="NumriData"/>
      </w:pPr>
      <w:r w:rsidRPr="0049679B">
        <w:t>Nr.</w:t>
      </w:r>
      <w:r w:rsidR="001A153B" w:rsidRPr="0049679B">
        <w:t xml:space="preserve"> </w:t>
      </w:r>
      <w:r w:rsidRPr="0049679B">
        <w:t>492, datë</w:t>
      </w:r>
      <w:r w:rsidR="00990B00" w:rsidRPr="0049679B">
        <w:t xml:space="preserve"> 22.7.2014</w:t>
      </w:r>
    </w:p>
    <w:p w:rsidR="000A4EE3" w:rsidRPr="00DC5E9D" w:rsidRDefault="000A4EE3" w:rsidP="0049679B">
      <w:pPr>
        <w:pStyle w:val="Paragrafi"/>
        <w:rPr>
          <w:sz w:val="14"/>
          <w:lang w:val="sq-AL"/>
        </w:rPr>
      </w:pPr>
    </w:p>
    <w:p w:rsidR="00990B00" w:rsidRPr="0049679B" w:rsidRDefault="00990B00" w:rsidP="0049679B">
      <w:pPr>
        <w:pStyle w:val="Titulli"/>
      </w:pPr>
      <w:r w:rsidRPr="0049679B">
        <w:t>PËR</w:t>
      </w:r>
      <w:r w:rsidR="000A4EE3" w:rsidRPr="0049679B">
        <w:t xml:space="preserve"> </w:t>
      </w:r>
      <w:r w:rsidRPr="0049679B">
        <w:t>SHPRONËSIMIN, PËR INTERES PUBLIK, TË PRONARËVE TË PASURIVE TË PALUAJTSHME, PRONË PRIVATE (KULTURA BUJQËSORE DHE DRURË  FRUTORË), QË PREKEN NGA NDËRTIMI I SEGMENTIT RRUGOR LEVAN - TEPELENË</w:t>
      </w:r>
    </w:p>
    <w:p w:rsidR="00990B00" w:rsidRPr="00DC5E9D" w:rsidRDefault="00990B00" w:rsidP="0049679B">
      <w:pPr>
        <w:pStyle w:val="Paragrafi"/>
        <w:ind w:firstLine="0"/>
        <w:rPr>
          <w:sz w:val="14"/>
          <w:lang w:val="sq-AL"/>
        </w:rPr>
      </w:pPr>
    </w:p>
    <w:p w:rsidR="00990B00" w:rsidRPr="00A21BEF" w:rsidRDefault="00990B00" w:rsidP="0049679B">
      <w:pPr>
        <w:pStyle w:val="Paragrafi"/>
        <w:rPr>
          <w:lang w:val="sq-AL"/>
        </w:rPr>
      </w:pPr>
      <w:r w:rsidRPr="00A21BEF">
        <w:rPr>
          <w:lang w:val="sq-AL"/>
        </w:rPr>
        <w:t>Në mbështetje të nenit 100 të Kushtetutës, të neneve 5</w:t>
      </w:r>
      <w:r w:rsidR="000276F2" w:rsidRPr="00A21BEF">
        <w:rPr>
          <w:lang w:val="sq-AL"/>
        </w:rPr>
        <w:t xml:space="preserve">, pika 1, 20 dhe 21, të </w:t>
      </w:r>
      <w:r w:rsidRPr="00A21BEF">
        <w:rPr>
          <w:lang w:val="sq-AL"/>
        </w:rPr>
        <w:t>ligjit nr.</w:t>
      </w:r>
      <w:r w:rsidR="001A153B">
        <w:rPr>
          <w:lang w:val="sq-AL"/>
        </w:rPr>
        <w:t xml:space="preserve"> </w:t>
      </w:r>
      <w:r w:rsidRPr="00A21BEF">
        <w:rPr>
          <w:lang w:val="sq-AL"/>
        </w:rPr>
        <w:t>8561, datë</w:t>
      </w:r>
      <w:r w:rsidR="001A153B">
        <w:rPr>
          <w:lang w:val="sq-AL"/>
        </w:rPr>
        <w:t xml:space="preserve"> </w:t>
      </w:r>
      <w:r w:rsidRPr="00A21BEF">
        <w:rPr>
          <w:lang w:val="sq-AL"/>
        </w:rPr>
        <w:t>22.12.1999, “Për shpronësimet dhe marrjen në përdorim të përkohshëm të pasurisë, pronë private, për interes publik”, si dhe në mbështetje të ligjit nr.</w:t>
      </w:r>
      <w:r w:rsidR="001A153B">
        <w:rPr>
          <w:lang w:val="sq-AL"/>
        </w:rPr>
        <w:t xml:space="preserve"> </w:t>
      </w:r>
      <w:r w:rsidRPr="00A21BEF">
        <w:rPr>
          <w:lang w:val="sq-AL"/>
        </w:rPr>
        <w:t>185/2013, “Për buxhetin e vitit 2014”, me propozimin e ministrit të Transportit dhe Infrastrukturës, Këshilli i Ministrave</w:t>
      </w:r>
    </w:p>
    <w:p w:rsidR="00990B00" w:rsidRPr="00DC5E9D" w:rsidRDefault="00990B00" w:rsidP="0049679B">
      <w:pPr>
        <w:pStyle w:val="Paragrafi"/>
        <w:rPr>
          <w:sz w:val="14"/>
          <w:lang w:val="sq-AL"/>
        </w:rPr>
      </w:pPr>
    </w:p>
    <w:p w:rsidR="00990B00" w:rsidRPr="00780F40" w:rsidRDefault="00990B00" w:rsidP="00780F40">
      <w:pPr>
        <w:pStyle w:val="VENDOSI"/>
      </w:pPr>
      <w:r w:rsidRPr="00780F40">
        <w:t>VENDOSI:</w:t>
      </w:r>
    </w:p>
    <w:p w:rsidR="00990B00" w:rsidRPr="00DC5E9D" w:rsidRDefault="00990B00" w:rsidP="0049679B">
      <w:pPr>
        <w:pStyle w:val="Paragrafi"/>
        <w:rPr>
          <w:sz w:val="14"/>
          <w:lang w:val="sq-AL"/>
        </w:rPr>
      </w:pPr>
    </w:p>
    <w:p w:rsidR="00990B00" w:rsidRPr="00A21BEF" w:rsidRDefault="000A4EE3" w:rsidP="0049679B">
      <w:pPr>
        <w:pStyle w:val="Paragrafi"/>
        <w:rPr>
          <w:lang w:val="sq-AL"/>
        </w:rPr>
      </w:pPr>
      <w:r w:rsidRPr="00A21BEF">
        <w:rPr>
          <w:lang w:val="sq-AL"/>
        </w:rPr>
        <w:t xml:space="preserve">1. </w:t>
      </w:r>
      <w:r w:rsidR="00990B00" w:rsidRPr="00A21BEF">
        <w:rPr>
          <w:lang w:val="sq-AL"/>
        </w:rPr>
        <w:t>Shpronësimin, për interes publik, të pronarëve të pasurive të paluajtshme, pronë private (kultura bujqësore dhe drurë frutorë), që preken nga ndërtimi i segmentit rrugor Levan - Tepelenë.</w:t>
      </w:r>
    </w:p>
    <w:p w:rsidR="00990B00" w:rsidRPr="00A21BEF" w:rsidRDefault="000A4EE3" w:rsidP="0049679B">
      <w:pPr>
        <w:pStyle w:val="Paragrafi"/>
        <w:rPr>
          <w:lang w:val="sq-AL"/>
        </w:rPr>
      </w:pPr>
      <w:r w:rsidRPr="00A21BEF">
        <w:rPr>
          <w:lang w:val="sq-AL"/>
        </w:rPr>
        <w:t xml:space="preserve">2. </w:t>
      </w:r>
      <w:r w:rsidR="00990B00" w:rsidRPr="00A21BEF">
        <w:rPr>
          <w:lang w:val="sq-AL"/>
        </w:rPr>
        <w:t>Shpronësimi bëhet në favor të Autoritetit Rrugor Shqiptar.</w:t>
      </w:r>
    </w:p>
    <w:p w:rsidR="00990B00" w:rsidRPr="00A21BEF" w:rsidRDefault="000A4EE3" w:rsidP="0049679B">
      <w:pPr>
        <w:pStyle w:val="Paragrafi"/>
        <w:rPr>
          <w:lang w:val="sq-AL"/>
        </w:rPr>
      </w:pPr>
      <w:r w:rsidRPr="00A21BEF">
        <w:rPr>
          <w:lang w:val="sq-AL"/>
        </w:rPr>
        <w:t xml:space="preserve">3. </w:t>
      </w:r>
      <w:r w:rsidR="00990B00" w:rsidRPr="00A21BEF">
        <w:rPr>
          <w:lang w:val="sq-AL"/>
        </w:rPr>
        <w:t>Pronarët e pasurive të paluajtshme që shpronësohen, të kompensohen në vlerë të plotë, sipas masës së kompensimit përkatës, që paraqitet në tabelën bashkëlidhur këtij vendimi, për kultura bujqësore me një vlerë 1 194 885 (një milion e njëqind e nëntëdhjetë  e katër  mijë e  tetëqind e  tetëdhjetë  e  pesë) lekë, për  drurë  frutorë me një vlerë 4 109 745 (katër  milionë e njëqind e nëntë mijë e shtatëqind e dyzet e pesë) lekë, me një vlerë të  përgjithshme shpronësimi prej 5 304 630 (pesë milionë e treqind e katër mijë e   gjashtëqind e tridhjetë) lekësh.</w:t>
      </w:r>
    </w:p>
    <w:p w:rsidR="00990B00" w:rsidRPr="00A21BEF" w:rsidRDefault="000A4EE3" w:rsidP="0049679B">
      <w:pPr>
        <w:pStyle w:val="Paragrafi"/>
        <w:rPr>
          <w:lang w:val="sq-AL"/>
        </w:rPr>
      </w:pPr>
      <w:r w:rsidRPr="00A21BEF">
        <w:rPr>
          <w:lang w:val="sq-AL"/>
        </w:rPr>
        <w:t xml:space="preserve">4. </w:t>
      </w:r>
      <w:r w:rsidR="00990B00" w:rsidRPr="00A21BEF">
        <w:rPr>
          <w:lang w:val="sq-AL"/>
        </w:rPr>
        <w:t>Shpenzimet procedurale, në vlerën 1 020 000 (nj</w:t>
      </w:r>
      <w:r w:rsidR="00DB45E7">
        <w:rPr>
          <w:lang w:val="sq-AL"/>
        </w:rPr>
        <w:t>ë  milion e njëzet mijë) lekë,</w:t>
      </w:r>
      <w:r w:rsidR="00990B00" w:rsidRPr="00A21BEF">
        <w:rPr>
          <w:lang w:val="sq-AL"/>
        </w:rPr>
        <w:t xml:space="preserve"> të përballohen nga Autoriteti Rrugor Shqiptar.</w:t>
      </w:r>
    </w:p>
    <w:p w:rsidR="00990B00" w:rsidRPr="00A21BEF" w:rsidRDefault="000A4EE3" w:rsidP="0049679B">
      <w:pPr>
        <w:pStyle w:val="Paragrafi"/>
        <w:rPr>
          <w:lang w:val="sq-AL"/>
        </w:rPr>
      </w:pPr>
      <w:r w:rsidRPr="00A21BEF">
        <w:rPr>
          <w:lang w:val="sq-AL"/>
        </w:rPr>
        <w:t xml:space="preserve">5. </w:t>
      </w:r>
      <w:r w:rsidR="00990B00" w:rsidRPr="00A21BEF">
        <w:rPr>
          <w:lang w:val="sq-AL"/>
        </w:rPr>
        <w:t>Vlera e përgjithshme e shpronësimit, prej 5 304</w:t>
      </w:r>
      <w:r w:rsidR="00DB45E7">
        <w:rPr>
          <w:lang w:val="sq-AL"/>
        </w:rPr>
        <w:t xml:space="preserve"> 630 (pesë milionë e treqind e </w:t>
      </w:r>
      <w:r w:rsidR="00990B00" w:rsidRPr="00A21BEF">
        <w:rPr>
          <w:lang w:val="sq-AL"/>
        </w:rPr>
        <w:t>katër mijë e gjashtëqind e tridhjetë) lekësh, të përballohet nga b</w:t>
      </w:r>
      <w:r w:rsidRPr="00A21BEF">
        <w:rPr>
          <w:lang w:val="sq-AL"/>
        </w:rPr>
        <w:t xml:space="preserve">uxheti i </w:t>
      </w:r>
      <w:r w:rsidR="00DB45E7">
        <w:rPr>
          <w:lang w:val="sq-AL"/>
        </w:rPr>
        <w:t xml:space="preserve">vitit 2014, zëri “Detyrimet </w:t>
      </w:r>
      <w:r w:rsidR="00990B00" w:rsidRPr="00A21BEF">
        <w:rPr>
          <w:lang w:val="sq-AL"/>
        </w:rPr>
        <w:t>e prapambetura (detyrimet e infrastrukturës)”.</w:t>
      </w:r>
    </w:p>
    <w:p w:rsidR="00990B00" w:rsidRPr="00A21BEF" w:rsidRDefault="000A4EE3" w:rsidP="0049679B">
      <w:pPr>
        <w:pStyle w:val="Paragrafi"/>
        <w:rPr>
          <w:lang w:val="sq-AL"/>
        </w:rPr>
      </w:pPr>
      <w:r w:rsidRPr="00A21BEF">
        <w:rPr>
          <w:lang w:val="sq-AL"/>
        </w:rPr>
        <w:t xml:space="preserve">6. </w:t>
      </w:r>
      <w:r w:rsidR="00990B00" w:rsidRPr="00A21BEF">
        <w:rPr>
          <w:lang w:val="sq-AL"/>
        </w:rPr>
        <w:t xml:space="preserve">Likuidimi  i  pronarëve të fillojë pas çeljes së </w:t>
      </w:r>
      <w:r w:rsidR="00DB45E7">
        <w:rPr>
          <w:lang w:val="sq-AL"/>
        </w:rPr>
        <w:t>fondit të përcaktuar në pikën 5</w:t>
      </w:r>
      <w:r w:rsidR="00990B00" w:rsidRPr="00A21BEF">
        <w:rPr>
          <w:lang w:val="sq-AL"/>
        </w:rPr>
        <w:t xml:space="preserve"> të këtij vendimi.</w:t>
      </w:r>
    </w:p>
    <w:p w:rsidR="00990B00" w:rsidRPr="00A21BEF" w:rsidRDefault="000A4EE3" w:rsidP="0049679B">
      <w:pPr>
        <w:pStyle w:val="Paragrafi"/>
        <w:rPr>
          <w:lang w:val="sq-AL"/>
        </w:rPr>
      </w:pPr>
      <w:r w:rsidRPr="00A21BEF">
        <w:rPr>
          <w:lang w:val="sq-AL"/>
        </w:rPr>
        <w:t xml:space="preserve">7. </w:t>
      </w:r>
      <w:r w:rsidR="00990B00" w:rsidRPr="00A21BEF">
        <w:rPr>
          <w:lang w:val="sq-AL"/>
        </w:rPr>
        <w:t>Pronarët e listës, që  i bashkëlidhet këtij vendimi, për të cilët është bërë shënimi “Konfirmuar nga ZRPP-ja”, të kompensohen, për efekt shpronësimi, pasi të dorëzojnë dokumentacionin e plotë të pronësisë pranë Autoritetit Rrugor  Shqiptar.</w:t>
      </w:r>
    </w:p>
    <w:p w:rsidR="00990B00" w:rsidRPr="00A21BEF" w:rsidRDefault="000A4EE3" w:rsidP="0049679B">
      <w:pPr>
        <w:pStyle w:val="Paragrafi"/>
        <w:rPr>
          <w:lang w:val="sq-AL"/>
        </w:rPr>
      </w:pPr>
      <w:r w:rsidRPr="00A21BEF">
        <w:rPr>
          <w:lang w:val="sq-AL"/>
        </w:rPr>
        <w:t xml:space="preserve">8. </w:t>
      </w:r>
      <w:r w:rsidR="00990B00" w:rsidRPr="00A21BEF">
        <w:rPr>
          <w:lang w:val="sq-AL"/>
        </w:rPr>
        <w:t>Autoriteti Rrugor Shqiptar të kryejë likuidimin e pronarëve, për efekt shpronësim</w:t>
      </w:r>
      <w:r w:rsidR="00DB45E7">
        <w:rPr>
          <w:lang w:val="sq-AL"/>
        </w:rPr>
        <w:t>i, në bazë të pikave 5, 6 dhe 7</w:t>
      </w:r>
      <w:r w:rsidR="00990B00" w:rsidRPr="00A21BEF">
        <w:rPr>
          <w:lang w:val="sq-AL"/>
        </w:rPr>
        <w:t xml:space="preserve"> të këtij vendimi.</w:t>
      </w:r>
    </w:p>
    <w:p w:rsidR="00990B00" w:rsidRPr="00A21BEF" w:rsidRDefault="000A4EE3" w:rsidP="0049679B">
      <w:pPr>
        <w:pStyle w:val="Paragrafi"/>
        <w:rPr>
          <w:lang w:val="sq-AL"/>
        </w:rPr>
      </w:pPr>
      <w:r w:rsidRPr="00A21BEF">
        <w:rPr>
          <w:lang w:val="sq-AL"/>
        </w:rPr>
        <w:t xml:space="preserve">9. </w:t>
      </w:r>
      <w:r w:rsidR="00990B00" w:rsidRPr="00A21BEF">
        <w:rPr>
          <w:lang w:val="sq-AL"/>
        </w:rPr>
        <w:t>Ngarkohen Ministria e Transportit dhe Infrastrukturës, Ministria e Financave dhe Autoriteti Rrugor Shqiptar për zbatimin e këtij  vendimi.</w:t>
      </w:r>
    </w:p>
    <w:p w:rsidR="00247369" w:rsidRPr="00A21BEF" w:rsidRDefault="00990B00" w:rsidP="0049679B">
      <w:pPr>
        <w:pStyle w:val="Paragrafi"/>
        <w:rPr>
          <w:lang w:val="sq-AL"/>
        </w:rPr>
      </w:pPr>
      <w:r w:rsidRPr="00A21BEF">
        <w:rPr>
          <w:lang w:val="sq-AL"/>
        </w:rPr>
        <w:t>Ky vendim hyn në</w:t>
      </w:r>
      <w:r w:rsidR="000276F2" w:rsidRPr="00A21BEF">
        <w:rPr>
          <w:lang w:val="sq-AL"/>
        </w:rPr>
        <w:t xml:space="preserve"> fuqi menjëherë dhe botohet në Fletoren  Zyrtare</w:t>
      </w:r>
      <w:r w:rsidR="009B3857" w:rsidRPr="00A21BEF">
        <w:rPr>
          <w:lang w:val="sq-AL"/>
        </w:rPr>
        <w:t xml:space="preserve">. </w:t>
      </w:r>
    </w:p>
    <w:p w:rsidR="00780F40" w:rsidRPr="00780F40" w:rsidRDefault="00780F40" w:rsidP="0049679B">
      <w:pPr>
        <w:pStyle w:val="Autoriteti"/>
        <w:jc w:val="both"/>
        <w:rPr>
          <w:sz w:val="14"/>
          <w:lang w:val="sq-AL"/>
        </w:rPr>
      </w:pPr>
    </w:p>
    <w:p w:rsidR="00164808" w:rsidRPr="00780F40" w:rsidRDefault="00164808" w:rsidP="00780F40">
      <w:pPr>
        <w:pStyle w:val="Autoriteti"/>
      </w:pPr>
      <w:r w:rsidRPr="00780F40">
        <w:t>KRYEMINISTRI</w:t>
      </w:r>
    </w:p>
    <w:p w:rsidR="00247369" w:rsidRPr="00780F40" w:rsidRDefault="00164808" w:rsidP="00780F40">
      <w:pPr>
        <w:pStyle w:val="AutoritetiEmer"/>
      </w:pPr>
      <w:r w:rsidRPr="00780F40">
        <w:t>Edi Rama</w:t>
      </w:r>
    </w:p>
    <w:p w:rsidR="00780F40" w:rsidRDefault="00780F40" w:rsidP="0049679B">
      <w:pPr>
        <w:rPr>
          <w:lang w:val="sq-AL"/>
        </w:rPr>
        <w:sectPr w:rsidR="00780F40" w:rsidSect="00780F40">
          <w:type w:val="continuous"/>
          <w:pgSz w:w="11907" w:h="16840" w:code="9"/>
          <w:pgMar w:top="851" w:right="851" w:bottom="851" w:left="851" w:header="1134" w:footer="1134" w:gutter="0"/>
          <w:cols w:num="2" w:space="454"/>
          <w:docGrid w:linePitch="360"/>
        </w:sectPr>
      </w:pPr>
    </w:p>
    <w:tbl>
      <w:tblPr>
        <w:tblW w:w="5000" w:type="pct"/>
        <w:tblLook w:val="04A0" w:firstRow="1" w:lastRow="0" w:firstColumn="1" w:lastColumn="0" w:noHBand="0" w:noVBand="1"/>
      </w:tblPr>
      <w:tblGrid>
        <w:gridCol w:w="435"/>
        <w:gridCol w:w="1134"/>
        <w:gridCol w:w="1134"/>
        <w:gridCol w:w="1363"/>
        <w:gridCol w:w="618"/>
        <w:gridCol w:w="676"/>
        <w:gridCol w:w="824"/>
        <w:gridCol w:w="198"/>
        <w:gridCol w:w="581"/>
        <w:gridCol w:w="52"/>
        <w:gridCol w:w="325"/>
        <w:gridCol w:w="492"/>
        <w:gridCol w:w="109"/>
        <w:gridCol w:w="425"/>
        <w:gridCol w:w="440"/>
        <w:gridCol w:w="106"/>
        <w:gridCol w:w="692"/>
        <w:gridCol w:w="592"/>
        <w:gridCol w:w="121"/>
        <w:gridCol w:w="104"/>
      </w:tblGrid>
      <w:tr w:rsidR="00BA5398" w:rsidRPr="00A21BEF" w:rsidTr="00DC5E9D">
        <w:trPr>
          <w:trHeight w:val="139"/>
        </w:trPr>
        <w:tc>
          <w:tcPr>
            <w:tcW w:w="3062" w:type="pct"/>
            <w:gridSpan w:val="8"/>
            <w:tcBorders>
              <w:top w:val="nil"/>
              <w:left w:val="nil"/>
              <w:bottom w:val="nil"/>
              <w:right w:val="nil"/>
            </w:tcBorders>
            <w:shd w:val="clear" w:color="auto" w:fill="auto"/>
            <w:noWrap/>
            <w:vAlign w:val="bottom"/>
            <w:hideMark/>
          </w:tcPr>
          <w:p w:rsidR="00780F40" w:rsidRPr="00863876" w:rsidRDefault="00780F40" w:rsidP="00AB42FB">
            <w:pPr>
              <w:spacing w:after="0" w:line="240" w:lineRule="auto"/>
              <w:ind w:firstLine="0"/>
              <w:jc w:val="left"/>
              <w:rPr>
                <w:rFonts w:ascii="CG Times" w:eastAsia="Times New Roman" w:hAnsi="CG Times" w:cs="Arial"/>
                <w:bCs/>
                <w:sz w:val="14"/>
                <w:szCs w:val="14"/>
                <w:lang w:val="sq-AL"/>
              </w:rPr>
            </w:pPr>
          </w:p>
          <w:p w:rsidR="00BA5398" w:rsidRPr="00863876" w:rsidRDefault="00BA5398" w:rsidP="00AB42FB">
            <w:pPr>
              <w:spacing w:after="0" w:line="240" w:lineRule="auto"/>
              <w:ind w:firstLine="0"/>
              <w:jc w:val="left"/>
              <w:rPr>
                <w:rFonts w:ascii="CG Times" w:eastAsia="Times New Roman" w:hAnsi="CG Times" w:cs="Arial"/>
                <w:bCs/>
                <w:sz w:val="14"/>
                <w:szCs w:val="14"/>
                <w:lang w:val="sq-AL"/>
              </w:rPr>
            </w:pPr>
            <w:r w:rsidRPr="00863876">
              <w:rPr>
                <w:rFonts w:ascii="CG Times" w:eastAsia="Times New Roman" w:hAnsi="CG Times" w:cs="Arial"/>
                <w:bCs/>
                <w:sz w:val="14"/>
                <w:szCs w:val="14"/>
                <w:lang w:val="sq-AL"/>
              </w:rPr>
              <w:t xml:space="preserve">Republika e </w:t>
            </w:r>
            <w:r w:rsidR="001A153B" w:rsidRPr="00863876">
              <w:rPr>
                <w:rFonts w:ascii="CG Times" w:eastAsia="Times New Roman" w:hAnsi="CG Times" w:cs="Arial"/>
                <w:bCs/>
                <w:sz w:val="14"/>
                <w:szCs w:val="14"/>
                <w:lang w:val="sq-AL"/>
              </w:rPr>
              <w:t>Shqipërisë</w:t>
            </w:r>
          </w:p>
        </w:tc>
        <w:tc>
          <w:tcPr>
            <w:tcW w:w="279" w:type="pct"/>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181"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36" w:type="pct"/>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56"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62"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332" w:type="pct"/>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c>
          <w:tcPr>
            <w:tcW w:w="284" w:type="pct"/>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c>
          <w:tcPr>
            <w:tcW w:w="108" w:type="pct"/>
            <w:gridSpan w:val="2"/>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r>
      <w:tr w:rsidR="00BA5398" w:rsidRPr="00A21BEF" w:rsidTr="00DC5E9D">
        <w:trPr>
          <w:trHeight w:val="139"/>
        </w:trPr>
        <w:tc>
          <w:tcPr>
            <w:tcW w:w="3758" w:type="pct"/>
            <w:gridSpan w:val="1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bCs/>
                <w:sz w:val="14"/>
                <w:szCs w:val="14"/>
                <w:lang w:val="sq-AL"/>
              </w:rPr>
            </w:pPr>
            <w:r w:rsidRPr="00863876">
              <w:rPr>
                <w:rFonts w:ascii="CG Times" w:eastAsia="Times New Roman" w:hAnsi="CG Times" w:cs="Arial"/>
                <w:bCs/>
                <w:sz w:val="14"/>
                <w:szCs w:val="14"/>
                <w:lang w:val="sq-AL"/>
              </w:rPr>
              <w:t>Ministria e  Transportit dhe Infrastrukturës</w:t>
            </w:r>
          </w:p>
        </w:tc>
        <w:tc>
          <w:tcPr>
            <w:tcW w:w="256"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62"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332" w:type="pct"/>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c>
          <w:tcPr>
            <w:tcW w:w="284" w:type="pct"/>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c>
          <w:tcPr>
            <w:tcW w:w="108" w:type="pct"/>
            <w:gridSpan w:val="2"/>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r>
      <w:tr w:rsidR="00BA5398" w:rsidRPr="00A21BEF" w:rsidTr="00780F40">
        <w:trPr>
          <w:trHeight w:val="139"/>
        </w:trPr>
        <w:tc>
          <w:tcPr>
            <w:tcW w:w="3341" w:type="pct"/>
            <w:gridSpan w:val="9"/>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bCs/>
                <w:sz w:val="14"/>
                <w:szCs w:val="14"/>
                <w:lang w:val="sq-AL"/>
              </w:rPr>
            </w:pPr>
            <w:r w:rsidRPr="00863876">
              <w:rPr>
                <w:rFonts w:ascii="CG Times" w:eastAsia="Times New Roman" w:hAnsi="CG Times" w:cs="Arial"/>
                <w:bCs/>
                <w:sz w:val="14"/>
                <w:szCs w:val="14"/>
                <w:lang w:val="sq-AL"/>
              </w:rPr>
              <w:t>Autoritetit Rrugor Shqiptar</w:t>
            </w:r>
          </w:p>
        </w:tc>
        <w:tc>
          <w:tcPr>
            <w:tcW w:w="181"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36" w:type="pct"/>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56"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62"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332" w:type="pct"/>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c>
          <w:tcPr>
            <w:tcW w:w="284" w:type="pct"/>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c>
          <w:tcPr>
            <w:tcW w:w="108" w:type="pct"/>
            <w:gridSpan w:val="2"/>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r>
      <w:tr w:rsidR="00BA5398" w:rsidRPr="00A21BEF" w:rsidTr="00780F40">
        <w:trPr>
          <w:trHeight w:val="139"/>
        </w:trPr>
        <w:tc>
          <w:tcPr>
            <w:tcW w:w="3341" w:type="pct"/>
            <w:gridSpan w:val="9"/>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bCs/>
                <w:sz w:val="14"/>
                <w:szCs w:val="14"/>
                <w:lang w:val="sq-AL"/>
              </w:rPr>
            </w:pPr>
            <w:r w:rsidRPr="00863876">
              <w:rPr>
                <w:rFonts w:ascii="CG Times" w:eastAsia="Times New Roman" w:hAnsi="CG Times" w:cs="Arial"/>
                <w:bCs/>
                <w:sz w:val="14"/>
                <w:szCs w:val="14"/>
                <w:lang w:val="sq-AL"/>
              </w:rPr>
              <w:t xml:space="preserve">Sektori  </w:t>
            </w:r>
            <w:r w:rsidR="001A153B" w:rsidRPr="00863876">
              <w:rPr>
                <w:rFonts w:ascii="CG Times" w:eastAsia="Times New Roman" w:hAnsi="CG Times" w:cs="Arial"/>
                <w:bCs/>
                <w:sz w:val="14"/>
                <w:szCs w:val="14"/>
                <w:lang w:val="sq-AL"/>
              </w:rPr>
              <w:t>i</w:t>
            </w:r>
            <w:r w:rsidRPr="00863876">
              <w:rPr>
                <w:rFonts w:ascii="CG Times" w:eastAsia="Times New Roman" w:hAnsi="CG Times" w:cs="Arial"/>
                <w:bCs/>
                <w:sz w:val="14"/>
                <w:szCs w:val="14"/>
                <w:lang w:val="sq-AL"/>
              </w:rPr>
              <w:t xml:space="preserve">  </w:t>
            </w:r>
            <w:r w:rsidR="001A153B" w:rsidRPr="00863876">
              <w:rPr>
                <w:rFonts w:ascii="CG Times" w:eastAsia="Times New Roman" w:hAnsi="CG Times" w:cs="Arial"/>
                <w:bCs/>
                <w:sz w:val="14"/>
                <w:szCs w:val="14"/>
                <w:lang w:val="sq-AL"/>
              </w:rPr>
              <w:t>Shpronësimeve</w:t>
            </w:r>
            <w:r w:rsidRPr="00863876">
              <w:rPr>
                <w:rFonts w:ascii="CG Times" w:eastAsia="Times New Roman" w:hAnsi="CG Times" w:cs="Arial"/>
                <w:bCs/>
                <w:sz w:val="14"/>
                <w:szCs w:val="14"/>
                <w:lang w:val="sq-AL"/>
              </w:rPr>
              <w:t xml:space="preserve"> </w:t>
            </w:r>
          </w:p>
        </w:tc>
        <w:tc>
          <w:tcPr>
            <w:tcW w:w="181"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36" w:type="pct"/>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56"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262" w:type="pct"/>
            <w:gridSpan w:val="2"/>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332" w:type="pct"/>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c>
          <w:tcPr>
            <w:tcW w:w="284" w:type="pct"/>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c>
          <w:tcPr>
            <w:tcW w:w="108" w:type="pct"/>
            <w:gridSpan w:val="2"/>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r>
      <w:tr w:rsidR="00BA5398" w:rsidRPr="00A21BEF" w:rsidTr="00DC5E9D">
        <w:trPr>
          <w:gridAfter w:val="1"/>
          <w:wAfter w:w="50" w:type="pct"/>
          <w:trHeight w:val="139"/>
        </w:trPr>
        <w:tc>
          <w:tcPr>
            <w:tcW w:w="209" w:type="pct"/>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544" w:type="pct"/>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4197" w:type="pct"/>
            <w:gridSpan w:val="17"/>
            <w:tcBorders>
              <w:top w:val="nil"/>
              <w:left w:val="nil"/>
              <w:bottom w:val="nil"/>
              <w:right w:val="nil"/>
            </w:tcBorders>
            <w:shd w:val="clear" w:color="auto" w:fill="auto"/>
            <w:noWrap/>
            <w:vAlign w:val="bottom"/>
            <w:hideMark/>
          </w:tcPr>
          <w:p w:rsidR="00BA5398" w:rsidRPr="00863876" w:rsidRDefault="00DB45E7" w:rsidP="00AB42FB">
            <w:pPr>
              <w:spacing w:after="0" w:line="240" w:lineRule="auto"/>
              <w:ind w:firstLine="0"/>
              <w:jc w:val="left"/>
              <w:rPr>
                <w:rFonts w:ascii="CG Times" w:eastAsia="Times New Roman" w:hAnsi="CG Times" w:cs="Arial"/>
                <w:bCs/>
                <w:iCs/>
                <w:sz w:val="14"/>
                <w:szCs w:val="14"/>
                <w:lang w:val="sq-AL"/>
              </w:rPr>
            </w:pPr>
            <w:r w:rsidRPr="00863876">
              <w:rPr>
                <w:rFonts w:ascii="CG Times" w:eastAsia="Times New Roman" w:hAnsi="CG Times" w:cs="Arial"/>
                <w:bCs/>
                <w:iCs/>
                <w:sz w:val="14"/>
                <w:szCs w:val="14"/>
                <w:lang w:val="sq-AL"/>
              </w:rPr>
              <w:t xml:space="preserve">         </w:t>
            </w:r>
            <w:r w:rsidR="00BA5398" w:rsidRPr="00863876">
              <w:rPr>
                <w:rFonts w:ascii="CG Times" w:eastAsia="Times New Roman" w:hAnsi="CG Times" w:cs="Arial"/>
                <w:bCs/>
                <w:iCs/>
                <w:sz w:val="14"/>
                <w:szCs w:val="14"/>
                <w:lang w:val="sq-AL"/>
              </w:rPr>
              <w:t>LISTA E PRONAR</w:t>
            </w:r>
            <w:r w:rsidR="001A153B" w:rsidRPr="00863876">
              <w:rPr>
                <w:rFonts w:ascii="CG Times" w:eastAsia="Times New Roman" w:hAnsi="CG Times" w:cs="Arial"/>
                <w:bCs/>
                <w:iCs/>
                <w:sz w:val="14"/>
                <w:szCs w:val="14"/>
                <w:lang w:val="sq-AL"/>
              </w:rPr>
              <w:t>Ë</w:t>
            </w:r>
            <w:r w:rsidR="00BA5398" w:rsidRPr="00863876">
              <w:rPr>
                <w:rFonts w:ascii="CG Times" w:eastAsia="Times New Roman" w:hAnsi="CG Times" w:cs="Arial"/>
                <w:bCs/>
                <w:iCs/>
                <w:sz w:val="14"/>
                <w:szCs w:val="14"/>
                <w:lang w:val="sq-AL"/>
              </w:rPr>
              <w:t>VE Q</w:t>
            </w:r>
            <w:r w:rsidR="001A153B" w:rsidRPr="00863876">
              <w:rPr>
                <w:rFonts w:ascii="Times New Roman" w:eastAsia="Times New Roman" w:hAnsi="Times New Roman"/>
                <w:bCs/>
                <w:iCs/>
                <w:sz w:val="14"/>
                <w:szCs w:val="14"/>
                <w:lang w:val="sq-AL"/>
              </w:rPr>
              <w:t>Ë</w:t>
            </w:r>
            <w:r w:rsidR="00BA5398" w:rsidRPr="00863876">
              <w:rPr>
                <w:rFonts w:ascii="CG Times" w:eastAsia="Times New Roman" w:hAnsi="CG Times" w:cs="Arial"/>
                <w:bCs/>
                <w:iCs/>
                <w:sz w:val="14"/>
                <w:szCs w:val="14"/>
                <w:lang w:val="sq-AL"/>
              </w:rPr>
              <w:t xml:space="preserve"> </w:t>
            </w:r>
            <w:r w:rsidR="001A153B" w:rsidRPr="00863876">
              <w:rPr>
                <w:rFonts w:ascii="CG Times" w:eastAsia="Times New Roman" w:hAnsi="CG Times" w:cs="Arial"/>
                <w:bCs/>
                <w:iCs/>
                <w:sz w:val="14"/>
                <w:szCs w:val="14"/>
                <w:lang w:val="sq-AL"/>
              </w:rPr>
              <w:t>SHPRONËSOHEN</w:t>
            </w:r>
            <w:r w:rsidR="00BA5398" w:rsidRPr="00863876">
              <w:rPr>
                <w:rFonts w:ascii="CG Times" w:eastAsia="Times New Roman" w:hAnsi="CG Times" w:cs="Arial"/>
                <w:bCs/>
                <w:iCs/>
                <w:sz w:val="14"/>
                <w:szCs w:val="14"/>
                <w:lang w:val="sq-AL"/>
              </w:rPr>
              <w:t xml:space="preserve"> NGA </w:t>
            </w:r>
            <w:r w:rsidR="001A153B" w:rsidRPr="00863876">
              <w:rPr>
                <w:rFonts w:ascii="CG Times" w:eastAsia="Times New Roman" w:hAnsi="CG Times" w:cs="Arial"/>
                <w:bCs/>
                <w:iCs/>
                <w:sz w:val="14"/>
                <w:szCs w:val="14"/>
                <w:lang w:val="sq-AL"/>
              </w:rPr>
              <w:t>NDËRTIMI</w:t>
            </w:r>
            <w:r w:rsidR="00BA5398" w:rsidRPr="00863876">
              <w:rPr>
                <w:rFonts w:ascii="CG Times" w:eastAsia="Times New Roman" w:hAnsi="CG Times" w:cs="Arial"/>
                <w:bCs/>
                <w:iCs/>
                <w:sz w:val="14"/>
                <w:szCs w:val="14"/>
                <w:lang w:val="sq-AL"/>
              </w:rPr>
              <w:t xml:space="preserve"> I SEGMENTIT RRUGOR </w:t>
            </w:r>
          </w:p>
        </w:tc>
      </w:tr>
      <w:tr w:rsidR="00BA5398" w:rsidRPr="00A21BEF" w:rsidTr="00DC5E9D">
        <w:trPr>
          <w:gridAfter w:val="1"/>
          <w:wAfter w:w="50" w:type="pct"/>
          <w:trHeight w:val="139"/>
        </w:trPr>
        <w:tc>
          <w:tcPr>
            <w:tcW w:w="209" w:type="pct"/>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544" w:type="pct"/>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sz w:val="14"/>
                <w:szCs w:val="14"/>
                <w:lang w:val="sq-AL"/>
              </w:rPr>
            </w:pPr>
          </w:p>
        </w:tc>
        <w:tc>
          <w:tcPr>
            <w:tcW w:w="3472" w:type="pct"/>
            <w:gridSpan w:val="13"/>
            <w:tcBorders>
              <w:top w:val="nil"/>
              <w:left w:val="nil"/>
              <w:bottom w:val="nil"/>
              <w:right w:val="nil"/>
            </w:tcBorders>
            <w:shd w:val="clear" w:color="auto" w:fill="auto"/>
            <w:noWrap/>
            <w:vAlign w:val="bottom"/>
            <w:hideMark/>
          </w:tcPr>
          <w:p w:rsidR="00BA5398" w:rsidRPr="00863876" w:rsidRDefault="00BA5398" w:rsidP="00AB42FB">
            <w:pPr>
              <w:spacing w:after="0" w:line="240" w:lineRule="auto"/>
              <w:ind w:firstLine="0"/>
              <w:jc w:val="left"/>
              <w:rPr>
                <w:rFonts w:ascii="CG Times" w:eastAsia="Times New Roman" w:hAnsi="CG Times" w:cs="Arial"/>
                <w:bCs/>
                <w:sz w:val="14"/>
                <w:szCs w:val="14"/>
                <w:lang w:val="sq-AL"/>
              </w:rPr>
            </w:pPr>
            <w:r w:rsidRPr="00863876">
              <w:rPr>
                <w:rFonts w:ascii="CG Times" w:eastAsia="Times New Roman" w:hAnsi="CG Times" w:cs="Arial"/>
                <w:bCs/>
                <w:sz w:val="14"/>
                <w:szCs w:val="14"/>
                <w:lang w:val="sq-AL"/>
              </w:rPr>
              <w:t xml:space="preserve">         </w:t>
            </w:r>
            <w:r w:rsidR="00DB45E7" w:rsidRPr="00863876">
              <w:rPr>
                <w:rFonts w:ascii="CG Times" w:eastAsia="Times New Roman" w:hAnsi="CG Times" w:cs="Arial"/>
                <w:bCs/>
                <w:sz w:val="14"/>
                <w:szCs w:val="14"/>
                <w:lang w:val="sq-AL"/>
              </w:rPr>
              <w:t xml:space="preserve">        “</w:t>
            </w:r>
            <w:r w:rsidRPr="00863876">
              <w:rPr>
                <w:rFonts w:ascii="CG Times" w:eastAsia="Times New Roman" w:hAnsi="CG Times" w:cs="Arial"/>
                <w:bCs/>
                <w:sz w:val="14"/>
                <w:szCs w:val="14"/>
                <w:lang w:val="sq-AL"/>
              </w:rPr>
              <w:t>LEVAN-</w:t>
            </w:r>
            <w:r w:rsidR="001A153B" w:rsidRPr="00863876">
              <w:rPr>
                <w:rFonts w:ascii="CG Times" w:eastAsia="Times New Roman" w:hAnsi="CG Times" w:cs="Arial"/>
                <w:bCs/>
                <w:sz w:val="14"/>
                <w:szCs w:val="14"/>
                <w:lang w:val="sq-AL"/>
              </w:rPr>
              <w:t>TEPELENË</w:t>
            </w:r>
            <w:r w:rsidR="00DB45E7" w:rsidRPr="00863876">
              <w:rPr>
                <w:rFonts w:ascii="CG Times" w:eastAsia="Times New Roman" w:hAnsi="CG Times" w:cs="Arial"/>
                <w:bCs/>
                <w:sz w:val="14"/>
                <w:szCs w:val="14"/>
                <w:lang w:val="sq-AL"/>
              </w:rPr>
              <w:t>”</w:t>
            </w:r>
            <w:r w:rsidRPr="00863876">
              <w:rPr>
                <w:rFonts w:ascii="CG Times" w:eastAsia="Times New Roman" w:hAnsi="CG Times" w:cs="Arial"/>
                <w:bCs/>
                <w:sz w:val="14"/>
                <w:szCs w:val="14"/>
                <w:lang w:val="sq-AL"/>
              </w:rPr>
              <w:t xml:space="preserve"> </w:t>
            </w:r>
            <w:r w:rsidR="001A153B" w:rsidRPr="00863876">
              <w:rPr>
                <w:rFonts w:ascii="CG Times" w:eastAsia="Times New Roman" w:hAnsi="CG Times" w:cs="Arial"/>
                <w:bCs/>
                <w:sz w:val="14"/>
                <w:szCs w:val="14"/>
                <w:lang w:val="sq-AL"/>
              </w:rPr>
              <w:t>PËR</w:t>
            </w:r>
            <w:r w:rsidRPr="00863876">
              <w:rPr>
                <w:rFonts w:ascii="CG Times" w:eastAsia="Times New Roman" w:hAnsi="CG Times" w:cs="Arial"/>
                <w:bCs/>
                <w:sz w:val="14"/>
                <w:szCs w:val="14"/>
                <w:lang w:val="sq-AL"/>
              </w:rPr>
              <w:t xml:space="preserve"> KULTURAT </w:t>
            </w:r>
            <w:r w:rsidR="001A153B" w:rsidRPr="00863876">
              <w:rPr>
                <w:rFonts w:ascii="CG Times" w:eastAsia="Times New Roman" w:hAnsi="CG Times" w:cs="Arial"/>
                <w:bCs/>
                <w:sz w:val="14"/>
                <w:szCs w:val="14"/>
                <w:lang w:val="sq-AL"/>
              </w:rPr>
              <w:t>BUJQËSORE</w:t>
            </w:r>
            <w:r w:rsidRPr="00863876">
              <w:rPr>
                <w:rFonts w:ascii="CG Times" w:eastAsia="Times New Roman" w:hAnsi="CG Times" w:cs="Arial"/>
                <w:bCs/>
                <w:sz w:val="14"/>
                <w:szCs w:val="14"/>
                <w:lang w:val="sq-AL"/>
              </w:rPr>
              <w:t xml:space="preserve"> DHE DRUFRUTORE</w:t>
            </w:r>
          </w:p>
        </w:tc>
        <w:tc>
          <w:tcPr>
            <w:tcW w:w="725" w:type="pct"/>
            <w:gridSpan w:val="4"/>
            <w:tcBorders>
              <w:top w:val="nil"/>
              <w:left w:val="nil"/>
              <w:bottom w:val="nil"/>
              <w:right w:val="nil"/>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p>
        </w:tc>
      </w:tr>
      <w:tr w:rsidR="00BA5398" w:rsidRPr="00A21BEF" w:rsidTr="00194E26">
        <w:trPr>
          <w:gridAfter w:val="1"/>
          <w:wAfter w:w="50" w:type="pct"/>
          <w:trHeight w:val="195"/>
        </w:trPr>
        <w:tc>
          <w:tcPr>
            <w:tcW w:w="2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654" w:type="pct"/>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297" w:type="pct"/>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24" w:type="pct"/>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95" w:type="pct"/>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Sip</w:t>
            </w:r>
          </w:p>
        </w:tc>
        <w:tc>
          <w:tcPr>
            <w:tcW w:w="399" w:type="pct"/>
            <w:gridSpan w:val="3"/>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Kul.</w:t>
            </w:r>
            <w:r w:rsidR="00C5794C" w:rsidRPr="00A21BEF">
              <w:rPr>
                <w:rFonts w:ascii="CG Times" w:eastAsia="Times New Roman" w:hAnsi="CG Times" w:cs="Arial"/>
                <w:b/>
                <w:bCs/>
                <w:sz w:val="14"/>
                <w:szCs w:val="14"/>
                <w:lang w:val="sq-AL"/>
              </w:rPr>
              <w:t>bujq</w:t>
            </w:r>
          </w:p>
        </w:tc>
        <w:tc>
          <w:tcPr>
            <w:tcW w:w="444" w:type="pct"/>
            <w:gridSpan w:val="3"/>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xml:space="preserve">Dru </w:t>
            </w:r>
            <w:r w:rsidR="00DB45E7">
              <w:rPr>
                <w:rFonts w:ascii="CG Times" w:eastAsia="Times New Roman" w:hAnsi="CG Times" w:cs="Arial"/>
                <w:b/>
                <w:bCs/>
                <w:sz w:val="14"/>
                <w:szCs w:val="14"/>
                <w:lang w:val="sq-AL"/>
              </w:rPr>
              <w:t>f</w:t>
            </w:r>
            <w:r w:rsidRPr="00A21BEF">
              <w:rPr>
                <w:rFonts w:ascii="CG Times" w:eastAsia="Times New Roman" w:hAnsi="CG Times" w:cs="Arial"/>
                <w:b/>
                <w:bCs/>
                <w:sz w:val="14"/>
                <w:szCs w:val="14"/>
                <w:lang w:val="sq-AL"/>
              </w:rPr>
              <w:t>rutor</w:t>
            </w:r>
            <w:r w:rsidR="00DB45E7">
              <w:rPr>
                <w:rFonts w:ascii="CG Times" w:eastAsia="Times New Roman" w:hAnsi="CG Times" w:cs="Arial"/>
                <w:b/>
                <w:bCs/>
                <w:sz w:val="14"/>
                <w:szCs w:val="14"/>
                <w:lang w:val="sq-AL"/>
              </w:rPr>
              <w:t>ë</w:t>
            </w:r>
          </w:p>
        </w:tc>
        <w:tc>
          <w:tcPr>
            <w:tcW w:w="414" w:type="pct"/>
            <w:gridSpan w:val="2"/>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725" w:type="pct"/>
            <w:gridSpan w:val="4"/>
            <w:tcBorders>
              <w:top w:val="single" w:sz="4" w:space="0" w:color="auto"/>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r>
      <w:tr w:rsidR="00BA5398" w:rsidRPr="00A21BEF" w:rsidTr="00194E26">
        <w:trPr>
          <w:gridAfter w:val="1"/>
          <w:wAfter w:w="50" w:type="pct"/>
          <w:trHeight w:val="195"/>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Nr</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1A153B"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Emri</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1A153B"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Atësia</w:t>
            </w:r>
          </w:p>
        </w:tc>
        <w:tc>
          <w:tcPr>
            <w:tcW w:w="65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Mbiemri</w:t>
            </w:r>
          </w:p>
        </w:tc>
        <w:tc>
          <w:tcPr>
            <w:tcW w:w="297"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Z.K</w:t>
            </w:r>
          </w:p>
        </w:tc>
        <w:tc>
          <w:tcPr>
            <w:tcW w:w="32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Nr. Pas</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Shpro</w:t>
            </w:r>
            <w:r w:rsidR="00DB45E7">
              <w:rPr>
                <w:rFonts w:ascii="CG Times" w:eastAsia="Times New Roman" w:hAnsi="CG Times" w:cs="Arial"/>
                <w:b/>
                <w:bCs/>
                <w:sz w:val="14"/>
                <w:szCs w:val="14"/>
                <w:lang w:val="sq-AL"/>
              </w:rPr>
              <w:t>.</w:t>
            </w:r>
            <w:r w:rsidRPr="00A21BEF">
              <w:rPr>
                <w:rFonts w:ascii="CG Times" w:eastAsia="Times New Roman" w:hAnsi="CG Times" w:cs="Arial"/>
                <w:b/>
                <w:bCs/>
                <w:sz w:val="14"/>
                <w:szCs w:val="14"/>
                <w:lang w:val="sq-AL"/>
              </w:rPr>
              <w:t xml:space="preserve"> m</w:t>
            </w:r>
            <w:r w:rsidRPr="001A153B">
              <w:rPr>
                <w:rFonts w:ascii="CG Times" w:eastAsia="Times New Roman" w:hAnsi="CG Times" w:cs="Arial"/>
                <w:b/>
                <w:bCs/>
                <w:sz w:val="14"/>
                <w:szCs w:val="14"/>
                <w:vertAlign w:val="superscript"/>
                <w:lang w:val="sq-AL"/>
              </w:rPr>
              <w:t>2</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4C0D70" w:rsidP="00AB42FB">
            <w:pPr>
              <w:spacing w:after="0" w:line="240" w:lineRule="auto"/>
              <w:ind w:firstLine="0"/>
              <w:jc w:val="left"/>
              <w:rPr>
                <w:rFonts w:ascii="CG Times" w:eastAsia="Times New Roman" w:hAnsi="CG Times" w:cs="Arial"/>
                <w:b/>
                <w:bCs/>
                <w:sz w:val="14"/>
                <w:szCs w:val="14"/>
                <w:lang w:val="sq-AL"/>
              </w:rPr>
            </w:pPr>
            <w:r>
              <w:rPr>
                <w:rFonts w:ascii="CG Times" w:eastAsia="Times New Roman" w:hAnsi="CG Times" w:cs="Arial"/>
                <w:b/>
                <w:bCs/>
                <w:sz w:val="14"/>
                <w:szCs w:val="14"/>
                <w:lang w:val="sq-AL"/>
              </w:rPr>
              <w:t>Vlera l</w:t>
            </w:r>
            <w:r w:rsidR="00BA5398" w:rsidRPr="00A21BEF">
              <w:rPr>
                <w:rFonts w:ascii="CG Times" w:eastAsia="Times New Roman" w:hAnsi="CG Times" w:cs="Arial"/>
                <w:b/>
                <w:bCs/>
                <w:sz w:val="14"/>
                <w:szCs w:val="14"/>
                <w:lang w:val="sq-AL"/>
              </w:rPr>
              <w:t>ek</w:t>
            </w:r>
            <w:r>
              <w:rPr>
                <w:rFonts w:ascii="CG Times" w:eastAsia="Times New Roman" w:hAnsi="CG Times" w:cs="Arial"/>
                <w:b/>
                <w:bCs/>
                <w:sz w:val="14"/>
                <w:szCs w:val="14"/>
                <w:lang w:val="sq-AL"/>
              </w:rPr>
              <w:t>ë</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xml:space="preserve">Vlera </w:t>
            </w:r>
            <w:r w:rsidR="00DB45E7">
              <w:rPr>
                <w:rFonts w:ascii="CG Times" w:eastAsia="Times New Roman" w:hAnsi="CG Times" w:cs="Arial"/>
                <w:b/>
                <w:bCs/>
                <w:sz w:val="14"/>
                <w:szCs w:val="14"/>
                <w:lang w:val="sq-AL"/>
              </w:rPr>
              <w:t>l</w:t>
            </w:r>
            <w:r w:rsidRPr="00A21BEF">
              <w:rPr>
                <w:rFonts w:ascii="CG Times" w:eastAsia="Times New Roman" w:hAnsi="CG Times" w:cs="Arial"/>
                <w:b/>
                <w:bCs/>
                <w:sz w:val="14"/>
                <w:szCs w:val="14"/>
                <w:lang w:val="sq-AL"/>
              </w:rPr>
              <w:t>ek</w:t>
            </w:r>
            <w:r w:rsidR="00DB45E7">
              <w:rPr>
                <w:rFonts w:ascii="CG Times" w:eastAsia="Times New Roman" w:hAnsi="CG Times" w:cs="Arial"/>
                <w:b/>
                <w:bCs/>
                <w:sz w:val="14"/>
                <w:szCs w:val="14"/>
                <w:lang w:val="sq-AL"/>
              </w:rPr>
              <w:t>ë</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xml:space="preserve">Total </w:t>
            </w:r>
            <w:r w:rsidR="001A153B" w:rsidRPr="00A21BEF">
              <w:rPr>
                <w:rFonts w:ascii="CG Times" w:eastAsia="Times New Roman" w:hAnsi="CG Times" w:cs="Arial"/>
                <w:b/>
                <w:bCs/>
                <w:sz w:val="14"/>
                <w:szCs w:val="14"/>
                <w:lang w:val="sq-AL"/>
              </w:rPr>
              <w:t>lek</w:t>
            </w:r>
            <w:r w:rsidR="001A153B">
              <w:rPr>
                <w:rFonts w:ascii="CG Times" w:eastAsia="Times New Roman" w:hAnsi="CG Times" w:cs="Arial"/>
                <w:b/>
                <w:bCs/>
                <w:sz w:val="14"/>
                <w:szCs w:val="14"/>
                <w:lang w:val="sq-AL"/>
              </w:rPr>
              <w:t>ë</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1A153B"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Shënime</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1742"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FSHATI GJONC, KOMUNA CAKRAN</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Ismail</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Qemal</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Avdia</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1758</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9/1</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307</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1228</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1228</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Qerim</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Qemal</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Avdia</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1758</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9/2</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347</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1388</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1388</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Astrit</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Muço</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Saliaj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1758</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9/3</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465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1860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1860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Ferrik</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Feçorr</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Myftari</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1758</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9/5</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268</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1072</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1072</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Kujtim</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Feçorr</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Myftari</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1758</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9/6</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221</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668</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668</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Lefter</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Feçorr</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Myftari</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1758</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9/7</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167</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884</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884</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7"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1742"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FSHATI VARIBOB, KOMUNA CAKRAN</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Zahir</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Ali</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Alibeaj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3816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299/11</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903</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10800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10800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Xhemal</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Velaj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3816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42/7</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4935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24675</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24675</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1742"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DB45E7" w:rsidP="00AB42FB">
            <w:pPr>
              <w:spacing w:after="0" w:line="240" w:lineRule="auto"/>
              <w:ind w:firstLine="0"/>
              <w:jc w:val="left"/>
              <w:rPr>
                <w:rFonts w:ascii="CG Times" w:eastAsia="Times New Roman" w:hAnsi="CG Times" w:cs="Arial"/>
                <w:b/>
                <w:bCs/>
                <w:sz w:val="14"/>
                <w:szCs w:val="14"/>
                <w:lang w:val="sq-AL"/>
              </w:rPr>
            </w:pPr>
            <w:r>
              <w:rPr>
                <w:rFonts w:ascii="CG Times" w:eastAsia="Times New Roman" w:hAnsi="CG Times" w:cs="Arial"/>
                <w:b/>
                <w:bCs/>
                <w:sz w:val="14"/>
                <w:szCs w:val="14"/>
                <w:lang w:val="sq-AL"/>
              </w:rPr>
              <w:t>FSHATI BUZË</w:t>
            </w:r>
            <w:r w:rsidR="00BA5398" w:rsidRPr="00A21BEF">
              <w:rPr>
                <w:rFonts w:ascii="CG Times" w:eastAsia="Times New Roman" w:hAnsi="CG Times" w:cs="Arial"/>
                <w:b/>
                <w:bCs/>
                <w:sz w:val="14"/>
                <w:szCs w:val="14"/>
                <w:lang w:val="sq-AL"/>
              </w:rPr>
              <w:t xml:space="preserve"> E MADHE, KOMUNA CAKRAN</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Ylmi</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Hekuran</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Bendaj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1341</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223</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331</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3475</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3475</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7"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1742"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FSHATI LEVAN, KOMUNA LEVAN</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99"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444"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414" w:type="pct"/>
            <w:gridSpan w:val="2"/>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725" w:type="pct"/>
            <w:gridSpan w:val="4"/>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Rrahman</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Caushaj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249/32</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460</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6650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6650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Fadil</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Hysen</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Mema</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249/2</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952</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348000</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348000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Mentor</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Mema</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249/3</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877</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10500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10500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Taro</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Haki</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Caushaj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249/5</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817</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232845</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232845</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Gjylmore</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Sadik</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Caushaj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249/6</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1029</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14700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14700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15</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Agron</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Haki</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Caushaj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249/7</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817</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11550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11550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16</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Haredin</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Muhamet</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Lamaj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249/8</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1101</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13200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13200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Ilmi</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Sadik</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Cobo</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140/1</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2173</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26100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26100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Laver</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Qemal</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Cobo</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139/1</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1421</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32100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32100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Fuat</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Qemal</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Cobo</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139/2</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1950</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43950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43950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20</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Nexhmedin</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Osmen</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Fejzullai</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138/1</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1757</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10983</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10983</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21</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Beqar</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Sulo</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Mehmetaj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138/2</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1068</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6675</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6675</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Refat</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Jonuz</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Braka</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121/36</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195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2340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2340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23</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Nazmi</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Cobo</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143/1</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1211</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145320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145320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Tajar</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Cobo</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142/1</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925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11100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11100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25</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Aleks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Dulaj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143/3</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416</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49920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49920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Meti</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Dulaj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143/4</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923</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110760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110760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27</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Sedar</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Dulaj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143/5</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697</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83640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83640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28</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Arben</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Dulaj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143/6</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3000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3000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29</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Bajram</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Cobo</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140/2</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2250</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47250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47250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30</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xml:space="preserve">Ali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Lanaj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249/29</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1518</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182160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182160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31</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Fatos</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Lanaj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256/1</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852</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102240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102240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32</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Lutfi</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Lanaj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256/2</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1056</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126720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126720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33</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Ajet</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Buxaj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256/3</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429</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6020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6020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34</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Asqeri</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Cobo</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142/2</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401</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4812</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4812</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35</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Petrit</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Zeqaj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256/5</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905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10860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10860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36</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Ramiz</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Shahaj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249/16</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707</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4420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4420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37</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Elmaz</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Shahaj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249/17</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735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10290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10290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38</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Avdyl</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Shahaj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249/19</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660</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9220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9220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39</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Nazmi</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Hajdari</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249/26</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825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11550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11550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40</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Hasan</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Hajdari</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249/25</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794</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11130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11130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41</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Lavdosh</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Shahaj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249/20</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535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16050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16050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42</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Hamit</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Hallidri</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2436</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249/21</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420</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2625</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2625</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7"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1742"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FSHATI FRAKULL E MADHE, KOMUNA FRAKULL</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43</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Balil</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Bege</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Bega</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1634</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3/25</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3378</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1852500</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1852500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44</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Artur</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Naci</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1634</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75/6</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870</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772800</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772800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1742"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FSHATI KLOS</w:t>
            </w:r>
            <w:r w:rsidR="001A153B">
              <w:rPr>
                <w:rFonts w:ascii="CG Times" w:eastAsia="Times New Roman" w:hAnsi="CG Times" w:cs="Arial"/>
                <w:b/>
                <w:bCs/>
                <w:sz w:val="14"/>
                <w:szCs w:val="14"/>
                <w:lang w:val="sq-AL"/>
              </w:rPr>
              <w:t>Ë</w:t>
            </w:r>
            <w:r w:rsidRPr="00A21BEF">
              <w:rPr>
                <w:rFonts w:ascii="CG Times" w:eastAsia="Times New Roman" w:hAnsi="CG Times" w:cs="Arial"/>
                <w:b/>
                <w:bCs/>
                <w:sz w:val="14"/>
                <w:szCs w:val="14"/>
                <w:lang w:val="sq-AL"/>
              </w:rPr>
              <w:t>, KOMUNA HEKAL</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45</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Nexhip</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Ismaili</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2160</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355/5</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30</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50000</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50000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46</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Dilaver</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Çalaj</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2160</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396</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1285</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21000</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21000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7"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24"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xml:space="preserve">    </w:t>
            </w:r>
          </w:p>
        </w:tc>
        <w:tc>
          <w:tcPr>
            <w:tcW w:w="1742"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 FSHATI VASJAR, KOMUNA F.MEMALIAJ </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47</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Perparim</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Zaçe</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3719</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295/12</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189</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27800</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27800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single" w:sz="4"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48</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Bedri</w:t>
            </w:r>
          </w:p>
        </w:tc>
        <w:tc>
          <w:tcPr>
            <w:tcW w:w="54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Zaçe</w:t>
            </w:r>
          </w:p>
        </w:tc>
        <w:tc>
          <w:tcPr>
            <w:tcW w:w="297"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3719</w:t>
            </w:r>
          </w:p>
        </w:tc>
        <w:tc>
          <w:tcPr>
            <w:tcW w:w="324" w:type="pct"/>
            <w:tcBorders>
              <w:top w:val="nil"/>
              <w:left w:val="nil"/>
              <w:bottom w:val="single" w:sz="4" w:space="0" w:color="auto"/>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518/3</w:t>
            </w:r>
          </w:p>
        </w:tc>
        <w:tc>
          <w:tcPr>
            <w:tcW w:w="395" w:type="pct"/>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3891</w:t>
            </w:r>
          </w:p>
        </w:tc>
        <w:tc>
          <w:tcPr>
            <w:tcW w:w="399"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810000</w:t>
            </w:r>
          </w:p>
        </w:tc>
        <w:tc>
          <w:tcPr>
            <w:tcW w:w="414" w:type="pct"/>
            <w:gridSpan w:val="2"/>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810000</w:t>
            </w:r>
          </w:p>
        </w:tc>
        <w:tc>
          <w:tcPr>
            <w:tcW w:w="725" w:type="pct"/>
            <w:gridSpan w:val="4"/>
            <w:tcBorders>
              <w:top w:val="nil"/>
              <w:left w:val="nil"/>
              <w:bottom w:val="single" w:sz="4"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nil"/>
              <w:left w:val="single" w:sz="4" w:space="0" w:color="auto"/>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49</w:t>
            </w:r>
          </w:p>
        </w:tc>
        <w:tc>
          <w:tcPr>
            <w:tcW w:w="544" w:type="pct"/>
            <w:tcBorders>
              <w:top w:val="nil"/>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Nezir</w:t>
            </w:r>
          </w:p>
        </w:tc>
        <w:tc>
          <w:tcPr>
            <w:tcW w:w="544" w:type="pct"/>
            <w:tcBorders>
              <w:top w:val="nil"/>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nil"/>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Zaçe</w:t>
            </w:r>
          </w:p>
        </w:tc>
        <w:tc>
          <w:tcPr>
            <w:tcW w:w="297" w:type="pct"/>
            <w:tcBorders>
              <w:top w:val="nil"/>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3719</w:t>
            </w:r>
          </w:p>
        </w:tc>
        <w:tc>
          <w:tcPr>
            <w:tcW w:w="324" w:type="pct"/>
            <w:tcBorders>
              <w:top w:val="nil"/>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297/45</w:t>
            </w:r>
          </w:p>
        </w:tc>
        <w:tc>
          <w:tcPr>
            <w:tcW w:w="395" w:type="pct"/>
            <w:tcBorders>
              <w:top w:val="nil"/>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697</w:t>
            </w:r>
          </w:p>
        </w:tc>
        <w:tc>
          <w:tcPr>
            <w:tcW w:w="399" w:type="pct"/>
            <w:gridSpan w:val="3"/>
            <w:tcBorders>
              <w:top w:val="nil"/>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nil"/>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15800</w:t>
            </w:r>
          </w:p>
        </w:tc>
        <w:tc>
          <w:tcPr>
            <w:tcW w:w="414" w:type="pct"/>
            <w:gridSpan w:val="2"/>
            <w:tcBorders>
              <w:top w:val="nil"/>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15800</w:t>
            </w:r>
          </w:p>
        </w:tc>
        <w:tc>
          <w:tcPr>
            <w:tcW w:w="725" w:type="pct"/>
            <w:gridSpan w:val="4"/>
            <w:tcBorders>
              <w:top w:val="nil"/>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Konfirmuar nga ZRPP</w:t>
            </w:r>
          </w:p>
        </w:tc>
      </w:tr>
      <w:tr w:rsidR="00BA5398" w:rsidRPr="00A21BEF" w:rsidTr="00194E26">
        <w:trPr>
          <w:gridAfter w:val="1"/>
          <w:wAfter w:w="50" w:type="pct"/>
          <w:trHeight w:val="139"/>
        </w:trPr>
        <w:tc>
          <w:tcPr>
            <w:tcW w:w="209" w:type="pct"/>
            <w:tcBorders>
              <w:top w:val="single" w:sz="4" w:space="0" w:color="auto"/>
              <w:left w:val="single" w:sz="4" w:space="0" w:color="auto"/>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single" w:sz="4" w:space="0" w:color="auto"/>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single" w:sz="4" w:space="0" w:color="auto"/>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single" w:sz="4" w:space="0" w:color="auto"/>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7" w:type="pct"/>
            <w:tcBorders>
              <w:top w:val="single" w:sz="4" w:space="0" w:color="auto"/>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24" w:type="pct"/>
            <w:tcBorders>
              <w:top w:val="single" w:sz="4" w:space="0" w:color="auto"/>
              <w:left w:val="nil"/>
              <w:bottom w:val="nil"/>
              <w:right w:val="single" w:sz="4" w:space="0" w:color="auto"/>
            </w:tcBorders>
            <w:shd w:val="clear" w:color="000000" w:fill="FFFFFF"/>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single" w:sz="4" w:space="0" w:color="auto"/>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9" w:type="pct"/>
            <w:gridSpan w:val="3"/>
            <w:tcBorders>
              <w:top w:val="single" w:sz="4" w:space="0" w:color="auto"/>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44" w:type="pct"/>
            <w:gridSpan w:val="3"/>
            <w:tcBorders>
              <w:top w:val="single" w:sz="4" w:space="0" w:color="auto"/>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414" w:type="pct"/>
            <w:gridSpan w:val="2"/>
            <w:tcBorders>
              <w:top w:val="single" w:sz="4" w:space="0" w:color="auto"/>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725" w:type="pct"/>
            <w:gridSpan w:val="4"/>
            <w:tcBorders>
              <w:top w:val="single" w:sz="4" w:space="0" w:color="auto"/>
              <w:left w:val="nil"/>
              <w:bottom w:val="nil"/>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r w:rsidR="00BA5398" w:rsidRPr="00A21BEF" w:rsidTr="00194E26">
        <w:trPr>
          <w:gridAfter w:val="1"/>
          <w:wAfter w:w="50" w:type="pct"/>
          <w:trHeight w:val="139"/>
        </w:trPr>
        <w:tc>
          <w:tcPr>
            <w:tcW w:w="209"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single" w:sz="8" w:space="0" w:color="auto"/>
              <w:left w:val="nil"/>
              <w:bottom w:val="single" w:sz="8"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544" w:type="pct"/>
            <w:tcBorders>
              <w:top w:val="single" w:sz="8" w:space="0" w:color="auto"/>
              <w:left w:val="nil"/>
              <w:bottom w:val="single" w:sz="8"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654" w:type="pct"/>
            <w:tcBorders>
              <w:top w:val="single" w:sz="8" w:space="0" w:color="auto"/>
              <w:left w:val="nil"/>
              <w:bottom w:val="single" w:sz="8"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297" w:type="pct"/>
            <w:tcBorders>
              <w:top w:val="single" w:sz="8" w:space="0" w:color="auto"/>
              <w:left w:val="nil"/>
              <w:bottom w:val="single" w:sz="8"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24" w:type="pct"/>
            <w:tcBorders>
              <w:top w:val="single" w:sz="8" w:space="0" w:color="auto"/>
              <w:left w:val="nil"/>
              <w:bottom w:val="single" w:sz="8"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c>
          <w:tcPr>
            <w:tcW w:w="395" w:type="pct"/>
            <w:tcBorders>
              <w:top w:val="single" w:sz="8" w:space="0" w:color="auto"/>
              <w:left w:val="nil"/>
              <w:bottom w:val="single" w:sz="8"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Shuma</w:t>
            </w:r>
          </w:p>
        </w:tc>
        <w:tc>
          <w:tcPr>
            <w:tcW w:w="399" w:type="pct"/>
            <w:gridSpan w:val="3"/>
            <w:tcBorders>
              <w:top w:val="single" w:sz="8" w:space="0" w:color="auto"/>
              <w:left w:val="nil"/>
              <w:bottom w:val="single" w:sz="8"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1194885</w:t>
            </w:r>
          </w:p>
        </w:tc>
        <w:tc>
          <w:tcPr>
            <w:tcW w:w="444" w:type="pct"/>
            <w:gridSpan w:val="3"/>
            <w:tcBorders>
              <w:top w:val="single" w:sz="8" w:space="0" w:color="auto"/>
              <w:left w:val="nil"/>
              <w:bottom w:val="single" w:sz="8"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4109745</w:t>
            </w:r>
          </w:p>
        </w:tc>
        <w:tc>
          <w:tcPr>
            <w:tcW w:w="414" w:type="pct"/>
            <w:gridSpan w:val="2"/>
            <w:tcBorders>
              <w:top w:val="single" w:sz="8" w:space="0" w:color="auto"/>
              <w:left w:val="nil"/>
              <w:bottom w:val="single" w:sz="8" w:space="0" w:color="auto"/>
              <w:right w:val="single" w:sz="4"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b/>
                <w:bCs/>
                <w:sz w:val="14"/>
                <w:szCs w:val="14"/>
                <w:lang w:val="sq-AL"/>
              </w:rPr>
            </w:pPr>
            <w:r w:rsidRPr="00A21BEF">
              <w:rPr>
                <w:rFonts w:ascii="CG Times" w:eastAsia="Times New Roman" w:hAnsi="CG Times" w:cs="Arial"/>
                <w:b/>
                <w:bCs/>
                <w:sz w:val="14"/>
                <w:szCs w:val="14"/>
                <w:lang w:val="sq-AL"/>
              </w:rPr>
              <w:t>5304630</w:t>
            </w:r>
          </w:p>
        </w:tc>
        <w:tc>
          <w:tcPr>
            <w:tcW w:w="725" w:type="pct"/>
            <w:gridSpan w:val="4"/>
            <w:tcBorders>
              <w:top w:val="single" w:sz="8" w:space="0" w:color="auto"/>
              <w:left w:val="nil"/>
              <w:bottom w:val="single" w:sz="8" w:space="0" w:color="auto"/>
              <w:right w:val="single" w:sz="8" w:space="0" w:color="auto"/>
            </w:tcBorders>
            <w:shd w:val="clear" w:color="auto" w:fill="auto"/>
            <w:noWrap/>
            <w:vAlign w:val="bottom"/>
            <w:hideMark/>
          </w:tcPr>
          <w:p w:rsidR="00BA5398" w:rsidRPr="00A21BEF" w:rsidRDefault="00BA5398" w:rsidP="00AB42FB">
            <w:pPr>
              <w:spacing w:after="0" w:line="240" w:lineRule="auto"/>
              <w:ind w:firstLine="0"/>
              <w:jc w:val="left"/>
              <w:rPr>
                <w:rFonts w:ascii="CG Times" w:eastAsia="Times New Roman" w:hAnsi="CG Times" w:cs="Arial"/>
                <w:sz w:val="14"/>
                <w:szCs w:val="14"/>
                <w:lang w:val="sq-AL"/>
              </w:rPr>
            </w:pPr>
            <w:r w:rsidRPr="00A21BEF">
              <w:rPr>
                <w:rFonts w:ascii="CG Times" w:eastAsia="Times New Roman" w:hAnsi="CG Times" w:cs="Arial"/>
                <w:sz w:val="14"/>
                <w:szCs w:val="14"/>
                <w:lang w:val="sq-AL"/>
              </w:rPr>
              <w:t> </w:t>
            </w:r>
          </w:p>
        </w:tc>
      </w:tr>
    </w:tbl>
    <w:p w:rsidR="000276F2" w:rsidRPr="00A21BEF" w:rsidRDefault="000276F2" w:rsidP="00AB42FB">
      <w:pPr>
        <w:pStyle w:val="Paragrafi"/>
        <w:ind w:firstLine="0"/>
        <w:jc w:val="left"/>
        <w:rPr>
          <w:lang w:val="sq-AL"/>
        </w:rPr>
      </w:pPr>
    </w:p>
    <w:p w:rsidR="00617A91" w:rsidRDefault="00617A91" w:rsidP="00AB42FB">
      <w:pPr>
        <w:pStyle w:val="Akti"/>
        <w:jc w:val="left"/>
        <w:rPr>
          <w:lang w:val="sq-AL"/>
        </w:rPr>
        <w:sectPr w:rsidR="00617A91" w:rsidSect="00415A02">
          <w:type w:val="continuous"/>
          <w:pgSz w:w="11907" w:h="16840" w:code="9"/>
          <w:pgMar w:top="851" w:right="851" w:bottom="851" w:left="851" w:header="1134" w:footer="1134" w:gutter="0"/>
          <w:cols w:space="454"/>
          <w:docGrid w:linePitch="360"/>
        </w:sectPr>
      </w:pPr>
    </w:p>
    <w:p w:rsidR="003A07A8" w:rsidRPr="001D2165" w:rsidRDefault="003A07A8" w:rsidP="001D2165">
      <w:pPr>
        <w:pStyle w:val="Akti"/>
      </w:pPr>
      <w:r w:rsidRPr="001D2165">
        <w:t>VENDIM</w:t>
      </w:r>
    </w:p>
    <w:p w:rsidR="003A07A8" w:rsidRPr="001D2165" w:rsidRDefault="00164808" w:rsidP="001D2165">
      <w:pPr>
        <w:pStyle w:val="NumriData"/>
      </w:pPr>
      <w:r w:rsidRPr="001D2165">
        <w:t>Nr.</w:t>
      </w:r>
      <w:r w:rsidR="001A153B" w:rsidRPr="001D2165">
        <w:t xml:space="preserve"> </w:t>
      </w:r>
      <w:r w:rsidRPr="001D2165">
        <w:t>493, datë</w:t>
      </w:r>
      <w:r w:rsidR="003A07A8" w:rsidRPr="001D2165">
        <w:t xml:space="preserve"> 22.7.2014</w:t>
      </w:r>
    </w:p>
    <w:p w:rsidR="000A4EE3" w:rsidRPr="00DC5E9D" w:rsidRDefault="000A4EE3" w:rsidP="00AB42FB">
      <w:pPr>
        <w:pStyle w:val="Paragrafi"/>
        <w:jc w:val="left"/>
        <w:rPr>
          <w:sz w:val="14"/>
          <w:lang w:val="sq-AL"/>
        </w:rPr>
      </w:pPr>
    </w:p>
    <w:p w:rsidR="003A07A8" w:rsidRPr="001D2165" w:rsidRDefault="003A07A8" w:rsidP="001D2165">
      <w:pPr>
        <w:pStyle w:val="Titulli"/>
      </w:pPr>
      <w:r w:rsidRPr="001D2165">
        <w:t>PËR</w:t>
      </w:r>
      <w:r w:rsidR="000A4EE3" w:rsidRPr="001D2165">
        <w:t xml:space="preserve"> </w:t>
      </w:r>
      <w:r w:rsidRPr="001D2165">
        <w:t>DISA SHTESA DH</w:t>
      </w:r>
      <w:r w:rsidR="000A4EE3" w:rsidRPr="001D2165">
        <w:t>E NDRYSHIME NË VENDIMIN NR.</w:t>
      </w:r>
      <w:r w:rsidR="001A153B" w:rsidRPr="001D2165">
        <w:t xml:space="preserve"> </w:t>
      </w:r>
      <w:r w:rsidR="000A4EE3" w:rsidRPr="001D2165">
        <w:t xml:space="preserve">153, </w:t>
      </w:r>
      <w:r w:rsidRPr="001D2165">
        <w:t>DATË 7.4.2000,</w:t>
      </w:r>
      <w:r w:rsidR="000A4EE3" w:rsidRPr="001D2165">
        <w:t xml:space="preserve"> TË KËSHILLIT TË </w:t>
      </w:r>
      <w:r w:rsidR="00164808" w:rsidRPr="001D2165">
        <w:t xml:space="preserve">MINISTRAVE, </w:t>
      </w:r>
      <w:r w:rsidRPr="001D2165">
        <w:t>“PËR MIRATIMIN E RREGULLORES SË ZBATIMIT TË</w:t>
      </w:r>
      <w:r w:rsidR="000A4EE3" w:rsidRPr="001D2165">
        <w:t xml:space="preserve"> KODIT </w:t>
      </w:r>
      <w:r w:rsidRPr="001D2165">
        <w:t>RRUGOR</w:t>
      </w:r>
      <w:r w:rsidR="001D2165" w:rsidRPr="001D2165">
        <w:t xml:space="preserve"> </w:t>
      </w:r>
      <w:r w:rsidRPr="001D2165">
        <w:t>TË REPUBLIKËS SË SHQIPËRISË”, TË NDRYSHUAR</w:t>
      </w:r>
    </w:p>
    <w:p w:rsidR="003A07A8" w:rsidRPr="00DC5E9D" w:rsidRDefault="003A07A8" w:rsidP="00AB42FB">
      <w:pPr>
        <w:pStyle w:val="Paragrafi"/>
        <w:jc w:val="left"/>
        <w:rPr>
          <w:sz w:val="14"/>
          <w:lang w:val="sq-AL"/>
        </w:rPr>
      </w:pPr>
    </w:p>
    <w:p w:rsidR="003A07A8" w:rsidRPr="009668C0" w:rsidRDefault="003A07A8" w:rsidP="001D2165">
      <w:pPr>
        <w:pStyle w:val="Paragrafi"/>
        <w:rPr>
          <w:spacing w:val="-4"/>
          <w:lang w:val="sq-AL"/>
        </w:rPr>
      </w:pPr>
      <w:r w:rsidRPr="009668C0">
        <w:rPr>
          <w:spacing w:val="-4"/>
          <w:lang w:val="sq-AL"/>
        </w:rPr>
        <w:t xml:space="preserve">Në mbështetje të nenit 100 të Kushtetutës dhe të nenit 24, të </w:t>
      </w:r>
      <w:r w:rsidR="00927707" w:rsidRPr="009668C0">
        <w:rPr>
          <w:spacing w:val="-4"/>
          <w:lang w:val="sq-AL"/>
        </w:rPr>
        <w:t>ligjit nr.</w:t>
      </w:r>
      <w:r w:rsidR="001A153B" w:rsidRPr="009668C0">
        <w:rPr>
          <w:spacing w:val="-4"/>
          <w:lang w:val="sq-AL"/>
        </w:rPr>
        <w:t xml:space="preserve"> </w:t>
      </w:r>
      <w:r w:rsidR="00927707" w:rsidRPr="009668C0">
        <w:rPr>
          <w:spacing w:val="-4"/>
          <w:lang w:val="sq-AL"/>
        </w:rPr>
        <w:t xml:space="preserve">8378, </w:t>
      </w:r>
      <w:r w:rsidRPr="009668C0">
        <w:rPr>
          <w:spacing w:val="-4"/>
          <w:lang w:val="sq-AL"/>
        </w:rPr>
        <w:t>datë 22.7.1998, “Kodi Rrugor i Republikës së Shqipërisë”, të ndryshuar, me propozimin e ministrit të Transportit dhe Infrastrukturës, Këshilli i Ministrave</w:t>
      </w:r>
    </w:p>
    <w:p w:rsidR="00DC5E9D" w:rsidRPr="00DC5E9D" w:rsidRDefault="00DC5E9D" w:rsidP="001D2165">
      <w:pPr>
        <w:pStyle w:val="VENDOSI"/>
        <w:jc w:val="both"/>
        <w:rPr>
          <w:sz w:val="14"/>
          <w:lang w:val="sq-AL"/>
        </w:rPr>
      </w:pPr>
    </w:p>
    <w:p w:rsidR="003A07A8" w:rsidRPr="00E72D4D" w:rsidRDefault="000A4EE3" w:rsidP="00E72D4D">
      <w:pPr>
        <w:pStyle w:val="VENDOSI"/>
      </w:pPr>
      <w:r w:rsidRPr="00E72D4D">
        <w:t>VENDOS</w:t>
      </w:r>
      <w:r w:rsidR="003A07A8" w:rsidRPr="00E72D4D">
        <w:t>I:</w:t>
      </w:r>
    </w:p>
    <w:p w:rsidR="003A07A8" w:rsidRPr="00DC5E9D" w:rsidRDefault="003A07A8" w:rsidP="001D2165">
      <w:pPr>
        <w:pStyle w:val="Paragrafi"/>
        <w:rPr>
          <w:sz w:val="14"/>
          <w:lang w:val="sq-AL"/>
        </w:rPr>
      </w:pPr>
    </w:p>
    <w:p w:rsidR="003A07A8" w:rsidRPr="00A21BEF" w:rsidRDefault="003A07A8" w:rsidP="001D2165">
      <w:pPr>
        <w:pStyle w:val="Paragrafi"/>
        <w:rPr>
          <w:lang w:val="sq-AL"/>
        </w:rPr>
      </w:pPr>
      <w:r w:rsidRPr="00A21BEF">
        <w:rPr>
          <w:lang w:val="sq-AL"/>
        </w:rPr>
        <w:t>I. Në rregulloren e zbatimit të Kodit Rrugor të Republikës së Shqipërisë, miratuar me vendimin nr.</w:t>
      </w:r>
      <w:r w:rsidR="001A153B">
        <w:rPr>
          <w:lang w:val="sq-AL"/>
        </w:rPr>
        <w:t xml:space="preserve"> </w:t>
      </w:r>
      <w:r w:rsidRPr="00A21BEF">
        <w:rPr>
          <w:lang w:val="sq-AL"/>
        </w:rPr>
        <w:t>153, datë 7.4.2000, të Këshillit të Ministrave, të ndryshuar, bëhen këto shtesa dhe ndryshime:</w:t>
      </w:r>
    </w:p>
    <w:p w:rsidR="003A07A8" w:rsidRDefault="003A07A8" w:rsidP="001D2165">
      <w:pPr>
        <w:pStyle w:val="Paragrafi"/>
        <w:rPr>
          <w:lang w:val="sq-AL"/>
        </w:rPr>
      </w:pPr>
      <w:r w:rsidRPr="00A21BEF">
        <w:rPr>
          <w:lang w:val="sq-AL"/>
        </w:rPr>
        <w:t>1. Pas nenit 62 shtohet neni 62/1, me këtë përmbajtje:</w:t>
      </w:r>
    </w:p>
    <w:p w:rsidR="003A07A8" w:rsidRPr="009668C0" w:rsidRDefault="003A07A8" w:rsidP="001D2165">
      <w:pPr>
        <w:pStyle w:val="Paragrafi"/>
        <w:rPr>
          <w:spacing w:val="-4"/>
          <w:lang w:val="sq-AL"/>
        </w:rPr>
      </w:pPr>
      <w:r w:rsidRPr="009668C0">
        <w:rPr>
          <w:spacing w:val="-4"/>
          <w:lang w:val="sq-AL"/>
        </w:rPr>
        <w:t>“Neni 62/1</w:t>
      </w:r>
    </w:p>
    <w:p w:rsidR="003A07A8" w:rsidRPr="009668C0" w:rsidRDefault="003A07A8" w:rsidP="001D2165">
      <w:pPr>
        <w:pStyle w:val="Paragrafi"/>
        <w:rPr>
          <w:spacing w:val="-4"/>
          <w:lang w:val="sq-AL"/>
        </w:rPr>
      </w:pPr>
      <w:r w:rsidRPr="009668C0">
        <w:rPr>
          <w:spacing w:val="-4"/>
          <w:lang w:val="sq-AL"/>
        </w:rPr>
        <w:t>Rregullat teknike të vendosjes së zonave të shërbimit në rrugë</w:t>
      </w:r>
    </w:p>
    <w:p w:rsidR="003A07A8" w:rsidRPr="009668C0" w:rsidRDefault="003A07A8" w:rsidP="001D2165">
      <w:pPr>
        <w:pStyle w:val="Paragrafi"/>
        <w:rPr>
          <w:spacing w:val="-4"/>
          <w:lang w:val="sq-AL"/>
        </w:rPr>
      </w:pPr>
      <w:r w:rsidRPr="009668C0">
        <w:rPr>
          <w:spacing w:val="-4"/>
          <w:lang w:val="sq-AL"/>
        </w:rPr>
        <w:t xml:space="preserve"> (Neni 24 i Kodit Rrugor)</w:t>
      </w:r>
    </w:p>
    <w:p w:rsidR="003A07A8" w:rsidRPr="009668C0" w:rsidRDefault="000A4EE3" w:rsidP="001D2165">
      <w:pPr>
        <w:pStyle w:val="Paragrafi"/>
        <w:rPr>
          <w:spacing w:val="-4"/>
          <w:lang w:val="sq-AL"/>
        </w:rPr>
      </w:pPr>
      <w:r w:rsidRPr="009668C0">
        <w:rPr>
          <w:spacing w:val="-4"/>
          <w:lang w:val="sq-AL"/>
        </w:rPr>
        <w:t xml:space="preserve">1. </w:t>
      </w:r>
      <w:r w:rsidR="003A07A8" w:rsidRPr="009668C0">
        <w:rPr>
          <w:spacing w:val="-4"/>
          <w:lang w:val="sq-AL"/>
        </w:rPr>
        <w:t xml:space="preserve">Ky nen ka të bëjë me vendosjen dhe mënyrën e funksionimit të zonave të shërbimit.  </w:t>
      </w:r>
    </w:p>
    <w:p w:rsidR="003A07A8" w:rsidRPr="009668C0" w:rsidRDefault="000A4EE3" w:rsidP="001D2165">
      <w:pPr>
        <w:pStyle w:val="Paragrafi"/>
        <w:rPr>
          <w:spacing w:val="-4"/>
          <w:lang w:val="sq-AL"/>
        </w:rPr>
      </w:pPr>
      <w:r w:rsidRPr="009668C0">
        <w:rPr>
          <w:spacing w:val="-4"/>
          <w:lang w:val="sq-AL"/>
        </w:rPr>
        <w:t xml:space="preserve">2. </w:t>
      </w:r>
      <w:r w:rsidR="003A07A8" w:rsidRPr="009668C0">
        <w:rPr>
          <w:spacing w:val="-4"/>
          <w:lang w:val="sq-AL"/>
        </w:rPr>
        <w:t xml:space="preserve">Qëllimi i këtij neni është të përcaktojë rregullat teknike të vendosjes dhe mënyrat e funksionimit të zonave të shërbimit. Rregullat duhet të jenë në përputhje me sigurinë e qarkullimit për të gjithë përdoruesit e rrugës. </w:t>
      </w:r>
    </w:p>
    <w:p w:rsidR="003A07A8" w:rsidRPr="009668C0" w:rsidRDefault="000A4EE3" w:rsidP="001D2165">
      <w:pPr>
        <w:pStyle w:val="Paragrafi"/>
        <w:rPr>
          <w:spacing w:val="-4"/>
          <w:lang w:val="sq-AL"/>
        </w:rPr>
      </w:pPr>
      <w:r w:rsidRPr="009668C0">
        <w:rPr>
          <w:spacing w:val="-4"/>
          <w:lang w:val="sq-AL"/>
        </w:rPr>
        <w:t xml:space="preserve">3. </w:t>
      </w:r>
      <w:r w:rsidR="003A07A8" w:rsidRPr="009668C0">
        <w:rPr>
          <w:spacing w:val="-4"/>
          <w:lang w:val="sq-AL"/>
        </w:rPr>
        <w:t>Impiantet e shpërndarjes së karburantit llogariten si pjesë e zonës së shërbimit. Ato, përfshirë dhe vendet e ndalimit, nuk duhet të zënë në asnjë rast karrexhatën.</w:t>
      </w:r>
    </w:p>
    <w:p w:rsidR="003A07A8" w:rsidRPr="009668C0" w:rsidRDefault="003A07A8" w:rsidP="001D2165">
      <w:pPr>
        <w:pStyle w:val="Paragrafi"/>
        <w:rPr>
          <w:spacing w:val="-4"/>
          <w:lang w:val="sq-AL"/>
        </w:rPr>
      </w:pPr>
      <w:r w:rsidRPr="009668C0">
        <w:rPr>
          <w:spacing w:val="-4"/>
          <w:lang w:val="sq-AL"/>
        </w:rPr>
        <w:t>4. Kushtet e përgjithshme:</w:t>
      </w:r>
    </w:p>
    <w:p w:rsidR="003A07A8" w:rsidRPr="009668C0" w:rsidRDefault="003A07A8" w:rsidP="001D2165">
      <w:pPr>
        <w:pStyle w:val="Paragrafi"/>
        <w:rPr>
          <w:spacing w:val="-4"/>
          <w:lang w:val="sq-AL"/>
        </w:rPr>
      </w:pPr>
      <w:r w:rsidRPr="009668C0">
        <w:rPr>
          <w:spacing w:val="-4"/>
          <w:lang w:val="sq-AL"/>
        </w:rPr>
        <w:t>a) Zonat e shërbimit nuk duhet të pengojnë qarkullimin dhe të kufizojnë fushëpamjen. Zonat e shërbimit duhet të jenë të vendosura në vende të përshtatshme, duke përfshirë hapësirën për mjetet në lëvizje dhe ato të ndalura, të pajisura me korsi për rritje dhe ulje shpejtësie në hyrje dhe dalje.</w:t>
      </w:r>
    </w:p>
    <w:p w:rsidR="003A07A8" w:rsidRPr="00A21BEF" w:rsidRDefault="000A4EE3" w:rsidP="001D2165">
      <w:pPr>
        <w:pStyle w:val="Paragrafi"/>
        <w:rPr>
          <w:lang w:val="sq-AL"/>
        </w:rPr>
      </w:pPr>
      <w:r w:rsidRPr="009668C0">
        <w:rPr>
          <w:spacing w:val="-4"/>
          <w:lang w:val="sq-AL"/>
        </w:rPr>
        <w:t xml:space="preserve">b) </w:t>
      </w:r>
      <w:r w:rsidR="003A07A8" w:rsidRPr="009668C0">
        <w:rPr>
          <w:spacing w:val="-4"/>
          <w:lang w:val="sq-AL"/>
        </w:rPr>
        <w:t>Zonat e shërbimit për rrugët e reja duhet të jenë pjesë përbërëse e projektit rrugor dhe duhet t’u përgjigjen</w:t>
      </w:r>
      <w:r w:rsidR="003A07A8" w:rsidRPr="00471DD9">
        <w:rPr>
          <w:spacing w:val="-4"/>
          <w:lang w:val="sq-AL"/>
        </w:rPr>
        <w:t xml:space="preserve"> kërkesave të sigurisë dhe rrjedhshmërisë së</w:t>
      </w:r>
      <w:r w:rsidR="003A07A8" w:rsidRPr="00A21BEF">
        <w:rPr>
          <w:lang w:val="sq-AL"/>
        </w:rPr>
        <w:t xml:space="preserve"> trafikut. </w:t>
      </w:r>
    </w:p>
    <w:p w:rsidR="003A07A8" w:rsidRPr="00A21BEF" w:rsidRDefault="000A4EE3" w:rsidP="001D2165">
      <w:pPr>
        <w:pStyle w:val="Paragrafi"/>
        <w:rPr>
          <w:lang w:val="sq-AL"/>
        </w:rPr>
      </w:pPr>
      <w:r w:rsidRPr="00A21BEF">
        <w:rPr>
          <w:lang w:val="sq-AL"/>
        </w:rPr>
        <w:t xml:space="preserve">c) </w:t>
      </w:r>
      <w:r w:rsidR="003A07A8" w:rsidRPr="00A21BEF">
        <w:rPr>
          <w:lang w:val="sq-AL"/>
        </w:rPr>
        <w:t>Zonat e shërbimit nuk mund të vendosen në afërsi të kryqëzimeve, të vendqëndrimeve të mjeteve të shërbimit publik apo në ato pjesë të rrugës me kthesë dhe me dukshmëri të dobët. Pranë daljeve janë të ndaluara të mbjellat apo tabelat, që pengojnë pamjen e drejtuesve të mjeteve që duan të rifuten në rrugë.</w:t>
      </w:r>
    </w:p>
    <w:p w:rsidR="003A07A8" w:rsidRPr="00A21BEF" w:rsidRDefault="003A07A8" w:rsidP="001D2165">
      <w:pPr>
        <w:pStyle w:val="Paragrafi"/>
        <w:rPr>
          <w:lang w:val="sq-AL"/>
        </w:rPr>
      </w:pPr>
      <w:r w:rsidRPr="00A21BEF">
        <w:rPr>
          <w:lang w:val="sq-AL"/>
        </w:rPr>
        <w:t>ç) Për rrugët urbane, lokale, si dhe ato komunale, impiantet e shpërndarjes së karburanteve duhet t’u përgjigjen të gjitha nevojave që kanë mjetet për rrugëkalim në trotu</w:t>
      </w:r>
      <w:r w:rsidR="004C0D70">
        <w:rPr>
          <w:lang w:val="sq-AL"/>
        </w:rPr>
        <w:t>ar, siç përcaktohet në nenin 45</w:t>
      </w:r>
      <w:r w:rsidRPr="00A21BEF">
        <w:rPr>
          <w:lang w:val="sq-AL"/>
        </w:rPr>
        <w:t xml:space="preserve"> të kësaj rregulloreje.</w:t>
      </w:r>
    </w:p>
    <w:p w:rsidR="003A07A8" w:rsidRPr="00A21BEF" w:rsidRDefault="003A07A8" w:rsidP="001D2165">
      <w:pPr>
        <w:pStyle w:val="Paragrafi"/>
        <w:rPr>
          <w:lang w:val="sq-AL"/>
        </w:rPr>
      </w:pPr>
      <w:r w:rsidRPr="00A21BEF">
        <w:rPr>
          <w:lang w:val="sq-AL"/>
        </w:rPr>
        <w:t>d)</w:t>
      </w:r>
      <w:r w:rsidR="000A4EE3" w:rsidRPr="00A21BEF">
        <w:rPr>
          <w:lang w:val="sq-AL"/>
        </w:rPr>
        <w:t xml:space="preserve"> </w:t>
      </w:r>
      <w:r w:rsidRPr="00A21BEF">
        <w:rPr>
          <w:lang w:val="sq-AL"/>
        </w:rPr>
        <w:t>Zonat e shërbimit të reja dhe ato ekzistuese duhet t’u nënshtrohen procedurave të auditimit dhe inspektimit të sigurisë rrugore, bazuar në udhëzimin e përbashkët nr.</w:t>
      </w:r>
      <w:r w:rsidR="003D2911">
        <w:rPr>
          <w:lang w:val="sq-AL"/>
        </w:rPr>
        <w:t xml:space="preserve"> </w:t>
      </w:r>
      <w:r w:rsidRPr="00A21BEF">
        <w:rPr>
          <w:lang w:val="sq-AL"/>
        </w:rPr>
        <w:t>9, datë 3.7.2012, të ministrit të Brendshëm dhe ministrit të Punëve Publike dhe Transportit, “Mbi auditimin dhe inspektimin e sigurisë rrugore”.</w:t>
      </w:r>
    </w:p>
    <w:p w:rsidR="003A07A8" w:rsidRPr="00A21BEF" w:rsidRDefault="003A07A8" w:rsidP="001D2165">
      <w:pPr>
        <w:pStyle w:val="Paragrafi"/>
        <w:rPr>
          <w:lang w:val="sq-AL"/>
        </w:rPr>
      </w:pPr>
      <w:r w:rsidRPr="00A21BEF">
        <w:rPr>
          <w:lang w:val="sq-AL"/>
        </w:rPr>
        <w:t>5. Përzgjedhja dhe distancat:</w:t>
      </w:r>
    </w:p>
    <w:p w:rsidR="003A07A8" w:rsidRPr="00A21BEF" w:rsidRDefault="003A07A8" w:rsidP="001D2165">
      <w:pPr>
        <w:pStyle w:val="Paragrafi"/>
        <w:rPr>
          <w:lang w:val="sq-AL"/>
        </w:rPr>
      </w:pPr>
      <w:r w:rsidRPr="00A21BEF">
        <w:rPr>
          <w:lang w:val="sq-AL"/>
        </w:rPr>
        <w:t>a) Subjektet që shfrytëzojnë zonat e shërbimit duhet të pajisen me lejet dhe autorizimet sipas legjislacionit në fuqi.</w:t>
      </w:r>
    </w:p>
    <w:p w:rsidR="003A07A8" w:rsidRPr="00A21BEF" w:rsidRDefault="003A07A8" w:rsidP="001D2165">
      <w:pPr>
        <w:pStyle w:val="Paragrafi"/>
        <w:rPr>
          <w:lang w:val="sq-AL"/>
        </w:rPr>
      </w:pPr>
      <w:r w:rsidRPr="00A21BEF">
        <w:rPr>
          <w:lang w:val="sq-AL"/>
        </w:rPr>
        <w:t>b) Zonat e shërbimit vendosen në rrjetin rrugor duke respektuar distancat e mëposhtme:</w:t>
      </w:r>
    </w:p>
    <w:p w:rsidR="003A07A8" w:rsidRPr="00A21BEF" w:rsidRDefault="000A4EE3" w:rsidP="001D2165">
      <w:pPr>
        <w:pStyle w:val="Paragrafi"/>
        <w:rPr>
          <w:lang w:val="sq-AL"/>
        </w:rPr>
      </w:pPr>
      <w:r w:rsidRPr="00A21BEF">
        <w:rPr>
          <w:lang w:val="sq-AL"/>
        </w:rPr>
        <w:t xml:space="preserve">- </w:t>
      </w:r>
      <w:r w:rsidR="003A07A8" w:rsidRPr="00A21BEF">
        <w:rPr>
          <w:lang w:val="sq-AL"/>
        </w:rPr>
        <w:t xml:space="preserve">Për autostradat, minimumi 15 (pesëmbëdhjetë) km dhe maksimumi 60 (gjashtëdhjetë) km nga aksi i simetrisë së pompës/ave të furnizimit me karburant të njërës zonë në aksin e simetrisë së pompës/ave të furnizimit me karburant të zonës së mëpasme, në drejtim të njëjtë të lëvizjes. </w:t>
      </w:r>
    </w:p>
    <w:p w:rsidR="003A07A8" w:rsidRPr="00A21BEF" w:rsidRDefault="000A4EE3" w:rsidP="001D2165">
      <w:pPr>
        <w:pStyle w:val="Paragrafi"/>
        <w:rPr>
          <w:lang w:val="sq-AL"/>
        </w:rPr>
      </w:pPr>
      <w:r w:rsidRPr="00A21BEF">
        <w:rPr>
          <w:lang w:val="sq-AL"/>
        </w:rPr>
        <w:t xml:space="preserve">- </w:t>
      </w:r>
      <w:r w:rsidR="003A07A8" w:rsidRPr="00A21BEF">
        <w:rPr>
          <w:lang w:val="sq-AL"/>
        </w:rPr>
        <w:t xml:space="preserve">Për rrugët interurbane kryesore, minimumi 10 (dhjetë) km nga aksi i simetrisë së pompës/ave të furnizimit me karburant të njërës zonë në aksin e simetrisë së pompës/ave të furnizimit me karburant të zonës së mëpasme, në drejtim të njëjtë të lëvizjes. </w:t>
      </w:r>
    </w:p>
    <w:p w:rsidR="003A07A8" w:rsidRPr="00A21BEF" w:rsidRDefault="000A4EE3" w:rsidP="001D2165">
      <w:pPr>
        <w:pStyle w:val="Paragrafi"/>
        <w:rPr>
          <w:lang w:val="sq-AL"/>
        </w:rPr>
      </w:pPr>
      <w:r w:rsidRPr="00A21BEF">
        <w:rPr>
          <w:lang w:val="sq-AL"/>
        </w:rPr>
        <w:t xml:space="preserve">- </w:t>
      </w:r>
      <w:r w:rsidR="003A07A8" w:rsidRPr="00A21BEF">
        <w:rPr>
          <w:lang w:val="sq-AL"/>
        </w:rPr>
        <w:t xml:space="preserve">Për rrugët interurbane dytësore, minimumi 6 (gjashtë)  km nga aksi i simetrisë së pompës/ave të furnizimit me karburant të njërës zonë në aksin e simetrisë së pompës/ave të furnizimit me karburant të zonës së mëpasme, në drejtim të njëjtë të lëvizjes. </w:t>
      </w:r>
    </w:p>
    <w:p w:rsidR="003A07A8" w:rsidRPr="00A21BEF" w:rsidRDefault="000A4EE3" w:rsidP="001D2165">
      <w:pPr>
        <w:pStyle w:val="Paragrafi"/>
        <w:rPr>
          <w:lang w:val="sq-AL"/>
        </w:rPr>
      </w:pPr>
      <w:r w:rsidRPr="00A21BEF">
        <w:rPr>
          <w:lang w:val="sq-AL"/>
        </w:rPr>
        <w:t xml:space="preserve">- </w:t>
      </w:r>
      <w:r w:rsidR="003A07A8" w:rsidRPr="00A21BEF">
        <w:rPr>
          <w:lang w:val="sq-AL"/>
        </w:rPr>
        <w:t>Për rrugët urbane kryesore, jo më pak se 500 (pesëqind) m midis ekstremiteteve të njëjta të zonave të njëpasnjëshme. Kjo distancë kuptohet si rreze e matur ndaj çdo drejtimi në rrafshin horizontal.</w:t>
      </w:r>
    </w:p>
    <w:p w:rsidR="003A07A8" w:rsidRPr="00A21BEF" w:rsidRDefault="000A4EE3" w:rsidP="001D2165">
      <w:pPr>
        <w:pStyle w:val="Paragrafi"/>
        <w:rPr>
          <w:lang w:val="sq-AL"/>
        </w:rPr>
      </w:pPr>
      <w:r w:rsidRPr="00A21BEF">
        <w:rPr>
          <w:lang w:val="sq-AL"/>
        </w:rPr>
        <w:t xml:space="preserve">- </w:t>
      </w:r>
      <w:r w:rsidR="003A07A8" w:rsidRPr="00A21BEF">
        <w:rPr>
          <w:lang w:val="sq-AL"/>
        </w:rPr>
        <w:t>Për rrugët urbane dytësore dhe lokale, jo më pak se 250 (dyqind e pesëdhjetë) m midis ekstremiteteve të njëjta të zonave të njëpasnjëshme. Kjo distancë kuptohet si rreze e matur ndaj çdo drejtimi në rrafshin horizontal.</w:t>
      </w:r>
    </w:p>
    <w:p w:rsidR="003A07A8" w:rsidRPr="00A21BEF" w:rsidRDefault="000A4EE3" w:rsidP="001D2165">
      <w:pPr>
        <w:pStyle w:val="Paragrafi"/>
        <w:rPr>
          <w:lang w:val="sq-AL"/>
        </w:rPr>
      </w:pPr>
      <w:r w:rsidRPr="00A21BEF">
        <w:rPr>
          <w:lang w:val="sq-AL"/>
        </w:rPr>
        <w:t xml:space="preserve">- </w:t>
      </w:r>
      <w:r w:rsidR="003A07A8" w:rsidRPr="00A21BEF">
        <w:rPr>
          <w:lang w:val="sq-AL"/>
        </w:rPr>
        <w:t>Për autostradat dhe rrugët interurbane, zonat e shërbimit vendosen në një distancë jo më të vogël se 10 (dhjetë) metra nga kufiri rrugor. Kufiri rrugor është fundi i pronësisë rrugore ose trupi i rrugës, referuar titujve të pronësisë dhe /ose brezave të shpronësimit sipas projektit të miratuar. Në mungesë të tyre, kufiri formohet nga vija e jashtme e hendekut të sigurimit të kanalit, kur ai ekziston, ose përkatësisht nga vija e sipërme dhe e poshtme e skarpatës, nëse rruga shtrihet në terren të pjerrët.</w:t>
      </w:r>
    </w:p>
    <w:p w:rsidR="003A07A8" w:rsidRPr="00A21BEF" w:rsidRDefault="000A4EE3" w:rsidP="001D2165">
      <w:pPr>
        <w:pStyle w:val="Paragrafi"/>
        <w:rPr>
          <w:lang w:val="sq-AL"/>
        </w:rPr>
      </w:pPr>
      <w:r w:rsidRPr="00A21BEF">
        <w:rPr>
          <w:lang w:val="sq-AL"/>
        </w:rPr>
        <w:t xml:space="preserve">- </w:t>
      </w:r>
      <w:r w:rsidR="003A07A8" w:rsidRPr="00A21BEF">
        <w:rPr>
          <w:lang w:val="sq-AL"/>
        </w:rPr>
        <w:t>Për rrugët urbane dhe komunale, zonat e shërbimit vendosen në një distancë jo më të vogël se 6 (gjashtë) metra nga kufiri i rrugës.</w:t>
      </w:r>
    </w:p>
    <w:p w:rsidR="003A07A8" w:rsidRPr="00A21BEF" w:rsidRDefault="000A4EE3" w:rsidP="001D2165">
      <w:pPr>
        <w:pStyle w:val="Paragrafi"/>
        <w:rPr>
          <w:lang w:val="sq-AL"/>
        </w:rPr>
      </w:pPr>
      <w:r w:rsidRPr="00A21BEF">
        <w:rPr>
          <w:lang w:val="sq-AL"/>
        </w:rPr>
        <w:t xml:space="preserve">- </w:t>
      </w:r>
      <w:r w:rsidR="003A07A8" w:rsidRPr="00A21BEF">
        <w:rPr>
          <w:lang w:val="sq-AL"/>
        </w:rPr>
        <w:t>Për rrugët lokale, zonat e shërbimit vendosen në një distancë jo më të vogël se 7 (shtatë) metra nga kufiri i rrugës.</w:t>
      </w:r>
    </w:p>
    <w:p w:rsidR="003A07A8" w:rsidRPr="00A21BEF" w:rsidRDefault="000A4EE3" w:rsidP="001D2165">
      <w:pPr>
        <w:pStyle w:val="Paragrafi"/>
        <w:rPr>
          <w:lang w:val="sq-AL"/>
        </w:rPr>
      </w:pPr>
      <w:r w:rsidRPr="00A21BEF">
        <w:rPr>
          <w:lang w:val="sq-AL"/>
        </w:rPr>
        <w:t xml:space="preserve">c) </w:t>
      </w:r>
      <w:r w:rsidR="003A07A8" w:rsidRPr="00A21BEF">
        <w:rPr>
          <w:lang w:val="sq-AL"/>
        </w:rPr>
        <w:t>Zonat e shërbimit duhet të respektojnë një distance prej 30 (tridhjetë) m nga pompa e shpërndarjes së karburantit deri në çdo pikë të perimetrit të godinave publike, spitale, qendra mjekësore, objekte fetare, shkolla, kopshte, çerdhe, azile, institucione publike, stadiume, godina me vlera historike dhe godina të tjera ku mund të strehohen apo të qëndrojnë mbi 50 (pesëdhjetë) persona. Kjo distancë kuptohet si rreze e matur ndaj çdo drejtimi në rrafshin horizontal midis pompës së karburantit dhe çdo pike të perimetrit të godinave të sipërpërmendura.</w:t>
      </w:r>
    </w:p>
    <w:p w:rsidR="003A07A8" w:rsidRPr="00A21BEF" w:rsidRDefault="003A07A8" w:rsidP="001D2165">
      <w:pPr>
        <w:pStyle w:val="Paragrafi"/>
        <w:rPr>
          <w:lang w:val="sq-AL"/>
        </w:rPr>
      </w:pPr>
      <w:r w:rsidRPr="00A21BEF">
        <w:rPr>
          <w:lang w:val="sq-AL"/>
        </w:rPr>
        <w:t>ç) Zonat e shërbimit duhet të kenë distancë nga kryqëzimet rrugore minimumi 1 000 (një mijë) m, për rrugët interurbane kryesore, 300 (treqind) m, për rrugët interurbane të tjera, dhe 30</w:t>
      </w:r>
      <w:r w:rsidR="003D2911">
        <w:rPr>
          <w:lang w:val="sq-AL"/>
        </w:rPr>
        <w:t xml:space="preserve"> </w:t>
      </w:r>
      <w:r w:rsidRPr="00A21BEF">
        <w:rPr>
          <w:lang w:val="sq-AL"/>
        </w:rPr>
        <w:t xml:space="preserve">(tridhjetë) m, për rrugët urbane. </w:t>
      </w:r>
    </w:p>
    <w:p w:rsidR="003A07A8" w:rsidRPr="00A21BEF" w:rsidRDefault="003A07A8" w:rsidP="001D2165">
      <w:pPr>
        <w:pStyle w:val="Paragrafi"/>
        <w:rPr>
          <w:lang w:val="sq-AL"/>
        </w:rPr>
      </w:pPr>
      <w:r w:rsidRPr="00A21BEF">
        <w:rPr>
          <w:lang w:val="sq-AL"/>
        </w:rPr>
        <w:t>Zonat ekzistuese të shërbimit në rrugët urbane mund të përjashtohen nga kushti i distancës minimale nga kryqëzimet. Ato shqyrtohen rast pas rasti</w:t>
      </w:r>
      <w:r w:rsidR="00DB45E7">
        <w:rPr>
          <w:lang w:val="sq-AL"/>
        </w:rPr>
        <w:t xml:space="preserve"> në bazë të kushteve të pikës 4</w:t>
      </w:r>
      <w:r w:rsidRPr="00A21BEF">
        <w:rPr>
          <w:lang w:val="sq-AL"/>
        </w:rPr>
        <w:t xml:space="preserve"> të këtij neni.</w:t>
      </w:r>
    </w:p>
    <w:p w:rsidR="003A07A8" w:rsidRPr="00A21BEF" w:rsidRDefault="003A07A8" w:rsidP="001D2165">
      <w:pPr>
        <w:pStyle w:val="Paragrafi"/>
        <w:rPr>
          <w:lang w:val="sq-AL"/>
        </w:rPr>
      </w:pPr>
      <w:r w:rsidRPr="00A21BEF">
        <w:rPr>
          <w:lang w:val="sq-AL"/>
        </w:rPr>
        <w:t>d) Nuk lejohet vendosja e zonave të shërbimit në qendrat e banuara me qarkullim të kufizuar të mjeteve apo në rrugët me trafik këmbësorësh e biçikletash dhe rrugë me korsi të ngushta në të cilat pengohet trafiku prej hyrjes dhe daljes.</w:t>
      </w:r>
    </w:p>
    <w:p w:rsidR="003A07A8" w:rsidRPr="00A21BEF" w:rsidRDefault="003A07A8" w:rsidP="001D2165">
      <w:pPr>
        <w:pStyle w:val="Paragrafi"/>
        <w:rPr>
          <w:lang w:val="sq-AL"/>
        </w:rPr>
      </w:pPr>
      <w:r w:rsidRPr="00A21BEF">
        <w:rPr>
          <w:lang w:val="sq-AL"/>
        </w:rPr>
        <w:t>6. Topografia e terrenit dhe pozicioni:</w:t>
      </w:r>
    </w:p>
    <w:p w:rsidR="003A07A8" w:rsidRPr="00A21BEF" w:rsidRDefault="003A07A8" w:rsidP="001D2165">
      <w:pPr>
        <w:pStyle w:val="Paragrafi"/>
        <w:rPr>
          <w:lang w:val="sq-AL"/>
        </w:rPr>
      </w:pPr>
      <w:r w:rsidRPr="00A21BEF">
        <w:rPr>
          <w:lang w:val="sq-AL"/>
        </w:rPr>
        <w:t>a) Zonat e shërbimit nuk duhet të vendosen menjëherë në afërsi të kurbëzimeve horizontale, vertikale dhe të pjerrësive gjatësore të segmenteve rrugore me jo më tepër se 4%.</w:t>
      </w:r>
    </w:p>
    <w:p w:rsidR="003A07A8" w:rsidRPr="00A21BEF" w:rsidRDefault="003A07A8" w:rsidP="001D2165">
      <w:pPr>
        <w:pStyle w:val="Paragrafi"/>
        <w:rPr>
          <w:lang w:val="sq-AL"/>
        </w:rPr>
      </w:pPr>
      <w:r w:rsidRPr="00A21BEF">
        <w:rPr>
          <w:lang w:val="sq-AL"/>
        </w:rPr>
        <w:t xml:space="preserve"> </w:t>
      </w:r>
      <w:r w:rsidR="000A4EE3" w:rsidRPr="00A21BEF">
        <w:rPr>
          <w:lang w:val="sq-AL"/>
        </w:rPr>
        <w:t xml:space="preserve">b) </w:t>
      </w:r>
      <w:r w:rsidRPr="00A21BEF">
        <w:rPr>
          <w:lang w:val="sq-AL"/>
        </w:rPr>
        <w:t>Në autostrada dhe segmentet rrugore interurbane kryesore, ku fluksi mesatar i qarkullimit rrugor është më shumë se 3 000 mjete/24 orë, zonat e shërbimit duhet të jenë në të dyja anët e rrugës.</w:t>
      </w:r>
    </w:p>
    <w:p w:rsidR="003A07A8" w:rsidRPr="00A21BEF" w:rsidRDefault="003A07A8" w:rsidP="001D2165">
      <w:pPr>
        <w:pStyle w:val="Paragrafi"/>
        <w:rPr>
          <w:lang w:val="sq-AL"/>
        </w:rPr>
      </w:pPr>
      <w:r w:rsidRPr="00A21BEF">
        <w:rPr>
          <w:lang w:val="sq-AL"/>
        </w:rPr>
        <w:t xml:space="preserve">c) Zgjedhja e terreneve për vendosjen e zonave të shërbimit duhet të jetë e rrafshët, për të reduktuar në minimum punimet e tokës. </w:t>
      </w:r>
    </w:p>
    <w:p w:rsidR="003A07A8" w:rsidRPr="00A21BEF" w:rsidRDefault="003A07A8" w:rsidP="001D2165">
      <w:pPr>
        <w:pStyle w:val="Paragrafi"/>
        <w:rPr>
          <w:lang w:val="sq-AL"/>
        </w:rPr>
      </w:pPr>
      <w:r w:rsidRPr="00A21BEF">
        <w:rPr>
          <w:lang w:val="sq-AL"/>
        </w:rPr>
        <w:t>7. Sipërfaqet dhe organizimi:</w:t>
      </w:r>
    </w:p>
    <w:p w:rsidR="003A07A8" w:rsidRPr="00A21BEF" w:rsidRDefault="003A07A8" w:rsidP="001D2165">
      <w:pPr>
        <w:pStyle w:val="Paragrafi"/>
        <w:rPr>
          <w:lang w:val="sq-AL"/>
        </w:rPr>
      </w:pPr>
      <w:r w:rsidRPr="00A21BEF">
        <w:rPr>
          <w:lang w:val="sq-AL"/>
        </w:rPr>
        <w:t>a) Qarkullimi në zonat e shërbimit duhet të jetë në të njëjtin drejtim me lëvizjen në karrexhatën e rrugës me të cilën është lidhur.</w:t>
      </w:r>
    </w:p>
    <w:p w:rsidR="003A07A8" w:rsidRPr="00DC5E9D" w:rsidRDefault="003A07A8" w:rsidP="001D2165">
      <w:pPr>
        <w:pStyle w:val="Paragrafi"/>
        <w:rPr>
          <w:spacing w:val="-4"/>
          <w:lang w:val="sq-AL"/>
        </w:rPr>
      </w:pPr>
      <w:r w:rsidRPr="00A21BEF">
        <w:rPr>
          <w:lang w:val="sq-AL"/>
        </w:rPr>
        <w:t>b</w:t>
      </w:r>
      <w:r w:rsidR="000A4EE3" w:rsidRPr="00A21BEF">
        <w:rPr>
          <w:lang w:val="sq-AL"/>
        </w:rPr>
        <w:t xml:space="preserve">) </w:t>
      </w:r>
      <w:r w:rsidRPr="00A21BEF">
        <w:rPr>
          <w:lang w:val="sq-AL"/>
        </w:rPr>
        <w:t xml:space="preserve">Normalisht, rrugët dhe pjesët e rezervuara për parkim për automjetet, të ndara nga ato të mjeteve të rënda, duhet të vendosen në zonën e shërbimit në mënyrë të tillë që ambientet dhe ndërtesat të mund të </w:t>
      </w:r>
      <w:r w:rsidRPr="00DC5E9D">
        <w:rPr>
          <w:spacing w:val="-4"/>
          <w:lang w:val="sq-AL"/>
        </w:rPr>
        <w:t>shihen. Zona e rezervuar për parkimin e mjeteve të rënda duhet të vendoset në pjesën e prapme të zonës së shërbimit.</w:t>
      </w:r>
    </w:p>
    <w:p w:rsidR="003A07A8" w:rsidRPr="00DC5E9D" w:rsidRDefault="003A07A8" w:rsidP="001D2165">
      <w:pPr>
        <w:pStyle w:val="Paragrafi"/>
        <w:rPr>
          <w:spacing w:val="-4"/>
          <w:lang w:val="sq-AL"/>
        </w:rPr>
      </w:pPr>
      <w:r w:rsidRPr="00DC5E9D">
        <w:rPr>
          <w:spacing w:val="-4"/>
          <w:lang w:val="sq-AL"/>
        </w:rPr>
        <w:t>c</w:t>
      </w:r>
      <w:r w:rsidR="000A4EE3" w:rsidRPr="00DC5E9D">
        <w:rPr>
          <w:spacing w:val="-4"/>
          <w:lang w:val="sq-AL"/>
        </w:rPr>
        <w:t xml:space="preserve">) </w:t>
      </w:r>
      <w:r w:rsidRPr="00DC5E9D">
        <w:rPr>
          <w:spacing w:val="-4"/>
          <w:lang w:val="sq-AL"/>
        </w:rPr>
        <w:t xml:space="preserve">Vendet e parkimit për </w:t>
      </w:r>
      <w:r w:rsidR="003D2911" w:rsidRPr="00DC5E9D">
        <w:rPr>
          <w:spacing w:val="-4"/>
          <w:lang w:val="sq-AL"/>
        </w:rPr>
        <w:t>autobusë</w:t>
      </w:r>
      <w:r w:rsidRPr="00DC5E9D">
        <w:rPr>
          <w:spacing w:val="-4"/>
          <w:lang w:val="sq-AL"/>
        </w:rPr>
        <w:t xml:space="preserve"> duhet të kenë sinjalitikë dhe elemente sigurie shtesë për pasagjerët, mundësisht, të rrethuar nga zona të mbjella me bimësi jeshile.</w:t>
      </w:r>
    </w:p>
    <w:p w:rsidR="003A07A8" w:rsidRPr="00DC5E9D" w:rsidRDefault="000A4EE3" w:rsidP="001D2165">
      <w:pPr>
        <w:pStyle w:val="Paragrafi"/>
        <w:rPr>
          <w:spacing w:val="-4"/>
          <w:lang w:val="sq-AL"/>
        </w:rPr>
      </w:pPr>
      <w:r w:rsidRPr="00DC5E9D">
        <w:rPr>
          <w:spacing w:val="-4"/>
          <w:lang w:val="sq-AL"/>
        </w:rPr>
        <w:t xml:space="preserve">ç) </w:t>
      </w:r>
      <w:r w:rsidR="003A07A8" w:rsidRPr="00DC5E9D">
        <w:rPr>
          <w:spacing w:val="-4"/>
          <w:lang w:val="sq-AL"/>
        </w:rPr>
        <w:t>Rrugët e brendshme nuk duhet të krijojnë pika konflikti në qarkullimin e mjeteve.</w:t>
      </w:r>
    </w:p>
    <w:p w:rsidR="003A07A8" w:rsidRPr="00DC5E9D" w:rsidRDefault="000A4EE3" w:rsidP="001D2165">
      <w:pPr>
        <w:pStyle w:val="Paragrafi"/>
        <w:rPr>
          <w:spacing w:val="-4"/>
          <w:lang w:val="sq-AL"/>
        </w:rPr>
      </w:pPr>
      <w:r w:rsidRPr="00DC5E9D">
        <w:rPr>
          <w:spacing w:val="-4"/>
          <w:lang w:val="sq-AL"/>
        </w:rPr>
        <w:t xml:space="preserve">d) </w:t>
      </w:r>
      <w:r w:rsidR="003A07A8" w:rsidRPr="00DC5E9D">
        <w:rPr>
          <w:spacing w:val="-4"/>
          <w:lang w:val="sq-AL"/>
        </w:rPr>
        <w:t xml:space="preserve">Është e këshillueshme që pjesët midis ambienteve të jenë të ndara nga zona të mbjella me bimësi jeshile. Bimësia duhet të jetë karakteristikë e territorit të zonës. </w:t>
      </w:r>
    </w:p>
    <w:p w:rsidR="003A07A8" w:rsidRPr="00DC5E9D" w:rsidRDefault="003A07A8" w:rsidP="001D2165">
      <w:pPr>
        <w:pStyle w:val="Paragrafi"/>
        <w:rPr>
          <w:spacing w:val="-4"/>
          <w:lang w:val="sq-AL"/>
        </w:rPr>
      </w:pPr>
      <w:r w:rsidRPr="00DC5E9D">
        <w:rPr>
          <w:spacing w:val="-4"/>
          <w:lang w:val="sq-AL"/>
        </w:rPr>
        <w:t xml:space="preserve">   E gjithë zona, që ndan karrexhatën me zonën e shërbimit, duhet të mbillet me bimësi jeshile, veçanërisht me bimësi që kërkon pak mirëmbajtje, por me densitet</w:t>
      </w:r>
      <w:r w:rsidR="003D2911" w:rsidRPr="00DC5E9D">
        <w:rPr>
          <w:spacing w:val="-4"/>
          <w:lang w:val="sq-AL"/>
        </w:rPr>
        <w:t>,</w:t>
      </w:r>
      <w:r w:rsidRPr="00DC5E9D">
        <w:rPr>
          <w:spacing w:val="-4"/>
          <w:lang w:val="sq-AL"/>
        </w:rPr>
        <w:t xml:space="preserve"> i cili mbron mjetet që dalin nga rruga dhe parandalon këmbësorët të kapërcejnë karrexhatën.  </w:t>
      </w:r>
    </w:p>
    <w:p w:rsidR="000A4EE3" w:rsidRPr="00DC5E9D" w:rsidRDefault="000A4EE3" w:rsidP="001D2165">
      <w:pPr>
        <w:pStyle w:val="Paragrafi"/>
        <w:rPr>
          <w:spacing w:val="-4"/>
          <w:lang w:val="sq-AL"/>
        </w:rPr>
      </w:pPr>
      <w:r w:rsidRPr="00DC5E9D">
        <w:rPr>
          <w:spacing w:val="-4"/>
          <w:lang w:val="sq-AL"/>
        </w:rPr>
        <w:t xml:space="preserve">dh) </w:t>
      </w:r>
      <w:r w:rsidR="003A07A8" w:rsidRPr="00DC5E9D">
        <w:rPr>
          <w:spacing w:val="-4"/>
          <w:lang w:val="sq-AL"/>
        </w:rPr>
        <w:t>Sipërfaqja minimale e zonave të shërbimit jashtë qendrave të banuara duhet të jetë 1 500 (një mijë e pesëqind) m</w:t>
      </w:r>
      <w:r w:rsidR="003A07A8" w:rsidRPr="00DC5E9D">
        <w:rPr>
          <w:spacing w:val="-4"/>
          <w:vertAlign w:val="superscript"/>
          <w:lang w:val="sq-AL"/>
        </w:rPr>
        <w:t>2</w:t>
      </w:r>
      <w:r w:rsidR="003A07A8" w:rsidRPr="00DC5E9D">
        <w:rPr>
          <w:spacing w:val="-4"/>
          <w:lang w:val="sq-AL"/>
        </w:rPr>
        <w:t xml:space="preserve"> për autostradat, 1 000 (një mijë) m</w:t>
      </w:r>
      <w:r w:rsidR="003A07A8" w:rsidRPr="00DC5E9D">
        <w:rPr>
          <w:spacing w:val="-4"/>
          <w:vertAlign w:val="superscript"/>
          <w:lang w:val="sq-AL"/>
        </w:rPr>
        <w:t>2</w:t>
      </w:r>
      <w:r w:rsidR="003A07A8" w:rsidRPr="00DC5E9D">
        <w:rPr>
          <w:spacing w:val="-4"/>
          <w:lang w:val="sq-AL"/>
        </w:rPr>
        <w:t xml:space="preserve"> për rrugët interurbane kryesore dhe 800 (tetëqind) m</w:t>
      </w:r>
      <w:r w:rsidR="003A07A8" w:rsidRPr="00DC5E9D">
        <w:rPr>
          <w:spacing w:val="-4"/>
          <w:vertAlign w:val="superscript"/>
          <w:lang w:val="sq-AL"/>
        </w:rPr>
        <w:t>2</w:t>
      </w:r>
      <w:r w:rsidR="003A07A8" w:rsidRPr="00DC5E9D">
        <w:rPr>
          <w:spacing w:val="-4"/>
          <w:lang w:val="sq-AL"/>
        </w:rPr>
        <w:t xml:space="preserve"> për rrugët interurbane dytësore.</w:t>
      </w:r>
    </w:p>
    <w:p w:rsidR="003A07A8" w:rsidRPr="00DC5E9D" w:rsidRDefault="000A4EE3" w:rsidP="001D2165">
      <w:pPr>
        <w:pStyle w:val="Paragrafi"/>
        <w:rPr>
          <w:spacing w:val="-4"/>
          <w:lang w:val="sq-AL"/>
        </w:rPr>
      </w:pPr>
      <w:r w:rsidRPr="00DC5E9D">
        <w:rPr>
          <w:spacing w:val="-4"/>
          <w:lang w:val="sq-AL"/>
        </w:rPr>
        <w:t xml:space="preserve">e) </w:t>
      </w:r>
      <w:r w:rsidR="003A07A8" w:rsidRPr="00DC5E9D">
        <w:rPr>
          <w:spacing w:val="-4"/>
          <w:lang w:val="sq-AL"/>
        </w:rPr>
        <w:t xml:space="preserve">Skema e përgjithshme e organizimit të lëvizjes në një zonë shërbimi jepet në aneksin 1, që i bashkëlidhet rregullores. </w:t>
      </w:r>
    </w:p>
    <w:p w:rsidR="003A07A8" w:rsidRPr="00DC5E9D" w:rsidRDefault="003A07A8" w:rsidP="001D2165">
      <w:pPr>
        <w:pStyle w:val="Paragrafi"/>
        <w:rPr>
          <w:spacing w:val="-4"/>
          <w:lang w:val="sq-AL"/>
        </w:rPr>
      </w:pPr>
      <w:r w:rsidRPr="00DC5E9D">
        <w:rPr>
          <w:spacing w:val="-4"/>
          <w:lang w:val="sq-AL"/>
        </w:rPr>
        <w:t>8. Rrugët e hyrje - daljeve në zonat e shërbimit dhe rrugët e q</w:t>
      </w:r>
      <w:r w:rsidR="00DB45E7" w:rsidRPr="00DC5E9D">
        <w:rPr>
          <w:spacing w:val="-4"/>
          <w:lang w:val="sq-AL"/>
        </w:rPr>
        <w:t>arkullimit në brendësi të zonës:</w:t>
      </w:r>
    </w:p>
    <w:p w:rsidR="003A07A8" w:rsidRPr="00DC5E9D" w:rsidRDefault="003A07A8" w:rsidP="001D2165">
      <w:pPr>
        <w:pStyle w:val="Paragrafi"/>
        <w:rPr>
          <w:spacing w:val="-4"/>
          <w:lang w:val="sq-AL"/>
        </w:rPr>
      </w:pPr>
      <w:r w:rsidRPr="00DC5E9D">
        <w:rPr>
          <w:spacing w:val="-4"/>
          <w:lang w:val="sq-AL"/>
        </w:rPr>
        <w:t>a) Hyrjet në zonat e shërbimit dhe daljet nga to duhet të kenë korsitë e ngadalësimit dhe të përshpejtimit. Këto korsi mund të lidhen:</w:t>
      </w:r>
    </w:p>
    <w:p w:rsidR="003A07A8" w:rsidRPr="00DC5E9D" w:rsidRDefault="000A4EE3" w:rsidP="001D2165">
      <w:pPr>
        <w:pStyle w:val="Paragrafi"/>
        <w:rPr>
          <w:spacing w:val="-4"/>
          <w:lang w:val="sq-AL"/>
        </w:rPr>
      </w:pPr>
      <w:r w:rsidRPr="00DC5E9D">
        <w:rPr>
          <w:spacing w:val="-4"/>
          <w:lang w:val="sq-AL"/>
        </w:rPr>
        <w:t xml:space="preserve">- </w:t>
      </w:r>
      <w:r w:rsidR="003A07A8" w:rsidRPr="00DC5E9D">
        <w:rPr>
          <w:spacing w:val="-4"/>
          <w:lang w:val="sq-AL"/>
        </w:rPr>
        <w:t>me rampat që të drejtojnë për hyrjet në sheshe ose për daljet nga to apo të lidhen me qarkullimin e brendshëm;</w:t>
      </w:r>
    </w:p>
    <w:p w:rsidR="003A07A8" w:rsidRPr="00DC5E9D" w:rsidRDefault="000A4EE3" w:rsidP="001D2165">
      <w:pPr>
        <w:pStyle w:val="Paragrafi"/>
        <w:rPr>
          <w:spacing w:val="-4"/>
          <w:lang w:val="sq-AL"/>
        </w:rPr>
      </w:pPr>
      <w:r w:rsidRPr="00DC5E9D">
        <w:rPr>
          <w:spacing w:val="-4"/>
          <w:lang w:val="sq-AL"/>
        </w:rPr>
        <w:t xml:space="preserve">- </w:t>
      </w:r>
      <w:r w:rsidR="003A07A8" w:rsidRPr="00DC5E9D">
        <w:rPr>
          <w:spacing w:val="-4"/>
          <w:lang w:val="sq-AL"/>
        </w:rPr>
        <w:t>drejtpërdrejt me qarkullimin e brendshëm;</w:t>
      </w:r>
    </w:p>
    <w:p w:rsidR="000A4EE3" w:rsidRPr="00DC5E9D" w:rsidRDefault="000A4EE3" w:rsidP="001D2165">
      <w:pPr>
        <w:pStyle w:val="Paragrafi"/>
        <w:rPr>
          <w:spacing w:val="-4"/>
          <w:lang w:val="sq-AL"/>
        </w:rPr>
      </w:pPr>
      <w:r w:rsidRPr="00DC5E9D">
        <w:rPr>
          <w:spacing w:val="-4"/>
          <w:lang w:val="sq-AL"/>
        </w:rPr>
        <w:t xml:space="preserve">- </w:t>
      </w:r>
      <w:r w:rsidR="003A07A8" w:rsidRPr="00DC5E9D">
        <w:rPr>
          <w:spacing w:val="-4"/>
          <w:lang w:val="sq-AL"/>
        </w:rPr>
        <w:t>drejtpërdrejt me sheshet</w:t>
      </w:r>
      <w:r w:rsidR="00DB45E7" w:rsidRPr="00DC5E9D">
        <w:rPr>
          <w:spacing w:val="-4"/>
          <w:lang w:val="sq-AL"/>
        </w:rPr>
        <w:t xml:space="preserve"> e zonës së shërbimit.</w:t>
      </w:r>
    </w:p>
    <w:p w:rsidR="000A4EE3" w:rsidRPr="00DC5E9D" w:rsidRDefault="003A07A8" w:rsidP="001D2165">
      <w:pPr>
        <w:pStyle w:val="Paragrafi"/>
        <w:rPr>
          <w:spacing w:val="-4"/>
          <w:lang w:val="sq-AL"/>
        </w:rPr>
      </w:pPr>
      <w:r w:rsidRPr="00DC5E9D">
        <w:rPr>
          <w:spacing w:val="-4"/>
          <w:lang w:val="sq-AL"/>
        </w:rPr>
        <w:t>Korsitë e ngadalësimit duhet të jenë të tilla që të lejojnë ngadalësimin në mënyrë të sigurt të mjetit që shkëputet nga karrexhata dhe hyn në rampat e hyrjes së zonës së shërbimit.</w:t>
      </w:r>
    </w:p>
    <w:p w:rsidR="003A07A8" w:rsidRPr="00AD3F18" w:rsidRDefault="003A07A8" w:rsidP="001D2165">
      <w:pPr>
        <w:pStyle w:val="Paragrafi"/>
        <w:rPr>
          <w:spacing w:val="-4"/>
          <w:lang w:val="sq-AL"/>
        </w:rPr>
      </w:pPr>
      <w:r w:rsidRPr="00AD3F18">
        <w:rPr>
          <w:spacing w:val="-4"/>
          <w:lang w:val="sq-AL"/>
        </w:rPr>
        <w:t>Korsitë e përshpejtimit duhet të lejojnë futjen e sigurt të mjetit në  rrymën e trafikut të rrugës kryesore. Ato kanë parimisht funksionin e shkurtimit të kohës së pritjes së mjeteve që futen, si dhe mundësojnë ndalimin e mjetit në fund të rampës.</w:t>
      </w:r>
    </w:p>
    <w:p w:rsidR="003A07A8" w:rsidRPr="00AD3F18" w:rsidRDefault="003A07A8" w:rsidP="001D2165">
      <w:pPr>
        <w:pStyle w:val="Paragrafi"/>
        <w:rPr>
          <w:spacing w:val="-4"/>
          <w:lang w:val="sq-AL"/>
        </w:rPr>
      </w:pPr>
      <w:r w:rsidRPr="00AD3F18">
        <w:rPr>
          <w:spacing w:val="-4"/>
          <w:lang w:val="sq-AL"/>
        </w:rPr>
        <w:t xml:space="preserve">   Karakteristikat gjeometrike të projektimit të korsive jepen në aneksin 2, që i bashkëlidhet rregullores. </w:t>
      </w:r>
    </w:p>
    <w:p w:rsidR="003A07A8" w:rsidRPr="00AD3F18" w:rsidRDefault="003A07A8" w:rsidP="001D2165">
      <w:pPr>
        <w:pStyle w:val="Paragrafi"/>
        <w:rPr>
          <w:spacing w:val="-4"/>
          <w:lang w:val="sq-AL"/>
        </w:rPr>
      </w:pPr>
      <w:r w:rsidRPr="00AD3F18">
        <w:rPr>
          <w:spacing w:val="-4"/>
          <w:lang w:val="sq-AL"/>
        </w:rPr>
        <w:t xml:space="preserve">b) Rrugët e qarkullimit të </w:t>
      </w:r>
      <w:r w:rsidR="00DB45E7" w:rsidRPr="00AD3F18">
        <w:rPr>
          <w:spacing w:val="-4"/>
          <w:lang w:val="sq-AL"/>
        </w:rPr>
        <w:t>brendshëm të zonës së shërbimit</w:t>
      </w:r>
    </w:p>
    <w:p w:rsidR="003A07A8" w:rsidRPr="00AD3F18" w:rsidRDefault="003A07A8" w:rsidP="001D2165">
      <w:pPr>
        <w:pStyle w:val="Paragrafi"/>
        <w:rPr>
          <w:spacing w:val="-4"/>
          <w:lang w:val="sq-AL"/>
        </w:rPr>
      </w:pPr>
      <w:r w:rsidRPr="00AD3F18">
        <w:rPr>
          <w:spacing w:val="-4"/>
          <w:lang w:val="sq-AL"/>
        </w:rPr>
        <w:t>Këto rrugë ndahen në:</w:t>
      </w:r>
    </w:p>
    <w:p w:rsidR="003A07A8" w:rsidRPr="00AD3F18" w:rsidRDefault="00994346" w:rsidP="00994346">
      <w:pPr>
        <w:pStyle w:val="Paragrafi"/>
        <w:rPr>
          <w:spacing w:val="-4"/>
          <w:lang w:val="sq-AL"/>
        </w:rPr>
      </w:pPr>
      <w:r w:rsidRPr="00AD3F18">
        <w:rPr>
          <w:spacing w:val="-4"/>
          <w:lang w:val="sq-AL"/>
        </w:rPr>
        <w:t xml:space="preserve">• </w:t>
      </w:r>
      <w:r w:rsidR="003A07A8" w:rsidRPr="00AD3F18">
        <w:rPr>
          <w:spacing w:val="-4"/>
          <w:lang w:val="sq-AL"/>
        </w:rPr>
        <w:t xml:space="preserve">rampa të hyrjeve/daljeve, të cilat  </w:t>
      </w:r>
      <w:r w:rsidR="00DB45E7" w:rsidRPr="00AD3F18">
        <w:rPr>
          <w:spacing w:val="-4"/>
          <w:lang w:val="sq-AL"/>
        </w:rPr>
        <w:t>lidhin  korsitë e ngadalësimit/</w:t>
      </w:r>
      <w:r w:rsidR="003A07A8" w:rsidRPr="00AD3F18">
        <w:rPr>
          <w:spacing w:val="-4"/>
          <w:lang w:val="sq-AL"/>
        </w:rPr>
        <w:t>përshpejtimit me sheshet e qëndrimit dhe të manovrimit. Në këto rampa, shpejtësia maksimale e projektimit shkon deri në 40 km/h.</w:t>
      </w:r>
    </w:p>
    <w:p w:rsidR="003A07A8" w:rsidRPr="00A21BEF" w:rsidRDefault="003A07A8" w:rsidP="001D2165">
      <w:pPr>
        <w:pStyle w:val="Paragrafi"/>
        <w:rPr>
          <w:lang w:val="sq-AL"/>
        </w:rPr>
      </w:pPr>
      <w:r w:rsidRPr="00A21BEF">
        <w:rPr>
          <w:lang w:val="sq-AL"/>
        </w:rPr>
        <w:t>Rampat janë segmente kalimi me një drejtim lëvizjeje dhe duhet të jenë fizikisht të ndara nga rrugët e qarkullimit me mbrojtëse metalike ose me shmangës apo pengesa me sinjale drejtimi.</w:t>
      </w:r>
    </w:p>
    <w:p w:rsidR="003A07A8" w:rsidRPr="00A21BEF" w:rsidRDefault="003A07A8" w:rsidP="001D2165">
      <w:pPr>
        <w:pStyle w:val="Paragrafi"/>
        <w:rPr>
          <w:lang w:val="sq-AL"/>
        </w:rPr>
      </w:pPr>
      <w:r w:rsidRPr="00A21BEF">
        <w:rPr>
          <w:lang w:val="sq-AL"/>
        </w:rPr>
        <w:t>Për rampat duhet të kihen parasysh:</w:t>
      </w:r>
    </w:p>
    <w:p w:rsidR="003A07A8" w:rsidRPr="00A21BEF" w:rsidRDefault="000A4EE3" w:rsidP="001D2165">
      <w:pPr>
        <w:pStyle w:val="Paragrafi"/>
        <w:rPr>
          <w:lang w:val="sq-AL"/>
        </w:rPr>
      </w:pPr>
      <w:r w:rsidRPr="00A21BEF">
        <w:rPr>
          <w:lang w:val="sq-AL"/>
        </w:rPr>
        <w:t xml:space="preserve">- </w:t>
      </w:r>
      <w:r w:rsidR="003A07A8" w:rsidRPr="00A21BEF">
        <w:rPr>
          <w:lang w:val="sq-AL"/>
        </w:rPr>
        <w:t xml:space="preserve">rrezja minimale horizontale           </w:t>
      </w:r>
      <w:r w:rsidR="00991BFF">
        <w:rPr>
          <w:lang w:val="sq-AL"/>
        </w:rPr>
        <w:tab/>
      </w:r>
      <w:r w:rsidR="00991BFF">
        <w:rPr>
          <w:lang w:val="sq-AL"/>
        </w:rPr>
        <w:tab/>
      </w:r>
      <w:r w:rsidR="003A07A8" w:rsidRPr="00A21BEF">
        <w:rPr>
          <w:lang w:val="sq-AL"/>
        </w:rPr>
        <w:t>45 m;</w:t>
      </w:r>
    </w:p>
    <w:p w:rsidR="003A07A8" w:rsidRPr="00A21BEF" w:rsidRDefault="000A4EE3" w:rsidP="001D2165">
      <w:pPr>
        <w:pStyle w:val="Paragrafi"/>
        <w:rPr>
          <w:lang w:val="sq-AL"/>
        </w:rPr>
      </w:pPr>
      <w:r w:rsidRPr="00A21BEF">
        <w:rPr>
          <w:lang w:val="sq-AL"/>
        </w:rPr>
        <w:t xml:space="preserve">- </w:t>
      </w:r>
      <w:r w:rsidR="003A07A8" w:rsidRPr="00A21BEF">
        <w:rPr>
          <w:lang w:val="sq-AL"/>
        </w:rPr>
        <w:t xml:space="preserve">pjerrësia gjatësore maksimale        </w:t>
      </w:r>
      <w:r w:rsidR="00991BFF">
        <w:rPr>
          <w:lang w:val="sq-AL"/>
        </w:rPr>
        <w:tab/>
      </w:r>
      <w:r w:rsidR="003A07A8" w:rsidRPr="00A21BEF">
        <w:rPr>
          <w:lang w:val="sq-AL"/>
        </w:rPr>
        <w:t xml:space="preserve"> </w:t>
      </w:r>
      <w:r w:rsidR="00991BFF">
        <w:rPr>
          <w:lang w:val="sq-AL"/>
        </w:rPr>
        <w:tab/>
      </w:r>
      <w:r w:rsidR="003A07A8" w:rsidRPr="00A21BEF">
        <w:rPr>
          <w:lang w:val="sq-AL"/>
        </w:rPr>
        <w:t>6 %;</w:t>
      </w:r>
    </w:p>
    <w:p w:rsidR="002B2B20" w:rsidRDefault="000A4EE3" w:rsidP="002B2B20">
      <w:pPr>
        <w:pStyle w:val="Paragrafi"/>
        <w:rPr>
          <w:lang w:val="sq-AL"/>
        </w:rPr>
      </w:pPr>
      <w:r w:rsidRPr="00A21BEF">
        <w:rPr>
          <w:lang w:val="sq-AL"/>
        </w:rPr>
        <w:t xml:space="preserve">- </w:t>
      </w:r>
      <w:r w:rsidR="003A07A8" w:rsidRPr="00A21BEF">
        <w:rPr>
          <w:lang w:val="sq-AL"/>
        </w:rPr>
        <w:t xml:space="preserve">pjerrësia tërthore maksimale           </w:t>
      </w:r>
      <w:r w:rsidR="00991BFF">
        <w:rPr>
          <w:lang w:val="sq-AL"/>
        </w:rPr>
        <w:tab/>
      </w:r>
      <w:r w:rsidR="00991BFF">
        <w:rPr>
          <w:lang w:val="sq-AL"/>
        </w:rPr>
        <w:tab/>
      </w:r>
      <w:r w:rsidR="003A07A8" w:rsidRPr="00A21BEF">
        <w:rPr>
          <w:lang w:val="sq-AL"/>
        </w:rPr>
        <w:t>7 %.</w:t>
      </w:r>
    </w:p>
    <w:p w:rsidR="003A07A8" w:rsidRPr="00A21BEF" w:rsidRDefault="002B2B20" w:rsidP="002B2B20">
      <w:pPr>
        <w:pStyle w:val="Paragrafi"/>
        <w:rPr>
          <w:lang w:val="sq-AL"/>
        </w:rPr>
      </w:pPr>
      <w:r>
        <w:rPr>
          <w:lang w:val="sq-AL"/>
        </w:rPr>
        <w:t xml:space="preserve">• </w:t>
      </w:r>
      <w:r w:rsidR="003A07A8" w:rsidRPr="00A21BEF">
        <w:rPr>
          <w:lang w:val="sq-AL"/>
        </w:rPr>
        <w:t>korsitë e qarkullimit të brendshëm, që mundësojnë lidhjen funksionale midis shërbimeve dhe ambienteve të ndryshme. Në këto korsi, shpejtësia maksimale e lëvizjes duhet të jetë</w:t>
      </w:r>
      <w:r w:rsidR="00FA70B1">
        <w:rPr>
          <w:lang w:val="sq-AL"/>
        </w:rPr>
        <w:t xml:space="preserve"> </w:t>
      </w:r>
      <w:r w:rsidR="003A07A8" w:rsidRPr="00A21BEF">
        <w:rPr>
          <w:lang w:val="sq-AL"/>
        </w:rPr>
        <w:t>20 (njëzet)  km/h.</w:t>
      </w:r>
    </w:p>
    <w:p w:rsidR="003A07A8" w:rsidRPr="00A21BEF" w:rsidRDefault="003A07A8" w:rsidP="001D2165">
      <w:pPr>
        <w:pStyle w:val="Paragrafi"/>
        <w:rPr>
          <w:lang w:val="sq-AL"/>
        </w:rPr>
      </w:pPr>
      <w:r w:rsidRPr="00A21BEF">
        <w:rPr>
          <w:lang w:val="sq-AL"/>
        </w:rPr>
        <w:t>Gjithashtu, duhet të ketë, brenda shesheve të qëndrimit, zona të manovrimit, për të cilat ka shpejtësi qarkullimi mjaft të reduktuar (me hapin e ecjes).</w:t>
      </w:r>
    </w:p>
    <w:p w:rsidR="003A07A8" w:rsidRPr="00A21BEF" w:rsidRDefault="003A07A8" w:rsidP="001D2165">
      <w:pPr>
        <w:pStyle w:val="Paragrafi"/>
        <w:rPr>
          <w:lang w:val="sq-AL"/>
        </w:rPr>
      </w:pPr>
      <w:r w:rsidRPr="00A21BEF">
        <w:rPr>
          <w:lang w:val="sq-AL"/>
        </w:rPr>
        <w:t>Për këto korsi duhet të kihen parasysh veçanërisht:</w:t>
      </w:r>
    </w:p>
    <w:p w:rsidR="003A07A8" w:rsidRPr="00A21BEF" w:rsidRDefault="000A4EE3" w:rsidP="001D2165">
      <w:pPr>
        <w:pStyle w:val="Paragrafi"/>
        <w:rPr>
          <w:lang w:val="sq-AL"/>
        </w:rPr>
      </w:pPr>
      <w:r w:rsidRPr="00A21BEF">
        <w:rPr>
          <w:lang w:val="sq-AL"/>
        </w:rPr>
        <w:t xml:space="preserve">- </w:t>
      </w:r>
      <w:r w:rsidR="003A07A8" w:rsidRPr="00A21BEF">
        <w:rPr>
          <w:lang w:val="sq-AL"/>
        </w:rPr>
        <w:t xml:space="preserve">rrezja minimale horizontale          </w:t>
      </w:r>
      <w:r w:rsidR="00991BFF">
        <w:rPr>
          <w:lang w:val="sq-AL"/>
        </w:rPr>
        <w:tab/>
      </w:r>
      <w:r w:rsidR="00991BFF">
        <w:rPr>
          <w:lang w:val="sq-AL"/>
        </w:rPr>
        <w:tab/>
      </w:r>
      <w:r w:rsidR="003A07A8" w:rsidRPr="00A21BEF">
        <w:rPr>
          <w:lang w:val="sq-AL"/>
        </w:rPr>
        <w:t>20 m;</w:t>
      </w:r>
    </w:p>
    <w:p w:rsidR="003A07A8" w:rsidRPr="00A21BEF" w:rsidRDefault="000A4EE3" w:rsidP="001D2165">
      <w:pPr>
        <w:pStyle w:val="Paragrafi"/>
        <w:rPr>
          <w:lang w:val="sq-AL"/>
        </w:rPr>
      </w:pPr>
      <w:r w:rsidRPr="00A21BEF">
        <w:rPr>
          <w:lang w:val="sq-AL"/>
        </w:rPr>
        <w:t xml:space="preserve">- </w:t>
      </w:r>
      <w:r w:rsidR="003A07A8" w:rsidRPr="00A21BEF">
        <w:rPr>
          <w:lang w:val="sq-AL"/>
        </w:rPr>
        <w:t xml:space="preserve">pjerrësia gjatësore maksimale        </w:t>
      </w:r>
      <w:r w:rsidR="00991BFF">
        <w:rPr>
          <w:lang w:val="sq-AL"/>
        </w:rPr>
        <w:tab/>
      </w:r>
      <w:r w:rsidR="00991BFF">
        <w:rPr>
          <w:lang w:val="sq-AL"/>
        </w:rPr>
        <w:tab/>
      </w:r>
      <w:r w:rsidR="003A07A8" w:rsidRPr="00A21BEF">
        <w:rPr>
          <w:lang w:val="sq-AL"/>
        </w:rPr>
        <w:t>7 %;</w:t>
      </w:r>
    </w:p>
    <w:p w:rsidR="003A07A8" w:rsidRDefault="000A4EE3" w:rsidP="001D2165">
      <w:pPr>
        <w:pStyle w:val="Paragrafi"/>
        <w:rPr>
          <w:lang w:val="sq-AL"/>
        </w:rPr>
      </w:pPr>
      <w:r w:rsidRPr="00A21BEF">
        <w:rPr>
          <w:lang w:val="sq-AL"/>
        </w:rPr>
        <w:t xml:space="preserve">- </w:t>
      </w:r>
      <w:r w:rsidR="003A07A8" w:rsidRPr="00A21BEF">
        <w:rPr>
          <w:lang w:val="sq-AL"/>
        </w:rPr>
        <w:t xml:space="preserve">pjerrësia maksimale tërthore       </w:t>
      </w:r>
      <w:r w:rsidR="00991BFF">
        <w:rPr>
          <w:lang w:val="sq-AL"/>
        </w:rPr>
        <w:tab/>
        <w:t xml:space="preserve">         </w:t>
      </w:r>
      <w:r w:rsidR="003A07A8" w:rsidRPr="00A21BEF">
        <w:rPr>
          <w:lang w:val="sq-AL"/>
        </w:rPr>
        <w:t>3,5 %.</w:t>
      </w:r>
    </w:p>
    <w:p w:rsidR="003A07A8" w:rsidRPr="00A21BEF" w:rsidRDefault="003A07A8" w:rsidP="001D2165">
      <w:pPr>
        <w:pStyle w:val="Paragrafi"/>
        <w:rPr>
          <w:lang w:val="sq-AL"/>
        </w:rPr>
      </w:pPr>
      <w:r w:rsidRPr="00A21BEF">
        <w:rPr>
          <w:lang w:val="sq-AL"/>
        </w:rPr>
        <w:t>Gjerësia e tyre është e njëjtë me ato të korsive të përshpejtimit dhe ngadalësimit.</w:t>
      </w:r>
    </w:p>
    <w:p w:rsidR="003A07A8" w:rsidRPr="00A21BEF" w:rsidRDefault="002B2B20" w:rsidP="002B2B20">
      <w:pPr>
        <w:pStyle w:val="Paragrafi"/>
        <w:rPr>
          <w:lang w:val="sq-AL"/>
        </w:rPr>
      </w:pPr>
      <w:r>
        <w:rPr>
          <w:lang w:val="sq-AL"/>
        </w:rPr>
        <w:t xml:space="preserve">• </w:t>
      </w:r>
      <w:r w:rsidR="003A07A8" w:rsidRPr="00A21BEF">
        <w:rPr>
          <w:lang w:val="sq-AL"/>
        </w:rPr>
        <w:t>zonat e parkimit dhe të manovrave. Këto zona duhet të jenë të dukshme qartë përmes sinjalistikës dhe ftojnë përdoruesit të parkojnë në mënyrë të rregullt, si për arsye sigurie, por dhe për parkim efektiv.</w:t>
      </w:r>
    </w:p>
    <w:p w:rsidR="003A07A8" w:rsidRPr="00A21BEF" w:rsidRDefault="003A07A8" w:rsidP="001D2165">
      <w:pPr>
        <w:pStyle w:val="Paragrafi"/>
        <w:rPr>
          <w:lang w:val="sq-AL"/>
        </w:rPr>
      </w:pPr>
      <w:r w:rsidRPr="00A21BEF">
        <w:rPr>
          <w:lang w:val="sq-AL"/>
        </w:rPr>
        <w:t>Përmasat minimale të vendqëndrimeve janë, si më poshtë:</w:t>
      </w:r>
    </w:p>
    <w:p w:rsidR="003A07A8" w:rsidRPr="00AC29B2" w:rsidRDefault="000A4EE3" w:rsidP="00AC29B2">
      <w:pPr>
        <w:pStyle w:val="Paragrafi"/>
        <w:rPr>
          <w:sz w:val="20"/>
          <w:szCs w:val="20"/>
          <w:lang w:val="sq-AL"/>
        </w:rPr>
      </w:pPr>
      <w:r w:rsidRPr="00AC29B2">
        <w:rPr>
          <w:sz w:val="20"/>
          <w:szCs w:val="20"/>
          <w:lang w:val="sq-AL"/>
        </w:rPr>
        <w:t xml:space="preserve">- </w:t>
      </w:r>
      <w:r w:rsidR="003A07A8" w:rsidRPr="00AC29B2">
        <w:rPr>
          <w:sz w:val="20"/>
          <w:szCs w:val="20"/>
          <w:lang w:val="sq-AL"/>
        </w:rPr>
        <w:t>automjet</w:t>
      </w:r>
      <w:r w:rsidR="00AC29B2">
        <w:rPr>
          <w:sz w:val="20"/>
          <w:szCs w:val="20"/>
          <w:lang w:val="sq-AL"/>
        </w:rPr>
        <w:t xml:space="preserve">e-për vendqëndrime paralele </w:t>
      </w:r>
      <w:r w:rsidR="003A07A8" w:rsidRPr="00AC29B2">
        <w:rPr>
          <w:sz w:val="20"/>
          <w:szCs w:val="20"/>
          <w:lang w:val="sq-AL"/>
        </w:rPr>
        <w:t>2.00  x  5.00 m;</w:t>
      </w:r>
    </w:p>
    <w:p w:rsidR="00AC29B2" w:rsidRDefault="00DC5E9D" w:rsidP="00AC29B2">
      <w:pPr>
        <w:pStyle w:val="Paragrafi"/>
        <w:rPr>
          <w:sz w:val="20"/>
          <w:szCs w:val="20"/>
          <w:lang w:val="sq-AL"/>
        </w:rPr>
      </w:pPr>
      <w:r w:rsidRPr="00AC29B2">
        <w:rPr>
          <w:sz w:val="20"/>
          <w:szCs w:val="20"/>
          <w:lang w:val="sq-AL"/>
        </w:rPr>
        <w:t>- për vendqëndrime këndore</w:t>
      </w:r>
      <w:r w:rsidR="00AC29B2">
        <w:rPr>
          <w:sz w:val="20"/>
          <w:szCs w:val="20"/>
          <w:lang w:val="sq-AL"/>
        </w:rPr>
        <w:t xml:space="preserve"> </w:t>
      </w:r>
    </w:p>
    <w:p w:rsidR="003A07A8" w:rsidRPr="00AC29B2" w:rsidRDefault="003A07A8" w:rsidP="00AC29B2">
      <w:pPr>
        <w:pStyle w:val="Paragrafi"/>
        <w:rPr>
          <w:sz w:val="20"/>
          <w:szCs w:val="20"/>
          <w:lang w:val="sq-AL"/>
        </w:rPr>
      </w:pPr>
      <w:r w:rsidRPr="00AC29B2">
        <w:rPr>
          <w:sz w:val="20"/>
          <w:szCs w:val="20"/>
          <w:lang w:val="sq-AL"/>
        </w:rPr>
        <w:t xml:space="preserve">(të </w:t>
      </w:r>
      <w:r w:rsidR="00FA70B1" w:rsidRPr="00AC29B2">
        <w:rPr>
          <w:sz w:val="20"/>
          <w:szCs w:val="20"/>
          <w:lang w:val="sq-AL"/>
        </w:rPr>
        <w:t>pjerrëta</w:t>
      </w:r>
      <w:r w:rsidRPr="00AC29B2">
        <w:rPr>
          <w:sz w:val="20"/>
          <w:szCs w:val="20"/>
          <w:lang w:val="sq-AL"/>
        </w:rPr>
        <w:t xml:space="preserve"> 45</w:t>
      </w:r>
      <w:r w:rsidRPr="00AC29B2">
        <w:rPr>
          <w:sz w:val="20"/>
          <w:szCs w:val="20"/>
          <w:vertAlign w:val="superscript"/>
          <w:lang w:val="sq-AL"/>
        </w:rPr>
        <w:t>0</w:t>
      </w:r>
      <w:r w:rsidRPr="00AC29B2">
        <w:rPr>
          <w:sz w:val="20"/>
          <w:szCs w:val="20"/>
          <w:lang w:val="sq-AL"/>
        </w:rPr>
        <w:t xml:space="preserve"> – </w:t>
      </w:r>
      <w:r w:rsidR="00FA70B1" w:rsidRPr="00AC29B2">
        <w:rPr>
          <w:sz w:val="20"/>
          <w:szCs w:val="20"/>
          <w:lang w:val="sq-AL"/>
        </w:rPr>
        <w:t>perpendikular</w:t>
      </w:r>
      <w:r w:rsidRPr="00AC29B2">
        <w:rPr>
          <w:sz w:val="20"/>
          <w:szCs w:val="20"/>
          <w:lang w:val="sq-AL"/>
        </w:rPr>
        <w:t xml:space="preserve"> 90</w:t>
      </w:r>
      <w:r w:rsidRPr="00AC29B2">
        <w:rPr>
          <w:sz w:val="20"/>
          <w:szCs w:val="20"/>
          <w:vertAlign w:val="superscript"/>
          <w:lang w:val="sq-AL"/>
        </w:rPr>
        <w:t>0</w:t>
      </w:r>
      <w:r w:rsidR="00AC29B2">
        <w:rPr>
          <w:sz w:val="20"/>
          <w:szCs w:val="20"/>
          <w:lang w:val="sq-AL"/>
        </w:rPr>
        <w:t xml:space="preserve"> )    </w:t>
      </w:r>
      <w:r w:rsidRPr="00AC29B2">
        <w:rPr>
          <w:sz w:val="20"/>
          <w:szCs w:val="20"/>
          <w:lang w:val="sq-AL"/>
        </w:rPr>
        <w:t>2.50  x  5.00 m;</w:t>
      </w:r>
    </w:p>
    <w:p w:rsidR="00AC29B2" w:rsidRDefault="000A4EE3" w:rsidP="001D2165">
      <w:pPr>
        <w:pStyle w:val="Paragrafi"/>
        <w:rPr>
          <w:sz w:val="20"/>
          <w:szCs w:val="20"/>
          <w:lang w:val="sq-AL"/>
        </w:rPr>
      </w:pPr>
      <w:r w:rsidRPr="00AC29B2">
        <w:rPr>
          <w:sz w:val="20"/>
          <w:szCs w:val="20"/>
          <w:lang w:val="sq-AL"/>
        </w:rPr>
        <w:t xml:space="preserve">- </w:t>
      </w:r>
      <w:r w:rsidR="003A07A8" w:rsidRPr="00AC29B2">
        <w:rPr>
          <w:sz w:val="20"/>
          <w:szCs w:val="20"/>
          <w:lang w:val="sq-AL"/>
        </w:rPr>
        <w:t xml:space="preserve">vende për mjete të personave </w:t>
      </w:r>
    </w:p>
    <w:p w:rsidR="003A07A8" w:rsidRPr="00AC29B2" w:rsidRDefault="003A07A8" w:rsidP="001D2165">
      <w:pPr>
        <w:pStyle w:val="Paragrafi"/>
        <w:rPr>
          <w:sz w:val="20"/>
          <w:szCs w:val="20"/>
          <w:lang w:val="sq-AL"/>
        </w:rPr>
      </w:pPr>
      <w:r w:rsidRPr="00AC29B2">
        <w:rPr>
          <w:sz w:val="20"/>
          <w:szCs w:val="20"/>
          <w:lang w:val="sq-AL"/>
        </w:rPr>
        <w:t xml:space="preserve">me </w:t>
      </w:r>
      <w:r w:rsidR="0018312B" w:rsidRPr="00AC29B2">
        <w:rPr>
          <w:sz w:val="20"/>
          <w:szCs w:val="20"/>
          <w:lang w:val="sq-AL"/>
        </w:rPr>
        <w:t xml:space="preserve">aftësi të kufizuara </w:t>
      </w:r>
      <w:r w:rsidR="0018312B" w:rsidRPr="00AC29B2">
        <w:rPr>
          <w:sz w:val="20"/>
          <w:szCs w:val="20"/>
          <w:lang w:val="sq-AL"/>
        </w:rPr>
        <w:tab/>
      </w:r>
      <w:r w:rsidR="0018312B" w:rsidRPr="00AC29B2">
        <w:rPr>
          <w:sz w:val="20"/>
          <w:szCs w:val="20"/>
          <w:lang w:val="sq-AL"/>
        </w:rPr>
        <w:tab/>
      </w:r>
      <w:r w:rsidR="00AC29B2">
        <w:rPr>
          <w:sz w:val="20"/>
          <w:szCs w:val="20"/>
          <w:lang w:val="sq-AL"/>
        </w:rPr>
        <w:t xml:space="preserve">       </w:t>
      </w:r>
      <w:r w:rsidR="00F37E9D">
        <w:rPr>
          <w:sz w:val="20"/>
          <w:szCs w:val="20"/>
          <w:lang w:val="sq-AL"/>
        </w:rPr>
        <w:t xml:space="preserve">   </w:t>
      </w:r>
      <w:r w:rsidRPr="00AC29B2">
        <w:rPr>
          <w:sz w:val="20"/>
          <w:szCs w:val="20"/>
          <w:lang w:val="sq-AL"/>
        </w:rPr>
        <w:t>3.00  x  5.00 m;</w:t>
      </w:r>
    </w:p>
    <w:p w:rsidR="003A07A8" w:rsidRPr="00AC29B2" w:rsidRDefault="000A4EE3" w:rsidP="001D2165">
      <w:pPr>
        <w:pStyle w:val="Paragrafi"/>
        <w:rPr>
          <w:sz w:val="20"/>
          <w:szCs w:val="20"/>
          <w:lang w:val="sq-AL"/>
        </w:rPr>
      </w:pPr>
      <w:r w:rsidRPr="00AC29B2">
        <w:rPr>
          <w:sz w:val="20"/>
          <w:szCs w:val="20"/>
          <w:lang w:val="sq-AL"/>
        </w:rPr>
        <w:t xml:space="preserve">- </w:t>
      </w:r>
      <w:r w:rsidR="003A07A8" w:rsidRPr="00AC29B2">
        <w:rPr>
          <w:sz w:val="20"/>
          <w:szCs w:val="20"/>
          <w:lang w:val="sq-AL"/>
        </w:rPr>
        <w:t xml:space="preserve">mjete të rënda       </w:t>
      </w:r>
      <w:r w:rsidR="0089315E" w:rsidRPr="00AC29B2">
        <w:rPr>
          <w:sz w:val="20"/>
          <w:szCs w:val="20"/>
          <w:lang w:val="sq-AL"/>
        </w:rPr>
        <w:t xml:space="preserve">                     </w:t>
      </w:r>
      <w:r w:rsidR="00F37E9D">
        <w:rPr>
          <w:sz w:val="20"/>
          <w:szCs w:val="20"/>
          <w:lang w:val="sq-AL"/>
        </w:rPr>
        <w:t xml:space="preserve">    </w:t>
      </w:r>
      <w:r w:rsidR="003A07A8" w:rsidRPr="00AC29B2">
        <w:rPr>
          <w:sz w:val="20"/>
          <w:szCs w:val="20"/>
          <w:lang w:val="sq-AL"/>
        </w:rPr>
        <w:t>4.00 x 18.00 m;</w:t>
      </w:r>
    </w:p>
    <w:p w:rsidR="003A07A8" w:rsidRPr="00AC29B2" w:rsidRDefault="000A4EE3" w:rsidP="001D2165">
      <w:pPr>
        <w:pStyle w:val="Paragrafi"/>
        <w:rPr>
          <w:sz w:val="20"/>
          <w:szCs w:val="20"/>
          <w:lang w:val="sq-AL"/>
        </w:rPr>
      </w:pPr>
      <w:r w:rsidRPr="00AC29B2">
        <w:rPr>
          <w:sz w:val="20"/>
          <w:szCs w:val="20"/>
          <w:lang w:val="sq-AL"/>
        </w:rPr>
        <w:t xml:space="preserve">- </w:t>
      </w:r>
      <w:r w:rsidR="003A07A8" w:rsidRPr="00AC29B2">
        <w:rPr>
          <w:sz w:val="20"/>
          <w:szCs w:val="20"/>
          <w:lang w:val="sq-AL"/>
        </w:rPr>
        <w:t xml:space="preserve">autobus                 </w:t>
      </w:r>
      <w:r w:rsidR="0089315E" w:rsidRPr="00AC29B2">
        <w:rPr>
          <w:sz w:val="20"/>
          <w:szCs w:val="20"/>
          <w:lang w:val="sq-AL"/>
        </w:rPr>
        <w:t xml:space="preserve">                     </w:t>
      </w:r>
      <w:r w:rsidR="00F37E9D">
        <w:rPr>
          <w:sz w:val="20"/>
          <w:szCs w:val="20"/>
          <w:lang w:val="sq-AL"/>
        </w:rPr>
        <w:t xml:space="preserve">   </w:t>
      </w:r>
      <w:r w:rsidR="003A07A8" w:rsidRPr="00AC29B2">
        <w:rPr>
          <w:sz w:val="20"/>
          <w:szCs w:val="20"/>
          <w:lang w:val="sq-AL"/>
        </w:rPr>
        <w:t>4.00 x 12.00 m;</w:t>
      </w:r>
    </w:p>
    <w:p w:rsidR="003A07A8" w:rsidRPr="00AC29B2" w:rsidRDefault="000A4EE3" w:rsidP="001D2165">
      <w:pPr>
        <w:pStyle w:val="Paragrafi"/>
        <w:rPr>
          <w:sz w:val="20"/>
          <w:szCs w:val="20"/>
          <w:lang w:val="sq-AL"/>
        </w:rPr>
      </w:pPr>
      <w:r w:rsidRPr="00AC29B2">
        <w:rPr>
          <w:sz w:val="20"/>
          <w:szCs w:val="20"/>
          <w:lang w:val="sq-AL"/>
        </w:rPr>
        <w:t xml:space="preserve">- </w:t>
      </w:r>
      <w:r w:rsidR="003A07A8" w:rsidRPr="00AC29B2">
        <w:rPr>
          <w:sz w:val="20"/>
          <w:szCs w:val="20"/>
          <w:lang w:val="sq-AL"/>
        </w:rPr>
        <w:t xml:space="preserve">karavanë                                  </w:t>
      </w:r>
      <w:r w:rsidR="0089315E" w:rsidRPr="00AC29B2">
        <w:rPr>
          <w:sz w:val="20"/>
          <w:szCs w:val="20"/>
          <w:lang w:val="sq-AL"/>
        </w:rPr>
        <w:t xml:space="preserve">  </w:t>
      </w:r>
      <w:r w:rsidR="00F37E9D">
        <w:rPr>
          <w:sz w:val="20"/>
          <w:szCs w:val="20"/>
          <w:lang w:val="sq-AL"/>
        </w:rPr>
        <w:t xml:space="preserve">  </w:t>
      </w:r>
      <w:r w:rsidR="003A07A8" w:rsidRPr="00AC29B2">
        <w:rPr>
          <w:sz w:val="20"/>
          <w:szCs w:val="20"/>
          <w:lang w:val="sq-AL"/>
        </w:rPr>
        <w:t>3.70 x  6.00  m;</w:t>
      </w:r>
    </w:p>
    <w:p w:rsidR="003A07A8" w:rsidRPr="00AC29B2" w:rsidRDefault="000A4EE3" w:rsidP="001D2165">
      <w:pPr>
        <w:pStyle w:val="Paragrafi"/>
        <w:rPr>
          <w:sz w:val="20"/>
          <w:szCs w:val="20"/>
          <w:lang w:val="sq-AL"/>
        </w:rPr>
      </w:pPr>
      <w:r w:rsidRPr="00AC29B2">
        <w:rPr>
          <w:sz w:val="20"/>
          <w:szCs w:val="20"/>
          <w:lang w:val="sq-AL"/>
        </w:rPr>
        <w:t xml:space="preserve">- </w:t>
      </w:r>
      <w:r w:rsidR="003A07A8" w:rsidRPr="00AC29B2">
        <w:rPr>
          <w:sz w:val="20"/>
          <w:szCs w:val="20"/>
          <w:lang w:val="sq-AL"/>
        </w:rPr>
        <w:t xml:space="preserve">motomjete             </w:t>
      </w:r>
      <w:r w:rsidR="0089315E" w:rsidRPr="00AC29B2">
        <w:rPr>
          <w:sz w:val="20"/>
          <w:szCs w:val="20"/>
          <w:lang w:val="sq-AL"/>
        </w:rPr>
        <w:t xml:space="preserve">                     </w:t>
      </w:r>
      <w:r w:rsidR="00F37E9D">
        <w:rPr>
          <w:sz w:val="20"/>
          <w:szCs w:val="20"/>
          <w:lang w:val="sq-AL"/>
        </w:rPr>
        <w:t xml:space="preserve">  </w:t>
      </w:r>
      <w:r w:rsidR="003A07A8" w:rsidRPr="00AC29B2">
        <w:rPr>
          <w:sz w:val="20"/>
          <w:szCs w:val="20"/>
          <w:lang w:val="sq-AL"/>
        </w:rPr>
        <w:t>1.50 x  3.00  m.</w:t>
      </w:r>
    </w:p>
    <w:p w:rsidR="003A07A8" w:rsidRPr="00A21BEF" w:rsidRDefault="003A07A8" w:rsidP="001D2165">
      <w:pPr>
        <w:pStyle w:val="Paragrafi"/>
        <w:rPr>
          <w:lang w:val="sq-AL"/>
        </w:rPr>
      </w:pPr>
      <w:r w:rsidRPr="00A21BEF">
        <w:rPr>
          <w:lang w:val="sq-AL"/>
        </w:rPr>
        <w:t>Përmasat e mësipërme duhet të shtohen me 50 (pesëdhjetë) cm nëse ngjitur me vendqëndrimin ka një mur vertikal, bimësi ose objekt tjetër.</w:t>
      </w:r>
    </w:p>
    <w:p w:rsidR="003A07A8" w:rsidRPr="00A21BEF" w:rsidRDefault="003A07A8" w:rsidP="001D2165">
      <w:pPr>
        <w:pStyle w:val="Paragrafi"/>
        <w:rPr>
          <w:lang w:val="sq-AL"/>
        </w:rPr>
      </w:pPr>
      <w:r w:rsidRPr="00A21BEF">
        <w:rPr>
          <w:lang w:val="sq-AL"/>
        </w:rPr>
        <w:t>Gjeometria e zonave të manovrimit është e lidhur ngushtësisht me funksionimin e parkimeve. Sidoqoftë rekomandohet:</w:t>
      </w:r>
    </w:p>
    <w:p w:rsidR="003A07A8" w:rsidRPr="00A21BEF" w:rsidRDefault="0089315E" w:rsidP="001D2165">
      <w:pPr>
        <w:pStyle w:val="Paragrafi"/>
        <w:rPr>
          <w:lang w:val="sq-AL"/>
        </w:rPr>
      </w:pPr>
      <w:r>
        <w:rPr>
          <w:lang w:val="sq-AL"/>
        </w:rPr>
        <w:t xml:space="preserve">- </w:t>
      </w:r>
      <w:r w:rsidR="003A07A8" w:rsidRPr="00A21BEF">
        <w:rPr>
          <w:lang w:val="sq-AL"/>
        </w:rPr>
        <w:t>që të evitohet manovrimi i lëvizjes mbrapa karavanëve dhe mjeteve të rënda;</w:t>
      </w:r>
    </w:p>
    <w:p w:rsidR="003A07A8" w:rsidRPr="00A21BEF" w:rsidRDefault="000A4EE3" w:rsidP="001D2165">
      <w:pPr>
        <w:pStyle w:val="Paragrafi"/>
        <w:rPr>
          <w:lang w:val="sq-AL"/>
        </w:rPr>
      </w:pPr>
      <w:r w:rsidRPr="00A21BEF">
        <w:rPr>
          <w:lang w:val="sq-AL"/>
        </w:rPr>
        <w:t xml:space="preserve">- </w:t>
      </w:r>
      <w:r w:rsidR="003A07A8" w:rsidRPr="00A21BEF">
        <w:rPr>
          <w:lang w:val="sq-AL"/>
        </w:rPr>
        <w:t>vendosja e parkimeve sa më afër me shërbimet që ofron zona;</w:t>
      </w:r>
    </w:p>
    <w:p w:rsidR="003A07A8" w:rsidRPr="00A21BEF" w:rsidRDefault="000A4EE3" w:rsidP="001D2165">
      <w:pPr>
        <w:pStyle w:val="Paragrafi"/>
        <w:rPr>
          <w:lang w:val="sq-AL"/>
        </w:rPr>
      </w:pPr>
      <w:r w:rsidRPr="00A21BEF">
        <w:rPr>
          <w:lang w:val="sq-AL"/>
        </w:rPr>
        <w:t xml:space="preserve">- </w:t>
      </w:r>
      <w:r w:rsidR="003A07A8" w:rsidRPr="00A21BEF">
        <w:rPr>
          <w:lang w:val="sq-AL"/>
        </w:rPr>
        <w:t>që të parashikohet një pjerrësi gjatësore e zonave të parkimit të mjeteve të rënda dhe të automjeteve, në drejtim paralel me drejtimin gjatësor të mjeteve, jo më shum</w:t>
      </w:r>
      <w:r w:rsidR="0018312B" w:rsidRPr="00A21BEF">
        <w:rPr>
          <w:lang w:val="sq-AL"/>
        </w:rPr>
        <w:t xml:space="preserve">ë se respektivisht </w:t>
      </w:r>
      <w:r w:rsidR="003A07A8" w:rsidRPr="00A21BEF">
        <w:rPr>
          <w:lang w:val="sq-AL"/>
        </w:rPr>
        <w:t>2 deri në 3%. Pjerrësitë tërthore, në të dyja rastet, nuk duhet të kalojnë më shumë se 4 %.</w:t>
      </w:r>
    </w:p>
    <w:p w:rsidR="003A07A8" w:rsidRDefault="003A07A8" w:rsidP="001D2165">
      <w:pPr>
        <w:pStyle w:val="Paragrafi"/>
        <w:rPr>
          <w:lang w:val="sq-AL"/>
        </w:rPr>
      </w:pPr>
      <w:r w:rsidRPr="00A21BEF">
        <w:rPr>
          <w:lang w:val="sq-AL"/>
        </w:rPr>
        <w:t>Gjerësitë e korsive të parkimit dhe të atyre të manovrave janë, si më poshtë:</w:t>
      </w:r>
    </w:p>
    <w:p w:rsidR="003A07A8" w:rsidRPr="00A21BEF" w:rsidRDefault="003A07A8" w:rsidP="001D2165">
      <w:pPr>
        <w:pStyle w:val="Paragrafi"/>
        <w:rPr>
          <w:lang w:val="sq-AL"/>
        </w:rPr>
      </w:pPr>
      <w:r w:rsidRPr="00471D2E">
        <w:rPr>
          <w:u w:val="single"/>
          <w:lang w:val="sq-AL"/>
        </w:rPr>
        <w:t>Automjete</w:t>
      </w:r>
      <w:r w:rsidRPr="0089315E">
        <w:rPr>
          <w:sz w:val="8"/>
          <w:lang w:val="sq-AL"/>
        </w:rPr>
        <w:tab/>
      </w:r>
      <w:r w:rsidR="00DC5E9D" w:rsidRPr="00471D2E">
        <w:rPr>
          <w:u w:val="single"/>
          <w:lang w:val="sq-AL"/>
        </w:rPr>
        <w:t>Korsitë</w:t>
      </w:r>
      <w:r w:rsidR="00DC5E9D" w:rsidRPr="00471D2E">
        <w:rPr>
          <w:sz w:val="2"/>
          <w:u w:val="single"/>
          <w:lang w:val="sq-AL"/>
        </w:rPr>
        <w:t xml:space="preserve"> </w:t>
      </w:r>
      <w:r w:rsidRPr="00471D2E">
        <w:rPr>
          <w:u w:val="single"/>
          <w:lang w:val="sq-AL"/>
        </w:rPr>
        <w:t>e</w:t>
      </w:r>
      <w:r w:rsidRPr="00471D2E">
        <w:rPr>
          <w:sz w:val="2"/>
          <w:u w:val="single"/>
          <w:lang w:val="sq-AL"/>
        </w:rPr>
        <w:t xml:space="preserve"> </w:t>
      </w:r>
      <w:r w:rsidRPr="00471D2E">
        <w:rPr>
          <w:u w:val="single"/>
          <w:lang w:val="sq-AL"/>
        </w:rPr>
        <w:t>qëndrimit</w:t>
      </w:r>
      <w:r w:rsidR="00DC5E9D" w:rsidRPr="00471D2E">
        <w:rPr>
          <w:sz w:val="16"/>
          <w:u w:val="single"/>
          <w:lang w:val="sq-AL"/>
        </w:rPr>
        <w:t xml:space="preserve"> </w:t>
      </w:r>
      <w:r w:rsidR="0089315E" w:rsidRPr="00471D2E">
        <w:rPr>
          <w:sz w:val="4"/>
          <w:u w:val="single"/>
          <w:lang w:val="sq-AL"/>
        </w:rPr>
        <w:t xml:space="preserve">  </w:t>
      </w:r>
      <w:r w:rsidRPr="00471D2E">
        <w:rPr>
          <w:u w:val="single"/>
          <w:lang w:val="sq-AL"/>
        </w:rPr>
        <w:t>Gjerësia</w:t>
      </w:r>
      <w:r w:rsidRPr="00471D2E">
        <w:rPr>
          <w:sz w:val="4"/>
          <w:u w:val="single"/>
          <w:lang w:val="sq-AL"/>
        </w:rPr>
        <w:t xml:space="preserve"> </w:t>
      </w:r>
      <w:r w:rsidRPr="00471D2E">
        <w:rPr>
          <w:u w:val="single"/>
          <w:lang w:val="sq-AL"/>
        </w:rPr>
        <w:t>e</w:t>
      </w:r>
      <w:r w:rsidRPr="00471D2E">
        <w:rPr>
          <w:sz w:val="4"/>
          <w:u w:val="single"/>
          <w:lang w:val="sq-AL"/>
        </w:rPr>
        <w:t xml:space="preserve"> </w:t>
      </w:r>
      <w:r w:rsidRPr="00471D2E">
        <w:rPr>
          <w:u w:val="single"/>
          <w:lang w:val="sq-AL"/>
        </w:rPr>
        <w:t>korsisë</w:t>
      </w:r>
      <w:r w:rsidRPr="00471D2E">
        <w:rPr>
          <w:sz w:val="4"/>
          <w:u w:val="single"/>
          <w:lang w:val="sq-AL"/>
        </w:rPr>
        <w:t xml:space="preserve"> </w:t>
      </w:r>
      <w:r w:rsidRPr="00471D2E">
        <w:rPr>
          <w:u w:val="single"/>
          <w:lang w:val="sq-AL"/>
        </w:rPr>
        <w:t xml:space="preserve"> (m)</w:t>
      </w:r>
    </w:p>
    <w:p w:rsidR="003A07A8" w:rsidRPr="00A21BEF" w:rsidRDefault="0038491F" w:rsidP="001D2165">
      <w:pPr>
        <w:pStyle w:val="Paragrafi"/>
        <w:rPr>
          <w:lang w:val="sq-AL"/>
        </w:rPr>
      </w:pPr>
      <w:r>
        <w:rPr>
          <w:lang w:val="sq-AL"/>
        </w:rPr>
        <w:t xml:space="preserve">      </w:t>
      </w:r>
      <w:r w:rsidR="00AB42FB">
        <w:rPr>
          <w:lang w:val="sq-AL"/>
        </w:rPr>
        <w:t xml:space="preserve"> </w:t>
      </w:r>
      <w:r w:rsidR="00AE0DAE">
        <w:rPr>
          <w:lang w:val="sq-AL"/>
        </w:rPr>
        <w:tab/>
      </w:r>
      <w:r w:rsidR="00AE0DAE">
        <w:rPr>
          <w:lang w:val="sq-AL"/>
        </w:rPr>
        <w:tab/>
      </w:r>
      <w:r w:rsidR="003A07A8" w:rsidRPr="00A21BEF">
        <w:rPr>
          <w:lang w:val="sq-AL"/>
        </w:rPr>
        <w:t>-</w:t>
      </w:r>
      <w:r w:rsidR="003A07A8" w:rsidRPr="00DC5E9D">
        <w:rPr>
          <w:sz w:val="2"/>
          <w:lang w:val="sq-AL"/>
        </w:rPr>
        <w:t xml:space="preserve"> </w:t>
      </w:r>
      <w:r w:rsidR="003A07A8" w:rsidRPr="00A21BEF">
        <w:rPr>
          <w:lang w:val="sq-AL"/>
        </w:rPr>
        <w:t>vendpark</w:t>
      </w:r>
      <w:r w:rsidR="00DC5E9D">
        <w:rPr>
          <w:lang w:val="sq-AL"/>
        </w:rPr>
        <w:t>ime</w:t>
      </w:r>
      <w:r w:rsidR="00DC5E9D" w:rsidRPr="00DC5E9D">
        <w:rPr>
          <w:sz w:val="2"/>
          <w:lang w:val="sq-AL"/>
        </w:rPr>
        <w:t xml:space="preserve"> </w:t>
      </w:r>
      <w:r w:rsidR="003A07A8" w:rsidRPr="00A21BEF">
        <w:rPr>
          <w:lang w:val="sq-AL"/>
        </w:rPr>
        <w:t>paralele</w:t>
      </w:r>
      <w:r w:rsidR="00AE0DAE">
        <w:rPr>
          <w:lang w:val="sq-AL"/>
        </w:rPr>
        <w:tab/>
      </w:r>
      <w:r w:rsidR="00AE0DAE">
        <w:rPr>
          <w:lang w:val="sq-AL"/>
        </w:rPr>
        <w:tab/>
      </w:r>
      <w:r w:rsidR="003A07A8" w:rsidRPr="00DC5E9D">
        <w:rPr>
          <w:sz w:val="2"/>
          <w:lang w:val="sq-AL"/>
        </w:rPr>
        <w:t xml:space="preserve"> </w:t>
      </w:r>
      <w:r w:rsidR="003A07A8" w:rsidRPr="00A21BEF">
        <w:rPr>
          <w:lang w:val="sq-AL"/>
        </w:rPr>
        <w:t>2.50;</w:t>
      </w:r>
    </w:p>
    <w:p w:rsidR="00DC5E9D" w:rsidRDefault="0038491F" w:rsidP="001D2165">
      <w:pPr>
        <w:pStyle w:val="Paragrafi"/>
        <w:rPr>
          <w:lang w:val="sq-AL"/>
        </w:rPr>
      </w:pPr>
      <w:r>
        <w:rPr>
          <w:lang w:val="sq-AL"/>
        </w:rPr>
        <w:tab/>
      </w:r>
      <w:r w:rsidR="00AE0DAE">
        <w:rPr>
          <w:lang w:val="sq-AL"/>
        </w:rPr>
        <w:tab/>
      </w:r>
      <w:r w:rsidR="003A07A8" w:rsidRPr="00A21BEF">
        <w:rPr>
          <w:lang w:val="sq-AL"/>
        </w:rPr>
        <w:t>- vendparkime këndore 45</w:t>
      </w:r>
      <w:r w:rsidR="003A07A8" w:rsidRPr="00A21BEF">
        <w:rPr>
          <w:vertAlign w:val="superscript"/>
          <w:lang w:val="sq-AL"/>
        </w:rPr>
        <w:t>0</w:t>
      </w:r>
      <w:r w:rsidR="00DC5E9D">
        <w:rPr>
          <w:lang w:val="sq-AL"/>
        </w:rPr>
        <w:t xml:space="preserve"> </w:t>
      </w:r>
      <w:r w:rsidR="00AE0DAE">
        <w:rPr>
          <w:lang w:val="sq-AL"/>
        </w:rPr>
        <w:tab/>
      </w:r>
      <w:r w:rsidR="003A07A8" w:rsidRPr="00A21BEF">
        <w:rPr>
          <w:lang w:val="sq-AL"/>
        </w:rPr>
        <w:t>5.00;</w:t>
      </w:r>
    </w:p>
    <w:p w:rsidR="003A07A8" w:rsidRPr="00A21BEF" w:rsidRDefault="008A5919" w:rsidP="00AE0DAE">
      <w:pPr>
        <w:pStyle w:val="Paragrafi"/>
        <w:ind w:left="720" w:firstLine="720"/>
        <w:rPr>
          <w:lang w:val="sq-AL"/>
        </w:rPr>
      </w:pPr>
      <w:r>
        <w:rPr>
          <w:lang w:val="sq-AL"/>
        </w:rPr>
        <w:t xml:space="preserve">- </w:t>
      </w:r>
      <w:r w:rsidR="003A07A8" w:rsidRPr="00A21BEF">
        <w:rPr>
          <w:lang w:val="sq-AL"/>
        </w:rPr>
        <w:t>vendparkime</w:t>
      </w:r>
      <w:r>
        <w:rPr>
          <w:lang w:val="sq-AL"/>
        </w:rPr>
        <w:t xml:space="preserve"> </w:t>
      </w:r>
      <w:r w:rsidR="003A07A8" w:rsidRPr="00DC5E9D">
        <w:rPr>
          <w:sz w:val="2"/>
          <w:lang w:val="sq-AL"/>
        </w:rPr>
        <w:t xml:space="preserve"> </w:t>
      </w:r>
      <w:r w:rsidR="003A07A8" w:rsidRPr="00A21BEF">
        <w:rPr>
          <w:lang w:val="sq-AL"/>
        </w:rPr>
        <w:t>këndore</w:t>
      </w:r>
      <w:r w:rsidR="003A07A8" w:rsidRPr="00DC5E9D">
        <w:rPr>
          <w:sz w:val="2"/>
          <w:lang w:val="sq-AL"/>
        </w:rPr>
        <w:t xml:space="preserve"> </w:t>
      </w:r>
      <w:r>
        <w:rPr>
          <w:sz w:val="2"/>
          <w:lang w:val="sq-AL"/>
        </w:rPr>
        <w:t xml:space="preserve"> </w:t>
      </w:r>
      <w:r w:rsidR="00F37E9D">
        <w:rPr>
          <w:sz w:val="2"/>
          <w:lang w:val="sq-AL"/>
        </w:rPr>
        <w:t xml:space="preserve"> </w:t>
      </w:r>
      <w:r w:rsidR="003A07A8" w:rsidRPr="00A21BEF">
        <w:rPr>
          <w:lang w:val="sq-AL"/>
        </w:rPr>
        <w:t>90</w:t>
      </w:r>
      <w:r w:rsidR="003A07A8" w:rsidRPr="00A21BEF">
        <w:rPr>
          <w:vertAlign w:val="superscript"/>
          <w:lang w:val="sq-AL"/>
        </w:rPr>
        <w:t>0</w:t>
      </w:r>
      <w:r w:rsidR="003A07A8" w:rsidRPr="00DC5E9D">
        <w:rPr>
          <w:sz w:val="2"/>
          <w:lang w:val="sq-AL"/>
        </w:rPr>
        <w:t xml:space="preserve"> </w:t>
      </w:r>
      <w:r w:rsidR="00AE0DAE">
        <w:rPr>
          <w:sz w:val="2"/>
          <w:lang w:val="sq-AL"/>
        </w:rPr>
        <w:tab/>
      </w:r>
      <w:r>
        <w:rPr>
          <w:lang w:val="sq-AL"/>
        </w:rPr>
        <w:t xml:space="preserve">5.00;                 </w:t>
      </w:r>
    </w:p>
    <w:p w:rsidR="003A07A8" w:rsidRPr="00471D2E" w:rsidRDefault="003A07A8" w:rsidP="001D2165">
      <w:pPr>
        <w:pStyle w:val="Paragrafi"/>
        <w:rPr>
          <w:u w:val="single"/>
          <w:lang w:val="sq-AL"/>
        </w:rPr>
      </w:pPr>
      <w:r w:rsidRPr="00471D2E">
        <w:rPr>
          <w:u w:val="single"/>
          <w:lang w:val="sq-AL"/>
        </w:rPr>
        <w:t>Korsitë e manovrimit me një drejtim lëvizjeje</w:t>
      </w:r>
    </w:p>
    <w:p w:rsidR="003A07A8" w:rsidRPr="00A21BEF" w:rsidRDefault="008A5919" w:rsidP="001D2165">
      <w:pPr>
        <w:pStyle w:val="Paragrafi"/>
        <w:rPr>
          <w:lang w:val="sq-AL"/>
        </w:rPr>
      </w:pPr>
      <w:r>
        <w:rPr>
          <w:lang w:val="sq-AL"/>
        </w:rPr>
        <w:tab/>
      </w:r>
      <w:r w:rsidR="003A07A8" w:rsidRPr="00A21BEF">
        <w:rPr>
          <w:lang w:val="sq-AL"/>
        </w:rPr>
        <w:t>-</w:t>
      </w:r>
      <w:r w:rsidR="003A07A8" w:rsidRPr="0089315E">
        <w:rPr>
          <w:sz w:val="2"/>
          <w:lang w:val="sq-AL"/>
        </w:rPr>
        <w:t xml:space="preserve"> </w:t>
      </w:r>
      <w:r w:rsidR="003A07A8" w:rsidRPr="00A21BEF">
        <w:rPr>
          <w:lang w:val="sq-AL"/>
        </w:rPr>
        <w:t>vendparkime</w:t>
      </w:r>
      <w:r w:rsidR="003A07A8" w:rsidRPr="0089315E">
        <w:rPr>
          <w:sz w:val="2"/>
          <w:lang w:val="sq-AL"/>
        </w:rPr>
        <w:t xml:space="preserve"> </w:t>
      </w:r>
      <w:r w:rsidR="003A07A8" w:rsidRPr="00A21BEF">
        <w:rPr>
          <w:lang w:val="sq-AL"/>
        </w:rPr>
        <w:t>paralele</w:t>
      </w:r>
      <w:r w:rsidR="003A07A8" w:rsidRPr="0089315E">
        <w:rPr>
          <w:sz w:val="2"/>
          <w:lang w:val="sq-AL"/>
        </w:rPr>
        <w:t xml:space="preserve"> </w:t>
      </w:r>
      <w:r w:rsidR="003A07A8" w:rsidRPr="00A21BEF">
        <w:rPr>
          <w:lang w:val="sq-AL"/>
        </w:rPr>
        <w:t>ose</w:t>
      </w:r>
      <w:r w:rsidR="003A07A8" w:rsidRPr="0089315E">
        <w:rPr>
          <w:sz w:val="2"/>
          <w:lang w:val="sq-AL"/>
        </w:rPr>
        <w:t xml:space="preserve"> </w:t>
      </w:r>
      <w:r w:rsidR="003A07A8" w:rsidRPr="00A21BEF">
        <w:rPr>
          <w:lang w:val="sq-AL"/>
        </w:rPr>
        <w:t>këndore</w:t>
      </w:r>
      <w:r w:rsidR="003A07A8" w:rsidRPr="0089315E">
        <w:rPr>
          <w:sz w:val="2"/>
          <w:lang w:val="sq-AL"/>
        </w:rPr>
        <w:t xml:space="preserve"> </w:t>
      </w:r>
      <w:r w:rsidR="003A07A8" w:rsidRPr="00A21BEF">
        <w:rPr>
          <w:lang w:val="sq-AL"/>
        </w:rPr>
        <w:t>me</w:t>
      </w:r>
      <w:r w:rsidR="0038491F">
        <w:rPr>
          <w:lang w:val="sq-AL"/>
        </w:rPr>
        <w:t xml:space="preserve"> </w:t>
      </w:r>
      <w:r w:rsidR="003A07A8" w:rsidRPr="0089315E">
        <w:rPr>
          <w:sz w:val="2"/>
          <w:lang w:val="sq-AL"/>
        </w:rPr>
        <w:t xml:space="preserve"> </w:t>
      </w:r>
      <w:r w:rsidR="003A07A8" w:rsidRPr="00A21BEF">
        <w:rPr>
          <w:lang w:val="sq-AL"/>
        </w:rPr>
        <w:t>45</w:t>
      </w:r>
      <w:r w:rsidR="003A07A8" w:rsidRPr="00A21BEF">
        <w:rPr>
          <w:vertAlign w:val="superscript"/>
          <w:lang w:val="sq-AL"/>
        </w:rPr>
        <w:t>0</w:t>
      </w:r>
      <w:r w:rsidR="00F4104B">
        <w:rPr>
          <w:lang w:val="sq-AL"/>
        </w:rPr>
        <w:tab/>
      </w:r>
      <w:r w:rsidR="003A07A8" w:rsidRPr="00A21BEF">
        <w:rPr>
          <w:lang w:val="sq-AL"/>
        </w:rPr>
        <w:t>3.50;</w:t>
      </w:r>
    </w:p>
    <w:p w:rsidR="003A07A8" w:rsidRPr="00A21BEF" w:rsidRDefault="008A5919" w:rsidP="001D2165">
      <w:pPr>
        <w:pStyle w:val="Paragrafi"/>
        <w:rPr>
          <w:lang w:val="sq-AL"/>
        </w:rPr>
      </w:pPr>
      <w:r>
        <w:rPr>
          <w:lang w:val="sq-AL"/>
        </w:rPr>
        <w:tab/>
      </w:r>
      <w:r w:rsidR="00471D2E">
        <w:rPr>
          <w:lang w:val="sq-AL"/>
        </w:rPr>
        <w:t xml:space="preserve">- vendparkime këndore </w:t>
      </w:r>
      <w:r w:rsidR="003A07A8" w:rsidRPr="00A21BEF">
        <w:rPr>
          <w:lang w:val="sq-AL"/>
        </w:rPr>
        <w:t>90</w:t>
      </w:r>
      <w:r w:rsidR="003A07A8" w:rsidRPr="00A21BEF">
        <w:rPr>
          <w:vertAlign w:val="superscript"/>
          <w:lang w:val="sq-AL"/>
        </w:rPr>
        <w:t>0</w:t>
      </w:r>
      <w:r w:rsidR="0065249F">
        <w:rPr>
          <w:vertAlign w:val="superscript"/>
          <w:lang w:val="sq-AL"/>
        </w:rPr>
        <w:tab/>
      </w:r>
      <w:r w:rsidR="00471D2E">
        <w:rPr>
          <w:vertAlign w:val="superscript"/>
          <w:lang w:val="sq-AL"/>
        </w:rPr>
        <w:tab/>
      </w:r>
      <w:r>
        <w:rPr>
          <w:lang w:val="sq-AL"/>
        </w:rPr>
        <w:t xml:space="preserve">6.00. </w:t>
      </w:r>
    </w:p>
    <w:p w:rsidR="003A07A8" w:rsidRPr="00471D2E" w:rsidRDefault="003A07A8" w:rsidP="001D2165">
      <w:pPr>
        <w:pStyle w:val="Paragrafi"/>
        <w:rPr>
          <w:u w:val="single"/>
          <w:lang w:val="sq-AL"/>
        </w:rPr>
      </w:pPr>
      <w:r w:rsidRPr="00471D2E">
        <w:rPr>
          <w:u w:val="single"/>
          <w:lang w:val="sq-AL"/>
        </w:rPr>
        <w:t xml:space="preserve">Korsi të manovrimit me dy drejtime lëvizjeje </w:t>
      </w:r>
    </w:p>
    <w:p w:rsidR="003A07A8" w:rsidRPr="00A21BEF" w:rsidRDefault="008A5919" w:rsidP="001D2165">
      <w:pPr>
        <w:pStyle w:val="Paragrafi"/>
        <w:rPr>
          <w:lang w:val="sq-AL"/>
        </w:rPr>
      </w:pPr>
      <w:r>
        <w:rPr>
          <w:lang w:val="sq-AL"/>
        </w:rPr>
        <w:tab/>
      </w:r>
      <w:r w:rsidR="003A07A8" w:rsidRPr="00A21BEF">
        <w:rPr>
          <w:lang w:val="sq-AL"/>
        </w:rPr>
        <w:t xml:space="preserve">- vendparkime paralele </w:t>
      </w:r>
      <w:r w:rsidR="0018312B" w:rsidRPr="00A21BEF">
        <w:rPr>
          <w:lang w:val="sq-AL"/>
        </w:rPr>
        <w:t>ose këndore 45</w:t>
      </w:r>
      <w:r w:rsidR="003A07A8" w:rsidRPr="00A21BEF">
        <w:rPr>
          <w:vertAlign w:val="superscript"/>
          <w:lang w:val="sq-AL"/>
        </w:rPr>
        <w:t>0</w:t>
      </w:r>
      <w:r>
        <w:rPr>
          <w:lang w:val="sq-AL"/>
        </w:rPr>
        <w:tab/>
        <w:t xml:space="preserve"> 5.00; </w:t>
      </w:r>
    </w:p>
    <w:p w:rsidR="003A07A8" w:rsidRPr="00A21BEF" w:rsidRDefault="008A5919" w:rsidP="001D2165">
      <w:pPr>
        <w:pStyle w:val="Paragrafi"/>
        <w:rPr>
          <w:lang w:val="sq-AL"/>
        </w:rPr>
      </w:pPr>
      <w:r>
        <w:rPr>
          <w:lang w:val="sq-AL"/>
        </w:rPr>
        <w:tab/>
      </w:r>
      <w:r w:rsidR="003A07A8" w:rsidRPr="00A21BEF">
        <w:rPr>
          <w:lang w:val="sq-AL"/>
        </w:rPr>
        <w:t>- vendparkime këndore 90</w:t>
      </w:r>
      <w:r w:rsidR="003A07A8" w:rsidRPr="00A21BEF">
        <w:rPr>
          <w:vertAlign w:val="superscript"/>
          <w:lang w:val="sq-AL"/>
        </w:rPr>
        <w:t>0</w:t>
      </w:r>
      <w:r w:rsidR="0065249F">
        <w:rPr>
          <w:vertAlign w:val="superscript"/>
          <w:lang w:val="sq-AL"/>
        </w:rPr>
        <w:tab/>
      </w:r>
      <w:r w:rsidR="00471D2E">
        <w:rPr>
          <w:vertAlign w:val="superscript"/>
          <w:lang w:val="sq-AL"/>
        </w:rPr>
        <w:tab/>
      </w:r>
      <w:r>
        <w:rPr>
          <w:lang w:val="sq-AL"/>
        </w:rPr>
        <w:t>6.00.</w:t>
      </w:r>
    </w:p>
    <w:p w:rsidR="003A07A8" w:rsidRPr="00471D2E" w:rsidRDefault="003A07A8" w:rsidP="001D2165">
      <w:pPr>
        <w:pStyle w:val="Paragrafi"/>
        <w:rPr>
          <w:u w:val="single"/>
          <w:lang w:val="sq-AL"/>
        </w:rPr>
      </w:pPr>
      <w:r w:rsidRPr="00471D2E">
        <w:rPr>
          <w:u w:val="single"/>
          <w:lang w:val="sq-AL"/>
        </w:rPr>
        <w:t>Autobuzë</w:t>
      </w:r>
      <w:r w:rsidRPr="00471D2E">
        <w:rPr>
          <w:lang w:val="sq-AL"/>
        </w:rPr>
        <w:t xml:space="preserve">  </w:t>
      </w:r>
      <w:r w:rsidRPr="00471D2E">
        <w:rPr>
          <w:lang w:val="sq-AL"/>
        </w:rPr>
        <w:tab/>
      </w:r>
      <w:r w:rsidRPr="00471D2E">
        <w:rPr>
          <w:u w:val="single"/>
          <w:lang w:val="sq-AL"/>
        </w:rPr>
        <w:t>Korsitë e qëndrimit</w:t>
      </w:r>
    </w:p>
    <w:p w:rsidR="003A07A8" w:rsidRPr="00A21BEF" w:rsidRDefault="008A5919" w:rsidP="001D2165">
      <w:pPr>
        <w:pStyle w:val="Paragrafi"/>
        <w:rPr>
          <w:lang w:val="sq-AL"/>
        </w:rPr>
      </w:pPr>
      <w:r>
        <w:rPr>
          <w:lang w:val="sq-AL"/>
        </w:rPr>
        <w:tab/>
      </w:r>
      <w:r w:rsidR="00AE0DAE">
        <w:rPr>
          <w:lang w:val="sq-AL"/>
        </w:rPr>
        <w:t xml:space="preserve"> </w:t>
      </w:r>
      <w:r w:rsidR="003A07A8" w:rsidRPr="00A21BEF">
        <w:rPr>
          <w:lang w:val="sq-AL"/>
        </w:rPr>
        <w:t>- vendparkime këndore 45</w:t>
      </w:r>
      <w:r w:rsidR="003A07A8" w:rsidRPr="00A21BEF">
        <w:rPr>
          <w:vertAlign w:val="superscript"/>
          <w:lang w:val="sq-AL"/>
        </w:rPr>
        <w:t>0</w:t>
      </w:r>
      <w:r w:rsidR="003A07A8" w:rsidRPr="00A21BEF">
        <w:rPr>
          <w:lang w:val="sq-AL"/>
        </w:rPr>
        <w:t xml:space="preserve"> dhe 90</w:t>
      </w:r>
      <w:r w:rsidR="003A07A8" w:rsidRPr="00A21BEF">
        <w:rPr>
          <w:vertAlign w:val="superscript"/>
          <w:lang w:val="sq-AL"/>
        </w:rPr>
        <w:t>0</w:t>
      </w:r>
      <w:r w:rsidR="00AE0DAE">
        <w:rPr>
          <w:vertAlign w:val="superscript"/>
          <w:lang w:val="sq-AL"/>
        </w:rPr>
        <w:tab/>
      </w:r>
      <w:r>
        <w:rPr>
          <w:lang w:val="sq-AL"/>
        </w:rPr>
        <w:t>12.00</w:t>
      </w:r>
    </w:p>
    <w:p w:rsidR="003A07A8" w:rsidRPr="00AE0DAE" w:rsidRDefault="003A07A8" w:rsidP="001D2165">
      <w:pPr>
        <w:pStyle w:val="Paragrafi"/>
        <w:rPr>
          <w:u w:val="single"/>
          <w:lang w:val="sq-AL"/>
        </w:rPr>
      </w:pPr>
      <w:r w:rsidRPr="00AE0DAE">
        <w:rPr>
          <w:u w:val="single"/>
          <w:lang w:val="sq-AL"/>
        </w:rPr>
        <w:t>Korsitë e manovrimit me një drejtim lëvizjeje</w:t>
      </w:r>
    </w:p>
    <w:p w:rsidR="003A07A8" w:rsidRPr="00A21BEF" w:rsidRDefault="008A5919" w:rsidP="001D2165">
      <w:pPr>
        <w:pStyle w:val="Paragrafi"/>
        <w:rPr>
          <w:lang w:val="sq-AL"/>
        </w:rPr>
      </w:pPr>
      <w:r>
        <w:rPr>
          <w:lang w:val="sq-AL"/>
        </w:rPr>
        <w:tab/>
      </w:r>
      <w:r w:rsidR="0018312B" w:rsidRPr="00A21BEF">
        <w:rPr>
          <w:lang w:val="sq-AL"/>
        </w:rPr>
        <w:t>- vendparkime këndore 45</w:t>
      </w:r>
      <w:r w:rsidR="003A07A8" w:rsidRPr="00A21BEF">
        <w:rPr>
          <w:vertAlign w:val="superscript"/>
          <w:lang w:val="sq-AL"/>
        </w:rPr>
        <w:t>0</w:t>
      </w:r>
      <w:r w:rsidR="0065249F">
        <w:rPr>
          <w:vertAlign w:val="superscript"/>
          <w:lang w:val="sq-AL"/>
        </w:rPr>
        <w:tab/>
      </w:r>
      <w:r w:rsidR="00AE0DAE">
        <w:rPr>
          <w:vertAlign w:val="superscript"/>
          <w:lang w:val="sq-AL"/>
        </w:rPr>
        <w:tab/>
      </w:r>
      <w:r>
        <w:rPr>
          <w:lang w:val="sq-AL"/>
        </w:rPr>
        <w:t>8.00;</w:t>
      </w:r>
    </w:p>
    <w:p w:rsidR="003A07A8" w:rsidRPr="00A21BEF" w:rsidRDefault="008A5919" w:rsidP="001D2165">
      <w:pPr>
        <w:pStyle w:val="Paragrafi"/>
        <w:rPr>
          <w:lang w:val="sq-AL"/>
        </w:rPr>
      </w:pPr>
      <w:r>
        <w:rPr>
          <w:lang w:val="sq-AL"/>
        </w:rPr>
        <w:tab/>
      </w:r>
      <w:r w:rsidR="003A07A8" w:rsidRPr="00A21BEF">
        <w:rPr>
          <w:lang w:val="sq-AL"/>
        </w:rPr>
        <w:t>- vendparkime këndore 90</w:t>
      </w:r>
      <w:r w:rsidR="003A07A8" w:rsidRPr="00A21BEF">
        <w:rPr>
          <w:vertAlign w:val="superscript"/>
          <w:lang w:val="sq-AL"/>
        </w:rPr>
        <w:t>0</w:t>
      </w:r>
      <w:r w:rsidR="003A07A8" w:rsidRPr="00A21BEF">
        <w:rPr>
          <w:lang w:val="sq-AL"/>
        </w:rPr>
        <w:t xml:space="preserve"> </w:t>
      </w:r>
      <w:r w:rsidR="00AE0DAE">
        <w:rPr>
          <w:lang w:val="sq-AL"/>
        </w:rPr>
        <w:tab/>
      </w:r>
      <w:r w:rsidR="00AE0DAE">
        <w:rPr>
          <w:lang w:val="sq-AL"/>
        </w:rPr>
        <w:tab/>
      </w:r>
      <w:r>
        <w:rPr>
          <w:lang w:val="sq-AL"/>
        </w:rPr>
        <w:t>16.00</w:t>
      </w:r>
      <w:r>
        <w:rPr>
          <w:lang w:val="sq-AL"/>
        </w:rPr>
        <w:tab/>
      </w:r>
      <w:r w:rsidR="003A07A8" w:rsidRPr="00A21BEF">
        <w:rPr>
          <w:lang w:val="sq-AL"/>
        </w:rPr>
        <w:tab/>
        <w:t xml:space="preserve">  </w:t>
      </w:r>
      <w:r w:rsidR="000A4EE3" w:rsidRPr="00A21BEF">
        <w:rPr>
          <w:lang w:val="sq-AL"/>
        </w:rPr>
        <w:tab/>
        <w:t xml:space="preserve">     </w:t>
      </w:r>
      <w:r w:rsidR="0018312B" w:rsidRPr="00A21BEF">
        <w:rPr>
          <w:lang w:val="sq-AL"/>
        </w:rPr>
        <w:tab/>
      </w:r>
      <w:r w:rsidR="00F4104B">
        <w:rPr>
          <w:lang w:val="sq-AL"/>
        </w:rPr>
        <w:tab/>
      </w:r>
      <w:r>
        <w:rPr>
          <w:lang w:val="sq-AL"/>
        </w:rPr>
        <w:t xml:space="preserve">         </w:t>
      </w:r>
      <w:r w:rsidR="003A07A8" w:rsidRPr="00A21BEF">
        <w:rPr>
          <w:lang w:val="sq-AL"/>
        </w:rPr>
        <w:t xml:space="preserve">(18.00). </w:t>
      </w:r>
    </w:p>
    <w:p w:rsidR="003A07A8" w:rsidRPr="000206C6" w:rsidRDefault="000206C6" w:rsidP="00127064">
      <w:pPr>
        <w:pStyle w:val="Paragrafi"/>
        <w:rPr>
          <w:u w:val="single"/>
          <w:lang w:val="sq-AL"/>
        </w:rPr>
      </w:pPr>
      <w:r w:rsidRPr="000206C6">
        <w:rPr>
          <w:u w:val="single"/>
          <w:lang w:val="sq-AL"/>
        </w:rPr>
        <w:t>Mjetet e rënda</w:t>
      </w:r>
      <w:r>
        <w:rPr>
          <w:lang w:val="sq-AL"/>
        </w:rPr>
        <w:t xml:space="preserve">  </w:t>
      </w:r>
      <w:r w:rsidR="003A07A8" w:rsidRPr="000206C6">
        <w:rPr>
          <w:u w:val="single"/>
          <w:lang w:val="sq-AL"/>
        </w:rPr>
        <w:t>Korsitë e qëndrimit</w:t>
      </w:r>
    </w:p>
    <w:p w:rsidR="003A07A8" w:rsidRPr="00A21BEF" w:rsidRDefault="008A5919" w:rsidP="001D2165">
      <w:pPr>
        <w:pStyle w:val="Paragrafi"/>
        <w:rPr>
          <w:vertAlign w:val="superscript"/>
          <w:lang w:val="sq-AL"/>
        </w:rPr>
      </w:pPr>
      <w:r>
        <w:rPr>
          <w:lang w:val="sq-AL"/>
        </w:rPr>
        <w:tab/>
      </w:r>
      <w:r w:rsidR="000206C6">
        <w:rPr>
          <w:lang w:val="sq-AL"/>
        </w:rPr>
        <w:tab/>
      </w:r>
      <w:r w:rsidR="003A07A8" w:rsidRPr="00A21BEF">
        <w:rPr>
          <w:lang w:val="sq-AL"/>
        </w:rPr>
        <w:t>- vendpar</w:t>
      </w:r>
      <w:r w:rsidR="006F2F97" w:rsidRPr="00A21BEF">
        <w:rPr>
          <w:lang w:val="sq-AL"/>
        </w:rPr>
        <w:t>kime me 45</w:t>
      </w:r>
      <w:r w:rsidR="003A07A8" w:rsidRPr="00A21BEF">
        <w:rPr>
          <w:vertAlign w:val="superscript"/>
          <w:lang w:val="sq-AL"/>
        </w:rPr>
        <w:t>0</w:t>
      </w:r>
      <w:r w:rsidR="006F2F97" w:rsidRPr="00A21BEF">
        <w:rPr>
          <w:lang w:val="sq-AL"/>
        </w:rPr>
        <w:t xml:space="preserve"> dhe 90</w:t>
      </w:r>
      <w:r w:rsidR="003A07A8" w:rsidRPr="00A21BEF">
        <w:rPr>
          <w:vertAlign w:val="superscript"/>
          <w:lang w:val="sq-AL"/>
        </w:rPr>
        <w:t>0</w:t>
      </w:r>
    </w:p>
    <w:p w:rsidR="006F2F97" w:rsidRPr="000206C6" w:rsidRDefault="008A5919" w:rsidP="001D2165">
      <w:pPr>
        <w:pStyle w:val="Paragrafi"/>
        <w:rPr>
          <w:u w:val="single"/>
          <w:lang w:val="sq-AL"/>
        </w:rPr>
      </w:pPr>
      <w:r>
        <w:rPr>
          <w:lang w:val="sq-AL"/>
        </w:rPr>
        <w:tab/>
      </w:r>
      <w:r w:rsidR="003A07A8" w:rsidRPr="000206C6">
        <w:rPr>
          <w:u w:val="single"/>
          <w:lang w:val="sq-AL"/>
        </w:rPr>
        <w:t>Korsitë e manovrimit me një drejtim lëvizjeje</w:t>
      </w:r>
    </w:p>
    <w:p w:rsidR="003A07A8" w:rsidRPr="00A21BEF" w:rsidRDefault="006F2F97" w:rsidP="001D2165">
      <w:pPr>
        <w:pStyle w:val="Paragrafi"/>
        <w:ind w:firstLine="720"/>
        <w:rPr>
          <w:lang w:val="sq-AL"/>
        </w:rPr>
      </w:pPr>
      <w:r w:rsidRPr="00A21BEF">
        <w:rPr>
          <w:lang w:val="sq-AL"/>
        </w:rPr>
        <w:t>-</w:t>
      </w:r>
      <w:r w:rsidR="00DB45E7">
        <w:rPr>
          <w:lang w:val="sq-AL"/>
        </w:rPr>
        <w:t xml:space="preserve"> </w:t>
      </w:r>
      <w:r w:rsidRPr="00A21BEF">
        <w:rPr>
          <w:lang w:val="sq-AL"/>
        </w:rPr>
        <w:t>vendparkime këndore me 45</w:t>
      </w:r>
      <w:r w:rsidR="003A07A8" w:rsidRPr="00A21BEF">
        <w:rPr>
          <w:vertAlign w:val="superscript"/>
          <w:lang w:val="sq-AL"/>
        </w:rPr>
        <w:t>0</w:t>
      </w:r>
      <w:r w:rsidR="0065249F">
        <w:rPr>
          <w:vertAlign w:val="superscript"/>
          <w:lang w:val="sq-AL"/>
        </w:rPr>
        <w:tab/>
      </w:r>
      <w:r w:rsidR="000206C6">
        <w:rPr>
          <w:vertAlign w:val="superscript"/>
          <w:lang w:val="sq-AL"/>
        </w:rPr>
        <w:tab/>
      </w:r>
      <w:r w:rsidR="0089315E">
        <w:rPr>
          <w:lang w:val="sq-AL"/>
        </w:rPr>
        <w:t xml:space="preserve">8.00; </w:t>
      </w:r>
    </w:p>
    <w:p w:rsidR="003A07A8" w:rsidRPr="00A21BEF" w:rsidRDefault="0089315E" w:rsidP="001D2165">
      <w:pPr>
        <w:pStyle w:val="Paragrafi"/>
        <w:rPr>
          <w:lang w:val="sq-AL"/>
        </w:rPr>
      </w:pPr>
      <w:r>
        <w:rPr>
          <w:lang w:val="sq-AL"/>
        </w:rPr>
        <w:tab/>
      </w:r>
      <w:r w:rsidR="00DB45E7">
        <w:rPr>
          <w:lang w:val="sq-AL"/>
        </w:rPr>
        <w:t>-</w:t>
      </w:r>
      <w:r w:rsidR="003A07A8" w:rsidRPr="00A21BEF">
        <w:rPr>
          <w:lang w:val="sq-AL"/>
        </w:rPr>
        <w:t xml:space="preserve"> vendparkime këndore 90</w:t>
      </w:r>
      <w:r w:rsidR="003A07A8" w:rsidRPr="00A21BEF">
        <w:rPr>
          <w:vertAlign w:val="superscript"/>
          <w:lang w:val="sq-AL"/>
        </w:rPr>
        <w:t>0</w:t>
      </w:r>
      <w:r w:rsidR="0065249F">
        <w:rPr>
          <w:vertAlign w:val="superscript"/>
          <w:lang w:val="sq-AL"/>
        </w:rPr>
        <w:tab/>
      </w:r>
      <w:r w:rsidR="000206C6">
        <w:rPr>
          <w:vertAlign w:val="superscript"/>
          <w:lang w:val="sq-AL"/>
        </w:rPr>
        <w:tab/>
      </w:r>
      <w:r>
        <w:rPr>
          <w:lang w:val="sq-AL"/>
        </w:rPr>
        <w:t>16.00</w:t>
      </w:r>
      <w:r w:rsidR="003A07A8" w:rsidRPr="00A21BEF">
        <w:rPr>
          <w:lang w:val="sq-AL"/>
        </w:rPr>
        <w:t xml:space="preserve"> </w:t>
      </w:r>
    </w:p>
    <w:p w:rsidR="003A07A8" w:rsidRPr="000206C6" w:rsidRDefault="000206C6" w:rsidP="00127064">
      <w:pPr>
        <w:pStyle w:val="Paragrafi"/>
        <w:rPr>
          <w:u w:val="single"/>
          <w:lang w:val="sq-AL"/>
        </w:rPr>
      </w:pPr>
      <w:r w:rsidRPr="000206C6">
        <w:rPr>
          <w:u w:val="single"/>
          <w:lang w:val="sq-AL"/>
        </w:rPr>
        <w:t>Karavanë</w:t>
      </w:r>
      <w:r>
        <w:rPr>
          <w:lang w:val="sq-AL"/>
        </w:rPr>
        <w:t xml:space="preserve">  </w:t>
      </w:r>
      <w:r w:rsidR="003A07A8" w:rsidRPr="000206C6">
        <w:rPr>
          <w:u w:val="single"/>
          <w:lang w:val="sq-AL"/>
        </w:rPr>
        <w:t>Korsitë e qëndrimit</w:t>
      </w:r>
    </w:p>
    <w:p w:rsidR="003A07A8" w:rsidRPr="00A21BEF" w:rsidRDefault="0089315E" w:rsidP="001D2165">
      <w:pPr>
        <w:pStyle w:val="Paragrafi"/>
        <w:rPr>
          <w:lang w:val="sq-AL"/>
        </w:rPr>
      </w:pPr>
      <w:r>
        <w:rPr>
          <w:lang w:val="sq-AL"/>
        </w:rPr>
        <w:tab/>
      </w:r>
      <w:r w:rsidR="0018312B" w:rsidRPr="00A21BEF">
        <w:rPr>
          <w:lang w:val="sq-AL"/>
        </w:rPr>
        <w:t>- vendparkime me 45</w:t>
      </w:r>
      <w:r w:rsidR="0018312B" w:rsidRPr="00A21BEF">
        <w:rPr>
          <w:vertAlign w:val="superscript"/>
          <w:lang w:val="sq-AL"/>
        </w:rPr>
        <w:t>0</w:t>
      </w:r>
      <w:r w:rsidR="0018312B" w:rsidRPr="00A21BEF">
        <w:rPr>
          <w:lang w:val="sq-AL"/>
        </w:rPr>
        <w:t xml:space="preserve"> dhe 90</w:t>
      </w:r>
      <w:r w:rsidR="003A07A8" w:rsidRPr="00A21BEF">
        <w:rPr>
          <w:vertAlign w:val="superscript"/>
          <w:lang w:val="sq-AL"/>
        </w:rPr>
        <w:t>0</w:t>
      </w:r>
      <w:r w:rsidR="00127064">
        <w:rPr>
          <w:vertAlign w:val="superscript"/>
          <w:lang w:val="sq-AL"/>
        </w:rPr>
        <w:tab/>
      </w:r>
      <w:r w:rsidR="000206C6">
        <w:rPr>
          <w:vertAlign w:val="superscript"/>
          <w:lang w:val="sq-AL"/>
        </w:rPr>
        <w:tab/>
      </w:r>
      <w:r>
        <w:rPr>
          <w:lang w:val="sq-AL"/>
        </w:rPr>
        <w:t>6.00</w:t>
      </w:r>
      <w:r w:rsidR="003A07A8" w:rsidRPr="00A21BEF">
        <w:rPr>
          <w:lang w:val="sq-AL"/>
        </w:rPr>
        <w:t xml:space="preserve"> </w:t>
      </w:r>
    </w:p>
    <w:p w:rsidR="003A07A8" w:rsidRPr="00D419E0" w:rsidRDefault="003A07A8" w:rsidP="001D2165">
      <w:pPr>
        <w:pStyle w:val="Paragrafi"/>
        <w:rPr>
          <w:u w:val="single"/>
          <w:lang w:val="sq-AL"/>
        </w:rPr>
      </w:pPr>
      <w:r w:rsidRPr="00D419E0">
        <w:rPr>
          <w:u w:val="single"/>
          <w:lang w:val="sq-AL"/>
        </w:rPr>
        <w:t>Korsitë e manovrimit me një drejtim lëvizjeje</w:t>
      </w:r>
    </w:p>
    <w:p w:rsidR="003A07A8" w:rsidRPr="00A21BEF" w:rsidRDefault="0089315E" w:rsidP="001D2165">
      <w:pPr>
        <w:pStyle w:val="Paragrafi"/>
        <w:rPr>
          <w:lang w:val="sq-AL"/>
        </w:rPr>
      </w:pPr>
      <w:r>
        <w:rPr>
          <w:lang w:val="sq-AL"/>
        </w:rPr>
        <w:tab/>
      </w:r>
      <w:r w:rsidR="006F2F97" w:rsidRPr="00A21BEF">
        <w:rPr>
          <w:lang w:val="sq-AL"/>
        </w:rPr>
        <w:t>- vendparkime këndore me 45</w:t>
      </w:r>
      <w:r w:rsidR="003A07A8" w:rsidRPr="00A21BEF">
        <w:rPr>
          <w:vertAlign w:val="superscript"/>
          <w:lang w:val="sq-AL"/>
        </w:rPr>
        <w:t>0</w:t>
      </w:r>
      <w:r w:rsidR="00127064">
        <w:rPr>
          <w:vertAlign w:val="superscript"/>
          <w:lang w:val="sq-AL"/>
        </w:rPr>
        <w:tab/>
      </w:r>
      <w:r w:rsidR="000206C6">
        <w:rPr>
          <w:vertAlign w:val="superscript"/>
          <w:lang w:val="sq-AL"/>
        </w:rPr>
        <w:tab/>
      </w:r>
      <w:r>
        <w:rPr>
          <w:lang w:val="sq-AL"/>
        </w:rPr>
        <w:t xml:space="preserve">5.00; </w:t>
      </w:r>
    </w:p>
    <w:p w:rsidR="003A07A8" w:rsidRPr="00A21BEF" w:rsidRDefault="0089315E" w:rsidP="001D2165">
      <w:pPr>
        <w:pStyle w:val="Paragrafi"/>
        <w:rPr>
          <w:lang w:val="sq-AL"/>
        </w:rPr>
      </w:pPr>
      <w:r>
        <w:rPr>
          <w:lang w:val="sq-AL"/>
        </w:rPr>
        <w:t xml:space="preserve">       </w:t>
      </w:r>
      <w:r w:rsidR="003A07A8" w:rsidRPr="00A21BEF">
        <w:rPr>
          <w:lang w:val="sq-AL"/>
        </w:rPr>
        <w:t>- vendparkime kë</w:t>
      </w:r>
      <w:r w:rsidR="000206C6">
        <w:rPr>
          <w:lang w:val="sq-AL"/>
        </w:rPr>
        <w:t xml:space="preserve">ndore </w:t>
      </w:r>
      <w:r w:rsidR="003A07A8" w:rsidRPr="00A21BEF">
        <w:rPr>
          <w:lang w:val="sq-AL"/>
        </w:rPr>
        <w:t>90</w:t>
      </w:r>
      <w:r w:rsidR="003A07A8" w:rsidRPr="00A21BEF">
        <w:rPr>
          <w:vertAlign w:val="superscript"/>
          <w:lang w:val="sq-AL"/>
        </w:rPr>
        <w:t xml:space="preserve">0 </w:t>
      </w:r>
      <w:r w:rsidR="00127064">
        <w:rPr>
          <w:vertAlign w:val="superscript"/>
          <w:lang w:val="sq-AL"/>
        </w:rPr>
        <w:tab/>
      </w:r>
      <w:r w:rsidR="000206C6">
        <w:rPr>
          <w:vertAlign w:val="superscript"/>
          <w:lang w:val="sq-AL"/>
        </w:rPr>
        <w:tab/>
      </w:r>
      <w:r>
        <w:rPr>
          <w:lang w:val="sq-AL"/>
        </w:rPr>
        <w:t>8.00.</w:t>
      </w:r>
      <w:r w:rsidR="003A07A8" w:rsidRPr="00A21BEF">
        <w:rPr>
          <w:lang w:val="sq-AL"/>
        </w:rPr>
        <w:t xml:space="preserve"> </w:t>
      </w:r>
    </w:p>
    <w:p w:rsidR="003A07A8" w:rsidRPr="00A21BEF" w:rsidRDefault="003A07A8" w:rsidP="001D2165">
      <w:pPr>
        <w:pStyle w:val="Paragrafi"/>
        <w:rPr>
          <w:lang w:val="sq-AL"/>
        </w:rPr>
      </w:pPr>
      <w:r w:rsidRPr="00A21BEF">
        <w:rPr>
          <w:lang w:val="sq-AL"/>
        </w:rPr>
        <w:t>c) Në sipërfaqen e përgjithshme të zonës së parkimit duhet që 70% e sipërfaqes të jetë për parkimin e autoveturave dhe 30% për kamiona dhe autobusë.</w:t>
      </w:r>
    </w:p>
    <w:p w:rsidR="003A07A8" w:rsidRPr="00A21BEF" w:rsidRDefault="003A07A8" w:rsidP="001D2165">
      <w:pPr>
        <w:pStyle w:val="Paragrafi"/>
        <w:rPr>
          <w:lang w:val="sq-AL"/>
        </w:rPr>
      </w:pPr>
      <w:r w:rsidRPr="00A21BEF">
        <w:rPr>
          <w:lang w:val="sq-AL"/>
        </w:rPr>
        <w:t>ç) Zonat e shërbimit duhet të sigurojnë të paktën dy orë të lira parkim për të gjitha mjetet, përdorim pa kufi të tualeteve pa detyrime për shërbime të tjera, akses në të gjitha ambientet për personat me aftësi të kufizuara.</w:t>
      </w:r>
    </w:p>
    <w:p w:rsidR="003A07A8" w:rsidRPr="00A21BEF" w:rsidRDefault="003A07A8" w:rsidP="001D2165">
      <w:pPr>
        <w:pStyle w:val="Paragrafi"/>
        <w:rPr>
          <w:lang w:val="sq-AL"/>
        </w:rPr>
      </w:pPr>
      <w:r w:rsidRPr="00A21BEF">
        <w:rPr>
          <w:lang w:val="sq-AL"/>
        </w:rPr>
        <w:t>9. Ambientet:</w:t>
      </w:r>
    </w:p>
    <w:p w:rsidR="006F2F97" w:rsidRPr="00A21BEF" w:rsidRDefault="003A07A8" w:rsidP="001D2165">
      <w:pPr>
        <w:pStyle w:val="Paragrafi"/>
        <w:rPr>
          <w:lang w:val="sq-AL"/>
        </w:rPr>
      </w:pPr>
      <w:r w:rsidRPr="00A21BEF">
        <w:rPr>
          <w:lang w:val="sq-AL"/>
        </w:rPr>
        <w:t>a) Zona e shërbimit duhet të ofrojë minimalisht:</w:t>
      </w:r>
    </w:p>
    <w:p w:rsidR="006F2F97" w:rsidRPr="00A21BEF" w:rsidRDefault="006F2F97" w:rsidP="001D2165">
      <w:pPr>
        <w:pStyle w:val="Paragrafi"/>
        <w:rPr>
          <w:lang w:val="sq-AL"/>
        </w:rPr>
      </w:pPr>
      <w:r w:rsidRPr="00A21BEF">
        <w:rPr>
          <w:lang w:val="sq-AL"/>
        </w:rPr>
        <w:t xml:space="preserve">- </w:t>
      </w:r>
      <w:r w:rsidR="003A07A8" w:rsidRPr="00A21BEF">
        <w:rPr>
          <w:lang w:val="sq-AL"/>
        </w:rPr>
        <w:t xml:space="preserve">në autostradë, stacion furnizimi me karburant dhe lubrifikante, asistencë mekanike (minimalisht kontroll dhe riparim të sistemeve të drejtimit dhe frenimit), parkim mjetesh, tualet; </w:t>
      </w:r>
    </w:p>
    <w:p w:rsidR="003A07A8" w:rsidRPr="00A21BEF" w:rsidRDefault="006F2F97" w:rsidP="001D2165">
      <w:pPr>
        <w:pStyle w:val="Paragrafi"/>
        <w:rPr>
          <w:lang w:val="sq-AL"/>
        </w:rPr>
      </w:pPr>
      <w:r w:rsidRPr="00A21BEF">
        <w:rPr>
          <w:lang w:val="sq-AL"/>
        </w:rPr>
        <w:t>-</w:t>
      </w:r>
      <w:r w:rsidR="00FA70B1">
        <w:rPr>
          <w:lang w:val="sq-AL"/>
        </w:rPr>
        <w:t xml:space="preserve"> </w:t>
      </w:r>
      <w:r w:rsidR="003A07A8" w:rsidRPr="00A21BEF">
        <w:rPr>
          <w:lang w:val="sq-AL"/>
        </w:rPr>
        <w:t>në rrugët interurbane kryesore dhe dytësore, stacion furnizimi me karburant dhe lubrifikante, asistencë mekanike minimale (gomist), tualet;</w:t>
      </w:r>
    </w:p>
    <w:p w:rsidR="003A07A8" w:rsidRPr="00A21BEF" w:rsidRDefault="006F2F97" w:rsidP="001D2165">
      <w:pPr>
        <w:pStyle w:val="Paragrafi"/>
        <w:rPr>
          <w:lang w:val="sq-AL"/>
        </w:rPr>
      </w:pPr>
      <w:r w:rsidRPr="00A21BEF">
        <w:rPr>
          <w:lang w:val="sq-AL"/>
        </w:rPr>
        <w:t>-</w:t>
      </w:r>
      <w:r w:rsidR="00FA70B1">
        <w:rPr>
          <w:lang w:val="sq-AL"/>
        </w:rPr>
        <w:t xml:space="preserve"> </w:t>
      </w:r>
      <w:r w:rsidR="003A07A8" w:rsidRPr="00A21BEF">
        <w:rPr>
          <w:lang w:val="sq-AL"/>
        </w:rPr>
        <w:t>në rrugët urbane, stacion furnizimi me karburant dhe lubrifikante, tualet.</w:t>
      </w:r>
    </w:p>
    <w:p w:rsidR="003A07A8" w:rsidRPr="00A21BEF" w:rsidRDefault="006F2F97" w:rsidP="001D2165">
      <w:pPr>
        <w:pStyle w:val="Paragrafi"/>
        <w:rPr>
          <w:lang w:val="sq-AL"/>
        </w:rPr>
      </w:pPr>
      <w:r w:rsidRPr="00A21BEF">
        <w:rPr>
          <w:lang w:val="sq-AL"/>
        </w:rPr>
        <w:t xml:space="preserve">b) </w:t>
      </w:r>
      <w:r w:rsidR="003A07A8" w:rsidRPr="00A21BEF">
        <w:rPr>
          <w:lang w:val="sq-AL"/>
        </w:rPr>
        <w:t xml:space="preserve">Entet pronare për lëshimin e autorizimeve mund të kërkojnë ambiente shtesë në bazë të karakteristikave të rrugës dhe kushteve lokale. </w:t>
      </w:r>
    </w:p>
    <w:p w:rsidR="003A07A8" w:rsidRPr="00A21BEF" w:rsidRDefault="003A07A8" w:rsidP="001D2165">
      <w:pPr>
        <w:pStyle w:val="Paragrafi"/>
        <w:rPr>
          <w:lang w:val="sq-AL"/>
        </w:rPr>
      </w:pPr>
      <w:r w:rsidRPr="00A21BEF">
        <w:rPr>
          <w:lang w:val="sq-AL"/>
        </w:rPr>
        <w:t>c) Kombinimet kryesore të zonave të shërbimit</w:t>
      </w:r>
      <w:r w:rsidR="00E72D4D">
        <w:rPr>
          <w:lang w:val="sq-AL"/>
        </w:rPr>
        <w:t xml:space="preserve"> </w:t>
      </w:r>
      <w:r w:rsidRPr="00A21BEF">
        <w:rPr>
          <w:lang w:val="sq-AL"/>
        </w:rPr>
        <w:t>mund të jenë:</w:t>
      </w:r>
    </w:p>
    <w:p w:rsidR="003A07A8" w:rsidRPr="00A21BEF" w:rsidRDefault="006F2F97" w:rsidP="001D2165">
      <w:pPr>
        <w:pStyle w:val="Paragrafi"/>
        <w:rPr>
          <w:lang w:val="sq-AL"/>
        </w:rPr>
      </w:pPr>
      <w:r w:rsidRPr="00A21BEF">
        <w:rPr>
          <w:lang w:val="sq-AL"/>
        </w:rPr>
        <w:t xml:space="preserve">- </w:t>
      </w:r>
      <w:r w:rsidR="003A07A8" w:rsidRPr="00A21BEF">
        <w:rPr>
          <w:lang w:val="sq-AL"/>
        </w:rPr>
        <w:t>stacion furnizimi + bar kafe;</w:t>
      </w:r>
    </w:p>
    <w:p w:rsidR="003A07A8" w:rsidRPr="00A21BEF" w:rsidRDefault="006F2F97" w:rsidP="001D2165">
      <w:pPr>
        <w:pStyle w:val="Paragrafi"/>
        <w:rPr>
          <w:lang w:val="sq-AL"/>
        </w:rPr>
      </w:pPr>
      <w:r w:rsidRPr="00A21BEF">
        <w:rPr>
          <w:lang w:val="sq-AL"/>
        </w:rPr>
        <w:t xml:space="preserve">- </w:t>
      </w:r>
      <w:r w:rsidR="003A07A8" w:rsidRPr="00A21BEF">
        <w:rPr>
          <w:lang w:val="sq-AL"/>
        </w:rPr>
        <w:t>stacion furnizimi + servis;</w:t>
      </w:r>
    </w:p>
    <w:p w:rsidR="003A07A8" w:rsidRPr="00A21BEF" w:rsidRDefault="006F2F97" w:rsidP="001D2165">
      <w:pPr>
        <w:pStyle w:val="Paragrafi"/>
        <w:rPr>
          <w:lang w:val="sq-AL"/>
        </w:rPr>
      </w:pPr>
      <w:r w:rsidRPr="00A21BEF">
        <w:rPr>
          <w:lang w:val="sq-AL"/>
        </w:rPr>
        <w:t xml:space="preserve">- </w:t>
      </w:r>
      <w:r w:rsidR="003A07A8" w:rsidRPr="00A21BEF">
        <w:rPr>
          <w:lang w:val="sq-AL"/>
        </w:rPr>
        <w:t>stacion furnizimi + bar kafe</w:t>
      </w:r>
      <w:r w:rsidR="00FA70B1">
        <w:rPr>
          <w:lang w:val="sq-AL"/>
        </w:rPr>
        <w:t xml:space="preserve"> </w:t>
      </w:r>
      <w:r w:rsidR="003A07A8" w:rsidRPr="00A21BEF">
        <w:rPr>
          <w:lang w:val="sq-AL"/>
        </w:rPr>
        <w:t>+</w:t>
      </w:r>
      <w:r w:rsidR="00FA70B1">
        <w:rPr>
          <w:lang w:val="sq-AL"/>
        </w:rPr>
        <w:t xml:space="preserve"> </w:t>
      </w:r>
      <w:r w:rsidR="003A07A8" w:rsidRPr="00A21BEF">
        <w:rPr>
          <w:lang w:val="sq-AL"/>
        </w:rPr>
        <w:t>servis;</w:t>
      </w:r>
    </w:p>
    <w:p w:rsidR="003A07A8" w:rsidRPr="00A21BEF" w:rsidRDefault="006F2F97" w:rsidP="001D2165">
      <w:pPr>
        <w:pStyle w:val="Paragrafi"/>
        <w:rPr>
          <w:lang w:val="sq-AL"/>
        </w:rPr>
      </w:pPr>
      <w:r w:rsidRPr="00A21BEF">
        <w:rPr>
          <w:lang w:val="sq-AL"/>
        </w:rPr>
        <w:t xml:space="preserve">- </w:t>
      </w:r>
      <w:r w:rsidR="003A07A8" w:rsidRPr="00A21BEF">
        <w:rPr>
          <w:lang w:val="sq-AL"/>
        </w:rPr>
        <w:t>stacion furnizimi + restorant;</w:t>
      </w:r>
    </w:p>
    <w:p w:rsidR="003A07A8" w:rsidRPr="00A21BEF" w:rsidRDefault="006F2F97" w:rsidP="001D2165">
      <w:pPr>
        <w:pStyle w:val="Paragrafi"/>
        <w:rPr>
          <w:lang w:val="sq-AL"/>
        </w:rPr>
      </w:pPr>
      <w:r w:rsidRPr="00A21BEF">
        <w:rPr>
          <w:lang w:val="sq-AL"/>
        </w:rPr>
        <w:t xml:space="preserve">- </w:t>
      </w:r>
      <w:r w:rsidR="003A07A8" w:rsidRPr="00A21BEF">
        <w:rPr>
          <w:lang w:val="sq-AL"/>
        </w:rPr>
        <w:t>stacion furnizimi + restorant</w:t>
      </w:r>
      <w:r w:rsidR="00FA70B1">
        <w:rPr>
          <w:lang w:val="sq-AL"/>
        </w:rPr>
        <w:t xml:space="preserve"> </w:t>
      </w:r>
      <w:r w:rsidR="003A07A8" w:rsidRPr="00A21BEF">
        <w:rPr>
          <w:lang w:val="sq-AL"/>
        </w:rPr>
        <w:t>+</w:t>
      </w:r>
      <w:r w:rsidR="00FA70B1">
        <w:rPr>
          <w:lang w:val="sq-AL"/>
        </w:rPr>
        <w:t xml:space="preserve"> </w:t>
      </w:r>
      <w:r w:rsidR="003A07A8" w:rsidRPr="00A21BEF">
        <w:rPr>
          <w:lang w:val="sq-AL"/>
        </w:rPr>
        <w:t>servis;</w:t>
      </w:r>
    </w:p>
    <w:p w:rsidR="003A07A8" w:rsidRPr="00A21BEF" w:rsidRDefault="006F2F97" w:rsidP="001D2165">
      <w:pPr>
        <w:pStyle w:val="Paragrafi"/>
        <w:rPr>
          <w:lang w:val="sq-AL"/>
        </w:rPr>
      </w:pPr>
      <w:r w:rsidRPr="00A21BEF">
        <w:rPr>
          <w:lang w:val="sq-AL"/>
        </w:rPr>
        <w:t xml:space="preserve">- </w:t>
      </w:r>
      <w:r w:rsidR="003A07A8" w:rsidRPr="00A21BEF">
        <w:rPr>
          <w:lang w:val="sq-AL"/>
        </w:rPr>
        <w:t>stacion furnizimi +restorant</w:t>
      </w:r>
      <w:r w:rsidR="00FA70B1">
        <w:rPr>
          <w:lang w:val="sq-AL"/>
        </w:rPr>
        <w:t xml:space="preserve"> </w:t>
      </w:r>
      <w:r w:rsidR="003A07A8" w:rsidRPr="00A21BEF">
        <w:rPr>
          <w:lang w:val="sq-AL"/>
        </w:rPr>
        <w:t>+</w:t>
      </w:r>
      <w:r w:rsidR="00FA70B1">
        <w:rPr>
          <w:lang w:val="sq-AL"/>
        </w:rPr>
        <w:t xml:space="preserve"> </w:t>
      </w:r>
      <w:r w:rsidR="003A07A8" w:rsidRPr="00A21BEF">
        <w:rPr>
          <w:lang w:val="sq-AL"/>
        </w:rPr>
        <w:t>hotel</w:t>
      </w:r>
      <w:r w:rsidR="00FA70B1">
        <w:rPr>
          <w:lang w:val="sq-AL"/>
        </w:rPr>
        <w:t xml:space="preserve"> </w:t>
      </w:r>
      <w:r w:rsidR="003A07A8" w:rsidRPr="00A21BEF">
        <w:rPr>
          <w:lang w:val="sq-AL"/>
        </w:rPr>
        <w:t>+</w:t>
      </w:r>
      <w:r w:rsidR="00FA70B1">
        <w:rPr>
          <w:lang w:val="sq-AL"/>
        </w:rPr>
        <w:t xml:space="preserve"> </w:t>
      </w:r>
      <w:r w:rsidR="003A07A8" w:rsidRPr="00A21BEF">
        <w:rPr>
          <w:lang w:val="sq-AL"/>
        </w:rPr>
        <w:t>servis etj.</w:t>
      </w:r>
    </w:p>
    <w:p w:rsidR="003A07A8" w:rsidRPr="00A21BEF" w:rsidRDefault="003A07A8" w:rsidP="001D2165">
      <w:pPr>
        <w:pStyle w:val="Paragrafi"/>
        <w:rPr>
          <w:lang w:val="sq-AL"/>
        </w:rPr>
      </w:pPr>
      <w:r w:rsidRPr="00A21BEF">
        <w:rPr>
          <w:lang w:val="sq-AL"/>
        </w:rPr>
        <w:t>Ambientet e mbyllura të pushimit duhet të kenë klimatizim të ajrit.</w:t>
      </w:r>
    </w:p>
    <w:p w:rsidR="003A07A8" w:rsidRPr="00A21BEF" w:rsidRDefault="003A07A8" w:rsidP="001D2165">
      <w:pPr>
        <w:pStyle w:val="Paragrafi"/>
        <w:rPr>
          <w:lang w:val="sq-AL"/>
        </w:rPr>
      </w:pPr>
      <w:r w:rsidRPr="00A21BEF">
        <w:rPr>
          <w:lang w:val="sq-AL"/>
        </w:rPr>
        <w:t>ç) Përveç këtyre ambienteve dh</w:t>
      </w:r>
      <w:r w:rsidR="00F4104B">
        <w:rPr>
          <w:lang w:val="sq-AL"/>
        </w:rPr>
        <w:t>e parkimeve zonat duhet të kenë</w:t>
      </w:r>
      <w:r w:rsidRPr="00A21BEF">
        <w:rPr>
          <w:lang w:val="sq-AL"/>
        </w:rPr>
        <w:t>:</w:t>
      </w:r>
    </w:p>
    <w:p w:rsidR="003A07A8" w:rsidRPr="00A21BEF" w:rsidRDefault="006F2F97" w:rsidP="001D2165">
      <w:pPr>
        <w:pStyle w:val="Paragrafi"/>
        <w:rPr>
          <w:lang w:val="sq-AL"/>
        </w:rPr>
      </w:pPr>
      <w:r w:rsidRPr="00A21BEF">
        <w:rPr>
          <w:lang w:val="sq-AL"/>
        </w:rPr>
        <w:t xml:space="preserve">- </w:t>
      </w:r>
      <w:r w:rsidR="003A07A8" w:rsidRPr="00A21BEF">
        <w:rPr>
          <w:lang w:val="sq-AL"/>
        </w:rPr>
        <w:t>korsitë e ngadalësimit dhe përshpejtimit;</w:t>
      </w:r>
    </w:p>
    <w:p w:rsidR="003A07A8" w:rsidRPr="00A21BEF" w:rsidRDefault="006F2F97" w:rsidP="001D2165">
      <w:pPr>
        <w:pStyle w:val="Paragrafi"/>
        <w:rPr>
          <w:lang w:val="sq-AL"/>
        </w:rPr>
      </w:pPr>
      <w:r w:rsidRPr="00A21BEF">
        <w:rPr>
          <w:lang w:val="sq-AL"/>
        </w:rPr>
        <w:t xml:space="preserve">- </w:t>
      </w:r>
      <w:r w:rsidR="003A07A8" w:rsidRPr="00A21BEF">
        <w:rPr>
          <w:lang w:val="sq-AL"/>
        </w:rPr>
        <w:t>sistemet e furnizimit me energji elektrike dhe ujë të pijshëm;</w:t>
      </w:r>
    </w:p>
    <w:p w:rsidR="003A07A8" w:rsidRPr="00A21BEF" w:rsidRDefault="006F2F97" w:rsidP="001D2165">
      <w:pPr>
        <w:pStyle w:val="Paragrafi"/>
        <w:rPr>
          <w:lang w:val="sq-AL"/>
        </w:rPr>
      </w:pPr>
      <w:r w:rsidRPr="00A21BEF">
        <w:rPr>
          <w:lang w:val="sq-AL"/>
        </w:rPr>
        <w:t xml:space="preserve">- </w:t>
      </w:r>
      <w:r w:rsidR="003A07A8" w:rsidRPr="00A21BEF">
        <w:rPr>
          <w:lang w:val="sq-AL"/>
        </w:rPr>
        <w:t>sistemet e kanalizimeve dhe largimit të ujërave;</w:t>
      </w:r>
    </w:p>
    <w:p w:rsidR="003A07A8" w:rsidRPr="00A21BEF" w:rsidRDefault="006F2F97" w:rsidP="001D2165">
      <w:pPr>
        <w:pStyle w:val="Paragrafi"/>
        <w:rPr>
          <w:lang w:val="sq-AL"/>
        </w:rPr>
      </w:pPr>
      <w:r w:rsidRPr="00A21BEF">
        <w:rPr>
          <w:lang w:val="sq-AL"/>
        </w:rPr>
        <w:t xml:space="preserve">- </w:t>
      </w:r>
      <w:r w:rsidR="003A07A8" w:rsidRPr="00A21BEF">
        <w:rPr>
          <w:lang w:val="sq-AL"/>
        </w:rPr>
        <w:t>sistemin e ndriçimit të jashtëm;</w:t>
      </w:r>
    </w:p>
    <w:p w:rsidR="003A07A8" w:rsidRPr="00A21BEF" w:rsidRDefault="006F2F97" w:rsidP="001D2165">
      <w:pPr>
        <w:pStyle w:val="Paragrafi"/>
        <w:rPr>
          <w:lang w:val="sq-AL"/>
        </w:rPr>
      </w:pPr>
      <w:r w:rsidRPr="00A21BEF">
        <w:rPr>
          <w:lang w:val="sq-AL"/>
        </w:rPr>
        <w:t xml:space="preserve">- </w:t>
      </w:r>
      <w:r w:rsidR="003A07A8" w:rsidRPr="00A21BEF">
        <w:rPr>
          <w:lang w:val="sq-AL"/>
        </w:rPr>
        <w:t>sinjalizim dhe shenja rrugore.</w:t>
      </w:r>
    </w:p>
    <w:p w:rsidR="003A07A8" w:rsidRPr="00A21BEF" w:rsidRDefault="003A07A8" w:rsidP="001D2165">
      <w:pPr>
        <w:pStyle w:val="Paragrafi"/>
        <w:rPr>
          <w:lang w:val="sq-AL"/>
        </w:rPr>
      </w:pPr>
      <w:r w:rsidRPr="00A21BEF">
        <w:rPr>
          <w:lang w:val="sq-AL"/>
        </w:rPr>
        <w:t>d) Sistemi elektrik i jashtëm i zonës së shërbimit duhet të instalohet sipas kërkesave të njëjta me ato të ndriçimit publik të tipit të rrugës që i shërbehet. Ndriçimi duhet të jetë optimal dhe për funksionimin e kamerave të sigurisë në ambientet e zonës së shërbimit. Duhet bërë kujdes për mosverbimin e drejtuesve të rrugës kryesore.</w:t>
      </w:r>
    </w:p>
    <w:p w:rsidR="003A07A8" w:rsidRPr="00A21BEF" w:rsidRDefault="003A07A8" w:rsidP="001D2165">
      <w:pPr>
        <w:pStyle w:val="Paragrafi"/>
        <w:rPr>
          <w:lang w:val="sq-AL"/>
        </w:rPr>
      </w:pPr>
      <w:r w:rsidRPr="00A21BEF">
        <w:rPr>
          <w:lang w:val="sq-AL"/>
        </w:rPr>
        <w:t xml:space="preserve">dh) Zonat e shërbimit duhet të kenë furnizim me ujë, mundësisht të lidhur me rrjetin publik, i cili mund të përdoret dhe për qëllime industriale (larje, </w:t>
      </w:r>
      <w:r w:rsidR="00FA70B1" w:rsidRPr="00A21BEF">
        <w:rPr>
          <w:lang w:val="sq-AL"/>
        </w:rPr>
        <w:t>VC</w:t>
      </w:r>
      <w:r w:rsidRPr="00A21BEF">
        <w:rPr>
          <w:lang w:val="sq-AL"/>
        </w:rPr>
        <w:t xml:space="preserve"> etj.). Sistemi me ujë duhet të furnizojë dhe zonën e pushimit. Për të kursyer ujin e pijshëm  rekomandohet që të ketë një sistem shpërndarjeje të pavarur uji (pusi, furnizim nga përrenjtë, liqenet etj.).</w:t>
      </w:r>
    </w:p>
    <w:p w:rsidR="003A07A8" w:rsidRPr="00A21BEF" w:rsidRDefault="003A07A8" w:rsidP="001D2165">
      <w:pPr>
        <w:pStyle w:val="Paragrafi"/>
        <w:rPr>
          <w:lang w:val="sq-AL"/>
        </w:rPr>
      </w:pPr>
      <w:r w:rsidRPr="00A21BEF">
        <w:rPr>
          <w:lang w:val="sq-AL"/>
        </w:rPr>
        <w:t>e) Në raste kur i gjithë furnizimi me ujë duhet të merret nga një sistem i pavarur, do të rekomandohej të ndërtoheshin dy rrjete të veçanta shpërndarjeje</w:t>
      </w:r>
      <w:r w:rsidR="00F4104B">
        <w:rPr>
          <w:lang w:val="sq-AL"/>
        </w:rPr>
        <w:t>,</w:t>
      </w:r>
      <w:r w:rsidRPr="00A21BEF">
        <w:rPr>
          <w:lang w:val="sq-AL"/>
        </w:rPr>
        <w:t xml:space="preserve"> në njërin prej të cilëve të pastrohej uji vetëm për qëllim pirjeje. </w:t>
      </w:r>
    </w:p>
    <w:p w:rsidR="003A07A8" w:rsidRPr="00A21BEF" w:rsidRDefault="003A07A8" w:rsidP="001D2165">
      <w:pPr>
        <w:pStyle w:val="Paragrafi"/>
        <w:rPr>
          <w:lang w:val="sq-AL"/>
        </w:rPr>
      </w:pPr>
      <w:r w:rsidRPr="00A21BEF">
        <w:rPr>
          <w:lang w:val="sq-AL"/>
        </w:rPr>
        <w:t>ë) Zonat e shërbimit duhet të jenë të pajisura me sistem të kullimit të shirave dhe ujërave të zeza, të lidhura me sistemet e kullimit të  rrugës kryesore. Në rast se është e pamundur, atëherë këto ujëra duhet të trajtohen.</w:t>
      </w:r>
    </w:p>
    <w:p w:rsidR="003A07A8" w:rsidRPr="00A21BEF" w:rsidRDefault="003A07A8" w:rsidP="001D2165">
      <w:pPr>
        <w:pStyle w:val="Paragrafi"/>
        <w:rPr>
          <w:lang w:val="sq-AL"/>
        </w:rPr>
      </w:pPr>
      <w:r w:rsidRPr="00A21BEF">
        <w:rPr>
          <w:lang w:val="sq-AL"/>
        </w:rPr>
        <w:t>f) Zonat e shërbimit mund të kenë dhe qendra promovimesh, meqë kanë hapësira të përshtatshme dhe një nivel të lartë trafiku mjetesh.</w:t>
      </w:r>
    </w:p>
    <w:p w:rsidR="006F2F97" w:rsidRPr="00A21BEF" w:rsidRDefault="003A07A8" w:rsidP="001D2165">
      <w:pPr>
        <w:pStyle w:val="Paragrafi"/>
        <w:rPr>
          <w:lang w:val="sq-AL"/>
        </w:rPr>
      </w:pPr>
      <w:r w:rsidRPr="00A21BEF">
        <w:rPr>
          <w:lang w:val="sq-AL"/>
        </w:rPr>
        <w:t>g</w:t>
      </w:r>
      <w:r w:rsidR="006F2F97" w:rsidRPr="00A21BEF">
        <w:rPr>
          <w:lang w:val="sq-AL"/>
        </w:rPr>
        <w:t xml:space="preserve">) </w:t>
      </w:r>
      <w:r w:rsidRPr="00A21BEF">
        <w:rPr>
          <w:lang w:val="sq-AL"/>
        </w:rPr>
        <w:t>Në të gjitha rastet, pajisjet sanitare fikse duhet të pastrohen lehtë, mundësisht me kontroll automatik të qarkullimit të ujërave, me dysheme të shtruara që të lahen lehtë dhe shkarkime direkte në sistemin e largimit të ujërave.</w:t>
      </w:r>
    </w:p>
    <w:p w:rsidR="006F2F97" w:rsidRPr="00A21BEF" w:rsidRDefault="003A07A8" w:rsidP="001D2165">
      <w:pPr>
        <w:pStyle w:val="Paragrafi"/>
        <w:rPr>
          <w:lang w:val="sq-AL"/>
        </w:rPr>
      </w:pPr>
      <w:r w:rsidRPr="00A21BEF">
        <w:rPr>
          <w:lang w:val="sq-AL"/>
        </w:rPr>
        <w:t>gj) Nëse ndodhen brenda ndërtesave, ato duhet të jenë me pasqyra, mbajtës sapuni dhe tharje duarsh, letër higjienike dhe vende të posaçme për materialet e pastrimit dhe punonjësit e mirëmbajtjes.</w:t>
      </w:r>
    </w:p>
    <w:p w:rsidR="003A07A8" w:rsidRPr="00A21BEF" w:rsidRDefault="003A07A8" w:rsidP="001D2165">
      <w:pPr>
        <w:pStyle w:val="Paragrafi"/>
        <w:rPr>
          <w:lang w:val="sq-AL"/>
        </w:rPr>
      </w:pPr>
      <w:r w:rsidRPr="00A21BEF">
        <w:rPr>
          <w:lang w:val="sq-AL"/>
        </w:rPr>
        <w:t xml:space="preserve">h) Të gjitha zonat e shërbimit, që ndërtohen pas hyrjes në fuqi të këtij vendimi, duhet të kenë vendin e ngarkimit të baterive për mjetet elektrike. Për ato ekzistueset ky kusht duhet të plotësohet pas një periudhe 2-vjeçare nga hyrja në fuqi e vendimit. </w:t>
      </w:r>
    </w:p>
    <w:p w:rsidR="003A07A8" w:rsidRDefault="003A07A8" w:rsidP="001D2165">
      <w:pPr>
        <w:pStyle w:val="Paragrafi"/>
        <w:rPr>
          <w:lang w:val="sq-AL"/>
        </w:rPr>
      </w:pPr>
      <w:r w:rsidRPr="00A21BEF">
        <w:rPr>
          <w:lang w:val="sq-AL"/>
        </w:rPr>
        <w:t>10. Sinjalizimi rrugor dhe shenjat në rrugë:</w:t>
      </w:r>
    </w:p>
    <w:p w:rsidR="003A07A8" w:rsidRPr="00A21BEF" w:rsidRDefault="003A07A8" w:rsidP="001D2165">
      <w:pPr>
        <w:pStyle w:val="Paragrafi"/>
        <w:rPr>
          <w:lang w:val="sq-AL"/>
        </w:rPr>
      </w:pPr>
      <w:r w:rsidRPr="00A21BEF">
        <w:rPr>
          <w:lang w:val="sq-AL"/>
        </w:rPr>
        <w:t>Përveç shenjave lajmëruese përgjatë rrugëve (autostradë, rrugë interurbane etj.), zonat e shërbimit duhet të pajisen me shenja dhe sinjale të përcaktuara në rregulloren në zbatim të Kodit Rrugor të Republikës së Shqipërisë, për arsyet e mëposhtme:</w:t>
      </w:r>
    </w:p>
    <w:p w:rsidR="003A07A8" w:rsidRPr="00A21BEF" w:rsidRDefault="003A07A8" w:rsidP="001D2165">
      <w:pPr>
        <w:pStyle w:val="Paragrafi"/>
        <w:rPr>
          <w:lang w:val="sq-AL"/>
        </w:rPr>
      </w:pPr>
      <w:r w:rsidRPr="00A21BEF">
        <w:rPr>
          <w:lang w:val="sq-AL"/>
        </w:rPr>
        <w:t>a) Për të kufizuar shpejtësinë deri në 40 (dyzet) km/h;</w:t>
      </w:r>
    </w:p>
    <w:p w:rsidR="003A07A8" w:rsidRPr="00A21BEF" w:rsidRDefault="003A07A8" w:rsidP="001D2165">
      <w:pPr>
        <w:pStyle w:val="Paragrafi"/>
        <w:rPr>
          <w:lang w:val="sq-AL"/>
        </w:rPr>
      </w:pPr>
      <w:r w:rsidRPr="00A21BEF">
        <w:rPr>
          <w:lang w:val="sq-AL"/>
        </w:rPr>
        <w:t>b) Për të dhënë drejtimin e lëvizjes;</w:t>
      </w:r>
    </w:p>
    <w:p w:rsidR="003A07A8" w:rsidRPr="00A21BEF" w:rsidRDefault="003A07A8" w:rsidP="001D2165">
      <w:pPr>
        <w:pStyle w:val="Paragrafi"/>
        <w:rPr>
          <w:lang w:val="sq-AL"/>
        </w:rPr>
      </w:pPr>
      <w:r w:rsidRPr="00A21BEF">
        <w:rPr>
          <w:lang w:val="sq-AL"/>
        </w:rPr>
        <w:t>c) Për të evituar ndalimin jashtë zonës së parkimit;</w:t>
      </w:r>
    </w:p>
    <w:p w:rsidR="003A07A8" w:rsidRDefault="003A07A8" w:rsidP="001D2165">
      <w:pPr>
        <w:pStyle w:val="Paragrafi"/>
        <w:rPr>
          <w:lang w:val="sq-AL"/>
        </w:rPr>
      </w:pPr>
      <w:r w:rsidRPr="00A21BEF">
        <w:rPr>
          <w:lang w:val="sq-AL"/>
        </w:rPr>
        <w:t>ç) Për të informuar për shërbimet e ofruara nga zona;</w:t>
      </w:r>
    </w:p>
    <w:p w:rsidR="003E471B" w:rsidRPr="00A21BEF" w:rsidRDefault="003E471B" w:rsidP="001D2165">
      <w:pPr>
        <w:pStyle w:val="Paragrafi"/>
        <w:rPr>
          <w:lang w:val="sq-AL"/>
        </w:rPr>
      </w:pPr>
    </w:p>
    <w:p w:rsidR="003A07A8" w:rsidRDefault="003A07A8" w:rsidP="001D2165">
      <w:pPr>
        <w:pStyle w:val="Paragrafi"/>
        <w:rPr>
          <w:lang w:val="sq-AL"/>
        </w:rPr>
      </w:pPr>
      <w:r w:rsidRPr="00A21BEF">
        <w:rPr>
          <w:lang w:val="sq-AL"/>
        </w:rPr>
        <w:t>d) Për të informuar në autostrada në dalje të zonës së shërbimit për distancën e zonës pasardhëse.”.</w:t>
      </w:r>
    </w:p>
    <w:p w:rsidR="003A07A8" w:rsidRPr="00A21BEF" w:rsidRDefault="003A07A8" w:rsidP="001D2165">
      <w:pPr>
        <w:pStyle w:val="Paragrafi"/>
        <w:rPr>
          <w:lang w:val="sq-AL"/>
        </w:rPr>
      </w:pPr>
      <w:r w:rsidRPr="00A21BEF">
        <w:rPr>
          <w:lang w:val="sq-AL"/>
        </w:rPr>
        <w:t>2. Pika 14, “Furnizimi me karburant”, i tabelës së karakteristikave konstruktive, teknike dhe funksionale, të rrugëve sipas klasifikimit të manualit të sinjalizimit rrugor, bashkëlidhur rregullores, shfuqizohet.</w:t>
      </w:r>
    </w:p>
    <w:p w:rsidR="003A07A8" w:rsidRPr="00A21BEF" w:rsidRDefault="003A07A8" w:rsidP="001D2165">
      <w:pPr>
        <w:pStyle w:val="Paragrafi"/>
        <w:rPr>
          <w:lang w:val="sq-AL"/>
        </w:rPr>
      </w:pPr>
      <w:r w:rsidRPr="00A21BEF">
        <w:rPr>
          <w:lang w:val="sq-AL"/>
        </w:rPr>
        <w:t>II. Dispozita kalimtare dhe të fundit</w:t>
      </w:r>
    </w:p>
    <w:p w:rsidR="003A07A8" w:rsidRPr="00A21BEF" w:rsidRDefault="003A07A8" w:rsidP="001D2165">
      <w:pPr>
        <w:pStyle w:val="Paragrafi"/>
        <w:rPr>
          <w:lang w:val="sq-AL"/>
        </w:rPr>
      </w:pPr>
      <w:r w:rsidRPr="00A21BEF">
        <w:rPr>
          <w:lang w:val="sq-AL"/>
        </w:rPr>
        <w:t xml:space="preserve">1. Plotësimi i rregullave teknike të miratuara me këtë vendim për zonat e shërbimit ekzistues duhet të bëhet pas 1 (një) viti nga hyrja në fuqi e këtij vendimi. </w:t>
      </w:r>
    </w:p>
    <w:p w:rsidR="003A07A8" w:rsidRPr="00A21BEF" w:rsidRDefault="003A07A8" w:rsidP="001D2165">
      <w:pPr>
        <w:pStyle w:val="Paragrafi"/>
        <w:rPr>
          <w:lang w:val="sq-AL"/>
        </w:rPr>
      </w:pPr>
      <w:r w:rsidRPr="00A21BEF">
        <w:rPr>
          <w:lang w:val="sq-AL"/>
        </w:rPr>
        <w:t xml:space="preserve">2. Ngarkohen ministria përgjegjëse për transportin, organet e pushtetit vendor dhe entet pronare të rrugëve për zbatimin e këtij vendimi. </w:t>
      </w:r>
    </w:p>
    <w:p w:rsidR="00D45A0E" w:rsidRPr="00A21BEF" w:rsidRDefault="003A07A8" w:rsidP="001D2165">
      <w:pPr>
        <w:pStyle w:val="Paragrafi"/>
        <w:rPr>
          <w:lang w:val="sq-AL"/>
        </w:rPr>
      </w:pPr>
      <w:r w:rsidRPr="00A21BEF">
        <w:rPr>
          <w:lang w:val="sq-AL"/>
        </w:rPr>
        <w:t xml:space="preserve">  Ky ven</w:t>
      </w:r>
      <w:r w:rsidR="00164808" w:rsidRPr="00A21BEF">
        <w:rPr>
          <w:lang w:val="sq-AL"/>
        </w:rPr>
        <w:t>dim hyn në fuqi pas botimit në Fletoren Zyrtare</w:t>
      </w:r>
      <w:r w:rsidRPr="00A21BEF">
        <w:rPr>
          <w:lang w:val="sq-AL"/>
        </w:rPr>
        <w:t>.</w:t>
      </w:r>
    </w:p>
    <w:p w:rsidR="00164808" w:rsidRPr="001D2165" w:rsidRDefault="00164808" w:rsidP="001D2165">
      <w:pPr>
        <w:pStyle w:val="Autoriteti"/>
      </w:pPr>
      <w:r w:rsidRPr="001D2165">
        <w:t>KRYEMINISTRI</w:t>
      </w:r>
    </w:p>
    <w:p w:rsidR="00E72D4D" w:rsidRDefault="00164808" w:rsidP="00E72D4D">
      <w:pPr>
        <w:pStyle w:val="AutoritetiEmer"/>
        <w:rPr>
          <w:szCs w:val="21"/>
          <w:lang w:val="sq-AL"/>
        </w:rPr>
        <w:sectPr w:rsidR="00E72D4D" w:rsidSect="00E72D4D">
          <w:type w:val="continuous"/>
          <w:pgSz w:w="11907" w:h="16840" w:code="9"/>
          <w:pgMar w:top="851" w:right="851" w:bottom="851" w:left="851" w:header="1134" w:footer="1134" w:gutter="0"/>
          <w:cols w:num="2" w:space="454"/>
          <w:docGrid w:linePitch="360"/>
        </w:sectPr>
      </w:pPr>
      <w:r w:rsidRPr="001D2165">
        <w:t>Edi Rama</w:t>
      </w:r>
    </w:p>
    <w:p w:rsidR="00994EB2" w:rsidRDefault="00994EB2" w:rsidP="00FC7B79">
      <w:pPr>
        <w:jc w:val="center"/>
        <w:rPr>
          <w:rFonts w:ascii="CG Times" w:hAnsi="CG Times"/>
          <w:sz w:val="21"/>
          <w:szCs w:val="21"/>
          <w:lang w:val="sq-AL"/>
        </w:rPr>
      </w:pPr>
    </w:p>
    <w:p w:rsidR="00F4104B" w:rsidRPr="00F4104B" w:rsidRDefault="00F4104B" w:rsidP="00FC7B79">
      <w:pPr>
        <w:jc w:val="center"/>
        <w:rPr>
          <w:rFonts w:ascii="CG Times" w:hAnsi="CG Times"/>
          <w:sz w:val="21"/>
          <w:szCs w:val="21"/>
          <w:lang w:val="sq-AL"/>
        </w:rPr>
      </w:pPr>
      <w:r w:rsidRPr="00F4104B">
        <w:rPr>
          <w:rFonts w:ascii="CG Times" w:hAnsi="CG Times"/>
          <w:sz w:val="21"/>
          <w:szCs w:val="21"/>
          <w:lang w:val="sq-AL"/>
        </w:rPr>
        <w:t>ANEKSI 1</w:t>
      </w:r>
    </w:p>
    <w:p w:rsidR="00617A91" w:rsidRDefault="00917749" w:rsidP="00AB42FB">
      <w:pPr>
        <w:jc w:val="left"/>
        <w:rPr>
          <w:lang w:val="sq-AL"/>
        </w:rPr>
      </w:pPr>
      <w:r w:rsidRPr="00F4104B">
        <w:rPr>
          <w:noProof/>
          <w:lang w:val="en-GB" w:eastAsia="en-GB"/>
        </w:rPr>
        <w:drawing>
          <wp:inline distT="0" distB="0" distL="0" distR="0">
            <wp:extent cx="6200775" cy="1514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0775" cy="1514475"/>
                    </a:xfrm>
                    <a:prstGeom prst="rect">
                      <a:avLst/>
                    </a:prstGeom>
                    <a:noFill/>
                    <a:ln>
                      <a:noFill/>
                    </a:ln>
                  </pic:spPr>
                </pic:pic>
              </a:graphicData>
            </a:graphic>
          </wp:inline>
        </w:drawing>
      </w:r>
    </w:p>
    <w:p w:rsidR="00D45A0E" w:rsidRPr="00A21BEF" w:rsidRDefault="00D45A0E" w:rsidP="00FC7B79">
      <w:pPr>
        <w:pStyle w:val="Paragrafi"/>
        <w:jc w:val="center"/>
        <w:rPr>
          <w:lang w:val="sq-AL"/>
        </w:rPr>
      </w:pPr>
      <w:r w:rsidRPr="00A21BEF">
        <w:rPr>
          <w:lang w:val="sq-AL"/>
        </w:rPr>
        <w:t>ANEKSI 2</w:t>
      </w:r>
    </w:p>
    <w:p w:rsidR="00D45A0E" w:rsidRPr="00A21BEF" w:rsidRDefault="00D45A0E" w:rsidP="00AB42FB">
      <w:pPr>
        <w:pStyle w:val="Paragrafi"/>
        <w:jc w:val="left"/>
        <w:rPr>
          <w:lang w:val="sq-AL"/>
        </w:rPr>
      </w:pPr>
      <w:r w:rsidRPr="00A21BEF">
        <w:rPr>
          <w:lang w:val="sq-AL"/>
        </w:rPr>
        <w:t>Karakteristikat gjeometrike të projektimit të korsive të</w:t>
      </w:r>
      <w:r w:rsidR="00F4104B">
        <w:rPr>
          <w:lang w:val="sq-AL"/>
        </w:rPr>
        <w:t xml:space="preserve"> ngadalësimit dhe përshpejtimit</w:t>
      </w:r>
    </w:p>
    <w:p w:rsidR="00D45A0E" w:rsidRPr="00A21BEF" w:rsidRDefault="00917749" w:rsidP="00AB42FB">
      <w:pPr>
        <w:pStyle w:val="Paragrafi"/>
        <w:jc w:val="left"/>
        <w:rPr>
          <w:lang w:val="sq-AL"/>
        </w:rPr>
      </w:pPr>
      <w:r w:rsidRPr="00A21BEF">
        <w:rPr>
          <w:noProof/>
          <w:lang w:val="en-GB" w:eastAsia="en-GB"/>
        </w:rPr>
        <w:drawing>
          <wp:inline distT="0" distB="0" distL="0" distR="0">
            <wp:extent cx="6162675" cy="981075"/>
            <wp:effectExtent l="0" t="0" r="9525" b="9525"/>
            <wp:docPr id="7" name="Picture 1" descr="C:\Users\flamur.mullisi\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amur.mullisi\Desktop\Untitled.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2675" cy="981075"/>
                    </a:xfrm>
                    <a:prstGeom prst="rect">
                      <a:avLst/>
                    </a:prstGeom>
                    <a:noFill/>
                    <a:ln>
                      <a:noFill/>
                    </a:ln>
                  </pic:spPr>
                </pic:pic>
              </a:graphicData>
            </a:graphic>
          </wp:inline>
        </w:drawing>
      </w:r>
    </w:p>
    <w:p w:rsidR="00E72D4D" w:rsidRPr="00823F84" w:rsidRDefault="00D45A0E" w:rsidP="00823F84">
      <w:pPr>
        <w:pStyle w:val="Paragrafi"/>
        <w:jc w:val="center"/>
        <w:rPr>
          <w:sz w:val="20"/>
          <w:szCs w:val="20"/>
          <w:lang w:val="sq-AL"/>
        </w:rPr>
      </w:pPr>
      <w:r w:rsidRPr="00823F84">
        <w:rPr>
          <w:sz w:val="20"/>
          <w:szCs w:val="20"/>
          <w:lang w:val="sq-AL"/>
        </w:rPr>
        <w:t>Figura 1.1: Elementet e korsisë së ngadalësimit</w:t>
      </w:r>
    </w:p>
    <w:p w:rsidR="00823F84" w:rsidRDefault="00823F84" w:rsidP="00AB42FB">
      <w:pPr>
        <w:pStyle w:val="Paragrafi"/>
        <w:jc w:val="left"/>
        <w:rPr>
          <w:lang w:val="sq-AL"/>
        </w:rPr>
      </w:pPr>
    </w:p>
    <w:p w:rsidR="00994EB2" w:rsidRDefault="00994EB2" w:rsidP="00AB42FB">
      <w:pPr>
        <w:pStyle w:val="Paragrafi"/>
        <w:jc w:val="left"/>
        <w:rPr>
          <w:lang w:val="sq-AL"/>
        </w:rPr>
        <w:sectPr w:rsidR="00994EB2" w:rsidSect="00415A02">
          <w:type w:val="continuous"/>
          <w:pgSz w:w="11907" w:h="16840" w:code="9"/>
          <w:pgMar w:top="851" w:right="851" w:bottom="851" w:left="851" w:header="1134" w:footer="1134" w:gutter="0"/>
          <w:cols w:space="454"/>
          <w:docGrid w:linePitch="360"/>
        </w:sectPr>
      </w:pPr>
    </w:p>
    <w:p w:rsidR="00994EB2" w:rsidRDefault="00D45A0E" w:rsidP="00AB42FB">
      <w:pPr>
        <w:pStyle w:val="Paragrafi"/>
        <w:jc w:val="left"/>
        <w:rPr>
          <w:lang w:val="sq-AL"/>
        </w:rPr>
      </w:pPr>
      <w:r w:rsidRPr="00A21BEF">
        <w:rPr>
          <w:lang w:val="sq-AL"/>
        </w:rPr>
        <w:t>Korsitë e ngadalësimit janë projektuar p</w:t>
      </w:r>
      <w:r w:rsidR="00F4104B">
        <w:rPr>
          <w:lang w:val="sq-AL"/>
        </w:rPr>
        <w:t xml:space="preserve">ër gjatësinë e manovrimit LM </w:t>
      </w:r>
      <w:r w:rsidRPr="00A21BEF">
        <w:rPr>
          <w:lang w:val="sq-AL"/>
        </w:rPr>
        <w:t>dhe gjatësinë e ngadalësimit LD  (</w:t>
      </w:r>
      <w:r w:rsidR="00F4104B">
        <w:rPr>
          <w:lang w:val="sq-AL"/>
        </w:rPr>
        <w:t>f</w:t>
      </w:r>
      <w:r w:rsidRPr="00A21BEF">
        <w:rPr>
          <w:lang w:val="sq-AL"/>
        </w:rPr>
        <w:t>igura 1.1).</w:t>
      </w:r>
    </w:p>
    <w:p w:rsidR="00994EB2" w:rsidRDefault="00994EB2" w:rsidP="00AB42FB">
      <w:pPr>
        <w:pStyle w:val="Paragrafi"/>
        <w:jc w:val="left"/>
        <w:rPr>
          <w:lang w:val="sq-AL"/>
        </w:rPr>
      </w:pPr>
    </w:p>
    <w:p w:rsidR="00D45A0E" w:rsidRPr="00A21BEF" w:rsidRDefault="00D45A0E" w:rsidP="00AB42FB">
      <w:pPr>
        <w:pStyle w:val="Paragrafi"/>
        <w:jc w:val="left"/>
        <w:rPr>
          <w:lang w:val="sq-AL"/>
        </w:rPr>
      </w:pPr>
      <w:r w:rsidRPr="00A21BEF">
        <w:rPr>
          <w:lang w:val="sq-AL"/>
        </w:rPr>
        <w:t xml:space="preserve"> </w:t>
      </w:r>
    </w:p>
    <w:p w:rsidR="00D45A0E" w:rsidRPr="00A21BEF" w:rsidRDefault="00D45A0E" w:rsidP="00AB42FB">
      <w:pPr>
        <w:pStyle w:val="Paragrafi"/>
        <w:jc w:val="left"/>
        <w:rPr>
          <w:lang w:val="sq-AL"/>
        </w:rPr>
      </w:pPr>
      <w:r w:rsidRPr="00A21BEF">
        <w:rPr>
          <w:lang w:val="sq-AL"/>
        </w:rPr>
        <w:t>Gjatësia e  manovrimit LM</w:t>
      </w:r>
      <w:r w:rsidR="00FA70B1">
        <w:rPr>
          <w:lang w:val="sq-AL"/>
        </w:rPr>
        <w:t xml:space="preserve"> </w:t>
      </w:r>
      <w:r w:rsidRPr="00A21BEF">
        <w:rPr>
          <w:lang w:val="sq-AL"/>
        </w:rPr>
        <w:t>dhe gjatësia e  ngadalësimit LD</w:t>
      </w:r>
      <w:r w:rsidR="00FA70B1">
        <w:rPr>
          <w:lang w:val="sq-AL"/>
        </w:rPr>
        <w:t xml:space="preserve"> </w:t>
      </w:r>
      <w:r w:rsidR="00FA70B1" w:rsidRPr="00A21BEF">
        <w:rPr>
          <w:lang w:val="sq-AL"/>
        </w:rPr>
        <w:t>përcaktohen</w:t>
      </w:r>
      <w:r w:rsidRPr="00A21BEF">
        <w:rPr>
          <w:lang w:val="sq-AL"/>
        </w:rPr>
        <w:t xml:space="preserve"> në </w:t>
      </w:r>
      <w:r w:rsidR="00FA70B1">
        <w:rPr>
          <w:lang w:val="sq-AL"/>
        </w:rPr>
        <w:t>t</w:t>
      </w:r>
      <w:r w:rsidRPr="00A21BEF">
        <w:rPr>
          <w:lang w:val="sq-AL"/>
        </w:rPr>
        <w:t>abel</w:t>
      </w:r>
      <w:r w:rsidR="00FA70B1">
        <w:rPr>
          <w:lang w:val="sq-AL"/>
        </w:rPr>
        <w:t>at</w:t>
      </w:r>
      <w:r w:rsidRPr="00A21BEF">
        <w:rPr>
          <w:lang w:val="sq-AL"/>
        </w:rPr>
        <w:t xml:space="preserve"> 1 dhe 2</w:t>
      </w:r>
      <w:r w:rsidR="00F4104B">
        <w:rPr>
          <w:lang w:val="sq-AL"/>
        </w:rPr>
        <w:t>.</w:t>
      </w:r>
    </w:p>
    <w:p w:rsidR="00D45A0E" w:rsidRPr="00A21BEF" w:rsidRDefault="00D45A0E" w:rsidP="00AB42FB">
      <w:pPr>
        <w:pStyle w:val="Paragrafi"/>
        <w:jc w:val="left"/>
        <w:rPr>
          <w:lang w:val="sq-AL"/>
        </w:rPr>
      </w:pPr>
      <w:r w:rsidRPr="00A21BEF">
        <w:rPr>
          <w:lang w:val="sq-AL"/>
        </w:rPr>
        <w:t>Parametri LM</w:t>
      </w:r>
      <w:r w:rsidR="00FA70B1">
        <w:rPr>
          <w:lang w:val="sq-AL"/>
        </w:rPr>
        <w:t xml:space="preserve"> </w:t>
      </w:r>
      <w:r w:rsidRPr="00A21BEF">
        <w:rPr>
          <w:lang w:val="sq-AL"/>
        </w:rPr>
        <w:t xml:space="preserve">përshkruan gjatësinë e hyrjes në një korsi ngadalësimi. Ai varet nga shpejtësia e kryqëzimit VJ dhe </w:t>
      </w:r>
      <w:r w:rsidR="00FA70B1" w:rsidRPr="00A21BEF">
        <w:rPr>
          <w:lang w:val="sq-AL"/>
        </w:rPr>
        <w:t>përcaktohet</w:t>
      </w:r>
      <w:r w:rsidRPr="00A21BEF">
        <w:rPr>
          <w:lang w:val="sq-AL"/>
        </w:rPr>
        <w:t xml:space="preserve"> në </w:t>
      </w:r>
      <w:r w:rsidR="00FA70B1" w:rsidRPr="00A21BEF">
        <w:rPr>
          <w:lang w:val="sq-AL"/>
        </w:rPr>
        <w:t xml:space="preserve">tabelën </w:t>
      </w:r>
      <w:r w:rsidRPr="00A21BEF">
        <w:rPr>
          <w:lang w:val="sq-AL"/>
        </w:rPr>
        <w:t>1.</w:t>
      </w:r>
    </w:p>
    <w:p w:rsidR="00994EB2" w:rsidRDefault="00994EB2" w:rsidP="00AB42FB">
      <w:pPr>
        <w:pStyle w:val="Paragrafi"/>
        <w:jc w:val="left"/>
        <w:rPr>
          <w:lang w:val="sq-AL"/>
        </w:rPr>
        <w:sectPr w:rsidR="00994EB2" w:rsidSect="00994EB2">
          <w:type w:val="continuous"/>
          <w:pgSz w:w="11907" w:h="16840" w:code="9"/>
          <w:pgMar w:top="851" w:right="851" w:bottom="851" w:left="851" w:header="1134" w:footer="1134" w:gutter="0"/>
          <w:cols w:num="2" w:space="454"/>
          <w:docGrid w:linePitch="360"/>
        </w:sectPr>
      </w:pPr>
    </w:p>
    <w:p w:rsidR="00744F77" w:rsidRPr="00A21BEF" w:rsidRDefault="00744F77" w:rsidP="00AB42FB">
      <w:pPr>
        <w:pStyle w:val="Paragrafi"/>
        <w:jc w:val="left"/>
        <w:rPr>
          <w:lang w:val="sq-AL"/>
        </w:rPr>
      </w:pPr>
    </w:p>
    <w:tbl>
      <w:tblPr>
        <w:tblW w:w="0" w:type="auto"/>
        <w:jc w:val="center"/>
        <w:tblLayout w:type="fixed"/>
        <w:tblCellMar>
          <w:left w:w="0" w:type="dxa"/>
          <w:right w:w="0" w:type="dxa"/>
        </w:tblCellMar>
        <w:tblLook w:val="0000" w:firstRow="0" w:lastRow="0" w:firstColumn="0" w:lastColumn="0" w:noHBand="0" w:noVBand="0"/>
      </w:tblPr>
      <w:tblGrid>
        <w:gridCol w:w="4536"/>
        <w:gridCol w:w="2691"/>
      </w:tblGrid>
      <w:tr w:rsidR="00D45A0E" w:rsidRPr="00E72D4D" w:rsidTr="00E72D4D">
        <w:trPr>
          <w:trHeight w:hRule="exact" w:val="233"/>
          <w:jc w:val="center"/>
        </w:trPr>
        <w:tc>
          <w:tcPr>
            <w:tcW w:w="4536"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D45A0E" w:rsidRPr="00E72D4D" w:rsidRDefault="00D45A0E" w:rsidP="00AB42FB">
            <w:pPr>
              <w:pStyle w:val="Paragrafi"/>
              <w:ind w:firstLine="0"/>
              <w:jc w:val="left"/>
              <w:rPr>
                <w:b/>
                <w:sz w:val="20"/>
                <w:szCs w:val="20"/>
                <w:lang w:val="sq-AL"/>
              </w:rPr>
            </w:pPr>
            <w:r w:rsidRPr="00E72D4D">
              <w:rPr>
                <w:b/>
                <w:sz w:val="20"/>
                <w:szCs w:val="20"/>
                <w:lang w:val="sq-AL"/>
              </w:rPr>
              <w:t>Tipi i rrugës</w:t>
            </w:r>
          </w:p>
        </w:tc>
        <w:tc>
          <w:tcPr>
            <w:tcW w:w="2691"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D45A0E" w:rsidRPr="00E72D4D" w:rsidRDefault="00D45A0E" w:rsidP="00AB42FB">
            <w:pPr>
              <w:pStyle w:val="Paragrafi"/>
              <w:jc w:val="left"/>
              <w:rPr>
                <w:b/>
                <w:sz w:val="20"/>
                <w:szCs w:val="20"/>
                <w:lang w:val="sq-AL"/>
              </w:rPr>
            </w:pPr>
            <w:r w:rsidRPr="00E72D4D">
              <w:rPr>
                <w:b/>
                <w:sz w:val="20"/>
                <w:szCs w:val="20"/>
                <w:lang w:val="sq-AL"/>
              </w:rPr>
              <w:t>Gjatësia e hyrjes LM [m]</w:t>
            </w:r>
          </w:p>
        </w:tc>
      </w:tr>
      <w:tr w:rsidR="00D45A0E" w:rsidRPr="00E72D4D" w:rsidTr="00E72D4D">
        <w:trPr>
          <w:trHeight w:hRule="exact" w:val="279"/>
          <w:jc w:val="center"/>
        </w:trPr>
        <w:tc>
          <w:tcPr>
            <w:tcW w:w="4536" w:type="dxa"/>
            <w:tcBorders>
              <w:top w:val="single" w:sz="4" w:space="0" w:color="000000"/>
              <w:left w:val="single" w:sz="4" w:space="0" w:color="000000"/>
              <w:bottom w:val="single" w:sz="4" w:space="0" w:color="000000"/>
              <w:right w:val="single" w:sz="4" w:space="0" w:color="000000"/>
            </w:tcBorders>
          </w:tcPr>
          <w:p w:rsidR="00D45A0E" w:rsidRPr="00E72D4D" w:rsidRDefault="00F4104B" w:rsidP="00AB42FB">
            <w:pPr>
              <w:pStyle w:val="Paragrafi"/>
              <w:jc w:val="left"/>
              <w:rPr>
                <w:sz w:val="20"/>
                <w:szCs w:val="20"/>
                <w:lang w:val="sq-AL"/>
              </w:rPr>
            </w:pPr>
            <w:r w:rsidRPr="00E72D4D">
              <w:rPr>
                <w:sz w:val="20"/>
                <w:szCs w:val="20"/>
                <w:lang w:val="sq-AL"/>
              </w:rPr>
              <w:t>Autostradë</w:t>
            </w:r>
          </w:p>
        </w:tc>
        <w:tc>
          <w:tcPr>
            <w:tcW w:w="2691" w:type="dxa"/>
            <w:tcBorders>
              <w:top w:val="single" w:sz="4" w:space="0" w:color="000000"/>
              <w:left w:val="single" w:sz="4" w:space="0" w:color="000000"/>
              <w:bottom w:val="single" w:sz="4" w:space="0" w:color="000000"/>
              <w:right w:val="single" w:sz="4" w:space="0" w:color="000000"/>
            </w:tcBorders>
          </w:tcPr>
          <w:p w:rsidR="00D45A0E" w:rsidRPr="00E72D4D" w:rsidRDefault="00D45A0E" w:rsidP="00AB42FB">
            <w:pPr>
              <w:pStyle w:val="Paragrafi"/>
              <w:jc w:val="left"/>
              <w:rPr>
                <w:sz w:val="20"/>
                <w:szCs w:val="20"/>
                <w:lang w:val="sq-AL"/>
              </w:rPr>
            </w:pPr>
            <w:r w:rsidRPr="00E72D4D">
              <w:rPr>
                <w:sz w:val="20"/>
                <w:szCs w:val="20"/>
                <w:lang w:val="sq-AL"/>
              </w:rPr>
              <w:t>30</w:t>
            </w:r>
          </w:p>
        </w:tc>
      </w:tr>
      <w:tr w:rsidR="00D45A0E" w:rsidRPr="00E72D4D" w:rsidTr="00E72D4D">
        <w:trPr>
          <w:trHeight w:hRule="exact" w:val="298"/>
          <w:jc w:val="center"/>
        </w:trPr>
        <w:tc>
          <w:tcPr>
            <w:tcW w:w="4536" w:type="dxa"/>
            <w:tcBorders>
              <w:top w:val="single" w:sz="4" w:space="0" w:color="000000"/>
              <w:left w:val="single" w:sz="4" w:space="0" w:color="000000"/>
              <w:bottom w:val="single" w:sz="4" w:space="0" w:color="000000"/>
              <w:right w:val="single" w:sz="4" w:space="0" w:color="000000"/>
            </w:tcBorders>
          </w:tcPr>
          <w:p w:rsidR="00D45A0E" w:rsidRPr="00E72D4D" w:rsidRDefault="00D45A0E" w:rsidP="00AB42FB">
            <w:pPr>
              <w:pStyle w:val="Paragrafi"/>
              <w:jc w:val="left"/>
              <w:rPr>
                <w:sz w:val="20"/>
                <w:szCs w:val="20"/>
                <w:lang w:val="sq-AL"/>
              </w:rPr>
            </w:pPr>
            <w:r w:rsidRPr="00E72D4D">
              <w:rPr>
                <w:sz w:val="20"/>
                <w:szCs w:val="20"/>
                <w:lang w:val="sq-AL"/>
              </w:rPr>
              <w:t>Interurbane kryesore</w:t>
            </w:r>
          </w:p>
        </w:tc>
        <w:tc>
          <w:tcPr>
            <w:tcW w:w="2691" w:type="dxa"/>
            <w:tcBorders>
              <w:top w:val="single" w:sz="4" w:space="0" w:color="000000"/>
              <w:left w:val="single" w:sz="4" w:space="0" w:color="000000"/>
              <w:bottom w:val="single" w:sz="4" w:space="0" w:color="000000"/>
              <w:right w:val="single" w:sz="4" w:space="0" w:color="000000"/>
            </w:tcBorders>
          </w:tcPr>
          <w:p w:rsidR="00D45A0E" w:rsidRPr="00E72D4D" w:rsidRDefault="00D45A0E" w:rsidP="00AB42FB">
            <w:pPr>
              <w:pStyle w:val="Paragrafi"/>
              <w:jc w:val="left"/>
              <w:rPr>
                <w:sz w:val="20"/>
                <w:szCs w:val="20"/>
                <w:lang w:val="sq-AL"/>
              </w:rPr>
            </w:pPr>
            <w:r w:rsidRPr="00E72D4D">
              <w:rPr>
                <w:sz w:val="20"/>
                <w:szCs w:val="20"/>
                <w:lang w:val="sq-AL"/>
              </w:rPr>
              <w:t>30</w:t>
            </w:r>
          </w:p>
        </w:tc>
      </w:tr>
      <w:tr w:rsidR="00D45A0E" w:rsidRPr="00E72D4D" w:rsidTr="00E72D4D">
        <w:trPr>
          <w:trHeight w:hRule="exact" w:val="273"/>
          <w:jc w:val="center"/>
        </w:trPr>
        <w:tc>
          <w:tcPr>
            <w:tcW w:w="4536" w:type="dxa"/>
            <w:tcBorders>
              <w:top w:val="single" w:sz="4" w:space="0" w:color="000000"/>
              <w:left w:val="single" w:sz="4" w:space="0" w:color="000000"/>
              <w:bottom w:val="single" w:sz="4" w:space="0" w:color="000000"/>
              <w:right w:val="single" w:sz="4" w:space="0" w:color="000000"/>
            </w:tcBorders>
          </w:tcPr>
          <w:p w:rsidR="00D45A0E" w:rsidRPr="00E72D4D" w:rsidRDefault="00F4104B" w:rsidP="00AB42FB">
            <w:pPr>
              <w:pStyle w:val="Paragrafi"/>
              <w:jc w:val="left"/>
              <w:rPr>
                <w:sz w:val="20"/>
                <w:szCs w:val="20"/>
                <w:lang w:val="sq-AL"/>
              </w:rPr>
            </w:pPr>
            <w:r w:rsidRPr="00E72D4D">
              <w:rPr>
                <w:sz w:val="20"/>
                <w:szCs w:val="20"/>
                <w:lang w:val="sq-AL"/>
              </w:rPr>
              <w:t>Interurbane dytë</w:t>
            </w:r>
            <w:r w:rsidR="00D45A0E" w:rsidRPr="00E72D4D">
              <w:rPr>
                <w:sz w:val="20"/>
                <w:szCs w:val="20"/>
                <w:lang w:val="sq-AL"/>
              </w:rPr>
              <w:t>sore</w:t>
            </w:r>
          </w:p>
        </w:tc>
        <w:tc>
          <w:tcPr>
            <w:tcW w:w="2691" w:type="dxa"/>
            <w:tcBorders>
              <w:top w:val="single" w:sz="4" w:space="0" w:color="000000"/>
              <w:left w:val="single" w:sz="4" w:space="0" w:color="000000"/>
              <w:bottom w:val="single" w:sz="4" w:space="0" w:color="000000"/>
              <w:right w:val="single" w:sz="4" w:space="0" w:color="000000"/>
            </w:tcBorders>
          </w:tcPr>
          <w:p w:rsidR="00D45A0E" w:rsidRPr="00E72D4D" w:rsidRDefault="00D45A0E" w:rsidP="00AB42FB">
            <w:pPr>
              <w:pStyle w:val="Paragrafi"/>
              <w:jc w:val="left"/>
              <w:rPr>
                <w:sz w:val="20"/>
                <w:szCs w:val="20"/>
                <w:lang w:val="sq-AL"/>
              </w:rPr>
            </w:pPr>
            <w:r w:rsidRPr="00E72D4D">
              <w:rPr>
                <w:sz w:val="20"/>
                <w:szCs w:val="20"/>
                <w:lang w:val="sq-AL"/>
              </w:rPr>
              <w:t>20</w:t>
            </w:r>
          </w:p>
        </w:tc>
      </w:tr>
    </w:tbl>
    <w:p w:rsidR="00D45A0E" w:rsidRPr="00A21BEF" w:rsidRDefault="00D45A0E" w:rsidP="00823F84">
      <w:pPr>
        <w:pStyle w:val="Paragrafi"/>
        <w:jc w:val="center"/>
        <w:rPr>
          <w:lang w:val="sq-AL"/>
        </w:rPr>
      </w:pPr>
      <w:r w:rsidRPr="00A21BEF">
        <w:rPr>
          <w:lang w:val="sq-AL"/>
        </w:rPr>
        <w:t>Tabela 1: Gjatësia e hyrjes LM</w:t>
      </w:r>
    </w:p>
    <w:p w:rsidR="00D45A0E" w:rsidRPr="00744F77" w:rsidRDefault="00D45A0E" w:rsidP="00AB42FB">
      <w:pPr>
        <w:pStyle w:val="Paragrafi"/>
        <w:jc w:val="left"/>
        <w:rPr>
          <w:sz w:val="18"/>
          <w:lang w:val="sq-AL"/>
        </w:rPr>
      </w:pPr>
    </w:p>
    <w:p w:rsidR="00D45A0E" w:rsidRPr="00A21BEF" w:rsidRDefault="00D45A0E" w:rsidP="00AB42FB">
      <w:pPr>
        <w:pStyle w:val="Paragrafi"/>
        <w:jc w:val="left"/>
        <w:rPr>
          <w:lang w:val="sq-AL"/>
        </w:rPr>
      </w:pPr>
      <w:r w:rsidRPr="00A21BEF">
        <w:rPr>
          <w:lang w:val="sq-AL"/>
        </w:rPr>
        <w:t xml:space="preserve">Gjatësia e ngadalësimit LD  varet nga shpejtësia e kryqëzimit VJ  dhe tregohet në </w:t>
      </w:r>
      <w:r w:rsidR="00F4104B">
        <w:rPr>
          <w:lang w:val="sq-AL"/>
        </w:rPr>
        <w:t>t</w:t>
      </w:r>
      <w:r w:rsidRPr="00A21BEF">
        <w:rPr>
          <w:lang w:val="sq-AL"/>
        </w:rPr>
        <w:t>abelën 2.</w:t>
      </w:r>
    </w:p>
    <w:p w:rsidR="00D45A0E" w:rsidRPr="00744F77" w:rsidRDefault="00D45A0E" w:rsidP="00AB42FB">
      <w:pPr>
        <w:pStyle w:val="Paragrafi"/>
        <w:jc w:val="left"/>
        <w:rPr>
          <w:sz w:val="16"/>
          <w:lang w:val="sq-AL"/>
        </w:rPr>
      </w:pPr>
    </w:p>
    <w:tbl>
      <w:tblPr>
        <w:tblW w:w="0" w:type="auto"/>
        <w:jc w:val="center"/>
        <w:tblLayout w:type="fixed"/>
        <w:tblCellMar>
          <w:left w:w="0" w:type="dxa"/>
          <w:right w:w="0" w:type="dxa"/>
        </w:tblCellMar>
        <w:tblLook w:val="0000" w:firstRow="0" w:lastRow="0" w:firstColumn="0" w:lastColumn="0" w:noHBand="0" w:noVBand="0"/>
      </w:tblPr>
      <w:tblGrid>
        <w:gridCol w:w="4464"/>
        <w:gridCol w:w="2834"/>
      </w:tblGrid>
      <w:tr w:rsidR="00D45A0E" w:rsidRPr="00E72D4D" w:rsidTr="00E72D4D">
        <w:trPr>
          <w:trHeight w:hRule="exact" w:val="241"/>
          <w:jc w:val="center"/>
        </w:trPr>
        <w:tc>
          <w:tcPr>
            <w:tcW w:w="4464"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D45A0E" w:rsidRPr="00E72D4D" w:rsidRDefault="00D45A0E" w:rsidP="00AB42FB">
            <w:pPr>
              <w:pStyle w:val="Paragrafi"/>
              <w:ind w:firstLine="0"/>
              <w:jc w:val="left"/>
              <w:rPr>
                <w:b/>
                <w:sz w:val="20"/>
                <w:szCs w:val="20"/>
                <w:lang w:val="sq-AL"/>
              </w:rPr>
            </w:pPr>
            <w:r w:rsidRPr="00E72D4D">
              <w:rPr>
                <w:b/>
                <w:sz w:val="20"/>
                <w:szCs w:val="20"/>
                <w:lang w:val="sq-AL"/>
              </w:rPr>
              <w:t>Tipi i rrugës</w:t>
            </w:r>
          </w:p>
        </w:tc>
        <w:tc>
          <w:tcPr>
            <w:tcW w:w="2834" w:type="dxa"/>
            <w:tcBorders>
              <w:top w:val="single" w:sz="4" w:space="0" w:color="000000"/>
              <w:left w:val="single" w:sz="4" w:space="0" w:color="000000"/>
              <w:bottom w:val="single" w:sz="4" w:space="0" w:color="000000"/>
              <w:right w:val="single" w:sz="4" w:space="0" w:color="000000"/>
            </w:tcBorders>
            <w:shd w:val="clear" w:color="auto" w:fill="E5E5E5"/>
            <w:vAlign w:val="center"/>
          </w:tcPr>
          <w:p w:rsidR="00D45A0E" w:rsidRPr="00E72D4D" w:rsidRDefault="00D45A0E" w:rsidP="00AB42FB">
            <w:pPr>
              <w:pStyle w:val="Paragrafi"/>
              <w:ind w:firstLine="0"/>
              <w:jc w:val="left"/>
              <w:rPr>
                <w:b/>
                <w:sz w:val="20"/>
                <w:szCs w:val="20"/>
                <w:lang w:val="sq-AL"/>
              </w:rPr>
            </w:pPr>
            <w:r w:rsidRPr="00E72D4D">
              <w:rPr>
                <w:b/>
                <w:sz w:val="20"/>
                <w:szCs w:val="20"/>
                <w:lang w:val="sq-AL"/>
              </w:rPr>
              <w:t>Gjatësia e ngadalësimit</w:t>
            </w:r>
            <w:r w:rsidR="0018312B" w:rsidRPr="00E72D4D">
              <w:rPr>
                <w:b/>
                <w:sz w:val="20"/>
                <w:szCs w:val="20"/>
                <w:lang w:val="sq-AL"/>
              </w:rPr>
              <w:t xml:space="preserve"> </w:t>
            </w:r>
            <w:r w:rsidRPr="00E72D4D">
              <w:rPr>
                <w:b/>
                <w:sz w:val="20"/>
                <w:szCs w:val="20"/>
                <w:lang w:val="sq-AL"/>
              </w:rPr>
              <w:t>LD[m]</w:t>
            </w:r>
          </w:p>
        </w:tc>
      </w:tr>
      <w:tr w:rsidR="00D45A0E" w:rsidRPr="00E72D4D" w:rsidTr="00E72D4D">
        <w:trPr>
          <w:trHeight w:hRule="exact" w:val="341"/>
          <w:jc w:val="center"/>
        </w:trPr>
        <w:tc>
          <w:tcPr>
            <w:tcW w:w="4464" w:type="dxa"/>
            <w:tcBorders>
              <w:top w:val="single" w:sz="4" w:space="0" w:color="000000"/>
              <w:left w:val="single" w:sz="4" w:space="0" w:color="000000"/>
              <w:bottom w:val="single" w:sz="4" w:space="0" w:color="000000"/>
              <w:right w:val="single" w:sz="4" w:space="0" w:color="000000"/>
            </w:tcBorders>
          </w:tcPr>
          <w:p w:rsidR="00D45A0E" w:rsidRPr="00E72D4D" w:rsidRDefault="00F4104B" w:rsidP="00AB42FB">
            <w:pPr>
              <w:pStyle w:val="Paragrafi"/>
              <w:jc w:val="left"/>
              <w:rPr>
                <w:sz w:val="20"/>
                <w:szCs w:val="20"/>
                <w:lang w:val="sq-AL"/>
              </w:rPr>
            </w:pPr>
            <w:r w:rsidRPr="00E72D4D">
              <w:rPr>
                <w:sz w:val="20"/>
                <w:szCs w:val="20"/>
                <w:lang w:val="sq-AL"/>
              </w:rPr>
              <w:t>Autostradë</w:t>
            </w:r>
          </w:p>
        </w:tc>
        <w:tc>
          <w:tcPr>
            <w:tcW w:w="2834" w:type="dxa"/>
            <w:tcBorders>
              <w:top w:val="single" w:sz="4" w:space="0" w:color="000000"/>
              <w:left w:val="single" w:sz="4" w:space="0" w:color="000000"/>
              <w:bottom w:val="single" w:sz="4" w:space="0" w:color="000000"/>
              <w:right w:val="single" w:sz="4" w:space="0" w:color="000000"/>
            </w:tcBorders>
          </w:tcPr>
          <w:p w:rsidR="00D45A0E" w:rsidRPr="00E72D4D" w:rsidRDefault="00D45A0E" w:rsidP="00AB42FB">
            <w:pPr>
              <w:pStyle w:val="Paragrafi"/>
              <w:jc w:val="left"/>
              <w:rPr>
                <w:sz w:val="20"/>
                <w:szCs w:val="20"/>
                <w:lang w:val="sq-AL"/>
              </w:rPr>
            </w:pPr>
            <w:r w:rsidRPr="00E72D4D">
              <w:rPr>
                <w:sz w:val="20"/>
                <w:szCs w:val="20"/>
                <w:lang w:val="sq-AL"/>
              </w:rPr>
              <w:t>100</w:t>
            </w:r>
          </w:p>
        </w:tc>
      </w:tr>
      <w:tr w:rsidR="00D45A0E" w:rsidRPr="00E72D4D" w:rsidTr="00E72D4D">
        <w:trPr>
          <w:trHeight w:hRule="exact" w:val="288"/>
          <w:jc w:val="center"/>
        </w:trPr>
        <w:tc>
          <w:tcPr>
            <w:tcW w:w="4464" w:type="dxa"/>
            <w:tcBorders>
              <w:top w:val="single" w:sz="4" w:space="0" w:color="000000"/>
              <w:left w:val="single" w:sz="4" w:space="0" w:color="000000"/>
              <w:bottom w:val="single" w:sz="4" w:space="0" w:color="000000"/>
              <w:right w:val="single" w:sz="4" w:space="0" w:color="000000"/>
            </w:tcBorders>
          </w:tcPr>
          <w:p w:rsidR="00D45A0E" w:rsidRPr="00E72D4D" w:rsidRDefault="00D45A0E" w:rsidP="00AB42FB">
            <w:pPr>
              <w:pStyle w:val="Paragrafi"/>
              <w:jc w:val="left"/>
              <w:rPr>
                <w:sz w:val="20"/>
                <w:szCs w:val="20"/>
                <w:lang w:val="sq-AL"/>
              </w:rPr>
            </w:pPr>
            <w:r w:rsidRPr="00E72D4D">
              <w:rPr>
                <w:sz w:val="20"/>
                <w:szCs w:val="20"/>
                <w:lang w:val="sq-AL"/>
              </w:rPr>
              <w:t>Interurbane kryesore</w:t>
            </w:r>
          </w:p>
        </w:tc>
        <w:tc>
          <w:tcPr>
            <w:tcW w:w="2834" w:type="dxa"/>
            <w:tcBorders>
              <w:top w:val="single" w:sz="4" w:space="0" w:color="000000"/>
              <w:left w:val="single" w:sz="4" w:space="0" w:color="000000"/>
              <w:bottom w:val="single" w:sz="4" w:space="0" w:color="000000"/>
              <w:right w:val="single" w:sz="4" w:space="0" w:color="000000"/>
            </w:tcBorders>
          </w:tcPr>
          <w:p w:rsidR="00D45A0E" w:rsidRPr="00E72D4D" w:rsidRDefault="00D45A0E" w:rsidP="00AB42FB">
            <w:pPr>
              <w:pStyle w:val="Paragrafi"/>
              <w:jc w:val="left"/>
              <w:rPr>
                <w:sz w:val="20"/>
                <w:szCs w:val="20"/>
                <w:lang w:val="sq-AL"/>
              </w:rPr>
            </w:pPr>
            <w:r w:rsidRPr="00E72D4D">
              <w:rPr>
                <w:sz w:val="20"/>
                <w:szCs w:val="20"/>
                <w:lang w:val="sq-AL"/>
              </w:rPr>
              <w:t>65</w:t>
            </w:r>
          </w:p>
        </w:tc>
      </w:tr>
      <w:tr w:rsidR="00D45A0E" w:rsidRPr="00E72D4D" w:rsidTr="00E72D4D">
        <w:trPr>
          <w:trHeight w:hRule="exact" w:val="277"/>
          <w:jc w:val="center"/>
        </w:trPr>
        <w:tc>
          <w:tcPr>
            <w:tcW w:w="4464" w:type="dxa"/>
            <w:tcBorders>
              <w:top w:val="single" w:sz="4" w:space="0" w:color="000000"/>
              <w:left w:val="single" w:sz="4" w:space="0" w:color="000000"/>
              <w:bottom w:val="single" w:sz="4" w:space="0" w:color="000000"/>
              <w:right w:val="single" w:sz="4" w:space="0" w:color="000000"/>
            </w:tcBorders>
          </w:tcPr>
          <w:p w:rsidR="00D45A0E" w:rsidRPr="00E72D4D" w:rsidRDefault="00F4104B" w:rsidP="00AB42FB">
            <w:pPr>
              <w:pStyle w:val="Paragrafi"/>
              <w:jc w:val="left"/>
              <w:rPr>
                <w:sz w:val="20"/>
                <w:szCs w:val="20"/>
                <w:lang w:val="sq-AL"/>
              </w:rPr>
            </w:pPr>
            <w:r w:rsidRPr="00E72D4D">
              <w:rPr>
                <w:sz w:val="20"/>
                <w:szCs w:val="20"/>
                <w:lang w:val="sq-AL"/>
              </w:rPr>
              <w:t>Interurbane dytë</w:t>
            </w:r>
            <w:r w:rsidR="00D45A0E" w:rsidRPr="00E72D4D">
              <w:rPr>
                <w:sz w:val="20"/>
                <w:szCs w:val="20"/>
                <w:lang w:val="sq-AL"/>
              </w:rPr>
              <w:t>sore</w:t>
            </w:r>
          </w:p>
        </w:tc>
        <w:tc>
          <w:tcPr>
            <w:tcW w:w="2834" w:type="dxa"/>
            <w:tcBorders>
              <w:top w:val="single" w:sz="4" w:space="0" w:color="000000"/>
              <w:left w:val="single" w:sz="4" w:space="0" w:color="000000"/>
              <w:bottom w:val="single" w:sz="4" w:space="0" w:color="000000"/>
              <w:right w:val="single" w:sz="4" w:space="0" w:color="000000"/>
            </w:tcBorders>
          </w:tcPr>
          <w:p w:rsidR="00D45A0E" w:rsidRPr="00E72D4D" w:rsidRDefault="00D45A0E" w:rsidP="00AB42FB">
            <w:pPr>
              <w:pStyle w:val="Paragrafi"/>
              <w:jc w:val="left"/>
              <w:rPr>
                <w:sz w:val="20"/>
                <w:szCs w:val="20"/>
                <w:lang w:val="sq-AL"/>
              </w:rPr>
            </w:pPr>
            <w:r w:rsidRPr="00E72D4D">
              <w:rPr>
                <w:sz w:val="20"/>
                <w:szCs w:val="20"/>
                <w:lang w:val="sq-AL"/>
              </w:rPr>
              <w:t>35</w:t>
            </w:r>
          </w:p>
        </w:tc>
      </w:tr>
    </w:tbl>
    <w:p w:rsidR="00937DC5" w:rsidRDefault="00937DC5" w:rsidP="00AB42FB">
      <w:pPr>
        <w:pStyle w:val="Paragrafi"/>
        <w:jc w:val="left"/>
        <w:rPr>
          <w:lang w:val="sq-AL"/>
        </w:rPr>
        <w:sectPr w:rsidR="00937DC5" w:rsidSect="00415A02">
          <w:type w:val="continuous"/>
          <w:pgSz w:w="11907" w:h="16840" w:code="9"/>
          <w:pgMar w:top="851" w:right="851" w:bottom="851" w:left="851" w:header="1134" w:footer="1134" w:gutter="0"/>
          <w:cols w:space="454"/>
          <w:docGrid w:linePitch="360"/>
        </w:sectPr>
      </w:pPr>
    </w:p>
    <w:p w:rsidR="00927707" w:rsidRPr="00A21BEF" w:rsidRDefault="00D45A0E" w:rsidP="00823F84">
      <w:pPr>
        <w:pStyle w:val="Paragrafi"/>
        <w:jc w:val="center"/>
        <w:rPr>
          <w:lang w:val="sq-AL"/>
        </w:rPr>
      </w:pPr>
      <w:r w:rsidRPr="00A21BEF">
        <w:rPr>
          <w:lang w:val="sq-AL"/>
        </w:rPr>
        <w:t>Tabela 2: Gjatësia e ngadalësimit LD</w:t>
      </w:r>
    </w:p>
    <w:p w:rsidR="00744F77" w:rsidRPr="00744F77" w:rsidRDefault="00744F77" w:rsidP="00AB42FB">
      <w:pPr>
        <w:pStyle w:val="Paragrafi"/>
        <w:jc w:val="left"/>
        <w:rPr>
          <w:sz w:val="10"/>
          <w:lang w:val="sq-AL"/>
        </w:rPr>
      </w:pPr>
    </w:p>
    <w:p w:rsidR="00823F84" w:rsidRDefault="00823F84" w:rsidP="00823F84">
      <w:pPr>
        <w:pStyle w:val="Paragrafi"/>
        <w:rPr>
          <w:lang w:val="sq-AL"/>
        </w:rPr>
        <w:sectPr w:rsidR="00823F84" w:rsidSect="00415A02">
          <w:type w:val="continuous"/>
          <w:pgSz w:w="11907" w:h="16840" w:code="9"/>
          <w:pgMar w:top="851" w:right="851" w:bottom="851" w:left="851" w:header="1134" w:footer="1134" w:gutter="0"/>
          <w:cols w:space="454"/>
          <w:docGrid w:linePitch="360"/>
        </w:sectPr>
      </w:pPr>
    </w:p>
    <w:p w:rsidR="003E471B" w:rsidRDefault="003E471B" w:rsidP="00823F84">
      <w:pPr>
        <w:pStyle w:val="Paragrafi"/>
        <w:rPr>
          <w:lang w:val="sq-AL"/>
        </w:rPr>
      </w:pPr>
    </w:p>
    <w:p w:rsidR="003E471B" w:rsidRDefault="003E471B" w:rsidP="00823F84">
      <w:pPr>
        <w:pStyle w:val="Paragrafi"/>
        <w:rPr>
          <w:lang w:val="sq-AL"/>
        </w:rPr>
      </w:pPr>
    </w:p>
    <w:p w:rsidR="00D45A0E" w:rsidRPr="00A21BEF" w:rsidRDefault="00D45A0E" w:rsidP="00823F84">
      <w:pPr>
        <w:pStyle w:val="Paragrafi"/>
        <w:rPr>
          <w:lang w:val="sq-AL"/>
        </w:rPr>
      </w:pPr>
      <w:r w:rsidRPr="00A21BEF">
        <w:rPr>
          <w:lang w:val="sq-AL"/>
        </w:rPr>
        <w:t>Gjatësia dhe gjerësia e korsisë së ngadalësimit do të jetë:</w:t>
      </w:r>
    </w:p>
    <w:p w:rsidR="00D45A0E" w:rsidRPr="00A21BEF" w:rsidRDefault="00927707" w:rsidP="00AB42FB">
      <w:pPr>
        <w:pStyle w:val="Paragrafi"/>
        <w:jc w:val="left"/>
        <w:rPr>
          <w:lang w:val="sq-AL"/>
        </w:rPr>
      </w:pPr>
      <w:r w:rsidRPr="00A21BEF">
        <w:rPr>
          <w:lang w:val="sq-AL"/>
        </w:rPr>
        <w:t xml:space="preserve">- </w:t>
      </w:r>
      <w:r w:rsidR="00655D75">
        <w:rPr>
          <w:lang w:val="sq-AL"/>
        </w:rPr>
        <w:t>Autostradat</w:t>
      </w:r>
      <w:r w:rsidR="00D45A0E" w:rsidRPr="00A21BEF">
        <w:rPr>
          <w:lang w:val="sq-AL"/>
        </w:rPr>
        <w:t xml:space="preserve">: </w:t>
      </w:r>
    </w:p>
    <w:p w:rsidR="00D45A0E" w:rsidRPr="00A21BEF" w:rsidRDefault="00D45A0E" w:rsidP="00AB42FB">
      <w:pPr>
        <w:pStyle w:val="Paragrafi"/>
        <w:jc w:val="left"/>
        <w:rPr>
          <w:lang w:val="sq-AL"/>
        </w:rPr>
      </w:pPr>
      <w:r w:rsidRPr="00A21BEF">
        <w:rPr>
          <w:lang w:val="sq-AL"/>
        </w:rPr>
        <w:t>Gjatësia e korsisë</w:t>
      </w:r>
      <w:r w:rsidR="00655D75">
        <w:rPr>
          <w:lang w:val="sq-AL"/>
        </w:rPr>
        <w:tab/>
      </w:r>
      <w:r w:rsidRPr="00A21BEF">
        <w:rPr>
          <w:lang w:val="sq-AL"/>
        </w:rPr>
        <w:t xml:space="preserve"> </w:t>
      </w:r>
      <w:r w:rsidRPr="00A21BEF">
        <w:rPr>
          <w:rFonts w:ascii="Times New Roman" w:hAnsi="Times New Roman" w:cs="Times New Roman"/>
          <w:lang w:val="sq-AL"/>
        </w:rPr>
        <w:t>≥</w:t>
      </w:r>
      <w:r w:rsidRPr="00A21BEF">
        <w:rPr>
          <w:lang w:val="sq-AL"/>
        </w:rPr>
        <w:t xml:space="preserve">130 m </w:t>
      </w:r>
    </w:p>
    <w:p w:rsidR="00D45A0E" w:rsidRPr="00A21BEF" w:rsidRDefault="00D45A0E" w:rsidP="00AB42FB">
      <w:pPr>
        <w:pStyle w:val="Paragrafi"/>
        <w:jc w:val="left"/>
        <w:rPr>
          <w:lang w:val="sq-AL"/>
        </w:rPr>
      </w:pPr>
      <w:r w:rsidRPr="00A21BEF">
        <w:rPr>
          <w:lang w:val="sq-AL"/>
        </w:rPr>
        <w:t xml:space="preserve">Gjerësia e korsisë </w:t>
      </w:r>
      <w:r w:rsidR="00655D75">
        <w:rPr>
          <w:lang w:val="sq-AL"/>
        </w:rPr>
        <w:tab/>
      </w:r>
      <w:r w:rsidRPr="00A21BEF">
        <w:rPr>
          <w:lang w:val="sq-AL"/>
        </w:rPr>
        <w:t>3,5m pa bankinat</w:t>
      </w:r>
    </w:p>
    <w:p w:rsidR="00D45A0E" w:rsidRDefault="00D45A0E" w:rsidP="00AB42FB">
      <w:pPr>
        <w:pStyle w:val="Paragrafi"/>
        <w:jc w:val="left"/>
        <w:rPr>
          <w:lang w:val="sq-AL"/>
        </w:rPr>
      </w:pPr>
      <w:r w:rsidRPr="00A21BEF">
        <w:rPr>
          <w:lang w:val="sq-AL"/>
        </w:rPr>
        <w:t>Gjerësia e rampës</w:t>
      </w:r>
      <w:r w:rsidR="00655D75">
        <w:rPr>
          <w:lang w:val="sq-AL"/>
        </w:rPr>
        <w:tab/>
      </w:r>
      <w:r w:rsidRPr="00A21BEF">
        <w:rPr>
          <w:lang w:val="sq-AL"/>
        </w:rPr>
        <w:t>6 m së bashku me bankinat</w:t>
      </w:r>
    </w:p>
    <w:p w:rsidR="00D45A0E" w:rsidRPr="00A21BEF" w:rsidRDefault="00927707" w:rsidP="00AB42FB">
      <w:pPr>
        <w:pStyle w:val="Paragrafi"/>
        <w:jc w:val="left"/>
        <w:rPr>
          <w:lang w:val="sq-AL"/>
        </w:rPr>
      </w:pPr>
      <w:r w:rsidRPr="00A21BEF">
        <w:rPr>
          <w:lang w:val="sq-AL"/>
        </w:rPr>
        <w:t xml:space="preserve">- </w:t>
      </w:r>
      <w:r w:rsidR="00D45A0E" w:rsidRPr="00A21BEF">
        <w:rPr>
          <w:lang w:val="sq-AL"/>
        </w:rPr>
        <w:t>Interurbane kryesore</w:t>
      </w:r>
      <w:r w:rsidR="00655D75">
        <w:rPr>
          <w:lang w:val="sq-AL"/>
        </w:rPr>
        <w:t>:</w:t>
      </w:r>
    </w:p>
    <w:p w:rsidR="00D45A0E" w:rsidRPr="00A21BEF" w:rsidRDefault="00D45A0E" w:rsidP="00AB42FB">
      <w:pPr>
        <w:pStyle w:val="Paragrafi"/>
        <w:jc w:val="left"/>
        <w:rPr>
          <w:lang w:val="sq-AL"/>
        </w:rPr>
      </w:pPr>
      <w:r w:rsidRPr="00A21BEF">
        <w:rPr>
          <w:lang w:val="sq-AL"/>
        </w:rPr>
        <w:t xml:space="preserve">Gjatësia e korsisë </w:t>
      </w:r>
      <w:r w:rsidR="00655D75">
        <w:rPr>
          <w:lang w:val="sq-AL"/>
        </w:rPr>
        <w:tab/>
      </w:r>
      <w:r w:rsidRPr="00A21BEF">
        <w:rPr>
          <w:rFonts w:ascii="Times New Roman" w:hAnsi="Times New Roman" w:cs="Times New Roman"/>
          <w:lang w:val="sq-AL"/>
        </w:rPr>
        <w:t>≥</w:t>
      </w:r>
      <w:r w:rsidRPr="00A21BEF">
        <w:rPr>
          <w:lang w:val="sq-AL"/>
        </w:rPr>
        <w:t xml:space="preserve"> 95 m</w:t>
      </w:r>
    </w:p>
    <w:p w:rsidR="00D45A0E" w:rsidRPr="00A21BEF" w:rsidRDefault="00D45A0E" w:rsidP="00AB42FB">
      <w:pPr>
        <w:pStyle w:val="Paragrafi"/>
        <w:jc w:val="left"/>
        <w:rPr>
          <w:lang w:val="sq-AL"/>
        </w:rPr>
      </w:pPr>
      <w:r w:rsidRPr="00A21BEF">
        <w:rPr>
          <w:lang w:val="sq-AL"/>
        </w:rPr>
        <w:t xml:space="preserve">Gjerësia e korsisë </w:t>
      </w:r>
      <w:r w:rsidR="00655D75">
        <w:rPr>
          <w:lang w:val="sq-AL"/>
        </w:rPr>
        <w:tab/>
      </w:r>
      <w:r w:rsidRPr="00A21BEF">
        <w:rPr>
          <w:lang w:val="sq-AL"/>
        </w:rPr>
        <w:t>3,5m pa bankinat</w:t>
      </w:r>
    </w:p>
    <w:p w:rsidR="00D45A0E" w:rsidRPr="00A21BEF" w:rsidRDefault="00D45A0E" w:rsidP="00AB42FB">
      <w:pPr>
        <w:pStyle w:val="Paragrafi"/>
        <w:jc w:val="left"/>
        <w:rPr>
          <w:lang w:val="sq-AL"/>
        </w:rPr>
      </w:pPr>
      <w:r w:rsidRPr="00A21BEF">
        <w:rPr>
          <w:lang w:val="sq-AL"/>
        </w:rPr>
        <w:t xml:space="preserve">Gjerësia e rampës </w:t>
      </w:r>
      <w:r w:rsidR="00655D75">
        <w:rPr>
          <w:lang w:val="sq-AL"/>
        </w:rPr>
        <w:tab/>
      </w:r>
      <w:r w:rsidRPr="00A21BEF">
        <w:rPr>
          <w:lang w:val="sq-AL"/>
        </w:rPr>
        <w:t>5 m së bashku me bankinat</w:t>
      </w:r>
    </w:p>
    <w:p w:rsidR="00D45A0E" w:rsidRPr="00A21BEF" w:rsidRDefault="00927707" w:rsidP="00AB42FB">
      <w:pPr>
        <w:pStyle w:val="Paragrafi"/>
        <w:jc w:val="left"/>
        <w:rPr>
          <w:lang w:val="sq-AL"/>
        </w:rPr>
      </w:pPr>
      <w:r w:rsidRPr="00A21BEF">
        <w:rPr>
          <w:lang w:val="sq-AL"/>
        </w:rPr>
        <w:t xml:space="preserve">- </w:t>
      </w:r>
      <w:r w:rsidR="00D45A0E" w:rsidRPr="00A21BEF">
        <w:rPr>
          <w:lang w:val="sq-AL"/>
        </w:rPr>
        <w:t>Interurbane dytësore  dhe  lokale</w:t>
      </w:r>
      <w:r w:rsidR="00655D75">
        <w:rPr>
          <w:lang w:val="sq-AL"/>
        </w:rPr>
        <w:t>:</w:t>
      </w:r>
    </w:p>
    <w:p w:rsidR="00D45A0E" w:rsidRPr="00A21BEF" w:rsidRDefault="00D45A0E" w:rsidP="00AB42FB">
      <w:pPr>
        <w:pStyle w:val="Paragrafi"/>
        <w:jc w:val="left"/>
        <w:rPr>
          <w:lang w:val="sq-AL"/>
        </w:rPr>
      </w:pPr>
      <w:r w:rsidRPr="00A21BEF">
        <w:rPr>
          <w:lang w:val="sq-AL"/>
        </w:rPr>
        <w:t xml:space="preserve">Gjatësia e korsisë </w:t>
      </w:r>
      <w:r w:rsidR="00655D75">
        <w:rPr>
          <w:lang w:val="sq-AL"/>
        </w:rPr>
        <w:tab/>
      </w:r>
      <w:r w:rsidRPr="00A21BEF">
        <w:rPr>
          <w:rFonts w:ascii="Times New Roman" w:hAnsi="Times New Roman" w:cs="Times New Roman"/>
          <w:lang w:val="sq-AL"/>
        </w:rPr>
        <w:t>≥</w:t>
      </w:r>
      <w:r w:rsidRPr="00A21BEF">
        <w:rPr>
          <w:lang w:val="sq-AL"/>
        </w:rPr>
        <w:t>55 m</w:t>
      </w:r>
    </w:p>
    <w:p w:rsidR="00D45A0E" w:rsidRPr="00A21BEF" w:rsidRDefault="00D45A0E" w:rsidP="00AB42FB">
      <w:pPr>
        <w:pStyle w:val="Paragrafi"/>
        <w:jc w:val="left"/>
        <w:rPr>
          <w:lang w:val="sq-AL"/>
        </w:rPr>
      </w:pPr>
      <w:r w:rsidRPr="00A21BEF">
        <w:rPr>
          <w:lang w:val="sq-AL"/>
        </w:rPr>
        <w:t xml:space="preserve">Gjerësia e korsisë </w:t>
      </w:r>
      <w:r w:rsidR="00655D75">
        <w:rPr>
          <w:lang w:val="sq-AL"/>
        </w:rPr>
        <w:tab/>
      </w:r>
      <w:r w:rsidRPr="00A21BEF">
        <w:rPr>
          <w:lang w:val="sq-AL"/>
        </w:rPr>
        <w:t>3,5m pa bankinat</w:t>
      </w:r>
    </w:p>
    <w:p w:rsidR="00D45A0E" w:rsidRPr="00A21BEF" w:rsidRDefault="00D45A0E" w:rsidP="00AB42FB">
      <w:pPr>
        <w:pStyle w:val="Paragrafi"/>
        <w:jc w:val="left"/>
        <w:rPr>
          <w:lang w:val="sq-AL"/>
        </w:rPr>
      </w:pPr>
      <w:r w:rsidRPr="00A21BEF">
        <w:rPr>
          <w:lang w:val="sq-AL"/>
        </w:rPr>
        <w:t xml:space="preserve">Gjerësia e rampës </w:t>
      </w:r>
      <w:r w:rsidR="00655D75">
        <w:rPr>
          <w:lang w:val="sq-AL"/>
        </w:rPr>
        <w:tab/>
      </w:r>
      <w:r w:rsidRPr="00A21BEF">
        <w:rPr>
          <w:lang w:val="sq-AL"/>
        </w:rPr>
        <w:t>5 m së bashku me bankinat</w:t>
      </w:r>
    </w:p>
    <w:p w:rsidR="00D45A0E" w:rsidRDefault="00D45A0E" w:rsidP="00AB42FB">
      <w:pPr>
        <w:pStyle w:val="Paragrafi"/>
        <w:jc w:val="left"/>
        <w:rPr>
          <w:lang w:val="sq-AL"/>
        </w:rPr>
      </w:pPr>
      <w:r w:rsidRPr="00A21BEF">
        <w:rPr>
          <w:lang w:val="sq-AL"/>
        </w:rPr>
        <w:t>Këndi ndërmjet aksit të rrugës kryesore dhe aksit të rampës hyrëse</w:t>
      </w:r>
      <w:r w:rsidR="00655D75">
        <w:rPr>
          <w:lang w:val="sq-AL"/>
        </w:rPr>
        <w:t>,</w:t>
      </w:r>
      <w:r w:rsidRPr="00A21BEF">
        <w:rPr>
          <w:lang w:val="sq-AL"/>
        </w:rPr>
        <w:t xml:space="preserve"> 30</w:t>
      </w:r>
      <w:r w:rsidRPr="00655D75">
        <w:rPr>
          <w:vertAlign w:val="superscript"/>
          <w:lang w:val="sq-AL"/>
        </w:rPr>
        <w:t>0</w:t>
      </w:r>
      <w:r w:rsidR="00655D75">
        <w:rPr>
          <w:lang w:val="sq-AL"/>
        </w:rPr>
        <w:t>.</w:t>
      </w:r>
    </w:p>
    <w:p w:rsidR="00823F84" w:rsidRDefault="00823F84" w:rsidP="00AB42FB">
      <w:pPr>
        <w:pStyle w:val="Paragrafi"/>
        <w:jc w:val="left"/>
        <w:rPr>
          <w:lang w:val="sq-AL"/>
        </w:rPr>
        <w:sectPr w:rsidR="00823F84" w:rsidSect="00823F84">
          <w:type w:val="continuous"/>
          <w:pgSz w:w="11907" w:h="16840" w:code="9"/>
          <w:pgMar w:top="851" w:right="851" w:bottom="851" w:left="851" w:header="1134" w:footer="1134" w:gutter="0"/>
          <w:cols w:num="2" w:space="454"/>
          <w:docGrid w:linePitch="360"/>
        </w:sectPr>
      </w:pPr>
    </w:p>
    <w:p w:rsidR="00823F84" w:rsidRDefault="00823F84" w:rsidP="00AB42FB">
      <w:pPr>
        <w:pStyle w:val="Paragrafi"/>
        <w:jc w:val="left"/>
        <w:rPr>
          <w:lang w:val="sq-AL"/>
        </w:rPr>
      </w:pPr>
    </w:p>
    <w:p w:rsidR="00823F84" w:rsidRDefault="00917749" w:rsidP="00AB42FB">
      <w:pPr>
        <w:pStyle w:val="Paragrafi"/>
        <w:jc w:val="left"/>
        <w:rPr>
          <w:lang w:val="sq-AL"/>
        </w:rPr>
      </w:pPr>
      <w:r w:rsidRPr="00A21BEF">
        <w:rPr>
          <w:noProof/>
          <w:lang w:val="en-GB" w:eastAsia="en-GB"/>
        </w:rPr>
        <w:drawing>
          <wp:inline distT="0" distB="0" distL="0" distR="0">
            <wp:extent cx="5762625" cy="1295400"/>
            <wp:effectExtent l="0" t="0" r="9525" b="0"/>
            <wp:docPr id="8" name="Picture 4" descr="C:\Users\flamur.mullisi\Desktop\Untitle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lamur.mullisi\Desktop\Untitled 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1295400"/>
                    </a:xfrm>
                    <a:prstGeom prst="rect">
                      <a:avLst/>
                    </a:prstGeom>
                    <a:noFill/>
                    <a:ln>
                      <a:noFill/>
                    </a:ln>
                  </pic:spPr>
                </pic:pic>
              </a:graphicData>
            </a:graphic>
          </wp:inline>
        </w:drawing>
      </w:r>
    </w:p>
    <w:p w:rsidR="00136693" w:rsidRPr="00A21BEF" w:rsidRDefault="00136693" w:rsidP="00136693">
      <w:pPr>
        <w:pStyle w:val="Paragrafi"/>
        <w:jc w:val="center"/>
        <w:rPr>
          <w:lang w:val="sq-AL"/>
        </w:rPr>
      </w:pPr>
      <w:r w:rsidRPr="00A21BEF">
        <w:rPr>
          <w:lang w:val="sq-AL"/>
        </w:rPr>
        <w:t>Figura 1.2: Elementet e korsisë së përshpejtimit</w:t>
      </w:r>
    </w:p>
    <w:p w:rsidR="00823F84" w:rsidRDefault="00823F84" w:rsidP="00AB42FB">
      <w:pPr>
        <w:pStyle w:val="Paragrafi"/>
        <w:jc w:val="left"/>
        <w:rPr>
          <w:lang w:val="sq-AL"/>
        </w:rPr>
      </w:pPr>
    </w:p>
    <w:p w:rsidR="00937DC5" w:rsidRDefault="00937DC5" w:rsidP="00136693">
      <w:pPr>
        <w:pStyle w:val="Paragrafi"/>
        <w:ind w:firstLine="0"/>
        <w:jc w:val="left"/>
        <w:rPr>
          <w:lang w:val="sq-AL"/>
        </w:rPr>
        <w:sectPr w:rsidR="00937DC5" w:rsidSect="00415A02">
          <w:type w:val="continuous"/>
          <w:pgSz w:w="11907" w:h="16840" w:code="9"/>
          <w:pgMar w:top="851" w:right="851" w:bottom="851" w:left="851" w:header="1134" w:footer="1134" w:gutter="0"/>
          <w:cols w:space="454"/>
          <w:docGrid w:linePitch="360"/>
        </w:sectPr>
      </w:pPr>
    </w:p>
    <w:p w:rsidR="00D45A0E" w:rsidRPr="00A21BEF" w:rsidRDefault="00D45A0E" w:rsidP="00AB42FB">
      <w:pPr>
        <w:pStyle w:val="Paragrafi"/>
        <w:jc w:val="left"/>
        <w:rPr>
          <w:lang w:val="sq-AL"/>
        </w:rPr>
      </w:pPr>
      <w:r w:rsidRPr="00A21BEF">
        <w:rPr>
          <w:lang w:val="sq-AL"/>
        </w:rPr>
        <w:t>Gjatësia dhe gjerësia e korsisë së përshpejtimit do të jetë:</w:t>
      </w:r>
    </w:p>
    <w:p w:rsidR="00D45A0E" w:rsidRPr="00A21BEF" w:rsidRDefault="00927707" w:rsidP="00AB42FB">
      <w:pPr>
        <w:pStyle w:val="Paragrafi"/>
        <w:jc w:val="left"/>
        <w:rPr>
          <w:lang w:val="sq-AL"/>
        </w:rPr>
      </w:pPr>
      <w:r w:rsidRPr="00A21BEF">
        <w:rPr>
          <w:lang w:val="sq-AL"/>
        </w:rPr>
        <w:t xml:space="preserve">- </w:t>
      </w:r>
      <w:r w:rsidR="00655D75">
        <w:rPr>
          <w:lang w:val="sq-AL"/>
        </w:rPr>
        <w:t>Autostradat</w:t>
      </w:r>
      <w:r w:rsidR="00D45A0E" w:rsidRPr="00A21BEF">
        <w:rPr>
          <w:lang w:val="sq-AL"/>
        </w:rPr>
        <w:t xml:space="preserve">: </w:t>
      </w:r>
    </w:p>
    <w:p w:rsidR="00D45A0E" w:rsidRPr="00A21BEF" w:rsidRDefault="00D45A0E" w:rsidP="00AB42FB">
      <w:pPr>
        <w:pStyle w:val="Paragrafi"/>
        <w:jc w:val="left"/>
        <w:rPr>
          <w:lang w:val="sq-AL"/>
        </w:rPr>
      </w:pPr>
      <w:r w:rsidRPr="00A21BEF">
        <w:rPr>
          <w:lang w:val="sq-AL"/>
        </w:rPr>
        <w:t xml:space="preserve">Gjatësia e korsisë </w:t>
      </w:r>
      <w:r w:rsidR="00655D75">
        <w:rPr>
          <w:lang w:val="sq-AL"/>
        </w:rPr>
        <w:tab/>
      </w:r>
      <w:r w:rsidRPr="00A21BEF">
        <w:rPr>
          <w:rFonts w:ascii="Times New Roman" w:hAnsi="Times New Roman" w:cs="Times New Roman"/>
          <w:lang w:val="sq-AL"/>
        </w:rPr>
        <w:t>≥</w:t>
      </w:r>
      <w:r w:rsidRPr="00A21BEF">
        <w:rPr>
          <w:lang w:val="sq-AL"/>
        </w:rPr>
        <w:t xml:space="preserve">300 m </w:t>
      </w:r>
    </w:p>
    <w:p w:rsidR="00D45A0E" w:rsidRPr="00A21BEF" w:rsidRDefault="00D45A0E" w:rsidP="00AB42FB">
      <w:pPr>
        <w:pStyle w:val="Paragrafi"/>
        <w:jc w:val="left"/>
        <w:rPr>
          <w:lang w:val="sq-AL"/>
        </w:rPr>
      </w:pPr>
      <w:r w:rsidRPr="00A21BEF">
        <w:rPr>
          <w:lang w:val="sq-AL"/>
        </w:rPr>
        <w:t xml:space="preserve">Gjerësia e korsisë </w:t>
      </w:r>
      <w:r w:rsidR="00655D75">
        <w:rPr>
          <w:lang w:val="sq-AL"/>
        </w:rPr>
        <w:tab/>
      </w:r>
      <w:r w:rsidRPr="00A21BEF">
        <w:rPr>
          <w:lang w:val="sq-AL"/>
        </w:rPr>
        <w:t>3,5m pa bankinat</w:t>
      </w:r>
    </w:p>
    <w:p w:rsidR="00D45A0E" w:rsidRPr="00A21BEF" w:rsidRDefault="00D45A0E" w:rsidP="00AB42FB">
      <w:pPr>
        <w:pStyle w:val="Paragrafi"/>
        <w:jc w:val="left"/>
        <w:rPr>
          <w:lang w:val="sq-AL"/>
        </w:rPr>
      </w:pPr>
      <w:r w:rsidRPr="00A21BEF">
        <w:rPr>
          <w:lang w:val="sq-AL"/>
        </w:rPr>
        <w:t xml:space="preserve">Gjerësia e rampës </w:t>
      </w:r>
      <w:r w:rsidR="00655D75">
        <w:rPr>
          <w:lang w:val="sq-AL"/>
        </w:rPr>
        <w:tab/>
      </w:r>
      <w:r w:rsidRPr="00A21BEF">
        <w:rPr>
          <w:lang w:val="sq-AL"/>
        </w:rPr>
        <w:t>6 m së bashku me bankinat</w:t>
      </w:r>
    </w:p>
    <w:p w:rsidR="00D45A0E" w:rsidRPr="00A21BEF" w:rsidRDefault="00927707" w:rsidP="00AB42FB">
      <w:pPr>
        <w:pStyle w:val="Paragrafi"/>
        <w:jc w:val="left"/>
        <w:rPr>
          <w:lang w:val="sq-AL"/>
        </w:rPr>
      </w:pPr>
      <w:r w:rsidRPr="00A21BEF">
        <w:rPr>
          <w:lang w:val="sq-AL"/>
        </w:rPr>
        <w:t xml:space="preserve">- </w:t>
      </w:r>
      <w:r w:rsidR="00D45A0E" w:rsidRPr="00A21BEF">
        <w:rPr>
          <w:lang w:val="sq-AL"/>
        </w:rPr>
        <w:t>Interurbane kryesore</w:t>
      </w:r>
      <w:r w:rsidR="00655D75">
        <w:rPr>
          <w:lang w:val="sq-AL"/>
        </w:rPr>
        <w:t>:</w:t>
      </w:r>
    </w:p>
    <w:p w:rsidR="00D45A0E" w:rsidRPr="00A21BEF" w:rsidRDefault="00D45A0E" w:rsidP="00AB42FB">
      <w:pPr>
        <w:pStyle w:val="Paragrafi"/>
        <w:jc w:val="left"/>
        <w:rPr>
          <w:lang w:val="sq-AL"/>
        </w:rPr>
      </w:pPr>
      <w:r w:rsidRPr="00A21BEF">
        <w:rPr>
          <w:lang w:val="sq-AL"/>
        </w:rPr>
        <w:t xml:space="preserve">Gjatësia e korsisë </w:t>
      </w:r>
      <w:r w:rsidR="00FD6999">
        <w:rPr>
          <w:lang w:val="sq-AL"/>
        </w:rPr>
        <w:tab/>
      </w:r>
      <w:r w:rsidRPr="00A21BEF">
        <w:rPr>
          <w:rFonts w:ascii="Times New Roman" w:hAnsi="Times New Roman" w:cs="Times New Roman"/>
          <w:lang w:val="sq-AL"/>
        </w:rPr>
        <w:t>≥</w:t>
      </w:r>
      <w:r w:rsidRPr="00A21BEF">
        <w:rPr>
          <w:lang w:val="sq-AL"/>
        </w:rPr>
        <w:t xml:space="preserve"> 100 m</w:t>
      </w:r>
    </w:p>
    <w:p w:rsidR="00D45A0E" w:rsidRPr="00A21BEF" w:rsidRDefault="00D45A0E" w:rsidP="00AB42FB">
      <w:pPr>
        <w:pStyle w:val="Paragrafi"/>
        <w:jc w:val="left"/>
        <w:rPr>
          <w:lang w:val="sq-AL"/>
        </w:rPr>
      </w:pPr>
      <w:r w:rsidRPr="00A21BEF">
        <w:rPr>
          <w:lang w:val="sq-AL"/>
        </w:rPr>
        <w:t xml:space="preserve">Gjerësia e korsisë </w:t>
      </w:r>
      <w:r w:rsidR="00FD6999">
        <w:rPr>
          <w:lang w:val="sq-AL"/>
        </w:rPr>
        <w:tab/>
      </w:r>
      <w:r w:rsidRPr="00A21BEF">
        <w:rPr>
          <w:lang w:val="sq-AL"/>
        </w:rPr>
        <w:t>3,5m pa bankinat</w:t>
      </w:r>
    </w:p>
    <w:p w:rsidR="00D45A0E" w:rsidRPr="00A21BEF" w:rsidRDefault="00D45A0E" w:rsidP="00AB42FB">
      <w:pPr>
        <w:pStyle w:val="Paragrafi"/>
        <w:jc w:val="left"/>
        <w:rPr>
          <w:lang w:val="sq-AL"/>
        </w:rPr>
      </w:pPr>
      <w:r w:rsidRPr="00A21BEF">
        <w:rPr>
          <w:lang w:val="sq-AL"/>
        </w:rPr>
        <w:t xml:space="preserve">Gjerësia e rampës </w:t>
      </w:r>
      <w:r w:rsidR="00FD6999">
        <w:rPr>
          <w:lang w:val="sq-AL"/>
        </w:rPr>
        <w:tab/>
      </w:r>
      <w:r w:rsidRPr="00A21BEF">
        <w:rPr>
          <w:lang w:val="sq-AL"/>
        </w:rPr>
        <w:t>5 m së bashku me bankinat</w:t>
      </w:r>
    </w:p>
    <w:p w:rsidR="00D45A0E" w:rsidRPr="00A21BEF" w:rsidRDefault="00927707" w:rsidP="00AB42FB">
      <w:pPr>
        <w:pStyle w:val="Paragrafi"/>
        <w:jc w:val="left"/>
        <w:rPr>
          <w:lang w:val="sq-AL"/>
        </w:rPr>
      </w:pPr>
      <w:r w:rsidRPr="00A21BEF">
        <w:rPr>
          <w:lang w:val="sq-AL"/>
        </w:rPr>
        <w:t xml:space="preserve">- </w:t>
      </w:r>
      <w:r w:rsidR="00D45A0E" w:rsidRPr="00A21BEF">
        <w:rPr>
          <w:lang w:val="sq-AL"/>
        </w:rPr>
        <w:t>Interurbane dytësore  dhe lokale</w:t>
      </w:r>
      <w:r w:rsidR="00655D75">
        <w:rPr>
          <w:lang w:val="sq-AL"/>
        </w:rPr>
        <w:t>:</w:t>
      </w:r>
    </w:p>
    <w:p w:rsidR="00D45A0E" w:rsidRPr="00A21BEF" w:rsidRDefault="00D45A0E" w:rsidP="00AB42FB">
      <w:pPr>
        <w:pStyle w:val="Paragrafi"/>
        <w:jc w:val="left"/>
        <w:rPr>
          <w:lang w:val="sq-AL"/>
        </w:rPr>
      </w:pPr>
      <w:r w:rsidRPr="00A21BEF">
        <w:rPr>
          <w:lang w:val="sq-AL"/>
        </w:rPr>
        <w:t xml:space="preserve">Gjatësia e korsisë </w:t>
      </w:r>
      <w:r w:rsidR="00655D75">
        <w:rPr>
          <w:lang w:val="sq-AL"/>
        </w:rPr>
        <w:tab/>
      </w:r>
      <w:r w:rsidRPr="00A21BEF">
        <w:rPr>
          <w:rFonts w:ascii="Times New Roman" w:hAnsi="Times New Roman" w:cs="Times New Roman"/>
          <w:lang w:val="sq-AL"/>
        </w:rPr>
        <w:t>≥</w:t>
      </w:r>
      <w:r w:rsidRPr="00A21BEF">
        <w:rPr>
          <w:lang w:val="sq-AL"/>
        </w:rPr>
        <w:t xml:space="preserve"> 70 m</w:t>
      </w:r>
    </w:p>
    <w:p w:rsidR="00D45A0E" w:rsidRPr="00A21BEF" w:rsidRDefault="00D45A0E" w:rsidP="00AB42FB">
      <w:pPr>
        <w:pStyle w:val="Paragrafi"/>
        <w:jc w:val="left"/>
        <w:rPr>
          <w:lang w:val="sq-AL"/>
        </w:rPr>
      </w:pPr>
      <w:r w:rsidRPr="00A21BEF">
        <w:rPr>
          <w:lang w:val="sq-AL"/>
        </w:rPr>
        <w:t xml:space="preserve">Gjerësia e korsisë </w:t>
      </w:r>
      <w:r w:rsidR="00655D75">
        <w:rPr>
          <w:lang w:val="sq-AL"/>
        </w:rPr>
        <w:tab/>
      </w:r>
      <w:r w:rsidRPr="00A21BEF">
        <w:rPr>
          <w:lang w:val="sq-AL"/>
        </w:rPr>
        <w:t>3,5m pa bankinat</w:t>
      </w:r>
    </w:p>
    <w:p w:rsidR="00D45A0E" w:rsidRPr="00A21BEF" w:rsidRDefault="00D45A0E" w:rsidP="00AB42FB">
      <w:pPr>
        <w:pStyle w:val="Paragrafi"/>
        <w:jc w:val="left"/>
        <w:rPr>
          <w:lang w:val="sq-AL"/>
        </w:rPr>
      </w:pPr>
      <w:r w:rsidRPr="00A21BEF">
        <w:rPr>
          <w:lang w:val="sq-AL"/>
        </w:rPr>
        <w:t xml:space="preserve">Gjerësia e rampës </w:t>
      </w:r>
      <w:r w:rsidR="00655D75">
        <w:rPr>
          <w:lang w:val="sq-AL"/>
        </w:rPr>
        <w:tab/>
      </w:r>
      <w:r w:rsidRPr="00A21BEF">
        <w:rPr>
          <w:lang w:val="sq-AL"/>
        </w:rPr>
        <w:t>5 m së bashku me bankinat</w:t>
      </w:r>
    </w:p>
    <w:p w:rsidR="00F066D1" w:rsidRDefault="00F066D1" w:rsidP="00AB42FB">
      <w:pPr>
        <w:pStyle w:val="Paragrafi"/>
        <w:jc w:val="left"/>
        <w:rPr>
          <w:lang w:val="sq-AL"/>
        </w:rPr>
      </w:pPr>
    </w:p>
    <w:p w:rsidR="00D45A0E" w:rsidRPr="00A21BEF" w:rsidRDefault="00D45A0E" w:rsidP="00AB42FB">
      <w:pPr>
        <w:pStyle w:val="Paragrafi"/>
        <w:jc w:val="left"/>
        <w:rPr>
          <w:lang w:val="sq-AL"/>
        </w:rPr>
      </w:pPr>
      <w:r w:rsidRPr="00A21BEF">
        <w:rPr>
          <w:lang w:val="sq-AL"/>
        </w:rPr>
        <w:t>Këndi ndërmjet aksit të rrugës kryesore dhe aksit të rampës në dalje</w:t>
      </w:r>
      <w:r w:rsidR="00655D75">
        <w:rPr>
          <w:lang w:val="sq-AL"/>
        </w:rPr>
        <w:t>,</w:t>
      </w:r>
      <w:r w:rsidRPr="00A21BEF">
        <w:rPr>
          <w:lang w:val="sq-AL"/>
        </w:rPr>
        <w:t xml:space="preserve"> 45</w:t>
      </w:r>
      <w:r w:rsidRPr="00655D75">
        <w:rPr>
          <w:vertAlign w:val="superscript"/>
          <w:lang w:val="sq-AL"/>
        </w:rPr>
        <w:t>0</w:t>
      </w:r>
      <w:r w:rsidR="00655D75">
        <w:rPr>
          <w:lang w:val="sq-AL"/>
        </w:rPr>
        <w:t>.</w:t>
      </w:r>
      <w:r w:rsidRPr="00A21BEF">
        <w:rPr>
          <w:lang w:val="sq-AL"/>
        </w:rPr>
        <w:t xml:space="preserve"> </w:t>
      </w:r>
    </w:p>
    <w:p w:rsidR="005865F7" w:rsidRDefault="00D45A0E" w:rsidP="005865F7">
      <w:pPr>
        <w:pStyle w:val="Paragrafi"/>
        <w:jc w:val="left"/>
      </w:pPr>
      <w:r w:rsidRPr="00A21BEF">
        <w:rPr>
          <w:lang w:val="sq-AL"/>
        </w:rPr>
        <w:t>Këndi ndërmjet aksit të rrugës kryesore dhe rampës hyrëse dhe asaj në dalje të pikës së karburantit, për rrugët urbane kryesore, dytësore dhe ato lokale, është 45</w:t>
      </w:r>
      <w:r w:rsidRPr="00655D75">
        <w:rPr>
          <w:vertAlign w:val="superscript"/>
          <w:lang w:val="sq-AL"/>
        </w:rPr>
        <w:t>0</w:t>
      </w:r>
      <w:r w:rsidR="00655D75">
        <w:rPr>
          <w:lang w:val="sq-AL"/>
        </w:rPr>
        <w:t>.</w:t>
      </w:r>
    </w:p>
    <w:p w:rsidR="00F066D1" w:rsidRDefault="00F066D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A532C1" w:rsidRDefault="00A532C1" w:rsidP="00F066D1">
      <w:pPr>
        <w:pStyle w:val="Akti"/>
        <w:keepNext w:val="0"/>
      </w:pPr>
    </w:p>
    <w:p w:rsidR="00477559" w:rsidRPr="00AB42FB" w:rsidRDefault="00477559" w:rsidP="001339A9">
      <w:pPr>
        <w:pStyle w:val="Akti"/>
      </w:pPr>
      <w:r w:rsidRPr="00AB42FB">
        <w:t>VENDIM</w:t>
      </w:r>
    </w:p>
    <w:p w:rsidR="00477559" w:rsidRPr="00AB42FB" w:rsidRDefault="00164808" w:rsidP="001339A9">
      <w:pPr>
        <w:pStyle w:val="NumriData"/>
      </w:pPr>
      <w:r w:rsidRPr="00AB42FB">
        <w:t>Nr.</w:t>
      </w:r>
      <w:r w:rsidR="00FA70B1" w:rsidRPr="00AB42FB">
        <w:t xml:space="preserve"> </w:t>
      </w:r>
      <w:r w:rsidRPr="00AB42FB">
        <w:t>494, datë</w:t>
      </w:r>
      <w:r w:rsidR="00477559" w:rsidRPr="00AB42FB">
        <w:t xml:space="preserve"> 22.7.2014</w:t>
      </w:r>
    </w:p>
    <w:p w:rsidR="006F2F97" w:rsidRPr="00AD3F18" w:rsidRDefault="006F2F97" w:rsidP="00AB42FB">
      <w:pPr>
        <w:pStyle w:val="Paragrafi"/>
        <w:rPr>
          <w:sz w:val="8"/>
        </w:rPr>
      </w:pPr>
    </w:p>
    <w:p w:rsidR="00477559" w:rsidRPr="00AB42FB" w:rsidRDefault="00477559" w:rsidP="001339A9">
      <w:pPr>
        <w:pStyle w:val="Titulli"/>
      </w:pPr>
      <w:r w:rsidRPr="00AB42FB">
        <w:t>PËR</w:t>
      </w:r>
      <w:r w:rsidR="006F2F97" w:rsidRPr="00AB42FB">
        <w:t xml:space="preserve"> </w:t>
      </w:r>
      <w:r w:rsidRPr="00AB42FB">
        <w:t>DISA NDRYSHIME NË VENDIMIN NR.</w:t>
      </w:r>
      <w:r w:rsidR="00FA70B1" w:rsidRPr="00AB42FB">
        <w:t xml:space="preserve"> </w:t>
      </w:r>
      <w:r w:rsidRPr="00AB42FB">
        <w:t>678, DATË 16.1.2013, TË KËSHILLIT TË MINISTRAVE, “PËR SHPRONËSIMIN, PËR INTERES PUBLIK, TË PRONARËVE TË PASURIVE TË PALUAJTSHME, PRONË PRIVATE, QË PR</w:t>
      </w:r>
      <w:r w:rsidR="004C0D70" w:rsidRPr="00AB42FB">
        <w:t>EKEN NGA NDËRTIMI, VËNIA NË PUNË</w:t>
      </w:r>
      <w:r w:rsidRPr="00AB42FB">
        <w:t>, ADMINISTRIMI E MIRËMBAJTJA E HIDROCENTRALEVE TË GOJANIT, GJEGJANIT, PESHQESHIT, URA E FANIT, FANGUT”</w:t>
      </w:r>
    </w:p>
    <w:p w:rsidR="00477559" w:rsidRPr="003B33A4" w:rsidRDefault="00477559" w:rsidP="00AB42FB">
      <w:pPr>
        <w:pStyle w:val="Paragrafi"/>
        <w:rPr>
          <w:sz w:val="12"/>
        </w:rPr>
      </w:pPr>
    </w:p>
    <w:p w:rsidR="00477559" w:rsidRPr="00A532C1" w:rsidRDefault="00477559" w:rsidP="00AB42FB">
      <w:pPr>
        <w:pStyle w:val="Paragrafi"/>
        <w:rPr>
          <w:spacing w:val="-4"/>
        </w:rPr>
      </w:pPr>
      <w:r w:rsidRPr="00A532C1">
        <w:rPr>
          <w:spacing w:val="-4"/>
        </w:rPr>
        <w:t xml:space="preserve">Në mbështetje të nenit 100 të Kushtetutës dhe të </w:t>
      </w:r>
      <w:r w:rsidR="00656F49" w:rsidRPr="00A532C1">
        <w:rPr>
          <w:spacing w:val="-4"/>
        </w:rPr>
        <w:t xml:space="preserve">neneve 5, pika 1, 20 e 21, të </w:t>
      </w:r>
      <w:r w:rsidRPr="00A532C1">
        <w:rPr>
          <w:spacing w:val="-4"/>
        </w:rPr>
        <w:t xml:space="preserve">ligjit nr.8561, datë 22.12.1999, “Për shpronësimet dhe marrjen në përdorim të përkohshëm të pasurisë, pronë private, për interes publik”, me propozimin e ministrit të Energjisë dhe Industrisë, Këshilli i Ministrave </w:t>
      </w:r>
    </w:p>
    <w:p w:rsidR="00927707" w:rsidRPr="00AD3F18" w:rsidRDefault="00927707" w:rsidP="00AB42FB">
      <w:pPr>
        <w:pStyle w:val="Paragrafi"/>
        <w:rPr>
          <w:sz w:val="8"/>
        </w:rPr>
      </w:pPr>
    </w:p>
    <w:p w:rsidR="00477559" w:rsidRPr="00AB42FB" w:rsidRDefault="006F2F97" w:rsidP="001339A9">
      <w:pPr>
        <w:pStyle w:val="VENDOSI"/>
      </w:pPr>
      <w:r w:rsidRPr="00AB42FB">
        <w:t>VENDOS</w:t>
      </w:r>
      <w:r w:rsidR="00477559" w:rsidRPr="00AB42FB">
        <w:t>I:</w:t>
      </w:r>
    </w:p>
    <w:p w:rsidR="00477559" w:rsidRPr="00AD3F18" w:rsidRDefault="00477559" w:rsidP="00AB42FB">
      <w:pPr>
        <w:pStyle w:val="Paragrafi"/>
        <w:rPr>
          <w:sz w:val="6"/>
        </w:rPr>
      </w:pPr>
    </w:p>
    <w:p w:rsidR="00477559" w:rsidRPr="00A532C1" w:rsidRDefault="00477559" w:rsidP="001339A9">
      <w:pPr>
        <w:pStyle w:val="Paragrafi"/>
        <w:rPr>
          <w:spacing w:val="-4"/>
        </w:rPr>
      </w:pPr>
      <w:r w:rsidRPr="00A532C1">
        <w:rPr>
          <w:spacing w:val="-4"/>
        </w:rPr>
        <w:t>Në vendimin nr.</w:t>
      </w:r>
      <w:r w:rsidR="00FA70B1" w:rsidRPr="00A532C1">
        <w:rPr>
          <w:spacing w:val="-4"/>
        </w:rPr>
        <w:t xml:space="preserve"> </w:t>
      </w:r>
      <w:r w:rsidRPr="00A532C1">
        <w:rPr>
          <w:spacing w:val="-4"/>
        </w:rPr>
        <w:t>678, datë 16.1.2013, të Këshillit të Ministrave, bëhen ndryshimet e mëposhtme:</w:t>
      </w:r>
    </w:p>
    <w:p w:rsidR="00477559" w:rsidRPr="00A532C1" w:rsidRDefault="00477559" w:rsidP="001339A9">
      <w:pPr>
        <w:pStyle w:val="Paragrafi"/>
        <w:rPr>
          <w:spacing w:val="-4"/>
        </w:rPr>
      </w:pPr>
      <w:r w:rsidRPr="00A532C1">
        <w:rPr>
          <w:spacing w:val="-4"/>
        </w:rPr>
        <w:t>1.  Në tabelën që përmendet në pikën 1, bashkëlidhur vendimit, nënndarjet nr.</w:t>
      </w:r>
      <w:r w:rsidR="00FA70B1" w:rsidRPr="00A532C1">
        <w:rPr>
          <w:spacing w:val="-4"/>
        </w:rPr>
        <w:t xml:space="preserve"> </w:t>
      </w:r>
      <w:r w:rsidRPr="00A532C1">
        <w:rPr>
          <w:spacing w:val="-4"/>
        </w:rPr>
        <w:t xml:space="preserve">174, 250, 290 </w:t>
      </w:r>
      <w:r w:rsidR="001339A9" w:rsidRPr="00A532C1">
        <w:rPr>
          <w:spacing w:val="-4"/>
        </w:rPr>
        <w:t>,</w:t>
      </w:r>
      <w:r w:rsidRPr="00A532C1">
        <w:rPr>
          <w:spacing w:val="-4"/>
        </w:rPr>
        <w:t xml:space="preserve">309, 318, 319, 323, 324, 329, 362, 365, 368, 370, 371, 372, 373, 376 dhe 377 ndryshohen sipas tabelës që i bashkëlidhet këtij vendimi. </w:t>
      </w:r>
    </w:p>
    <w:p w:rsidR="00477559" w:rsidRPr="00A532C1" w:rsidRDefault="00477559" w:rsidP="001339A9">
      <w:pPr>
        <w:pStyle w:val="Paragrafi"/>
        <w:rPr>
          <w:spacing w:val="-4"/>
        </w:rPr>
      </w:pPr>
      <w:r w:rsidRPr="00A532C1">
        <w:rPr>
          <w:spacing w:val="-4"/>
        </w:rPr>
        <w:t xml:space="preserve">2.  Pikat 3 dhe 4 ndryshohen, si më poshtë vijon: </w:t>
      </w:r>
    </w:p>
    <w:p w:rsidR="00477559" w:rsidRDefault="00477559" w:rsidP="001339A9">
      <w:pPr>
        <w:pStyle w:val="Paragrafi"/>
      </w:pPr>
      <w:r w:rsidRPr="00A532C1">
        <w:rPr>
          <w:spacing w:val="-4"/>
        </w:rPr>
        <w:t>“3. Pronarët e pasurive të paluajtshme, që shpronësohen, të kompensohen në vlerë të plotë, sipas masës së kompensimit përkatës, që paraqitet në tabelën që i bashkëlidhet këtij vendimi, për pasuritë objekte, me vlerë të përgjithshme shpronësimi prej 343 143 391.70 (treqind e dyzet e tre milionë e njëqind e dyzet e tre mijë e treqind e nëntëdhjetë e një pikë shtatëdhjetë)</w:t>
      </w:r>
      <w:r w:rsidRPr="00AB42FB">
        <w:t xml:space="preserve"> lekësh.</w:t>
      </w:r>
    </w:p>
    <w:p w:rsidR="00477559" w:rsidRDefault="00477559" w:rsidP="001339A9">
      <w:pPr>
        <w:pStyle w:val="Paragrafi"/>
      </w:pPr>
      <w:r w:rsidRPr="00AB42FB">
        <w:t>4. Fondi prej 343 143 391.70 (treqind e dyzet e tre milionë e njëqind e dyzet e tre mijë e treqind e nëntëdhjetë e një pikë shtatëdhjetë) lekësh të përballohet nga fondet e shoqërisë “AYEN AS Energji” sh.a.”.</w:t>
      </w:r>
    </w:p>
    <w:p w:rsidR="00A532C1" w:rsidRDefault="00A532C1" w:rsidP="001339A9">
      <w:pPr>
        <w:pStyle w:val="Paragrafi"/>
      </w:pPr>
    </w:p>
    <w:p w:rsidR="00A532C1" w:rsidRDefault="00A532C1" w:rsidP="001339A9">
      <w:pPr>
        <w:pStyle w:val="Paragrafi"/>
      </w:pPr>
    </w:p>
    <w:p w:rsidR="00A532C1" w:rsidRPr="00AB42FB" w:rsidRDefault="00A532C1" w:rsidP="001339A9">
      <w:pPr>
        <w:pStyle w:val="Paragrafi"/>
      </w:pPr>
    </w:p>
    <w:p w:rsidR="00477559" w:rsidRPr="00AB42FB" w:rsidRDefault="00477559" w:rsidP="001339A9">
      <w:pPr>
        <w:pStyle w:val="Paragrafi"/>
      </w:pPr>
      <w:r w:rsidRPr="00AB42FB">
        <w:t>3. Kudo në vendim emërtimi “Ministria e Ekonomisë, Tregtisë dhe Energjetikës” të zëvendësohet me “Ministria e Energjisë dhe Industrisë”.</w:t>
      </w:r>
    </w:p>
    <w:p w:rsidR="00552471" w:rsidRPr="00AB42FB" w:rsidRDefault="00477559" w:rsidP="001339A9">
      <w:pPr>
        <w:pStyle w:val="Paragrafi"/>
      </w:pPr>
      <w:r w:rsidRPr="00AB42FB">
        <w:t>Ky vendim hyn në</w:t>
      </w:r>
      <w:r w:rsidR="00927707" w:rsidRPr="00AB42FB">
        <w:t xml:space="preserve"> fuqi menjëherë dhe botohet në Fletoren Zyrtare.</w:t>
      </w:r>
    </w:p>
    <w:p w:rsidR="00164808" w:rsidRPr="001339A9" w:rsidRDefault="00164808" w:rsidP="001339A9">
      <w:pPr>
        <w:pStyle w:val="Autoriteti"/>
      </w:pPr>
      <w:r w:rsidRPr="001339A9">
        <w:t>KRYEMINISTRI</w:t>
      </w:r>
    </w:p>
    <w:p w:rsidR="005865F7" w:rsidRDefault="00164808" w:rsidP="00136693">
      <w:pPr>
        <w:pStyle w:val="AutoritetiEmer"/>
        <w:sectPr w:rsidR="005865F7" w:rsidSect="003B33A4">
          <w:type w:val="continuous"/>
          <w:pgSz w:w="11907" w:h="16840" w:code="9"/>
          <w:pgMar w:top="851" w:right="851" w:bottom="851" w:left="851" w:header="1134" w:footer="1134" w:gutter="0"/>
          <w:cols w:num="2" w:space="454"/>
          <w:docGrid w:linePitch="360"/>
        </w:sectPr>
      </w:pPr>
      <w:r w:rsidRPr="001339A9">
        <w:t>Edi Rama</w:t>
      </w:r>
    </w:p>
    <w:p w:rsidR="003B33A4" w:rsidRDefault="003B33A4" w:rsidP="001339A9">
      <w:pPr>
        <w:pStyle w:val="Paragrafi"/>
        <w:sectPr w:rsidR="003B33A4" w:rsidSect="00415A02">
          <w:type w:val="continuous"/>
          <w:pgSz w:w="11907" w:h="16840" w:code="9"/>
          <w:pgMar w:top="851" w:right="851" w:bottom="851" w:left="851" w:header="1134" w:footer="1134" w:gutter="0"/>
          <w:cols w:space="454"/>
          <w:docGrid w:linePitch="360"/>
        </w:sectPr>
      </w:pPr>
    </w:p>
    <w:p w:rsidR="001339A9" w:rsidRPr="001339A9" w:rsidRDefault="001339A9" w:rsidP="001339A9">
      <w:pPr>
        <w:pStyle w:val="Paragrafi"/>
      </w:pPr>
    </w:p>
    <w:p w:rsidR="00C53626" w:rsidRDefault="00917749" w:rsidP="00C53626">
      <w:pPr>
        <w:pStyle w:val="Akti"/>
        <w:keepNext w:val="0"/>
        <w:ind w:firstLine="0"/>
        <w:jc w:val="both"/>
      </w:pPr>
      <w:r w:rsidRPr="00C53626">
        <w:rPr>
          <w:noProof/>
          <w:lang w:eastAsia="en-GB"/>
        </w:rPr>
        <w:drawing>
          <wp:inline distT="0" distB="0" distL="0" distR="0">
            <wp:extent cx="6477000" cy="3381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b="10339"/>
                    <a:stretch>
                      <a:fillRect/>
                    </a:stretch>
                  </pic:blipFill>
                  <pic:spPr bwMode="auto">
                    <a:xfrm>
                      <a:off x="0" y="0"/>
                      <a:ext cx="6477000" cy="3381375"/>
                    </a:xfrm>
                    <a:prstGeom prst="rect">
                      <a:avLst/>
                    </a:prstGeom>
                    <a:noFill/>
                    <a:ln>
                      <a:noFill/>
                    </a:ln>
                  </pic:spPr>
                </pic:pic>
              </a:graphicData>
            </a:graphic>
          </wp:inline>
        </w:drawing>
      </w:r>
    </w:p>
    <w:p w:rsidR="00870726" w:rsidRDefault="00870726" w:rsidP="00C53626">
      <w:pPr>
        <w:pStyle w:val="Akti"/>
        <w:sectPr w:rsidR="00870726" w:rsidSect="00415A02">
          <w:type w:val="continuous"/>
          <w:pgSz w:w="11907" w:h="16840" w:code="9"/>
          <w:pgMar w:top="851" w:right="851" w:bottom="851" w:left="851" w:header="1134" w:footer="1134" w:gutter="0"/>
          <w:cols w:space="454"/>
          <w:docGrid w:linePitch="360"/>
        </w:sectPr>
      </w:pPr>
    </w:p>
    <w:p w:rsidR="00F066D1" w:rsidRDefault="00F066D1" w:rsidP="00F066D1">
      <w:pPr>
        <w:pStyle w:val="Akti"/>
        <w:keepNext w:val="0"/>
        <w:rPr>
          <w:sz w:val="12"/>
        </w:rPr>
      </w:pPr>
    </w:p>
    <w:p w:rsidR="00215CF6" w:rsidRPr="00C53626" w:rsidRDefault="00215CF6" w:rsidP="00C53626">
      <w:pPr>
        <w:pStyle w:val="Akti"/>
      </w:pPr>
      <w:r w:rsidRPr="00C53626">
        <w:t>VENDIM</w:t>
      </w:r>
    </w:p>
    <w:p w:rsidR="00215CF6" w:rsidRPr="00C53626" w:rsidRDefault="00164808" w:rsidP="00C53626">
      <w:pPr>
        <w:pStyle w:val="NumriData"/>
      </w:pPr>
      <w:r w:rsidRPr="00C53626">
        <w:t>Nr.</w:t>
      </w:r>
      <w:r w:rsidR="00FA70B1" w:rsidRPr="00C53626">
        <w:t xml:space="preserve"> </w:t>
      </w:r>
      <w:r w:rsidRPr="00C53626">
        <w:t>495, datë</w:t>
      </w:r>
      <w:r w:rsidR="00215CF6" w:rsidRPr="00C53626">
        <w:t xml:space="preserve"> 22.7.2014</w:t>
      </w:r>
    </w:p>
    <w:p w:rsidR="006F2F97" w:rsidRPr="00744F77" w:rsidRDefault="006F2F97" w:rsidP="001339A9">
      <w:pPr>
        <w:pStyle w:val="Paragrafi"/>
        <w:rPr>
          <w:sz w:val="14"/>
          <w:lang w:val="sq-AL"/>
        </w:rPr>
      </w:pPr>
    </w:p>
    <w:p w:rsidR="00215CF6" w:rsidRPr="00C53626" w:rsidRDefault="00215CF6" w:rsidP="00C53626">
      <w:pPr>
        <w:pStyle w:val="Titulli"/>
      </w:pPr>
      <w:r w:rsidRPr="00C53626">
        <w:t>PËR</w:t>
      </w:r>
      <w:r w:rsidR="006F2F97" w:rsidRPr="00C53626">
        <w:t xml:space="preserve"> </w:t>
      </w:r>
      <w:r w:rsidRPr="00C53626">
        <w:t>DISA SHTESA DHE NDRYSHIME NË VENDIMIN NR.</w:t>
      </w:r>
      <w:r w:rsidR="00FA70B1" w:rsidRPr="00C53626">
        <w:t xml:space="preserve"> </w:t>
      </w:r>
      <w:r w:rsidRPr="00C53626">
        <w:t>693, DATË 10.11.2005, TË KËSHILLIT TË MINISTRAVE, “PËR SHPALLJEN E KOMPLEKSIT LIGATINOR TË BUTRINTIT “PARK KOMBËTAR””, TË NDRYSHUAR</w:t>
      </w:r>
    </w:p>
    <w:p w:rsidR="00215CF6" w:rsidRPr="00744F77" w:rsidRDefault="00215CF6" w:rsidP="001339A9">
      <w:pPr>
        <w:pStyle w:val="Paragrafi"/>
        <w:rPr>
          <w:sz w:val="14"/>
          <w:lang w:val="sq-AL"/>
        </w:rPr>
      </w:pPr>
    </w:p>
    <w:p w:rsidR="00215CF6" w:rsidRPr="00A21BEF" w:rsidRDefault="00215CF6" w:rsidP="001339A9">
      <w:pPr>
        <w:pStyle w:val="Paragrafi"/>
        <w:rPr>
          <w:lang w:val="sq-AL"/>
        </w:rPr>
      </w:pPr>
      <w:r w:rsidRPr="00A21BEF">
        <w:rPr>
          <w:lang w:val="sq-AL"/>
        </w:rPr>
        <w:t>Në mbështetje të nenit 100 të Kushtetutës, të neneve 4, pika 1, shkronja “b”, 4/2, 6 e 13, të ligjit nr.</w:t>
      </w:r>
      <w:r w:rsidR="00FA70B1">
        <w:rPr>
          <w:lang w:val="sq-AL"/>
        </w:rPr>
        <w:t xml:space="preserve"> </w:t>
      </w:r>
      <w:r w:rsidRPr="00A21BEF">
        <w:rPr>
          <w:lang w:val="sq-AL"/>
        </w:rPr>
        <w:t>8906, datë 6.6.2002, “Për zonat</w:t>
      </w:r>
      <w:r w:rsidR="006F2F97" w:rsidRPr="00A21BEF">
        <w:rPr>
          <w:lang w:val="sq-AL"/>
        </w:rPr>
        <w:t xml:space="preserve"> e mbrojtura”, dhe të </w:t>
      </w:r>
      <w:r w:rsidRPr="00A21BEF">
        <w:rPr>
          <w:lang w:val="sq-AL"/>
        </w:rPr>
        <w:t>nenit 10, të ligjit nr.</w:t>
      </w:r>
      <w:r w:rsidR="00FA70B1">
        <w:rPr>
          <w:lang w:val="sq-AL"/>
        </w:rPr>
        <w:t xml:space="preserve"> </w:t>
      </w:r>
      <w:r w:rsidRPr="00A21BEF">
        <w:rPr>
          <w:lang w:val="sq-AL"/>
        </w:rPr>
        <w:t xml:space="preserve">8743, datë 22.2.2001, “Për pronat e paluajtshme të shtetit”, të ndryshuar, me propozimin e ministrit të Mjedisit, Këshilli i Ministrave </w:t>
      </w:r>
    </w:p>
    <w:p w:rsidR="00FA70B1" w:rsidRPr="00744F77" w:rsidRDefault="00FA70B1" w:rsidP="001339A9">
      <w:pPr>
        <w:pStyle w:val="VENDOSI"/>
        <w:jc w:val="both"/>
        <w:rPr>
          <w:sz w:val="14"/>
          <w:lang w:val="sq-AL"/>
        </w:rPr>
      </w:pPr>
    </w:p>
    <w:p w:rsidR="00215CF6" w:rsidRPr="00BA1CF4" w:rsidRDefault="006F2F97" w:rsidP="00BA1CF4">
      <w:pPr>
        <w:pStyle w:val="VENDOSI"/>
      </w:pPr>
      <w:r w:rsidRPr="00BA1CF4">
        <w:t>VENDOS</w:t>
      </w:r>
      <w:r w:rsidR="00215CF6" w:rsidRPr="00BA1CF4">
        <w:t>I:</w:t>
      </w:r>
    </w:p>
    <w:p w:rsidR="00215CF6" w:rsidRPr="00744F77" w:rsidRDefault="00215CF6" w:rsidP="001339A9">
      <w:pPr>
        <w:pStyle w:val="Paragrafi"/>
        <w:rPr>
          <w:sz w:val="14"/>
          <w:lang w:val="sq-AL"/>
        </w:rPr>
      </w:pPr>
    </w:p>
    <w:p w:rsidR="00215CF6" w:rsidRPr="00A21BEF" w:rsidRDefault="006F2F97" w:rsidP="001339A9">
      <w:pPr>
        <w:pStyle w:val="Paragrafi"/>
        <w:rPr>
          <w:lang w:val="sq-AL"/>
        </w:rPr>
      </w:pPr>
      <w:r w:rsidRPr="00A21BEF">
        <w:rPr>
          <w:lang w:val="sq-AL"/>
        </w:rPr>
        <w:t xml:space="preserve">1. </w:t>
      </w:r>
      <w:r w:rsidR="00215CF6" w:rsidRPr="00A21BEF">
        <w:rPr>
          <w:lang w:val="sq-AL"/>
        </w:rPr>
        <w:t>Në vendimin nr.</w:t>
      </w:r>
      <w:r w:rsidR="00FA70B1">
        <w:rPr>
          <w:lang w:val="sq-AL"/>
        </w:rPr>
        <w:t xml:space="preserve"> </w:t>
      </w:r>
      <w:r w:rsidR="00215CF6" w:rsidRPr="00A21BEF">
        <w:rPr>
          <w:lang w:val="sq-AL"/>
        </w:rPr>
        <w:t>693, datë 10.11.2005, të Këshillit të Ministrave, të ndryshuar, bëhen këto shtesa dhe ndryshime:</w:t>
      </w:r>
    </w:p>
    <w:p w:rsidR="00215CF6" w:rsidRPr="00A21BEF" w:rsidRDefault="006F2F97" w:rsidP="001339A9">
      <w:pPr>
        <w:pStyle w:val="Paragrafi"/>
        <w:rPr>
          <w:lang w:val="sq-AL"/>
        </w:rPr>
      </w:pPr>
      <w:r w:rsidRPr="00A21BEF">
        <w:rPr>
          <w:lang w:val="sq-AL"/>
        </w:rPr>
        <w:t xml:space="preserve">a) </w:t>
      </w:r>
      <w:r w:rsidR="00215CF6" w:rsidRPr="00A21BEF">
        <w:rPr>
          <w:lang w:val="sq-AL"/>
        </w:rPr>
        <w:t>Në fund të fj</w:t>
      </w:r>
      <w:r w:rsidR="00655D75">
        <w:rPr>
          <w:lang w:val="sq-AL"/>
        </w:rPr>
        <w:t>alisë së parë, të shkronjës “a”</w:t>
      </w:r>
      <w:r w:rsidR="00215CF6" w:rsidRPr="00A21BEF">
        <w:rPr>
          <w:lang w:val="sq-AL"/>
        </w:rPr>
        <w:t xml:space="preserve"> të pikë</w:t>
      </w:r>
      <w:r w:rsidRPr="00A21BEF">
        <w:rPr>
          <w:lang w:val="sq-AL"/>
        </w:rPr>
        <w:t xml:space="preserve">s 4, pas fjalës </w:t>
      </w:r>
      <w:r w:rsidR="00870726">
        <w:rPr>
          <w:lang w:val="sq-AL"/>
        </w:rPr>
        <w:t>“. mesdhetare .” shtohen fjalët “.</w:t>
      </w:r>
      <w:r w:rsidR="00215CF6" w:rsidRPr="00A21BEF">
        <w:rPr>
          <w:lang w:val="sq-AL"/>
        </w:rPr>
        <w:t xml:space="preserve"> dhe zona të trashëgimisë kulturore e natyrore, përfshirë zonat arkeologjike të trashëgimisë kulturore “Park antik”.”.</w:t>
      </w:r>
    </w:p>
    <w:p w:rsidR="006F2F97" w:rsidRPr="00A21BEF" w:rsidRDefault="006F2F97" w:rsidP="001339A9">
      <w:pPr>
        <w:pStyle w:val="Paragrafi"/>
        <w:rPr>
          <w:lang w:val="sq-AL"/>
        </w:rPr>
      </w:pPr>
      <w:r w:rsidRPr="00A21BEF">
        <w:rPr>
          <w:lang w:val="sq-AL"/>
        </w:rPr>
        <w:t xml:space="preserve">b) </w:t>
      </w:r>
      <w:r w:rsidR="00215CF6" w:rsidRPr="00A21BEF">
        <w:rPr>
          <w:lang w:val="sq-AL"/>
        </w:rPr>
        <w:t>Pas pikës 4 shtohet pika 4.1, me këtë përmbajtje:</w:t>
      </w:r>
    </w:p>
    <w:p w:rsidR="00215CF6" w:rsidRPr="00A21BEF" w:rsidRDefault="00215CF6" w:rsidP="001339A9">
      <w:pPr>
        <w:pStyle w:val="Paragrafi"/>
        <w:rPr>
          <w:lang w:val="sq-AL"/>
        </w:rPr>
      </w:pPr>
      <w:r w:rsidRPr="00A21BEF">
        <w:rPr>
          <w:lang w:val="sq-AL"/>
        </w:rPr>
        <w:t>“4.1. Nënzonat e shënuara në hartë me shkronjën A3, me sipërfaqe të përgjithshme 614,3 (gjashtëqind e katërmbëdhjetë presje tre) ha, kalojnë në përgjegjësi administrimi të ministrisë përgjegjëse për trashëgiminë kulturore dhe në përdorim të Zyrës së Administrimit dhe Koordinimit të Parkut Kombëtar të Butrintit, institucion në varësi të kësaj ministrie.”.</w:t>
      </w:r>
    </w:p>
    <w:p w:rsidR="006F2F97" w:rsidRPr="00A21BEF" w:rsidRDefault="00655D75" w:rsidP="001339A9">
      <w:pPr>
        <w:pStyle w:val="Paragrafi"/>
        <w:rPr>
          <w:lang w:val="sq-AL"/>
        </w:rPr>
      </w:pPr>
      <w:r>
        <w:rPr>
          <w:lang w:val="sq-AL"/>
        </w:rPr>
        <w:t xml:space="preserve">c) </w:t>
      </w:r>
      <w:r w:rsidR="00656F49">
        <w:rPr>
          <w:lang w:val="sq-AL"/>
        </w:rPr>
        <w:t>Pika 6 ndryshohet</w:t>
      </w:r>
      <w:r w:rsidR="00215CF6" w:rsidRPr="00A21BEF">
        <w:rPr>
          <w:lang w:val="sq-AL"/>
        </w:rPr>
        <w:t xml:space="preserve"> si më poshtë vijon:</w:t>
      </w:r>
    </w:p>
    <w:p w:rsidR="00215CF6" w:rsidRPr="00A21BEF" w:rsidRDefault="006F2F97" w:rsidP="001339A9">
      <w:pPr>
        <w:pStyle w:val="Paragrafi"/>
        <w:rPr>
          <w:lang w:val="sq-AL"/>
        </w:rPr>
      </w:pPr>
      <w:r w:rsidRPr="00A21BEF">
        <w:rPr>
          <w:lang w:val="sq-AL"/>
        </w:rPr>
        <w:t xml:space="preserve">“6. </w:t>
      </w:r>
      <w:r w:rsidR="00215CF6" w:rsidRPr="00A21BEF">
        <w:rPr>
          <w:lang w:val="sq-AL"/>
        </w:rPr>
        <w:t>Ngarkohet Zyra e Administrimit dhe Koordinimit të Parkut Kombëtar të Butri</w:t>
      </w:r>
      <w:r w:rsidR="00F523A6">
        <w:rPr>
          <w:lang w:val="sq-AL"/>
        </w:rPr>
        <w:t>ntit për menaxhimin e nënzonave</w:t>
      </w:r>
      <w:r w:rsidR="00215CF6" w:rsidRPr="00A21BEF">
        <w:rPr>
          <w:lang w:val="sq-AL"/>
        </w:rPr>
        <w:t xml:space="preserve">A3, në përdorim të saj, e cila, së bashku me komitetin e menaxhimit të këtij parku e në bashkëpunim me institucionet e specializuara, të realizojnë menaxhimin e përgjithshëm të Parkut dhe të kontrollojnë zbatimin e planit të menaxhimit të Parkut Kombëtar.”. </w:t>
      </w:r>
    </w:p>
    <w:p w:rsidR="001339A9" w:rsidRDefault="006F2F97" w:rsidP="001339A9">
      <w:pPr>
        <w:pStyle w:val="Paragrafi"/>
        <w:rPr>
          <w:lang w:val="sq-AL"/>
        </w:rPr>
      </w:pPr>
      <w:r w:rsidRPr="00A21BEF">
        <w:rPr>
          <w:lang w:val="sq-AL"/>
        </w:rPr>
        <w:t xml:space="preserve">ç) </w:t>
      </w:r>
      <w:r w:rsidR="00215CF6" w:rsidRPr="00A21BEF">
        <w:rPr>
          <w:lang w:val="sq-AL"/>
        </w:rPr>
        <w:t>Kudo në vendim, emërtimet “Ministria e Kulturës, Rinisë dhe Sporteve” dhe “Ministria e Mjedisit, Pyjeve dhe Administrimit të Ujërave” zëvendësohen, përkatësisht, me “ministria përgjegjëse për trashëgiminë kulturore” dhe “ministria përgjegjëse për mjedisin”.</w:t>
      </w:r>
    </w:p>
    <w:p w:rsidR="00215CF6" w:rsidRPr="00A21BEF" w:rsidRDefault="006F2F97" w:rsidP="001339A9">
      <w:pPr>
        <w:pStyle w:val="Paragrafi"/>
        <w:rPr>
          <w:lang w:val="sq-AL"/>
        </w:rPr>
      </w:pPr>
      <w:r w:rsidRPr="00A21BEF">
        <w:rPr>
          <w:lang w:val="sq-AL"/>
        </w:rPr>
        <w:t xml:space="preserve">2. </w:t>
      </w:r>
      <w:r w:rsidR="00215CF6" w:rsidRPr="00A21BEF">
        <w:rPr>
          <w:lang w:val="sq-AL"/>
        </w:rPr>
        <w:t>Ngarkohet Zyra e Administrimit dhe Koordinimit të Parkut Kombëtar të Butrintit për të hartuar planin e menaxhimit të zonës.</w:t>
      </w:r>
    </w:p>
    <w:p w:rsidR="00215CF6" w:rsidRDefault="00215CF6" w:rsidP="001339A9">
      <w:pPr>
        <w:pStyle w:val="Paragrafi"/>
        <w:rPr>
          <w:lang w:val="sq-AL"/>
        </w:rPr>
      </w:pPr>
      <w:r w:rsidRPr="00A21BEF">
        <w:rPr>
          <w:lang w:val="sq-AL"/>
        </w:rPr>
        <w:t>3. Ngarkohet Zyra e Regjistrimit të Pasurive të Paluajtshme për kryerjen e regjistrimit, në zbatim të këtij vendimi.</w:t>
      </w:r>
    </w:p>
    <w:p w:rsidR="00215CF6" w:rsidRDefault="00215CF6" w:rsidP="001339A9">
      <w:pPr>
        <w:pStyle w:val="Paragrafi"/>
        <w:rPr>
          <w:lang w:val="sq-AL"/>
        </w:rPr>
      </w:pPr>
      <w:r w:rsidRPr="00A21BEF">
        <w:rPr>
          <w:lang w:val="sq-AL"/>
        </w:rPr>
        <w:t>Ky vendim hyn në fuqi p</w:t>
      </w:r>
      <w:r w:rsidR="00164808" w:rsidRPr="00A21BEF">
        <w:rPr>
          <w:lang w:val="sq-AL"/>
        </w:rPr>
        <w:t>as botimit në Fletoren Zyrtare</w:t>
      </w:r>
      <w:r w:rsidRPr="00A21BEF">
        <w:rPr>
          <w:lang w:val="sq-AL"/>
        </w:rPr>
        <w:t>.</w:t>
      </w:r>
    </w:p>
    <w:p w:rsidR="00164808" w:rsidRPr="00A21BEF" w:rsidRDefault="00164808" w:rsidP="00870726">
      <w:pPr>
        <w:pStyle w:val="Autoriteti"/>
        <w:rPr>
          <w:lang w:val="sq-AL"/>
        </w:rPr>
      </w:pPr>
      <w:r w:rsidRPr="00870726">
        <w:t>KRYEMINISTR</w:t>
      </w:r>
      <w:r w:rsidRPr="00A21BEF">
        <w:rPr>
          <w:lang w:val="sq-AL"/>
        </w:rPr>
        <w:t>I</w:t>
      </w:r>
    </w:p>
    <w:p w:rsidR="00164808" w:rsidRDefault="00164808" w:rsidP="00870726">
      <w:pPr>
        <w:pStyle w:val="AutoritetiEmer"/>
      </w:pPr>
      <w:r w:rsidRPr="00A21BEF">
        <w:t>Edi Rama</w:t>
      </w:r>
    </w:p>
    <w:p w:rsidR="00870726" w:rsidRDefault="00870726" w:rsidP="00870726">
      <w:pPr>
        <w:pStyle w:val="Akti"/>
        <w:keepNext w:val="0"/>
      </w:pPr>
    </w:p>
    <w:p w:rsidR="00B04916" w:rsidRPr="00870726" w:rsidRDefault="00B04916" w:rsidP="00870726">
      <w:pPr>
        <w:pStyle w:val="Akti"/>
      </w:pPr>
      <w:r w:rsidRPr="00870726">
        <w:t>VENDIM</w:t>
      </w:r>
    </w:p>
    <w:p w:rsidR="00B04916" w:rsidRPr="00870726" w:rsidRDefault="00164808" w:rsidP="00870726">
      <w:pPr>
        <w:pStyle w:val="NumriData"/>
      </w:pPr>
      <w:r w:rsidRPr="00870726">
        <w:t>Nr.</w:t>
      </w:r>
      <w:r w:rsidR="00FA70B1" w:rsidRPr="00870726">
        <w:t xml:space="preserve"> </w:t>
      </w:r>
      <w:r w:rsidRPr="00870726">
        <w:t>497, datë</w:t>
      </w:r>
      <w:r w:rsidR="00B04916" w:rsidRPr="00870726">
        <w:t xml:space="preserve"> 22.7.2014</w:t>
      </w:r>
    </w:p>
    <w:p w:rsidR="006F2F97" w:rsidRPr="00870726" w:rsidRDefault="006F2F97" w:rsidP="001339A9">
      <w:pPr>
        <w:pStyle w:val="Paragrafi"/>
        <w:rPr>
          <w:sz w:val="14"/>
          <w:lang w:val="sq-AL"/>
        </w:rPr>
      </w:pPr>
    </w:p>
    <w:p w:rsidR="00B04916" w:rsidRPr="00870726" w:rsidRDefault="00B04916" w:rsidP="00870726">
      <w:pPr>
        <w:pStyle w:val="Titulli"/>
      </w:pPr>
      <w:r w:rsidRPr="00870726">
        <w:t xml:space="preserve">PËR NJË NDRYSHIM DHE SHTESË NË VENDIMIN </w:t>
      </w:r>
      <w:r w:rsidR="006F2F97" w:rsidRPr="00870726">
        <w:t>NR.</w:t>
      </w:r>
      <w:r w:rsidR="00FA70B1" w:rsidRPr="00870726">
        <w:t xml:space="preserve"> </w:t>
      </w:r>
      <w:r w:rsidR="006F2F97" w:rsidRPr="00870726">
        <w:t xml:space="preserve">394, </w:t>
      </w:r>
      <w:r w:rsidRPr="00870726">
        <w:t>DATË 10.4.2013, TË KËSHILLIT TË MINISTRAVE, “PËR PËRCAKTIMIN E AUTORITETEVE KONTRAKTUESE, PËRKATËSISHT, MINISTRINË E MJEDISIT, PYJEVE DHE ADMINISTRIMIT TË UJËRAVE DHE MINISTRINË E PUNËVE PUBLIKE DHE TRANSP</w:t>
      </w:r>
      <w:r w:rsidR="006F2F97" w:rsidRPr="00870726">
        <w:t xml:space="preserve">ORTIT, PËR DHËNIEN ME KONCESION </w:t>
      </w:r>
      <w:r w:rsidRPr="00870726">
        <w:t>TË NDËRTIMIT TË LANDFILLIT P</w:t>
      </w:r>
      <w:r w:rsidR="00164808" w:rsidRPr="00870726">
        <w:t xml:space="preserve">ËR TRAJTIMIN </w:t>
      </w:r>
      <w:r w:rsidRPr="00870726">
        <w:t>E MBETJEVE TË Q</w:t>
      </w:r>
      <w:r w:rsidR="006F2F97" w:rsidRPr="00870726">
        <w:t xml:space="preserve">ARKUT TË DURRËSIT DHE MIRATIMIN </w:t>
      </w:r>
      <w:r w:rsidRPr="00870726">
        <w:t>E BONUSIT, NË PROCEDURËN PËRZGJEDHËSE KONKURRUESE QË I JEPET SHOQËRISË “ALBANIA LANDFILL ENERGY” A.L.E.</w:t>
      </w:r>
    </w:p>
    <w:p w:rsidR="00B04916" w:rsidRPr="00870726" w:rsidRDefault="00B04916" w:rsidP="001339A9">
      <w:pPr>
        <w:pStyle w:val="Paragrafi"/>
        <w:ind w:firstLine="0"/>
        <w:rPr>
          <w:sz w:val="12"/>
          <w:lang w:val="sq-AL"/>
        </w:rPr>
      </w:pPr>
    </w:p>
    <w:p w:rsidR="00B04916" w:rsidRDefault="00B04916" w:rsidP="001339A9">
      <w:pPr>
        <w:pStyle w:val="Paragrafi"/>
        <w:rPr>
          <w:lang w:val="sq-AL"/>
        </w:rPr>
      </w:pPr>
      <w:r w:rsidRPr="00A21BEF">
        <w:rPr>
          <w:lang w:val="sq-AL"/>
        </w:rPr>
        <w:t>Në mbështetje të nenit 100 të Kushtetut</w:t>
      </w:r>
      <w:r w:rsidR="00655D75">
        <w:rPr>
          <w:lang w:val="sq-AL"/>
        </w:rPr>
        <w:t>ës dhe të nenit 48</w:t>
      </w:r>
      <w:r w:rsidR="00656F49">
        <w:rPr>
          <w:lang w:val="sq-AL"/>
        </w:rPr>
        <w:t>,</w:t>
      </w:r>
      <w:r w:rsidRPr="00A21BEF">
        <w:rPr>
          <w:lang w:val="sq-AL"/>
        </w:rPr>
        <w:t xml:space="preserve"> të ligjit nr.</w:t>
      </w:r>
      <w:r w:rsidR="00FA70B1">
        <w:rPr>
          <w:lang w:val="sq-AL"/>
        </w:rPr>
        <w:t xml:space="preserve"> </w:t>
      </w:r>
      <w:r w:rsidRPr="00A21BEF">
        <w:rPr>
          <w:lang w:val="sq-AL"/>
        </w:rPr>
        <w:t>125/2013, “Për koncesionet dhe partneritetin publik privat”, me propozimin e ministrit të Mjedisit dhe ministrit të Transportit dhe Infrastrukturës, Këshilli i Ministrave</w:t>
      </w:r>
    </w:p>
    <w:p w:rsidR="00870726" w:rsidRPr="00870726" w:rsidRDefault="00870726" w:rsidP="00BA112E">
      <w:pPr>
        <w:pStyle w:val="VENDOSI"/>
        <w:keepNext w:val="0"/>
        <w:rPr>
          <w:sz w:val="14"/>
        </w:rPr>
      </w:pPr>
    </w:p>
    <w:p w:rsidR="00B04916" w:rsidRPr="00A21BEF" w:rsidRDefault="006F2F97" w:rsidP="00870726">
      <w:pPr>
        <w:pStyle w:val="VENDOSI"/>
      </w:pPr>
      <w:r w:rsidRPr="00A21BEF">
        <w:t>VENDOS</w:t>
      </w:r>
      <w:r w:rsidR="00B04916" w:rsidRPr="00A21BEF">
        <w:t>I:</w:t>
      </w:r>
    </w:p>
    <w:p w:rsidR="00B04916" w:rsidRPr="00870726" w:rsidRDefault="00B04916" w:rsidP="001339A9">
      <w:pPr>
        <w:pStyle w:val="Paragrafi"/>
        <w:rPr>
          <w:sz w:val="14"/>
          <w:lang w:val="sq-AL"/>
        </w:rPr>
      </w:pPr>
    </w:p>
    <w:p w:rsidR="00B04916" w:rsidRPr="00A21BEF" w:rsidRDefault="00B04916" w:rsidP="001339A9">
      <w:pPr>
        <w:pStyle w:val="Paragrafi"/>
        <w:rPr>
          <w:lang w:val="sq-AL"/>
        </w:rPr>
      </w:pPr>
      <w:r w:rsidRPr="00A21BEF">
        <w:rPr>
          <w:lang w:val="sq-AL"/>
        </w:rPr>
        <w:t>Në vendimin nr.</w:t>
      </w:r>
      <w:r w:rsidR="00FA70B1">
        <w:rPr>
          <w:lang w:val="sq-AL"/>
        </w:rPr>
        <w:t xml:space="preserve"> </w:t>
      </w:r>
      <w:r w:rsidRPr="00A21BEF">
        <w:rPr>
          <w:lang w:val="sq-AL"/>
        </w:rPr>
        <w:t>394, datë 10.4.2013, të Këshillit të Ministrave, bëhen ndryshimi dhe shtesa e mëposhtme:</w:t>
      </w:r>
    </w:p>
    <w:p w:rsidR="00B04916" w:rsidRPr="00A21BEF" w:rsidRDefault="006F2F97" w:rsidP="001339A9">
      <w:pPr>
        <w:pStyle w:val="Paragrafi"/>
        <w:rPr>
          <w:lang w:val="sq-AL"/>
        </w:rPr>
      </w:pPr>
      <w:r w:rsidRPr="00A21BEF">
        <w:rPr>
          <w:lang w:val="sq-AL"/>
        </w:rPr>
        <w:t xml:space="preserve">1. </w:t>
      </w:r>
      <w:r w:rsidR="00B04916" w:rsidRPr="00A21BEF">
        <w:rPr>
          <w:lang w:val="sq-AL"/>
        </w:rPr>
        <w:t>Në titullin e vendimit dhe kudo në përmbajtje të tij, emërtesat “Ministria e Mjedisit, Pyjeve dhe Administrimit të Ujërave” dhe “Ministria e Punëve Publike dhe Transportit” zëvendësohen, përkatësisht, me emërtesat “Ministria e Mjedisit” dhe “Ministria e Transportit dhe Infrastrukturës”.</w:t>
      </w:r>
    </w:p>
    <w:p w:rsidR="00B04916" w:rsidRPr="00A21BEF" w:rsidRDefault="006F2F97" w:rsidP="001339A9">
      <w:pPr>
        <w:pStyle w:val="Paragrafi"/>
        <w:rPr>
          <w:lang w:val="sq-AL"/>
        </w:rPr>
      </w:pPr>
      <w:r w:rsidRPr="00A21BEF">
        <w:rPr>
          <w:lang w:val="sq-AL"/>
        </w:rPr>
        <w:t xml:space="preserve">2. </w:t>
      </w:r>
      <w:r w:rsidR="00B04916" w:rsidRPr="00A21BEF">
        <w:rPr>
          <w:lang w:val="sq-AL"/>
        </w:rPr>
        <w:t>Pas pikës 2 shtohet pika 2/1, me këtë përmbajtje:</w:t>
      </w:r>
    </w:p>
    <w:p w:rsidR="00B04916" w:rsidRDefault="00C72238" w:rsidP="001339A9">
      <w:pPr>
        <w:pStyle w:val="Paragrafi"/>
        <w:rPr>
          <w:lang w:val="sq-AL"/>
        </w:rPr>
      </w:pPr>
      <w:r w:rsidRPr="00A21BEF">
        <w:rPr>
          <w:lang w:val="sq-AL"/>
        </w:rPr>
        <w:t xml:space="preserve"> </w:t>
      </w:r>
      <w:r w:rsidR="00B04916" w:rsidRPr="00A21BEF">
        <w:rPr>
          <w:lang w:val="sq-AL"/>
        </w:rPr>
        <w:t>“2.1 Koncesioni të jetë i formës “BOT” (</w:t>
      </w:r>
      <w:r w:rsidR="00655D75">
        <w:rPr>
          <w:lang w:val="sq-AL"/>
        </w:rPr>
        <w:t>n</w:t>
      </w:r>
      <w:r w:rsidR="00B04916" w:rsidRPr="00A21BEF">
        <w:rPr>
          <w:lang w:val="sq-AL"/>
        </w:rPr>
        <w:t>dërtim, operim dhe transferim).”.</w:t>
      </w:r>
    </w:p>
    <w:p w:rsidR="00215CF6" w:rsidRPr="00A21BEF" w:rsidRDefault="00B04916" w:rsidP="001339A9">
      <w:pPr>
        <w:pStyle w:val="Paragrafi"/>
        <w:rPr>
          <w:lang w:val="sq-AL"/>
        </w:rPr>
      </w:pPr>
      <w:r w:rsidRPr="00A21BEF">
        <w:rPr>
          <w:lang w:val="sq-AL"/>
        </w:rPr>
        <w:t xml:space="preserve">Ky vendim hyn në fuqi pas botimit në Fletoren </w:t>
      </w:r>
      <w:r w:rsidR="006F2F97" w:rsidRPr="00A21BEF">
        <w:rPr>
          <w:lang w:val="sq-AL"/>
        </w:rPr>
        <w:t>Zyrtare</w:t>
      </w:r>
      <w:r w:rsidRPr="00A21BEF">
        <w:rPr>
          <w:lang w:val="sq-AL"/>
        </w:rPr>
        <w:t>.</w:t>
      </w:r>
    </w:p>
    <w:p w:rsidR="00164808" w:rsidRPr="00A21BEF" w:rsidRDefault="00164808" w:rsidP="00870726">
      <w:pPr>
        <w:pStyle w:val="Autoriteti"/>
      </w:pPr>
      <w:r w:rsidRPr="00A21BEF">
        <w:t>KRYEMINISTRI</w:t>
      </w:r>
    </w:p>
    <w:p w:rsidR="00164808" w:rsidRPr="00A21BEF" w:rsidRDefault="00164808" w:rsidP="00870726">
      <w:pPr>
        <w:pStyle w:val="AutoritetiEmer"/>
      </w:pPr>
      <w:r w:rsidRPr="00A21BEF">
        <w:t>Edi Rama</w:t>
      </w:r>
    </w:p>
    <w:p w:rsidR="00994EB2" w:rsidRDefault="00994EB2" w:rsidP="00994EB2">
      <w:pPr>
        <w:pStyle w:val="Akti"/>
        <w:keepNext w:val="0"/>
      </w:pPr>
    </w:p>
    <w:p w:rsidR="00BE420F" w:rsidRPr="00870726" w:rsidRDefault="00BE420F" w:rsidP="00870726">
      <w:pPr>
        <w:pStyle w:val="Akti"/>
      </w:pPr>
      <w:r w:rsidRPr="00870726">
        <w:t>URDHËR</w:t>
      </w:r>
    </w:p>
    <w:p w:rsidR="00BE420F" w:rsidRPr="00870726" w:rsidRDefault="00BE420F" w:rsidP="00870726">
      <w:pPr>
        <w:pStyle w:val="NumriData"/>
      </w:pPr>
      <w:r w:rsidRPr="00870726">
        <w:t>Nr.</w:t>
      </w:r>
      <w:r w:rsidR="00FA70B1" w:rsidRPr="00870726">
        <w:t xml:space="preserve"> </w:t>
      </w:r>
      <w:r w:rsidRPr="00870726">
        <w:t>190, datë 23.7.2014</w:t>
      </w:r>
    </w:p>
    <w:p w:rsidR="00BE420F" w:rsidRPr="00994EB2" w:rsidRDefault="00BE420F" w:rsidP="001339A9">
      <w:pPr>
        <w:pStyle w:val="Paragrafi"/>
        <w:rPr>
          <w:sz w:val="10"/>
          <w:lang w:val="sq-AL"/>
        </w:rPr>
      </w:pPr>
    </w:p>
    <w:p w:rsidR="00BE420F" w:rsidRPr="00A21BEF" w:rsidRDefault="00BE420F" w:rsidP="00870726">
      <w:pPr>
        <w:pStyle w:val="Titulli"/>
      </w:pPr>
      <w:r w:rsidRPr="00A21BEF">
        <w:t xml:space="preserve">PËR MIRATIMIN E </w:t>
      </w:r>
      <w:r w:rsidR="00FA70B1" w:rsidRPr="00A21BEF">
        <w:t>STRUKTURËS</w:t>
      </w:r>
      <w:r w:rsidRPr="00A21BEF">
        <w:t xml:space="preserve"> DHE TË ORGANIKËS SË MINISTRISË SË TRANSPORTIT DHE INFRASTRUKTURËS</w:t>
      </w:r>
    </w:p>
    <w:p w:rsidR="00BE420F" w:rsidRPr="00994EB2" w:rsidRDefault="00BE420F" w:rsidP="001339A9">
      <w:pPr>
        <w:pStyle w:val="Paragrafi"/>
        <w:ind w:firstLine="0"/>
        <w:rPr>
          <w:sz w:val="10"/>
          <w:lang w:val="sq-AL"/>
        </w:rPr>
      </w:pPr>
    </w:p>
    <w:p w:rsidR="00BE420F" w:rsidRPr="00994EB2" w:rsidRDefault="00BE420F" w:rsidP="001339A9">
      <w:pPr>
        <w:pStyle w:val="Paragrafi"/>
        <w:rPr>
          <w:spacing w:val="-4"/>
          <w:lang w:val="sq-AL"/>
        </w:rPr>
      </w:pPr>
      <w:r w:rsidRPr="00994EB2">
        <w:rPr>
          <w:spacing w:val="-4"/>
          <w:lang w:val="sq-AL"/>
        </w:rPr>
        <w:t>Në mbështetje të pikës 3, të nenit 102, të Kushtetutës, të sh</w:t>
      </w:r>
      <w:r w:rsidR="00655D75" w:rsidRPr="00994EB2">
        <w:rPr>
          <w:spacing w:val="-4"/>
          <w:lang w:val="sq-AL"/>
        </w:rPr>
        <w:t>kronjës “gj”</w:t>
      </w:r>
      <w:r w:rsidRPr="00994EB2">
        <w:rPr>
          <w:spacing w:val="-4"/>
          <w:lang w:val="sq-AL"/>
        </w:rPr>
        <w:t>, t</w:t>
      </w:r>
      <w:r w:rsidR="00655D75" w:rsidRPr="00994EB2">
        <w:rPr>
          <w:spacing w:val="-4"/>
          <w:lang w:val="sq-AL"/>
        </w:rPr>
        <w:t>ë</w:t>
      </w:r>
      <w:r w:rsidRPr="00994EB2">
        <w:rPr>
          <w:spacing w:val="-4"/>
          <w:lang w:val="sq-AL"/>
        </w:rPr>
        <w:t xml:space="preserve"> pikës 2, të nenit 7, të ligjit nr.</w:t>
      </w:r>
      <w:r w:rsidR="00FA70B1" w:rsidRPr="00994EB2">
        <w:rPr>
          <w:spacing w:val="-4"/>
          <w:lang w:val="sq-AL"/>
        </w:rPr>
        <w:t xml:space="preserve"> </w:t>
      </w:r>
      <w:r w:rsidRPr="00994EB2">
        <w:rPr>
          <w:spacing w:val="-4"/>
          <w:lang w:val="sq-AL"/>
        </w:rPr>
        <w:t>152/2013, “Për nëpunësin civil”, të nenit 7, të ligjit nr.</w:t>
      </w:r>
      <w:r w:rsidR="00FA70B1" w:rsidRPr="00994EB2">
        <w:rPr>
          <w:spacing w:val="-4"/>
          <w:lang w:val="sq-AL"/>
        </w:rPr>
        <w:t xml:space="preserve"> </w:t>
      </w:r>
      <w:r w:rsidRPr="00994EB2">
        <w:rPr>
          <w:spacing w:val="-4"/>
          <w:lang w:val="sq-AL"/>
        </w:rPr>
        <w:t>9000, datë 30.1.2003, “Për organizimin dhe funksionimin e Këshillit të Ministrave”, dhe të nenit 21, të ligjit nr.</w:t>
      </w:r>
      <w:r w:rsidR="00FA70B1" w:rsidRPr="00994EB2">
        <w:rPr>
          <w:spacing w:val="-4"/>
          <w:lang w:val="sq-AL"/>
        </w:rPr>
        <w:t xml:space="preserve"> </w:t>
      </w:r>
      <w:r w:rsidRPr="00994EB2">
        <w:rPr>
          <w:spacing w:val="-4"/>
          <w:lang w:val="sq-AL"/>
        </w:rPr>
        <w:t>90/2012, “Për organizimin dhe funksionimin e administratës shtetërore”,</w:t>
      </w:r>
    </w:p>
    <w:p w:rsidR="00994EB2" w:rsidRPr="00994EB2" w:rsidRDefault="00994EB2" w:rsidP="00870726">
      <w:pPr>
        <w:pStyle w:val="VENDOSI"/>
        <w:rPr>
          <w:sz w:val="16"/>
        </w:rPr>
      </w:pPr>
    </w:p>
    <w:p w:rsidR="00BE420F" w:rsidRPr="00A21BEF" w:rsidRDefault="00BE420F" w:rsidP="00870726">
      <w:pPr>
        <w:pStyle w:val="VENDOSI"/>
      </w:pPr>
      <w:r w:rsidRPr="00A21BEF">
        <w:t>URDHËROJ:</w:t>
      </w:r>
    </w:p>
    <w:p w:rsidR="00BE420F" w:rsidRPr="00994EB2" w:rsidRDefault="00BE420F" w:rsidP="001339A9">
      <w:pPr>
        <w:pStyle w:val="Paragrafi"/>
        <w:ind w:firstLine="0"/>
        <w:rPr>
          <w:sz w:val="10"/>
          <w:lang w:val="sq-AL"/>
        </w:rPr>
      </w:pPr>
    </w:p>
    <w:p w:rsidR="00BE420F" w:rsidRPr="00A21BEF" w:rsidRDefault="00951AF0" w:rsidP="001339A9">
      <w:pPr>
        <w:pStyle w:val="Paragrafi"/>
        <w:rPr>
          <w:lang w:val="sq-AL"/>
        </w:rPr>
      </w:pPr>
      <w:r>
        <w:rPr>
          <w:lang w:val="sq-AL"/>
        </w:rPr>
        <w:t xml:space="preserve">1. Struktura e Ministrisë së Transportit </w:t>
      </w:r>
      <w:r w:rsidR="00BE420F" w:rsidRPr="00A21BEF">
        <w:rPr>
          <w:lang w:val="sq-AL"/>
        </w:rPr>
        <w:t>dhe Infrastrukturës  të jetë sipas skemës 1, që i bashkëlidhet këtij urdhri dhe është pjesë përbërëse e tij.</w:t>
      </w:r>
    </w:p>
    <w:p w:rsidR="00BE420F" w:rsidRPr="00A21BEF" w:rsidRDefault="00BE420F" w:rsidP="001339A9">
      <w:pPr>
        <w:pStyle w:val="Paragrafi"/>
        <w:rPr>
          <w:lang w:val="sq-AL"/>
        </w:rPr>
      </w:pPr>
      <w:r w:rsidRPr="00A21BEF">
        <w:rPr>
          <w:lang w:val="sq-AL"/>
        </w:rPr>
        <w:t>2. Organika e Ministrisë së Transportit dhe Infrastrukturës të jetë sipas skemës 2, që i bashkëlidhet këtij urdhri dhe është pjesë përbërëse e tij.</w:t>
      </w:r>
    </w:p>
    <w:p w:rsidR="00BE420F" w:rsidRPr="00A21BEF" w:rsidRDefault="00951AF0" w:rsidP="001339A9">
      <w:pPr>
        <w:pStyle w:val="Paragrafi"/>
        <w:rPr>
          <w:lang w:val="sq-AL"/>
        </w:rPr>
      </w:pPr>
      <w:r>
        <w:rPr>
          <w:lang w:val="sq-AL"/>
        </w:rPr>
        <w:t xml:space="preserve">3. </w:t>
      </w:r>
      <w:r w:rsidR="00BE420F" w:rsidRPr="00A21BEF">
        <w:rPr>
          <w:lang w:val="sq-AL"/>
        </w:rPr>
        <w:t>Numri i punonjësve të Ministrisë së Transportit dhe Infrastrukturës të jetë, gjithsej, 117 veta.</w:t>
      </w:r>
    </w:p>
    <w:p w:rsidR="00BE420F" w:rsidRPr="00A21BEF" w:rsidRDefault="00951AF0" w:rsidP="001339A9">
      <w:pPr>
        <w:pStyle w:val="Paragrafi"/>
        <w:rPr>
          <w:lang w:val="sq-AL"/>
        </w:rPr>
      </w:pPr>
      <w:r>
        <w:rPr>
          <w:lang w:val="sq-AL"/>
        </w:rPr>
        <w:t xml:space="preserve">4. </w:t>
      </w:r>
      <w:r w:rsidR="00BE420F" w:rsidRPr="00A21BEF">
        <w:rPr>
          <w:lang w:val="sq-AL"/>
        </w:rPr>
        <w:t>Urdhri  nr.</w:t>
      </w:r>
      <w:r w:rsidR="00FA70B1">
        <w:rPr>
          <w:lang w:val="sq-AL"/>
        </w:rPr>
        <w:t xml:space="preserve"> </w:t>
      </w:r>
      <w:r>
        <w:rPr>
          <w:lang w:val="sq-AL"/>
        </w:rPr>
        <w:t xml:space="preserve">206, datë </w:t>
      </w:r>
      <w:r w:rsidR="00870726">
        <w:rPr>
          <w:lang w:val="sq-AL"/>
        </w:rPr>
        <w:t xml:space="preserve">5.11.2013, i </w:t>
      </w:r>
      <w:r w:rsidR="00BE420F" w:rsidRPr="00A21BEF">
        <w:rPr>
          <w:lang w:val="sq-AL"/>
        </w:rPr>
        <w:t>Kryeministrit</w:t>
      </w:r>
      <w:r w:rsidR="00870726">
        <w:rPr>
          <w:lang w:val="sq-AL"/>
        </w:rPr>
        <w:t xml:space="preserve">, “Për </w:t>
      </w:r>
      <w:r w:rsidR="00BE420F" w:rsidRPr="00A21BEF">
        <w:rPr>
          <w:lang w:val="sq-AL"/>
        </w:rPr>
        <w:t>miratimin  e strukturës</w:t>
      </w:r>
      <w:r w:rsidR="00FA70B1">
        <w:rPr>
          <w:lang w:val="sq-AL"/>
        </w:rPr>
        <w:t xml:space="preserve"> </w:t>
      </w:r>
      <w:r w:rsidR="001339A9">
        <w:rPr>
          <w:lang w:val="sq-AL"/>
        </w:rPr>
        <w:t xml:space="preserve">dhe të organikës së </w:t>
      </w:r>
      <w:r w:rsidR="00BE420F" w:rsidRPr="00A21BEF">
        <w:rPr>
          <w:lang w:val="sq-AL"/>
        </w:rPr>
        <w:t>Ministrisë</w:t>
      </w:r>
      <w:r w:rsidR="00870726">
        <w:rPr>
          <w:lang w:val="sq-AL"/>
        </w:rPr>
        <w:t xml:space="preserve"> së Transportit </w:t>
      </w:r>
      <w:r w:rsidR="00BE420F" w:rsidRPr="00A21BEF">
        <w:rPr>
          <w:lang w:val="sq-AL"/>
        </w:rPr>
        <w:t>dhe Infrastrukturës”, shfuqizohet.</w:t>
      </w:r>
    </w:p>
    <w:p w:rsidR="00BE420F" w:rsidRDefault="00BE420F" w:rsidP="001339A9">
      <w:pPr>
        <w:pStyle w:val="Paragrafi"/>
        <w:rPr>
          <w:lang w:val="sq-AL"/>
        </w:rPr>
      </w:pPr>
      <w:r w:rsidRPr="00A21BEF">
        <w:rPr>
          <w:lang w:val="sq-AL"/>
        </w:rPr>
        <w:t>Ky urdhër hyn në fuqi menjëherë dh</w:t>
      </w:r>
      <w:r w:rsidR="0033221F">
        <w:rPr>
          <w:lang w:val="sq-AL"/>
        </w:rPr>
        <w:t>e efektet për numrin dhe fondet</w:t>
      </w:r>
      <w:r w:rsidRPr="00A21BEF">
        <w:rPr>
          <w:lang w:val="sq-AL"/>
        </w:rPr>
        <w:t xml:space="preserve"> buxhet</w:t>
      </w:r>
      <w:r w:rsidR="0033221F">
        <w:rPr>
          <w:lang w:val="sq-AL"/>
        </w:rPr>
        <w:t>ore shtesë i shtrin nga momenti</w:t>
      </w:r>
      <w:r w:rsidRPr="00A21BEF">
        <w:rPr>
          <w:lang w:val="sq-AL"/>
        </w:rPr>
        <w:t xml:space="preserve"> i miratimit të tyre në ligjin për buxhetin e rishikuar të vitit 2014 dhe hyrjen në fuqi të tij.</w:t>
      </w:r>
    </w:p>
    <w:p w:rsidR="00951AF0" w:rsidRPr="00951AF0" w:rsidRDefault="00951AF0" w:rsidP="001339A9">
      <w:pPr>
        <w:pStyle w:val="Paragrafi"/>
        <w:rPr>
          <w:sz w:val="14"/>
          <w:lang w:val="sq-AL"/>
        </w:rPr>
      </w:pPr>
    </w:p>
    <w:p w:rsidR="00BE420F" w:rsidRPr="00870726" w:rsidRDefault="00BE420F" w:rsidP="00870726">
      <w:pPr>
        <w:pStyle w:val="Autoriteti"/>
      </w:pPr>
      <w:r w:rsidRPr="00870726">
        <w:t>KRYEMINISTRI</w:t>
      </w:r>
    </w:p>
    <w:p w:rsidR="00BE420F" w:rsidRPr="00A21BEF" w:rsidRDefault="00BE420F" w:rsidP="00870726">
      <w:pPr>
        <w:pStyle w:val="AutoritetiEmer"/>
      </w:pPr>
      <w:r w:rsidRPr="00A21BEF">
        <w:t>Edi Rama</w:t>
      </w:r>
    </w:p>
    <w:p w:rsidR="00870726" w:rsidRDefault="00870726" w:rsidP="00870726">
      <w:pPr>
        <w:pStyle w:val="AutoritetiEmer"/>
        <w:sectPr w:rsidR="00870726" w:rsidSect="00870726">
          <w:type w:val="continuous"/>
          <w:pgSz w:w="11907" w:h="16840" w:code="9"/>
          <w:pgMar w:top="851" w:right="851" w:bottom="851" w:left="851" w:header="1134" w:footer="1134" w:gutter="0"/>
          <w:cols w:num="2" w:space="454"/>
          <w:docGrid w:linePitch="360"/>
        </w:sectPr>
      </w:pPr>
    </w:p>
    <w:p w:rsidR="00744E9F" w:rsidRPr="00A21BEF" w:rsidRDefault="00917749" w:rsidP="00870726">
      <w:pPr>
        <w:pStyle w:val="AutoritetiEmer"/>
      </w:pPr>
      <w:r w:rsidRPr="00A21BEF">
        <w:rPr>
          <w:noProof/>
        </w:rPr>
        <w:drawing>
          <wp:inline distT="0" distB="0" distL="0" distR="0">
            <wp:extent cx="6457950" cy="8591550"/>
            <wp:effectExtent l="0" t="0" r="0" b="0"/>
            <wp:docPr id="10" name="Picture 10"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57950" cy="8591550"/>
                    </a:xfrm>
                    <a:prstGeom prst="rect">
                      <a:avLst/>
                    </a:prstGeom>
                    <a:noFill/>
                    <a:ln>
                      <a:noFill/>
                    </a:ln>
                  </pic:spPr>
                </pic:pic>
              </a:graphicData>
            </a:graphic>
          </wp:inline>
        </w:drawing>
      </w:r>
    </w:p>
    <w:p w:rsidR="00744F77" w:rsidRDefault="00744F77" w:rsidP="00AB42FB">
      <w:pPr>
        <w:pStyle w:val="Akti"/>
        <w:jc w:val="left"/>
        <w:rPr>
          <w:lang w:val="sq-AL"/>
        </w:rPr>
        <w:sectPr w:rsidR="00744F77" w:rsidSect="00415A02">
          <w:type w:val="continuous"/>
          <w:pgSz w:w="11907" w:h="16840" w:code="9"/>
          <w:pgMar w:top="851" w:right="851" w:bottom="851" w:left="851" w:header="1134" w:footer="1134" w:gutter="0"/>
          <w:cols w:space="454"/>
          <w:docGrid w:linePitch="360"/>
        </w:sectPr>
      </w:pPr>
    </w:p>
    <w:p w:rsidR="00744E9F" w:rsidRPr="00A21BEF" w:rsidRDefault="00917749" w:rsidP="00AB42FB">
      <w:pPr>
        <w:pStyle w:val="Akti"/>
        <w:jc w:val="left"/>
        <w:rPr>
          <w:lang w:val="sq-AL"/>
        </w:rPr>
      </w:pPr>
      <w:r>
        <w:rPr>
          <w:noProof/>
          <w:lang w:eastAsia="en-GB"/>
        </w:rPr>
        <w:drawing>
          <wp:inline distT="0" distB="0" distL="0" distR="0">
            <wp:extent cx="6401435" cy="2862580"/>
            <wp:effectExtent l="0" t="0" r="0" b="0"/>
            <wp:docPr id="37" name="Picture 37" descr="Untitled-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Untitled-05"/>
                    <pic:cNvPicPr>
                      <a:picLocks noChangeAspect="1" noChangeArrowheads="1"/>
                    </pic:cNvPicPr>
                  </pic:nvPicPr>
                  <pic:blipFill>
                    <a:blip r:embed="rId22" cstate="print">
                      <a:extLst>
                        <a:ext uri="{28A0092B-C50C-407E-A947-70E740481C1C}">
                          <a14:useLocalDpi xmlns:a14="http://schemas.microsoft.com/office/drawing/2010/main" val="0"/>
                        </a:ext>
                      </a:extLst>
                    </a:blip>
                    <a:srcRect t="12753" r="12735"/>
                    <a:stretch>
                      <a:fillRect/>
                    </a:stretch>
                  </pic:blipFill>
                  <pic:spPr bwMode="auto">
                    <a:xfrm>
                      <a:off x="0" y="0"/>
                      <a:ext cx="6401435" cy="2862580"/>
                    </a:xfrm>
                    <a:prstGeom prst="rect">
                      <a:avLst/>
                    </a:prstGeom>
                    <a:noFill/>
                    <a:ln>
                      <a:noFill/>
                    </a:ln>
                  </pic:spPr>
                </pic:pic>
              </a:graphicData>
            </a:graphic>
          </wp:inline>
        </w:drawing>
      </w:r>
      <w:r>
        <w:rPr>
          <w:noProof/>
          <w:lang w:eastAsia="en-GB"/>
        </w:rPr>
        <w:drawing>
          <wp:inline distT="0" distB="0" distL="0" distR="0">
            <wp:extent cx="6480175" cy="3978275"/>
            <wp:effectExtent l="0" t="0" r="0" b="3175"/>
            <wp:docPr id="38" name="Picture 38" descr="Untitled-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ntitled-0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80175" cy="3978275"/>
                    </a:xfrm>
                    <a:prstGeom prst="rect">
                      <a:avLst/>
                    </a:prstGeom>
                    <a:noFill/>
                    <a:ln>
                      <a:noFill/>
                    </a:ln>
                  </pic:spPr>
                </pic:pic>
              </a:graphicData>
            </a:graphic>
          </wp:inline>
        </w:drawing>
      </w:r>
      <w:r>
        <w:rPr>
          <w:noProof/>
          <w:lang w:eastAsia="en-GB"/>
        </w:rPr>
        <w:drawing>
          <wp:inline distT="0" distB="0" distL="0" distR="0">
            <wp:extent cx="6479540" cy="2942590"/>
            <wp:effectExtent l="0" t="0" r="0" b="0"/>
            <wp:docPr id="39" name="Picture 39" descr="Untitled-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Untitled-07"/>
                    <pic:cNvPicPr>
                      <a:picLocks noChangeAspect="1" noChangeArrowheads="1"/>
                    </pic:cNvPicPr>
                  </pic:nvPicPr>
                  <pic:blipFill>
                    <a:blip r:embed="rId24" cstate="print">
                      <a:extLst>
                        <a:ext uri="{28A0092B-C50C-407E-A947-70E740481C1C}">
                          <a14:useLocalDpi xmlns:a14="http://schemas.microsoft.com/office/drawing/2010/main" val="0"/>
                        </a:ext>
                      </a:extLst>
                    </a:blip>
                    <a:srcRect t="11456" b="4944"/>
                    <a:stretch>
                      <a:fillRect/>
                    </a:stretch>
                  </pic:blipFill>
                  <pic:spPr bwMode="auto">
                    <a:xfrm>
                      <a:off x="0" y="0"/>
                      <a:ext cx="6479540" cy="2942590"/>
                    </a:xfrm>
                    <a:prstGeom prst="rect">
                      <a:avLst/>
                    </a:prstGeom>
                    <a:noFill/>
                    <a:ln>
                      <a:noFill/>
                    </a:ln>
                  </pic:spPr>
                </pic:pic>
              </a:graphicData>
            </a:graphic>
          </wp:inline>
        </w:drawing>
      </w:r>
      <w:r>
        <w:rPr>
          <w:noProof/>
          <w:lang w:eastAsia="en-GB"/>
        </w:rPr>
        <w:drawing>
          <wp:inline distT="0" distB="0" distL="0" distR="0">
            <wp:extent cx="6313170" cy="3550285"/>
            <wp:effectExtent l="0" t="0" r="0" b="0"/>
            <wp:docPr id="40" name="Picture 40" descr="Untitled-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Untitled-08"/>
                    <pic:cNvPicPr>
                      <a:picLocks noChangeAspect="1" noChangeArrowheads="1"/>
                    </pic:cNvPicPr>
                  </pic:nvPicPr>
                  <pic:blipFill>
                    <a:blip r:embed="rId25" cstate="print">
                      <a:extLst>
                        <a:ext uri="{28A0092B-C50C-407E-A947-70E740481C1C}">
                          <a14:useLocalDpi xmlns:a14="http://schemas.microsoft.com/office/drawing/2010/main" val="0"/>
                        </a:ext>
                      </a:extLst>
                    </a:blip>
                    <a:srcRect t="11758"/>
                    <a:stretch>
                      <a:fillRect/>
                    </a:stretch>
                  </pic:blipFill>
                  <pic:spPr bwMode="auto">
                    <a:xfrm>
                      <a:off x="0" y="0"/>
                      <a:ext cx="6313170" cy="3550285"/>
                    </a:xfrm>
                    <a:prstGeom prst="rect">
                      <a:avLst/>
                    </a:prstGeom>
                    <a:noFill/>
                    <a:ln>
                      <a:noFill/>
                    </a:ln>
                  </pic:spPr>
                </pic:pic>
              </a:graphicData>
            </a:graphic>
          </wp:inline>
        </w:drawing>
      </w:r>
      <w:r>
        <w:rPr>
          <w:noProof/>
          <w:lang w:eastAsia="en-GB"/>
        </w:rPr>
        <w:drawing>
          <wp:inline distT="0" distB="0" distL="0" distR="0">
            <wp:extent cx="6340475" cy="3739515"/>
            <wp:effectExtent l="0" t="0" r="3175" b="0"/>
            <wp:docPr id="41" name="Picture 41" descr="Untitled-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Untitled-09"/>
                    <pic:cNvPicPr>
                      <a:picLocks noChangeAspect="1" noChangeArrowheads="1"/>
                    </pic:cNvPicPr>
                  </pic:nvPicPr>
                  <pic:blipFill>
                    <a:blip r:embed="rId26" cstate="print">
                      <a:extLst>
                        <a:ext uri="{28A0092B-C50C-407E-A947-70E740481C1C}">
                          <a14:useLocalDpi xmlns:a14="http://schemas.microsoft.com/office/drawing/2010/main" val="0"/>
                        </a:ext>
                      </a:extLst>
                    </a:blip>
                    <a:srcRect t="11882"/>
                    <a:stretch>
                      <a:fillRect/>
                    </a:stretch>
                  </pic:blipFill>
                  <pic:spPr bwMode="auto">
                    <a:xfrm>
                      <a:off x="0" y="0"/>
                      <a:ext cx="6340475" cy="3739515"/>
                    </a:xfrm>
                    <a:prstGeom prst="rect">
                      <a:avLst/>
                    </a:prstGeom>
                    <a:noFill/>
                    <a:ln>
                      <a:noFill/>
                    </a:ln>
                  </pic:spPr>
                </pic:pic>
              </a:graphicData>
            </a:graphic>
          </wp:inline>
        </w:drawing>
      </w:r>
      <w:r>
        <w:rPr>
          <w:noProof/>
          <w:lang w:eastAsia="en-GB"/>
        </w:rPr>
        <w:drawing>
          <wp:inline distT="0" distB="0" distL="0" distR="0">
            <wp:extent cx="6296025" cy="3070225"/>
            <wp:effectExtent l="0" t="0" r="9525" b="0"/>
            <wp:docPr id="42" name="Picture 42" descr="Untitled-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Untitled-010"/>
                    <pic:cNvPicPr>
                      <a:picLocks noChangeAspect="1" noChangeArrowheads="1"/>
                    </pic:cNvPicPr>
                  </pic:nvPicPr>
                  <pic:blipFill>
                    <a:blip r:embed="rId27" cstate="print">
                      <a:extLst>
                        <a:ext uri="{28A0092B-C50C-407E-A947-70E740481C1C}">
                          <a14:useLocalDpi xmlns:a14="http://schemas.microsoft.com/office/drawing/2010/main" val="0"/>
                        </a:ext>
                      </a:extLst>
                    </a:blip>
                    <a:srcRect t="17070" b="2414"/>
                    <a:stretch>
                      <a:fillRect/>
                    </a:stretch>
                  </pic:blipFill>
                  <pic:spPr bwMode="auto">
                    <a:xfrm>
                      <a:off x="0" y="0"/>
                      <a:ext cx="6296025" cy="3070225"/>
                    </a:xfrm>
                    <a:prstGeom prst="rect">
                      <a:avLst/>
                    </a:prstGeom>
                    <a:noFill/>
                    <a:ln>
                      <a:noFill/>
                    </a:ln>
                  </pic:spPr>
                </pic:pic>
              </a:graphicData>
            </a:graphic>
          </wp:inline>
        </w:drawing>
      </w:r>
    </w:p>
    <w:p w:rsidR="00744E9F" w:rsidRPr="00A21BEF" w:rsidRDefault="00917749" w:rsidP="00AB42FB">
      <w:pPr>
        <w:pStyle w:val="Akti"/>
        <w:jc w:val="left"/>
        <w:rPr>
          <w:lang w:val="sq-AL"/>
        </w:rPr>
      </w:pPr>
      <w:r>
        <w:rPr>
          <w:noProof/>
          <w:lang w:eastAsia="en-GB"/>
        </w:rPr>
        <w:drawing>
          <wp:inline distT="0" distB="0" distL="0" distR="0">
            <wp:extent cx="6376670" cy="707390"/>
            <wp:effectExtent l="0" t="0" r="5080" b="0"/>
            <wp:docPr id="54" name="Picture 54" descr="Untitled-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Untitled-04"/>
                    <pic:cNvPicPr>
                      <a:picLocks noChangeAspect="1" noChangeArrowheads="1"/>
                    </pic:cNvPicPr>
                  </pic:nvPicPr>
                  <pic:blipFill>
                    <a:blip r:embed="rId28" cstate="print">
                      <a:extLst>
                        <a:ext uri="{28A0092B-C50C-407E-A947-70E740481C1C}">
                          <a14:useLocalDpi xmlns:a14="http://schemas.microsoft.com/office/drawing/2010/main" val="0"/>
                        </a:ext>
                      </a:extLst>
                    </a:blip>
                    <a:srcRect t="16518" b="56581"/>
                    <a:stretch>
                      <a:fillRect/>
                    </a:stretch>
                  </pic:blipFill>
                  <pic:spPr bwMode="auto">
                    <a:xfrm>
                      <a:off x="0" y="0"/>
                      <a:ext cx="6376670" cy="707390"/>
                    </a:xfrm>
                    <a:prstGeom prst="rect">
                      <a:avLst/>
                    </a:prstGeom>
                    <a:noFill/>
                    <a:ln>
                      <a:noFill/>
                    </a:ln>
                  </pic:spPr>
                </pic:pic>
              </a:graphicData>
            </a:graphic>
          </wp:inline>
        </w:drawing>
      </w:r>
    </w:p>
    <w:p w:rsidR="00744E9F" w:rsidRPr="00A21BEF" w:rsidRDefault="00744E9F" w:rsidP="00AB42FB">
      <w:pPr>
        <w:pStyle w:val="Akti"/>
        <w:jc w:val="left"/>
        <w:rPr>
          <w:lang w:val="sq-AL"/>
        </w:rPr>
      </w:pPr>
    </w:p>
    <w:p w:rsidR="00744E9F" w:rsidRPr="00A21BEF" w:rsidRDefault="00744E9F" w:rsidP="00AB42FB">
      <w:pPr>
        <w:pStyle w:val="Akti"/>
        <w:jc w:val="left"/>
        <w:rPr>
          <w:lang w:val="sq-AL"/>
        </w:rPr>
      </w:pPr>
    </w:p>
    <w:p w:rsidR="006008CD" w:rsidRPr="00A21BEF" w:rsidRDefault="006008CD" w:rsidP="00AB42FB">
      <w:pPr>
        <w:pStyle w:val="Akti"/>
        <w:ind w:firstLine="0"/>
        <w:jc w:val="left"/>
        <w:rPr>
          <w:lang w:val="sq-AL"/>
        </w:rPr>
      </w:pPr>
    </w:p>
    <w:p w:rsidR="00617A91" w:rsidRDefault="00617A91" w:rsidP="00AB42FB">
      <w:pPr>
        <w:pStyle w:val="Akti"/>
        <w:jc w:val="left"/>
        <w:rPr>
          <w:lang w:val="sq-AL"/>
        </w:rPr>
        <w:sectPr w:rsidR="00617A91" w:rsidSect="00415A02">
          <w:type w:val="continuous"/>
          <w:pgSz w:w="11907" w:h="16840" w:code="9"/>
          <w:pgMar w:top="851" w:right="851" w:bottom="851" w:left="851" w:header="1134" w:footer="1134" w:gutter="0"/>
          <w:cols w:space="454"/>
          <w:docGrid w:linePitch="360"/>
        </w:sectPr>
      </w:pPr>
    </w:p>
    <w:p w:rsidR="00E86D1C" w:rsidRDefault="00E86D1C" w:rsidP="0055099D">
      <w:pPr>
        <w:pStyle w:val="Akti"/>
        <w:keepNext w:val="0"/>
      </w:pPr>
    </w:p>
    <w:p w:rsidR="00E86D1C" w:rsidRPr="0055099D" w:rsidRDefault="00E86D1C" w:rsidP="0055099D">
      <w:pPr>
        <w:pStyle w:val="Akti"/>
        <w:keepNext w:val="0"/>
        <w:rPr>
          <w:sz w:val="8"/>
        </w:rPr>
      </w:pPr>
    </w:p>
    <w:p w:rsidR="0055099D" w:rsidRDefault="0055099D" w:rsidP="0055099D">
      <w:pPr>
        <w:pStyle w:val="Akti"/>
        <w:keepNext w:val="0"/>
      </w:pPr>
    </w:p>
    <w:p w:rsidR="0055099D" w:rsidRDefault="0055099D" w:rsidP="0055099D">
      <w:pPr>
        <w:pStyle w:val="Akti"/>
        <w:keepNext w:val="0"/>
      </w:pPr>
    </w:p>
    <w:p w:rsidR="0055099D" w:rsidRDefault="0055099D" w:rsidP="00A11806">
      <w:pPr>
        <w:pStyle w:val="Akti"/>
        <w:rPr>
          <w:sz w:val="10"/>
        </w:rPr>
      </w:pPr>
    </w:p>
    <w:p w:rsidR="0055099D" w:rsidRPr="0055099D" w:rsidRDefault="0055099D" w:rsidP="00A11806">
      <w:pPr>
        <w:pStyle w:val="Akti"/>
        <w:rPr>
          <w:sz w:val="2"/>
        </w:rPr>
      </w:pPr>
    </w:p>
    <w:p w:rsidR="0083361C" w:rsidRPr="00A11806" w:rsidRDefault="0083361C" w:rsidP="00A11806">
      <w:pPr>
        <w:pStyle w:val="Akti"/>
      </w:pPr>
      <w:r w:rsidRPr="00A11806">
        <w:t xml:space="preserve">KËRKESË </w:t>
      </w:r>
    </w:p>
    <w:p w:rsidR="00A11806" w:rsidRPr="00A11806" w:rsidRDefault="00A11806" w:rsidP="00A11806">
      <w:pPr>
        <w:pStyle w:val="NumriData"/>
      </w:pPr>
      <w:r w:rsidRPr="00A11806">
        <w:t>Nr. 3275/4, datë 18.7.2014</w:t>
      </w:r>
    </w:p>
    <w:p w:rsidR="00A11806" w:rsidRPr="001466D6" w:rsidRDefault="00A11806" w:rsidP="00A11806">
      <w:pPr>
        <w:pStyle w:val="Akti"/>
        <w:jc w:val="both"/>
        <w:rPr>
          <w:sz w:val="14"/>
          <w:lang w:val="sq-AL"/>
        </w:rPr>
      </w:pPr>
    </w:p>
    <w:p w:rsidR="0083361C" w:rsidRPr="00A21BEF" w:rsidRDefault="0083361C" w:rsidP="00A11806">
      <w:pPr>
        <w:pStyle w:val="Titulli"/>
      </w:pPr>
      <w:r w:rsidRPr="00A21BEF">
        <w:t>PËR SHPRONËSIM PUBLIK</w:t>
      </w:r>
    </w:p>
    <w:p w:rsidR="0083361C" w:rsidRPr="00A21BEF" w:rsidRDefault="0083361C" w:rsidP="00A11806">
      <w:pPr>
        <w:pStyle w:val="Paragrafi"/>
        <w:rPr>
          <w:sz w:val="14"/>
          <w:lang w:val="sq-AL"/>
        </w:rPr>
      </w:pPr>
    </w:p>
    <w:p w:rsidR="0083361C" w:rsidRPr="001466D6" w:rsidRDefault="0083361C" w:rsidP="00A11806">
      <w:pPr>
        <w:pStyle w:val="Paragrafi"/>
        <w:rPr>
          <w:spacing w:val="-4"/>
          <w:lang w:val="sq-AL"/>
        </w:rPr>
      </w:pPr>
      <w:r w:rsidRPr="001466D6">
        <w:rPr>
          <w:spacing w:val="-4"/>
          <w:lang w:val="sq-AL"/>
        </w:rPr>
        <w:t>Ministria e Transportit dhe Infrastrukturës shpall kërkesën për shpronësim</w:t>
      </w:r>
      <w:r w:rsidR="00680625" w:rsidRPr="001466D6">
        <w:rPr>
          <w:spacing w:val="-4"/>
          <w:lang w:val="sq-AL"/>
        </w:rPr>
        <w:t>,</w:t>
      </w:r>
      <w:r w:rsidRPr="001466D6">
        <w:rPr>
          <w:spacing w:val="-4"/>
          <w:lang w:val="sq-AL"/>
        </w:rPr>
        <w:t xml:space="preserve"> për interes publik</w:t>
      </w:r>
      <w:r w:rsidR="00680625" w:rsidRPr="001466D6">
        <w:rPr>
          <w:spacing w:val="-4"/>
          <w:lang w:val="sq-AL"/>
        </w:rPr>
        <w:t>,</w:t>
      </w:r>
      <w:r w:rsidRPr="001466D6">
        <w:rPr>
          <w:spacing w:val="-4"/>
          <w:lang w:val="sq-AL"/>
        </w:rPr>
        <w:t xml:space="preserve"> të pasurive të paluajtshme pronë private, që preken nga ndërtimi i segmentit rrugor “By </w:t>
      </w:r>
      <w:r w:rsidR="00680625" w:rsidRPr="001466D6">
        <w:rPr>
          <w:spacing w:val="-4"/>
          <w:lang w:val="sq-AL"/>
        </w:rPr>
        <w:t>p</w:t>
      </w:r>
      <w:r w:rsidR="00656F49" w:rsidRPr="001466D6">
        <w:rPr>
          <w:spacing w:val="-4"/>
          <w:lang w:val="sq-AL"/>
        </w:rPr>
        <w:t>ass Plepa-</w:t>
      </w:r>
      <w:r w:rsidR="002D0EE7" w:rsidRPr="001466D6">
        <w:rPr>
          <w:spacing w:val="-4"/>
          <w:lang w:val="sq-AL"/>
        </w:rPr>
        <w:t>Rrogozhinë” (loti 7, objektet me</w:t>
      </w:r>
      <w:r w:rsidRPr="001466D6">
        <w:rPr>
          <w:spacing w:val="-4"/>
          <w:lang w:val="sq-AL"/>
        </w:rPr>
        <w:t xml:space="preserve"> rrugën dytësore).</w:t>
      </w:r>
    </w:p>
    <w:p w:rsidR="0083361C" w:rsidRPr="001466D6" w:rsidRDefault="002D0EE7" w:rsidP="00A11806">
      <w:pPr>
        <w:pStyle w:val="Paragrafi"/>
        <w:rPr>
          <w:spacing w:val="-4"/>
          <w:lang w:val="sq-AL"/>
        </w:rPr>
      </w:pPr>
      <w:r w:rsidRPr="001466D6">
        <w:rPr>
          <w:spacing w:val="-4"/>
          <w:lang w:val="sq-AL"/>
        </w:rPr>
        <w:t xml:space="preserve">Subjekti kërkues i këtij objekti është </w:t>
      </w:r>
      <w:r w:rsidR="0083361C" w:rsidRPr="001466D6">
        <w:rPr>
          <w:spacing w:val="-4"/>
          <w:lang w:val="sq-AL"/>
        </w:rPr>
        <w:t>Autoriteti Rrugor Shqiptar. Me anë të këtij publikimi në shtyp kërkojmë të vëmë në dijeni personat të cilët preken nga ky shpronësim. Vënia në dijeni konsiston në masën e v</w:t>
      </w:r>
      <w:r w:rsidRPr="001466D6">
        <w:rPr>
          <w:spacing w:val="-4"/>
          <w:lang w:val="sq-AL"/>
        </w:rPr>
        <w:t>lerësimit të llogaritur, në përputhje</w:t>
      </w:r>
      <w:r w:rsidR="0083361C" w:rsidRPr="001466D6">
        <w:rPr>
          <w:spacing w:val="-4"/>
          <w:lang w:val="sq-AL"/>
        </w:rPr>
        <w:t xml:space="preserve"> të vendimit nr.</w:t>
      </w:r>
      <w:r w:rsidR="00FA70B1" w:rsidRPr="001466D6">
        <w:rPr>
          <w:spacing w:val="-4"/>
          <w:lang w:val="sq-AL"/>
        </w:rPr>
        <w:t xml:space="preserve"> </w:t>
      </w:r>
      <w:r w:rsidRPr="001466D6">
        <w:rPr>
          <w:spacing w:val="-4"/>
          <w:lang w:val="sq-AL"/>
        </w:rPr>
        <w:t>138, datë 20</w:t>
      </w:r>
      <w:r w:rsidR="0083361C" w:rsidRPr="001466D6">
        <w:rPr>
          <w:spacing w:val="-4"/>
          <w:lang w:val="sq-AL"/>
        </w:rPr>
        <w:t xml:space="preserve">.3.2000 të Këshillit të Ministrave,“Për kriteret teknike të vlerësimit dhe përllogaritjes së masës së shpërblimit për pasuritë pronë private që shpronësohen, të pasurive që zhvlerësohen dhe të të drejtave të personave të tretë, për interes publik”. </w:t>
      </w:r>
    </w:p>
    <w:p w:rsidR="0083361C" w:rsidRPr="001466D6" w:rsidRDefault="0083361C" w:rsidP="00A11806">
      <w:pPr>
        <w:pStyle w:val="Paragrafi"/>
        <w:rPr>
          <w:spacing w:val="-4"/>
          <w:lang w:val="sq-AL"/>
        </w:rPr>
      </w:pPr>
      <w:r w:rsidRPr="001466D6">
        <w:rPr>
          <w:spacing w:val="-4"/>
          <w:lang w:val="sq-AL"/>
        </w:rPr>
        <w:t>Pronarët që kanë emrin në listën emërore dhe personat e tretë, brenda 15 ditëve nga plotësimi i këtij afati për publikim, kanë të drejtë të paraqesin pretendimet e tyre lidhur me çmimin, sipërfaqen</w:t>
      </w:r>
      <w:r w:rsidR="002D0EE7" w:rsidRPr="001466D6">
        <w:rPr>
          <w:spacing w:val="-4"/>
          <w:lang w:val="sq-AL"/>
        </w:rPr>
        <w:t>, titullin e pronësisë</w:t>
      </w:r>
      <w:r w:rsidRPr="001466D6">
        <w:rPr>
          <w:spacing w:val="-4"/>
          <w:lang w:val="sq-AL"/>
        </w:rPr>
        <w:t xml:space="preserve"> apo llojin e pasurisë që kanë në pronësi, të shoqëruara me dokument</w:t>
      </w:r>
      <w:r w:rsidR="00FA70B1" w:rsidRPr="001466D6">
        <w:rPr>
          <w:spacing w:val="-4"/>
          <w:lang w:val="sq-AL"/>
        </w:rPr>
        <w:t>e</w:t>
      </w:r>
      <w:r w:rsidRPr="001466D6">
        <w:rPr>
          <w:spacing w:val="-4"/>
          <w:lang w:val="sq-AL"/>
        </w:rPr>
        <w:t xml:space="preserve">t përkatëse në </w:t>
      </w:r>
      <w:r w:rsidR="00FA70B1" w:rsidRPr="001466D6">
        <w:rPr>
          <w:spacing w:val="-4"/>
          <w:lang w:val="sq-AL"/>
        </w:rPr>
        <w:t xml:space="preserve">ministrinë </w:t>
      </w:r>
      <w:r w:rsidRPr="001466D6">
        <w:rPr>
          <w:spacing w:val="-4"/>
          <w:lang w:val="sq-AL"/>
        </w:rPr>
        <w:t>kompetente (Ministria e Transportit dhe Infrastrukturës).</w:t>
      </w:r>
    </w:p>
    <w:p w:rsidR="0083361C" w:rsidRPr="00A21BEF" w:rsidRDefault="0083361C" w:rsidP="00A11806">
      <w:pPr>
        <w:pStyle w:val="Paragrafi"/>
        <w:rPr>
          <w:lang w:val="sq-AL"/>
        </w:rPr>
      </w:pPr>
      <w:r w:rsidRPr="001466D6">
        <w:rPr>
          <w:spacing w:val="-4"/>
          <w:lang w:val="sq-AL"/>
        </w:rPr>
        <w:t>Vlera totale e shpronësimit është 39 179 164 (tridhjetë e nëntë milion</w:t>
      </w:r>
      <w:r w:rsidR="00FA70B1" w:rsidRPr="001466D6">
        <w:rPr>
          <w:spacing w:val="-4"/>
          <w:lang w:val="sq-AL"/>
        </w:rPr>
        <w:t>ë</w:t>
      </w:r>
      <w:r w:rsidRPr="001466D6">
        <w:rPr>
          <w:spacing w:val="-4"/>
          <w:lang w:val="sq-AL"/>
        </w:rPr>
        <w:t xml:space="preserve"> e njëqind e shtatëdhjetë e nëntë mijë e </w:t>
      </w:r>
      <w:r w:rsidR="00656F49" w:rsidRPr="001466D6">
        <w:rPr>
          <w:spacing w:val="-4"/>
          <w:lang w:val="sq-AL"/>
        </w:rPr>
        <w:t xml:space="preserve">njëqind e </w:t>
      </w:r>
      <w:r w:rsidRPr="001466D6">
        <w:rPr>
          <w:spacing w:val="-4"/>
          <w:lang w:val="sq-AL"/>
        </w:rPr>
        <w:t>gjashtëdhjetë e katër) lekë.</w:t>
      </w:r>
    </w:p>
    <w:p w:rsidR="00B04916" w:rsidRPr="001466D6" w:rsidRDefault="00B04916" w:rsidP="00A11806">
      <w:pPr>
        <w:pStyle w:val="Paragrafi"/>
        <w:rPr>
          <w:sz w:val="14"/>
        </w:rPr>
      </w:pPr>
    </w:p>
    <w:p w:rsidR="00D24281" w:rsidRDefault="002D0EE7" w:rsidP="00A11806">
      <w:pPr>
        <w:pStyle w:val="Autoriteti"/>
      </w:pPr>
      <w:r w:rsidRPr="002D0EE7">
        <w:t xml:space="preserve">MINISTRI I TRANSPORTIT </w:t>
      </w:r>
    </w:p>
    <w:p w:rsidR="002D0EE7" w:rsidRPr="002D0EE7" w:rsidRDefault="002D0EE7" w:rsidP="00A11806">
      <w:pPr>
        <w:pStyle w:val="Autoriteti"/>
      </w:pPr>
      <w:r w:rsidRPr="002D0EE7">
        <w:t>DHE INFRASTRUKTURËS</w:t>
      </w:r>
    </w:p>
    <w:p w:rsidR="0083361C" w:rsidRPr="00A21BEF" w:rsidRDefault="002D0EE7" w:rsidP="00A11806">
      <w:pPr>
        <w:pStyle w:val="AutoritetiEmer"/>
        <w:rPr>
          <w:lang w:val="sq-AL"/>
        </w:rPr>
      </w:pPr>
      <w:r w:rsidRPr="002D0EE7">
        <w:t>Edmond Haxhinasto</w:t>
      </w:r>
    </w:p>
    <w:p w:rsidR="00D24281" w:rsidRDefault="00D24281" w:rsidP="00AB42FB">
      <w:pPr>
        <w:jc w:val="left"/>
        <w:rPr>
          <w:lang w:val="sq-AL"/>
        </w:rPr>
        <w:sectPr w:rsidR="00D24281" w:rsidSect="00D24281">
          <w:type w:val="continuous"/>
          <w:pgSz w:w="11907" w:h="16840" w:code="9"/>
          <w:pgMar w:top="851" w:right="851" w:bottom="851" w:left="851" w:header="1134" w:footer="1134" w:gutter="0"/>
          <w:cols w:num="2" w:space="454"/>
          <w:docGrid w:linePitch="360"/>
        </w:sectPr>
      </w:pPr>
    </w:p>
    <w:p w:rsidR="000B5286" w:rsidRPr="00A21BEF" w:rsidRDefault="00917749" w:rsidP="00AB42FB">
      <w:pPr>
        <w:jc w:val="left"/>
        <w:rPr>
          <w:lang w:val="sq-AL"/>
        </w:rPr>
      </w:pPr>
      <w:r>
        <w:rPr>
          <w:noProof/>
          <w:lang w:val="en-GB" w:eastAsia="en-GB"/>
        </w:rPr>
        <w:drawing>
          <wp:inline distT="0" distB="0" distL="0" distR="0">
            <wp:extent cx="6610350" cy="5286375"/>
            <wp:effectExtent l="0" t="0" r="0" b="9525"/>
            <wp:docPr id="50" name="Picture 5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Untitled-1"/>
                    <pic:cNvPicPr>
                      <a:picLocks noChangeAspect="1" noChangeArrowheads="1"/>
                    </pic:cNvPicPr>
                  </pic:nvPicPr>
                  <pic:blipFill>
                    <a:blip r:embed="rId29" cstate="print">
                      <a:extLst>
                        <a:ext uri="{28A0092B-C50C-407E-A947-70E740481C1C}">
                          <a14:useLocalDpi xmlns:a14="http://schemas.microsoft.com/office/drawing/2010/main" val="0"/>
                        </a:ext>
                      </a:extLst>
                    </a:blip>
                    <a:srcRect l="2391"/>
                    <a:stretch>
                      <a:fillRect/>
                    </a:stretch>
                  </pic:blipFill>
                  <pic:spPr bwMode="auto">
                    <a:xfrm>
                      <a:off x="0" y="0"/>
                      <a:ext cx="6610350" cy="5286375"/>
                    </a:xfrm>
                    <a:prstGeom prst="rect">
                      <a:avLst/>
                    </a:prstGeom>
                    <a:noFill/>
                    <a:ln>
                      <a:noFill/>
                    </a:ln>
                  </pic:spPr>
                </pic:pic>
              </a:graphicData>
            </a:graphic>
          </wp:inline>
        </w:drawing>
      </w:r>
    </w:p>
    <w:p w:rsidR="00B41CA3" w:rsidRPr="00A21BEF" w:rsidRDefault="00B41CA3" w:rsidP="00AB42FB">
      <w:pPr>
        <w:jc w:val="left"/>
        <w:rPr>
          <w:lang w:val="sq-AL"/>
        </w:rPr>
      </w:pPr>
    </w:p>
    <w:p w:rsidR="00B41CA3" w:rsidRPr="00A21BEF" w:rsidRDefault="00B41CA3" w:rsidP="000B5286">
      <w:pPr>
        <w:widowControl w:val="0"/>
        <w:spacing w:after="0" w:line="240" w:lineRule="auto"/>
        <w:ind w:firstLine="0"/>
        <w:jc w:val="left"/>
        <w:rPr>
          <w:lang w:val="sq-AL"/>
        </w:rPr>
      </w:pPr>
    </w:p>
    <w:p w:rsidR="00617A91" w:rsidRDefault="00617A91" w:rsidP="00AB42FB">
      <w:pPr>
        <w:pStyle w:val="Akti"/>
        <w:jc w:val="left"/>
        <w:sectPr w:rsidR="00617A91" w:rsidSect="00415A02">
          <w:type w:val="continuous"/>
          <w:pgSz w:w="11907" w:h="16840" w:code="9"/>
          <w:pgMar w:top="851" w:right="851" w:bottom="851" w:left="851" w:header="1134" w:footer="1134" w:gutter="0"/>
          <w:cols w:space="454"/>
          <w:docGrid w:linePitch="360"/>
        </w:sectPr>
      </w:pPr>
    </w:p>
    <w:p w:rsidR="00964565" w:rsidRPr="00052C16" w:rsidRDefault="00964565" w:rsidP="00DD4917">
      <w:pPr>
        <w:pStyle w:val="Akti"/>
      </w:pPr>
      <w:r w:rsidRPr="00052C16">
        <w:t>Vendim</w:t>
      </w:r>
    </w:p>
    <w:p w:rsidR="00964565" w:rsidRPr="00052C16" w:rsidRDefault="00964565" w:rsidP="00DD4917">
      <w:pPr>
        <w:pStyle w:val="NumriData"/>
      </w:pPr>
      <w:r w:rsidRPr="00052C16">
        <w:t>Nr. 7, datë 18.6.2014</w:t>
      </w:r>
    </w:p>
    <w:p w:rsidR="00964565" w:rsidRPr="00A71342" w:rsidRDefault="00964565" w:rsidP="00DD4917">
      <w:pPr>
        <w:pStyle w:val="Paragrafi"/>
        <w:rPr>
          <w:sz w:val="14"/>
          <w:lang w:val="sq-AL"/>
        </w:rPr>
      </w:pPr>
    </w:p>
    <w:p w:rsidR="00964565" w:rsidRPr="00E045B7" w:rsidRDefault="00964565" w:rsidP="00DD4917">
      <w:pPr>
        <w:pStyle w:val="Titulli"/>
      </w:pPr>
      <w:r w:rsidRPr="00E045B7">
        <w:t>Në emër të republikës</w:t>
      </w:r>
    </w:p>
    <w:p w:rsidR="00964565" w:rsidRPr="00A71342" w:rsidRDefault="00964565" w:rsidP="00DD4917">
      <w:pPr>
        <w:pStyle w:val="Paragrafi"/>
        <w:rPr>
          <w:sz w:val="14"/>
          <w:lang w:val="sq-AL"/>
        </w:rPr>
      </w:pPr>
    </w:p>
    <w:p w:rsidR="00964565" w:rsidRPr="00E045B7" w:rsidRDefault="00964565" w:rsidP="00DD4917">
      <w:pPr>
        <w:pStyle w:val="Paragrafi"/>
        <w:rPr>
          <w:lang w:val="sq-AL"/>
        </w:rPr>
      </w:pPr>
      <w:r w:rsidRPr="00E045B7">
        <w:rPr>
          <w:lang w:val="sq-AL"/>
        </w:rPr>
        <w:t>Gjykata Administrative e Apelit</w:t>
      </w:r>
      <w:r w:rsidR="00356967">
        <w:rPr>
          <w:lang w:val="sq-AL"/>
        </w:rPr>
        <w:t>,</w:t>
      </w:r>
      <w:r w:rsidRPr="00E045B7">
        <w:rPr>
          <w:lang w:val="sq-AL"/>
        </w:rPr>
        <w:t xml:space="preserve"> e përbërë prej</w:t>
      </w:r>
      <w:r>
        <w:rPr>
          <w:lang w:val="sq-AL"/>
        </w:rPr>
        <w:t>:</w:t>
      </w:r>
      <w:r w:rsidR="00031684">
        <w:rPr>
          <w:lang w:val="sq-AL"/>
        </w:rPr>
        <w:t xml:space="preserve"> Kastriot</w:t>
      </w:r>
      <w:r w:rsidRPr="00E045B7">
        <w:rPr>
          <w:lang w:val="sq-AL"/>
        </w:rPr>
        <w:t xml:space="preserve"> Selita, Lindita Sinanaj, Alkelina Gazid</w:t>
      </w:r>
      <w:r w:rsidR="00356967">
        <w:rPr>
          <w:lang w:val="sq-AL"/>
        </w:rPr>
        <w:t>edja, Artur Malaj, Altina Nasufi</w:t>
      </w:r>
      <w:r w:rsidRPr="00E045B7">
        <w:rPr>
          <w:lang w:val="sq-AL"/>
        </w:rPr>
        <w:t xml:space="preserve">, </w:t>
      </w:r>
      <w:r>
        <w:rPr>
          <w:lang w:val="sq-AL"/>
        </w:rPr>
        <w:t xml:space="preserve">gjyqtarë, </w:t>
      </w:r>
      <w:r w:rsidRPr="00E045B7">
        <w:rPr>
          <w:lang w:val="sq-AL"/>
        </w:rPr>
        <w:t>asistuar nga sekretare gjyqësore Visela Kashari, shqyrtoi në Tira</w:t>
      </w:r>
      <w:r w:rsidR="00356967">
        <w:rPr>
          <w:lang w:val="sq-AL"/>
        </w:rPr>
        <w:t>në, në seancë gjyqësore publike</w:t>
      </w:r>
      <w:r w:rsidRPr="00E045B7">
        <w:rPr>
          <w:lang w:val="sq-AL"/>
        </w:rPr>
        <w:t xml:space="preserve"> çë</w:t>
      </w:r>
      <w:r>
        <w:rPr>
          <w:lang w:val="sq-AL"/>
        </w:rPr>
        <w:t xml:space="preserve">shtjen administrative nr. 8, </w:t>
      </w:r>
      <w:r w:rsidRPr="00E045B7">
        <w:rPr>
          <w:lang w:val="sq-AL"/>
        </w:rPr>
        <w:t>Regj</w:t>
      </w:r>
      <w:r w:rsidR="00356967">
        <w:rPr>
          <w:lang w:val="sq-AL"/>
        </w:rPr>
        <w:t>.</w:t>
      </w:r>
      <w:r w:rsidR="00F62F72">
        <w:rPr>
          <w:lang w:val="sq-AL"/>
        </w:rPr>
        <w:t>,</w:t>
      </w:r>
      <w:r w:rsidRPr="00E045B7">
        <w:rPr>
          <w:lang w:val="sq-AL"/>
        </w:rPr>
        <w:t xml:space="preserve"> që u përket palëve:</w:t>
      </w:r>
    </w:p>
    <w:p w:rsidR="00964565" w:rsidRPr="00E045B7" w:rsidRDefault="00356967" w:rsidP="00DD4917">
      <w:pPr>
        <w:pStyle w:val="Paragrafi"/>
        <w:rPr>
          <w:lang w:val="sq-AL"/>
        </w:rPr>
      </w:pPr>
      <w:r>
        <w:rPr>
          <w:lang w:val="sq-AL"/>
        </w:rPr>
        <w:t>PADITËS</w:t>
      </w:r>
      <w:r w:rsidRPr="00E045B7">
        <w:rPr>
          <w:lang w:val="sq-AL"/>
        </w:rPr>
        <w:t>:</w:t>
      </w:r>
      <w:r w:rsidR="00964565" w:rsidRPr="00E045B7">
        <w:rPr>
          <w:lang w:val="sq-AL"/>
        </w:rPr>
        <w:t xml:space="preserve"> Dhoma Kombëtare e Përmbaruesve Gjyqësorë Privatë, me seli në Tiranë, përfaqësuar në gjykim nga </w:t>
      </w:r>
      <w:r w:rsidR="00964565">
        <w:rPr>
          <w:lang w:val="sq-AL"/>
        </w:rPr>
        <w:t>a</w:t>
      </w:r>
      <w:r w:rsidR="00964565" w:rsidRPr="00E045B7">
        <w:rPr>
          <w:lang w:val="sq-AL"/>
        </w:rPr>
        <w:t>vokati Genci Çifli</w:t>
      </w:r>
      <w:r>
        <w:rPr>
          <w:lang w:val="sq-AL"/>
        </w:rPr>
        <w:t>gu me autorizimin nr. 189, Prot. datë 8.5.</w:t>
      </w:r>
      <w:r w:rsidR="00964565" w:rsidRPr="00E045B7">
        <w:rPr>
          <w:lang w:val="sq-AL"/>
        </w:rPr>
        <w:t>2014.</w:t>
      </w:r>
    </w:p>
    <w:p w:rsidR="00964565" w:rsidRPr="00E045B7" w:rsidRDefault="00356967" w:rsidP="00DD4917">
      <w:pPr>
        <w:pStyle w:val="Paragrafi"/>
        <w:rPr>
          <w:lang w:val="sq-AL"/>
        </w:rPr>
      </w:pPr>
      <w:r w:rsidRPr="00E045B7">
        <w:rPr>
          <w:lang w:val="sq-AL"/>
        </w:rPr>
        <w:t>TË PADITUR</w:t>
      </w:r>
      <w:r w:rsidR="00964565" w:rsidRPr="00E045B7">
        <w:rPr>
          <w:lang w:val="sq-AL"/>
        </w:rPr>
        <w:t>: 1.</w:t>
      </w:r>
      <w:r w:rsidR="00964565">
        <w:rPr>
          <w:lang w:val="sq-AL"/>
        </w:rPr>
        <w:t xml:space="preserve"> </w:t>
      </w:r>
      <w:r w:rsidR="00964565" w:rsidRPr="00E045B7">
        <w:rPr>
          <w:lang w:val="sq-AL"/>
        </w:rPr>
        <w:t xml:space="preserve">Ministria e </w:t>
      </w:r>
      <w:r w:rsidR="00F62F72">
        <w:rPr>
          <w:lang w:val="sq-AL"/>
        </w:rPr>
        <w:t>Financave, përfaqësuar nga Heral</w:t>
      </w:r>
      <w:r w:rsidR="00964565" w:rsidRPr="00E045B7">
        <w:rPr>
          <w:lang w:val="sq-AL"/>
        </w:rPr>
        <w:t>da Jahollari dhe Isida Koka, me autorizimin nr. 5705/3 prot.</w:t>
      </w:r>
      <w:r w:rsidR="00964565">
        <w:rPr>
          <w:lang w:val="sq-AL"/>
        </w:rPr>
        <w:t>,</w:t>
      </w:r>
      <w:r w:rsidR="00964565" w:rsidRPr="00E045B7">
        <w:rPr>
          <w:lang w:val="sq-AL"/>
        </w:rPr>
        <w:t xml:space="preserve"> </w:t>
      </w:r>
      <w:r w:rsidR="00964565">
        <w:rPr>
          <w:lang w:val="sq-AL"/>
        </w:rPr>
        <w:t>d</w:t>
      </w:r>
      <w:r w:rsidR="00964565" w:rsidRPr="00E045B7">
        <w:rPr>
          <w:lang w:val="sq-AL"/>
        </w:rPr>
        <w:t>atë 20.5.2014</w:t>
      </w:r>
      <w:r>
        <w:rPr>
          <w:lang w:val="sq-AL"/>
        </w:rPr>
        <w:t>.</w:t>
      </w:r>
    </w:p>
    <w:p w:rsidR="00964565" w:rsidRPr="00E045B7" w:rsidRDefault="00964565" w:rsidP="00DD4917">
      <w:pPr>
        <w:pStyle w:val="Paragrafi"/>
        <w:rPr>
          <w:lang w:val="sq-AL"/>
        </w:rPr>
      </w:pPr>
      <w:r w:rsidRPr="00E045B7">
        <w:rPr>
          <w:lang w:val="sq-AL"/>
        </w:rPr>
        <w:t>2.</w:t>
      </w:r>
      <w:r>
        <w:rPr>
          <w:lang w:val="sq-AL"/>
        </w:rPr>
        <w:t xml:space="preserve"> </w:t>
      </w:r>
      <w:r w:rsidRPr="00E045B7">
        <w:rPr>
          <w:lang w:val="sq-AL"/>
        </w:rPr>
        <w:t>Ministria e Drejtësisë (në mungesë)</w:t>
      </w:r>
    </w:p>
    <w:p w:rsidR="00964565" w:rsidRPr="00E045B7" w:rsidRDefault="00964565" w:rsidP="00DD4917">
      <w:pPr>
        <w:pStyle w:val="Paragrafi"/>
        <w:rPr>
          <w:lang w:val="sq-AL"/>
        </w:rPr>
      </w:pPr>
      <w:r w:rsidRPr="00E045B7">
        <w:rPr>
          <w:lang w:val="sq-AL"/>
        </w:rPr>
        <w:t>-</w:t>
      </w:r>
      <w:r>
        <w:rPr>
          <w:lang w:val="sq-AL"/>
        </w:rPr>
        <w:t xml:space="preserve"> </w:t>
      </w:r>
      <w:r w:rsidRPr="00E045B7">
        <w:rPr>
          <w:lang w:val="sq-AL"/>
        </w:rPr>
        <w:t>Me pjesëmarrjen e Avokaturës së Shtetit</w:t>
      </w:r>
      <w:r>
        <w:rPr>
          <w:lang w:val="sq-AL"/>
        </w:rPr>
        <w:t>,</w:t>
      </w:r>
      <w:r w:rsidRPr="00E045B7">
        <w:rPr>
          <w:lang w:val="sq-AL"/>
        </w:rPr>
        <w:t xml:space="preserve"> përfaqësuar nga Kadri Skera.</w:t>
      </w:r>
    </w:p>
    <w:p w:rsidR="00964565" w:rsidRPr="00E045B7" w:rsidRDefault="00964565" w:rsidP="00DD4917">
      <w:pPr>
        <w:pStyle w:val="Paragrafi"/>
        <w:rPr>
          <w:lang w:val="sq-AL"/>
        </w:rPr>
      </w:pPr>
      <w:r w:rsidRPr="00E045B7">
        <w:rPr>
          <w:lang w:val="sq-AL"/>
        </w:rPr>
        <w:t>Objekti: Shfuqizimi i udhëzimit të përbashkët të ministrit të Financave dhe ministrit të Drejtësisë nr. 1665/1</w:t>
      </w:r>
      <w:r>
        <w:rPr>
          <w:lang w:val="sq-AL"/>
        </w:rPr>
        <w:t>,</w:t>
      </w:r>
      <w:r w:rsidRPr="00E045B7">
        <w:rPr>
          <w:lang w:val="sq-AL"/>
        </w:rPr>
        <w:t xml:space="preserve"> datë 5.3.2014</w:t>
      </w:r>
      <w:r w:rsidR="00642523">
        <w:rPr>
          <w:lang w:val="sq-AL"/>
        </w:rPr>
        <w:t>,</w:t>
      </w:r>
      <w:r w:rsidRPr="00E045B7">
        <w:rPr>
          <w:lang w:val="sq-AL"/>
        </w:rPr>
        <w:t xml:space="preserve"> “Për caktimin e tarifave përmbarimore dhe shërbimet e ofruara nga shërbimi përmbarimor gjyqësor privat”</w:t>
      </w:r>
      <w:r w:rsidR="00356967">
        <w:rPr>
          <w:lang w:val="sq-AL"/>
        </w:rPr>
        <w:t>,</w:t>
      </w:r>
      <w:r w:rsidRPr="00E045B7">
        <w:rPr>
          <w:lang w:val="sq-AL"/>
        </w:rPr>
        <w:t xml:space="preserve"> si akt i dalë në kundërshtim me përmbajtjen e ligjit.</w:t>
      </w:r>
    </w:p>
    <w:p w:rsidR="00964565" w:rsidRPr="00E045B7" w:rsidRDefault="00356967" w:rsidP="00DD4917">
      <w:pPr>
        <w:pStyle w:val="Paragrafi"/>
        <w:rPr>
          <w:lang w:val="sq-AL"/>
        </w:rPr>
      </w:pPr>
      <w:r w:rsidRPr="00E045B7">
        <w:rPr>
          <w:lang w:val="sq-AL"/>
        </w:rPr>
        <w:t>BAZA LIGJORE</w:t>
      </w:r>
      <w:r w:rsidR="00964565" w:rsidRPr="00E045B7">
        <w:rPr>
          <w:lang w:val="sq-AL"/>
        </w:rPr>
        <w:t>: Neni 10, paragrafi 2</w:t>
      </w:r>
      <w:r>
        <w:rPr>
          <w:lang w:val="sq-AL"/>
        </w:rPr>
        <w:t>,</w:t>
      </w:r>
      <w:r w:rsidR="00964565" w:rsidRPr="00E045B7">
        <w:rPr>
          <w:lang w:val="sq-AL"/>
        </w:rPr>
        <w:t xml:space="preserve"> germa “b”</w:t>
      </w:r>
      <w:r>
        <w:rPr>
          <w:lang w:val="sq-AL"/>
        </w:rPr>
        <w:t>,</w:t>
      </w:r>
      <w:r w:rsidR="00964565" w:rsidRPr="00E045B7">
        <w:rPr>
          <w:lang w:val="sq-AL"/>
        </w:rPr>
        <w:t xml:space="preserve"> i ligjit nr. 49/2012</w:t>
      </w:r>
      <w:r>
        <w:rPr>
          <w:lang w:val="sq-AL"/>
        </w:rPr>
        <w:t>,</w:t>
      </w:r>
      <w:r w:rsidR="00964565" w:rsidRPr="00E045B7">
        <w:rPr>
          <w:lang w:val="sq-AL"/>
        </w:rPr>
        <w:t xml:space="preserve"> “Për organizimin dhe funksionimin e gjykatave administrative dhe gjykimin e mosmarrëveshjeve administrative”, nenet 10, 25, 47 e 48 të ligjit nr. 10031, datë 11.12.2008</w:t>
      </w:r>
      <w:r>
        <w:rPr>
          <w:lang w:val="sq-AL"/>
        </w:rPr>
        <w:t>,</w:t>
      </w:r>
      <w:r w:rsidR="00964565" w:rsidRPr="00E045B7">
        <w:rPr>
          <w:lang w:val="sq-AL"/>
        </w:rPr>
        <w:t xml:space="preserve"> “Për shërbimin përmbarimor gjyqësor privat” (i ndryshuar), neni 118 i Kushtetutës së RSH-së.</w:t>
      </w:r>
    </w:p>
    <w:p w:rsidR="00964565" w:rsidRPr="00E045B7" w:rsidRDefault="00964565" w:rsidP="00DD4917">
      <w:pPr>
        <w:pStyle w:val="Paragrafi"/>
        <w:rPr>
          <w:lang w:val="sq-AL"/>
        </w:rPr>
      </w:pPr>
      <w:r w:rsidRPr="00E045B7">
        <w:rPr>
          <w:lang w:val="sq-AL"/>
        </w:rPr>
        <w:t>Gjykata, në përfundim të shqyrtimit gjyqësor të çështjes, pasi dëgjoi përfaqësuesin e palës paditëse, që në diskutimin e tij përfundimtar kërkoi:</w:t>
      </w:r>
    </w:p>
    <w:p w:rsidR="00964565" w:rsidRPr="00F86931" w:rsidRDefault="00964565" w:rsidP="00DD4917">
      <w:pPr>
        <w:pStyle w:val="Paragrafi"/>
        <w:rPr>
          <w:i/>
          <w:lang w:val="sq-AL"/>
        </w:rPr>
      </w:pPr>
      <w:r w:rsidRPr="00F86931">
        <w:rPr>
          <w:i/>
          <w:lang w:val="sq-AL"/>
        </w:rPr>
        <w:t>-</w:t>
      </w:r>
      <w:r w:rsidR="004112C3">
        <w:rPr>
          <w:i/>
          <w:lang w:val="sq-AL"/>
        </w:rPr>
        <w:t xml:space="preserve"> </w:t>
      </w:r>
      <w:r w:rsidRPr="00F86931">
        <w:rPr>
          <w:i/>
          <w:lang w:val="sq-AL"/>
        </w:rPr>
        <w:t>Pranimin e padisë dhe shfuqizimin e udhëzimit të përbashkët të ministrit të Financave dhe ministrit të Drejtësisë me nr. 1665/1, datë 5.3.2014</w:t>
      </w:r>
      <w:r w:rsidR="00356967">
        <w:rPr>
          <w:i/>
          <w:lang w:val="sq-AL"/>
        </w:rPr>
        <w:t>,</w:t>
      </w:r>
      <w:r w:rsidRPr="00F86931">
        <w:rPr>
          <w:i/>
          <w:lang w:val="sq-AL"/>
        </w:rPr>
        <w:t xml:space="preserve"> “Për caktimin e tarifave përmbarimore dhe shërbimet e ofruara nga shërbimi përmbarimor gjyqësor privat”</w:t>
      </w:r>
      <w:r w:rsidR="00356967">
        <w:rPr>
          <w:i/>
          <w:lang w:val="sq-AL"/>
        </w:rPr>
        <w:t>,</w:t>
      </w:r>
      <w:r w:rsidRPr="00F86931">
        <w:rPr>
          <w:i/>
          <w:lang w:val="sq-AL"/>
        </w:rPr>
        <w:t xml:space="preserve"> si akt i dalë në kundërshtim me përmbajtjen e ligjit.</w:t>
      </w:r>
    </w:p>
    <w:p w:rsidR="00964565" w:rsidRPr="00E045B7" w:rsidRDefault="00356967" w:rsidP="00DD4917">
      <w:pPr>
        <w:pStyle w:val="Paragrafi"/>
        <w:rPr>
          <w:lang w:val="sq-AL"/>
        </w:rPr>
      </w:pPr>
      <w:r>
        <w:rPr>
          <w:lang w:val="sq-AL"/>
        </w:rPr>
        <w:t>Dëgjoi përfaqësueset</w:t>
      </w:r>
      <w:r w:rsidR="00964565" w:rsidRPr="00E045B7">
        <w:rPr>
          <w:lang w:val="sq-AL"/>
        </w:rPr>
        <w:t xml:space="preserve"> e palës së paditur, Ministrisë së Financave</w:t>
      </w:r>
      <w:r>
        <w:rPr>
          <w:lang w:val="sq-AL"/>
        </w:rPr>
        <w:t>,</w:t>
      </w:r>
      <w:r w:rsidR="00964565" w:rsidRPr="00E045B7">
        <w:rPr>
          <w:lang w:val="sq-AL"/>
        </w:rPr>
        <w:t xml:space="preserve"> që në diskutimin e tyre përfundimtar kërkuan:</w:t>
      </w:r>
    </w:p>
    <w:p w:rsidR="00964565" w:rsidRPr="00F86931" w:rsidRDefault="00964565" w:rsidP="00DD4917">
      <w:pPr>
        <w:pStyle w:val="Paragrafi"/>
        <w:rPr>
          <w:i/>
          <w:lang w:val="sq-AL"/>
        </w:rPr>
      </w:pPr>
      <w:r w:rsidRPr="00F86931">
        <w:rPr>
          <w:i/>
          <w:lang w:val="sq-AL"/>
        </w:rPr>
        <w:t>-</w:t>
      </w:r>
      <w:r w:rsidR="004112C3">
        <w:rPr>
          <w:i/>
          <w:lang w:val="sq-AL"/>
        </w:rPr>
        <w:t xml:space="preserve"> </w:t>
      </w:r>
      <w:r w:rsidRPr="00F86931">
        <w:rPr>
          <w:i/>
          <w:lang w:val="sq-AL"/>
        </w:rPr>
        <w:t>Rrëzimin e kërkesëpadisë si të pabazuar në ligj e prova.</w:t>
      </w:r>
    </w:p>
    <w:p w:rsidR="00964565" w:rsidRPr="00E045B7" w:rsidRDefault="00964565" w:rsidP="00DD4917">
      <w:pPr>
        <w:pStyle w:val="Paragrafi"/>
        <w:rPr>
          <w:lang w:val="sq-AL"/>
        </w:rPr>
      </w:pPr>
      <w:r w:rsidRPr="00E045B7">
        <w:rPr>
          <w:lang w:val="sq-AL"/>
        </w:rPr>
        <w:t>Dëgjoi përfaqësuesin e Avokaturës së Shtetit</w:t>
      </w:r>
      <w:r>
        <w:rPr>
          <w:lang w:val="sq-AL"/>
        </w:rPr>
        <w:t>,</w:t>
      </w:r>
      <w:r w:rsidRPr="00E045B7">
        <w:rPr>
          <w:lang w:val="sq-AL"/>
        </w:rPr>
        <w:t xml:space="preserve"> që në diskutimin e tij kërkoi:</w:t>
      </w:r>
    </w:p>
    <w:p w:rsidR="00964565" w:rsidRPr="00F86931" w:rsidRDefault="00964565" w:rsidP="00DD4917">
      <w:pPr>
        <w:pStyle w:val="Paragrafi"/>
        <w:rPr>
          <w:i/>
          <w:lang w:val="sq-AL"/>
        </w:rPr>
      </w:pPr>
      <w:r w:rsidRPr="00F86931">
        <w:rPr>
          <w:i/>
          <w:lang w:val="sq-AL"/>
        </w:rPr>
        <w:t>-</w:t>
      </w:r>
      <w:r w:rsidR="004112C3">
        <w:rPr>
          <w:i/>
          <w:lang w:val="sq-AL"/>
        </w:rPr>
        <w:t xml:space="preserve"> </w:t>
      </w:r>
      <w:r w:rsidRPr="00F86931">
        <w:rPr>
          <w:i/>
          <w:lang w:val="sq-AL"/>
        </w:rPr>
        <w:t>Rrëzimin e padisë, pasi akti nënligjor normativ është i bazuar në ligj.</w:t>
      </w:r>
    </w:p>
    <w:p w:rsidR="00964565" w:rsidRPr="00E045B7" w:rsidRDefault="00964565" w:rsidP="00DD4917">
      <w:pPr>
        <w:pStyle w:val="Paragrafi"/>
        <w:rPr>
          <w:lang w:val="sq-AL"/>
        </w:rPr>
      </w:pPr>
      <w:r w:rsidRPr="00E045B7">
        <w:rPr>
          <w:lang w:val="sq-AL"/>
        </w:rPr>
        <w:t>Dhe vlerësoi çështjen në tërë</w:t>
      </w:r>
      <w:r>
        <w:rPr>
          <w:lang w:val="sq-AL"/>
        </w:rPr>
        <w:t>si,</w:t>
      </w:r>
    </w:p>
    <w:p w:rsidR="00DD4917" w:rsidRPr="00A71342" w:rsidRDefault="00DD4917" w:rsidP="00DD4917">
      <w:pPr>
        <w:pStyle w:val="Paragrafi"/>
        <w:rPr>
          <w:sz w:val="14"/>
        </w:rPr>
      </w:pPr>
    </w:p>
    <w:p w:rsidR="00E9218E" w:rsidRDefault="00E9218E" w:rsidP="00E9218E">
      <w:pPr>
        <w:pStyle w:val="VENDOSI"/>
        <w:keepNext w:val="0"/>
      </w:pPr>
    </w:p>
    <w:p w:rsidR="00964565" w:rsidRPr="00E045B7" w:rsidRDefault="00964565" w:rsidP="00DD4917">
      <w:pPr>
        <w:pStyle w:val="VENDOSI"/>
      </w:pPr>
      <w:r w:rsidRPr="00E045B7">
        <w:t>Vëren:</w:t>
      </w:r>
    </w:p>
    <w:p w:rsidR="00964565" w:rsidRPr="00052C16" w:rsidRDefault="00964565" w:rsidP="00DD4917">
      <w:pPr>
        <w:pStyle w:val="Paragrafi"/>
        <w:rPr>
          <w:sz w:val="12"/>
          <w:lang w:val="sq-AL"/>
        </w:rPr>
      </w:pPr>
    </w:p>
    <w:p w:rsidR="00964565" w:rsidRPr="00E045B7" w:rsidRDefault="00964565" w:rsidP="00DD4917">
      <w:pPr>
        <w:pStyle w:val="Paragrafi"/>
        <w:rPr>
          <w:lang w:val="sq-AL"/>
        </w:rPr>
      </w:pPr>
      <w:r w:rsidRPr="00E045B7">
        <w:rPr>
          <w:lang w:val="sq-AL"/>
        </w:rPr>
        <w:t>Dhoma Kombëtare e Përmbaruesve Gjyqësorë Privatë i është drejtuar Gjykatës Administra</w:t>
      </w:r>
      <w:r>
        <w:rPr>
          <w:lang w:val="sq-AL"/>
        </w:rPr>
        <w:t>ti</w:t>
      </w:r>
      <w:r w:rsidRPr="00E045B7">
        <w:rPr>
          <w:lang w:val="sq-AL"/>
        </w:rPr>
        <w:t>ve të Apelit me padinë objekt gjykimi</w:t>
      </w:r>
      <w:r>
        <w:rPr>
          <w:lang w:val="sq-AL"/>
        </w:rPr>
        <w:t>,</w:t>
      </w:r>
      <w:r w:rsidRPr="00E045B7">
        <w:rPr>
          <w:lang w:val="sq-AL"/>
        </w:rPr>
        <w:t xml:space="preserve"> duke kërkuar shfuqizimin e urdhrit të përbashkët të ministrit të Financave dhe ministrit të Drejtësisë nr. 1665/1</w:t>
      </w:r>
      <w:r>
        <w:rPr>
          <w:lang w:val="sq-AL"/>
        </w:rPr>
        <w:t>,</w:t>
      </w:r>
      <w:r w:rsidRPr="00E045B7">
        <w:rPr>
          <w:lang w:val="sq-AL"/>
        </w:rPr>
        <w:t xml:space="preserve"> datë 5.3.2014</w:t>
      </w:r>
      <w:r>
        <w:rPr>
          <w:lang w:val="sq-AL"/>
        </w:rPr>
        <w:t>,</w:t>
      </w:r>
      <w:r w:rsidRPr="00E045B7">
        <w:rPr>
          <w:lang w:val="sq-AL"/>
        </w:rPr>
        <w:t xml:space="preserve"> “Për caktimin e tarifave përmbarimore dhe shërbimet e ofruara nga shërbimi përmbarimor gjyqësor privat”</w:t>
      </w:r>
      <w:r>
        <w:rPr>
          <w:lang w:val="sq-AL"/>
        </w:rPr>
        <w:t>,</w:t>
      </w:r>
      <w:r w:rsidRPr="00E045B7">
        <w:rPr>
          <w:lang w:val="sq-AL"/>
        </w:rPr>
        <w:t xml:space="preserve"> duke parashtruar këto pretendime:</w:t>
      </w:r>
    </w:p>
    <w:p w:rsidR="00964565" w:rsidRPr="00E045B7" w:rsidRDefault="00964565" w:rsidP="00DD4917">
      <w:pPr>
        <w:pStyle w:val="Paragrafi"/>
        <w:rPr>
          <w:lang w:val="sq-AL"/>
        </w:rPr>
      </w:pPr>
      <w:r w:rsidRPr="00E045B7">
        <w:rPr>
          <w:lang w:val="sq-AL"/>
        </w:rPr>
        <w:t>-</w:t>
      </w:r>
      <w:r w:rsidR="004112C3">
        <w:rPr>
          <w:lang w:val="sq-AL"/>
        </w:rPr>
        <w:t xml:space="preserve"> </w:t>
      </w:r>
      <w:r w:rsidRPr="00F86931">
        <w:rPr>
          <w:i/>
          <w:lang w:val="sq-AL"/>
        </w:rPr>
        <w:t>Së pari</w:t>
      </w:r>
      <w:r>
        <w:rPr>
          <w:lang w:val="sq-AL"/>
        </w:rPr>
        <w:t>,</w:t>
      </w:r>
      <w:r w:rsidRPr="00E045B7">
        <w:rPr>
          <w:lang w:val="sq-AL"/>
        </w:rPr>
        <w:t xml:space="preserve"> udhëzimi në fjalë është nxjerrë tej kompetencave që ligji nr. 10031 u ka dhënë ministrit të Financave e ministrit të Drejtësisë dhe</w:t>
      </w:r>
      <w:r w:rsidR="00356967">
        <w:rPr>
          <w:lang w:val="sq-AL"/>
        </w:rPr>
        <w:t>,</w:t>
      </w:r>
      <w:r w:rsidRPr="00E045B7">
        <w:rPr>
          <w:lang w:val="sq-AL"/>
        </w:rPr>
        <w:t xml:space="preserve"> për më tepër</w:t>
      </w:r>
      <w:r w:rsidR="00356967">
        <w:rPr>
          <w:lang w:val="sq-AL"/>
        </w:rPr>
        <w:t>,</w:t>
      </w:r>
      <w:r w:rsidRPr="00E045B7">
        <w:rPr>
          <w:lang w:val="sq-AL"/>
        </w:rPr>
        <w:t xml:space="preserve"> ka parashikime që kanë dalë mbi ligjin. Papajtueshmëria e aktit nënligjor me ligjin ka sjellj</w:t>
      </w:r>
      <w:r>
        <w:rPr>
          <w:lang w:val="sq-AL"/>
        </w:rPr>
        <w:t>ë</w:t>
      </w:r>
      <w:r w:rsidRPr="00E045B7">
        <w:rPr>
          <w:lang w:val="sq-AL"/>
        </w:rPr>
        <w:t xml:space="preserve"> si rrjedhojë cenim të ushtrimit të kësaj veprimtarie. Në udhëzim</w:t>
      </w:r>
      <w:r w:rsidR="00356967">
        <w:rPr>
          <w:lang w:val="sq-AL"/>
        </w:rPr>
        <w:t>,</w:t>
      </w:r>
      <w:r w:rsidRPr="00E045B7">
        <w:rPr>
          <w:lang w:val="sq-AL"/>
        </w:rPr>
        <w:t xml:space="preserve"> referohet se ka dalë në zbatim të nenit 47 të ligjit nr. 10031/2008</w:t>
      </w:r>
      <w:r>
        <w:rPr>
          <w:lang w:val="sq-AL"/>
        </w:rPr>
        <w:t>,</w:t>
      </w:r>
      <w:r w:rsidRPr="00E045B7">
        <w:rPr>
          <w:lang w:val="sq-AL"/>
        </w:rPr>
        <w:t xml:space="preserve"> që njeh të drejtën e dy ministrave vetëm për të përcaktuar masën e tarifës dhe llojet e shërbimeve përmbarimore. Ndërkohë</w:t>
      </w:r>
      <w:r w:rsidR="00356967">
        <w:rPr>
          <w:lang w:val="sq-AL"/>
        </w:rPr>
        <w:t>,</w:t>
      </w:r>
      <w:r w:rsidRPr="00E045B7">
        <w:rPr>
          <w:lang w:val="sq-AL"/>
        </w:rPr>
        <w:t xml:space="preserve"> në udhëzim janë përcaktuar edhe llojet e tarifave, gjë e cila nuk është autorizuar nga ligji. Kjo vjen në kundërshtim me parashikimet e nenit 118</w:t>
      </w:r>
      <w:r>
        <w:rPr>
          <w:lang w:val="sq-AL"/>
        </w:rPr>
        <w:t>,</w:t>
      </w:r>
      <w:r w:rsidRPr="00E045B7">
        <w:rPr>
          <w:lang w:val="sq-AL"/>
        </w:rPr>
        <w:t xml:space="preserve"> pika 2</w:t>
      </w:r>
      <w:r>
        <w:rPr>
          <w:lang w:val="sq-AL"/>
        </w:rPr>
        <w:t>,</w:t>
      </w:r>
      <w:r w:rsidRPr="00E045B7">
        <w:rPr>
          <w:lang w:val="sq-AL"/>
        </w:rPr>
        <w:t xml:space="preserve"> të Kushtetutës. Në pikat 1, 2 dhe 3 të këtij udhëzimi</w:t>
      </w:r>
      <w:r w:rsidR="00356967">
        <w:rPr>
          <w:lang w:val="sq-AL"/>
        </w:rPr>
        <w:t>,</w:t>
      </w:r>
      <w:r w:rsidRPr="00E045B7">
        <w:rPr>
          <w:lang w:val="sq-AL"/>
        </w:rPr>
        <w:t xml:space="preserve"> është përcaktuar se tarifat të cilat duhet të aplikohen janë</w:t>
      </w:r>
      <w:r>
        <w:rPr>
          <w:lang w:val="sq-AL"/>
        </w:rPr>
        <w:t>:</w:t>
      </w:r>
      <w:r w:rsidRPr="00E045B7">
        <w:rPr>
          <w:lang w:val="sq-AL"/>
        </w:rPr>
        <w:t xml:space="preserve"> “</w:t>
      </w:r>
      <w:r>
        <w:rPr>
          <w:lang w:val="sq-AL"/>
        </w:rPr>
        <w:t>t</w:t>
      </w:r>
      <w:r w:rsidRPr="00E045B7">
        <w:rPr>
          <w:lang w:val="sq-AL"/>
        </w:rPr>
        <w:t>arifa bazë</w:t>
      </w:r>
      <w:r>
        <w:rPr>
          <w:lang w:val="sq-AL"/>
        </w:rPr>
        <w:t>”</w:t>
      </w:r>
      <w:r w:rsidRPr="00E045B7">
        <w:rPr>
          <w:lang w:val="sq-AL"/>
        </w:rPr>
        <w:t>, “</w:t>
      </w:r>
      <w:r>
        <w:rPr>
          <w:lang w:val="sq-AL"/>
        </w:rPr>
        <w:t>t</w:t>
      </w:r>
      <w:r w:rsidRPr="00E045B7">
        <w:rPr>
          <w:lang w:val="sq-AL"/>
        </w:rPr>
        <w:t>arifa e shërbimit” dhe “</w:t>
      </w:r>
      <w:r>
        <w:rPr>
          <w:lang w:val="sq-AL"/>
        </w:rPr>
        <w:t>t</w:t>
      </w:r>
      <w:r w:rsidRPr="00E045B7">
        <w:rPr>
          <w:lang w:val="sq-AL"/>
        </w:rPr>
        <w:t>arifa e suksesit”. Përfshirja në udhëzim e “tarifës së suksesit”</w:t>
      </w:r>
      <w:r w:rsidR="00356967">
        <w:rPr>
          <w:lang w:val="sq-AL"/>
        </w:rPr>
        <w:t>,</w:t>
      </w:r>
      <w:r w:rsidRPr="00E045B7">
        <w:rPr>
          <w:lang w:val="sq-AL"/>
        </w:rPr>
        <w:t xml:space="preserve"> është parashikim që bie ndesh jo vetëm me ligjin, por edhe me objektin e veprimtarisë së përmbaruesit gjyqësor.</w:t>
      </w:r>
    </w:p>
    <w:p w:rsidR="00964565" w:rsidRDefault="00964565" w:rsidP="00DD4917">
      <w:pPr>
        <w:pStyle w:val="Paragrafi"/>
        <w:rPr>
          <w:lang w:val="sq-AL"/>
        </w:rPr>
      </w:pPr>
      <w:r w:rsidRPr="00E9218E">
        <w:rPr>
          <w:spacing w:val="-4"/>
          <w:lang w:val="sq-AL"/>
        </w:rPr>
        <w:t>-</w:t>
      </w:r>
      <w:r w:rsidR="004112C3" w:rsidRPr="00E9218E">
        <w:rPr>
          <w:spacing w:val="-4"/>
          <w:lang w:val="sq-AL"/>
        </w:rPr>
        <w:t xml:space="preserve"> </w:t>
      </w:r>
      <w:r w:rsidRPr="00E9218E">
        <w:rPr>
          <w:i/>
          <w:spacing w:val="-4"/>
          <w:lang w:val="sq-AL"/>
        </w:rPr>
        <w:t>Së dyti</w:t>
      </w:r>
      <w:r w:rsidRPr="00E9218E">
        <w:rPr>
          <w:spacing w:val="-4"/>
          <w:lang w:val="sq-AL"/>
        </w:rPr>
        <w:t>, akti në fjalë cenon parimin e hierarkisë së akteve normative. Ky udhëzim, si i dalë në zbatim të Kodit të Procedurës Civile dhe ligjit nr. 10031, “Për shërbimin përmbarimor gjyqësor privat”, duhet  t’u përmbahet përcaktimeve të këtyre të fundit</w:t>
      </w:r>
      <w:r w:rsidR="00356967" w:rsidRPr="00E9218E">
        <w:rPr>
          <w:spacing w:val="-4"/>
          <w:lang w:val="sq-AL"/>
        </w:rPr>
        <w:t>,</w:t>
      </w:r>
      <w:r w:rsidRPr="00E9218E">
        <w:rPr>
          <w:spacing w:val="-4"/>
          <w:lang w:val="sq-AL"/>
        </w:rPr>
        <w:t xml:space="preserve"> duke mos tejkaluar apo mos kufizuar fushën e veprimtarisë së përmbaruesve gjyqësorë privatë. Titujt ekzekutivë</w:t>
      </w:r>
      <w:r w:rsidR="00356967" w:rsidRPr="00E9218E">
        <w:rPr>
          <w:spacing w:val="-4"/>
          <w:lang w:val="sq-AL"/>
        </w:rPr>
        <w:t>,</w:t>
      </w:r>
      <w:r w:rsidRPr="00E9218E">
        <w:rPr>
          <w:spacing w:val="-4"/>
          <w:lang w:val="sq-AL"/>
        </w:rPr>
        <w:t xml:space="preserve"> që vihen në ekzekutim nga shërbimi gjyqësor përmbarimor</w:t>
      </w:r>
      <w:r w:rsidR="00356967" w:rsidRPr="00E9218E">
        <w:rPr>
          <w:spacing w:val="-4"/>
          <w:lang w:val="sq-AL"/>
        </w:rPr>
        <w:t>,</w:t>
      </w:r>
      <w:r w:rsidRPr="00E9218E">
        <w:rPr>
          <w:spacing w:val="-4"/>
          <w:lang w:val="sq-AL"/>
        </w:rPr>
        <w:t xml:space="preserve"> janë përcaktuar në nenin 510 dhe në titullin II ndahen në ekzekutime në fusha të veçanta. Në udhëzimin nr. 1665/1 nuk parashikohet në asnjë dispozitë të tij tarifa e aplikueshme për objektin e ekzekutimit që i përket “kryerjes së një veprimi të caktuar” ose për objekte të pavlerësue</w:t>
      </w:r>
      <w:r w:rsidR="00356967" w:rsidRPr="00E9218E">
        <w:rPr>
          <w:spacing w:val="-4"/>
          <w:lang w:val="sq-AL"/>
        </w:rPr>
        <w:t>shme. Mospërfshirja në ekzekutim</w:t>
      </w:r>
      <w:r w:rsidRPr="00E9218E">
        <w:rPr>
          <w:spacing w:val="-4"/>
          <w:lang w:val="sq-AL"/>
        </w:rPr>
        <w:t xml:space="preserve"> e këtyre rasteve, duke mos i konsideruar si shërbime përmbarimore të tarifueshme, përbën tejkalim të parashikimeve të ligjit. Udhëzimi nuk mund të prevalojë mbi ligjin, pasi kjo cenon hierarkinë e akteve normative</w:t>
      </w:r>
      <w:r w:rsidR="00356967" w:rsidRPr="00E9218E">
        <w:rPr>
          <w:spacing w:val="-4"/>
          <w:lang w:val="sq-AL"/>
        </w:rPr>
        <w:t>,</w:t>
      </w:r>
      <w:r w:rsidRPr="00E9218E">
        <w:rPr>
          <w:spacing w:val="-4"/>
          <w:lang w:val="sq-AL"/>
        </w:rPr>
        <w:t xml:space="preserve"> të parashikuar në nenin 116 të Kushtetutës. Kjo cenon të drejtën e kreditorëve për ekzekutimin e vendimeve të këtij lloji, duke cenuar të drejtën për një proces të rregullt ligjor. Mospërcaktimi i këtij lloj shërbimi si i tarifueshëm, e vë shërbimin përmbarimor gjyqësor privat në pozita të pabarabarta në treg me shërbimin përmbarimor gjyqësor shtetëror. Kjo kufizon tagrat që përmbaruesve gjyqësorë u janë dhënë me ligj për</w:t>
      </w:r>
      <w:r w:rsidRPr="00E045B7">
        <w:rPr>
          <w:lang w:val="sq-AL"/>
        </w:rPr>
        <w:t xml:space="preserve"> ekzekutimin e titujve ekzekutivë.</w:t>
      </w:r>
    </w:p>
    <w:p w:rsidR="00776162" w:rsidRPr="00E045B7" w:rsidRDefault="00776162" w:rsidP="00DD4917">
      <w:pPr>
        <w:pStyle w:val="Paragrafi"/>
        <w:rPr>
          <w:lang w:val="sq-AL"/>
        </w:rPr>
      </w:pPr>
    </w:p>
    <w:p w:rsidR="00964565" w:rsidRPr="00E045B7" w:rsidRDefault="00964565" w:rsidP="00DD4917">
      <w:pPr>
        <w:pStyle w:val="Paragrafi"/>
        <w:rPr>
          <w:lang w:val="sq-AL"/>
        </w:rPr>
      </w:pPr>
      <w:r w:rsidRPr="00E045B7">
        <w:rPr>
          <w:lang w:val="sq-AL"/>
        </w:rPr>
        <w:t>-</w:t>
      </w:r>
      <w:r w:rsidR="004112C3">
        <w:rPr>
          <w:lang w:val="sq-AL"/>
        </w:rPr>
        <w:t xml:space="preserve"> </w:t>
      </w:r>
      <w:r w:rsidRPr="00F86931">
        <w:rPr>
          <w:i/>
          <w:lang w:val="sq-AL"/>
        </w:rPr>
        <w:t>Së treti</w:t>
      </w:r>
      <w:r>
        <w:rPr>
          <w:lang w:val="sq-AL"/>
        </w:rPr>
        <w:t>,</w:t>
      </w:r>
      <w:r w:rsidRPr="00E045B7">
        <w:rPr>
          <w:lang w:val="sq-AL"/>
        </w:rPr>
        <w:t xml:space="preserve"> në pikën 4.2</w:t>
      </w:r>
      <w:r>
        <w:rPr>
          <w:lang w:val="sq-AL"/>
        </w:rPr>
        <w:t>,</w:t>
      </w:r>
      <w:r w:rsidRPr="00E045B7">
        <w:rPr>
          <w:lang w:val="sq-AL"/>
        </w:rPr>
        <w:t xml:space="preserve"> germa “g”</w:t>
      </w:r>
      <w:r>
        <w:rPr>
          <w:lang w:val="sq-AL"/>
        </w:rPr>
        <w:t>,</w:t>
      </w:r>
      <w:r w:rsidRPr="00E045B7">
        <w:rPr>
          <w:lang w:val="sq-AL"/>
        </w:rPr>
        <w:t xml:space="preserve"> në udhëzim janë parashikuar si shpenzime</w:t>
      </w:r>
      <w:r w:rsidR="00356967">
        <w:rPr>
          <w:lang w:val="sq-AL"/>
        </w:rPr>
        <w:t>,</w:t>
      </w:r>
      <w:r w:rsidRPr="00E045B7">
        <w:rPr>
          <w:lang w:val="sq-AL"/>
        </w:rPr>
        <w:t xml:space="preserve"> të cilat nuk mbulohen nga tarifa përmbarimore</w:t>
      </w:r>
      <w:r w:rsidR="00356967">
        <w:rPr>
          <w:lang w:val="sq-AL"/>
        </w:rPr>
        <w:t>,</w:t>
      </w:r>
      <w:r w:rsidRPr="00E045B7">
        <w:rPr>
          <w:lang w:val="sq-AL"/>
        </w:rPr>
        <w:t xml:space="preserve"> ndër të tjera</w:t>
      </w:r>
      <w:r w:rsidR="00356967">
        <w:rPr>
          <w:lang w:val="sq-AL"/>
        </w:rPr>
        <w:t>,</w:t>
      </w:r>
      <w:r w:rsidRPr="00E045B7">
        <w:rPr>
          <w:lang w:val="sq-AL"/>
        </w:rPr>
        <w:t xml:space="preserve"> dhe </w:t>
      </w:r>
      <w:r w:rsidRPr="00F86931">
        <w:rPr>
          <w:i/>
          <w:lang w:val="sq-AL"/>
        </w:rPr>
        <w:t>“shpenzimet e menaxhimit të zyrës së subjektit përmbarimor”.</w:t>
      </w:r>
      <w:r w:rsidRPr="00E045B7">
        <w:rPr>
          <w:lang w:val="sq-AL"/>
        </w:rPr>
        <w:t xml:space="preserve"> Kjo vë në pozita të pabarabarta debitorët</w:t>
      </w:r>
      <w:r w:rsidR="00642523">
        <w:rPr>
          <w:lang w:val="sq-AL"/>
        </w:rPr>
        <w:t>,</w:t>
      </w:r>
      <w:r w:rsidRPr="00E045B7">
        <w:rPr>
          <w:lang w:val="sq-AL"/>
        </w:rPr>
        <w:t xml:space="preserve"> të cilët ngarkohen në fund me pagesën e këtij lloji shpenzimi në varësi të zyrës përmbarimore që ka zgjedhur kreditori.</w:t>
      </w:r>
    </w:p>
    <w:p w:rsidR="00964565" w:rsidRPr="00E045B7" w:rsidRDefault="00964565" w:rsidP="00DD4917">
      <w:pPr>
        <w:pStyle w:val="Paragrafi"/>
        <w:rPr>
          <w:lang w:val="sq-AL"/>
        </w:rPr>
      </w:pPr>
      <w:r w:rsidRPr="00E045B7">
        <w:rPr>
          <w:lang w:val="sq-AL"/>
        </w:rPr>
        <w:t>-</w:t>
      </w:r>
      <w:r w:rsidR="004112C3">
        <w:rPr>
          <w:lang w:val="sq-AL"/>
        </w:rPr>
        <w:t xml:space="preserve"> </w:t>
      </w:r>
      <w:r w:rsidRPr="000F4341">
        <w:rPr>
          <w:i/>
          <w:lang w:val="sq-AL"/>
        </w:rPr>
        <w:t>Së katërti</w:t>
      </w:r>
      <w:r>
        <w:rPr>
          <w:lang w:val="sq-AL"/>
        </w:rPr>
        <w:t>,</w:t>
      </w:r>
      <w:r w:rsidRPr="00E045B7">
        <w:rPr>
          <w:lang w:val="sq-AL"/>
        </w:rPr>
        <w:t xml:space="preserve"> aspekt tjetër diskriminues i udhëzimit është edhe parashikimi i një tarife fikse lidhur me tarifën shtesë pë</w:t>
      </w:r>
      <w:r>
        <w:rPr>
          <w:lang w:val="sq-AL"/>
        </w:rPr>
        <w:t>r “administrimin dhe ark</w:t>
      </w:r>
      <w:r w:rsidRPr="00E045B7">
        <w:rPr>
          <w:lang w:val="sq-AL"/>
        </w:rPr>
        <w:t>ivimin e dosjes përmbarimore”</w:t>
      </w:r>
      <w:r w:rsidR="00356967">
        <w:rPr>
          <w:lang w:val="sq-AL"/>
        </w:rPr>
        <w:t>,</w:t>
      </w:r>
      <w:r w:rsidRPr="00E045B7">
        <w:rPr>
          <w:lang w:val="sq-AL"/>
        </w:rPr>
        <w:t xml:space="preserve"> të parashikuar në nenin XII/7/dh. Kjo tarifë duhet të llogaritet në mënyrë proporcionale me llojin e praktikës përmbarimore në varësi të shpenzimeve për veprimet procedurale të kryera.</w:t>
      </w:r>
    </w:p>
    <w:p w:rsidR="00964565" w:rsidRPr="00E045B7" w:rsidRDefault="00964565" w:rsidP="00DD4917">
      <w:pPr>
        <w:pStyle w:val="Paragrafi"/>
        <w:rPr>
          <w:lang w:val="sq-AL"/>
        </w:rPr>
      </w:pPr>
      <w:r w:rsidRPr="00E045B7">
        <w:rPr>
          <w:lang w:val="sq-AL"/>
        </w:rPr>
        <w:t>-</w:t>
      </w:r>
      <w:r w:rsidR="004112C3">
        <w:rPr>
          <w:lang w:val="sq-AL"/>
        </w:rPr>
        <w:t xml:space="preserve"> </w:t>
      </w:r>
      <w:r w:rsidRPr="000F4341">
        <w:rPr>
          <w:i/>
          <w:lang w:val="sq-AL"/>
        </w:rPr>
        <w:t>Së pesti</w:t>
      </w:r>
      <w:r>
        <w:rPr>
          <w:lang w:val="sq-AL"/>
        </w:rPr>
        <w:t>,</w:t>
      </w:r>
      <w:r w:rsidRPr="00E045B7">
        <w:rPr>
          <w:lang w:val="sq-AL"/>
        </w:rPr>
        <w:t xml:space="preserve"> në aspektin e parimeve të teknikës legjislative ky udhëzim ka gabime të </w:t>
      </w:r>
      <w:r>
        <w:rPr>
          <w:lang w:val="sq-AL"/>
        </w:rPr>
        <w:t>m</w:t>
      </w:r>
      <w:r w:rsidRPr="00E045B7">
        <w:rPr>
          <w:lang w:val="sq-AL"/>
        </w:rPr>
        <w:t>ëdha në drejtim të terminologjisë së përdorur apo edhe pasaktësi që krijojnë probleme në zbatim</w:t>
      </w:r>
      <w:r w:rsidR="00356967">
        <w:rPr>
          <w:lang w:val="sq-AL"/>
        </w:rPr>
        <w:t>in e</w:t>
      </w:r>
      <w:r w:rsidRPr="00E045B7">
        <w:rPr>
          <w:lang w:val="sq-AL"/>
        </w:rPr>
        <w:t xml:space="preserve"> tij. Aktet normative duhet të jenë të qarta dhe të mos krijojnë kontradiktoritet mes neneve të tij. Termat e përdorur duhet të jenë t</w:t>
      </w:r>
      <w:r w:rsidR="00356967">
        <w:rPr>
          <w:lang w:val="sq-AL"/>
        </w:rPr>
        <w:t>ë njëjtë me ata të përcaktuar në</w:t>
      </w:r>
      <w:r w:rsidRPr="00E045B7">
        <w:rPr>
          <w:lang w:val="sq-AL"/>
        </w:rPr>
        <w:t xml:space="preserve"> ligjin</w:t>
      </w:r>
      <w:r>
        <w:rPr>
          <w:lang w:val="sq-AL"/>
        </w:rPr>
        <w:t>,</w:t>
      </w:r>
      <w:r w:rsidRPr="00E045B7">
        <w:rPr>
          <w:lang w:val="sq-AL"/>
        </w:rPr>
        <w:t xml:space="preserve"> në zbatim të të cilit ka dalë ky udhëzim.</w:t>
      </w:r>
    </w:p>
    <w:p w:rsidR="00964565" w:rsidRPr="00E045B7" w:rsidRDefault="00964565" w:rsidP="00DD4917">
      <w:pPr>
        <w:pStyle w:val="Paragrafi"/>
        <w:rPr>
          <w:lang w:val="sq-AL"/>
        </w:rPr>
      </w:pPr>
      <w:r w:rsidRPr="00E045B7">
        <w:rPr>
          <w:lang w:val="sq-AL"/>
        </w:rPr>
        <w:t>-</w:t>
      </w:r>
      <w:r w:rsidR="004112C3">
        <w:rPr>
          <w:lang w:val="sq-AL"/>
        </w:rPr>
        <w:t xml:space="preserve"> </w:t>
      </w:r>
      <w:r w:rsidRPr="000F4341">
        <w:rPr>
          <w:i/>
          <w:lang w:val="sq-AL"/>
        </w:rPr>
        <w:t>Së gjashti</w:t>
      </w:r>
      <w:r>
        <w:rPr>
          <w:lang w:val="sq-AL"/>
        </w:rPr>
        <w:t>,</w:t>
      </w:r>
      <w:r w:rsidRPr="00E045B7">
        <w:rPr>
          <w:lang w:val="sq-AL"/>
        </w:rPr>
        <w:t xml:space="preserve"> përcaktimi në udhëzim i çështjes së përballimit të tarifës përmbarimore dhe shpenzimeve përmbarimore, përbën tejkalim të kompetencave të dhëna nga ligji.</w:t>
      </w:r>
    </w:p>
    <w:p w:rsidR="00964565" w:rsidRPr="00E045B7" w:rsidRDefault="00964565" w:rsidP="00DD4917">
      <w:pPr>
        <w:pStyle w:val="Paragrafi"/>
        <w:rPr>
          <w:lang w:val="sq-AL"/>
        </w:rPr>
      </w:pPr>
      <w:r w:rsidRPr="00E045B7">
        <w:rPr>
          <w:lang w:val="sq-AL"/>
        </w:rPr>
        <w:t>-</w:t>
      </w:r>
      <w:r w:rsidR="004112C3">
        <w:rPr>
          <w:lang w:val="sq-AL"/>
        </w:rPr>
        <w:t xml:space="preserve"> </w:t>
      </w:r>
      <w:r w:rsidRPr="000F4341">
        <w:rPr>
          <w:i/>
          <w:lang w:val="sq-AL"/>
        </w:rPr>
        <w:t>Së shtati</w:t>
      </w:r>
      <w:r>
        <w:rPr>
          <w:lang w:val="sq-AL"/>
        </w:rPr>
        <w:t>,</w:t>
      </w:r>
      <w:r w:rsidRPr="00E045B7">
        <w:rPr>
          <w:lang w:val="sq-AL"/>
        </w:rPr>
        <w:t xml:space="preserve"> udhëzimi nuk merr në konsideratë parashikimet e neneve 10 dhe 25 të</w:t>
      </w:r>
      <w:r>
        <w:rPr>
          <w:lang w:val="sq-AL"/>
        </w:rPr>
        <w:t xml:space="preserve"> ligjit nr. 10031,</w:t>
      </w:r>
      <w:r w:rsidRPr="00E045B7">
        <w:rPr>
          <w:lang w:val="sq-AL"/>
        </w:rPr>
        <w:t xml:space="preserve"> që parashikojnë se në kryerjen e veprimtarisë së tij përmbaruesi mbështetet mbi bazën e një modeli kontrate shërbimi që miratohet nga ministri i Drejtësisë sipas modelit që i paraqet Dhoma Kombëtare e Përmbaruesve Privatë. Udhëzimi ka dalë tej parashikimeve të kontratës së shërbimit të miratuar</w:t>
      </w:r>
      <w:r>
        <w:rPr>
          <w:lang w:val="sq-AL"/>
        </w:rPr>
        <w:t>,</w:t>
      </w:r>
      <w:r w:rsidRPr="00E045B7">
        <w:rPr>
          <w:lang w:val="sq-AL"/>
        </w:rPr>
        <w:t xml:space="preserve"> pasi në të nuk gjejnë pasqyrim llojet e tarifave sipas këtij udhëzimi.</w:t>
      </w:r>
    </w:p>
    <w:p w:rsidR="00964565" w:rsidRPr="00E045B7" w:rsidRDefault="00964565" w:rsidP="00DD4917">
      <w:pPr>
        <w:pStyle w:val="Paragrafi"/>
        <w:rPr>
          <w:lang w:val="sq-AL"/>
        </w:rPr>
      </w:pPr>
      <w:r w:rsidRPr="00E045B7">
        <w:rPr>
          <w:lang w:val="sq-AL"/>
        </w:rPr>
        <w:t>-</w:t>
      </w:r>
      <w:r w:rsidR="004112C3">
        <w:rPr>
          <w:lang w:val="sq-AL"/>
        </w:rPr>
        <w:t xml:space="preserve"> </w:t>
      </w:r>
      <w:r w:rsidRPr="000F4341">
        <w:rPr>
          <w:i/>
          <w:lang w:val="sq-AL"/>
        </w:rPr>
        <w:t>Së teti</w:t>
      </w:r>
      <w:r>
        <w:rPr>
          <w:lang w:val="sq-AL"/>
        </w:rPr>
        <w:t>,</w:t>
      </w:r>
      <w:r w:rsidRPr="00E045B7">
        <w:rPr>
          <w:lang w:val="sq-AL"/>
        </w:rPr>
        <w:t xml:space="preserve"> parashikimet e udhëzimit bien ndesh edhe me parashikimet e ligjit nr. 9975, datë 28.7.2008</w:t>
      </w:r>
      <w:r w:rsidR="00356967">
        <w:rPr>
          <w:lang w:val="sq-AL"/>
        </w:rPr>
        <w:t>,</w:t>
      </w:r>
      <w:r w:rsidRPr="00E045B7">
        <w:rPr>
          <w:lang w:val="sq-AL"/>
        </w:rPr>
        <w:t xml:space="preserve"> “Për taksat kombëtare</w:t>
      </w:r>
      <w:r>
        <w:rPr>
          <w:lang w:val="sq-AL"/>
        </w:rPr>
        <w:t>”</w:t>
      </w:r>
      <w:r w:rsidRPr="00E045B7">
        <w:rPr>
          <w:lang w:val="sq-AL"/>
        </w:rPr>
        <w:t xml:space="preserve"> (i ndryshuar)</w:t>
      </w:r>
      <w:r>
        <w:rPr>
          <w:lang w:val="sq-AL"/>
        </w:rPr>
        <w:t>,</w:t>
      </w:r>
      <w:r w:rsidRPr="00E045B7">
        <w:rPr>
          <w:lang w:val="sq-AL"/>
        </w:rPr>
        <w:t xml:space="preserve"> pasi sipas udhëzimit</w:t>
      </w:r>
      <w:r w:rsidR="00356967">
        <w:rPr>
          <w:lang w:val="sq-AL"/>
        </w:rPr>
        <w:t>,</w:t>
      </w:r>
      <w:r w:rsidRPr="00E045B7">
        <w:rPr>
          <w:lang w:val="sq-AL"/>
        </w:rPr>
        <w:t xml:space="preserve"> tarifa e suksesit duhet të merret pas kryerjes së shërbimit, kurse në nenin 11</w:t>
      </w:r>
      <w:r w:rsidR="00356967">
        <w:rPr>
          <w:lang w:val="sq-AL"/>
        </w:rPr>
        <w:t>,</w:t>
      </w:r>
      <w:r w:rsidRPr="00E045B7">
        <w:rPr>
          <w:lang w:val="sq-AL"/>
        </w:rPr>
        <w:t xml:space="preserve"> pika “ç”</w:t>
      </w:r>
      <w:r w:rsidR="00356967">
        <w:rPr>
          <w:lang w:val="sq-AL"/>
        </w:rPr>
        <w:t>,</w:t>
      </w:r>
      <w:r w:rsidRPr="00E045B7">
        <w:rPr>
          <w:lang w:val="sq-AL"/>
        </w:rPr>
        <w:t xml:space="preserve"> të ligjit “Për taksat kombëtare</w:t>
      </w:r>
      <w:r>
        <w:rPr>
          <w:lang w:val="sq-AL"/>
        </w:rPr>
        <w:t>”</w:t>
      </w:r>
      <w:r w:rsidR="00356967">
        <w:rPr>
          <w:lang w:val="sq-AL"/>
        </w:rPr>
        <w:t>,</w:t>
      </w:r>
      <w:r w:rsidRPr="00E045B7">
        <w:rPr>
          <w:lang w:val="sq-AL"/>
        </w:rPr>
        <w:t xml:space="preserve"> është parashikuar që çdo tarifë e përcaktuar si e tillë me ligje të veçanta duhet të merret para marrjes së shërbimit.</w:t>
      </w:r>
    </w:p>
    <w:p w:rsidR="00964565" w:rsidRPr="00E045B7" w:rsidRDefault="00964565" w:rsidP="00DD4917">
      <w:pPr>
        <w:pStyle w:val="Paragrafi"/>
        <w:rPr>
          <w:lang w:val="sq-AL"/>
        </w:rPr>
      </w:pPr>
      <w:r w:rsidRPr="00E045B7">
        <w:rPr>
          <w:lang w:val="sq-AL"/>
        </w:rPr>
        <w:t>Lidhur me shkaqet e cituara më sipër</w:t>
      </w:r>
      <w:r>
        <w:rPr>
          <w:lang w:val="sq-AL"/>
        </w:rPr>
        <w:t>,</w:t>
      </w:r>
      <w:r w:rsidRPr="00E045B7">
        <w:rPr>
          <w:lang w:val="sq-AL"/>
        </w:rPr>
        <w:t xml:space="preserve"> përfaqësueset e palës së paditur, Ministrisë së Financave, dhe Avokati i Shtetit prapësuan se:</w:t>
      </w:r>
    </w:p>
    <w:p w:rsidR="00964565" w:rsidRPr="00E045B7" w:rsidRDefault="00964565" w:rsidP="00DD4917">
      <w:pPr>
        <w:pStyle w:val="Paragrafi"/>
        <w:rPr>
          <w:lang w:val="sq-AL"/>
        </w:rPr>
      </w:pPr>
      <w:r w:rsidRPr="00E045B7">
        <w:rPr>
          <w:lang w:val="sq-AL"/>
        </w:rPr>
        <w:t>-</w:t>
      </w:r>
      <w:r w:rsidR="004112C3">
        <w:rPr>
          <w:lang w:val="sq-AL"/>
        </w:rPr>
        <w:t xml:space="preserve"> </w:t>
      </w:r>
      <w:r w:rsidRPr="00E045B7">
        <w:rPr>
          <w:lang w:val="sq-AL"/>
        </w:rPr>
        <w:t>Pala paditëse nuk gëzon legjitimitet aktiv në</w:t>
      </w:r>
      <w:r>
        <w:rPr>
          <w:lang w:val="sq-AL"/>
        </w:rPr>
        <w:t xml:space="preserve"> </w:t>
      </w:r>
      <w:r w:rsidRPr="00E045B7">
        <w:rPr>
          <w:lang w:val="sq-AL"/>
        </w:rPr>
        <w:t xml:space="preserve">procesin gjyqësor të iniciuar prej saj për kundërshtimin </w:t>
      </w:r>
      <w:r w:rsidR="00B51E91">
        <w:rPr>
          <w:lang w:val="sq-AL"/>
        </w:rPr>
        <w:t>e udhëzimit nr. 1665/1, datë 5.3</w:t>
      </w:r>
      <w:r w:rsidRPr="00E045B7">
        <w:rPr>
          <w:lang w:val="sq-AL"/>
        </w:rPr>
        <w:t>.2014. Neni 15 i ligjit nr. 49/2012 ka lidhur interesin e ngritjes së padisë prej shoqatave me cenimin e një interesi të ligjshëm. Ky interes konsiston në të drejtën e shkelur, në cenimin real dhe aktual</w:t>
      </w:r>
      <w:r>
        <w:rPr>
          <w:lang w:val="sq-AL"/>
        </w:rPr>
        <w:t>,</w:t>
      </w:r>
      <w:r w:rsidRPr="00E045B7">
        <w:rPr>
          <w:lang w:val="sq-AL"/>
        </w:rPr>
        <w:t xml:space="preserve"> dhe jo në premisa teorike që mund të sjellin këtë cenim interesi.</w:t>
      </w:r>
    </w:p>
    <w:p w:rsidR="00964565" w:rsidRPr="00E045B7" w:rsidRDefault="00964565" w:rsidP="00DD4917">
      <w:pPr>
        <w:pStyle w:val="Paragrafi"/>
        <w:rPr>
          <w:lang w:val="sq-AL"/>
        </w:rPr>
      </w:pPr>
      <w:r w:rsidRPr="00E045B7">
        <w:rPr>
          <w:lang w:val="sq-AL"/>
        </w:rPr>
        <w:t>-</w:t>
      </w:r>
      <w:r w:rsidR="004112C3">
        <w:rPr>
          <w:lang w:val="sq-AL"/>
        </w:rPr>
        <w:t xml:space="preserve"> </w:t>
      </w:r>
      <w:r w:rsidRPr="00E045B7">
        <w:rPr>
          <w:lang w:val="sq-AL"/>
        </w:rPr>
        <w:t>Udhëzimi nr. 1665/1</w:t>
      </w:r>
      <w:r>
        <w:rPr>
          <w:lang w:val="sq-AL"/>
        </w:rPr>
        <w:t>,</w:t>
      </w:r>
      <w:r w:rsidRPr="00E045B7">
        <w:rPr>
          <w:lang w:val="sq-AL"/>
        </w:rPr>
        <w:t xml:space="preserve"> datë 5.3.2014 ka dalë në zbatim të neneve 10</w:t>
      </w:r>
      <w:r w:rsidR="00356967">
        <w:rPr>
          <w:lang w:val="sq-AL"/>
        </w:rPr>
        <w:t>,</w:t>
      </w:r>
      <w:r w:rsidRPr="00E045B7">
        <w:rPr>
          <w:lang w:val="sq-AL"/>
        </w:rPr>
        <w:t xml:space="preserve"> germa “e”, 47, 48 e 49 </w:t>
      </w:r>
      <w:r w:rsidR="00356967">
        <w:rPr>
          <w:lang w:val="sq-AL"/>
        </w:rPr>
        <w:t>t</w:t>
      </w:r>
      <w:r w:rsidR="00667B40">
        <w:rPr>
          <w:lang w:val="sq-AL"/>
        </w:rPr>
        <w:t>ë ligjit nr. 10031/2008. Ky akt</w:t>
      </w:r>
      <w:r w:rsidRPr="00E045B7">
        <w:rPr>
          <w:lang w:val="sq-AL"/>
        </w:rPr>
        <w:t xml:space="preserve"> nënligjor ka si objekt të tij përcaktimin e llojeve të shërbimeve përmbarimore të tarifuara dhe masën e tarifës së subjekteve përmbaruese private gjatë procedurës së ekzekutimit të detyrueshëm. Përmbajtja e nenit 10</w:t>
      </w:r>
      <w:r w:rsidR="00356967">
        <w:rPr>
          <w:lang w:val="sq-AL"/>
        </w:rPr>
        <w:t>,</w:t>
      </w:r>
      <w:r w:rsidRPr="00E045B7">
        <w:rPr>
          <w:lang w:val="sq-AL"/>
        </w:rPr>
        <w:t xml:space="preserve"> germa “e”</w:t>
      </w:r>
      <w:r w:rsidR="00356967">
        <w:rPr>
          <w:lang w:val="sq-AL"/>
        </w:rPr>
        <w:t>,</w:t>
      </w:r>
      <w:r w:rsidRPr="00E045B7">
        <w:rPr>
          <w:lang w:val="sq-AL"/>
        </w:rPr>
        <w:t xml:space="preserve"> të ligjit përcakton se edhe tarifat përkatëse për kryerjen e shërbimit përmbarimor gjyqësor privat përcaktohen me udhëzim të ministrit të Financave dhe ministrit të Drejtësisë. Duke marrë parasysh parashikimet e nenit 118 të Kushtetutës</w:t>
      </w:r>
      <w:r w:rsidR="00356967">
        <w:rPr>
          <w:lang w:val="sq-AL"/>
        </w:rPr>
        <w:t>,</w:t>
      </w:r>
      <w:r w:rsidRPr="00E045B7">
        <w:rPr>
          <w:lang w:val="sq-AL"/>
        </w:rPr>
        <w:t xml:space="preserve"> në rastin e “rezervës ligjore relative”</w:t>
      </w:r>
      <w:r w:rsidR="00356967">
        <w:rPr>
          <w:lang w:val="sq-AL"/>
        </w:rPr>
        <w:t>, çështja</w:t>
      </w:r>
      <w:r w:rsidRPr="00E045B7">
        <w:rPr>
          <w:lang w:val="sq-AL"/>
        </w:rPr>
        <w:t xml:space="preserve"> konkrete mund të rregullohet edhe me akt nënligjor.</w:t>
      </w:r>
    </w:p>
    <w:p w:rsidR="00964565" w:rsidRPr="00E045B7" w:rsidRDefault="00964565" w:rsidP="00DD4917">
      <w:pPr>
        <w:pStyle w:val="Paragrafi"/>
        <w:rPr>
          <w:lang w:val="sq-AL"/>
        </w:rPr>
      </w:pPr>
      <w:r w:rsidRPr="00E045B7">
        <w:rPr>
          <w:lang w:val="sq-AL"/>
        </w:rPr>
        <w:t>-</w:t>
      </w:r>
      <w:r w:rsidR="004112C3">
        <w:rPr>
          <w:lang w:val="sq-AL"/>
        </w:rPr>
        <w:t xml:space="preserve"> </w:t>
      </w:r>
      <w:r w:rsidRPr="00E045B7">
        <w:rPr>
          <w:lang w:val="sq-AL"/>
        </w:rPr>
        <w:t>Udhëzimi objekt shqyrtimi është në përputhje me parimin e lirisë së kontratave</w:t>
      </w:r>
      <w:r>
        <w:rPr>
          <w:lang w:val="sq-AL"/>
        </w:rPr>
        <w:t>,</w:t>
      </w:r>
      <w:r w:rsidRPr="00E045B7">
        <w:rPr>
          <w:lang w:val="sq-AL"/>
        </w:rPr>
        <w:t xml:space="preserve"> </w:t>
      </w:r>
      <w:r>
        <w:rPr>
          <w:lang w:val="sq-AL"/>
        </w:rPr>
        <w:t>i</w:t>
      </w:r>
      <w:r w:rsidRPr="00E045B7">
        <w:rPr>
          <w:lang w:val="sq-AL"/>
        </w:rPr>
        <w:t xml:space="preserve"> parashikuar në neni</w:t>
      </w:r>
      <w:r w:rsidR="00356967">
        <w:rPr>
          <w:lang w:val="sq-AL"/>
        </w:rPr>
        <w:t>n</w:t>
      </w:r>
      <w:r w:rsidRPr="00E045B7">
        <w:rPr>
          <w:lang w:val="sq-AL"/>
        </w:rPr>
        <w:t xml:space="preserve"> 660 të Kodit Civil</w:t>
      </w:r>
      <w:r>
        <w:rPr>
          <w:lang w:val="sq-AL"/>
        </w:rPr>
        <w:t>,</w:t>
      </w:r>
      <w:r w:rsidRPr="00E045B7">
        <w:rPr>
          <w:lang w:val="sq-AL"/>
        </w:rPr>
        <w:t xml:space="preserve"> i cili inkurajon zhvillimin e një sistemi të bazuar në treg të aktivitetit të përmbaruesve privatë. Ligji nr. 10031/2008 është i kufizua</w:t>
      </w:r>
      <w:r>
        <w:rPr>
          <w:lang w:val="sq-AL"/>
        </w:rPr>
        <w:t>r</w:t>
      </w:r>
      <w:r w:rsidRPr="00E045B7">
        <w:rPr>
          <w:lang w:val="sq-AL"/>
        </w:rPr>
        <w:t xml:space="preserve"> në specifikimin e llojeve të aktiviteteve të përmbaruesve privatë. Specifikat se si mund të realizohet vënia në ekzekutim </w:t>
      </w:r>
      <w:r w:rsidR="00356967">
        <w:rPr>
          <w:lang w:val="sq-AL"/>
        </w:rPr>
        <w:t>e</w:t>
      </w:r>
      <w:r w:rsidRPr="00E045B7">
        <w:rPr>
          <w:lang w:val="sq-AL"/>
        </w:rPr>
        <w:t xml:space="preserve"> titujve ekzekutivë </w:t>
      </w:r>
      <w:r>
        <w:rPr>
          <w:lang w:val="sq-AL"/>
        </w:rPr>
        <w:t>u</w:t>
      </w:r>
      <w:r w:rsidRPr="00E045B7">
        <w:rPr>
          <w:lang w:val="sq-AL"/>
        </w:rPr>
        <w:t xml:space="preserve"> janë lënë palëve me anë të kontratës së negocimit, subjekt i parametrave të ligjit dhe çdo udhëzimi apo rregulloreje që vendoset nga dy ministritë përkatëse pas konsultimeve me Dhomën.</w:t>
      </w:r>
    </w:p>
    <w:p w:rsidR="00964565" w:rsidRPr="00E045B7" w:rsidRDefault="00964565" w:rsidP="00DD4917">
      <w:pPr>
        <w:pStyle w:val="Paragrafi"/>
        <w:rPr>
          <w:lang w:val="sq-AL"/>
        </w:rPr>
      </w:pPr>
      <w:r w:rsidRPr="00E045B7">
        <w:rPr>
          <w:lang w:val="sq-AL"/>
        </w:rPr>
        <w:t>-</w:t>
      </w:r>
      <w:r w:rsidR="004112C3">
        <w:rPr>
          <w:lang w:val="sq-AL"/>
        </w:rPr>
        <w:t xml:space="preserve"> </w:t>
      </w:r>
      <w:r w:rsidRPr="00E045B7">
        <w:rPr>
          <w:lang w:val="sq-AL"/>
        </w:rPr>
        <w:t>Pretendimi se udhëzimi krijon tarifa të reja</w:t>
      </w:r>
      <w:r>
        <w:rPr>
          <w:lang w:val="sq-AL"/>
        </w:rPr>
        <w:t>,</w:t>
      </w:r>
      <w:r w:rsidRPr="00E045B7">
        <w:rPr>
          <w:lang w:val="sq-AL"/>
        </w:rPr>
        <w:t xml:space="preserve"> përveç atyre të parashikuara në nenet 47 e 48 të ligjit nr. 1003</w:t>
      </w:r>
      <w:r w:rsidR="00356967">
        <w:rPr>
          <w:lang w:val="sq-AL"/>
        </w:rPr>
        <w:t>1</w:t>
      </w:r>
      <w:r w:rsidRPr="00E045B7">
        <w:rPr>
          <w:lang w:val="sq-AL"/>
        </w:rPr>
        <w:t>/2008</w:t>
      </w:r>
      <w:r>
        <w:rPr>
          <w:lang w:val="sq-AL"/>
        </w:rPr>
        <w:t>,</w:t>
      </w:r>
      <w:r w:rsidRPr="00E045B7">
        <w:rPr>
          <w:lang w:val="sq-AL"/>
        </w:rPr>
        <w:t xml:space="preserve"> është i pambështetur dhe i pasaktë. Këto dispozita nuk specifikojnë</w:t>
      </w:r>
      <w:r>
        <w:rPr>
          <w:lang w:val="sq-AL"/>
        </w:rPr>
        <w:t xml:space="preserve"> ndonj</w:t>
      </w:r>
      <w:r w:rsidRPr="00E045B7">
        <w:rPr>
          <w:lang w:val="sq-AL"/>
        </w:rPr>
        <w:t>ë lloj të veçantë tarife, por vetëm u referohen llojeve të shërbimeve përmbarimore për të cilat tarifa aplikohet, inicimit të procedurave të ekzekutimit dhe veprimeve të tjera procedurale dhe ekzekutimit të veprimeve specifike, ligjore dhe teknike, komplekse ose m</w:t>
      </w:r>
      <w:r w:rsidR="00356967">
        <w:rPr>
          <w:lang w:val="sq-AL"/>
        </w:rPr>
        <w:t>e</w:t>
      </w:r>
      <w:r w:rsidRPr="00E045B7">
        <w:rPr>
          <w:lang w:val="sq-AL"/>
        </w:rPr>
        <w:t xml:space="preserve"> shumë kohë, për të cilat mund të vendosen tarifa shtesë. Në të dy</w:t>
      </w:r>
      <w:r w:rsidR="00356967">
        <w:rPr>
          <w:lang w:val="sq-AL"/>
        </w:rPr>
        <w:t>ja</w:t>
      </w:r>
      <w:r w:rsidRPr="00E045B7">
        <w:rPr>
          <w:lang w:val="sq-AL"/>
        </w:rPr>
        <w:t xml:space="preserve"> këto dispozita</w:t>
      </w:r>
      <w:r w:rsidR="00356967">
        <w:rPr>
          <w:lang w:val="sq-AL"/>
        </w:rPr>
        <w:t>,</w:t>
      </w:r>
      <w:r w:rsidRPr="00E045B7">
        <w:rPr>
          <w:lang w:val="sq-AL"/>
        </w:rPr>
        <w:t xml:space="preserve"> shuma e tarifës dhe llojet e shërbimeve të t</w:t>
      </w:r>
      <w:r>
        <w:rPr>
          <w:lang w:val="sq-AL"/>
        </w:rPr>
        <w:t>a</w:t>
      </w:r>
      <w:r w:rsidRPr="00E045B7">
        <w:rPr>
          <w:lang w:val="sq-AL"/>
        </w:rPr>
        <w:t xml:space="preserve">rifueshme </w:t>
      </w:r>
      <w:r>
        <w:rPr>
          <w:lang w:val="sq-AL"/>
        </w:rPr>
        <w:t>u</w:t>
      </w:r>
      <w:r w:rsidRPr="00E045B7">
        <w:rPr>
          <w:lang w:val="sq-AL"/>
        </w:rPr>
        <w:t xml:space="preserve"> janë lënë rregullimit me akt nënligjor.</w:t>
      </w:r>
    </w:p>
    <w:p w:rsidR="00964565" w:rsidRPr="00E045B7" w:rsidRDefault="00964565" w:rsidP="00DD4917">
      <w:pPr>
        <w:pStyle w:val="Paragrafi"/>
        <w:rPr>
          <w:lang w:val="sq-AL"/>
        </w:rPr>
      </w:pPr>
      <w:r w:rsidRPr="00E045B7">
        <w:rPr>
          <w:lang w:val="sq-AL"/>
        </w:rPr>
        <w:t>-</w:t>
      </w:r>
      <w:r w:rsidR="004112C3">
        <w:rPr>
          <w:lang w:val="sq-AL"/>
        </w:rPr>
        <w:t xml:space="preserve"> </w:t>
      </w:r>
      <w:r w:rsidRPr="00E045B7">
        <w:rPr>
          <w:lang w:val="sq-AL"/>
        </w:rPr>
        <w:t>“Tarifa e suksesit” ka një themel të fortë në praktikën nd</w:t>
      </w:r>
      <w:r>
        <w:rPr>
          <w:lang w:val="sq-AL"/>
        </w:rPr>
        <w:t>ë</w:t>
      </w:r>
      <w:r w:rsidRPr="00E045B7">
        <w:rPr>
          <w:lang w:val="sq-AL"/>
        </w:rPr>
        <w:t xml:space="preserve">rkombëtare në krahasim me aktivitetet e përmbarimit, është krejtësisht vullnetare nga ana e kreditorit dhe përmbaruesit. Në asnjë pikë të udhëzimit nuk kërkohet që palët të bazojnë </w:t>
      </w:r>
      <w:r>
        <w:rPr>
          <w:lang w:val="sq-AL"/>
        </w:rPr>
        <w:t xml:space="preserve">tarifën </w:t>
      </w:r>
      <w:r w:rsidRPr="00E045B7">
        <w:rPr>
          <w:lang w:val="sq-AL"/>
        </w:rPr>
        <w:t>sipas një rezultati të suksesshëm. Udhëzimi u ka dhënë palëve mundësinë pë</w:t>
      </w:r>
      <w:r>
        <w:rPr>
          <w:lang w:val="sq-AL"/>
        </w:rPr>
        <w:t>r ta realizu</w:t>
      </w:r>
      <w:r w:rsidRPr="00E045B7">
        <w:rPr>
          <w:lang w:val="sq-AL"/>
        </w:rPr>
        <w:t>ar këtë pagesë dhe ka vendosur shumën maksimale që mund të ngarkohet. Përcaktimi i nocionit të “tarifës së suksesit” është në përputhje me qëllimin e qartë të mekanizmit të stimujve të përmbaruesve gjyqësorë për të përfunduar procesin e ekzekutimit të titujve ekzekutivë brenda një afati sa më të shpejtë. Pra</w:t>
      </w:r>
      <w:r w:rsidR="00356967">
        <w:rPr>
          <w:lang w:val="sq-AL"/>
        </w:rPr>
        <w:t>,</w:t>
      </w:r>
      <w:r w:rsidRPr="00E045B7">
        <w:rPr>
          <w:lang w:val="sq-AL"/>
        </w:rPr>
        <w:t xml:space="preserve"> në rastin e tarifave të përmbaruesve privatë</w:t>
      </w:r>
      <w:r>
        <w:rPr>
          <w:lang w:val="sq-AL"/>
        </w:rPr>
        <w:t>,</w:t>
      </w:r>
      <w:r w:rsidRPr="00E045B7">
        <w:rPr>
          <w:lang w:val="sq-AL"/>
        </w:rPr>
        <w:t xml:space="preserve"> një tarifë e suksesshme është e lejueshme nëse është rënë dakord mes palëve</w:t>
      </w:r>
      <w:r>
        <w:rPr>
          <w:lang w:val="sq-AL"/>
        </w:rPr>
        <w:t>,</w:t>
      </w:r>
      <w:r w:rsidRPr="00E045B7">
        <w:rPr>
          <w:lang w:val="sq-AL"/>
        </w:rPr>
        <w:t xml:space="preserve"> me kusht që tarifa nuk i tejkalon limitet e vendosura nga udhëzimi i përbashkët.</w:t>
      </w:r>
    </w:p>
    <w:p w:rsidR="00776162" w:rsidRDefault="00776162" w:rsidP="00DD4917">
      <w:pPr>
        <w:pStyle w:val="Paragrafi"/>
        <w:rPr>
          <w:lang w:val="sq-AL"/>
        </w:rPr>
      </w:pPr>
    </w:p>
    <w:p w:rsidR="00776162" w:rsidRDefault="00776162" w:rsidP="00DD4917">
      <w:pPr>
        <w:pStyle w:val="Paragrafi"/>
        <w:rPr>
          <w:lang w:val="sq-AL"/>
        </w:rPr>
      </w:pPr>
    </w:p>
    <w:p w:rsidR="00964565" w:rsidRPr="00E045B7" w:rsidRDefault="00964565" w:rsidP="00DD4917">
      <w:pPr>
        <w:pStyle w:val="Paragrafi"/>
        <w:rPr>
          <w:lang w:val="sq-AL"/>
        </w:rPr>
      </w:pPr>
      <w:r w:rsidRPr="00E045B7">
        <w:rPr>
          <w:lang w:val="sq-AL"/>
        </w:rPr>
        <w:t>-</w:t>
      </w:r>
      <w:r w:rsidR="004112C3">
        <w:rPr>
          <w:lang w:val="sq-AL"/>
        </w:rPr>
        <w:t xml:space="preserve"> </w:t>
      </w:r>
      <w:r w:rsidRPr="00E045B7">
        <w:rPr>
          <w:lang w:val="sq-AL"/>
        </w:rPr>
        <w:t>Pretendimet lidhur me shpenzimet që nuk mbulohen nga tarifa përmbarimore (shpenzimet e menaxhimit të zyrës)</w:t>
      </w:r>
      <w:r w:rsidR="00356967">
        <w:rPr>
          <w:lang w:val="sq-AL"/>
        </w:rPr>
        <w:t>,</w:t>
      </w:r>
      <w:r w:rsidRPr="00E045B7">
        <w:rPr>
          <w:lang w:val="sq-AL"/>
        </w:rPr>
        <w:t xml:space="preserve"> janë të pabazuara në asnjë argument ligjor.</w:t>
      </w:r>
    </w:p>
    <w:p w:rsidR="00964565" w:rsidRPr="00E045B7" w:rsidRDefault="00964565" w:rsidP="00DD4917">
      <w:pPr>
        <w:pStyle w:val="Paragrafi"/>
        <w:rPr>
          <w:lang w:val="sq-AL"/>
        </w:rPr>
      </w:pPr>
      <w:r w:rsidRPr="00E045B7">
        <w:rPr>
          <w:lang w:val="sq-AL"/>
        </w:rPr>
        <w:t>Në analizë të pretendimeve të parashtruara nga pala paditëse, prapësimeve të palës së paditur dhe Avokaturës së Shtetit, Gjykata Administrative e Apelit vlerëson se:</w:t>
      </w:r>
    </w:p>
    <w:p w:rsidR="00964565" w:rsidRPr="00E045B7" w:rsidRDefault="00964565" w:rsidP="00DD4917">
      <w:pPr>
        <w:pStyle w:val="Paragrafi"/>
        <w:rPr>
          <w:lang w:val="sq-AL"/>
        </w:rPr>
      </w:pPr>
      <w:r w:rsidRPr="000F4341">
        <w:rPr>
          <w:b/>
          <w:i/>
          <w:lang w:val="sq-AL"/>
        </w:rPr>
        <w:t>Kjo Gjykatë ka kompetencën lëndore dhe funksionale</w:t>
      </w:r>
      <w:r w:rsidRPr="00E045B7">
        <w:rPr>
          <w:lang w:val="sq-AL"/>
        </w:rPr>
        <w:t xml:space="preserve"> për gjykimin e çështjes objekt shqyrtimi. Lidhur me kompetencën lëndore</w:t>
      </w:r>
      <w:r>
        <w:rPr>
          <w:lang w:val="sq-AL"/>
        </w:rPr>
        <w:t>,</w:t>
      </w:r>
      <w:r w:rsidRPr="00E045B7">
        <w:rPr>
          <w:lang w:val="sq-AL"/>
        </w:rPr>
        <w:t xml:space="preserve"> neni 7 i</w:t>
      </w:r>
      <w:r>
        <w:rPr>
          <w:lang w:val="sq-AL"/>
        </w:rPr>
        <w:t xml:space="preserve"> </w:t>
      </w:r>
      <w:r w:rsidRPr="00E045B7">
        <w:rPr>
          <w:lang w:val="sq-AL"/>
        </w:rPr>
        <w:t>ligjit nr. 49/2012</w:t>
      </w:r>
      <w:r w:rsidR="00356967">
        <w:rPr>
          <w:lang w:val="sq-AL"/>
        </w:rPr>
        <w:t>,</w:t>
      </w:r>
      <w:r w:rsidRPr="00E045B7">
        <w:rPr>
          <w:lang w:val="sq-AL"/>
        </w:rPr>
        <w:t xml:space="preserve"> përcakton se </w:t>
      </w:r>
      <w:r w:rsidRPr="000F4341">
        <w:rPr>
          <w:i/>
          <w:lang w:val="sq-AL"/>
        </w:rPr>
        <w:t>“Gjykatat administrative janë kompetente për: a) mosmarrëveshjet që lindin nga aktet administrative individuale, aktet nënligjore normative dhe kontratat administrative publike, të nxjerra gjatë ushtrimit të veprimtarisë administrative nga organi publik”,</w:t>
      </w:r>
      <w:r w:rsidRPr="00E045B7">
        <w:rPr>
          <w:lang w:val="sq-AL"/>
        </w:rPr>
        <w:t xml:space="preserve"> kurse neni 17 i po këtij ligji parashikon rrethin e mosmarrëveshjeve lidhur me aktet administrative që shqyrtohen nga gjykata administrative. Në pikën 1 germa “a” të kësaj dispozite</w:t>
      </w:r>
      <w:r w:rsidR="00356967">
        <w:rPr>
          <w:lang w:val="sq-AL"/>
        </w:rPr>
        <w:t>,</w:t>
      </w:r>
      <w:r w:rsidRPr="00E045B7">
        <w:rPr>
          <w:lang w:val="sq-AL"/>
        </w:rPr>
        <w:t xml:space="preserve"> parashikohet se</w:t>
      </w:r>
      <w:r>
        <w:rPr>
          <w:lang w:val="sq-AL"/>
        </w:rPr>
        <w:t>:</w:t>
      </w:r>
      <w:r w:rsidRPr="00E045B7">
        <w:rPr>
          <w:lang w:val="sq-AL"/>
        </w:rPr>
        <w:t xml:space="preserve"> </w:t>
      </w:r>
      <w:r w:rsidRPr="00667B40">
        <w:rPr>
          <w:i/>
          <w:lang w:val="sq-AL"/>
        </w:rPr>
        <w:t>“1. Padia ngrihet: a) për shfuqizimin tërësisht apo pjesërisht të aktit administrativ”.</w:t>
      </w:r>
    </w:p>
    <w:p w:rsidR="00964565" w:rsidRDefault="00964565" w:rsidP="00DD4917">
      <w:pPr>
        <w:pStyle w:val="Paragrafi"/>
        <w:rPr>
          <w:lang w:val="sq-AL"/>
        </w:rPr>
      </w:pPr>
      <w:r w:rsidRPr="00E045B7">
        <w:rPr>
          <w:lang w:val="sq-AL"/>
        </w:rPr>
        <w:t xml:space="preserve">Në rastin në gjykim konstatohet se padia është ngritur për shfuqizimin e udhëzimit të përbashkët të ministrave të Drejtësisë dhe </w:t>
      </w:r>
      <w:r w:rsidR="00667B40">
        <w:rPr>
          <w:lang w:val="sq-AL"/>
        </w:rPr>
        <w:t xml:space="preserve">të </w:t>
      </w:r>
      <w:r w:rsidRPr="00E045B7">
        <w:rPr>
          <w:lang w:val="sq-AL"/>
        </w:rPr>
        <w:t>Financave që në vetvete përmban vullnetin e shprehur nga këto organe publike, në ushtrim të funksionit të tyre publik, që rregullon marrëdhënie të përcaktuara me ligjin “Për shërbimin përmbarimor gjy</w:t>
      </w:r>
      <w:r>
        <w:rPr>
          <w:lang w:val="sq-AL"/>
        </w:rPr>
        <w:t>që</w:t>
      </w:r>
      <w:r w:rsidRPr="00E045B7">
        <w:rPr>
          <w:lang w:val="sq-AL"/>
        </w:rPr>
        <w:t>sor privat”</w:t>
      </w:r>
      <w:r w:rsidR="00356967">
        <w:rPr>
          <w:lang w:val="sq-AL"/>
        </w:rPr>
        <w:t>,</w:t>
      </w:r>
      <w:r w:rsidRPr="00E045B7">
        <w:rPr>
          <w:lang w:val="sq-AL"/>
        </w:rPr>
        <w:t xml:space="preserve"> duke vendosur rregulla të përgjithshme sjelljeje dhe që nuk shteron në zbatim</w:t>
      </w:r>
      <w:r w:rsidR="00356967">
        <w:rPr>
          <w:lang w:val="sq-AL"/>
        </w:rPr>
        <w:t>in</w:t>
      </w:r>
      <w:r w:rsidRPr="00E045B7">
        <w:rPr>
          <w:lang w:val="sq-AL"/>
        </w:rPr>
        <w:t xml:space="preserve"> </w:t>
      </w:r>
      <w:r w:rsidR="00356967">
        <w:rPr>
          <w:lang w:val="sq-AL"/>
        </w:rPr>
        <w:t>e</w:t>
      </w:r>
      <w:r w:rsidRPr="00E045B7">
        <w:rPr>
          <w:lang w:val="sq-AL"/>
        </w:rPr>
        <w:t xml:space="preserve"> tij. Pra, referuar kritereve të nenit 2</w:t>
      </w:r>
      <w:r>
        <w:rPr>
          <w:lang w:val="sq-AL"/>
        </w:rPr>
        <w:t>,</w:t>
      </w:r>
      <w:r w:rsidRPr="00E045B7">
        <w:rPr>
          <w:lang w:val="sq-AL"/>
        </w:rPr>
        <w:t xml:space="preserve"> pika 3</w:t>
      </w:r>
      <w:r>
        <w:rPr>
          <w:lang w:val="sq-AL"/>
        </w:rPr>
        <w:t>,</w:t>
      </w:r>
      <w:r w:rsidRPr="00E045B7">
        <w:rPr>
          <w:lang w:val="sq-AL"/>
        </w:rPr>
        <w:t xml:space="preserve"> të ligjit nr. 49/2012</w:t>
      </w:r>
      <w:r>
        <w:rPr>
          <w:lang w:val="sq-AL"/>
        </w:rPr>
        <w:t>,</w:t>
      </w:r>
      <w:r w:rsidRPr="00E045B7">
        <w:rPr>
          <w:lang w:val="sq-AL"/>
        </w:rPr>
        <w:t xml:space="preserve"> udhëzimi objekt kundë</w:t>
      </w:r>
      <w:r>
        <w:rPr>
          <w:lang w:val="sq-AL"/>
        </w:rPr>
        <w:t>rshtimi</w:t>
      </w:r>
      <w:r w:rsidRPr="00E045B7">
        <w:rPr>
          <w:lang w:val="sq-AL"/>
        </w:rPr>
        <w:t xml:space="preserve"> përbën akt normativ nënligjor.</w:t>
      </w:r>
    </w:p>
    <w:p w:rsidR="00964565" w:rsidRPr="00E045B7" w:rsidRDefault="00964565" w:rsidP="00DD4917">
      <w:pPr>
        <w:pStyle w:val="Paragrafi"/>
        <w:rPr>
          <w:lang w:val="sq-AL"/>
        </w:rPr>
      </w:pPr>
      <w:r>
        <w:rPr>
          <w:lang w:val="sq-AL"/>
        </w:rPr>
        <w:t>Lidhur me kompetencën funksionale, në nenin 10, pika 2, germa “b”, të ligjit nr. 49/2012, është përcaktuar kompetenca e Gjykatës Administrative të Apelit për gjykimin në shkallë të parë të mosmarrëveshjeve me objekt aktet nënligjore normative.</w:t>
      </w:r>
    </w:p>
    <w:p w:rsidR="00964565" w:rsidRPr="000F4341" w:rsidRDefault="00964565" w:rsidP="00DD4917">
      <w:pPr>
        <w:pStyle w:val="Paragrafi"/>
        <w:rPr>
          <w:i/>
          <w:lang w:val="sq-AL"/>
        </w:rPr>
      </w:pPr>
      <w:r w:rsidRPr="000F4341">
        <w:rPr>
          <w:i/>
          <w:lang w:val="sq-AL"/>
        </w:rPr>
        <w:t>Së dyti</w:t>
      </w:r>
      <w:r>
        <w:rPr>
          <w:lang w:val="sq-AL"/>
        </w:rPr>
        <w:t>,</w:t>
      </w:r>
      <w:r w:rsidRPr="00E045B7">
        <w:rPr>
          <w:lang w:val="sq-AL"/>
        </w:rPr>
        <w:t xml:space="preserve"> Gjykata</w:t>
      </w:r>
      <w:r>
        <w:rPr>
          <w:lang w:val="sq-AL"/>
        </w:rPr>
        <w:t>,</w:t>
      </w:r>
      <w:r w:rsidRPr="00E045B7">
        <w:rPr>
          <w:lang w:val="sq-AL"/>
        </w:rPr>
        <w:t xml:space="preserve"> në referim të kritereve të nenit 15 të ligjit nr. 49/2012</w:t>
      </w:r>
      <w:r>
        <w:rPr>
          <w:lang w:val="sq-AL"/>
        </w:rPr>
        <w:t>, mo</w:t>
      </w:r>
      <w:r w:rsidRPr="00E045B7">
        <w:rPr>
          <w:lang w:val="sq-AL"/>
        </w:rPr>
        <w:t>ri në</w:t>
      </w:r>
      <w:r>
        <w:rPr>
          <w:lang w:val="sq-AL"/>
        </w:rPr>
        <w:t xml:space="preserve"> </w:t>
      </w:r>
      <w:r w:rsidRPr="00E045B7">
        <w:rPr>
          <w:lang w:val="sq-AL"/>
        </w:rPr>
        <w:t>shqyrtim legjitimitetin aktiv të palës paditëse. Që të justifikohet ligjërisht kërkimi për n</w:t>
      </w:r>
      <w:r>
        <w:rPr>
          <w:lang w:val="sq-AL"/>
        </w:rPr>
        <w:t>j</w:t>
      </w:r>
      <w:r w:rsidRPr="00E045B7">
        <w:rPr>
          <w:lang w:val="sq-AL"/>
        </w:rPr>
        <w:t>ohjen ose rivendosjen e n</w:t>
      </w:r>
      <w:r>
        <w:rPr>
          <w:lang w:val="sq-AL"/>
        </w:rPr>
        <w:t>j</w:t>
      </w:r>
      <w:r w:rsidRPr="00E045B7">
        <w:rPr>
          <w:lang w:val="sq-AL"/>
        </w:rPr>
        <w:t>ë të drejte të shkelur ose të mohuar, ky kërkim duhet të bëhet vetëm prej atij të cilit sipas ligjit i përket e drejta e mohuar ose e shkelur prej një të treti dhe vetëm kundër atij që me faktin ose me veprën e tij mohon ose shkel të drejtën e kërkuesit</w:t>
      </w:r>
      <w:r w:rsidR="00356967">
        <w:rPr>
          <w:lang w:val="sq-AL"/>
        </w:rPr>
        <w:t>,</w:t>
      </w:r>
      <w:r w:rsidRPr="00E045B7">
        <w:rPr>
          <w:lang w:val="sq-AL"/>
        </w:rPr>
        <w:t xml:space="preserve"> duke justifikuar në këtë mënyrë ndërhyrjen e gjykatës. Lidhur me këtë fakt, dispozita e sipërpërmendur</w:t>
      </w:r>
      <w:r w:rsidR="00356967">
        <w:rPr>
          <w:lang w:val="sq-AL"/>
        </w:rPr>
        <w:t>,</w:t>
      </w:r>
      <w:r w:rsidRPr="00E045B7">
        <w:rPr>
          <w:lang w:val="sq-AL"/>
        </w:rPr>
        <w:t xml:space="preserve"> parashikon se: </w:t>
      </w:r>
      <w:r w:rsidRPr="000F4341">
        <w:rPr>
          <w:i/>
          <w:lang w:val="sq-AL"/>
        </w:rPr>
        <w:t>“Të drejtën e ngritjes së padisë e ka: a) çdo subjekt, që pretendon se i është cenuar një e drejtë apo një interes i ligjshëm nga një veprim apo mosveprim i organit publik”.</w:t>
      </w:r>
    </w:p>
    <w:p w:rsidR="00964565" w:rsidRPr="00E045B7" w:rsidRDefault="00964565" w:rsidP="00DD4917">
      <w:pPr>
        <w:pStyle w:val="Paragrafi"/>
        <w:rPr>
          <w:lang w:val="sq-AL"/>
        </w:rPr>
      </w:pPr>
      <w:r w:rsidRPr="00E045B7">
        <w:rPr>
          <w:lang w:val="sq-AL"/>
        </w:rPr>
        <w:t>Pra, shtrohet për diskutim çështja nëse kundërshtimi i aktit normativ</w:t>
      </w:r>
      <w:r>
        <w:rPr>
          <w:lang w:val="sq-AL"/>
        </w:rPr>
        <w:t xml:space="preserve"> </w:t>
      </w:r>
      <w:r w:rsidRPr="00E045B7">
        <w:rPr>
          <w:lang w:val="sq-AL"/>
        </w:rPr>
        <w:t>nënligjor përkatës përbën të drejtë apo interes të ligjshëm që i përket palës paditëse, Dhomës Kombëtare të Pë</w:t>
      </w:r>
      <w:r>
        <w:rPr>
          <w:lang w:val="sq-AL"/>
        </w:rPr>
        <w:t>rmba</w:t>
      </w:r>
      <w:r w:rsidRPr="00E045B7">
        <w:rPr>
          <w:lang w:val="sq-AL"/>
        </w:rPr>
        <w:t>ruesve Gjyqësorë Privatë. Ligji nr. 10031/2008 ka përcaktuar se përmbaruesit gjyqësorë privatë organizohen në shkallë</w:t>
      </w:r>
      <w:r>
        <w:rPr>
          <w:lang w:val="sq-AL"/>
        </w:rPr>
        <w:t xml:space="preserve"> vendi</w:t>
      </w:r>
      <w:r w:rsidRPr="00E045B7">
        <w:rPr>
          <w:lang w:val="sq-AL"/>
        </w:rPr>
        <w:t xml:space="preserve"> </w:t>
      </w:r>
      <w:r w:rsidRPr="000F4341">
        <w:rPr>
          <w:b/>
          <w:i/>
          <w:lang w:val="sq-AL"/>
        </w:rPr>
        <w:t>nëpërmjet përfaqësimit profesional</w:t>
      </w:r>
      <w:r w:rsidRPr="00E045B7">
        <w:rPr>
          <w:lang w:val="sq-AL"/>
        </w:rPr>
        <w:t xml:space="preserve"> në Dhomën Kombëtare të Përmbaruesve Gjyqësorë Privatë. Dhoma Kombëtare e Përmbaruesve Gjyqësorë Privatë përbëhet nga përmbaruesit gjyqësorë, të cilët janë pajisur me licencë nga ministri i Drejtësisë (nenet 23, 24). Pra, Dhoma Kombëtare e Përmbaruesve Privatë siguron përfaqësimin profesional të të gjithë përmbaruesve gjyqësorë privatë. Në kushtet kur edhe udhëzimi i përbashkët objekt kundërshtimi rregullon marrëdhënie që i përkasin aspektit të veprimtarisë së përditshme profesionale të anëtarëve të Dhomës Kombëtare të Përmbaruesve Privatë, kjo e fundit gëzon legjitimitetin e plotë aktiv për ngritjen e padisë në gjykim në kushtet kur akti i kundërshtuar shtrin efektet në veprimtarinë e gjithë përmbaruesve gjyqësorë privatë</w:t>
      </w:r>
      <w:r>
        <w:rPr>
          <w:lang w:val="sq-AL"/>
        </w:rPr>
        <w:t>,</w:t>
      </w:r>
      <w:r w:rsidRPr="00E045B7">
        <w:rPr>
          <w:lang w:val="sq-AL"/>
        </w:rPr>
        <w:t xml:space="preserve"> anëtarë të kësaj Dhome.</w:t>
      </w:r>
    </w:p>
    <w:p w:rsidR="00964565" w:rsidRPr="00E045B7" w:rsidRDefault="00964565" w:rsidP="00DD4917">
      <w:pPr>
        <w:pStyle w:val="Paragrafi"/>
        <w:rPr>
          <w:lang w:val="sq-AL"/>
        </w:rPr>
      </w:pPr>
      <w:r w:rsidRPr="00356967">
        <w:rPr>
          <w:i/>
          <w:lang w:val="sq-AL"/>
        </w:rPr>
        <w:t>Së treti</w:t>
      </w:r>
      <w:r>
        <w:rPr>
          <w:lang w:val="sq-AL"/>
        </w:rPr>
        <w:t>,</w:t>
      </w:r>
      <w:r w:rsidRPr="00E045B7">
        <w:rPr>
          <w:lang w:val="sq-AL"/>
        </w:rPr>
        <w:t xml:space="preserve"> në shqyrtimin e ligjshmërisë së udhëzimit të përbashkët të ministrit të Drejtësisë dhe ministrit të Financave nr. 1665/1,</w:t>
      </w:r>
      <w:r>
        <w:rPr>
          <w:lang w:val="sq-AL"/>
        </w:rPr>
        <w:t xml:space="preserve"> d</w:t>
      </w:r>
      <w:r w:rsidRPr="00E045B7">
        <w:rPr>
          <w:lang w:val="sq-AL"/>
        </w:rPr>
        <w:t>atë 5.3.2014, Gjykata mban në konsideratë parashikimet e nenit 37 të ligjit nr. 49/2012</w:t>
      </w:r>
      <w:r w:rsidR="00356967">
        <w:rPr>
          <w:lang w:val="sq-AL"/>
        </w:rPr>
        <w:t>,</w:t>
      </w:r>
      <w:r w:rsidRPr="00E045B7">
        <w:rPr>
          <w:lang w:val="sq-AL"/>
        </w:rPr>
        <w:t xml:space="preserve"> sipas të cilit:</w:t>
      </w:r>
    </w:p>
    <w:p w:rsidR="00964565" w:rsidRPr="000F4341" w:rsidRDefault="00964565" w:rsidP="00DD4917">
      <w:pPr>
        <w:pStyle w:val="Paragrafi"/>
        <w:rPr>
          <w:i/>
          <w:lang w:val="sq-AL"/>
        </w:rPr>
      </w:pPr>
      <w:r w:rsidRPr="00E045B7">
        <w:rPr>
          <w:lang w:val="sq-AL"/>
        </w:rPr>
        <w:t>“</w:t>
      </w:r>
      <w:r w:rsidRPr="000F4341">
        <w:rPr>
          <w:i/>
          <w:lang w:val="sq-AL"/>
        </w:rPr>
        <w:t>1. Gjykata shqyrton ligjshmërinë e veprimit administrativ që kundërshtohet, në bazë të provave të paraqitura nga palët dhe të situatës ligjore dhe faktike që ekzistonte në kohën e kryerjes së veprimit konkret administrativ.</w:t>
      </w:r>
    </w:p>
    <w:p w:rsidR="00964565" w:rsidRPr="000F4341" w:rsidRDefault="00964565" w:rsidP="00DD4917">
      <w:pPr>
        <w:pStyle w:val="Paragrafi"/>
        <w:rPr>
          <w:i/>
          <w:lang w:val="sq-AL"/>
        </w:rPr>
      </w:pPr>
      <w:r w:rsidRPr="000F4341">
        <w:rPr>
          <w:i/>
          <w:lang w:val="sq-AL"/>
        </w:rPr>
        <w:t>2. Në rastet kur paditësi ose kur ligji material kërkojnë nxjerrjen e një akti administrativ, gjykata e bazon vendimin e saj në situatën faktike dhe ligjore në kohën e marrjes së vendimit.</w:t>
      </w:r>
    </w:p>
    <w:p w:rsidR="00964565" w:rsidRPr="000F4341" w:rsidRDefault="00964565" w:rsidP="00DD4917">
      <w:pPr>
        <w:pStyle w:val="Paragrafi"/>
        <w:rPr>
          <w:i/>
          <w:lang w:val="sq-AL"/>
        </w:rPr>
      </w:pPr>
      <w:r w:rsidRPr="000F4341">
        <w:rPr>
          <w:i/>
          <w:lang w:val="sq-AL"/>
        </w:rPr>
        <w:t>3. Në rastin kur ligji i jep organit publik të drejtën për zgjedhje alternative, në nxjerrjen e një akti administrativ apo në kryerjen e veprimit tjetër administrativ, gjykata shqyrton edhe nëse:</w:t>
      </w:r>
    </w:p>
    <w:p w:rsidR="00964565" w:rsidRPr="000F4341" w:rsidRDefault="00964565" w:rsidP="00DD4917">
      <w:pPr>
        <w:pStyle w:val="Paragrafi"/>
        <w:rPr>
          <w:i/>
          <w:lang w:val="sq-AL"/>
        </w:rPr>
      </w:pPr>
      <w:r w:rsidRPr="000F4341">
        <w:rPr>
          <w:i/>
          <w:lang w:val="sq-AL"/>
        </w:rPr>
        <w:t>a) zgjedhja nga organi publik është bërë në përputhje me objektivin dhe qëllimin e ligjit;</w:t>
      </w:r>
    </w:p>
    <w:p w:rsidR="00964565" w:rsidRPr="000F4341" w:rsidRDefault="00964565" w:rsidP="00DD4917">
      <w:pPr>
        <w:pStyle w:val="Paragrafi"/>
        <w:rPr>
          <w:i/>
          <w:lang w:val="sq-AL"/>
        </w:rPr>
      </w:pPr>
      <w:r w:rsidRPr="000F4341">
        <w:rPr>
          <w:i/>
          <w:lang w:val="sq-AL"/>
        </w:rPr>
        <w:t>b) zgjedhja nga organi publik është bërë vetëm për të arritur qëllimin e ligjit;</w:t>
      </w:r>
    </w:p>
    <w:p w:rsidR="00964565" w:rsidRPr="000F4341" w:rsidRDefault="00964565" w:rsidP="00DD4917">
      <w:pPr>
        <w:pStyle w:val="Paragrafi"/>
        <w:rPr>
          <w:i/>
          <w:lang w:val="sq-AL"/>
        </w:rPr>
      </w:pPr>
      <w:r w:rsidRPr="000F4341">
        <w:rPr>
          <w:i/>
          <w:lang w:val="sq-AL"/>
        </w:rPr>
        <w:t>c) zgjedhja nga organi publik është në raport të drejtë me nevojën që e ka diktuar atë.</w:t>
      </w:r>
    </w:p>
    <w:p w:rsidR="00964565" w:rsidRPr="000F4341" w:rsidRDefault="00964565" w:rsidP="00DD4917">
      <w:pPr>
        <w:pStyle w:val="Paragrafi"/>
        <w:rPr>
          <w:b/>
          <w:i/>
          <w:lang w:val="sq-AL"/>
        </w:rPr>
      </w:pPr>
      <w:r w:rsidRPr="000F4341">
        <w:rPr>
          <w:b/>
          <w:i/>
          <w:lang w:val="sq-AL"/>
        </w:rPr>
        <w:t>4. Në rastin e aktit nënligjor normativ, gjykata shqyrton ligjshmërinë e aktit që kund</w:t>
      </w:r>
      <w:r w:rsidR="00356967">
        <w:rPr>
          <w:b/>
          <w:i/>
          <w:lang w:val="sq-AL"/>
        </w:rPr>
        <w:t>ërshtohet, duke vlerësuar të tria</w:t>
      </w:r>
      <w:r w:rsidRPr="000F4341">
        <w:rPr>
          <w:b/>
          <w:i/>
          <w:lang w:val="sq-AL"/>
        </w:rPr>
        <w:t xml:space="preserve"> kriteret e përcaktuara në pikën 3 të këtij neni.</w:t>
      </w:r>
    </w:p>
    <w:p w:rsidR="00964565" w:rsidRPr="000F4341" w:rsidRDefault="00964565" w:rsidP="00DD4917">
      <w:pPr>
        <w:pStyle w:val="Paragrafi"/>
        <w:rPr>
          <w:i/>
          <w:lang w:val="sq-AL"/>
        </w:rPr>
      </w:pPr>
      <w:r w:rsidRPr="000F4341">
        <w:rPr>
          <w:i/>
          <w:lang w:val="sq-AL"/>
        </w:rPr>
        <w:t>5. Për mosmarrëveshjet në fushën e marrëdhënieve të punës, gjykata zbaton legjislacionin që rregullon marrëdhëniet e punës.”</w:t>
      </w:r>
      <w:r w:rsidR="00356967">
        <w:rPr>
          <w:i/>
          <w:lang w:val="sq-AL"/>
        </w:rPr>
        <w:t>.</w:t>
      </w:r>
    </w:p>
    <w:p w:rsidR="00964565" w:rsidRPr="00E045B7" w:rsidRDefault="00964565" w:rsidP="00DD4917">
      <w:pPr>
        <w:pStyle w:val="Paragrafi"/>
        <w:rPr>
          <w:lang w:val="sq-AL"/>
        </w:rPr>
      </w:pPr>
      <w:r w:rsidRPr="00E045B7">
        <w:rPr>
          <w:lang w:val="sq-AL"/>
        </w:rPr>
        <w:t xml:space="preserve">Sipas kësaj dispozite, në vlerësimin e ligjshmërisë së udhëzimit, objekt kundërshtimi, Gjykata vlerëson nëse </w:t>
      </w:r>
      <w:r w:rsidRPr="000F4341">
        <w:rPr>
          <w:b/>
          <w:i/>
          <w:lang w:val="sq-AL"/>
        </w:rPr>
        <w:t xml:space="preserve">ky akt është nxjerrë nga ministrat përkatës në përputhje me objektivin dhe qëllimin e ligjit (ligjit nr. 10031/2008 dhe Kodit të Procedurës Civile), vetëm për të arritur qëllimin e ligjit dhe në raport të drejtë me nevojën që e ka diktuar atë. </w:t>
      </w:r>
      <w:r w:rsidRPr="00E045B7">
        <w:rPr>
          <w:lang w:val="sq-AL"/>
        </w:rPr>
        <w:t>Objekti i ligjit nr. 10031/2008, rregullimi i Shërbimit Përmbarimor Gjyqësor Privat, si formë e organizimit të shërbimit përmbarimor në Republikën e Shqipërisë, është përcaktuar në funksion të arritjes së qëllimit të tij, realizimit të veprimtarisë procedurale të përmbaruesve gjyqësorë privatë për ekzekutimin e detyrueshëm të titujve ekzekutivë, sipas dispozitave të Kodit të Procedurë</w:t>
      </w:r>
      <w:r>
        <w:rPr>
          <w:lang w:val="sq-AL"/>
        </w:rPr>
        <w:t>s Civile, Kodit C</w:t>
      </w:r>
      <w:r w:rsidRPr="00E045B7">
        <w:rPr>
          <w:lang w:val="sq-AL"/>
        </w:rPr>
        <w:t xml:space="preserve">ivil dhe akteve të tjera ligjore dhe nënligjore. Qëllimi final i përcaktimit të organizimit të shërbimit përmbarimor është garantimi dhe respektimi i një procesi të rregullt ligjor edhe </w:t>
      </w:r>
      <w:r>
        <w:rPr>
          <w:lang w:val="sq-AL"/>
        </w:rPr>
        <w:t>n</w:t>
      </w:r>
      <w:r w:rsidRPr="00E045B7">
        <w:rPr>
          <w:lang w:val="sq-AL"/>
        </w:rPr>
        <w:t xml:space="preserve">ë fazën e ekzekutimit të titujve ekzekutivë. Veprimtaria procedurale bazë e përmbaruesve gjyqësorë shtetërorë apo privatë është përcaktuar në dispozitat </w:t>
      </w:r>
      <w:r>
        <w:rPr>
          <w:lang w:val="sq-AL"/>
        </w:rPr>
        <w:t>p</w:t>
      </w:r>
      <w:r w:rsidRPr="00E045B7">
        <w:rPr>
          <w:lang w:val="sq-AL"/>
        </w:rPr>
        <w:t>ërkatëse të Kodit të Procedurës Civile. Pikërisht në funksion të përmbushjes së kësaj veprimtarie është organizuar edhe shërbimi përmbarimor.</w:t>
      </w:r>
    </w:p>
    <w:p w:rsidR="00964565" w:rsidRPr="00E045B7" w:rsidRDefault="00964565" w:rsidP="00DD4917">
      <w:pPr>
        <w:pStyle w:val="Paragrafi"/>
        <w:rPr>
          <w:lang w:val="sq-AL"/>
        </w:rPr>
      </w:pPr>
      <w:r w:rsidRPr="00E045B7">
        <w:rPr>
          <w:lang w:val="sq-AL"/>
        </w:rPr>
        <w:t xml:space="preserve">Neni 1 i ligjit nr. 10031/2008 ka parashikuar se </w:t>
      </w:r>
      <w:r w:rsidRPr="000F4341">
        <w:rPr>
          <w:i/>
          <w:lang w:val="sq-AL"/>
        </w:rPr>
        <w:t xml:space="preserve">“Ky ligj ka si objekt </w:t>
      </w:r>
      <w:r w:rsidRPr="000F4341">
        <w:rPr>
          <w:b/>
          <w:i/>
          <w:lang w:val="sq-AL"/>
        </w:rPr>
        <w:t>të përcaktojë</w:t>
      </w:r>
      <w:r w:rsidRPr="000F4341">
        <w:rPr>
          <w:i/>
          <w:lang w:val="sq-AL"/>
        </w:rPr>
        <w:t xml:space="preserve"> mënyrën e organizimit dhe të funksionimit të shërbimit përmbarimor gjyqësor privat, kriteret që duhet të përmbushin shtetasit për të ushtruar detyrën e përmbaruesit gjyqësor privat, statusin, masat disiplinore, detyrat, përgjegjësitë, </w:t>
      </w:r>
      <w:r w:rsidRPr="000F4341">
        <w:rPr>
          <w:b/>
          <w:i/>
          <w:lang w:val="sq-AL"/>
        </w:rPr>
        <w:t>tarifat</w:t>
      </w:r>
      <w:r w:rsidRPr="000F4341">
        <w:rPr>
          <w:i/>
          <w:lang w:val="sq-AL"/>
        </w:rPr>
        <w:t>, si dhe marrëdhëniet me institucionet shtetërore dhe me subjektet e tjera publike dhe private”.</w:t>
      </w:r>
      <w:r w:rsidRPr="00E045B7">
        <w:rPr>
          <w:lang w:val="sq-AL"/>
        </w:rPr>
        <w:t xml:space="preserve"> Pra</w:t>
      </w:r>
      <w:r w:rsidR="00356967">
        <w:rPr>
          <w:lang w:val="sq-AL"/>
        </w:rPr>
        <w:t>,</w:t>
      </w:r>
      <w:r w:rsidRPr="00E045B7">
        <w:rPr>
          <w:lang w:val="sq-AL"/>
        </w:rPr>
        <w:t xml:space="preserve"> neni 1 ka përcaktuar si objekt të ligjit, midis të tjerave</w:t>
      </w:r>
      <w:r w:rsidR="00667B40">
        <w:rPr>
          <w:lang w:val="sq-AL"/>
        </w:rPr>
        <w:t>,</w:t>
      </w:r>
      <w:r w:rsidRPr="00E045B7">
        <w:rPr>
          <w:lang w:val="sq-AL"/>
        </w:rPr>
        <w:t xml:space="preserve"> edhe përcaktimin e tarifave të shërbimit përmbarimor gjyqësor privat. Por çfarë përcakton vetë ligji për realizimin e këtij objektivi? Në kreun VIII të ligjit janë dhënë parashikimet lidhur me përcaktimin e tarifave, tarifat shtesë dhe rastet e pa</w:t>
      </w:r>
      <w:r>
        <w:rPr>
          <w:lang w:val="sq-AL"/>
        </w:rPr>
        <w:t>k</w:t>
      </w:r>
      <w:r w:rsidRPr="00E045B7">
        <w:rPr>
          <w:lang w:val="sq-AL"/>
        </w:rPr>
        <w:t>thyeshmërisë së tarifës. Konkretisht është parashikuar:</w:t>
      </w:r>
    </w:p>
    <w:p w:rsidR="00964565" w:rsidRPr="00A71342" w:rsidRDefault="00964565" w:rsidP="00DD4917">
      <w:pPr>
        <w:pStyle w:val="Paragrafi"/>
        <w:rPr>
          <w:sz w:val="14"/>
          <w:lang w:val="sq-AL"/>
        </w:rPr>
      </w:pPr>
    </w:p>
    <w:p w:rsidR="00964565" w:rsidRPr="00356967" w:rsidRDefault="00964565" w:rsidP="00DD4917">
      <w:pPr>
        <w:pStyle w:val="NeniNr"/>
        <w:rPr>
          <w:i/>
        </w:rPr>
      </w:pPr>
      <w:r w:rsidRPr="00356967">
        <w:rPr>
          <w:i/>
        </w:rPr>
        <w:t>“Neni 47</w:t>
      </w:r>
    </w:p>
    <w:p w:rsidR="00964565" w:rsidRPr="00356967" w:rsidRDefault="00964565" w:rsidP="00DD4917">
      <w:pPr>
        <w:pStyle w:val="NeniTitull"/>
        <w:rPr>
          <w:i/>
        </w:rPr>
      </w:pPr>
      <w:r w:rsidRPr="00356967">
        <w:rPr>
          <w:i/>
        </w:rPr>
        <w:t>Përcaktimi i tarifave</w:t>
      </w:r>
    </w:p>
    <w:p w:rsidR="00964565" w:rsidRPr="00A71342" w:rsidRDefault="00964565" w:rsidP="00DD4917">
      <w:pPr>
        <w:pStyle w:val="Paragrafi"/>
        <w:rPr>
          <w:i/>
          <w:sz w:val="14"/>
          <w:lang w:val="sq-AL"/>
        </w:rPr>
      </w:pPr>
    </w:p>
    <w:p w:rsidR="00964565" w:rsidRPr="00972573" w:rsidRDefault="00964565" w:rsidP="00DD4917">
      <w:pPr>
        <w:pStyle w:val="Paragrafi"/>
        <w:rPr>
          <w:i/>
          <w:lang w:val="sq-AL"/>
        </w:rPr>
      </w:pPr>
      <w:r w:rsidRPr="007134EA">
        <w:rPr>
          <w:b/>
          <w:i/>
          <w:lang w:val="sq-AL"/>
        </w:rPr>
        <w:t>Masa e tarifës</w:t>
      </w:r>
      <w:r w:rsidRPr="00972573">
        <w:rPr>
          <w:i/>
          <w:lang w:val="sq-AL"/>
        </w:rPr>
        <w:t xml:space="preserve"> dhe </w:t>
      </w:r>
      <w:r w:rsidRPr="007134EA">
        <w:rPr>
          <w:b/>
          <w:i/>
          <w:lang w:val="sq-AL"/>
        </w:rPr>
        <w:t>llojet e shërbimeve përmbarimore të tarifuara</w:t>
      </w:r>
      <w:r w:rsidRPr="00972573">
        <w:rPr>
          <w:i/>
          <w:lang w:val="sq-AL"/>
        </w:rPr>
        <w:t xml:space="preserve"> përcaktohen me udhëzim të përbashkët të </w:t>
      </w:r>
      <w:r w:rsidRPr="007134EA">
        <w:rPr>
          <w:b/>
          <w:i/>
          <w:lang w:val="sq-AL"/>
        </w:rPr>
        <w:t>ministrit të Drejtësisë dhe</w:t>
      </w:r>
      <w:r w:rsidRPr="00972573">
        <w:rPr>
          <w:i/>
          <w:lang w:val="sq-AL"/>
        </w:rPr>
        <w:t xml:space="preserve"> </w:t>
      </w:r>
      <w:r w:rsidRPr="007134EA">
        <w:rPr>
          <w:b/>
          <w:i/>
          <w:lang w:val="sq-AL"/>
        </w:rPr>
        <w:t>ministrit të Financave</w:t>
      </w:r>
      <w:r w:rsidRPr="00972573">
        <w:rPr>
          <w:i/>
          <w:lang w:val="sq-AL"/>
        </w:rPr>
        <w:t xml:space="preserve">, pasi merret dhe mendimi i Dhomës Kombëtare të Përmbaruesve Gjyqësorë Privatë. </w:t>
      </w:r>
      <w:r w:rsidRPr="007134EA">
        <w:rPr>
          <w:b/>
          <w:i/>
          <w:lang w:val="sq-AL"/>
        </w:rPr>
        <w:t>Për fillimin e procedurave të ekzekutimit</w:t>
      </w:r>
      <w:r w:rsidRPr="00972573">
        <w:rPr>
          <w:i/>
          <w:lang w:val="sq-AL"/>
        </w:rPr>
        <w:t xml:space="preserve"> dhe </w:t>
      </w:r>
      <w:r w:rsidRPr="007134EA">
        <w:rPr>
          <w:b/>
          <w:i/>
          <w:lang w:val="sq-AL"/>
        </w:rPr>
        <w:t xml:space="preserve">kryerjen e veprimeve të mëtejshme procedurale </w:t>
      </w:r>
      <w:r w:rsidRPr="00972573">
        <w:rPr>
          <w:i/>
          <w:lang w:val="sq-AL"/>
        </w:rPr>
        <w:t xml:space="preserve">nga Shërbimi Përmbarimor Gjyqësor Privat, </w:t>
      </w:r>
      <w:r w:rsidRPr="007134EA">
        <w:rPr>
          <w:b/>
          <w:i/>
          <w:lang w:val="sq-AL"/>
        </w:rPr>
        <w:t>paguhen tarifat përkatëse</w:t>
      </w:r>
      <w:r w:rsidRPr="00972573">
        <w:rPr>
          <w:i/>
          <w:lang w:val="sq-AL"/>
        </w:rPr>
        <w:t>, të miratuara me udhëzim të përbashkët të ministrit të Drejtësisë dhe ministrit të Financave.</w:t>
      </w:r>
    </w:p>
    <w:p w:rsidR="00964565" w:rsidRPr="00A71342" w:rsidRDefault="00964565" w:rsidP="00DD4917">
      <w:pPr>
        <w:pStyle w:val="Paragrafi"/>
        <w:rPr>
          <w:i/>
          <w:sz w:val="14"/>
          <w:lang w:val="sq-AL"/>
        </w:rPr>
      </w:pPr>
    </w:p>
    <w:p w:rsidR="00964565" w:rsidRPr="00356967" w:rsidRDefault="00964565" w:rsidP="00DD4917">
      <w:pPr>
        <w:pStyle w:val="NeniNr"/>
        <w:rPr>
          <w:i/>
        </w:rPr>
      </w:pPr>
      <w:r w:rsidRPr="00356967">
        <w:rPr>
          <w:i/>
        </w:rPr>
        <w:t>Neni 48</w:t>
      </w:r>
    </w:p>
    <w:p w:rsidR="00964565" w:rsidRPr="00356967" w:rsidRDefault="00964565" w:rsidP="00DD4917">
      <w:pPr>
        <w:pStyle w:val="NeniTitull"/>
        <w:rPr>
          <w:i/>
        </w:rPr>
      </w:pPr>
      <w:r w:rsidRPr="00356967">
        <w:rPr>
          <w:i/>
        </w:rPr>
        <w:t>Tarifa shtesë</w:t>
      </w:r>
    </w:p>
    <w:p w:rsidR="00964565" w:rsidRPr="00A71342" w:rsidRDefault="00964565" w:rsidP="00DD4917">
      <w:pPr>
        <w:pStyle w:val="Paragrafi"/>
        <w:rPr>
          <w:i/>
          <w:sz w:val="14"/>
          <w:lang w:val="sq-AL"/>
        </w:rPr>
      </w:pPr>
    </w:p>
    <w:p w:rsidR="00964565" w:rsidRPr="00972573" w:rsidRDefault="00964565" w:rsidP="00DD4917">
      <w:pPr>
        <w:pStyle w:val="Paragrafi"/>
        <w:rPr>
          <w:i/>
          <w:lang w:val="sq-AL"/>
        </w:rPr>
      </w:pPr>
      <w:r w:rsidRPr="00972573">
        <w:rPr>
          <w:i/>
          <w:lang w:val="sq-AL"/>
        </w:rPr>
        <w:t>Për veprime përmbarimore teknikisht dhe ligjërisht specifike, komplekse apo që kërkojnë kohë, përmbaruesi gjyqësor privat ka të drejtë të kërkojë pagimin e një tarife shtesë. Kjo tarifë paguhet, sipas rastit, me një këst të vetëm ose me disa këste. Masa e tarifës shtesë dhe llojet e shërbimeve përmbarimore të tarifuara përcaktohen me udhëzim të përbashkët të ministrit të Drejtësisë dhe ministrit të Financave, pasi merret dhe mendimi i Dhomës Kombëtare të përmbaruesve Gjyqësorë Privatë.</w:t>
      </w:r>
    </w:p>
    <w:p w:rsidR="00964565" w:rsidRPr="00356967" w:rsidRDefault="00964565" w:rsidP="00DD4917">
      <w:pPr>
        <w:pStyle w:val="NeniNr"/>
        <w:rPr>
          <w:i/>
        </w:rPr>
      </w:pPr>
      <w:r w:rsidRPr="00356967">
        <w:rPr>
          <w:i/>
        </w:rPr>
        <w:t>Neni 49</w:t>
      </w:r>
    </w:p>
    <w:p w:rsidR="00964565" w:rsidRPr="00356967" w:rsidRDefault="00964565" w:rsidP="00DD4917">
      <w:pPr>
        <w:pStyle w:val="NeniTitull"/>
        <w:rPr>
          <w:i/>
        </w:rPr>
      </w:pPr>
      <w:r w:rsidRPr="00356967">
        <w:rPr>
          <w:i/>
        </w:rPr>
        <w:t>Rastet e pakthyeshmërisë së tarifës</w:t>
      </w:r>
    </w:p>
    <w:p w:rsidR="00964565" w:rsidRPr="00A71342" w:rsidRDefault="00964565" w:rsidP="00DD4917">
      <w:pPr>
        <w:pStyle w:val="Paragrafi"/>
        <w:rPr>
          <w:b/>
          <w:i/>
          <w:sz w:val="14"/>
          <w:lang w:val="sq-AL"/>
        </w:rPr>
      </w:pPr>
    </w:p>
    <w:p w:rsidR="00964565" w:rsidRPr="00972573" w:rsidRDefault="00964565" w:rsidP="00DD4917">
      <w:pPr>
        <w:pStyle w:val="Paragrafi"/>
        <w:rPr>
          <w:i/>
          <w:lang w:val="sq-AL"/>
        </w:rPr>
      </w:pPr>
      <w:r w:rsidRPr="00972573">
        <w:rPr>
          <w:i/>
          <w:lang w:val="sq-AL"/>
        </w:rPr>
        <w:t>Në rastet e ekzekutimeve të pasuksesshme, kur nga përmbaruesi gjyqësor privat janë kryer në mënyrë të rregullt dhe të ligjshme të gjitha veprimet procedurale, tarifat e parapaguara janë të pakthyeshme. Kur pala kreditore ka paguar vetëm tarifën e fillimit të procedurës përmbarimore dhe detyrimi përmbushet në mënyrë vullnetare nga pala debitore, brenda afateve ligjore, tarifa e fillimit të procedurës është e pakthyeshme.”.</w:t>
      </w:r>
    </w:p>
    <w:p w:rsidR="00964565" w:rsidRPr="00E045B7" w:rsidRDefault="00964565" w:rsidP="00DD4917">
      <w:pPr>
        <w:pStyle w:val="Paragrafi"/>
        <w:rPr>
          <w:lang w:val="sq-AL"/>
        </w:rPr>
      </w:pPr>
      <w:r w:rsidRPr="00E045B7">
        <w:rPr>
          <w:lang w:val="sq-AL"/>
        </w:rPr>
        <w:t>Kurse në Kodin e Procedurës Civile lidhur me tarifat përmbarimore konstatohen këto përcaktime:</w:t>
      </w:r>
    </w:p>
    <w:p w:rsidR="00964565" w:rsidRPr="00A71342" w:rsidRDefault="00964565" w:rsidP="00DD4917">
      <w:pPr>
        <w:pStyle w:val="Paragrafi"/>
        <w:rPr>
          <w:sz w:val="14"/>
          <w:lang w:val="sq-AL"/>
        </w:rPr>
      </w:pPr>
    </w:p>
    <w:p w:rsidR="00964565" w:rsidRPr="00356967" w:rsidRDefault="00964565" w:rsidP="00DD4917">
      <w:pPr>
        <w:pStyle w:val="NeniNr"/>
        <w:rPr>
          <w:i/>
        </w:rPr>
      </w:pPr>
      <w:r w:rsidRPr="00356967">
        <w:rPr>
          <w:i/>
        </w:rPr>
        <w:t>“Neni 515</w:t>
      </w:r>
    </w:p>
    <w:p w:rsidR="00964565" w:rsidRPr="00356967" w:rsidRDefault="00964565" w:rsidP="00DD4917">
      <w:pPr>
        <w:pStyle w:val="NeniTitull"/>
        <w:rPr>
          <w:i/>
        </w:rPr>
      </w:pPr>
      <w:r w:rsidRPr="00356967">
        <w:rPr>
          <w:i/>
        </w:rPr>
        <w:t>Vënia në ekzekutim</w:t>
      </w:r>
    </w:p>
    <w:p w:rsidR="00964565" w:rsidRPr="00A71342" w:rsidRDefault="00964565" w:rsidP="00DD4917">
      <w:pPr>
        <w:pStyle w:val="Paragrafi"/>
        <w:rPr>
          <w:i/>
          <w:sz w:val="14"/>
          <w:lang w:val="sq-AL"/>
        </w:rPr>
      </w:pPr>
    </w:p>
    <w:p w:rsidR="00964565" w:rsidRPr="00972573" w:rsidRDefault="00964565" w:rsidP="00DD4917">
      <w:pPr>
        <w:pStyle w:val="Paragrafi"/>
        <w:rPr>
          <w:i/>
          <w:lang w:val="sq-AL"/>
        </w:rPr>
      </w:pPr>
      <w:r w:rsidRPr="00972573">
        <w:rPr>
          <w:i/>
          <w:lang w:val="sq-AL"/>
        </w:rPr>
        <w:t>Urdhri i ekzekutimit vihet në ekzekutim nga shërbimi përmbarimor gjyqësor, shtetëror ose privat me anë të përmbaruesit gjyqësor, në bazë të kërkesës së kreditorit.</w:t>
      </w:r>
    </w:p>
    <w:p w:rsidR="00964565" w:rsidRPr="00972573" w:rsidRDefault="00964565" w:rsidP="00DD4917">
      <w:pPr>
        <w:pStyle w:val="Paragrafi"/>
        <w:rPr>
          <w:i/>
          <w:lang w:val="sq-AL"/>
        </w:rPr>
      </w:pPr>
      <w:r w:rsidRPr="00972573">
        <w:rPr>
          <w:i/>
          <w:lang w:val="sq-AL"/>
        </w:rPr>
        <w:t>Kreditori, përveç kërkesës për ekzekutim</w:t>
      </w:r>
      <w:r w:rsidR="0021780D">
        <w:rPr>
          <w:i/>
          <w:lang w:val="sq-AL"/>
        </w:rPr>
        <w:t>,</w:t>
      </w:r>
      <w:r w:rsidRPr="00972573">
        <w:rPr>
          <w:i/>
          <w:lang w:val="sq-AL"/>
        </w:rPr>
        <w:t xml:space="preserve"> duhet të paraqesë:</w:t>
      </w:r>
    </w:p>
    <w:p w:rsidR="00964565" w:rsidRPr="00972573" w:rsidRDefault="00964565" w:rsidP="00DD4917">
      <w:pPr>
        <w:pStyle w:val="Paragrafi"/>
        <w:rPr>
          <w:i/>
          <w:lang w:val="sq-AL"/>
        </w:rPr>
      </w:pPr>
      <w:r w:rsidRPr="00972573">
        <w:rPr>
          <w:i/>
          <w:lang w:val="sq-AL"/>
        </w:rPr>
        <w:t>a) titullin ekzekutiv (origjinal ose i noterizuar);</w:t>
      </w:r>
    </w:p>
    <w:p w:rsidR="00964565" w:rsidRPr="00972573" w:rsidRDefault="00964565" w:rsidP="00DD4917">
      <w:pPr>
        <w:pStyle w:val="Paragrafi"/>
        <w:rPr>
          <w:i/>
          <w:lang w:val="sq-AL"/>
        </w:rPr>
      </w:pPr>
      <w:r w:rsidRPr="00972573">
        <w:rPr>
          <w:i/>
          <w:lang w:val="sq-AL"/>
        </w:rPr>
        <w:t>b) urdhrin e ekzekutimit (origjinal);</w:t>
      </w:r>
    </w:p>
    <w:p w:rsidR="00964565" w:rsidRPr="007134EA" w:rsidRDefault="00964565" w:rsidP="00DD4917">
      <w:pPr>
        <w:pStyle w:val="Paragrafi"/>
        <w:rPr>
          <w:b/>
          <w:i/>
          <w:lang w:val="sq-AL"/>
        </w:rPr>
      </w:pPr>
      <w:r w:rsidRPr="007134EA">
        <w:rPr>
          <w:b/>
          <w:i/>
          <w:lang w:val="sq-AL"/>
        </w:rPr>
        <w:t>c) pagesën e tarifës së vënies në ekzekutim;</w:t>
      </w:r>
    </w:p>
    <w:p w:rsidR="00964565" w:rsidRPr="00972573" w:rsidRDefault="00964565" w:rsidP="00DD4917">
      <w:pPr>
        <w:pStyle w:val="Paragrafi"/>
        <w:rPr>
          <w:i/>
          <w:lang w:val="sq-AL"/>
        </w:rPr>
      </w:pPr>
      <w:r w:rsidRPr="00972573">
        <w:rPr>
          <w:i/>
          <w:lang w:val="sq-AL"/>
        </w:rPr>
        <w:t>ç) sipas rastit, prokurën e personit, që përfaqëson palën kreditore.</w:t>
      </w:r>
    </w:p>
    <w:p w:rsidR="00964565" w:rsidRPr="00356967" w:rsidRDefault="00964565" w:rsidP="00DD4917">
      <w:pPr>
        <w:pStyle w:val="NeniNr"/>
        <w:rPr>
          <w:i/>
        </w:rPr>
      </w:pPr>
      <w:r w:rsidRPr="00356967">
        <w:rPr>
          <w:i/>
        </w:rPr>
        <w:t>Neni 525</w:t>
      </w:r>
    </w:p>
    <w:p w:rsidR="00964565" w:rsidRPr="00356967" w:rsidRDefault="00964565" w:rsidP="00DD4917">
      <w:pPr>
        <w:pStyle w:val="NeniTitull"/>
        <w:rPr>
          <w:i/>
        </w:rPr>
      </w:pPr>
      <w:r w:rsidRPr="00356967">
        <w:rPr>
          <w:i/>
        </w:rPr>
        <w:t>Shpenzimet e ekzekutimit</w:t>
      </w:r>
    </w:p>
    <w:p w:rsidR="00964565" w:rsidRPr="00972573" w:rsidRDefault="00964565" w:rsidP="00DD4917">
      <w:pPr>
        <w:pStyle w:val="Paragrafi"/>
        <w:rPr>
          <w:i/>
          <w:lang w:val="sq-AL"/>
        </w:rPr>
      </w:pPr>
    </w:p>
    <w:p w:rsidR="00964565" w:rsidRPr="00972573" w:rsidRDefault="00964565" w:rsidP="00DD4917">
      <w:pPr>
        <w:pStyle w:val="Paragrafi"/>
        <w:rPr>
          <w:i/>
          <w:lang w:val="sq-AL"/>
        </w:rPr>
      </w:pPr>
      <w:r w:rsidRPr="00972573">
        <w:rPr>
          <w:i/>
          <w:lang w:val="sq-AL"/>
        </w:rPr>
        <w:t>Tarifat e përcaktuara për ekzekutimin e urdhrit ekzekutiv paguhen fillimisht nga kreditori dhe pas përfundimit të procedurës së ekzekutimit i ngarkohen debitorit. Shpenzimet e tjera gjatë procedurës së ekzekutimit paguhen nga pala, që i ka shkaktuar ato.”.</w:t>
      </w:r>
    </w:p>
    <w:p w:rsidR="00964565" w:rsidRPr="00E045B7" w:rsidRDefault="00964565" w:rsidP="00DD4917">
      <w:pPr>
        <w:pStyle w:val="Paragrafi"/>
        <w:rPr>
          <w:lang w:val="sq-AL"/>
        </w:rPr>
      </w:pPr>
      <w:r w:rsidRPr="00E045B7">
        <w:rPr>
          <w:lang w:val="sq-AL"/>
        </w:rPr>
        <w:t>Në Kodin e Procedurës Ci</w:t>
      </w:r>
      <w:r>
        <w:rPr>
          <w:lang w:val="sq-AL"/>
        </w:rPr>
        <w:t>v</w:t>
      </w:r>
      <w:r w:rsidRPr="00E045B7">
        <w:rPr>
          <w:lang w:val="sq-AL"/>
        </w:rPr>
        <w:t>ile është përcaktuar pagesa e tarifës së vënies në ekzekutim si kusht i detyrueshëm për vënien në ekzekutim të urdhrit të ekzekutimit. Ndërkohë neni 525 i këtij Kodi ka parashikuar detyrimin e kreditorit për pagimin fillimisht të tarifave të përcaktuara për vënien në ekzekutim të urdhrit të ekzekutimit, por përcaktimi i tar</w:t>
      </w:r>
      <w:r>
        <w:rPr>
          <w:lang w:val="sq-AL"/>
        </w:rPr>
        <w:t>if</w:t>
      </w:r>
      <w:r w:rsidRPr="00E045B7">
        <w:rPr>
          <w:lang w:val="sq-AL"/>
        </w:rPr>
        <w:t>ave nuk është bërë në këtë Kod. Kjo për faktin se neni 515 i Kodit parashikon se ekzekutimi mund të bëhet si nga shërbimi përmbarimor shtetëror</w:t>
      </w:r>
      <w:r w:rsidR="0021780D">
        <w:rPr>
          <w:lang w:val="sq-AL"/>
        </w:rPr>
        <w:t>,</w:t>
      </w:r>
      <w:r w:rsidRPr="00E045B7">
        <w:rPr>
          <w:lang w:val="sq-AL"/>
        </w:rPr>
        <w:t xml:space="preserve"> edhe nga shërbimi përmbarimor privat dhe organizimi i secilit prej kët</w:t>
      </w:r>
      <w:r>
        <w:rPr>
          <w:lang w:val="sq-AL"/>
        </w:rPr>
        <w:t>y</w:t>
      </w:r>
      <w:r w:rsidRPr="00E045B7">
        <w:rPr>
          <w:lang w:val="sq-AL"/>
        </w:rPr>
        <w:t>re shërbimeve është bërë me ligj të veçantë. Lidhur me shërbimin përmbarimor privat është pikërisht ligji nr. 10031/2008 që parashikon autoritetin përgjegjës për përcaktimin e tarifave</w:t>
      </w:r>
      <w:r>
        <w:rPr>
          <w:lang w:val="sq-AL"/>
        </w:rPr>
        <w:t>,</w:t>
      </w:r>
      <w:r w:rsidRPr="00E045B7">
        <w:rPr>
          <w:lang w:val="sq-AL"/>
        </w:rPr>
        <w:t xml:space="preserve"> si dhe mënyrën e përcaktimit të këtyre tarifave. Sipas këtij ligji</w:t>
      </w:r>
      <w:r w:rsidR="0021780D">
        <w:rPr>
          <w:lang w:val="sq-AL"/>
        </w:rPr>
        <w:t>,</w:t>
      </w:r>
      <w:r w:rsidRPr="00E045B7">
        <w:rPr>
          <w:lang w:val="sq-AL"/>
        </w:rPr>
        <w:t xml:space="preserve"> përcaktimi i tarifave përkatëse për kryerjen e shërbi</w:t>
      </w:r>
      <w:r w:rsidR="0021780D">
        <w:rPr>
          <w:lang w:val="sq-AL"/>
        </w:rPr>
        <w:t>mit përmbarimor gjyqësor privat</w:t>
      </w:r>
      <w:r w:rsidRPr="00E045B7">
        <w:rPr>
          <w:lang w:val="sq-AL"/>
        </w:rPr>
        <w:t xml:space="preserve"> bëhet me udhëzim të përbashkët të ministrit të Drejtësisë dhe ministrit të Financave (neni 10 germa “e”). Por neni 47 i ligjit në fjalë ka specifikuar se çfarë konkretisht mund të përcaktojnë dy ministrat kompetentë lidhur me tarifat. Sipas kësaj dispozite udhëzimi i përbashkët përcakton vetëm llojet e shërbimeve përmbarimore të tarifuara edhe masën e tarifës. Edhe tarifa shtesë e parashikuar në nenin 48 të ligjit specifik nuk është gjë tjetër veçse pagesë për veprime të tjerra përmbarimore teknikisht dhe ligjërisht specifike, komplekse apo që kërkojnë kohë.</w:t>
      </w:r>
    </w:p>
    <w:p w:rsidR="00964565" w:rsidRPr="007134EA" w:rsidRDefault="00964565" w:rsidP="00DD4917">
      <w:pPr>
        <w:pStyle w:val="Paragrafi"/>
        <w:rPr>
          <w:b/>
          <w:lang w:val="sq-AL"/>
        </w:rPr>
      </w:pPr>
      <w:r w:rsidRPr="00E045B7">
        <w:rPr>
          <w:lang w:val="sq-AL"/>
        </w:rPr>
        <w:t>Në analizë të gjithë dispozitav</w:t>
      </w:r>
      <w:r>
        <w:rPr>
          <w:lang w:val="sq-AL"/>
        </w:rPr>
        <w:t>e</w:t>
      </w:r>
      <w:r w:rsidRPr="00E045B7">
        <w:rPr>
          <w:lang w:val="sq-AL"/>
        </w:rPr>
        <w:t xml:space="preserve"> të sipërpërmendura konstatohet se </w:t>
      </w:r>
      <w:r w:rsidRPr="007134EA">
        <w:rPr>
          <w:i/>
          <w:lang w:val="sq-AL"/>
        </w:rPr>
        <w:t>“tarifa e shërbimit përmbarimor”</w:t>
      </w:r>
      <w:r w:rsidRPr="00E045B7">
        <w:rPr>
          <w:lang w:val="sq-AL"/>
        </w:rPr>
        <w:t xml:space="preserve"> s’është gjë tjetër veçse pagesa, </w:t>
      </w:r>
      <w:r w:rsidRPr="007134EA">
        <w:rPr>
          <w:lang w:val="sq-AL"/>
        </w:rPr>
        <w:t>shpërblimi,</w:t>
      </w:r>
      <w:r w:rsidRPr="00E045B7">
        <w:rPr>
          <w:lang w:val="sq-AL"/>
        </w:rPr>
        <w:t xml:space="preserve"> për ç</w:t>
      </w:r>
      <w:r w:rsidR="00C227BA">
        <w:rPr>
          <w:lang w:val="sq-AL"/>
        </w:rPr>
        <w:t>do shërbim përmbarimor të kryer</w:t>
      </w:r>
      <w:r w:rsidRPr="00E045B7">
        <w:rPr>
          <w:lang w:val="sq-AL"/>
        </w:rPr>
        <w:t xml:space="preserve"> nga përmbaruesi gjyqësor privat gjatë procedurës së ekzekutimit të urdhrit të ekzekutimit, deri në realizimin e plotë të këtij ekzekutimi. Pikërisht për këtë shkak</w:t>
      </w:r>
      <w:r w:rsidR="00C227BA">
        <w:rPr>
          <w:lang w:val="sq-AL"/>
        </w:rPr>
        <w:t>,</w:t>
      </w:r>
      <w:r w:rsidRPr="00E045B7">
        <w:rPr>
          <w:lang w:val="sq-AL"/>
        </w:rPr>
        <w:t xml:space="preserve"> edhe në nen</w:t>
      </w:r>
      <w:r>
        <w:rPr>
          <w:lang w:val="sq-AL"/>
        </w:rPr>
        <w:t>e</w:t>
      </w:r>
      <w:r w:rsidRPr="00E045B7">
        <w:rPr>
          <w:lang w:val="sq-AL"/>
        </w:rPr>
        <w:t>t 47 e 48 të ligjit në fjalë është përcaktuar se udhëzimi i përbashkët i dy ministrave përcakton vetëm masën e tarifës dhe</w:t>
      </w:r>
      <w:r>
        <w:rPr>
          <w:lang w:val="sq-AL"/>
        </w:rPr>
        <w:t xml:space="preserve"> </w:t>
      </w:r>
      <w:r w:rsidRPr="00E045B7">
        <w:rPr>
          <w:lang w:val="sq-AL"/>
        </w:rPr>
        <w:t xml:space="preserve">llojet e shërbimeve përmbarimore të tarifuara. Pra udhëzimi i përbashkët specifikon vetëm llojin e çdo shërbimi përmbarimor të tarifuar dhe masën e tarifës për secilin prej këtyre llojeve të shërbimeve. Pikërisht </w:t>
      </w:r>
      <w:r w:rsidRPr="007134EA">
        <w:rPr>
          <w:b/>
          <w:lang w:val="sq-AL"/>
        </w:rPr>
        <w:t>kjo është forma dhe mënyra që vetë ligji ka parashikuar për realizimin e objektivit dhe qëllimit të vet lidhur me tarifat përmbarimore, nxjerrja e një udhëzimi</w:t>
      </w:r>
      <w:r w:rsidR="00C227BA">
        <w:rPr>
          <w:b/>
          <w:lang w:val="sq-AL"/>
        </w:rPr>
        <w:t>,</w:t>
      </w:r>
      <w:r w:rsidRPr="007134EA">
        <w:rPr>
          <w:b/>
          <w:lang w:val="sq-AL"/>
        </w:rPr>
        <w:t xml:space="preserve"> i cili të specifikojë çdo shërbim përmbarimor të tarifueshëm dhe masën përkatëse të kësaj tarife. Çdo përcaktim i ndryshëm nga sa parashikon ligji lidhur me këtë udhëzim, është i kundërligjshëm.</w:t>
      </w:r>
    </w:p>
    <w:p w:rsidR="00964565" w:rsidRPr="00E045B7" w:rsidRDefault="00964565" w:rsidP="00DD4917">
      <w:pPr>
        <w:pStyle w:val="Paragrafi"/>
        <w:rPr>
          <w:lang w:val="sq-AL"/>
        </w:rPr>
      </w:pPr>
      <w:r w:rsidRPr="00E045B7">
        <w:rPr>
          <w:lang w:val="sq-AL"/>
        </w:rPr>
        <w:t>Në zbatim të detyrimeve të parashikuara në ligjin nr. 10031/2008 (nenet 47 e 48) ministri i Drejtësisë</w:t>
      </w:r>
      <w:r w:rsidR="00C227BA">
        <w:rPr>
          <w:lang w:val="sq-AL"/>
        </w:rPr>
        <w:t>,</w:t>
      </w:r>
      <w:r w:rsidRPr="00E045B7">
        <w:rPr>
          <w:lang w:val="sq-AL"/>
        </w:rPr>
        <w:t xml:space="preserve"> në bashkëpunim me ministrin e Financave kanë miratuar udhëzimin e përbashkët nr. 1240/5, datë 15.9.2009</w:t>
      </w:r>
      <w:r>
        <w:rPr>
          <w:lang w:val="sq-AL"/>
        </w:rPr>
        <w:t>,</w:t>
      </w:r>
      <w:r w:rsidRPr="00E045B7">
        <w:rPr>
          <w:lang w:val="sq-AL"/>
        </w:rPr>
        <w:t xml:space="preserve"> “Për caktimin e tarifave për shërbimet e ofruara nga shërbimi përmbarimor gjyqësor privat”. Por ky udhëzim rezulton të jetë revokuar me udhëzimin e përbashkët të ministrit të Drejtësisë dhe ministrit të Financave nr. 1665/1, datë 5.3.2014</w:t>
      </w:r>
      <w:r>
        <w:rPr>
          <w:lang w:val="sq-AL"/>
        </w:rPr>
        <w:t>,</w:t>
      </w:r>
      <w:r w:rsidRPr="00E045B7">
        <w:rPr>
          <w:lang w:val="sq-AL"/>
        </w:rPr>
        <w:t xml:space="preserve"> “Për caktimin e tarifave përmbarimore për shërbimet e ofruara nga shërbimi përmbarimor gjyqësor privat”, që është edhe akti objekt kundërshtimi.</w:t>
      </w:r>
    </w:p>
    <w:p w:rsidR="00964565" w:rsidRPr="00E045B7" w:rsidRDefault="00964565" w:rsidP="00DD4917">
      <w:pPr>
        <w:pStyle w:val="Paragrafi"/>
        <w:rPr>
          <w:lang w:val="sq-AL"/>
        </w:rPr>
      </w:pPr>
      <w:r w:rsidRPr="00E045B7">
        <w:rPr>
          <w:lang w:val="sq-AL"/>
        </w:rPr>
        <w:t xml:space="preserve">Në udhëzimin në fjalë rezulton të jetë bërë i njëjti përcaktim lidhur me objektin si edhe në ligj. Në pikën 1 të udhëzimit është </w:t>
      </w:r>
      <w:r>
        <w:rPr>
          <w:lang w:val="sq-AL"/>
        </w:rPr>
        <w:t>p</w:t>
      </w:r>
      <w:r w:rsidRPr="00E045B7">
        <w:rPr>
          <w:lang w:val="sq-AL"/>
        </w:rPr>
        <w:t xml:space="preserve">ërcaktuar se: </w:t>
      </w:r>
      <w:r w:rsidRPr="007134EA">
        <w:rPr>
          <w:i/>
          <w:lang w:val="sq-AL"/>
        </w:rPr>
        <w:t>“Ky udhëzim përcakton llojet e shërbimeve përmbarimore të tarifuara dhe masën e tarifës së subjekteve përmbaruese private gjatë procedurës së ekzekutimit të detyrueshëm”</w:t>
      </w:r>
      <w:r>
        <w:rPr>
          <w:i/>
          <w:lang w:val="sq-AL"/>
        </w:rPr>
        <w:t>.</w:t>
      </w:r>
    </w:p>
    <w:p w:rsidR="00964565" w:rsidRPr="007134EA" w:rsidRDefault="00964565" w:rsidP="00DD4917">
      <w:pPr>
        <w:pStyle w:val="Paragrafi"/>
        <w:rPr>
          <w:i/>
          <w:lang w:val="sq-AL"/>
        </w:rPr>
      </w:pPr>
      <w:r w:rsidRPr="00E045B7">
        <w:rPr>
          <w:lang w:val="sq-AL"/>
        </w:rPr>
        <w:t>Kurse në kreun V</w:t>
      </w:r>
      <w:r>
        <w:rPr>
          <w:lang w:val="sq-AL"/>
        </w:rPr>
        <w:t>,</w:t>
      </w:r>
      <w:r w:rsidRPr="00E045B7">
        <w:rPr>
          <w:lang w:val="sq-AL"/>
        </w:rPr>
        <w:t xml:space="preserve"> pika 2</w:t>
      </w:r>
      <w:r>
        <w:rPr>
          <w:lang w:val="sq-AL"/>
        </w:rPr>
        <w:t>,</w:t>
      </w:r>
      <w:r w:rsidRPr="00E045B7">
        <w:rPr>
          <w:lang w:val="sq-AL"/>
        </w:rPr>
        <w:t xml:space="preserve"> të udhëzimit është parashikuar se “</w:t>
      </w:r>
      <w:r w:rsidRPr="007134EA">
        <w:rPr>
          <w:i/>
          <w:lang w:val="sq-AL"/>
        </w:rPr>
        <w:t>Tarifa përmbarimore për paditë mbi vlerën 6 000 000 lekë përbëhet nga tarifa për shërbim/veprime përmbarimore dhe tarifa e suksesit, të cilat paguhen si më poshtë:</w:t>
      </w:r>
    </w:p>
    <w:p w:rsidR="00964565" w:rsidRPr="007134EA" w:rsidRDefault="00964565" w:rsidP="00DD4917">
      <w:pPr>
        <w:pStyle w:val="Paragrafi"/>
        <w:rPr>
          <w:i/>
          <w:lang w:val="sq-AL"/>
        </w:rPr>
      </w:pPr>
      <w:r w:rsidRPr="007134EA">
        <w:rPr>
          <w:i/>
          <w:lang w:val="sq-AL"/>
        </w:rPr>
        <w:t>a) Tarifa për shërbim/veprim përmbarimor do të paguhet mbi bazën e kryerjes së veprimeve procedurale përmbarimore nga ana e subjekteve përmbarimore sipas tabelës së mëposhtme…</w:t>
      </w:r>
    </w:p>
    <w:p w:rsidR="00964565" w:rsidRPr="007134EA" w:rsidRDefault="00964565" w:rsidP="00DD4917">
      <w:pPr>
        <w:pStyle w:val="Paragrafi"/>
        <w:rPr>
          <w:i/>
          <w:lang w:val="sq-AL"/>
        </w:rPr>
      </w:pPr>
      <w:r w:rsidRPr="007134EA">
        <w:rPr>
          <w:i/>
          <w:lang w:val="sq-AL"/>
        </w:rPr>
        <w:t>b) Tarifa e suksesit paguhej fillimisht nga kreditori me mbledhjen e suksesshme të detyrimit përkatës apo rezultateve të tjera të suksesshme siç është rënë dakord midis palëve. Gjithsesi debitori është përfundimisht përgjegjës për pagesën e kësaj tarife në përputhje me shkronjën “c”.</w:t>
      </w:r>
    </w:p>
    <w:p w:rsidR="00964565" w:rsidRPr="007134EA" w:rsidRDefault="00964565" w:rsidP="00DD4917">
      <w:pPr>
        <w:pStyle w:val="Paragrafi"/>
        <w:rPr>
          <w:i/>
          <w:lang w:val="sq-AL"/>
        </w:rPr>
      </w:pPr>
      <w:r w:rsidRPr="007134EA">
        <w:rPr>
          <w:i/>
          <w:lang w:val="sq-AL"/>
        </w:rPr>
        <w:t>c) Kosto tarifash të pagueshme nga debitori. Debitorit i ngarkohen si shpenzime të gjitha shumat e tarifës për veprimet përmbarimore, si dhe pjesa takuese e tarifës së suksesit deri në masën e përcaktuar në pikën 3 të kreut IX të këtij udhë</w:t>
      </w:r>
      <w:r w:rsidR="00C227BA">
        <w:rPr>
          <w:i/>
          <w:lang w:val="sq-AL"/>
        </w:rPr>
        <w:t>zimi</w:t>
      </w:r>
      <w:r>
        <w:rPr>
          <w:i/>
          <w:lang w:val="sq-AL"/>
        </w:rPr>
        <w:t>.</w:t>
      </w:r>
      <w:r w:rsidR="00C227BA">
        <w:rPr>
          <w:i/>
          <w:lang w:val="sq-AL"/>
        </w:rPr>
        <w:t>”.</w:t>
      </w:r>
    </w:p>
    <w:p w:rsidR="00964565" w:rsidRPr="00E045B7" w:rsidRDefault="00964565" w:rsidP="00DD4917">
      <w:pPr>
        <w:pStyle w:val="Paragrafi"/>
        <w:rPr>
          <w:lang w:val="sq-AL"/>
        </w:rPr>
      </w:pPr>
      <w:r w:rsidRPr="00E045B7">
        <w:rPr>
          <w:lang w:val="sq-AL"/>
        </w:rPr>
        <w:t>Është e dukshme se krahas tarifës për shërbimet përmbarimore</w:t>
      </w:r>
      <w:r w:rsidR="00C227BA">
        <w:rPr>
          <w:lang w:val="sq-AL"/>
        </w:rPr>
        <w:t>,</w:t>
      </w:r>
      <w:r w:rsidRPr="00E045B7">
        <w:rPr>
          <w:lang w:val="sq-AL"/>
        </w:rPr>
        <w:t xml:space="preserve"> në këtë udhëzim është përcaktuar edhe një tarifë e re lidhur me paditë me vlerë mbi 6 000 000 lekë, që është tarifa e suksesit. Në pikën 3 të kreut II të udhëzimit është përcaktuar se </w:t>
      </w:r>
      <w:r w:rsidR="00C227BA">
        <w:rPr>
          <w:lang w:val="sq-AL"/>
        </w:rPr>
        <w:t>“</w:t>
      </w:r>
      <w:r w:rsidRPr="007134EA">
        <w:rPr>
          <w:i/>
          <w:lang w:val="sq-AL"/>
        </w:rPr>
        <w:t xml:space="preserve">“Tarifa e suksesit” është tarifa që i paguhet subjektit përmbarimor </w:t>
      </w:r>
      <w:r>
        <w:rPr>
          <w:i/>
          <w:lang w:val="sq-AL"/>
        </w:rPr>
        <w:t xml:space="preserve">për padinë me vlerë më të madhe se  6 000 000 lekë, me kusht mbledhjen nga subjekti përmbarimor </w:t>
      </w:r>
      <w:r w:rsidRPr="007134EA">
        <w:rPr>
          <w:i/>
          <w:lang w:val="sq-AL"/>
        </w:rPr>
        <w:t>për llogari të kreditorit të të ardhurave (cas</w:t>
      </w:r>
      <w:r>
        <w:rPr>
          <w:i/>
          <w:lang w:val="sq-AL"/>
        </w:rPr>
        <w:t>h</w:t>
      </w:r>
      <w:r w:rsidRPr="007134EA">
        <w:rPr>
          <w:i/>
          <w:lang w:val="sq-AL"/>
        </w:rPr>
        <w:t>) apo edhe çdo procedurë tjetër e suksesshme, e përcaktuar si e tillë nga palët në kontratën përkatëse dhe e cila mund të jetë në formën e një shume të caktuar, një përqindje të caktuara mbi vlerën e padisë, ose nëpërmjet një formule të kombinuar të të dyjave, por brenda limit</w:t>
      </w:r>
      <w:r w:rsidR="00060FC7">
        <w:rPr>
          <w:i/>
          <w:lang w:val="sq-AL"/>
        </w:rPr>
        <w:t>eve të përcaktuara në pikën 3</w:t>
      </w:r>
      <w:r w:rsidRPr="007134EA">
        <w:rPr>
          <w:i/>
          <w:lang w:val="sq-AL"/>
        </w:rPr>
        <w:t xml:space="preserve"> të kreut IX të këtij udhëzimi</w:t>
      </w:r>
      <w:r w:rsidRPr="00E045B7">
        <w:rPr>
          <w:lang w:val="sq-AL"/>
        </w:rPr>
        <w:t>”. Në këtë mënyrë në përcaktimet e këtij udhëzimi konstatohet që krahas specifikimit të llojeve të shërbimeve të tarifueshme dhe masave përkatëse të tarifave është përcaktuar edhe një lloj i ri tarife</w:t>
      </w:r>
      <w:r w:rsidR="00060FC7">
        <w:rPr>
          <w:lang w:val="sq-AL"/>
        </w:rPr>
        <w:t>,</w:t>
      </w:r>
      <w:r w:rsidRPr="00E045B7">
        <w:rPr>
          <w:lang w:val="sq-AL"/>
        </w:rPr>
        <w:t xml:space="preserve"> veç tarifës së shërbimit përmbarimor.</w:t>
      </w:r>
    </w:p>
    <w:p w:rsidR="00964565" w:rsidRPr="009A3283" w:rsidRDefault="00964565" w:rsidP="00DD4917">
      <w:pPr>
        <w:pStyle w:val="Paragrafi"/>
        <w:rPr>
          <w:spacing w:val="-4"/>
          <w:lang w:val="sq-AL"/>
        </w:rPr>
      </w:pPr>
      <w:r w:rsidRPr="00E045B7">
        <w:rPr>
          <w:lang w:val="sq-AL"/>
        </w:rPr>
        <w:t>Në nenin 118 pikat 1 e 2 të Kushtetutës së RSH</w:t>
      </w:r>
      <w:r>
        <w:rPr>
          <w:lang w:val="sq-AL"/>
        </w:rPr>
        <w:t>-së</w:t>
      </w:r>
      <w:r w:rsidRPr="00E045B7">
        <w:rPr>
          <w:lang w:val="sq-AL"/>
        </w:rPr>
        <w:t xml:space="preserve"> është përcaktuar se: </w:t>
      </w:r>
      <w:r w:rsidRPr="00F86931">
        <w:rPr>
          <w:i/>
          <w:lang w:val="sq-AL"/>
        </w:rPr>
        <w:t xml:space="preserve">“1. Aktet nënligjore nxirren në bazë dhe për zbatim të ligjeve nga organet e parashikuara në Kushtetutë. 2. Ligji duhet të autorizojë nxjerrjen e akteve nënligjore, </w:t>
      </w:r>
      <w:r w:rsidRPr="00F86931">
        <w:rPr>
          <w:b/>
          <w:i/>
          <w:lang w:val="sq-AL"/>
        </w:rPr>
        <w:t>të përcaktojë organin kompetent, çështjet që duhen rregulluar,</w:t>
      </w:r>
      <w:r w:rsidRPr="00F86931">
        <w:rPr>
          <w:i/>
          <w:lang w:val="sq-AL"/>
        </w:rPr>
        <w:t xml:space="preserve"> si dhe parimet në bazë të të cilave nxirren këto akte.”</w:t>
      </w:r>
      <w:r w:rsidRPr="00E045B7">
        <w:rPr>
          <w:lang w:val="sq-AL"/>
        </w:rPr>
        <w:t xml:space="preserve"> Edhe në nenet 47 e 48 të ligjit nr. 10031/2008 janë autorizuar ministrat e Drejtësisë dhe </w:t>
      </w:r>
      <w:r w:rsidR="00060FC7">
        <w:rPr>
          <w:lang w:val="sq-AL"/>
        </w:rPr>
        <w:t xml:space="preserve">të </w:t>
      </w:r>
      <w:r w:rsidRPr="00E045B7">
        <w:rPr>
          <w:lang w:val="sq-AL"/>
        </w:rPr>
        <w:t>Financave për nxjerrjen e udhëzimit të përbashkët për përcaktimin e masës së tarifës, llojit të shërbimeve përmbarimore të tarifueshme, masën e tarifës shtesë dhe llojet e shërbimeve të tarifueshme (me tarifën shtesë). Por në asn</w:t>
      </w:r>
      <w:r>
        <w:rPr>
          <w:lang w:val="sq-AL"/>
        </w:rPr>
        <w:t>j</w:t>
      </w:r>
      <w:r w:rsidRPr="00E045B7">
        <w:rPr>
          <w:lang w:val="sq-AL"/>
        </w:rPr>
        <w:t xml:space="preserve">ë prej këtyre dispozitave nuk autorizohen këta ministra për caktimin e tarifave të reja përmbarimore. Për më tepër konstatohet që në udhëzim </w:t>
      </w:r>
      <w:r w:rsidRPr="009A3283">
        <w:rPr>
          <w:spacing w:val="-4"/>
          <w:lang w:val="sq-AL"/>
        </w:rPr>
        <w:t>është disponuar edhe lidhur me mënyrën e pagesës së kësaj tarife</w:t>
      </w:r>
      <w:r w:rsidR="00060FC7" w:rsidRPr="009A3283">
        <w:rPr>
          <w:spacing w:val="-4"/>
          <w:lang w:val="sq-AL"/>
        </w:rPr>
        <w:t>,</w:t>
      </w:r>
      <w:r w:rsidRPr="009A3283">
        <w:rPr>
          <w:spacing w:val="-4"/>
          <w:lang w:val="sq-AL"/>
        </w:rPr>
        <w:t xml:space="preserve"> si dhe detyrimin për pagimin e saj. Kjo bën që udhëzimi nr. 1665/1 datë 5.3.2014 të mos jetë në përputhje me objektin e përcaktuar në ligj për nxjerrjen e këtij udhëzimi. </w:t>
      </w:r>
      <w:r w:rsidRPr="009A3283">
        <w:rPr>
          <w:b/>
          <w:spacing w:val="-4"/>
          <w:lang w:val="sq-AL"/>
        </w:rPr>
        <w:t xml:space="preserve">Përcaktimi i faktit nëse ky akt është nxjerrë nga ministrat përkatës në përputhje me objektivin dhe qëllimin e ligjit (ligjit nr. 10031/2008) vetëm për të arritur qëllimin e ligjit dhe në raport të drejtë me nevojën që e ka diktuar atë, rezulton në zbatimin nga organet kompetente përkatëse të parashikimeve që bën vetë ligji lidhur me autorizimin që u jep këtyre organeve për nxjerrjen e akteve nënligjore normative. </w:t>
      </w:r>
      <w:r w:rsidRPr="009A3283">
        <w:rPr>
          <w:spacing w:val="-4"/>
          <w:lang w:val="sq-AL"/>
        </w:rPr>
        <w:t>Moszbatimi nga organet kompetente në mënyrë të përpiktë dhe veprimi në tejkalim të parashikimeve të ligjit cenon objektivin dhe qëllimin e vetë ligjit.</w:t>
      </w:r>
    </w:p>
    <w:p w:rsidR="00964565" w:rsidRPr="009A3283" w:rsidRDefault="00964565" w:rsidP="00DD4917">
      <w:pPr>
        <w:pStyle w:val="Paragrafi"/>
        <w:rPr>
          <w:spacing w:val="-4"/>
          <w:lang w:val="sq-AL"/>
        </w:rPr>
      </w:pPr>
      <w:r w:rsidRPr="009A3283">
        <w:rPr>
          <w:spacing w:val="-4"/>
          <w:lang w:val="sq-AL"/>
        </w:rPr>
        <w:t>Pretendimi i palës së paditur, përfaqësueses së Ministri</w:t>
      </w:r>
      <w:r w:rsidR="00060FC7" w:rsidRPr="009A3283">
        <w:rPr>
          <w:spacing w:val="-4"/>
          <w:lang w:val="sq-AL"/>
        </w:rPr>
        <w:t>s</w:t>
      </w:r>
      <w:r w:rsidRPr="009A3283">
        <w:rPr>
          <w:spacing w:val="-4"/>
          <w:lang w:val="sq-AL"/>
        </w:rPr>
        <w:t>ë së Financave</w:t>
      </w:r>
      <w:r w:rsidR="00060FC7" w:rsidRPr="009A3283">
        <w:rPr>
          <w:spacing w:val="-4"/>
          <w:lang w:val="sq-AL"/>
        </w:rPr>
        <w:t>,</w:t>
      </w:r>
      <w:r w:rsidRPr="009A3283">
        <w:rPr>
          <w:spacing w:val="-4"/>
          <w:lang w:val="sq-AL"/>
        </w:rPr>
        <w:t xml:space="preserve"> se ligji në nenin 10 germa “e” ka autorizuar ministrat përkatës për të përcaktuar tarifat</w:t>
      </w:r>
      <w:r w:rsidR="00060FC7" w:rsidRPr="009A3283">
        <w:rPr>
          <w:spacing w:val="-4"/>
          <w:lang w:val="sq-AL"/>
        </w:rPr>
        <w:t>,</w:t>
      </w:r>
      <w:r w:rsidRPr="009A3283">
        <w:rPr>
          <w:spacing w:val="-4"/>
          <w:lang w:val="sq-AL"/>
        </w:rPr>
        <w:t xml:space="preserve"> duke përfshirë edhe llojet e tyre, është i pabazuar dhe interpretim i gabuar i kësaj dispozite. Parashikimi i germës “e” të nenit 10 duhet parë i lidhur me parashikimet e neneve 47 e 48 të ligjit. Ndërsa neni 10 parashikon përgjegjësitë e ministrit të Drejtësisë lidhur me shërbimin përmbarimor gjyqësor privat, nenet 47 e 48 specifikojnë autorizimin përkatës për ministrin e Drejtësisë në bashkëpunim me ministrin e Financave duke përcaktuar edhe çështjet konkrete lidhur me tarifat që duhet të rregullojnë me udhëzim të përbashkët. Pra çështjet lidhur me tarifat për të cilat ligji ka autorizuar dy ministrat për të rregulluar me akt nënligjor, janë të parashikuara në nenet 47 e 48 të ligjit në fjalë. I pabazuar gjendet nga kjo gjykatë edhe pretendimi se udhëzimi nuk ka vendosur tarifa të reja, por vetëm u referohet llojeve të shërbimeve përmbarimore për të cilat tarifa aplikohet, inicimit të procedurave të ekzekutimit dhe veprimeve të tjera procedurale. Tarifa e suksesit nuk rezulton të jetë e lidhur me asnjë veprim procedural apo lloj të shërbimit përmbarimor. Suksesi është i lidhur me rezultatin final të të gjithë veprimtarisë së përmbaruesit në ekzekutimin e titullit ekzekutiv, pavarësisht veprimtarisë së tij procedurale, është i lidhur me sigurimin e përmbushjes së detyrimit nga pala debitore dhe me shkallën e kësaj përmbushjeje.</w:t>
      </w:r>
    </w:p>
    <w:p w:rsidR="00964565" w:rsidRPr="009A3283" w:rsidRDefault="00964565" w:rsidP="00DD4917">
      <w:pPr>
        <w:pStyle w:val="Paragrafi"/>
        <w:rPr>
          <w:i/>
          <w:spacing w:val="-4"/>
          <w:lang w:val="sq-AL"/>
        </w:rPr>
      </w:pPr>
      <w:r w:rsidRPr="009A3283">
        <w:rPr>
          <w:spacing w:val="-4"/>
          <w:lang w:val="sq-AL"/>
        </w:rPr>
        <w:t>Për sa më sipër,</w:t>
      </w:r>
      <w:r w:rsidR="00060FC7" w:rsidRPr="009A3283">
        <w:rPr>
          <w:spacing w:val="-4"/>
          <w:lang w:val="sq-AL"/>
        </w:rPr>
        <w:t xml:space="preserve"> gjykata çmon se udhëzimi </w:t>
      </w:r>
      <w:r w:rsidRPr="009A3283">
        <w:rPr>
          <w:spacing w:val="-4"/>
          <w:lang w:val="sq-AL"/>
        </w:rPr>
        <w:t xml:space="preserve">i përbashkët i ministrit të Drejtësisë dhe </w:t>
      </w:r>
      <w:r w:rsidR="00060FC7" w:rsidRPr="009A3283">
        <w:rPr>
          <w:spacing w:val="-4"/>
          <w:lang w:val="sq-AL"/>
        </w:rPr>
        <w:t xml:space="preserve">i </w:t>
      </w:r>
      <w:r w:rsidRPr="009A3283">
        <w:rPr>
          <w:spacing w:val="-4"/>
          <w:lang w:val="sq-AL"/>
        </w:rPr>
        <w:t>ministrit të Financave nr. 1665/1, datë 5.3.2014, është akt i nxjerrë në kundërshtim me ligjin</w:t>
      </w:r>
      <w:r w:rsidR="00060FC7" w:rsidRPr="009A3283">
        <w:rPr>
          <w:spacing w:val="-4"/>
          <w:lang w:val="sq-AL"/>
        </w:rPr>
        <w:t>,</w:t>
      </w:r>
      <w:r w:rsidRPr="009A3283">
        <w:rPr>
          <w:spacing w:val="-4"/>
          <w:lang w:val="sq-AL"/>
        </w:rPr>
        <w:t xml:space="preserve"> për shkak se nuk rezulton të jetë nxjerrë në përputhje me objektivin dhe qëllimin e ligjit që ka autorizuar nxjerrjen e tij. Kjo mënyrë veprimi ka cenuar parimin e ligjshmërisë së organeve të administratës publike të parashikuar në nenin 9 të Kodit të Procedurave Administrative, sipas të cilit</w:t>
      </w:r>
      <w:r w:rsidR="00060FC7" w:rsidRPr="009A3283">
        <w:rPr>
          <w:spacing w:val="-4"/>
          <w:lang w:val="sq-AL"/>
        </w:rPr>
        <w:t>:</w:t>
      </w:r>
      <w:r w:rsidRPr="009A3283">
        <w:rPr>
          <w:spacing w:val="-4"/>
          <w:lang w:val="sq-AL"/>
        </w:rPr>
        <w:t xml:space="preserve"> </w:t>
      </w:r>
      <w:r w:rsidRPr="009A3283">
        <w:rPr>
          <w:i/>
          <w:spacing w:val="-4"/>
          <w:lang w:val="sq-AL"/>
        </w:rPr>
        <w:t xml:space="preserve">“1. Organet e administratës publike e zhvillojnë veprimtarinë e tyre në përputhje me Kushtetutën e Republikës së Shqipërisë, marrëveshjet ndërkombëtare në të cilat Republika e Shqipërisë aderon, ligjet e Republikës së Shqipërisë, </w:t>
      </w:r>
      <w:r w:rsidRPr="009A3283">
        <w:rPr>
          <w:b/>
          <w:i/>
          <w:spacing w:val="-4"/>
          <w:lang w:val="sq-AL"/>
        </w:rPr>
        <w:t>brenda kufijve të kompetencave që u janë dhënë</w:t>
      </w:r>
      <w:r w:rsidRPr="009A3283">
        <w:rPr>
          <w:i/>
          <w:spacing w:val="-4"/>
          <w:lang w:val="sq-AL"/>
        </w:rPr>
        <w:t xml:space="preserve"> atyre dhe </w:t>
      </w:r>
      <w:r w:rsidRPr="009A3283">
        <w:rPr>
          <w:b/>
          <w:i/>
          <w:spacing w:val="-4"/>
          <w:lang w:val="sq-AL"/>
        </w:rPr>
        <w:t>konform  qëllimit për të cilat janë dhënë këto kompetenca</w:t>
      </w:r>
      <w:r w:rsidRPr="009A3283">
        <w:rPr>
          <w:i/>
          <w:spacing w:val="-4"/>
          <w:lang w:val="sq-AL"/>
        </w:rPr>
        <w:t>”.</w:t>
      </w:r>
    </w:p>
    <w:p w:rsidR="00964565" w:rsidRPr="009A3283" w:rsidRDefault="00964565" w:rsidP="00DD4917">
      <w:pPr>
        <w:pStyle w:val="Paragrafi"/>
        <w:rPr>
          <w:spacing w:val="-4"/>
          <w:lang w:val="sq-AL"/>
        </w:rPr>
      </w:pPr>
      <w:r w:rsidRPr="009A3283">
        <w:rPr>
          <w:spacing w:val="-4"/>
          <w:lang w:val="sq-AL"/>
        </w:rPr>
        <w:t>Në analizë të të gjitha shkaqet të sipërpërmendura, Gjykata Administrative e Apelit vlerëson se padia e paraqitur na Dhoma Kombëtare e Avokatëve është e bazuar në ligj e si e tillë duhet pranuar. Udhëzimi i përbashkët i ministrit të Drejtësisë dhe ministrit të Financave nr. 1665/1, datë 5.3.2014 është akt i nxjerrë në kundërshtim me ligjin e si i tillë duhet shfuqizuar në tërësinë e tij.</w:t>
      </w:r>
    </w:p>
    <w:p w:rsidR="00964565" w:rsidRPr="009A3283" w:rsidRDefault="00964565" w:rsidP="00DD4917">
      <w:pPr>
        <w:pStyle w:val="Paragrafi"/>
        <w:rPr>
          <w:spacing w:val="-4"/>
          <w:lang w:val="sq-AL"/>
        </w:rPr>
      </w:pPr>
      <w:r w:rsidRPr="009A3283">
        <w:rPr>
          <w:spacing w:val="-4"/>
          <w:lang w:val="sq-AL"/>
        </w:rPr>
        <w:t>Neni 117 i Kushtetutës së RSH-së në pikën 1 parashikon se</w:t>
      </w:r>
      <w:r w:rsidR="00060FC7" w:rsidRPr="009A3283">
        <w:rPr>
          <w:spacing w:val="-4"/>
          <w:lang w:val="sq-AL"/>
        </w:rPr>
        <w:t>:</w:t>
      </w:r>
      <w:r w:rsidRPr="009A3283">
        <w:rPr>
          <w:spacing w:val="-4"/>
          <w:lang w:val="sq-AL"/>
        </w:rPr>
        <w:t xml:space="preserve"> </w:t>
      </w:r>
      <w:r w:rsidRPr="009A3283">
        <w:rPr>
          <w:i/>
          <w:spacing w:val="-4"/>
          <w:lang w:val="sq-AL"/>
        </w:rPr>
        <w:t xml:space="preserve">“1. Ligjet, aktet normative të Këshillit të Ministrave, të ministrave, të institucioneve të tjera qendrore marrin fuqi juridike vetëm pasi botohen në Fletoren Zyrtare.”. </w:t>
      </w:r>
      <w:r w:rsidRPr="009A3283">
        <w:rPr>
          <w:spacing w:val="-4"/>
          <w:lang w:val="sq-AL"/>
        </w:rPr>
        <w:t xml:space="preserve"> Në zbatim të kësaj dispozite udhëzimi nr. 1665/1, datë 5.3.2014 ka hyrë në fuqi vetëm pas botimit të tij në Fletoren Zyrtare nr. 27, datë 10.3.2014. Referuar pikës 2 të nenit 43 të ligjit nr. 49/2012, sipas të cilit </w:t>
      </w:r>
      <w:r w:rsidRPr="009A3283">
        <w:rPr>
          <w:i/>
          <w:spacing w:val="-4"/>
          <w:lang w:val="sq-AL"/>
        </w:rPr>
        <w:t>“Vendimi për shfuqizimin e aktit nënligjor normativ, me kërkesë të gjykatës që ka dhënë vendimin, publikohet i plotë në të njëjtën mënyrë me atë të parashikuar nga legjislacioni në fuqi për botimin e aktit”,</w:t>
      </w:r>
      <w:r w:rsidRPr="009A3283">
        <w:rPr>
          <w:spacing w:val="-4"/>
          <w:lang w:val="sq-AL"/>
        </w:rPr>
        <w:t xml:space="preserve">  kjo gjykatë mban detyrimin për t’i kërkuar Qendrës së Botimeve Zyrtare botimin e këtij vendimi të plotë.</w:t>
      </w:r>
    </w:p>
    <w:p w:rsidR="00964565" w:rsidRPr="009A3283" w:rsidRDefault="00964565" w:rsidP="00060FC7">
      <w:pPr>
        <w:pStyle w:val="Paragrafi"/>
        <w:rPr>
          <w:spacing w:val="-4"/>
          <w:lang w:val="sq-AL"/>
        </w:rPr>
      </w:pPr>
      <w:r w:rsidRPr="009A3283">
        <w:rPr>
          <w:spacing w:val="-4"/>
          <w:lang w:val="sq-AL"/>
        </w:rPr>
        <w:t>Lidhur me shpenzimet gjyqësore</w:t>
      </w:r>
      <w:r w:rsidR="00060FC7" w:rsidRPr="009A3283">
        <w:rPr>
          <w:spacing w:val="-4"/>
          <w:lang w:val="sq-AL"/>
        </w:rPr>
        <w:t>,</w:t>
      </w:r>
      <w:r w:rsidRPr="009A3283">
        <w:rPr>
          <w:spacing w:val="-4"/>
          <w:lang w:val="sq-AL"/>
        </w:rPr>
        <w:t xml:space="preserve"> Gjykata në vlerësim të kritereve të nenit 106</w:t>
      </w:r>
      <w:r w:rsidR="00060FC7" w:rsidRPr="009A3283">
        <w:rPr>
          <w:spacing w:val="-4"/>
          <w:lang w:val="sq-AL"/>
        </w:rPr>
        <w:t>,</w:t>
      </w:r>
      <w:r w:rsidRPr="009A3283">
        <w:rPr>
          <w:spacing w:val="-4"/>
          <w:lang w:val="sq-AL"/>
        </w:rPr>
        <w:t xml:space="preserve"> paragrafi i parë</w:t>
      </w:r>
      <w:r w:rsidR="00060FC7" w:rsidRPr="009A3283">
        <w:rPr>
          <w:spacing w:val="-4"/>
          <w:lang w:val="sq-AL"/>
        </w:rPr>
        <w:t>,</w:t>
      </w:r>
      <w:r w:rsidRPr="009A3283">
        <w:rPr>
          <w:spacing w:val="-4"/>
          <w:lang w:val="sq-AL"/>
        </w:rPr>
        <w:t xml:space="preserve"> të Kodit të Procedurës Civile konkludon se duhet t’u ngarkohen palëve të paditura solidarisht për shkak të disponimit nga kjo Gjykatë të pranimit të plotë të padisë.</w:t>
      </w:r>
    </w:p>
    <w:p w:rsidR="009A3283" w:rsidRPr="009A3283" w:rsidRDefault="009A3283" w:rsidP="00DD4917">
      <w:pPr>
        <w:pStyle w:val="VENDOSI"/>
        <w:rPr>
          <w:spacing w:val="-4"/>
          <w:sz w:val="14"/>
        </w:rPr>
      </w:pPr>
    </w:p>
    <w:p w:rsidR="00964565" w:rsidRPr="009A3283" w:rsidRDefault="00964565" w:rsidP="00DD4917">
      <w:pPr>
        <w:pStyle w:val="VENDOSI"/>
        <w:rPr>
          <w:spacing w:val="-4"/>
        </w:rPr>
      </w:pPr>
      <w:r w:rsidRPr="009A3283">
        <w:rPr>
          <w:spacing w:val="-4"/>
        </w:rPr>
        <w:t>Për këto arsye,</w:t>
      </w:r>
    </w:p>
    <w:p w:rsidR="00964565" w:rsidRPr="009A3283" w:rsidRDefault="00964565" w:rsidP="00DD4917">
      <w:pPr>
        <w:pStyle w:val="Paragrafi"/>
        <w:rPr>
          <w:spacing w:val="-4"/>
          <w:sz w:val="14"/>
          <w:lang w:val="sq-AL"/>
        </w:rPr>
      </w:pPr>
    </w:p>
    <w:p w:rsidR="00964565" w:rsidRPr="009A3283" w:rsidRDefault="00964565" w:rsidP="00DD4917">
      <w:pPr>
        <w:pStyle w:val="Paragrafi"/>
        <w:rPr>
          <w:spacing w:val="-4"/>
          <w:lang w:val="sq-AL"/>
        </w:rPr>
      </w:pPr>
      <w:r w:rsidRPr="009A3283">
        <w:rPr>
          <w:spacing w:val="-4"/>
          <w:lang w:val="sq-AL"/>
        </w:rPr>
        <w:t xml:space="preserve">Gjykata Administrative e Apelit, bazuar në nenet 10, pika 2, germa “b”, 40, pika 1, germa “a”, 41, 42 e 43 të ligjit nr. 49/2012, “Për organizimin dhe funksionimin e gjykatave administrative dhe gjykimin e </w:t>
      </w:r>
      <w:r w:rsidR="00060FC7" w:rsidRPr="009A3283">
        <w:rPr>
          <w:spacing w:val="-4"/>
          <w:lang w:val="sq-AL"/>
        </w:rPr>
        <w:t>mos</w:t>
      </w:r>
      <w:r w:rsidRPr="009A3283">
        <w:rPr>
          <w:spacing w:val="-4"/>
          <w:lang w:val="sq-AL"/>
        </w:rPr>
        <w:t>marrëveshjeve administrative”,</w:t>
      </w:r>
    </w:p>
    <w:p w:rsidR="009A3283" w:rsidRPr="009A3283" w:rsidRDefault="009A3283" w:rsidP="00DD4917">
      <w:pPr>
        <w:pStyle w:val="VENDOSI"/>
        <w:rPr>
          <w:spacing w:val="-4"/>
          <w:sz w:val="14"/>
        </w:rPr>
      </w:pPr>
    </w:p>
    <w:p w:rsidR="00964565" w:rsidRPr="009A3283" w:rsidRDefault="00964565" w:rsidP="00DD4917">
      <w:pPr>
        <w:pStyle w:val="VENDOSI"/>
        <w:rPr>
          <w:spacing w:val="-4"/>
        </w:rPr>
      </w:pPr>
      <w:r w:rsidRPr="009A3283">
        <w:rPr>
          <w:spacing w:val="-4"/>
        </w:rPr>
        <w:t>Vendosi:</w:t>
      </w:r>
    </w:p>
    <w:p w:rsidR="00964565" w:rsidRPr="009A3283" w:rsidRDefault="00964565" w:rsidP="00DD4917">
      <w:pPr>
        <w:pStyle w:val="Paragrafi"/>
        <w:rPr>
          <w:spacing w:val="-4"/>
          <w:sz w:val="14"/>
          <w:lang w:val="sq-AL"/>
        </w:rPr>
      </w:pPr>
    </w:p>
    <w:p w:rsidR="00964565" w:rsidRPr="009A3283" w:rsidRDefault="00964565" w:rsidP="00DD4917">
      <w:pPr>
        <w:pStyle w:val="Paragrafi"/>
        <w:rPr>
          <w:spacing w:val="-4"/>
          <w:lang w:val="sq-AL"/>
        </w:rPr>
      </w:pPr>
      <w:r w:rsidRPr="009A3283">
        <w:rPr>
          <w:spacing w:val="-4"/>
          <w:lang w:val="sq-AL"/>
        </w:rPr>
        <w:t>-Pranimin e padisë së Dhomës Kombëtare të Përmbaruesve Gjyqësorë Privatë.</w:t>
      </w:r>
    </w:p>
    <w:p w:rsidR="00964565" w:rsidRPr="009A3283" w:rsidRDefault="00964565" w:rsidP="00DD4917">
      <w:pPr>
        <w:pStyle w:val="Paragrafi"/>
        <w:rPr>
          <w:spacing w:val="-4"/>
          <w:lang w:val="sq-AL"/>
        </w:rPr>
      </w:pPr>
      <w:r w:rsidRPr="009A3283">
        <w:rPr>
          <w:spacing w:val="-4"/>
          <w:lang w:val="sq-AL"/>
        </w:rPr>
        <w:t>-Shfuqizimin e udhëzimit të përbashkët nr. 1665/1, datë 5.3.2014, “Për caktimin e tarifave përmbarimore për shërbimet e ofruara nga shërbimi përmbarimor gjyqësor privat” të ministrit të Drejtësisë dhe ministrit të Financave.</w:t>
      </w:r>
    </w:p>
    <w:p w:rsidR="00964565" w:rsidRPr="009A3283" w:rsidRDefault="00964565" w:rsidP="00DD4917">
      <w:pPr>
        <w:pStyle w:val="Paragrafi"/>
        <w:rPr>
          <w:spacing w:val="-4"/>
          <w:lang w:val="sq-AL"/>
        </w:rPr>
      </w:pPr>
      <w:r w:rsidRPr="009A3283">
        <w:rPr>
          <w:spacing w:val="-4"/>
          <w:lang w:val="sq-AL"/>
        </w:rPr>
        <w:t>-Urdhërohet publikimi i këtij vendimi në Fletore Zyrtare nga Qendra e Botimeve Zyrtare.</w:t>
      </w:r>
    </w:p>
    <w:p w:rsidR="00964565" w:rsidRPr="009A3283" w:rsidRDefault="00964565" w:rsidP="00DD4917">
      <w:pPr>
        <w:pStyle w:val="Paragrafi"/>
        <w:rPr>
          <w:spacing w:val="-4"/>
          <w:lang w:val="sq-AL"/>
        </w:rPr>
      </w:pPr>
      <w:r w:rsidRPr="009A3283">
        <w:rPr>
          <w:spacing w:val="-4"/>
          <w:lang w:val="sq-AL"/>
        </w:rPr>
        <w:t>-Shpenzimet gjyqësore palëve të paditura solidarisht.</w:t>
      </w:r>
    </w:p>
    <w:p w:rsidR="00964565" w:rsidRDefault="00964565" w:rsidP="00DD4917">
      <w:pPr>
        <w:pStyle w:val="Paragrafi"/>
        <w:rPr>
          <w:lang w:val="sq-AL"/>
        </w:rPr>
      </w:pPr>
      <w:r w:rsidRPr="009A3283">
        <w:rPr>
          <w:spacing w:val="-4"/>
          <w:lang w:val="sq-AL"/>
        </w:rPr>
        <w:t xml:space="preserve">-Kundër këtij vendimi lejohet rekurs në Kolegjin </w:t>
      </w:r>
      <w:r w:rsidRPr="00E045B7">
        <w:rPr>
          <w:lang w:val="sq-AL"/>
        </w:rPr>
        <w:t>Administrativ të Gjykatës së Lartë brenda 30 ditëve duke filluar ky afat nga dita e nesërme e komunikimit të këtij vendimi.</w:t>
      </w:r>
    </w:p>
    <w:p w:rsidR="00D47D85" w:rsidRDefault="00D47D85" w:rsidP="00DD4917">
      <w:pPr>
        <w:pStyle w:val="Paragrafi"/>
        <w:rPr>
          <w:lang w:val="sq-AL"/>
        </w:rPr>
        <w:sectPr w:rsidR="00D47D85" w:rsidSect="00D47D85">
          <w:type w:val="continuous"/>
          <w:pgSz w:w="11907" w:h="16840" w:code="9"/>
          <w:pgMar w:top="851" w:right="851" w:bottom="851" w:left="851" w:header="1134" w:footer="1134" w:gutter="0"/>
          <w:cols w:num="2" w:space="454"/>
          <w:docGrid w:linePitch="360"/>
        </w:sectPr>
      </w:pPr>
    </w:p>
    <w:p w:rsidR="00DD4917" w:rsidRDefault="00DD4917" w:rsidP="00DD4917">
      <w:pPr>
        <w:pStyle w:val="Paragrafi"/>
        <w:rPr>
          <w:lang w:val="sq-AL"/>
        </w:rPr>
      </w:pPr>
    </w:p>
    <w:p w:rsidR="00DD4917" w:rsidRPr="00E045B7" w:rsidRDefault="00DD4917" w:rsidP="00DD4917">
      <w:pPr>
        <w:pStyle w:val="Paragrafi"/>
        <w:rPr>
          <w:lang w:val="sq-AL"/>
        </w:rPr>
      </w:pPr>
    </w:p>
    <w:p w:rsidR="00617A91" w:rsidRDefault="00617A91" w:rsidP="00AB42FB">
      <w:pPr>
        <w:pStyle w:val="Paragrafi"/>
        <w:jc w:val="left"/>
        <w:rPr>
          <w:lang w:val="sq-AL"/>
        </w:rPr>
        <w:sectPr w:rsidR="00617A91" w:rsidSect="00415A02">
          <w:type w:val="continuous"/>
          <w:pgSz w:w="11907" w:h="16840" w:code="9"/>
          <w:pgMar w:top="851" w:right="851" w:bottom="851" w:left="851" w:header="1134" w:footer="1134" w:gutter="0"/>
          <w:cols w:space="454"/>
          <w:docGrid w:linePitch="360"/>
        </w:sectPr>
      </w:pPr>
    </w:p>
    <w:p w:rsidR="00964565" w:rsidRPr="00E045B7" w:rsidRDefault="00964565" w:rsidP="00AB42FB">
      <w:pPr>
        <w:pStyle w:val="Paragrafi"/>
        <w:jc w:val="left"/>
        <w:rPr>
          <w:lang w:val="sq-AL"/>
        </w:rPr>
      </w:pPr>
    </w:p>
    <w:p w:rsidR="00964565" w:rsidRPr="00E045B7" w:rsidRDefault="00964565" w:rsidP="00AB42FB">
      <w:pPr>
        <w:pStyle w:val="Paragrafi"/>
        <w:jc w:val="left"/>
        <w:rPr>
          <w:lang w:val="sq-AL"/>
        </w:rPr>
      </w:pPr>
    </w:p>
    <w:p w:rsidR="00964565" w:rsidRPr="00A21BEF" w:rsidRDefault="00964565" w:rsidP="00AB42FB">
      <w:pPr>
        <w:jc w:val="left"/>
        <w:rPr>
          <w:lang w:val="sq-AL"/>
        </w:rPr>
      </w:pPr>
    </w:p>
    <w:p w:rsidR="00B41CA3" w:rsidRPr="00A21BEF" w:rsidRDefault="00B41CA3" w:rsidP="00AB42FB">
      <w:pPr>
        <w:jc w:val="left"/>
        <w:rPr>
          <w:lang w:val="sq-AL"/>
        </w:rPr>
      </w:pPr>
    </w:p>
    <w:p w:rsidR="00415A02" w:rsidRPr="00A21BEF" w:rsidRDefault="00415A02">
      <w:pPr>
        <w:jc w:val="left"/>
        <w:rPr>
          <w:lang w:val="sq-AL"/>
        </w:rPr>
      </w:pPr>
    </w:p>
    <w:sectPr w:rsidR="00415A02" w:rsidRPr="00A21BEF" w:rsidSect="00415A02">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1D3" w:rsidRDefault="009521D3" w:rsidP="00D83D4C">
      <w:pPr>
        <w:spacing w:after="0" w:line="240" w:lineRule="auto"/>
      </w:pPr>
      <w:r>
        <w:separator/>
      </w:r>
    </w:p>
  </w:endnote>
  <w:endnote w:type="continuationSeparator" w:id="0">
    <w:p w:rsidR="009521D3" w:rsidRDefault="009521D3"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C1" w:rsidRPr="007508BA" w:rsidRDefault="00A532C1"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917749">
      <w:rPr>
        <w:rFonts w:ascii="CG Times" w:hAnsi="CG Times"/>
        <w:noProof/>
        <w:sz w:val="21"/>
        <w:szCs w:val="21"/>
      </w:rPr>
      <w:t>5592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C1" w:rsidRPr="007508BA" w:rsidRDefault="00A532C1"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917749">
      <w:rPr>
        <w:rFonts w:ascii="CG Times" w:hAnsi="CG Times"/>
        <w:noProof/>
        <w:sz w:val="21"/>
        <w:szCs w:val="21"/>
      </w:rPr>
      <w:t>5593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1D3" w:rsidRDefault="009521D3" w:rsidP="00D83D4C">
      <w:pPr>
        <w:spacing w:after="0" w:line="240" w:lineRule="auto"/>
      </w:pPr>
      <w:r>
        <w:separator/>
      </w:r>
    </w:p>
  </w:footnote>
  <w:footnote w:type="continuationSeparator" w:id="0">
    <w:p w:rsidR="009521D3" w:rsidRDefault="009521D3"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C1" w:rsidRDefault="00A532C1" w:rsidP="00CE19B2">
    <w:pPr>
      <w:spacing w:after="0" w:line="240" w:lineRule="auto"/>
      <w:ind w:firstLine="0"/>
      <w:rPr>
        <w:rFonts w:ascii="CG Times" w:hAnsi="CG Times"/>
        <w:sz w:val="20"/>
        <w:szCs w:val="20"/>
      </w:rPr>
    </w:pPr>
    <w:r>
      <w:rPr>
        <w:rFonts w:ascii="CG Times" w:hAnsi="CG Times"/>
        <w:sz w:val="20"/>
        <w:szCs w:val="20"/>
      </w:rPr>
      <w:t>Fletore Zyrtare nr.120, datë 4 gusht 2014</w:t>
    </w:r>
  </w:p>
  <w:p w:rsidR="00A532C1" w:rsidRPr="00045422" w:rsidRDefault="00A532C1"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2C1" w:rsidRDefault="00A532C1"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nr.120, datë 4 gusht 2014 </w:t>
    </w:r>
  </w:p>
  <w:p w:rsidR="00A532C1" w:rsidRPr="00D72D5C" w:rsidRDefault="00A532C1"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484631"/>
    <w:multiLevelType w:val="hybridMultilevel"/>
    <w:tmpl w:val="A8763CA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1E39"/>
    <w:rsid w:val="00004EDD"/>
    <w:rsid w:val="000054B0"/>
    <w:rsid w:val="00006E80"/>
    <w:rsid w:val="00011CA0"/>
    <w:rsid w:val="000179D6"/>
    <w:rsid w:val="000206C6"/>
    <w:rsid w:val="00022C93"/>
    <w:rsid w:val="00025AC7"/>
    <w:rsid w:val="000276F2"/>
    <w:rsid w:val="00031684"/>
    <w:rsid w:val="00033603"/>
    <w:rsid w:val="00037FBF"/>
    <w:rsid w:val="000447E0"/>
    <w:rsid w:val="00045422"/>
    <w:rsid w:val="000462F8"/>
    <w:rsid w:val="00047CDC"/>
    <w:rsid w:val="00050B32"/>
    <w:rsid w:val="00050B44"/>
    <w:rsid w:val="00050EE3"/>
    <w:rsid w:val="00050F2C"/>
    <w:rsid w:val="00052C16"/>
    <w:rsid w:val="00053798"/>
    <w:rsid w:val="00053E7D"/>
    <w:rsid w:val="00055DC4"/>
    <w:rsid w:val="000608CF"/>
    <w:rsid w:val="00060FC7"/>
    <w:rsid w:val="00063322"/>
    <w:rsid w:val="000654FE"/>
    <w:rsid w:val="0006744F"/>
    <w:rsid w:val="00067C3C"/>
    <w:rsid w:val="000732ED"/>
    <w:rsid w:val="000762A2"/>
    <w:rsid w:val="00081AC0"/>
    <w:rsid w:val="000822E2"/>
    <w:rsid w:val="00082918"/>
    <w:rsid w:val="000859B6"/>
    <w:rsid w:val="00086040"/>
    <w:rsid w:val="00087710"/>
    <w:rsid w:val="00092B2C"/>
    <w:rsid w:val="000936F7"/>
    <w:rsid w:val="00097908"/>
    <w:rsid w:val="000A0D0B"/>
    <w:rsid w:val="000A1601"/>
    <w:rsid w:val="000A2131"/>
    <w:rsid w:val="000A441C"/>
    <w:rsid w:val="000A4EE3"/>
    <w:rsid w:val="000A6104"/>
    <w:rsid w:val="000A6187"/>
    <w:rsid w:val="000B1C07"/>
    <w:rsid w:val="000B2C1B"/>
    <w:rsid w:val="000B5286"/>
    <w:rsid w:val="000B55F8"/>
    <w:rsid w:val="000B5A4A"/>
    <w:rsid w:val="000B6453"/>
    <w:rsid w:val="000B7537"/>
    <w:rsid w:val="000C3953"/>
    <w:rsid w:val="000C5036"/>
    <w:rsid w:val="000C668D"/>
    <w:rsid w:val="000D10CD"/>
    <w:rsid w:val="000D118B"/>
    <w:rsid w:val="000D35F0"/>
    <w:rsid w:val="000D3952"/>
    <w:rsid w:val="000D3F6A"/>
    <w:rsid w:val="000D68BA"/>
    <w:rsid w:val="000D6B71"/>
    <w:rsid w:val="000E2620"/>
    <w:rsid w:val="000E4557"/>
    <w:rsid w:val="000E473E"/>
    <w:rsid w:val="000E5910"/>
    <w:rsid w:val="000E678E"/>
    <w:rsid w:val="000F01CE"/>
    <w:rsid w:val="000F134F"/>
    <w:rsid w:val="000F1FEF"/>
    <w:rsid w:val="000F7423"/>
    <w:rsid w:val="00100B98"/>
    <w:rsid w:val="00103F61"/>
    <w:rsid w:val="00104346"/>
    <w:rsid w:val="001052A9"/>
    <w:rsid w:val="00106A25"/>
    <w:rsid w:val="00111555"/>
    <w:rsid w:val="0011236F"/>
    <w:rsid w:val="00112616"/>
    <w:rsid w:val="001140F0"/>
    <w:rsid w:val="00116237"/>
    <w:rsid w:val="00125A19"/>
    <w:rsid w:val="00127064"/>
    <w:rsid w:val="00130750"/>
    <w:rsid w:val="001339A9"/>
    <w:rsid w:val="0013499B"/>
    <w:rsid w:val="00136693"/>
    <w:rsid w:val="001466D6"/>
    <w:rsid w:val="00151EEF"/>
    <w:rsid w:val="00152DFE"/>
    <w:rsid w:val="001559D3"/>
    <w:rsid w:val="00164808"/>
    <w:rsid w:val="00165F08"/>
    <w:rsid w:val="00167D56"/>
    <w:rsid w:val="0017702A"/>
    <w:rsid w:val="0018312B"/>
    <w:rsid w:val="00185111"/>
    <w:rsid w:val="00185AC6"/>
    <w:rsid w:val="00185ED6"/>
    <w:rsid w:val="00187B87"/>
    <w:rsid w:val="00192BCA"/>
    <w:rsid w:val="00194E26"/>
    <w:rsid w:val="001979EF"/>
    <w:rsid w:val="001A153B"/>
    <w:rsid w:val="001B0226"/>
    <w:rsid w:val="001B3DE5"/>
    <w:rsid w:val="001B7A52"/>
    <w:rsid w:val="001C1FB7"/>
    <w:rsid w:val="001C2844"/>
    <w:rsid w:val="001C3452"/>
    <w:rsid w:val="001D2165"/>
    <w:rsid w:val="001E0BB1"/>
    <w:rsid w:val="001E1D47"/>
    <w:rsid w:val="001E4142"/>
    <w:rsid w:val="001E55D8"/>
    <w:rsid w:val="001F2D12"/>
    <w:rsid w:val="001F3621"/>
    <w:rsid w:val="001F463C"/>
    <w:rsid w:val="001F527F"/>
    <w:rsid w:val="002034AB"/>
    <w:rsid w:val="00205A1A"/>
    <w:rsid w:val="00211BAC"/>
    <w:rsid w:val="00214803"/>
    <w:rsid w:val="00214EE8"/>
    <w:rsid w:val="00215A27"/>
    <w:rsid w:val="00215CF6"/>
    <w:rsid w:val="0021780D"/>
    <w:rsid w:val="002202EE"/>
    <w:rsid w:val="002207E3"/>
    <w:rsid w:val="00224FC1"/>
    <w:rsid w:val="002250AF"/>
    <w:rsid w:val="00225449"/>
    <w:rsid w:val="002258F3"/>
    <w:rsid w:val="00227147"/>
    <w:rsid w:val="00236232"/>
    <w:rsid w:val="00236CE0"/>
    <w:rsid w:val="00241131"/>
    <w:rsid w:val="00242564"/>
    <w:rsid w:val="0024530B"/>
    <w:rsid w:val="00247369"/>
    <w:rsid w:val="00250387"/>
    <w:rsid w:val="00251C5C"/>
    <w:rsid w:val="00252A18"/>
    <w:rsid w:val="00254A1D"/>
    <w:rsid w:val="00264B03"/>
    <w:rsid w:val="002651B4"/>
    <w:rsid w:val="00266255"/>
    <w:rsid w:val="002725CD"/>
    <w:rsid w:val="00272A99"/>
    <w:rsid w:val="002753B2"/>
    <w:rsid w:val="00275E03"/>
    <w:rsid w:val="00282220"/>
    <w:rsid w:val="002835FC"/>
    <w:rsid w:val="00284424"/>
    <w:rsid w:val="0029077F"/>
    <w:rsid w:val="00292FF8"/>
    <w:rsid w:val="002A0860"/>
    <w:rsid w:val="002A2AF7"/>
    <w:rsid w:val="002A3694"/>
    <w:rsid w:val="002A4408"/>
    <w:rsid w:val="002A67DB"/>
    <w:rsid w:val="002A6A65"/>
    <w:rsid w:val="002A6AC1"/>
    <w:rsid w:val="002B2B20"/>
    <w:rsid w:val="002C23BF"/>
    <w:rsid w:val="002C27DF"/>
    <w:rsid w:val="002C2B46"/>
    <w:rsid w:val="002C34A0"/>
    <w:rsid w:val="002C4CC2"/>
    <w:rsid w:val="002C5044"/>
    <w:rsid w:val="002D0EE7"/>
    <w:rsid w:val="002E03B0"/>
    <w:rsid w:val="002E140D"/>
    <w:rsid w:val="002E6B5E"/>
    <w:rsid w:val="002E6D85"/>
    <w:rsid w:val="00300AFB"/>
    <w:rsid w:val="003029A3"/>
    <w:rsid w:val="003043EE"/>
    <w:rsid w:val="00304685"/>
    <w:rsid w:val="00306DCC"/>
    <w:rsid w:val="00306EE6"/>
    <w:rsid w:val="00310943"/>
    <w:rsid w:val="00310F34"/>
    <w:rsid w:val="003128EF"/>
    <w:rsid w:val="0031367C"/>
    <w:rsid w:val="00314F3C"/>
    <w:rsid w:val="00314F95"/>
    <w:rsid w:val="0032070D"/>
    <w:rsid w:val="003235F7"/>
    <w:rsid w:val="003256B4"/>
    <w:rsid w:val="00325CE0"/>
    <w:rsid w:val="00331311"/>
    <w:rsid w:val="0033221F"/>
    <w:rsid w:val="00332433"/>
    <w:rsid w:val="00332737"/>
    <w:rsid w:val="003336BD"/>
    <w:rsid w:val="00335390"/>
    <w:rsid w:val="00335E8A"/>
    <w:rsid w:val="00340B56"/>
    <w:rsid w:val="00343DA0"/>
    <w:rsid w:val="00352FFF"/>
    <w:rsid w:val="00356967"/>
    <w:rsid w:val="00357A6A"/>
    <w:rsid w:val="003642B6"/>
    <w:rsid w:val="0036453A"/>
    <w:rsid w:val="00366865"/>
    <w:rsid w:val="00371F8E"/>
    <w:rsid w:val="003722AB"/>
    <w:rsid w:val="00372FD7"/>
    <w:rsid w:val="003768E2"/>
    <w:rsid w:val="003822D1"/>
    <w:rsid w:val="0038491F"/>
    <w:rsid w:val="00385EC4"/>
    <w:rsid w:val="00387F93"/>
    <w:rsid w:val="003A07A8"/>
    <w:rsid w:val="003B33A4"/>
    <w:rsid w:val="003B641D"/>
    <w:rsid w:val="003B7036"/>
    <w:rsid w:val="003C44B6"/>
    <w:rsid w:val="003C7E73"/>
    <w:rsid w:val="003D282A"/>
    <w:rsid w:val="003D28D7"/>
    <w:rsid w:val="003D2911"/>
    <w:rsid w:val="003E0EEC"/>
    <w:rsid w:val="003E186D"/>
    <w:rsid w:val="003E3580"/>
    <w:rsid w:val="003E37FC"/>
    <w:rsid w:val="003E3D3D"/>
    <w:rsid w:val="003E471B"/>
    <w:rsid w:val="003E7F86"/>
    <w:rsid w:val="003F5FF1"/>
    <w:rsid w:val="003F6771"/>
    <w:rsid w:val="004014F8"/>
    <w:rsid w:val="00401E9A"/>
    <w:rsid w:val="00402049"/>
    <w:rsid w:val="0040228C"/>
    <w:rsid w:val="0040509E"/>
    <w:rsid w:val="00405B5D"/>
    <w:rsid w:val="004112C3"/>
    <w:rsid w:val="004131D6"/>
    <w:rsid w:val="00413EC4"/>
    <w:rsid w:val="00415A02"/>
    <w:rsid w:val="00416679"/>
    <w:rsid w:val="004221C8"/>
    <w:rsid w:val="00427CA1"/>
    <w:rsid w:val="00431B57"/>
    <w:rsid w:val="00432CD9"/>
    <w:rsid w:val="004337C2"/>
    <w:rsid w:val="00436969"/>
    <w:rsid w:val="00443420"/>
    <w:rsid w:val="004449F7"/>
    <w:rsid w:val="00450DF5"/>
    <w:rsid w:val="00455F07"/>
    <w:rsid w:val="0045651F"/>
    <w:rsid w:val="00460795"/>
    <w:rsid w:val="004621BE"/>
    <w:rsid w:val="0046298D"/>
    <w:rsid w:val="00462B9D"/>
    <w:rsid w:val="00462C2A"/>
    <w:rsid w:val="00462F96"/>
    <w:rsid w:val="004636E0"/>
    <w:rsid w:val="00466B6A"/>
    <w:rsid w:val="004672D1"/>
    <w:rsid w:val="00470EFE"/>
    <w:rsid w:val="00471D2E"/>
    <w:rsid w:val="00471DD9"/>
    <w:rsid w:val="00477559"/>
    <w:rsid w:val="004820AB"/>
    <w:rsid w:val="00484B09"/>
    <w:rsid w:val="004851C2"/>
    <w:rsid w:val="00487A47"/>
    <w:rsid w:val="0049178A"/>
    <w:rsid w:val="0049219F"/>
    <w:rsid w:val="0049601B"/>
    <w:rsid w:val="004964A0"/>
    <w:rsid w:val="0049679B"/>
    <w:rsid w:val="004A3214"/>
    <w:rsid w:val="004A6C8A"/>
    <w:rsid w:val="004A753A"/>
    <w:rsid w:val="004B0562"/>
    <w:rsid w:val="004B0C5D"/>
    <w:rsid w:val="004B4E9A"/>
    <w:rsid w:val="004C073F"/>
    <w:rsid w:val="004C0D70"/>
    <w:rsid w:val="004C4564"/>
    <w:rsid w:val="004C4B1A"/>
    <w:rsid w:val="004C4DFA"/>
    <w:rsid w:val="004C5156"/>
    <w:rsid w:val="004C7D38"/>
    <w:rsid w:val="004D2430"/>
    <w:rsid w:val="004D4F70"/>
    <w:rsid w:val="004E1B79"/>
    <w:rsid w:val="004E2AD8"/>
    <w:rsid w:val="004E45CC"/>
    <w:rsid w:val="004E67C7"/>
    <w:rsid w:val="004F19B3"/>
    <w:rsid w:val="004F3783"/>
    <w:rsid w:val="004F4227"/>
    <w:rsid w:val="004F59B2"/>
    <w:rsid w:val="004F7410"/>
    <w:rsid w:val="005019C8"/>
    <w:rsid w:val="00504145"/>
    <w:rsid w:val="00510D1F"/>
    <w:rsid w:val="00511149"/>
    <w:rsid w:val="00514228"/>
    <w:rsid w:val="0052050F"/>
    <w:rsid w:val="00523513"/>
    <w:rsid w:val="005239AA"/>
    <w:rsid w:val="00523ABC"/>
    <w:rsid w:val="00523BEE"/>
    <w:rsid w:val="005262C5"/>
    <w:rsid w:val="00526E1E"/>
    <w:rsid w:val="00530BD1"/>
    <w:rsid w:val="00537E32"/>
    <w:rsid w:val="00541D6D"/>
    <w:rsid w:val="0055099D"/>
    <w:rsid w:val="00552471"/>
    <w:rsid w:val="00553426"/>
    <w:rsid w:val="00556193"/>
    <w:rsid w:val="00560815"/>
    <w:rsid w:val="00564DCB"/>
    <w:rsid w:val="00565E6E"/>
    <w:rsid w:val="00571341"/>
    <w:rsid w:val="0057323F"/>
    <w:rsid w:val="00577A06"/>
    <w:rsid w:val="00580040"/>
    <w:rsid w:val="0058155F"/>
    <w:rsid w:val="00582C06"/>
    <w:rsid w:val="005835C9"/>
    <w:rsid w:val="00584711"/>
    <w:rsid w:val="00585C1A"/>
    <w:rsid w:val="0058634F"/>
    <w:rsid w:val="005865F7"/>
    <w:rsid w:val="00587D29"/>
    <w:rsid w:val="00595B7F"/>
    <w:rsid w:val="005A1CE3"/>
    <w:rsid w:val="005A1F24"/>
    <w:rsid w:val="005A4580"/>
    <w:rsid w:val="005B3F40"/>
    <w:rsid w:val="005B58E8"/>
    <w:rsid w:val="005B7129"/>
    <w:rsid w:val="005B7E64"/>
    <w:rsid w:val="005C03CC"/>
    <w:rsid w:val="005C3A03"/>
    <w:rsid w:val="005C41C4"/>
    <w:rsid w:val="005E3502"/>
    <w:rsid w:val="005E52FC"/>
    <w:rsid w:val="005E61F4"/>
    <w:rsid w:val="005F1953"/>
    <w:rsid w:val="005F1F3C"/>
    <w:rsid w:val="005F736A"/>
    <w:rsid w:val="006008CD"/>
    <w:rsid w:val="006009E0"/>
    <w:rsid w:val="00601058"/>
    <w:rsid w:val="0060190F"/>
    <w:rsid w:val="0060277F"/>
    <w:rsid w:val="006030E3"/>
    <w:rsid w:val="006040B7"/>
    <w:rsid w:val="006060C9"/>
    <w:rsid w:val="00607C59"/>
    <w:rsid w:val="0061697E"/>
    <w:rsid w:val="00617A91"/>
    <w:rsid w:val="00625754"/>
    <w:rsid w:val="00630F0C"/>
    <w:rsid w:val="00632404"/>
    <w:rsid w:val="00632558"/>
    <w:rsid w:val="006325ED"/>
    <w:rsid w:val="00634C90"/>
    <w:rsid w:val="006368F5"/>
    <w:rsid w:val="00642523"/>
    <w:rsid w:val="0064549F"/>
    <w:rsid w:val="006464EB"/>
    <w:rsid w:val="006474AB"/>
    <w:rsid w:val="006506AF"/>
    <w:rsid w:val="00651648"/>
    <w:rsid w:val="0065249F"/>
    <w:rsid w:val="00652DC6"/>
    <w:rsid w:val="00654D4E"/>
    <w:rsid w:val="00655D75"/>
    <w:rsid w:val="00656F49"/>
    <w:rsid w:val="00657DCA"/>
    <w:rsid w:val="00660191"/>
    <w:rsid w:val="006634E2"/>
    <w:rsid w:val="0066378F"/>
    <w:rsid w:val="00665A43"/>
    <w:rsid w:val="00667915"/>
    <w:rsid w:val="00667B40"/>
    <w:rsid w:val="00670D49"/>
    <w:rsid w:val="00671BA8"/>
    <w:rsid w:val="00675CA5"/>
    <w:rsid w:val="00675E17"/>
    <w:rsid w:val="0067612F"/>
    <w:rsid w:val="00677420"/>
    <w:rsid w:val="00680625"/>
    <w:rsid w:val="00683741"/>
    <w:rsid w:val="00692D01"/>
    <w:rsid w:val="00692F62"/>
    <w:rsid w:val="006933AA"/>
    <w:rsid w:val="006971A2"/>
    <w:rsid w:val="0069795C"/>
    <w:rsid w:val="006A0204"/>
    <w:rsid w:val="006A482D"/>
    <w:rsid w:val="006B26E0"/>
    <w:rsid w:val="006B2AFD"/>
    <w:rsid w:val="006B34C8"/>
    <w:rsid w:val="006C06F9"/>
    <w:rsid w:val="006C1F59"/>
    <w:rsid w:val="006C2845"/>
    <w:rsid w:val="006C31AA"/>
    <w:rsid w:val="006C386A"/>
    <w:rsid w:val="006C4A8C"/>
    <w:rsid w:val="006C4F31"/>
    <w:rsid w:val="006C709D"/>
    <w:rsid w:val="006D0EDC"/>
    <w:rsid w:val="006D35C9"/>
    <w:rsid w:val="006D3ED1"/>
    <w:rsid w:val="006E4E3F"/>
    <w:rsid w:val="006F2F97"/>
    <w:rsid w:val="006F3C58"/>
    <w:rsid w:val="006F4EFC"/>
    <w:rsid w:val="006F6874"/>
    <w:rsid w:val="00703E52"/>
    <w:rsid w:val="007060BD"/>
    <w:rsid w:val="00715276"/>
    <w:rsid w:val="0071654F"/>
    <w:rsid w:val="00717CB1"/>
    <w:rsid w:val="00720213"/>
    <w:rsid w:val="007206DE"/>
    <w:rsid w:val="00720BE8"/>
    <w:rsid w:val="00724CED"/>
    <w:rsid w:val="007254B0"/>
    <w:rsid w:val="0072589C"/>
    <w:rsid w:val="00734F90"/>
    <w:rsid w:val="0073548F"/>
    <w:rsid w:val="007407DE"/>
    <w:rsid w:val="00742D3C"/>
    <w:rsid w:val="00743181"/>
    <w:rsid w:val="00744E9F"/>
    <w:rsid w:val="00744F34"/>
    <w:rsid w:val="00744F77"/>
    <w:rsid w:val="007506A9"/>
    <w:rsid w:val="007508BA"/>
    <w:rsid w:val="00752897"/>
    <w:rsid w:val="00754B73"/>
    <w:rsid w:val="0075778A"/>
    <w:rsid w:val="00761E3B"/>
    <w:rsid w:val="007650C6"/>
    <w:rsid w:val="00765525"/>
    <w:rsid w:val="00766F22"/>
    <w:rsid w:val="007670A5"/>
    <w:rsid w:val="00767846"/>
    <w:rsid w:val="00776162"/>
    <w:rsid w:val="00777376"/>
    <w:rsid w:val="00780F40"/>
    <w:rsid w:val="00780FEE"/>
    <w:rsid w:val="00782E87"/>
    <w:rsid w:val="00783654"/>
    <w:rsid w:val="00792626"/>
    <w:rsid w:val="00794820"/>
    <w:rsid w:val="00795745"/>
    <w:rsid w:val="007A40BB"/>
    <w:rsid w:val="007A4770"/>
    <w:rsid w:val="007B2AFE"/>
    <w:rsid w:val="007B4EEA"/>
    <w:rsid w:val="007B631B"/>
    <w:rsid w:val="007B755D"/>
    <w:rsid w:val="007B7977"/>
    <w:rsid w:val="007C0F67"/>
    <w:rsid w:val="007C264F"/>
    <w:rsid w:val="007C3796"/>
    <w:rsid w:val="007C3A93"/>
    <w:rsid w:val="007C4AAD"/>
    <w:rsid w:val="007C518B"/>
    <w:rsid w:val="007C5C40"/>
    <w:rsid w:val="007D11F9"/>
    <w:rsid w:val="007D77AD"/>
    <w:rsid w:val="007E03AE"/>
    <w:rsid w:val="007E0414"/>
    <w:rsid w:val="007F5B0E"/>
    <w:rsid w:val="007F71D6"/>
    <w:rsid w:val="007F7566"/>
    <w:rsid w:val="0080064C"/>
    <w:rsid w:val="0080086C"/>
    <w:rsid w:val="008010B4"/>
    <w:rsid w:val="00802449"/>
    <w:rsid w:val="00803058"/>
    <w:rsid w:val="00811AD6"/>
    <w:rsid w:val="00812F62"/>
    <w:rsid w:val="00815B07"/>
    <w:rsid w:val="0082295B"/>
    <w:rsid w:val="00822D61"/>
    <w:rsid w:val="00823F84"/>
    <w:rsid w:val="0082606D"/>
    <w:rsid w:val="0083361C"/>
    <w:rsid w:val="00833F50"/>
    <w:rsid w:val="00836DCA"/>
    <w:rsid w:val="008376AF"/>
    <w:rsid w:val="00841C7C"/>
    <w:rsid w:val="00842A23"/>
    <w:rsid w:val="00842D52"/>
    <w:rsid w:val="00845C90"/>
    <w:rsid w:val="00850AAF"/>
    <w:rsid w:val="0085257D"/>
    <w:rsid w:val="00852CD8"/>
    <w:rsid w:val="00853B68"/>
    <w:rsid w:val="0085601C"/>
    <w:rsid w:val="008564DF"/>
    <w:rsid w:val="00857882"/>
    <w:rsid w:val="0086006F"/>
    <w:rsid w:val="00861A38"/>
    <w:rsid w:val="0086317B"/>
    <w:rsid w:val="00863876"/>
    <w:rsid w:val="008647F4"/>
    <w:rsid w:val="00864D4C"/>
    <w:rsid w:val="00867A63"/>
    <w:rsid w:val="00870726"/>
    <w:rsid w:val="00871FC1"/>
    <w:rsid w:val="00876B3E"/>
    <w:rsid w:val="008806FE"/>
    <w:rsid w:val="00883F99"/>
    <w:rsid w:val="00884A8B"/>
    <w:rsid w:val="008875B9"/>
    <w:rsid w:val="0089028D"/>
    <w:rsid w:val="0089315E"/>
    <w:rsid w:val="008A1D4F"/>
    <w:rsid w:val="008A20B3"/>
    <w:rsid w:val="008A2C82"/>
    <w:rsid w:val="008A3FE7"/>
    <w:rsid w:val="008A4A23"/>
    <w:rsid w:val="008A537D"/>
    <w:rsid w:val="008A5919"/>
    <w:rsid w:val="008A5925"/>
    <w:rsid w:val="008A5FDD"/>
    <w:rsid w:val="008B0C90"/>
    <w:rsid w:val="008B31BC"/>
    <w:rsid w:val="008B3715"/>
    <w:rsid w:val="008B55EF"/>
    <w:rsid w:val="008B65EE"/>
    <w:rsid w:val="008B7A30"/>
    <w:rsid w:val="008C04D7"/>
    <w:rsid w:val="008C2364"/>
    <w:rsid w:val="008C3443"/>
    <w:rsid w:val="008C39C2"/>
    <w:rsid w:val="008C486D"/>
    <w:rsid w:val="008C6504"/>
    <w:rsid w:val="008D047C"/>
    <w:rsid w:val="008E04E7"/>
    <w:rsid w:val="008E6AB2"/>
    <w:rsid w:val="008F0D19"/>
    <w:rsid w:val="008F20F4"/>
    <w:rsid w:val="008F241F"/>
    <w:rsid w:val="008F3832"/>
    <w:rsid w:val="008F6618"/>
    <w:rsid w:val="008F682E"/>
    <w:rsid w:val="008F6F5C"/>
    <w:rsid w:val="008F76E8"/>
    <w:rsid w:val="00907060"/>
    <w:rsid w:val="00907E39"/>
    <w:rsid w:val="00907F1F"/>
    <w:rsid w:val="00910EA5"/>
    <w:rsid w:val="00916910"/>
    <w:rsid w:val="00917749"/>
    <w:rsid w:val="00920D59"/>
    <w:rsid w:val="00921320"/>
    <w:rsid w:val="00922399"/>
    <w:rsid w:val="009245BA"/>
    <w:rsid w:val="00927707"/>
    <w:rsid w:val="00927866"/>
    <w:rsid w:val="00927A62"/>
    <w:rsid w:val="00933A52"/>
    <w:rsid w:val="0093564E"/>
    <w:rsid w:val="00935ADE"/>
    <w:rsid w:val="00937A1B"/>
    <w:rsid w:val="00937DC5"/>
    <w:rsid w:val="00950EDA"/>
    <w:rsid w:val="00951AF0"/>
    <w:rsid w:val="00951FD1"/>
    <w:rsid w:val="009521D3"/>
    <w:rsid w:val="00953EE8"/>
    <w:rsid w:val="0095487B"/>
    <w:rsid w:val="00956908"/>
    <w:rsid w:val="00957BB2"/>
    <w:rsid w:val="00964166"/>
    <w:rsid w:val="00964565"/>
    <w:rsid w:val="009668C0"/>
    <w:rsid w:val="00970F7A"/>
    <w:rsid w:val="00981922"/>
    <w:rsid w:val="0098222A"/>
    <w:rsid w:val="00983884"/>
    <w:rsid w:val="00983DCB"/>
    <w:rsid w:val="00986E85"/>
    <w:rsid w:val="00990B00"/>
    <w:rsid w:val="00991BFF"/>
    <w:rsid w:val="00992020"/>
    <w:rsid w:val="009940F4"/>
    <w:rsid w:val="00994346"/>
    <w:rsid w:val="00994EB2"/>
    <w:rsid w:val="009A16B5"/>
    <w:rsid w:val="009A2731"/>
    <w:rsid w:val="009A2D57"/>
    <w:rsid w:val="009A3283"/>
    <w:rsid w:val="009A7EE0"/>
    <w:rsid w:val="009B0527"/>
    <w:rsid w:val="009B2408"/>
    <w:rsid w:val="009B3857"/>
    <w:rsid w:val="009B4400"/>
    <w:rsid w:val="009B5299"/>
    <w:rsid w:val="009B7277"/>
    <w:rsid w:val="009C01E2"/>
    <w:rsid w:val="009C2749"/>
    <w:rsid w:val="009D54D4"/>
    <w:rsid w:val="009D7176"/>
    <w:rsid w:val="009E0BCE"/>
    <w:rsid w:val="009E1CCE"/>
    <w:rsid w:val="009E2113"/>
    <w:rsid w:val="009E3E65"/>
    <w:rsid w:val="009E54F2"/>
    <w:rsid w:val="009E5515"/>
    <w:rsid w:val="009E6D06"/>
    <w:rsid w:val="009E706C"/>
    <w:rsid w:val="009F3112"/>
    <w:rsid w:val="009F5FBA"/>
    <w:rsid w:val="009F7EBF"/>
    <w:rsid w:val="00A00E93"/>
    <w:rsid w:val="00A01003"/>
    <w:rsid w:val="00A0237A"/>
    <w:rsid w:val="00A03DD1"/>
    <w:rsid w:val="00A07EFC"/>
    <w:rsid w:val="00A11806"/>
    <w:rsid w:val="00A1580D"/>
    <w:rsid w:val="00A15A21"/>
    <w:rsid w:val="00A21BEF"/>
    <w:rsid w:val="00A25ACB"/>
    <w:rsid w:val="00A25C93"/>
    <w:rsid w:val="00A27D19"/>
    <w:rsid w:val="00A31EE9"/>
    <w:rsid w:val="00A33D61"/>
    <w:rsid w:val="00A3422C"/>
    <w:rsid w:val="00A36131"/>
    <w:rsid w:val="00A36CBA"/>
    <w:rsid w:val="00A44A53"/>
    <w:rsid w:val="00A47919"/>
    <w:rsid w:val="00A51727"/>
    <w:rsid w:val="00A527DB"/>
    <w:rsid w:val="00A52AC4"/>
    <w:rsid w:val="00A532C1"/>
    <w:rsid w:val="00A54577"/>
    <w:rsid w:val="00A5459C"/>
    <w:rsid w:val="00A54E08"/>
    <w:rsid w:val="00A56481"/>
    <w:rsid w:val="00A61E45"/>
    <w:rsid w:val="00A631F3"/>
    <w:rsid w:val="00A64F87"/>
    <w:rsid w:val="00A71342"/>
    <w:rsid w:val="00A7622F"/>
    <w:rsid w:val="00A8480A"/>
    <w:rsid w:val="00A87D59"/>
    <w:rsid w:val="00A93625"/>
    <w:rsid w:val="00A947CE"/>
    <w:rsid w:val="00A97D95"/>
    <w:rsid w:val="00AA19EC"/>
    <w:rsid w:val="00AA22D3"/>
    <w:rsid w:val="00AA297E"/>
    <w:rsid w:val="00AA45C4"/>
    <w:rsid w:val="00AB060B"/>
    <w:rsid w:val="00AB1E25"/>
    <w:rsid w:val="00AB42FB"/>
    <w:rsid w:val="00AB7B6D"/>
    <w:rsid w:val="00AB7BAA"/>
    <w:rsid w:val="00AC29B2"/>
    <w:rsid w:val="00AD3F18"/>
    <w:rsid w:val="00AD71A4"/>
    <w:rsid w:val="00AD72AD"/>
    <w:rsid w:val="00AE0DAE"/>
    <w:rsid w:val="00AE169A"/>
    <w:rsid w:val="00AE3B47"/>
    <w:rsid w:val="00AE566F"/>
    <w:rsid w:val="00AF5C0D"/>
    <w:rsid w:val="00B00965"/>
    <w:rsid w:val="00B04916"/>
    <w:rsid w:val="00B0606B"/>
    <w:rsid w:val="00B12649"/>
    <w:rsid w:val="00B12829"/>
    <w:rsid w:val="00B1710A"/>
    <w:rsid w:val="00B21D9D"/>
    <w:rsid w:val="00B243FC"/>
    <w:rsid w:val="00B315ED"/>
    <w:rsid w:val="00B34EE4"/>
    <w:rsid w:val="00B41CA3"/>
    <w:rsid w:val="00B462BF"/>
    <w:rsid w:val="00B47ECD"/>
    <w:rsid w:val="00B50A76"/>
    <w:rsid w:val="00B51E91"/>
    <w:rsid w:val="00B51F07"/>
    <w:rsid w:val="00B564E4"/>
    <w:rsid w:val="00B62B3B"/>
    <w:rsid w:val="00B62F1A"/>
    <w:rsid w:val="00B6443D"/>
    <w:rsid w:val="00B70FA3"/>
    <w:rsid w:val="00B73035"/>
    <w:rsid w:val="00B73367"/>
    <w:rsid w:val="00B84437"/>
    <w:rsid w:val="00B85997"/>
    <w:rsid w:val="00B91191"/>
    <w:rsid w:val="00B962F1"/>
    <w:rsid w:val="00B97789"/>
    <w:rsid w:val="00BA112E"/>
    <w:rsid w:val="00BA1CF4"/>
    <w:rsid w:val="00BA3A97"/>
    <w:rsid w:val="00BA4ACB"/>
    <w:rsid w:val="00BA5398"/>
    <w:rsid w:val="00BB1B3A"/>
    <w:rsid w:val="00BB1E04"/>
    <w:rsid w:val="00BB2E24"/>
    <w:rsid w:val="00BC22E6"/>
    <w:rsid w:val="00BC27B7"/>
    <w:rsid w:val="00BC2FA6"/>
    <w:rsid w:val="00BD2EE5"/>
    <w:rsid w:val="00BD5287"/>
    <w:rsid w:val="00BD62D5"/>
    <w:rsid w:val="00BE00EA"/>
    <w:rsid w:val="00BE420F"/>
    <w:rsid w:val="00BE491E"/>
    <w:rsid w:val="00BE553E"/>
    <w:rsid w:val="00BE7B5C"/>
    <w:rsid w:val="00BF0EAB"/>
    <w:rsid w:val="00BF1CA1"/>
    <w:rsid w:val="00BF7F97"/>
    <w:rsid w:val="00C004AA"/>
    <w:rsid w:val="00C00CF0"/>
    <w:rsid w:val="00C06649"/>
    <w:rsid w:val="00C13825"/>
    <w:rsid w:val="00C20A7E"/>
    <w:rsid w:val="00C227BA"/>
    <w:rsid w:val="00C24B41"/>
    <w:rsid w:val="00C25011"/>
    <w:rsid w:val="00C25218"/>
    <w:rsid w:val="00C26991"/>
    <w:rsid w:val="00C26DF9"/>
    <w:rsid w:val="00C33F82"/>
    <w:rsid w:val="00C36249"/>
    <w:rsid w:val="00C36FBB"/>
    <w:rsid w:val="00C411FA"/>
    <w:rsid w:val="00C419E1"/>
    <w:rsid w:val="00C4417F"/>
    <w:rsid w:val="00C44987"/>
    <w:rsid w:val="00C45ADB"/>
    <w:rsid w:val="00C50D30"/>
    <w:rsid w:val="00C52630"/>
    <w:rsid w:val="00C53600"/>
    <w:rsid w:val="00C53626"/>
    <w:rsid w:val="00C5794C"/>
    <w:rsid w:val="00C615DB"/>
    <w:rsid w:val="00C62B5C"/>
    <w:rsid w:val="00C72238"/>
    <w:rsid w:val="00C72404"/>
    <w:rsid w:val="00C72C0F"/>
    <w:rsid w:val="00C74421"/>
    <w:rsid w:val="00C76289"/>
    <w:rsid w:val="00C80882"/>
    <w:rsid w:val="00C81160"/>
    <w:rsid w:val="00C86E14"/>
    <w:rsid w:val="00C93199"/>
    <w:rsid w:val="00C9550F"/>
    <w:rsid w:val="00CB16D1"/>
    <w:rsid w:val="00CB6674"/>
    <w:rsid w:val="00CB6ACC"/>
    <w:rsid w:val="00CC17AE"/>
    <w:rsid w:val="00CC5362"/>
    <w:rsid w:val="00CC7E60"/>
    <w:rsid w:val="00CD000B"/>
    <w:rsid w:val="00CD0DC4"/>
    <w:rsid w:val="00CD6C2D"/>
    <w:rsid w:val="00CE19B2"/>
    <w:rsid w:val="00CE1F01"/>
    <w:rsid w:val="00CE5A7C"/>
    <w:rsid w:val="00CE7317"/>
    <w:rsid w:val="00D024C8"/>
    <w:rsid w:val="00D0725F"/>
    <w:rsid w:val="00D109F3"/>
    <w:rsid w:val="00D131B8"/>
    <w:rsid w:val="00D164A5"/>
    <w:rsid w:val="00D16E68"/>
    <w:rsid w:val="00D21A0F"/>
    <w:rsid w:val="00D229FE"/>
    <w:rsid w:val="00D24281"/>
    <w:rsid w:val="00D24CA7"/>
    <w:rsid w:val="00D327BF"/>
    <w:rsid w:val="00D340EC"/>
    <w:rsid w:val="00D344F7"/>
    <w:rsid w:val="00D35D17"/>
    <w:rsid w:val="00D419E0"/>
    <w:rsid w:val="00D422CE"/>
    <w:rsid w:val="00D45A0E"/>
    <w:rsid w:val="00D463F8"/>
    <w:rsid w:val="00D46C36"/>
    <w:rsid w:val="00D47D85"/>
    <w:rsid w:val="00D51816"/>
    <w:rsid w:val="00D555C5"/>
    <w:rsid w:val="00D558F2"/>
    <w:rsid w:val="00D5621E"/>
    <w:rsid w:val="00D6121B"/>
    <w:rsid w:val="00D64B68"/>
    <w:rsid w:val="00D71213"/>
    <w:rsid w:val="00D72D5C"/>
    <w:rsid w:val="00D73737"/>
    <w:rsid w:val="00D810AD"/>
    <w:rsid w:val="00D81A04"/>
    <w:rsid w:val="00D83D4C"/>
    <w:rsid w:val="00D910C1"/>
    <w:rsid w:val="00D96F02"/>
    <w:rsid w:val="00DA04A9"/>
    <w:rsid w:val="00DA0B6B"/>
    <w:rsid w:val="00DA1DC0"/>
    <w:rsid w:val="00DA1E68"/>
    <w:rsid w:val="00DA29F8"/>
    <w:rsid w:val="00DA4C44"/>
    <w:rsid w:val="00DA7B9F"/>
    <w:rsid w:val="00DB06BF"/>
    <w:rsid w:val="00DB14CD"/>
    <w:rsid w:val="00DB1DC6"/>
    <w:rsid w:val="00DB30F8"/>
    <w:rsid w:val="00DB45E7"/>
    <w:rsid w:val="00DC1AE0"/>
    <w:rsid w:val="00DC1D21"/>
    <w:rsid w:val="00DC32A7"/>
    <w:rsid w:val="00DC382C"/>
    <w:rsid w:val="00DC3E6C"/>
    <w:rsid w:val="00DC5E9D"/>
    <w:rsid w:val="00DD0604"/>
    <w:rsid w:val="00DD3DD2"/>
    <w:rsid w:val="00DD4917"/>
    <w:rsid w:val="00DD4B93"/>
    <w:rsid w:val="00DE0AC0"/>
    <w:rsid w:val="00DE598C"/>
    <w:rsid w:val="00DF227B"/>
    <w:rsid w:val="00E24747"/>
    <w:rsid w:val="00E257BA"/>
    <w:rsid w:val="00E27466"/>
    <w:rsid w:val="00E320F8"/>
    <w:rsid w:val="00E33E4F"/>
    <w:rsid w:val="00E41124"/>
    <w:rsid w:val="00E44B93"/>
    <w:rsid w:val="00E4612C"/>
    <w:rsid w:val="00E46C67"/>
    <w:rsid w:val="00E47B07"/>
    <w:rsid w:val="00E47ED0"/>
    <w:rsid w:val="00E500CC"/>
    <w:rsid w:val="00E52224"/>
    <w:rsid w:val="00E52BD9"/>
    <w:rsid w:val="00E539DF"/>
    <w:rsid w:val="00E548D2"/>
    <w:rsid w:val="00E60DC5"/>
    <w:rsid w:val="00E63BED"/>
    <w:rsid w:val="00E6505E"/>
    <w:rsid w:val="00E66F2D"/>
    <w:rsid w:val="00E72D4D"/>
    <w:rsid w:val="00E749DB"/>
    <w:rsid w:val="00E82099"/>
    <w:rsid w:val="00E84592"/>
    <w:rsid w:val="00E86D1C"/>
    <w:rsid w:val="00E87E01"/>
    <w:rsid w:val="00E915CE"/>
    <w:rsid w:val="00E9218E"/>
    <w:rsid w:val="00EA2D97"/>
    <w:rsid w:val="00EA46D6"/>
    <w:rsid w:val="00EA50C1"/>
    <w:rsid w:val="00EA5856"/>
    <w:rsid w:val="00EA5A9E"/>
    <w:rsid w:val="00EA6F8A"/>
    <w:rsid w:val="00EA7288"/>
    <w:rsid w:val="00EB0658"/>
    <w:rsid w:val="00EB12D6"/>
    <w:rsid w:val="00EB6431"/>
    <w:rsid w:val="00EC06B1"/>
    <w:rsid w:val="00EC08BC"/>
    <w:rsid w:val="00EC3DCD"/>
    <w:rsid w:val="00ED2B31"/>
    <w:rsid w:val="00ED4033"/>
    <w:rsid w:val="00EE061F"/>
    <w:rsid w:val="00EE2A2D"/>
    <w:rsid w:val="00EE47BA"/>
    <w:rsid w:val="00EF30C3"/>
    <w:rsid w:val="00EF3CDC"/>
    <w:rsid w:val="00EF7E4D"/>
    <w:rsid w:val="00F013DD"/>
    <w:rsid w:val="00F03457"/>
    <w:rsid w:val="00F03A0A"/>
    <w:rsid w:val="00F066D1"/>
    <w:rsid w:val="00F10F84"/>
    <w:rsid w:val="00F1551E"/>
    <w:rsid w:val="00F16923"/>
    <w:rsid w:val="00F20CFE"/>
    <w:rsid w:val="00F23F4F"/>
    <w:rsid w:val="00F24C76"/>
    <w:rsid w:val="00F24EFA"/>
    <w:rsid w:val="00F25168"/>
    <w:rsid w:val="00F349B7"/>
    <w:rsid w:val="00F37E9D"/>
    <w:rsid w:val="00F4104B"/>
    <w:rsid w:val="00F47184"/>
    <w:rsid w:val="00F523A6"/>
    <w:rsid w:val="00F553BE"/>
    <w:rsid w:val="00F614DA"/>
    <w:rsid w:val="00F62F72"/>
    <w:rsid w:val="00F642DF"/>
    <w:rsid w:val="00F679BB"/>
    <w:rsid w:val="00F82870"/>
    <w:rsid w:val="00F85F0B"/>
    <w:rsid w:val="00F867A2"/>
    <w:rsid w:val="00F869F7"/>
    <w:rsid w:val="00F871FE"/>
    <w:rsid w:val="00F917CB"/>
    <w:rsid w:val="00F93ECB"/>
    <w:rsid w:val="00F96FB6"/>
    <w:rsid w:val="00F97879"/>
    <w:rsid w:val="00FA5E3F"/>
    <w:rsid w:val="00FA70B1"/>
    <w:rsid w:val="00FB6324"/>
    <w:rsid w:val="00FC0104"/>
    <w:rsid w:val="00FC62E1"/>
    <w:rsid w:val="00FC6BCD"/>
    <w:rsid w:val="00FC745A"/>
    <w:rsid w:val="00FC7B79"/>
    <w:rsid w:val="00FD2327"/>
    <w:rsid w:val="00FD5F15"/>
    <w:rsid w:val="00FD6802"/>
    <w:rsid w:val="00FD6999"/>
    <w:rsid w:val="00FE05FF"/>
    <w:rsid w:val="00FE27B2"/>
    <w:rsid w:val="00FE5F65"/>
    <w:rsid w:val="00FE7001"/>
    <w:rsid w:val="00FF27CC"/>
    <w:rsid w:val="00FF4885"/>
    <w:rsid w:val="00FF66CA"/>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C473F9E0-9EA0-40C8-9004-589724C2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rPr>
      <w:lang w:val="x-none" w:eastAsia="x-none"/>
    </w:rPr>
  </w:style>
  <w:style w:type="character" w:customStyle="1" w:styleId="HeaderChar">
    <w:name w:val="Header Char"/>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rPr>
      <w:lang w:val="x-none" w:eastAsia="x-none"/>
    </w:rPr>
  </w:style>
  <w:style w:type="character" w:customStyle="1" w:styleId="FooterChar">
    <w:name w:val="Footer Char"/>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olor w:val="000000"/>
      <w:sz w:val="24"/>
      <w:szCs w:val="24"/>
      <w:lang w:val="x-none" w:eastAsia="x-none"/>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olor w:val="000000"/>
      <w:sz w:val="24"/>
      <w:szCs w:val="24"/>
      <w:lang w:val="x-none" w:eastAsia="x-none"/>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eastAsia="x-none"/>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sz w:val="16"/>
      <w:szCs w:val="16"/>
      <w:lang w:val="sq-AL" w:eastAsia="x-none"/>
    </w:rPr>
  </w:style>
  <w:style w:type="character" w:customStyle="1" w:styleId="BalloonTextChar">
    <w:name w:val="Balloon Text Char"/>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olor w:val="365F91"/>
      <w:kern w:val="0"/>
      <w:sz w:val="28"/>
      <w:szCs w:val="28"/>
      <w:lang w:eastAsia="ja-JP"/>
    </w:rPr>
  </w:style>
  <w:style w:type="paragraph" w:styleId="TOC1">
    <w:name w:val="toc 1"/>
    <w:basedOn w:val="Normal"/>
    <w:next w:val="Normal"/>
    <w:autoRedefine/>
    <w:uiPriority w:val="39"/>
    <w:unhideWhenUsed/>
    <w:qFormat/>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rPr>
      <w:lang w:val="x-none" w:eastAsia="x-none"/>
    </w:r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5B7129"/>
    <w:rPr>
      <w:rFonts w:cs="Times New Roman"/>
    </w:rPr>
  </w:style>
  <w:style w:type="character" w:customStyle="1" w:styleId="NoSpacingChar">
    <w:name w:val="No Spacing Char"/>
    <w:link w:val="NoSpacing"/>
    <w:uiPriority w:val="1"/>
    <w:locked/>
    <w:rsid w:val="005B7129"/>
    <w:rPr>
      <w:rFonts w:ascii="Times New Roman" w:eastAsia="Times New Roman" w:hAnsi="Times New Roman"/>
      <w:sz w:val="24"/>
      <w:szCs w:val="24"/>
      <w:lang w:val="sq-AL" w:eastAsia="en-US" w:bidi="ar-SA"/>
    </w:rPr>
  </w:style>
  <w:style w:type="paragraph" w:styleId="Caption">
    <w:name w:val="caption"/>
    <w:basedOn w:val="Normal"/>
    <w:next w:val="Normal"/>
    <w:qFormat/>
    <w:rsid w:val="00F24EFA"/>
    <w:pPr>
      <w:widowControl w:val="0"/>
      <w:autoSpaceDE w:val="0"/>
      <w:autoSpaceDN w:val="0"/>
      <w:adjustRightInd w:val="0"/>
      <w:spacing w:after="0" w:line="268" w:lineRule="atLeast"/>
      <w:ind w:firstLine="388"/>
      <w:jc w:val="center"/>
    </w:pPr>
    <w:rPr>
      <w:rFonts w:ascii="Book Antiqua" w:eastAsia="MS Mincho" w:hAnsi="Book Antiqua"/>
      <w:smallCaps/>
      <w:sz w:val="32"/>
      <w:lang w:val="sq-AL"/>
    </w:rPr>
  </w:style>
  <w:style w:type="character" w:customStyle="1" w:styleId="longtext">
    <w:name w:val="long_text"/>
    <w:basedOn w:val="DefaultParagraphFont"/>
    <w:rsid w:val="00F24EFA"/>
  </w:style>
  <w:style w:type="paragraph" w:customStyle="1" w:styleId="ManualNumPar1">
    <w:name w:val="Manual NumPar 1"/>
    <w:basedOn w:val="Normal"/>
    <w:next w:val="Normal"/>
    <w:rsid w:val="00F24EFA"/>
    <w:pPr>
      <w:spacing w:before="120" w:after="120" w:line="240" w:lineRule="auto"/>
      <w:ind w:left="851" w:hanging="851"/>
    </w:pPr>
    <w:rPr>
      <w:rFonts w:ascii="Times New Roman" w:eastAsia="Times New Roman" w:hAnsi="Times New Roman"/>
      <w:sz w:val="24"/>
      <w:szCs w:val="20"/>
      <w:lang w:val="en-GB" w:eastAsia="en-GB"/>
    </w:rPr>
  </w:style>
  <w:style w:type="character" w:customStyle="1" w:styleId="at4">
    <w:name w:val="a__t4"/>
    <w:basedOn w:val="DefaultParagraphFont"/>
    <w:rsid w:val="00F24EFA"/>
  </w:style>
  <w:style w:type="paragraph" w:customStyle="1" w:styleId="a3520normal">
    <w:name w:val="a___35__20_normal"/>
    <w:basedOn w:val="Normal"/>
    <w:rsid w:val="00F24EF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Emphasis">
    <w:name w:val="Emphasis"/>
    <w:uiPriority w:val="20"/>
    <w:qFormat/>
    <w:rsid w:val="00F24EFA"/>
    <w:rPr>
      <w:b/>
      <w:bCs/>
      <w:i w:val="0"/>
      <w:iCs w:val="0"/>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character" w:customStyle="1" w:styleId="st1">
    <w:name w:val="st1"/>
    <w:rsid w:val="00F24EFA"/>
  </w:style>
  <w:style w:type="character" w:customStyle="1" w:styleId="googqs-tidbit">
    <w:name w:val="goog_qs-tidbit"/>
    <w:rsid w:val="00F24EFA"/>
  </w:style>
  <w:style w:type="character" w:styleId="HTMLCite">
    <w:name w:val="HTML Cite"/>
    <w:uiPriority w:val="99"/>
    <w:semiHidden/>
    <w:unhideWhenUsed/>
    <w:rsid w:val="00F24EFA"/>
    <w:rPr>
      <w:i/>
      <w:iCs/>
    </w:rPr>
  </w:style>
  <w:style w:type="table" w:styleId="LightGrid-Accent2">
    <w:name w:val="Light Grid Accent 2"/>
    <w:basedOn w:val="TableNormal"/>
    <w:uiPriority w:val="62"/>
    <w:rsid w:val="00F24EFA"/>
    <w:rPr>
      <w:rFonts w:ascii="Century Gothic" w:eastAsia="Century Gothic" w:hAnsi="Century Gothic"/>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Light" w:eastAsia="Times New Roman" w:hAnsi="Calibri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
    <w:name w:val="Colorful Shading"/>
    <w:basedOn w:val="TableNormal"/>
    <w:uiPriority w:val="71"/>
    <w:rsid w:val="00F24EFA"/>
    <w:rPr>
      <w:rFonts w:ascii="Century Gothic" w:eastAsia="Century Gothic" w:hAnsi="Century Gothic"/>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table" w:styleId="ColorfulShading-Accent5">
    <w:name w:val="Colorful Shading Accent 5"/>
    <w:basedOn w:val="TableNormal"/>
    <w:uiPriority w:val="71"/>
    <w:rsid w:val="00F24EFA"/>
    <w:rPr>
      <w:rFonts w:ascii="Century Gothic" w:eastAsia="Century Gothic" w:hAnsi="Century Gothic"/>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List2-Accent2">
    <w:name w:val="Medium List 2 Accent 2"/>
    <w:basedOn w:val="TableNormal"/>
    <w:uiPriority w:val="66"/>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character" w:customStyle="1" w:styleId="atn">
    <w:name w:val="atn"/>
    <w:rsid w:val="00F24EFA"/>
  </w:style>
  <w:style w:type="table" w:styleId="ColorfulList-Accent5">
    <w:name w:val="Colorful List Accent 5"/>
    <w:basedOn w:val="TableNormal"/>
    <w:uiPriority w:val="72"/>
    <w:rsid w:val="00F24EFA"/>
    <w:rPr>
      <w:rFonts w:ascii="Century Gothic" w:eastAsia="Century Gothic" w:hAnsi="Century Gothic"/>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table" w:styleId="ColorfulList-Accent6">
    <w:name w:val="Colorful List Accent 6"/>
    <w:basedOn w:val="TableNormal"/>
    <w:uiPriority w:val="72"/>
    <w:rsid w:val="00F24EFA"/>
    <w:rPr>
      <w:rFonts w:ascii="Century Gothic" w:eastAsia="Century Gothic" w:hAnsi="Century Gothic"/>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Accent6">
    <w:name w:val="Colorful Shading Accent 6"/>
    <w:basedOn w:val="TableNormal"/>
    <w:uiPriority w:val="71"/>
    <w:rsid w:val="00F24EFA"/>
    <w:rPr>
      <w:rFonts w:ascii="Century Gothic" w:eastAsia="Century Gothic" w:hAnsi="Century Gothic"/>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MediumGrid3">
    <w:name w:val="Medium Grid 3"/>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2-Accent3">
    <w:name w:val="Medium Grid 2 Accent 3"/>
    <w:basedOn w:val="TableNormal"/>
    <w:uiPriority w:val="68"/>
    <w:rsid w:val="00F24EFA"/>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2">
    <w:name w:val="Medium Grid 2 Accent 2"/>
    <w:basedOn w:val="TableNormal"/>
    <w:uiPriority w:val="68"/>
    <w:rsid w:val="00F24EFA"/>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
    <w:name w:val="Medium Grid 2"/>
    <w:basedOn w:val="TableNormal"/>
    <w:uiPriority w:val="68"/>
    <w:rsid w:val="00F24EFA"/>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1-Accent6">
    <w:name w:val="Medium Grid 1 Accent 6"/>
    <w:basedOn w:val="TableNormal"/>
    <w:uiPriority w:val="67"/>
    <w:rsid w:val="00F24EFA"/>
    <w:rPr>
      <w:rFonts w:ascii="Century Gothic" w:eastAsia="Century Gothic" w:hAnsi="Century Gothic"/>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3-Accent5">
    <w:name w:val="Medium Grid 3 Accent 5"/>
    <w:basedOn w:val="TableNormal"/>
    <w:uiPriority w:val="69"/>
    <w:rsid w:val="00F24EFA"/>
    <w:rPr>
      <w:rFonts w:ascii="Century Gothic" w:eastAsia="Century Gothic" w:hAnsi="Century Gothic"/>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odyText2">
    <w:name w:val="Body Text 2"/>
    <w:basedOn w:val="Normal"/>
    <w:link w:val="BodyText2Char"/>
    <w:semiHidden/>
    <w:unhideWhenUsed/>
    <w:rsid w:val="00DC3E6C"/>
    <w:pPr>
      <w:spacing w:after="120" w:line="480" w:lineRule="auto"/>
    </w:pPr>
    <w:rPr>
      <w:lang w:val="x-none" w:eastAsia="x-none"/>
    </w:rPr>
  </w:style>
  <w:style w:type="character" w:customStyle="1" w:styleId="BodyText2Char">
    <w:name w:val="Body Text 2 Char"/>
    <w:link w:val="BodyText2"/>
    <w:semiHidden/>
    <w:rsid w:val="00DC3E6C"/>
    <w:rPr>
      <w:sz w:val="22"/>
      <w:szCs w:val="22"/>
    </w:rPr>
  </w:style>
  <w:style w:type="paragraph" w:customStyle="1" w:styleId="xl160">
    <w:name w:val="xl160"/>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1">
    <w:name w:val="xl161"/>
    <w:basedOn w:val="Normal"/>
    <w:rsid w:val="003B64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2">
    <w:name w:val="xl162"/>
    <w:basedOn w:val="Normal"/>
    <w:rsid w:val="003B641D"/>
    <w:pPr>
      <w:pBdr>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3">
    <w:name w:val="xl163"/>
    <w:basedOn w:val="Normal"/>
    <w:rsid w:val="003B641D"/>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4">
    <w:name w:val="xl164"/>
    <w:basedOn w:val="Normal"/>
    <w:rsid w:val="003B641D"/>
    <w:pPr>
      <w:pBdr>
        <w:top w:val="single" w:sz="4" w:space="0" w:color="auto"/>
        <w:bottom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5">
    <w:name w:val="xl165"/>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6">
    <w:name w:val="xl166"/>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7">
    <w:name w:val="xl167"/>
    <w:basedOn w:val="Normal"/>
    <w:rsid w:val="003B641D"/>
    <w:pPr>
      <w:pBdr>
        <w:top w:val="single" w:sz="4" w:space="0" w:color="auto"/>
        <w:lef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68">
    <w:name w:val="xl168"/>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69">
    <w:name w:val="xl169"/>
    <w:basedOn w:val="Normal"/>
    <w:rsid w:val="003B641D"/>
    <w:pPr>
      <w:pBdr>
        <w:top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0">
    <w:name w:val="xl170"/>
    <w:basedOn w:val="Normal"/>
    <w:rsid w:val="003B641D"/>
    <w:pPr>
      <w:pBdr>
        <w:top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1">
    <w:name w:val="xl171"/>
    <w:basedOn w:val="Normal"/>
    <w:rsid w:val="003B641D"/>
    <w:pPr>
      <w:pBdr>
        <w:top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2">
    <w:name w:val="xl172"/>
    <w:basedOn w:val="Normal"/>
    <w:rsid w:val="003B641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3">
    <w:name w:val="xl173"/>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4">
    <w:name w:val="xl174"/>
    <w:basedOn w:val="Normal"/>
    <w:rsid w:val="003B641D"/>
    <w:pPr>
      <w:pBdr>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5">
    <w:name w:val="xl175"/>
    <w:basedOn w:val="Normal"/>
    <w:rsid w:val="003B641D"/>
    <w:pPr>
      <w:pBdr>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6">
    <w:name w:val="xl176"/>
    <w:basedOn w:val="Normal"/>
    <w:rsid w:val="003B641D"/>
    <w:pPr>
      <w:pBdr>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7">
    <w:name w:val="xl177"/>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78">
    <w:name w:val="xl178"/>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79">
    <w:name w:val="xl179"/>
    <w:basedOn w:val="Normal"/>
    <w:rsid w:val="003B641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0">
    <w:name w:val="xl180"/>
    <w:basedOn w:val="Normal"/>
    <w:rsid w:val="003B641D"/>
    <w:pPr>
      <w:pBdr>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1">
    <w:name w:val="xl181"/>
    <w:basedOn w:val="Normal"/>
    <w:rsid w:val="003B641D"/>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CG Times" w:eastAsia="Times New Roman" w:hAnsi="CG Times"/>
      <w:sz w:val="14"/>
      <w:szCs w:val="14"/>
    </w:rPr>
  </w:style>
  <w:style w:type="paragraph" w:customStyle="1" w:styleId="xl182">
    <w:name w:val="xl182"/>
    <w:basedOn w:val="Normal"/>
    <w:rsid w:val="003B641D"/>
    <w:pP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83">
    <w:name w:val="xl183"/>
    <w:basedOn w:val="Normal"/>
    <w:rsid w:val="003B641D"/>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4">
    <w:name w:val="xl184"/>
    <w:basedOn w:val="Normal"/>
    <w:rsid w:val="003B641D"/>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85">
    <w:name w:val="xl185"/>
    <w:basedOn w:val="Normal"/>
    <w:rsid w:val="003B641D"/>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xl186">
    <w:name w:val="xl186"/>
    <w:basedOn w:val="Normal"/>
    <w:rsid w:val="003B641D"/>
    <w:pPr>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7">
    <w:name w:val="xl187"/>
    <w:basedOn w:val="Normal"/>
    <w:rsid w:val="003B641D"/>
    <w:pP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88">
    <w:name w:val="xl188"/>
    <w:basedOn w:val="Normal"/>
    <w:rsid w:val="003B641D"/>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89">
    <w:name w:val="xl189"/>
    <w:basedOn w:val="Normal"/>
    <w:rsid w:val="003B641D"/>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0">
    <w:name w:val="xl190"/>
    <w:basedOn w:val="Normal"/>
    <w:rsid w:val="003B641D"/>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1">
    <w:name w:val="xl191"/>
    <w:basedOn w:val="Normal"/>
    <w:rsid w:val="003B6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CG Times" w:eastAsia="Times New Roman" w:hAnsi="CG Times"/>
      <w:b/>
      <w:bCs/>
      <w:sz w:val="14"/>
      <w:szCs w:val="14"/>
    </w:rPr>
  </w:style>
  <w:style w:type="paragraph" w:customStyle="1" w:styleId="xl192">
    <w:name w:val="xl192"/>
    <w:basedOn w:val="Normal"/>
    <w:rsid w:val="003B64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CG Times" w:eastAsia="Times New Roman" w:hAnsi="CG Times"/>
      <w:b/>
      <w:bCs/>
      <w:sz w:val="14"/>
      <w:szCs w:val="14"/>
    </w:rPr>
  </w:style>
  <w:style w:type="paragraph" w:customStyle="1" w:styleId="xl193">
    <w:name w:val="xl193"/>
    <w:basedOn w:val="Normal"/>
    <w:rsid w:val="003B641D"/>
    <w:pP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94">
    <w:name w:val="xl194"/>
    <w:basedOn w:val="Normal"/>
    <w:rsid w:val="003B641D"/>
    <w:pPr>
      <w:spacing w:before="100" w:beforeAutospacing="1" w:after="100" w:afterAutospacing="1" w:line="240" w:lineRule="auto"/>
      <w:ind w:firstLine="0"/>
      <w:jc w:val="center"/>
      <w:textAlignment w:val="center"/>
    </w:pPr>
    <w:rPr>
      <w:rFonts w:ascii="CG Times" w:eastAsia="Times New Roman" w:hAnsi="CG Times"/>
      <w:sz w:val="14"/>
      <w:szCs w:val="14"/>
    </w:rPr>
  </w:style>
  <w:style w:type="paragraph" w:customStyle="1" w:styleId="ALB-LawTitle">
    <w:name w:val="ALB-Law Title"/>
    <w:rsid w:val="00B04916"/>
    <w:pPr>
      <w:tabs>
        <w:tab w:val="right" w:pos="9356"/>
      </w:tabs>
      <w:spacing w:after="240"/>
      <w:jc w:val="center"/>
    </w:pPr>
    <w:rPr>
      <w:rFonts w:ascii="Arial" w:eastAsia="ヒラギノ角ゴ Pro W3" w:hAnsi="Arial"/>
      <w:b/>
      <w:color w:val="000000"/>
      <w:lang w:eastAsia="sq-AL"/>
    </w:rPr>
  </w:style>
  <w:style w:type="paragraph" w:customStyle="1" w:styleId="xl63">
    <w:name w:val="xl63"/>
    <w:basedOn w:val="Normal"/>
    <w:rsid w:val="000447E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4">
    <w:name w:val="xl64"/>
    <w:basedOn w:val="Normal"/>
    <w:rsid w:val="000447E0"/>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titulli0">
    <w:name w:val="titulli"/>
    <w:basedOn w:val="Normal"/>
    <w:rsid w:val="009645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96456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964565"/>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eastAsia="x-none"/>
    </w:rPr>
  </w:style>
  <w:style w:type="character" w:customStyle="1" w:styleId="CommentTextChar">
    <w:name w:val="Comment Text Char"/>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33171">
      <w:bodyDiv w:val="1"/>
      <w:marLeft w:val="0"/>
      <w:marRight w:val="0"/>
      <w:marTop w:val="0"/>
      <w:marBottom w:val="0"/>
      <w:divBdr>
        <w:top w:val="none" w:sz="0" w:space="0" w:color="auto"/>
        <w:left w:val="none" w:sz="0" w:space="0" w:color="auto"/>
        <w:bottom w:val="none" w:sz="0" w:space="0" w:color="auto"/>
        <w:right w:val="none" w:sz="0" w:space="0" w:color="auto"/>
      </w:divBdr>
    </w:div>
    <w:div w:id="156728139">
      <w:bodyDiv w:val="1"/>
      <w:marLeft w:val="0"/>
      <w:marRight w:val="0"/>
      <w:marTop w:val="0"/>
      <w:marBottom w:val="0"/>
      <w:divBdr>
        <w:top w:val="none" w:sz="0" w:space="0" w:color="auto"/>
        <w:left w:val="none" w:sz="0" w:space="0" w:color="auto"/>
        <w:bottom w:val="none" w:sz="0" w:space="0" w:color="auto"/>
        <w:right w:val="none" w:sz="0" w:space="0" w:color="auto"/>
      </w:divBdr>
    </w:div>
    <w:div w:id="269968605">
      <w:bodyDiv w:val="1"/>
      <w:marLeft w:val="0"/>
      <w:marRight w:val="0"/>
      <w:marTop w:val="0"/>
      <w:marBottom w:val="0"/>
      <w:divBdr>
        <w:top w:val="none" w:sz="0" w:space="0" w:color="auto"/>
        <w:left w:val="none" w:sz="0" w:space="0" w:color="auto"/>
        <w:bottom w:val="none" w:sz="0" w:space="0" w:color="auto"/>
        <w:right w:val="none" w:sz="0" w:space="0" w:color="auto"/>
      </w:divBdr>
    </w:div>
    <w:div w:id="446587049">
      <w:bodyDiv w:val="1"/>
      <w:marLeft w:val="0"/>
      <w:marRight w:val="0"/>
      <w:marTop w:val="0"/>
      <w:marBottom w:val="0"/>
      <w:divBdr>
        <w:top w:val="none" w:sz="0" w:space="0" w:color="auto"/>
        <w:left w:val="none" w:sz="0" w:space="0" w:color="auto"/>
        <w:bottom w:val="none" w:sz="0" w:space="0" w:color="auto"/>
        <w:right w:val="none" w:sz="0" w:space="0" w:color="auto"/>
      </w:divBdr>
    </w:div>
    <w:div w:id="462238379">
      <w:bodyDiv w:val="1"/>
      <w:marLeft w:val="0"/>
      <w:marRight w:val="0"/>
      <w:marTop w:val="0"/>
      <w:marBottom w:val="0"/>
      <w:divBdr>
        <w:top w:val="none" w:sz="0" w:space="0" w:color="auto"/>
        <w:left w:val="none" w:sz="0" w:space="0" w:color="auto"/>
        <w:bottom w:val="none" w:sz="0" w:space="0" w:color="auto"/>
        <w:right w:val="none" w:sz="0" w:space="0" w:color="auto"/>
      </w:divBdr>
    </w:div>
    <w:div w:id="575937520">
      <w:bodyDiv w:val="1"/>
      <w:marLeft w:val="0"/>
      <w:marRight w:val="0"/>
      <w:marTop w:val="0"/>
      <w:marBottom w:val="0"/>
      <w:divBdr>
        <w:top w:val="none" w:sz="0" w:space="0" w:color="auto"/>
        <w:left w:val="none" w:sz="0" w:space="0" w:color="auto"/>
        <w:bottom w:val="none" w:sz="0" w:space="0" w:color="auto"/>
        <w:right w:val="none" w:sz="0" w:space="0" w:color="auto"/>
      </w:divBdr>
    </w:div>
    <w:div w:id="696858184">
      <w:bodyDiv w:val="1"/>
      <w:marLeft w:val="0"/>
      <w:marRight w:val="0"/>
      <w:marTop w:val="0"/>
      <w:marBottom w:val="0"/>
      <w:divBdr>
        <w:top w:val="none" w:sz="0" w:space="0" w:color="auto"/>
        <w:left w:val="none" w:sz="0" w:space="0" w:color="auto"/>
        <w:bottom w:val="none" w:sz="0" w:space="0" w:color="auto"/>
        <w:right w:val="none" w:sz="0" w:space="0" w:color="auto"/>
      </w:divBdr>
    </w:div>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949314365">
      <w:bodyDiv w:val="1"/>
      <w:marLeft w:val="0"/>
      <w:marRight w:val="0"/>
      <w:marTop w:val="0"/>
      <w:marBottom w:val="0"/>
      <w:divBdr>
        <w:top w:val="none" w:sz="0" w:space="0" w:color="auto"/>
        <w:left w:val="none" w:sz="0" w:space="0" w:color="auto"/>
        <w:bottom w:val="none" w:sz="0" w:space="0" w:color="auto"/>
        <w:right w:val="none" w:sz="0" w:space="0" w:color="auto"/>
      </w:divBdr>
    </w:div>
    <w:div w:id="973750958">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122305014">
      <w:bodyDiv w:val="1"/>
      <w:marLeft w:val="0"/>
      <w:marRight w:val="0"/>
      <w:marTop w:val="0"/>
      <w:marBottom w:val="0"/>
      <w:divBdr>
        <w:top w:val="none" w:sz="0" w:space="0" w:color="auto"/>
        <w:left w:val="none" w:sz="0" w:space="0" w:color="auto"/>
        <w:bottom w:val="none" w:sz="0" w:space="0" w:color="auto"/>
        <w:right w:val="none" w:sz="0" w:space="0" w:color="auto"/>
      </w:divBdr>
    </w:div>
    <w:div w:id="1293245795">
      <w:bodyDiv w:val="1"/>
      <w:marLeft w:val="0"/>
      <w:marRight w:val="0"/>
      <w:marTop w:val="0"/>
      <w:marBottom w:val="0"/>
      <w:divBdr>
        <w:top w:val="none" w:sz="0" w:space="0" w:color="auto"/>
        <w:left w:val="none" w:sz="0" w:space="0" w:color="auto"/>
        <w:bottom w:val="none" w:sz="0" w:space="0" w:color="auto"/>
        <w:right w:val="none" w:sz="0" w:space="0" w:color="auto"/>
      </w:divBdr>
    </w:div>
    <w:div w:id="1319192530">
      <w:bodyDiv w:val="1"/>
      <w:marLeft w:val="0"/>
      <w:marRight w:val="0"/>
      <w:marTop w:val="0"/>
      <w:marBottom w:val="0"/>
      <w:divBdr>
        <w:top w:val="none" w:sz="0" w:space="0" w:color="auto"/>
        <w:left w:val="none" w:sz="0" w:space="0" w:color="auto"/>
        <w:bottom w:val="none" w:sz="0" w:space="0" w:color="auto"/>
        <w:right w:val="none" w:sz="0" w:space="0" w:color="auto"/>
      </w:divBdr>
    </w:div>
    <w:div w:id="1361903712">
      <w:bodyDiv w:val="1"/>
      <w:marLeft w:val="0"/>
      <w:marRight w:val="0"/>
      <w:marTop w:val="0"/>
      <w:marBottom w:val="0"/>
      <w:divBdr>
        <w:top w:val="none" w:sz="0" w:space="0" w:color="auto"/>
        <w:left w:val="none" w:sz="0" w:space="0" w:color="auto"/>
        <w:bottom w:val="none" w:sz="0" w:space="0" w:color="auto"/>
        <w:right w:val="none" w:sz="0" w:space="0" w:color="auto"/>
      </w:divBdr>
    </w:div>
    <w:div w:id="1394353951">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 w:id="190159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wmf"/><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wmf"/><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7BD0F8-4807-4F5E-BAA5-FBE79A40F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15100</Words>
  <Characters>86070</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2014-08-04T17:12:00Z</cp:lastPrinted>
  <dcterms:created xsi:type="dcterms:W3CDTF">2019-02-16T12:43:00Z</dcterms:created>
  <dcterms:modified xsi:type="dcterms:W3CDTF">2019-02-16T12:43:00Z</dcterms:modified>
</cp:coreProperties>
</file>