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B67" w:rsidRPr="0011185F" w:rsidRDefault="00E91B67" w:rsidP="00E91B67">
      <w:pPr>
        <w:pStyle w:val="Akti"/>
        <w:rPr>
          <w:lang w:val="sq-AL"/>
        </w:rPr>
      </w:pPr>
      <w:bookmarkStart w:id="0" w:name="_GoBack"/>
      <w:bookmarkEnd w:id="0"/>
      <w:r w:rsidRPr="0011185F">
        <w:rPr>
          <w:lang w:val="sq-AL"/>
        </w:rPr>
        <w:t>UDHËZIM</w:t>
      </w:r>
    </w:p>
    <w:p w:rsidR="00E91B67" w:rsidRPr="0011185F" w:rsidRDefault="00E91B67" w:rsidP="00E91B67">
      <w:pPr>
        <w:pStyle w:val="NumriData"/>
        <w:rPr>
          <w:lang w:val="sq-AL"/>
        </w:rPr>
      </w:pPr>
      <w:r w:rsidRPr="0011185F">
        <w:rPr>
          <w:lang w:val="sq-AL"/>
        </w:rPr>
        <w:t>Nr. 394, datë 21.8.2014</w:t>
      </w:r>
    </w:p>
    <w:p w:rsidR="00E91B67" w:rsidRPr="0011185F" w:rsidRDefault="00E91B67" w:rsidP="00E91B67">
      <w:pPr>
        <w:pStyle w:val="Paragrafi"/>
        <w:rPr>
          <w:sz w:val="14"/>
          <w:lang w:val="sq-AL"/>
        </w:rPr>
      </w:pPr>
    </w:p>
    <w:p w:rsidR="00E91B67" w:rsidRPr="0011185F" w:rsidRDefault="00E91B67" w:rsidP="00E91B67">
      <w:pPr>
        <w:pStyle w:val="Titulli"/>
        <w:rPr>
          <w:lang w:val="sq-AL"/>
        </w:rPr>
      </w:pPr>
      <w:r w:rsidRPr="0011185F">
        <w:rPr>
          <w:lang w:val="sq-AL"/>
        </w:rPr>
        <w:t>MBI PROGRAMET E ZHVILLIMIT EKONOMIK TË SHOQËRIVE TREGTARE ME KAPITAL SHTETËROR</w:t>
      </w:r>
    </w:p>
    <w:p w:rsidR="00E91B67" w:rsidRPr="0011185F" w:rsidRDefault="00E91B67" w:rsidP="00E91B67">
      <w:pPr>
        <w:pStyle w:val="Paragrafi"/>
        <w:rPr>
          <w:sz w:val="14"/>
          <w:lang w:val="sq-AL"/>
        </w:rPr>
      </w:pPr>
    </w:p>
    <w:p w:rsidR="00E91B67" w:rsidRPr="0011185F" w:rsidRDefault="00E91B67" w:rsidP="00E91B67">
      <w:pPr>
        <w:pStyle w:val="Paragrafi"/>
        <w:rPr>
          <w:lang w:val="sq-AL"/>
        </w:rPr>
      </w:pPr>
      <w:r w:rsidRPr="0011185F">
        <w:rPr>
          <w:lang w:val="sq-AL"/>
        </w:rPr>
        <w:t>Në zbatim të ligjit nr. 8885, datë 22.4.2002 “Për disa ndryshime në ligjin nr.</w:t>
      </w:r>
      <w:r>
        <w:rPr>
          <w:lang w:val="sq-AL"/>
        </w:rPr>
        <w:t xml:space="preserve"> </w:t>
      </w:r>
      <w:r w:rsidRPr="0011185F">
        <w:rPr>
          <w:lang w:val="sq-AL"/>
        </w:rPr>
        <w:t xml:space="preserve">7926, datë 20.4.1995 “Për transformimin e ndërmarrjeve shtetërore në shoqëri tregtare”, </w:t>
      </w:r>
      <w:r>
        <w:rPr>
          <w:lang w:val="sq-AL"/>
        </w:rPr>
        <w:t>të</w:t>
      </w:r>
      <w:r w:rsidRPr="0011185F">
        <w:rPr>
          <w:lang w:val="sq-AL"/>
        </w:rPr>
        <w:t xml:space="preserve"> ndryshuar, ligjit nr.</w:t>
      </w:r>
      <w:r>
        <w:rPr>
          <w:lang w:val="sq-AL"/>
        </w:rPr>
        <w:t xml:space="preserve"> 9901, datë 14.4.2008 “</w:t>
      </w:r>
      <w:r w:rsidRPr="0011185F">
        <w:rPr>
          <w:lang w:val="sq-AL"/>
        </w:rPr>
        <w:t>Për tregtarët dhe shoqëritë tregtare”, me qëllim njësimin e procedurave të hartimit, shqyrtimit dhe miratimit të programeve të zhvillimit të shoqërive</w:t>
      </w:r>
      <w:r>
        <w:rPr>
          <w:lang w:val="sq-AL"/>
        </w:rPr>
        <w:t>,</w:t>
      </w:r>
      <w:r w:rsidRPr="0011185F">
        <w:rPr>
          <w:lang w:val="sq-AL"/>
        </w:rPr>
        <w:t xml:space="preserve"> ku Ministria e Zhvillimit Ekonomik, Tregtisë dhe Sipërmarrjes është përfaqësuese ligjore e pronarit shtetëror, miratohet udhëzimi që vijon:</w:t>
      </w:r>
    </w:p>
    <w:p w:rsidR="00E91B67" w:rsidRPr="0011185F" w:rsidRDefault="00E91B67" w:rsidP="00E91B67">
      <w:pPr>
        <w:pStyle w:val="Paragrafi"/>
        <w:rPr>
          <w:lang w:val="sq-AL"/>
        </w:rPr>
      </w:pPr>
      <w:r w:rsidRPr="0011185F">
        <w:rPr>
          <w:lang w:val="sq-AL"/>
        </w:rPr>
        <w:t>I.</w:t>
      </w:r>
      <w:r>
        <w:rPr>
          <w:lang w:val="sq-AL"/>
        </w:rPr>
        <w:t xml:space="preserve"> </w:t>
      </w:r>
      <w:r w:rsidRPr="0011185F">
        <w:rPr>
          <w:lang w:val="sq-AL"/>
        </w:rPr>
        <w:t>Procesi i hartimit të programeve të zhvillimit ekonomik</w:t>
      </w:r>
    </w:p>
    <w:p w:rsidR="00E91B67" w:rsidRPr="0011185F" w:rsidRDefault="00E91B67" w:rsidP="00E91B67">
      <w:pPr>
        <w:pStyle w:val="Paragrafi"/>
        <w:rPr>
          <w:lang w:val="sq-AL"/>
        </w:rPr>
      </w:pPr>
      <w:r w:rsidRPr="0011185F">
        <w:rPr>
          <w:lang w:val="sq-AL"/>
        </w:rPr>
        <w:t>1.</w:t>
      </w:r>
      <w:r>
        <w:rPr>
          <w:lang w:val="sq-AL"/>
        </w:rPr>
        <w:t xml:space="preserve"> </w:t>
      </w:r>
      <w:r w:rsidRPr="0011185F">
        <w:rPr>
          <w:lang w:val="sq-AL"/>
        </w:rPr>
        <w:t>Programe të zhvillimit ekonomik hartojnë të gjitha shoqëritë publike me kapital tërësisht shtetëror.</w:t>
      </w:r>
    </w:p>
    <w:p w:rsidR="00E91B67" w:rsidRPr="0011185F" w:rsidRDefault="00E91B67" w:rsidP="00E91B67">
      <w:pPr>
        <w:pStyle w:val="Paragrafi"/>
        <w:rPr>
          <w:lang w:val="sq-AL"/>
        </w:rPr>
      </w:pPr>
      <w:r w:rsidRPr="0011185F">
        <w:rPr>
          <w:lang w:val="sq-AL"/>
        </w:rPr>
        <w:t>2.</w:t>
      </w:r>
      <w:r>
        <w:rPr>
          <w:lang w:val="sq-AL"/>
        </w:rPr>
        <w:t xml:space="preserve"> </w:t>
      </w:r>
      <w:r w:rsidRPr="0011185F">
        <w:rPr>
          <w:lang w:val="sq-AL"/>
        </w:rPr>
        <w:t>Hartimi i programeve të zhvillimit ekonomik të këtyre shoqërive bëhet për periudha 1</w:t>
      </w:r>
      <w:r>
        <w:rPr>
          <w:lang w:val="sq-AL"/>
        </w:rPr>
        <w:t>-</w:t>
      </w:r>
      <w:r w:rsidRPr="0011185F">
        <w:rPr>
          <w:lang w:val="sq-AL"/>
        </w:rPr>
        <w:t>vjeçare, afatmesme dhe afatgjata, në pë</w:t>
      </w:r>
      <w:r>
        <w:rPr>
          <w:lang w:val="sq-AL"/>
        </w:rPr>
        <w:t>rputhje me objektivat e caktuar</w:t>
      </w:r>
      <w:r w:rsidRPr="0011185F">
        <w:rPr>
          <w:lang w:val="sq-AL"/>
        </w:rPr>
        <w:t xml:space="preserve"> nga organet drejtuese të tyre.</w:t>
      </w:r>
    </w:p>
    <w:p w:rsidR="00E91B67" w:rsidRPr="0011185F" w:rsidRDefault="00E91B67" w:rsidP="00E91B67">
      <w:pPr>
        <w:pStyle w:val="Paragrafi"/>
        <w:rPr>
          <w:lang w:val="sq-AL"/>
        </w:rPr>
      </w:pPr>
      <w:r w:rsidRPr="0011185F">
        <w:rPr>
          <w:lang w:val="sq-AL"/>
        </w:rPr>
        <w:t>3.</w:t>
      </w:r>
      <w:r>
        <w:rPr>
          <w:lang w:val="sq-AL"/>
        </w:rPr>
        <w:t xml:space="preserve"> </w:t>
      </w:r>
      <w:r w:rsidRPr="0011185F">
        <w:rPr>
          <w:lang w:val="sq-AL"/>
        </w:rPr>
        <w:t>Hartimi i pr</w:t>
      </w:r>
      <w:r>
        <w:rPr>
          <w:lang w:val="sq-AL"/>
        </w:rPr>
        <w:t>ogrameve të zhvillimit ekonomik</w:t>
      </w:r>
      <w:r w:rsidRPr="0011185F">
        <w:rPr>
          <w:lang w:val="sq-AL"/>
        </w:rPr>
        <w:t xml:space="preserve"> mbështetet në Strategjinë Kombëtare të Zhvillimit Ekonomik e Social, në strategjitë sektoriale përkatëse, si dhe në aktet ligjore e nënligjore në fuqi.</w:t>
      </w:r>
    </w:p>
    <w:p w:rsidR="00E91B67" w:rsidRPr="0011185F" w:rsidRDefault="00E91B67" w:rsidP="00E91B67">
      <w:pPr>
        <w:pStyle w:val="Paragrafi"/>
        <w:rPr>
          <w:lang w:val="sq-AL"/>
        </w:rPr>
      </w:pPr>
      <w:r w:rsidRPr="0011185F">
        <w:rPr>
          <w:lang w:val="sq-AL"/>
        </w:rPr>
        <w:t>4.</w:t>
      </w:r>
      <w:r>
        <w:rPr>
          <w:lang w:val="sq-AL"/>
        </w:rPr>
        <w:t xml:space="preserve"> </w:t>
      </w:r>
      <w:r w:rsidRPr="0011185F">
        <w:rPr>
          <w:lang w:val="sq-AL"/>
        </w:rPr>
        <w:t>Hartimi i programeve vjetore të zhvilli</w:t>
      </w:r>
      <w:r>
        <w:rPr>
          <w:lang w:val="sq-AL"/>
        </w:rPr>
        <w:t>mit ekonomik</w:t>
      </w:r>
      <w:r w:rsidRPr="0011185F">
        <w:rPr>
          <w:lang w:val="sq-AL"/>
        </w:rPr>
        <w:t xml:space="preserve"> kryhet nga drejtoritë dhe miratohet nga </w:t>
      </w:r>
      <w:r>
        <w:rPr>
          <w:lang w:val="sq-AL"/>
        </w:rPr>
        <w:t>k</w:t>
      </w:r>
      <w:r w:rsidRPr="0011185F">
        <w:rPr>
          <w:lang w:val="sq-AL"/>
        </w:rPr>
        <w:t>ëshilli mbikëqyrës.</w:t>
      </w:r>
    </w:p>
    <w:p w:rsidR="00E91B67" w:rsidRPr="0011185F" w:rsidRDefault="00E91B67" w:rsidP="00E91B67">
      <w:pPr>
        <w:pStyle w:val="Paragrafi"/>
        <w:rPr>
          <w:lang w:val="sq-AL"/>
        </w:rPr>
      </w:pPr>
      <w:r w:rsidRPr="0011185F">
        <w:rPr>
          <w:lang w:val="sq-AL"/>
        </w:rPr>
        <w:t>5.</w:t>
      </w:r>
      <w:r>
        <w:rPr>
          <w:lang w:val="sq-AL"/>
        </w:rPr>
        <w:t xml:space="preserve"> </w:t>
      </w:r>
      <w:r w:rsidRPr="0011185F">
        <w:rPr>
          <w:lang w:val="sq-AL"/>
        </w:rPr>
        <w:t>Programi i zhvillimit ekonomik, së bashku me vendimin e këshillit mbikëqyrës të shoqërive me kapital shtetëror</w:t>
      </w:r>
      <w:r>
        <w:rPr>
          <w:lang w:val="sq-AL"/>
        </w:rPr>
        <w:t>,</w:t>
      </w:r>
      <w:r w:rsidRPr="0011185F">
        <w:rPr>
          <w:lang w:val="sq-AL"/>
        </w:rPr>
        <w:t xml:space="preserve"> përcillet për miratim përfundimtar në MZHETS.</w:t>
      </w:r>
    </w:p>
    <w:p w:rsidR="00E91B67" w:rsidRPr="0011185F" w:rsidRDefault="00E91B67" w:rsidP="00E91B67">
      <w:pPr>
        <w:pStyle w:val="Paragrafi"/>
        <w:rPr>
          <w:lang w:val="sq-AL"/>
        </w:rPr>
      </w:pPr>
      <w:r w:rsidRPr="0011185F">
        <w:rPr>
          <w:lang w:val="sq-AL"/>
        </w:rPr>
        <w:t>6.</w:t>
      </w:r>
      <w:r>
        <w:rPr>
          <w:lang w:val="sq-AL"/>
        </w:rPr>
        <w:t xml:space="preserve"> </w:t>
      </w:r>
      <w:r w:rsidRPr="0011185F">
        <w:rPr>
          <w:lang w:val="sq-AL"/>
        </w:rPr>
        <w:t xml:space="preserve">Për shoqëritë strategjike, portet dhe shoqëritë që subvencionohen nga ministritë e linjës administrative, pas miratimit nga këshilli mbikëqyrës, do të kërkohet mendimi </w:t>
      </w:r>
      <w:r>
        <w:rPr>
          <w:lang w:val="sq-AL"/>
        </w:rPr>
        <w:t>i ministrive përkatëse. Projekt</w:t>
      </w:r>
      <w:r w:rsidRPr="0011185F">
        <w:rPr>
          <w:lang w:val="sq-AL"/>
        </w:rPr>
        <w:t>programi i shoqëruar me vendimin e këshillit mbikëqyrës dhe prononcimin e ministrisë së linjës administrative do të përcillet për miratim përfundimtar në MZHETS.</w:t>
      </w:r>
    </w:p>
    <w:p w:rsidR="00E91B67" w:rsidRPr="0011185F" w:rsidRDefault="00E91B67" w:rsidP="00E91B67">
      <w:pPr>
        <w:pStyle w:val="Paragrafi"/>
        <w:rPr>
          <w:lang w:val="sq-AL"/>
        </w:rPr>
      </w:pPr>
      <w:r w:rsidRPr="0011185F">
        <w:rPr>
          <w:lang w:val="sq-AL"/>
        </w:rPr>
        <w:t>7.</w:t>
      </w:r>
      <w:r>
        <w:rPr>
          <w:lang w:val="sq-AL"/>
        </w:rPr>
        <w:t xml:space="preserve"> </w:t>
      </w:r>
      <w:r w:rsidRPr="0011185F">
        <w:rPr>
          <w:lang w:val="sq-AL"/>
        </w:rPr>
        <w:t>Programi i zhvillimit</w:t>
      </w:r>
      <w:r>
        <w:rPr>
          <w:lang w:val="sq-AL"/>
        </w:rPr>
        <w:t>,</w:t>
      </w:r>
      <w:r w:rsidRPr="0011185F">
        <w:rPr>
          <w:lang w:val="sq-AL"/>
        </w:rPr>
        <w:t xml:space="preserve"> në shoqëritë ku shteti </w:t>
      </w:r>
      <w:r w:rsidRPr="0011185F">
        <w:rPr>
          <w:lang w:val="sq-AL"/>
        </w:rPr>
        <w:lastRenderedPageBreak/>
        <w:t>zotëron mbi 50 për qind të paketës së aksioneve, miratohet paraprakisht nga këshilli mbikëqyrës, i cili ia paraqet për miratim përfundimtar asamblesë së përgjithshme të aksionarëve të shoqërisë.</w:t>
      </w:r>
    </w:p>
    <w:p w:rsidR="00E91B67" w:rsidRPr="0011185F" w:rsidRDefault="00E91B67" w:rsidP="00E91B67">
      <w:pPr>
        <w:pStyle w:val="Paragrafi"/>
        <w:rPr>
          <w:lang w:val="sq-AL"/>
        </w:rPr>
      </w:pPr>
      <w:r w:rsidRPr="0011185F">
        <w:rPr>
          <w:lang w:val="sq-AL"/>
        </w:rPr>
        <w:t>8.</w:t>
      </w:r>
      <w:r>
        <w:rPr>
          <w:lang w:val="sq-AL"/>
        </w:rPr>
        <w:t xml:space="preserve"> </w:t>
      </w:r>
      <w:r w:rsidRPr="0011185F">
        <w:rPr>
          <w:lang w:val="sq-AL"/>
        </w:rPr>
        <w:t>Programet e zhvillimit ekonomik</w:t>
      </w:r>
      <w:r>
        <w:rPr>
          <w:lang w:val="sq-AL"/>
        </w:rPr>
        <w:t>,</w:t>
      </w:r>
      <w:r w:rsidRPr="0011185F">
        <w:rPr>
          <w:lang w:val="sq-AL"/>
        </w:rPr>
        <w:t xml:space="preserve"> në shoqëritë ku shteti zotëron nën 50 për qind të paketës së aksioneve, shqyrtohen dhe miratohen nga asambleja e përgjithshme e aksionarëve. Përfaqësuesi i autorizuar i aksionarit shtetëror në mbledhjen e asamblesë, shpreh qëndrimin zyrtar përkatës të Ministrisë së Zhvillimit Ekonomik, Tregtisë dhe Sipërmarrjes.</w:t>
      </w:r>
    </w:p>
    <w:p w:rsidR="00E91B67" w:rsidRPr="0011185F" w:rsidRDefault="00E91B67" w:rsidP="00E91B67">
      <w:pPr>
        <w:pStyle w:val="Paragrafi"/>
        <w:rPr>
          <w:lang w:val="sq-AL"/>
        </w:rPr>
      </w:pPr>
      <w:r w:rsidRPr="0011185F">
        <w:rPr>
          <w:lang w:val="sq-AL"/>
        </w:rPr>
        <w:t>II.</w:t>
      </w:r>
      <w:r>
        <w:rPr>
          <w:lang w:val="sq-AL"/>
        </w:rPr>
        <w:t xml:space="preserve"> </w:t>
      </w:r>
      <w:r w:rsidRPr="0011185F">
        <w:rPr>
          <w:lang w:val="sq-AL"/>
        </w:rPr>
        <w:t>Procedura e miratimit të programeve të zhvillimit</w:t>
      </w:r>
    </w:p>
    <w:p w:rsidR="00E91B67" w:rsidRPr="0011185F" w:rsidRDefault="00E91B67" w:rsidP="00E91B67">
      <w:pPr>
        <w:pStyle w:val="Paragrafi"/>
        <w:rPr>
          <w:lang w:val="sq-AL"/>
        </w:rPr>
      </w:pPr>
      <w:r w:rsidRPr="0011185F">
        <w:rPr>
          <w:lang w:val="sq-AL"/>
        </w:rPr>
        <w:t>1.</w:t>
      </w:r>
      <w:r>
        <w:rPr>
          <w:lang w:val="sq-AL"/>
        </w:rPr>
        <w:t xml:space="preserve"> </w:t>
      </w:r>
      <w:r w:rsidRPr="0011185F">
        <w:rPr>
          <w:lang w:val="sq-AL"/>
        </w:rPr>
        <w:t>Programet e zhvillimit ekonomik të</w:t>
      </w:r>
      <w:r>
        <w:rPr>
          <w:lang w:val="sq-AL"/>
        </w:rPr>
        <w:t xml:space="preserve"> shoqërive me kapital shtetëror</w:t>
      </w:r>
      <w:r w:rsidRPr="0011185F">
        <w:rPr>
          <w:lang w:val="sq-AL"/>
        </w:rPr>
        <w:t xml:space="preserve"> miratohen përfundimisht nga Ministria e Zhvillimit Ekonomik, Tregtisë dhe Sipërmarrjes, me cilësinë e pronarit të pronës shtetërore.</w:t>
      </w:r>
    </w:p>
    <w:p w:rsidR="00E91B67" w:rsidRPr="0011185F" w:rsidRDefault="00E91B67" w:rsidP="00E91B67">
      <w:pPr>
        <w:pStyle w:val="Paragrafi"/>
        <w:rPr>
          <w:lang w:val="sq-AL"/>
        </w:rPr>
      </w:pPr>
      <w:r w:rsidRPr="0011185F">
        <w:rPr>
          <w:lang w:val="sq-AL"/>
        </w:rPr>
        <w:t>2.</w:t>
      </w:r>
      <w:r>
        <w:rPr>
          <w:lang w:val="sq-AL"/>
        </w:rPr>
        <w:t xml:space="preserve"> Praktika e projekt</w:t>
      </w:r>
      <w:r w:rsidRPr="0011185F">
        <w:rPr>
          <w:lang w:val="sq-AL"/>
        </w:rPr>
        <w:t>programit</w:t>
      </w:r>
      <w:r>
        <w:rPr>
          <w:lang w:val="sq-AL"/>
        </w:rPr>
        <w:t>,</w:t>
      </w:r>
      <w:r w:rsidRPr="0011185F">
        <w:rPr>
          <w:lang w:val="sq-AL"/>
        </w:rPr>
        <w:t xml:space="preserve"> që propozohet për miratim përfundimtar në MZHETS</w:t>
      </w:r>
      <w:r>
        <w:rPr>
          <w:lang w:val="sq-AL"/>
        </w:rPr>
        <w:t>,</w:t>
      </w:r>
      <w:r w:rsidRPr="0011185F">
        <w:rPr>
          <w:lang w:val="sq-AL"/>
        </w:rPr>
        <w:t xml:space="preserve"> duhet të përmbajë:</w:t>
      </w:r>
    </w:p>
    <w:p w:rsidR="00E91B67" w:rsidRPr="0011185F" w:rsidRDefault="00E91B67" w:rsidP="00E91B67">
      <w:pPr>
        <w:pStyle w:val="Paragrafi"/>
        <w:rPr>
          <w:lang w:val="sq-AL"/>
        </w:rPr>
      </w:pPr>
      <w:r w:rsidRPr="0011185F">
        <w:rPr>
          <w:lang w:val="sq-AL"/>
        </w:rPr>
        <w:t>-</w:t>
      </w:r>
      <w:r>
        <w:rPr>
          <w:lang w:val="sq-AL"/>
        </w:rPr>
        <w:t xml:space="preserve"> </w:t>
      </w:r>
      <w:r w:rsidRPr="0011185F">
        <w:rPr>
          <w:lang w:val="sq-AL"/>
        </w:rPr>
        <w:t>Tabelën me treguesit kryesorë të programit të zhvillimit, për vitin programues dhe parashikimin për dy vitet pasardhëse.</w:t>
      </w:r>
    </w:p>
    <w:p w:rsidR="00E91B67" w:rsidRPr="0011185F" w:rsidRDefault="00E91B67" w:rsidP="00E91B67">
      <w:pPr>
        <w:pStyle w:val="Paragrafi"/>
        <w:rPr>
          <w:lang w:val="sq-AL"/>
        </w:rPr>
      </w:pPr>
      <w:r w:rsidRPr="0011185F">
        <w:rPr>
          <w:lang w:val="sq-AL"/>
        </w:rPr>
        <w:t>-</w:t>
      </w:r>
      <w:r>
        <w:rPr>
          <w:lang w:val="sq-AL"/>
        </w:rPr>
        <w:t xml:space="preserve"> </w:t>
      </w:r>
      <w:r w:rsidRPr="0011185F">
        <w:rPr>
          <w:lang w:val="sq-AL"/>
        </w:rPr>
        <w:t>Relacionin shpjegues të administra</w:t>
      </w:r>
      <w:r>
        <w:rPr>
          <w:lang w:val="sq-AL"/>
        </w:rPr>
        <w:t>torit të shoqërisë, mbi projekt</w:t>
      </w:r>
      <w:r w:rsidRPr="0011185F">
        <w:rPr>
          <w:lang w:val="sq-AL"/>
        </w:rPr>
        <w:t>programin ekonomik që propozojnë për miratim.</w:t>
      </w:r>
    </w:p>
    <w:p w:rsidR="00E91B67" w:rsidRPr="0011185F" w:rsidRDefault="00E91B67" w:rsidP="00E91B67">
      <w:pPr>
        <w:pStyle w:val="Paragrafi"/>
        <w:rPr>
          <w:lang w:val="sq-AL"/>
        </w:rPr>
      </w:pPr>
      <w:r w:rsidRPr="0011185F">
        <w:rPr>
          <w:lang w:val="sq-AL"/>
        </w:rPr>
        <w:t>-</w:t>
      </w:r>
      <w:r w:rsidRPr="005E45A1">
        <w:rPr>
          <w:sz w:val="2"/>
          <w:lang w:val="sq-AL"/>
        </w:rPr>
        <w:t xml:space="preserve"> </w:t>
      </w:r>
      <w:r w:rsidRPr="0011185F">
        <w:rPr>
          <w:lang w:val="sq-AL"/>
        </w:rPr>
        <w:t>Vendimin</w:t>
      </w:r>
      <w:r w:rsidRPr="005E45A1">
        <w:rPr>
          <w:sz w:val="2"/>
          <w:lang w:val="sq-AL"/>
        </w:rPr>
        <w:t xml:space="preserve"> </w:t>
      </w:r>
      <w:r w:rsidRPr="0011185F">
        <w:rPr>
          <w:lang w:val="sq-AL"/>
        </w:rPr>
        <w:t>e</w:t>
      </w:r>
      <w:r w:rsidRPr="005E45A1">
        <w:rPr>
          <w:sz w:val="2"/>
          <w:lang w:val="sq-AL"/>
        </w:rPr>
        <w:t xml:space="preserve"> </w:t>
      </w:r>
      <w:r w:rsidRPr="0011185F">
        <w:rPr>
          <w:lang w:val="sq-AL"/>
        </w:rPr>
        <w:t>këshillit</w:t>
      </w:r>
      <w:r w:rsidRPr="005E45A1">
        <w:rPr>
          <w:sz w:val="2"/>
          <w:lang w:val="sq-AL"/>
        </w:rPr>
        <w:t xml:space="preserve"> </w:t>
      </w:r>
      <w:r w:rsidRPr="0011185F">
        <w:rPr>
          <w:lang w:val="sq-AL"/>
        </w:rPr>
        <w:t>mbikëqyrës</w:t>
      </w:r>
      <w:r w:rsidRPr="005E45A1">
        <w:rPr>
          <w:sz w:val="2"/>
          <w:lang w:val="sq-AL"/>
        </w:rPr>
        <w:t xml:space="preserve"> </w:t>
      </w:r>
      <w:r w:rsidRPr="0011185F">
        <w:rPr>
          <w:lang w:val="sq-AL"/>
        </w:rPr>
        <w:t>mbi</w:t>
      </w:r>
      <w:r w:rsidRPr="005E45A1">
        <w:rPr>
          <w:sz w:val="2"/>
          <w:lang w:val="sq-AL"/>
        </w:rPr>
        <w:t xml:space="preserve"> </w:t>
      </w:r>
      <w:r w:rsidRPr="0011185F">
        <w:rPr>
          <w:lang w:val="sq-AL"/>
        </w:rPr>
        <w:t>projektprogramin ekonomik.</w:t>
      </w:r>
    </w:p>
    <w:p w:rsidR="00E91B67" w:rsidRPr="0011185F" w:rsidRDefault="00E91B67" w:rsidP="00E91B67">
      <w:pPr>
        <w:pStyle w:val="Paragrafi"/>
        <w:rPr>
          <w:lang w:val="sq-AL"/>
        </w:rPr>
      </w:pPr>
      <w:r w:rsidRPr="0011185F">
        <w:rPr>
          <w:lang w:val="sq-AL"/>
        </w:rPr>
        <w:t>-</w:t>
      </w:r>
      <w:r>
        <w:rPr>
          <w:lang w:val="sq-AL"/>
        </w:rPr>
        <w:t xml:space="preserve"> </w:t>
      </w:r>
      <w:r w:rsidRPr="0011185F">
        <w:rPr>
          <w:lang w:val="sq-AL"/>
        </w:rPr>
        <w:t>Mendimi i ministrive të linjës administrative për shoqëritë e specifikuara në pikën 6 të këtij udhëzimi.</w:t>
      </w:r>
    </w:p>
    <w:p w:rsidR="00E91B67" w:rsidRPr="0011185F" w:rsidRDefault="00E91B67" w:rsidP="00E91B67">
      <w:pPr>
        <w:pStyle w:val="Paragrafi"/>
        <w:rPr>
          <w:lang w:val="sq-AL"/>
        </w:rPr>
      </w:pPr>
      <w:r w:rsidRPr="0011185F">
        <w:rPr>
          <w:lang w:val="sq-AL"/>
        </w:rPr>
        <w:t xml:space="preserve">III. Afatet e hartimit, </w:t>
      </w:r>
      <w:r>
        <w:rPr>
          <w:lang w:val="sq-AL"/>
        </w:rPr>
        <w:t xml:space="preserve">të </w:t>
      </w:r>
      <w:r w:rsidRPr="0011185F">
        <w:rPr>
          <w:lang w:val="sq-AL"/>
        </w:rPr>
        <w:t>shqyrtimit dhe miratimit të programeve të zhvillimit</w:t>
      </w:r>
    </w:p>
    <w:p w:rsidR="00E91B67" w:rsidRPr="0011185F" w:rsidRDefault="00E91B67" w:rsidP="00E91B67">
      <w:pPr>
        <w:pStyle w:val="Paragrafi"/>
        <w:rPr>
          <w:lang w:val="sq-AL"/>
        </w:rPr>
      </w:pPr>
      <w:r w:rsidRPr="0011185F">
        <w:rPr>
          <w:lang w:val="sq-AL"/>
        </w:rPr>
        <w:t>1. Ministria e Zhvillimit Ekonomik, Tregtisë dhe Sipërmarrjes, brenda datës 30 shtator të çdo viti, u dërgon shoqërive udhëzimin metodik me treguesit kryesorë që duhet të përmbajë hartimi i programit të zhvillimit ekonomik për vitin pasardhës.</w:t>
      </w:r>
    </w:p>
    <w:p w:rsidR="00E91B67" w:rsidRPr="0011185F" w:rsidRDefault="00E91B67" w:rsidP="00E91B67">
      <w:pPr>
        <w:pStyle w:val="Paragrafi"/>
        <w:rPr>
          <w:lang w:val="sq-AL"/>
        </w:rPr>
      </w:pPr>
      <w:r w:rsidRPr="0011185F">
        <w:rPr>
          <w:lang w:val="sq-AL"/>
        </w:rPr>
        <w:t>2. Drejtoritë e shoqërive</w:t>
      </w:r>
      <w:r>
        <w:rPr>
          <w:lang w:val="sq-AL"/>
        </w:rPr>
        <w:t>,</w:t>
      </w:r>
      <w:r w:rsidRPr="0011185F">
        <w:rPr>
          <w:lang w:val="sq-AL"/>
        </w:rPr>
        <w:t xml:space="preserve"> ku shteti ka mbi 50%</w:t>
      </w:r>
      <w:r>
        <w:rPr>
          <w:lang w:val="sq-AL"/>
        </w:rPr>
        <w:t xml:space="preserve"> të aksioneve, hartojnë projekt</w:t>
      </w:r>
      <w:r w:rsidRPr="0011185F">
        <w:rPr>
          <w:lang w:val="sq-AL"/>
        </w:rPr>
        <w:t xml:space="preserve">programet dhe dërgojnë kopje </w:t>
      </w:r>
      <w:r>
        <w:rPr>
          <w:lang w:val="sq-AL"/>
        </w:rPr>
        <w:t>të</w:t>
      </w:r>
      <w:r w:rsidRPr="0011185F">
        <w:rPr>
          <w:lang w:val="sq-AL"/>
        </w:rPr>
        <w:t xml:space="preserve"> tyre, me relacion shpjegues pranë këshillave mbikëqyr</w:t>
      </w:r>
      <w:r>
        <w:rPr>
          <w:lang w:val="sq-AL"/>
        </w:rPr>
        <w:t>ës</w:t>
      </w:r>
      <w:r w:rsidRPr="0011185F">
        <w:rPr>
          <w:lang w:val="sq-AL"/>
        </w:rPr>
        <w:t>, brenda datës 1 nëntor të çdo viti.</w:t>
      </w:r>
    </w:p>
    <w:p w:rsidR="00E91B67" w:rsidRPr="004032A4" w:rsidRDefault="00E91B67" w:rsidP="00E91B67">
      <w:pPr>
        <w:pStyle w:val="Paragrafi"/>
        <w:rPr>
          <w:spacing w:val="-6"/>
          <w:lang w:val="sq-AL"/>
        </w:rPr>
      </w:pPr>
      <w:r w:rsidRPr="004032A4">
        <w:rPr>
          <w:spacing w:val="-6"/>
          <w:lang w:val="sq-AL"/>
        </w:rPr>
        <w:t>3.</w:t>
      </w:r>
      <w:r w:rsidRPr="004032A4">
        <w:rPr>
          <w:spacing w:val="-6"/>
          <w:sz w:val="4"/>
          <w:lang w:val="sq-AL"/>
        </w:rPr>
        <w:t xml:space="preserve"> </w:t>
      </w:r>
      <w:r>
        <w:rPr>
          <w:spacing w:val="-6"/>
          <w:sz w:val="4"/>
          <w:lang w:val="sq-AL"/>
        </w:rPr>
        <w:t xml:space="preserve">  </w:t>
      </w:r>
      <w:r w:rsidRPr="004032A4">
        <w:rPr>
          <w:spacing w:val="-6"/>
          <w:sz w:val="4"/>
          <w:lang w:val="sq-AL"/>
        </w:rPr>
        <w:t xml:space="preserve"> </w:t>
      </w:r>
      <w:r w:rsidRPr="004032A4">
        <w:rPr>
          <w:spacing w:val="-6"/>
          <w:lang w:val="sq-AL"/>
        </w:rPr>
        <w:t>Ministritë</w:t>
      </w:r>
      <w:r w:rsidRPr="004032A4">
        <w:rPr>
          <w:spacing w:val="-6"/>
          <w:sz w:val="4"/>
          <w:lang w:val="sq-AL"/>
        </w:rPr>
        <w:t xml:space="preserve">  </w:t>
      </w:r>
      <w:r>
        <w:rPr>
          <w:spacing w:val="-6"/>
          <w:sz w:val="4"/>
          <w:lang w:val="sq-AL"/>
        </w:rPr>
        <w:t xml:space="preserve">  </w:t>
      </w:r>
      <w:r w:rsidRPr="004032A4">
        <w:rPr>
          <w:spacing w:val="-6"/>
          <w:sz w:val="4"/>
          <w:lang w:val="sq-AL"/>
        </w:rPr>
        <w:t xml:space="preserve">   </w:t>
      </w:r>
      <w:r>
        <w:rPr>
          <w:spacing w:val="-6"/>
          <w:sz w:val="4"/>
          <w:lang w:val="sq-AL"/>
        </w:rPr>
        <w:t xml:space="preserve">  </w:t>
      </w:r>
      <w:r w:rsidRPr="004032A4">
        <w:rPr>
          <w:spacing w:val="-6"/>
          <w:sz w:val="4"/>
          <w:lang w:val="sq-AL"/>
        </w:rPr>
        <w:t xml:space="preserve">   </w:t>
      </w:r>
      <w:r w:rsidRPr="004032A4">
        <w:rPr>
          <w:spacing w:val="-6"/>
          <w:lang w:val="sq-AL"/>
        </w:rPr>
        <w:t xml:space="preserve">që </w:t>
      </w:r>
      <w:r w:rsidRPr="004032A4">
        <w:rPr>
          <w:spacing w:val="-6"/>
          <w:sz w:val="4"/>
          <w:lang w:val="sq-AL"/>
        </w:rPr>
        <w:t xml:space="preserve"> </w:t>
      </w:r>
      <w:r>
        <w:rPr>
          <w:spacing w:val="-6"/>
          <w:sz w:val="4"/>
          <w:lang w:val="sq-AL"/>
        </w:rPr>
        <w:t xml:space="preserve"> </w:t>
      </w:r>
      <w:r w:rsidRPr="004032A4">
        <w:rPr>
          <w:spacing w:val="-6"/>
          <w:lang w:val="sq-AL"/>
        </w:rPr>
        <w:t>përfaqësojnë</w:t>
      </w:r>
      <w:r w:rsidRPr="004032A4">
        <w:rPr>
          <w:spacing w:val="-6"/>
          <w:sz w:val="4"/>
          <w:lang w:val="sq-AL"/>
        </w:rPr>
        <w:t xml:space="preserve">       </w:t>
      </w:r>
      <w:r>
        <w:rPr>
          <w:spacing w:val="-6"/>
          <w:sz w:val="4"/>
          <w:lang w:val="sq-AL"/>
        </w:rPr>
        <w:t xml:space="preserve">  </w:t>
      </w:r>
      <w:r w:rsidRPr="004032A4">
        <w:rPr>
          <w:spacing w:val="-6"/>
          <w:sz w:val="4"/>
          <w:lang w:val="sq-AL"/>
        </w:rPr>
        <w:t xml:space="preserve">  </w:t>
      </w:r>
      <w:r w:rsidRPr="004032A4">
        <w:rPr>
          <w:spacing w:val="-6"/>
          <w:lang w:val="sq-AL"/>
        </w:rPr>
        <w:t>linjën</w:t>
      </w:r>
      <w:r w:rsidRPr="004032A4">
        <w:rPr>
          <w:spacing w:val="-6"/>
          <w:sz w:val="4"/>
          <w:lang w:val="sq-AL"/>
        </w:rPr>
        <w:t xml:space="preserve">   </w:t>
      </w:r>
      <w:r>
        <w:rPr>
          <w:spacing w:val="-6"/>
          <w:sz w:val="4"/>
          <w:lang w:val="sq-AL"/>
        </w:rPr>
        <w:t xml:space="preserve">    </w:t>
      </w:r>
      <w:r w:rsidRPr="004032A4">
        <w:rPr>
          <w:spacing w:val="-6"/>
          <w:sz w:val="4"/>
          <w:lang w:val="sq-AL"/>
        </w:rPr>
        <w:t xml:space="preserve"> </w:t>
      </w:r>
      <w:r w:rsidRPr="004032A4">
        <w:rPr>
          <w:spacing w:val="-6"/>
          <w:lang w:val="sq-AL"/>
        </w:rPr>
        <w:t xml:space="preserve">administrative të shoqërive strategjike, portet dhe shoqëritë që </w:t>
      </w:r>
      <w:r w:rsidRPr="004032A4">
        <w:rPr>
          <w:spacing w:val="-6"/>
          <w:lang w:val="sq-AL"/>
        </w:rPr>
        <w:lastRenderedPageBreak/>
        <w:t>subvencionohen nga këto ministri, pasi i shqyrtojnë programet e zhvillimit, formulojnë qëndrimet përkatëse për treguesit kryesorë të tyre, brenda datës 30 nëntor të çdo viti.</w:t>
      </w:r>
    </w:p>
    <w:p w:rsidR="00E91B67" w:rsidRPr="0011185F" w:rsidRDefault="00E91B67" w:rsidP="00E91B67">
      <w:pPr>
        <w:pStyle w:val="Paragrafi"/>
        <w:rPr>
          <w:lang w:val="sq-AL"/>
        </w:rPr>
      </w:pPr>
      <w:r w:rsidRPr="0011185F">
        <w:rPr>
          <w:lang w:val="sq-AL"/>
        </w:rPr>
        <w:t>4.</w:t>
      </w:r>
      <w:r>
        <w:rPr>
          <w:lang w:val="sq-AL"/>
        </w:rPr>
        <w:t xml:space="preserve"> </w:t>
      </w:r>
      <w:r w:rsidRPr="0011185F">
        <w:rPr>
          <w:lang w:val="sq-AL"/>
        </w:rPr>
        <w:t xml:space="preserve">Drejtoria e Administrimit </w:t>
      </w:r>
      <w:r>
        <w:rPr>
          <w:lang w:val="sq-AL"/>
        </w:rPr>
        <w:t>të Pronës Publike  në Ministrinë</w:t>
      </w:r>
      <w:r w:rsidRPr="0011185F">
        <w:rPr>
          <w:lang w:val="sq-AL"/>
        </w:rPr>
        <w:t xml:space="preserve"> e Zhvillimit Ekonomik, Tregtisë dhe Sipërmarrjes, brenda muajit dhjetor të çdo viti</w:t>
      </w:r>
      <w:r>
        <w:rPr>
          <w:lang w:val="sq-AL"/>
        </w:rPr>
        <w:t>,</w:t>
      </w:r>
      <w:r w:rsidRPr="0011185F">
        <w:rPr>
          <w:lang w:val="sq-AL"/>
        </w:rPr>
        <w:t xml:space="preserve"> monitoron d</w:t>
      </w:r>
      <w:r>
        <w:rPr>
          <w:lang w:val="sq-AL"/>
        </w:rPr>
        <w:t>he shqyrton praktikat e projekt</w:t>
      </w:r>
      <w:r w:rsidRPr="0011185F">
        <w:rPr>
          <w:lang w:val="sq-AL"/>
        </w:rPr>
        <w:t>programeve të zhvillimit ekonomik, të propozuara nga organet drejtuese të shoqërive.</w:t>
      </w:r>
    </w:p>
    <w:p w:rsidR="00E91B67" w:rsidRPr="0011185F" w:rsidRDefault="00E91B67" w:rsidP="00E91B67">
      <w:pPr>
        <w:pStyle w:val="Paragrafi"/>
        <w:rPr>
          <w:lang w:val="sq-AL"/>
        </w:rPr>
      </w:pPr>
      <w:r w:rsidRPr="0011185F">
        <w:rPr>
          <w:lang w:val="sq-AL"/>
        </w:rPr>
        <w:t>5. Ministria e Zhvillimit Ekonomik, Tregtisë dhe Sipërmarrjes miraton pr</w:t>
      </w:r>
      <w:r>
        <w:rPr>
          <w:lang w:val="sq-AL"/>
        </w:rPr>
        <w:t>ojekt</w:t>
      </w:r>
      <w:r w:rsidRPr="0011185F">
        <w:rPr>
          <w:lang w:val="sq-AL"/>
        </w:rPr>
        <w:t>programin e secilës shoqërie me pjesëmarrje mbi 50% kapital shtetëror, brenda datës 30 janar të çdo viti.</w:t>
      </w:r>
    </w:p>
    <w:p w:rsidR="00E91B67" w:rsidRPr="0011185F" w:rsidRDefault="00E91B67" w:rsidP="00E91B67">
      <w:pPr>
        <w:pStyle w:val="Paragrafi"/>
        <w:rPr>
          <w:lang w:val="sq-AL"/>
        </w:rPr>
      </w:pPr>
      <w:r w:rsidRPr="0011185F">
        <w:rPr>
          <w:lang w:val="sq-AL"/>
        </w:rPr>
        <w:t>6.</w:t>
      </w:r>
      <w:r>
        <w:rPr>
          <w:lang w:val="sq-AL"/>
        </w:rPr>
        <w:t xml:space="preserve"> </w:t>
      </w:r>
      <w:r w:rsidRPr="0011185F">
        <w:rPr>
          <w:lang w:val="sq-AL"/>
        </w:rPr>
        <w:t>Për raste të veçanta, kur propozohen ndryshime në programin e miratuar nga MZHETS</w:t>
      </w:r>
      <w:r>
        <w:rPr>
          <w:lang w:val="sq-AL"/>
        </w:rPr>
        <w:t>-ja,</w:t>
      </w:r>
      <w:r w:rsidRPr="0011185F">
        <w:rPr>
          <w:lang w:val="sq-AL"/>
        </w:rPr>
        <w:t xml:space="preserve"> ndiqet e njëjta procedurë për miratimin e ndryshimit në programin e zhvillimit, si në rastin e miratimit të programit fillestar të shoqërisë. Nëse ndryshimet në programin ekonomik të zhvillimit konsistojnë brenda zërave të miratuar nga MZHETS</w:t>
      </w:r>
      <w:r>
        <w:rPr>
          <w:lang w:val="sq-AL"/>
        </w:rPr>
        <w:t>-ja</w:t>
      </w:r>
      <w:r w:rsidRPr="0011185F">
        <w:rPr>
          <w:lang w:val="sq-AL"/>
        </w:rPr>
        <w:t xml:space="preserve">, miratimi </w:t>
      </w:r>
      <w:r>
        <w:rPr>
          <w:lang w:val="sq-AL"/>
        </w:rPr>
        <w:t>i</w:t>
      </w:r>
      <w:r w:rsidRPr="0011185F">
        <w:rPr>
          <w:lang w:val="sq-AL"/>
        </w:rPr>
        <w:t xml:space="preserve"> këtij ndryshimi bëhet vetëm me vendim të këshillit mbikëqyrës.</w:t>
      </w:r>
    </w:p>
    <w:p w:rsidR="00E91B67" w:rsidRPr="0011185F" w:rsidRDefault="00E91B67" w:rsidP="00E91B67">
      <w:pPr>
        <w:pStyle w:val="Paragrafi"/>
        <w:rPr>
          <w:lang w:val="sq-AL"/>
        </w:rPr>
      </w:pPr>
      <w:r w:rsidRPr="0011185F">
        <w:rPr>
          <w:lang w:val="sq-AL"/>
        </w:rPr>
        <w:t>Udhëzimi nr.</w:t>
      </w:r>
      <w:r>
        <w:rPr>
          <w:lang w:val="sq-AL"/>
        </w:rPr>
        <w:t xml:space="preserve"> </w:t>
      </w:r>
      <w:r w:rsidRPr="0011185F">
        <w:rPr>
          <w:lang w:val="sq-AL"/>
        </w:rPr>
        <w:t>315, datë 8.4.2009 “Mbi programet e zhvillimit ekonomik të shoqërive tregtare me kapital shtetëror” shfuqizohet.</w:t>
      </w:r>
    </w:p>
    <w:p w:rsidR="00E91B67" w:rsidRPr="0011185F" w:rsidRDefault="00E91B67" w:rsidP="00E91B67">
      <w:pPr>
        <w:pStyle w:val="Paragrafi"/>
        <w:rPr>
          <w:lang w:val="sq-AL"/>
        </w:rPr>
      </w:pPr>
      <w:r w:rsidRPr="0011185F">
        <w:rPr>
          <w:lang w:val="sq-AL"/>
        </w:rPr>
        <w:t>Ky udhëzim hyn në fuqi menjëherë.</w:t>
      </w:r>
    </w:p>
    <w:p w:rsidR="00E91B67" w:rsidRDefault="00E91B67" w:rsidP="00E91B67">
      <w:pPr>
        <w:pStyle w:val="Hapesira7"/>
        <w:rPr>
          <w:lang w:val="sq-AL"/>
        </w:rPr>
      </w:pPr>
    </w:p>
    <w:p w:rsidR="00E91B67" w:rsidRPr="0011185F" w:rsidRDefault="00E91B67" w:rsidP="00E91B67">
      <w:pPr>
        <w:pStyle w:val="Autoriteti"/>
        <w:rPr>
          <w:lang w:val="sq-AL"/>
        </w:rPr>
      </w:pPr>
      <w:r w:rsidRPr="0011185F">
        <w:rPr>
          <w:lang w:val="sq-AL"/>
        </w:rPr>
        <w:t xml:space="preserve">MINISTRI I ZHVILLIMIT EKONOMIK, </w:t>
      </w:r>
    </w:p>
    <w:p w:rsidR="00E91B67" w:rsidRPr="0011185F" w:rsidRDefault="00E91B67" w:rsidP="00E91B67">
      <w:pPr>
        <w:pStyle w:val="Autoriteti"/>
        <w:rPr>
          <w:lang w:val="sq-AL"/>
        </w:rPr>
      </w:pPr>
      <w:r w:rsidRPr="0011185F">
        <w:rPr>
          <w:lang w:val="sq-AL"/>
        </w:rPr>
        <w:t>TREGTISË DHE SIPËRMARRJES</w:t>
      </w:r>
    </w:p>
    <w:p w:rsidR="00E91B67" w:rsidRPr="0011185F" w:rsidRDefault="00E91B67" w:rsidP="00E91B67">
      <w:pPr>
        <w:pStyle w:val="AutoritetiEmer"/>
        <w:rPr>
          <w:lang w:val="sq-AL"/>
        </w:rPr>
      </w:pPr>
      <w:r w:rsidRPr="0011185F">
        <w:rPr>
          <w:lang w:val="sq-AL"/>
        </w:rPr>
        <w:t>Arben Ahmetaj</w:t>
      </w:r>
    </w:p>
    <w:p w:rsidR="00E91B67" w:rsidRDefault="00E91B67" w:rsidP="00E91B67">
      <w:pPr>
        <w:pStyle w:val="Akti"/>
        <w:rPr>
          <w:lang w:val="sq-AL"/>
        </w:rPr>
      </w:pPr>
    </w:p>
    <w:p w:rsidR="00E91B67" w:rsidRPr="0011185F" w:rsidRDefault="00E91B67" w:rsidP="00E91B67">
      <w:pPr>
        <w:pStyle w:val="Akti"/>
        <w:rPr>
          <w:lang w:val="sq-AL"/>
        </w:rPr>
      </w:pPr>
      <w:r w:rsidRPr="0011185F">
        <w:rPr>
          <w:lang w:val="sq-AL"/>
        </w:rPr>
        <w:t>UDHËZIM</w:t>
      </w:r>
    </w:p>
    <w:p w:rsidR="00E91B67" w:rsidRPr="0011185F" w:rsidRDefault="00E91B67" w:rsidP="00E91B67">
      <w:pPr>
        <w:pStyle w:val="NumriData"/>
        <w:rPr>
          <w:lang w:val="sq-AL"/>
        </w:rPr>
      </w:pPr>
      <w:r w:rsidRPr="0011185F">
        <w:rPr>
          <w:lang w:val="sq-AL"/>
        </w:rPr>
        <w:t>Nr. 1917, datë 1.9.2014</w:t>
      </w:r>
    </w:p>
    <w:p w:rsidR="00E91B67" w:rsidRPr="0011185F" w:rsidRDefault="00E91B67" w:rsidP="00E91B67">
      <w:pPr>
        <w:pStyle w:val="Paragrafi"/>
        <w:ind w:firstLine="0"/>
        <w:rPr>
          <w:sz w:val="14"/>
          <w:lang w:val="sq-AL"/>
        </w:rPr>
      </w:pPr>
    </w:p>
    <w:p w:rsidR="00E91B67" w:rsidRPr="0011185F" w:rsidRDefault="00E91B67" w:rsidP="00E91B67">
      <w:pPr>
        <w:pStyle w:val="Titulli"/>
        <w:rPr>
          <w:lang w:val="sq-AL"/>
        </w:rPr>
      </w:pPr>
      <w:r w:rsidRPr="0011185F">
        <w:rPr>
          <w:lang w:val="sq-AL"/>
        </w:rPr>
        <w:t>PËR PËRCAKTIMIN E TARIFËS SË SHËRBIMIT PËR KALIMIN ME AVION TË KUFIRIT TË REPUBLIKËS SË SHQIPËRISË</w:t>
      </w:r>
    </w:p>
    <w:p w:rsidR="00E91B67" w:rsidRPr="0011185F" w:rsidRDefault="00E91B67" w:rsidP="00E91B67">
      <w:pPr>
        <w:pStyle w:val="Paragrafi"/>
        <w:rPr>
          <w:sz w:val="14"/>
          <w:lang w:val="sq-AL"/>
        </w:rPr>
      </w:pPr>
    </w:p>
    <w:p w:rsidR="00E91B67" w:rsidRPr="0011185F" w:rsidRDefault="00E91B67" w:rsidP="00E91B67">
      <w:pPr>
        <w:pStyle w:val="Paragrafi"/>
        <w:rPr>
          <w:lang w:val="sq-AL"/>
        </w:rPr>
      </w:pPr>
      <w:r w:rsidRPr="0011185F">
        <w:rPr>
          <w:lang w:val="sq-AL"/>
        </w:rPr>
        <w:t>Në mbështetje të nenit 102 pika 4 të Kushtetutës dhe të nenit 11 të ligjit nr. 9975, datë 28.7.2008 “Për taksat kombëtare”</w:t>
      </w:r>
      <w:r>
        <w:rPr>
          <w:lang w:val="sq-AL"/>
        </w:rPr>
        <w:t>,</w:t>
      </w:r>
      <w:r w:rsidRPr="0011185F">
        <w:rPr>
          <w:lang w:val="sq-AL"/>
        </w:rPr>
        <w:t xml:space="preserve"> </w:t>
      </w:r>
      <w:r>
        <w:rPr>
          <w:lang w:val="sq-AL"/>
        </w:rPr>
        <w:t>të</w:t>
      </w:r>
      <w:r w:rsidRPr="0011185F">
        <w:rPr>
          <w:lang w:val="sq-AL"/>
        </w:rPr>
        <w:t xml:space="preserve"> ndryshuar, </w:t>
      </w:r>
      <w:r>
        <w:rPr>
          <w:lang w:val="sq-AL"/>
        </w:rPr>
        <w:t>m</w:t>
      </w:r>
      <w:r w:rsidRPr="0011185F">
        <w:rPr>
          <w:lang w:val="sq-AL"/>
        </w:rPr>
        <w:t xml:space="preserve">inistri i Financave dhe </w:t>
      </w:r>
      <w:r>
        <w:rPr>
          <w:lang w:val="sq-AL"/>
        </w:rPr>
        <w:t>m</w:t>
      </w:r>
      <w:r w:rsidRPr="0011185F">
        <w:rPr>
          <w:lang w:val="sq-AL"/>
        </w:rPr>
        <w:t xml:space="preserve">inistri i </w:t>
      </w:r>
      <w:r>
        <w:rPr>
          <w:lang w:val="sq-AL"/>
        </w:rPr>
        <w:t>Transportit dhe Infrastrukturës</w:t>
      </w:r>
    </w:p>
    <w:p w:rsidR="00E91B67" w:rsidRDefault="00E91B67" w:rsidP="00E91B67">
      <w:pPr>
        <w:pStyle w:val="Hapesira7"/>
        <w:rPr>
          <w:lang w:val="sq-AL"/>
        </w:rPr>
      </w:pPr>
    </w:p>
    <w:p w:rsidR="00E91B67" w:rsidRPr="0011185F" w:rsidRDefault="00E91B67" w:rsidP="00E91B67">
      <w:pPr>
        <w:pStyle w:val="VENDOSI1"/>
        <w:rPr>
          <w:lang w:val="sq-AL"/>
        </w:rPr>
      </w:pPr>
      <w:r>
        <w:rPr>
          <w:lang w:val="sq-AL"/>
        </w:rPr>
        <w:t>UDHËZOJNË</w:t>
      </w:r>
      <w:r w:rsidRPr="0011185F">
        <w:rPr>
          <w:lang w:val="sq-AL"/>
        </w:rPr>
        <w:t>:</w:t>
      </w:r>
    </w:p>
    <w:p w:rsidR="00E91B67" w:rsidRPr="0011185F" w:rsidRDefault="00E91B67" w:rsidP="00E91B67">
      <w:pPr>
        <w:pStyle w:val="Paragrafi"/>
        <w:rPr>
          <w:sz w:val="14"/>
          <w:lang w:val="sq-AL"/>
        </w:rPr>
      </w:pPr>
    </w:p>
    <w:p w:rsidR="00E91B67" w:rsidRPr="00023845" w:rsidRDefault="00E91B67" w:rsidP="00E91B67">
      <w:pPr>
        <w:pStyle w:val="Paragrafi"/>
        <w:rPr>
          <w:spacing w:val="-6"/>
          <w:lang w:val="sq-AL"/>
        </w:rPr>
      </w:pPr>
      <w:r w:rsidRPr="00023845">
        <w:rPr>
          <w:spacing w:val="-6"/>
          <w:lang w:val="sq-AL"/>
        </w:rPr>
        <w:t xml:space="preserve">1. Tarifat e shërbimit, për kalimin me avion të kufirit të Republikës së Shqipërisë, është 10 euro dhe </w:t>
      </w:r>
      <w:r w:rsidRPr="00023845">
        <w:rPr>
          <w:spacing w:val="-6"/>
          <w:lang w:val="sq-AL"/>
        </w:rPr>
        <w:lastRenderedPageBreak/>
        <w:t xml:space="preserve">paguhet nga udhëtari në momentin e blerjes së biletës, tek shoqëritë ajrore, pavarësisht vendit apo </w:t>
      </w:r>
      <w:r>
        <w:rPr>
          <w:spacing w:val="-6"/>
          <w:lang w:val="sq-AL"/>
        </w:rPr>
        <w:t>mënyrës së shitjes së biletës.</w:t>
      </w:r>
    </w:p>
    <w:p w:rsidR="00E91B67" w:rsidRPr="00023845" w:rsidRDefault="00E91B67" w:rsidP="00E91B67">
      <w:pPr>
        <w:pStyle w:val="Paragrafi"/>
        <w:rPr>
          <w:spacing w:val="-6"/>
          <w:lang w:val="sq-AL"/>
        </w:rPr>
      </w:pPr>
      <w:r w:rsidRPr="00023845">
        <w:rPr>
          <w:spacing w:val="-6"/>
          <w:lang w:val="sq-AL"/>
        </w:rPr>
        <w:t>2. Tarifa e kalimit me avion të kufirit të Republikës së Shqipërisë është një pagesë e detyrueshme që bëhet për llogari të buxhetit të shtetit nga çdo udhëtar që del nga territori i Republikës së Shqipërisë në drejtim të destinacioneve jashtë, përveç rastit kur udhëtari është transit dhe nuk e kalon kufirin, por qëndron në ambientet e aeroportit deri në vazhdimin e udhëtimit të tij.</w:t>
      </w:r>
    </w:p>
    <w:p w:rsidR="00E91B67" w:rsidRPr="00023845" w:rsidRDefault="00E91B67" w:rsidP="00E91B67">
      <w:pPr>
        <w:pStyle w:val="Paragrafi"/>
        <w:rPr>
          <w:spacing w:val="-6"/>
          <w:lang w:val="sq-AL"/>
        </w:rPr>
      </w:pPr>
      <w:r w:rsidRPr="00023845">
        <w:rPr>
          <w:spacing w:val="-6"/>
          <w:lang w:val="sq-AL"/>
        </w:rPr>
        <w:t>3. Shoqëria “Tirana International Airport” (TIA) caktohet agjent për mbledhjen e tarifës të kalimit me avion të kufi</w:t>
      </w:r>
      <w:r>
        <w:rPr>
          <w:spacing w:val="-6"/>
          <w:lang w:val="sq-AL"/>
        </w:rPr>
        <w:t>rit të Republikës së Shqipërisë</w:t>
      </w:r>
      <w:r w:rsidRPr="00023845">
        <w:rPr>
          <w:spacing w:val="-6"/>
          <w:lang w:val="sq-AL"/>
        </w:rPr>
        <w:t xml:space="preserve"> dhe ka përgjegjësitë e mëposhtme:</w:t>
      </w:r>
    </w:p>
    <w:p w:rsidR="00E91B67" w:rsidRPr="00023845" w:rsidRDefault="00E91B67" w:rsidP="00E91B67">
      <w:pPr>
        <w:pStyle w:val="Paragrafi"/>
        <w:rPr>
          <w:spacing w:val="-6"/>
          <w:lang w:val="sq-AL"/>
        </w:rPr>
      </w:pPr>
      <w:r w:rsidRPr="00023845">
        <w:rPr>
          <w:spacing w:val="-6"/>
          <w:lang w:val="sq-AL"/>
        </w:rPr>
        <w:t>a) Të kryejë</w:t>
      </w:r>
      <w:r>
        <w:rPr>
          <w:spacing w:val="-6"/>
          <w:lang w:val="sq-AL"/>
        </w:rPr>
        <w:t>,</w:t>
      </w:r>
      <w:r w:rsidRPr="00023845">
        <w:rPr>
          <w:spacing w:val="-6"/>
          <w:lang w:val="sq-AL"/>
        </w:rPr>
        <w:t xml:space="preserve"> në zbatim të Marrëveshjes së Koncesionit dhe këtij udhëzimi, të gjitha procedurat për regjistrimin e kësaj tarife në sistemin e IATA-s.</w:t>
      </w:r>
    </w:p>
    <w:p w:rsidR="00E91B67" w:rsidRPr="00023845" w:rsidRDefault="00E91B67" w:rsidP="00E91B67">
      <w:pPr>
        <w:pStyle w:val="Paragrafi"/>
        <w:rPr>
          <w:spacing w:val="-6"/>
          <w:lang w:val="sq-AL"/>
        </w:rPr>
      </w:pPr>
      <w:r w:rsidRPr="00023845">
        <w:rPr>
          <w:spacing w:val="-6"/>
          <w:lang w:val="sq-AL"/>
        </w:rPr>
        <w:t xml:space="preserve">b) Të llogarisë shumën që do </w:t>
      </w:r>
      <w:r>
        <w:rPr>
          <w:spacing w:val="-6"/>
          <w:lang w:val="sq-AL"/>
        </w:rPr>
        <w:t xml:space="preserve">të </w:t>
      </w:r>
      <w:r w:rsidRPr="00023845">
        <w:rPr>
          <w:spacing w:val="-6"/>
          <w:lang w:val="sq-AL"/>
        </w:rPr>
        <w:t>paguhet nga ana e shoqërive ajrore, mbështetur në dokumentin e udhëtimit të pasagjerëve.</w:t>
      </w:r>
    </w:p>
    <w:p w:rsidR="00E91B67" w:rsidRPr="00023845" w:rsidRDefault="00E91B67" w:rsidP="00E91B67">
      <w:pPr>
        <w:pStyle w:val="Paragrafi"/>
        <w:rPr>
          <w:spacing w:val="-6"/>
          <w:lang w:val="sq-AL"/>
        </w:rPr>
      </w:pPr>
      <w:r w:rsidRPr="00023845">
        <w:rPr>
          <w:spacing w:val="-6"/>
          <w:lang w:val="sq-AL"/>
        </w:rPr>
        <w:t>c) Të rakordojë brenda datës 5 të muajit pasardhës me shoqëritë ajrore, për tarifën e paguar pranë këtyre shoqërive, nga pasagjerët udhëtues në muajin paraardhës. Në rast mosrakordimi, për çfarëdolloj arsye</w:t>
      </w:r>
      <w:r>
        <w:rPr>
          <w:spacing w:val="-6"/>
          <w:lang w:val="sq-AL"/>
        </w:rPr>
        <w:t>je</w:t>
      </w:r>
      <w:r w:rsidRPr="00023845">
        <w:rPr>
          <w:spacing w:val="-6"/>
          <w:lang w:val="sq-AL"/>
        </w:rPr>
        <w:t xml:space="preserve">, atëherë rakordimi do të merret i mirëqenë dhe do të konsiderohet i bërë me lëshimin e faturës nga TIA, në formë elektronike për shoqëritë ajrore. </w:t>
      </w:r>
    </w:p>
    <w:p w:rsidR="00E91B67" w:rsidRPr="00023845" w:rsidRDefault="00E91B67" w:rsidP="00E91B67">
      <w:pPr>
        <w:pStyle w:val="Paragrafi"/>
        <w:rPr>
          <w:spacing w:val="-6"/>
          <w:lang w:val="sq-AL"/>
        </w:rPr>
      </w:pPr>
      <w:r w:rsidRPr="00023845">
        <w:rPr>
          <w:spacing w:val="-6"/>
          <w:lang w:val="sq-AL"/>
        </w:rPr>
        <w:t xml:space="preserve">d) T’u faturojë shoqërive ajrore, brenda datës 10 të muajit pasardhës, bazuar në dokumentin e udhëtimit të pasagjereve për muajin paraardhës, dhe aktin e rakordimit të mbajtur me shoqëritë ajrore, shumën për t’u paguar nga këto shoqëri në llogarinë bankare të hapur për këtë qëllim nga TIA. </w:t>
      </w:r>
    </w:p>
    <w:p w:rsidR="00E91B67" w:rsidRPr="00023845" w:rsidRDefault="00E91B67" w:rsidP="00E91B67">
      <w:pPr>
        <w:pStyle w:val="Paragrafi"/>
        <w:rPr>
          <w:spacing w:val="-6"/>
          <w:lang w:val="sq-AL"/>
        </w:rPr>
      </w:pPr>
      <w:r w:rsidRPr="00023845">
        <w:rPr>
          <w:spacing w:val="-6"/>
          <w:lang w:val="sq-AL"/>
        </w:rPr>
        <w:t>Faturimet përpunohen mbi bazën e dokumentit të udhëtimit të pasagjerëve dhe këto dokumente ruhen në TIA dhe në shoqërinë ajrore. Faturimet u dërgohen shoqërive ajrore me rrugë elektronike dhe me postë.</w:t>
      </w:r>
    </w:p>
    <w:p w:rsidR="00E91B67" w:rsidRPr="00023845" w:rsidRDefault="00E91B67" w:rsidP="00E91B67">
      <w:pPr>
        <w:pStyle w:val="Paragrafi"/>
        <w:rPr>
          <w:spacing w:val="-6"/>
          <w:lang w:val="sq-AL"/>
        </w:rPr>
      </w:pPr>
      <w:r w:rsidRPr="00023845">
        <w:rPr>
          <w:spacing w:val="-6"/>
          <w:lang w:val="sq-AL"/>
        </w:rPr>
        <w:t xml:space="preserve">e) Mbi bazën e faturimeve të bëra, </w:t>
      </w:r>
      <w:r>
        <w:rPr>
          <w:spacing w:val="-6"/>
          <w:lang w:val="sq-AL"/>
        </w:rPr>
        <w:t>të kërkojë nga shoqëritë ajrore</w:t>
      </w:r>
      <w:r w:rsidRPr="00023845">
        <w:rPr>
          <w:spacing w:val="-6"/>
          <w:lang w:val="sq-AL"/>
        </w:rPr>
        <w:t xml:space="preserve"> likuidimin e shumave të faturuara brenda datës 15 të muajit pasardhës.</w:t>
      </w:r>
    </w:p>
    <w:p w:rsidR="00E91B67" w:rsidRPr="0011185F" w:rsidRDefault="00E91B67" w:rsidP="00E91B67">
      <w:pPr>
        <w:pStyle w:val="Paragrafi"/>
        <w:rPr>
          <w:lang w:val="sq-AL"/>
        </w:rPr>
      </w:pPr>
      <w:r w:rsidRPr="00023845">
        <w:rPr>
          <w:spacing w:val="-6"/>
          <w:lang w:val="sq-AL"/>
        </w:rPr>
        <w:t xml:space="preserve">f) Në rast moslikuidimi nga shoqëritë ajrore brenda datës 15 të muajit pasardhës të shumave të faturuara, TIA dërgon  një njoftim të dytë në rrugë elektronike ose me postë shoqërive ajrore </w:t>
      </w:r>
      <w:r w:rsidRPr="0011185F">
        <w:rPr>
          <w:lang w:val="sq-AL"/>
        </w:rPr>
        <w:t xml:space="preserve">ku kërkon likuidimin e menjëhershëm të shumave </w:t>
      </w:r>
      <w:r w:rsidRPr="0011185F">
        <w:rPr>
          <w:lang w:val="sq-AL"/>
        </w:rPr>
        <w:lastRenderedPageBreak/>
        <w:t>mbi bazën e faturimeve të bëra dhe nëse edhe mbas këtij njoftimi nuk bëhet likuidimi nga shoqëritë ajrore, TIA evidenton shumat e faturuara dhe të  likuiduara  për efekt të plotësimit të formularit të deklarimit.</w:t>
      </w:r>
    </w:p>
    <w:p w:rsidR="00E91B67" w:rsidRPr="0011185F" w:rsidRDefault="00E91B67" w:rsidP="00E91B67">
      <w:pPr>
        <w:pStyle w:val="Paragrafi"/>
        <w:rPr>
          <w:lang w:val="sq-AL"/>
        </w:rPr>
      </w:pPr>
      <w:r w:rsidRPr="0011185F">
        <w:rPr>
          <w:lang w:val="sq-AL"/>
        </w:rPr>
        <w:t xml:space="preserve">g) Të deklarojë dhe transferojë sipas </w:t>
      </w:r>
      <w:r>
        <w:rPr>
          <w:lang w:val="sq-AL"/>
        </w:rPr>
        <w:t>a</w:t>
      </w:r>
      <w:r w:rsidRPr="0011185F">
        <w:rPr>
          <w:lang w:val="sq-AL"/>
        </w:rPr>
        <w:t>neksit (formulari i deklarimit</w:t>
      </w:r>
      <w:r>
        <w:rPr>
          <w:lang w:val="sq-AL"/>
        </w:rPr>
        <w:t>)</w:t>
      </w:r>
      <w:r w:rsidRPr="0011185F">
        <w:rPr>
          <w:lang w:val="sq-AL"/>
        </w:rPr>
        <w:t xml:space="preserve"> t</w:t>
      </w:r>
      <w:r>
        <w:rPr>
          <w:lang w:val="sq-AL"/>
        </w:rPr>
        <w:t>ë</w:t>
      </w:r>
      <w:r w:rsidRPr="0011185F">
        <w:rPr>
          <w:lang w:val="sq-AL"/>
        </w:rPr>
        <w:t xml:space="preserve"> këtij udhëzimi, në llogarinë e drejtorisë rajonale tatimore ku është e regjistruar, brenda datës 15 të muajit pasardhës shumat e arkëtuara nga shoqëritë ajrore.</w:t>
      </w:r>
    </w:p>
    <w:p w:rsidR="00E91B67" w:rsidRPr="0011185F" w:rsidRDefault="00E91B67" w:rsidP="00E91B67">
      <w:pPr>
        <w:pStyle w:val="Paragrafi"/>
        <w:rPr>
          <w:lang w:val="sq-AL"/>
        </w:rPr>
      </w:pPr>
      <w:r w:rsidRPr="0011185F">
        <w:rPr>
          <w:lang w:val="sq-AL"/>
        </w:rPr>
        <w:t>h) Të evidentojë shumat e faturuara dhe të arkëtuara nga tarifa e kalimit me avion të kufirit të Republikë së Shqipërisë, si dhe detyrimet e paarkëtuara.</w:t>
      </w:r>
    </w:p>
    <w:p w:rsidR="00E91B67" w:rsidRPr="0011185F" w:rsidRDefault="00E91B67" w:rsidP="00E91B67">
      <w:pPr>
        <w:pStyle w:val="Paragrafi"/>
        <w:rPr>
          <w:lang w:val="sq-AL"/>
        </w:rPr>
      </w:pPr>
      <w:r w:rsidRPr="0011185F">
        <w:rPr>
          <w:lang w:val="sq-AL"/>
        </w:rPr>
        <w:t>4. Shoqëritë ajrore</w:t>
      </w:r>
      <w:r>
        <w:rPr>
          <w:lang w:val="sq-AL"/>
        </w:rPr>
        <w:t>,</w:t>
      </w:r>
      <w:r w:rsidRPr="0011185F">
        <w:rPr>
          <w:lang w:val="sq-AL"/>
        </w:rPr>
        <w:t xml:space="preserve"> të cilat kanë përgjegjësinë që të arkëtojnë nëpërmjet shitjes së biletës tarifën e kalimit me avion të kufirit të Republikës së Shqipërisë dhe të transferojnë shumat e arkëtuara te TIA, ngarkohen me detyrat e mëposhtme:</w:t>
      </w:r>
    </w:p>
    <w:p w:rsidR="00E91B67" w:rsidRPr="0011185F" w:rsidRDefault="00E91B67" w:rsidP="00E91B67">
      <w:pPr>
        <w:pStyle w:val="Paragrafi"/>
        <w:rPr>
          <w:lang w:val="sq-AL"/>
        </w:rPr>
      </w:pPr>
      <w:r w:rsidRPr="0011185F">
        <w:rPr>
          <w:lang w:val="sq-AL"/>
        </w:rPr>
        <w:t>a) Pas kryerjes nga TIA</w:t>
      </w:r>
      <w:r>
        <w:rPr>
          <w:lang w:val="sq-AL"/>
        </w:rPr>
        <w:t>,</w:t>
      </w:r>
      <w:r w:rsidRPr="0011185F">
        <w:rPr>
          <w:lang w:val="sq-AL"/>
        </w:rPr>
        <w:t xml:space="preserve"> në përputhje me germën </w:t>
      </w:r>
      <w:r>
        <w:rPr>
          <w:lang w:val="sq-AL"/>
        </w:rPr>
        <w:t>“</w:t>
      </w:r>
      <w:r w:rsidRPr="0011185F">
        <w:rPr>
          <w:lang w:val="sq-AL"/>
        </w:rPr>
        <w:t>a</w:t>
      </w:r>
      <w:r>
        <w:rPr>
          <w:lang w:val="sq-AL"/>
        </w:rPr>
        <w:t>”</w:t>
      </w:r>
      <w:r w:rsidRPr="0011185F">
        <w:rPr>
          <w:lang w:val="sq-AL"/>
        </w:rPr>
        <w:t>, të pikës 3, të këtij udhëzimi</w:t>
      </w:r>
      <w:r>
        <w:rPr>
          <w:lang w:val="sq-AL"/>
        </w:rPr>
        <w:t>,</w:t>
      </w:r>
      <w:r w:rsidRPr="0011185F">
        <w:rPr>
          <w:lang w:val="sq-AL"/>
        </w:rPr>
        <w:t xml:space="preserve"> të regjistrimit në sistemin e IATA-s të tarifës, çdo shoqëri ajrore në momentin e shitjes së biletave, duhet t’i shtojë këtë tarif</w:t>
      </w:r>
      <w:r>
        <w:rPr>
          <w:lang w:val="sq-AL"/>
        </w:rPr>
        <w:t>ë</w:t>
      </w:r>
      <w:r w:rsidRPr="0011185F">
        <w:rPr>
          <w:lang w:val="sq-AL"/>
        </w:rPr>
        <w:t xml:space="preserve"> vlerës së biletës, si dhe ta pasqyrojë në të vlerën e tarifës të kalimit me avion të </w:t>
      </w:r>
      <w:r>
        <w:rPr>
          <w:lang w:val="sq-AL"/>
        </w:rPr>
        <w:t>k</w:t>
      </w:r>
      <w:r w:rsidRPr="0011185F">
        <w:rPr>
          <w:lang w:val="sq-AL"/>
        </w:rPr>
        <w:t xml:space="preserve">ufirit të Republikës së Shqipërisë. </w:t>
      </w:r>
    </w:p>
    <w:p w:rsidR="00E91B67" w:rsidRPr="0011185F" w:rsidRDefault="00E91B67" w:rsidP="00E91B67">
      <w:pPr>
        <w:pStyle w:val="Paragrafi"/>
        <w:rPr>
          <w:lang w:val="sq-AL"/>
        </w:rPr>
      </w:pPr>
      <w:r w:rsidRPr="0011185F">
        <w:rPr>
          <w:lang w:val="sq-AL"/>
        </w:rPr>
        <w:t>b) Të arkëtojnë tarifën e paguar nga udhëtarët, nëpërmjet shitjes së biletave.</w:t>
      </w:r>
    </w:p>
    <w:p w:rsidR="00E91B67" w:rsidRPr="0011185F" w:rsidRDefault="00E91B67" w:rsidP="00E91B67">
      <w:pPr>
        <w:pStyle w:val="Paragrafi"/>
        <w:rPr>
          <w:lang w:val="sq-AL"/>
        </w:rPr>
      </w:pPr>
      <w:r w:rsidRPr="0011185F">
        <w:rPr>
          <w:lang w:val="sq-AL"/>
        </w:rPr>
        <w:t>c) Të rakordojnë me TIA-n për tarifën e arkëtuar dhe të transferojnë për llogari të TIA-s shumat e arkëtuara, në përputhje me afatet e përcaktuara në këtë udhëzim.</w:t>
      </w:r>
    </w:p>
    <w:p w:rsidR="00E91B67" w:rsidRDefault="00E91B67" w:rsidP="00E91B67">
      <w:pPr>
        <w:pStyle w:val="Paragrafi"/>
        <w:rPr>
          <w:lang w:val="sq-AL"/>
        </w:rPr>
      </w:pPr>
      <w:r w:rsidRPr="0011185F">
        <w:rPr>
          <w:lang w:val="sq-AL"/>
        </w:rPr>
        <w:t>d) Të mbajnë dokumentacionin përkatës për numrin e biletave të shitura, numrin e biletave të anuluara dhe shumat e kthyera paguesve të tarifës.</w:t>
      </w:r>
    </w:p>
    <w:p w:rsidR="00E91B67" w:rsidRDefault="00E91B67" w:rsidP="00E91B67">
      <w:pPr>
        <w:pStyle w:val="Paragrafi"/>
        <w:ind w:firstLine="0"/>
        <w:rPr>
          <w:lang w:val="sq-AL"/>
        </w:rPr>
      </w:pPr>
      <w:r w:rsidRPr="0011185F">
        <w:rPr>
          <w:lang w:val="sq-AL"/>
        </w:rPr>
        <w:t>Degët</w:t>
      </w:r>
      <w:r>
        <w:rPr>
          <w:lang w:val="sq-AL"/>
        </w:rPr>
        <w:t>,</w:t>
      </w:r>
      <w:r w:rsidRPr="0011185F">
        <w:rPr>
          <w:lang w:val="sq-AL"/>
        </w:rPr>
        <w:t xml:space="preserve"> apo zyrat e përfaqësimit në Shqipëri të shoqërive ajrore të huaja, janë përgjegjëse për përmbushjen e detyrave të përcaktuara me këtë udhëzim në përputhje me tagrin e dhënë në përfaqësim.</w:t>
      </w:r>
    </w:p>
    <w:p w:rsidR="00E91B67" w:rsidRDefault="00E91B67" w:rsidP="00E91B67">
      <w:pPr>
        <w:pStyle w:val="Paragrafi"/>
        <w:ind w:firstLine="0"/>
        <w:rPr>
          <w:lang w:val="sq-AL"/>
        </w:rPr>
      </w:pPr>
    </w:p>
    <w:p w:rsidR="00E91B67" w:rsidRDefault="00E91B67" w:rsidP="00E91B67">
      <w:pPr>
        <w:pStyle w:val="Paragrafi"/>
        <w:ind w:firstLine="0"/>
        <w:rPr>
          <w:lang w:val="sq-AL"/>
        </w:rPr>
      </w:pPr>
    </w:p>
    <w:p w:rsidR="00E91B67" w:rsidRDefault="00E91B67" w:rsidP="00E91B67">
      <w:pPr>
        <w:pStyle w:val="Paragrafi"/>
        <w:ind w:firstLine="0"/>
        <w:rPr>
          <w:lang w:val="sq-AL"/>
        </w:rPr>
      </w:pPr>
    </w:p>
    <w:p w:rsidR="00E91B67" w:rsidRDefault="00E91B67" w:rsidP="00E91B67">
      <w:pPr>
        <w:pStyle w:val="Paragrafi"/>
        <w:ind w:firstLine="0"/>
        <w:rPr>
          <w:lang w:val="sq-AL"/>
        </w:rPr>
      </w:pPr>
    </w:p>
    <w:p w:rsidR="00E91B67" w:rsidRDefault="00E91B67" w:rsidP="00E91B67">
      <w:pPr>
        <w:pStyle w:val="Paragrafi"/>
        <w:ind w:firstLine="0"/>
        <w:rPr>
          <w:lang w:val="sq-AL"/>
        </w:rPr>
      </w:pPr>
    </w:p>
    <w:p w:rsidR="00E91B67" w:rsidRDefault="00E91B67" w:rsidP="00E91B67">
      <w:pPr>
        <w:pStyle w:val="Paragrafi"/>
        <w:ind w:firstLine="0"/>
        <w:rPr>
          <w:lang w:val="sq-AL"/>
        </w:rPr>
      </w:pPr>
    </w:p>
    <w:p w:rsidR="00E91B67" w:rsidRDefault="00E91B67" w:rsidP="00E91B67">
      <w:pPr>
        <w:pStyle w:val="Paragrafi"/>
        <w:ind w:firstLine="0"/>
        <w:rPr>
          <w:lang w:val="sq-AL"/>
        </w:rPr>
      </w:pPr>
    </w:p>
    <w:p w:rsidR="00E91B67" w:rsidRDefault="00E91B67" w:rsidP="00E91B67">
      <w:pPr>
        <w:pStyle w:val="Paragrafi"/>
        <w:ind w:firstLine="0"/>
        <w:rPr>
          <w:lang w:val="sq-AL"/>
        </w:rPr>
      </w:pPr>
    </w:p>
    <w:p w:rsidR="00E91B67" w:rsidRPr="0011185F" w:rsidRDefault="00E91B67" w:rsidP="00E91B67">
      <w:pPr>
        <w:pStyle w:val="Paragrafi"/>
        <w:rPr>
          <w:lang w:val="sq-AL"/>
        </w:rPr>
      </w:pPr>
      <w:r w:rsidRPr="0011185F">
        <w:rPr>
          <w:lang w:val="sq-AL"/>
        </w:rPr>
        <w:lastRenderedPageBreak/>
        <w:t>5. Mbi tarifat e shërbimit të përfshira në këtë udhëzim nuk aplikohet TVSH.</w:t>
      </w:r>
    </w:p>
    <w:p w:rsidR="00E91B67" w:rsidRPr="0011185F" w:rsidRDefault="00E91B67" w:rsidP="00E91B67">
      <w:pPr>
        <w:pStyle w:val="Paragrafi"/>
        <w:rPr>
          <w:lang w:val="sq-AL"/>
        </w:rPr>
      </w:pPr>
      <w:r w:rsidRPr="0011185F">
        <w:rPr>
          <w:lang w:val="sq-AL"/>
        </w:rPr>
        <w:t>6. Për shërbimin e kryer, TIA mban 5% komision të llogaritur mbi masën e tarifave që ka arkëtuar dhe transferon në llogarinë e drejtorisë rajonale tatimore ku është e regjistruar 95% të shumës së arkëtuar.</w:t>
      </w:r>
    </w:p>
    <w:p w:rsidR="00E91B67" w:rsidRPr="0011185F" w:rsidRDefault="00E91B67" w:rsidP="00E91B67">
      <w:pPr>
        <w:pStyle w:val="Paragrafi"/>
        <w:rPr>
          <w:lang w:val="sq-AL"/>
        </w:rPr>
      </w:pPr>
      <w:r w:rsidRPr="0011185F">
        <w:rPr>
          <w:lang w:val="sq-AL"/>
        </w:rPr>
        <w:t xml:space="preserve">7. Për mosrespektim nga TIA të detyrimeve të përcaktuara në dispozitën 3, germat </w:t>
      </w:r>
      <w:r>
        <w:rPr>
          <w:lang w:val="sq-AL"/>
        </w:rPr>
        <w:t>“</w:t>
      </w:r>
      <w:r w:rsidRPr="0011185F">
        <w:rPr>
          <w:lang w:val="sq-AL"/>
        </w:rPr>
        <w:t>a</w:t>
      </w:r>
      <w:r>
        <w:rPr>
          <w:lang w:val="sq-AL"/>
        </w:rPr>
        <w:t>”, “</w:t>
      </w:r>
      <w:r w:rsidRPr="0011185F">
        <w:rPr>
          <w:lang w:val="sq-AL"/>
        </w:rPr>
        <w:t>b</w:t>
      </w:r>
      <w:r>
        <w:rPr>
          <w:lang w:val="sq-AL"/>
        </w:rPr>
        <w:t>”, “</w:t>
      </w:r>
      <w:r w:rsidRPr="0011185F">
        <w:rPr>
          <w:lang w:val="sq-AL"/>
        </w:rPr>
        <w:t>c</w:t>
      </w:r>
      <w:r>
        <w:rPr>
          <w:lang w:val="sq-AL"/>
        </w:rPr>
        <w:t>”, “</w:t>
      </w:r>
      <w:r w:rsidRPr="0011185F">
        <w:rPr>
          <w:lang w:val="sq-AL"/>
        </w:rPr>
        <w:t>d</w:t>
      </w:r>
      <w:r>
        <w:rPr>
          <w:lang w:val="sq-AL"/>
        </w:rPr>
        <w:t>”, “</w:t>
      </w:r>
      <w:r w:rsidRPr="0011185F">
        <w:rPr>
          <w:lang w:val="sq-AL"/>
        </w:rPr>
        <w:t>e</w:t>
      </w:r>
      <w:r>
        <w:rPr>
          <w:lang w:val="sq-AL"/>
        </w:rPr>
        <w:t>”, “</w:t>
      </w:r>
      <w:r w:rsidRPr="0011185F">
        <w:rPr>
          <w:lang w:val="sq-AL"/>
        </w:rPr>
        <w:t>f</w:t>
      </w:r>
      <w:r>
        <w:rPr>
          <w:lang w:val="sq-AL"/>
        </w:rPr>
        <w:t>”, “</w:t>
      </w:r>
      <w:r w:rsidRPr="0011185F">
        <w:rPr>
          <w:lang w:val="sq-AL"/>
        </w:rPr>
        <w:t>g</w:t>
      </w:r>
      <w:r>
        <w:rPr>
          <w:lang w:val="sq-AL"/>
        </w:rPr>
        <w:t>”</w:t>
      </w:r>
      <w:r w:rsidRPr="0011185F">
        <w:rPr>
          <w:lang w:val="sq-AL"/>
        </w:rPr>
        <w:t xml:space="preserve"> të këtij udhëzimi, zbatohen sanksione në përputhje me nenin 117 të ligjit nr. 9920, dat</w:t>
      </w:r>
      <w:r>
        <w:rPr>
          <w:lang w:val="sq-AL"/>
        </w:rPr>
        <w:t>ë</w:t>
      </w:r>
      <w:r w:rsidRPr="0011185F">
        <w:rPr>
          <w:lang w:val="sq-AL"/>
        </w:rPr>
        <w:t xml:space="preserve"> 19.05.2008, “Për procedurat tatimore në Republikën e Shqipërisë”, të ndryshuar.</w:t>
      </w:r>
    </w:p>
    <w:p w:rsidR="00E91B67" w:rsidRPr="0011185F" w:rsidRDefault="00E91B67" w:rsidP="00E91B67">
      <w:pPr>
        <w:pStyle w:val="Paragrafi"/>
        <w:rPr>
          <w:lang w:val="sq-AL"/>
        </w:rPr>
      </w:pPr>
      <w:r w:rsidRPr="0011185F">
        <w:rPr>
          <w:lang w:val="sq-AL"/>
        </w:rPr>
        <w:t>8. Për mosrespektim</w:t>
      </w:r>
      <w:r>
        <w:rPr>
          <w:lang w:val="sq-AL"/>
        </w:rPr>
        <w:t>,</w:t>
      </w:r>
      <w:r w:rsidRPr="0011185F">
        <w:rPr>
          <w:lang w:val="sq-AL"/>
        </w:rPr>
        <w:t xml:space="preserve"> nga degët e shoqërive të huaja ajrore në Shqipëri</w:t>
      </w:r>
      <w:r>
        <w:rPr>
          <w:lang w:val="sq-AL"/>
        </w:rPr>
        <w:t>,</w:t>
      </w:r>
      <w:r w:rsidRPr="0011185F">
        <w:rPr>
          <w:lang w:val="sq-AL"/>
        </w:rPr>
        <w:t xml:space="preserve"> si dhe nga shoqëritë ajrore vendase, të detyrimeve të përcaktuara në dispozitën 4, germat </w:t>
      </w:r>
      <w:r>
        <w:rPr>
          <w:lang w:val="sq-AL"/>
        </w:rPr>
        <w:t>“</w:t>
      </w:r>
      <w:r w:rsidRPr="0011185F">
        <w:rPr>
          <w:lang w:val="sq-AL"/>
        </w:rPr>
        <w:t>a</w:t>
      </w:r>
      <w:r>
        <w:rPr>
          <w:lang w:val="sq-AL"/>
        </w:rPr>
        <w:t>”, “</w:t>
      </w:r>
      <w:r w:rsidRPr="0011185F">
        <w:rPr>
          <w:lang w:val="sq-AL"/>
        </w:rPr>
        <w:t>b</w:t>
      </w:r>
      <w:r>
        <w:rPr>
          <w:lang w:val="sq-AL"/>
        </w:rPr>
        <w:t>”, “</w:t>
      </w:r>
      <w:r w:rsidRPr="0011185F">
        <w:rPr>
          <w:lang w:val="sq-AL"/>
        </w:rPr>
        <w:t>c</w:t>
      </w:r>
      <w:r>
        <w:rPr>
          <w:lang w:val="sq-AL"/>
        </w:rPr>
        <w:t>”, “</w:t>
      </w:r>
      <w:r w:rsidRPr="0011185F">
        <w:rPr>
          <w:lang w:val="sq-AL"/>
        </w:rPr>
        <w:t>d</w:t>
      </w:r>
      <w:r>
        <w:rPr>
          <w:lang w:val="sq-AL"/>
        </w:rPr>
        <w:t>”</w:t>
      </w:r>
      <w:r w:rsidRPr="0011185F">
        <w:rPr>
          <w:lang w:val="sq-AL"/>
        </w:rPr>
        <w:t xml:space="preserve"> për këto subjekte zbatohen sanksione në përputh</w:t>
      </w:r>
      <w:r>
        <w:rPr>
          <w:lang w:val="sq-AL"/>
        </w:rPr>
        <w:t>je me ligjin nr. 9920, datë 19.</w:t>
      </w:r>
      <w:r w:rsidRPr="0011185F">
        <w:rPr>
          <w:lang w:val="sq-AL"/>
        </w:rPr>
        <w:t>5.2008 “Për procedurat tatimore në Republikën e Shqipërisë”.</w:t>
      </w:r>
    </w:p>
    <w:p w:rsidR="00E91B67" w:rsidRPr="0011185F" w:rsidRDefault="00E91B67" w:rsidP="00E91B67">
      <w:pPr>
        <w:pStyle w:val="Paragrafi"/>
        <w:rPr>
          <w:lang w:val="sq-AL"/>
        </w:rPr>
      </w:pPr>
      <w:r w:rsidRPr="0011185F">
        <w:rPr>
          <w:lang w:val="sq-AL"/>
        </w:rPr>
        <w:t>9. Formulari i paraqitur n</w:t>
      </w:r>
      <w:r>
        <w:rPr>
          <w:lang w:val="sq-AL"/>
        </w:rPr>
        <w:t>ë</w:t>
      </w:r>
      <w:r w:rsidRPr="0011185F">
        <w:rPr>
          <w:lang w:val="sq-AL"/>
        </w:rPr>
        <w:t xml:space="preserve"> </w:t>
      </w:r>
      <w:r>
        <w:rPr>
          <w:lang w:val="sq-AL"/>
        </w:rPr>
        <w:t>a</w:t>
      </w:r>
      <w:r w:rsidRPr="0011185F">
        <w:rPr>
          <w:lang w:val="sq-AL"/>
        </w:rPr>
        <w:t>neksin bashkëlidhur, do të jetë në fuqi deri në informatizimin e sistemit t</w:t>
      </w:r>
      <w:r>
        <w:rPr>
          <w:lang w:val="sq-AL"/>
        </w:rPr>
        <w:t>ë</w:t>
      </w:r>
      <w:r w:rsidRPr="0011185F">
        <w:rPr>
          <w:lang w:val="sq-AL"/>
        </w:rPr>
        <w:t xml:space="preserve"> tarifave dhe unifikimin e formularit t</w:t>
      </w:r>
      <w:r>
        <w:rPr>
          <w:lang w:val="sq-AL"/>
        </w:rPr>
        <w:t>ë</w:t>
      </w:r>
      <w:r w:rsidRPr="0011185F">
        <w:rPr>
          <w:lang w:val="sq-AL"/>
        </w:rPr>
        <w:t xml:space="preserve"> deklarimit.</w:t>
      </w:r>
    </w:p>
    <w:p w:rsidR="00E91B67" w:rsidRPr="0011185F" w:rsidRDefault="00E91B67" w:rsidP="00E91B67">
      <w:pPr>
        <w:pStyle w:val="Paragrafi"/>
        <w:rPr>
          <w:lang w:val="sq-AL"/>
        </w:rPr>
      </w:pPr>
      <w:r w:rsidRPr="0011185F">
        <w:rPr>
          <w:lang w:val="sq-AL"/>
        </w:rPr>
        <w:t>10. Ky udhëzim shfuqizon udhëzimin nr. 40, datë 24.12.2008 “Për përcaktimin e tarifës së shërbimit për kalimin me avion të kufirit të Republikës së Shqipërisë”, i ndryshuar.</w:t>
      </w:r>
    </w:p>
    <w:p w:rsidR="00E91B67" w:rsidRPr="0011185F" w:rsidRDefault="00E91B67" w:rsidP="00E91B67">
      <w:pPr>
        <w:pStyle w:val="Paragrafi"/>
        <w:rPr>
          <w:lang w:val="sq-AL"/>
        </w:rPr>
      </w:pPr>
      <w:r w:rsidRPr="0011185F">
        <w:rPr>
          <w:lang w:val="sq-AL"/>
        </w:rPr>
        <w:t>Ky udhëzim hyn në fuqi 15 ditë pas botimit në Fletoren Zyrtare.</w:t>
      </w:r>
    </w:p>
    <w:p w:rsidR="00E91B67" w:rsidRPr="0011185F" w:rsidRDefault="00E91B67" w:rsidP="00E91B67">
      <w:pPr>
        <w:pStyle w:val="Hapesira7"/>
        <w:rPr>
          <w:lang w:val="sq-AL"/>
        </w:rPr>
      </w:pPr>
    </w:p>
    <w:tbl>
      <w:tblPr>
        <w:tblW w:w="4928" w:type="dxa"/>
        <w:tblLook w:val="04A0" w:firstRow="1" w:lastRow="0" w:firstColumn="1" w:lastColumn="0" w:noHBand="0" w:noVBand="1"/>
      </w:tblPr>
      <w:tblGrid>
        <w:gridCol w:w="4928"/>
      </w:tblGrid>
      <w:tr w:rsidR="001E0CD1" w:rsidRPr="0011185F" w:rsidTr="001E0CD1">
        <w:tc>
          <w:tcPr>
            <w:tcW w:w="4928" w:type="dxa"/>
          </w:tcPr>
          <w:p w:rsidR="001E0CD1" w:rsidRPr="0011185F" w:rsidRDefault="001E0CD1" w:rsidP="001E0CD1">
            <w:pPr>
              <w:pStyle w:val="Paragrafi"/>
              <w:ind w:firstLine="0"/>
              <w:jc w:val="center"/>
              <w:rPr>
                <w:lang w:val="sq-AL"/>
              </w:rPr>
            </w:pPr>
            <w:r w:rsidRPr="0011185F">
              <w:rPr>
                <w:lang w:val="sq-AL"/>
              </w:rPr>
              <w:t>MINISTRI I TRANSPORTIT DHE INFRASTRUKTURËS</w:t>
            </w:r>
          </w:p>
          <w:p w:rsidR="001E0CD1" w:rsidRDefault="001E0CD1" w:rsidP="001E0CD1">
            <w:pPr>
              <w:pStyle w:val="Paragrafi"/>
              <w:ind w:firstLine="0"/>
              <w:jc w:val="center"/>
              <w:rPr>
                <w:b/>
                <w:lang w:val="sq-AL"/>
              </w:rPr>
            </w:pPr>
            <w:r w:rsidRPr="0011185F">
              <w:rPr>
                <w:b/>
                <w:lang w:val="sq-AL"/>
              </w:rPr>
              <w:t>Edmond Haxhinasto</w:t>
            </w:r>
          </w:p>
          <w:p w:rsidR="001E0CD1" w:rsidRPr="001E0CD1" w:rsidRDefault="001E0CD1" w:rsidP="001E0CD1">
            <w:pPr>
              <w:pStyle w:val="Paragrafi"/>
              <w:ind w:firstLine="0"/>
              <w:jc w:val="center"/>
              <w:rPr>
                <w:b/>
                <w:sz w:val="16"/>
                <w:lang w:val="sq-AL"/>
              </w:rPr>
            </w:pPr>
          </w:p>
        </w:tc>
      </w:tr>
      <w:tr w:rsidR="001E0CD1" w:rsidRPr="0011185F" w:rsidTr="001E0CD1">
        <w:tc>
          <w:tcPr>
            <w:tcW w:w="4928" w:type="dxa"/>
          </w:tcPr>
          <w:p w:rsidR="001E0CD1" w:rsidRPr="0011185F" w:rsidRDefault="001E0CD1" w:rsidP="001E0CD1">
            <w:pPr>
              <w:pStyle w:val="Paragrafi"/>
              <w:ind w:firstLine="0"/>
              <w:jc w:val="center"/>
              <w:rPr>
                <w:lang w:val="sq-AL"/>
              </w:rPr>
            </w:pPr>
            <w:r w:rsidRPr="0011185F">
              <w:rPr>
                <w:lang w:val="sq-AL"/>
              </w:rPr>
              <w:t>MINISTRI</w:t>
            </w:r>
            <w:r w:rsidRPr="008F334B">
              <w:rPr>
                <w:sz w:val="6"/>
                <w:lang w:val="sq-AL"/>
              </w:rPr>
              <w:t xml:space="preserve"> </w:t>
            </w:r>
            <w:r w:rsidRPr="0011185F">
              <w:rPr>
                <w:lang w:val="sq-AL"/>
              </w:rPr>
              <w:t>I FINANCAVE</w:t>
            </w:r>
          </w:p>
          <w:p w:rsidR="001E0CD1" w:rsidRPr="0011185F" w:rsidRDefault="001E0CD1" w:rsidP="001E0CD1">
            <w:pPr>
              <w:pStyle w:val="Paragrafi"/>
              <w:ind w:firstLine="0"/>
              <w:jc w:val="center"/>
              <w:rPr>
                <w:lang w:val="sq-AL"/>
              </w:rPr>
            </w:pPr>
            <w:r w:rsidRPr="0011185F">
              <w:rPr>
                <w:b/>
                <w:lang w:val="sq-AL"/>
              </w:rPr>
              <w:t>Shkëlqim Cani</w:t>
            </w:r>
          </w:p>
        </w:tc>
      </w:tr>
    </w:tbl>
    <w:p w:rsidR="00E91B67" w:rsidRDefault="00E91B67" w:rsidP="00E91B67">
      <w:pPr>
        <w:pStyle w:val="Paragrafi"/>
        <w:ind w:firstLine="0"/>
        <w:rPr>
          <w:lang w:val="sq-AL"/>
        </w:rPr>
        <w:sectPr w:rsidR="00E91B67" w:rsidSect="00E91B67">
          <w:headerReference w:type="even" r:id="rId9"/>
          <w:headerReference w:type="default" r:id="rId10"/>
          <w:footerReference w:type="even" r:id="rId11"/>
          <w:footerReference w:type="default" r:id="rId12"/>
          <w:type w:val="continuous"/>
          <w:pgSz w:w="11907" w:h="16840" w:code="9"/>
          <w:pgMar w:top="720" w:right="1134" w:bottom="720" w:left="1134" w:header="851" w:footer="851" w:gutter="0"/>
          <w:pgNumType w:start="6555"/>
          <w:cols w:num="2" w:space="454"/>
          <w:docGrid w:linePitch="360"/>
        </w:sectPr>
      </w:pPr>
    </w:p>
    <w:p w:rsidR="00E91B67" w:rsidRPr="0011185F" w:rsidRDefault="00E91B67" w:rsidP="00E91B67">
      <w:pPr>
        <w:pStyle w:val="Paragrafi"/>
        <w:ind w:firstLine="0"/>
        <w:jc w:val="center"/>
        <w:rPr>
          <w:lang w:val="sq-AL"/>
        </w:rPr>
      </w:pPr>
      <w:r w:rsidRPr="0011185F">
        <w:rPr>
          <w:lang w:val="sq-AL"/>
        </w:rPr>
        <w:lastRenderedPageBreak/>
        <w:t>ANEKS</w:t>
      </w:r>
    </w:p>
    <w:p w:rsidR="00E91B67" w:rsidRPr="0011185F" w:rsidRDefault="00E91B67" w:rsidP="00E91B67">
      <w:pPr>
        <w:pStyle w:val="Paragrafi"/>
        <w:rPr>
          <w:lang w:val="sq-AL"/>
        </w:rPr>
      </w:pPr>
      <w:r w:rsidRPr="0011185F">
        <w:rPr>
          <w:lang w:val="sq-AL"/>
        </w:rPr>
        <w:t xml:space="preserve">Formulari i </w:t>
      </w:r>
      <w:r>
        <w:rPr>
          <w:lang w:val="sq-AL"/>
        </w:rPr>
        <w:t>d</w:t>
      </w:r>
      <w:r w:rsidRPr="0011185F">
        <w:rPr>
          <w:lang w:val="sq-AL"/>
        </w:rPr>
        <w:t xml:space="preserve">eklarimit </w:t>
      </w:r>
    </w:p>
    <w:p w:rsidR="00E91B67" w:rsidRPr="00CA20B0" w:rsidRDefault="00E91B67" w:rsidP="00E91B67">
      <w:pPr>
        <w:pStyle w:val="Paragrafi"/>
        <w:ind w:firstLine="0"/>
        <w:rPr>
          <w:sz w:val="14"/>
          <w:lang w:val="sq-AL"/>
        </w:rPr>
      </w:pPr>
    </w:p>
    <w:p w:rsidR="00E91B67" w:rsidRPr="0011185F" w:rsidRDefault="00E91B67" w:rsidP="00E91B67">
      <w:pPr>
        <w:pStyle w:val="Paragrafi"/>
        <w:rPr>
          <w:lang w:val="sq-AL"/>
        </w:rPr>
      </w:pPr>
      <w:r w:rsidRPr="0011185F">
        <w:rPr>
          <w:lang w:val="sq-AL"/>
        </w:rPr>
        <w:t>TARIFA PËR KALIMIN ME AVION TË KUFIRIT TË REPUBLIKËS, SË SHQIPËRISË</w:t>
      </w:r>
    </w:p>
    <w:p w:rsidR="00E91B67" w:rsidRPr="0062650A" w:rsidRDefault="00E91B67" w:rsidP="00E91B67">
      <w:pPr>
        <w:pStyle w:val="Paragrafi"/>
        <w:ind w:firstLine="0"/>
        <w:rPr>
          <w:sz w:val="12"/>
          <w:lang w:val="sq-AL"/>
        </w:rPr>
      </w:pPr>
    </w:p>
    <w:p w:rsidR="00E91B67" w:rsidRPr="0011185F" w:rsidRDefault="00E91B67" w:rsidP="00E91B67">
      <w:pPr>
        <w:pStyle w:val="Paragrafi"/>
        <w:rPr>
          <w:lang w:val="sq-AL"/>
        </w:rPr>
      </w:pPr>
      <w:r w:rsidRPr="0011185F">
        <w:rPr>
          <w:lang w:val="sq-AL"/>
        </w:rPr>
        <w:t xml:space="preserve">Deklarim për </w:t>
      </w:r>
      <w:r>
        <w:rPr>
          <w:lang w:val="sq-AL"/>
        </w:rPr>
        <w:t>a</w:t>
      </w:r>
      <w:r w:rsidRPr="0011185F">
        <w:rPr>
          <w:lang w:val="sq-AL"/>
        </w:rPr>
        <w:t>gjentin TIA</w:t>
      </w:r>
    </w:p>
    <w:p w:rsidR="00E91B67" w:rsidRPr="0062650A" w:rsidRDefault="00E91B67" w:rsidP="00E91B67">
      <w:pPr>
        <w:pStyle w:val="Paragrafi"/>
        <w:ind w:firstLine="0"/>
        <w:rPr>
          <w:sz w:val="20"/>
          <w:lang w:val="sq-AL"/>
        </w:rPr>
      </w:pPr>
      <w:r w:rsidRPr="0062650A">
        <w:rPr>
          <w:sz w:val="20"/>
          <w:lang w:val="sq-AL"/>
        </w:rPr>
        <w:t xml:space="preserve"> </w:t>
      </w:r>
      <w:r w:rsidRPr="0062650A">
        <w:rPr>
          <w:sz w:val="20"/>
          <w:lang w:val="sq-AL"/>
        </w:rPr>
        <w:tab/>
      </w:r>
      <w:r w:rsidRPr="0062650A">
        <w:rPr>
          <w:sz w:val="20"/>
          <w:lang w:val="sq-AL"/>
        </w:rPr>
        <w:tab/>
      </w:r>
      <w:r w:rsidRPr="0062650A">
        <w:rPr>
          <w:sz w:val="20"/>
          <w:lang w:val="sq-AL"/>
        </w:rPr>
        <w:tab/>
      </w:r>
      <w:r w:rsidRPr="0062650A">
        <w:rPr>
          <w:sz w:val="20"/>
          <w:lang w:val="sq-AL"/>
        </w:rPr>
        <w:tab/>
        <w:t xml:space="preserve">                                                         Faturime</w:t>
      </w:r>
      <w:r w:rsidRPr="0062650A">
        <w:rPr>
          <w:sz w:val="20"/>
          <w:lang w:val="sq-AL"/>
        </w:rPr>
        <w:tab/>
      </w:r>
      <w:r w:rsidRPr="0062650A">
        <w:rPr>
          <w:sz w:val="20"/>
          <w:lang w:val="sq-AL"/>
        </w:rPr>
        <w:tab/>
        <w:t xml:space="preserve">     Shume tarifës</w:t>
      </w:r>
    </w:p>
    <w:tbl>
      <w:tblPr>
        <w:tblpPr w:leftFromText="180" w:rightFromText="180" w:vertAnchor="text" w:horzAnchor="margin" w:tblpXSpec="right" w:tblpY="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304"/>
      </w:tblGrid>
      <w:tr w:rsidR="00E91B67" w:rsidRPr="0011185F" w:rsidTr="00BD282A">
        <w:tc>
          <w:tcPr>
            <w:tcW w:w="2160" w:type="dxa"/>
            <w:shd w:val="clear" w:color="auto" w:fill="auto"/>
          </w:tcPr>
          <w:p w:rsidR="00E91B67" w:rsidRPr="0011185F" w:rsidRDefault="00E91B67" w:rsidP="00BD282A">
            <w:pPr>
              <w:pStyle w:val="Paragrafi"/>
              <w:ind w:firstLine="0"/>
              <w:rPr>
                <w:sz w:val="16"/>
                <w:lang w:val="sq-AL"/>
              </w:rPr>
            </w:pPr>
          </w:p>
          <w:p w:rsidR="00E91B67" w:rsidRPr="0011185F" w:rsidRDefault="00E91B67" w:rsidP="00BD282A">
            <w:pPr>
              <w:pStyle w:val="Paragrafi"/>
              <w:rPr>
                <w:sz w:val="16"/>
                <w:lang w:val="sq-AL"/>
              </w:rPr>
            </w:pPr>
          </w:p>
        </w:tc>
        <w:tc>
          <w:tcPr>
            <w:tcW w:w="2304" w:type="dxa"/>
            <w:shd w:val="clear" w:color="auto" w:fill="auto"/>
          </w:tcPr>
          <w:p w:rsidR="00E91B67" w:rsidRPr="0011185F" w:rsidRDefault="00E91B67" w:rsidP="00BD282A">
            <w:pPr>
              <w:pStyle w:val="Paragrafi"/>
              <w:rPr>
                <w:sz w:val="16"/>
                <w:lang w:val="sq-AL"/>
              </w:rPr>
            </w:pPr>
          </w:p>
        </w:tc>
      </w:tr>
      <w:tr w:rsidR="00E91B67" w:rsidRPr="0011185F" w:rsidTr="00BD282A">
        <w:tc>
          <w:tcPr>
            <w:tcW w:w="2160" w:type="dxa"/>
            <w:shd w:val="clear" w:color="auto" w:fill="auto"/>
          </w:tcPr>
          <w:p w:rsidR="00E91B67" w:rsidRPr="0011185F" w:rsidRDefault="00E91B67" w:rsidP="00BD282A">
            <w:pPr>
              <w:pStyle w:val="Paragrafi"/>
              <w:ind w:firstLine="0"/>
              <w:rPr>
                <w:sz w:val="16"/>
                <w:lang w:val="sq-AL"/>
              </w:rPr>
            </w:pPr>
          </w:p>
          <w:p w:rsidR="00E91B67" w:rsidRPr="0011185F" w:rsidRDefault="00E91B67" w:rsidP="00BD282A">
            <w:pPr>
              <w:pStyle w:val="Paragrafi"/>
              <w:rPr>
                <w:sz w:val="16"/>
                <w:lang w:val="sq-AL"/>
              </w:rPr>
            </w:pPr>
          </w:p>
        </w:tc>
        <w:tc>
          <w:tcPr>
            <w:tcW w:w="2304" w:type="dxa"/>
            <w:shd w:val="clear" w:color="auto" w:fill="auto"/>
          </w:tcPr>
          <w:p w:rsidR="00E91B67" w:rsidRPr="0011185F" w:rsidRDefault="00E91B67" w:rsidP="00BD282A">
            <w:pPr>
              <w:pStyle w:val="Paragrafi"/>
              <w:rPr>
                <w:sz w:val="16"/>
                <w:lang w:val="sq-AL"/>
              </w:rPr>
            </w:pPr>
          </w:p>
        </w:tc>
      </w:tr>
      <w:tr w:rsidR="00E91B67" w:rsidRPr="0011185F" w:rsidTr="00BD282A">
        <w:tc>
          <w:tcPr>
            <w:tcW w:w="2160" w:type="dxa"/>
            <w:shd w:val="clear" w:color="auto" w:fill="auto"/>
          </w:tcPr>
          <w:p w:rsidR="00E91B67" w:rsidRPr="0011185F" w:rsidRDefault="00E91B67" w:rsidP="00BD282A">
            <w:pPr>
              <w:pStyle w:val="Paragrafi"/>
              <w:ind w:firstLine="0"/>
              <w:rPr>
                <w:sz w:val="16"/>
                <w:lang w:val="sq-AL"/>
              </w:rPr>
            </w:pPr>
          </w:p>
          <w:p w:rsidR="00E91B67" w:rsidRPr="0011185F" w:rsidRDefault="00E91B67" w:rsidP="00BD282A">
            <w:pPr>
              <w:pStyle w:val="Paragrafi"/>
              <w:rPr>
                <w:sz w:val="16"/>
                <w:lang w:val="sq-AL"/>
              </w:rPr>
            </w:pPr>
          </w:p>
        </w:tc>
        <w:tc>
          <w:tcPr>
            <w:tcW w:w="2304" w:type="dxa"/>
            <w:shd w:val="clear" w:color="auto" w:fill="auto"/>
          </w:tcPr>
          <w:p w:rsidR="00E91B67" w:rsidRPr="0011185F" w:rsidRDefault="00E91B67" w:rsidP="00BD282A">
            <w:pPr>
              <w:pStyle w:val="Paragrafi"/>
              <w:rPr>
                <w:sz w:val="16"/>
                <w:lang w:val="sq-AL"/>
              </w:rPr>
            </w:pPr>
          </w:p>
        </w:tc>
      </w:tr>
    </w:tbl>
    <w:p w:rsidR="00E91B67" w:rsidRPr="0011185F" w:rsidRDefault="00E91B67" w:rsidP="00E91B67">
      <w:pPr>
        <w:pStyle w:val="Paragrafi"/>
        <w:numPr>
          <w:ilvl w:val="0"/>
          <w:numId w:val="35"/>
        </w:numPr>
        <w:rPr>
          <w:lang w:val="sq-AL"/>
        </w:rPr>
      </w:pPr>
      <w:r w:rsidRPr="0011185F">
        <w:rPr>
          <w:lang w:val="sq-AL"/>
        </w:rPr>
        <w:t xml:space="preserve">Shoqëri ajrore të huaja rezidente </w:t>
      </w:r>
    </w:p>
    <w:p w:rsidR="00E91B67" w:rsidRPr="008F334B" w:rsidRDefault="00E91B67" w:rsidP="00E91B67">
      <w:pPr>
        <w:pStyle w:val="Paragrafi"/>
        <w:rPr>
          <w:sz w:val="14"/>
          <w:lang w:val="sq-AL"/>
        </w:rPr>
      </w:pPr>
    </w:p>
    <w:p w:rsidR="00E91B67" w:rsidRPr="0011185F" w:rsidRDefault="00E91B67" w:rsidP="00E91B67">
      <w:pPr>
        <w:pStyle w:val="Paragrafi"/>
        <w:numPr>
          <w:ilvl w:val="0"/>
          <w:numId w:val="35"/>
        </w:numPr>
        <w:rPr>
          <w:lang w:val="sq-AL"/>
        </w:rPr>
      </w:pPr>
      <w:r w:rsidRPr="0011185F">
        <w:rPr>
          <w:lang w:val="sq-AL"/>
        </w:rPr>
        <w:t xml:space="preserve">Shoqëri ajrore të huaja jo rezidente </w:t>
      </w:r>
    </w:p>
    <w:p w:rsidR="00E91B67" w:rsidRPr="0062650A" w:rsidRDefault="00E91B67" w:rsidP="00E91B67">
      <w:pPr>
        <w:pStyle w:val="Paragrafi"/>
        <w:rPr>
          <w:sz w:val="12"/>
          <w:lang w:val="sq-AL"/>
        </w:rPr>
      </w:pPr>
    </w:p>
    <w:p w:rsidR="00E91B67" w:rsidRPr="008F334B" w:rsidRDefault="00E91B67" w:rsidP="00E91B67">
      <w:pPr>
        <w:pStyle w:val="Paragrafi"/>
        <w:numPr>
          <w:ilvl w:val="0"/>
          <w:numId w:val="35"/>
        </w:numPr>
        <w:rPr>
          <w:sz w:val="16"/>
          <w:lang w:val="sq-AL"/>
        </w:rPr>
      </w:pPr>
      <w:r w:rsidRPr="0011185F">
        <w:rPr>
          <w:lang w:val="sq-AL"/>
        </w:rPr>
        <w:t>Shoqëri ajrore vendase</w:t>
      </w:r>
      <w:r w:rsidRPr="0011185F">
        <w:rPr>
          <w:lang w:val="sq-AL"/>
        </w:rPr>
        <w:tab/>
      </w:r>
      <w:r w:rsidRPr="0011185F">
        <w:rPr>
          <w:lang w:val="sq-AL"/>
        </w:rPr>
        <w:tab/>
      </w:r>
      <w:r w:rsidRPr="0011185F">
        <w:rPr>
          <w:lang w:val="sq-AL"/>
        </w:rPr>
        <w:tab/>
      </w:r>
      <w:r w:rsidRPr="0011185F">
        <w:rPr>
          <w:lang w:val="sq-AL"/>
        </w:rPr>
        <w:tab/>
      </w:r>
      <w:r w:rsidRPr="008F334B">
        <w:rPr>
          <w:sz w:val="16"/>
          <w:lang w:val="sq-AL"/>
        </w:rPr>
        <w:tab/>
      </w:r>
    </w:p>
    <w:tbl>
      <w:tblPr>
        <w:tblpPr w:leftFromText="180" w:rightFromText="180" w:vertAnchor="text" w:horzAnchor="margin" w:tblpXSpec="right" w:tblpY="-3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4"/>
        <w:gridCol w:w="2268"/>
      </w:tblGrid>
      <w:tr w:rsidR="00E91B67" w:rsidRPr="0011185F" w:rsidTr="00BD282A">
        <w:tc>
          <w:tcPr>
            <w:tcW w:w="2214" w:type="dxa"/>
            <w:shd w:val="clear" w:color="auto" w:fill="auto"/>
          </w:tcPr>
          <w:p w:rsidR="00E91B67" w:rsidRPr="0011185F" w:rsidRDefault="00E91B67" w:rsidP="00BD282A">
            <w:pPr>
              <w:pStyle w:val="Paragrafi"/>
              <w:rPr>
                <w:sz w:val="16"/>
                <w:lang w:val="sq-AL"/>
              </w:rPr>
            </w:pPr>
          </w:p>
          <w:p w:rsidR="00E91B67" w:rsidRPr="0011185F" w:rsidRDefault="00E91B67" w:rsidP="00BD282A">
            <w:pPr>
              <w:pStyle w:val="Paragrafi"/>
              <w:rPr>
                <w:sz w:val="16"/>
                <w:lang w:val="sq-AL"/>
              </w:rPr>
            </w:pPr>
          </w:p>
        </w:tc>
        <w:tc>
          <w:tcPr>
            <w:tcW w:w="2268" w:type="dxa"/>
            <w:shd w:val="clear" w:color="auto" w:fill="auto"/>
          </w:tcPr>
          <w:p w:rsidR="00E91B67" w:rsidRPr="0011185F" w:rsidRDefault="00E91B67" w:rsidP="00BD282A">
            <w:pPr>
              <w:pStyle w:val="Paragrafi"/>
              <w:rPr>
                <w:sz w:val="16"/>
                <w:lang w:val="sq-AL"/>
              </w:rPr>
            </w:pPr>
          </w:p>
        </w:tc>
      </w:tr>
    </w:tbl>
    <w:p w:rsidR="00E91B67" w:rsidRPr="0011185F" w:rsidRDefault="00E91B67" w:rsidP="00E91B67">
      <w:pPr>
        <w:pStyle w:val="Paragrafi"/>
        <w:ind w:firstLine="0"/>
        <w:rPr>
          <w:sz w:val="2"/>
          <w:lang w:val="sq-AL"/>
        </w:rPr>
      </w:pPr>
    </w:p>
    <w:p w:rsidR="00E91B67" w:rsidRDefault="00E91B67" w:rsidP="00E91B67">
      <w:pPr>
        <w:pStyle w:val="Paragrafi"/>
        <w:rPr>
          <w:lang w:val="sq-AL"/>
        </w:rPr>
      </w:pPr>
      <w:r w:rsidRPr="0011185F">
        <w:rPr>
          <w:lang w:val="sq-AL"/>
        </w:rPr>
        <w:t xml:space="preserve">TOTALI </w:t>
      </w:r>
      <w:r w:rsidRPr="0011185F">
        <w:rPr>
          <w:lang w:val="sq-AL"/>
        </w:rPr>
        <w:tab/>
      </w:r>
      <w:r w:rsidRPr="0011185F">
        <w:rPr>
          <w:lang w:val="sq-AL"/>
        </w:rPr>
        <w:tab/>
      </w:r>
      <w:r w:rsidRPr="0011185F">
        <w:rPr>
          <w:lang w:val="sq-AL"/>
        </w:rPr>
        <w:tab/>
      </w:r>
      <w:r w:rsidRPr="0011185F">
        <w:rPr>
          <w:lang w:val="sq-AL"/>
        </w:rPr>
        <w:tab/>
      </w:r>
      <w:r w:rsidRPr="0011185F">
        <w:rPr>
          <w:lang w:val="sq-AL"/>
        </w:rPr>
        <w:tab/>
      </w:r>
    </w:p>
    <w:p w:rsidR="00E91B67" w:rsidRPr="0011185F" w:rsidRDefault="00E91B67" w:rsidP="00E91B67">
      <w:pPr>
        <w:pStyle w:val="Paragrafi"/>
        <w:rPr>
          <w:lang w:val="sq-AL"/>
        </w:rPr>
      </w:pPr>
      <w:r>
        <w:rPr>
          <w:lang w:val="sq-AL"/>
        </w:rPr>
        <w:t>Administratori</w:t>
      </w:r>
      <w:r w:rsidRPr="0011185F">
        <w:rPr>
          <w:lang w:val="sq-AL"/>
        </w:rPr>
        <w:t xml:space="preserve">:  </w:t>
      </w:r>
    </w:p>
    <w:p w:rsidR="00E91B67" w:rsidRPr="0011185F" w:rsidRDefault="00E91B67" w:rsidP="00E91B67">
      <w:pPr>
        <w:pStyle w:val="Paragrafi"/>
        <w:rPr>
          <w:lang w:val="sq-AL"/>
        </w:rPr>
      </w:pPr>
      <w:r>
        <w:rPr>
          <w:lang w:val="sq-AL"/>
        </w:rPr>
        <w:t>(emër, mbiemër</w:t>
      </w:r>
      <w:r w:rsidRPr="0011185F">
        <w:rPr>
          <w:lang w:val="sq-AL"/>
        </w:rPr>
        <w:t>)</w:t>
      </w:r>
    </w:p>
    <w:p w:rsidR="00E91B67" w:rsidRDefault="00E91B67" w:rsidP="00E91B67">
      <w:pPr>
        <w:pStyle w:val="Paragrafi"/>
        <w:rPr>
          <w:lang w:val="sq-AL"/>
        </w:rPr>
      </w:pPr>
      <w:r>
        <w:rPr>
          <w:lang w:val="sq-AL"/>
        </w:rPr>
        <w:t xml:space="preserve"> n</w:t>
      </w:r>
      <w:r w:rsidRPr="0011185F">
        <w:rPr>
          <w:lang w:val="sq-AL"/>
        </w:rPr>
        <w:t>ënshkrimi</w:t>
      </w:r>
    </w:p>
    <w:p w:rsidR="00E91B67" w:rsidRPr="0062650A" w:rsidRDefault="00E91B67" w:rsidP="00E91B67">
      <w:pPr>
        <w:pStyle w:val="Akti"/>
        <w:jc w:val="both"/>
        <w:rPr>
          <w:sz w:val="16"/>
          <w:lang w:val="sq-AL"/>
        </w:rPr>
        <w:sectPr w:rsidR="00E91B67" w:rsidRPr="0062650A" w:rsidSect="00023845">
          <w:type w:val="nextColumn"/>
          <w:pgSz w:w="11907" w:h="16840" w:code="9"/>
          <w:pgMar w:top="720" w:right="1134" w:bottom="720" w:left="1134" w:header="851" w:footer="851" w:gutter="0"/>
          <w:cols w:space="454"/>
          <w:docGrid w:linePitch="360"/>
        </w:sectPr>
      </w:pPr>
    </w:p>
    <w:p w:rsidR="00E91B67" w:rsidRPr="0011185F" w:rsidRDefault="00E91B67" w:rsidP="00E91B67">
      <w:pPr>
        <w:pStyle w:val="Akti"/>
        <w:rPr>
          <w:lang w:val="sq-AL"/>
        </w:rPr>
      </w:pPr>
      <w:r w:rsidRPr="0011185F">
        <w:rPr>
          <w:lang w:val="sq-AL"/>
        </w:rPr>
        <w:lastRenderedPageBreak/>
        <w:t>URDHËR</w:t>
      </w:r>
    </w:p>
    <w:p w:rsidR="00E91B67" w:rsidRPr="0011185F" w:rsidRDefault="00E91B67" w:rsidP="00E91B67">
      <w:pPr>
        <w:pStyle w:val="NumriData"/>
        <w:rPr>
          <w:lang w:val="sq-AL"/>
        </w:rPr>
      </w:pPr>
      <w:r w:rsidRPr="0011185F">
        <w:rPr>
          <w:lang w:val="sq-AL"/>
        </w:rPr>
        <w:t>N</w:t>
      </w:r>
      <w:r>
        <w:rPr>
          <w:lang w:val="sq-AL"/>
        </w:rPr>
        <w:t>r</w:t>
      </w:r>
      <w:r w:rsidRPr="0011185F">
        <w:rPr>
          <w:lang w:val="sq-AL"/>
        </w:rPr>
        <w:t>.</w:t>
      </w:r>
      <w:r>
        <w:rPr>
          <w:lang w:val="sq-AL"/>
        </w:rPr>
        <w:t xml:space="preserve"> </w:t>
      </w:r>
      <w:r w:rsidRPr="0011185F">
        <w:rPr>
          <w:lang w:val="sq-AL"/>
        </w:rPr>
        <w:t>493, datë 9.9.2014</w:t>
      </w:r>
    </w:p>
    <w:p w:rsidR="00E91B67" w:rsidRPr="0062650A" w:rsidRDefault="00E91B67" w:rsidP="00E91B67">
      <w:pPr>
        <w:pStyle w:val="Paragrafi"/>
        <w:rPr>
          <w:sz w:val="12"/>
          <w:lang w:val="sq-AL"/>
        </w:rPr>
      </w:pPr>
    </w:p>
    <w:p w:rsidR="00E91B67" w:rsidRPr="0011185F" w:rsidRDefault="00E91B67" w:rsidP="00E91B67">
      <w:pPr>
        <w:pStyle w:val="Titulli"/>
        <w:rPr>
          <w:lang w:val="sq-AL"/>
        </w:rPr>
      </w:pPr>
      <w:r>
        <w:rPr>
          <w:lang w:val="sq-AL"/>
        </w:rPr>
        <w:t>PËR DELEGIM KOMPETENCE</w:t>
      </w:r>
    </w:p>
    <w:p w:rsidR="00E91B67" w:rsidRPr="0062650A" w:rsidRDefault="00E91B67" w:rsidP="00E91B67">
      <w:pPr>
        <w:pStyle w:val="Paragrafi"/>
        <w:rPr>
          <w:sz w:val="12"/>
          <w:lang w:val="sq-AL"/>
        </w:rPr>
      </w:pPr>
    </w:p>
    <w:p w:rsidR="00E91B67" w:rsidRPr="008F334B" w:rsidRDefault="00E91B67" w:rsidP="00E91B67">
      <w:pPr>
        <w:pStyle w:val="Paragrafi"/>
        <w:rPr>
          <w:lang w:val="sq-AL"/>
        </w:rPr>
      </w:pPr>
      <w:r w:rsidRPr="0011185F">
        <w:rPr>
          <w:lang w:val="sq-AL"/>
        </w:rPr>
        <w:t>Në mbështetje të nenit 102, pika 4</w:t>
      </w:r>
      <w:r>
        <w:rPr>
          <w:lang w:val="sq-AL"/>
        </w:rPr>
        <w:t>,</w:t>
      </w:r>
      <w:r w:rsidRPr="0011185F">
        <w:rPr>
          <w:lang w:val="sq-AL"/>
        </w:rPr>
        <w:t xml:space="preserve"> të Kushtetutës, të ligjit nr. 9000 “Për organizimin dhe funksionimin e Këshillit të Ministrave”, të </w:t>
      </w:r>
      <w:r>
        <w:rPr>
          <w:lang w:val="sq-AL"/>
        </w:rPr>
        <w:t>nenit 7, pika 2, të ligjit nr. 86</w:t>
      </w:r>
      <w:r w:rsidRPr="0011185F">
        <w:rPr>
          <w:lang w:val="sq-AL"/>
        </w:rPr>
        <w:t>7</w:t>
      </w:r>
      <w:r>
        <w:rPr>
          <w:lang w:val="sq-AL"/>
        </w:rPr>
        <w:t>8</w:t>
      </w:r>
      <w:r w:rsidRPr="0011185F">
        <w:rPr>
          <w:lang w:val="sq-AL"/>
        </w:rPr>
        <w:t xml:space="preserve">, datë 14.5.2001 “Për organizimin dhe funksionimin e Ministrisë së Drejtësisë”, </w:t>
      </w:r>
      <w:r>
        <w:rPr>
          <w:lang w:val="sq-AL"/>
        </w:rPr>
        <w:t>të</w:t>
      </w:r>
      <w:r w:rsidRPr="0011185F">
        <w:rPr>
          <w:lang w:val="sq-AL"/>
        </w:rPr>
        <w:t xml:space="preserve"> ndryshuar, të nenit 27 të ligjit nr. 8485, datë 12.5.1999 “Kodi i Procedurave Administrative të Republikës së Shqipërisë”,</w:t>
      </w:r>
      <w:r>
        <w:rPr>
          <w:lang w:val="sq-AL"/>
        </w:rPr>
        <w:t xml:space="preserve"> të</w:t>
      </w:r>
      <w:r w:rsidRPr="0011185F">
        <w:rPr>
          <w:lang w:val="sq-AL"/>
        </w:rPr>
        <w:t xml:space="preserve"> ndryshuar,</w:t>
      </w:r>
    </w:p>
    <w:p w:rsidR="00E91B67" w:rsidRPr="0011185F" w:rsidRDefault="00E91B67" w:rsidP="00E91B67">
      <w:pPr>
        <w:pStyle w:val="VENDOSI1"/>
        <w:rPr>
          <w:lang w:val="sq-AL"/>
        </w:rPr>
      </w:pPr>
      <w:r w:rsidRPr="0011185F">
        <w:rPr>
          <w:lang w:val="sq-AL"/>
        </w:rPr>
        <w:t>URDHËROJ:</w:t>
      </w:r>
    </w:p>
    <w:p w:rsidR="00E91B67" w:rsidRPr="0062650A" w:rsidRDefault="00E91B67" w:rsidP="00E91B67">
      <w:pPr>
        <w:pStyle w:val="Paragrafi"/>
        <w:rPr>
          <w:sz w:val="12"/>
          <w:lang w:val="sq-AL"/>
        </w:rPr>
      </w:pPr>
    </w:p>
    <w:p w:rsidR="00E91B67" w:rsidRPr="0011185F" w:rsidRDefault="00E91B67" w:rsidP="00E91B67">
      <w:pPr>
        <w:pStyle w:val="Paragrafi"/>
        <w:rPr>
          <w:lang w:val="sq-AL"/>
        </w:rPr>
      </w:pPr>
      <w:r w:rsidRPr="0011185F">
        <w:rPr>
          <w:lang w:val="sq-AL"/>
        </w:rPr>
        <w:t>1. Delegimin e kompetencave të titullarit të Ministrisë së Drejtësisë</w:t>
      </w:r>
      <w:r>
        <w:rPr>
          <w:lang w:val="sq-AL"/>
        </w:rPr>
        <w:t>,</w:t>
      </w:r>
      <w:r w:rsidRPr="0011185F">
        <w:rPr>
          <w:lang w:val="sq-AL"/>
        </w:rPr>
        <w:t xml:space="preserve"> nga data 10.9.2014 deri në datën 13.9.2014, zëvendësministrit të Drejtësisë z.</w:t>
      </w:r>
      <w:r>
        <w:rPr>
          <w:lang w:val="sq-AL"/>
        </w:rPr>
        <w:t xml:space="preserve"> </w:t>
      </w:r>
      <w:r w:rsidRPr="0011185F">
        <w:rPr>
          <w:lang w:val="sq-AL"/>
        </w:rPr>
        <w:t>Arben Isaraj.</w:t>
      </w:r>
    </w:p>
    <w:p w:rsidR="00E91B67" w:rsidRPr="0011185F" w:rsidRDefault="00E91B67" w:rsidP="00E91B67">
      <w:pPr>
        <w:pStyle w:val="Paragrafi"/>
        <w:rPr>
          <w:lang w:val="sq-AL"/>
        </w:rPr>
      </w:pPr>
      <w:r w:rsidRPr="0011185F">
        <w:rPr>
          <w:lang w:val="sq-AL"/>
        </w:rPr>
        <w:t xml:space="preserve">2. Ngarkohet </w:t>
      </w:r>
      <w:r>
        <w:rPr>
          <w:lang w:val="sq-AL"/>
        </w:rPr>
        <w:t>z</w:t>
      </w:r>
      <w:r w:rsidRPr="0011185F">
        <w:rPr>
          <w:lang w:val="sq-AL"/>
        </w:rPr>
        <w:t>ëvendësministri i Drejtësisë z.</w:t>
      </w:r>
      <w:r>
        <w:rPr>
          <w:lang w:val="sq-AL"/>
        </w:rPr>
        <w:t xml:space="preserve"> </w:t>
      </w:r>
      <w:r w:rsidRPr="0011185F">
        <w:rPr>
          <w:lang w:val="sq-AL"/>
        </w:rPr>
        <w:t>Arben Isaraj, për zbatimin e këtij urdhri.</w:t>
      </w:r>
    </w:p>
    <w:p w:rsidR="00E91B67" w:rsidRPr="0011185F" w:rsidRDefault="00E91B67" w:rsidP="00E91B67">
      <w:pPr>
        <w:pStyle w:val="Paragrafi"/>
        <w:rPr>
          <w:lang w:val="sq-AL"/>
        </w:rPr>
      </w:pPr>
      <w:r w:rsidRPr="0011185F">
        <w:rPr>
          <w:lang w:val="sq-AL"/>
        </w:rPr>
        <w:t>3. Ky urdhër hyn në fuqi menjëherë dhe botohet në Fletoren Zyrtare.</w:t>
      </w:r>
    </w:p>
    <w:p w:rsidR="00E91B67" w:rsidRDefault="00E91B67" w:rsidP="00E91B67">
      <w:pPr>
        <w:pStyle w:val="Hapesira7"/>
        <w:rPr>
          <w:lang w:val="sq-AL"/>
        </w:rPr>
      </w:pPr>
    </w:p>
    <w:p w:rsidR="00E91B67" w:rsidRPr="0011185F" w:rsidRDefault="00E91B67" w:rsidP="00E91B67">
      <w:pPr>
        <w:pStyle w:val="Autoriteti"/>
        <w:rPr>
          <w:lang w:val="sq-AL"/>
        </w:rPr>
      </w:pPr>
      <w:r w:rsidRPr="0011185F">
        <w:rPr>
          <w:lang w:val="sq-AL"/>
        </w:rPr>
        <w:t>MINISTRI I DREJTËSISË</w:t>
      </w:r>
    </w:p>
    <w:p w:rsidR="00E91B67" w:rsidRPr="0011185F" w:rsidRDefault="00E91B67" w:rsidP="00E91B67">
      <w:pPr>
        <w:pStyle w:val="AutoritetiEmer"/>
        <w:rPr>
          <w:lang w:val="sq-AL"/>
        </w:rPr>
      </w:pPr>
      <w:r w:rsidRPr="0011185F">
        <w:rPr>
          <w:lang w:val="sq-AL"/>
        </w:rPr>
        <w:t>N</w:t>
      </w:r>
      <w:r>
        <w:rPr>
          <w:lang w:val="sq-AL"/>
        </w:rPr>
        <w:t>a</w:t>
      </w:r>
      <w:r w:rsidRPr="0011185F">
        <w:rPr>
          <w:lang w:val="sq-AL"/>
        </w:rPr>
        <w:t>sip Naço</w:t>
      </w:r>
    </w:p>
    <w:p w:rsidR="00E91B67" w:rsidRDefault="00E91B67" w:rsidP="00E91B67">
      <w:pPr>
        <w:pStyle w:val="Akti"/>
        <w:keepNext w:val="0"/>
        <w:jc w:val="both"/>
        <w:rPr>
          <w:lang w:val="sq-AL"/>
        </w:rPr>
      </w:pPr>
    </w:p>
    <w:p w:rsidR="00E91B67" w:rsidRDefault="00E91B67" w:rsidP="00E91B67">
      <w:pPr>
        <w:pStyle w:val="Akti"/>
        <w:keepNext w:val="0"/>
        <w:jc w:val="both"/>
        <w:rPr>
          <w:lang w:val="sq-AL"/>
        </w:rPr>
      </w:pPr>
    </w:p>
    <w:p w:rsidR="00E91B67" w:rsidRDefault="00E91B67" w:rsidP="00E91B67">
      <w:pPr>
        <w:pStyle w:val="Akti"/>
        <w:keepNext w:val="0"/>
        <w:jc w:val="both"/>
        <w:rPr>
          <w:lang w:val="sq-AL"/>
        </w:rPr>
      </w:pPr>
    </w:p>
    <w:p w:rsidR="00E91B67" w:rsidRDefault="00E91B67" w:rsidP="00E91B67">
      <w:pPr>
        <w:pStyle w:val="Akti"/>
        <w:keepNext w:val="0"/>
        <w:jc w:val="both"/>
        <w:rPr>
          <w:lang w:val="sq-AL"/>
        </w:rPr>
      </w:pPr>
    </w:p>
    <w:p w:rsidR="00E91B67" w:rsidRDefault="00E91B67" w:rsidP="00E91B67">
      <w:pPr>
        <w:pStyle w:val="Akti"/>
        <w:keepNext w:val="0"/>
        <w:jc w:val="both"/>
        <w:rPr>
          <w:lang w:val="sq-AL"/>
        </w:rPr>
      </w:pPr>
    </w:p>
    <w:p w:rsidR="00E91B67" w:rsidRDefault="00E91B67" w:rsidP="00E91B67">
      <w:pPr>
        <w:pStyle w:val="Akti"/>
        <w:keepNext w:val="0"/>
        <w:jc w:val="both"/>
        <w:rPr>
          <w:lang w:val="sq-AL"/>
        </w:rPr>
      </w:pPr>
    </w:p>
    <w:p w:rsidR="00E91B67" w:rsidRDefault="00E91B67" w:rsidP="00E91B67">
      <w:pPr>
        <w:pStyle w:val="Akti"/>
        <w:keepNext w:val="0"/>
        <w:jc w:val="both"/>
        <w:rPr>
          <w:lang w:val="sq-AL"/>
        </w:rPr>
      </w:pPr>
    </w:p>
    <w:p w:rsidR="00E91B67" w:rsidRPr="0011185F" w:rsidRDefault="00E91B67" w:rsidP="00E91B67">
      <w:pPr>
        <w:pStyle w:val="Akti"/>
        <w:rPr>
          <w:lang w:val="sq-AL"/>
        </w:rPr>
      </w:pPr>
      <w:r w:rsidRPr="0011185F">
        <w:rPr>
          <w:lang w:val="sq-AL"/>
        </w:rPr>
        <w:lastRenderedPageBreak/>
        <w:t xml:space="preserve">KËRKESË </w:t>
      </w:r>
    </w:p>
    <w:p w:rsidR="00E91B67" w:rsidRPr="0011185F" w:rsidRDefault="00E91B67" w:rsidP="00E91B67">
      <w:pPr>
        <w:pStyle w:val="NumriData"/>
        <w:rPr>
          <w:lang w:val="sq-AL"/>
        </w:rPr>
      </w:pPr>
      <w:r w:rsidRPr="0011185F">
        <w:rPr>
          <w:lang w:val="sq-AL"/>
        </w:rPr>
        <w:t>Nr. 4483/2</w:t>
      </w:r>
      <w:r>
        <w:rPr>
          <w:lang w:val="sq-AL"/>
        </w:rPr>
        <w:t>,</w:t>
      </w:r>
      <w:r w:rsidRPr="0011185F">
        <w:rPr>
          <w:lang w:val="sq-AL"/>
        </w:rPr>
        <w:t xml:space="preserve"> datë 4.9.2014</w:t>
      </w:r>
    </w:p>
    <w:p w:rsidR="00E91B67" w:rsidRPr="0011185F" w:rsidRDefault="00E91B67" w:rsidP="00E91B67">
      <w:pPr>
        <w:pStyle w:val="NumriData"/>
        <w:rPr>
          <w:lang w:val="sq-AL"/>
        </w:rPr>
      </w:pPr>
      <w:r w:rsidRPr="0011185F">
        <w:rPr>
          <w:lang w:val="sq-AL"/>
        </w:rPr>
        <w:t>PËR SHPRONËSIM PUBLIK</w:t>
      </w:r>
    </w:p>
    <w:p w:rsidR="00E91B67" w:rsidRPr="0062650A" w:rsidRDefault="00E91B67" w:rsidP="00E91B67">
      <w:pPr>
        <w:pStyle w:val="Paragrafi"/>
        <w:rPr>
          <w:sz w:val="10"/>
          <w:lang w:val="sq-AL"/>
        </w:rPr>
      </w:pPr>
    </w:p>
    <w:p w:rsidR="00E91B67" w:rsidRPr="0011185F" w:rsidRDefault="00E91B67" w:rsidP="00E91B67">
      <w:pPr>
        <w:pStyle w:val="Paragrafi"/>
        <w:rPr>
          <w:lang w:val="sq-AL"/>
        </w:rPr>
      </w:pPr>
      <w:r w:rsidRPr="0011185F">
        <w:rPr>
          <w:lang w:val="sq-AL"/>
        </w:rPr>
        <w:t>Ministria e Transportit dhe Infrastrukturës shpall kërkesën për shpronësim</w:t>
      </w:r>
      <w:r>
        <w:rPr>
          <w:lang w:val="sq-AL"/>
        </w:rPr>
        <w:t>,</w:t>
      </w:r>
      <w:r w:rsidRPr="0011185F">
        <w:rPr>
          <w:lang w:val="sq-AL"/>
        </w:rPr>
        <w:t xml:space="preserve"> për interes publik</w:t>
      </w:r>
      <w:r>
        <w:rPr>
          <w:lang w:val="sq-AL"/>
        </w:rPr>
        <w:t>,</w:t>
      </w:r>
      <w:r w:rsidRPr="0011185F">
        <w:rPr>
          <w:lang w:val="sq-AL"/>
        </w:rPr>
        <w:t xml:space="preserve"> të pasurive të paluajtshme pronë private, që preken nga ndërtimi i segmentit rrugor “Lushnjë-Berat”.</w:t>
      </w:r>
    </w:p>
    <w:p w:rsidR="00E91B67" w:rsidRPr="0011185F" w:rsidRDefault="00E91B67" w:rsidP="00E91B67">
      <w:pPr>
        <w:pStyle w:val="Paragrafi"/>
        <w:rPr>
          <w:lang w:val="sq-AL"/>
        </w:rPr>
      </w:pPr>
      <w:r>
        <w:rPr>
          <w:lang w:val="sq-AL"/>
        </w:rPr>
        <w:t>Subjekti kërkues i këtij objekti</w:t>
      </w:r>
      <w:r w:rsidRPr="0011185F">
        <w:rPr>
          <w:lang w:val="sq-AL"/>
        </w:rPr>
        <w:t xml:space="preserve"> është Autoriteti Rrugor Shqiptar. Me anë të këtij publikimi në shtyp kërkojmë të vëmë në dijeni personat të cilët preken nga ky shpronësim. Vënia në dijeni konsiston në masën e vlerësimit të</w:t>
      </w:r>
      <w:r>
        <w:rPr>
          <w:lang w:val="sq-AL"/>
        </w:rPr>
        <w:t xml:space="preserve"> llogaritur, në bazë të vendimit të Këshillit të Ministrave</w:t>
      </w:r>
      <w:r w:rsidRPr="0011185F">
        <w:rPr>
          <w:lang w:val="sq-AL"/>
        </w:rPr>
        <w:t xml:space="preserve"> nr. 138, datë 23.3.</w:t>
      </w:r>
      <w:r>
        <w:rPr>
          <w:lang w:val="sq-AL"/>
        </w:rPr>
        <w:t>2000</w:t>
      </w:r>
      <w:r w:rsidRPr="0011185F">
        <w:rPr>
          <w:lang w:val="sq-AL"/>
        </w:rPr>
        <w:t>,</w:t>
      </w:r>
      <w:r>
        <w:rPr>
          <w:lang w:val="sq-AL"/>
        </w:rPr>
        <w:t xml:space="preserve"> “</w:t>
      </w:r>
      <w:r w:rsidRPr="0011185F">
        <w:rPr>
          <w:lang w:val="sq-AL"/>
        </w:rPr>
        <w:t xml:space="preserve">Për kriteret teknike të vlerësimit dhe përllogaritjes së masës së shpërblimit për pasuritë, pronë private që shpronësohen, të pasurive që zhvlerësohen dhe të të drejtave të personave të tretë, për interes publik”. </w:t>
      </w:r>
    </w:p>
    <w:p w:rsidR="00E91B67" w:rsidRPr="0011185F" w:rsidRDefault="00E91B67" w:rsidP="00E91B67">
      <w:pPr>
        <w:pStyle w:val="Paragrafi"/>
        <w:rPr>
          <w:lang w:val="sq-AL"/>
        </w:rPr>
      </w:pPr>
      <w:r w:rsidRPr="0011185F">
        <w:rPr>
          <w:lang w:val="sq-AL"/>
        </w:rPr>
        <w:t xml:space="preserve">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w:t>
      </w:r>
      <w:r>
        <w:rPr>
          <w:lang w:val="sq-AL"/>
        </w:rPr>
        <w:t>m</w:t>
      </w:r>
      <w:r w:rsidRPr="0011185F">
        <w:rPr>
          <w:lang w:val="sq-AL"/>
        </w:rPr>
        <w:t>inistrinë kompetente (Ministria e Transportit dhe Infrastrukturës).</w:t>
      </w:r>
    </w:p>
    <w:p w:rsidR="00E91B67" w:rsidRPr="0011185F" w:rsidRDefault="00E91B67" w:rsidP="00E91B67">
      <w:pPr>
        <w:pStyle w:val="Paragrafi"/>
        <w:rPr>
          <w:lang w:val="sq-AL"/>
        </w:rPr>
      </w:pPr>
      <w:r w:rsidRPr="0011185F">
        <w:rPr>
          <w:lang w:val="sq-AL"/>
        </w:rPr>
        <w:t>Vlera e përgjithshme e shpronësimit është 93 028 636 (nëntëdhjetë e tre milionë e njëzet e tetë mijë e gjashtëqind e tridhjetë e gjashtë) lekë.</w:t>
      </w:r>
    </w:p>
    <w:p w:rsidR="00E91B67" w:rsidRPr="00C71E42" w:rsidRDefault="00E91B67" w:rsidP="00E91B67">
      <w:pPr>
        <w:pStyle w:val="Hapesira7"/>
        <w:rPr>
          <w:sz w:val="10"/>
          <w:lang w:val="sq-AL"/>
        </w:rPr>
      </w:pPr>
    </w:p>
    <w:p w:rsidR="00E91B67" w:rsidRPr="0011185F" w:rsidRDefault="00E91B67" w:rsidP="00E91B67">
      <w:pPr>
        <w:pStyle w:val="Autoriteti"/>
        <w:rPr>
          <w:lang w:val="sq-AL"/>
        </w:rPr>
      </w:pPr>
      <w:r w:rsidRPr="0011185F">
        <w:rPr>
          <w:lang w:val="sq-AL"/>
        </w:rPr>
        <w:t>MINISTRI I TRANSPORTIT DHE</w:t>
      </w:r>
    </w:p>
    <w:p w:rsidR="00E91B67" w:rsidRPr="0011185F" w:rsidRDefault="00E91B67" w:rsidP="00E91B67">
      <w:pPr>
        <w:pStyle w:val="Autoriteti"/>
        <w:rPr>
          <w:lang w:val="sq-AL"/>
        </w:rPr>
      </w:pPr>
      <w:r w:rsidRPr="0011185F">
        <w:rPr>
          <w:lang w:val="sq-AL"/>
        </w:rPr>
        <w:t>INFRASTRUKTURËS</w:t>
      </w:r>
    </w:p>
    <w:p w:rsidR="00E91B67" w:rsidRPr="0011185F" w:rsidRDefault="00E91B67" w:rsidP="00E91B67">
      <w:pPr>
        <w:pStyle w:val="AutoritetiEmer"/>
        <w:rPr>
          <w:lang w:val="sq-AL"/>
        </w:rPr>
      </w:pPr>
      <w:r w:rsidRPr="0011185F">
        <w:rPr>
          <w:lang w:val="sq-AL"/>
        </w:rPr>
        <w:t>Edmond Haxhinasto</w:t>
      </w:r>
    </w:p>
    <w:p w:rsidR="00E91B67" w:rsidRDefault="00E91B67" w:rsidP="00E91B67">
      <w:pPr>
        <w:rPr>
          <w:lang w:val="sq-AL"/>
        </w:rPr>
        <w:sectPr w:rsidR="00E91B67" w:rsidSect="00023845">
          <w:type w:val="continuous"/>
          <w:pgSz w:w="11907" w:h="16840" w:code="9"/>
          <w:pgMar w:top="720" w:right="1134" w:bottom="720" w:left="1134" w:header="851" w:footer="851" w:gutter="0"/>
          <w:cols w:num="2" w:space="454"/>
          <w:docGrid w:linePitch="360"/>
        </w:sectPr>
      </w:pPr>
    </w:p>
    <w:p w:rsidR="00E91B67" w:rsidRPr="0011185F" w:rsidRDefault="00E91B67" w:rsidP="00E91B67">
      <w:pPr>
        <w:pStyle w:val="Paragrafi"/>
        <w:rPr>
          <w:lang w:val="sq-AL"/>
        </w:rPr>
      </w:pPr>
      <w:r w:rsidRPr="0011185F">
        <w:rPr>
          <w:noProof/>
        </w:rPr>
        <w:lastRenderedPageBreak/>
        <w:drawing>
          <wp:inline distT="0" distB="0" distL="0" distR="0">
            <wp:extent cx="4829724" cy="8142136"/>
            <wp:effectExtent l="19050" t="0" r="8976" b="0"/>
            <wp:docPr id="1" name="Picture 3" descr="Untitled-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1.jpg"/>
                    <pic:cNvPicPr/>
                  </pic:nvPicPr>
                  <pic:blipFill>
                    <a:blip r:embed="rId13" cstate="print"/>
                    <a:stretch>
                      <a:fillRect/>
                    </a:stretch>
                  </pic:blipFill>
                  <pic:spPr>
                    <a:xfrm>
                      <a:off x="0" y="0"/>
                      <a:ext cx="4829175" cy="8141210"/>
                    </a:xfrm>
                    <a:prstGeom prst="rect">
                      <a:avLst/>
                    </a:prstGeom>
                  </pic:spPr>
                </pic:pic>
              </a:graphicData>
            </a:graphic>
          </wp:inline>
        </w:drawing>
      </w:r>
    </w:p>
    <w:p w:rsidR="00E91B67" w:rsidRPr="0011185F" w:rsidRDefault="00E91B67" w:rsidP="00E91B67">
      <w:pPr>
        <w:pStyle w:val="Paragrafi"/>
        <w:rPr>
          <w:lang w:val="sq-AL"/>
        </w:rPr>
      </w:pPr>
    </w:p>
    <w:p w:rsidR="00E91B67" w:rsidRPr="0011185F" w:rsidRDefault="00E91B67" w:rsidP="00E91B67">
      <w:pPr>
        <w:pStyle w:val="Paragrafi"/>
        <w:ind w:firstLine="0"/>
        <w:jc w:val="center"/>
        <w:rPr>
          <w:lang w:val="sq-AL"/>
        </w:rPr>
      </w:pPr>
    </w:p>
    <w:p w:rsidR="00E91B67" w:rsidRPr="0011185F" w:rsidRDefault="00E91B67" w:rsidP="00F9707E">
      <w:pPr>
        <w:pStyle w:val="Paragrafi"/>
        <w:ind w:firstLine="0"/>
        <w:jc w:val="center"/>
        <w:rPr>
          <w:lang w:val="sq-AL"/>
        </w:rPr>
      </w:pPr>
      <w:r w:rsidRPr="0011185F">
        <w:rPr>
          <w:noProof/>
        </w:rPr>
        <w:lastRenderedPageBreak/>
        <w:drawing>
          <wp:inline distT="0" distB="0" distL="0" distR="0">
            <wp:extent cx="6302237" cy="8515846"/>
            <wp:effectExtent l="19050" t="0" r="3313" b="0"/>
            <wp:docPr id="5" name="Picture 4"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14" cstate="print"/>
                    <a:stretch>
                      <a:fillRect/>
                    </a:stretch>
                  </pic:blipFill>
                  <pic:spPr>
                    <a:xfrm>
                      <a:off x="0" y="0"/>
                      <a:ext cx="6301526" cy="8514885"/>
                    </a:xfrm>
                    <a:prstGeom prst="rect">
                      <a:avLst/>
                    </a:prstGeom>
                  </pic:spPr>
                </pic:pic>
              </a:graphicData>
            </a:graphic>
          </wp:inline>
        </w:drawing>
      </w:r>
      <w:r w:rsidRPr="0011185F">
        <w:rPr>
          <w:noProof/>
        </w:rPr>
        <w:lastRenderedPageBreak/>
        <w:drawing>
          <wp:inline distT="0" distB="0" distL="0" distR="0">
            <wp:extent cx="6025161" cy="8301041"/>
            <wp:effectExtent l="19050" t="0" r="0" b="0"/>
            <wp:docPr id="6" name="Picture 5"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15" cstate="print"/>
                    <a:stretch>
                      <a:fillRect/>
                    </a:stretch>
                  </pic:blipFill>
                  <pic:spPr>
                    <a:xfrm>
                      <a:off x="0" y="0"/>
                      <a:ext cx="6023611" cy="8298905"/>
                    </a:xfrm>
                    <a:prstGeom prst="rect">
                      <a:avLst/>
                    </a:prstGeom>
                  </pic:spPr>
                </pic:pic>
              </a:graphicData>
            </a:graphic>
          </wp:inline>
        </w:drawing>
      </w:r>
      <w:r w:rsidRPr="0011185F">
        <w:rPr>
          <w:noProof/>
        </w:rPr>
        <w:lastRenderedPageBreak/>
        <w:drawing>
          <wp:inline distT="0" distB="0" distL="0" distR="0">
            <wp:extent cx="6158466" cy="8261498"/>
            <wp:effectExtent l="19050" t="0" r="0" b="0"/>
            <wp:docPr id="7" name="Picture 6" descr="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a:blip r:embed="rId16" cstate="print"/>
                    <a:stretch>
                      <a:fillRect/>
                    </a:stretch>
                  </pic:blipFill>
                  <pic:spPr>
                    <a:xfrm>
                      <a:off x="0" y="0"/>
                      <a:ext cx="6157674" cy="8260436"/>
                    </a:xfrm>
                    <a:prstGeom prst="rect">
                      <a:avLst/>
                    </a:prstGeom>
                  </pic:spPr>
                </pic:pic>
              </a:graphicData>
            </a:graphic>
          </wp:inline>
        </w:drawing>
      </w:r>
      <w:r w:rsidRPr="0011185F">
        <w:rPr>
          <w:noProof/>
        </w:rPr>
        <w:lastRenderedPageBreak/>
        <w:drawing>
          <wp:inline distT="0" distB="0" distL="0" distR="0">
            <wp:extent cx="5956448" cy="8410032"/>
            <wp:effectExtent l="19050" t="0" r="6202" b="0"/>
            <wp:docPr id="8" name="Picture 7" descr="Untitl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5.jpg"/>
                    <pic:cNvPicPr/>
                  </pic:nvPicPr>
                  <pic:blipFill>
                    <a:blip r:embed="rId17" cstate="print"/>
                    <a:stretch>
                      <a:fillRect/>
                    </a:stretch>
                  </pic:blipFill>
                  <pic:spPr>
                    <a:xfrm>
                      <a:off x="0" y="0"/>
                      <a:ext cx="5957278" cy="8411204"/>
                    </a:xfrm>
                    <a:prstGeom prst="rect">
                      <a:avLst/>
                    </a:prstGeom>
                  </pic:spPr>
                </pic:pic>
              </a:graphicData>
            </a:graphic>
          </wp:inline>
        </w:drawing>
      </w:r>
      <w:r w:rsidRPr="0011185F">
        <w:rPr>
          <w:noProof/>
        </w:rPr>
        <w:lastRenderedPageBreak/>
        <w:drawing>
          <wp:inline distT="0" distB="0" distL="0" distR="0">
            <wp:extent cx="6158466" cy="8527312"/>
            <wp:effectExtent l="19050" t="0" r="0" b="0"/>
            <wp:docPr id="9" name="Picture 8" descr="Untitl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6.jpg"/>
                    <pic:cNvPicPr/>
                  </pic:nvPicPr>
                  <pic:blipFill>
                    <a:blip r:embed="rId18" cstate="print"/>
                    <a:stretch>
                      <a:fillRect/>
                    </a:stretch>
                  </pic:blipFill>
                  <pic:spPr>
                    <a:xfrm>
                      <a:off x="0" y="0"/>
                      <a:ext cx="6166115" cy="8537903"/>
                    </a:xfrm>
                    <a:prstGeom prst="rect">
                      <a:avLst/>
                    </a:prstGeom>
                  </pic:spPr>
                </pic:pic>
              </a:graphicData>
            </a:graphic>
          </wp:inline>
        </w:drawing>
      </w:r>
      <w:r w:rsidRPr="0011185F">
        <w:rPr>
          <w:noProof/>
        </w:rPr>
        <w:lastRenderedPageBreak/>
        <w:drawing>
          <wp:inline distT="0" distB="0" distL="0" distR="0">
            <wp:extent cx="5956448" cy="8367823"/>
            <wp:effectExtent l="19050" t="0" r="6202" b="0"/>
            <wp:docPr id="10" name="Picture 9" descr="Untitle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7.jpg"/>
                    <pic:cNvPicPr/>
                  </pic:nvPicPr>
                  <pic:blipFill>
                    <a:blip r:embed="rId19" cstate="print"/>
                    <a:stretch>
                      <a:fillRect/>
                    </a:stretch>
                  </pic:blipFill>
                  <pic:spPr>
                    <a:xfrm>
                      <a:off x="0" y="0"/>
                      <a:ext cx="5957714" cy="8369602"/>
                    </a:xfrm>
                    <a:prstGeom prst="rect">
                      <a:avLst/>
                    </a:prstGeom>
                  </pic:spPr>
                </pic:pic>
              </a:graphicData>
            </a:graphic>
          </wp:inline>
        </w:drawing>
      </w:r>
      <w:r w:rsidRPr="0011185F">
        <w:rPr>
          <w:noProof/>
        </w:rPr>
        <w:lastRenderedPageBreak/>
        <w:drawing>
          <wp:inline distT="0" distB="0" distL="0" distR="0">
            <wp:extent cx="6169099" cy="8527312"/>
            <wp:effectExtent l="19050" t="0" r="3101" b="0"/>
            <wp:docPr id="11" name="Picture 10" descr="Untitle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8.jpg"/>
                    <pic:cNvPicPr/>
                  </pic:nvPicPr>
                  <pic:blipFill>
                    <a:blip r:embed="rId20" cstate="print"/>
                    <a:stretch>
                      <a:fillRect/>
                    </a:stretch>
                  </pic:blipFill>
                  <pic:spPr>
                    <a:xfrm>
                      <a:off x="0" y="0"/>
                      <a:ext cx="6177076" cy="8538338"/>
                    </a:xfrm>
                    <a:prstGeom prst="rect">
                      <a:avLst/>
                    </a:prstGeom>
                  </pic:spPr>
                </pic:pic>
              </a:graphicData>
            </a:graphic>
          </wp:inline>
        </w:drawing>
      </w:r>
      <w:r w:rsidRPr="0011185F">
        <w:rPr>
          <w:noProof/>
        </w:rPr>
        <w:lastRenderedPageBreak/>
        <w:drawing>
          <wp:inline distT="0" distB="0" distL="0" distR="0">
            <wp:extent cx="6105303" cy="8237980"/>
            <wp:effectExtent l="19050" t="0" r="0" b="0"/>
            <wp:docPr id="12" name="Picture 11" descr="Untitle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9.jpg"/>
                    <pic:cNvPicPr/>
                  </pic:nvPicPr>
                  <pic:blipFill>
                    <a:blip r:embed="rId21" cstate="print"/>
                    <a:srcRect l="5690" t="5428" r="6817" b="3308"/>
                    <a:stretch>
                      <a:fillRect/>
                    </a:stretch>
                  </pic:blipFill>
                  <pic:spPr>
                    <a:xfrm>
                      <a:off x="0" y="0"/>
                      <a:ext cx="6104985" cy="8237551"/>
                    </a:xfrm>
                    <a:prstGeom prst="rect">
                      <a:avLst/>
                    </a:prstGeom>
                  </pic:spPr>
                </pic:pic>
              </a:graphicData>
            </a:graphic>
          </wp:inline>
        </w:drawing>
      </w:r>
      <w:r w:rsidRPr="0011185F">
        <w:rPr>
          <w:noProof/>
        </w:rPr>
        <w:lastRenderedPageBreak/>
        <w:drawing>
          <wp:inline distT="0" distB="0" distL="0" distR="0">
            <wp:extent cx="6200996" cy="8556048"/>
            <wp:effectExtent l="19050" t="0" r="9304" b="0"/>
            <wp:docPr id="13" name="Picture 12" descr="Untitle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jpg"/>
                    <pic:cNvPicPr/>
                  </pic:nvPicPr>
                  <pic:blipFill>
                    <a:blip r:embed="rId22" cstate="print"/>
                    <a:stretch>
                      <a:fillRect/>
                    </a:stretch>
                  </pic:blipFill>
                  <pic:spPr>
                    <a:xfrm>
                      <a:off x="0" y="0"/>
                      <a:ext cx="6205449" cy="8562192"/>
                    </a:xfrm>
                    <a:prstGeom prst="rect">
                      <a:avLst/>
                    </a:prstGeom>
                  </pic:spPr>
                </pic:pic>
              </a:graphicData>
            </a:graphic>
          </wp:inline>
        </w:drawing>
      </w:r>
      <w:r w:rsidRPr="0011185F">
        <w:rPr>
          <w:noProof/>
        </w:rPr>
        <w:lastRenderedPageBreak/>
        <w:drawing>
          <wp:inline distT="0" distB="0" distL="0" distR="0">
            <wp:extent cx="6307322" cy="8427532"/>
            <wp:effectExtent l="19050" t="0" r="0" b="0"/>
            <wp:docPr id="14" name="Picture 13" descr="Untitle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1.jpg"/>
                    <pic:cNvPicPr/>
                  </pic:nvPicPr>
                  <pic:blipFill>
                    <a:blip r:embed="rId23" cstate="print"/>
                    <a:stretch>
                      <a:fillRect/>
                    </a:stretch>
                  </pic:blipFill>
                  <pic:spPr>
                    <a:xfrm>
                      <a:off x="0" y="0"/>
                      <a:ext cx="6305438" cy="8425014"/>
                    </a:xfrm>
                    <a:prstGeom prst="rect">
                      <a:avLst/>
                    </a:prstGeom>
                  </pic:spPr>
                </pic:pic>
              </a:graphicData>
            </a:graphic>
          </wp:inline>
        </w:drawing>
      </w:r>
      <w:r w:rsidRPr="0011185F">
        <w:rPr>
          <w:noProof/>
        </w:rPr>
        <w:lastRenderedPageBreak/>
        <w:drawing>
          <wp:inline distT="0" distB="0" distL="0" distR="0">
            <wp:extent cx="6307322" cy="8516091"/>
            <wp:effectExtent l="19050" t="0" r="0" b="0"/>
            <wp:docPr id="15" name="Picture 14" descr="Untitle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2.jpg"/>
                    <pic:cNvPicPr/>
                  </pic:nvPicPr>
                  <pic:blipFill>
                    <a:blip r:embed="rId24" cstate="print"/>
                    <a:stretch>
                      <a:fillRect/>
                    </a:stretch>
                  </pic:blipFill>
                  <pic:spPr>
                    <a:xfrm>
                      <a:off x="0" y="0"/>
                      <a:ext cx="6307987" cy="8516989"/>
                    </a:xfrm>
                    <a:prstGeom prst="rect">
                      <a:avLst/>
                    </a:prstGeom>
                  </pic:spPr>
                </pic:pic>
              </a:graphicData>
            </a:graphic>
          </wp:inline>
        </w:drawing>
      </w:r>
      <w:r w:rsidRPr="0011185F">
        <w:rPr>
          <w:noProof/>
        </w:rPr>
        <w:lastRenderedPageBreak/>
        <w:drawing>
          <wp:inline distT="0" distB="0" distL="0" distR="0">
            <wp:extent cx="5806957" cy="8533784"/>
            <wp:effectExtent l="19050" t="0" r="3293" b="0"/>
            <wp:docPr id="16" name="Picture 15" descr="Untitled-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3.jpg"/>
                    <pic:cNvPicPr/>
                  </pic:nvPicPr>
                  <pic:blipFill>
                    <a:blip r:embed="rId25" cstate="print"/>
                    <a:srcRect l="5810" t="5004" r="6857" b="3929"/>
                    <a:stretch>
                      <a:fillRect/>
                    </a:stretch>
                  </pic:blipFill>
                  <pic:spPr>
                    <a:xfrm>
                      <a:off x="0" y="0"/>
                      <a:ext cx="5809256" cy="8537163"/>
                    </a:xfrm>
                    <a:prstGeom prst="rect">
                      <a:avLst/>
                    </a:prstGeom>
                  </pic:spPr>
                </pic:pic>
              </a:graphicData>
            </a:graphic>
          </wp:inline>
        </w:drawing>
      </w:r>
      <w:r w:rsidRPr="0011185F">
        <w:rPr>
          <w:noProof/>
        </w:rPr>
        <w:lastRenderedPageBreak/>
        <w:drawing>
          <wp:inline distT="0" distB="0" distL="0" distR="0">
            <wp:extent cx="2532683" cy="8553218"/>
            <wp:effectExtent l="19050" t="0" r="967" b="0"/>
            <wp:docPr id="17" name="Picture 16" descr="Untitled-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4.jpg"/>
                    <pic:cNvPicPr/>
                  </pic:nvPicPr>
                  <pic:blipFill>
                    <a:blip r:embed="rId26" cstate="print"/>
                    <a:stretch>
                      <a:fillRect/>
                    </a:stretch>
                  </pic:blipFill>
                  <pic:spPr>
                    <a:xfrm>
                      <a:off x="0" y="0"/>
                      <a:ext cx="2533015" cy="8554339"/>
                    </a:xfrm>
                    <a:prstGeom prst="rect">
                      <a:avLst/>
                    </a:prstGeom>
                  </pic:spPr>
                </pic:pic>
              </a:graphicData>
            </a:graphic>
          </wp:inline>
        </w:drawing>
      </w:r>
      <w:r w:rsidRPr="0011185F">
        <w:rPr>
          <w:noProof/>
        </w:rPr>
        <w:lastRenderedPageBreak/>
        <w:drawing>
          <wp:inline distT="0" distB="0" distL="0" distR="0">
            <wp:extent cx="6137201" cy="8474149"/>
            <wp:effectExtent l="19050" t="0" r="0" b="0"/>
            <wp:docPr id="18" name="Picture 17" descr="Untitle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5.jpg"/>
                    <pic:cNvPicPr/>
                  </pic:nvPicPr>
                  <pic:blipFill>
                    <a:blip r:embed="rId27" cstate="print"/>
                    <a:stretch>
                      <a:fillRect/>
                    </a:stretch>
                  </pic:blipFill>
                  <pic:spPr>
                    <a:xfrm>
                      <a:off x="0" y="0"/>
                      <a:ext cx="6139945" cy="8477938"/>
                    </a:xfrm>
                    <a:prstGeom prst="rect">
                      <a:avLst/>
                    </a:prstGeom>
                  </pic:spPr>
                </pic:pic>
              </a:graphicData>
            </a:graphic>
          </wp:inline>
        </w:drawing>
      </w:r>
      <w:r w:rsidRPr="0011185F">
        <w:rPr>
          <w:noProof/>
        </w:rPr>
        <w:lastRenderedPageBreak/>
        <w:drawing>
          <wp:inline distT="0" distB="0" distL="0" distR="0">
            <wp:extent cx="6137201" cy="8569842"/>
            <wp:effectExtent l="19050" t="0" r="0" b="0"/>
            <wp:docPr id="19" name="Picture 18" descr="Untitled-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6.jpg"/>
                    <pic:cNvPicPr/>
                  </pic:nvPicPr>
                  <pic:blipFill>
                    <a:blip r:embed="rId28" cstate="print"/>
                    <a:stretch>
                      <a:fillRect/>
                    </a:stretch>
                  </pic:blipFill>
                  <pic:spPr>
                    <a:xfrm>
                      <a:off x="0" y="0"/>
                      <a:ext cx="6141287" cy="8575548"/>
                    </a:xfrm>
                    <a:prstGeom prst="rect">
                      <a:avLst/>
                    </a:prstGeom>
                  </pic:spPr>
                </pic:pic>
              </a:graphicData>
            </a:graphic>
          </wp:inline>
        </w:drawing>
      </w:r>
      <w:r w:rsidRPr="0011185F">
        <w:rPr>
          <w:noProof/>
        </w:rPr>
        <w:lastRenderedPageBreak/>
        <w:drawing>
          <wp:inline distT="0" distB="0" distL="0" distR="0">
            <wp:extent cx="6126569" cy="8516679"/>
            <wp:effectExtent l="19050" t="0" r="7531" b="0"/>
            <wp:docPr id="20" name="Picture 19" descr="Untitled-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7.jpg"/>
                    <pic:cNvPicPr/>
                  </pic:nvPicPr>
                  <pic:blipFill>
                    <a:blip r:embed="rId29" cstate="print"/>
                    <a:stretch>
                      <a:fillRect/>
                    </a:stretch>
                  </pic:blipFill>
                  <pic:spPr>
                    <a:xfrm>
                      <a:off x="0" y="0"/>
                      <a:ext cx="6124795" cy="8514213"/>
                    </a:xfrm>
                    <a:prstGeom prst="rect">
                      <a:avLst/>
                    </a:prstGeom>
                  </pic:spPr>
                </pic:pic>
              </a:graphicData>
            </a:graphic>
          </wp:inline>
        </w:drawing>
      </w:r>
      <w:r w:rsidRPr="0011185F">
        <w:rPr>
          <w:noProof/>
        </w:rPr>
        <w:lastRenderedPageBreak/>
        <w:drawing>
          <wp:inline distT="0" distB="0" distL="0" distR="0">
            <wp:extent cx="6130216" cy="8622614"/>
            <wp:effectExtent l="19050" t="0" r="3884" b="0"/>
            <wp:docPr id="21" name="Picture 20" descr="Untitled-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8.jpg"/>
                    <pic:cNvPicPr/>
                  </pic:nvPicPr>
                  <pic:blipFill>
                    <a:blip r:embed="rId30" cstate="print"/>
                    <a:stretch>
                      <a:fillRect/>
                    </a:stretch>
                  </pic:blipFill>
                  <pic:spPr>
                    <a:xfrm>
                      <a:off x="0" y="0"/>
                      <a:ext cx="6129259" cy="8621268"/>
                    </a:xfrm>
                    <a:prstGeom prst="rect">
                      <a:avLst/>
                    </a:prstGeom>
                  </pic:spPr>
                </pic:pic>
              </a:graphicData>
            </a:graphic>
          </wp:inline>
        </w:drawing>
      </w:r>
      <w:r w:rsidRPr="0011185F">
        <w:rPr>
          <w:noProof/>
        </w:rPr>
        <w:lastRenderedPageBreak/>
        <w:drawing>
          <wp:inline distT="0" distB="0" distL="0" distR="0">
            <wp:extent cx="6169099" cy="8548577"/>
            <wp:effectExtent l="19050" t="0" r="3101" b="0"/>
            <wp:docPr id="22" name="Picture 21" descr="Untitled-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9.jpg"/>
                    <pic:cNvPicPr/>
                  </pic:nvPicPr>
                  <pic:blipFill>
                    <a:blip r:embed="rId31" cstate="print"/>
                    <a:stretch>
                      <a:fillRect/>
                    </a:stretch>
                  </pic:blipFill>
                  <pic:spPr>
                    <a:xfrm>
                      <a:off x="0" y="0"/>
                      <a:ext cx="6168766" cy="8548116"/>
                    </a:xfrm>
                    <a:prstGeom prst="rect">
                      <a:avLst/>
                    </a:prstGeom>
                  </pic:spPr>
                </pic:pic>
              </a:graphicData>
            </a:graphic>
          </wp:inline>
        </w:drawing>
      </w:r>
      <w:r w:rsidRPr="0011185F">
        <w:rPr>
          <w:noProof/>
        </w:rPr>
        <w:lastRenderedPageBreak/>
        <w:drawing>
          <wp:inline distT="0" distB="0" distL="0" distR="0">
            <wp:extent cx="6230675" cy="8701327"/>
            <wp:effectExtent l="19050" t="0" r="0" b="0"/>
            <wp:docPr id="23" name="Picture 22" descr="Untitled-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0.jpg"/>
                    <pic:cNvPicPr/>
                  </pic:nvPicPr>
                  <pic:blipFill>
                    <a:blip r:embed="rId32" cstate="print"/>
                    <a:stretch>
                      <a:fillRect/>
                    </a:stretch>
                  </pic:blipFill>
                  <pic:spPr>
                    <a:xfrm>
                      <a:off x="0" y="0"/>
                      <a:ext cx="6234459" cy="8706612"/>
                    </a:xfrm>
                    <a:prstGeom prst="rect">
                      <a:avLst/>
                    </a:prstGeom>
                  </pic:spPr>
                </pic:pic>
              </a:graphicData>
            </a:graphic>
          </wp:inline>
        </w:drawing>
      </w:r>
      <w:r w:rsidRPr="0011185F">
        <w:rPr>
          <w:noProof/>
        </w:rPr>
        <w:lastRenderedPageBreak/>
        <w:drawing>
          <wp:inline distT="0" distB="0" distL="0" distR="0">
            <wp:extent cx="6166559" cy="8629612"/>
            <wp:effectExtent l="19050" t="0" r="5641" b="0"/>
            <wp:docPr id="24" name="Picture 23" descr="Untitled-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1.jpg"/>
                    <pic:cNvPicPr/>
                  </pic:nvPicPr>
                  <pic:blipFill>
                    <a:blip r:embed="rId33" cstate="print"/>
                    <a:stretch>
                      <a:fillRect/>
                    </a:stretch>
                  </pic:blipFill>
                  <pic:spPr>
                    <a:xfrm>
                      <a:off x="0" y="0"/>
                      <a:ext cx="6169309" cy="8633460"/>
                    </a:xfrm>
                    <a:prstGeom prst="rect">
                      <a:avLst/>
                    </a:prstGeom>
                  </pic:spPr>
                </pic:pic>
              </a:graphicData>
            </a:graphic>
          </wp:inline>
        </w:drawing>
      </w:r>
      <w:r w:rsidRPr="0011185F">
        <w:rPr>
          <w:noProof/>
        </w:rPr>
        <w:lastRenderedPageBreak/>
        <w:drawing>
          <wp:inline distT="0" distB="0" distL="0" distR="0">
            <wp:extent cx="5610473" cy="8658970"/>
            <wp:effectExtent l="19050" t="0" r="9277" b="0"/>
            <wp:docPr id="25" name="Picture 24" descr="Untitled-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2.jpg"/>
                    <pic:cNvPicPr/>
                  </pic:nvPicPr>
                  <pic:blipFill>
                    <a:blip r:embed="rId34" cstate="print"/>
                    <a:stretch>
                      <a:fillRect/>
                    </a:stretch>
                  </pic:blipFill>
                  <pic:spPr>
                    <a:xfrm>
                      <a:off x="0" y="0"/>
                      <a:ext cx="5609743" cy="8657844"/>
                    </a:xfrm>
                    <a:prstGeom prst="rect">
                      <a:avLst/>
                    </a:prstGeom>
                  </pic:spPr>
                </pic:pic>
              </a:graphicData>
            </a:graphic>
          </wp:inline>
        </w:drawing>
      </w:r>
      <w:r w:rsidRPr="0011185F">
        <w:rPr>
          <w:noProof/>
        </w:rPr>
        <w:lastRenderedPageBreak/>
        <w:drawing>
          <wp:inline distT="0" distB="0" distL="0" distR="0">
            <wp:extent cx="6286334" cy="8189844"/>
            <wp:effectExtent l="19050" t="0" r="166" b="0"/>
            <wp:docPr id="26" name="Picture 25" descr="Untitled-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3.jpg"/>
                    <pic:cNvPicPr/>
                  </pic:nvPicPr>
                  <pic:blipFill>
                    <a:blip r:embed="rId35" cstate="print"/>
                    <a:stretch>
                      <a:fillRect/>
                    </a:stretch>
                  </pic:blipFill>
                  <pic:spPr>
                    <a:xfrm>
                      <a:off x="0" y="0"/>
                      <a:ext cx="6284548" cy="8187517"/>
                    </a:xfrm>
                    <a:prstGeom prst="rect">
                      <a:avLst/>
                    </a:prstGeom>
                  </pic:spPr>
                </pic:pic>
              </a:graphicData>
            </a:graphic>
          </wp:inline>
        </w:drawing>
      </w:r>
      <w:r w:rsidRPr="0011185F">
        <w:rPr>
          <w:noProof/>
        </w:rPr>
        <w:lastRenderedPageBreak/>
        <w:drawing>
          <wp:inline distT="0" distB="0" distL="0" distR="0">
            <wp:extent cx="3885040" cy="8444285"/>
            <wp:effectExtent l="19050" t="0" r="1160" b="0"/>
            <wp:docPr id="27" name="Picture 26" descr="Untitled-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4.jpg"/>
                    <pic:cNvPicPr/>
                  </pic:nvPicPr>
                  <pic:blipFill>
                    <a:blip r:embed="rId36" cstate="print"/>
                    <a:stretch>
                      <a:fillRect/>
                    </a:stretch>
                  </pic:blipFill>
                  <pic:spPr>
                    <a:xfrm>
                      <a:off x="0" y="0"/>
                      <a:ext cx="3884283" cy="8442639"/>
                    </a:xfrm>
                    <a:prstGeom prst="rect">
                      <a:avLst/>
                    </a:prstGeom>
                  </pic:spPr>
                </pic:pic>
              </a:graphicData>
            </a:graphic>
          </wp:inline>
        </w:drawing>
      </w:r>
      <w:r w:rsidRPr="0011185F">
        <w:rPr>
          <w:noProof/>
        </w:rPr>
        <w:lastRenderedPageBreak/>
        <w:drawing>
          <wp:inline distT="0" distB="0" distL="0" distR="0">
            <wp:extent cx="3455670" cy="8444281"/>
            <wp:effectExtent l="19050" t="0" r="0" b="0"/>
            <wp:docPr id="28" name="Picture 27" descr="Untitled-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5.jpg"/>
                    <pic:cNvPicPr/>
                  </pic:nvPicPr>
                  <pic:blipFill>
                    <a:blip r:embed="rId37" cstate="print"/>
                    <a:stretch>
                      <a:fillRect/>
                    </a:stretch>
                  </pic:blipFill>
                  <pic:spPr>
                    <a:xfrm>
                      <a:off x="0" y="0"/>
                      <a:ext cx="3455671" cy="8444284"/>
                    </a:xfrm>
                    <a:prstGeom prst="rect">
                      <a:avLst/>
                    </a:prstGeom>
                  </pic:spPr>
                </pic:pic>
              </a:graphicData>
            </a:graphic>
          </wp:inline>
        </w:drawing>
      </w:r>
      <w:r w:rsidRPr="0011185F">
        <w:rPr>
          <w:noProof/>
        </w:rPr>
        <w:lastRenderedPageBreak/>
        <w:drawing>
          <wp:inline distT="0" distB="0" distL="0" distR="0">
            <wp:extent cx="6053842" cy="7031219"/>
            <wp:effectExtent l="19050" t="0" r="4058" b="0"/>
            <wp:docPr id="30" name="Picture 28" descr="Untitled-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6.jpg"/>
                    <pic:cNvPicPr/>
                  </pic:nvPicPr>
                  <pic:blipFill>
                    <a:blip r:embed="rId38" cstate="print"/>
                    <a:srcRect l="2258" b="2397"/>
                    <a:stretch>
                      <a:fillRect/>
                    </a:stretch>
                  </pic:blipFill>
                  <pic:spPr>
                    <a:xfrm>
                      <a:off x="0" y="0"/>
                      <a:ext cx="6053842" cy="7031219"/>
                    </a:xfrm>
                    <a:prstGeom prst="rect">
                      <a:avLst/>
                    </a:prstGeom>
                  </pic:spPr>
                </pic:pic>
              </a:graphicData>
            </a:graphic>
          </wp:inline>
        </w:drawing>
      </w:r>
    </w:p>
    <w:p w:rsidR="00F9707E" w:rsidRDefault="00F9707E" w:rsidP="00E91B67">
      <w:pPr>
        <w:pStyle w:val="Paragrafi"/>
        <w:ind w:firstLine="0"/>
        <w:jc w:val="center"/>
        <w:rPr>
          <w:lang w:val="sq-AL"/>
        </w:rPr>
      </w:pPr>
    </w:p>
    <w:p w:rsidR="00F9707E" w:rsidRDefault="00F9707E" w:rsidP="00E91B67">
      <w:pPr>
        <w:pStyle w:val="Paragrafi"/>
        <w:ind w:firstLine="0"/>
        <w:jc w:val="center"/>
        <w:rPr>
          <w:lang w:val="sq-AL"/>
        </w:rPr>
        <w:sectPr w:rsidR="00F9707E" w:rsidSect="001A6FF5">
          <w:headerReference w:type="even" r:id="rId39"/>
          <w:headerReference w:type="default" r:id="rId40"/>
          <w:footerReference w:type="even" r:id="rId41"/>
          <w:footerReference w:type="default" r:id="rId42"/>
          <w:type w:val="continuous"/>
          <w:pgSz w:w="11907" w:h="16840" w:code="9"/>
          <w:pgMar w:top="720" w:right="1134" w:bottom="720" w:left="1134" w:header="851" w:footer="851" w:gutter="0"/>
          <w:cols w:space="454"/>
          <w:docGrid w:linePitch="360"/>
        </w:sectPr>
      </w:pPr>
    </w:p>
    <w:p w:rsidR="00E91B67" w:rsidRDefault="00E91B67" w:rsidP="00F9707E">
      <w:pPr>
        <w:pStyle w:val="Titulli"/>
      </w:pPr>
      <w:r>
        <w:lastRenderedPageBreak/>
        <w:t xml:space="preserve">VENDIM </w:t>
      </w:r>
    </w:p>
    <w:p w:rsidR="00E91B67" w:rsidRDefault="00E91B67" w:rsidP="00E91B67">
      <w:pPr>
        <w:pStyle w:val="Paragrafi"/>
        <w:ind w:firstLine="0"/>
        <w:jc w:val="center"/>
        <w:rPr>
          <w:lang w:val="sq-AL"/>
        </w:rPr>
      </w:pPr>
      <w:r>
        <w:rPr>
          <w:lang w:val="sq-AL"/>
        </w:rPr>
        <w:t>(i shkurtuar)</w:t>
      </w:r>
    </w:p>
    <w:p w:rsidR="00E91B67" w:rsidRPr="00F9707E" w:rsidRDefault="00E91B67" w:rsidP="00E91B67">
      <w:pPr>
        <w:pStyle w:val="Paragrafi"/>
        <w:ind w:firstLine="0"/>
        <w:rPr>
          <w:sz w:val="12"/>
          <w:lang w:val="sq-AL"/>
        </w:rPr>
      </w:pPr>
    </w:p>
    <w:p w:rsidR="00E91B67" w:rsidRDefault="00E91B67" w:rsidP="00E91B67">
      <w:pPr>
        <w:pStyle w:val="Paragrafi"/>
        <w:ind w:firstLine="0"/>
        <w:rPr>
          <w:lang w:val="sq-AL"/>
        </w:rPr>
      </w:pPr>
      <w:r>
        <w:rPr>
          <w:lang w:val="sq-AL"/>
        </w:rPr>
        <w:t xml:space="preserve">Gjykata e Rrethit Gjyqësor Fier, me vendimin nr. 964, datë 24.7.2014, vendosi shpalljen e vdekjes </w:t>
      </w:r>
      <w:r>
        <w:rPr>
          <w:lang w:val="sq-AL"/>
        </w:rPr>
        <w:lastRenderedPageBreak/>
        <w:t>të shtetasit Gjilard Islam Gjinollari, i datëlindjes 12.1.1937.</w:t>
      </w:r>
    </w:p>
    <w:p w:rsidR="00F9707E" w:rsidRPr="0011185F" w:rsidRDefault="00F9707E" w:rsidP="00E91B67">
      <w:pPr>
        <w:pStyle w:val="Paragrafi"/>
        <w:ind w:firstLine="0"/>
        <w:rPr>
          <w:lang w:val="sq-AL"/>
        </w:rPr>
      </w:pPr>
    </w:p>
    <w:p w:rsidR="00F9707E" w:rsidRDefault="00F9707E" w:rsidP="00F05461">
      <w:pPr>
        <w:pStyle w:val="Akti"/>
        <w:jc w:val="left"/>
        <w:sectPr w:rsidR="00F9707E" w:rsidSect="00F9707E">
          <w:type w:val="continuous"/>
          <w:pgSz w:w="11907" w:h="16840" w:code="9"/>
          <w:pgMar w:top="720" w:right="1134" w:bottom="720" w:left="1134" w:header="851" w:footer="851" w:gutter="0"/>
          <w:cols w:num="2" w:space="454"/>
          <w:docGrid w:linePitch="360"/>
        </w:sectPr>
      </w:pPr>
    </w:p>
    <w:p w:rsidR="00921DEA" w:rsidRPr="00F549E0" w:rsidRDefault="00921DEA" w:rsidP="00F05461">
      <w:pPr>
        <w:pStyle w:val="Akti"/>
        <w:jc w:val="left"/>
      </w:pPr>
    </w:p>
    <w:p w:rsidR="00921DEA" w:rsidRPr="00F549E0" w:rsidRDefault="00921DEA" w:rsidP="00921DEA">
      <w:pPr>
        <w:pStyle w:val="NumriData"/>
      </w:pPr>
    </w:p>
    <w:p w:rsidR="00921DEA" w:rsidRPr="000C0263" w:rsidRDefault="00921DEA" w:rsidP="00921DEA">
      <w:pPr>
        <w:pStyle w:val="Paragrafi"/>
        <w:rPr>
          <w:sz w:val="14"/>
        </w:rPr>
      </w:pPr>
    </w:p>
    <w:p w:rsidR="00512844" w:rsidRDefault="00512844" w:rsidP="00436DE1">
      <w:pPr>
        <w:pStyle w:val="Paragrafi"/>
      </w:pPr>
    </w:p>
    <w:p w:rsidR="00512844" w:rsidRDefault="00512844" w:rsidP="00436DE1">
      <w:pPr>
        <w:pStyle w:val="Paragrafi"/>
      </w:pPr>
    </w:p>
    <w:p w:rsidR="003670E2" w:rsidRPr="003670E2" w:rsidRDefault="003670E2" w:rsidP="003670E2">
      <w:pPr>
        <w:pStyle w:val="Paragrafi"/>
        <w:ind w:firstLine="0"/>
        <w:jc w:val="center"/>
      </w:pPr>
    </w:p>
    <w:p w:rsidR="00155F55" w:rsidRDefault="001A6FF5" w:rsidP="001A6FF5">
      <w:pPr>
        <w:pStyle w:val="Paragrafi"/>
        <w:tabs>
          <w:tab w:val="left" w:pos="7181"/>
        </w:tabs>
        <w:ind w:firstLine="0"/>
      </w:pPr>
      <w:r>
        <w:tab/>
      </w:r>
    </w:p>
    <w:p w:rsidR="00155F55" w:rsidRDefault="00155F55" w:rsidP="003670E2">
      <w:pPr>
        <w:pStyle w:val="Paragrafi"/>
        <w:ind w:firstLine="0"/>
      </w:pPr>
    </w:p>
    <w:p w:rsidR="00F07EFC" w:rsidRDefault="00F07EFC"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4D1D60" w:rsidRPr="0069501D" w:rsidRDefault="004D1D60" w:rsidP="004D1D60">
      <w:pPr>
        <w:spacing w:after="0" w:line="240" w:lineRule="auto"/>
        <w:jc w:val="center"/>
        <w:rPr>
          <w:rFonts w:ascii="Times New Roman" w:hAnsi="Times New Roman"/>
          <w:b/>
          <w:sz w:val="24"/>
          <w:szCs w:val="24"/>
          <w:lang w:val="sq-AL"/>
        </w:rPr>
      </w:pPr>
    </w:p>
    <w:p w:rsidR="004D1D60" w:rsidRPr="00F05461" w:rsidRDefault="004D1D60" w:rsidP="00F05461">
      <w:pPr>
        <w:spacing w:after="0" w:line="240" w:lineRule="auto"/>
        <w:rPr>
          <w:rFonts w:ascii="Times New Roman" w:hAnsi="Times New Roman"/>
          <w:sz w:val="26"/>
          <w:szCs w:val="26"/>
          <w:lang w:val="sq-AL"/>
        </w:rPr>
      </w:pPr>
      <w:r w:rsidRPr="00E6076C">
        <w:rPr>
          <w:rFonts w:ascii="Times New Roman" w:hAnsi="Times New Roman"/>
          <w:sz w:val="26"/>
          <w:szCs w:val="26"/>
          <w:lang w:val="sq-AL"/>
        </w:rPr>
        <w:tab/>
      </w:r>
      <w:r w:rsidRPr="00E6076C">
        <w:rPr>
          <w:rFonts w:ascii="Times New Roman" w:hAnsi="Times New Roman"/>
          <w:sz w:val="26"/>
          <w:szCs w:val="26"/>
          <w:lang w:val="sq-AL"/>
        </w:rPr>
        <w:tab/>
      </w:r>
      <w:r w:rsidRPr="00E6076C">
        <w:rPr>
          <w:rFonts w:ascii="Times New Roman" w:hAnsi="Times New Roman"/>
          <w:sz w:val="26"/>
          <w:szCs w:val="26"/>
          <w:lang w:val="sq-AL"/>
        </w:rPr>
        <w:tab/>
      </w:r>
      <w:r w:rsidRPr="00E6076C">
        <w:rPr>
          <w:rFonts w:ascii="Times New Roman" w:hAnsi="Times New Roman"/>
          <w:sz w:val="26"/>
          <w:szCs w:val="26"/>
          <w:lang w:val="sq-AL"/>
        </w:rPr>
        <w:tab/>
      </w:r>
      <w:r w:rsidRPr="00E6076C">
        <w:rPr>
          <w:rFonts w:ascii="Times New Roman" w:hAnsi="Times New Roman"/>
          <w:sz w:val="26"/>
          <w:szCs w:val="26"/>
          <w:lang w:val="sq-AL"/>
        </w:rPr>
        <w:tab/>
      </w:r>
      <w:r w:rsidRPr="00E6076C">
        <w:rPr>
          <w:rFonts w:ascii="Times New Roman" w:hAnsi="Times New Roman"/>
          <w:sz w:val="26"/>
          <w:szCs w:val="26"/>
          <w:lang w:val="sq-AL"/>
        </w:rPr>
        <w:tab/>
      </w:r>
      <w:r w:rsidRPr="00E6076C">
        <w:rPr>
          <w:rFonts w:ascii="Times New Roman" w:hAnsi="Times New Roman"/>
          <w:sz w:val="26"/>
          <w:szCs w:val="26"/>
          <w:lang w:val="sq-AL"/>
        </w:rPr>
        <w:tab/>
      </w:r>
      <w:r w:rsidRPr="00E6076C">
        <w:rPr>
          <w:rFonts w:ascii="Times New Roman" w:hAnsi="Times New Roman"/>
          <w:sz w:val="26"/>
          <w:szCs w:val="26"/>
          <w:lang w:val="sq-AL"/>
        </w:rPr>
        <w:tab/>
      </w:r>
      <w:r w:rsidRPr="00E6076C">
        <w:rPr>
          <w:rFonts w:ascii="Times New Roman" w:hAnsi="Times New Roman"/>
          <w:sz w:val="26"/>
          <w:szCs w:val="26"/>
          <w:lang w:val="sq-AL"/>
        </w:rPr>
        <w:tab/>
      </w:r>
      <w:r w:rsidRPr="00E6076C">
        <w:rPr>
          <w:rFonts w:ascii="Times New Roman" w:hAnsi="Times New Roman"/>
          <w:sz w:val="26"/>
          <w:szCs w:val="26"/>
          <w:lang w:val="sq-AL"/>
        </w:rPr>
        <w:tab/>
      </w:r>
      <w:r w:rsidRPr="00E6076C">
        <w:rPr>
          <w:rFonts w:ascii="Times New Roman" w:hAnsi="Times New Roman"/>
          <w:sz w:val="26"/>
          <w:szCs w:val="26"/>
          <w:lang w:val="sq-AL"/>
        </w:rPr>
        <w:tab/>
      </w:r>
      <w:r w:rsidRPr="00E6076C">
        <w:rPr>
          <w:rFonts w:ascii="Times New Roman" w:hAnsi="Times New Roman"/>
          <w:sz w:val="26"/>
          <w:szCs w:val="26"/>
          <w:lang w:val="sq-AL"/>
        </w:rPr>
        <w:tab/>
        <w:t xml:space="preserve">            </w:t>
      </w:r>
      <w:r w:rsidR="00F05461">
        <w:rPr>
          <w:rFonts w:ascii="Times New Roman" w:hAnsi="Times New Roman"/>
          <w:sz w:val="26"/>
          <w:szCs w:val="26"/>
          <w:lang w:val="sq-AL"/>
        </w:rPr>
        <w:t xml:space="preserve">                    </w:t>
      </w:r>
    </w:p>
    <w:p w:rsidR="00155F55" w:rsidRDefault="00155F55" w:rsidP="00155F55">
      <w:pPr>
        <w:pStyle w:val="Paragrafi"/>
        <w:ind w:firstLine="0"/>
      </w:pPr>
    </w:p>
    <w:p w:rsidR="004D1D60" w:rsidRDefault="004D1D60" w:rsidP="00155F55">
      <w:pPr>
        <w:pStyle w:val="Paragrafi"/>
        <w:ind w:firstLine="0"/>
      </w:pPr>
    </w:p>
    <w:p w:rsidR="004D1D60" w:rsidRDefault="004D1D60" w:rsidP="00155F55">
      <w:pPr>
        <w:pStyle w:val="Paragrafi"/>
        <w:ind w:firstLine="0"/>
      </w:pPr>
    </w:p>
    <w:p w:rsidR="004D1D60" w:rsidRDefault="004D1D60" w:rsidP="00155F55">
      <w:pPr>
        <w:pStyle w:val="Paragrafi"/>
        <w:ind w:firstLine="0"/>
      </w:pPr>
    </w:p>
    <w:p w:rsidR="004D1D60" w:rsidRDefault="004D1D60" w:rsidP="00155F55">
      <w:pPr>
        <w:pStyle w:val="Paragrafi"/>
        <w:ind w:firstLine="0"/>
      </w:pPr>
    </w:p>
    <w:p w:rsidR="004D1D60" w:rsidRDefault="004D1D60" w:rsidP="00155F55">
      <w:pPr>
        <w:pStyle w:val="Paragrafi"/>
        <w:ind w:firstLine="0"/>
      </w:pPr>
    </w:p>
    <w:p w:rsidR="004D1D60" w:rsidRDefault="004D1D60" w:rsidP="00155F55">
      <w:pPr>
        <w:pStyle w:val="Paragrafi"/>
        <w:ind w:firstLine="0"/>
      </w:pPr>
    </w:p>
    <w:p w:rsidR="00856E47" w:rsidRPr="00964463" w:rsidRDefault="00856E47" w:rsidP="00856E47">
      <w:pPr>
        <w:spacing w:after="0" w:line="240" w:lineRule="auto"/>
        <w:ind w:left="4320" w:hanging="4320"/>
        <w:rPr>
          <w:rFonts w:ascii="Times New Roman" w:hAnsi="Times New Roman"/>
          <w:sz w:val="24"/>
          <w:szCs w:val="24"/>
          <w:lang w:val="sq-AL"/>
        </w:rPr>
      </w:pPr>
    </w:p>
    <w:p w:rsidR="00856E47" w:rsidRPr="00964463" w:rsidRDefault="00856E47" w:rsidP="00856E47">
      <w:pPr>
        <w:spacing w:after="0" w:line="240" w:lineRule="auto"/>
        <w:rPr>
          <w:rFonts w:ascii="Times New Roman" w:eastAsia="Times New Roman" w:hAnsi="Times New Roman"/>
          <w:sz w:val="24"/>
          <w:szCs w:val="24"/>
          <w:lang w:val="sq-AL"/>
        </w:rPr>
      </w:pPr>
    </w:p>
    <w:p w:rsidR="00DD60E2" w:rsidRPr="00C65A22" w:rsidRDefault="00DD60E2" w:rsidP="00F05461">
      <w:pPr>
        <w:ind w:firstLine="0"/>
        <w:rPr>
          <w:rFonts w:ascii="Times New Roman" w:eastAsia="Times New Roman" w:hAnsi="Times New Roman"/>
          <w:bCs/>
          <w:sz w:val="24"/>
          <w:szCs w:val="26"/>
          <w:lang w:val="sq-AL"/>
        </w:rPr>
      </w:pPr>
    </w:p>
    <w:p w:rsidR="00DD60E2" w:rsidRPr="00C65A22" w:rsidRDefault="00DD60E2" w:rsidP="00DD60E2">
      <w:pPr>
        <w:rPr>
          <w:rFonts w:ascii="Times New Roman" w:eastAsia="Times New Roman" w:hAnsi="Times New Roman"/>
          <w:bCs/>
          <w:sz w:val="24"/>
          <w:szCs w:val="26"/>
          <w:lang w:val="sq-AL"/>
        </w:rPr>
      </w:pPr>
    </w:p>
    <w:p w:rsidR="00DD60E2" w:rsidRPr="00C65A22" w:rsidRDefault="00DD60E2" w:rsidP="00DD60E2">
      <w:pPr>
        <w:rPr>
          <w:rFonts w:ascii="Times New Roman" w:eastAsia="Times New Roman" w:hAnsi="Times New Roman"/>
          <w:bCs/>
          <w:sz w:val="24"/>
          <w:szCs w:val="26"/>
          <w:lang w:val="sq-AL"/>
        </w:rPr>
      </w:pPr>
    </w:p>
    <w:p w:rsidR="00DD60E2" w:rsidRPr="00C65A22" w:rsidRDefault="00DD60E2" w:rsidP="00DD60E2">
      <w:pPr>
        <w:rPr>
          <w:rFonts w:ascii="Times New Roman" w:eastAsia="Times New Roman" w:hAnsi="Times New Roman"/>
          <w:bCs/>
          <w:sz w:val="24"/>
          <w:szCs w:val="26"/>
          <w:lang w:val="sq-AL"/>
        </w:rPr>
      </w:pPr>
    </w:p>
    <w:p w:rsidR="00DD60E2" w:rsidRPr="00C65A22" w:rsidRDefault="00DD60E2" w:rsidP="00DD60E2">
      <w:pPr>
        <w:rPr>
          <w:rFonts w:ascii="Times New Roman" w:eastAsia="Times New Roman" w:hAnsi="Times New Roman"/>
          <w:bCs/>
          <w:sz w:val="24"/>
          <w:szCs w:val="26"/>
          <w:lang w:val="sq-AL"/>
        </w:rPr>
      </w:pPr>
    </w:p>
    <w:p w:rsidR="00DD60E2" w:rsidRPr="00C65A22" w:rsidRDefault="00DD60E2" w:rsidP="00DD60E2">
      <w:pPr>
        <w:rPr>
          <w:rFonts w:ascii="Times New Roman" w:eastAsia="Times New Roman" w:hAnsi="Times New Roman"/>
          <w:bCs/>
          <w:sz w:val="24"/>
          <w:szCs w:val="26"/>
          <w:lang w:val="sq-AL"/>
        </w:rPr>
      </w:pPr>
    </w:p>
    <w:p w:rsidR="00390116" w:rsidRPr="009653EA" w:rsidRDefault="00390116" w:rsidP="00390116">
      <w:pPr>
        <w:spacing w:after="0" w:line="240" w:lineRule="auto"/>
        <w:rPr>
          <w:rFonts w:ascii="Times New Roman" w:eastAsia="Times New Roman" w:hAnsi="Times New Roman"/>
          <w:sz w:val="24"/>
          <w:szCs w:val="24"/>
          <w:lang w:val="sq-AL"/>
        </w:rPr>
      </w:pPr>
    </w:p>
    <w:p w:rsidR="00390116" w:rsidRPr="009653EA" w:rsidRDefault="00390116" w:rsidP="00390116">
      <w:pPr>
        <w:spacing w:after="0" w:line="240" w:lineRule="auto"/>
        <w:rPr>
          <w:rFonts w:ascii="Times New Roman" w:eastAsia="Times New Roman" w:hAnsi="Times New Roman"/>
          <w:sz w:val="24"/>
          <w:szCs w:val="24"/>
          <w:lang w:val="sq-AL"/>
        </w:rPr>
      </w:pPr>
    </w:p>
    <w:p w:rsidR="00390116" w:rsidRDefault="00390116" w:rsidP="00390116">
      <w:pPr>
        <w:widowControl w:val="0"/>
        <w:shd w:val="clear" w:color="auto" w:fill="FFFFFF"/>
        <w:tabs>
          <w:tab w:val="left" w:pos="960"/>
        </w:tabs>
        <w:autoSpaceDE w:val="0"/>
        <w:autoSpaceDN w:val="0"/>
        <w:adjustRightInd w:val="0"/>
        <w:spacing w:after="0" w:line="240" w:lineRule="auto"/>
        <w:rPr>
          <w:rFonts w:ascii="Times New Roman" w:hAnsi="Times New Roman"/>
          <w:i/>
          <w:sz w:val="20"/>
          <w:szCs w:val="20"/>
          <w:lang w:val="sq-AL"/>
        </w:rPr>
      </w:pPr>
    </w:p>
    <w:p w:rsidR="006E1CEC" w:rsidRPr="00057168" w:rsidRDefault="006E1CEC" w:rsidP="006E1CEC">
      <w:pPr>
        <w:spacing w:after="0" w:line="240" w:lineRule="auto"/>
        <w:rPr>
          <w:rFonts w:ascii="Times New Roman" w:eastAsia="Times New Roman" w:hAnsi="Times New Roman"/>
          <w:sz w:val="24"/>
          <w:szCs w:val="26"/>
          <w:lang w:val="sq-AL"/>
        </w:rPr>
      </w:pPr>
    </w:p>
    <w:p w:rsidR="006E1CEC" w:rsidRPr="00057168" w:rsidRDefault="006E1CEC" w:rsidP="006E1CEC">
      <w:pPr>
        <w:spacing w:after="0" w:line="240" w:lineRule="auto"/>
        <w:rPr>
          <w:rFonts w:ascii="Times New Roman" w:hAnsi="Times New Roman"/>
          <w:sz w:val="24"/>
          <w:szCs w:val="26"/>
          <w:lang w:val="sq-AL"/>
        </w:rPr>
      </w:pPr>
    </w:p>
    <w:p w:rsidR="006E1CEC" w:rsidRPr="00057168" w:rsidRDefault="006E1CEC" w:rsidP="006E1CEC">
      <w:pPr>
        <w:widowControl w:val="0"/>
        <w:shd w:val="clear" w:color="auto" w:fill="FFFFFF"/>
        <w:tabs>
          <w:tab w:val="left" w:pos="960"/>
        </w:tabs>
        <w:autoSpaceDE w:val="0"/>
        <w:autoSpaceDN w:val="0"/>
        <w:adjustRightInd w:val="0"/>
        <w:spacing w:after="0" w:line="240" w:lineRule="auto"/>
        <w:rPr>
          <w:rFonts w:ascii="Times New Roman" w:hAnsi="Times New Roman"/>
          <w:spacing w:val="-1"/>
          <w:szCs w:val="24"/>
          <w:lang w:val="sq-AL"/>
        </w:rPr>
      </w:pPr>
    </w:p>
    <w:p w:rsidR="006E1CEC" w:rsidRPr="00057168" w:rsidRDefault="006E1CEC" w:rsidP="006E1CEC">
      <w:pPr>
        <w:widowControl w:val="0"/>
        <w:shd w:val="clear" w:color="auto" w:fill="FFFFFF"/>
        <w:tabs>
          <w:tab w:val="left" w:pos="960"/>
        </w:tabs>
        <w:autoSpaceDE w:val="0"/>
        <w:autoSpaceDN w:val="0"/>
        <w:adjustRightInd w:val="0"/>
        <w:spacing w:after="0" w:line="240" w:lineRule="auto"/>
        <w:rPr>
          <w:rFonts w:ascii="Times New Roman" w:hAnsi="Times New Roman"/>
          <w:spacing w:val="-1"/>
          <w:szCs w:val="24"/>
          <w:lang w:val="sq-AL"/>
        </w:rPr>
      </w:pPr>
    </w:p>
    <w:p w:rsidR="00E90997" w:rsidRPr="003E037A" w:rsidRDefault="00E90997" w:rsidP="00E90997">
      <w:pPr>
        <w:spacing w:after="0" w:line="240" w:lineRule="auto"/>
        <w:rPr>
          <w:rFonts w:ascii="Times New Roman" w:hAnsi="Times New Roman"/>
          <w:sz w:val="24"/>
          <w:szCs w:val="24"/>
        </w:rPr>
      </w:pPr>
    </w:p>
    <w:p w:rsidR="006E1CEC" w:rsidRPr="00057168" w:rsidRDefault="006E1CEC" w:rsidP="006E1CEC">
      <w:pPr>
        <w:pStyle w:val="Footer"/>
        <w:rPr>
          <w:rFonts w:ascii="Times New Roman" w:hAnsi="Times New Roman"/>
          <w:lang w:val="sq-AL"/>
        </w:rPr>
      </w:pPr>
    </w:p>
    <w:p w:rsidR="006E1CEC" w:rsidRPr="00057168" w:rsidRDefault="006E1CEC" w:rsidP="006E1CEC">
      <w:pPr>
        <w:spacing w:after="0" w:line="240" w:lineRule="auto"/>
        <w:rPr>
          <w:rFonts w:ascii="Times New Roman" w:hAnsi="Times New Roman"/>
          <w:sz w:val="24"/>
          <w:szCs w:val="26"/>
          <w:lang w:val="sq-AL"/>
        </w:rPr>
      </w:pPr>
    </w:p>
    <w:p w:rsidR="006E1CEC" w:rsidRPr="00057168" w:rsidRDefault="006E1CEC" w:rsidP="006E1CEC">
      <w:pPr>
        <w:rPr>
          <w:rFonts w:ascii="Times New Roman" w:hAnsi="Times New Roman"/>
          <w:sz w:val="20"/>
        </w:rPr>
      </w:pPr>
    </w:p>
    <w:p w:rsidR="006E1CEC" w:rsidRPr="00057168" w:rsidRDefault="006E1CEC" w:rsidP="006E1CEC">
      <w:pPr>
        <w:widowControl w:val="0"/>
        <w:shd w:val="clear" w:color="auto" w:fill="FFFFFF"/>
        <w:tabs>
          <w:tab w:val="left" w:pos="960"/>
        </w:tabs>
        <w:autoSpaceDE w:val="0"/>
        <w:autoSpaceDN w:val="0"/>
        <w:adjustRightInd w:val="0"/>
        <w:spacing w:after="0" w:line="240" w:lineRule="auto"/>
        <w:rPr>
          <w:rFonts w:ascii="Times New Roman" w:hAnsi="Times New Roman"/>
          <w:spacing w:val="-1"/>
          <w:szCs w:val="24"/>
          <w:lang w:val="sq-AL"/>
        </w:rPr>
      </w:pPr>
    </w:p>
    <w:p w:rsidR="006E1CEC" w:rsidRPr="00057168" w:rsidRDefault="006E1CEC" w:rsidP="006E1CEC">
      <w:pPr>
        <w:widowControl w:val="0"/>
        <w:shd w:val="clear" w:color="auto" w:fill="FFFFFF"/>
        <w:tabs>
          <w:tab w:val="left" w:pos="960"/>
        </w:tabs>
        <w:autoSpaceDE w:val="0"/>
        <w:autoSpaceDN w:val="0"/>
        <w:adjustRightInd w:val="0"/>
        <w:spacing w:after="0" w:line="240" w:lineRule="auto"/>
        <w:rPr>
          <w:rFonts w:ascii="Times New Roman" w:hAnsi="Times New Roman"/>
          <w:spacing w:val="-1"/>
          <w:szCs w:val="24"/>
          <w:lang w:val="sq-AL"/>
        </w:rPr>
      </w:pPr>
    </w:p>
    <w:p w:rsidR="00390116" w:rsidRPr="00390116" w:rsidRDefault="00390116" w:rsidP="00390116">
      <w:pPr>
        <w:widowControl w:val="0"/>
        <w:shd w:val="clear" w:color="auto" w:fill="FFFFFF"/>
        <w:tabs>
          <w:tab w:val="left" w:pos="960"/>
        </w:tabs>
        <w:autoSpaceDE w:val="0"/>
        <w:autoSpaceDN w:val="0"/>
        <w:adjustRightInd w:val="0"/>
        <w:spacing w:after="0" w:line="240" w:lineRule="auto"/>
        <w:rPr>
          <w:rFonts w:ascii="Times New Roman" w:hAnsi="Times New Roman"/>
          <w:sz w:val="20"/>
          <w:szCs w:val="20"/>
          <w:lang w:val="sq-AL"/>
        </w:rPr>
      </w:pPr>
    </w:p>
    <w:p w:rsidR="00DD60E2" w:rsidRPr="00C65A22" w:rsidRDefault="00DD60E2" w:rsidP="00DD60E2">
      <w:pPr>
        <w:rPr>
          <w:rFonts w:ascii="Times New Roman" w:eastAsia="Times New Roman" w:hAnsi="Times New Roman"/>
          <w:bCs/>
          <w:sz w:val="24"/>
          <w:szCs w:val="26"/>
          <w:lang w:val="sq-AL"/>
        </w:rPr>
      </w:pPr>
    </w:p>
    <w:p w:rsidR="00DD60E2" w:rsidRPr="00C65A22" w:rsidRDefault="00DD60E2" w:rsidP="00DD60E2">
      <w:pPr>
        <w:rPr>
          <w:rFonts w:ascii="Times New Roman" w:eastAsia="Times New Roman" w:hAnsi="Times New Roman"/>
          <w:bCs/>
          <w:sz w:val="24"/>
          <w:szCs w:val="26"/>
          <w:lang w:val="sq-AL"/>
        </w:rPr>
      </w:pPr>
    </w:p>
    <w:p w:rsidR="00DD60E2" w:rsidRPr="00C65A22" w:rsidRDefault="00DD60E2" w:rsidP="00DD60E2">
      <w:pPr>
        <w:rPr>
          <w:rFonts w:ascii="Times New Roman" w:eastAsia="Times New Roman" w:hAnsi="Times New Roman"/>
          <w:bCs/>
          <w:sz w:val="24"/>
          <w:szCs w:val="26"/>
          <w:lang w:val="sq-AL"/>
        </w:rPr>
      </w:pPr>
    </w:p>
    <w:p w:rsidR="00DD60E2" w:rsidRPr="00C65A22" w:rsidRDefault="00DD60E2" w:rsidP="00DD60E2">
      <w:pPr>
        <w:rPr>
          <w:rFonts w:ascii="Times New Roman" w:eastAsia="Times New Roman" w:hAnsi="Times New Roman"/>
          <w:bCs/>
          <w:sz w:val="24"/>
          <w:szCs w:val="26"/>
          <w:lang w:val="sq-AL"/>
        </w:rPr>
      </w:pPr>
    </w:p>
    <w:p w:rsidR="004D1D60" w:rsidRDefault="004D1D60" w:rsidP="00155F55">
      <w:pPr>
        <w:pStyle w:val="Paragrafi"/>
        <w:ind w:firstLine="0"/>
      </w:pPr>
    </w:p>
    <w:p w:rsidR="00155F55" w:rsidRDefault="00155F55" w:rsidP="00155F55">
      <w:pPr>
        <w:pStyle w:val="Paragrafi"/>
        <w:ind w:firstLine="0"/>
      </w:pPr>
    </w:p>
    <w:p w:rsidR="00155F55" w:rsidRDefault="00155F55" w:rsidP="00155F55">
      <w:pPr>
        <w:pStyle w:val="Paragrafi"/>
        <w:ind w:firstLine="0"/>
      </w:pPr>
    </w:p>
    <w:p w:rsidR="00155F55" w:rsidRDefault="00155F55" w:rsidP="00155F55">
      <w:pPr>
        <w:pStyle w:val="Paragrafi"/>
        <w:ind w:firstLine="0"/>
      </w:pPr>
    </w:p>
    <w:p w:rsidR="00155F55" w:rsidRDefault="00155F55" w:rsidP="00155F55">
      <w:pPr>
        <w:pStyle w:val="Paragrafi"/>
        <w:ind w:firstLine="0"/>
      </w:pPr>
    </w:p>
    <w:p w:rsidR="00512844" w:rsidRDefault="00512844" w:rsidP="00155F55">
      <w:pPr>
        <w:pStyle w:val="Vendosi"/>
        <w:jc w:val="both"/>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ind w:firstLine="0"/>
      </w:pPr>
    </w:p>
    <w:p w:rsidR="00512844" w:rsidRDefault="00512844" w:rsidP="00155F55">
      <w:pPr>
        <w:pStyle w:val="Paragrafi"/>
      </w:pPr>
    </w:p>
    <w:p w:rsidR="00512844" w:rsidRDefault="00512844" w:rsidP="00155F55">
      <w:pPr>
        <w:pStyle w:val="Paragrafi"/>
      </w:pPr>
    </w:p>
    <w:p w:rsidR="00512844" w:rsidRDefault="00512844" w:rsidP="00155F55">
      <w:pPr>
        <w:pStyle w:val="Paragrafi"/>
      </w:pPr>
    </w:p>
    <w:p w:rsidR="00512844" w:rsidRDefault="00512844" w:rsidP="00436DE1">
      <w:pPr>
        <w:pStyle w:val="Paragrafi"/>
      </w:pPr>
    </w:p>
    <w:p w:rsidR="00512844" w:rsidRDefault="00512844" w:rsidP="00436DE1">
      <w:pPr>
        <w:pStyle w:val="Paragrafi"/>
      </w:pPr>
    </w:p>
    <w:p w:rsidR="00512844" w:rsidRDefault="00512844" w:rsidP="00436DE1">
      <w:pPr>
        <w:pStyle w:val="Paragrafi"/>
      </w:pPr>
    </w:p>
    <w:p w:rsidR="00512844" w:rsidRPr="00ED3CAA" w:rsidRDefault="00512844"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375B7D" w:rsidRPr="00ED3CAA" w:rsidRDefault="00375B7D" w:rsidP="00436DE1">
      <w:pPr>
        <w:pStyle w:val="Paragrafi"/>
      </w:pPr>
    </w:p>
    <w:p w:rsidR="00155F55" w:rsidRDefault="00155F55" w:rsidP="00436DE1">
      <w:pPr>
        <w:pStyle w:val="Paragrafi"/>
      </w:pPr>
    </w:p>
    <w:p w:rsidR="00B0268B" w:rsidRDefault="00B0268B" w:rsidP="00436DE1">
      <w:pPr>
        <w:pStyle w:val="Paragrafi"/>
      </w:pPr>
    </w:p>
    <w:p w:rsidR="00B0268B" w:rsidRDefault="00B0268B" w:rsidP="00436DE1">
      <w:pPr>
        <w:pStyle w:val="Paragrafi"/>
      </w:pPr>
    </w:p>
    <w:p w:rsidR="00B0268B" w:rsidRDefault="00B0268B" w:rsidP="00436DE1">
      <w:pPr>
        <w:pStyle w:val="Paragrafi"/>
      </w:pPr>
    </w:p>
    <w:p w:rsidR="00B0268B" w:rsidRPr="00ED3CAA" w:rsidRDefault="00B0268B" w:rsidP="00436DE1">
      <w:pPr>
        <w:pStyle w:val="Paragrafi"/>
      </w:pPr>
    </w:p>
    <w:p w:rsidR="00375B7D" w:rsidRPr="00ED3CAA" w:rsidRDefault="00375B7D" w:rsidP="00436DE1">
      <w:pPr>
        <w:pStyle w:val="Paragrafi"/>
      </w:pPr>
    </w:p>
    <w:p w:rsidR="00113674" w:rsidRDefault="00113674" w:rsidP="00436DE1">
      <w:pPr>
        <w:pStyle w:val="Paragrafi"/>
        <w:sectPr w:rsidR="00113674" w:rsidSect="001A6FF5">
          <w:type w:val="continuous"/>
          <w:pgSz w:w="11907" w:h="16840" w:code="9"/>
          <w:pgMar w:top="720" w:right="1134" w:bottom="720" w:left="1134" w:header="851" w:footer="851" w:gutter="0"/>
          <w:cols w:space="454"/>
          <w:docGrid w:linePitch="360"/>
        </w:sectPr>
      </w:pPr>
    </w:p>
    <w:p w:rsidR="00375B7D" w:rsidRDefault="00375B7D"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B0268B" w:rsidP="00B0268B">
      <w:pPr>
        <w:pStyle w:val="Paragrafi"/>
        <w:tabs>
          <w:tab w:val="left" w:pos="7170"/>
        </w:tabs>
      </w:pPr>
      <w:r>
        <w:tab/>
      </w: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Default="00155F55" w:rsidP="00436DE1">
      <w:pPr>
        <w:pStyle w:val="Paragrafi"/>
      </w:pPr>
    </w:p>
    <w:p w:rsidR="00155F55" w:rsidRPr="00ED3CAA" w:rsidRDefault="00155F55" w:rsidP="00436DE1">
      <w:pPr>
        <w:pStyle w:val="Paragrafi"/>
      </w:pPr>
    </w:p>
    <w:sectPr w:rsidR="00155F55" w:rsidRPr="00ED3CAA" w:rsidSect="00155F55">
      <w:headerReference w:type="default" r:id="rId43"/>
      <w:pgSz w:w="16840" w:h="11907" w:orient="landscape" w:code="9"/>
      <w:pgMar w:top="720" w:right="720" w:bottom="720"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F50" w:rsidRDefault="00AA0F50" w:rsidP="00375B7D">
      <w:pPr>
        <w:spacing w:after="0" w:line="240" w:lineRule="auto"/>
      </w:pPr>
      <w:r>
        <w:separator/>
      </w:r>
    </w:p>
  </w:endnote>
  <w:endnote w:type="continuationSeparator" w:id="0">
    <w:p w:rsidR="00AA0F50" w:rsidRDefault="00AA0F5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B67" w:rsidRPr="00B4283E" w:rsidRDefault="00E91B6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00EF8">
      <w:rPr>
        <w:rFonts w:ascii="Garamond" w:hAnsi="Garamond"/>
        <w:noProof/>
        <w:sz w:val="24"/>
        <w:szCs w:val="24"/>
      </w:rPr>
      <w:t>6558</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B67" w:rsidRPr="005B4361" w:rsidRDefault="00E91B67" w:rsidP="00BB433C">
    <w:pPr>
      <w:pStyle w:val="Footer"/>
      <w:ind w:firstLine="0"/>
      <w:jc w:val="right"/>
      <w:rPr>
        <w:rFonts w:ascii="Garamond" w:hAnsi="Garamond"/>
        <w:sz w:val="24"/>
        <w:szCs w:val="24"/>
      </w:rPr>
    </w:pPr>
    <w:r w:rsidRPr="005B4361">
      <w:t xml:space="preserve"> </w:t>
    </w: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00EF8">
      <w:rPr>
        <w:rFonts w:ascii="Garamond" w:hAnsi="Garamond"/>
        <w:noProof/>
        <w:sz w:val="24"/>
        <w:szCs w:val="24"/>
      </w:rPr>
      <w:t>6557</w:t>
    </w:r>
    <w:r w:rsidRPr="00B4283E">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E2" w:rsidRPr="00B4283E" w:rsidRDefault="003670E2" w:rsidP="00BB433C">
    <w:pPr>
      <w:pStyle w:val="Footer"/>
      <w:ind w:firstLine="0"/>
      <w:rPr>
        <w:rFonts w:ascii="Garamond" w:hAnsi="Garamond"/>
        <w:sz w:val="24"/>
        <w:szCs w:val="24"/>
      </w:rPr>
    </w:pPr>
    <w:r w:rsidRPr="00B4283E">
      <w:rPr>
        <w:rFonts w:ascii="Garamond" w:hAnsi="Garamond"/>
        <w:sz w:val="24"/>
        <w:szCs w:val="24"/>
      </w:rPr>
      <w:t>Faqe|</w:t>
    </w:r>
    <w:r w:rsidR="00D3330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33301" w:rsidRPr="00B4283E">
      <w:rPr>
        <w:rFonts w:ascii="Garamond" w:hAnsi="Garamond"/>
        <w:sz w:val="24"/>
        <w:szCs w:val="24"/>
      </w:rPr>
      <w:fldChar w:fldCharType="separate"/>
    </w:r>
    <w:r w:rsidR="00100EF8">
      <w:rPr>
        <w:rFonts w:ascii="Garamond" w:hAnsi="Garamond"/>
        <w:noProof/>
        <w:sz w:val="24"/>
        <w:szCs w:val="24"/>
      </w:rPr>
      <w:t>6578</w:t>
    </w:r>
    <w:r w:rsidR="00D33301" w:rsidRPr="00B4283E">
      <w:rPr>
        <w:rFonts w:ascii="Garamond" w:hAnsi="Garamond"/>
        <w:noProof/>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E2" w:rsidRPr="005B4361" w:rsidRDefault="003670E2" w:rsidP="00BB433C">
    <w:pPr>
      <w:pStyle w:val="Footer"/>
      <w:ind w:firstLine="0"/>
      <w:jc w:val="right"/>
      <w:rPr>
        <w:rFonts w:ascii="Garamond" w:hAnsi="Garamond"/>
        <w:sz w:val="24"/>
        <w:szCs w:val="24"/>
      </w:rPr>
    </w:pPr>
    <w:r w:rsidRPr="005B4361">
      <w:t xml:space="preserve"> </w:t>
    </w:r>
    <w:r w:rsidRPr="00B4283E">
      <w:rPr>
        <w:rFonts w:ascii="Garamond" w:hAnsi="Garamond"/>
        <w:sz w:val="24"/>
        <w:szCs w:val="24"/>
      </w:rPr>
      <w:t>Faqe|</w:t>
    </w:r>
    <w:r w:rsidR="00D3330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33301" w:rsidRPr="00B4283E">
      <w:rPr>
        <w:rFonts w:ascii="Garamond" w:hAnsi="Garamond"/>
        <w:sz w:val="24"/>
        <w:szCs w:val="24"/>
      </w:rPr>
      <w:fldChar w:fldCharType="separate"/>
    </w:r>
    <w:r w:rsidR="00100EF8">
      <w:rPr>
        <w:rFonts w:ascii="Garamond" w:hAnsi="Garamond"/>
        <w:noProof/>
        <w:sz w:val="24"/>
        <w:szCs w:val="24"/>
      </w:rPr>
      <w:t>6577</w:t>
    </w:r>
    <w:r w:rsidR="00D33301" w:rsidRPr="00B4283E">
      <w:rPr>
        <w:rFonts w:ascii="Garamond" w:hAnsi="Garamond"/>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F50" w:rsidRDefault="00AA0F50" w:rsidP="00375B7D">
      <w:pPr>
        <w:spacing w:after="0" w:line="240" w:lineRule="auto"/>
      </w:pPr>
      <w:r>
        <w:separator/>
      </w:r>
    </w:p>
  </w:footnote>
  <w:footnote w:type="continuationSeparator" w:id="0">
    <w:p w:rsidR="00AA0F50" w:rsidRDefault="00AA0F5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1"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3240"/>
      <w:gridCol w:w="3240"/>
      <w:gridCol w:w="3241"/>
    </w:tblGrid>
    <w:tr w:rsidR="00E91B67" w:rsidRPr="00EB260B" w:rsidTr="00BD282A">
      <w:trPr>
        <w:trHeight w:val="1101"/>
        <w:jc w:val="center"/>
      </w:trPr>
      <w:tc>
        <w:tcPr>
          <w:tcW w:w="3240" w:type="dxa"/>
          <w:shd w:val="pct5" w:color="auto" w:fill="F2F2F2"/>
          <w:vAlign w:val="center"/>
        </w:tcPr>
        <w:p w:rsidR="00E91B67" w:rsidRPr="00EB260B" w:rsidRDefault="00E91B67" w:rsidP="00BD282A">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240" w:type="dxa"/>
          <w:shd w:val="pct5" w:color="auto" w:fill="F2F2F2"/>
          <w:vAlign w:val="center"/>
        </w:tcPr>
        <w:p w:rsidR="00E91B67" w:rsidRPr="00EB260B" w:rsidRDefault="00E91B67" w:rsidP="00BD282A">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5595" cy="441325"/>
                <wp:effectExtent l="0" t="0" r="8255" b="0"/>
                <wp:docPr id="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595" cy="441325"/>
                        </a:xfrm>
                        <a:prstGeom prst="rect">
                          <a:avLst/>
                        </a:prstGeom>
                        <a:noFill/>
                        <a:ln>
                          <a:noFill/>
                        </a:ln>
                      </pic:spPr>
                    </pic:pic>
                  </a:graphicData>
                </a:graphic>
              </wp:inline>
            </w:drawing>
          </w:r>
        </w:p>
      </w:tc>
      <w:tc>
        <w:tcPr>
          <w:tcW w:w="3241" w:type="dxa"/>
          <w:shd w:val="pct5" w:color="auto" w:fill="F2F2F2"/>
          <w:vAlign w:val="center"/>
        </w:tcPr>
        <w:p w:rsidR="00E91B67" w:rsidRPr="00EB260B" w:rsidRDefault="00E91B67" w:rsidP="00BD282A">
          <w:pPr>
            <w:pStyle w:val="NoSpacing"/>
            <w:spacing w:before="100" w:after="100"/>
            <w:jc w:val="center"/>
            <w:rPr>
              <w:rFonts w:ascii="Garamond" w:hAnsi="Garamond"/>
              <w:b/>
              <w:sz w:val="28"/>
              <w:szCs w:val="28"/>
            </w:rPr>
          </w:pPr>
          <w:r>
            <w:rPr>
              <w:rFonts w:ascii="Garamond" w:hAnsi="Garamond"/>
              <w:b/>
              <w:sz w:val="28"/>
              <w:szCs w:val="28"/>
            </w:rPr>
            <w:t>Viti 2014 – Numri 142</w:t>
          </w:r>
        </w:p>
      </w:tc>
    </w:tr>
  </w:tbl>
  <w:p w:rsidR="00E91B67" w:rsidRPr="00E91B67" w:rsidRDefault="00E91B67" w:rsidP="00E91B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1"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3240"/>
      <w:gridCol w:w="3240"/>
      <w:gridCol w:w="3241"/>
    </w:tblGrid>
    <w:tr w:rsidR="00E91B67" w:rsidRPr="00EB260B" w:rsidTr="00E91B67">
      <w:trPr>
        <w:trHeight w:val="1101"/>
        <w:jc w:val="center"/>
      </w:trPr>
      <w:tc>
        <w:tcPr>
          <w:tcW w:w="3240" w:type="dxa"/>
          <w:shd w:val="pct5" w:color="auto" w:fill="F2F2F2"/>
          <w:vAlign w:val="center"/>
        </w:tcPr>
        <w:p w:rsidR="00E91B67" w:rsidRPr="00EB260B" w:rsidRDefault="00E91B67" w:rsidP="00155F55">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240" w:type="dxa"/>
          <w:shd w:val="pct5" w:color="auto" w:fill="F2F2F2"/>
          <w:vAlign w:val="center"/>
        </w:tcPr>
        <w:p w:rsidR="00E91B67" w:rsidRPr="00EB260B" w:rsidRDefault="00E91B67" w:rsidP="00155F55">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5595" cy="441325"/>
                <wp:effectExtent l="0" t="0" r="8255" b="0"/>
                <wp:docPr id="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595" cy="441325"/>
                        </a:xfrm>
                        <a:prstGeom prst="rect">
                          <a:avLst/>
                        </a:prstGeom>
                        <a:noFill/>
                        <a:ln>
                          <a:noFill/>
                        </a:ln>
                      </pic:spPr>
                    </pic:pic>
                  </a:graphicData>
                </a:graphic>
              </wp:inline>
            </w:drawing>
          </w:r>
        </w:p>
      </w:tc>
      <w:tc>
        <w:tcPr>
          <w:tcW w:w="3241" w:type="dxa"/>
          <w:shd w:val="pct5" w:color="auto" w:fill="F2F2F2"/>
          <w:vAlign w:val="center"/>
        </w:tcPr>
        <w:p w:rsidR="00E91B67" w:rsidRPr="00EB260B" w:rsidRDefault="00E91B67" w:rsidP="00155F55">
          <w:pPr>
            <w:pStyle w:val="NoSpacing"/>
            <w:spacing w:before="100" w:after="100"/>
            <w:jc w:val="center"/>
            <w:rPr>
              <w:rFonts w:ascii="Garamond" w:hAnsi="Garamond"/>
              <w:b/>
              <w:sz w:val="28"/>
              <w:szCs w:val="28"/>
            </w:rPr>
          </w:pPr>
          <w:r>
            <w:rPr>
              <w:rFonts w:ascii="Garamond" w:hAnsi="Garamond"/>
              <w:b/>
              <w:sz w:val="28"/>
              <w:szCs w:val="28"/>
            </w:rPr>
            <w:t>Viti 2014 – Numri 142</w:t>
          </w:r>
        </w:p>
      </w:tc>
    </w:tr>
  </w:tbl>
  <w:p w:rsidR="00E91B67" w:rsidRDefault="00E91B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2"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3254"/>
      <w:gridCol w:w="3254"/>
      <w:gridCol w:w="3254"/>
    </w:tblGrid>
    <w:tr w:rsidR="001A6FF5" w:rsidRPr="00EB260B" w:rsidTr="001A6FF5">
      <w:trPr>
        <w:trHeight w:val="1022"/>
        <w:jc w:val="center"/>
      </w:trPr>
      <w:tc>
        <w:tcPr>
          <w:tcW w:w="3254" w:type="dxa"/>
          <w:shd w:val="pct5" w:color="auto" w:fill="F2F2F2"/>
          <w:vAlign w:val="center"/>
        </w:tcPr>
        <w:p w:rsidR="001A6FF5" w:rsidRPr="00EB260B" w:rsidRDefault="001A6FF5" w:rsidP="0061011E">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254" w:type="dxa"/>
          <w:shd w:val="pct5" w:color="auto" w:fill="F2F2F2"/>
          <w:vAlign w:val="center"/>
        </w:tcPr>
        <w:p w:rsidR="001A6FF5" w:rsidRPr="00EB260B" w:rsidRDefault="001A6FF5" w:rsidP="0061011E">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14:anchorId="72B01EF2" wp14:editId="69A00F24">
                <wp:extent cx="315595" cy="441325"/>
                <wp:effectExtent l="0" t="0" r="8255"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595" cy="441325"/>
                        </a:xfrm>
                        <a:prstGeom prst="rect">
                          <a:avLst/>
                        </a:prstGeom>
                        <a:noFill/>
                        <a:ln>
                          <a:noFill/>
                        </a:ln>
                      </pic:spPr>
                    </pic:pic>
                  </a:graphicData>
                </a:graphic>
              </wp:inline>
            </w:drawing>
          </w:r>
        </w:p>
      </w:tc>
      <w:tc>
        <w:tcPr>
          <w:tcW w:w="3254" w:type="dxa"/>
          <w:shd w:val="pct5" w:color="auto" w:fill="F2F2F2"/>
          <w:vAlign w:val="center"/>
        </w:tcPr>
        <w:p w:rsidR="001A6FF5" w:rsidRPr="00EB260B" w:rsidRDefault="00100EF8" w:rsidP="0061011E">
          <w:pPr>
            <w:pStyle w:val="NoSpacing"/>
            <w:spacing w:before="100" w:after="100"/>
            <w:jc w:val="center"/>
            <w:rPr>
              <w:rFonts w:ascii="Garamond" w:hAnsi="Garamond"/>
              <w:b/>
              <w:sz w:val="28"/>
              <w:szCs w:val="28"/>
            </w:rPr>
          </w:pPr>
          <w:r>
            <w:rPr>
              <w:rFonts w:ascii="Garamond" w:hAnsi="Garamond"/>
              <w:b/>
              <w:sz w:val="28"/>
              <w:szCs w:val="28"/>
            </w:rPr>
            <w:t>Viti 2014 – Numri 142</w:t>
          </w:r>
        </w:p>
      </w:tc>
    </w:tr>
  </w:tbl>
  <w:p w:rsidR="003670E2" w:rsidRDefault="003670E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2"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3254"/>
      <w:gridCol w:w="3254"/>
      <w:gridCol w:w="3254"/>
    </w:tblGrid>
    <w:tr w:rsidR="003670E2" w:rsidRPr="00EB260B" w:rsidTr="001A6FF5">
      <w:trPr>
        <w:trHeight w:val="1022"/>
        <w:jc w:val="center"/>
      </w:trPr>
      <w:tc>
        <w:tcPr>
          <w:tcW w:w="3254" w:type="dxa"/>
          <w:shd w:val="pct5" w:color="auto" w:fill="F2F2F2"/>
          <w:vAlign w:val="center"/>
        </w:tcPr>
        <w:p w:rsidR="003670E2" w:rsidRPr="00EB260B" w:rsidRDefault="003670E2" w:rsidP="00155F55">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254" w:type="dxa"/>
          <w:shd w:val="pct5" w:color="auto" w:fill="F2F2F2"/>
          <w:vAlign w:val="center"/>
        </w:tcPr>
        <w:p w:rsidR="003670E2" w:rsidRPr="00EB260B" w:rsidRDefault="00BC1234" w:rsidP="00155F55">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14:anchorId="0FF2D227" wp14:editId="7174E53A">
                <wp:extent cx="315595" cy="441325"/>
                <wp:effectExtent l="0" t="0" r="8255"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595" cy="441325"/>
                        </a:xfrm>
                        <a:prstGeom prst="rect">
                          <a:avLst/>
                        </a:prstGeom>
                        <a:noFill/>
                        <a:ln>
                          <a:noFill/>
                        </a:ln>
                      </pic:spPr>
                    </pic:pic>
                  </a:graphicData>
                </a:graphic>
              </wp:inline>
            </w:drawing>
          </w:r>
        </w:p>
      </w:tc>
      <w:tc>
        <w:tcPr>
          <w:tcW w:w="3254" w:type="dxa"/>
          <w:shd w:val="pct5" w:color="auto" w:fill="F2F2F2"/>
          <w:vAlign w:val="center"/>
        </w:tcPr>
        <w:p w:rsidR="003670E2" w:rsidRPr="00EB260B" w:rsidRDefault="00100EF8" w:rsidP="00155F55">
          <w:pPr>
            <w:pStyle w:val="NoSpacing"/>
            <w:spacing w:before="100" w:after="100"/>
            <w:jc w:val="center"/>
            <w:rPr>
              <w:rFonts w:ascii="Garamond" w:hAnsi="Garamond"/>
              <w:b/>
              <w:sz w:val="28"/>
              <w:szCs w:val="28"/>
            </w:rPr>
          </w:pPr>
          <w:r>
            <w:rPr>
              <w:rFonts w:ascii="Garamond" w:hAnsi="Garamond"/>
              <w:b/>
              <w:sz w:val="28"/>
              <w:szCs w:val="28"/>
            </w:rPr>
            <w:t>Viti 2014 – Numri 142</w:t>
          </w:r>
        </w:p>
      </w:tc>
    </w:tr>
  </w:tbl>
  <w:p w:rsidR="003670E2" w:rsidRDefault="003670E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2" w:space="0" w:color="auto"/>
        <w:bottom w:val="single" w:sz="12" w:space="0" w:color="auto"/>
      </w:tblBorders>
      <w:shd w:val="pct5" w:color="auto" w:fill="F2F2F2"/>
      <w:tblLook w:val="04A0" w:firstRow="1" w:lastRow="0" w:firstColumn="1" w:lastColumn="0" w:noHBand="0" w:noVBand="1"/>
    </w:tblPr>
    <w:tblGrid>
      <w:gridCol w:w="5207"/>
      <w:gridCol w:w="5206"/>
      <w:gridCol w:w="5203"/>
    </w:tblGrid>
    <w:tr w:rsidR="003670E2" w:rsidRPr="00EB260B">
      <w:trPr>
        <w:trHeight w:val="1057"/>
      </w:trPr>
      <w:tc>
        <w:tcPr>
          <w:tcW w:w="1667" w:type="pct"/>
          <w:shd w:val="pct5" w:color="auto" w:fill="F2F2F2"/>
          <w:vAlign w:val="center"/>
        </w:tcPr>
        <w:p w:rsidR="003670E2" w:rsidRPr="00EB260B" w:rsidRDefault="003670E2" w:rsidP="00155F55">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667" w:type="pct"/>
          <w:shd w:val="pct5" w:color="auto" w:fill="F2F2F2"/>
          <w:vAlign w:val="center"/>
        </w:tcPr>
        <w:p w:rsidR="003670E2" w:rsidRPr="00EB260B" w:rsidRDefault="00BC1234" w:rsidP="00155F55">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5595" cy="441325"/>
                <wp:effectExtent l="0" t="0" r="8255"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595" cy="441325"/>
                        </a:xfrm>
                        <a:prstGeom prst="rect">
                          <a:avLst/>
                        </a:prstGeom>
                        <a:noFill/>
                        <a:ln>
                          <a:noFill/>
                        </a:ln>
                      </pic:spPr>
                    </pic:pic>
                  </a:graphicData>
                </a:graphic>
              </wp:inline>
            </w:drawing>
          </w:r>
        </w:p>
      </w:tc>
      <w:tc>
        <w:tcPr>
          <w:tcW w:w="1667" w:type="pct"/>
          <w:shd w:val="pct5" w:color="auto" w:fill="F2F2F2"/>
          <w:vAlign w:val="center"/>
        </w:tcPr>
        <w:p w:rsidR="003670E2" w:rsidRPr="00EB260B" w:rsidRDefault="003670E2" w:rsidP="00155F55">
          <w:pPr>
            <w:pStyle w:val="NoSpacing"/>
            <w:spacing w:before="100" w:after="100"/>
            <w:jc w:val="center"/>
            <w:rPr>
              <w:rFonts w:ascii="Garamond" w:hAnsi="Garamond"/>
              <w:b/>
              <w:sz w:val="28"/>
              <w:szCs w:val="28"/>
            </w:rPr>
          </w:pPr>
          <w:r>
            <w:rPr>
              <w:rFonts w:ascii="Garamond" w:hAnsi="Garamond"/>
              <w:b/>
              <w:sz w:val="28"/>
              <w:szCs w:val="28"/>
            </w:rPr>
            <w:t>Viti 2014 – Numri 130</w:t>
          </w:r>
        </w:p>
      </w:tc>
    </w:tr>
  </w:tbl>
  <w:p w:rsidR="003670E2" w:rsidRDefault="003670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8C426E"/>
    <w:multiLevelType w:val="hybridMultilevel"/>
    <w:tmpl w:val="CECA9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6990FE2"/>
    <w:multiLevelType w:val="hybridMultilevel"/>
    <w:tmpl w:val="1F5C4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551F7B"/>
    <w:multiLevelType w:val="hybridMultilevel"/>
    <w:tmpl w:val="D004A1CC"/>
    <w:lvl w:ilvl="0" w:tplc="310AD5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6">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FC26741"/>
    <w:multiLevelType w:val="hybridMultilevel"/>
    <w:tmpl w:val="87C296CE"/>
    <w:lvl w:ilvl="0" w:tplc="1F740CD4">
      <w:start w:val="1"/>
      <w:numFmt w:val="decimal"/>
      <w:lvlText w:val="%1."/>
      <w:lvlJc w:val="left"/>
      <w:pPr>
        <w:ind w:left="360" w:hanging="360"/>
      </w:pPr>
      <w:rPr>
        <w:rFonts w:eastAsia="Times New Roman" w:hint="default"/>
        <w:b/>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1F54CE8"/>
    <w:multiLevelType w:val="hybridMultilevel"/>
    <w:tmpl w:val="93EA0BA8"/>
    <w:lvl w:ilvl="0" w:tplc="2C8E9BDA">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6870F78"/>
    <w:multiLevelType w:val="hybridMultilevel"/>
    <w:tmpl w:val="F93066C4"/>
    <w:lvl w:ilvl="0" w:tplc="709A40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E877F47"/>
    <w:multiLevelType w:val="singleLevel"/>
    <w:tmpl w:val="14BA80C6"/>
    <w:lvl w:ilvl="0">
      <w:start w:val="1"/>
      <w:numFmt w:val="lowerLetter"/>
      <w:lvlText w:val="%1)"/>
      <w:legacy w:legacy="1" w:legacySpace="0" w:legacyIndent="226"/>
      <w:lvlJc w:val="left"/>
      <w:rPr>
        <w:rFonts w:ascii="Times New Roman" w:hAnsi="Times New Roman" w:cs="Times New Roman" w:hint="default"/>
      </w:rPr>
    </w:lvl>
  </w:abstractNum>
  <w:abstractNum w:abstractNumId="22">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BE42552"/>
    <w:multiLevelType w:val="hybridMultilevel"/>
    <w:tmpl w:val="91CA8BE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58FF6C9C"/>
    <w:multiLevelType w:val="hybridMultilevel"/>
    <w:tmpl w:val="EF18FF44"/>
    <w:lvl w:ilvl="0" w:tplc="04090019">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6">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7">
    <w:nsid w:val="63335ECA"/>
    <w:multiLevelType w:val="hybridMultilevel"/>
    <w:tmpl w:val="B8D07C54"/>
    <w:lvl w:ilvl="0" w:tplc="5D68E8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65634143"/>
    <w:multiLevelType w:val="hybridMultilevel"/>
    <w:tmpl w:val="B24EDB66"/>
    <w:lvl w:ilvl="0" w:tplc="04090019">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30">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3195247"/>
    <w:multiLevelType w:val="hybridMultilevel"/>
    <w:tmpl w:val="3D6CE956"/>
    <w:lvl w:ilvl="0" w:tplc="2AF6743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D7C407F"/>
    <w:multiLevelType w:val="hybridMultilevel"/>
    <w:tmpl w:val="9B30ECBC"/>
    <w:lvl w:ilvl="0" w:tplc="C99AD8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8"/>
  </w:num>
  <w:num w:numId="2">
    <w:abstractNumId w:val="23"/>
  </w:num>
  <w:num w:numId="3">
    <w:abstractNumId w:val="22"/>
  </w:num>
  <w:num w:numId="4">
    <w:abstractNumId w:val="26"/>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2"/>
  </w:num>
  <w:num w:numId="17">
    <w:abstractNumId w:val="33"/>
  </w:num>
  <w:num w:numId="18">
    <w:abstractNumId w:val="31"/>
  </w:num>
  <w:num w:numId="19">
    <w:abstractNumId w:val="15"/>
  </w:num>
  <w:num w:numId="20">
    <w:abstractNumId w:val="19"/>
  </w:num>
  <w:num w:numId="21">
    <w:abstractNumId w:val="16"/>
  </w:num>
  <w:num w:numId="22">
    <w:abstractNumId w:val="30"/>
  </w:num>
  <w:num w:numId="23">
    <w:abstractNumId w:val="27"/>
  </w:num>
  <w:num w:numId="24">
    <w:abstractNumId w:val="17"/>
  </w:num>
  <w:num w:numId="25">
    <w:abstractNumId w:val="20"/>
  </w:num>
  <w:num w:numId="26">
    <w:abstractNumId w:val="13"/>
  </w:num>
  <w:num w:numId="27">
    <w:abstractNumId w:val="34"/>
  </w:num>
  <w:num w:numId="28">
    <w:abstractNumId w:val="32"/>
  </w:num>
  <w:num w:numId="29">
    <w:abstractNumId w:val="18"/>
  </w:num>
  <w:num w:numId="30">
    <w:abstractNumId w:val="21"/>
  </w:num>
  <w:num w:numId="31">
    <w:abstractNumId w:val="24"/>
  </w:num>
  <w:num w:numId="32">
    <w:abstractNumId w:val="25"/>
  </w:num>
  <w:num w:numId="33">
    <w:abstractNumId w:val="29"/>
  </w:num>
  <w:num w:numId="34">
    <w:abstractNumId w:val="10"/>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
  <w:rsids>
    <w:rsidRoot w:val="00BC1234"/>
    <w:rsid w:val="00021AB5"/>
    <w:rsid w:val="000970D8"/>
    <w:rsid w:val="000C0263"/>
    <w:rsid w:val="00100EF8"/>
    <w:rsid w:val="001030A5"/>
    <w:rsid w:val="00103A48"/>
    <w:rsid w:val="00113674"/>
    <w:rsid w:val="001517DA"/>
    <w:rsid w:val="00155F55"/>
    <w:rsid w:val="001A6FF5"/>
    <w:rsid w:val="001C3F62"/>
    <w:rsid w:val="001E0CD1"/>
    <w:rsid w:val="00221879"/>
    <w:rsid w:val="00277011"/>
    <w:rsid w:val="00321A87"/>
    <w:rsid w:val="00333FAB"/>
    <w:rsid w:val="003670E2"/>
    <w:rsid w:val="00375B7D"/>
    <w:rsid w:val="00390116"/>
    <w:rsid w:val="00390196"/>
    <w:rsid w:val="003D5BA4"/>
    <w:rsid w:val="00436DE1"/>
    <w:rsid w:val="00467D36"/>
    <w:rsid w:val="004B33D9"/>
    <w:rsid w:val="004C6C4C"/>
    <w:rsid w:val="004D1D60"/>
    <w:rsid w:val="00512844"/>
    <w:rsid w:val="00524442"/>
    <w:rsid w:val="005459DC"/>
    <w:rsid w:val="00580EB9"/>
    <w:rsid w:val="005B4361"/>
    <w:rsid w:val="005D7BD5"/>
    <w:rsid w:val="005F4763"/>
    <w:rsid w:val="00600E75"/>
    <w:rsid w:val="00604549"/>
    <w:rsid w:val="00696B83"/>
    <w:rsid w:val="006B086C"/>
    <w:rsid w:val="006E1CEC"/>
    <w:rsid w:val="006E47AB"/>
    <w:rsid w:val="00761DFB"/>
    <w:rsid w:val="00782C67"/>
    <w:rsid w:val="007B0A38"/>
    <w:rsid w:val="007C219A"/>
    <w:rsid w:val="007F572C"/>
    <w:rsid w:val="007F5BE2"/>
    <w:rsid w:val="0082047D"/>
    <w:rsid w:val="00852FB0"/>
    <w:rsid w:val="00856E47"/>
    <w:rsid w:val="0087387F"/>
    <w:rsid w:val="008B7F0C"/>
    <w:rsid w:val="008C01FC"/>
    <w:rsid w:val="008D585D"/>
    <w:rsid w:val="008E2022"/>
    <w:rsid w:val="00921DEA"/>
    <w:rsid w:val="009307CA"/>
    <w:rsid w:val="00964E6E"/>
    <w:rsid w:val="00A56CBF"/>
    <w:rsid w:val="00AA0F50"/>
    <w:rsid w:val="00AE0A0E"/>
    <w:rsid w:val="00B02404"/>
    <w:rsid w:val="00B0268B"/>
    <w:rsid w:val="00B144A0"/>
    <w:rsid w:val="00B241DD"/>
    <w:rsid w:val="00B405BE"/>
    <w:rsid w:val="00B4283E"/>
    <w:rsid w:val="00B66F60"/>
    <w:rsid w:val="00B7128D"/>
    <w:rsid w:val="00BB433C"/>
    <w:rsid w:val="00BC1234"/>
    <w:rsid w:val="00BD3443"/>
    <w:rsid w:val="00BD79A4"/>
    <w:rsid w:val="00BF30ED"/>
    <w:rsid w:val="00BF5618"/>
    <w:rsid w:val="00C44942"/>
    <w:rsid w:val="00C9156E"/>
    <w:rsid w:val="00CA20B0"/>
    <w:rsid w:val="00CB616D"/>
    <w:rsid w:val="00CE0A1F"/>
    <w:rsid w:val="00CE2DD9"/>
    <w:rsid w:val="00CF3ACF"/>
    <w:rsid w:val="00D33301"/>
    <w:rsid w:val="00D47ED4"/>
    <w:rsid w:val="00D80B22"/>
    <w:rsid w:val="00D92912"/>
    <w:rsid w:val="00DD60E2"/>
    <w:rsid w:val="00DE4405"/>
    <w:rsid w:val="00E82307"/>
    <w:rsid w:val="00E90997"/>
    <w:rsid w:val="00E91B67"/>
    <w:rsid w:val="00EB37A0"/>
    <w:rsid w:val="00ED3CAA"/>
    <w:rsid w:val="00EF6A1A"/>
    <w:rsid w:val="00F05461"/>
    <w:rsid w:val="00F07EFC"/>
    <w:rsid w:val="00F85408"/>
    <w:rsid w:val="00F9707E"/>
    <w:rsid w:val="00FE0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99"/>
    <w:lsdException w:name="footnote text" w:uiPriority="99"/>
    <w:lsdException w:name="annotation text" w:uiPriority="99"/>
    <w:lsdException w:name="header" w:uiPriority="99"/>
    <w:lsdException w:name="footer" w:uiPriority="99"/>
    <w:lsdException w:name="caption" w:semiHidden="0" w:unhideWhenUsed="0"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970D8"/>
    <w:pPr>
      <w:spacing w:after="200" w:line="276" w:lineRule="auto"/>
      <w:ind w:firstLine="284"/>
      <w:jc w:val="both"/>
    </w:pPr>
    <w:rPr>
      <w:sz w:val="22"/>
      <w:szCs w:val="22"/>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rPr>
      <w:rFonts w:ascii="Times New Roman" w:eastAsia="Times New Roman" w:hAnsi="Times New Roman"/>
      <w:sz w:val="24"/>
      <w:szCs w:val="24"/>
      <w:lang w:val="sq-AL"/>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val="en-GB"/>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val="en-GB"/>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val="en-GB"/>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uiPriority w:val="9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customStyle="1" w:styleId="ListParagraph1">
    <w:name w:val="List Paragraph1"/>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1"/>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333FAB"/>
    <w:pPr>
      <w:pageBreakBefore/>
      <w:jc w:val="both"/>
    </w:pPr>
    <w:rPr>
      <w:rFonts w:ascii="CG Times" w:eastAsia="MS Mincho" w:hAnsi="CG Times" w:cs="CG Times"/>
      <w:b/>
      <w:bCs/>
      <w:sz w:val="21"/>
      <w:szCs w:val="22"/>
    </w:rPr>
  </w:style>
  <w:style w:type="paragraph" w:customStyle="1" w:styleId="KapitulliNr">
    <w:name w:val="Kapitulli_Nr"/>
    <w:rsid w:val="00333FAB"/>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val="en-GB"/>
    </w:rPr>
  </w:style>
  <w:style w:type="paragraph" w:customStyle="1" w:styleId="KreuNr">
    <w:name w:val="Kreu_Nr"/>
    <w:rsid w:val="00333FAB"/>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rPr>
  </w:style>
  <w:style w:type="paragraph" w:customStyle="1" w:styleId="NenkreuNr">
    <w:name w:val="Nenkreu_Nr"/>
    <w:rsid w:val="00333FAB"/>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333FAB"/>
    <w:pPr>
      <w:jc w:val="center"/>
    </w:pPr>
    <w:rPr>
      <w:rFonts w:ascii="CG Times" w:eastAsia="MS Mincho" w:hAnsi="CG Times" w:cs="CG Times"/>
      <w:caps/>
      <w:sz w:val="21"/>
      <w:szCs w:val="22"/>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val="en-GB"/>
    </w:rPr>
  </w:style>
  <w:style w:type="paragraph" w:customStyle="1" w:styleId="PjesaTitull">
    <w:name w:val="Pjesa_Titull"/>
    <w:rsid w:val="00333FAB"/>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1"/>
    <w:uiPriority w:val="99"/>
    <w:rsid w:val="00333FAB"/>
    <w:pPr>
      <w:spacing w:after="120" w:line="240" w:lineRule="auto"/>
      <w:contextualSpacing w:val="0"/>
      <w:jc w:val="both"/>
    </w:pPr>
    <w:rPr>
      <w:rFonts w:ascii="Times New Roman" w:hAnsi="Times New Roman"/>
      <w:spacing w:val="-3"/>
      <w:szCs w:val="20"/>
      <w:lang w:val="en-GB"/>
    </w:rPr>
  </w:style>
  <w:style w:type="paragraph" w:customStyle="1" w:styleId="VENDOSI1">
    <w:name w:val="VENDOSI"/>
    <w:next w:val="Normal"/>
    <w:link w:val="VENDOSIChar"/>
    <w:rsid w:val="00921DEA"/>
    <w:pPr>
      <w:keepNext/>
      <w:widowControl w:val="0"/>
      <w:jc w:val="center"/>
    </w:pPr>
    <w:rPr>
      <w:rFonts w:ascii="CG Times" w:eastAsia="MS Mincho" w:hAnsi="CG Times"/>
      <w:caps/>
      <w:sz w:val="21"/>
      <w:szCs w:val="22"/>
      <w:lang w:val="en-GB"/>
    </w:rPr>
  </w:style>
  <w:style w:type="character" w:customStyle="1" w:styleId="VENDOSIChar">
    <w:name w:val="VENDOSI Char"/>
    <w:link w:val="VENDOSI1"/>
    <w:locked/>
    <w:rsid w:val="00921DEA"/>
    <w:rPr>
      <w:rFonts w:ascii="CG Times" w:eastAsia="MS Mincho" w:hAnsi="CG Times"/>
      <w:caps/>
      <w:sz w:val="21"/>
      <w:szCs w:val="22"/>
      <w:lang w:val="en-GB"/>
    </w:rPr>
  </w:style>
  <w:style w:type="paragraph" w:styleId="ListParagraph">
    <w:name w:val="List Paragraph"/>
    <w:basedOn w:val="Normal"/>
    <w:uiPriority w:val="34"/>
    <w:qFormat/>
    <w:rsid w:val="00856E47"/>
    <w:pPr>
      <w:spacing w:after="160" w:line="259" w:lineRule="auto"/>
      <w:ind w:left="720" w:firstLine="0"/>
      <w:contextualSpacing/>
      <w:jc w:val="left"/>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99"/>
    <w:lsdException w:name="footnote text" w:uiPriority="99"/>
    <w:lsdException w:name="annotation text" w:uiPriority="99"/>
    <w:lsdException w:name="header" w:uiPriority="99"/>
    <w:lsdException w:name="footer" w:uiPriority="99"/>
    <w:lsdException w:name="caption" w:semiHidden="0" w:unhideWhenUsed="0"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970D8"/>
    <w:pPr>
      <w:spacing w:after="200" w:line="276" w:lineRule="auto"/>
      <w:ind w:firstLine="284"/>
      <w:jc w:val="both"/>
    </w:pPr>
    <w:rPr>
      <w:sz w:val="22"/>
      <w:szCs w:val="22"/>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rPr>
      <w:rFonts w:ascii="Times New Roman" w:eastAsia="Times New Roman" w:hAnsi="Times New Roman"/>
      <w:sz w:val="24"/>
      <w:szCs w:val="24"/>
      <w:lang w:val="sq-AL"/>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val="en-GB"/>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val="en-GB"/>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val="en-GB"/>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uiPriority w:val="9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customStyle="1" w:styleId="ListParagraph1">
    <w:name w:val="List Paragraph1"/>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1"/>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333FAB"/>
    <w:pPr>
      <w:pageBreakBefore/>
      <w:jc w:val="both"/>
    </w:pPr>
    <w:rPr>
      <w:rFonts w:ascii="CG Times" w:eastAsia="MS Mincho" w:hAnsi="CG Times" w:cs="CG Times"/>
      <w:b/>
      <w:bCs/>
      <w:sz w:val="21"/>
      <w:szCs w:val="22"/>
    </w:rPr>
  </w:style>
  <w:style w:type="paragraph" w:customStyle="1" w:styleId="KapitulliNr">
    <w:name w:val="Kapitulli_Nr"/>
    <w:rsid w:val="00333FAB"/>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val="en-GB"/>
    </w:rPr>
  </w:style>
  <w:style w:type="paragraph" w:customStyle="1" w:styleId="KreuNr">
    <w:name w:val="Kreu_Nr"/>
    <w:rsid w:val="00333FAB"/>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rPr>
  </w:style>
  <w:style w:type="paragraph" w:customStyle="1" w:styleId="NenkreuNr">
    <w:name w:val="Nenkreu_Nr"/>
    <w:rsid w:val="00333FAB"/>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333FAB"/>
    <w:pPr>
      <w:jc w:val="center"/>
    </w:pPr>
    <w:rPr>
      <w:rFonts w:ascii="CG Times" w:eastAsia="MS Mincho" w:hAnsi="CG Times" w:cs="CG Times"/>
      <w:caps/>
      <w:sz w:val="21"/>
      <w:szCs w:val="22"/>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val="en-GB"/>
    </w:rPr>
  </w:style>
  <w:style w:type="paragraph" w:customStyle="1" w:styleId="PjesaTitull">
    <w:name w:val="Pjesa_Titull"/>
    <w:rsid w:val="00333FAB"/>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1"/>
    <w:uiPriority w:val="99"/>
    <w:rsid w:val="00333FAB"/>
    <w:pPr>
      <w:spacing w:after="120" w:line="240" w:lineRule="auto"/>
      <w:contextualSpacing w:val="0"/>
      <w:jc w:val="both"/>
    </w:pPr>
    <w:rPr>
      <w:rFonts w:ascii="Times New Roman" w:hAnsi="Times New Roman"/>
      <w:spacing w:val="-3"/>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header" Target="header4.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Modeli%20i%20ri%20i%20Kuvend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2E2B7D-969E-4183-993A-C66204015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Modeli i ri i Kuvendit</Template>
  <TotalTime>1</TotalTime>
  <Pages>36</Pages>
  <Words>2085</Words>
  <Characters>11888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3</cp:revision>
  <cp:lastPrinted>2014-09-17T12:22:00Z</cp:lastPrinted>
  <dcterms:created xsi:type="dcterms:W3CDTF">2014-09-17T12:23:00Z</dcterms:created>
  <dcterms:modified xsi:type="dcterms:W3CDTF">2014-09-17T13:43:00Z</dcterms:modified>
</cp:coreProperties>
</file>