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A54" w:rsidRPr="00D20D0D" w:rsidRDefault="00284A54" w:rsidP="00284A54">
      <w:pPr>
        <w:pStyle w:val="Akti"/>
        <w:rPr>
          <w:lang w:val="sq-AL"/>
        </w:rPr>
      </w:pPr>
      <w:r w:rsidRPr="00D20D0D">
        <w:rPr>
          <w:lang w:val="sq-AL"/>
        </w:rPr>
        <w:t>VENDIM</w:t>
      </w:r>
    </w:p>
    <w:p w:rsidR="00284A54" w:rsidRPr="00D20D0D" w:rsidRDefault="00284A54" w:rsidP="00284A54">
      <w:pPr>
        <w:pStyle w:val="NumriData"/>
        <w:rPr>
          <w:lang w:val="sq-AL"/>
        </w:rPr>
      </w:pPr>
      <w:r w:rsidRPr="00D20D0D">
        <w:rPr>
          <w:lang w:val="sq-AL"/>
        </w:rPr>
        <w:t>Nr. 703, datë</w:t>
      </w:r>
      <w:r w:rsidR="00D20D0D">
        <w:rPr>
          <w:lang w:val="sq-AL"/>
        </w:rPr>
        <w:t xml:space="preserve"> 29.10.2014</w:t>
      </w:r>
    </w:p>
    <w:p w:rsidR="00284A54" w:rsidRPr="00D20D0D" w:rsidRDefault="00284A54" w:rsidP="00284A54">
      <w:pPr>
        <w:pStyle w:val="Paragrafi"/>
        <w:ind w:firstLine="0"/>
        <w:rPr>
          <w:sz w:val="14"/>
          <w:lang w:val="sq-AL"/>
        </w:rPr>
      </w:pPr>
    </w:p>
    <w:p w:rsidR="00284A54" w:rsidRPr="00D20D0D" w:rsidRDefault="00284A54" w:rsidP="00284A54">
      <w:pPr>
        <w:pStyle w:val="Titulli"/>
        <w:rPr>
          <w:lang w:val="sq-AL"/>
        </w:rPr>
      </w:pPr>
      <w:r w:rsidRPr="00D20D0D">
        <w:rPr>
          <w:lang w:val="sq-AL"/>
        </w:rPr>
        <w:t>PËR AGJENCINË KOMBËTARE TË SHOQËRISË SË INFORMACIONIT</w:t>
      </w:r>
    </w:p>
    <w:p w:rsidR="00284A54" w:rsidRPr="00D20D0D" w:rsidRDefault="00284A54" w:rsidP="00284A54">
      <w:pPr>
        <w:pStyle w:val="Paragrafi"/>
        <w:ind w:firstLine="0"/>
        <w:rPr>
          <w:sz w:val="12"/>
          <w:lang w:val="sq-AL"/>
        </w:rPr>
      </w:pPr>
    </w:p>
    <w:p w:rsidR="00284A54" w:rsidRPr="00D20D0D" w:rsidRDefault="00284A54" w:rsidP="00284A54">
      <w:pPr>
        <w:pStyle w:val="Paragrafi"/>
        <w:rPr>
          <w:lang w:val="sq-AL"/>
        </w:rPr>
      </w:pPr>
      <w:r w:rsidRPr="00D20D0D">
        <w:rPr>
          <w:lang w:val="sq-AL"/>
        </w:rPr>
        <w:t>Në mbështetje të nenit 100 të Kushtetutës, të nenit 10, të ligjit nr.</w:t>
      </w:r>
      <w:r w:rsidR="00D20D0D">
        <w:rPr>
          <w:lang w:val="sq-AL"/>
        </w:rPr>
        <w:t xml:space="preserve"> </w:t>
      </w:r>
      <w:r w:rsidRPr="00D20D0D">
        <w:rPr>
          <w:lang w:val="sq-AL"/>
        </w:rPr>
        <w:t>9000, datë 30.1.2003, “Për organizimin dhe funksionimin e Këshillit të Ministrave”, dhe të nenit 6, të ligjit nr.</w:t>
      </w:r>
      <w:r w:rsidR="00D20D0D">
        <w:rPr>
          <w:lang w:val="sq-AL"/>
        </w:rPr>
        <w:t xml:space="preserve"> </w:t>
      </w:r>
      <w:r w:rsidRPr="00D20D0D">
        <w:rPr>
          <w:lang w:val="sq-AL"/>
        </w:rPr>
        <w:t>90/2012, “Për organizimin dhe funksionimin e administratës shtetërore”, me propozimin e ministrit të Shtetit për Inovacionin dhe Administratën Publike, Këshilli i Ministrave</w:t>
      </w:r>
    </w:p>
    <w:p w:rsidR="00284A54" w:rsidRPr="00D20D0D" w:rsidRDefault="00284A54" w:rsidP="00284A54">
      <w:pPr>
        <w:pStyle w:val="Paragrafi"/>
        <w:rPr>
          <w:sz w:val="14"/>
          <w:lang w:val="sq-AL"/>
        </w:rPr>
      </w:pPr>
    </w:p>
    <w:p w:rsidR="00284A54" w:rsidRPr="00D20D0D" w:rsidRDefault="00284A54" w:rsidP="00284A54">
      <w:pPr>
        <w:pStyle w:val="Vendosi"/>
        <w:rPr>
          <w:lang w:val="sq-AL"/>
        </w:rPr>
      </w:pPr>
      <w:r w:rsidRPr="00D20D0D">
        <w:rPr>
          <w:lang w:val="sq-AL"/>
        </w:rPr>
        <w:t>VENDOSI:</w:t>
      </w:r>
    </w:p>
    <w:p w:rsidR="00284A54" w:rsidRPr="00D20D0D" w:rsidRDefault="00284A54" w:rsidP="00284A54">
      <w:pPr>
        <w:pStyle w:val="Paragrafi"/>
        <w:rPr>
          <w:sz w:val="14"/>
          <w:lang w:val="sq-AL"/>
        </w:rPr>
      </w:pPr>
    </w:p>
    <w:p w:rsidR="00284A54" w:rsidRPr="00D20D0D" w:rsidRDefault="00284A54" w:rsidP="00284A54">
      <w:pPr>
        <w:pStyle w:val="Paragrafi"/>
        <w:rPr>
          <w:lang w:val="sq-AL"/>
        </w:rPr>
      </w:pPr>
      <w:r w:rsidRPr="00D20D0D">
        <w:rPr>
          <w:lang w:val="sq-AL"/>
        </w:rPr>
        <w:t>1. Agjencia Kombëtare e Shoqërisë së Informacionit, më poshtë AKSHI, është institucion publik qendror, person juridik, me seli në Tiranë, dhe financohet nga buxheti i shtetit e të ardhura të tjera të ligjshme.</w:t>
      </w:r>
    </w:p>
    <w:p w:rsidR="00284A54" w:rsidRPr="00D20D0D" w:rsidRDefault="00284A54" w:rsidP="00284A54">
      <w:pPr>
        <w:pStyle w:val="Paragrafi"/>
        <w:rPr>
          <w:spacing w:val="-4"/>
          <w:lang w:val="sq-AL"/>
        </w:rPr>
      </w:pPr>
      <w:r w:rsidRPr="00D20D0D">
        <w:rPr>
          <w:spacing w:val="-4"/>
          <w:lang w:val="sq-AL"/>
        </w:rPr>
        <w:t>2. AKSHI ka objekt të veprimtarisë:</w:t>
      </w:r>
    </w:p>
    <w:p w:rsidR="00284A54" w:rsidRPr="00D20D0D" w:rsidRDefault="00284A54" w:rsidP="00284A54">
      <w:pPr>
        <w:pStyle w:val="Paragrafi"/>
        <w:rPr>
          <w:spacing w:val="-4"/>
          <w:lang w:val="sq-AL"/>
        </w:rPr>
      </w:pPr>
      <w:r w:rsidRPr="00D20D0D">
        <w:rPr>
          <w:spacing w:val="-4"/>
          <w:lang w:val="sq-AL"/>
        </w:rPr>
        <w:t>a) ofrimin e shërbimeve të përqendruara on-line për qytetarët përmes teknologjisë së informacionit e komunikimit (TIK) për qeverisjen elektronike;</w:t>
      </w:r>
    </w:p>
    <w:p w:rsidR="00284A54" w:rsidRPr="00D20D0D" w:rsidRDefault="00284A54" w:rsidP="00284A54">
      <w:pPr>
        <w:pStyle w:val="Paragrafi"/>
        <w:rPr>
          <w:spacing w:val="-4"/>
          <w:lang w:val="sq-AL"/>
        </w:rPr>
      </w:pPr>
      <w:r w:rsidRPr="00D20D0D">
        <w:rPr>
          <w:spacing w:val="-4"/>
          <w:lang w:val="sq-AL"/>
        </w:rPr>
        <w:t>b) zbatimin e politikave e të strategjive për zhvillimin e sektorit të shoqërisë së informacionit (më poshtë SHI) dhe në veçanti të teknologjisë së informacionit dhe komunikimit (më poshtë TIK);</w:t>
      </w:r>
    </w:p>
    <w:p w:rsidR="00284A54" w:rsidRPr="00D20D0D" w:rsidRDefault="00284A54" w:rsidP="00284A54">
      <w:pPr>
        <w:pStyle w:val="Paragrafi"/>
        <w:rPr>
          <w:spacing w:val="-4"/>
          <w:lang w:val="sq-AL"/>
        </w:rPr>
      </w:pPr>
      <w:r w:rsidRPr="00D20D0D">
        <w:rPr>
          <w:spacing w:val="-4"/>
          <w:lang w:val="sq-AL"/>
        </w:rPr>
        <w:t>c) bashkërendimin e programeve në fushën e SHI-së dhe në veçanti të TIK-ut;</w:t>
      </w:r>
    </w:p>
    <w:p w:rsidR="00284A54" w:rsidRPr="00D20D0D" w:rsidRDefault="00284A54" w:rsidP="00284A54">
      <w:pPr>
        <w:pStyle w:val="Paragrafi"/>
        <w:rPr>
          <w:spacing w:val="-4"/>
          <w:lang w:val="sq-AL"/>
        </w:rPr>
      </w:pPr>
      <w:r w:rsidRPr="00D20D0D">
        <w:rPr>
          <w:spacing w:val="-4"/>
          <w:lang w:val="sq-AL"/>
        </w:rPr>
        <w:t>ç) nxitjen e investimeve në fushën e SHI-së;</w:t>
      </w:r>
    </w:p>
    <w:p w:rsidR="00284A54" w:rsidRPr="00D20D0D" w:rsidRDefault="00284A54" w:rsidP="00284A54">
      <w:pPr>
        <w:pStyle w:val="Paragrafi"/>
        <w:rPr>
          <w:spacing w:val="-4"/>
          <w:lang w:val="sq-AL"/>
        </w:rPr>
      </w:pPr>
      <w:r w:rsidRPr="00D20D0D">
        <w:rPr>
          <w:spacing w:val="-4"/>
          <w:lang w:val="sq-AL"/>
        </w:rPr>
        <w:t>d) promovimin e teknologjive të reja në fushën e SHI-së;</w:t>
      </w:r>
    </w:p>
    <w:p w:rsidR="00284A54" w:rsidRPr="00D20D0D" w:rsidRDefault="00284A54" w:rsidP="00284A54">
      <w:pPr>
        <w:pStyle w:val="Paragrafi"/>
        <w:rPr>
          <w:spacing w:val="-4"/>
          <w:lang w:val="sq-AL"/>
        </w:rPr>
      </w:pPr>
      <w:r w:rsidRPr="00D20D0D">
        <w:rPr>
          <w:spacing w:val="-4"/>
          <w:lang w:val="sq-AL"/>
        </w:rPr>
        <w:t>dh) dhënien e kontributit në edukimin dhe nxitjen e përdorimit të TIK-ut nga publiku.</w:t>
      </w:r>
    </w:p>
    <w:p w:rsidR="00284A54" w:rsidRPr="00D20D0D" w:rsidRDefault="00284A54" w:rsidP="00284A54">
      <w:pPr>
        <w:pStyle w:val="Paragrafi"/>
        <w:rPr>
          <w:spacing w:val="-4"/>
          <w:lang w:val="sq-AL"/>
        </w:rPr>
      </w:pPr>
      <w:r w:rsidRPr="00D20D0D">
        <w:rPr>
          <w:spacing w:val="-4"/>
          <w:lang w:val="sq-AL"/>
        </w:rPr>
        <w:t>3. AKSHI ka këto detyra dhe përgjegjësi specifike:</w:t>
      </w:r>
    </w:p>
    <w:p w:rsidR="00284A54" w:rsidRPr="00D20D0D" w:rsidRDefault="00284A54" w:rsidP="00284A54">
      <w:pPr>
        <w:pStyle w:val="Paragrafi"/>
        <w:rPr>
          <w:spacing w:val="-4"/>
          <w:lang w:val="sq-AL"/>
        </w:rPr>
      </w:pPr>
      <w:r w:rsidRPr="00D20D0D">
        <w:rPr>
          <w:spacing w:val="-4"/>
          <w:lang w:val="sq-AL"/>
        </w:rPr>
        <w:t>a) Bashkërendon planin e veprimit të strategjisë së shoqërisë së informacionit për ofrimin e shërbimeve on-line të administratës publike.</w:t>
      </w:r>
    </w:p>
    <w:p w:rsidR="00284A54" w:rsidRPr="00D20D0D" w:rsidRDefault="00284A54" w:rsidP="00284A54">
      <w:pPr>
        <w:pStyle w:val="Paragrafi"/>
        <w:rPr>
          <w:spacing w:val="-4"/>
          <w:lang w:val="sq-AL"/>
        </w:rPr>
      </w:pPr>
      <w:r w:rsidRPr="00D20D0D">
        <w:rPr>
          <w:spacing w:val="-4"/>
          <w:lang w:val="sq-AL"/>
        </w:rPr>
        <w:t xml:space="preserve">b) Ofron shërbimet e përqendruara të TIK-ut për administratën publike, përfshirë shërbimet e autentifikimit dhe nënshkrimit elektronik. </w:t>
      </w:r>
    </w:p>
    <w:p w:rsidR="00284A54" w:rsidRPr="00D20D0D" w:rsidRDefault="00284A54" w:rsidP="00284A54">
      <w:pPr>
        <w:pStyle w:val="Paragrafi"/>
        <w:rPr>
          <w:lang w:val="sq-AL"/>
        </w:rPr>
      </w:pPr>
      <w:r w:rsidRPr="00D20D0D">
        <w:rPr>
          <w:lang w:val="sq-AL"/>
        </w:rPr>
        <w:t>c) Përcakton standardet e TIK-ut, bazuar në standardet ndërkombëtare dhe evropiane, të adoptuara, që do të ndiqen nga administrata shtetërore. Këto standarde botohen në Buletinin e Njoftimeve Publike.</w:t>
      </w:r>
    </w:p>
    <w:p w:rsidR="00284A54" w:rsidRPr="00D20D0D" w:rsidRDefault="00284A54" w:rsidP="00284A54">
      <w:pPr>
        <w:pStyle w:val="Paragrafi"/>
        <w:rPr>
          <w:lang w:val="sq-AL"/>
        </w:rPr>
      </w:pPr>
      <w:r w:rsidRPr="00D20D0D">
        <w:rPr>
          <w:lang w:val="sq-AL"/>
        </w:rPr>
        <w:t>ç)  Bashkërendon projektet në fushën e SHI-së, që zbatohen në të gjitha institucionet publike.</w:t>
      </w:r>
    </w:p>
    <w:p w:rsidR="00284A54" w:rsidRPr="00D20D0D" w:rsidRDefault="00284A54" w:rsidP="00284A54">
      <w:pPr>
        <w:pStyle w:val="Paragrafi"/>
        <w:rPr>
          <w:lang w:val="sq-AL"/>
        </w:rPr>
      </w:pPr>
      <w:r w:rsidRPr="00D20D0D">
        <w:rPr>
          <w:lang w:val="sq-AL"/>
        </w:rPr>
        <w:lastRenderedPageBreak/>
        <w:t>d) Me qëllim zbatimin efektiv dhe bashkërendimin e projekteve në fushën e TIK-ut, organet dhe institucionet e administratës shtetërore:</w:t>
      </w:r>
    </w:p>
    <w:p w:rsidR="00284A54" w:rsidRPr="00D20D0D" w:rsidRDefault="00284A54" w:rsidP="00284A54">
      <w:pPr>
        <w:pStyle w:val="Paragrafi"/>
        <w:rPr>
          <w:lang w:val="sq-AL"/>
        </w:rPr>
      </w:pPr>
      <w:r w:rsidRPr="00D20D0D">
        <w:rPr>
          <w:lang w:val="sq-AL"/>
        </w:rPr>
        <w:t>i) për projektet ekzistuese dhe/ose të reja për sistemet e TIK-ut që ata duhet të projektojnë, të zhvillojnë dhe/ose të hostojnë, kërkojnë nga AKSHI projektimin dhe zbatimin e tyre, përfshirë aplikacionet dhe pajisjet TIK, mirëmbajtjen, si dhe ofrimin e trajnimeve përkatëse për to;</w:t>
      </w:r>
    </w:p>
    <w:p w:rsidR="00284A54" w:rsidRPr="00D20D0D" w:rsidRDefault="00284A54" w:rsidP="00284A54">
      <w:pPr>
        <w:pStyle w:val="Paragrafi"/>
        <w:rPr>
          <w:lang w:val="sq-AL"/>
        </w:rPr>
      </w:pPr>
      <w:r w:rsidRPr="00D20D0D">
        <w:rPr>
          <w:lang w:val="sq-AL"/>
        </w:rPr>
        <w:t>ii) në të gjitha rastet e tjera, marrin mendimin e AKSHI-t për:</w:t>
      </w:r>
    </w:p>
    <w:p w:rsidR="00284A54" w:rsidRPr="00D20D0D" w:rsidRDefault="00284A54" w:rsidP="00284A54">
      <w:pPr>
        <w:pStyle w:val="Paragrafi"/>
        <w:rPr>
          <w:lang w:val="sq-AL"/>
        </w:rPr>
      </w:pPr>
      <w:r w:rsidRPr="00D20D0D">
        <w:rPr>
          <w:lang w:val="sq-AL"/>
        </w:rPr>
        <w:t xml:space="preserve"> - specifikimet teknike të prokurimeve, të realizuara me fonde të buxhetit të shtetit, hua dhe/ose grante të dhëna nga donatorë;</w:t>
      </w:r>
    </w:p>
    <w:p w:rsidR="00284A54" w:rsidRPr="00D20D0D" w:rsidRDefault="00284A54" w:rsidP="00284A54">
      <w:pPr>
        <w:pStyle w:val="Paragrafi"/>
        <w:rPr>
          <w:lang w:val="sq-AL"/>
        </w:rPr>
      </w:pPr>
      <w:r w:rsidRPr="00D20D0D">
        <w:rPr>
          <w:lang w:val="sq-AL"/>
        </w:rPr>
        <w:t xml:space="preserve"> </w:t>
      </w:r>
      <w:r w:rsidR="00D20D0D">
        <w:rPr>
          <w:lang w:val="sq-AL"/>
        </w:rPr>
        <w:t xml:space="preserve">- </w:t>
      </w:r>
      <w:r w:rsidRPr="00D20D0D">
        <w:rPr>
          <w:lang w:val="sq-AL"/>
        </w:rPr>
        <w:t xml:space="preserve">procedurat që kanë lidhje me </w:t>
      </w:r>
      <w:r w:rsidR="00D20D0D">
        <w:rPr>
          <w:lang w:val="sq-AL"/>
        </w:rPr>
        <w:t>projekt-</w:t>
      </w:r>
      <w:r w:rsidRPr="00D20D0D">
        <w:rPr>
          <w:lang w:val="sq-AL"/>
        </w:rPr>
        <w:t>propozime/projekte të ndryshme, dhurata apo ndihma materiale.</w:t>
      </w:r>
    </w:p>
    <w:p w:rsidR="00284A54" w:rsidRPr="00D20D0D" w:rsidRDefault="00284A54" w:rsidP="00284A54">
      <w:pPr>
        <w:pStyle w:val="Paragrafi"/>
        <w:rPr>
          <w:lang w:val="sq-AL"/>
        </w:rPr>
      </w:pPr>
      <w:r w:rsidRPr="00D20D0D">
        <w:rPr>
          <w:lang w:val="sq-AL"/>
        </w:rPr>
        <w:t>AKSHI jep mendim brenda afatit prej 20 ditësh pune nga data e marrjes së dokumentacionit të sipërpërmendur.</w:t>
      </w:r>
    </w:p>
    <w:p w:rsidR="00284A54" w:rsidRPr="00D20D0D" w:rsidRDefault="00284A54" w:rsidP="00284A54">
      <w:pPr>
        <w:pStyle w:val="Paragrafi"/>
        <w:rPr>
          <w:spacing w:val="-4"/>
          <w:lang w:val="sq-AL"/>
        </w:rPr>
      </w:pPr>
      <w:r w:rsidRPr="00D20D0D">
        <w:rPr>
          <w:spacing w:val="-4"/>
          <w:lang w:val="sq-AL"/>
        </w:rPr>
        <w:t>dh)  Zhvillon, administron dhe mirëmban infrastrukturën e shërbimeve të qeverisjes elektronike, e cila përbëhet nga:</w:t>
      </w:r>
    </w:p>
    <w:p w:rsidR="00284A54" w:rsidRPr="00D20D0D" w:rsidRDefault="00284A54" w:rsidP="00284A54">
      <w:pPr>
        <w:pStyle w:val="Paragrafi"/>
        <w:rPr>
          <w:spacing w:val="-4"/>
          <w:lang w:val="sq-AL"/>
        </w:rPr>
      </w:pPr>
      <w:r w:rsidRPr="00D20D0D">
        <w:rPr>
          <w:spacing w:val="-4"/>
          <w:lang w:val="sq-AL"/>
        </w:rPr>
        <w:t>- Portali unik qeveritar e-albania, platforma qeveritare e ndërveprimit për ofrimin e shërbimeve të qeverisjes elektronike, sipas tipologjisë: qeveri - qeveri, qeveri - qytetar, qeveri - biznes;</w:t>
      </w:r>
    </w:p>
    <w:p w:rsidR="00284A54" w:rsidRPr="00D20D0D" w:rsidRDefault="00284A54" w:rsidP="00284A54">
      <w:pPr>
        <w:pStyle w:val="Paragrafi"/>
        <w:rPr>
          <w:spacing w:val="-4"/>
          <w:lang w:val="sq-AL"/>
        </w:rPr>
      </w:pPr>
      <w:r w:rsidRPr="00D20D0D">
        <w:rPr>
          <w:spacing w:val="-4"/>
          <w:lang w:val="sq-AL"/>
        </w:rPr>
        <w:t>- Regjistri Kombëtar i Shërbimeve Qeveritare on-line;</w:t>
      </w:r>
    </w:p>
    <w:p w:rsidR="00284A54" w:rsidRPr="00D20D0D" w:rsidRDefault="00284A54" w:rsidP="00284A54">
      <w:pPr>
        <w:pStyle w:val="Paragrafi"/>
        <w:rPr>
          <w:spacing w:val="-4"/>
          <w:lang w:val="sq-AL"/>
        </w:rPr>
      </w:pPr>
      <w:r w:rsidRPr="00D20D0D">
        <w:rPr>
          <w:spacing w:val="-4"/>
          <w:lang w:val="sq-AL"/>
        </w:rPr>
        <w:t>- Regjistri Kombëtar i Bazave të të Dhënave Shtetërore;</w:t>
      </w:r>
    </w:p>
    <w:p w:rsidR="00284A54" w:rsidRPr="00D20D0D" w:rsidRDefault="00284A54" w:rsidP="00284A54">
      <w:pPr>
        <w:pStyle w:val="Paragrafi"/>
        <w:rPr>
          <w:spacing w:val="-4"/>
          <w:lang w:val="sq-AL"/>
        </w:rPr>
      </w:pPr>
      <w:r w:rsidRPr="00D20D0D">
        <w:rPr>
          <w:spacing w:val="-4"/>
          <w:lang w:val="sq-AL"/>
        </w:rPr>
        <w:t>- Qendra e të dhënave qeveritare (Datacenter-in qeveritar);</w:t>
      </w:r>
    </w:p>
    <w:p w:rsidR="00284A54" w:rsidRPr="00D20D0D" w:rsidRDefault="00BC769E" w:rsidP="00284A54">
      <w:pPr>
        <w:pStyle w:val="Paragrafi"/>
        <w:rPr>
          <w:spacing w:val="-4"/>
          <w:lang w:val="sq-AL"/>
        </w:rPr>
      </w:pPr>
      <w:r w:rsidRPr="00D20D0D">
        <w:rPr>
          <w:spacing w:val="-4"/>
          <w:lang w:val="sq-AL"/>
        </w:rPr>
        <w:t xml:space="preserve">- </w:t>
      </w:r>
      <w:r w:rsidR="00284A54" w:rsidRPr="00D20D0D">
        <w:rPr>
          <w:spacing w:val="-4"/>
          <w:lang w:val="sq-AL"/>
        </w:rPr>
        <w:t>Qendra e rivendosjes dhe/ose vazhdueshmërisë së punës së datacenter-it qeveritar, në rast fatkeqësie (Disaster Recovery Center);</w:t>
      </w:r>
    </w:p>
    <w:p w:rsidR="00284A54" w:rsidRPr="00D20D0D" w:rsidRDefault="00284A54" w:rsidP="00284A54">
      <w:pPr>
        <w:pStyle w:val="Paragrafi"/>
        <w:rPr>
          <w:spacing w:val="-4"/>
          <w:lang w:val="sq-AL"/>
        </w:rPr>
      </w:pPr>
      <w:r w:rsidRPr="00D20D0D">
        <w:rPr>
          <w:spacing w:val="-4"/>
          <w:lang w:val="sq-AL"/>
        </w:rPr>
        <w:t>- Qendra e vazhdueshmërisë së punës (“Business Continuity Center”, BCC) dhe qendra e ruajtjes së informacionit (Back-up Center) me qëllim mundësimin e ofrimit të shërbimeve pa ndërprerje 24 orë në 24 orë për 7 ditë të javës;</w:t>
      </w:r>
    </w:p>
    <w:p w:rsidR="00284A54" w:rsidRPr="00D20D0D" w:rsidRDefault="00284A54" w:rsidP="00284A54">
      <w:pPr>
        <w:pStyle w:val="Paragrafi"/>
        <w:rPr>
          <w:spacing w:val="-4"/>
          <w:lang w:val="sq-AL"/>
        </w:rPr>
      </w:pPr>
      <w:r w:rsidRPr="00D20D0D">
        <w:rPr>
          <w:spacing w:val="-4"/>
          <w:lang w:val="sq-AL"/>
        </w:rPr>
        <w:t>- Rrjeti qeveritar (Govnet);</w:t>
      </w:r>
    </w:p>
    <w:p w:rsidR="00284A54" w:rsidRPr="00D20D0D" w:rsidRDefault="00284A54" w:rsidP="00284A54">
      <w:pPr>
        <w:pStyle w:val="Paragrafi"/>
        <w:rPr>
          <w:spacing w:val="-4"/>
          <w:lang w:val="sq-AL"/>
        </w:rPr>
      </w:pPr>
      <w:r w:rsidRPr="00D20D0D">
        <w:rPr>
          <w:spacing w:val="-4"/>
          <w:lang w:val="sq-AL"/>
        </w:rPr>
        <w:t>- Çelësi publik dhe menaxhimi i certifikatave digjitale për administratën publike. Me garancinë financiare si institucion qeveritar, AKSHI siguron pajtueshmërinë me nenin 19, të ligjit nr.</w:t>
      </w:r>
      <w:r w:rsidR="00D20D0D">
        <w:rPr>
          <w:spacing w:val="-4"/>
          <w:lang w:val="sq-AL"/>
        </w:rPr>
        <w:t xml:space="preserve"> </w:t>
      </w:r>
      <w:r w:rsidRPr="00D20D0D">
        <w:rPr>
          <w:spacing w:val="-4"/>
          <w:lang w:val="sq-AL"/>
        </w:rPr>
        <w:t>9880, datë 25.2.2008, “Për nënshkrimin elektronik;</w:t>
      </w:r>
    </w:p>
    <w:p w:rsidR="00284A54" w:rsidRPr="00D20D0D" w:rsidRDefault="00284A54" w:rsidP="00284A54">
      <w:pPr>
        <w:pStyle w:val="Paragrafi"/>
        <w:rPr>
          <w:lang w:val="sq-AL"/>
        </w:rPr>
      </w:pPr>
      <w:r w:rsidRPr="00D20D0D">
        <w:rPr>
          <w:lang w:val="sq-AL"/>
        </w:rPr>
        <w:lastRenderedPageBreak/>
        <w:t>- Sistemi i administrimit të dokumentit elektronik, përfshirë protokollin dhe arkivin elektronik.</w:t>
      </w:r>
    </w:p>
    <w:p w:rsidR="00284A54" w:rsidRPr="00D20D0D" w:rsidRDefault="00284A54" w:rsidP="00284A54">
      <w:pPr>
        <w:pStyle w:val="Paragrafi"/>
        <w:rPr>
          <w:spacing w:val="-4"/>
          <w:lang w:val="sq-AL"/>
        </w:rPr>
      </w:pPr>
      <w:r w:rsidRPr="00D20D0D">
        <w:rPr>
          <w:spacing w:val="-4"/>
          <w:lang w:val="sq-AL"/>
        </w:rPr>
        <w:t>e) Rregullon dhe koordinon bazat e të dhënave shtetërore në përputhje me përcaktimet e ligjit nr.</w:t>
      </w:r>
      <w:r w:rsidR="00D20D0D">
        <w:rPr>
          <w:spacing w:val="-4"/>
          <w:lang w:val="sq-AL"/>
        </w:rPr>
        <w:t xml:space="preserve"> </w:t>
      </w:r>
      <w:r w:rsidRPr="00D20D0D">
        <w:rPr>
          <w:spacing w:val="-4"/>
          <w:lang w:val="sq-AL"/>
        </w:rPr>
        <w:t>10325, datë 23.9.2010, “Për bazat e të dhënave shtetërore”, dhe të akteve nënligjore në zbatim të tij.</w:t>
      </w:r>
    </w:p>
    <w:p w:rsidR="00284A54" w:rsidRPr="00D20D0D" w:rsidRDefault="00284A54" w:rsidP="00284A54">
      <w:pPr>
        <w:pStyle w:val="Paragrafi"/>
        <w:rPr>
          <w:spacing w:val="-4"/>
          <w:lang w:val="sq-AL"/>
        </w:rPr>
      </w:pPr>
      <w:r w:rsidRPr="00D20D0D">
        <w:rPr>
          <w:spacing w:val="-4"/>
          <w:lang w:val="sq-AL"/>
        </w:rPr>
        <w:t>ë) Merr pjesë në hartimin e Strategjisë Kombëtare për Zhvillimin e Shoqërisë së Informacionit dhe bashkërendon punën për zbatimin e saj.</w:t>
      </w:r>
    </w:p>
    <w:p w:rsidR="00284A54" w:rsidRPr="00D20D0D" w:rsidRDefault="00284A54" w:rsidP="00284A54">
      <w:pPr>
        <w:pStyle w:val="Paragrafi"/>
        <w:rPr>
          <w:spacing w:val="-4"/>
          <w:lang w:val="sq-AL"/>
        </w:rPr>
      </w:pPr>
      <w:r w:rsidRPr="00D20D0D">
        <w:rPr>
          <w:spacing w:val="-4"/>
          <w:lang w:val="sq-AL"/>
        </w:rPr>
        <w:t>f) Merr pjesë në hartimin e dokumentit të politikës së zhvillimit në fushën e komunikimeve elektronike dhe postare.</w:t>
      </w:r>
    </w:p>
    <w:p w:rsidR="00284A54" w:rsidRPr="00D20D0D" w:rsidRDefault="00284A54" w:rsidP="00284A54">
      <w:pPr>
        <w:pStyle w:val="Paragrafi"/>
        <w:rPr>
          <w:spacing w:val="-4"/>
          <w:lang w:val="sq-AL"/>
        </w:rPr>
      </w:pPr>
      <w:r w:rsidRPr="00D20D0D">
        <w:rPr>
          <w:spacing w:val="-4"/>
          <w:lang w:val="sq-AL"/>
        </w:rPr>
        <w:t>g) Merr pjesë në përgatitjen e bazës ligjore për zhvillimin e SHI-së dhe të TIK-ut.</w:t>
      </w:r>
    </w:p>
    <w:p w:rsidR="00284A54" w:rsidRPr="00D20D0D" w:rsidRDefault="00284A54" w:rsidP="00284A54">
      <w:pPr>
        <w:pStyle w:val="Paragrafi"/>
        <w:rPr>
          <w:spacing w:val="-4"/>
          <w:lang w:val="sq-AL"/>
        </w:rPr>
      </w:pPr>
      <w:r w:rsidRPr="00D20D0D">
        <w:rPr>
          <w:spacing w:val="-4"/>
          <w:lang w:val="sq-AL"/>
        </w:rPr>
        <w:t>gj)  Ndihmon në hartimin e ndryshimeve dhe përmirësimin e kuadrit ligjor dhe nënligjor në fushën e komunikimeve elektronike dhe postare.</w:t>
      </w:r>
    </w:p>
    <w:p w:rsidR="00284A54" w:rsidRPr="00D20D0D" w:rsidRDefault="00284A54" w:rsidP="00284A54">
      <w:pPr>
        <w:pStyle w:val="Paragrafi"/>
        <w:rPr>
          <w:spacing w:val="-4"/>
          <w:lang w:val="sq-AL"/>
        </w:rPr>
      </w:pPr>
      <w:r w:rsidRPr="00D20D0D">
        <w:rPr>
          <w:spacing w:val="-4"/>
          <w:lang w:val="sq-AL"/>
        </w:rPr>
        <w:t>h) Mbështet dhe bashkërendon projektet për digjitalizimin e bazës   ligjore, të dokumentacionit, të arkivave, të bibliotekave etj.</w:t>
      </w:r>
    </w:p>
    <w:p w:rsidR="00284A54" w:rsidRPr="00D20D0D" w:rsidRDefault="00284A54" w:rsidP="00284A54">
      <w:pPr>
        <w:pStyle w:val="Paragrafi"/>
        <w:rPr>
          <w:spacing w:val="-4"/>
          <w:lang w:val="sq-AL"/>
        </w:rPr>
      </w:pPr>
      <w:r w:rsidRPr="00D20D0D">
        <w:rPr>
          <w:spacing w:val="-4"/>
          <w:lang w:val="sq-AL"/>
        </w:rPr>
        <w:t>i) Nxit dhe mbështet zhvillimin e biznesit on-line (e-bussiness).</w:t>
      </w:r>
    </w:p>
    <w:p w:rsidR="00284A54" w:rsidRPr="00D20D0D" w:rsidRDefault="00284A54" w:rsidP="00284A54">
      <w:pPr>
        <w:pStyle w:val="Paragrafi"/>
        <w:rPr>
          <w:spacing w:val="-4"/>
          <w:lang w:val="sq-AL"/>
        </w:rPr>
      </w:pPr>
      <w:r w:rsidRPr="00D20D0D">
        <w:rPr>
          <w:spacing w:val="-4"/>
          <w:lang w:val="sq-AL"/>
        </w:rPr>
        <w:t>j) Nxit dhe mbështet politika për zhvillimin e infrastrukturës së TIK-ut dhe të investimeve private në këtë fushë.</w:t>
      </w:r>
    </w:p>
    <w:p w:rsidR="00284A54" w:rsidRPr="00D20D0D" w:rsidRDefault="00284A54" w:rsidP="00284A54">
      <w:pPr>
        <w:pStyle w:val="Paragrafi"/>
        <w:rPr>
          <w:spacing w:val="-4"/>
          <w:lang w:val="sq-AL"/>
        </w:rPr>
      </w:pPr>
      <w:r w:rsidRPr="00D20D0D">
        <w:rPr>
          <w:spacing w:val="-4"/>
          <w:lang w:val="sq-AL"/>
        </w:rPr>
        <w:t>k) Promovon përhapjen e internetit dhe aksesin e publikut në shërbimet on-line.</w:t>
      </w:r>
    </w:p>
    <w:p w:rsidR="00284A54" w:rsidRPr="00D20D0D" w:rsidRDefault="00284A54" w:rsidP="00284A54">
      <w:pPr>
        <w:pStyle w:val="Paragrafi"/>
        <w:rPr>
          <w:spacing w:val="-4"/>
          <w:lang w:val="sq-AL"/>
        </w:rPr>
      </w:pPr>
      <w:r w:rsidRPr="00D20D0D">
        <w:rPr>
          <w:spacing w:val="-4"/>
          <w:lang w:val="sq-AL"/>
        </w:rPr>
        <w:t xml:space="preserve">l) Promovon dhe mbështet rritjen e aftësive për përdorimin e kompjuterit dhe të internetit nga qytetarët. </w:t>
      </w:r>
    </w:p>
    <w:p w:rsidR="00284A54" w:rsidRPr="00D20D0D" w:rsidRDefault="00284A54" w:rsidP="00284A54">
      <w:pPr>
        <w:pStyle w:val="Paragrafi"/>
        <w:rPr>
          <w:spacing w:val="-4"/>
          <w:lang w:val="sq-AL"/>
        </w:rPr>
      </w:pPr>
      <w:r w:rsidRPr="00D20D0D">
        <w:rPr>
          <w:spacing w:val="-4"/>
          <w:lang w:val="sq-AL"/>
        </w:rPr>
        <w:t>ll) Bashkëpunon në fushën e SHI-së me institucione të tjera shtetërore dhe ndërkombëtare, shoqërinë civile dhe sektorin privat.</w:t>
      </w:r>
    </w:p>
    <w:p w:rsidR="00284A54" w:rsidRPr="00D20D0D" w:rsidRDefault="00284A54" w:rsidP="00284A54">
      <w:pPr>
        <w:pStyle w:val="Paragrafi"/>
        <w:rPr>
          <w:spacing w:val="-4"/>
          <w:lang w:val="sq-AL"/>
        </w:rPr>
      </w:pPr>
      <w:r w:rsidRPr="00D20D0D">
        <w:rPr>
          <w:spacing w:val="-4"/>
          <w:lang w:val="sq-AL"/>
        </w:rPr>
        <w:t>m) Mbështet ministrin përgjegjës për komunikimet elektronike dhe postare në hartimin e praktikave sipas ligjit për komunikimin elektronik dhe postar si dhe bashkërendon veprimtarinë e përgatit praktikat në kuadër të detyrimeve, konventave dhe marrëveshjeve ndërkombëtare, dypalëshe dhe shumëpalëshe, në fushën e komunikimeve elektronike dhe postare.</w:t>
      </w:r>
    </w:p>
    <w:p w:rsidR="00284A54" w:rsidRPr="00D20D0D" w:rsidRDefault="00284A54" w:rsidP="00284A54">
      <w:pPr>
        <w:pStyle w:val="Paragrafi"/>
        <w:rPr>
          <w:lang w:val="sq-AL"/>
        </w:rPr>
      </w:pPr>
      <w:r w:rsidRPr="00D20D0D">
        <w:rPr>
          <w:lang w:val="sq-AL"/>
        </w:rPr>
        <w:t xml:space="preserve">4. Ministria përgjegjëse për investimet, gjatë planifikimit të projektbuxhetit të shtetit, duhet të marrë mendimin e AKSHI-t, i cili është organ teknik-këshillimor i institucioneve të përmendura në shkronjën “ç”, të   pikës 4, të këtij vendimi, për kërkesat e tyre, për financimin me fonde </w:t>
      </w:r>
      <w:r w:rsidRPr="00D20D0D">
        <w:rPr>
          <w:lang w:val="sq-AL"/>
        </w:rPr>
        <w:lastRenderedPageBreak/>
        <w:t>buxhetore të projekteve në fushën e teknologjisë së informacionit dhe komunikimit.</w:t>
      </w:r>
    </w:p>
    <w:p w:rsidR="00284A54" w:rsidRPr="00D20D0D" w:rsidRDefault="00284A54" w:rsidP="00284A54">
      <w:pPr>
        <w:pStyle w:val="Paragrafi"/>
        <w:rPr>
          <w:lang w:val="sq-AL"/>
        </w:rPr>
      </w:pPr>
      <w:r w:rsidRPr="00D20D0D">
        <w:rPr>
          <w:lang w:val="sq-AL"/>
        </w:rPr>
        <w:t>5.</w:t>
      </w:r>
      <w:r w:rsidR="009460E4" w:rsidRPr="00D20D0D">
        <w:rPr>
          <w:lang w:val="sq-AL"/>
        </w:rPr>
        <w:t xml:space="preserve"> </w:t>
      </w:r>
      <w:r w:rsidRPr="00D20D0D">
        <w:rPr>
          <w:lang w:val="sq-AL"/>
        </w:rPr>
        <w:t>AKSHI drejtohet nga drejtori i Përgjithshëm, i cili organizon dhe drejton të gjithë veprimtarinë e kësaj agjencie.</w:t>
      </w:r>
    </w:p>
    <w:p w:rsidR="00284A54" w:rsidRPr="00D20D0D" w:rsidRDefault="00284A54" w:rsidP="00284A54">
      <w:pPr>
        <w:pStyle w:val="Paragrafi"/>
        <w:rPr>
          <w:lang w:val="sq-AL"/>
        </w:rPr>
      </w:pPr>
      <w:r w:rsidRPr="00D20D0D">
        <w:rPr>
          <w:lang w:val="sq-AL"/>
        </w:rPr>
        <w:t>6. Drejtori i Përgjithshëm i AKSHI-t emërohet, lirohet ose shkarkohet me urdhër të Kryeministrit, me propozimin e ministrit përgjegjës për teknologjinë e informacionit dhe komunikimit.</w:t>
      </w:r>
    </w:p>
    <w:p w:rsidR="00284A54" w:rsidRPr="00D20D0D" w:rsidRDefault="00284A54" w:rsidP="00284A54">
      <w:pPr>
        <w:pStyle w:val="Paragrafi"/>
        <w:rPr>
          <w:lang w:val="sq-AL"/>
        </w:rPr>
      </w:pPr>
      <w:r w:rsidRPr="00D20D0D">
        <w:rPr>
          <w:lang w:val="sq-AL"/>
        </w:rPr>
        <w:t xml:space="preserve">7. Marrëdhëniet e punës së punonjësve të kësaj agjencie rregullohen me Kodin e Punës. </w:t>
      </w:r>
    </w:p>
    <w:p w:rsidR="00284A54" w:rsidRPr="00D20D0D" w:rsidRDefault="00284A54" w:rsidP="00284A54">
      <w:pPr>
        <w:pStyle w:val="Paragrafi"/>
        <w:rPr>
          <w:lang w:val="sq-AL"/>
        </w:rPr>
      </w:pPr>
      <w:r w:rsidRPr="00D20D0D">
        <w:rPr>
          <w:lang w:val="sq-AL"/>
        </w:rPr>
        <w:t>8. Agjencia Kombëtare e Shoqërisë së Informacionit, e krijuar me vendimin nr.</w:t>
      </w:r>
      <w:r w:rsidR="00D20D0D">
        <w:rPr>
          <w:lang w:val="sq-AL"/>
        </w:rPr>
        <w:t xml:space="preserve"> </w:t>
      </w:r>
      <w:r w:rsidRPr="00D20D0D">
        <w:rPr>
          <w:lang w:val="sq-AL"/>
        </w:rPr>
        <w:t>248, datë 27.4.2007, të Këshillit të Ministrave, “Për krijimin e Agjencisë Kombëtare të Shoqërisë së Informacionit”, të ndryshuar, vazhdon funksionimin me miratimin e këtij vendimi.</w:t>
      </w:r>
    </w:p>
    <w:p w:rsidR="00284A54" w:rsidRPr="00D20D0D" w:rsidRDefault="00284A54" w:rsidP="00D20D0D">
      <w:pPr>
        <w:pStyle w:val="Paragrafi"/>
        <w:rPr>
          <w:lang w:val="sq-AL"/>
        </w:rPr>
      </w:pPr>
      <w:r w:rsidRPr="00D20D0D">
        <w:rPr>
          <w:lang w:val="sq-AL"/>
        </w:rPr>
        <w:t>9. Struktura dhe organika e AKSHI-it, të miratuara sipas vendimit nr.</w:t>
      </w:r>
      <w:r w:rsidR="00D20D0D">
        <w:rPr>
          <w:lang w:val="sq-AL"/>
        </w:rPr>
        <w:t xml:space="preserve"> </w:t>
      </w:r>
      <w:r w:rsidRPr="00D20D0D">
        <w:rPr>
          <w:lang w:val="sq-AL"/>
        </w:rPr>
        <w:t>248, datë 27.4.2007, të Këshillit të Ministrave, mbeten në fuqi deri në miratimin e strukturës dhe organikës së re sipas këtij vendimi.</w:t>
      </w:r>
    </w:p>
    <w:p w:rsidR="00284A54" w:rsidRPr="00D20D0D" w:rsidRDefault="00284A54" w:rsidP="00284A54">
      <w:pPr>
        <w:pStyle w:val="Paragrafi"/>
        <w:rPr>
          <w:lang w:val="sq-AL"/>
        </w:rPr>
      </w:pPr>
      <w:r w:rsidRPr="00D20D0D">
        <w:rPr>
          <w:lang w:val="sq-AL"/>
        </w:rPr>
        <w:t>10. Drejtori i Përgjithshëm i AKSHI-t, i emëruar sipas vendimit nr.</w:t>
      </w:r>
      <w:r w:rsidR="00D20D0D">
        <w:rPr>
          <w:lang w:val="sq-AL"/>
        </w:rPr>
        <w:t xml:space="preserve"> </w:t>
      </w:r>
      <w:r w:rsidRPr="00D20D0D">
        <w:rPr>
          <w:lang w:val="sq-AL"/>
        </w:rPr>
        <w:t>248, datë 27.4.2007, të Këshillit të Ministrave, vazhdon detyrën me miratimin e këtij vendimi.</w:t>
      </w:r>
    </w:p>
    <w:p w:rsidR="00284A54" w:rsidRPr="00D20D0D" w:rsidRDefault="00284A54" w:rsidP="00284A54">
      <w:pPr>
        <w:pStyle w:val="Paragrafi"/>
        <w:rPr>
          <w:lang w:val="sq-AL"/>
        </w:rPr>
      </w:pPr>
      <w:r w:rsidRPr="00D20D0D">
        <w:rPr>
          <w:lang w:val="sq-AL"/>
        </w:rPr>
        <w:t>11. Vendimi nr.</w:t>
      </w:r>
      <w:r w:rsidR="00D20D0D">
        <w:rPr>
          <w:lang w:val="sq-AL"/>
        </w:rPr>
        <w:t xml:space="preserve"> </w:t>
      </w:r>
      <w:r w:rsidRPr="00D20D0D">
        <w:rPr>
          <w:lang w:val="sq-AL"/>
        </w:rPr>
        <w:t>248, datë 27.4.2007, i Këshillit të Ministrave, “Për krijimin e Agjencisë Kombëtare të Shoqërisë së Informacionit”, të ndryshuar, shfuqizohet.</w:t>
      </w:r>
    </w:p>
    <w:p w:rsidR="00284A54" w:rsidRPr="00D20D0D" w:rsidRDefault="00284A54" w:rsidP="00284A54">
      <w:pPr>
        <w:pStyle w:val="Paragrafi"/>
        <w:rPr>
          <w:lang w:val="sq-AL"/>
        </w:rPr>
      </w:pPr>
      <w:r w:rsidRPr="00D20D0D">
        <w:rPr>
          <w:lang w:val="sq-AL"/>
        </w:rPr>
        <w:t xml:space="preserve">12. Ngarkohen Kryeministria, ministri i Shtetit për Inovacionin dhe Administratën Publike, Ministria e Financave dhe Ministria e Zhvillimit Ekonomik, Tregtisë dhe Sipërmarrjes për zbatimin e këtij vendimi. </w:t>
      </w:r>
    </w:p>
    <w:p w:rsidR="00284A54" w:rsidRPr="00D20D0D" w:rsidRDefault="00284A54" w:rsidP="00284A54">
      <w:pPr>
        <w:pStyle w:val="Paragrafi"/>
        <w:rPr>
          <w:lang w:val="sq-AL"/>
        </w:rPr>
      </w:pPr>
      <w:r w:rsidRPr="00D20D0D">
        <w:rPr>
          <w:lang w:val="sq-AL"/>
        </w:rPr>
        <w:t>13. Në lidhjen nr.</w:t>
      </w:r>
      <w:r w:rsidR="00D20D0D">
        <w:rPr>
          <w:lang w:val="sq-AL"/>
        </w:rPr>
        <w:t xml:space="preserve"> </w:t>
      </w:r>
      <w:r w:rsidRPr="00D20D0D">
        <w:rPr>
          <w:lang w:val="sq-AL"/>
        </w:rPr>
        <w:t>1, që përmendet në pikën 3, të vendimit nr.</w:t>
      </w:r>
      <w:r w:rsidR="00D20D0D">
        <w:rPr>
          <w:lang w:val="sq-AL"/>
        </w:rPr>
        <w:t xml:space="preserve"> </w:t>
      </w:r>
      <w:r w:rsidRPr="00D20D0D">
        <w:rPr>
          <w:lang w:val="sq-AL"/>
        </w:rPr>
        <w:t xml:space="preserve">142, datë 12.3.2014, të Këshillit të Ministrave, “Për përshkrimin dhe klasifikimin e pozicioneve të punës në institucionet e administratës shtetërore dhe institucionet e pavarura”, ndarja me numër rendor 18 shfuqizohet. </w:t>
      </w:r>
    </w:p>
    <w:p w:rsidR="00284A54" w:rsidRPr="00D20D0D" w:rsidRDefault="00284A54" w:rsidP="00284A54">
      <w:pPr>
        <w:pStyle w:val="Paragrafi"/>
        <w:rPr>
          <w:lang w:val="sq-AL"/>
        </w:rPr>
      </w:pPr>
      <w:r w:rsidRPr="00D20D0D">
        <w:rPr>
          <w:lang w:val="sq-AL"/>
        </w:rPr>
        <w:t>Ky vendim hyn në fuqi pas botimit në Fletoren Zyrtare.</w:t>
      </w:r>
    </w:p>
    <w:p w:rsidR="00284A54" w:rsidRPr="00D20D0D" w:rsidRDefault="00284A54" w:rsidP="00284A54">
      <w:pPr>
        <w:pStyle w:val="Paragrafi"/>
        <w:rPr>
          <w:sz w:val="14"/>
          <w:lang w:val="sq-AL"/>
        </w:rPr>
      </w:pPr>
    </w:p>
    <w:p w:rsidR="00284A54" w:rsidRPr="00D20D0D" w:rsidRDefault="00284A54" w:rsidP="00284A54">
      <w:pPr>
        <w:pStyle w:val="Autoriteti"/>
        <w:rPr>
          <w:lang w:val="sq-AL"/>
        </w:rPr>
      </w:pPr>
      <w:r w:rsidRPr="00D20D0D">
        <w:rPr>
          <w:lang w:val="sq-AL"/>
        </w:rPr>
        <w:t>KRYEMINISTRI</w:t>
      </w:r>
    </w:p>
    <w:p w:rsidR="00284A54" w:rsidRPr="00D20D0D" w:rsidRDefault="00284A54" w:rsidP="00284A54">
      <w:pPr>
        <w:pStyle w:val="AutoritetiEmer"/>
        <w:rPr>
          <w:lang w:val="sq-AL"/>
        </w:rPr>
      </w:pPr>
      <w:r w:rsidRPr="00D20D0D">
        <w:rPr>
          <w:lang w:val="sq-AL"/>
        </w:rPr>
        <w:t>Edi Rama</w:t>
      </w:r>
    </w:p>
    <w:p w:rsidR="00284A54" w:rsidRPr="00D20D0D" w:rsidRDefault="00284A54" w:rsidP="00284A54">
      <w:pPr>
        <w:pStyle w:val="Akti"/>
        <w:rPr>
          <w:lang w:val="sq-AL"/>
        </w:rPr>
      </w:pPr>
      <w:r w:rsidRPr="00D20D0D">
        <w:rPr>
          <w:lang w:val="sq-AL"/>
        </w:rPr>
        <w:lastRenderedPageBreak/>
        <w:t>VENDIM</w:t>
      </w:r>
    </w:p>
    <w:p w:rsidR="00284A54" w:rsidRPr="00D20D0D" w:rsidRDefault="00284A54" w:rsidP="00284A54">
      <w:pPr>
        <w:pStyle w:val="NumriData"/>
        <w:rPr>
          <w:lang w:val="sq-AL"/>
        </w:rPr>
      </w:pPr>
      <w:r w:rsidRPr="00D20D0D">
        <w:rPr>
          <w:lang w:val="sq-AL"/>
        </w:rPr>
        <w:t>Nr. 705, datë 29.10.2014</w:t>
      </w:r>
    </w:p>
    <w:p w:rsidR="00284A54" w:rsidRPr="00D20D0D" w:rsidRDefault="00284A54" w:rsidP="00284A54">
      <w:pPr>
        <w:pStyle w:val="Hapesira7"/>
        <w:rPr>
          <w:lang w:val="sq-AL"/>
        </w:rPr>
      </w:pPr>
    </w:p>
    <w:p w:rsidR="00284A54" w:rsidRPr="00D20D0D" w:rsidRDefault="00284A54" w:rsidP="00284A54">
      <w:pPr>
        <w:pStyle w:val="Titulli"/>
        <w:rPr>
          <w:lang w:val="sq-AL"/>
        </w:rPr>
      </w:pPr>
      <w:r w:rsidRPr="00D20D0D">
        <w:rPr>
          <w:lang w:val="sq-AL"/>
        </w:rPr>
        <w:t>PËR HEQJEN E MASËS SË PEZULLIMIT TË VEPRIMTARISË DISA INSTITUCIONEVE PRIVATE TË ARSIMIT TË LARTË</w:t>
      </w:r>
    </w:p>
    <w:p w:rsidR="00284A54" w:rsidRPr="00D20D0D" w:rsidRDefault="00284A54" w:rsidP="00284A54">
      <w:pPr>
        <w:pStyle w:val="Hapesira7"/>
        <w:rPr>
          <w:lang w:val="sq-AL"/>
        </w:rPr>
      </w:pPr>
    </w:p>
    <w:p w:rsidR="00284A54" w:rsidRPr="00D20D0D" w:rsidRDefault="00284A54" w:rsidP="00284A54">
      <w:pPr>
        <w:pStyle w:val="Paragrafi"/>
        <w:rPr>
          <w:lang w:val="sq-AL"/>
        </w:rPr>
      </w:pPr>
      <w:r w:rsidRPr="00D20D0D">
        <w:rPr>
          <w:lang w:val="sq-AL"/>
        </w:rPr>
        <w:t>Në mbështetje të nenit 100 të Kushtetutës dhe të neneve 45, pika 4, e 63, pika 4, të ligjit nr. 9741, datë 21.5.2007, “Për arsimin e lartë në Republikën e Shqipërisë”, të ndryshuar, me propozimin e ministrit të Arsimit dhe Sportit, Këshilli i Ministrave</w:t>
      </w:r>
    </w:p>
    <w:p w:rsidR="00284A54" w:rsidRPr="00D20D0D" w:rsidRDefault="00284A54" w:rsidP="00284A54">
      <w:pPr>
        <w:pStyle w:val="Hapesira7"/>
        <w:rPr>
          <w:lang w:val="sq-AL"/>
        </w:rPr>
      </w:pPr>
    </w:p>
    <w:p w:rsidR="00284A54" w:rsidRPr="00D20D0D" w:rsidRDefault="00284A54" w:rsidP="00284A54">
      <w:pPr>
        <w:pStyle w:val="Vendosi"/>
        <w:rPr>
          <w:lang w:val="sq-AL"/>
        </w:rPr>
      </w:pPr>
      <w:r w:rsidRPr="00D20D0D">
        <w:rPr>
          <w:lang w:val="sq-AL"/>
        </w:rPr>
        <w:t>VENDOSI:</w:t>
      </w:r>
    </w:p>
    <w:p w:rsidR="00284A54" w:rsidRPr="00D20D0D" w:rsidRDefault="00284A54" w:rsidP="00284A54">
      <w:pPr>
        <w:pStyle w:val="Hapesira7"/>
        <w:rPr>
          <w:lang w:val="sq-AL"/>
        </w:rPr>
      </w:pPr>
    </w:p>
    <w:p w:rsidR="00284A54" w:rsidRPr="00D20D0D" w:rsidRDefault="00284A54" w:rsidP="00284A54">
      <w:pPr>
        <w:pStyle w:val="Paragraf02"/>
        <w:rPr>
          <w:lang w:val="sq-AL"/>
        </w:rPr>
      </w:pPr>
      <w:r w:rsidRPr="00D20D0D">
        <w:rPr>
          <w:lang w:val="sq-AL"/>
        </w:rPr>
        <w:t>1. Heqjen e masës së pezullimit të veprimtarisë disa institucioneve private të arsimit të lartë:</w:t>
      </w:r>
    </w:p>
    <w:p w:rsidR="00284A54" w:rsidRPr="00D20D0D" w:rsidRDefault="00284A54" w:rsidP="00284A54">
      <w:pPr>
        <w:pStyle w:val="Paragraf02"/>
        <w:rPr>
          <w:lang w:val="sq-AL"/>
        </w:rPr>
      </w:pPr>
      <w:r w:rsidRPr="00D20D0D">
        <w:rPr>
          <w:lang w:val="sq-AL"/>
        </w:rPr>
        <w:t>a) Shkolla e Lartë “Instituti Kanadez i Teknologjisë”;</w:t>
      </w:r>
    </w:p>
    <w:p w:rsidR="00284A54" w:rsidRPr="00D20D0D" w:rsidRDefault="00284A54" w:rsidP="00284A54">
      <w:pPr>
        <w:pStyle w:val="Paragraf02"/>
        <w:rPr>
          <w:lang w:val="sq-AL"/>
        </w:rPr>
      </w:pPr>
      <w:r w:rsidRPr="00D20D0D">
        <w:rPr>
          <w:lang w:val="sq-AL"/>
        </w:rPr>
        <w:t>b) Universiteti “Aldent”;</w:t>
      </w:r>
    </w:p>
    <w:p w:rsidR="00284A54" w:rsidRPr="00D20D0D" w:rsidRDefault="00284A54" w:rsidP="00284A54">
      <w:pPr>
        <w:pStyle w:val="Paragraf02"/>
        <w:rPr>
          <w:lang w:val="sq-AL"/>
        </w:rPr>
      </w:pPr>
      <w:r w:rsidRPr="00D20D0D">
        <w:rPr>
          <w:lang w:val="sq-AL"/>
        </w:rPr>
        <w:t>c) Akademia Profesionale e Biznesit;</w:t>
      </w:r>
    </w:p>
    <w:p w:rsidR="00284A54" w:rsidRPr="00D20D0D" w:rsidRDefault="00284A54" w:rsidP="00284A54">
      <w:pPr>
        <w:pStyle w:val="Paragraf02"/>
        <w:rPr>
          <w:lang w:val="sq-AL"/>
        </w:rPr>
      </w:pPr>
      <w:r w:rsidRPr="00D20D0D">
        <w:rPr>
          <w:lang w:val="sq-AL"/>
        </w:rPr>
        <w:t>ç) Shkolla private e arsimit të lartë “Pavarësia”;</w:t>
      </w:r>
    </w:p>
    <w:p w:rsidR="00284A54" w:rsidRPr="00D20D0D" w:rsidRDefault="00284A54" w:rsidP="00284A54">
      <w:pPr>
        <w:pStyle w:val="Paragraf02"/>
        <w:rPr>
          <w:lang w:val="sq-AL"/>
        </w:rPr>
      </w:pPr>
      <w:r w:rsidRPr="00D20D0D">
        <w:rPr>
          <w:lang w:val="sq-AL"/>
        </w:rPr>
        <w:t>d) ISSAT;</w:t>
      </w:r>
    </w:p>
    <w:p w:rsidR="00284A54" w:rsidRPr="00D20D0D" w:rsidRDefault="00284A54" w:rsidP="00284A54">
      <w:pPr>
        <w:pStyle w:val="Paragraf02"/>
        <w:rPr>
          <w:lang w:val="sq-AL"/>
        </w:rPr>
      </w:pPr>
      <w:r w:rsidRPr="00D20D0D">
        <w:rPr>
          <w:lang w:val="sq-AL"/>
        </w:rPr>
        <w:t>dh) Shkolla e lartë “Wisdom University”.</w:t>
      </w:r>
    </w:p>
    <w:p w:rsidR="00284A54" w:rsidRPr="00D20D0D" w:rsidRDefault="00284A54" w:rsidP="00284A54">
      <w:pPr>
        <w:pStyle w:val="Paragraf02"/>
        <w:rPr>
          <w:lang w:val="sq-AL"/>
        </w:rPr>
      </w:pPr>
      <w:r w:rsidRPr="00D20D0D">
        <w:rPr>
          <w:lang w:val="sq-AL"/>
        </w:rPr>
        <w:t>2. Institucionet private të arsimit të lartë, të përmendura në pikën 1, të këtij vendimi, të vijojnë veprimtarinë akademike me të gjitha të drejtat dhe detyrimet që burojnë nga ligji për arsimin e lartë dhe aktet nënligjore në zbatim të tij.</w:t>
      </w:r>
    </w:p>
    <w:p w:rsidR="00284A54" w:rsidRPr="00D20D0D" w:rsidRDefault="00284A54" w:rsidP="00284A54">
      <w:pPr>
        <w:pStyle w:val="Paragraf02"/>
        <w:rPr>
          <w:lang w:val="sq-AL"/>
        </w:rPr>
      </w:pPr>
      <w:r w:rsidRPr="00D20D0D">
        <w:rPr>
          <w:lang w:val="sq-AL"/>
        </w:rPr>
        <w:t xml:space="preserve">3. Ngarkohen Ministria e Arsimit dhe Sportit dhe institucionet private të arsimit të lartë, të përmendura në pikën 1, për zbatimin e këtij vendimi. </w:t>
      </w:r>
    </w:p>
    <w:p w:rsidR="00284A54" w:rsidRPr="00D20D0D" w:rsidRDefault="00284A54" w:rsidP="00284A54">
      <w:pPr>
        <w:pStyle w:val="Paragraf02"/>
        <w:rPr>
          <w:lang w:val="sq-AL"/>
        </w:rPr>
      </w:pPr>
      <w:r w:rsidRPr="00D20D0D">
        <w:rPr>
          <w:lang w:val="sq-AL"/>
        </w:rPr>
        <w:t>Ky vendim hyn në fuqi menjëherë dhe botohet në Fletoren Zyrtare.</w:t>
      </w:r>
    </w:p>
    <w:p w:rsidR="00284A54" w:rsidRPr="00D20D0D" w:rsidRDefault="00284A54" w:rsidP="00284A54">
      <w:pPr>
        <w:pStyle w:val="Hapesira7"/>
        <w:rPr>
          <w:sz w:val="12"/>
          <w:lang w:val="sq-AL"/>
        </w:rPr>
      </w:pPr>
    </w:p>
    <w:p w:rsidR="00284A54" w:rsidRPr="00D20D0D" w:rsidRDefault="00284A54" w:rsidP="00284A54">
      <w:pPr>
        <w:pStyle w:val="Autoriteti"/>
        <w:rPr>
          <w:lang w:val="sq-AL"/>
        </w:rPr>
      </w:pPr>
      <w:r w:rsidRPr="00D20D0D">
        <w:rPr>
          <w:lang w:val="sq-AL"/>
        </w:rPr>
        <w:t xml:space="preserve">KRYEMINISTRI </w:t>
      </w:r>
    </w:p>
    <w:p w:rsidR="00284A54" w:rsidRPr="00D20D0D" w:rsidRDefault="00284A54" w:rsidP="00284A54">
      <w:pPr>
        <w:pStyle w:val="AutoritetiEmer"/>
        <w:rPr>
          <w:lang w:val="sq-AL"/>
        </w:rPr>
      </w:pPr>
      <w:r w:rsidRPr="00D20D0D">
        <w:rPr>
          <w:lang w:val="sq-AL"/>
        </w:rPr>
        <w:t>Edi Rama</w:t>
      </w:r>
    </w:p>
    <w:p w:rsidR="00284A54" w:rsidRPr="00D20D0D" w:rsidRDefault="00284A54" w:rsidP="00284A54">
      <w:pPr>
        <w:pStyle w:val="Akti"/>
        <w:keepNext w:val="0"/>
        <w:rPr>
          <w:sz w:val="22"/>
          <w:lang w:val="sq-AL"/>
        </w:rPr>
      </w:pPr>
    </w:p>
    <w:p w:rsidR="00284A54" w:rsidRPr="00D20D0D" w:rsidRDefault="00284A54" w:rsidP="00284A54">
      <w:pPr>
        <w:pStyle w:val="Akti"/>
        <w:keepNext w:val="0"/>
        <w:rPr>
          <w:sz w:val="22"/>
          <w:lang w:val="sq-AL"/>
        </w:rPr>
      </w:pPr>
    </w:p>
    <w:p w:rsidR="00284A54" w:rsidRPr="00D20D0D" w:rsidRDefault="00284A54" w:rsidP="00284A54">
      <w:pPr>
        <w:pStyle w:val="Akti"/>
        <w:keepNext w:val="0"/>
        <w:rPr>
          <w:sz w:val="22"/>
          <w:lang w:val="sq-AL"/>
        </w:rPr>
      </w:pPr>
    </w:p>
    <w:p w:rsidR="00284A54" w:rsidRPr="00D20D0D" w:rsidRDefault="00284A54" w:rsidP="00284A54">
      <w:pPr>
        <w:pStyle w:val="Akti"/>
        <w:keepNext w:val="0"/>
        <w:rPr>
          <w:sz w:val="22"/>
          <w:lang w:val="sq-AL"/>
        </w:rPr>
      </w:pPr>
    </w:p>
    <w:p w:rsidR="00284A54" w:rsidRPr="00D20D0D" w:rsidRDefault="00284A54" w:rsidP="00284A54">
      <w:pPr>
        <w:pStyle w:val="Akti"/>
        <w:keepNext w:val="0"/>
        <w:rPr>
          <w:sz w:val="22"/>
          <w:lang w:val="sq-AL"/>
        </w:rPr>
      </w:pPr>
    </w:p>
    <w:p w:rsidR="00284A54" w:rsidRPr="00D20D0D" w:rsidRDefault="00284A54" w:rsidP="00284A54">
      <w:pPr>
        <w:pStyle w:val="Akti"/>
        <w:keepNext w:val="0"/>
        <w:rPr>
          <w:sz w:val="22"/>
          <w:lang w:val="sq-AL"/>
        </w:rPr>
      </w:pPr>
    </w:p>
    <w:p w:rsidR="00284A54" w:rsidRPr="00D20D0D" w:rsidRDefault="00284A54" w:rsidP="00284A54">
      <w:pPr>
        <w:pStyle w:val="Akti"/>
        <w:keepNext w:val="0"/>
        <w:rPr>
          <w:sz w:val="22"/>
          <w:lang w:val="sq-AL"/>
        </w:rPr>
      </w:pPr>
    </w:p>
    <w:p w:rsidR="00284A54" w:rsidRPr="00D20D0D" w:rsidRDefault="00284A54" w:rsidP="00284A54">
      <w:pPr>
        <w:pStyle w:val="Akti"/>
        <w:keepNext w:val="0"/>
        <w:rPr>
          <w:sz w:val="22"/>
          <w:lang w:val="sq-AL"/>
        </w:rPr>
      </w:pPr>
    </w:p>
    <w:p w:rsidR="00284A54" w:rsidRPr="00D20D0D" w:rsidRDefault="00284A54" w:rsidP="00284A54">
      <w:pPr>
        <w:pStyle w:val="Akti"/>
        <w:keepNext w:val="0"/>
        <w:rPr>
          <w:sz w:val="22"/>
          <w:lang w:val="sq-AL"/>
        </w:rPr>
      </w:pPr>
    </w:p>
    <w:p w:rsidR="00284A54" w:rsidRPr="00D20D0D" w:rsidRDefault="00284A54" w:rsidP="00284A54">
      <w:pPr>
        <w:pStyle w:val="Akti"/>
        <w:keepNext w:val="0"/>
        <w:rPr>
          <w:sz w:val="22"/>
          <w:lang w:val="sq-AL"/>
        </w:rPr>
      </w:pPr>
    </w:p>
    <w:p w:rsidR="00284A54" w:rsidRPr="00D20D0D" w:rsidRDefault="00284A54" w:rsidP="00284A54">
      <w:pPr>
        <w:pStyle w:val="Akti"/>
        <w:keepNext w:val="0"/>
        <w:rPr>
          <w:sz w:val="22"/>
          <w:lang w:val="sq-AL"/>
        </w:rPr>
      </w:pPr>
    </w:p>
    <w:p w:rsidR="00284A54" w:rsidRPr="00D20D0D" w:rsidRDefault="00284A54" w:rsidP="00284A54">
      <w:pPr>
        <w:pStyle w:val="Akti"/>
        <w:rPr>
          <w:lang w:val="sq-AL"/>
        </w:rPr>
      </w:pPr>
      <w:r w:rsidRPr="00D20D0D">
        <w:rPr>
          <w:lang w:val="sq-AL"/>
        </w:rPr>
        <w:lastRenderedPageBreak/>
        <w:t>URDHËR</w:t>
      </w:r>
    </w:p>
    <w:p w:rsidR="00284A54" w:rsidRPr="00D20D0D" w:rsidRDefault="00284A54" w:rsidP="00284A54">
      <w:pPr>
        <w:pStyle w:val="NumriData"/>
        <w:rPr>
          <w:lang w:val="sq-AL"/>
        </w:rPr>
      </w:pPr>
      <w:r w:rsidRPr="00D20D0D">
        <w:rPr>
          <w:lang w:val="sq-AL"/>
        </w:rPr>
        <w:t>Nr. 281, datë 14.10.2014</w:t>
      </w:r>
    </w:p>
    <w:p w:rsidR="00284A54" w:rsidRPr="00D20D0D" w:rsidRDefault="00284A54" w:rsidP="00284A54">
      <w:pPr>
        <w:pStyle w:val="Hapesira7"/>
        <w:rPr>
          <w:lang w:val="sq-AL"/>
        </w:rPr>
      </w:pPr>
    </w:p>
    <w:p w:rsidR="00284A54" w:rsidRPr="00D20D0D" w:rsidRDefault="00284A54" w:rsidP="00284A54">
      <w:pPr>
        <w:pStyle w:val="Titulli"/>
        <w:rPr>
          <w:lang w:val="sq-AL"/>
        </w:rPr>
      </w:pPr>
      <w:r w:rsidRPr="00D20D0D">
        <w:rPr>
          <w:lang w:val="sq-AL"/>
        </w:rPr>
        <w:t>PËR MIRATIMIN E RREGULLORES QË PËRCAKTON RREGULLAT E PËRBASHKËTA MBI MENAXHIMIN E FLUKSIT TË TRAFIKUT AJROR</w:t>
      </w:r>
      <w:r w:rsidRPr="00D20D0D">
        <w:rPr>
          <w:rStyle w:val="FootnoteReference"/>
          <w:lang w:val="sq-AL"/>
        </w:rPr>
        <w:footnoteReference w:id="1"/>
      </w:r>
    </w:p>
    <w:p w:rsidR="00284A54" w:rsidRPr="00D20D0D" w:rsidRDefault="00284A54" w:rsidP="00284A54">
      <w:pPr>
        <w:pStyle w:val="Hapesira7"/>
        <w:rPr>
          <w:lang w:val="sq-AL"/>
        </w:rPr>
      </w:pPr>
    </w:p>
    <w:p w:rsidR="00284A54" w:rsidRPr="00D20D0D" w:rsidRDefault="00284A54" w:rsidP="00284A54">
      <w:pPr>
        <w:pStyle w:val="Paragrafi"/>
        <w:rPr>
          <w:lang w:val="sq-AL"/>
        </w:rPr>
      </w:pPr>
      <w:r w:rsidRPr="00D20D0D">
        <w:rPr>
          <w:lang w:val="sq-AL"/>
        </w:rPr>
        <w:t>Në zbatim të nenit 102, pika 4, të Kushtetutës së Republikës së Shqipërisë, të ligjit nr. 10040, datë 22.12.2008 “Kodi Ajror i Republikës së Shqipërisë”, të ndryshuar dhe në përputhje me ligjin nr. 9658, datë 18.12.2006 “Për ratifikimin e Marrëveshjes Shumëpalëshe ndërmjet Komunitetit Evropian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Zone të Përbashkët të Aviacionit Evropian”,</w:t>
      </w:r>
    </w:p>
    <w:p w:rsidR="00284A54" w:rsidRPr="00D20D0D" w:rsidRDefault="00284A54" w:rsidP="00284A54">
      <w:pPr>
        <w:pStyle w:val="Hapesira7"/>
        <w:rPr>
          <w:lang w:val="sq-AL"/>
        </w:rPr>
      </w:pPr>
    </w:p>
    <w:p w:rsidR="00284A54" w:rsidRPr="00D20D0D" w:rsidRDefault="00284A54" w:rsidP="00284A54">
      <w:pPr>
        <w:pStyle w:val="Vendosi"/>
        <w:rPr>
          <w:lang w:val="sq-AL"/>
        </w:rPr>
      </w:pPr>
      <w:r w:rsidRPr="00D20D0D">
        <w:rPr>
          <w:lang w:val="sq-AL"/>
        </w:rPr>
        <w:t>URDHËROJ:</w:t>
      </w:r>
    </w:p>
    <w:p w:rsidR="00284A54" w:rsidRPr="00D20D0D" w:rsidRDefault="00284A54" w:rsidP="00284A54">
      <w:pPr>
        <w:pStyle w:val="Hapesira7"/>
        <w:rPr>
          <w:sz w:val="12"/>
          <w:lang w:val="sq-AL"/>
        </w:rPr>
      </w:pPr>
    </w:p>
    <w:p w:rsidR="00284A54" w:rsidRPr="00D20D0D" w:rsidRDefault="00284A54" w:rsidP="00284A54">
      <w:pPr>
        <w:pStyle w:val="Paragrafi"/>
        <w:rPr>
          <w:lang w:val="sq-AL"/>
        </w:rPr>
      </w:pPr>
      <w:r w:rsidRPr="00D20D0D">
        <w:rPr>
          <w:lang w:val="sq-AL"/>
        </w:rPr>
        <w:t>1. Miratimin e rregullores që përcakton rregullat e përbashkëta mbi menaxhimin e fluksit të trafikut ajror, bashkëlidhur këtij urdhri.</w:t>
      </w:r>
    </w:p>
    <w:p w:rsidR="00284A54" w:rsidRPr="00D20D0D" w:rsidRDefault="00284A54" w:rsidP="00284A54">
      <w:pPr>
        <w:pStyle w:val="Paragrafi"/>
        <w:rPr>
          <w:lang w:val="sq-AL"/>
        </w:rPr>
      </w:pPr>
      <w:r w:rsidRPr="00D20D0D">
        <w:rPr>
          <w:lang w:val="sq-AL"/>
        </w:rPr>
        <w:t>2. Ngarkohet Autoriteti i Aviacionit Civil për ndjekjen e zbatimit të këtij urdhri.</w:t>
      </w:r>
    </w:p>
    <w:p w:rsidR="00284A54" w:rsidRPr="00D20D0D" w:rsidRDefault="00284A54" w:rsidP="00284A54">
      <w:pPr>
        <w:pStyle w:val="Paragrafi"/>
        <w:rPr>
          <w:lang w:val="sq-AL"/>
        </w:rPr>
      </w:pPr>
      <w:r w:rsidRPr="00D20D0D">
        <w:rPr>
          <w:lang w:val="sq-AL"/>
        </w:rPr>
        <w:t>Ky urdhër hyn në fuqi menjëherë dhe botohet në Fletoren Zyrtare.</w:t>
      </w:r>
    </w:p>
    <w:p w:rsidR="00284A54" w:rsidRPr="00D20D0D" w:rsidRDefault="00284A54" w:rsidP="00284A54">
      <w:pPr>
        <w:pStyle w:val="Hapesira7"/>
        <w:rPr>
          <w:lang w:val="sq-AL"/>
        </w:rPr>
      </w:pPr>
    </w:p>
    <w:p w:rsidR="00284A54" w:rsidRPr="00D20D0D" w:rsidRDefault="00284A54" w:rsidP="00284A54">
      <w:pPr>
        <w:pStyle w:val="Autoriteti"/>
        <w:jc w:val="center"/>
        <w:rPr>
          <w:lang w:val="sq-AL"/>
        </w:rPr>
      </w:pPr>
      <w:r w:rsidRPr="00D20D0D">
        <w:rPr>
          <w:lang w:val="sq-AL"/>
        </w:rPr>
        <w:t>MINISTRI I TRANSPORTIT DHE INFRASTRUKTURËS</w:t>
      </w:r>
    </w:p>
    <w:p w:rsidR="00284A54" w:rsidRPr="00D20D0D" w:rsidRDefault="00284A54" w:rsidP="00284A54">
      <w:pPr>
        <w:pStyle w:val="AutoritetiEmer"/>
        <w:jc w:val="center"/>
        <w:rPr>
          <w:lang w:val="sq-AL"/>
        </w:rPr>
      </w:pPr>
      <w:r w:rsidRPr="00D20D0D">
        <w:rPr>
          <w:lang w:val="sq-AL"/>
        </w:rPr>
        <w:t>Edmond Haxhinasto</w:t>
      </w:r>
    </w:p>
    <w:p w:rsidR="00284A54" w:rsidRPr="00D20D0D" w:rsidRDefault="00284A54" w:rsidP="00284A54">
      <w:pPr>
        <w:pStyle w:val="Paragrafi"/>
        <w:rPr>
          <w:sz w:val="20"/>
          <w:lang w:val="sq-AL"/>
        </w:rPr>
      </w:pPr>
    </w:p>
    <w:p w:rsidR="00284A54" w:rsidRPr="00D20D0D" w:rsidRDefault="00284A54" w:rsidP="00284A54">
      <w:pPr>
        <w:pStyle w:val="Titull-Titull"/>
        <w:rPr>
          <w:b/>
          <w:lang w:val="sq-AL"/>
        </w:rPr>
      </w:pPr>
      <w:r w:rsidRPr="00D20D0D">
        <w:rPr>
          <w:b/>
          <w:lang w:val="sq-AL"/>
        </w:rPr>
        <w:t>RREGULLORE</w:t>
      </w:r>
    </w:p>
    <w:p w:rsidR="00284A54" w:rsidRPr="00D20D0D" w:rsidRDefault="00284A54" w:rsidP="00284A54">
      <w:pPr>
        <w:pStyle w:val="Titull-Titull"/>
        <w:rPr>
          <w:lang w:val="sq-AL"/>
        </w:rPr>
      </w:pPr>
      <w:r w:rsidRPr="00D20D0D">
        <w:rPr>
          <w:lang w:val="sq-AL"/>
        </w:rPr>
        <w:t>Q</w:t>
      </w:r>
      <w:r w:rsidR="00D20D0D">
        <w:rPr>
          <w:lang w:val="sq-AL"/>
        </w:rPr>
        <w:t>ë</w:t>
      </w:r>
      <w:r w:rsidRPr="00D20D0D">
        <w:rPr>
          <w:lang w:val="sq-AL"/>
        </w:rPr>
        <w:t xml:space="preserve"> PËRCAKTON RREGULLAT E PËRBASHKËTA MBI MENAXHIMIN E FLUKSIT TË TRAFIKUT AJROR</w:t>
      </w:r>
    </w:p>
    <w:p w:rsidR="00284A54" w:rsidRPr="00D20D0D" w:rsidRDefault="00284A54" w:rsidP="00284A54">
      <w:pPr>
        <w:pStyle w:val="Paragrafi"/>
        <w:rPr>
          <w:sz w:val="18"/>
          <w:lang w:val="sq-AL"/>
        </w:rPr>
      </w:pPr>
    </w:p>
    <w:p w:rsidR="00284A54" w:rsidRPr="00D20D0D" w:rsidRDefault="00284A54" w:rsidP="00284A54">
      <w:pPr>
        <w:pStyle w:val="NeniNr"/>
        <w:rPr>
          <w:lang w:val="sq-AL"/>
        </w:rPr>
      </w:pPr>
      <w:r w:rsidRPr="00D20D0D">
        <w:rPr>
          <w:lang w:val="sq-AL"/>
        </w:rPr>
        <w:t>Neni 1</w:t>
      </w:r>
    </w:p>
    <w:p w:rsidR="00284A54" w:rsidRPr="00D20D0D" w:rsidRDefault="00284A54" w:rsidP="00284A54">
      <w:pPr>
        <w:pStyle w:val="NeniTitull"/>
        <w:rPr>
          <w:lang w:val="sq-AL"/>
        </w:rPr>
      </w:pPr>
      <w:r w:rsidRPr="00D20D0D">
        <w:rPr>
          <w:lang w:val="sq-AL"/>
        </w:rPr>
        <w:t>Objekti dhe qëllimi</w:t>
      </w:r>
    </w:p>
    <w:p w:rsidR="00284A54" w:rsidRPr="00D20D0D" w:rsidRDefault="00284A54" w:rsidP="00284A54">
      <w:pPr>
        <w:pStyle w:val="Hapesira7"/>
        <w:rPr>
          <w:sz w:val="12"/>
          <w:lang w:val="sq-AL"/>
        </w:rPr>
      </w:pPr>
    </w:p>
    <w:p w:rsidR="00284A54" w:rsidRPr="00D20D0D" w:rsidRDefault="00284A54" w:rsidP="00284A54">
      <w:pPr>
        <w:pStyle w:val="Paragrafi"/>
        <w:rPr>
          <w:spacing w:val="-4"/>
          <w:lang w:val="sq-AL"/>
        </w:rPr>
      </w:pPr>
      <w:r w:rsidRPr="00D20D0D">
        <w:rPr>
          <w:spacing w:val="-4"/>
          <w:lang w:val="sq-AL"/>
        </w:rPr>
        <w:t xml:space="preserve">1. Kjo rregullore përcakton kërkesat për menaxhimin e fluksit të trafikut ajror (në vazhdim </w:t>
      </w:r>
      <w:r w:rsidRPr="00D20D0D">
        <w:rPr>
          <w:spacing w:val="-4"/>
          <w:lang w:val="sq-AL"/>
        </w:rPr>
        <w:lastRenderedPageBreak/>
        <w:t>MFTA)  në mënyrë që të përsosë kapacitetin e disponueshëm të rrjetit të menaxhimit të trafikut ajror (në vazhdim RRMTA nën frymën e optimizmit të rrjetit evropian të menaxhimit të trafikut ajror (në vazhdim RREMTA) dhe të përmirësojë proceset e MFTA-së.</w:t>
      </w:r>
    </w:p>
    <w:p w:rsidR="00284A54" w:rsidRPr="00D20D0D" w:rsidRDefault="00284A54" w:rsidP="00284A54">
      <w:pPr>
        <w:pStyle w:val="Paragrafi"/>
        <w:rPr>
          <w:spacing w:val="-4"/>
          <w:lang w:val="sq-AL"/>
        </w:rPr>
      </w:pPr>
      <w:r w:rsidRPr="00D20D0D">
        <w:rPr>
          <w:spacing w:val="-4"/>
          <w:lang w:val="sq-AL"/>
        </w:rPr>
        <w:t>2. Kjo rregullore duhet të zbatohet për palët e mëposhtme, ose personat që veprojnë në emër të tyre, të përfshira në proceset MFTA:</w:t>
      </w:r>
    </w:p>
    <w:p w:rsidR="00284A54" w:rsidRPr="00D20D0D" w:rsidRDefault="00284A54" w:rsidP="00284A54">
      <w:pPr>
        <w:pStyle w:val="Paragrafi"/>
        <w:rPr>
          <w:spacing w:val="-4"/>
          <w:lang w:val="sq-AL"/>
        </w:rPr>
      </w:pPr>
      <w:r w:rsidRPr="00D20D0D">
        <w:rPr>
          <w:spacing w:val="-4"/>
          <w:lang w:val="sq-AL"/>
        </w:rPr>
        <w:t>a) operatorët e avionit;</w:t>
      </w:r>
    </w:p>
    <w:p w:rsidR="00284A54" w:rsidRPr="00D20D0D" w:rsidRDefault="00284A54" w:rsidP="00284A54">
      <w:pPr>
        <w:pStyle w:val="Paragrafi"/>
        <w:rPr>
          <w:spacing w:val="-4"/>
          <w:lang w:val="sq-AL"/>
        </w:rPr>
      </w:pPr>
      <w:r w:rsidRPr="00D20D0D">
        <w:rPr>
          <w:spacing w:val="-4"/>
          <w:lang w:val="sq-AL"/>
        </w:rPr>
        <w:t xml:space="preserve">b) njësitë e shërbimit të trafikut ajror (në vazhdim SHTA), përfshirë zyrat e raportimit të SHTA dhe shërbimet e kontrollit të aerodromit; </w:t>
      </w:r>
    </w:p>
    <w:p w:rsidR="00284A54" w:rsidRPr="00D20D0D" w:rsidRDefault="00284A54" w:rsidP="00284A54">
      <w:pPr>
        <w:pStyle w:val="Paragrafi"/>
        <w:rPr>
          <w:spacing w:val="-4"/>
          <w:lang w:val="sq-AL"/>
        </w:rPr>
      </w:pPr>
      <w:r w:rsidRPr="00D20D0D">
        <w:rPr>
          <w:spacing w:val="-4"/>
          <w:lang w:val="sq-AL"/>
        </w:rPr>
        <w:t>c) shërbimet e informacionit aeronautik;</w:t>
      </w:r>
    </w:p>
    <w:p w:rsidR="00284A54" w:rsidRPr="00D20D0D" w:rsidRDefault="00284A54" w:rsidP="00284A54">
      <w:pPr>
        <w:pStyle w:val="Paragrafi"/>
        <w:rPr>
          <w:spacing w:val="-4"/>
          <w:lang w:val="sq-AL"/>
        </w:rPr>
      </w:pPr>
      <w:r w:rsidRPr="00D20D0D">
        <w:rPr>
          <w:spacing w:val="-4"/>
          <w:lang w:val="sq-AL"/>
        </w:rPr>
        <w:t>d) subjektet e përfshira në menaxhimin e hapësirës ajrore;</w:t>
      </w:r>
    </w:p>
    <w:p w:rsidR="00284A54" w:rsidRPr="00D20D0D" w:rsidRDefault="00284A54" w:rsidP="00284A54">
      <w:pPr>
        <w:pStyle w:val="Paragrafi"/>
        <w:rPr>
          <w:spacing w:val="-4"/>
          <w:lang w:val="sq-AL"/>
        </w:rPr>
      </w:pPr>
      <w:r w:rsidRPr="00D20D0D">
        <w:rPr>
          <w:spacing w:val="-4"/>
          <w:lang w:val="sq-AL"/>
        </w:rPr>
        <w:t>e) organet menaxhuese të aeroportit;</w:t>
      </w:r>
    </w:p>
    <w:p w:rsidR="00284A54" w:rsidRPr="00D20D0D" w:rsidRDefault="00284A54" w:rsidP="00284A54">
      <w:pPr>
        <w:pStyle w:val="Paragrafi"/>
        <w:rPr>
          <w:spacing w:val="-4"/>
          <w:lang w:val="sq-AL"/>
        </w:rPr>
      </w:pPr>
      <w:r w:rsidRPr="00D20D0D">
        <w:rPr>
          <w:spacing w:val="-4"/>
          <w:lang w:val="sq-AL"/>
        </w:rPr>
        <w:t>f) njësinë qendrore për MFTA;</w:t>
      </w:r>
    </w:p>
    <w:p w:rsidR="00284A54" w:rsidRPr="00D20D0D" w:rsidRDefault="00284A54" w:rsidP="00284A54">
      <w:pPr>
        <w:pStyle w:val="Paragrafi"/>
        <w:rPr>
          <w:spacing w:val="-4"/>
          <w:lang w:val="sq-AL"/>
        </w:rPr>
      </w:pPr>
      <w:r w:rsidRPr="00D20D0D">
        <w:rPr>
          <w:spacing w:val="-4"/>
          <w:lang w:val="sq-AL"/>
        </w:rPr>
        <w:t>g) njësitë lokale të MFTA-së;</w:t>
      </w:r>
    </w:p>
    <w:p w:rsidR="00284A54" w:rsidRPr="00D20D0D" w:rsidRDefault="00284A54" w:rsidP="00284A54">
      <w:pPr>
        <w:pStyle w:val="Paragrafi"/>
        <w:rPr>
          <w:spacing w:val="-4"/>
          <w:lang w:val="sq-AL"/>
        </w:rPr>
      </w:pPr>
      <w:r w:rsidRPr="00D20D0D">
        <w:rPr>
          <w:spacing w:val="-4"/>
          <w:lang w:val="sq-AL"/>
        </w:rPr>
        <w:t>h) koordinatorët e sloteve të aeroporteve të koordinuara.</w:t>
      </w:r>
    </w:p>
    <w:p w:rsidR="00284A54" w:rsidRPr="00D20D0D" w:rsidRDefault="00284A54" w:rsidP="00284A54">
      <w:pPr>
        <w:pStyle w:val="NeniNr"/>
        <w:rPr>
          <w:lang w:val="sq-AL"/>
        </w:rPr>
      </w:pPr>
      <w:r w:rsidRPr="00D20D0D">
        <w:rPr>
          <w:lang w:val="sq-AL"/>
        </w:rPr>
        <w:t>Neni 2</w:t>
      </w:r>
    </w:p>
    <w:p w:rsidR="00284A54" w:rsidRPr="00D20D0D" w:rsidRDefault="00284A54" w:rsidP="00284A54">
      <w:pPr>
        <w:pStyle w:val="NeniTitull"/>
        <w:rPr>
          <w:lang w:val="sq-AL"/>
        </w:rPr>
      </w:pPr>
      <w:r w:rsidRPr="00D20D0D">
        <w:rPr>
          <w:lang w:val="sq-AL"/>
        </w:rPr>
        <w:t>Përkufizimet</w:t>
      </w:r>
    </w:p>
    <w:p w:rsidR="00284A54" w:rsidRPr="00D20D0D" w:rsidRDefault="00284A54" w:rsidP="00284A54">
      <w:pPr>
        <w:pStyle w:val="Hapesira7"/>
        <w:rPr>
          <w:lang w:val="sq-AL"/>
        </w:rPr>
      </w:pPr>
    </w:p>
    <w:p w:rsidR="00284A54" w:rsidRPr="00D20D0D" w:rsidRDefault="00284A54" w:rsidP="00284A54">
      <w:pPr>
        <w:pStyle w:val="Paragrafi"/>
        <w:rPr>
          <w:lang w:val="sq-AL"/>
        </w:rPr>
      </w:pPr>
      <w:r w:rsidRPr="00D20D0D">
        <w:rPr>
          <w:lang w:val="sq-AL"/>
        </w:rPr>
        <w:t xml:space="preserve">Për qëllimet e kësaj rregulloreje do të aplikohen përkufizimet e parashikuara në udhëzimin e Ministrit nr. 8, datë 3.6.2010 “Për ndërveprimin në rrjetin evropian të menaxhimit të trafikut ajror” dhe nenin 2 të urdhrit të ministrit nr. 84, datë 9.9.2011 “Për miratimin e rregullores për organizimin e procesit të alokimit të sloteve në aeroporte”. </w:t>
      </w:r>
    </w:p>
    <w:p w:rsidR="00284A54" w:rsidRPr="00D20D0D" w:rsidRDefault="00284A54" w:rsidP="00284A54">
      <w:pPr>
        <w:pStyle w:val="Paragrafi"/>
        <w:rPr>
          <w:lang w:val="sq-AL"/>
        </w:rPr>
      </w:pPr>
      <w:r w:rsidRPr="00D20D0D">
        <w:rPr>
          <w:lang w:val="sq-AL"/>
        </w:rPr>
        <w:t>Gjithashtu do të zbatohen përkufizimet në vijim:</w:t>
      </w:r>
    </w:p>
    <w:p w:rsidR="00284A54" w:rsidRPr="00D20D0D" w:rsidRDefault="00284A54" w:rsidP="00284A54">
      <w:pPr>
        <w:pStyle w:val="Paragrafi"/>
        <w:rPr>
          <w:lang w:val="sq-AL"/>
        </w:rPr>
      </w:pPr>
      <w:r w:rsidRPr="00D20D0D">
        <w:rPr>
          <w:lang w:val="sq-AL"/>
        </w:rPr>
        <w:t>1. “Masa të menaxhimit të fluksit të trafikut ajror (MFTA)”, nënkupton veprimet e ndërmarra për të kryer menaxhimin e fluksit të trafikut ajror dhe menaxhimin e kapaciteteve.</w:t>
      </w:r>
    </w:p>
    <w:p w:rsidR="00284A54" w:rsidRPr="00D20D0D" w:rsidRDefault="00284A54" w:rsidP="00284A54">
      <w:pPr>
        <w:pStyle w:val="Paragrafi"/>
        <w:rPr>
          <w:lang w:val="sq-AL"/>
        </w:rPr>
      </w:pPr>
      <w:r w:rsidRPr="00D20D0D">
        <w:rPr>
          <w:lang w:val="sq-AL"/>
        </w:rPr>
        <w:t>2. “Operator” nënkupton një person, organizatë ose ndërmarrje, e cila angazhohet ose ofrohet për t’u angazhuar në drejtimin e operimit të një avioni.</w:t>
      </w:r>
    </w:p>
    <w:p w:rsidR="00284A54" w:rsidRPr="00D20D0D" w:rsidRDefault="00284A54" w:rsidP="00284A54">
      <w:pPr>
        <w:pStyle w:val="Paragrafi"/>
        <w:rPr>
          <w:lang w:val="sq-AL"/>
        </w:rPr>
      </w:pPr>
      <w:r w:rsidRPr="00D20D0D">
        <w:rPr>
          <w:lang w:val="sq-AL"/>
        </w:rPr>
        <w:t>3. “Rregullat instrumentale të fluturimit (FIR)” nënkupton rregullat instrumentale të fluturimit siç është përcaktuar në shtojcën 2 të Konventës së Çikagos të vitit 1944 mbi Aviacionin Civil Ndërkombëtar (në vazhdim Konventa e Çikagos).</w:t>
      </w:r>
    </w:p>
    <w:p w:rsidR="00284A54" w:rsidRPr="00D20D0D" w:rsidRDefault="00284A54" w:rsidP="00284A54">
      <w:pPr>
        <w:pStyle w:val="Paragrafi"/>
        <w:rPr>
          <w:lang w:val="sq-AL"/>
        </w:rPr>
      </w:pPr>
      <w:r w:rsidRPr="00D20D0D">
        <w:rPr>
          <w:lang w:val="sq-AL"/>
        </w:rPr>
        <w:t xml:space="preserve">4. “Zyra e raportimit të shërbimeve të trafikut ajror (SHTA)” nënkupton një njësi të SHTA-së e </w:t>
      </w:r>
      <w:r w:rsidRPr="00D20D0D">
        <w:rPr>
          <w:lang w:val="sq-AL"/>
        </w:rPr>
        <w:lastRenderedPageBreak/>
        <w:t xml:space="preserve">themeluar me qëllim të marrjes së raporteve në lidhje me SHTA-në dhe planifikimin e fluturimeve të paraqitura para dorëzimit të parë të autorizimit të kontrollit të trafikut ajror. </w:t>
      </w:r>
    </w:p>
    <w:p w:rsidR="00284A54" w:rsidRPr="00D20D0D" w:rsidRDefault="00284A54" w:rsidP="00284A54">
      <w:pPr>
        <w:pStyle w:val="Paragrafi"/>
        <w:rPr>
          <w:lang w:val="sq-AL"/>
        </w:rPr>
      </w:pPr>
      <w:r w:rsidRPr="00D20D0D">
        <w:rPr>
          <w:lang w:val="sq-AL"/>
        </w:rPr>
        <w:t>5. “Njësia e menaxhimit të fluksit lokal të trafikut ajror (MTFA)” nënkupton një njësi të menaxhimit të fluksit, e cila operon në emër të një ose më shumë enteve të menaxhimit të fluksit si ndërlidhës midis njësisë qendrore për MFTA dhe një njësisë SHTA ose një grup të njësive të tilla.</w:t>
      </w:r>
    </w:p>
    <w:p w:rsidR="00284A54" w:rsidRPr="00D20D0D" w:rsidRDefault="00284A54" w:rsidP="00284A54">
      <w:pPr>
        <w:pStyle w:val="Paragrafi"/>
        <w:rPr>
          <w:lang w:val="sq-AL"/>
        </w:rPr>
      </w:pPr>
      <w:r w:rsidRPr="00D20D0D">
        <w:rPr>
          <w:lang w:val="sq-AL"/>
        </w:rPr>
        <w:t>6. “Ngjarja kritike” nënkupton një situatë të pazakontë apo krize, e cila përfshin një humbje të madhe të kapacitetit të RRMTA-së, ose një çekuilibër të madh midis kapacitetit dhe kërkesës të RREMTA-s, ose një mosfunksionim të madh në fluksin e informacionit në një ose disa pjesë të RREMTA-s.</w:t>
      </w:r>
    </w:p>
    <w:p w:rsidR="00284A54" w:rsidRPr="00D20D0D" w:rsidRDefault="00284A54" w:rsidP="00284A54">
      <w:pPr>
        <w:pStyle w:val="Paragrafi"/>
        <w:rPr>
          <w:lang w:val="sq-AL"/>
        </w:rPr>
      </w:pPr>
      <w:r w:rsidRPr="00D20D0D">
        <w:rPr>
          <w:lang w:val="sq-AL"/>
        </w:rPr>
        <w:t xml:space="preserve">7. “Sloti i nisjes i menaxhimit të fluksit të trafikut ajror (MFTA)” nënkupton kohën e llogaritur mirë të ngritjes, e dhënë nga njësia qendrore për MFTA me një kohë tolerancë e menaxhuar nga njësia lokale SHTA. </w:t>
      </w:r>
    </w:p>
    <w:p w:rsidR="00284A54" w:rsidRPr="00D20D0D" w:rsidRDefault="00284A54" w:rsidP="00284A54">
      <w:pPr>
        <w:pStyle w:val="Paragrafi"/>
        <w:rPr>
          <w:lang w:val="sq-AL"/>
        </w:rPr>
      </w:pPr>
      <w:r w:rsidRPr="00D20D0D">
        <w:rPr>
          <w:lang w:val="sq-AL"/>
        </w:rPr>
        <w:t>8.</w:t>
      </w:r>
      <w:r w:rsidRPr="00D20D0D">
        <w:rPr>
          <w:sz w:val="14"/>
          <w:lang w:val="sq-AL"/>
        </w:rPr>
        <w:t xml:space="preserve"> </w:t>
      </w:r>
      <w:r w:rsidRPr="00D20D0D">
        <w:rPr>
          <w:lang w:val="sq-AL"/>
        </w:rPr>
        <w:t>“Orientimi</w:t>
      </w:r>
      <w:r w:rsidRPr="00D20D0D">
        <w:rPr>
          <w:sz w:val="14"/>
          <w:lang w:val="sq-AL"/>
        </w:rPr>
        <w:t xml:space="preserve"> </w:t>
      </w:r>
      <w:r w:rsidRPr="00D20D0D">
        <w:rPr>
          <w:lang w:val="sq-AL"/>
        </w:rPr>
        <w:t>i</w:t>
      </w:r>
      <w:r w:rsidRPr="00D20D0D">
        <w:rPr>
          <w:sz w:val="14"/>
          <w:lang w:val="sq-AL"/>
        </w:rPr>
        <w:t xml:space="preserve"> </w:t>
      </w:r>
      <w:r w:rsidRPr="00D20D0D">
        <w:rPr>
          <w:lang w:val="sq-AL"/>
        </w:rPr>
        <w:t>rrugëve</w:t>
      </w:r>
      <w:r w:rsidRPr="00D20D0D">
        <w:rPr>
          <w:sz w:val="14"/>
          <w:lang w:val="sq-AL"/>
        </w:rPr>
        <w:t xml:space="preserve"> </w:t>
      </w:r>
      <w:r w:rsidRPr="00D20D0D">
        <w:rPr>
          <w:lang w:val="sq-AL"/>
        </w:rPr>
        <w:t>dhe</w:t>
      </w:r>
      <w:r w:rsidRPr="00D20D0D">
        <w:rPr>
          <w:sz w:val="14"/>
          <w:lang w:val="sq-AL"/>
        </w:rPr>
        <w:t xml:space="preserve"> </w:t>
      </w:r>
      <w:r w:rsidRPr="00D20D0D">
        <w:rPr>
          <w:lang w:val="sq-AL"/>
        </w:rPr>
        <w:t>trafikut”</w:t>
      </w:r>
      <w:r w:rsidRPr="00D20D0D">
        <w:rPr>
          <w:sz w:val="14"/>
          <w:lang w:val="sq-AL"/>
        </w:rPr>
        <w:t xml:space="preserve"> </w:t>
      </w:r>
      <w:r w:rsidRPr="00D20D0D">
        <w:rPr>
          <w:lang w:val="sq-AL"/>
        </w:rPr>
        <w:t>nënkupton</w:t>
      </w:r>
      <w:r w:rsidRPr="00D20D0D">
        <w:rPr>
          <w:sz w:val="14"/>
          <w:lang w:val="sq-AL"/>
        </w:rPr>
        <w:t xml:space="preserve"> </w:t>
      </w:r>
      <w:r w:rsidRPr="00D20D0D">
        <w:rPr>
          <w:lang w:val="sq-AL"/>
        </w:rPr>
        <w:t>politikat</w:t>
      </w:r>
      <w:r w:rsidRPr="00D20D0D">
        <w:rPr>
          <w:sz w:val="14"/>
          <w:lang w:val="sq-AL"/>
        </w:rPr>
        <w:t xml:space="preserve"> </w:t>
      </w:r>
      <w:r w:rsidRPr="00D20D0D">
        <w:rPr>
          <w:lang w:val="sq-AL"/>
        </w:rPr>
        <w:t>dhe</w:t>
      </w:r>
      <w:r w:rsidRPr="00D20D0D">
        <w:rPr>
          <w:sz w:val="14"/>
          <w:lang w:val="sq-AL"/>
        </w:rPr>
        <w:t xml:space="preserve"> </w:t>
      </w:r>
      <w:r w:rsidRPr="00D20D0D">
        <w:rPr>
          <w:lang w:val="sq-AL"/>
        </w:rPr>
        <w:t>procedurat</w:t>
      </w:r>
      <w:r w:rsidRPr="00D20D0D">
        <w:rPr>
          <w:sz w:val="14"/>
          <w:lang w:val="sq-AL"/>
        </w:rPr>
        <w:t xml:space="preserve"> </w:t>
      </w:r>
      <w:r w:rsidRPr="00D20D0D">
        <w:rPr>
          <w:lang w:val="sq-AL"/>
        </w:rPr>
        <w:t>për</w:t>
      </w:r>
      <w:r w:rsidRPr="00D20D0D">
        <w:rPr>
          <w:sz w:val="14"/>
          <w:lang w:val="sq-AL"/>
        </w:rPr>
        <w:t xml:space="preserve"> </w:t>
      </w:r>
      <w:r w:rsidRPr="00D20D0D">
        <w:rPr>
          <w:lang w:val="sq-AL"/>
        </w:rPr>
        <w:t xml:space="preserve">përdorimin e rrugëve nga avioni. </w:t>
      </w:r>
    </w:p>
    <w:p w:rsidR="00284A54" w:rsidRPr="00D20D0D" w:rsidRDefault="00284A54" w:rsidP="00284A54">
      <w:pPr>
        <w:pStyle w:val="Paragrafi"/>
        <w:rPr>
          <w:lang w:val="sq-AL"/>
        </w:rPr>
      </w:pPr>
      <w:r w:rsidRPr="00D20D0D">
        <w:rPr>
          <w:lang w:val="sq-AL"/>
        </w:rPr>
        <w:t>9.</w:t>
      </w:r>
      <w:r w:rsidRPr="00D20D0D">
        <w:rPr>
          <w:sz w:val="22"/>
          <w:lang w:val="sq-AL"/>
        </w:rPr>
        <w:t xml:space="preserve"> </w:t>
      </w:r>
      <w:r w:rsidRPr="00D20D0D">
        <w:rPr>
          <w:lang w:val="sq-AL"/>
        </w:rPr>
        <w:t>“Plani</w:t>
      </w:r>
      <w:r w:rsidRPr="00D20D0D">
        <w:rPr>
          <w:sz w:val="22"/>
          <w:lang w:val="sq-AL"/>
        </w:rPr>
        <w:t xml:space="preserve"> </w:t>
      </w:r>
      <w:r w:rsidRPr="00D20D0D">
        <w:rPr>
          <w:lang w:val="sq-AL"/>
        </w:rPr>
        <w:t>i</w:t>
      </w:r>
      <w:r w:rsidRPr="00D20D0D">
        <w:rPr>
          <w:sz w:val="22"/>
          <w:lang w:val="sq-AL"/>
        </w:rPr>
        <w:t xml:space="preserve"> </w:t>
      </w:r>
      <w:r w:rsidRPr="00D20D0D">
        <w:rPr>
          <w:lang w:val="sq-AL"/>
        </w:rPr>
        <w:t>shumëfishtë</w:t>
      </w:r>
      <w:r w:rsidRPr="00D20D0D">
        <w:rPr>
          <w:sz w:val="22"/>
          <w:lang w:val="sq-AL"/>
        </w:rPr>
        <w:t xml:space="preserve"> </w:t>
      </w:r>
      <w:r w:rsidRPr="00D20D0D">
        <w:rPr>
          <w:lang w:val="sq-AL"/>
        </w:rPr>
        <w:t>i</w:t>
      </w:r>
      <w:r w:rsidRPr="00D20D0D">
        <w:rPr>
          <w:sz w:val="22"/>
          <w:lang w:val="sq-AL"/>
        </w:rPr>
        <w:t xml:space="preserve"> </w:t>
      </w:r>
      <w:r w:rsidRPr="00D20D0D">
        <w:rPr>
          <w:lang w:val="sq-AL"/>
        </w:rPr>
        <w:t>fluturimit”</w:t>
      </w:r>
      <w:r w:rsidRPr="00D20D0D">
        <w:rPr>
          <w:sz w:val="22"/>
          <w:lang w:val="sq-AL"/>
        </w:rPr>
        <w:t xml:space="preserve"> </w:t>
      </w:r>
      <w:r w:rsidRPr="00D20D0D">
        <w:rPr>
          <w:lang w:val="sq-AL"/>
        </w:rPr>
        <w:t>nënkupton më shumë se një plan fluturimi për të njëjtin fluturim midis dy aeroporteve.</w:t>
      </w:r>
    </w:p>
    <w:p w:rsidR="00284A54" w:rsidRPr="00D20D0D" w:rsidRDefault="00284A54" w:rsidP="00284A54">
      <w:pPr>
        <w:pStyle w:val="Paragrafi"/>
        <w:rPr>
          <w:lang w:val="sq-AL"/>
        </w:rPr>
      </w:pPr>
      <w:r w:rsidRPr="00D20D0D">
        <w:rPr>
          <w:lang w:val="sq-AL"/>
        </w:rPr>
        <w:t>10.</w:t>
      </w:r>
      <w:r w:rsidRPr="00D20D0D">
        <w:rPr>
          <w:sz w:val="10"/>
          <w:lang w:val="sq-AL"/>
        </w:rPr>
        <w:t xml:space="preserve"> </w:t>
      </w:r>
      <w:r w:rsidRPr="00D20D0D">
        <w:rPr>
          <w:lang w:val="sq-AL"/>
        </w:rPr>
        <w:t>“Konfigurimi</w:t>
      </w:r>
      <w:r w:rsidRPr="00D20D0D">
        <w:rPr>
          <w:sz w:val="10"/>
          <w:lang w:val="sq-AL"/>
        </w:rPr>
        <w:t xml:space="preserve"> </w:t>
      </w:r>
      <w:r w:rsidRPr="00D20D0D">
        <w:rPr>
          <w:lang w:val="sq-AL"/>
        </w:rPr>
        <w:t>i</w:t>
      </w:r>
      <w:r w:rsidRPr="00D20D0D">
        <w:rPr>
          <w:sz w:val="10"/>
          <w:lang w:val="sq-AL"/>
        </w:rPr>
        <w:t xml:space="preserve"> </w:t>
      </w:r>
      <w:r w:rsidRPr="00D20D0D">
        <w:rPr>
          <w:lang w:val="sq-AL"/>
        </w:rPr>
        <w:t>sektorit</w:t>
      </w:r>
      <w:r w:rsidRPr="00D20D0D">
        <w:rPr>
          <w:sz w:val="10"/>
          <w:lang w:val="sq-AL"/>
        </w:rPr>
        <w:t xml:space="preserve"> </w:t>
      </w:r>
      <w:r w:rsidRPr="00D20D0D">
        <w:rPr>
          <w:lang w:val="sq-AL"/>
        </w:rPr>
        <w:t>të</w:t>
      </w:r>
      <w:r w:rsidRPr="00D20D0D">
        <w:rPr>
          <w:sz w:val="10"/>
          <w:lang w:val="sq-AL"/>
        </w:rPr>
        <w:t xml:space="preserve"> </w:t>
      </w:r>
      <w:r w:rsidRPr="00D20D0D">
        <w:rPr>
          <w:lang w:val="sq-AL"/>
        </w:rPr>
        <w:t>njësisë</w:t>
      </w:r>
      <w:r w:rsidRPr="00D20D0D">
        <w:rPr>
          <w:sz w:val="10"/>
          <w:lang w:val="sq-AL"/>
        </w:rPr>
        <w:t xml:space="preserve"> </w:t>
      </w:r>
      <w:r w:rsidRPr="00D20D0D">
        <w:rPr>
          <w:lang w:val="sq-AL"/>
        </w:rPr>
        <w:t>së</w:t>
      </w:r>
      <w:r w:rsidRPr="00D20D0D">
        <w:rPr>
          <w:sz w:val="10"/>
          <w:lang w:val="sq-AL"/>
        </w:rPr>
        <w:t xml:space="preserve"> </w:t>
      </w:r>
      <w:r w:rsidRPr="00D20D0D">
        <w:rPr>
          <w:lang w:val="sq-AL"/>
        </w:rPr>
        <w:t>shërbimit të trafikut ajror (SHTA)” nënkupton përshkrimin katër dimensional të sektorit SHTA të njësisë se hapësirës ajrore, ose grupi sektorësh, të cilët mund të operojnë mbi një bazë të përhershme ose të përkohshme.</w:t>
      </w:r>
    </w:p>
    <w:p w:rsidR="00284A54" w:rsidRPr="00D20D0D" w:rsidRDefault="00284A54" w:rsidP="00284A54">
      <w:pPr>
        <w:pStyle w:val="Paragrafi"/>
        <w:rPr>
          <w:lang w:val="sq-AL"/>
        </w:rPr>
      </w:pPr>
      <w:r w:rsidRPr="00D20D0D">
        <w:rPr>
          <w:lang w:val="sq-AL"/>
        </w:rPr>
        <w:t>11.</w:t>
      </w:r>
      <w:r w:rsidRPr="00D20D0D">
        <w:rPr>
          <w:sz w:val="22"/>
          <w:lang w:val="sq-AL"/>
        </w:rPr>
        <w:t xml:space="preserve"> </w:t>
      </w:r>
      <w:r w:rsidRPr="00D20D0D">
        <w:rPr>
          <w:lang w:val="sq-AL"/>
        </w:rPr>
        <w:t>“Koha</w:t>
      </w:r>
      <w:r w:rsidRPr="00D20D0D">
        <w:rPr>
          <w:sz w:val="22"/>
          <w:lang w:val="sq-AL"/>
        </w:rPr>
        <w:t xml:space="preserve"> </w:t>
      </w:r>
      <w:r w:rsidRPr="00D20D0D">
        <w:rPr>
          <w:lang w:val="sq-AL"/>
        </w:rPr>
        <w:t>e</w:t>
      </w:r>
      <w:r w:rsidRPr="00D20D0D">
        <w:rPr>
          <w:sz w:val="22"/>
          <w:lang w:val="sq-AL"/>
        </w:rPr>
        <w:t xml:space="preserve"> </w:t>
      </w:r>
      <w:r w:rsidRPr="00D20D0D">
        <w:rPr>
          <w:lang w:val="sq-AL"/>
        </w:rPr>
        <w:t>taksisë</w:t>
      </w:r>
      <w:r w:rsidRPr="00D20D0D">
        <w:rPr>
          <w:sz w:val="22"/>
          <w:lang w:val="sq-AL"/>
        </w:rPr>
        <w:t xml:space="preserve"> </w:t>
      </w:r>
      <w:r w:rsidRPr="00D20D0D">
        <w:rPr>
          <w:lang w:val="sq-AL"/>
        </w:rPr>
        <w:t>së</w:t>
      </w:r>
      <w:r w:rsidRPr="00D20D0D">
        <w:rPr>
          <w:sz w:val="22"/>
          <w:lang w:val="sq-AL"/>
        </w:rPr>
        <w:t xml:space="preserve"> </w:t>
      </w:r>
      <w:r w:rsidRPr="00D20D0D">
        <w:rPr>
          <w:lang w:val="sq-AL"/>
        </w:rPr>
        <w:t>aerodromit”</w:t>
      </w:r>
      <w:r w:rsidRPr="00D20D0D">
        <w:rPr>
          <w:sz w:val="22"/>
          <w:lang w:val="sq-AL"/>
        </w:rPr>
        <w:t xml:space="preserve"> </w:t>
      </w:r>
      <w:r w:rsidRPr="00D20D0D">
        <w:rPr>
          <w:lang w:val="sq-AL"/>
        </w:rPr>
        <w:t>nënkupton</w:t>
      </w:r>
      <w:r w:rsidRPr="00D20D0D">
        <w:rPr>
          <w:sz w:val="22"/>
          <w:lang w:val="sq-AL"/>
        </w:rPr>
        <w:t xml:space="preserve"> </w:t>
      </w:r>
      <w:r w:rsidRPr="00D20D0D">
        <w:rPr>
          <w:lang w:val="sq-AL"/>
        </w:rPr>
        <w:t>vlerën</w:t>
      </w:r>
      <w:r w:rsidRPr="00D20D0D">
        <w:rPr>
          <w:sz w:val="22"/>
          <w:lang w:val="sq-AL"/>
        </w:rPr>
        <w:t xml:space="preserve"> </w:t>
      </w:r>
      <w:r w:rsidRPr="00D20D0D">
        <w:rPr>
          <w:lang w:val="sq-AL"/>
        </w:rPr>
        <w:t>e</w:t>
      </w:r>
      <w:r w:rsidRPr="00D20D0D">
        <w:rPr>
          <w:sz w:val="22"/>
          <w:lang w:val="sq-AL"/>
        </w:rPr>
        <w:t xml:space="preserve"> </w:t>
      </w:r>
      <w:r w:rsidRPr="00D20D0D">
        <w:rPr>
          <w:lang w:val="sq-AL"/>
        </w:rPr>
        <w:t>paracaktuar</w:t>
      </w:r>
      <w:r w:rsidRPr="00D20D0D">
        <w:rPr>
          <w:sz w:val="22"/>
          <w:lang w:val="sq-AL"/>
        </w:rPr>
        <w:t xml:space="preserve"> </w:t>
      </w:r>
      <w:r w:rsidRPr="00D20D0D">
        <w:rPr>
          <w:lang w:val="sq-AL"/>
        </w:rPr>
        <w:t>kohore</w:t>
      </w:r>
      <w:r w:rsidRPr="00D20D0D">
        <w:rPr>
          <w:sz w:val="22"/>
          <w:lang w:val="sq-AL"/>
        </w:rPr>
        <w:t xml:space="preserve"> </w:t>
      </w:r>
      <w:r w:rsidRPr="00D20D0D">
        <w:rPr>
          <w:lang w:val="sq-AL"/>
        </w:rPr>
        <w:t>nga</w:t>
      </w:r>
      <w:r w:rsidRPr="00D20D0D">
        <w:rPr>
          <w:sz w:val="22"/>
          <w:lang w:val="sq-AL"/>
        </w:rPr>
        <w:t xml:space="preserve"> </w:t>
      </w:r>
      <w:r w:rsidRPr="00D20D0D">
        <w:rPr>
          <w:lang w:val="sq-AL"/>
        </w:rPr>
        <w:t>vendi i qëndrimit deri në nisje e shprehur në minuta</w:t>
      </w:r>
      <w:r w:rsidRPr="00D20D0D">
        <w:rPr>
          <w:sz w:val="22"/>
          <w:lang w:val="sq-AL"/>
        </w:rPr>
        <w:t xml:space="preserve"> </w:t>
      </w:r>
      <w:r w:rsidRPr="00D20D0D">
        <w:rPr>
          <w:lang w:val="sq-AL"/>
        </w:rPr>
        <w:t>dhe</w:t>
      </w:r>
      <w:r w:rsidRPr="00D20D0D">
        <w:rPr>
          <w:sz w:val="22"/>
          <w:lang w:val="sq-AL"/>
        </w:rPr>
        <w:t xml:space="preserve"> </w:t>
      </w:r>
      <w:r w:rsidRPr="00D20D0D">
        <w:rPr>
          <w:lang w:val="sq-AL"/>
        </w:rPr>
        <w:t>e</w:t>
      </w:r>
      <w:r w:rsidRPr="00D20D0D">
        <w:rPr>
          <w:sz w:val="22"/>
          <w:lang w:val="sq-AL"/>
        </w:rPr>
        <w:t xml:space="preserve"> </w:t>
      </w:r>
      <w:r w:rsidRPr="00D20D0D">
        <w:rPr>
          <w:lang w:val="sq-AL"/>
        </w:rPr>
        <w:t>vlefshme</w:t>
      </w:r>
      <w:r w:rsidRPr="00D20D0D">
        <w:rPr>
          <w:sz w:val="22"/>
          <w:lang w:val="sq-AL"/>
        </w:rPr>
        <w:t xml:space="preserve"> </w:t>
      </w:r>
      <w:r w:rsidRPr="00D20D0D">
        <w:rPr>
          <w:lang w:val="sq-AL"/>
        </w:rPr>
        <w:t>gjatë</w:t>
      </w:r>
      <w:r w:rsidRPr="00D20D0D">
        <w:rPr>
          <w:sz w:val="22"/>
          <w:lang w:val="sq-AL"/>
        </w:rPr>
        <w:t xml:space="preserve"> </w:t>
      </w:r>
      <w:r w:rsidRPr="00D20D0D">
        <w:rPr>
          <w:lang w:val="sq-AL"/>
        </w:rPr>
        <w:t>operacioneve</w:t>
      </w:r>
      <w:r w:rsidRPr="00D20D0D">
        <w:rPr>
          <w:sz w:val="22"/>
          <w:lang w:val="sq-AL"/>
        </w:rPr>
        <w:t xml:space="preserve"> </w:t>
      </w:r>
      <w:r w:rsidRPr="00D20D0D">
        <w:rPr>
          <w:lang w:val="sq-AL"/>
        </w:rPr>
        <w:t xml:space="preserve">normale të aeroportit. </w:t>
      </w:r>
    </w:p>
    <w:p w:rsidR="00284A54" w:rsidRPr="00D20D0D" w:rsidRDefault="00284A54" w:rsidP="00284A54">
      <w:pPr>
        <w:pStyle w:val="Paragrafi"/>
        <w:rPr>
          <w:lang w:val="sq-AL"/>
        </w:rPr>
      </w:pPr>
      <w:r w:rsidRPr="00D20D0D">
        <w:rPr>
          <w:lang w:val="sq-AL"/>
        </w:rPr>
        <w:t>12.</w:t>
      </w:r>
      <w:r w:rsidRPr="00D20D0D">
        <w:rPr>
          <w:sz w:val="6"/>
          <w:lang w:val="sq-AL"/>
        </w:rPr>
        <w:t xml:space="preserve"> </w:t>
      </w:r>
      <w:r w:rsidRPr="00D20D0D">
        <w:rPr>
          <w:lang w:val="sq-AL"/>
        </w:rPr>
        <w:t>“Pozicioni</w:t>
      </w:r>
      <w:r w:rsidRPr="00D20D0D">
        <w:rPr>
          <w:sz w:val="6"/>
          <w:lang w:val="sq-AL"/>
        </w:rPr>
        <w:t xml:space="preserve"> </w:t>
      </w:r>
      <w:r w:rsidRPr="00D20D0D">
        <w:rPr>
          <w:lang w:val="sq-AL"/>
        </w:rPr>
        <w:t>i</w:t>
      </w:r>
      <w:r w:rsidRPr="00D20D0D">
        <w:rPr>
          <w:sz w:val="6"/>
          <w:lang w:val="sq-AL"/>
        </w:rPr>
        <w:t xml:space="preserve"> </w:t>
      </w:r>
      <w:r w:rsidRPr="00D20D0D">
        <w:rPr>
          <w:lang w:val="sq-AL"/>
        </w:rPr>
        <w:t>përditësuar</w:t>
      </w:r>
      <w:r w:rsidRPr="00D20D0D">
        <w:rPr>
          <w:sz w:val="6"/>
          <w:lang w:val="sq-AL"/>
        </w:rPr>
        <w:t xml:space="preserve"> </w:t>
      </w:r>
      <w:r w:rsidRPr="00D20D0D">
        <w:rPr>
          <w:lang w:val="sq-AL"/>
        </w:rPr>
        <w:t>i</w:t>
      </w:r>
      <w:r w:rsidRPr="00D20D0D">
        <w:rPr>
          <w:sz w:val="6"/>
          <w:lang w:val="sq-AL"/>
        </w:rPr>
        <w:t xml:space="preserve"> </w:t>
      </w:r>
      <w:r w:rsidRPr="00D20D0D">
        <w:rPr>
          <w:lang w:val="sq-AL"/>
        </w:rPr>
        <w:t>fluturimit”</w:t>
      </w:r>
      <w:r w:rsidRPr="00D20D0D">
        <w:rPr>
          <w:sz w:val="6"/>
          <w:lang w:val="sq-AL"/>
        </w:rPr>
        <w:t xml:space="preserve"> </w:t>
      </w:r>
      <w:r w:rsidRPr="00D20D0D">
        <w:rPr>
          <w:lang w:val="sq-AL"/>
        </w:rPr>
        <w:t xml:space="preserve">nënkupton pozicionin e avionit, i përditësuar nga të dhënat e vëzhgimit, të dhënat e planit të fluturimit ose raportet e pozicionit. </w:t>
      </w:r>
    </w:p>
    <w:p w:rsidR="00284A54" w:rsidRPr="00D20D0D" w:rsidRDefault="00284A54" w:rsidP="00284A54">
      <w:pPr>
        <w:pStyle w:val="Paragrafi"/>
        <w:rPr>
          <w:lang w:val="sq-AL"/>
        </w:rPr>
      </w:pPr>
      <w:r w:rsidRPr="00D20D0D">
        <w:rPr>
          <w:lang w:val="sq-AL"/>
        </w:rPr>
        <w:t xml:space="preserve">13. “Autorizimi i kontrollit të trafikut ajror” nënkupton autorizimin për një avion për të vepruar nën kushtet e specifikuara nga një njësi e kontrollit të trafikut ajror. </w:t>
      </w:r>
    </w:p>
    <w:p w:rsidR="00284A54" w:rsidRPr="00D20D0D" w:rsidRDefault="00284A54" w:rsidP="00284A54">
      <w:pPr>
        <w:pStyle w:val="Paragrafi"/>
        <w:rPr>
          <w:lang w:val="sq-AL"/>
        </w:rPr>
      </w:pPr>
      <w:r w:rsidRPr="00D20D0D">
        <w:rPr>
          <w:lang w:val="sq-AL"/>
        </w:rPr>
        <w:t>14.</w:t>
      </w:r>
      <w:r w:rsidRPr="00D20D0D">
        <w:rPr>
          <w:sz w:val="20"/>
          <w:lang w:val="sq-AL"/>
        </w:rPr>
        <w:t xml:space="preserve"> </w:t>
      </w:r>
      <w:r w:rsidRPr="00D20D0D">
        <w:rPr>
          <w:lang w:val="sq-AL"/>
        </w:rPr>
        <w:t>“Pezullimi</w:t>
      </w:r>
      <w:r w:rsidRPr="00D20D0D">
        <w:rPr>
          <w:sz w:val="20"/>
          <w:lang w:val="sq-AL"/>
        </w:rPr>
        <w:t xml:space="preserve"> </w:t>
      </w:r>
      <w:r w:rsidRPr="00D20D0D">
        <w:rPr>
          <w:lang w:val="sq-AL"/>
        </w:rPr>
        <w:t>i</w:t>
      </w:r>
      <w:r w:rsidRPr="00D20D0D">
        <w:rPr>
          <w:sz w:val="20"/>
          <w:lang w:val="sq-AL"/>
        </w:rPr>
        <w:t xml:space="preserve"> </w:t>
      </w:r>
      <w:r w:rsidRPr="00D20D0D">
        <w:rPr>
          <w:lang w:val="sq-AL"/>
        </w:rPr>
        <w:t>planit</w:t>
      </w:r>
      <w:r w:rsidRPr="00D20D0D">
        <w:rPr>
          <w:sz w:val="20"/>
          <w:lang w:val="sq-AL"/>
        </w:rPr>
        <w:t xml:space="preserve"> </w:t>
      </w:r>
      <w:r w:rsidRPr="00D20D0D">
        <w:rPr>
          <w:lang w:val="sq-AL"/>
        </w:rPr>
        <w:t>të</w:t>
      </w:r>
      <w:r w:rsidRPr="00D20D0D">
        <w:rPr>
          <w:sz w:val="20"/>
          <w:lang w:val="sq-AL"/>
        </w:rPr>
        <w:t xml:space="preserve"> </w:t>
      </w:r>
      <w:r w:rsidRPr="00D20D0D">
        <w:rPr>
          <w:lang w:val="sq-AL"/>
        </w:rPr>
        <w:t xml:space="preserve">fluturimit” nënkupton procesin e iniciuar nga një organizëm e MFTA-së </w:t>
      </w:r>
      <w:r w:rsidRPr="00D20D0D">
        <w:rPr>
          <w:lang w:val="sq-AL"/>
        </w:rPr>
        <w:lastRenderedPageBreak/>
        <w:t>për t’u siguruar se është bërë një ndryshim në planin e fluturimit nga operatori para kryerjes të fluturimit.</w:t>
      </w:r>
    </w:p>
    <w:p w:rsidR="00284A54" w:rsidRPr="00D20D0D" w:rsidRDefault="00284A54" w:rsidP="00284A54">
      <w:pPr>
        <w:pStyle w:val="Paragrafi"/>
        <w:rPr>
          <w:lang w:val="sq-AL"/>
        </w:rPr>
      </w:pPr>
      <w:r w:rsidRPr="00D20D0D">
        <w:rPr>
          <w:lang w:val="sq-AL"/>
        </w:rPr>
        <w:t>15. “Shërbim ajror" nënkupton një fluturim ose një seri fluturimesh që transportojnë pasagjerë, mallra ose postë për pagesë ose qira.</w:t>
      </w:r>
    </w:p>
    <w:p w:rsidR="00284A54" w:rsidRPr="00D20D0D" w:rsidRDefault="00284A54" w:rsidP="00284A54">
      <w:pPr>
        <w:pStyle w:val="Paragrafi"/>
        <w:rPr>
          <w:lang w:val="sq-AL"/>
        </w:rPr>
      </w:pPr>
      <w:r w:rsidRPr="00D20D0D">
        <w:rPr>
          <w:lang w:val="sq-AL"/>
        </w:rPr>
        <w:t>16. “Regjistri operacional” nënkupton një regjistër të sistemit MFTA i konvertuar në një bazë të dhënash për të lejuar kërkimin e shpejtë të të dhënave MFTA.</w:t>
      </w:r>
    </w:p>
    <w:p w:rsidR="00284A54" w:rsidRPr="00D20D0D" w:rsidRDefault="00284A54" w:rsidP="00284A54">
      <w:pPr>
        <w:pStyle w:val="Paragrafi"/>
        <w:rPr>
          <w:lang w:val="sq-AL"/>
        </w:rPr>
      </w:pPr>
      <w:r w:rsidRPr="00D20D0D">
        <w:rPr>
          <w:lang w:val="sq-AL"/>
        </w:rPr>
        <w:t>17. “Shërbimi i kontrollit të trafikut ajror (SHTA)” nënkupton një shërbim të ofruar, me qëllim që të: a) parandalojë përplasjet - midis avionëve dhe - në zonën e manovrimit midis avionëve dhe pengesave; dhe b) të përshpejtoje dhe të mbaje një fluks të rregullt të trafikut ajror.</w:t>
      </w:r>
    </w:p>
    <w:p w:rsidR="00284A54" w:rsidRPr="00D20D0D" w:rsidRDefault="00284A54" w:rsidP="00284A54">
      <w:pPr>
        <w:pStyle w:val="Paragrafi"/>
        <w:rPr>
          <w:lang w:val="sq-AL"/>
        </w:rPr>
      </w:pPr>
      <w:r w:rsidRPr="00D20D0D">
        <w:rPr>
          <w:lang w:val="sq-AL"/>
        </w:rPr>
        <w:t>18. “Shërbimi i kontrollit të aerodromit’ nënkupton një shërbim të ATC për trafikun e aerodromit.</w:t>
      </w:r>
    </w:p>
    <w:p w:rsidR="00284A54" w:rsidRPr="00D20D0D" w:rsidRDefault="00284A54" w:rsidP="00284A54">
      <w:pPr>
        <w:pStyle w:val="Paragrafi"/>
        <w:rPr>
          <w:lang w:val="sq-AL"/>
        </w:rPr>
      </w:pPr>
      <w:r w:rsidRPr="00D20D0D">
        <w:rPr>
          <w:lang w:val="sq-AL"/>
        </w:rPr>
        <w:t>19. “Shërbimi i informacionit aeronautik” nënkupton një shërbim të krijuar brenda zonës së përcaktuar të mbulimit, përgjegjëse për ofrimin e informacionit aeronautik dhe të dhënave të nevojshme për sigurinë, rregullsinë dhe efikasitetin e navigimit ajror.</w:t>
      </w:r>
    </w:p>
    <w:p w:rsidR="00284A54" w:rsidRPr="00D20D0D" w:rsidRDefault="00284A54" w:rsidP="00284A54">
      <w:pPr>
        <w:pStyle w:val="Paragrafi"/>
        <w:rPr>
          <w:lang w:val="sq-AL"/>
        </w:rPr>
      </w:pPr>
      <w:r w:rsidRPr="00D20D0D">
        <w:rPr>
          <w:lang w:val="sq-AL"/>
        </w:rPr>
        <w:t>20. “Shërbimet e navigimit ajror” nënkupton shërbimet e trafikut ajror, shërbimet e komunikimit, të navigimit dhe të mbikëqyrjes, shërbimet meteorologjike për navigimin ajror dhe shërbimet e informacionit aeronautik.</w:t>
      </w:r>
    </w:p>
    <w:p w:rsidR="00284A54" w:rsidRPr="00D20D0D" w:rsidRDefault="00284A54" w:rsidP="00284A54">
      <w:pPr>
        <w:pStyle w:val="Paragrafi"/>
        <w:rPr>
          <w:lang w:val="sq-AL"/>
        </w:rPr>
      </w:pPr>
      <w:r w:rsidRPr="00D20D0D">
        <w:rPr>
          <w:lang w:val="sq-AL"/>
        </w:rPr>
        <w:t>21. “Ofruesit e shërbimit të navigimit ajror” nënkupton çdo ent publik ose privat që ofron shërbimet e navigimit ajror për trafikun e përgjithshëm ajror.</w:t>
      </w:r>
    </w:p>
    <w:p w:rsidR="00284A54" w:rsidRPr="00D20D0D" w:rsidRDefault="00284A54" w:rsidP="00284A54">
      <w:pPr>
        <w:pStyle w:val="Paragrafi"/>
        <w:rPr>
          <w:lang w:val="sq-AL"/>
        </w:rPr>
      </w:pPr>
      <w:r w:rsidRPr="00D20D0D">
        <w:rPr>
          <w:lang w:val="sq-AL"/>
        </w:rPr>
        <w:t>22. “Blloku i hapësirës ajrore” nënkupton një hapësirë ajrore të dimensioneve të përcaktuara, në kohë dhe hapësirë, brenda së cilës ofrohen shërbimet e navigimit ajror.</w:t>
      </w:r>
    </w:p>
    <w:p w:rsidR="00284A54" w:rsidRPr="00D20D0D" w:rsidRDefault="00284A54" w:rsidP="00284A54">
      <w:pPr>
        <w:pStyle w:val="Paragrafi"/>
        <w:rPr>
          <w:lang w:val="sq-AL"/>
        </w:rPr>
      </w:pPr>
      <w:r w:rsidRPr="00D20D0D">
        <w:rPr>
          <w:lang w:val="sq-AL"/>
        </w:rPr>
        <w:t>23. “Menaxhimi i hapësirës ajrore” nënkupton një plan funksionimi me objektivin kryesor për maksimizimin e përdorimit të hapësirës ajrore në dispozicion sipas ndarjes në kohë dinamike dhe për ndarjen e hapësirës ajrore midis kategorive të ndryshme të përdoruesve të hapësirës ajrore mbi bazën e nevojave afatshkurtra.</w:t>
      </w:r>
    </w:p>
    <w:p w:rsidR="00284A54" w:rsidRPr="00D20D0D" w:rsidRDefault="00284A54" w:rsidP="00284A54">
      <w:pPr>
        <w:pStyle w:val="Paragrafi"/>
        <w:rPr>
          <w:lang w:val="sq-AL"/>
        </w:rPr>
      </w:pPr>
      <w:r w:rsidRPr="00D20D0D">
        <w:rPr>
          <w:lang w:val="sq-AL"/>
        </w:rPr>
        <w:t>24. “Përdoruesit e hapësirës ajrore” nënkupton operatorët e avionëve të cilët operojnë në trafikun e përgjithshëm ajror.</w:t>
      </w:r>
    </w:p>
    <w:p w:rsidR="00284A54" w:rsidRPr="00D20D0D" w:rsidRDefault="00284A54" w:rsidP="00284A54">
      <w:pPr>
        <w:pStyle w:val="Paragrafi"/>
        <w:rPr>
          <w:lang w:val="sq-AL"/>
        </w:rPr>
      </w:pPr>
      <w:r w:rsidRPr="00D20D0D">
        <w:rPr>
          <w:lang w:val="sq-AL"/>
        </w:rPr>
        <w:t xml:space="preserve">25. “Menaxhimi i fluksit të trafikut ajror” nënkupton një funksion të caktuar, me qëllim që </w:t>
      </w:r>
      <w:r w:rsidRPr="00D20D0D">
        <w:rPr>
          <w:lang w:val="sq-AL"/>
        </w:rPr>
        <w:lastRenderedPageBreak/>
        <w:t>të kontribuojë në një fluks të sigurt, të rregullt dhe të shpejtë të trafikut ajror, duke siguruar se kapaciteti i KTA është shfrytëzuar në masën maksimale të mundshme dhe se volumi i trafikut është i pajtueshëm me kapacitetet e deklaruara nga ofruesit e duhur të shërbimit të trafikut ajror.</w:t>
      </w:r>
    </w:p>
    <w:p w:rsidR="00284A54" w:rsidRPr="00D20D0D" w:rsidRDefault="00284A54" w:rsidP="00284A54">
      <w:pPr>
        <w:pStyle w:val="Paragrafi"/>
        <w:rPr>
          <w:lang w:val="sq-AL"/>
        </w:rPr>
      </w:pPr>
      <w:r w:rsidRPr="00D20D0D">
        <w:rPr>
          <w:lang w:val="sq-AL"/>
        </w:rPr>
        <w:t>26. “Menaxhimi i trafikut ajror (MTA)” nënkupton grumbullimin e funksioneve me bazë në tokë dhe ajër (shërbimet e trafikut ajror, menaxhimin e hapësirës ajrore dhe menaxhimin e fluksit të trafikut ajror) të kërkuar për të siguruar lëvizjen e sigurt dhe efikase të avionit gjatë të gjithë fazave të operacioneve.</w:t>
      </w:r>
    </w:p>
    <w:p w:rsidR="00284A54" w:rsidRPr="00D20D0D" w:rsidRDefault="00284A54" w:rsidP="00284A54">
      <w:pPr>
        <w:pStyle w:val="Paragrafi"/>
        <w:rPr>
          <w:lang w:val="sq-AL"/>
        </w:rPr>
      </w:pPr>
      <w:r w:rsidRPr="00D20D0D">
        <w:rPr>
          <w:lang w:val="sq-AL"/>
        </w:rPr>
        <w:t>27. “Shërbimet e trafikut ajror” nënkupton shërbimet e ndryshme të informacionit të fluturimit, shërbimet paralajmëruese të trafikut ajror dhe shërbimet e KTA-së (shërbimet e kontrollit të hapësirës, afrimit me tokën dhe aerodromit).</w:t>
      </w:r>
    </w:p>
    <w:p w:rsidR="00284A54" w:rsidRPr="00D20D0D" w:rsidRDefault="00284A54" w:rsidP="00284A54">
      <w:pPr>
        <w:pStyle w:val="Paragrafi"/>
        <w:rPr>
          <w:lang w:val="sq-AL"/>
        </w:rPr>
      </w:pPr>
      <w:r w:rsidRPr="00D20D0D">
        <w:rPr>
          <w:lang w:val="sq-AL"/>
        </w:rPr>
        <w:t>28. “Shërbimi i kontrollit të hapësirës” nënkupton një shërbim të KTA-së për fluturimet e kontrolluara në një bllok të hapësirës ajrore.</w:t>
      </w:r>
    </w:p>
    <w:p w:rsidR="00284A54" w:rsidRPr="00D20D0D" w:rsidRDefault="00284A54" w:rsidP="00284A54">
      <w:pPr>
        <w:pStyle w:val="Paragrafi"/>
        <w:rPr>
          <w:lang w:val="sq-AL"/>
        </w:rPr>
      </w:pPr>
      <w:r w:rsidRPr="00D20D0D">
        <w:rPr>
          <w:lang w:val="sq-AL"/>
        </w:rPr>
        <w:t>29. “Ofrimi i kontrollit të afrimit me tokën” nënkupton një shërbim të KTA-së për fluturimet e kontrolluara që mbërrijnë ose që nisen.</w:t>
      </w:r>
    </w:p>
    <w:p w:rsidR="00284A54" w:rsidRPr="00D20D0D" w:rsidRDefault="00284A54" w:rsidP="00284A54">
      <w:pPr>
        <w:pStyle w:val="Paragrafi"/>
        <w:rPr>
          <w:lang w:val="sq-AL"/>
        </w:rPr>
      </w:pPr>
      <w:r w:rsidRPr="00D20D0D">
        <w:rPr>
          <w:lang w:val="sq-AL"/>
        </w:rPr>
        <w:t>30. “Plani kryesor MTA” nënkupton planin e miratuar me vendimin e Këshillit 2009/320/ KE: 1) në përputhje me nenin 1(2) të Rregullores së Këshillit (KE) nr 219/2007 e 27 shkurtit 2007 për krijimin e një ndërmarrje lidhëse për zhvillimin e gjeneratës së re të një sistemi EVROPIAN të menaxhim të trafikut ajror (SESAR).</w:t>
      </w:r>
    </w:p>
    <w:p w:rsidR="00284A54" w:rsidRPr="00D20D0D" w:rsidRDefault="00284A54" w:rsidP="00284A54">
      <w:pPr>
        <w:pStyle w:val="Paragrafi"/>
        <w:rPr>
          <w:lang w:val="sq-AL"/>
        </w:rPr>
      </w:pPr>
      <w:r w:rsidRPr="00D20D0D">
        <w:rPr>
          <w:lang w:val="sq-AL"/>
        </w:rPr>
        <w:t>31. “Pako të shërbimeve” nënkupton dy ose më shumë shërbime të navigimit ajror.</w:t>
      </w:r>
    </w:p>
    <w:p w:rsidR="00284A54" w:rsidRPr="00D20D0D" w:rsidRDefault="00284A54" w:rsidP="00284A54">
      <w:pPr>
        <w:pStyle w:val="Paragrafi"/>
        <w:rPr>
          <w:lang w:val="sq-AL"/>
        </w:rPr>
      </w:pPr>
      <w:r w:rsidRPr="00D20D0D">
        <w:rPr>
          <w:lang w:val="sq-AL"/>
        </w:rPr>
        <w:t>32. ‘Certifikatë’ nënkupton një dokument të lëshuar nga një autoritet kombëtar mbikëqyrës në çdo formë që përputhet me ligjin kombëtar, i cili konfirmon se një ofrues i shërbimit të navigimit ajror që plotëson kërkesat për ofrimin e një shërbimi specifik.</w:t>
      </w:r>
    </w:p>
    <w:p w:rsidR="00284A54" w:rsidRPr="00D20D0D" w:rsidRDefault="00284A54" w:rsidP="00284A54">
      <w:pPr>
        <w:pStyle w:val="Paragrafi"/>
        <w:rPr>
          <w:lang w:val="sq-AL"/>
        </w:rPr>
      </w:pPr>
      <w:r w:rsidRPr="00D20D0D">
        <w:rPr>
          <w:lang w:val="sq-AL"/>
        </w:rPr>
        <w:t>33. “Shërbimet e komunikimit” nënkupton shërbimet aeronautike fikse dhe të lëvizshme për të mundësuar komunikimin tokë-tokë, ajër-tokë, dhe ajër-ajër për qëllimet e KTA.</w:t>
      </w:r>
    </w:p>
    <w:p w:rsidR="00284A54" w:rsidRPr="00D20D0D" w:rsidRDefault="00284A54" w:rsidP="00284A54">
      <w:pPr>
        <w:pStyle w:val="Paragrafi"/>
        <w:rPr>
          <w:lang w:val="sq-AL"/>
        </w:rPr>
      </w:pPr>
      <w:r w:rsidRPr="00D20D0D">
        <w:rPr>
          <w:lang w:val="sq-AL"/>
        </w:rPr>
        <w:t xml:space="preserve">34. “Rrjeti evropian i menaxhimit të trafikut ajror (RREMTA)” nënkupton mbledhjen e sistemeve të renditura në shtojcën 1 të rregullores (KE) nr 552/2004 e Parlamentit dhe Këshillit Evropian të 10 marsit 2004 mbi </w:t>
      </w:r>
      <w:r w:rsidRPr="00D20D0D">
        <w:rPr>
          <w:lang w:val="sq-AL"/>
        </w:rPr>
        <w:lastRenderedPageBreak/>
        <w:t>ndërveprimin e rrjetit evropian të menaxhimit të trafikut ajror (rregullorja e ndërveprimit) duke bërë të mundur që të sigurohen shërbimet e navigimit ajror në komunitet duke përfshirë dhe ndërveprimet kufitare me vendet e botës së tretë.</w:t>
      </w:r>
    </w:p>
    <w:p w:rsidR="00284A54" w:rsidRPr="00D20D0D" w:rsidRDefault="00284A54" w:rsidP="00284A54">
      <w:pPr>
        <w:pStyle w:val="Paragrafi"/>
        <w:rPr>
          <w:lang w:val="sq-AL"/>
        </w:rPr>
      </w:pPr>
      <w:r w:rsidRPr="00D20D0D">
        <w:rPr>
          <w:lang w:val="sq-AL"/>
        </w:rPr>
        <w:t>35. “Koncepti i operimit” nënkupton kriteret për përdorimin operacional të RREMTA-s ose operacionet pjesë e saj.</w:t>
      </w:r>
    </w:p>
    <w:p w:rsidR="00284A54" w:rsidRPr="00D20D0D" w:rsidRDefault="00284A54" w:rsidP="00284A54">
      <w:pPr>
        <w:pStyle w:val="Paragrafi"/>
        <w:rPr>
          <w:lang w:val="sq-AL"/>
        </w:rPr>
      </w:pPr>
      <w:r w:rsidRPr="00D20D0D">
        <w:rPr>
          <w:lang w:val="sq-AL"/>
        </w:rPr>
        <w:t>36. “Pjesët përbërëse” nënkupton objekte të prekshme, të tilla si hardware dhe objekte jo materiale, të tilla si software mbi të cilat varet ndërveprueshmëria e RREMTA-s.</w:t>
      </w:r>
    </w:p>
    <w:p w:rsidR="00284A54" w:rsidRPr="00D20D0D" w:rsidRDefault="00284A54" w:rsidP="00284A54">
      <w:pPr>
        <w:pStyle w:val="Paragrafi"/>
        <w:rPr>
          <w:lang w:val="sq-AL"/>
        </w:rPr>
      </w:pPr>
      <w:r w:rsidRPr="00D20D0D">
        <w:rPr>
          <w:lang w:val="sq-AL"/>
        </w:rPr>
        <w:t>37. “EUROCONTROL” është Organizata Evropiane për Sigurinë e Navigimit Ajror e themeluar nga Konventa Ndërkombëtare e 13 Dhjetorit 1960 në lidhje me Bashkëpunimin për Sigurinë e  Navigimit Ajror.</w:t>
      </w:r>
    </w:p>
    <w:p w:rsidR="00284A54" w:rsidRPr="00D20D0D" w:rsidRDefault="00284A54" w:rsidP="00284A54">
      <w:pPr>
        <w:pStyle w:val="Paragrafi"/>
        <w:rPr>
          <w:lang w:val="sq-AL"/>
        </w:rPr>
      </w:pPr>
      <w:r w:rsidRPr="00D20D0D">
        <w:rPr>
          <w:lang w:val="sq-AL"/>
        </w:rPr>
        <w:t>38. “Përdorimi fleksibël i hapësirës ajrore” nënkupton një koncept të menaxhimit të hapësirës ajrore të aplikuar në zonën e Konferencës Evropiane të Aviacionit Civil mbi baza të “Manualit të menaxhimit të hapësirës ajrore për aplikimin e konceptit të përdorimit fleksibël të hapësirës ajrore” lëshuar nga EUROCONTROL.</w:t>
      </w:r>
    </w:p>
    <w:p w:rsidR="00284A54" w:rsidRPr="00D20D0D" w:rsidRDefault="00284A54" w:rsidP="00284A54">
      <w:pPr>
        <w:pStyle w:val="Paragrafi"/>
        <w:rPr>
          <w:lang w:val="sq-AL"/>
        </w:rPr>
      </w:pPr>
      <w:r w:rsidRPr="00D20D0D">
        <w:rPr>
          <w:lang w:val="sq-AL"/>
        </w:rPr>
        <w:t>39. “Rajoni i informacionit të fluturimit” nënkupton një hapësirë ajrore të përmasave të përcaktuara, brenda së cilës shërbimet e informacionit të fluturimit dhe shërbimet paralajmëruese janë ofruar.</w:t>
      </w:r>
    </w:p>
    <w:p w:rsidR="00284A54" w:rsidRPr="00D20D0D" w:rsidRDefault="00284A54" w:rsidP="00284A54">
      <w:pPr>
        <w:pStyle w:val="Paragrafi"/>
        <w:rPr>
          <w:lang w:val="sq-AL"/>
        </w:rPr>
      </w:pPr>
      <w:r w:rsidRPr="00D20D0D">
        <w:rPr>
          <w:lang w:val="sq-AL"/>
        </w:rPr>
        <w:t xml:space="preserve">40. a) “Shërbimi i informacionit të fluturimit” nënkupton një ofrim shërbimi, me qëllim dhënien e paralajmërimit dhe informacionin e nevojshëm për kryerjen e sigurt dhe efikase të fluturimeve. </w:t>
      </w:r>
    </w:p>
    <w:p w:rsidR="00284A54" w:rsidRPr="00D20D0D" w:rsidRDefault="00284A54" w:rsidP="00284A54">
      <w:pPr>
        <w:pStyle w:val="Paragrafi"/>
        <w:rPr>
          <w:lang w:val="sq-AL"/>
        </w:rPr>
      </w:pPr>
      <w:r w:rsidRPr="00D20D0D">
        <w:rPr>
          <w:lang w:val="sq-AL"/>
        </w:rPr>
        <w:t>b) “Shërbimi paralajmërues” nënkupton një shërbim të ofruar për të njoftuar organizatat përkatëse në lidhje me avionin në nevojë për ndihmë të kërkim shpëtimit dhe për të asistuar të tilla organizata siç kërkohet.</w:t>
      </w:r>
    </w:p>
    <w:p w:rsidR="00284A54" w:rsidRPr="00D20D0D" w:rsidRDefault="00284A54" w:rsidP="00284A54">
      <w:pPr>
        <w:pStyle w:val="Paragrafi"/>
        <w:rPr>
          <w:lang w:val="sq-AL"/>
        </w:rPr>
      </w:pPr>
      <w:r w:rsidRPr="00D20D0D">
        <w:rPr>
          <w:lang w:val="sq-AL"/>
        </w:rPr>
        <w:t>41. “Niveli i fluturimit” nënkupton një sipërfaqe të presionit konstant atmosferik i cili është i lidhur me të dhëna specifike të 1 013,2 hekto paskal dhe është i ndarë nga sipërfaqe të tjera, të tilla nga intervale specifike të presionit.</w:t>
      </w:r>
    </w:p>
    <w:p w:rsidR="00284A54" w:rsidRPr="00D20D0D" w:rsidRDefault="00284A54" w:rsidP="00284A54">
      <w:pPr>
        <w:pStyle w:val="Paragrafi"/>
        <w:rPr>
          <w:lang w:val="sq-AL"/>
        </w:rPr>
      </w:pPr>
      <w:r w:rsidRPr="00D20D0D">
        <w:rPr>
          <w:lang w:val="sq-AL"/>
        </w:rPr>
        <w:t xml:space="preserve">42. “Blloku funksional i hapësirës ajrore” nënkupton një bllok të hapësirës ajrore, bazuar në kërkesat operacionale dhe përcaktuar pavarësisht nga kufijtë e shteteve, ku ofrimi i shërbimeve të navigimit ajror dhe funksionet e </w:t>
      </w:r>
      <w:r w:rsidRPr="00D20D0D">
        <w:rPr>
          <w:lang w:val="sq-AL"/>
        </w:rPr>
        <w:lastRenderedPageBreak/>
        <w:t>lidhur me të janë performancë e optimizuar me qëllim të futjes në çdo bllok të hapësirës ajrore funksionale, duke rritur bashkëpunimin ndërmjet ofruesve të shërbimit të navigimit ajror ose kur është e mundur të një ofruesi të integruar.</w:t>
      </w:r>
    </w:p>
    <w:p w:rsidR="00284A54" w:rsidRPr="00D20D0D" w:rsidRDefault="00284A54" w:rsidP="00284A54">
      <w:pPr>
        <w:pStyle w:val="Paragraf02"/>
        <w:rPr>
          <w:lang w:val="sq-AL"/>
        </w:rPr>
      </w:pPr>
      <w:r w:rsidRPr="00D20D0D">
        <w:rPr>
          <w:lang w:val="sq-AL"/>
        </w:rPr>
        <w:t>43. “Trafiku ajror i përgjithshëm” nënkupton të gjitha lëvizjet e avionëve civil, si dhe të gjitha lëvizjet e avionëve shtetërorë (duke përfshirë avionët ushtarakë, të doganës dhe të policisë), ku këto lëvizje janë kryer në përputhje me procedurat e ICAO-s.</w:t>
      </w:r>
    </w:p>
    <w:p w:rsidR="00284A54" w:rsidRPr="00D20D0D" w:rsidRDefault="00284A54" w:rsidP="00284A54">
      <w:pPr>
        <w:pStyle w:val="Paragraf02"/>
        <w:rPr>
          <w:lang w:val="sq-AL"/>
        </w:rPr>
      </w:pPr>
      <w:r w:rsidRPr="00D20D0D">
        <w:rPr>
          <w:lang w:val="sq-AL"/>
        </w:rPr>
        <w:t>44. “ICAO” nënkupton Organizatën Ndërkombëtare të Aviacionit Civil, krijuar nga Konventa e Çikagos 1944 mbi Aviacionin Civil Ndërkombëtar.</w:t>
      </w:r>
    </w:p>
    <w:p w:rsidR="00284A54" w:rsidRPr="00D20D0D" w:rsidRDefault="00284A54" w:rsidP="00284A54">
      <w:pPr>
        <w:pStyle w:val="Paragraf02"/>
        <w:rPr>
          <w:lang w:val="sq-AL"/>
        </w:rPr>
      </w:pPr>
      <w:r w:rsidRPr="00D20D0D">
        <w:rPr>
          <w:lang w:val="sq-AL"/>
        </w:rPr>
        <w:t>45. “Ndërveprimi” nënkupton një grup karakteristikash  teknike dhe operacionale të kërkuar për sistemet dhe përbërësit e RREMTA dhe për procedurat për operimet e tyre, në mënyrë për të mundësuar operime të sigurta dhe efikase. Ndërveprimi arrihet duke i bërë sistemet dhe përbërësit në përputhje me kërkesat thelbësore.</w:t>
      </w:r>
    </w:p>
    <w:p w:rsidR="00284A54" w:rsidRPr="00D20D0D" w:rsidRDefault="00284A54" w:rsidP="00284A54">
      <w:pPr>
        <w:pStyle w:val="Paragraf02"/>
        <w:rPr>
          <w:lang w:val="sq-AL"/>
        </w:rPr>
      </w:pPr>
      <w:r w:rsidRPr="00D20D0D">
        <w:rPr>
          <w:lang w:val="sq-AL"/>
        </w:rPr>
        <w:t>46. “Shërbimet meteorologjike” nënkupton ato pajisje dhe shërbime që i ofrojnë avionit parashikime, udhëzime dhe vëzhgime meteorologjike, si dhe çdo informacion dhe të dhënë tjetër meteorologjike  të ofruar nga shteti për përdorim aeronautike.</w:t>
      </w:r>
    </w:p>
    <w:p w:rsidR="00284A54" w:rsidRPr="00D20D0D" w:rsidRDefault="00284A54" w:rsidP="00284A54">
      <w:pPr>
        <w:pStyle w:val="Paragraf02"/>
        <w:rPr>
          <w:lang w:val="sq-AL"/>
        </w:rPr>
      </w:pPr>
      <w:r w:rsidRPr="00D20D0D">
        <w:rPr>
          <w:lang w:val="sq-AL"/>
        </w:rPr>
        <w:t>47. “Shërbimet e navigimit” nënkupton ato pajisje dhe shërbime që i ofrojnë avionit informacione kohore  mbi pozicionimin.</w:t>
      </w:r>
    </w:p>
    <w:p w:rsidR="00284A54" w:rsidRPr="00D20D0D" w:rsidRDefault="00284A54" w:rsidP="00284A54">
      <w:pPr>
        <w:pStyle w:val="Paragraf02"/>
        <w:rPr>
          <w:lang w:val="sq-AL"/>
        </w:rPr>
      </w:pPr>
      <w:r w:rsidRPr="00D20D0D">
        <w:rPr>
          <w:lang w:val="sq-AL"/>
        </w:rPr>
        <w:t>48. “Të dhëna operacionale” nënkupton informacionin në lidhje me të gjitha fazat e fluturimit që janë kërkuar për të marrë vendime operacionale nga ofruesit e shërbimit të navigimit ajror, përdoruesit e hapësirës ajrore, operatorët e aeroportit dhe aktorët e tjerë të përfshirë.</w:t>
      </w:r>
    </w:p>
    <w:p w:rsidR="00284A54" w:rsidRPr="00D20D0D" w:rsidRDefault="00284A54" w:rsidP="00284A54">
      <w:pPr>
        <w:pStyle w:val="Paragraf02"/>
        <w:rPr>
          <w:lang w:val="sq-AL"/>
        </w:rPr>
      </w:pPr>
      <w:r w:rsidRPr="00D20D0D">
        <w:rPr>
          <w:lang w:val="sq-AL"/>
        </w:rPr>
        <w:t>49. “Procedurë”, siç përdoret në kontekstin e Rregullores së Ndërveprimit, nënkupton një metodë standarde për çdo përdorim operacional ose teknik të sistemeve, në kontekstin e koncepteve të vlefshme dhe të rëna dakord të operimeve që kërkojnë zbatim uniform nëpërmjet RREMTA.</w:t>
      </w:r>
    </w:p>
    <w:p w:rsidR="00284A54" w:rsidRPr="00D20D0D" w:rsidRDefault="00284A54" w:rsidP="00284A54">
      <w:pPr>
        <w:pStyle w:val="Paragraf02"/>
        <w:rPr>
          <w:lang w:val="sq-AL"/>
        </w:rPr>
      </w:pPr>
      <w:r w:rsidRPr="00D20D0D">
        <w:rPr>
          <w:lang w:val="sq-AL"/>
        </w:rPr>
        <w:t>50. “Vënia në funksionim” nënkupton përdorimin e parë operacional pas instalimit fillestar ose një përmirësim të sistemit.</w:t>
      </w:r>
    </w:p>
    <w:p w:rsidR="00284A54" w:rsidRPr="00D20D0D" w:rsidRDefault="00284A54" w:rsidP="00284A54">
      <w:pPr>
        <w:pStyle w:val="Paragraf02"/>
        <w:rPr>
          <w:lang w:val="sq-AL"/>
        </w:rPr>
      </w:pPr>
      <w:r w:rsidRPr="00D20D0D">
        <w:rPr>
          <w:lang w:val="sq-AL"/>
        </w:rPr>
        <w:t>51. “Rrjeti i rrugës” nënkupton një rrjet të rrugëve të specifikuara për kanalizimin e fluksit të trafikut ajror të përgjithshëm kur është e nevojshme për ofrimin e shërbimeve ATC.</w:t>
      </w:r>
    </w:p>
    <w:p w:rsidR="00284A54" w:rsidRPr="00D20D0D" w:rsidRDefault="00284A54" w:rsidP="00284A54">
      <w:pPr>
        <w:pStyle w:val="Paragraf02"/>
        <w:rPr>
          <w:lang w:val="sq-AL"/>
        </w:rPr>
      </w:pPr>
      <w:r w:rsidRPr="00D20D0D">
        <w:rPr>
          <w:lang w:val="sq-AL"/>
        </w:rPr>
        <w:lastRenderedPageBreak/>
        <w:t>52. “Kurs” nënkupton një itinerar të zgjedhur për t’u ndjekur nga një avion gjatë operimit të tij.</w:t>
      </w:r>
    </w:p>
    <w:p w:rsidR="00284A54" w:rsidRPr="00D20D0D" w:rsidRDefault="00284A54" w:rsidP="00284A54">
      <w:pPr>
        <w:pStyle w:val="Paragraf02"/>
        <w:rPr>
          <w:lang w:val="sq-AL"/>
        </w:rPr>
      </w:pPr>
      <w:r w:rsidRPr="00D20D0D">
        <w:rPr>
          <w:lang w:val="sq-AL"/>
        </w:rPr>
        <w:t>53. “Operime të ngjashme” nënkupton operimin e RREMTA-s, në një mënyrë të tillë që nga perspektiva e përdoruesit ajo funksionon si ishte një entitet i vetëm.</w:t>
      </w:r>
    </w:p>
    <w:p w:rsidR="00284A54" w:rsidRPr="00D20D0D" w:rsidRDefault="00284A54" w:rsidP="00284A54">
      <w:pPr>
        <w:pStyle w:val="Paragraf02"/>
        <w:rPr>
          <w:lang w:val="sq-AL"/>
        </w:rPr>
      </w:pPr>
      <w:r w:rsidRPr="00D20D0D">
        <w:rPr>
          <w:lang w:val="sq-AL"/>
        </w:rPr>
        <w:t>54. “Shërbimet e mbikëqyrjes” nënkupton ato pajisje dhe shërbime të përdorura  për të përcaktuar pozicionin përkatës të avionit për të mundësuar ndarje të sigurt.</w:t>
      </w:r>
    </w:p>
    <w:p w:rsidR="00284A54" w:rsidRPr="00D20D0D" w:rsidRDefault="00284A54" w:rsidP="00284A54">
      <w:pPr>
        <w:pStyle w:val="Paragraf02"/>
        <w:rPr>
          <w:lang w:val="sq-AL"/>
        </w:rPr>
      </w:pPr>
      <w:r w:rsidRPr="00D20D0D">
        <w:rPr>
          <w:lang w:val="sq-AL"/>
        </w:rPr>
        <w:t>55. “Sistem’ nënkupton fluksin e hapësirës ajrore dhe përbërësve në tokë, si dhe pajisjet në ajër që ofrojnë mbështetje për shërbimet e navigimit ajror për të gjithë fazat e fluturimit.</w:t>
      </w:r>
    </w:p>
    <w:p w:rsidR="00284A54" w:rsidRPr="00D20D0D" w:rsidRDefault="00284A54" w:rsidP="00284A54">
      <w:pPr>
        <w:pStyle w:val="Paragraf02"/>
        <w:rPr>
          <w:lang w:val="sq-AL"/>
        </w:rPr>
      </w:pPr>
      <w:r w:rsidRPr="00D20D0D">
        <w:rPr>
          <w:lang w:val="sq-AL"/>
        </w:rPr>
        <w:t>56. “Përmirësim” nënkupton çdo modifikim që ndryshon karakteristikat operacionale të një sistemi.</w:t>
      </w:r>
    </w:p>
    <w:p w:rsidR="00284A54" w:rsidRPr="00D20D0D" w:rsidRDefault="00284A54" w:rsidP="00284A54">
      <w:pPr>
        <w:pStyle w:val="Paragraf02"/>
        <w:rPr>
          <w:lang w:val="sq-AL"/>
        </w:rPr>
      </w:pPr>
      <w:r w:rsidRPr="00D20D0D">
        <w:rPr>
          <w:lang w:val="sq-AL"/>
        </w:rPr>
        <w:t>57. “Shërbimet ndërkufitare” nënkupton çdo situatë ku shërbimet e navigimit ajror janë ofruar në një shtet anëtar nga një ofrues shërbimi i certifikuar në një shtet tjetër anëtar.</w:t>
      </w:r>
    </w:p>
    <w:p w:rsidR="00284A54" w:rsidRPr="00D20D0D" w:rsidRDefault="00284A54" w:rsidP="00284A54">
      <w:pPr>
        <w:pStyle w:val="Hapesira7"/>
        <w:rPr>
          <w:lang w:val="sq-AL"/>
        </w:rPr>
      </w:pPr>
    </w:p>
    <w:p w:rsidR="00284A54" w:rsidRPr="00D20D0D" w:rsidRDefault="00284A54" w:rsidP="00284A54">
      <w:pPr>
        <w:pStyle w:val="NeniNr"/>
        <w:rPr>
          <w:lang w:val="sq-AL"/>
        </w:rPr>
      </w:pPr>
      <w:r w:rsidRPr="00D20D0D">
        <w:rPr>
          <w:lang w:val="sq-AL"/>
        </w:rPr>
        <w:t>Neni 3</w:t>
      </w:r>
    </w:p>
    <w:p w:rsidR="00284A54" w:rsidRPr="00D20D0D" w:rsidRDefault="00284A54" w:rsidP="00284A54">
      <w:pPr>
        <w:pStyle w:val="NeniTitull"/>
        <w:rPr>
          <w:lang w:val="sq-AL"/>
        </w:rPr>
      </w:pPr>
      <w:r w:rsidRPr="00D20D0D">
        <w:rPr>
          <w:lang w:val="sq-AL"/>
        </w:rPr>
        <w:t>Struktura e menaxhimit të fluksit të trafikut ajror</w:t>
      </w:r>
    </w:p>
    <w:p w:rsidR="00284A54" w:rsidRPr="00D20D0D" w:rsidRDefault="00284A54" w:rsidP="00284A54">
      <w:pPr>
        <w:pStyle w:val="Hapesira7"/>
        <w:rPr>
          <w:lang w:val="sq-AL"/>
        </w:rPr>
      </w:pPr>
    </w:p>
    <w:p w:rsidR="00284A54" w:rsidRPr="00D20D0D" w:rsidRDefault="00284A54" w:rsidP="00284A54">
      <w:pPr>
        <w:pStyle w:val="Paragraf02"/>
        <w:rPr>
          <w:lang w:val="sq-AL"/>
        </w:rPr>
      </w:pPr>
      <w:r w:rsidRPr="00D20D0D">
        <w:rPr>
          <w:lang w:val="sq-AL"/>
        </w:rPr>
        <w:t xml:space="preserve">1. Planifikimi, koordinimi dhe zbatimi i masave MFTA nga ana e palëve të referuara në nenin 1 (3) duhet të pajtohet me dispozitat e ICAO të specifikuara në shtojcë. </w:t>
      </w:r>
    </w:p>
    <w:p w:rsidR="00284A54" w:rsidRPr="00D20D0D" w:rsidRDefault="00284A54" w:rsidP="00284A54">
      <w:pPr>
        <w:pStyle w:val="Paragraf02"/>
        <w:rPr>
          <w:lang w:val="sq-AL"/>
        </w:rPr>
      </w:pPr>
      <w:r w:rsidRPr="00D20D0D">
        <w:rPr>
          <w:lang w:val="sq-AL"/>
        </w:rPr>
        <w:t xml:space="preserve">2. MFTA duhet të drejtohet nga parimet e mëposhtme: </w:t>
      </w:r>
    </w:p>
    <w:p w:rsidR="00284A54" w:rsidRPr="00D20D0D" w:rsidRDefault="00284A54" w:rsidP="00284A54">
      <w:pPr>
        <w:pStyle w:val="Paragraf02"/>
        <w:rPr>
          <w:lang w:val="sq-AL"/>
        </w:rPr>
      </w:pPr>
      <w:r w:rsidRPr="00D20D0D">
        <w:rPr>
          <w:lang w:val="sq-AL"/>
        </w:rPr>
        <w:t>a) masat MFTA duhet:</w:t>
      </w:r>
    </w:p>
    <w:p w:rsidR="00284A54" w:rsidRPr="00D20D0D" w:rsidRDefault="00284A54" w:rsidP="00284A54">
      <w:pPr>
        <w:pStyle w:val="Paragraf02"/>
        <w:rPr>
          <w:lang w:val="sq-AL"/>
        </w:rPr>
      </w:pPr>
      <w:r w:rsidRPr="00D20D0D">
        <w:rPr>
          <w:lang w:val="sq-AL"/>
        </w:rPr>
        <w:t>i) të parandalojnë kërkesat e tepruara të trafikut ajror krahasuar me kapacitetin e deklaruar të trafikut ajror (KTA) të sektorëve dhe aeroporteve;</w:t>
      </w:r>
    </w:p>
    <w:p w:rsidR="00284A54" w:rsidRPr="00D20D0D" w:rsidRDefault="00284A54" w:rsidP="00284A54">
      <w:pPr>
        <w:pStyle w:val="Paragraf02"/>
        <w:rPr>
          <w:lang w:val="sq-AL"/>
        </w:rPr>
      </w:pPr>
      <w:r w:rsidRPr="00D20D0D">
        <w:rPr>
          <w:lang w:val="sq-AL"/>
        </w:rPr>
        <w:t>ii) të përdorë kapacitetin e RREMTA-s në masën maksimale të mundshme, në mënyrë që të përsosë  efikasitetin e MFTA dhe të  minimizojnë efektet negative mbi operatorët;</w:t>
      </w:r>
    </w:p>
    <w:p w:rsidR="00284A54" w:rsidRPr="00D20D0D" w:rsidRDefault="00284A54" w:rsidP="00284A54">
      <w:pPr>
        <w:pStyle w:val="Paragraf02"/>
        <w:rPr>
          <w:lang w:val="sq-AL"/>
        </w:rPr>
      </w:pPr>
      <w:r w:rsidRPr="00D20D0D">
        <w:rPr>
          <w:lang w:val="sq-AL"/>
        </w:rPr>
        <w:t xml:space="preserve">iii) të përsosë kapacitetin e RREMTA-s të vënë dispozicion nëpërmjet zhvillimit dhe zbatimit të kapaciteteve  të masave të siguruara nga njësitë SHTA; </w:t>
      </w:r>
    </w:p>
    <w:p w:rsidR="00284A54" w:rsidRPr="00D20D0D" w:rsidRDefault="00284A54" w:rsidP="00284A54">
      <w:pPr>
        <w:pStyle w:val="Paragraf02"/>
        <w:rPr>
          <w:lang w:val="sq-AL"/>
        </w:rPr>
      </w:pPr>
      <w:r w:rsidRPr="00D20D0D">
        <w:rPr>
          <w:lang w:val="sq-AL"/>
        </w:rPr>
        <w:t>iv) të mbështesë menaxhimin e ngjarjeve kritike;</w:t>
      </w:r>
    </w:p>
    <w:p w:rsidR="00284A54" w:rsidRPr="00D20D0D" w:rsidRDefault="00284A54" w:rsidP="00284A54">
      <w:pPr>
        <w:pStyle w:val="Paragraf02"/>
        <w:rPr>
          <w:lang w:val="sq-AL"/>
        </w:rPr>
      </w:pPr>
      <w:r w:rsidRPr="00D20D0D">
        <w:rPr>
          <w:lang w:val="sq-AL"/>
        </w:rPr>
        <w:t>b) njësitë lokale MFTA dhe njësia qendrore për MFTA duhet të  konsiderohet si pjesë e funksionit MFTA.</w:t>
      </w:r>
    </w:p>
    <w:p w:rsidR="00284A54" w:rsidRPr="00D20D0D" w:rsidRDefault="00284A54" w:rsidP="00284A54">
      <w:pPr>
        <w:pStyle w:val="Paragraf02"/>
        <w:rPr>
          <w:lang w:val="sq-AL"/>
        </w:rPr>
      </w:pPr>
      <w:r w:rsidRPr="00D20D0D">
        <w:rPr>
          <w:lang w:val="sq-AL"/>
        </w:rPr>
        <w:t xml:space="preserve">3.  Caktimit të slotit të nisjes MFTA duhet t’i jepet prioritet për fluturimet sipas rendit të hyrjes së tyre të planifikuar në vendin ku do të aplikohen masat MFTA përveç nëse rrethanat e veçanta </w:t>
      </w:r>
      <w:r w:rsidRPr="00D20D0D">
        <w:rPr>
          <w:lang w:val="sq-AL"/>
        </w:rPr>
        <w:lastRenderedPageBreak/>
        <w:t>kërkojnë aplikimin e një rregulli të ndryshëm prioritar për të cilin është rënë dakord zyrtarisht dhe është në dobi të RREMTA.</w:t>
      </w:r>
    </w:p>
    <w:p w:rsidR="00284A54" w:rsidRPr="00D20D0D" w:rsidRDefault="00284A54" w:rsidP="00284A54">
      <w:pPr>
        <w:pStyle w:val="Paragraf02"/>
        <w:rPr>
          <w:lang w:val="sq-AL"/>
        </w:rPr>
      </w:pPr>
      <w:r w:rsidRPr="00D20D0D">
        <w:rPr>
          <w:lang w:val="sq-AL"/>
        </w:rPr>
        <w:t>Nënparagrafi i parë mund të aplikohet për fluturime, të cilat nuk janë në gjendje  të pranojnë opsionin e një rruge tjetër për të shmangur ose zbutur zonat e mbushur plot, duke marrë parasysh vendndodhjen dhe shtrirjen e zonës dendur.</w:t>
      </w:r>
    </w:p>
    <w:p w:rsidR="00284A54" w:rsidRPr="00D20D0D" w:rsidRDefault="00284A54" w:rsidP="00284A54">
      <w:pPr>
        <w:pStyle w:val="Hapesira7"/>
        <w:rPr>
          <w:lang w:val="sq-AL"/>
        </w:rPr>
      </w:pPr>
    </w:p>
    <w:p w:rsidR="00284A54" w:rsidRPr="00D20D0D" w:rsidRDefault="00284A54" w:rsidP="00284A54">
      <w:pPr>
        <w:pStyle w:val="NeniNr"/>
        <w:rPr>
          <w:lang w:val="sq-AL"/>
        </w:rPr>
      </w:pPr>
      <w:r w:rsidRPr="00D20D0D">
        <w:rPr>
          <w:lang w:val="sq-AL"/>
        </w:rPr>
        <w:t>Neni 4</w:t>
      </w:r>
    </w:p>
    <w:p w:rsidR="00284A54" w:rsidRPr="00D20D0D" w:rsidRDefault="00284A54" w:rsidP="00284A54">
      <w:pPr>
        <w:pStyle w:val="NeniTitull"/>
        <w:rPr>
          <w:lang w:val="sq-AL"/>
        </w:rPr>
      </w:pPr>
      <w:r w:rsidRPr="00D20D0D">
        <w:rPr>
          <w:lang w:val="sq-AL"/>
        </w:rPr>
        <w:t>Detyrimet e përgjithshme të AAC-së</w:t>
      </w:r>
    </w:p>
    <w:p w:rsidR="00284A54" w:rsidRPr="00D20D0D" w:rsidRDefault="00284A54" w:rsidP="00284A54">
      <w:pPr>
        <w:pStyle w:val="Hapesira7"/>
        <w:rPr>
          <w:lang w:val="sq-AL"/>
        </w:rPr>
      </w:pPr>
    </w:p>
    <w:p w:rsidR="00284A54" w:rsidRPr="00D20D0D" w:rsidRDefault="00284A54" w:rsidP="00284A54">
      <w:pPr>
        <w:pStyle w:val="Paragraf02"/>
        <w:rPr>
          <w:lang w:val="sq-AL"/>
        </w:rPr>
      </w:pPr>
      <w:r w:rsidRPr="00D20D0D">
        <w:rPr>
          <w:lang w:val="sq-AL"/>
        </w:rPr>
        <w:t>1. AAC duhet të sigurojë që funksioni i MFTA-së është në dispozicion të palëve të referuara në nenin 1 (3) gjatë  24 orëve.</w:t>
      </w:r>
    </w:p>
    <w:p w:rsidR="00284A54" w:rsidRPr="00D20D0D" w:rsidRDefault="00284A54" w:rsidP="00284A54">
      <w:pPr>
        <w:pStyle w:val="Paragraf02"/>
        <w:rPr>
          <w:lang w:val="sq-AL"/>
        </w:rPr>
      </w:pPr>
      <w:r w:rsidRPr="00D20D0D">
        <w:rPr>
          <w:lang w:val="sq-AL"/>
        </w:rPr>
        <w:t xml:space="preserve"> 2. Përkufizimi dhe zbatimi i masave MFTA do të jetë në përputhje me kërkesat e sigurisë dhe mbrojtjes, në mënyrë që të sigurohet planifikimi efikas i hapësirës ajrore, ndarja dhe përdorimi për përfitimin e palëve referuar në nenin 1 (3). </w:t>
      </w:r>
    </w:p>
    <w:p w:rsidR="00284A54" w:rsidRPr="00D20D0D" w:rsidRDefault="00284A54" w:rsidP="00284A54">
      <w:pPr>
        <w:pStyle w:val="Paragraf02"/>
        <w:rPr>
          <w:lang w:val="sq-AL"/>
        </w:rPr>
      </w:pPr>
      <w:r w:rsidRPr="00D20D0D">
        <w:rPr>
          <w:lang w:val="sq-AL"/>
        </w:rPr>
        <w:t>3. Procedura e qëndrueshme duhet  themelohet për bashkëpunim ndërmjet palëve të përfshira në funksionin MFTA, njësitë SHTA dhe subjektet e përfshira në menaxhimin e hapësirës ajrore, në mënyrë që të përsosë përdorimin e hapësirës ajrore.</w:t>
      </w:r>
    </w:p>
    <w:p w:rsidR="00284A54" w:rsidRPr="00D20D0D" w:rsidRDefault="00284A54" w:rsidP="00284A54">
      <w:pPr>
        <w:pStyle w:val="Paragraf02"/>
        <w:rPr>
          <w:lang w:val="sq-AL"/>
        </w:rPr>
      </w:pPr>
      <w:r w:rsidRPr="00D20D0D">
        <w:rPr>
          <w:lang w:val="sq-AL"/>
        </w:rPr>
        <w:t>4. Duhet të krijohet një dokument i përbashkët referimi me vendet e BE-së, që përmban politikat, procedurat dhe përshkrim për orientimin e rrugëve dhe trafikut. Aty ku aplikohet, publikimi i disponueshmërisë së rrugëve në publikimet e informacionit aeronautik kombëtar duhet të jenë plotësisht në përputhje me këtë dokument reference të përbashkët.</w:t>
      </w:r>
    </w:p>
    <w:p w:rsidR="00284A54" w:rsidRPr="00D20D0D" w:rsidRDefault="00284A54" w:rsidP="00284A54">
      <w:pPr>
        <w:pStyle w:val="Paragraf02"/>
        <w:rPr>
          <w:lang w:val="sq-AL"/>
        </w:rPr>
      </w:pPr>
      <w:r w:rsidRPr="00D20D0D">
        <w:rPr>
          <w:lang w:val="sq-AL"/>
        </w:rPr>
        <w:t>5. Procedurat e përbashkëta për të kërkuar përjashtimin nga një slot nisjeje MFTA duhet të hartohen në përputhje me dispozitat e ICAO-s të specifikuara në shtojcë. Këto procedura do të koordinohen me njësinë qendrore për MFTA dhe duhet të botohen në publikimet kombëtare të informacionit aeronautik.</w:t>
      </w:r>
    </w:p>
    <w:p w:rsidR="00284A54" w:rsidRPr="00D20D0D" w:rsidRDefault="00284A54" w:rsidP="00284A54">
      <w:pPr>
        <w:pStyle w:val="NeniNr"/>
        <w:rPr>
          <w:sz w:val="14"/>
          <w:lang w:val="sq-AL"/>
        </w:rPr>
      </w:pPr>
    </w:p>
    <w:p w:rsidR="00284A54" w:rsidRPr="00D20D0D" w:rsidRDefault="00284A54" w:rsidP="00284A54">
      <w:pPr>
        <w:pStyle w:val="NeniNr"/>
        <w:rPr>
          <w:lang w:val="sq-AL"/>
        </w:rPr>
      </w:pPr>
      <w:r w:rsidRPr="00D20D0D">
        <w:rPr>
          <w:lang w:val="sq-AL"/>
        </w:rPr>
        <w:t>Neni 5</w:t>
      </w:r>
    </w:p>
    <w:p w:rsidR="00284A54" w:rsidRPr="00D20D0D" w:rsidRDefault="00284A54" w:rsidP="00284A54">
      <w:pPr>
        <w:pStyle w:val="NeniTitull"/>
        <w:rPr>
          <w:lang w:val="sq-AL"/>
        </w:rPr>
      </w:pPr>
      <w:r w:rsidRPr="00D20D0D">
        <w:rPr>
          <w:lang w:val="sq-AL"/>
        </w:rPr>
        <w:t>Detyrimet e AAC-së në lidhje me njësinë qendrore për MFTA</w:t>
      </w:r>
    </w:p>
    <w:p w:rsidR="00284A54" w:rsidRPr="00D20D0D" w:rsidRDefault="00284A54" w:rsidP="00284A54">
      <w:pPr>
        <w:pStyle w:val="Hapesira7"/>
        <w:rPr>
          <w:lang w:val="sq-AL"/>
        </w:rPr>
      </w:pPr>
    </w:p>
    <w:p w:rsidR="00284A54" w:rsidRPr="00D20D0D" w:rsidRDefault="00284A54" w:rsidP="00284A54">
      <w:pPr>
        <w:pStyle w:val="Paragraf02"/>
        <w:rPr>
          <w:lang w:val="sq-AL"/>
        </w:rPr>
      </w:pPr>
      <w:r w:rsidRPr="00D20D0D">
        <w:rPr>
          <w:lang w:val="sq-AL"/>
        </w:rPr>
        <w:t>AAC duhet të sigurojnë që njësia qendrore për MFTA:</w:t>
      </w:r>
    </w:p>
    <w:p w:rsidR="00284A54" w:rsidRPr="00D20D0D" w:rsidRDefault="00284A54" w:rsidP="00284A54">
      <w:pPr>
        <w:pStyle w:val="Paragraf02"/>
        <w:rPr>
          <w:lang w:val="sq-AL"/>
        </w:rPr>
      </w:pPr>
      <w:r w:rsidRPr="00D20D0D">
        <w:rPr>
          <w:lang w:val="sq-AL"/>
        </w:rPr>
        <w:t>a) të përsosë efektet e performancës së përgjithshme mbi MFTA-n, me anë të  planifikimit, koordinimit dhe zbatimit të masave të MFTA-së;</w:t>
      </w:r>
    </w:p>
    <w:p w:rsidR="00284A54" w:rsidRPr="00D20D0D" w:rsidRDefault="00284A54" w:rsidP="00284A54">
      <w:pPr>
        <w:pStyle w:val="Paragraf02"/>
        <w:rPr>
          <w:lang w:val="sq-AL"/>
        </w:rPr>
      </w:pPr>
      <w:r w:rsidRPr="00D20D0D">
        <w:rPr>
          <w:lang w:val="sq-AL"/>
        </w:rPr>
        <w:t>b) këshillohet me operatorët në përcaktimin e masave të MFTA-së;</w:t>
      </w:r>
    </w:p>
    <w:p w:rsidR="00284A54" w:rsidRPr="00D20D0D" w:rsidRDefault="00284A54" w:rsidP="00284A54">
      <w:pPr>
        <w:pStyle w:val="Paragraf02"/>
        <w:rPr>
          <w:lang w:val="sq-AL"/>
        </w:rPr>
      </w:pPr>
      <w:r w:rsidRPr="00D20D0D">
        <w:rPr>
          <w:lang w:val="sq-AL"/>
        </w:rPr>
        <w:lastRenderedPageBreak/>
        <w:t>c) të sigurojë zbatimin efektiv të masave për MFTA-në, së bashku me njësitë lokale MFTA;</w:t>
      </w:r>
    </w:p>
    <w:p w:rsidR="00284A54" w:rsidRPr="00D20D0D" w:rsidRDefault="00284A54" w:rsidP="00284A54">
      <w:pPr>
        <w:pStyle w:val="Paragraf02"/>
        <w:rPr>
          <w:lang w:val="sq-AL"/>
        </w:rPr>
      </w:pPr>
      <w:r w:rsidRPr="00D20D0D">
        <w:rPr>
          <w:lang w:val="sq-AL"/>
        </w:rPr>
        <w:t>d) në koordinim me njësitë lokale MFTA,  identifikon rrugët alternative për të shmangur ose zbutur zonat e dendura, duke marrë parasysh efektet e përgjithshme të performancës në MFTA;</w:t>
      </w:r>
    </w:p>
    <w:p w:rsidR="00284A54" w:rsidRPr="00D20D0D" w:rsidRDefault="00284A54" w:rsidP="00284A54">
      <w:pPr>
        <w:pStyle w:val="Paragraf02"/>
        <w:rPr>
          <w:lang w:val="sq-AL"/>
        </w:rPr>
      </w:pPr>
      <w:r w:rsidRPr="00D20D0D">
        <w:rPr>
          <w:lang w:val="sq-AL"/>
        </w:rPr>
        <w:t>e) ofron një rrugë tjetër alternative për ato fluturimet që do të përsosin efektin e pikës “d”;</w:t>
      </w:r>
    </w:p>
    <w:p w:rsidR="00284A54" w:rsidRPr="00D20D0D" w:rsidRDefault="00284A54" w:rsidP="00284A54">
      <w:pPr>
        <w:pStyle w:val="Paragraf02"/>
        <w:rPr>
          <w:lang w:val="sq-AL"/>
        </w:rPr>
      </w:pPr>
      <w:r w:rsidRPr="00D20D0D">
        <w:rPr>
          <w:lang w:val="sq-AL"/>
        </w:rPr>
        <w:t>f) siguron informacion mbi MFTA në kohën e duhur ndaj operatorëve dhe njësive të SHTA-së, duke përfshirë:</w:t>
      </w:r>
    </w:p>
    <w:p w:rsidR="00284A54" w:rsidRPr="00D20D0D" w:rsidRDefault="00284A54" w:rsidP="00284A54">
      <w:pPr>
        <w:pStyle w:val="Paragraf02"/>
        <w:rPr>
          <w:lang w:val="sq-AL"/>
        </w:rPr>
      </w:pPr>
      <w:r w:rsidRPr="00D20D0D">
        <w:rPr>
          <w:lang w:val="sq-AL"/>
        </w:rPr>
        <w:t>(i) masat e planifikimit MFTA;</w:t>
      </w:r>
    </w:p>
    <w:p w:rsidR="00284A54" w:rsidRPr="00D20D0D" w:rsidRDefault="00284A54" w:rsidP="00284A54">
      <w:pPr>
        <w:pStyle w:val="Paragraf02"/>
        <w:rPr>
          <w:lang w:val="sq-AL"/>
        </w:rPr>
      </w:pPr>
      <w:r w:rsidRPr="00D20D0D">
        <w:rPr>
          <w:lang w:val="sq-AL"/>
        </w:rPr>
        <w:t>(ii) ndikimin e masave MFTA në  kohën e ngritjes dhe profilin e fluturimit të fluturimeve individuale;</w:t>
      </w:r>
    </w:p>
    <w:p w:rsidR="00284A54" w:rsidRPr="00D20D0D" w:rsidRDefault="00284A54" w:rsidP="00284A54">
      <w:pPr>
        <w:pStyle w:val="Paragraf02"/>
        <w:rPr>
          <w:lang w:val="sq-AL"/>
        </w:rPr>
      </w:pPr>
      <w:r w:rsidRPr="00D20D0D">
        <w:rPr>
          <w:lang w:val="sq-AL"/>
        </w:rPr>
        <w:t>g)</w:t>
      </w:r>
      <w:r w:rsidRPr="00D20D0D">
        <w:rPr>
          <w:sz w:val="22"/>
          <w:lang w:val="sq-AL"/>
        </w:rPr>
        <w:t xml:space="preserve"> </w:t>
      </w:r>
      <w:r w:rsidRPr="00D20D0D">
        <w:rPr>
          <w:lang w:val="sq-AL"/>
        </w:rPr>
        <w:t>monitoron</w:t>
      </w:r>
      <w:r w:rsidRPr="00D20D0D">
        <w:rPr>
          <w:sz w:val="22"/>
          <w:lang w:val="sq-AL"/>
        </w:rPr>
        <w:t xml:space="preserve"> </w:t>
      </w:r>
      <w:r w:rsidRPr="00D20D0D">
        <w:rPr>
          <w:lang w:val="sq-AL"/>
        </w:rPr>
        <w:t>zhvillimin</w:t>
      </w:r>
      <w:r w:rsidRPr="00D20D0D">
        <w:rPr>
          <w:sz w:val="22"/>
          <w:lang w:val="sq-AL"/>
        </w:rPr>
        <w:t xml:space="preserve"> </w:t>
      </w:r>
      <w:r w:rsidRPr="00D20D0D">
        <w:rPr>
          <w:lang w:val="sq-AL"/>
        </w:rPr>
        <w:t>e</w:t>
      </w:r>
      <w:r w:rsidRPr="00D20D0D">
        <w:rPr>
          <w:sz w:val="22"/>
          <w:lang w:val="sq-AL"/>
        </w:rPr>
        <w:t xml:space="preserve"> </w:t>
      </w:r>
      <w:r w:rsidRPr="00D20D0D">
        <w:rPr>
          <w:lang w:val="sq-AL"/>
        </w:rPr>
        <w:t>planeve</w:t>
      </w:r>
      <w:r w:rsidRPr="00D20D0D">
        <w:rPr>
          <w:sz w:val="22"/>
          <w:lang w:val="sq-AL"/>
        </w:rPr>
        <w:t xml:space="preserve"> </w:t>
      </w:r>
      <w:r w:rsidRPr="00D20D0D">
        <w:rPr>
          <w:lang w:val="sq-AL"/>
        </w:rPr>
        <w:t>të</w:t>
      </w:r>
      <w:r w:rsidRPr="00D20D0D">
        <w:rPr>
          <w:sz w:val="22"/>
          <w:lang w:val="sq-AL"/>
        </w:rPr>
        <w:t xml:space="preserve"> </w:t>
      </w:r>
      <w:r w:rsidRPr="00D20D0D">
        <w:rPr>
          <w:lang w:val="sq-AL"/>
        </w:rPr>
        <w:t>fluturimeve të humbura dhe planeve të fluturimit të shumëfishe që janë ngritur.</w:t>
      </w:r>
    </w:p>
    <w:p w:rsidR="00284A54" w:rsidRPr="00D20D0D" w:rsidRDefault="00284A54" w:rsidP="00284A54">
      <w:pPr>
        <w:pStyle w:val="Paragraf02"/>
        <w:rPr>
          <w:lang w:val="sq-AL"/>
        </w:rPr>
      </w:pPr>
      <w:r w:rsidRPr="00D20D0D">
        <w:rPr>
          <w:lang w:val="sq-AL"/>
        </w:rPr>
        <w:t>h) Pezullon planin e fluturimit, duke marrë parasysh tolerancën kohore, sloti i  nisjes ATFM nuk mund të plotësohen dhe koha e qëndrimit  e vlerësuar nuk është e njohur;</w:t>
      </w:r>
    </w:p>
    <w:p w:rsidR="00284A54" w:rsidRPr="00D20D0D" w:rsidRDefault="00284A54" w:rsidP="00284A54">
      <w:pPr>
        <w:pStyle w:val="Paragraf02"/>
        <w:rPr>
          <w:lang w:val="sq-AL"/>
        </w:rPr>
      </w:pPr>
      <w:r w:rsidRPr="00D20D0D">
        <w:rPr>
          <w:lang w:val="sq-AL"/>
        </w:rPr>
        <w:t>i) monitoron numrin e përjashtimeve të garantuara në përputhje me nenin 4(5).</w:t>
      </w:r>
    </w:p>
    <w:p w:rsidR="00284A54" w:rsidRPr="00D20D0D" w:rsidRDefault="00284A54" w:rsidP="00284A54">
      <w:pPr>
        <w:pStyle w:val="Paragraf02"/>
        <w:rPr>
          <w:lang w:val="sq-AL"/>
        </w:rPr>
      </w:pPr>
    </w:p>
    <w:p w:rsidR="00284A54" w:rsidRPr="00D20D0D" w:rsidRDefault="00284A54" w:rsidP="00284A54">
      <w:pPr>
        <w:pStyle w:val="NeniNr"/>
        <w:rPr>
          <w:lang w:val="sq-AL"/>
        </w:rPr>
      </w:pPr>
      <w:r w:rsidRPr="00D20D0D">
        <w:rPr>
          <w:lang w:val="sq-AL"/>
        </w:rPr>
        <w:t>Neni 6</w:t>
      </w:r>
    </w:p>
    <w:p w:rsidR="00284A54" w:rsidRPr="00D20D0D" w:rsidRDefault="00284A54" w:rsidP="00284A54">
      <w:pPr>
        <w:pStyle w:val="NeniTitull"/>
        <w:rPr>
          <w:lang w:val="sq-AL"/>
        </w:rPr>
      </w:pPr>
      <w:r w:rsidRPr="00D20D0D">
        <w:rPr>
          <w:lang w:val="sq-AL"/>
        </w:rPr>
        <w:t>Detyrimet e përgjithshme të njësive të SHTA-së</w:t>
      </w:r>
    </w:p>
    <w:p w:rsidR="00284A54" w:rsidRPr="00D20D0D" w:rsidRDefault="00284A54" w:rsidP="00284A54">
      <w:pPr>
        <w:pStyle w:val="Hapesira7"/>
        <w:rPr>
          <w:lang w:val="sq-AL"/>
        </w:rPr>
      </w:pPr>
    </w:p>
    <w:p w:rsidR="00284A54" w:rsidRPr="00D20D0D" w:rsidRDefault="00284A54" w:rsidP="00284A54">
      <w:pPr>
        <w:pStyle w:val="Paragraf02"/>
        <w:rPr>
          <w:spacing w:val="-6"/>
          <w:lang w:val="sq-AL"/>
        </w:rPr>
      </w:pPr>
      <w:r w:rsidRPr="00D20D0D">
        <w:rPr>
          <w:spacing w:val="-6"/>
          <w:lang w:val="sq-AL"/>
        </w:rPr>
        <w:t>1. Kur duhet të zbatohet një masë MFTA, njësitë e SHTA</w:t>
      </w:r>
      <w:r w:rsidRPr="00D20D0D">
        <w:rPr>
          <w:lang w:val="sq-AL"/>
        </w:rPr>
        <w:t xml:space="preserve"> -së</w:t>
      </w:r>
      <w:r w:rsidRPr="00D20D0D">
        <w:rPr>
          <w:spacing w:val="-6"/>
          <w:lang w:val="sq-AL"/>
        </w:rPr>
        <w:t xml:space="preserve"> duhet të koordinohen nëpërmjet njësisë lokale MFTA me njësinë qendrore për MFTA-në, në mënyrë që të sigurohet se zgjedhja e masës është bërë me qëllim përsosjen e efekteve të përgjithshme të performancës të RRMTA</w:t>
      </w:r>
      <w:r w:rsidRPr="00D20D0D">
        <w:rPr>
          <w:lang w:val="sq-AL"/>
        </w:rPr>
        <w:t>-së</w:t>
      </w:r>
      <w:r w:rsidRPr="00D20D0D">
        <w:rPr>
          <w:spacing w:val="-6"/>
          <w:lang w:val="sq-AL"/>
        </w:rPr>
        <w:t>.</w:t>
      </w:r>
    </w:p>
    <w:p w:rsidR="00284A54" w:rsidRPr="00D20D0D" w:rsidRDefault="00284A54" w:rsidP="00284A54">
      <w:pPr>
        <w:pStyle w:val="Paragraf02"/>
        <w:rPr>
          <w:spacing w:val="-6"/>
          <w:lang w:val="sq-AL"/>
        </w:rPr>
      </w:pPr>
      <w:r w:rsidRPr="00D20D0D">
        <w:rPr>
          <w:spacing w:val="-6"/>
          <w:lang w:val="sq-AL"/>
        </w:rPr>
        <w:t xml:space="preserve">2. Kur është e nevojshme, zyrat e raportimit SHTA duhet të lehtësojnë shkëmbimin e informacionit midis pilotëve ose operatorëve dhe njësisë lokale ose qendrore për MFTA-në. </w:t>
      </w:r>
    </w:p>
    <w:p w:rsidR="00284A54" w:rsidRPr="00D20D0D" w:rsidRDefault="00284A54" w:rsidP="00284A54">
      <w:pPr>
        <w:pStyle w:val="Paragraf02"/>
        <w:rPr>
          <w:spacing w:val="-6"/>
          <w:lang w:val="sq-AL"/>
        </w:rPr>
      </w:pPr>
      <w:r w:rsidRPr="00D20D0D">
        <w:rPr>
          <w:spacing w:val="-6"/>
          <w:lang w:val="sq-AL"/>
        </w:rPr>
        <w:t>3. Njësitë SHTA duhet të sigurojnë që masat e MFTA</w:t>
      </w:r>
      <w:r w:rsidRPr="00D20D0D">
        <w:rPr>
          <w:lang w:val="sq-AL"/>
        </w:rPr>
        <w:t>-së</w:t>
      </w:r>
      <w:r w:rsidRPr="00D20D0D">
        <w:rPr>
          <w:spacing w:val="-6"/>
          <w:lang w:val="sq-AL"/>
        </w:rPr>
        <w:t xml:space="preserve"> të aplikuara për aeroportet janë të koordinuara me organizmin menaxhues të aeroportit në fjalë, në mënyrë që të sigurojnë efikasitetin në planifikimin dhe përdorimin e aeroportit në dobi të palëve referuar  në nenin 1 (3).</w:t>
      </w:r>
    </w:p>
    <w:p w:rsidR="00284A54" w:rsidRPr="00D20D0D" w:rsidRDefault="00284A54" w:rsidP="00284A54">
      <w:pPr>
        <w:pStyle w:val="Paragraf02"/>
        <w:rPr>
          <w:lang w:val="sq-AL"/>
        </w:rPr>
      </w:pPr>
      <w:r w:rsidRPr="00D20D0D">
        <w:rPr>
          <w:lang w:val="sq-AL"/>
        </w:rPr>
        <w:t>4. Njësitë SHTA duhet të njoftojnë njësinë qendrore për MFTA-në nëpërmjet njësisë lokale MFTA të gjitha ngjarjet që mund të ndikojnë aftësinë e kontrollit të trafikut ajror ose kërkesat e trafikut ajror.</w:t>
      </w:r>
    </w:p>
    <w:p w:rsidR="00284A54" w:rsidRPr="00D20D0D" w:rsidRDefault="00284A54" w:rsidP="00284A54">
      <w:pPr>
        <w:pStyle w:val="Paragrafi"/>
        <w:rPr>
          <w:lang w:val="sq-AL"/>
        </w:rPr>
      </w:pPr>
      <w:r w:rsidRPr="00D20D0D">
        <w:rPr>
          <w:lang w:val="sq-AL"/>
        </w:rPr>
        <w:lastRenderedPageBreak/>
        <w:t>5. Njësitë SHTA duhet të sigurojnë njësinë qendrore për MFTA-në me të dhënat e mëposhtme dhe të përditësuara, në kohën e duhur dhe për të siguruar cilësinë tyre:</w:t>
      </w:r>
    </w:p>
    <w:p w:rsidR="00284A54" w:rsidRPr="00D20D0D" w:rsidRDefault="00284A54" w:rsidP="00284A54">
      <w:pPr>
        <w:pStyle w:val="Paragrafi"/>
        <w:rPr>
          <w:lang w:val="sq-AL"/>
        </w:rPr>
      </w:pPr>
      <w:r w:rsidRPr="00D20D0D">
        <w:rPr>
          <w:lang w:val="sq-AL"/>
        </w:rPr>
        <w:t xml:space="preserve">a) disponueshmërinë e hapësirës ajrore dhe strukturës së rrugës; </w:t>
      </w:r>
    </w:p>
    <w:p w:rsidR="00284A54" w:rsidRPr="00D20D0D" w:rsidRDefault="00284A54" w:rsidP="00284A54">
      <w:pPr>
        <w:pStyle w:val="Paragrafi"/>
        <w:rPr>
          <w:lang w:val="sq-AL"/>
        </w:rPr>
      </w:pPr>
      <w:r w:rsidRPr="00D20D0D">
        <w:rPr>
          <w:lang w:val="sq-AL"/>
        </w:rPr>
        <w:t>b) konfigurimin dhe aktivizimin e sektorit të njësisë SHTA;</w:t>
      </w:r>
    </w:p>
    <w:p w:rsidR="00284A54" w:rsidRPr="00D20D0D" w:rsidRDefault="00284A54" w:rsidP="00284A54">
      <w:pPr>
        <w:pStyle w:val="Paragrafi"/>
        <w:rPr>
          <w:lang w:val="sq-AL"/>
        </w:rPr>
      </w:pPr>
      <w:r w:rsidRPr="00D20D0D">
        <w:rPr>
          <w:lang w:val="sq-AL"/>
        </w:rPr>
        <w:t>c) kohën e taksisë në aerodrom;</w:t>
      </w:r>
    </w:p>
    <w:p w:rsidR="00284A54" w:rsidRPr="00D20D0D" w:rsidRDefault="00284A54" w:rsidP="00284A54">
      <w:pPr>
        <w:pStyle w:val="Paragrafi"/>
        <w:rPr>
          <w:lang w:val="sq-AL"/>
        </w:rPr>
      </w:pPr>
      <w:r w:rsidRPr="00D20D0D">
        <w:rPr>
          <w:lang w:val="sq-AL"/>
        </w:rPr>
        <w:t>d) sektorin e kontrollit të trafikut ajror dhe kapacitetet e aeroportit;</w:t>
      </w:r>
    </w:p>
    <w:p w:rsidR="00284A54" w:rsidRPr="00D20D0D" w:rsidRDefault="00284A54" w:rsidP="00284A54">
      <w:pPr>
        <w:pStyle w:val="Paragrafi"/>
        <w:rPr>
          <w:lang w:val="sq-AL"/>
        </w:rPr>
      </w:pPr>
      <w:r w:rsidRPr="00D20D0D">
        <w:rPr>
          <w:lang w:val="sq-AL"/>
        </w:rPr>
        <w:t>e) disponueshmërinë e rrugës duke përfshirë disponueshmërinë nëpërmjet aplikimit të përdorimit fleksibël të hapësirës ajrore, në përputhje me udhëzimin e ministrit të Transporteve nr. 10, datë 3.6.2010 “Rregullore e përbashkët për përdorimin fleksibël të hapësirës ajrore”;</w:t>
      </w:r>
    </w:p>
    <w:p w:rsidR="00284A54" w:rsidRPr="00D20D0D" w:rsidRDefault="00284A54" w:rsidP="00284A54">
      <w:pPr>
        <w:pStyle w:val="Paragrafi"/>
        <w:rPr>
          <w:lang w:val="sq-AL"/>
        </w:rPr>
      </w:pPr>
      <w:r w:rsidRPr="00D20D0D">
        <w:rPr>
          <w:lang w:val="sq-AL"/>
        </w:rPr>
        <w:t>f) pozicionet e fluturimit të përditësuar;</w:t>
      </w:r>
    </w:p>
    <w:p w:rsidR="00284A54" w:rsidRPr="00D20D0D" w:rsidRDefault="00284A54" w:rsidP="00284A54">
      <w:pPr>
        <w:pStyle w:val="Paragrafi"/>
        <w:rPr>
          <w:lang w:val="sq-AL"/>
        </w:rPr>
      </w:pPr>
      <w:r w:rsidRPr="00D20D0D">
        <w:rPr>
          <w:lang w:val="sq-AL"/>
        </w:rPr>
        <w:t>g) devijimet nga planet e fluturimit;</w:t>
      </w:r>
    </w:p>
    <w:p w:rsidR="00284A54" w:rsidRPr="00D20D0D" w:rsidRDefault="00284A54" w:rsidP="00284A54">
      <w:pPr>
        <w:pStyle w:val="Paragrafi"/>
        <w:rPr>
          <w:lang w:val="sq-AL"/>
        </w:rPr>
      </w:pPr>
      <w:r w:rsidRPr="00D20D0D">
        <w:rPr>
          <w:lang w:val="sq-AL"/>
        </w:rPr>
        <w:t>h) disponueshmëria e hapësirës ajrore, duke përfshirë disponueshmërinë nëpërmjet aplikimit të përdorimit fleksibël të hapësirës ajrore, në përputhje me udhëzimin e ministrit nr. 10, datë 3.6.2010 “Për rregulloren e përbashkët të përdorimit fleksibël të hapësirës ajrore”;</w:t>
      </w:r>
    </w:p>
    <w:p w:rsidR="00284A54" w:rsidRPr="00D20D0D" w:rsidRDefault="00284A54" w:rsidP="00284A54">
      <w:pPr>
        <w:pStyle w:val="Paragrafi"/>
        <w:rPr>
          <w:lang w:val="sq-AL"/>
        </w:rPr>
      </w:pPr>
      <w:r w:rsidRPr="00D20D0D">
        <w:rPr>
          <w:lang w:val="sq-AL"/>
        </w:rPr>
        <w:t>i) koha e nisjes së fluturimit aktual.</w:t>
      </w:r>
    </w:p>
    <w:p w:rsidR="00284A54" w:rsidRPr="00D20D0D" w:rsidRDefault="00284A54" w:rsidP="00284A54">
      <w:pPr>
        <w:pStyle w:val="Paragrafi"/>
        <w:rPr>
          <w:lang w:val="sq-AL"/>
        </w:rPr>
      </w:pPr>
      <w:r w:rsidRPr="00D20D0D">
        <w:rPr>
          <w:lang w:val="sq-AL"/>
        </w:rPr>
        <w:t>Të dhënat duhet të vihen në dispozicion të palëve të referuara në nenin 1 (3) dhe të  ofrohen falas për, dhe nga njësia qendrore për MFTA.</w:t>
      </w:r>
    </w:p>
    <w:p w:rsidR="00284A54" w:rsidRPr="00D20D0D" w:rsidRDefault="00284A54" w:rsidP="00284A54">
      <w:pPr>
        <w:pStyle w:val="Paragrafi"/>
        <w:rPr>
          <w:lang w:val="sq-AL"/>
        </w:rPr>
      </w:pPr>
      <w:r w:rsidRPr="00D20D0D">
        <w:rPr>
          <w:lang w:val="sq-AL"/>
        </w:rPr>
        <w:t>6. Njësia SHTA në aeroportin e nisjes duhet të sigurojë që:</w:t>
      </w:r>
    </w:p>
    <w:p w:rsidR="00284A54" w:rsidRPr="00D20D0D" w:rsidRDefault="00284A54" w:rsidP="00284A54">
      <w:pPr>
        <w:pStyle w:val="Paragrafi"/>
        <w:rPr>
          <w:lang w:val="sq-AL"/>
        </w:rPr>
      </w:pPr>
      <w:r w:rsidRPr="00D20D0D">
        <w:rPr>
          <w:lang w:val="sq-AL"/>
        </w:rPr>
        <w:t>a) kur një fluturim është objektt i një sloti nisjeje MFTA, ky slot është përfshirë si  pjesë e pastrimit të kontrollit të trafikut ajror;</w:t>
      </w:r>
    </w:p>
    <w:p w:rsidR="00284A54" w:rsidRPr="00D20D0D" w:rsidRDefault="00284A54" w:rsidP="00284A54">
      <w:pPr>
        <w:pStyle w:val="Paragrafi"/>
        <w:rPr>
          <w:lang w:val="sq-AL"/>
        </w:rPr>
      </w:pPr>
      <w:r w:rsidRPr="00D20D0D">
        <w:rPr>
          <w:lang w:val="sq-AL"/>
        </w:rPr>
        <w:t xml:space="preserve">b) fluturimet  i bashkohen sloteve të nisjes MFTA; </w:t>
      </w:r>
    </w:p>
    <w:p w:rsidR="00284A54" w:rsidRPr="00D20D0D" w:rsidRDefault="00284A54" w:rsidP="00284A54">
      <w:pPr>
        <w:pStyle w:val="Paragrafi"/>
        <w:rPr>
          <w:lang w:val="sq-AL"/>
        </w:rPr>
      </w:pPr>
      <w:r w:rsidRPr="00D20D0D">
        <w:rPr>
          <w:lang w:val="sq-AL"/>
        </w:rPr>
        <w:t xml:space="preserve">c) fluturimet që nuk i bashkohen kohës së nisjes së vlerësuar, duke marrë parasysh kohën e tolerancës, nuk marrin autorizim nisjeje; </w:t>
      </w:r>
    </w:p>
    <w:p w:rsidR="00284A54" w:rsidRPr="00D20D0D" w:rsidRDefault="00284A54" w:rsidP="00284A54">
      <w:pPr>
        <w:pStyle w:val="Paragrafi"/>
        <w:rPr>
          <w:lang w:val="sq-AL"/>
        </w:rPr>
      </w:pPr>
      <w:r w:rsidRPr="00D20D0D">
        <w:rPr>
          <w:lang w:val="sq-AL"/>
        </w:rPr>
        <w:t xml:space="preserve">d) fluturimet, plani i të cilave është refuzuar ose anuluar nuk marrin autorizim ngritje. </w:t>
      </w:r>
    </w:p>
    <w:p w:rsidR="00284A54" w:rsidRPr="00D20D0D" w:rsidRDefault="00284A54" w:rsidP="00284A54">
      <w:pPr>
        <w:pStyle w:val="Hapesira7"/>
        <w:rPr>
          <w:lang w:val="sq-AL"/>
        </w:rPr>
      </w:pPr>
    </w:p>
    <w:p w:rsidR="00284A54" w:rsidRPr="00D20D0D" w:rsidRDefault="00284A54" w:rsidP="00284A54">
      <w:pPr>
        <w:pStyle w:val="NeniNr"/>
        <w:rPr>
          <w:lang w:val="sq-AL"/>
        </w:rPr>
      </w:pPr>
      <w:r w:rsidRPr="00D20D0D">
        <w:rPr>
          <w:lang w:val="sq-AL"/>
        </w:rPr>
        <w:t>Neni 7</w:t>
      </w:r>
    </w:p>
    <w:p w:rsidR="00284A54" w:rsidRPr="00D20D0D" w:rsidRDefault="00284A54" w:rsidP="00284A54">
      <w:pPr>
        <w:pStyle w:val="NeniTitull"/>
        <w:rPr>
          <w:lang w:val="sq-AL"/>
        </w:rPr>
      </w:pPr>
      <w:r w:rsidRPr="00D20D0D">
        <w:rPr>
          <w:lang w:val="sq-AL"/>
        </w:rPr>
        <w:t>Detyrimet e përgjithshme të operatorëve</w:t>
      </w:r>
    </w:p>
    <w:p w:rsidR="00284A54" w:rsidRPr="00D20D0D" w:rsidRDefault="00284A54" w:rsidP="00284A54">
      <w:pPr>
        <w:pStyle w:val="Hapesira7"/>
        <w:rPr>
          <w:lang w:val="sq-AL"/>
        </w:rPr>
      </w:pPr>
    </w:p>
    <w:p w:rsidR="00284A54" w:rsidRPr="00D20D0D" w:rsidRDefault="00284A54" w:rsidP="00284A54">
      <w:pPr>
        <w:pStyle w:val="Paragrafi"/>
        <w:rPr>
          <w:lang w:val="sq-AL"/>
        </w:rPr>
      </w:pPr>
      <w:r w:rsidRPr="00D20D0D">
        <w:rPr>
          <w:lang w:val="sq-AL"/>
        </w:rPr>
        <w:t>1. Çdo fluturim i qëllimshëm duhet të jetë i mbuluar nga një plan fluturimi i vetëm. Plani i paraqitur i fluturimit duhet të pasqyrojë saktë profilin e synuar të fluturimit.</w:t>
      </w:r>
    </w:p>
    <w:p w:rsidR="00284A54" w:rsidRPr="00D20D0D" w:rsidRDefault="00284A54" w:rsidP="00284A54">
      <w:pPr>
        <w:pStyle w:val="Paragrafi"/>
        <w:rPr>
          <w:lang w:val="sq-AL"/>
        </w:rPr>
      </w:pPr>
      <w:r w:rsidRPr="00D20D0D">
        <w:rPr>
          <w:lang w:val="sq-AL"/>
        </w:rPr>
        <w:lastRenderedPageBreak/>
        <w:t>2. Të gjitha masat përkatëse MFTA dhe ndryshimet në to duhet të përfshihen në operacionin e fluturimit të planifikuara dhe t’i komunikohen pilotit.</w:t>
      </w:r>
    </w:p>
    <w:p w:rsidR="00284A54" w:rsidRPr="00D20D0D" w:rsidRDefault="00284A54" w:rsidP="00284A54">
      <w:pPr>
        <w:pStyle w:val="Paragrafi"/>
        <w:rPr>
          <w:lang w:val="sq-AL"/>
        </w:rPr>
      </w:pPr>
      <w:r w:rsidRPr="00D20D0D">
        <w:rPr>
          <w:lang w:val="sq-AL"/>
        </w:rPr>
        <w:t>3. Ku nisen nga një aeroport që nuk është objekt i një sloti nisjeje MFTA, operatorët janë përgjegjës për ta futur në kohën e qëndrimit të vlerësuar duke marrë parasysh një tolerancë kohore të përcaktuara në dispozitat e  ICAO të specifikuara në shtojcë.</w:t>
      </w:r>
    </w:p>
    <w:p w:rsidR="00284A54" w:rsidRPr="00D20D0D" w:rsidRDefault="00284A54" w:rsidP="00284A54">
      <w:pPr>
        <w:pStyle w:val="Paragrafi"/>
        <w:rPr>
          <w:lang w:val="sq-AL"/>
        </w:rPr>
      </w:pPr>
      <w:r w:rsidRPr="00D20D0D">
        <w:rPr>
          <w:lang w:val="sq-AL"/>
        </w:rPr>
        <w:t>4. Kur një plan fluturimi është  pezulluar në përputhje me nenin 5 (h), operatori i interesuar duhet të rregullojë përditësimin ose anulimin e planit të fluturimit.</w:t>
      </w:r>
    </w:p>
    <w:p w:rsidR="00284A54" w:rsidRPr="00D20D0D" w:rsidRDefault="00284A54" w:rsidP="00284A54">
      <w:pPr>
        <w:pStyle w:val="Hapesira7"/>
        <w:rPr>
          <w:lang w:val="sq-AL"/>
        </w:rPr>
      </w:pPr>
    </w:p>
    <w:p w:rsidR="00284A54" w:rsidRPr="00D20D0D" w:rsidRDefault="00284A54" w:rsidP="00284A54">
      <w:pPr>
        <w:pStyle w:val="NeniNr"/>
        <w:rPr>
          <w:lang w:val="sq-AL"/>
        </w:rPr>
      </w:pPr>
      <w:r w:rsidRPr="00D20D0D">
        <w:rPr>
          <w:lang w:val="sq-AL"/>
        </w:rPr>
        <w:t>Neni 8</w:t>
      </w:r>
    </w:p>
    <w:p w:rsidR="00284A54" w:rsidRPr="00D20D0D" w:rsidRDefault="00284A54" w:rsidP="00284A54">
      <w:pPr>
        <w:pStyle w:val="NeniTitull"/>
        <w:rPr>
          <w:lang w:val="sq-AL"/>
        </w:rPr>
      </w:pPr>
      <w:r w:rsidRPr="00D20D0D">
        <w:rPr>
          <w:lang w:val="sq-AL"/>
        </w:rPr>
        <w:t>Detyrimet e përgjithshme të organeve drejtuese të aeroportit</w:t>
      </w:r>
    </w:p>
    <w:p w:rsidR="00284A54" w:rsidRPr="00D20D0D" w:rsidRDefault="00284A54" w:rsidP="00284A54">
      <w:pPr>
        <w:pStyle w:val="Hapesira7"/>
        <w:rPr>
          <w:lang w:val="sq-AL"/>
        </w:rPr>
      </w:pPr>
    </w:p>
    <w:p w:rsidR="00284A54" w:rsidRPr="00D20D0D" w:rsidRDefault="00284A54" w:rsidP="00284A54">
      <w:pPr>
        <w:pStyle w:val="Paragrafi"/>
        <w:rPr>
          <w:lang w:val="sq-AL"/>
        </w:rPr>
      </w:pPr>
      <w:r w:rsidRPr="00D20D0D">
        <w:rPr>
          <w:lang w:val="sq-AL"/>
        </w:rPr>
        <w:t>Organet menaxhuese të aeroportit do të njoftojnë njësinë qendrore për MFTA, drejtpërdrejt ose nëpërmjet njësisë lokale MFTA, ose njësive SHTA, ose të dyja, për të gjitha ngjarjet që mund të ndikojnë në kapacitetet e kontrollit të trafikut ajror ose kërkesat trafikut ajror. Ata duhet informojë njësinë lokale MFTA dhe njësitë SHTA ku njoftimi është bërë direkt.</w:t>
      </w:r>
    </w:p>
    <w:p w:rsidR="00284A54" w:rsidRPr="00D20D0D" w:rsidRDefault="00284A54" w:rsidP="00284A54">
      <w:pPr>
        <w:pStyle w:val="Hapesira7"/>
        <w:rPr>
          <w:lang w:val="sq-AL"/>
        </w:rPr>
      </w:pPr>
    </w:p>
    <w:p w:rsidR="00284A54" w:rsidRPr="00D20D0D" w:rsidRDefault="00284A54" w:rsidP="00284A54">
      <w:pPr>
        <w:pStyle w:val="NeniNr"/>
        <w:rPr>
          <w:lang w:val="sq-AL"/>
        </w:rPr>
      </w:pPr>
      <w:r w:rsidRPr="00D20D0D">
        <w:rPr>
          <w:lang w:val="sq-AL"/>
        </w:rPr>
        <w:t>Neni 9</w:t>
      </w:r>
    </w:p>
    <w:p w:rsidR="00284A54" w:rsidRPr="00D20D0D" w:rsidRDefault="00284A54" w:rsidP="00284A54">
      <w:pPr>
        <w:pStyle w:val="NeniTitull"/>
        <w:rPr>
          <w:lang w:val="sq-AL"/>
        </w:rPr>
      </w:pPr>
      <w:r w:rsidRPr="00D20D0D">
        <w:rPr>
          <w:lang w:val="sq-AL"/>
        </w:rPr>
        <w:t>Konsistenca midis planeve të fluturimit dhe sloteve të aeroportit</w:t>
      </w:r>
    </w:p>
    <w:p w:rsidR="00284A54" w:rsidRPr="00D20D0D" w:rsidRDefault="00284A54" w:rsidP="00284A54">
      <w:pPr>
        <w:pStyle w:val="Hapesira7"/>
        <w:rPr>
          <w:lang w:val="sq-AL"/>
        </w:rPr>
      </w:pPr>
    </w:p>
    <w:p w:rsidR="00284A54" w:rsidRPr="00D20D0D" w:rsidRDefault="00284A54" w:rsidP="00284A54">
      <w:pPr>
        <w:pStyle w:val="Paragrafi"/>
        <w:rPr>
          <w:lang w:val="sq-AL"/>
        </w:rPr>
      </w:pPr>
      <w:r w:rsidRPr="00D20D0D">
        <w:rPr>
          <w:lang w:val="sq-AL"/>
        </w:rPr>
        <w:t xml:space="preserve">1. AAC duhet të sigurojë që, kur kërkohet nga një koordinator i slotit të aeroportit ose nga një organ drejtues të një aeroporti të koordinuar, njësia qendrore për MFTA apo njësitë lokale MFTA duhet t’i sigurojnë atyre planin e fluturimit të pranuar të një fluturimi që operon në atë aeroport, para se të zhvillohet fluturimi. Koordinatorët e slotit të aeroportit apo organet drejtuese të aeroporteve të koordinuara duhet të organizojnë aksesin për planet e fluturimeve të pranuara  të siguruara në një njësi qendrore për MFTA ose njësi lokale MFTA. </w:t>
      </w:r>
    </w:p>
    <w:p w:rsidR="00284A54" w:rsidRPr="00D20D0D" w:rsidRDefault="00284A54" w:rsidP="00284A54">
      <w:pPr>
        <w:pStyle w:val="Paragrafi"/>
        <w:rPr>
          <w:lang w:val="sq-AL"/>
        </w:rPr>
      </w:pPr>
      <w:r w:rsidRPr="00D20D0D">
        <w:rPr>
          <w:lang w:val="sq-AL"/>
        </w:rPr>
        <w:t xml:space="preserve">2. Para fluturimit, operatorët duhet  t’u sigurojnë aeroporteve informacionin e nevojshëm për nisjen dhe mbërritjen, për të mundësuar një korrelacion midis përcaktuesit të fluturimit të përfshirë në planin e fluturimit dhe me atë të regjistruar në slotin e aeroportit përkatës. </w:t>
      </w:r>
    </w:p>
    <w:p w:rsidR="00284A54" w:rsidRPr="00D20D0D" w:rsidRDefault="00284A54" w:rsidP="00284A54">
      <w:pPr>
        <w:pStyle w:val="Paragrafi"/>
        <w:rPr>
          <w:lang w:val="sq-AL"/>
        </w:rPr>
      </w:pPr>
      <w:r w:rsidRPr="00D20D0D">
        <w:rPr>
          <w:lang w:val="sq-AL"/>
        </w:rPr>
        <w:t xml:space="preserve">3. Çdo operator, organizëm i menaxhimi të </w:t>
      </w:r>
      <w:r w:rsidRPr="00D20D0D">
        <w:rPr>
          <w:lang w:val="sq-AL"/>
        </w:rPr>
        <w:lastRenderedPageBreak/>
        <w:t xml:space="preserve">aeroportit dhe njësia SHTA ka të drejtën e raportimit tek koordinatori i slotit të aeroportit për operacionet e përsëritura të shërbimeve ajrore kur ato janë shumë të ndryshme nga slotet e caktuara të aeroporteve ose me përdorimin e sloteve në mënyrë shumë të ndryshme nga ajo e treguar në kohën e caktimit, në rastin kur kjo dëmton aeroportin ose operacionet e trafikut ajror. </w:t>
      </w:r>
    </w:p>
    <w:p w:rsidR="00284A54" w:rsidRPr="00D20D0D" w:rsidRDefault="00284A54" w:rsidP="00284A54">
      <w:pPr>
        <w:pStyle w:val="Paragrafi"/>
        <w:rPr>
          <w:lang w:val="sq-AL"/>
        </w:rPr>
      </w:pPr>
      <w:r w:rsidRPr="00D20D0D">
        <w:rPr>
          <w:lang w:val="sq-AL"/>
        </w:rPr>
        <w:t xml:space="preserve">4. AAC duhet të sigurojnë se njësia qendrore për raportet MFTA në drejtim të koordinatorëve të sloteve të aeroportit mbi shërbimit e përsëritura të shërbimeve ajrore, në kohë të ndryshme nga ato të caktuara në slotet e aeroportit  ose me përdorimin e sloteve në një mënyrë shumë të ndryshme me atë të treguar në kohën e ndarjes, kur kjo sjell dëmtime për MFTA. </w:t>
      </w:r>
    </w:p>
    <w:p w:rsidR="00284A54" w:rsidRPr="00D20D0D" w:rsidRDefault="00284A54" w:rsidP="00284A54">
      <w:pPr>
        <w:pStyle w:val="NeniNr"/>
        <w:rPr>
          <w:lang w:val="sq-AL"/>
        </w:rPr>
      </w:pPr>
      <w:r w:rsidRPr="00D20D0D">
        <w:rPr>
          <w:lang w:val="sq-AL"/>
        </w:rPr>
        <w:t>Neni 10</w:t>
      </w:r>
    </w:p>
    <w:p w:rsidR="00284A54" w:rsidRPr="00D20D0D" w:rsidRDefault="00284A54" w:rsidP="00284A54">
      <w:pPr>
        <w:pStyle w:val="NeniTitull"/>
        <w:rPr>
          <w:lang w:val="sq-AL"/>
        </w:rPr>
      </w:pPr>
      <w:r w:rsidRPr="00D20D0D">
        <w:rPr>
          <w:lang w:val="sq-AL"/>
        </w:rPr>
        <w:t>Detyrimet në lidhje me ngjarjet kritike</w:t>
      </w:r>
    </w:p>
    <w:p w:rsidR="00284A54" w:rsidRPr="00D20D0D" w:rsidRDefault="00284A54" w:rsidP="00284A54">
      <w:pPr>
        <w:pStyle w:val="Hapesira7"/>
        <w:rPr>
          <w:sz w:val="12"/>
          <w:lang w:val="sq-AL"/>
        </w:rPr>
      </w:pPr>
    </w:p>
    <w:p w:rsidR="00284A54" w:rsidRPr="00D20D0D" w:rsidRDefault="00284A54" w:rsidP="00284A54">
      <w:pPr>
        <w:pStyle w:val="Paragrafi"/>
        <w:rPr>
          <w:spacing w:val="-4"/>
          <w:lang w:val="sq-AL"/>
        </w:rPr>
      </w:pPr>
      <w:r w:rsidRPr="00D20D0D">
        <w:rPr>
          <w:spacing w:val="-4"/>
          <w:lang w:val="sq-AL"/>
        </w:rPr>
        <w:t>1. AAC duhet të sigurojë që procedurat MFTA për trajtimin e ngjarjeve kritike janë krijuar dhe publikuar nga njësia qendrore për MFTA, në mënyrë për të minimizuar ndërprerjen e MFTA</w:t>
      </w:r>
      <w:r w:rsidRPr="00D20D0D">
        <w:rPr>
          <w:lang w:val="sq-AL"/>
        </w:rPr>
        <w:t>-së</w:t>
      </w:r>
      <w:r w:rsidRPr="00D20D0D">
        <w:rPr>
          <w:spacing w:val="-4"/>
          <w:lang w:val="sq-AL"/>
        </w:rPr>
        <w:t>.</w:t>
      </w:r>
    </w:p>
    <w:p w:rsidR="00284A54" w:rsidRPr="00D20D0D" w:rsidRDefault="00284A54" w:rsidP="00284A54">
      <w:pPr>
        <w:pStyle w:val="Paragrafi"/>
        <w:rPr>
          <w:spacing w:val="-4"/>
          <w:lang w:val="sq-AL"/>
        </w:rPr>
      </w:pPr>
      <w:r w:rsidRPr="00D20D0D">
        <w:rPr>
          <w:spacing w:val="-4"/>
          <w:lang w:val="sq-AL"/>
        </w:rPr>
        <w:t>2. Në përgatitje për ngjarjet kritike, njësitë SHTA dhe organet menaxhues të aeroportit duhet të koordinojnë lidhjen dhe përmbajtjen e procedurave të paparashikuara me operatorët të prekura nga ngjarjet kritike, përfshi çdo rregullim në rregullat prioritare.</w:t>
      </w:r>
    </w:p>
    <w:p w:rsidR="00284A54" w:rsidRPr="00D20D0D" w:rsidRDefault="00284A54" w:rsidP="00284A54">
      <w:pPr>
        <w:pStyle w:val="Paragrafi"/>
        <w:rPr>
          <w:spacing w:val="-4"/>
          <w:lang w:val="sq-AL"/>
        </w:rPr>
      </w:pPr>
      <w:r w:rsidRPr="00D20D0D">
        <w:rPr>
          <w:spacing w:val="-4"/>
          <w:lang w:val="sq-AL"/>
        </w:rPr>
        <w:t>Procedurat e paparashikuara duhet të përfshijnë:</w:t>
      </w:r>
    </w:p>
    <w:p w:rsidR="00284A54" w:rsidRPr="00D20D0D" w:rsidRDefault="00284A54" w:rsidP="00284A54">
      <w:pPr>
        <w:pStyle w:val="Paragrafi"/>
        <w:rPr>
          <w:spacing w:val="-4"/>
          <w:lang w:val="sq-AL"/>
        </w:rPr>
      </w:pPr>
      <w:r w:rsidRPr="00D20D0D">
        <w:rPr>
          <w:spacing w:val="-4"/>
          <w:lang w:val="sq-AL"/>
        </w:rPr>
        <w:t xml:space="preserve">a) masat organizative dhe koordinimin; </w:t>
      </w:r>
    </w:p>
    <w:p w:rsidR="00284A54" w:rsidRPr="00D20D0D" w:rsidRDefault="00284A54" w:rsidP="00284A54">
      <w:pPr>
        <w:pStyle w:val="Paragrafi"/>
        <w:rPr>
          <w:spacing w:val="-4"/>
          <w:lang w:val="sq-AL"/>
        </w:rPr>
      </w:pPr>
      <w:r w:rsidRPr="00D20D0D">
        <w:rPr>
          <w:spacing w:val="-4"/>
          <w:lang w:val="sq-AL"/>
        </w:rPr>
        <w:t>b) masat MFTA për të menaxhuar aksesin në zonat e prekura për të parandaluar kërkesat e tepërta të trafikut ajror në krahasim me kapacitetin e deklaruar plotësisht ose pjesërisht të hapësirës ajrore ose aeroporteve në fjalë;</w:t>
      </w:r>
    </w:p>
    <w:p w:rsidR="00284A54" w:rsidRPr="00D20D0D" w:rsidRDefault="00284A54" w:rsidP="00284A54">
      <w:pPr>
        <w:pStyle w:val="Paragrafi"/>
        <w:rPr>
          <w:spacing w:val="-4"/>
          <w:lang w:val="sq-AL"/>
        </w:rPr>
      </w:pPr>
      <w:r w:rsidRPr="00D20D0D">
        <w:rPr>
          <w:spacing w:val="-4"/>
          <w:lang w:val="sq-AL"/>
        </w:rPr>
        <w:t>c) rrethanat, kushtet dhe procedurat për zbatimin e rregullave prioritare për fluturime, në lidhje me sigurinë esenciale të vendit ose interesave të politikës së mbrojtjes;</w:t>
      </w:r>
    </w:p>
    <w:p w:rsidR="00284A54" w:rsidRPr="00D20D0D" w:rsidRDefault="00284A54" w:rsidP="00284A54">
      <w:pPr>
        <w:pStyle w:val="Paragrafi"/>
        <w:rPr>
          <w:spacing w:val="-4"/>
          <w:lang w:val="sq-AL"/>
        </w:rPr>
      </w:pPr>
      <w:r w:rsidRPr="00D20D0D">
        <w:rPr>
          <w:spacing w:val="-4"/>
          <w:lang w:val="sq-AL"/>
        </w:rPr>
        <w:t>d) mënyrat e rikuperimit.</w:t>
      </w:r>
    </w:p>
    <w:p w:rsidR="00284A54" w:rsidRPr="00D20D0D" w:rsidRDefault="00284A54" w:rsidP="00284A54">
      <w:pPr>
        <w:pStyle w:val="Hapesira7"/>
        <w:rPr>
          <w:sz w:val="10"/>
          <w:lang w:val="sq-AL"/>
        </w:rPr>
      </w:pPr>
    </w:p>
    <w:p w:rsidR="00284A54" w:rsidRPr="00D20D0D" w:rsidRDefault="00284A54" w:rsidP="00284A54">
      <w:pPr>
        <w:pStyle w:val="NeniNr"/>
        <w:rPr>
          <w:lang w:val="sq-AL"/>
        </w:rPr>
      </w:pPr>
      <w:r w:rsidRPr="00D20D0D">
        <w:rPr>
          <w:lang w:val="sq-AL"/>
        </w:rPr>
        <w:t>Neni 11</w:t>
      </w:r>
    </w:p>
    <w:p w:rsidR="00284A54" w:rsidRPr="00D20D0D" w:rsidRDefault="00284A54" w:rsidP="00284A54">
      <w:pPr>
        <w:pStyle w:val="NeniTitull"/>
        <w:rPr>
          <w:lang w:val="sq-AL"/>
        </w:rPr>
      </w:pPr>
      <w:r w:rsidRPr="00D20D0D">
        <w:rPr>
          <w:lang w:val="sq-AL"/>
        </w:rPr>
        <w:t>Monitorimi i respektimit të masave MFTA</w:t>
      </w:r>
    </w:p>
    <w:p w:rsidR="00284A54" w:rsidRPr="00D20D0D" w:rsidRDefault="00284A54" w:rsidP="00284A54">
      <w:pPr>
        <w:pStyle w:val="Hapesira7"/>
        <w:rPr>
          <w:sz w:val="10"/>
          <w:lang w:val="sq-AL"/>
        </w:rPr>
      </w:pPr>
    </w:p>
    <w:p w:rsidR="00284A54" w:rsidRPr="00D20D0D" w:rsidRDefault="00284A54" w:rsidP="00284A54">
      <w:pPr>
        <w:pStyle w:val="Paragrafi"/>
        <w:rPr>
          <w:lang w:val="sq-AL"/>
        </w:rPr>
      </w:pPr>
      <w:r w:rsidRPr="00D20D0D">
        <w:rPr>
          <w:lang w:val="sq-AL"/>
        </w:rPr>
        <w:t xml:space="preserve">1. AAC duhet të sigurojë se në rastin kur hyrja në slotet e nisjes MFTA  në një aeroport nisje është 80% ose më pak gjatë një viti, njësia SHTA në këtë aeroport duhet të japë informacionin e duhur për mosrespektimin dhe veprimet për të </w:t>
      </w:r>
      <w:r w:rsidRPr="00D20D0D">
        <w:rPr>
          <w:lang w:val="sq-AL"/>
        </w:rPr>
        <w:lastRenderedPageBreak/>
        <w:t xml:space="preserve">siguruar futjen në slotet e nisjes MFTA. Veprime të tilla do të tregohen në një raport që do të paraqitet tek Komisioni Evropian, sipas parashikimeve të Marrëveshjes Shumëpalëshe.  </w:t>
      </w:r>
    </w:p>
    <w:p w:rsidR="00284A54" w:rsidRPr="00D20D0D" w:rsidRDefault="00284A54" w:rsidP="00284A54">
      <w:pPr>
        <w:pStyle w:val="Paragrafi"/>
        <w:rPr>
          <w:lang w:val="sq-AL"/>
        </w:rPr>
      </w:pPr>
      <w:r w:rsidRPr="00D20D0D">
        <w:rPr>
          <w:lang w:val="sq-AL"/>
        </w:rPr>
        <w:t xml:space="preserve">2. Njësia SHTA e aeroportit në fjalë duhet të japë informacionin e duhur për çdo dështim për t’iu përmbajtur refuzimeve të planit të fluturimit ose pezullimit në atë aeroport dhe të veprimeve të ndërmarra për të siguruar përmbajtjen. Veprime të tilla do të përcaktohen në një raport të paraqitur tek Komisioni Evropian, sipas parashikimeve të Marrëveshjes Shumëpalëshe.  </w:t>
      </w:r>
    </w:p>
    <w:p w:rsidR="00284A54" w:rsidRPr="00D20D0D" w:rsidRDefault="00284A54" w:rsidP="00284A54">
      <w:pPr>
        <w:pStyle w:val="Paragrafi"/>
        <w:rPr>
          <w:lang w:val="sq-AL"/>
        </w:rPr>
      </w:pPr>
      <w:r w:rsidRPr="00D20D0D">
        <w:rPr>
          <w:lang w:val="sq-AL"/>
        </w:rPr>
        <w:t>3. AAC duhet të sigurojë që:</w:t>
      </w:r>
    </w:p>
    <w:p w:rsidR="00284A54" w:rsidRPr="00D20D0D" w:rsidRDefault="00284A54" w:rsidP="00284A54">
      <w:pPr>
        <w:pStyle w:val="Paragrafi"/>
        <w:rPr>
          <w:lang w:val="sq-AL"/>
        </w:rPr>
      </w:pPr>
      <w:r w:rsidRPr="00D20D0D">
        <w:rPr>
          <w:lang w:val="sq-AL"/>
        </w:rPr>
        <w:t>a) njësia qendrore për MFTA njofton vendin tonë, i cili jep përjashtime më tepër se 0,6 % të nisjeve vjetore të atij shteti anëtar;</w:t>
      </w:r>
    </w:p>
    <w:p w:rsidR="00284A54" w:rsidRPr="00D20D0D" w:rsidRDefault="00284A54" w:rsidP="00284A54">
      <w:pPr>
        <w:pStyle w:val="Paragrafi"/>
        <w:rPr>
          <w:lang w:val="sq-AL"/>
        </w:rPr>
      </w:pPr>
      <w:r w:rsidRPr="00D20D0D">
        <w:rPr>
          <w:lang w:val="sq-AL"/>
        </w:rPr>
        <w:t xml:space="preserve">b) kur vendi ynë është njoftuar sipas pikës “a”, ai duhet të hartojë një raport duke dhënë detaje të përjashtimeve të dhëna të cilat do t’i dorëzohen Komisionit. </w:t>
      </w:r>
    </w:p>
    <w:p w:rsidR="00284A54" w:rsidRPr="00D20D0D" w:rsidRDefault="00284A54" w:rsidP="00284A54">
      <w:pPr>
        <w:pStyle w:val="Paragrafi"/>
        <w:rPr>
          <w:lang w:val="sq-AL"/>
        </w:rPr>
      </w:pPr>
      <w:r w:rsidRPr="00D20D0D">
        <w:rPr>
          <w:lang w:val="sq-AL"/>
        </w:rPr>
        <w:t>4. Shtetet anëtare duhet të sigurojnë se kur është identifikuar një jopajtueshmëri me masat e MFTA të cilat kanë rezultuar nga  zbatimi i nenit 5“g”, njësia qendrore për MFTA-në duhet të  njoftojë operatorin e mosrespektimit.</w:t>
      </w:r>
    </w:p>
    <w:p w:rsidR="00284A54" w:rsidRPr="00D20D0D" w:rsidRDefault="00284A54" w:rsidP="00284A54">
      <w:pPr>
        <w:pStyle w:val="Paragrafi"/>
        <w:rPr>
          <w:lang w:val="sq-AL"/>
        </w:rPr>
      </w:pPr>
      <w:r w:rsidRPr="00D20D0D">
        <w:rPr>
          <w:lang w:val="sq-AL"/>
        </w:rPr>
        <w:t>5. Operatorët duhet të paraqesin  një raport tek njësia qendrore për MFTA-në për çdo mospërputhje me masat e MFTA-së duke dhënë detaje të rrethanave që kanë rezultuar në humbjen e planit të fluturimit  apo të planeve të shumta të fluturimit dhe veprimeve të ndërmarra për të korrigjuar papajtueshmëri të tilla.</w:t>
      </w:r>
    </w:p>
    <w:p w:rsidR="00284A54" w:rsidRPr="00D20D0D" w:rsidRDefault="00284A54" w:rsidP="00284A54">
      <w:pPr>
        <w:pStyle w:val="Paragrafi"/>
        <w:rPr>
          <w:lang w:val="sq-AL"/>
        </w:rPr>
      </w:pPr>
      <w:r w:rsidRPr="00D20D0D">
        <w:rPr>
          <w:lang w:val="sq-AL"/>
        </w:rPr>
        <w:t>6. AAC duhet të sigurojë që njësia qendrore për MFTA përgatit një raport vjetor, i cili siguron detajet të planeve të fluturimeve të humbura, apo planeve të fluturimeve të shumta që janë paraqitur dhe se raporti i është dorëzuar Komisionit.</w:t>
      </w:r>
    </w:p>
    <w:p w:rsidR="00284A54" w:rsidRPr="00D20D0D" w:rsidRDefault="00284A54" w:rsidP="00284A54">
      <w:pPr>
        <w:pStyle w:val="Paragrafi"/>
        <w:rPr>
          <w:lang w:val="sq-AL"/>
        </w:rPr>
      </w:pPr>
      <w:r w:rsidRPr="00D20D0D">
        <w:rPr>
          <w:lang w:val="sq-AL"/>
        </w:rPr>
        <w:t>7. AAC duhet të kryejë një rishikim vjetor të respektimit të masave MFTA për të siguruar që palët e referuara në nenin 1 (3) kanë përmirësuar nivelin e respektimit të këtyre masave.</w:t>
      </w:r>
    </w:p>
    <w:p w:rsidR="00284A54" w:rsidRPr="00D20D0D" w:rsidRDefault="00284A54" w:rsidP="00284A54">
      <w:pPr>
        <w:pStyle w:val="Hapesira7"/>
        <w:rPr>
          <w:sz w:val="10"/>
          <w:lang w:val="sq-AL"/>
        </w:rPr>
      </w:pPr>
    </w:p>
    <w:p w:rsidR="00284A54" w:rsidRPr="00D20D0D" w:rsidRDefault="00284A54" w:rsidP="00284A54">
      <w:pPr>
        <w:pStyle w:val="NeniNr"/>
        <w:rPr>
          <w:lang w:val="sq-AL"/>
        </w:rPr>
      </w:pPr>
      <w:r w:rsidRPr="00D20D0D">
        <w:rPr>
          <w:lang w:val="sq-AL"/>
        </w:rPr>
        <w:t>Neni 12</w:t>
      </w:r>
    </w:p>
    <w:p w:rsidR="00284A54" w:rsidRPr="00D20D0D" w:rsidRDefault="00284A54" w:rsidP="00284A54">
      <w:pPr>
        <w:pStyle w:val="NeniTitull"/>
        <w:rPr>
          <w:lang w:val="sq-AL"/>
        </w:rPr>
      </w:pPr>
      <w:r w:rsidRPr="00D20D0D">
        <w:rPr>
          <w:lang w:val="sq-AL"/>
        </w:rPr>
        <w:t>Vlerësimi i performancës</w:t>
      </w:r>
    </w:p>
    <w:p w:rsidR="00284A54" w:rsidRPr="00D20D0D" w:rsidRDefault="00284A54" w:rsidP="00284A54">
      <w:pPr>
        <w:pStyle w:val="Hapesira7"/>
        <w:rPr>
          <w:lang w:val="sq-AL"/>
        </w:rPr>
      </w:pPr>
    </w:p>
    <w:p w:rsidR="00284A54" w:rsidRPr="00D20D0D" w:rsidRDefault="00284A54" w:rsidP="00284A54">
      <w:pPr>
        <w:pStyle w:val="Paragrafi"/>
        <w:rPr>
          <w:lang w:val="sq-AL"/>
        </w:rPr>
      </w:pPr>
      <w:r w:rsidRPr="00D20D0D">
        <w:rPr>
          <w:lang w:val="sq-AL"/>
        </w:rPr>
        <w:t>1. Kur zbatohet neni 11, AAC duhet të sigurohet që njësia qendrore për MFTA përgatit raporte vjetore që tregojnë cilësinë e MFTA-së, të cilat duhet të  përfshijnë detaje të:</w:t>
      </w:r>
    </w:p>
    <w:p w:rsidR="00284A54" w:rsidRPr="00D20D0D" w:rsidRDefault="00284A54" w:rsidP="00284A54">
      <w:pPr>
        <w:pStyle w:val="Paragrafi"/>
        <w:rPr>
          <w:lang w:val="sq-AL"/>
        </w:rPr>
      </w:pPr>
      <w:r w:rsidRPr="00D20D0D">
        <w:rPr>
          <w:lang w:val="sq-AL"/>
        </w:rPr>
        <w:t>a) Shkaqet e masave MFTA;</w:t>
      </w:r>
    </w:p>
    <w:p w:rsidR="00284A54" w:rsidRPr="00D20D0D" w:rsidRDefault="00284A54" w:rsidP="00284A54">
      <w:pPr>
        <w:pStyle w:val="Paragrafi"/>
        <w:rPr>
          <w:lang w:val="sq-AL"/>
        </w:rPr>
      </w:pPr>
      <w:r w:rsidRPr="00D20D0D">
        <w:rPr>
          <w:lang w:val="sq-AL"/>
        </w:rPr>
        <w:lastRenderedPageBreak/>
        <w:t>b) ndikimin e masave MFTA;</w:t>
      </w:r>
    </w:p>
    <w:p w:rsidR="00284A54" w:rsidRPr="00D20D0D" w:rsidRDefault="00284A54" w:rsidP="00284A54">
      <w:pPr>
        <w:pStyle w:val="Paragrafi"/>
        <w:rPr>
          <w:lang w:val="sq-AL"/>
        </w:rPr>
      </w:pPr>
      <w:r w:rsidRPr="00D20D0D">
        <w:rPr>
          <w:lang w:val="sq-AL"/>
        </w:rPr>
        <w:t>c) zbatimin e  masave MFTA;</w:t>
      </w:r>
    </w:p>
    <w:p w:rsidR="00284A54" w:rsidRPr="00D20D0D" w:rsidRDefault="00284A54" w:rsidP="00284A54">
      <w:pPr>
        <w:pStyle w:val="Paragrafi"/>
        <w:rPr>
          <w:lang w:val="sq-AL"/>
        </w:rPr>
      </w:pPr>
      <w:r w:rsidRPr="00D20D0D">
        <w:rPr>
          <w:lang w:val="sq-AL"/>
        </w:rPr>
        <w:t xml:space="preserve">d) kontributet nga palët e përmendura në nenin 1 (3), për përsosjen e ndikimit të rrjetit të përgjithshëm. </w:t>
      </w:r>
    </w:p>
    <w:p w:rsidR="00284A54" w:rsidRPr="00D20D0D" w:rsidRDefault="00284A54" w:rsidP="00284A54">
      <w:pPr>
        <w:pStyle w:val="Paragrafi"/>
        <w:rPr>
          <w:lang w:val="sq-AL"/>
        </w:rPr>
      </w:pPr>
      <w:r w:rsidRPr="00D20D0D">
        <w:rPr>
          <w:lang w:val="sq-AL"/>
        </w:rPr>
        <w:t>2. AAC duhet të sigurojnë se është krijuar dhe mbajtur nga njësia qendrore MFTA një arkiv i të dhënave MFTA të renditura në nenin 6 (5), planet të fluturimit, dokumentet operacionale dhe të dhënat përkatëse kontekstuale janë krijuar dhe mirëmbajtur nga njësia qendrore për MFTA.</w:t>
      </w:r>
    </w:p>
    <w:p w:rsidR="00284A54" w:rsidRPr="00D20D0D" w:rsidRDefault="00284A54" w:rsidP="00284A54">
      <w:pPr>
        <w:pStyle w:val="Paragrafi"/>
        <w:rPr>
          <w:lang w:val="sq-AL"/>
        </w:rPr>
      </w:pPr>
      <w:r w:rsidRPr="00D20D0D">
        <w:rPr>
          <w:lang w:val="sq-AL"/>
        </w:rPr>
        <w:t>Të dhënat e përmendura në nënparagrafin e parë do të ruhen për 2 vjet nga data e paraqitjes së tyre dhe do të vihen në dispozicion të Komisionit dhe shteteve anëtare, siç është përcaktuar në Marrëveshjen Shumëpalëshe, njësive SHTA dhe operatorëve. Të dhënat duhet të vihen në dispozicion të koordinatorëve të aeroportit dhe operatorëve të aeroporteve për të ndihmuar në vlerësimin e tyre të rregullt të kapacitetit të deklaruar.</w:t>
      </w:r>
    </w:p>
    <w:p w:rsidR="00284A54" w:rsidRPr="00D20D0D" w:rsidRDefault="00284A54" w:rsidP="00284A54">
      <w:pPr>
        <w:pStyle w:val="Hapesira7"/>
        <w:rPr>
          <w:sz w:val="8"/>
          <w:lang w:val="sq-AL"/>
        </w:rPr>
      </w:pPr>
    </w:p>
    <w:p w:rsidR="00284A54" w:rsidRPr="00D20D0D" w:rsidRDefault="00284A54" w:rsidP="00284A54">
      <w:pPr>
        <w:pStyle w:val="NeniNr"/>
        <w:rPr>
          <w:lang w:val="sq-AL"/>
        </w:rPr>
      </w:pPr>
      <w:r w:rsidRPr="00D20D0D">
        <w:rPr>
          <w:lang w:val="sq-AL"/>
        </w:rPr>
        <w:t>Neni 13</w:t>
      </w:r>
    </w:p>
    <w:p w:rsidR="00284A54" w:rsidRPr="00D20D0D" w:rsidRDefault="00284A54" w:rsidP="00284A54">
      <w:pPr>
        <w:pStyle w:val="NeniTitull"/>
        <w:rPr>
          <w:lang w:val="sq-AL"/>
        </w:rPr>
      </w:pPr>
      <w:r w:rsidRPr="00D20D0D">
        <w:rPr>
          <w:lang w:val="sq-AL"/>
        </w:rPr>
        <w:t>Kërkesat e sigurisë</w:t>
      </w:r>
    </w:p>
    <w:p w:rsidR="00284A54" w:rsidRPr="00D20D0D" w:rsidRDefault="00284A54" w:rsidP="00284A54">
      <w:pPr>
        <w:pStyle w:val="Hapesira7"/>
        <w:rPr>
          <w:sz w:val="8"/>
          <w:lang w:val="sq-AL"/>
        </w:rPr>
      </w:pPr>
    </w:p>
    <w:p w:rsidR="00284A54" w:rsidRPr="00D20D0D" w:rsidRDefault="00284A54" w:rsidP="00284A54">
      <w:pPr>
        <w:pStyle w:val="Paragrafi"/>
        <w:rPr>
          <w:lang w:val="sq-AL"/>
        </w:rPr>
      </w:pPr>
      <w:r w:rsidRPr="00D20D0D">
        <w:rPr>
          <w:lang w:val="sq-AL"/>
        </w:rPr>
        <w:t>AAC duhet të  sigurojë se është kryer një vlerësim i sigurisë, duke përfshirë identifikimin e rrezikut, vlerësimin e rrezikut dhe zvogëlimin, para çdo ndryshimi domethënës të sistemeve dhe procedurave MFTA, duke përfshirë një vlerësim të procesit të menaxhimit të sigurisë adresuar ciklit të plotë të jetës  të sistemit të menaxhimit të trafikut ajror.</w:t>
      </w:r>
    </w:p>
    <w:p w:rsidR="00284A54" w:rsidRPr="00D20D0D" w:rsidRDefault="00284A54" w:rsidP="00284A54">
      <w:pPr>
        <w:pStyle w:val="NeniNr"/>
        <w:rPr>
          <w:lang w:val="sq-AL"/>
        </w:rPr>
      </w:pPr>
      <w:r w:rsidRPr="00D20D0D">
        <w:rPr>
          <w:lang w:val="sq-AL"/>
        </w:rPr>
        <w:t>Neni 14</w:t>
      </w:r>
    </w:p>
    <w:p w:rsidR="00284A54" w:rsidRPr="00D20D0D" w:rsidRDefault="00284A54" w:rsidP="00284A54">
      <w:pPr>
        <w:pStyle w:val="NeniTitull"/>
        <w:rPr>
          <w:lang w:val="sq-AL"/>
        </w:rPr>
      </w:pPr>
      <w:r w:rsidRPr="00D20D0D">
        <w:rPr>
          <w:lang w:val="sq-AL"/>
        </w:rPr>
        <w:t>Kërkesat shtesë</w:t>
      </w:r>
    </w:p>
    <w:p w:rsidR="00284A54" w:rsidRPr="00D20D0D" w:rsidRDefault="00284A54" w:rsidP="00284A54">
      <w:pPr>
        <w:pStyle w:val="Hapesira7"/>
        <w:rPr>
          <w:sz w:val="8"/>
          <w:lang w:val="sq-AL"/>
        </w:rPr>
      </w:pPr>
    </w:p>
    <w:p w:rsidR="00284A54" w:rsidRPr="00D20D0D" w:rsidRDefault="00284A54" w:rsidP="00284A54">
      <w:pPr>
        <w:pStyle w:val="Paragraf02"/>
        <w:rPr>
          <w:lang w:val="sq-AL"/>
        </w:rPr>
      </w:pPr>
      <w:r w:rsidRPr="00D20D0D">
        <w:rPr>
          <w:lang w:val="sq-AL"/>
        </w:rPr>
        <w:t>1. AAC duhet të sigurojë se personeli i palëve referuar në nenin 1 (3) të përfshira në aktivitete MFTA:</w:t>
      </w:r>
    </w:p>
    <w:p w:rsidR="00284A54" w:rsidRPr="00D20D0D" w:rsidRDefault="00284A54" w:rsidP="00284A54">
      <w:pPr>
        <w:pStyle w:val="Paragraf02"/>
        <w:rPr>
          <w:lang w:val="sq-AL"/>
        </w:rPr>
      </w:pPr>
      <w:r w:rsidRPr="00D20D0D">
        <w:rPr>
          <w:lang w:val="sq-AL"/>
        </w:rPr>
        <w:t xml:space="preserve">a) janë vënë në dijeni të dispozitave të kësaj rregulloreje; </w:t>
      </w:r>
    </w:p>
    <w:p w:rsidR="00284A54" w:rsidRPr="00D20D0D" w:rsidRDefault="00284A54" w:rsidP="00284A54">
      <w:pPr>
        <w:pStyle w:val="Paragraf02"/>
        <w:rPr>
          <w:lang w:val="sq-AL"/>
        </w:rPr>
      </w:pPr>
      <w:r w:rsidRPr="00D20D0D">
        <w:rPr>
          <w:lang w:val="sq-AL"/>
        </w:rPr>
        <w:t xml:space="preserve">b) janë trajnuar në mënyrën e duhur; dhe </w:t>
      </w:r>
    </w:p>
    <w:p w:rsidR="00284A54" w:rsidRPr="00D20D0D" w:rsidRDefault="00284A54" w:rsidP="00284A54">
      <w:pPr>
        <w:pStyle w:val="Paragraf02"/>
        <w:rPr>
          <w:lang w:val="sq-AL"/>
        </w:rPr>
      </w:pPr>
      <w:r w:rsidRPr="00D20D0D">
        <w:rPr>
          <w:lang w:val="sq-AL"/>
        </w:rPr>
        <w:t>c) janë kompetent për funksionet e tyre të punës.</w:t>
      </w:r>
    </w:p>
    <w:p w:rsidR="00284A54" w:rsidRPr="00D20D0D" w:rsidRDefault="00284A54" w:rsidP="00284A54">
      <w:pPr>
        <w:pStyle w:val="Paragraf02"/>
        <w:rPr>
          <w:lang w:val="sq-AL"/>
        </w:rPr>
      </w:pPr>
      <w:r w:rsidRPr="00D20D0D">
        <w:rPr>
          <w:lang w:val="sq-AL"/>
        </w:rPr>
        <w:t xml:space="preserve">2. AAC duhet të marrë masat e nevojshme për të siguruar se palët e referuara në nenin 1(3) me përgjegjësitë për funksionet MFTA: </w:t>
      </w:r>
    </w:p>
    <w:p w:rsidR="00284A54" w:rsidRPr="00D20D0D" w:rsidRDefault="00284A54" w:rsidP="00284A54">
      <w:pPr>
        <w:pStyle w:val="Paragraf02"/>
        <w:rPr>
          <w:lang w:val="sq-AL"/>
        </w:rPr>
      </w:pPr>
      <w:r w:rsidRPr="00D20D0D">
        <w:rPr>
          <w:lang w:val="sq-AL"/>
        </w:rPr>
        <w:t>a) zhvillojnë dhe kanë manuale operacionesh, të cilat përmbajnë instruksionet dhe informacionet e nevojshme për t’i mundësuar personelit të tyre të operacioneve të aplikojnë dispozitat e kësaj rregulloreje;</w:t>
      </w:r>
    </w:p>
    <w:p w:rsidR="00284A54" w:rsidRPr="00D20D0D" w:rsidRDefault="00284A54" w:rsidP="00284A54">
      <w:pPr>
        <w:pStyle w:val="Paragrafi"/>
        <w:rPr>
          <w:lang w:val="sq-AL"/>
        </w:rPr>
      </w:pPr>
      <w:r w:rsidRPr="00D20D0D">
        <w:rPr>
          <w:lang w:val="sq-AL"/>
        </w:rPr>
        <w:lastRenderedPageBreak/>
        <w:t>b) sigurojnë që këto manuale janë konsistente, të aksesueshme dhe të përditësuara, si dhe përditësimi dhe shpërndarja e tyre janë subjekt për cilësinë e duhur dhe menaxhimin e konfigurimit të dokumenteve;</w:t>
      </w:r>
    </w:p>
    <w:p w:rsidR="00284A54" w:rsidRPr="00D20D0D" w:rsidRDefault="00284A54" w:rsidP="00284A54">
      <w:pPr>
        <w:pStyle w:val="Paragrafi"/>
        <w:rPr>
          <w:lang w:val="sq-AL"/>
        </w:rPr>
      </w:pPr>
      <w:r w:rsidRPr="00D20D0D">
        <w:rPr>
          <w:lang w:val="sq-AL"/>
        </w:rPr>
        <w:t>c) sigurojnë se metodat e punës dhe procedurat operative janë në përputhje me këtë rregullore.</w:t>
      </w:r>
    </w:p>
    <w:p w:rsidR="00284A54" w:rsidRPr="00D20D0D" w:rsidRDefault="00284A54" w:rsidP="00284A54">
      <w:pPr>
        <w:pStyle w:val="NeniNr"/>
        <w:rPr>
          <w:lang w:val="sq-AL"/>
        </w:rPr>
      </w:pPr>
      <w:r w:rsidRPr="00D20D0D">
        <w:rPr>
          <w:lang w:val="sq-AL"/>
        </w:rPr>
        <w:t>Neni 15</w:t>
      </w:r>
    </w:p>
    <w:p w:rsidR="00284A54" w:rsidRPr="00D20D0D" w:rsidRDefault="00284A54" w:rsidP="00284A54">
      <w:pPr>
        <w:pStyle w:val="NeniTitull"/>
        <w:rPr>
          <w:lang w:val="sq-AL"/>
        </w:rPr>
      </w:pPr>
      <w:r w:rsidRPr="00D20D0D">
        <w:rPr>
          <w:lang w:val="sq-AL"/>
        </w:rPr>
        <w:t>Sanksionet</w:t>
      </w:r>
    </w:p>
    <w:p w:rsidR="00284A54" w:rsidRPr="00D20D0D" w:rsidRDefault="00284A54" w:rsidP="00284A54">
      <w:pPr>
        <w:pStyle w:val="Hapesira7"/>
        <w:rPr>
          <w:sz w:val="10"/>
          <w:lang w:val="sq-AL"/>
        </w:rPr>
      </w:pPr>
    </w:p>
    <w:p w:rsidR="00284A54" w:rsidRPr="00D20D0D" w:rsidRDefault="00284A54" w:rsidP="00284A54">
      <w:pPr>
        <w:pStyle w:val="Paragrafi"/>
        <w:rPr>
          <w:lang w:val="sq-AL"/>
        </w:rPr>
      </w:pPr>
      <w:r w:rsidRPr="00D20D0D">
        <w:rPr>
          <w:lang w:val="sq-AL"/>
        </w:rPr>
        <w:t xml:space="preserve">AAC duhet të aplikojë masa administrative të zbatueshme sipas legjislacionit në fuqi, për shkeljet e dispozitave të kësaj rregulloreje dhe duhet të marrë të gjitha masat e nevojshme për të siguruar që ato janë zbatuar. Masat duhet të jenë efektive, proporcionale dhe bindëse. </w:t>
      </w:r>
    </w:p>
    <w:p w:rsidR="00284A54" w:rsidRPr="00D20D0D" w:rsidRDefault="00284A54" w:rsidP="00284A54">
      <w:pPr>
        <w:pStyle w:val="Hapesira7"/>
        <w:rPr>
          <w:sz w:val="10"/>
          <w:lang w:val="sq-AL"/>
        </w:rPr>
      </w:pPr>
    </w:p>
    <w:p w:rsidR="00284A54" w:rsidRPr="00D20D0D" w:rsidRDefault="00284A54" w:rsidP="00284A54">
      <w:pPr>
        <w:pStyle w:val="Titull-Titull"/>
        <w:rPr>
          <w:lang w:val="sq-AL"/>
        </w:rPr>
      </w:pPr>
      <w:r w:rsidRPr="00D20D0D">
        <w:rPr>
          <w:lang w:val="sq-AL"/>
        </w:rPr>
        <w:t>SHTOJCA</w:t>
      </w:r>
    </w:p>
    <w:p w:rsidR="00284A54" w:rsidRPr="00D20D0D" w:rsidRDefault="00284A54" w:rsidP="00284A54">
      <w:pPr>
        <w:pStyle w:val="Hapesira7"/>
        <w:rPr>
          <w:sz w:val="10"/>
          <w:lang w:val="sq-AL"/>
        </w:rPr>
      </w:pPr>
    </w:p>
    <w:p w:rsidR="00284A54" w:rsidRPr="00D20D0D" w:rsidRDefault="00284A54" w:rsidP="00284A54">
      <w:pPr>
        <w:pStyle w:val="Paragrafi"/>
        <w:jc w:val="center"/>
        <w:rPr>
          <w:lang w:val="sq-AL"/>
        </w:rPr>
      </w:pPr>
      <w:r w:rsidRPr="00D20D0D">
        <w:rPr>
          <w:lang w:val="sq-AL"/>
        </w:rPr>
        <w:t>LISTA E DISPOZITAVE ICAO PËR QËLLIME TË MENAXHIMIT TË FLUKSIT TË TRAFIKUT AJROR</w:t>
      </w:r>
    </w:p>
    <w:p w:rsidR="00284A54" w:rsidRPr="00D20D0D" w:rsidRDefault="00284A54" w:rsidP="00284A54">
      <w:pPr>
        <w:pStyle w:val="Paragrafi"/>
        <w:rPr>
          <w:lang w:val="sq-AL"/>
        </w:rPr>
      </w:pPr>
      <w:r w:rsidRPr="00D20D0D">
        <w:rPr>
          <w:lang w:val="sq-AL"/>
        </w:rPr>
        <w:t>Nëse dispozitat e mëposhtme nuk janë transpozuar në legjislacionin kombëtar, AAC ngarkohet të marrë masa për hartimin e projekteve përkatëse për transpozimin e tyre, ose të marrë masa për notifikimin e diferencave tek ICAO, sipas rastit.</w:t>
      </w:r>
    </w:p>
    <w:p w:rsidR="00284A54" w:rsidRPr="00D20D0D" w:rsidRDefault="00284A54" w:rsidP="00284A54">
      <w:pPr>
        <w:pStyle w:val="Paragrafi"/>
        <w:rPr>
          <w:spacing w:val="-4"/>
          <w:lang w:val="sq-AL"/>
        </w:rPr>
      </w:pPr>
      <w:r w:rsidRPr="00D20D0D">
        <w:rPr>
          <w:spacing w:val="-4"/>
          <w:lang w:val="sq-AL"/>
        </w:rPr>
        <w:t>1. Kapitulli 3, paragrafi 3.7.5 (Menaxhimi i fluksit të trafikut ajror) të shtojcës 11 të Konventës së Çikagos - Shërbimet e trafikut ajror (Edicioni i 13 - korrik 2001, duke përfshirë amendamentin N3 47).</w:t>
      </w:r>
    </w:p>
    <w:p w:rsidR="00284A54" w:rsidRPr="00D20D0D" w:rsidRDefault="00284A54" w:rsidP="00284A54">
      <w:pPr>
        <w:pStyle w:val="Paragrafi"/>
        <w:rPr>
          <w:spacing w:val="-4"/>
          <w:lang w:val="sq-AL"/>
        </w:rPr>
      </w:pPr>
      <w:r w:rsidRPr="00D20D0D">
        <w:rPr>
          <w:spacing w:val="-4"/>
          <w:lang w:val="sq-AL"/>
        </w:rPr>
        <w:t>2. Kapitulli 3, (Kapaciteti SHTA dhe menaxhimi i  fluksit të trafikut ajror) të ICAO Dok 4444, Procedurat për shërbimet e navigacionit ajror - Menaxhimi i trafikut ajror (PANS-ATM-) (edicioni i 15 - 2007).</w:t>
      </w:r>
    </w:p>
    <w:p w:rsidR="00284A54" w:rsidRPr="00D20D0D" w:rsidRDefault="00284A54" w:rsidP="00284A54">
      <w:pPr>
        <w:pStyle w:val="Paragrafi"/>
        <w:rPr>
          <w:spacing w:val="-4"/>
          <w:lang w:val="sq-AL"/>
        </w:rPr>
      </w:pPr>
      <w:r w:rsidRPr="00D20D0D">
        <w:rPr>
          <w:spacing w:val="-4"/>
          <w:lang w:val="sq-AL"/>
        </w:rPr>
        <w:t xml:space="preserve">3. Kapitulli 8.3 (Përjashtimet nga alokimit slot MFTA) e ICAO Dok 7030, Procedurat shtesë rajonale evropiane ( edicioni 5 2007) (Zbatimi i masave MFTA nga operatorët e avionit) të ICAO dok 7030, Procedurat rajonale evropiane shtese (edicioni 5 2007). </w:t>
      </w:r>
    </w:p>
    <w:p w:rsidR="00284A54" w:rsidRPr="00D20D0D" w:rsidRDefault="00284A54" w:rsidP="00284A54">
      <w:pPr>
        <w:pStyle w:val="Paragrafi"/>
        <w:rPr>
          <w:spacing w:val="-4"/>
          <w:lang w:val="sq-AL"/>
        </w:rPr>
      </w:pPr>
      <w:r w:rsidRPr="00D20D0D">
        <w:rPr>
          <w:spacing w:val="-4"/>
          <w:lang w:val="sq-AL"/>
        </w:rPr>
        <w:t xml:space="preserve">4. Kapitulli 8.4 1.c) zbatimi i masave MFTA nga operatorët e avionit) të ICAI dok 70 30 Procedurat rajonale evropiane shtese (edicioni 5 2007). </w:t>
      </w:r>
    </w:p>
    <w:p w:rsidR="00284A54" w:rsidRPr="00D20D0D" w:rsidRDefault="00284A54" w:rsidP="00F835C5">
      <w:pPr>
        <w:pStyle w:val="Paragrafi"/>
        <w:rPr>
          <w:lang w:val="sq-AL"/>
        </w:rPr>
      </w:pPr>
      <w:r w:rsidRPr="00D20D0D">
        <w:rPr>
          <w:spacing w:val="-4"/>
          <w:lang w:val="sq-AL"/>
        </w:rPr>
        <w:t>5. Kapitulli 2 paragrafi 2.3.2 (Ndryshimet në EOBT) e ICAO Dok 7030, Procedurat rajonale</w:t>
      </w:r>
      <w:r w:rsidRPr="00D20D0D">
        <w:rPr>
          <w:lang w:val="sq-AL"/>
        </w:rPr>
        <w:t xml:space="preserve"> evrop</w:t>
      </w:r>
      <w:r w:rsidR="00F835C5" w:rsidRPr="00D20D0D">
        <w:rPr>
          <w:lang w:val="sq-AL"/>
        </w:rPr>
        <w:t xml:space="preserve">iane shtesë (edicioni 5 2007). </w:t>
      </w:r>
    </w:p>
    <w:p w:rsidR="00284A54" w:rsidRPr="00D20D0D" w:rsidRDefault="00284A54" w:rsidP="00284A54">
      <w:pPr>
        <w:pStyle w:val="Akti"/>
        <w:rPr>
          <w:lang w:val="sq-AL"/>
        </w:rPr>
      </w:pPr>
      <w:r w:rsidRPr="00D20D0D">
        <w:rPr>
          <w:lang w:val="sq-AL"/>
        </w:rPr>
        <w:lastRenderedPageBreak/>
        <w:t>KËRKESË</w:t>
      </w:r>
    </w:p>
    <w:p w:rsidR="00284A54" w:rsidRPr="00D20D0D" w:rsidRDefault="00284A54" w:rsidP="00284A54">
      <w:pPr>
        <w:pStyle w:val="NumriData"/>
        <w:rPr>
          <w:lang w:val="sq-AL"/>
        </w:rPr>
      </w:pPr>
      <w:r w:rsidRPr="00D20D0D">
        <w:rPr>
          <w:lang w:val="sq-AL"/>
        </w:rPr>
        <w:t>Nr. 572/4, datë 23.10.2014</w:t>
      </w:r>
    </w:p>
    <w:p w:rsidR="00284A54" w:rsidRPr="00D20D0D" w:rsidRDefault="00284A54" w:rsidP="00284A54">
      <w:pPr>
        <w:pStyle w:val="Titulli"/>
        <w:rPr>
          <w:lang w:val="sq-AL"/>
        </w:rPr>
      </w:pPr>
      <w:r w:rsidRPr="00D20D0D">
        <w:rPr>
          <w:lang w:val="sq-AL"/>
        </w:rPr>
        <w:t>PËR SHPRONËSIM PUBLIK</w:t>
      </w:r>
    </w:p>
    <w:p w:rsidR="00284A54" w:rsidRPr="00D20D0D" w:rsidRDefault="00284A54" w:rsidP="00284A54">
      <w:pPr>
        <w:pStyle w:val="Paragrafi"/>
        <w:rPr>
          <w:lang w:val="sq-AL"/>
        </w:rPr>
      </w:pPr>
    </w:p>
    <w:p w:rsidR="00284A54" w:rsidRPr="00D20D0D" w:rsidRDefault="00284A54" w:rsidP="00284A54">
      <w:pPr>
        <w:pStyle w:val="Paragrafi"/>
        <w:rPr>
          <w:lang w:val="sq-AL"/>
        </w:rPr>
      </w:pPr>
      <w:r w:rsidRPr="00D20D0D">
        <w:rPr>
          <w:lang w:val="sq-AL"/>
        </w:rPr>
        <w:t>Ministria e Transportit dhe Infrastrukturës shpall kërkesën për shpronësim, për interes publik, të pasurive të paluajtshme, pronë private, që preken nga ndërtimi i segmentit rrugor “Qafë-Thanë-Lin-Pogradec”,  (loti 2).</w:t>
      </w:r>
    </w:p>
    <w:p w:rsidR="00284A54" w:rsidRPr="00D20D0D" w:rsidRDefault="00284A54" w:rsidP="00284A54">
      <w:pPr>
        <w:pStyle w:val="Paragrafi"/>
        <w:rPr>
          <w:lang w:val="sq-AL"/>
        </w:rPr>
      </w:pPr>
      <w:r w:rsidRPr="00D20D0D">
        <w:rPr>
          <w:lang w:val="sq-AL"/>
        </w:rPr>
        <w:t xml:space="preserve"> Subjekti kërkues i këtij objekti është Autoriteti Rrugor Shqiptar. Me anë të këtij publikimi në shtyp kërkojmë të vëmë në dijeni personat të cilët preken nga ky shpronësim. Vënia në dijeni konsiston në masën e vlerësimit të llogaritur, në bazë të vendimit nr. 138, datë 23.03.2000 të Këshillit të Ministrave,“Për kriteret teknike të vlerësimit dhe përllogaritjes së masës së shpërblimit për pasuritë pronë private që shpronësohen, të pasurive që zhvlerësohen dhe të të drejtave të personave të tretë, për interes publik”, të ndryshuar, për pronarët sipas listës emërore bashkëlidhur.   </w:t>
      </w:r>
    </w:p>
    <w:p w:rsidR="00284A54" w:rsidRPr="00D20D0D" w:rsidRDefault="00284A54" w:rsidP="00284A54">
      <w:pPr>
        <w:pStyle w:val="Paragrafi"/>
        <w:rPr>
          <w:lang w:val="sq-AL"/>
        </w:rPr>
      </w:pPr>
      <w:r w:rsidRPr="00D20D0D">
        <w:rPr>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284A54" w:rsidRPr="00D20D0D" w:rsidRDefault="00284A54" w:rsidP="00284A54">
      <w:pPr>
        <w:pStyle w:val="Paragrafi"/>
        <w:rPr>
          <w:lang w:val="sq-AL"/>
        </w:rPr>
      </w:pPr>
      <w:r w:rsidRPr="00D20D0D">
        <w:rPr>
          <w:lang w:val="sq-AL"/>
        </w:rPr>
        <w:t>Ky publikim bëhet për pasurinë e llojit “arë”, “truall” dhe “objekte”.</w:t>
      </w:r>
    </w:p>
    <w:p w:rsidR="00284A54" w:rsidRPr="00D20D0D" w:rsidRDefault="00284A54" w:rsidP="00284A54">
      <w:pPr>
        <w:pStyle w:val="Paragrafi"/>
        <w:rPr>
          <w:lang w:val="sq-AL"/>
        </w:rPr>
      </w:pPr>
      <w:r w:rsidRPr="00D20D0D">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 8561, datë 22.12.1999, “Për shpronësimin dhe marrjen në përdorim të përkohshëm, të pasurisë pronë private për interes publik”).</w:t>
      </w:r>
    </w:p>
    <w:p w:rsidR="009460E4" w:rsidRPr="00D20D0D" w:rsidRDefault="00284A54" w:rsidP="009460E4">
      <w:pPr>
        <w:pStyle w:val="Paragrafi"/>
        <w:rPr>
          <w:lang w:val="sq-AL"/>
        </w:rPr>
      </w:pPr>
      <w:r w:rsidRPr="00D20D0D">
        <w:rPr>
          <w:lang w:val="sq-AL"/>
        </w:rPr>
        <w:t>Vlera totale e shpronësimit është 55 884 430 (pesëdhjetë e pesë milionë e tetëqind e tetëdhjetë e katër mijë e katërqind e tridhjetë) lekë.</w:t>
      </w:r>
    </w:p>
    <w:p w:rsidR="00F835C5" w:rsidRPr="00D20D0D" w:rsidRDefault="00F835C5" w:rsidP="00284A54">
      <w:pPr>
        <w:pStyle w:val="Paragrafi"/>
        <w:jc w:val="center"/>
        <w:rPr>
          <w:lang w:val="sq-AL"/>
        </w:rPr>
      </w:pPr>
    </w:p>
    <w:p w:rsidR="00284A54" w:rsidRPr="00D20D0D" w:rsidRDefault="00284A54" w:rsidP="00284A54">
      <w:pPr>
        <w:pStyle w:val="Paragrafi"/>
        <w:jc w:val="center"/>
        <w:rPr>
          <w:lang w:val="sq-AL"/>
        </w:rPr>
      </w:pPr>
      <w:r w:rsidRPr="00D20D0D">
        <w:rPr>
          <w:lang w:val="sq-AL"/>
        </w:rPr>
        <w:t>MINISTRI I TRANSPORTIT DHE INFRASTRUKTURËS</w:t>
      </w:r>
    </w:p>
    <w:p w:rsidR="00284A54" w:rsidRPr="00D20D0D" w:rsidRDefault="00284A54" w:rsidP="00284A54">
      <w:pPr>
        <w:pStyle w:val="Paragrafi"/>
        <w:jc w:val="center"/>
        <w:rPr>
          <w:b/>
          <w:lang w:val="sq-AL"/>
        </w:rPr>
        <w:sectPr w:rsidR="00284A54" w:rsidRPr="00D20D0D" w:rsidSect="009460E4">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8417"/>
          <w:cols w:num="2" w:space="454"/>
          <w:docGrid w:linePitch="360"/>
        </w:sectPr>
      </w:pPr>
      <w:r w:rsidRPr="00D20D0D">
        <w:rPr>
          <w:b/>
          <w:lang w:val="sq-AL"/>
        </w:rPr>
        <w:t>Edmond Haxhinasto</w:t>
      </w:r>
    </w:p>
    <w:p w:rsidR="00284A54" w:rsidRPr="00D20D0D" w:rsidRDefault="00284A54" w:rsidP="00284A54">
      <w:pPr>
        <w:pStyle w:val="Paragrafi"/>
        <w:rPr>
          <w:sz w:val="18"/>
          <w:lang w:val="sq-AL"/>
        </w:rPr>
        <w:sectPr w:rsidR="00284A54" w:rsidRPr="00D20D0D" w:rsidSect="00E42C35">
          <w:type w:val="continuous"/>
          <w:pgSz w:w="11907" w:h="16840" w:code="9"/>
          <w:pgMar w:top="720" w:right="1134" w:bottom="720" w:left="1134" w:header="851" w:footer="851" w:gutter="0"/>
          <w:cols w:space="720"/>
          <w:docGrid w:linePitch="360"/>
        </w:sectPr>
      </w:pPr>
    </w:p>
    <w:p w:rsidR="00284A54" w:rsidRPr="00D20D0D" w:rsidRDefault="00284A54" w:rsidP="00284A54">
      <w:pPr>
        <w:pStyle w:val="Paragrafi"/>
        <w:rPr>
          <w:sz w:val="18"/>
          <w:lang w:val="sq-AL"/>
        </w:rPr>
      </w:pPr>
    </w:p>
    <w:tbl>
      <w:tblPr>
        <w:tblW w:w="5000" w:type="pct"/>
        <w:tblLayout w:type="fixed"/>
        <w:tblLook w:val="04A0"/>
      </w:tblPr>
      <w:tblGrid>
        <w:gridCol w:w="535"/>
        <w:gridCol w:w="1567"/>
        <w:gridCol w:w="710"/>
        <w:gridCol w:w="991"/>
        <w:gridCol w:w="1135"/>
        <w:gridCol w:w="1701"/>
        <w:gridCol w:w="1275"/>
        <w:gridCol w:w="1941"/>
      </w:tblGrid>
      <w:tr w:rsidR="00284A54" w:rsidRPr="00D20D0D" w:rsidTr="009460E4">
        <w:trPr>
          <w:trHeight w:val="139"/>
        </w:trPr>
        <w:tc>
          <w:tcPr>
            <w:tcW w:w="271" w:type="pct"/>
            <w:tcBorders>
              <w:bottom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p>
        </w:tc>
        <w:tc>
          <w:tcPr>
            <w:tcW w:w="4729" w:type="pct"/>
            <w:gridSpan w:val="7"/>
            <w:vMerge w:val="restart"/>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Cs/>
                <w:sz w:val="15"/>
                <w:szCs w:val="15"/>
                <w:lang w:val="sq-AL"/>
              </w:rPr>
            </w:pPr>
            <w:r w:rsidRPr="00D20D0D">
              <w:rPr>
                <w:rFonts w:ascii="Garamond" w:eastAsia="Times New Roman" w:hAnsi="Garamond" w:cs="Arial"/>
                <w:b/>
                <w:bCs/>
                <w:sz w:val="15"/>
                <w:szCs w:val="15"/>
                <w:lang w:val="sq-AL"/>
              </w:rPr>
              <w:t xml:space="preserve"> </w:t>
            </w:r>
            <w:r w:rsidRPr="00D20D0D">
              <w:rPr>
                <w:rFonts w:ascii="Garamond" w:eastAsia="Times New Roman" w:hAnsi="Garamond" w:cs="Arial"/>
                <w:bCs/>
                <w:sz w:val="15"/>
                <w:szCs w:val="15"/>
                <w:lang w:val="sq-AL"/>
              </w:rPr>
              <w:t>REPUBLIKA E SHQIPËRISË</w:t>
            </w:r>
          </w:p>
          <w:p w:rsidR="00284A54" w:rsidRPr="00D20D0D" w:rsidRDefault="00284A54" w:rsidP="009460E4">
            <w:pPr>
              <w:spacing w:after="0" w:line="240" w:lineRule="auto"/>
              <w:ind w:firstLine="0"/>
              <w:jc w:val="left"/>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Ministria e Transportit dhe Infrastrukturës</w:t>
            </w:r>
          </w:p>
          <w:p w:rsidR="00284A54" w:rsidRPr="00D20D0D" w:rsidRDefault="00284A54" w:rsidP="009460E4">
            <w:pPr>
              <w:spacing w:after="0" w:line="240" w:lineRule="auto"/>
              <w:ind w:firstLine="0"/>
              <w:jc w:val="left"/>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Autoriteti Rrugor Shqiptar</w:t>
            </w:r>
          </w:p>
          <w:p w:rsidR="00284A54" w:rsidRPr="00D20D0D" w:rsidRDefault="00284A54" w:rsidP="009460E4">
            <w:pPr>
              <w:spacing w:after="0" w:line="240" w:lineRule="auto"/>
              <w:ind w:firstLine="0"/>
              <w:jc w:val="left"/>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Sektori i shpronësimeve</w:t>
            </w:r>
          </w:p>
          <w:p w:rsidR="00284A54" w:rsidRPr="00D20D0D" w:rsidRDefault="00284A54" w:rsidP="009460E4">
            <w:pPr>
              <w:spacing w:after="0" w:line="240" w:lineRule="auto"/>
              <w:ind w:firstLine="0"/>
              <w:jc w:val="center"/>
              <w:rPr>
                <w:rFonts w:ascii="Garamond" w:eastAsia="Times New Roman" w:hAnsi="Garamond" w:cs="Arial"/>
                <w:bCs/>
                <w:sz w:val="15"/>
                <w:szCs w:val="15"/>
                <w:lang w:val="sq-AL"/>
              </w:rPr>
            </w:pPr>
            <w:r w:rsidRPr="00D20D0D">
              <w:rPr>
                <w:rFonts w:ascii="Garamond" w:eastAsia="Times New Roman" w:hAnsi="Garamond" w:cs="Arial"/>
                <w:bCs/>
                <w:sz w:val="15"/>
                <w:szCs w:val="15"/>
                <w:lang w:val="sq-AL"/>
              </w:rPr>
              <w:t>LISTA E PRONARËVE TË OBJEKTEVE QË PREKEN NGA NDËRTIMI I</w:t>
            </w:r>
          </w:p>
          <w:p w:rsidR="00284A54" w:rsidRPr="00D20D0D" w:rsidRDefault="00284A54" w:rsidP="009460E4">
            <w:pPr>
              <w:spacing w:after="0" w:line="240" w:lineRule="auto"/>
              <w:jc w:val="center"/>
              <w:rPr>
                <w:rFonts w:ascii="Garamond" w:eastAsia="Times New Roman" w:hAnsi="Garamond" w:cs="Arial"/>
                <w:sz w:val="15"/>
                <w:szCs w:val="15"/>
                <w:lang w:val="sq-AL"/>
              </w:rPr>
            </w:pPr>
            <w:r w:rsidRPr="00D20D0D">
              <w:rPr>
                <w:rFonts w:ascii="Garamond" w:eastAsia="Times New Roman" w:hAnsi="Garamond" w:cs="Arial"/>
                <w:bCs/>
                <w:sz w:val="15"/>
                <w:szCs w:val="15"/>
                <w:lang w:val="sq-AL"/>
              </w:rPr>
              <w:t>SEGMENTIT RRUGOR "QAFË-THANË-LIN-POGRADEC" LOTI II  (OBJEKTET)</w:t>
            </w:r>
          </w:p>
        </w:tc>
      </w:tr>
      <w:tr w:rsidR="00284A54" w:rsidRPr="00D20D0D" w:rsidTr="009460E4">
        <w:trPr>
          <w:trHeight w:val="139"/>
        </w:trPr>
        <w:tc>
          <w:tcPr>
            <w:tcW w:w="271" w:type="pct"/>
            <w:tcBorders>
              <w:top w:val="nil"/>
              <w:bottom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p>
        </w:tc>
        <w:tc>
          <w:tcPr>
            <w:tcW w:w="4729" w:type="pct"/>
            <w:gridSpan w:val="7"/>
            <w:vMerge/>
            <w:shd w:val="clear" w:color="auto" w:fill="auto"/>
            <w:noWrap/>
            <w:vAlign w:val="bottom"/>
            <w:hideMark/>
          </w:tcPr>
          <w:p w:rsidR="00284A54" w:rsidRPr="00D20D0D" w:rsidRDefault="00284A54" w:rsidP="009460E4">
            <w:pPr>
              <w:spacing w:after="0" w:line="240" w:lineRule="auto"/>
              <w:jc w:val="left"/>
              <w:rPr>
                <w:rFonts w:ascii="Garamond" w:eastAsia="Times New Roman" w:hAnsi="Garamond" w:cs="Arial"/>
                <w:sz w:val="15"/>
                <w:szCs w:val="15"/>
                <w:lang w:val="sq-AL"/>
              </w:rPr>
            </w:pPr>
          </w:p>
        </w:tc>
      </w:tr>
      <w:tr w:rsidR="00284A54" w:rsidRPr="00D20D0D" w:rsidTr="009460E4">
        <w:trPr>
          <w:trHeight w:val="139"/>
        </w:trPr>
        <w:tc>
          <w:tcPr>
            <w:tcW w:w="271" w:type="pct"/>
            <w:tcBorders>
              <w:top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p>
        </w:tc>
        <w:tc>
          <w:tcPr>
            <w:tcW w:w="4729" w:type="pct"/>
            <w:gridSpan w:val="7"/>
            <w:vMerge/>
            <w:shd w:val="clear" w:color="auto" w:fill="auto"/>
            <w:noWrap/>
            <w:vAlign w:val="bottom"/>
            <w:hideMark/>
          </w:tcPr>
          <w:p w:rsidR="00284A54" w:rsidRPr="00D20D0D" w:rsidRDefault="00284A54" w:rsidP="009460E4">
            <w:pPr>
              <w:spacing w:after="0" w:line="240" w:lineRule="auto"/>
              <w:jc w:val="left"/>
              <w:rPr>
                <w:rFonts w:ascii="Garamond" w:eastAsia="Times New Roman" w:hAnsi="Garamond" w:cs="Arial"/>
                <w:sz w:val="15"/>
                <w:szCs w:val="15"/>
                <w:lang w:val="sq-AL"/>
              </w:rPr>
            </w:pPr>
          </w:p>
        </w:tc>
      </w:tr>
      <w:tr w:rsidR="00284A54" w:rsidRPr="00D20D0D" w:rsidTr="009460E4">
        <w:trPr>
          <w:trHeight w:val="139"/>
        </w:trPr>
        <w:tc>
          <w:tcPr>
            <w:tcW w:w="271" w:type="pct"/>
            <w:tcBorders>
              <w:top w:val="nil"/>
              <w:left w:val="nil"/>
              <w:bottom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p>
        </w:tc>
        <w:tc>
          <w:tcPr>
            <w:tcW w:w="4729" w:type="pct"/>
            <w:gridSpan w:val="7"/>
            <w:vMerge/>
            <w:shd w:val="clear" w:color="auto" w:fill="auto"/>
            <w:noWrap/>
            <w:vAlign w:val="bottom"/>
            <w:hideMark/>
          </w:tcPr>
          <w:p w:rsidR="00284A54" w:rsidRPr="00D20D0D" w:rsidRDefault="00284A54" w:rsidP="009460E4">
            <w:pPr>
              <w:spacing w:after="0" w:line="240" w:lineRule="auto"/>
              <w:jc w:val="left"/>
              <w:rPr>
                <w:rFonts w:ascii="Garamond" w:eastAsia="Times New Roman" w:hAnsi="Garamond" w:cs="Arial"/>
                <w:sz w:val="15"/>
                <w:szCs w:val="15"/>
                <w:lang w:val="sq-AL"/>
              </w:rPr>
            </w:pPr>
          </w:p>
        </w:tc>
      </w:tr>
      <w:tr w:rsidR="00284A54" w:rsidRPr="00D20D0D" w:rsidTr="009460E4">
        <w:trPr>
          <w:trHeight w:val="139"/>
        </w:trPr>
        <w:tc>
          <w:tcPr>
            <w:tcW w:w="271" w:type="pct"/>
            <w:tcBorders>
              <w:top w:val="nil"/>
              <w:left w:val="nil"/>
              <w:bottom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p>
        </w:tc>
        <w:tc>
          <w:tcPr>
            <w:tcW w:w="4729" w:type="pct"/>
            <w:gridSpan w:val="7"/>
            <w:vMerge/>
            <w:shd w:val="clear" w:color="auto" w:fill="auto"/>
            <w:noWrap/>
            <w:vAlign w:val="bottom"/>
            <w:hideMark/>
          </w:tcPr>
          <w:p w:rsidR="00284A54" w:rsidRPr="00D20D0D" w:rsidRDefault="00284A54" w:rsidP="009460E4">
            <w:pPr>
              <w:spacing w:after="0" w:line="240" w:lineRule="auto"/>
              <w:jc w:val="left"/>
              <w:rPr>
                <w:rFonts w:ascii="Garamond" w:eastAsia="Times New Roman" w:hAnsi="Garamond" w:cs="Arial"/>
                <w:sz w:val="15"/>
                <w:szCs w:val="15"/>
                <w:lang w:val="sq-AL"/>
              </w:rPr>
            </w:pPr>
          </w:p>
        </w:tc>
      </w:tr>
      <w:tr w:rsidR="00284A54" w:rsidRPr="00D20D0D" w:rsidTr="009460E4">
        <w:trPr>
          <w:trHeight w:val="139"/>
        </w:trPr>
        <w:tc>
          <w:tcPr>
            <w:tcW w:w="271" w:type="pct"/>
            <w:tcBorders>
              <w:top w:val="nil"/>
              <w:left w:val="nil"/>
              <w:bottom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p>
        </w:tc>
        <w:tc>
          <w:tcPr>
            <w:tcW w:w="4729" w:type="pct"/>
            <w:gridSpan w:val="7"/>
            <w:vMerge/>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p>
        </w:tc>
      </w:tr>
      <w:tr w:rsidR="00284A54" w:rsidRPr="00D20D0D" w:rsidTr="009460E4">
        <w:trPr>
          <w:trHeight w:val="390"/>
        </w:trPr>
        <w:tc>
          <w:tcPr>
            <w:tcW w:w="271"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 xml:space="preserve">Nr. </w:t>
            </w:r>
          </w:p>
        </w:tc>
        <w:tc>
          <w:tcPr>
            <w:tcW w:w="795" w:type="pct"/>
            <w:tcBorders>
              <w:top w:val="double" w:sz="6" w:space="0" w:color="auto"/>
              <w:left w:val="nil"/>
              <w:bottom w:val="double" w:sz="6" w:space="0" w:color="auto"/>
              <w:right w:val="nil"/>
            </w:tcBorders>
            <w:shd w:val="clear" w:color="000000" w:fill="FFFFFF"/>
            <w:vAlign w:val="center"/>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Emri, atësia, mbiemri</w:t>
            </w:r>
          </w:p>
        </w:tc>
        <w:tc>
          <w:tcPr>
            <w:tcW w:w="360"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Nr.                            i ZK</w:t>
            </w:r>
          </w:p>
        </w:tc>
        <w:tc>
          <w:tcPr>
            <w:tcW w:w="503" w:type="pct"/>
            <w:tcBorders>
              <w:top w:val="double" w:sz="6" w:space="0" w:color="auto"/>
              <w:left w:val="nil"/>
              <w:bottom w:val="double" w:sz="6" w:space="0" w:color="auto"/>
              <w:right w:val="nil"/>
            </w:tcBorders>
            <w:shd w:val="clear" w:color="000000" w:fill="FFFFFF"/>
            <w:vAlign w:val="center"/>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Nr. i pasurisë</w:t>
            </w:r>
          </w:p>
        </w:tc>
        <w:tc>
          <w:tcPr>
            <w:tcW w:w="576" w:type="pct"/>
            <w:tcBorders>
              <w:top w:val="double" w:sz="6" w:space="0" w:color="auto"/>
              <w:left w:val="double" w:sz="6" w:space="0" w:color="auto"/>
              <w:bottom w:val="double" w:sz="6" w:space="0" w:color="auto"/>
              <w:right w:val="nil"/>
            </w:tcBorders>
            <w:shd w:val="clear" w:color="000000" w:fill="FFFFFF"/>
            <w:vAlign w:val="center"/>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Sipërfaqe ndërtimi</w:t>
            </w:r>
          </w:p>
        </w:tc>
        <w:tc>
          <w:tcPr>
            <w:tcW w:w="863"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Lloji i objektit</w:t>
            </w:r>
          </w:p>
        </w:tc>
        <w:tc>
          <w:tcPr>
            <w:tcW w:w="647" w:type="pct"/>
            <w:tcBorders>
              <w:top w:val="double" w:sz="6" w:space="0" w:color="auto"/>
              <w:left w:val="nil"/>
              <w:bottom w:val="double" w:sz="6" w:space="0" w:color="auto"/>
              <w:right w:val="double" w:sz="6" w:space="0" w:color="auto"/>
            </w:tcBorders>
            <w:shd w:val="clear" w:color="000000" w:fill="FFFFFF"/>
            <w:vAlign w:val="center"/>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Vlera (lekë)</w:t>
            </w:r>
          </w:p>
        </w:tc>
        <w:tc>
          <w:tcPr>
            <w:tcW w:w="985" w:type="pct"/>
            <w:tcBorders>
              <w:top w:val="double" w:sz="6" w:space="0" w:color="auto"/>
              <w:left w:val="nil"/>
              <w:bottom w:val="double" w:sz="6" w:space="0" w:color="auto"/>
              <w:right w:val="double" w:sz="6" w:space="0" w:color="auto"/>
            </w:tcBorders>
            <w:shd w:val="clear" w:color="000000" w:fill="FFFFFF"/>
            <w:noWrap/>
            <w:vAlign w:val="center"/>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Shënime</w:t>
            </w:r>
          </w:p>
        </w:tc>
      </w:tr>
      <w:tr w:rsidR="00284A54" w:rsidRPr="00D20D0D" w:rsidTr="009460E4">
        <w:trPr>
          <w:trHeight w:val="139"/>
        </w:trPr>
        <w:tc>
          <w:tcPr>
            <w:tcW w:w="271" w:type="pct"/>
            <w:tcBorders>
              <w:top w:val="nil"/>
              <w:left w:val="double" w:sz="6" w:space="0" w:color="auto"/>
              <w:bottom w:val="single" w:sz="4" w:space="0" w:color="auto"/>
              <w:right w:val="double" w:sz="6" w:space="0" w:color="auto"/>
            </w:tcBorders>
            <w:shd w:val="clear" w:color="auto" w:fill="auto"/>
            <w:noWrap/>
            <w:vAlign w:val="center"/>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1</w:t>
            </w:r>
          </w:p>
        </w:tc>
        <w:tc>
          <w:tcPr>
            <w:tcW w:w="795" w:type="pct"/>
            <w:tcBorders>
              <w:top w:val="nil"/>
              <w:left w:val="nil"/>
              <w:bottom w:val="single" w:sz="4" w:space="0" w:color="auto"/>
              <w:right w:val="nil"/>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Fatmira Iljas Shkira</w:t>
            </w:r>
          </w:p>
        </w:tc>
        <w:tc>
          <w:tcPr>
            <w:tcW w:w="360"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1317</w:t>
            </w:r>
          </w:p>
        </w:tc>
        <w:tc>
          <w:tcPr>
            <w:tcW w:w="503" w:type="pct"/>
            <w:tcBorders>
              <w:top w:val="nil"/>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305/1</w:t>
            </w:r>
          </w:p>
        </w:tc>
        <w:tc>
          <w:tcPr>
            <w:tcW w:w="576" w:type="pct"/>
            <w:tcBorders>
              <w:top w:val="nil"/>
              <w:left w:val="double" w:sz="6" w:space="0" w:color="auto"/>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1362 m</w:t>
            </w:r>
            <w:r w:rsidRPr="00D20D0D">
              <w:rPr>
                <w:rFonts w:ascii="Garamond" w:eastAsia="Times New Roman" w:hAnsi="Garamond" w:cs="Arial"/>
                <w:sz w:val="15"/>
                <w:szCs w:val="15"/>
                <w:vertAlign w:val="superscript"/>
                <w:lang w:val="sq-AL"/>
              </w:rPr>
              <w:t>2</w:t>
            </w:r>
          </w:p>
        </w:tc>
        <w:tc>
          <w:tcPr>
            <w:tcW w:w="86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Terren sportiv</w:t>
            </w:r>
          </w:p>
        </w:tc>
        <w:tc>
          <w:tcPr>
            <w:tcW w:w="64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right"/>
              <w:rPr>
                <w:rFonts w:ascii="Garamond" w:eastAsia="Times New Roman" w:hAnsi="Garamond" w:cs="Arial"/>
                <w:sz w:val="15"/>
                <w:szCs w:val="15"/>
                <w:lang w:val="sq-AL"/>
              </w:rPr>
            </w:pPr>
            <w:r w:rsidRPr="00D20D0D">
              <w:rPr>
                <w:rFonts w:ascii="Garamond" w:eastAsia="Times New Roman" w:hAnsi="Garamond" w:cs="Arial"/>
                <w:sz w:val="15"/>
                <w:szCs w:val="15"/>
                <w:lang w:val="sq-AL"/>
              </w:rPr>
              <w:t>7,276,400</w:t>
            </w:r>
          </w:p>
        </w:tc>
        <w:tc>
          <w:tcPr>
            <w:tcW w:w="985"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Konfirmuar nga ZVRPP</w:t>
            </w:r>
          </w:p>
        </w:tc>
      </w:tr>
      <w:tr w:rsidR="00284A54" w:rsidRPr="00D20D0D" w:rsidTr="009460E4">
        <w:trPr>
          <w:trHeight w:val="139"/>
        </w:trPr>
        <w:tc>
          <w:tcPr>
            <w:tcW w:w="271" w:type="pct"/>
            <w:tcBorders>
              <w:top w:val="nil"/>
              <w:left w:val="double" w:sz="6" w:space="0" w:color="auto"/>
              <w:bottom w:val="single" w:sz="4" w:space="0" w:color="auto"/>
              <w:right w:val="double" w:sz="6" w:space="0" w:color="auto"/>
            </w:tcBorders>
            <w:shd w:val="clear" w:color="auto" w:fill="auto"/>
            <w:noWrap/>
            <w:vAlign w:val="center"/>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2</w:t>
            </w:r>
          </w:p>
        </w:tc>
        <w:tc>
          <w:tcPr>
            <w:tcW w:w="795" w:type="pct"/>
            <w:tcBorders>
              <w:top w:val="nil"/>
              <w:left w:val="nil"/>
              <w:bottom w:val="nil"/>
              <w:right w:val="nil"/>
            </w:tcBorders>
            <w:shd w:val="clear" w:color="000000" w:fill="FFFFFF"/>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Luan Sefulla Selko+bp.</w:t>
            </w:r>
          </w:p>
        </w:tc>
        <w:tc>
          <w:tcPr>
            <w:tcW w:w="360" w:type="pct"/>
            <w:tcBorders>
              <w:top w:val="nil"/>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2973</w:t>
            </w:r>
          </w:p>
        </w:tc>
        <w:tc>
          <w:tcPr>
            <w:tcW w:w="503" w:type="pct"/>
            <w:tcBorders>
              <w:top w:val="nil"/>
              <w:left w:val="nil"/>
              <w:bottom w:val="nil"/>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548/3</w:t>
            </w:r>
          </w:p>
        </w:tc>
        <w:tc>
          <w:tcPr>
            <w:tcW w:w="576" w:type="pct"/>
            <w:tcBorders>
              <w:top w:val="nil"/>
              <w:left w:val="double" w:sz="6" w:space="0" w:color="auto"/>
              <w:bottom w:val="nil"/>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24 m</w:t>
            </w:r>
            <w:r w:rsidRPr="00D20D0D">
              <w:rPr>
                <w:rFonts w:ascii="Garamond" w:eastAsia="Times New Roman" w:hAnsi="Garamond" w:cs="Arial"/>
                <w:sz w:val="15"/>
                <w:szCs w:val="15"/>
                <w:vertAlign w:val="superscript"/>
                <w:lang w:val="sq-AL"/>
              </w:rPr>
              <w:t>2</w:t>
            </w:r>
          </w:p>
        </w:tc>
        <w:tc>
          <w:tcPr>
            <w:tcW w:w="863" w:type="pct"/>
            <w:tcBorders>
              <w:top w:val="nil"/>
              <w:left w:val="double" w:sz="6" w:space="0" w:color="auto"/>
              <w:bottom w:val="nil"/>
              <w:right w:val="double" w:sz="6" w:space="0" w:color="auto"/>
            </w:tcBorders>
            <w:shd w:val="clear" w:color="auto" w:fill="auto"/>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Lokal 1 kt (pjesërisht)</w:t>
            </w:r>
          </w:p>
        </w:tc>
        <w:tc>
          <w:tcPr>
            <w:tcW w:w="647"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right"/>
              <w:rPr>
                <w:rFonts w:ascii="Garamond" w:eastAsia="Times New Roman" w:hAnsi="Garamond" w:cs="Arial"/>
                <w:sz w:val="15"/>
                <w:szCs w:val="15"/>
                <w:lang w:val="sq-AL"/>
              </w:rPr>
            </w:pPr>
            <w:r w:rsidRPr="00D20D0D">
              <w:rPr>
                <w:rFonts w:ascii="Garamond" w:eastAsia="Times New Roman" w:hAnsi="Garamond" w:cs="Arial"/>
                <w:sz w:val="15"/>
                <w:szCs w:val="15"/>
                <w:lang w:val="sq-AL"/>
              </w:rPr>
              <w:t>270,268</w:t>
            </w:r>
          </w:p>
        </w:tc>
        <w:tc>
          <w:tcPr>
            <w:tcW w:w="985"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Konfirmuar nga ZVRPP</w:t>
            </w:r>
          </w:p>
        </w:tc>
      </w:tr>
      <w:tr w:rsidR="00284A54" w:rsidRPr="00D20D0D" w:rsidTr="009460E4">
        <w:trPr>
          <w:trHeight w:val="139"/>
        </w:trPr>
        <w:tc>
          <w:tcPr>
            <w:tcW w:w="271" w:type="pct"/>
            <w:tcBorders>
              <w:top w:val="nil"/>
              <w:left w:val="double" w:sz="6" w:space="0" w:color="auto"/>
              <w:bottom w:val="single" w:sz="4" w:space="0" w:color="auto"/>
              <w:right w:val="double" w:sz="6" w:space="0" w:color="auto"/>
            </w:tcBorders>
            <w:shd w:val="clear" w:color="auto" w:fill="auto"/>
            <w:noWrap/>
            <w:vAlign w:val="center"/>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3</w:t>
            </w:r>
          </w:p>
        </w:tc>
        <w:tc>
          <w:tcPr>
            <w:tcW w:w="795" w:type="pct"/>
            <w:tcBorders>
              <w:top w:val="single" w:sz="4" w:space="0" w:color="auto"/>
              <w:left w:val="nil"/>
              <w:bottom w:val="single" w:sz="4" w:space="0" w:color="auto"/>
              <w:right w:val="nil"/>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Zihni Selajdin Muçi</w:t>
            </w:r>
          </w:p>
        </w:tc>
        <w:tc>
          <w:tcPr>
            <w:tcW w:w="360"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2973</w:t>
            </w:r>
          </w:p>
        </w:tc>
        <w:tc>
          <w:tcPr>
            <w:tcW w:w="503" w:type="pct"/>
            <w:tcBorders>
              <w:top w:val="single" w:sz="4" w:space="0" w:color="auto"/>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512/11</w:t>
            </w:r>
          </w:p>
        </w:tc>
        <w:tc>
          <w:tcPr>
            <w:tcW w:w="576" w:type="pct"/>
            <w:tcBorders>
              <w:top w:val="single" w:sz="4" w:space="0" w:color="auto"/>
              <w:left w:val="double" w:sz="6" w:space="0" w:color="auto"/>
              <w:bottom w:val="nil"/>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863" w:type="pct"/>
            <w:tcBorders>
              <w:top w:val="single" w:sz="4" w:space="0" w:color="auto"/>
              <w:left w:val="double" w:sz="6" w:space="0" w:color="auto"/>
              <w:bottom w:val="nil"/>
              <w:right w:val="double" w:sz="6" w:space="0" w:color="auto"/>
            </w:tcBorders>
            <w:shd w:val="clear" w:color="auto" w:fill="auto"/>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Lokal 1 kt (pjesërisht, sistemime)</w:t>
            </w:r>
          </w:p>
        </w:tc>
        <w:tc>
          <w:tcPr>
            <w:tcW w:w="64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right"/>
              <w:rPr>
                <w:rFonts w:ascii="Garamond" w:eastAsia="Times New Roman" w:hAnsi="Garamond" w:cs="Arial"/>
                <w:sz w:val="15"/>
                <w:szCs w:val="15"/>
                <w:lang w:val="sq-AL"/>
              </w:rPr>
            </w:pPr>
            <w:r w:rsidRPr="00D20D0D">
              <w:rPr>
                <w:rFonts w:ascii="Garamond" w:eastAsia="Times New Roman" w:hAnsi="Garamond" w:cs="Arial"/>
                <w:sz w:val="15"/>
                <w:szCs w:val="15"/>
                <w:lang w:val="sq-AL"/>
              </w:rPr>
              <w:t>247,739</w:t>
            </w:r>
          </w:p>
        </w:tc>
        <w:tc>
          <w:tcPr>
            <w:tcW w:w="985"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Konfirmuar nga ZVRPP</w:t>
            </w:r>
          </w:p>
        </w:tc>
      </w:tr>
      <w:tr w:rsidR="00284A54" w:rsidRPr="00D20D0D" w:rsidTr="009460E4">
        <w:trPr>
          <w:trHeight w:val="139"/>
        </w:trPr>
        <w:tc>
          <w:tcPr>
            <w:tcW w:w="271" w:type="pct"/>
            <w:tcBorders>
              <w:top w:val="nil"/>
              <w:left w:val="double" w:sz="6" w:space="0" w:color="auto"/>
              <w:bottom w:val="single" w:sz="4" w:space="0" w:color="auto"/>
              <w:right w:val="double" w:sz="6" w:space="0" w:color="auto"/>
            </w:tcBorders>
            <w:shd w:val="clear" w:color="auto" w:fill="auto"/>
            <w:noWrap/>
            <w:vAlign w:val="center"/>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4</w:t>
            </w:r>
          </w:p>
        </w:tc>
        <w:tc>
          <w:tcPr>
            <w:tcW w:w="795" w:type="pct"/>
            <w:tcBorders>
              <w:top w:val="nil"/>
              <w:left w:val="nil"/>
              <w:bottom w:val="single" w:sz="4" w:space="0" w:color="auto"/>
              <w:right w:val="nil"/>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Shoqëria "Bregu" shpk</w:t>
            </w:r>
          </w:p>
        </w:tc>
        <w:tc>
          <w:tcPr>
            <w:tcW w:w="360"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3665</w:t>
            </w:r>
          </w:p>
        </w:tc>
        <w:tc>
          <w:tcPr>
            <w:tcW w:w="503" w:type="pct"/>
            <w:tcBorders>
              <w:top w:val="nil"/>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14/6</w:t>
            </w:r>
          </w:p>
        </w:tc>
        <w:tc>
          <w:tcPr>
            <w:tcW w:w="576" w:type="pct"/>
            <w:tcBorders>
              <w:top w:val="single" w:sz="4" w:space="0" w:color="auto"/>
              <w:left w:val="double" w:sz="6" w:space="0" w:color="auto"/>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86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Karburant (pjesërisht)</w:t>
            </w:r>
          </w:p>
        </w:tc>
        <w:tc>
          <w:tcPr>
            <w:tcW w:w="64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right"/>
              <w:rPr>
                <w:rFonts w:ascii="Garamond" w:eastAsia="Times New Roman" w:hAnsi="Garamond" w:cs="Arial"/>
                <w:sz w:val="15"/>
                <w:szCs w:val="15"/>
                <w:lang w:val="sq-AL"/>
              </w:rPr>
            </w:pPr>
            <w:r w:rsidRPr="00D20D0D">
              <w:rPr>
                <w:rFonts w:ascii="Garamond" w:eastAsia="Times New Roman" w:hAnsi="Garamond" w:cs="Arial"/>
                <w:sz w:val="15"/>
                <w:szCs w:val="15"/>
                <w:lang w:val="sq-AL"/>
              </w:rPr>
              <w:t>2,622,504</w:t>
            </w:r>
          </w:p>
        </w:tc>
        <w:tc>
          <w:tcPr>
            <w:tcW w:w="985"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Konfirmuar nga ZVRPP</w:t>
            </w:r>
          </w:p>
        </w:tc>
      </w:tr>
      <w:tr w:rsidR="00284A54" w:rsidRPr="00D20D0D" w:rsidTr="009460E4">
        <w:trPr>
          <w:trHeight w:val="139"/>
        </w:trPr>
        <w:tc>
          <w:tcPr>
            <w:tcW w:w="271" w:type="pct"/>
            <w:tcBorders>
              <w:top w:val="nil"/>
              <w:left w:val="double" w:sz="6" w:space="0" w:color="auto"/>
              <w:bottom w:val="single" w:sz="4" w:space="0" w:color="auto"/>
              <w:right w:val="double" w:sz="6" w:space="0" w:color="auto"/>
            </w:tcBorders>
            <w:shd w:val="clear" w:color="auto" w:fill="auto"/>
            <w:noWrap/>
            <w:vAlign w:val="center"/>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5</w:t>
            </w:r>
          </w:p>
        </w:tc>
        <w:tc>
          <w:tcPr>
            <w:tcW w:w="795" w:type="pct"/>
            <w:tcBorders>
              <w:top w:val="nil"/>
              <w:left w:val="nil"/>
              <w:bottom w:val="single" w:sz="4" w:space="0" w:color="auto"/>
              <w:right w:val="nil"/>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Naim Demir Bregu</w:t>
            </w:r>
          </w:p>
        </w:tc>
        <w:tc>
          <w:tcPr>
            <w:tcW w:w="360"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3665</w:t>
            </w:r>
          </w:p>
        </w:tc>
        <w:tc>
          <w:tcPr>
            <w:tcW w:w="503" w:type="pct"/>
            <w:tcBorders>
              <w:top w:val="nil"/>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17/36</w:t>
            </w:r>
          </w:p>
        </w:tc>
        <w:tc>
          <w:tcPr>
            <w:tcW w:w="576" w:type="pct"/>
            <w:tcBorders>
              <w:top w:val="nil"/>
              <w:left w:val="double" w:sz="6" w:space="0" w:color="auto"/>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86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Shesh parkimi (pjesërisht)</w:t>
            </w:r>
          </w:p>
        </w:tc>
        <w:tc>
          <w:tcPr>
            <w:tcW w:w="64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right"/>
              <w:rPr>
                <w:rFonts w:ascii="Garamond" w:eastAsia="Times New Roman" w:hAnsi="Garamond" w:cs="Arial"/>
                <w:sz w:val="15"/>
                <w:szCs w:val="15"/>
                <w:lang w:val="sq-AL"/>
              </w:rPr>
            </w:pPr>
            <w:r w:rsidRPr="00D20D0D">
              <w:rPr>
                <w:rFonts w:ascii="Garamond" w:eastAsia="Times New Roman" w:hAnsi="Garamond" w:cs="Arial"/>
                <w:sz w:val="15"/>
                <w:szCs w:val="15"/>
                <w:lang w:val="sq-AL"/>
              </w:rPr>
              <w:t>971,678</w:t>
            </w:r>
          </w:p>
        </w:tc>
        <w:tc>
          <w:tcPr>
            <w:tcW w:w="985"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Leje ndërtimi</w:t>
            </w:r>
          </w:p>
        </w:tc>
      </w:tr>
      <w:tr w:rsidR="00284A54" w:rsidRPr="00D20D0D" w:rsidTr="009460E4">
        <w:trPr>
          <w:trHeight w:val="139"/>
        </w:trPr>
        <w:tc>
          <w:tcPr>
            <w:tcW w:w="271" w:type="pct"/>
            <w:tcBorders>
              <w:top w:val="nil"/>
              <w:left w:val="double" w:sz="6" w:space="0" w:color="auto"/>
              <w:bottom w:val="single" w:sz="4" w:space="0" w:color="auto"/>
              <w:right w:val="double" w:sz="6" w:space="0" w:color="auto"/>
            </w:tcBorders>
            <w:shd w:val="clear" w:color="auto" w:fill="auto"/>
            <w:noWrap/>
            <w:vAlign w:val="center"/>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6</w:t>
            </w:r>
          </w:p>
        </w:tc>
        <w:tc>
          <w:tcPr>
            <w:tcW w:w="795" w:type="pct"/>
            <w:tcBorders>
              <w:top w:val="nil"/>
              <w:left w:val="nil"/>
              <w:bottom w:val="single" w:sz="4" w:space="0" w:color="auto"/>
              <w:right w:val="nil"/>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Jorgo Tomorr Maçolli</w:t>
            </w:r>
          </w:p>
        </w:tc>
        <w:tc>
          <w:tcPr>
            <w:tcW w:w="360"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2648</w:t>
            </w:r>
          </w:p>
        </w:tc>
        <w:tc>
          <w:tcPr>
            <w:tcW w:w="503" w:type="pct"/>
            <w:tcBorders>
              <w:top w:val="nil"/>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633/7</w:t>
            </w:r>
          </w:p>
        </w:tc>
        <w:tc>
          <w:tcPr>
            <w:tcW w:w="576" w:type="pct"/>
            <w:tcBorders>
              <w:top w:val="nil"/>
              <w:left w:val="double" w:sz="6" w:space="0" w:color="auto"/>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126 m</w:t>
            </w:r>
            <w:r w:rsidRPr="00D20D0D">
              <w:rPr>
                <w:rFonts w:ascii="Garamond" w:eastAsia="Times New Roman" w:hAnsi="Garamond" w:cs="Arial"/>
                <w:sz w:val="15"/>
                <w:szCs w:val="15"/>
                <w:vertAlign w:val="superscript"/>
                <w:lang w:val="sq-AL"/>
              </w:rPr>
              <w:t>2</w:t>
            </w:r>
          </w:p>
        </w:tc>
        <w:tc>
          <w:tcPr>
            <w:tcW w:w="86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Banesë 1 kt</w:t>
            </w:r>
          </w:p>
        </w:tc>
        <w:tc>
          <w:tcPr>
            <w:tcW w:w="64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right"/>
              <w:rPr>
                <w:rFonts w:ascii="Garamond" w:eastAsia="Times New Roman" w:hAnsi="Garamond" w:cs="Arial"/>
                <w:sz w:val="15"/>
                <w:szCs w:val="15"/>
                <w:lang w:val="sq-AL"/>
              </w:rPr>
            </w:pPr>
            <w:r w:rsidRPr="00D20D0D">
              <w:rPr>
                <w:rFonts w:ascii="Garamond" w:eastAsia="Times New Roman" w:hAnsi="Garamond" w:cs="Arial"/>
                <w:sz w:val="15"/>
                <w:szCs w:val="15"/>
                <w:lang w:val="sq-AL"/>
              </w:rPr>
              <w:t>3,653,346</w:t>
            </w:r>
          </w:p>
        </w:tc>
        <w:tc>
          <w:tcPr>
            <w:tcW w:w="985"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Konfirmuar nga ZVRPP</w:t>
            </w:r>
          </w:p>
        </w:tc>
      </w:tr>
      <w:tr w:rsidR="00284A54" w:rsidRPr="00D20D0D" w:rsidTr="009460E4">
        <w:trPr>
          <w:trHeight w:val="139"/>
        </w:trPr>
        <w:tc>
          <w:tcPr>
            <w:tcW w:w="271" w:type="pct"/>
            <w:tcBorders>
              <w:top w:val="nil"/>
              <w:left w:val="double" w:sz="6" w:space="0" w:color="auto"/>
              <w:bottom w:val="single" w:sz="4" w:space="0" w:color="auto"/>
              <w:right w:val="double" w:sz="6" w:space="0" w:color="auto"/>
            </w:tcBorders>
            <w:shd w:val="clear" w:color="auto" w:fill="auto"/>
            <w:noWrap/>
            <w:vAlign w:val="center"/>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7</w:t>
            </w:r>
          </w:p>
        </w:tc>
        <w:tc>
          <w:tcPr>
            <w:tcW w:w="795" w:type="pct"/>
            <w:tcBorders>
              <w:top w:val="nil"/>
              <w:left w:val="nil"/>
              <w:bottom w:val="single" w:sz="4" w:space="0" w:color="auto"/>
              <w:right w:val="nil"/>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Fatos Halim Seitllari</w:t>
            </w:r>
          </w:p>
        </w:tc>
        <w:tc>
          <w:tcPr>
            <w:tcW w:w="360"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2648</w:t>
            </w:r>
          </w:p>
        </w:tc>
        <w:tc>
          <w:tcPr>
            <w:tcW w:w="503" w:type="pct"/>
            <w:tcBorders>
              <w:top w:val="nil"/>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585/12</w:t>
            </w:r>
          </w:p>
        </w:tc>
        <w:tc>
          <w:tcPr>
            <w:tcW w:w="576" w:type="pct"/>
            <w:tcBorders>
              <w:top w:val="nil"/>
              <w:left w:val="double" w:sz="6" w:space="0" w:color="auto"/>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37.5 m</w:t>
            </w:r>
            <w:r w:rsidRPr="00D20D0D">
              <w:rPr>
                <w:rFonts w:ascii="Garamond" w:eastAsia="Times New Roman" w:hAnsi="Garamond" w:cs="Arial"/>
                <w:sz w:val="15"/>
                <w:szCs w:val="15"/>
                <w:vertAlign w:val="superscript"/>
                <w:lang w:val="sq-AL"/>
              </w:rPr>
              <w:t>2</w:t>
            </w:r>
          </w:p>
        </w:tc>
        <w:tc>
          <w:tcPr>
            <w:tcW w:w="86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Magazinë 1kt</w:t>
            </w:r>
          </w:p>
        </w:tc>
        <w:tc>
          <w:tcPr>
            <w:tcW w:w="64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right"/>
              <w:rPr>
                <w:rFonts w:ascii="Garamond" w:eastAsia="Times New Roman" w:hAnsi="Garamond" w:cs="Arial"/>
                <w:sz w:val="15"/>
                <w:szCs w:val="15"/>
                <w:lang w:val="sq-AL"/>
              </w:rPr>
            </w:pPr>
            <w:r w:rsidRPr="00D20D0D">
              <w:rPr>
                <w:rFonts w:ascii="Garamond" w:eastAsia="Times New Roman" w:hAnsi="Garamond" w:cs="Arial"/>
                <w:sz w:val="15"/>
                <w:szCs w:val="15"/>
                <w:lang w:val="sq-AL"/>
              </w:rPr>
              <w:t>204,527</w:t>
            </w:r>
          </w:p>
        </w:tc>
        <w:tc>
          <w:tcPr>
            <w:tcW w:w="985"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Konfirmuar nga ZVRPP</w:t>
            </w:r>
          </w:p>
        </w:tc>
      </w:tr>
      <w:tr w:rsidR="00284A54" w:rsidRPr="00D20D0D" w:rsidTr="009460E4">
        <w:trPr>
          <w:trHeight w:val="139"/>
        </w:trPr>
        <w:tc>
          <w:tcPr>
            <w:tcW w:w="271" w:type="pct"/>
            <w:tcBorders>
              <w:top w:val="nil"/>
              <w:left w:val="double" w:sz="6" w:space="0" w:color="auto"/>
              <w:bottom w:val="single" w:sz="4" w:space="0" w:color="auto"/>
              <w:right w:val="double" w:sz="6" w:space="0" w:color="auto"/>
            </w:tcBorders>
            <w:shd w:val="clear" w:color="auto" w:fill="auto"/>
            <w:noWrap/>
            <w:vAlign w:val="center"/>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8</w:t>
            </w:r>
          </w:p>
        </w:tc>
        <w:tc>
          <w:tcPr>
            <w:tcW w:w="795" w:type="pct"/>
            <w:tcBorders>
              <w:top w:val="nil"/>
              <w:left w:val="nil"/>
              <w:bottom w:val="single" w:sz="4" w:space="0" w:color="auto"/>
              <w:right w:val="nil"/>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Shoqëria "2F Grup" Shpk</w:t>
            </w:r>
          </w:p>
        </w:tc>
        <w:tc>
          <w:tcPr>
            <w:tcW w:w="360"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2648</w:t>
            </w:r>
          </w:p>
        </w:tc>
        <w:tc>
          <w:tcPr>
            <w:tcW w:w="503" w:type="pct"/>
            <w:tcBorders>
              <w:top w:val="nil"/>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584/1</w:t>
            </w:r>
          </w:p>
        </w:tc>
        <w:tc>
          <w:tcPr>
            <w:tcW w:w="576" w:type="pct"/>
            <w:tcBorders>
              <w:top w:val="nil"/>
              <w:left w:val="double" w:sz="6" w:space="0" w:color="auto"/>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86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Karburant (pjesërisht)</w:t>
            </w:r>
          </w:p>
        </w:tc>
        <w:tc>
          <w:tcPr>
            <w:tcW w:w="64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right"/>
              <w:rPr>
                <w:rFonts w:ascii="Garamond" w:eastAsia="Times New Roman" w:hAnsi="Garamond" w:cs="Arial"/>
                <w:sz w:val="15"/>
                <w:szCs w:val="15"/>
                <w:lang w:val="sq-AL"/>
              </w:rPr>
            </w:pPr>
            <w:r w:rsidRPr="00D20D0D">
              <w:rPr>
                <w:rFonts w:ascii="Garamond" w:eastAsia="Times New Roman" w:hAnsi="Garamond" w:cs="Arial"/>
                <w:sz w:val="15"/>
                <w:szCs w:val="15"/>
                <w:lang w:val="sq-AL"/>
              </w:rPr>
              <w:t>268,171</w:t>
            </w:r>
          </w:p>
        </w:tc>
        <w:tc>
          <w:tcPr>
            <w:tcW w:w="985"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Konfirmuar nga ZVRPP</w:t>
            </w:r>
          </w:p>
        </w:tc>
      </w:tr>
      <w:tr w:rsidR="00284A54" w:rsidRPr="00D20D0D" w:rsidTr="009460E4">
        <w:trPr>
          <w:trHeight w:val="139"/>
        </w:trPr>
        <w:tc>
          <w:tcPr>
            <w:tcW w:w="271" w:type="pct"/>
            <w:tcBorders>
              <w:top w:val="nil"/>
              <w:left w:val="double" w:sz="6" w:space="0" w:color="auto"/>
              <w:bottom w:val="single" w:sz="4" w:space="0" w:color="auto"/>
              <w:right w:val="double" w:sz="6" w:space="0" w:color="auto"/>
            </w:tcBorders>
            <w:shd w:val="clear" w:color="auto" w:fill="auto"/>
            <w:noWrap/>
            <w:vAlign w:val="center"/>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9</w:t>
            </w:r>
          </w:p>
        </w:tc>
        <w:tc>
          <w:tcPr>
            <w:tcW w:w="795" w:type="pct"/>
            <w:tcBorders>
              <w:top w:val="nil"/>
              <w:left w:val="nil"/>
              <w:bottom w:val="single" w:sz="4" w:space="0" w:color="auto"/>
              <w:right w:val="nil"/>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Alfons &amp; Mimoza Kita</w:t>
            </w:r>
          </w:p>
        </w:tc>
        <w:tc>
          <w:tcPr>
            <w:tcW w:w="360"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8582</w:t>
            </w:r>
          </w:p>
        </w:tc>
        <w:tc>
          <w:tcPr>
            <w:tcW w:w="503" w:type="pct"/>
            <w:tcBorders>
              <w:top w:val="nil"/>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20/183+1-1</w:t>
            </w:r>
          </w:p>
        </w:tc>
        <w:tc>
          <w:tcPr>
            <w:tcW w:w="576" w:type="pct"/>
            <w:tcBorders>
              <w:top w:val="nil"/>
              <w:left w:val="double" w:sz="6" w:space="0" w:color="auto"/>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32.5</w:t>
            </w:r>
          </w:p>
        </w:tc>
        <w:tc>
          <w:tcPr>
            <w:tcW w:w="86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Lokal, dyqan 1 kt</w:t>
            </w:r>
          </w:p>
        </w:tc>
        <w:tc>
          <w:tcPr>
            <w:tcW w:w="64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right"/>
              <w:rPr>
                <w:rFonts w:ascii="Garamond" w:eastAsia="Times New Roman" w:hAnsi="Garamond" w:cs="Arial"/>
                <w:sz w:val="15"/>
                <w:szCs w:val="15"/>
                <w:lang w:val="sq-AL"/>
              </w:rPr>
            </w:pPr>
            <w:r w:rsidRPr="00D20D0D">
              <w:rPr>
                <w:rFonts w:ascii="Garamond" w:eastAsia="Times New Roman" w:hAnsi="Garamond" w:cs="Arial"/>
                <w:sz w:val="15"/>
                <w:szCs w:val="15"/>
                <w:lang w:val="sq-AL"/>
              </w:rPr>
              <w:t>678,607</w:t>
            </w:r>
          </w:p>
        </w:tc>
        <w:tc>
          <w:tcPr>
            <w:tcW w:w="985"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Konfirmuar nga ZVRPP</w:t>
            </w:r>
          </w:p>
        </w:tc>
      </w:tr>
      <w:tr w:rsidR="00284A54" w:rsidRPr="00D20D0D" w:rsidTr="009460E4">
        <w:trPr>
          <w:trHeight w:val="139"/>
        </w:trPr>
        <w:tc>
          <w:tcPr>
            <w:tcW w:w="271" w:type="pct"/>
            <w:tcBorders>
              <w:top w:val="nil"/>
              <w:left w:val="double" w:sz="6" w:space="0" w:color="auto"/>
              <w:bottom w:val="single" w:sz="4" w:space="0" w:color="auto"/>
              <w:right w:val="double" w:sz="6" w:space="0" w:color="auto"/>
            </w:tcBorders>
            <w:shd w:val="clear" w:color="auto" w:fill="auto"/>
            <w:noWrap/>
            <w:vAlign w:val="center"/>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10</w:t>
            </w:r>
          </w:p>
        </w:tc>
        <w:tc>
          <w:tcPr>
            <w:tcW w:w="795" w:type="pct"/>
            <w:tcBorders>
              <w:top w:val="nil"/>
              <w:left w:val="nil"/>
              <w:bottom w:val="single" w:sz="4" w:space="0" w:color="auto"/>
              <w:right w:val="nil"/>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Vangjo Todolli+bp</w:t>
            </w:r>
          </w:p>
        </w:tc>
        <w:tc>
          <w:tcPr>
            <w:tcW w:w="360"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8582</w:t>
            </w:r>
          </w:p>
        </w:tc>
        <w:tc>
          <w:tcPr>
            <w:tcW w:w="503" w:type="pct"/>
            <w:tcBorders>
              <w:top w:val="nil"/>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20/108</w:t>
            </w:r>
          </w:p>
        </w:tc>
        <w:tc>
          <w:tcPr>
            <w:tcW w:w="576" w:type="pct"/>
            <w:tcBorders>
              <w:top w:val="nil"/>
              <w:left w:val="double" w:sz="6" w:space="0" w:color="auto"/>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54 m</w:t>
            </w:r>
            <w:r w:rsidRPr="00D20D0D">
              <w:rPr>
                <w:rFonts w:ascii="Garamond" w:eastAsia="Times New Roman" w:hAnsi="Garamond" w:cs="Arial"/>
                <w:sz w:val="15"/>
                <w:szCs w:val="15"/>
                <w:vertAlign w:val="superscript"/>
                <w:lang w:val="sq-AL"/>
              </w:rPr>
              <w:t>2</w:t>
            </w:r>
          </w:p>
        </w:tc>
        <w:tc>
          <w:tcPr>
            <w:tcW w:w="86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Garazhe 1 kt (pjesërisht)</w:t>
            </w:r>
          </w:p>
        </w:tc>
        <w:tc>
          <w:tcPr>
            <w:tcW w:w="64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right"/>
              <w:rPr>
                <w:rFonts w:ascii="Garamond" w:eastAsia="Times New Roman" w:hAnsi="Garamond" w:cs="Arial"/>
                <w:sz w:val="15"/>
                <w:szCs w:val="15"/>
                <w:lang w:val="sq-AL"/>
              </w:rPr>
            </w:pPr>
            <w:r w:rsidRPr="00D20D0D">
              <w:rPr>
                <w:rFonts w:ascii="Garamond" w:eastAsia="Times New Roman" w:hAnsi="Garamond" w:cs="Arial"/>
                <w:sz w:val="15"/>
                <w:szCs w:val="15"/>
                <w:lang w:val="sq-AL"/>
              </w:rPr>
              <w:t>239,350</w:t>
            </w:r>
          </w:p>
        </w:tc>
        <w:tc>
          <w:tcPr>
            <w:tcW w:w="985"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Konfirmuar nga ZVRPP</w:t>
            </w:r>
          </w:p>
        </w:tc>
      </w:tr>
      <w:tr w:rsidR="00284A54" w:rsidRPr="00D20D0D" w:rsidTr="009460E4">
        <w:trPr>
          <w:trHeight w:val="139"/>
        </w:trPr>
        <w:tc>
          <w:tcPr>
            <w:tcW w:w="271" w:type="pct"/>
            <w:tcBorders>
              <w:top w:val="nil"/>
              <w:left w:val="double" w:sz="6" w:space="0" w:color="auto"/>
              <w:bottom w:val="single" w:sz="4" w:space="0" w:color="auto"/>
              <w:right w:val="double" w:sz="6" w:space="0" w:color="auto"/>
            </w:tcBorders>
            <w:shd w:val="clear" w:color="auto" w:fill="auto"/>
            <w:noWrap/>
            <w:vAlign w:val="center"/>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11</w:t>
            </w:r>
          </w:p>
        </w:tc>
        <w:tc>
          <w:tcPr>
            <w:tcW w:w="795" w:type="pct"/>
            <w:tcBorders>
              <w:top w:val="nil"/>
              <w:left w:val="nil"/>
              <w:bottom w:val="single" w:sz="4" w:space="0" w:color="auto"/>
              <w:right w:val="nil"/>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Vangjo Todolli+bp</w:t>
            </w:r>
          </w:p>
        </w:tc>
        <w:tc>
          <w:tcPr>
            <w:tcW w:w="360"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8582</w:t>
            </w:r>
          </w:p>
        </w:tc>
        <w:tc>
          <w:tcPr>
            <w:tcW w:w="503" w:type="pct"/>
            <w:tcBorders>
              <w:top w:val="nil"/>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20/110</w:t>
            </w:r>
          </w:p>
        </w:tc>
        <w:tc>
          <w:tcPr>
            <w:tcW w:w="576" w:type="pct"/>
            <w:tcBorders>
              <w:top w:val="nil"/>
              <w:left w:val="double" w:sz="6" w:space="0" w:color="auto"/>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20 m</w:t>
            </w:r>
            <w:r w:rsidRPr="00D20D0D">
              <w:rPr>
                <w:rFonts w:ascii="Garamond" w:eastAsia="Times New Roman" w:hAnsi="Garamond" w:cs="Arial"/>
                <w:sz w:val="15"/>
                <w:szCs w:val="15"/>
                <w:vertAlign w:val="superscript"/>
                <w:lang w:val="sq-AL"/>
              </w:rPr>
              <w:t>2</w:t>
            </w:r>
          </w:p>
        </w:tc>
        <w:tc>
          <w:tcPr>
            <w:tcW w:w="86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Ndërtesë 1 kt</w:t>
            </w:r>
          </w:p>
        </w:tc>
        <w:tc>
          <w:tcPr>
            <w:tcW w:w="64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right"/>
              <w:rPr>
                <w:rFonts w:ascii="Garamond" w:eastAsia="Times New Roman" w:hAnsi="Garamond" w:cs="Arial"/>
                <w:sz w:val="15"/>
                <w:szCs w:val="15"/>
                <w:lang w:val="sq-AL"/>
              </w:rPr>
            </w:pPr>
            <w:r w:rsidRPr="00D20D0D">
              <w:rPr>
                <w:rFonts w:ascii="Garamond" w:eastAsia="Times New Roman" w:hAnsi="Garamond" w:cs="Arial"/>
                <w:sz w:val="15"/>
                <w:szCs w:val="15"/>
                <w:lang w:val="sq-AL"/>
              </w:rPr>
              <w:t>200,828</w:t>
            </w:r>
          </w:p>
        </w:tc>
        <w:tc>
          <w:tcPr>
            <w:tcW w:w="985"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5"/>
                <w:szCs w:val="15"/>
                <w:lang w:val="sq-AL"/>
              </w:rPr>
            </w:pPr>
            <w:r w:rsidRPr="00D20D0D">
              <w:rPr>
                <w:rFonts w:ascii="Garamond" w:eastAsia="Times New Roman" w:hAnsi="Garamond" w:cs="Arial"/>
                <w:sz w:val="15"/>
                <w:szCs w:val="15"/>
                <w:lang w:val="sq-AL"/>
              </w:rPr>
              <w:t>Konfirmuar nga ZVRPP</w:t>
            </w:r>
          </w:p>
        </w:tc>
      </w:tr>
      <w:tr w:rsidR="00284A54" w:rsidRPr="00D20D0D" w:rsidTr="009460E4">
        <w:trPr>
          <w:trHeight w:val="139"/>
        </w:trPr>
        <w:tc>
          <w:tcPr>
            <w:tcW w:w="271" w:type="pct"/>
            <w:tcBorders>
              <w:top w:val="nil"/>
              <w:left w:val="double" w:sz="6" w:space="0" w:color="auto"/>
              <w:bottom w:val="single" w:sz="4" w:space="0" w:color="auto"/>
              <w:right w:val="double" w:sz="6" w:space="0" w:color="auto"/>
            </w:tcBorders>
            <w:shd w:val="clear" w:color="auto" w:fill="auto"/>
            <w:noWrap/>
            <w:vAlign w:val="center"/>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795"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36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503" w:type="pct"/>
            <w:tcBorders>
              <w:top w:val="nil"/>
              <w:left w:val="nil"/>
              <w:bottom w:val="double" w:sz="6" w:space="0" w:color="auto"/>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576" w:type="pct"/>
            <w:tcBorders>
              <w:top w:val="nil"/>
              <w:left w:val="double" w:sz="6" w:space="0" w:color="auto"/>
              <w:bottom w:val="nil"/>
              <w:right w:val="nil"/>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86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647"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right"/>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985"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r>
      <w:tr w:rsidR="00284A54" w:rsidRPr="00D20D0D" w:rsidTr="009460E4">
        <w:trPr>
          <w:trHeight w:val="139"/>
        </w:trPr>
        <w:tc>
          <w:tcPr>
            <w:tcW w:w="271"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795" w:type="pct"/>
            <w:tcBorders>
              <w:top w:val="double" w:sz="6" w:space="0" w:color="auto"/>
              <w:left w:val="nil"/>
              <w:bottom w:val="double" w:sz="6" w:space="0" w:color="auto"/>
              <w:right w:val="nil"/>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 xml:space="preserve">Shuma totale  </w:t>
            </w:r>
          </w:p>
        </w:tc>
        <w:tc>
          <w:tcPr>
            <w:tcW w:w="360"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503" w:type="pct"/>
            <w:tcBorders>
              <w:top w:val="nil"/>
              <w:left w:val="nil"/>
              <w:bottom w:val="double" w:sz="6" w:space="0" w:color="auto"/>
              <w:right w:val="nil"/>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576" w:type="pct"/>
            <w:tcBorders>
              <w:top w:val="double" w:sz="6" w:space="0" w:color="auto"/>
              <w:left w:val="nil"/>
              <w:bottom w:val="double" w:sz="6" w:space="0" w:color="auto"/>
              <w:right w:val="nil"/>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863"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c>
          <w:tcPr>
            <w:tcW w:w="647" w:type="pct"/>
            <w:tcBorders>
              <w:top w:val="nil"/>
              <w:left w:val="nil"/>
              <w:bottom w:val="double" w:sz="6"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right"/>
              <w:rPr>
                <w:rFonts w:ascii="Garamond" w:eastAsia="Times New Roman" w:hAnsi="Garamond" w:cs="Arial"/>
                <w:b/>
                <w:bCs/>
                <w:sz w:val="15"/>
                <w:szCs w:val="15"/>
                <w:lang w:val="sq-AL"/>
              </w:rPr>
            </w:pPr>
            <w:r w:rsidRPr="00D20D0D">
              <w:rPr>
                <w:rFonts w:ascii="Garamond" w:eastAsia="Times New Roman" w:hAnsi="Garamond" w:cs="Arial"/>
                <w:b/>
                <w:bCs/>
                <w:sz w:val="15"/>
                <w:szCs w:val="15"/>
                <w:lang w:val="sq-AL"/>
              </w:rPr>
              <w:t>16,633,418</w:t>
            </w:r>
          </w:p>
        </w:tc>
        <w:tc>
          <w:tcPr>
            <w:tcW w:w="985" w:type="pct"/>
            <w:tcBorders>
              <w:top w:val="double" w:sz="6" w:space="0" w:color="auto"/>
              <w:left w:val="nil"/>
              <w:bottom w:val="double" w:sz="6"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5"/>
                <w:szCs w:val="15"/>
                <w:lang w:val="sq-AL"/>
              </w:rPr>
            </w:pPr>
            <w:r w:rsidRPr="00D20D0D">
              <w:rPr>
                <w:rFonts w:ascii="Garamond" w:eastAsia="Times New Roman" w:hAnsi="Garamond" w:cs="Arial"/>
                <w:sz w:val="15"/>
                <w:szCs w:val="15"/>
                <w:lang w:val="sq-AL"/>
              </w:rPr>
              <w:t> </w:t>
            </w:r>
          </w:p>
        </w:tc>
      </w:tr>
    </w:tbl>
    <w:p w:rsidR="00284A54" w:rsidRPr="00D20D0D" w:rsidRDefault="00284A54" w:rsidP="00284A54">
      <w:pPr>
        <w:pStyle w:val="Paragrafi"/>
        <w:ind w:firstLine="0"/>
        <w:rPr>
          <w:lang w:val="sq-AL"/>
        </w:rPr>
      </w:pPr>
    </w:p>
    <w:p w:rsidR="00284A54" w:rsidRPr="00D20D0D" w:rsidRDefault="00284A54" w:rsidP="00284A54">
      <w:pPr>
        <w:pStyle w:val="Paragrafi"/>
        <w:ind w:firstLine="0"/>
        <w:rPr>
          <w:lang w:val="sq-AL"/>
        </w:rPr>
      </w:pPr>
    </w:p>
    <w:p w:rsidR="00284A54" w:rsidRPr="00D20D0D" w:rsidRDefault="00284A54" w:rsidP="00284A54">
      <w:pPr>
        <w:pStyle w:val="Paragrafi"/>
        <w:ind w:firstLine="0"/>
        <w:rPr>
          <w:lang w:val="sq-AL"/>
        </w:rPr>
      </w:pPr>
    </w:p>
    <w:p w:rsidR="00284A54" w:rsidRPr="00D20D0D" w:rsidRDefault="00284A54" w:rsidP="00284A54">
      <w:pPr>
        <w:pStyle w:val="Paragrafi"/>
        <w:ind w:firstLine="0"/>
        <w:rPr>
          <w:lang w:val="sq-AL"/>
        </w:rPr>
      </w:pPr>
    </w:p>
    <w:p w:rsidR="00284A54" w:rsidRPr="00D20D0D" w:rsidRDefault="00284A54" w:rsidP="00284A54">
      <w:pPr>
        <w:pStyle w:val="Paragrafi"/>
        <w:ind w:firstLine="0"/>
        <w:rPr>
          <w:lang w:val="sq-AL"/>
        </w:rPr>
      </w:pPr>
    </w:p>
    <w:p w:rsidR="00284A54" w:rsidRPr="00D20D0D" w:rsidRDefault="00284A54" w:rsidP="00284A54">
      <w:pPr>
        <w:pStyle w:val="Paragrafi"/>
        <w:ind w:firstLine="0"/>
        <w:rPr>
          <w:lang w:val="sq-AL"/>
        </w:rPr>
      </w:pPr>
    </w:p>
    <w:p w:rsidR="00284A54" w:rsidRPr="00D20D0D" w:rsidRDefault="00284A54" w:rsidP="00284A54">
      <w:pPr>
        <w:pStyle w:val="Paragrafi"/>
        <w:ind w:firstLine="0"/>
        <w:rPr>
          <w:lang w:val="sq-AL"/>
        </w:rPr>
      </w:pPr>
    </w:p>
    <w:p w:rsidR="00284A54" w:rsidRPr="00D20D0D" w:rsidRDefault="00284A54" w:rsidP="00284A54">
      <w:pPr>
        <w:pStyle w:val="Paragrafi"/>
        <w:ind w:firstLine="0"/>
        <w:rPr>
          <w:lang w:val="sq-AL"/>
        </w:rPr>
      </w:pPr>
    </w:p>
    <w:p w:rsidR="00284A54" w:rsidRPr="00D20D0D" w:rsidRDefault="00284A54" w:rsidP="00284A54">
      <w:pPr>
        <w:pStyle w:val="Paragrafi"/>
        <w:ind w:firstLine="0"/>
        <w:rPr>
          <w:lang w:val="sq-AL"/>
        </w:rPr>
        <w:sectPr w:rsidR="00284A54" w:rsidRPr="00D20D0D" w:rsidSect="00E42C35">
          <w:type w:val="continuous"/>
          <w:pgSz w:w="11907" w:h="16840" w:code="9"/>
          <w:pgMar w:top="720" w:right="1134" w:bottom="720" w:left="1134" w:header="851" w:footer="851" w:gutter="0"/>
          <w:cols w:space="720"/>
          <w:docGrid w:linePitch="360"/>
        </w:sectPr>
      </w:pPr>
    </w:p>
    <w:p w:rsidR="00284A54" w:rsidRPr="00D20D0D" w:rsidRDefault="00284A54" w:rsidP="00284A54">
      <w:pPr>
        <w:pStyle w:val="Paragrafi"/>
        <w:ind w:firstLine="0"/>
        <w:rPr>
          <w:sz w:val="2"/>
          <w:lang w:val="sq-AL"/>
        </w:rPr>
      </w:pPr>
    </w:p>
    <w:tbl>
      <w:tblPr>
        <w:tblW w:w="5000" w:type="pct"/>
        <w:tblLook w:val="04A0"/>
      </w:tblPr>
      <w:tblGrid>
        <w:gridCol w:w="478"/>
        <w:gridCol w:w="1256"/>
        <w:gridCol w:w="862"/>
        <w:gridCol w:w="1021"/>
        <w:gridCol w:w="896"/>
        <w:gridCol w:w="818"/>
        <w:gridCol w:w="840"/>
        <w:gridCol w:w="593"/>
        <w:gridCol w:w="865"/>
        <w:gridCol w:w="1137"/>
        <w:gridCol w:w="44"/>
        <w:gridCol w:w="375"/>
        <w:gridCol w:w="447"/>
        <w:gridCol w:w="53"/>
        <w:gridCol w:w="1293"/>
        <w:gridCol w:w="1081"/>
        <w:gridCol w:w="1240"/>
        <w:gridCol w:w="2317"/>
      </w:tblGrid>
      <w:tr w:rsidR="00284A54" w:rsidRPr="00D20D0D" w:rsidTr="009460E4">
        <w:trPr>
          <w:trHeight w:val="1219"/>
        </w:trPr>
        <w:tc>
          <w:tcPr>
            <w:tcW w:w="5000" w:type="pct"/>
            <w:gridSpan w:val="18"/>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Cs/>
                <w:sz w:val="16"/>
                <w:szCs w:val="16"/>
                <w:lang w:val="sq-AL"/>
              </w:rPr>
            </w:pPr>
            <w:r w:rsidRPr="00D20D0D">
              <w:rPr>
                <w:rFonts w:ascii="Garamond" w:eastAsia="Times New Roman" w:hAnsi="Garamond" w:cs="Arial"/>
                <w:bCs/>
                <w:sz w:val="16"/>
                <w:szCs w:val="16"/>
                <w:lang w:val="sq-AL"/>
              </w:rPr>
              <w:t>REPUBLIKA E SHQIPËRISË</w:t>
            </w:r>
          </w:p>
          <w:p w:rsidR="00284A54" w:rsidRPr="00D20D0D" w:rsidRDefault="00284A54" w:rsidP="009460E4">
            <w:pPr>
              <w:spacing w:after="0" w:line="240" w:lineRule="auto"/>
              <w:ind w:firstLine="0"/>
              <w:jc w:val="left"/>
              <w:rPr>
                <w:rFonts w:ascii="Garamond" w:eastAsia="Times New Roman" w:hAnsi="Garamond" w:cs="Arial"/>
                <w:b/>
                <w:bCs/>
                <w:sz w:val="16"/>
                <w:szCs w:val="16"/>
                <w:lang w:val="sq-AL"/>
              </w:rPr>
            </w:pPr>
            <w:r w:rsidRPr="00D20D0D">
              <w:rPr>
                <w:rFonts w:ascii="Garamond" w:eastAsia="Times New Roman" w:hAnsi="Garamond" w:cs="Arial"/>
                <w:b/>
                <w:bCs/>
                <w:sz w:val="16"/>
                <w:szCs w:val="16"/>
                <w:lang w:val="sq-AL"/>
              </w:rPr>
              <w:t>Ministria e Transportit dhe Infrastrukturës</w:t>
            </w:r>
          </w:p>
          <w:p w:rsidR="00284A54" w:rsidRPr="00D20D0D" w:rsidRDefault="00284A54" w:rsidP="009460E4">
            <w:pPr>
              <w:spacing w:after="0" w:line="240" w:lineRule="auto"/>
              <w:ind w:firstLine="0"/>
              <w:jc w:val="left"/>
              <w:rPr>
                <w:rFonts w:ascii="Garamond" w:eastAsia="Times New Roman" w:hAnsi="Garamond" w:cs="Arial"/>
                <w:b/>
                <w:bCs/>
                <w:sz w:val="16"/>
                <w:szCs w:val="16"/>
                <w:lang w:val="sq-AL"/>
              </w:rPr>
            </w:pPr>
            <w:r w:rsidRPr="00D20D0D">
              <w:rPr>
                <w:rFonts w:ascii="Garamond" w:eastAsia="Times New Roman" w:hAnsi="Garamond" w:cs="Arial"/>
                <w:b/>
                <w:bCs/>
                <w:sz w:val="16"/>
                <w:szCs w:val="16"/>
                <w:lang w:val="sq-AL"/>
              </w:rPr>
              <w:t>Autoriteti Rrugor Shqiptar</w:t>
            </w:r>
          </w:p>
          <w:p w:rsidR="00284A54" w:rsidRPr="00D20D0D" w:rsidRDefault="00284A54" w:rsidP="009460E4">
            <w:pPr>
              <w:spacing w:after="0" w:line="240" w:lineRule="auto"/>
              <w:ind w:firstLine="0"/>
              <w:jc w:val="left"/>
              <w:rPr>
                <w:rFonts w:ascii="Garamond" w:eastAsia="Times New Roman" w:hAnsi="Garamond" w:cs="Arial"/>
                <w:b/>
                <w:bCs/>
                <w:sz w:val="16"/>
                <w:szCs w:val="16"/>
                <w:lang w:val="sq-AL"/>
              </w:rPr>
            </w:pPr>
            <w:r w:rsidRPr="00D20D0D">
              <w:rPr>
                <w:rFonts w:ascii="Garamond" w:eastAsia="Times New Roman" w:hAnsi="Garamond" w:cs="Arial"/>
                <w:b/>
                <w:bCs/>
                <w:sz w:val="16"/>
                <w:szCs w:val="16"/>
                <w:lang w:val="sq-AL"/>
              </w:rPr>
              <w:t>Sektori i shpronësimeve</w:t>
            </w:r>
          </w:p>
          <w:p w:rsidR="00284A54" w:rsidRPr="00D20D0D" w:rsidRDefault="00284A54" w:rsidP="00F835C5">
            <w:pPr>
              <w:spacing w:after="0" w:line="240" w:lineRule="auto"/>
              <w:ind w:firstLine="0"/>
              <w:rPr>
                <w:rFonts w:ascii="Garamond" w:eastAsia="Times New Roman" w:hAnsi="Garamond" w:cs="Arial"/>
                <w:b/>
                <w:bCs/>
                <w:sz w:val="14"/>
                <w:szCs w:val="14"/>
                <w:lang w:val="sq-AL"/>
              </w:rPr>
            </w:pPr>
          </w:p>
          <w:p w:rsidR="00284A54" w:rsidRPr="00D20D0D" w:rsidRDefault="00284A54" w:rsidP="009460E4">
            <w:pPr>
              <w:spacing w:after="0" w:line="240" w:lineRule="auto"/>
              <w:ind w:firstLine="0"/>
              <w:jc w:val="center"/>
              <w:rPr>
                <w:rFonts w:ascii="Garamond" w:eastAsia="Times New Roman" w:hAnsi="Garamond" w:cs="Arial"/>
                <w:b/>
                <w:bCs/>
                <w:sz w:val="16"/>
                <w:szCs w:val="16"/>
                <w:lang w:val="sq-AL"/>
              </w:rPr>
            </w:pPr>
            <w:r w:rsidRPr="00D20D0D">
              <w:rPr>
                <w:rFonts w:ascii="Garamond" w:eastAsia="Times New Roman" w:hAnsi="Garamond" w:cs="Arial"/>
                <w:bCs/>
                <w:sz w:val="16"/>
                <w:szCs w:val="16"/>
                <w:lang w:val="sq-AL"/>
              </w:rPr>
              <w:t>LISTA EMËRORE  E PRONARËVE QË SHPRONËSOHEN NË SEGMENTIN RRUGOR "QAFË THANË - LIN - POGRADEC"(LOTI II</w:t>
            </w:r>
            <w:r w:rsidRPr="00D20D0D">
              <w:rPr>
                <w:rFonts w:ascii="Garamond" w:eastAsia="Times New Roman" w:hAnsi="Garamond" w:cs="Arial"/>
                <w:b/>
                <w:bCs/>
                <w:sz w:val="16"/>
                <w:szCs w:val="16"/>
                <w:lang w:val="sq-AL"/>
              </w:rPr>
              <w:t>)</w:t>
            </w:r>
          </w:p>
        </w:tc>
      </w:tr>
      <w:tr w:rsidR="00284A54" w:rsidRPr="00D20D0D" w:rsidTr="0006490F">
        <w:trPr>
          <w:trHeight w:val="76"/>
        </w:trPr>
        <w:tc>
          <w:tcPr>
            <w:tcW w:w="153" w:type="pct"/>
            <w:tcBorders>
              <w:left w:val="nil"/>
              <w:bottom w:val="nil"/>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p>
        </w:tc>
        <w:tc>
          <w:tcPr>
            <w:tcW w:w="402" w:type="pct"/>
            <w:tcBorders>
              <w:left w:val="nil"/>
              <w:bottom w:val="double" w:sz="6" w:space="0" w:color="auto"/>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76" w:type="pct"/>
            <w:tcBorders>
              <w:left w:val="nil"/>
              <w:bottom w:val="double" w:sz="6" w:space="0" w:color="auto"/>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327" w:type="pct"/>
            <w:tcBorders>
              <w:left w:val="nil"/>
              <w:bottom w:val="nil"/>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0"/>
                <w:szCs w:val="14"/>
                <w:lang w:val="sq-AL"/>
              </w:rPr>
            </w:pPr>
          </w:p>
        </w:tc>
        <w:tc>
          <w:tcPr>
            <w:tcW w:w="287" w:type="pct"/>
            <w:tcBorders>
              <w:left w:val="nil"/>
              <w:bottom w:val="nil"/>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p>
        </w:tc>
        <w:tc>
          <w:tcPr>
            <w:tcW w:w="262" w:type="pct"/>
            <w:tcBorders>
              <w:left w:val="nil"/>
              <w:bottom w:val="nil"/>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p>
        </w:tc>
        <w:tc>
          <w:tcPr>
            <w:tcW w:w="269" w:type="pct"/>
            <w:tcBorders>
              <w:left w:val="nil"/>
              <w:bottom w:val="nil"/>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p>
        </w:tc>
        <w:tc>
          <w:tcPr>
            <w:tcW w:w="190" w:type="pct"/>
            <w:tcBorders>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p>
        </w:tc>
        <w:tc>
          <w:tcPr>
            <w:tcW w:w="655" w:type="pct"/>
            <w:gridSpan w:val="3"/>
            <w:tcBorders>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p>
        </w:tc>
        <w:tc>
          <w:tcPr>
            <w:tcW w:w="120" w:type="pct"/>
            <w:tcBorders>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p>
        </w:tc>
        <w:tc>
          <w:tcPr>
            <w:tcW w:w="143" w:type="pct"/>
            <w:tcBorders>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p>
        </w:tc>
        <w:tc>
          <w:tcPr>
            <w:tcW w:w="431" w:type="pct"/>
            <w:gridSpan w:val="2"/>
            <w:tcBorders>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p>
        </w:tc>
        <w:tc>
          <w:tcPr>
            <w:tcW w:w="346" w:type="pct"/>
            <w:tcBorders>
              <w:left w:val="nil"/>
              <w:bottom w:val="single" w:sz="4" w:space="0" w:color="auto"/>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p>
        </w:tc>
        <w:tc>
          <w:tcPr>
            <w:tcW w:w="397" w:type="pct"/>
            <w:tcBorders>
              <w:left w:val="nil"/>
              <w:bottom w:val="nil"/>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p>
        </w:tc>
        <w:tc>
          <w:tcPr>
            <w:tcW w:w="742" w:type="pct"/>
            <w:tcBorders>
              <w:left w:val="nil"/>
              <w:bottom w:val="nil"/>
              <w:right w:val="nil"/>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p>
        </w:tc>
      </w:tr>
      <w:tr w:rsidR="0006490F" w:rsidRPr="00D20D0D" w:rsidTr="00A901C7">
        <w:trPr>
          <w:trHeight w:val="139"/>
        </w:trPr>
        <w:tc>
          <w:tcPr>
            <w:tcW w:w="153" w:type="pct"/>
            <w:tcBorders>
              <w:top w:val="double" w:sz="6" w:space="0" w:color="auto"/>
              <w:left w:val="double" w:sz="6" w:space="0" w:color="auto"/>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02" w:type="pct"/>
            <w:tcBorders>
              <w:top w:val="nil"/>
              <w:left w:val="nil"/>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76" w:type="pct"/>
            <w:tcBorders>
              <w:top w:val="nil"/>
              <w:left w:val="nil"/>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327" w:type="pct"/>
            <w:tcBorders>
              <w:top w:val="double" w:sz="6" w:space="0" w:color="auto"/>
              <w:left w:val="nil"/>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87" w:type="pct"/>
            <w:tcBorders>
              <w:top w:val="double" w:sz="6" w:space="0" w:color="auto"/>
              <w:left w:val="nil"/>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62" w:type="pct"/>
            <w:tcBorders>
              <w:top w:val="double" w:sz="6" w:space="0" w:color="auto"/>
              <w:left w:val="nil"/>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69" w:type="pct"/>
            <w:tcBorders>
              <w:top w:val="double" w:sz="6" w:space="0" w:color="auto"/>
              <w:left w:val="nil"/>
              <w:bottom w:val="nil"/>
              <w:right w:val="single" w:sz="4" w:space="0" w:color="auto"/>
            </w:tcBorders>
            <w:shd w:val="clear" w:color="auto" w:fill="auto"/>
            <w:noWrap/>
            <w:vAlign w:val="bottom"/>
            <w:hideMark/>
          </w:tcPr>
          <w:p w:rsidR="0006490F" w:rsidRPr="00D20D0D" w:rsidRDefault="0006490F"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190" w:type="pct"/>
            <w:vMerge w:val="restart"/>
            <w:tcBorders>
              <w:top w:val="single" w:sz="4" w:space="0" w:color="auto"/>
              <w:left w:val="single" w:sz="4" w:space="0" w:color="auto"/>
              <w:right w:val="single" w:sz="4" w:space="0" w:color="auto"/>
            </w:tcBorders>
            <w:shd w:val="clear" w:color="auto" w:fill="auto"/>
            <w:noWrap/>
            <w:vAlign w:val="bottom"/>
            <w:hideMark/>
          </w:tcPr>
          <w:p w:rsidR="0006490F" w:rsidRPr="00D20D0D" w:rsidRDefault="0006490F"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p w:rsidR="0006490F" w:rsidRPr="00D20D0D" w:rsidRDefault="0006490F" w:rsidP="009460E4">
            <w:pPr>
              <w:spacing w:after="0" w:line="240" w:lineRule="auto"/>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1695" w:type="pct"/>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90F" w:rsidRPr="00D20D0D" w:rsidRDefault="0006490F"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p w:rsidR="0006490F" w:rsidRPr="00D20D0D" w:rsidRDefault="0006490F" w:rsidP="00F835C5">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xml:space="preserve">         TOKË ARË                                                     TOKË TRUALL</w:t>
            </w:r>
          </w:p>
          <w:p w:rsidR="0006490F" w:rsidRPr="00D20D0D" w:rsidRDefault="0006490F" w:rsidP="009460E4">
            <w:pPr>
              <w:spacing w:after="0" w:line="240" w:lineRule="auto"/>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397" w:type="pct"/>
            <w:tcBorders>
              <w:top w:val="double" w:sz="6" w:space="0" w:color="auto"/>
              <w:left w:val="single" w:sz="4" w:space="0" w:color="auto"/>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742" w:type="pct"/>
            <w:tcBorders>
              <w:top w:val="double" w:sz="6" w:space="0" w:color="auto"/>
              <w:left w:val="nil"/>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r>
      <w:tr w:rsidR="0006490F" w:rsidRPr="00D20D0D" w:rsidTr="00A901C7">
        <w:trPr>
          <w:trHeight w:val="139"/>
        </w:trPr>
        <w:tc>
          <w:tcPr>
            <w:tcW w:w="153" w:type="pct"/>
            <w:tcBorders>
              <w:top w:val="nil"/>
              <w:left w:val="double" w:sz="6" w:space="0" w:color="auto"/>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Nr</w:t>
            </w:r>
          </w:p>
        </w:tc>
        <w:tc>
          <w:tcPr>
            <w:tcW w:w="402" w:type="pct"/>
            <w:tcBorders>
              <w:top w:val="nil"/>
              <w:left w:val="nil"/>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Emri</w:t>
            </w:r>
          </w:p>
        </w:tc>
        <w:tc>
          <w:tcPr>
            <w:tcW w:w="276" w:type="pct"/>
            <w:tcBorders>
              <w:top w:val="nil"/>
              <w:left w:val="nil"/>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Atësia</w:t>
            </w:r>
          </w:p>
        </w:tc>
        <w:tc>
          <w:tcPr>
            <w:tcW w:w="327" w:type="pct"/>
            <w:tcBorders>
              <w:top w:val="nil"/>
              <w:left w:val="nil"/>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Mbiemri</w:t>
            </w:r>
          </w:p>
        </w:tc>
        <w:tc>
          <w:tcPr>
            <w:tcW w:w="287" w:type="pct"/>
            <w:tcBorders>
              <w:top w:val="nil"/>
              <w:left w:val="nil"/>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Zona</w:t>
            </w:r>
          </w:p>
        </w:tc>
        <w:tc>
          <w:tcPr>
            <w:tcW w:w="262" w:type="pct"/>
            <w:tcBorders>
              <w:top w:val="nil"/>
              <w:left w:val="nil"/>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Numri i</w:t>
            </w:r>
          </w:p>
        </w:tc>
        <w:tc>
          <w:tcPr>
            <w:tcW w:w="269" w:type="pct"/>
            <w:tcBorders>
              <w:top w:val="nil"/>
              <w:left w:val="nil"/>
              <w:bottom w:val="nil"/>
              <w:right w:val="single" w:sz="4" w:space="0" w:color="auto"/>
            </w:tcBorders>
            <w:shd w:val="clear" w:color="auto" w:fill="auto"/>
            <w:noWrap/>
            <w:vAlign w:val="bottom"/>
            <w:hideMark/>
          </w:tcPr>
          <w:p w:rsidR="0006490F" w:rsidRPr="00D20D0D" w:rsidRDefault="0006490F"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Sipërfaqe</w:t>
            </w:r>
          </w:p>
        </w:tc>
        <w:tc>
          <w:tcPr>
            <w:tcW w:w="190" w:type="pct"/>
            <w:vMerge/>
            <w:tcBorders>
              <w:left w:val="single" w:sz="4" w:space="0" w:color="auto"/>
              <w:bottom w:val="double" w:sz="6" w:space="0" w:color="auto"/>
              <w:right w:val="single" w:sz="4" w:space="0" w:color="auto"/>
            </w:tcBorders>
            <w:shd w:val="clear" w:color="auto" w:fill="auto"/>
            <w:noWrap/>
            <w:vAlign w:val="bottom"/>
            <w:hideMark/>
          </w:tcPr>
          <w:p w:rsidR="0006490F" w:rsidRPr="00D20D0D" w:rsidRDefault="0006490F" w:rsidP="009460E4">
            <w:pPr>
              <w:spacing w:after="0" w:line="240" w:lineRule="auto"/>
              <w:ind w:firstLine="0"/>
              <w:jc w:val="center"/>
              <w:rPr>
                <w:rFonts w:ascii="Garamond" w:eastAsia="Times New Roman" w:hAnsi="Garamond" w:cs="Arial"/>
                <w:b/>
                <w:bCs/>
                <w:sz w:val="14"/>
                <w:szCs w:val="14"/>
                <w:lang w:val="sq-AL"/>
              </w:rPr>
            </w:pPr>
          </w:p>
        </w:tc>
        <w:tc>
          <w:tcPr>
            <w:tcW w:w="1695" w:type="pct"/>
            <w:gridSpan w:val="8"/>
            <w:vMerge/>
            <w:tcBorders>
              <w:top w:val="single" w:sz="4" w:space="0" w:color="auto"/>
              <w:left w:val="single" w:sz="4" w:space="0" w:color="auto"/>
              <w:bottom w:val="double" w:sz="6" w:space="0" w:color="auto"/>
              <w:right w:val="double" w:sz="6" w:space="0" w:color="auto"/>
            </w:tcBorders>
            <w:shd w:val="clear" w:color="auto" w:fill="auto"/>
            <w:noWrap/>
            <w:vAlign w:val="bottom"/>
            <w:hideMark/>
          </w:tcPr>
          <w:p w:rsidR="0006490F" w:rsidRPr="00D20D0D" w:rsidRDefault="0006490F" w:rsidP="009460E4">
            <w:pPr>
              <w:spacing w:after="0" w:line="240" w:lineRule="auto"/>
              <w:ind w:firstLine="0"/>
              <w:jc w:val="center"/>
              <w:rPr>
                <w:rFonts w:ascii="Garamond" w:eastAsia="Times New Roman" w:hAnsi="Garamond" w:cs="Arial"/>
                <w:b/>
                <w:bCs/>
                <w:sz w:val="14"/>
                <w:szCs w:val="14"/>
                <w:lang w:val="sq-AL"/>
              </w:rPr>
            </w:pPr>
          </w:p>
        </w:tc>
        <w:tc>
          <w:tcPr>
            <w:tcW w:w="397" w:type="pct"/>
            <w:tcBorders>
              <w:top w:val="nil"/>
              <w:left w:val="double" w:sz="6" w:space="0" w:color="auto"/>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Vlera</w:t>
            </w:r>
          </w:p>
        </w:tc>
        <w:tc>
          <w:tcPr>
            <w:tcW w:w="742" w:type="pct"/>
            <w:tcBorders>
              <w:top w:val="nil"/>
              <w:left w:val="nil"/>
              <w:bottom w:val="nil"/>
              <w:right w:val="double" w:sz="6" w:space="0" w:color="auto"/>
            </w:tcBorders>
            <w:shd w:val="clear" w:color="auto" w:fill="auto"/>
            <w:noWrap/>
            <w:vAlign w:val="bottom"/>
            <w:hideMark/>
          </w:tcPr>
          <w:p w:rsidR="0006490F" w:rsidRPr="00D20D0D" w:rsidRDefault="0006490F"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Shënime</w:t>
            </w:r>
          </w:p>
        </w:tc>
      </w:tr>
      <w:tr w:rsidR="00284A54" w:rsidRPr="00D20D0D" w:rsidTr="00F835C5">
        <w:trPr>
          <w:trHeight w:val="139"/>
        </w:trPr>
        <w:tc>
          <w:tcPr>
            <w:tcW w:w="153" w:type="pct"/>
            <w:tcBorders>
              <w:top w:val="nil"/>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02"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76"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327"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87"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kadastrale</w:t>
            </w:r>
          </w:p>
        </w:tc>
        <w:tc>
          <w:tcPr>
            <w:tcW w:w="262"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pasurisë</w:t>
            </w:r>
          </w:p>
        </w:tc>
        <w:tc>
          <w:tcPr>
            <w:tcW w:w="269"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totale</w:t>
            </w:r>
          </w:p>
        </w:tc>
        <w:tc>
          <w:tcPr>
            <w:tcW w:w="190"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Sip.</w:t>
            </w:r>
          </w:p>
        </w:tc>
        <w:tc>
          <w:tcPr>
            <w:tcW w:w="277"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Çmimi</w:t>
            </w:r>
          </w:p>
        </w:tc>
        <w:tc>
          <w:tcPr>
            <w:tcW w:w="364"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Vlera</w:t>
            </w:r>
          </w:p>
        </w:tc>
        <w:tc>
          <w:tcPr>
            <w:tcW w:w="294" w:type="pct"/>
            <w:gridSpan w:val="4"/>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Sipërfaqe</w:t>
            </w:r>
          </w:p>
        </w:tc>
        <w:tc>
          <w:tcPr>
            <w:tcW w:w="414"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Çmimi</w:t>
            </w:r>
          </w:p>
        </w:tc>
        <w:tc>
          <w:tcPr>
            <w:tcW w:w="346"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Vlera</w:t>
            </w:r>
          </w:p>
        </w:tc>
        <w:tc>
          <w:tcPr>
            <w:tcW w:w="397"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totale</w:t>
            </w:r>
          </w:p>
        </w:tc>
        <w:tc>
          <w:tcPr>
            <w:tcW w:w="742"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r>
      <w:tr w:rsidR="00284A54" w:rsidRPr="00D20D0D" w:rsidTr="00F835C5">
        <w:trPr>
          <w:trHeight w:val="139"/>
        </w:trPr>
        <w:tc>
          <w:tcPr>
            <w:tcW w:w="153" w:type="pct"/>
            <w:tcBorders>
              <w:top w:val="nil"/>
              <w:left w:val="double" w:sz="6" w:space="0" w:color="auto"/>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02"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76"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327"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87"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62"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69"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190"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(m2)</w:t>
            </w:r>
          </w:p>
        </w:tc>
        <w:tc>
          <w:tcPr>
            <w:tcW w:w="277"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(lekë/m</w:t>
            </w:r>
            <w:r w:rsidRPr="00D20D0D">
              <w:rPr>
                <w:rFonts w:ascii="Garamond" w:eastAsia="Times New Roman" w:hAnsi="Garamond" w:cs="Arial"/>
                <w:b/>
                <w:bCs/>
                <w:sz w:val="14"/>
                <w:szCs w:val="14"/>
                <w:vertAlign w:val="superscript"/>
                <w:lang w:val="sq-AL"/>
              </w:rPr>
              <w:t>2</w:t>
            </w:r>
            <w:r w:rsidRPr="00D20D0D">
              <w:rPr>
                <w:rFonts w:ascii="Garamond" w:eastAsia="Times New Roman" w:hAnsi="Garamond" w:cs="Arial"/>
                <w:b/>
                <w:bCs/>
                <w:sz w:val="14"/>
                <w:szCs w:val="14"/>
                <w:lang w:val="sq-AL"/>
              </w:rPr>
              <w:t>)</w:t>
            </w:r>
          </w:p>
        </w:tc>
        <w:tc>
          <w:tcPr>
            <w:tcW w:w="364"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lekë</w:t>
            </w:r>
          </w:p>
        </w:tc>
        <w:tc>
          <w:tcPr>
            <w:tcW w:w="294" w:type="pct"/>
            <w:gridSpan w:val="4"/>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(m</w:t>
            </w:r>
            <w:r w:rsidRPr="00D20D0D">
              <w:rPr>
                <w:rFonts w:ascii="Garamond" w:eastAsia="Times New Roman" w:hAnsi="Garamond" w:cs="Arial"/>
                <w:b/>
                <w:bCs/>
                <w:sz w:val="14"/>
                <w:szCs w:val="14"/>
                <w:vertAlign w:val="superscript"/>
                <w:lang w:val="sq-AL"/>
              </w:rPr>
              <w:t>2</w:t>
            </w:r>
            <w:r w:rsidRPr="00D20D0D">
              <w:rPr>
                <w:rFonts w:ascii="Garamond" w:eastAsia="Times New Roman" w:hAnsi="Garamond" w:cs="Arial"/>
                <w:b/>
                <w:bCs/>
                <w:sz w:val="14"/>
                <w:szCs w:val="14"/>
                <w:lang w:val="sq-AL"/>
              </w:rPr>
              <w:t>)</w:t>
            </w:r>
          </w:p>
        </w:tc>
        <w:tc>
          <w:tcPr>
            <w:tcW w:w="414"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(lekë/m</w:t>
            </w:r>
            <w:r w:rsidRPr="00D20D0D">
              <w:rPr>
                <w:rFonts w:ascii="Garamond" w:eastAsia="Times New Roman" w:hAnsi="Garamond" w:cs="Arial"/>
                <w:b/>
                <w:bCs/>
                <w:sz w:val="14"/>
                <w:szCs w:val="14"/>
                <w:vertAlign w:val="superscript"/>
                <w:lang w:val="sq-AL"/>
              </w:rPr>
              <w:t>2</w:t>
            </w:r>
            <w:r w:rsidRPr="00D20D0D">
              <w:rPr>
                <w:rFonts w:ascii="Garamond" w:eastAsia="Times New Roman" w:hAnsi="Garamond" w:cs="Arial"/>
                <w:b/>
                <w:bCs/>
                <w:sz w:val="14"/>
                <w:szCs w:val="14"/>
                <w:lang w:val="sq-AL"/>
              </w:rPr>
              <w:t>)</w:t>
            </w:r>
          </w:p>
        </w:tc>
        <w:tc>
          <w:tcPr>
            <w:tcW w:w="346"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lekë</w:t>
            </w:r>
          </w:p>
        </w:tc>
        <w:tc>
          <w:tcPr>
            <w:tcW w:w="397"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(lekë)</w:t>
            </w:r>
          </w:p>
        </w:tc>
        <w:tc>
          <w:tcPr>
            <w:tcW w:w="742"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1005" w:type="pct"/>
            <w:gridSpan w:val="3"/>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FSHATI  LIN  Z.K. 2457</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2"/>
                <w:szCs w:val="14"/>
                <w:lang w:val="sq-AL"/>
              </w:rPr>
            </w:pPr>
            <w:r w:rsidRPr="00D20D0D">
              <w:rPr>
                <w:rFonts w:ascii="Garamond" w:eastAsia="Times New Roman" w:hAnsi="Garamond" w:cs="Arial"/>
                <w:b/>
                <w:bCs/>
                <w:sz w:val="12"/>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Bajram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Resul</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113/5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Njazi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Resul</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113/6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Vait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113/7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Mitri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Risto</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Marko</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231/7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Tomorr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Xhelo</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Turka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Pali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Ustian</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Bice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231/5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Ndrio</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Nestor</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Shegani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231/4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Kadife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Sefedin</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Turka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Naxhi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Vesel</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Turka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231/25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Naxhi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Vesel</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xml:space="preserve">Turka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231/23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Gjergji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Spiro</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Bice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277/4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1125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Ligor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Llazi</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Bice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277/3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1494</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Andon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Risto</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Bale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277/2</w:t>
            </w:r>
          </w:p>
        </w:tc>
        <w:tc>
          <w:tcPr>
            <w:tcW w:w="269"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1437</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97200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97200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Ilmi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Kreka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277/8</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Gavril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Jovan</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Bale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275/49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2635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Gjorgji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Risto</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Shegani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275/50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Lefterke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Marko</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Shegani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275/51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Pasko</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Thanas</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Bice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275/52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Vangjel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Bendo</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Gjoka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275/53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Gjergji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Zafir</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Bice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275/54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2099</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Sllave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Koli</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Proptishti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275/55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Dhori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Thanas</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Bice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275/56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Kreste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Andon</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Jorgo</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275/57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Bashkim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Maliq</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Bashalli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276/1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2038</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Shpetim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Maliq</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Bashalli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276/2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2038</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Artan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Hamdi</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Hamati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276/34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Beqir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Baftjar</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Korance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276/5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1979</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Dylber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Sadush</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Bashalli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276/6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Eqeqrem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Dylber</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Bashalli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276/7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Haki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Korance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276/8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2069</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Vesel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Bajram</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Turka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276/9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2080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Ibrahim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Haki</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276/10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Iljaz</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Shaban</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276/11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Sulejman</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Jakup</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Sulollari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276/12</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2150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Ekuran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Metali</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Bashalli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299/32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982</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lastRenderedPageBreak/>
              <w:t>36</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Qamil</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Idaet</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Avdullari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299/31</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1965</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Kristaq</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Kume</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Anastasi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299/29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2030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Dhimitraq</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Kume</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Anastasi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299/28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Pajazit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299/27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Qemal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Bilal</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299/25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1938</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Petrit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Demir</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Bashalli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299/24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1667</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Arefi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Fuat</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Jakupllari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299/23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Demir</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Bashalli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299/22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Thanas</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Mitri</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Bice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299/21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Qemal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Hysen</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Lushi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299/20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2030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Llazi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Boris</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Shukle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299/19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Naxhi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Vesel</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Turka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299/48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Kujtim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Vesel</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Turka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299/46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Shaban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Adem</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Latollari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1610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Medine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Turka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299/15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1058</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Feta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Kasem</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299/14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Sami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Kasem</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Nafie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Bezat</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299/42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Ilia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Kozma</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Bale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2175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Gezim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Ikbal</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299/40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Fatbardha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Kume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299/41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1176</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Makbule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702</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w:t>
            </w:r>
          </w:p>
        </w:tc>
        <w:tc>
          <w:tcPr>
            <w:tcW w:w="40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Sinan</w:t>
            </w:r>
          </w:p>
        </w:tc>
        <w:tc>
          <w:tcPr>
            <w:tcW w:w="276"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Bilal</w:t>
            </w:r>
          </w:p>
        </w:tc>
        <w:tc>
          <w:tcPr>
            <w:tcW w:w="32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Avdullari</w:t>
            </w:r>
          </w:p>
        </w:tc>
        <w:tc>
          <w:tcPr>
            <w:tcW w:w="28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299/8</w:t>
            </w:r>
          </w:p>
        </w:tc>
        <w:tc>
          <w:tcPr>
            <w:tcW w:w="269"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2030</w:t>
            </w:r>
          </w:p>
        </w:tc>
        <w:tc>
          <w:tcPr>
            <w:tcW w:w="190"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w:t>
            </w:r>
          </w:p>
        </w:tc>
        <w:tc>
          <w:tcPr>
            <w:tcW w:w="27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8600</w:t>
            </w:r>
          </w:p>
        </w:tc>
        <w:tc>
          <w:tcPr>
            <w:tcW w:w="294" w:type="pct"/>
            <w:gridSpan w:val="4"/>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8600</w:t>
            </w:r>
          </w:p>
        </w:tc>
        <w:tc>
          <w:tcPr>
            <w:tcW w:w="74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59</w:t>
            </w:r>
          </w:p>
        </w:tc>
        <w:tc>
          <w:tcPr>
            <w:tcW w:w="40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Bajram</w:t>
            </w:r>
          </w:p>
        </w:tc>
        <w:tc>
          <w:tcPr>
            <w:tcW w:w="276"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Resul</w:t>
            </w:r>
          </w:p>
        </w:tc>
        <w:tc>
          <w:tcPr>
            <w:tcW w:w="32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Avdullari</w:t>
            </w:r>
          </w:p>
        </w:tc>
        <w:tc>
          <w:tcPr>
            <w:tcW w:w="28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299/6</w:t>
            </w:r>
          </w:p>
        </w:tc>
        <w:tc>
          <w:tcPr>
            <w:tcW w:w="269"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w:t>
            </w:r>
          </w:p>
        </w:tc>
        <w:tc>
          <w:tcPr>
            <w:tcW w:w="190"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w:t>
            </w:r>
          </w:p>
        </w:tc>
        <w:tc>
          <w:tcPr>
            <w:tcW w:w="27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294" w:type="pct"/>
            <w:gridSpan w:val="4"/>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74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w:t>
            </w:r>
          </w:p>
        </w:tc>
        <w:tc>
          <w:tcPr>
            <w:tcW w:w="40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Safet</w:t>
            </w:r>
          </w:p>
        </w:tc>
        <w:tc>
          <w:tcPr>
            <w:tcW w:w="276"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Riza</w:t>
            </w:r>
          </w:p>
        </w:tc>
        <w:tc>
          <w:tcPr>
            <w:tcW w:w="32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Musli</w:t>
            </w:r>
          </w:p>
        </w:tc>
        <w:tc>
          <w:tcPr>
            <w:tcW w:w="28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299/5</w:t>
            </w:r>
          </w:p>
        </w:tc>
        <w:tc>
          <w:tcPr>
            <w:tcW w:w="269"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2260</w:t>
            </w:r>
          </w:p>
        </w:tc>
        <w:tc>
          <w:tcPr>
            <w:tcW w:w="190"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w:t>
            </w:r>
          </w:p>
        </w:tc>
        <w:tc>
          <w:tcPr>
            <w:tcW w:w="27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294" w:type="pct"/>
            <w:gridSpan w:val="4"/>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74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61</w:t>
            </w:r>
          </w:p>
        </w:tc>
        <w:tc>
          <w:tcPr>
            <w:tcW w:w="40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Teki</w:t>
            </w:r>
          </w:p>
        </w:tc>
        <w:tc>
          <w:tcPr>
            <w:tcW w:w="276"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Shyqyri</w:t>
            </w:r>
          </w:p>
        </w:tc>
        <w:tc>
          <w:tcPr>
            <w:tcW w:w="32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Musli</w:t>
            </w:r>
          </w:p>
        </w:tc>
        <w:tc>
          <w:tcPr>
            <w:tcW w:w="28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299/4</w:t>
            </w:r>
          </w:p>
        </w:tc>
        <w:tc>
          <w:tcPr>
            <w:tcW w:w="269"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190"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w:t>
            </w:r>
          </w:p>
        </w:tc>
        <w:tc>
          <w:tcPr>
            <w:tcW w:w="27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w:t>
            </w:r>
          </w:p>
        </w:tc>
        <w:tc>
          <w:tcPr>
            <w:tcW w:w="294" w:type="pct"/>
            <w:gridSpan w:val="4"/>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w:t>
            </w:r>
          </w:p>
        </w:tc>
        <w:tc>
          <w:tcPr>
            <w:tcW w:w="74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Xhemal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Kurti</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Bashalli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298/7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176</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Jordan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Shegani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298/3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p>
        </w:tc>
        <w:tc>
          <w:tcPr>
            <w:tcW w:w="1005" w:type="pct"/>
            <w:gridSpan w:val="3"/>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FSHATI  BUQEZE  Z.K. 1317</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Kisha Ortodokse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1317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303/4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3455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986</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2870246</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2870246</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Aris</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Shkira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1317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303/2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86000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86000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Hysen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Qazim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Shkira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1317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303/3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2065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1153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230600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230600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Kurti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Ismail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Shkira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1317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304/1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2226</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1288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257600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257600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Bejadin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Kurti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Shkira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1317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304/2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1722</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1030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206000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206000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Fatmira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Iljas</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Shkira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1317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305/1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2412</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1393</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4055023</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4055023</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Iljas</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Kurti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Shkira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1317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305/2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Sejat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Jonus</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1317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305/3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Teki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Shkira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1317</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379/3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388</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p>
        </w:tc>
        <w:tc>
          <w:tcPr>
            <w:tcW w:w="1005" w:type="pct"/>
            <w:gridSpan w:val="3"/>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FSHATI  PISKUPAT  Z.K. 2973</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Shpetim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Toska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Ramazan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Toska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Ramazan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Toska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409/18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Osman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Iljas</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Toska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Toska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409/24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Fatos</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Xhevahir</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Novaku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409/30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79</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Safet</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Riza</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Toska</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409/5</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Aleko</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Jorgo</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Zaimi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409/23</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17000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17000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lastRenderedPageBreak/>
              <w:t>81</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Vasfi</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Toska</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409/26</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545</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Ardian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Zyber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Toska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409/27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Servet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Tahir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Toska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409/10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Selami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Xhevit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Jorgo</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Reshit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Allko</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Vjollca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Nikolla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Balliu+bp</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Xhevdet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Aliriza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Dhimiter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Gjyli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Maliq</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Aliriza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409/14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Fatmir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Halil</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Likollari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410/2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Luan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Sefulla</w:t>
            </w:r>
          </w:p>
        </w:tc>
        <w:tc>
          <w:tcPr>
            <w:tcW w:w="327"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Selko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410/3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Brahim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Selko</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512/7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Hysni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Selko</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512/1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Maksut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Selko</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512/2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Fatmira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512/4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Xhemal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512/5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1345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Qerime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Toska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512/6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795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Brahim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Selko</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512/7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Kujtim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Xhevit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512/9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Luan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Sefulla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Selko ejt</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548/3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339</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194</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564734</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564734</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Clirim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Mytar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548/2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99</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288189</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288189</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Shyqyri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Orhan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Cela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562/1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Azem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Muharrem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Brahaj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2973</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562/3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77</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224147</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224147</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p>
        </w:tc>
        <w:tc>
          <w:tcPr>
            <w:tcW w:w="1005" w:type="pct"/>
            <w:gridSpan w:val="3"/>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FSHATI  HUDENISHT  Z.K. 3665</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2"/>
                <w:szCs w:val="14"/>
                <w:lang w:val="sq-AL"/>
              </w:rPr>
            </w:pPr>
            <w:r w:rsidRPr="00D20D0D">
              <w:rPr>
                <w:rFonts w:ascii="Garamond" w:eastAsia="Times New Roman" w:hAnsi="Garamond" w:cs="Arial"/>
                <w:sz w:val="12"/>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Reis</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Azis</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Alla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14/15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105</w:t>
            </w:r>
          </w:p>
        </w:tc>
        <w:tc>
          <w:tcPr>
            <w:tcW w:w="1005" w:type="pct"/>
            <w:gridSpan w:val="3"/>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Shoqëria "Bregu" Shpk</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148</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430828</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430828</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Gezim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Cake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Gezim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Cake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Gezim</w:t>
            </w:r>
          </w:p>
        </w:tc>
        <w:tc>
          <w:tcPr>
            <w:tcW w:w="276"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Cake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14/10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Simon</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Adem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Beqari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14/17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Kloitant</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Adem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Beqari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Petro</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Shahin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Topalli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14/14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Mentor</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Qemal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Fero</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407</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116440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116440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Malo</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Ismail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Spahiu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407</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116440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116440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Manel</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Male</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Spahiu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946</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Idajet</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Dajlan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Collaku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145550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145550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Xhemal</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Malolli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Edmond</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Mitat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Kreka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Xhemil</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Xhemal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Alickolli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Niko</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Llambi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Aleksi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Serjan</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Destan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Cenka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Hyqmet</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Selman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Ilmi</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Mehmet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Ferat</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Ferrik</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45/49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13400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Aferdita</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Dragoti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45/19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Ferat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Ferrik</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45/50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127</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Musa</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Kodhel</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45/45</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128</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Elton</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Liri</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Sofi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45/41</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lastRenderedPageBreak/>
              <w:t>129</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Axhi</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133</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26600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26600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Axhi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Herman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Axhi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17/50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Adriatik</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Axhi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17/51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Arianit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Axhi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Asllan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Axhi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186304</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186304</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Rafet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Axhi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436650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436650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Panajot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Ibrahim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Kristuli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640420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640420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Pellumb</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Ibrahim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Malelli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Eduart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Ibrahim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Malelli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Ferat</w:t>
            </w:r>
          </w:p>
        </w:tc>
        <w:tc>
          <w:tcPr>
            <w:tcW w:w="276"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Ferrik</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17/35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196400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196400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Naim</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Demir</w:t>
            </w:r>
          </w:p>
        </w:tc>
        <w:tc>
          <w:tcPr>
            <w:tcW w:w="327"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Bregu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17/36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Ferat</w:t>
            </w:r>
          </w:p>
        </w:tc>
        <w:tc>
          <w:tcPr>
            <w:tcW w:w="276"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Ferrik</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17/37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Shkelqim</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Reis</w:t>
            </w:r>
          </w:p>
        </w:tc>
        <w:tc>
          <w:tcPr>
            <w:tcW w:w="327"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Alla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17/38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Namik</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Qasolli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333</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Kelment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Shaban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Qasolli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333</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Llambro</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Tomorr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Qasolli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334</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Zenun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Safet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Mukades</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Kristo</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Lenja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Teuta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Brisku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Elton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Liri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Sofi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Elton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Liri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Sofi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Ylli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Biba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Erzen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Xhezmi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Torollari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Arianit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Feko</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Lloga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Besnik</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Feko</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Lloga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Adriatik</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Axhi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59/1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Dhimitraq</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petraq</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Prifti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59/2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Mitat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Besim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Cake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Nexhmi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Kodhel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Shuaip</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Kodhel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Sofika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Kristaq</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Buzo</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Begator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Bektash</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Devolli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Brajan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Feti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Fraholli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Ertan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Xhelil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Belollari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Bejani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111/4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Qebir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111/5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Shahe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Ymer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Asllan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Axhi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185/1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Mikail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Xhaferr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Goca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185/7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1335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281</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817991</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817991</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Brunilda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185/4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148</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430828</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430828</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Mynever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Xhemal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Hamzallari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185/5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Vasil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Llogori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Gezime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Skender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Mokreri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Florant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Mucka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Florant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Mucka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Lavderim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Torollari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Shpetim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Torollari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Bukurije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Kukli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178</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Jakup</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169/8</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97</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19400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19400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Fatos</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Myzafer</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Hymetllari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lastRenderedPageBreak/>
              <w:t>180</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Rrahman</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169/25</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515</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Ilmi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Medi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Musollari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169/24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Fezi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Doko</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Fatmir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Brahim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Begollari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169/26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Fislet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Sulejman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Alilanj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169/27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Muhamer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Xhaferr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Bajraktari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169/28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Petrit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Jacellari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169/14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Shaban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169/22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Lefter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Shebi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169/23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Artan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Ilmi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Jacellari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Ilmi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Asan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Jacellari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169/17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Guri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Xhaferr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Bajraktari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169/18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Arefi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Shebi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169/20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Celnike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Bajraktari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169/21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161400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161400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Astrit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Rizvan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Dilaver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254/50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594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118800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118800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Nuri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Abaz</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Abazi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216/7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93152</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93152</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Reshat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Xhelal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Adriatik</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Xhevat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Rraif</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Demiri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Hysni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Rraif</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Demiri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Zyrika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Tasim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Bizgjoni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253/32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Dilaver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Jacellari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235/30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Clirim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Yzeir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Torollari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Jetmir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Arefi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Xhydollari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Barije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Ismail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Xhydollari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Hydri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Azis</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Aliushllari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253/14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Skender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Sejat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253/15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Alban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Sejat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Zarif</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Sejat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253/17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Bardhyl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Sallten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Xhydollari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253/18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Sallten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Xhydollari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253/19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Myrteza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Sallten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Xhydollari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253/20</w:t>
            </w:r>
          </w:p>
        </w:tc>
        <w:tc>
          <w:tcPr>
            <w:tcW w:w="269"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w:t>
            </w:r>
          </w:p>
        </w:tc>
        <w:tc>
          <w:tcPr>
            <w:tcW w:w="190"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294" w:type="pct"/>
            <w:gridSpan w:val="4"/>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Sazan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Ydri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255/19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Hydri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Kajan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255/20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Admir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Nezir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Pera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255/21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Asim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Enver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255/22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Pelivan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Daut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Durollari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255/26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Hydri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Azis</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Aliushllari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255/29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Muamer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Dili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255/30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Vasfi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Izet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Xhydollari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255/31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Bexhet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Alla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255/32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Nihat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Alla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255/33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Tomorr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255/34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1030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Itjar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Remzi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Begollari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255/35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Adem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Hymet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255/36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Adem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Hymet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255/37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Genci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255/38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Qebir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Azis</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Alla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252/9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83</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241613</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241613</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Bajram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Osman</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285/4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67</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195037</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195037</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229</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Ferzi</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Hymet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285/3</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295</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122</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355142</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355142</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Muhamer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Hymet</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285/2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221236</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221236</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lastRenderedPageBreak/>
              <w:t>231</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Adem</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Hymet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285/1</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69</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200859</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200859</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Celnik</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Bajraktari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308/18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Erton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Xhelil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Belollari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308/19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Shefqet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Medi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Musollari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308/20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Agush</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Nazmi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Musollari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308/21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Adem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Torollari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Rizvan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Gjyladin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Dilaveri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311/30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Dashnor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Skender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Tomorr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Guri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Destan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Fatmir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Destan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Shemedin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Destan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Gafur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Mehmet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Xhydollari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Rruzhdi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Azis</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Alushllari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Eduard</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Hamza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Torollari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311/10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Shaban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Hamza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Torollari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Luan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Hamza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Torollari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Idajt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Dylber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Musollari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Nazif</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Dili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311/15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Albert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Dilaver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Hasie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Dili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311/17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Bashkim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Feti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311/18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Lutfi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Abdyl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311/19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Refke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Dilaver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Alinj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311/20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Arefi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Didin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311/21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Defrim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Didin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311/22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Engjell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Kajo</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311/24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Polikron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Kajo</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Yzellari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311/25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Miranda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Kajo</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Papajani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311/26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Besim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365/1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Shahe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Ymer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365/2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Qebir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365/3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Bejani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365/4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365/5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Seladin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Vait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365/7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145000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145000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Nazar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368/7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Arben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Nazar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368/8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Kozma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Sefedin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Oparaku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368/9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Kozma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Sefedin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Oparaku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368/10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Shpetim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Torollari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368/11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Nevijon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Torollari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368/12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Zyriko</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Tasim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Bizgjoni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368/13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Shefit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Hysen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Lufo</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368/14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Nexhmi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368/15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Nexhmi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368/16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Arben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Kreka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Arben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Kreka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Arben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Kreka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Arben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Hasan</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Kreka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280</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Arben</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Kreka</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370/5</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65</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Asim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Enver</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lastRenderedPageBreak/>
              <w:t>282</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Enver</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Asim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370/7</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61</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12200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12200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Jakup</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Shaban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370/17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Nexhmi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Katrin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Ramis</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Alla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370/10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Ramis</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Refat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370/18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Idaet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370/20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Shaban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373/12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378430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378430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290</w:t>
            </w:r>
          </w:p>
        </w:tc>
        <w:tc>
          <w:tcPr>
            <w:tcW w:w="1005" w:type="pct"/>
            <w:gridSpan w:val="3"/>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Banka Popullore sh.a.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373/16</w:t>
            </w:r>
          </w:p>
        </w:tc>
        <w:tc>
          <w:tcPr>
            <w:tcW w:w="269"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232880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232880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Mondi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Idris</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Oshafi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373/4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Adriatik</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Refat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Gjatolli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373/3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Livan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Mehdi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Hysenllari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3665</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373/17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75</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218325</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218325</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p>
        </w:tc>
        <w:tc>
          <w:tcPr>
            <w:tcW w:w="1005" w:type="pct"/>
            <w:gridSpan w:val="3"/>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FSHATI  MEMELISHT  Z.K. 2648</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8"/>
                <w:szCs w:val="14"/>
                <w:lang w:val="sq-AL"/>
              </w:rPr>
            </w:pPr>
            <w:r w:rsidRPr="00D20D0D">
              <w:rPr>
                <w:rFonts w:ascii="Garamond" w:eastAsia="Times New Roman" w:hAnsi="Garamond" w:cs="Arial"/>
                <w:sz w:val="8"/>
                <w:szCs w:val="14"/>
                <w:lang w:val="sq-AL"/>
              </w:rPr>
              <w:t> </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Idaet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Xhevat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Guri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424/12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1145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68600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68600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Refik</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Xhelal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Bardhi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424/11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Arif</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Guce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433/1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Fuat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Talush</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Guce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433/2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Xhevat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Talush</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Guce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433/3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675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Hysni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Pelivan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433/6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Bajram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Pelivan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433/7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Tefik</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Pelivan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433/8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Halim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Ibrahim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Palla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433/9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594</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Bexhet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Feti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433/11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Neshet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Mendu</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421/33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Dashamir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421/32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Ramazan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Mendu</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421/31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Shefki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421/30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Mazllem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Ilmi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421/29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Alldes</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Islam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Dervishaj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421/26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Hymri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Abedin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Demollari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421/25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Hasan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Tahir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Bardhi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421/24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Skender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Hysen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Biba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421/60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Fitret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Peraj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421/61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Polikron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Kajo</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Papajani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421/22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Polikron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Kajo</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Papajani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421/21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Caush</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Besim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Mamutllari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421/20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Thanas</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Meleq</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421/19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Tomorr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Kadri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Cane</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421/18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Remzi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Demollari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421/17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Hysen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Biba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Safet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Bajram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Mamutllari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421/15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Istref</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Demollari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Bashkim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Abedin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Demollari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Xhevat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Nevrus</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Gafur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Bufi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421/10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Ismail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Kamber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Dalip</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Qemal</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328</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Zalo</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Faik</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421/7</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Vasfi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Hysen</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lastRenderedPageBreak/>
              <w:t>330</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Nevruz</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Hysen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421/5</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Rrapo</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Rexhep</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Rrapo</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Besnik</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Rexhep</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Rrapo</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432/1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Irfan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432/2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Bektash</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Nevruz</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432/3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Esat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Guri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432/5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Guri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Hysen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432/6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339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Agron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Lushka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430/1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Lorenc</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Caush</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Mamutllari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530/23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242</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704462</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704462</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Lorenc</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Caush</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Mamutllari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530/24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144</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419184</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419184</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Ramazan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Haki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Musaraj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528/2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1130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Hetem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Haki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Musaraj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528/1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890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Ylli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Balliu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535/34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Defrim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Lytfi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535/61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Celnik</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Demir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Bramellari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535/35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Isuf</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Medi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Palla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535/37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Emin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Telha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Krasta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535/38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1525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Safet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Dylber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Topalli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535/62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Drite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Dylber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Beshello</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535/70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Enver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Izet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Topalli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535/40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1380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Lufe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Haki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Velollari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535/41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962</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Myredin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Haki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Velollari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535/42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555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Petrit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Muharrem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535/43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Demir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Marsel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535/44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610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Albert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Shefqet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535/63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Shefqet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Tafil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535/45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Genci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535/64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Zini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Qerim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535/46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Shahin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Muarem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Bregu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535/73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1680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Jetnor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Agim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535/48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1015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Nasuf</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Sulejman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535/56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Xhavahir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Qemal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535/55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710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Gezim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Qemal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535/54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Qemal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Sulejman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535/53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Kujtim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Kurti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533/33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Durim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Telha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Krasta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Enver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Hajdar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Bufi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Verije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Mysli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Kajacka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Shtet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Petrit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Maksut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Nexhat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Haxhi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Mimini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Ramazan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Haki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Musaraj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533/10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Hetem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Haki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Musaraj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462</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Mitat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Qerim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231</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Adriatik</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Mitat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231</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Arben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Jonuz</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533/15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Flamur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Skender</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533/35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379</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Kastriot</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Shefqet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533/18</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9400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Shefqet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Muarem</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533/19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lastRenderedPageBreak/>
              <w:t>381</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Adem</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Nefail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533/20</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650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83</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16600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16600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Hajrulla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533/22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1265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Hajrush</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533/23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Durim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533/24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Nevion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Hamdi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533/25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Qerim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533/26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Rrahim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Maliq</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533/27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Shebi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533/28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222</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Jetnor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Shebi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533/29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Samit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Dehar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Zeqollari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533/30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Ymerli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Besim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Rushiti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533/32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Besim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Nefail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Bufi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Agjerim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Bufi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Gafur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Qani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Bufi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Flori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Riza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Vida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Celnik</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Riza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Vida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Durim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Shaqir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Bardhi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Garip</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Shaqir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Bardhi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Ramazan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Mendu</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Dashamir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506</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Neshet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Mendu</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Dervishaj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579/10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Irani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Nasuf</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579/11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Syrja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Nasuf</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Nasuf</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511</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Caush</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Besim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Mamutllari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579/14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Qazim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Isuf</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579/15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Ferzi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Ambeli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579/16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490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408</w:t>
            </w:r>
          </w:p>
        </w:tc>
        <w:tc>
          <w:tcPr>
            <w:tcW w:w="1005" w:type="pct"/>
            <w:gridSpan w:val="3"/>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Shoqeria 2F GRUP SHPK Arjan Murataj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584/1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1285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224</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652064</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652064</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Lutfije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Nasuf</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584/4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133906</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133906</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Lavderim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Neki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15</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43665</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64665</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Lumturim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Pambuku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582/1/13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Minir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Pambuku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582/1/14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Xhemal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Pambuku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582/1/37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Pambuku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Perparim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Avdulla</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Pambuku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582/1/17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Neki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Destan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582/1/19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432</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Mirosh</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Neki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582/1/20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Asim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Neki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582/1/21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Enver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Hajdar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Bufi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582/1/22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Fatmir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Ahmet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582/1/23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Fatmir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Ahmet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582/1/24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432</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Kujtim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Muarem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582/1/25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432</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Baki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Dehar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582/1/26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412</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Sabri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Dehar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582/1/27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Valter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Sabri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582/1/28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1250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Shaban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Sejat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582/1/29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Izet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Sejat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582/1/30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Myzedin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Izet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582/1/31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Eqerem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582/1/32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490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430</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Sulejman</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582/1/33</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515</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Ismail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Kamber</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582/1/34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490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lastRenderedPageBreak/>
              <w:t>432</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Mevlan</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Ismail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582/1/35</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590</w:t>
            </w:r>
          </w:p>
        </w:tc>
        <w:tc>
          <w:tcPr>
            <w:tcW w:w="190"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294" w:type="pct"/>
            <w:gridSpan w:val="4"/>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6000</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Halim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Sulejman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577/76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Fatos</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Selim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577/74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814</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Nexhmi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Nevruz</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577/47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Xhevat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Nevruz</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577/46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Qemal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Sulejman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577/45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Xhevair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Qemal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577/44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Syrja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Nasuf</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577/43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1044</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Arefi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Nevruz</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578/2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Qezim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Qemal</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585/16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78597</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78597</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Fatos</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Halim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585/12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32021</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32021</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Ramadan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Nasuf</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585/8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356</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17466</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17466</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Sulejman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629/1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430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185</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Mevlud</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Sulejman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629/2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446</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Fatmir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Ahmet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629/29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685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Kujtim</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Muhamet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629/5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787</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Bardhyl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Faik</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629/6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480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32</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449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Kastriot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Skender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629/7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767</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Flamur</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Skender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629/8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867</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5800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Bardhyl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Faik</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629/10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266</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71</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Shaban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Hekuran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632/1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610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Fadil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Tomorr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632/19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504</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Jorgo</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Tomorr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Macolli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632/17</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1053</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145</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422095</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422095</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455</w:t>
            </w:r>
          </w:p>
        </w:tc>
        <w:tc>
          <w:tcPr>
            <w:tcW w:w="40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Jorgo</w:t>
            </w:r>
          </w:p>
        </w:tc>
        <w:tc>
          <w:tcPr>
            <w:tcW w:w="276"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Tomorr</w:t>
            </w:r>
          </w:p>
        </w:tc>
        <w:tc>
          <w:tcPr>
            <w:tcW w:w="327" w:type="pct"/>
            <w:tcBorders>
              <w:top w:val="single" w:sz="4" w:space="0" w:color="auto"/>
              <w:left w:val="nil"/>
              <w:bottom w:val="nil"/>
              <w:right w:val="double" w:sz="6" w:space="0" w:color="auto"/>
            </w:tcBorders>
            <w:shd w:val="clear" w:color="000000" w:fill="FFFFFF"/>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Macolli</w:t>
            </w:r>
          </w:p>
        </w:tc>
        <w:tc>
          <w:tcPr>
            <w:tcW w:w="28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633/7</w:t>
            </w:r>
          </w:p>
        </w:tc>
        <w:tc>
          <w:tcPr>
            <w:tcW w:w="269"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190"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245</w:t>
            </w:r>
          </w:p>
        </w:tc>
        <w:tc>
          <w:tcPr>
            <w:tcW w:w="414"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713195</w:t>
            </w:r>
          </w:p>
        </w:tc>
        <w:tc>
          <w:tcPr>
            <w:tcW w:w="397" w:type="pct"/>
            <w:tcBorders>
              <w:top w:val="nil"/>
              <w:left w:val="nil"/>
              <w:bottom w:val="single" w:sz="4" w:space="0" w:color="auto"/>
              <w:right w:val="double" w:sz="6" w:space="0" w:color="auto"/>
            </w:tcBorders>
            <w:shd w:val="clear" w:color="000000" w:fill="FFFFFF"/>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713195</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456</w:t>
            </w:r>
          </w:p>
        </w:tc>
        <w:tc>
          <w:tcPr>
            <w:tcW w:w="1005" w:type="pct"/>
            <w:gridSpan w:val="3"/>
            <w:tcBorders>
              <w:top w:val="nil"/>
              <w:left w:val="nil"/>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 paidentifikuar</w:t>
            </w:r>
          </w:p>
        </w:tc>
        <w:tc>
          <w:tcPr>
            <w:tcW w:w="287" w:type="pct"/>
            <w:tcBorders>
              <w:top w:val="nil"/>
              <w:left w:val="nil"/>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633/8</w:t>
            </w:r>
          </w:p>
        </w:tc>
        <w:tc>
          <w:tcPr>
            <w:tcW w:w="269" w:type="pct"/>
            <w:tcBorders>
              <w:top w:val="nil"/>
              <w:left w:val="nil"/>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190" w:type="pct"/>
            <w:tcBorders>
              <w:top w:val="nil"/>
              <w:left w:val="nil"/>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w:t>
            </w:r>
          </w:p>
        </w:tc>
        <w:tc>
          <w:tcPr>
            <w:tcW w:w="277" w:type="pct"/>
            <w:tcBorders>
              <w:top w:val="nil"/>
              <w:left w:val="nil"/>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294" w:type="pct"/>
            <w:gridSpan w:val="4"/>
            <w:tcBorders>
              <w:top w:val="nil"/>
              <w:left w:val="nil"/>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2600</w:t>
            </w:r>
          </w:p>
        </w:tc>
        <w:tc>
          <w:tcPr>
            <w:tcW w:w="742" w:type="pct"/>
            <w:tcBorders>
              <w:top w:val="nil"/>
              <w:left w:val="nil"/>
              <w:bottom w:val="single" w:sz="4" w:space="0" w:color="auto"/>
              <w:right w:val="double" w:sz="6" w:space="0" w:color="auto"/>
            </w:tcBorders>
            <w:shd w:val="clear" w:color="000000" w:fill="FFFF00"/>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Pritet konf. nga ZVPP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6"/>
                <w:szCs w:val="14"/>
                <w:lang w:val="sq-AL"/>
              </w:rPr>
            </w:pPr>
            <w:r w:rsidRPr="00D20D0D">
              <w:rPr>
                <w:rFonts w:ascii="Garamond" w:eastAsia="Times New Roman" w:hAnsi="Garamond" w:cs="Arial"/>
                <w:sz w:val="16"/>
                <w:szCs w:val="14"/>
                <w:lang w:val="sq-AL"/>
              </w:rPr>
              <w:t>457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6"/>
                <w:szCs w:val="14"/>
                <w:lang w:val="sq-AL"/>
              </w:rPr>
            </w:pPr>
            <w:r w:rsidRPr="00D20D0D">
              <w:rPr>
                <w:rFonts w:ascii="Garamond" w:eastAsia="Times New Roman" w:hAnsi="Garamond" w:cs="Arial"/>
                <w:sz w:val="16"/>
                <w:szCs w:val="14"/>
                <w:lang w:val="sq-AL"/>
              </w:rPr>
              <w:t>Jetmira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6"/>
                <w:szCs w:val="14"/>
                <w:lang w:val="sq-AL"/>
              </w:rPr>
            </w:pPr>
            <w:r w:rsidRPr="00D20D0D">
              <w:rPr>
                <w:rFonts w:ascii="Garamond" w:eastAsia="Times New Roman" w:hAnsi="Garamond" w:cs="Arial"/>
                <w:sz w:val="16"/>
                <w:szCs w:val="14"/>
                <w:lang w:val="sq-AL"/>
              </w:rPr>
              <w:t>Baftjar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6"/>
                <w:szCs w:val="14"/>
                <w:lang w:val="sq-AL"/>
              </w:rPr>
            </w:pPr>
            <w:r w:rsidRPr="00D20D0D">
              <w:rPr>
                <w:rFonts w:ascii="Garamond" w:eastAsia="Times New Roman" w:hAnsi="Garamond" w:cs="Arial"/>
                <w:sz w:val="16"/>
                <w:szCs w:val="14"/>
                <w:lang w:val="sq-AL"/>
              </w:rPr>
              <w:t>Abeshi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6"/>
                <w:szCs w:val="14"/>
                <w:lang w:val="sq-AL"/>
              </w:rPr>
            </w:pPr>
            <w:r w:rsidRPr="00D20D0D">
              <w:rPr>
                <w:rFonts w:ascii="Garamond" w:eastAsia="Times New Roman" w:hAnsi="Garamond" w:cs="Arial"/>
                <w:sz w:val="16"/>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6"/>
                <w:szCs w:val="14"/>
                <w:lang w:val="sq-AL"/>
              </w:rPr>
            </w:pPr>
            <w:r w:rsidRPr="00D20D0D">
              <w:rPr>
                <w:rFonts w:ascii="Garamond" w:eastAsia="Times New Roman" w:hAnsi="Garamond" w:cs="Arial"/>
                <w:sz w:val="16"/>
                <w:szCs w:val="14"/>
                <w:lang w:val="sq-AL"/>
              </w:rPr>
              <w:t>633/3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6"/>
                <w:szCs w:val="14"/>
                <w:lang w:val="sq-AL"/>
              </w:rPr>
            </w:pPr>
            <w:r w:rsidRPr="00D20D0D">
              <w:rPr>
                <w:rFonts w:ascii="Garamond" w:eastAsia="Times New Roman" w:hAnsi="Garamond" w:cs="Arial"/>
                <w:sz w:val="16"/>
                <w:szCs w:val="14"/>
                <w:lang w:val="sq-AL"/>
              </w:rPr>
              <w:t>109</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6"/>
                <w:szCs w:val="14"/>
                <w:lang w:val="sq-AL"/>
              </w:rPr>
            </w:pPr>
            <w:r w:rsidRPr="00D20D0D">
              <w:rPr>
                <w:rFonts w:ascii="Garamond" w:eastAsia="Times New Roman" w:hAnsi="Garamond" w:cs="Arial"/>
                <w:sz w:val="16"/>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6"/>
                <w:szCs w:val="14"/>
                <w:lang w:val="sq-AL"/>
              </w:rPr>
            </w:pPr>
            <w:r w:rsidRPr="00D20D0D">
              <w:rPr>
                <w:rFonts w:ascii="Garamond" w:eastAsia="Times New Roman" w:hAnsi="Garamond" w:cs="Arial"/>
                <w:sz w:val="16"/>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6"/>
                <w:szCs w:val="14"/>
                <w:lang w:val="sq-AL"/>
              </w:rPr>
            </w:pPr>
            <w:r w:rsidRPr="00D20D0D">
              <w:rPr>
                <w:rFonts w:ascii="Garamond" w:eastAsia="Times New Roman" w:hAnsi="Garamond" w:cs="Arial"/>
                <w:sz w:val="16"/>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6"/>
                <w:szCs w:val="14"/>
                <w:lang w:val="sq-AL"/>
              </w:rPr>
            </w:pPr>
            <w:r w:rsidRPr="00D20D0D">
              <w:rPr>
                <w:rFonts w:ascii="Garamond" w:eastAsia="Times New Roman" w:hAnsi="Garamond" w:cs="Arial"/>
                <w:sz w:val="16"/>
                <w:szCs w:val="14"/>
                <w:lang w:val="sq-AL"/>
              </w:rPr>
              <w:t>109</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6"/>
                <w:szCs w:val="14"/>
                <w:lang w:val="sq-AL"/>
              </w:rPr>
            </w:pPr>
            <w:r w:rsidRPr="00D20D0D">
              <w:rPr>
                <w:rFonts w:ascii="Garamond" w:eastAsia="Times New Roman" w:hAnsi="Garamond" w:cs="Arial"/>
                <w:sz w:val="16"/>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6"/>
                <w:szCs w:val="14"/>
                <w:lang w:val="sq-AL"/>
              </w:rPr>
            </w:pPr>
            <w:r w:rsidRPr="00D20D0D">
              <w:rPr>
                <w:rFonts w:ascii="Garamond" w:eastAsia="Times New Roman" w:hAnsi="Garamond" w:cs="Arial"/>
                <w:sz w:val="16"/>
                <w:szCs w:val="14"/>
                <w:lang w:val="sq-AL"/>
              </w:rPr>
              <w:t>317299</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6"/>
                <w:szCs w:val="14"/>
                <w:lang w:val="sq-AL"/>
              </w:rPr>
            </w:pPr>
            <w:r w:rsidRPr="00D20D0D">
              <w:rPr>
                <w:rFonts w:ascii="Garamond" w:eastAsia="Times New Roman" w:hAnsi="Garamond" w:cs="Arial"/>
                <w:sz w:val="16"/>
                <w:szCs w:val="14"/>
                <w:lang w:val="sq-AL"/>
              </w:rPr>
              <w:t>317299</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6"/>
                <w:szCs w:val="14"/>
                <w:lang w:val="sq-AL"/>
              </w:rPr>
            </w:pPr>
            <w:r w:rsidRPr="00D20D0D">
              <w:rPr>
                <w:rFonts w:ascii="Garamond" w:eastAsia="Times New Roman" w:hAnsi="Garamond" w:cs="Arial"/>
                <w:sz w:val="16"/>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Rexhep</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Baftjar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633/4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84</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84</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244524</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244524</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Hysen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Seit</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Pera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679/3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Feridon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Istref</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679/4</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Erzen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Feridon</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Elmasllari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679/5</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Mirjan</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Kalem</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Corbaxhiu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636/1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68</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13600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13600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Neshet</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Mali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Bufi</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636/2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Vjoske</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Haki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Bramellari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731/78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670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37</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107707</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107707</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Fadil</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Alush</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Duraku</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2648</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731/8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387</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2911</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66953</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66953</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nil"/>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r>
      <w:tr w:rsidR="00284A54" w:rsidRPr="00D20D0D" w:rsidTr="00F835C5">
        <w:trPr>
          <w:trHeight w:val="139"/>
        </w:trPr>
        <w:tc>
          <w:tcPr>
            <w:tcW w:w="153" w:type="pct"/>
            <w:tcBorders>
              <w:top w:val="single" w:sz="4" w:space="0" w:color="auto"/>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p>
        </w:tc>
        <w:tc>
          <w:tcPr>
            <w:tcW w:w="1005" w:type="pct"/>
            <w:gridSpan w:val="3"/>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QYTETI  POGRADEC  Z.K. 8582</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r>
      <w:tr w:rsidR="00284A54" w:rsidRPr="00D20D0D" w:rsidTr="00F835C5">
        <w:trPr>
          <w:trHeight w:val="139"/>
        </w:trPr>
        <w:tc>
          <w:tcPr>
            <w:tcW w:w="153" w:type="pct"/>
            <w:tcBorders>
              <w:top w:val="single" w:sz="4" w:space="0" w:color="auto"/>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p>
        </w:tc>
        <w:tc>
          <w:tcPr>
            <w:tcW w:w="402"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276"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6"/>
                <w:szCs w:val="14"/>
                <w:lang w:val="sq-AL"/>
              </w:rPr>
            </w:pPr>
            <w:r w:rsidRPr="00D20D0D">
              <w:rPr>
                <w:rFonts w:ascii="Garamond" w:eastAsia="Times New Roman" w:hAnsi="Garamond" w:cs="Arial"/>
                <w:sz w:val="6"/>
                <w:szCs w:val="14"/>
                <w:lang w:val="sq-AL"/>
              </w:rPr>
              <w:t> </w:t>
            </w:r>
          </w:p>
        </w:tc>
      </w:tr>
      <w:tr w:rsidR="00284A54" w:rsidRPr="00D20D0D" w:rsidTr="00F835C5">
        <w:trPr>
          <w:trHeight w:val="139"/>
        </w:trPr>
        <w:tc>
          <w:tcPr>
            <w:tcW w:w="153" w:type="pct"/>
            <w:tcBorders>
              <w:top w:val="single" w:sz="4" w:space="0" w:color="auto"/>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466</w:t>
            </w:r>
          </w:p>
        </w:tc>
        <w:tc>
          <w:tcPr>
            <w:tcW w:w="402"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Albana</w:t>
            </w:r>
          </w:p>
        </w:tc>
        <w:tc>
          <w:tcPr>
            <w:tcW w:w="276"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Nebi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Hoxha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8582</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20/151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1000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234</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13010</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3044340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3044340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467</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Llazi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Sotir</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Lala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8582</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20/133</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1950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210</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13010</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2732100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2732100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468</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Viktori</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Pandi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Ziko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8582</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20/58</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1915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83</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13010</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1079830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1079830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469</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Elvira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Asqeri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Biba</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8582</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20/160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194</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42</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13010</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546420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546420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470</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Danica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Vasil</w:t>
            </w:r>
          </w:p>
        </w:tc>
        <w:tc>
          <w:tcPr>
            <w:tcW w:w="327" w:type="pct"/>
            <w:tcBorders>
              <w:top w:val="single" w:sz="4" w:space="0" w:color="auto"/>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Kristic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8582</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20/161</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21</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13010</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273210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273210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471</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Danica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Vasil</w:t>
            </w:r>
          </w:p>
        </w:tc>
        <w:tc>
          <w:tcPr>
            <w:tcW w:w="32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Kristic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8582</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20/162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183.5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75</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13010</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975750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975750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472</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Lirika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Tushi</w:t>
            </w:r>
          </w:p>
        </w:tc>
        <w:tc>
          <w:tcPr>
            <w:tcW w:w="327" w:type="pct"/>
            <w:tcBorders>
              <w:top w:val="nil"/>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Todolli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8582</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20/12</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1115</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222</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13010</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2888220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2888220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473</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Vangjo</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Todolli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8582</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20/109</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722</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174</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13010</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2263740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2263740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474</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Vangjo</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Todolli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8582</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20/110</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13010</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260200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260200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475</w:t>
            </w:r>
          </w:p>
        </w:tc>
        <w:tc>
          <w:tcPr>
            <w:tcW w:w="40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Lirika</w:t>
            </w:r>
          </w:p>
        </w:tc>
        <w:tc>
          <w:tcPr>
            <w:tcW w:w="27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Tushi</w:t>
            </w:r>
          </w:p>
        </w:tc>
        <w:tc>
          <w:tcPr>
            <w:tcW w:w="327" w:type="pct"/>
            <w:tcBorders>
              <w:top w:val="single" w:sz="4" w:space="0" w:color="auto"/>
              <w:left w:val="nil"/>
              <w:bottom w:val="nil"/>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Todolli etj</w:t>
            </w:r>
          </w:p>
        </w:tc>
        <w:tc>
          <w:tcPr>
            <w:tcW w:w="28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8582</w:t>
            </w:r>
          </w:p>
        </w:tc>
        <w:tc>
          <w:tcPr>
            <w:tcW w:w="26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20/26</w:t>
            </w:r>
          </w:p>
        </w:tc>
        <w:tc>
          <w:tcPr>
            <w:tcW w:w="269"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w:t>
            </w:r>
          </w:p>
        </w:tc>
        <w:tc>
          <w:tcPr>
            <w:tcW w:w="190"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40</w:t>
            </w:r>
          </w:p>
        </w:tc>
        <w:tc>
          <w:tcPr>
            <w:tcW w:w="414"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13010</w:t>
            </w:r>
          </w:p>
        </w:tc>
        <w:tc>
          <w:tcPr>
            <w:tcW w:w="346"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520400</w:t>
            </w:r>
          </w:p>
        </w:tc>
        <w:tc>
          <w:tcPr>
            <w:tcW w:w="397"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520400</w:t>
            </w:r>
          </w:p>
        </w:tc>
        <w:tc>
          <w:tcPr>
            <w:tcW w:w="742" w:type="pct"/>
            <w:tcBorders>
              <w:top w:val="nil"/>
              <w:left w:val="nil"/>
              <w:bottom w:val="single" w:sz="4"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Konfirmim ZVRPP</w:t>
            </w:r>
          </w:p>
        </w:tc>
      </w:tr>
      <w:tr w:rsidR="00284A54" w:rsidRPr="00D20D0D" w:rsidTr="00F835C5">
        <w:trPr>
          <w:trHeight w:val="139"/>
        </w:trPr>
        <w:tc>
          <w:tcPr>
            <w:tcW w:w="153" w:type="pct"/>
            <w:tcBorders>
              <w:top w:val="single" w:sz="4" w:space="0" w:color="auto"/>
              <w:left w:val="double" w:sz="6" w:space="0" w:color="auto"/>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p>
        </w:tc>
        <w:tc>
          <w:tcPr>
            <w:tcW w:w="402"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6"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27" w:type="pct"/>
            <w:tcBorders>
              <w:top w:val="single" w:sz="4" w:space="0" w:color="auto"/>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87"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2"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9"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190"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7"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64"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94" w:type="pct"/>
            <w:gridSpan w:val="4"/>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414"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46"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397"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742"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r>
      <w:tr w:rsidR="00284A54" w:rsidRPr="00D20D0D" w:rsidTr="00F835C5">
        <w:trPr>
          <w:trHeight w:val="139"/>
        </w:trPr>
        <w:tc>
          <w:tcPr>
            <w:tcW w:w="153" w:type="pct"/>
            <w:tcBorders>
              <w:top w:val="nil"/>
              <w:left w:val="double" w:sz="6" w:space="0" w:color="auto"/>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p>
        </w:tc>
        <w:tc>
          <w:tcPr>
            <w:tcW w:w="402"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76"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SHUMA</w:t>
            </w:r>
          </w:p>
        </w:tc>
        <w:tc>
          <w:tcPr>
            <w:tcW w:w="327"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left"/>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87"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2"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269"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c>
          <w:tcPr>
            <w:tcW w:w="190"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36266</w:t>
            </w:r>
          </w:p>
        </w:tc>
        <w:tc>
          <w:tcPr>
            <w:tcW w:w="277"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364"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7253200</w:t>
            </w:r>
          </w:p>
        </w:tc>
        <w:tc>
          <w:tcPr>
            <w:tcW w:w="294" w:type="pct"/>
            <w:gridSpan w:val="4"/>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7103</w:t>
            </w:r>
          </w:p>
        </w:tc>
        <w:tc>
          <w:tcPr>
            <w:tcW w:w="414"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 </w:t>
            </w:r>
          </w:p>
        </w:tc>
        <w:tc>
          <w:tcPr>
            <w:tcW w:w="346"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31997812</w:t>
            </w:r>
          </w:p>
        </w:tc>
        <w:tc>
          <w:tcPr>
            <w:tcW w:w="397"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b/>
                <w:bCs/>
                <w:sz w:val="14"/>
                <w:szCs w:val="14"/>
                <w:lang w:val="sq-AL"/>
              </w:rPr>
            </w:pPr>
            <w:r w:rsidRPr="00D20D0D">
              <w:rPr>
                <w:rFonts w:ascii="Garamond" w:eastAsia="Times New Roman" w:hAnsi="Garamond" w:cs="Arial"/>
                <w:b/>
                <w:bCs/>
                <w:sz w:val="14"/>
                <w:szCs w:val="14"/>
                <w:lang w:val="sq-AL"/>
              </w:rPr>
              <w:t>39251012</w:t>
            </w:r>
          </w:p>
        </w:tc>
        <w:tc>
          <w:tcPr>
            <w:tcW w:w="742" w:type="pct"/>
            <w:tcBorders>
              <w:top w:val="nil"/>
              <w:left w:val="nil"/>
              <w:bottom w:val="double" w:sz="6" w:space="0" w:color="auto"/>
              <w:right w:val="double" w:sz="6" w:space="0" w:color="auto"/>
            </w:tcBorders>
            <w:shd w:val="clear" w:color="auto" w:fill="auto"/>
            <w:noWrap/>
            <w:vAlign w:val="bottom"/>
            <w:hideMark/>
          </w:tcPr>
          <w:p w:rsidR="00284A54" w:rsidRPr="00D20D0D" w:rsidRDefault="00284A54" w:rsidP="009460E4">
            <w:pPr>
              <w:spacing w:after="0" w:line="240" w:lineRule="auto"/>
              <w:ind w:firstLine="0"/>
              <w:jc w:val="center"/>
              <w:rPr>
                <w:rFonts w:ascii="Garamond" w:eastAsia="Times New Roman" w:hAnsi="Garamond" w:cs="Arial"/>
                <w:sz w:val="14"/>
                <w:szCs w:val="14"/>
                <w:lang w:val="sq-AL"/>
              </w:rPr>
            </w:pPr>
            <w:r w:rsidRPr="00D20D0D">
              <w:rPr>
                <w:rFonts w:ascii="Garamond" w:eastAsia="Times New Roman" w:hAnsi="Garamond" w:cs="Arial"/>
                <w:sz w:val="14"/>
                <w:szCs w:val="14"/>
                <w:lang w:val="sq-AL"/>
              </w:rPr>
              <w:t> </w:t>
            </w:r>
          </w:p>
        </w:tc>
      </w:tr>
    </w:tbl>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r w:rsidRPr="00D20D0D">
        <w:rPr>
          <w:lang w:val="sq-AL"/>
        </w:rPr>
        <w:t xml:space="preserve">     </w:t>
      </w: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r w:rsidRPr="00D20D0D">
        <w:rPr>
          <w:lang w:val="sq-AL"/>
        </w:rPr>
        <w:t xml:space="preserve"> </w:t>
      </w: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r w:rsidRPr="00D20D0D">
        <w:rPr>
          <w:lang w:val="sq-AL"/>
        </w:rPr>
        <w:t xml:space="preserve">         </w:t>
      </w:r>
    </w:p>
    <w:p w:rsidR="00284A54" w:rsidRPr="00D20D0D" w:rsidRDefault="00284A54" w:rsidP="00284A54">
      <w:pPr>
        <w:pStyle w:val="Paragrafi"/>
        <w:rPr>
          <w:lang w:val="sq-AL"/>
        </w:rPr>
        <w:sectPr w:rsidR="00284A54" w:rsidRPr="00D20D0D" w:rsidSect="00284A54">
          <w:headerReference w:type="even" r:id="rId14"/>
          <w:headerReference w:type="default" r:id="rId15"/>
          <w:footerReference w:type="even" r:id="rId16"/>
          <w:footerReference w:type="default" r:id="rId17"/>
          <w:headerReference w:type="first" r:id="rId18"/>
          <w:footerReference w:type="first" r:id="rId19"/>
          <w:pgSz w:w="16840" w:h="11907" w:orient="landscape" w:code="9"/>
          <w:pgMar w:top="1134" w:right="720" w:bottom="1134" w:left="720" w:header="851" w:footer="851" w:gutter="0"/>
          <w:cols w:space="720"/>
          <w:docGrid w:linePitch="360"/>
        </w:sect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sectPr w:rsidR="00284A54" w:rsidRPr="00D20D0D" w:rsidSect="00284A54">
          <w:headerReference w:type="even" r:id="rId20"/>
          <w:headerReference w:type="default" r:id="rId21"/>
          <w:pgSz w:w="16840" w:h="11907" w:orient="landscape" w:code="9"/>
          <w:pgMar w:top="1134" w:right="720" w:bottom="1134" w:left="720" w:header="851" w:footer="851" w:gutter="0"/>
          <w:cols w:space="720"/>
          <w:docGrid w:linePitch="360"/>
        </w:sectPr>
      </w:pPr>
    </w:p>
    <w:p w:rsidR="00284A54" w:rsidRPr="00D20D0D" w:rsidRDefault="00284A54" w:rsidP="00284A54">
      <w:pPr>
        <w:pStyle w:val="Paragrafi"/>
        <w:rPr>
          <w:lang w:val="sq-AL"/>
        </w:rPr>
      </w:pPr>
    </w:p>
    <w:p w:rsidR="00284A54" w:rsidRPr="00D20D0D" w:rsidRDefault="00284A54" w:rsidP="00284A54">
      <w:pPr>
        <w:pStyle w:val="Paragrafi"/>
        <w:rPr>
          <w:lang w:val="sq-AL"/>
        </w:rPr>
      </w:pPr>
    </w:p>
    <w:p w:rsidR="00284A54" w:rsidRPr="00D20D0D" w:rsidRDefault="00284A54" w:rsidP="00284A54">
      <w:pPr>
        <w:pStyle w:val="Paragrafi"/>
        <w:rPr>
          <w:lang w:val="sq-AL"/>
        </w:rPr>
      </w:pPr>
    </w:p>
    <w:sectPr w:rsidR="00284A54" w:rsidRPr="00D20D0D" w:rsidSect="00284A54">
      <w:headerReference w:type="even" r:id="rId22"/>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0E4" w:rsidRDefault="009460E4" w:rsidP="00375B7D">
      <w:pPr>
        <w:spacing w:after="0" w:line="240" w:lineRule="auto"/>
      </w:pPr>
      <w:r>
        <w:separator/>
      </w:r>
    </w:p>
  </w:endnote>
  <w:endnote w:type="continuationSeparator" w:id="0">
    <w:p w:rsidR="009460E4" w:rsidRDefault="009460E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109"/>
      <w:docPartObj>
        <w:docPartGallery w:val="Page Numbers (Bottom of Page)"/>
        <w:docPartUnique/>
      </w:docPartObj>
    </w:sdtPr>
    <w:sdtEndPr>
      <w:rPr>
        <w:rFonts w:ascii="Garamond" w:hAnsi="Garamond"/>
        <w:noProof/>
        <w:sz w:val="24"/>
        <w:szCs w:val="24"/>
      </w:rPr>
    </w:sdtEndPr>
    <w:sdtContent>
      <w:p w:rsidR="009460E4" w:rsidRPr="00B4283E" w:rsidRDefault="009460E4" w:rsidP="00BB433C">
        <w:pPr>
          <w:pStyle w:val="Footer"/>
          <w:ind w:firstLine="0"/>
          <w:rPr>
            <w:rFonts w:ascii="Garamond" w:hAnsi="Garamond"/>
            <w:sz w:val="24"/>
            <w:szCs w:val="24"/>
          </w:rPr>
        </w:pPr>
        <w:r w:rsidRPr="00B4283E">
          <w:rPr>
            <w:rFonts w:ascii="Garamond" w:hAnsi="Garamond"/>
            <w:sz w:val="24"/>
            <w:szCs w:val="24"/>
          </w:rPr>
          <w:t>Faqe|</w:t>
        </w:r>
        <w:r w:rsidR="00FD20E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D20EC" w:rsidRPr="00B4283E">
          <w:rPr>
            <w:rFonts w:ascii="Garamond" w:hAnsi="Garamond"/>
            <w:sz w:val="24"/>
            <w:szCs w:val="24"/>
          </w:rPr>
          <w:fldChar w:fldCharType="separate"/>
        </w:r>
        <w:r w:rsidR="0006490F">
          <w:rPr>
            <w:rFonts w:ascii="Garamond" w:hAnsi="Garamond"/>
            <w:noProof/>
            <w:sz w:val="24"/>
            <w:szCs w:val="24"/>
          </w:rPr>
          <w:t>8428</w:t>
        </w:r>
        <w:r w:rsidR="00FD20E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82110"/>
      <w:docPartObj>
        <w:docPartGallery w:val="Page Numbers (Bottom of Page)"/>
        <w:docPartUnique/>
      </w:docPartObj>
    </w:sdtPr>
    <w:sdtEndPr>
      <w:rPr>
        <w:noProof/>
      </w:rPr>
    </w:sdtEndPr>
    <w:sdtContent>
      <w:p w:rsidR="009460E4" w:rsidRPr="005B4361" w:rsidRDefault="009460E4" w:rsidP="00BB433C">
        <w:pPr>
          <w:pStyle w:val="Footer"/>
          <w:ind w:firstLine="0"/>
          <w:jc w:val="right"/>
          <w:rPr>
            <w:rFonts w:ascii="Garamond" w:hAnsi="Garamond"/>
            <w:sz w:val="24"/>
            <w:szCs w:val="24"/>
          </w:rPr>
        </w:pPr>
        <w:r w:rsidRPr="005B4361">
          <w:t xml:space="preserve"> </w:t>
        </w:r>
        <w:sdt>
          <w:sdtPr>
            <w:id w:val="182111"/>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FD20E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D20EC" w:rsidRPr="00B4283E">
              <w:rPr>
                <w:rFonts w:ascii="Garamond" w:hAnsi="Garamond"/>
                <w:sz w:val="24"/>
                <w:szCs w:val="24"/>
              </w:rPr>
              <w:fldChar w:fldCharType="separate"/>
            </w:r>
            <w:r w:rsidR="0006490F">
              <w:rPr>
                <w:rFonts w:ascii="Garamond" w:hAnsi="Garamond"/>
                <w:noProof/>
                <w:sz w:val="24"/>
                <w:szCs w:val="24"/>
              </w:rPr>
              <w:t>8427</w:t>
            </w:r>
            <w:r w:rsidR="00FD20EC"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82112"/>
      <w:docPartObj>
        <w:docPartGallery w:val="Page Numbers (Bottom of Page)"/>
        <w:docPartUnique/>
      </w:docPartObj>
    </w:sdtPr>
    <w:sdtEndPr>
      <w:rPr>
        <w:noProof/>
        <w:sz w:val="24"/>
        <w:szCs w:val="24"/>
      </w:rPr>
    </w:sdtEndPr>
    <w:sdtContent>
      <w:p w:rsidR="009460E4" w:rsidRPr="00833610" w:rsidRDefault="009460E4">
        <w:pPr>
          <w:pStyle w:val="Footer"/>
          <w:rPr>
            <w:rFonts w:ascii="Garamond" w:hAnsi="Garamond"/>
            <w:sz w:val="24"/>
            <w:szCs w:val="24"/>
          </w:rPr>
        </w:pPr>
        <w:r w:rsidRPr="00833610">
          <w:rPr>
            <w:rFonts w:ascii="Garamond" w:hAnsi="Garamond"/>
            <w:sz w:val="24"/>
            <w:szCs w:val="24"/>
          </w:rPr>
          <w:t>Faqe|</w:t>
        </w:r>
        <w:r w:rsidR="00FD20E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D20EC" w:rsidRPr="00833610">
          <w:rPr>
            <w:rFonts w:ascii="Garamond" w:hAnsi="Garamond"/>
            <w:sz w:val="24"/>
            <w:szCs w:val="24"/>
          </w:rPr>
          <w:fldChar w:fldCharType="separate"/>
        </w:r>
        <w:r>
          <w:rPr>
            <w:rFonts w:ascii="Garamond" w:hAnsi="Garamond"/>
            <w:noProof/>
            <w:sz w:val="24"/>
            <w:szCs w:val="24"/>
          </w:rPr>
          <w:t>1</w:t>
        </w:r>
        <w:r w:rsidR="00FD20EC" w:rsidRPr="00833610">
          <w:rPr>
            <w:rFonts w:ascii="Garamond" w:hAnsi="Garamond"/>
            <w:noProof/>
            <w:sz w:val="24"/>
            <w:szCs w:val="24"/>
          </w:rPr>
          <w:fldChar w:fldCharType="end"/>
        </w:r>
      </w:p>
    </w:sdtContent>
  </w:sdt>
  <w:p w:rsidR="009460E4" w:rsidRDefault="009460E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113"/>
      <w:docPartObj>
        <w:docPartGallery w:val="Page Numbers (Bottom of Page)"/>
        <w:docPartUnique/>
      </w:docPartObj>
    </w:sdtPr>
    <w:sdtEndPr>
      <w:rPr>
        <w:rFonts w:ascii="Garamond" w:hAnsi="Garamond"/>
        <w:noProof/>
        <w:sz w:val="24"/>
        <w:szCs w:val="24"/>
      </w:rPr>
    </w:sdtEndPr>
    <w:sdtContent>
      <w:p w:rsidR="009460E4" w:rsidRPr="00B4283E" w:rsidRDefault="009460E4" w:rsidP="00BB433C">
        <w:pPr>
          <w:pStyle w:val="Footer"/>
          <w:ind w:firstLine="0"/>
          <w:rPr>
            <w:rFonts w:ascii="Garamond" w:hAnsi="Garamond"/>
            <w:sz w:val="24"/>
            <w:szCs w:val="24"/>
          </w:rPr>
        </w:pPr>
        <w:r w:rsidRPr="00B4283E">
          <w:rPr>
            <w:rFonts w:ascii="Garamond" w:hAnsi="Garamond"/>
            <w:sz w:val="24"/>
            <w:szCs w:val="24"/>
          </w:rPr>
          <w:t>Faqe|</w:t>
        </w:r>
        <w:r w:rsidR="00FD20E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D20EC" w:rsidRPr="00B4283E">
          <w:rPr>
            <w:rFonts w:ascii="Garamond" w:hAnsi="Garamond"/>
            <w:sz w:val="24"/>
            <w:szCs w:val="24"/>
          </w:rPr>
          <w:fldChar w:fldCharType="separate"/>
        </w:r>
        <w:r w:rsidR="0006490F">
          <w:rPr>
            <w:rFonts w:ascii="Garamond" w:hAnsi="Garamond"/>
            <w:noProof/>
            <w:sz w:val="24"/>
            <w:szCs w:val="24"/>
          </w:rPr>
          <w:t>8438</w:t>
        </w:r>
        <w:r w:rsidR="00FD20EC"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82114"/>
      <w:docPartObj>
        <w:docPartGallery w:val="Page Numbers (Bottom of Page)"/>
        <w:docPartUnique/>
      </w:docPartObj>
    </w:sdtPr>
    <w:sdtEndPr>
      <w:rPr>
        <w:noProof/>
      </w:rPr>
    </w:sdtEndPr>
    <w:sdtContent>
      <w:p w:rsidR="009460E4" w:rsidRPr="005B4361" w:rsidRDefault="009460E4" w:rsidP="00BB433C">
        <w:pPr>
          <w:pStyle w:val="Footer"/>
          <w:ind w:firstLine="0"/>
          <w:jc w:val="right"/>
          <w:rPr>
            <w:rFonts w:ascii="Garamond" w:hAnsi="Garamond"/>
            <w:sz w:val="24"/>
            <w:szCs w:val="24"/>
          </w:rPr>
        </w:pPr>
        <w:r w:rsidRPr="005B4361">
          <w:t xml:space="preserve"> </w:t>
        </w:r>
        <w:sdt>
          <w:sdtPr>
            <w:id w:val="18211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FD20E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D20EC" w:rsidRPr="00B4283E">
              <w:rPr>
                <w:rFonts w:ascii="Garamond" w:hAnsi="Garamond"/>
                <w:sz w:val="24"/>
                <w:szCs w:val="24"/>
              </w:rPr>
              <w:fldChar w:fldCharType="separate"/>
            </w:r>
            <w:r w:rsidR="0006490F">
              <w:rPr>
                <w:rFonts w:ascii="Garamond" w:hAnsi="Garamond"/>
                <w:noProof/>
                <w:sz w:val="24"/>
                <w:szCs w:val="24"/>
              </w:rPr>
              <w:t>8437</w:t>
            </w:r>
            <w:r w:rsidR="00FD20EC"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82116"/>
      <w:docPartObj>
        <w:docPartGallery w:val="Page Numbers (Bottom of Page)"/>
        <w:docPartUnique/>
      </w:docPartObj>
    </w:sdtPr>
    <w:sdtEndPr>
      <w:rPr>
        <w:noProof/>
        <w:sz w:val="24"/>
        <w:szCs w:val="24"/>
      </w:rPr>
    </w:sdtEndPr>
    <w:sdtContent>
      <w:p w:rsidR="009460E4" w:rsidRPr="00833610" w:rsidRDefault="009460E4">
        <w:pPr>
          <w:pStyle w:val="Footer"/>
          <w:rPr>
            <w:rFonts w:ascii="Garamond" w:hAnsi="Garamond"/>
            <w:sz w:val="24"/>
            <w:szCs w:val="24"/>
          </w:rPr>
        </w:pPr>
        <w:r w:rsidRPr="00833610">
          <w:rPr>
            <w:rFonts w:ascii="Garamond" w:hAnsi="Garamond"/>
            <w:sz w:val="24"/>
            <w:szCs w:val="24"/>
          </w:rPr>
          <w:t>Faqe|</w:t>
        </w:r>
        <w:r w:rsidR="00FD20E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D20EC" w:rsidRPr="00833610">
          <w:rPr>
            <w:rFonts w:ascii="Garamond" w:hAnsi="Garamond"/>
            <w:sz w:val="24"/>
            <w:szCs w:val="24"/>
          </w:rPr>
          <w:fldChar w:fldCharType="separate"/>
        </w:r>
        <w:r>
          <w:rPr>
            <w:rFonts w:ascii="Garamond" w:hAnsi="Garamond"/>
            <w:noProof/>
            <w:sz w:val="24"/>
            <w:szCs w:val="24"/>
          </w:rPr>
          <w:t>1</w:t>
        </w:r>
        <w:r w:rsidR="00FD20EC" w:rsidRPr="00833610">
          <w:rPr>
            <w:rFonts w:ascii="Garamond" w:hAnsi="Garamond"/>
            <w:noProof/>
            <w:sz w:val="24"/>
            <w:szCs w:val="24"/>
          </w:rPr>
          <w:fldChar w:fldCharType="end"/>
        </w:r>
      </w:p>
    </w:sdtContent>
  </w:sdt>
  <w:p w:rsidR="009460E4" w:rsidRDefault="009460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0E4" w:rsidRDefault="009460E4" w:rsidP="00375B7D">
      <w:pPr>
        <w:spacing w:after="0" w:line="240" w:lineRule="auto"/>
      </w:pPr>
      <w:r>
        <w:separator/>
      </w:r>
    </w:p>
  </w:footnote>
  <w:footnote w:type="continuationSeparator" w:id="0">
    <w:p w:rsidR="009460E4" w:rsidRDefault="009460E4" w:rsidP="00375B7D">
      <w:pPr>
        <w:spacing w:after="0" w:line="240" w:lineRule="auto"/>
      </w:pPr>
      <w:r>
        <w:continuationSeparator/>
      </w:r>
    </w:p>
  </w:footnote>
  <w:footnote w:id="1">
    <w:p w:rsidR="009460E4" w:rsidRPr="00B12992" w:rsidRDefault="009460E4" w:rsidP="00284A54">
      <w:pPr>
        <w:pStyle w:val="FootnoteText"/>
        <w:rPr>
          <w:rFonts w:ascii="Garamond" w:hAnsi="Garamond"/>
        </w:rPr>
      </w:pPr>
      <w:r w:rsidRPr="00B12992">
        <w:rPr>
          <w:rStyle w:val="FootnoteReference"/>
          <w:rFonts w:ascii="Garamond" w:hAnsi="Garamond"/>
        </w:rPr>
        <w:footnoteRef/>
      </w:r>
      <w:r w:rsidRPr="00B12992">
        <w:rPr>
          <w:rFonts w:ascii="Garamond" w:hAnsi="Garamond"/>
        </w:rPr>
        <w:t xml:space="preserve"> Ky urdhër përafron rregulloren e Komisionit Evropian nr.</w:t>
      </w:r>
      <w:r>
        <w:rPr>
          <w:rFonts w:ascii="Garamond" w:hAnsi="Garamond"/>
        </w:rPr>
        <w:t xml:space="preserve"> </w:t>
      </w:r>
      <w:r w:rsidRPr="00B12992">
        <w:rPr>
          <w:rFonts w:ascii="Garamond" w:hAnsi="Garamond"/>
        </w:rPr>
        <w:t>255/2010/KE të 25 marsit 2010 “Për përcaktimin e rregullave të përbashkëta në menaxhimin e fluksit të trafikut ajror”</w:t>
      </w:r>
      <w:r>
        <w:rPr>
          <w:rFonts w:ascii="Garamond" w:hAnsi="Garamond"/>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9460E4" w:rsidRPr="00EB260B" w:rsidTr="00832F64">
      <w:trPr>
        <w:trHeight w:val="1023"/>
        <w:jc w:val="center"/>
      </w:trPr>
      <w:tc>
        <w:tcPr>
          <w:tcW w:w="2769" w:type="dxa"/>
          <w:shd w:val="pct5" w:color="auto" w:fill="F2F2F2"/>
          <w:vAlign w:val="center"/>
        </w:tcPr>
        <w:p w:rsidR="009460E4" w:rsidRPr="00EB260B" w:rsidRDefault="009460E4"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9460E4" w:rsidRPr="00EB260B" w:rsidRDefault="009460E4"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5"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9460E4" w:rsidRPr="00EB260B" w:rsidRDefault="009460E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167</w:t>
          </w:r>
        </w:p>
      </w:tc>
    </w:tr>
  </w:tbl>
  <w:p w:rsidR="009460E4" w:rsidRDefault="009460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460E4" w:rsidRPr="00EB260B" w:rsidTr="009460E4">
      <w:trPr>
        <w:trHeight w:val="936"/>
        <w:jc w:val="center"/>
      </w:trPr>
      <w:tc>
        <w:tcPr>
          <w:tcW w:w="1392" w:type="pct"/>
          <w:shd w:val="pct5" w:color="auto" w:fill="F2F2F2"/>
          <w:vAlign w:val="center"/>
        </w:tcPr>
        <w:p w:rsidR="009460E4" w:rsidRPr="00EB260B" w:rsidRDefault="009460E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460E4" w:rsidRPr="00EB260B" w:rsidRDefault="009460E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9460E4" w:rsidRPr="00EB260B" w:rsidRDefault="009460E4"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167</w:t>
          </w:r>
        </w:p>
      </w:tc>
    </w:tr>
  </w:tbl>
  <w:p w:rsidR="009460E4" w:rsidRDefault="009460E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0E4" w:rsidRDefault="009460E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9460E4" w:rsidRPr="00EB260B" w:rsidTr="009460E4">
      <w:trPr>
        <w:trHeight w:val="1023"/>
        <w:jc w:val="center"/>
      </w:trPr>
      <w:tc>
        <w:tcPr>
          <w:tcW w:w="1375" w:type="pct"/>
          <w:shd w:val="pct5" w:color="auto" w:fill="F2F2F2"/>
          <w:vAlign w:val="center"/>
        </w:tcPr>
        <w:p w:rsidR="009460E4" w:rsidRPr="00EB260B" w:rsidRDefault="009460E4"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460E4" w:rsidRPr="00EB260B" w:rsidRDefault="009460E4"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8"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460E4" w:rsidRPr="00EB260B" w:rsidRDefault="009460E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167</w:t>
          </w:r>
        </w:p>
      </w:tc>
    </w:tr>
  </w:tbl>
  <w:p w:rsidR="009460E4" w:rsidRDefault="009460E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9460E4" w:rsidRPr="00EB260B" w:rsidTr="009460E4">
      <w:trPr>
        <w:trHeight w:val="936"/>
        <w:jc w:val="center"/>
      </w:trPr>
      <w:tc>
        <w:tcPr>
          <w:tcW w:w="1392" w:type="pct"/>
          <w:shd w:val="pct5" w:color="auto" w:fill="F2F2F2"/>
          <w:vAlign w:val="center"/>
        </w:tcPr>
        <w:p w:rsidR="009460E4" w:rsidRPr="00EB260B" w:rsidRDefault="009460E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460E4" w:rsidRPr="00EB260B" w:rsidRDefault="009460E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9460E4" w:rsidRPr="00EB260B" w:rsidRDefault="009460E4"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167</w:t>
          </w:r>
        </w:p>
      </w:tc>
    </w:tr>
  </w:tbl>
  <w:p w:rsidR="009460E4" w:rsidRDefault="009460E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0E4" w:rsidRDefault="009460E4" w:rsidP="00330117">
    <w:pPr>
      <w:pStyle w:val="Header"/>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9460E4" w:rsidRPr="00EB260B" w:rsidTr="001E6AAC">
      <w:trPr>
        <w:trHeight w:val="1023"/>
        <w:jc w:val="center"/>
      </w:trPr>
      <w:tc>
        <w:tcPr>
          <w:tcW w:w="1375" w:type="pct"/>
          <w:shd w:val="pct5" w:color="auto" w:fill="F2F2F2"/>
          <w:vAlign w:val="center"/>
        </w:tcPr>
        <w:p w:rsidR="009460E4" w:rsidRPr="00EB260B" w:rsidRDefault="009460E4"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460E4" w:rsidRPr="00EB260B" w:rsidRDefault="009460E4"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0"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460E4" w:rsidRPr="00EB260B" w:rsidRDefault="009460E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460E4" w:rsidRDefault="009460E4">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9460E4" w:rsidRPr="00EB260B" w:rsidTr="00023FE7">
      <w:trPr>
        <w:trHeight w:val="936"/>
        <w:jc w:val="center"/>
      </w:trPr>
      <w:tc>
        <w:tcPr>
          <w:tcW w:w="1392" w:type="pct"/>
          <w:shd w:val="pct5" w:color="auto" w:fill="F2F2F2"/>
          <w:vAlign w:val="center"/>
        </w:tcPr>
        <w:p w:rsidR="009460E4" w:rsidRPr="00EB260B" w:rsidRDefault="009460E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460E4" w:rsidRPr="00EB260B" w:rsidRDefault="009460E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1"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60E4" w:rsidRPr="00EB260B" w:rsidRDefault="009460E4"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460E4" w:rsidRDefault="009460E4">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9460E4" w:rsidRPr="00EB260B" w:rsidTr="00023FE7">
      <w:trPr>
        <w:trHeight w:val="1023"/>
        <w:jc w:val="center"/>
      </w:trPr>
      <w:tc>
        <w:tcPr>
          <w:tcW w:w="1375" w:type="pct"/>
          <w:shd w:val="pct5" w:color="auto" w:fill="F2F2F2"/>
          <w:vAlign w:val="center"/>
        </w:tcPr>
        <w:p w:rsidR="009460E4" w:rsidRPr="00EB260B" w:rsidRDefault="009460E4"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460E4" w:rsidRPr="00EB260B" w:rsidRDefault="009460E4"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460E4" w:rsidRPr="00EB260B" w:rsidRDefault="009460E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460E4" w:rsidRDefault="009460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054AC1"/>
    <w:multiLevelType w:val="hybridMultilevel"/>
    <w:tmpl w:val="05F4C0C0"/>
    <w:lvl w:ilvl="0" w:tplc="EC3EADE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1">
    <w:nsid w:val="0C4325AA"/>
    <w:multiLevelType w:val="hybridMultilevel"/>
    <w:tmpl w:val="B3344364"/>
    <w:lvl w:ilvl="0" w:tplc="A6F0B17E">
      <w:start w:val="1"/>
      <w:numFmt w:val="decimal"/>
      <w:lvlText w:val="%1."/>
      <w:lvlJc w:val="left"/>
      <w:pPr>
        <w:ind w:left="644"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0EDD5585"/>
    <w:multiLevelType w:val="hybridMultilevel"/>
    <w:tmpl w:val="4330E31C"/>
    <w:lvl w:ilvl="0" w:tplc="EAF2DE0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3375D9D"/>
    <w:multiLevelType w:val="hybridMultilevel"/>
    <w:tmpl w:val="367E0368"/>
    <w:lvl w:ilvl="0" w:tplc="74707814">
      <w:start w:val="1"/>
      <w:numFmt w:val="decimal"/>
      <w:lvlText w:val="%1."/>
      <w:lvlJc w:val="left"/>
      <w:pPr>
        <w:ind w:left="360" w:hanging="360"/>
      </w:pPr>
      <w:rPr>
        <w:rFonts w:hint="default"/>
      </w:rPr>
    </w:lvl>
    <w:lvl w:ilvl="1" w:tplc="04090017">
      <w:start w:val="1"/>
      <w:numFmt w:val="lowerLetter"/>
      <w:lvlText w:val="%2)"/>
      <w:lvlJc w:val="left"/>
      <w:pPr>
        <w:ind w:left="644"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5">
    <w:nsid w:val="15D363E2"/>
    <w:multiLevelType w:val="hybridMultilevel"/>
    <w:tmpl w:val="1F1A9356"/>
    <w:lvl w:ilvl="0" w:tplc="04090017">
      <w:start w:val="1"/>
      <w:numFmt w:val="lowerLetter"/>
      <w:lvlText w:val="%1)"/>
      <w:lvlJc w:val="left"/>
      <w:pPr>
        <w:ind w:left="720" w:hanging="360"/>
      </w:pPr>
    </w:lvl>
    <w:lvl w:ilvl="1" w:tplc="04090017">
      <w:start w:val="1"/>
      <w:numFmt w:val="lowerLetter"/>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083724A"/>
    <w:multiLevelType w:val="hybridMultilevel"/>
    <w:tmpl w:val="9176042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5B01A5"/>
    <w:multiLevelType w:val="hybridMultilevel"/>
    <w:tmpl w:val="794E29D0"/>
    <w:lvl w:ilvl="0" w:tplc="1F86D3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DD22BC"/>
    <w:multiLevelType w:val="hybridMultilevel"/>
    <w:tmpl w:val="5D283776"/>
    <w:lvl w:ilvl="0" w:tplc="92CE86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E762D3"/>
    <w:multiLevelType w:val="hybridMultilevel"/>
    <w:tmpl w:val="6C8225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500A95"/>
    <w:multiLevelType w:val="hybridMultilevel"/>
    <w:tmpl w:val="CEC4C7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995B6F"/>
    <w:multiLevelType w:val="hybridMultilevel"/>
    <w:tmpl w:val="15F23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EB3172"/>
    <w:multiLevelType w:val="hybridMultilevel"/>
    <w:tmpl w:val="26B2E580"/>
    <w:lvl w:ilvl="0" w:tplc="92CE86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0C50E24"/>
    <w:multiLevelType w:val="hybridMultilevel"/>
    <w:tmpl w:val="4EB4D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F510E8"/>
    <w:multiLevelType w:val="hybridMultilevel"/>
    <w:tmpl w:val="A39620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400DFE"/>
    <w:multiLevelType w:val="hybridMultilevel"/>
    <w:tmpl w:val="156E62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4DD07393"/>
    <w:multiLevelType w:val="hybridMultilevel"/>
    <w:tmpl w:val="D31A2AD2"/>
    <w:lvl w:ilvl="0" w:tplc="33CEF602">
      <w:start w:val="1"/>
      <w:numFmt w:val="lowerLetter"/>
      <w:lvlText w:val="%1)"/>
      <w:lvlJc w:val="left"/>
      <w:pPr>
        <w:ind w:left="1353" w:hanging="360"/>
      </w:pPr>
      <w:rPr>
        <w:rFonts w:hint="default"/>
        <w:strike w:val="0"/>
        <w:color w:val="auto"/>
      </w:rPr>
    </w:lvl>
    <w:lvl w:ilvl="1" w:tplc="04090019" w:tentative="1">
      <w:start w:val="1"/>
      <w:numFmt w:val="lowerLetter"/>
      <w:lvlText w:val="%2."/>
      <w:lvlJc w:val="left"/>
      <w:pPr>
        <w:ind w:left="2253" w:hanging="360"/>
      </w:pPr>
    </w:lvl>
    <w:lvl w:ilvl="2" w:tplc="0409001B" w:tentative="1">
      <w:start w:val="1"/>
      <w:numFmt w:val="lowerRoman"/>
      <w:lvlText w:val="%3."/>
      <w:lvlJc w:val="right"/>
      <w:pPr>
        <w:ind w:left="2973" w:hanging="180"/>
      </w:pPr>
    </w:lvl>
    <w:lvl w:ilvl="3" w:tplc="0409000F" w:tentative="1">
      <w:start w:val="1"/>
      <w:numFmt w:val="decimal"/>
      <w:lvlText w:val="%4."/>
      <w:lvlJc w:val="left"/>
      <w:pPr>
        <w:ind w:left="3693" w:hanging="360"/>
      </w:pPr>
    </w:lvl>
    <w:lvl w:ilvl="4" w:tplc="04090019" w:tentative="1">
      <w:start w:val="1"/>
      <w:numFmt w:val="lowerLetter"/>
      <w:lvlText w:val="%5."/>
      <w:lvlJc w:val="left"/>
      <w:pPr>
        <w:ind w:left="4413" w:hanging="360"/>
      </w:pPr>
    </w:lvl>
    <w:lvl w:ilvl="5" w:tplc="0409001B" w:tentative="1">
      <w:start w:val="1"/>
      <w:numFmt w:val="lowerRoman"/>
      <w:lvlText w:val="%6."/>
      <w:lvlJc w:val="right"/>
      <w:pPr>
        <w:ind w:left="5133" w:hanging="180"/>
      </w:pPr>
    </w:lvl>
    <w:lvl w:ilvl="6" w:tplc="0409000F" w:tentative="1">
      <w:start w:val="1"/>
      <w:numFmt w:val="decimal"/>
      <w:lvlText w:val="%7."/>
      <w:lvlJc w:val="left"/>
      <w:pPr>
        <w:ind w:left="5853" w:hanging="360"/>
      </w:pPr>
    </w:lvl>
    <w:lvl w:ilvl="7" w:tplc="04090019" w:tentative="1">
      <w:start w:val="1"/>
      <w:numFmt w:val="lowerLetter"/>
      <w:lvlText w:val="%8."/>
      <w:lvlJc w:val="left"/>
      <w:pPr>
        <w:ind w:left="6573" w:hanging="360"/>
      </w:pPr>
    </w:lvl>
    <w:lvl w:ilvl="8" w:tplc="0409001B" w:tentative="1">
      <w:start w:val="1"/>
      <w:numFmt w:val="lowerRoman"/>
      <w:lvlText w:val="%9."/>
      <w:lvlJc w:val="right"/>
      <w:pPr>
        <w:ind w:left="7293" w:hanging="180"/>
      </w:pPr>
    </w:lvl>
  </w:abstractNum>
  <w:abstractNum w:abstractNumId="29">
    <w:nsid w:val="550F6E85"/>
    <w:multiLevelType w:val="hybridMultilevel"/>
    <w:tmpl w:val="D8B2D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B35DFE"/>
    <w:multiLevelType w:val="hybridMultilevel"/>
    <w:tmpl w:val="B7468B2E"/>
    <w:lvl w:ilvl="0" w:tplc="0846E2A0">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A23C15"/>
    <w:multiLevelType w:val="hybridMultilevel"/>
    <w:tmpl w:val="5080AE1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5A0543CF"/>
    <w:multiLevelType w:val="hybridMultilevel"/>
    <w:tmpl w:val="C7A8343A"/>
    <w:lvl w:ilvl="0" w:tplc="04090017">
      <w:start w:val="1"/>
      <w:numFmt w:val="low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5AFD5EB3"/>
    <w:multiLevelType w:val="hybridMultilevel"/>
    <w:tmpl w:val="8AEC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nsid w:val="66A64730"/>
    <w:multiLevelType w:val="hybridMultilevel"/>
    <w:tmpl w:val="B89A870A"/>
    <w:lvl w:ilvl="0" w:tplc="F9446D88">
      <w:start w:val="1"/>
      <w:numFmt w:val="lowerLetter"/>
      <w:lvlText w:val="%1)"/>
      <w:lvlJc w:val="left"/>
      <w:pPr>
        <w:ind w:left="81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AB1493"/>
    <w:multiLevelType w:val="hybridMultilevel"/>
    <w:tmpl w:val="F56CFBB6"/>
    <w:lvl w:ilvl="0" w:tplc="5B960E10">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7">
    <w:nsid w:val="6B09150D"/>
    <w:multiLevelType w:val="hybridMultilevel"/>
    <w:tmpl w:val="6C8225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881F18"/>
    <w:multiLevelType w:val="hybridMultilevel"/>
    <w:tmpl w:val="4D227D2E"/>
    <w:lvl w:ilvl="0" w:tplc="0409000F">
      <w:start w:val="1"/>
      <w:numFmt w:val="decimal"/>
      <w:lvlText w:val="%1."/>
      <w:lvlJc w:val="left"/>
      <w:pPr>
        <w:ind w:left="765" w:hanging="360"/>
      </w:pPr>
    </w:lvl>
    <w:lvl w:ilvl="1" w:tplc="B2969558">
      <w:start w:val="1"/>
      <w:numFmt w:val="lowerLetter"/>
      <w:lvlText w:val="(%2)"/>
      <w:lvlJc w:val="left"/>
      <w:pPr>
        <w:ind w:left="1485" w:hanging="360"/>
      </w:pPr>
      <w:rPr>
        <w:rFonts w:hint="default"/>
      </w:r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6F347D5C"/>
    <w:multiLevelType w:val="hybridMultilevel"/>
    <w:tmpl w:val="1C42946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71004D2B"/>
    <w:multiLevelType w:val="hybridMultilevel"/>
    <w:tmpl w:val="4EC2E8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60404F"/>
    <w:multiLevelType w:val="hybridMultilevel"/>
    <w:tmpl w:val="EBE8A232"/>
    <w:lvl w:ilvl="0" w:tplc="F64A3A7A">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3">
    <w:nsid w:val="767E19F8"/>
    <w:multiLevelType w:val="hybridMultilevel"/>
    <w:tmpl w:val="7EAA9E88"/>
    <w:lvl w:ilvl="0" w:tplc="591CF86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B327DA6"/>
    <w:multiLevelType w:val="hybridMultilevel"/>
    <w:tmpl w:val="DF242684"/>
    <w:lvl w:ilvl="0" w:tplc="A3AC7E82">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34"/>
  </w:num>
  <w:num w:numId="2">
    <w:abstractNumId w:val="27"/>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4"/>
  </w:num>
  <w:num w:numId="16">
    <w:abstractNumId w:val="3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23"/>
  </w:num>
  <w:num w:numId="24">
    <w:abstractNumId w:val="33"/>
  </w:num>
  <w:num w:numId="25">
    <w:abstractNumId w:val="30"/>
  </w:num>
  <w:num w:numId="26">
    <w:abstractNumId w:val="38"/>
  </w:num>
  <w:num w:numId="27">
    <w:abstractNumId w:val="25"/>
  </w:num>
  <w:num w:numId="28">
    <w:abstractNumId w:val="14"/>
  </w:num>
  <w:num w:numId="29">
    <w:abstractNumId w:val="10"/>
  </w:num>
  <w:num w:numId="30">
    <w:abstractNumId w:val="36"/>
  </w:num>
  <w:num w:numId="31">
    <w:abstractNumId w:val="21"/>
  </w:num>
  <w:num w:numId="32">
    <w:abstractNumId w:val="19"/>
  </w:num>
  <w:num w:numId="33">
    <w:abstractNumId w:val="45"/>
  </w:num>
  <w:num w:numId="34">
    <w:abstractNumId w:val="29"/>
  </w:num>
  <w:num w:numId="35">
    <w:abstractNumId w:val="22"/>
  </w:num>
  <w:num w:numId="36">
    <w:abstractNumId w:val="24"/>
  </w:num>
  <w:num w:numId="37">
    <w:abstractNumId w:val="43"/>
  </w:num>
  <w:num w:numId="38">
    <w:abstractNumId w:val="32"/>
  </w:num>
  <w:num w:numId="39">
    <w:abstractNumId w:val="12"/>
  </w:num>
  <w:num w:numId="40">
    <w:abstractNumId w:val="42"/>
  </w:num>
  <w:num w:numId="41">
    <w:abstractNumId w:val="18"/>
  </w:num>
  <w:num w:numId="42">
    <w:abstractNumId w:val="17"/>
  </w:num>
  <w:num w:numId="43">
    <w:abstractNumId w:val="15"/>
  </w:num>
  <w:num w:numId="44">
    <w:abstractNumId w:val="40"/>
  </w:num>
  <w:num w:numId="45">
    <w:abstractNumId w:val="31"/>
  </w:num>
  <w:num w:numId="46">
    <w:abstractNumId w:val="26"/>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stylePaneFormatFilter w:val="1024"/>
  <w:defaultTabStop w:val="720"/>
  <w:evenAndOddHeaders/>
  <w:characterSpacingControl w:val="doNotCompress"/>
  <w:hdrShapeDefaults>
    <o:shapedefaults v:ext="edit" spidmax="51201"/>
  </w:hdrShapeDefaults>
  <w:footnotePr>
    <w:footnote w:id="-1"/>
    <w:footnote w:id="0"/>
  </w:footnotePr>
  <w:endnotePr>
    <w:endnote w:id="-1"/>
    <w:endnote w:id="0"/>
  </w:endnotePr>
  <w:compat/>
  <w:rsids>
    <w:rsidRoot w:val="00375B7D"/>
    <w:rsid w:val="00021AB5"/>
    <w:rsid w:val="00023FE7"/>
    <w:rsid w:val="00025601"/>
    <w:rsid w:val="0003231E"/>
    <w:rsid w:val="0005071E"/>
    <w:rsid w:val="0006490F"/>
    <w:rsid w:val="00073617"/>
    <w:rsid w:val="000762A2"/>
    <w:rsid w:val="00077CB5"/>
    <w:rsid w:val="0008314B"/>
    <w:rsid w:val="000D0941"/>
    <w:rsid w:val="000D205C"/>
    <w:rsid w:val="000F4FDC"/>
    <w:rsid w:val="00113674"/>
    <w:rsid w:val="001203C3"/>
    <w:rsid w:val="00121430"/>
    <w:rsid w:val="001517DA"/>
    <w:rsid w:val="001538E9"/>
    <w:rsid w:val="001620D0"/>
    <w:rsid w:val="00164AA8"/>
    <w:rsid w:val="00170BB4"/>
    <w:rsid w:val="001B278F"/>
    <w:rsid w:val="001D4B0F"/>
    <w:rsid w:val="001D672E"/>
    <w:rsid w:val="001E6AAC"/>
    <w:rsid w:val="001F0DED"/>
    <w:rsid w:val="00221879"/>
    <w:rsid w:val="0023647C"/>
    <w:rsid w:val="00246178"/>
    <w:rsid w:val="002652B8"/>
    <w:rsid w:val="00272B85"/>
    <w:rsid w:val="00276956"/>
    <w:rsid w:val="00276DD5"/>
    <w:rsid w:val="00277011"/>
    <w:rsid w:val="00284A54"/>
    <w:rsid w:val="002A45D6"/>
    <w:rsid w:val="002B0621"/>
    <w:rsid w:val="002F0D54"/>
    <w:rsid w:val="0031485A"/>
    <w:rsid w:val="00321A87"/>
    <w:rsid w:val="003266EC"/>
    <w:rsid w:val="00330117"/>
    <w:rsid w:val="00333066"/>
    <w:rsid w:val="00333FAB"/>
    <w:rsid w:val="0036315C"/>
    <w:rsid w:val="00375B7D"/>
    <w:rsid w:val="00390196"/>
    <w:rsid w:val="00397E6C"/>
    <w:rsid w:val="003E0C9F"/>
    <w:rsid w:val="003E1A5F"/>
    <w:rsid w:val="003F5B3E"/>
    <w:rsid w:val="004077A1"/>
    <w:rsid w:val="00423A57"/>
    <w:rsid w:val="00433116"/>
    <w:rsid w:val="00436DE1"/>
    <w:rsid w:val="00475251"/>
    <w:rsid w:val="004C0E49"/>
    <w:rsid w:val="004C6C4C"/>
    <w:rsid w:val="004D3222"/>
    <w:rsid w:val="004D3E18"/>
    <w:rsid w:val="004D488E"/>
    <w:rsid w:val="004E2CBC"/>
    <w:rsid w:val="004F6EFA"/>
    <w:rsid w:val="00512844"/>
    <w:rsid w:val="005459DC"/>
    <w:rsid w:val="00564026"/>
    <w:rsid w:val="00580C59"/>
    <w:rsid w:val="00580EB9"/>
    <w:rsid w:val="005A47F1"/>
    <w:rsid w:val="005B4361"/>
    <w:rsid w:val="005B54A2"/>
    <w:rsid w:val="005C663F"/>
    <w:rsid w:val="005D7593"/>
    <w:rsid w:val="005D7BD5"/>
    <w:rsid w:val="005E260C"/>
    <w:rsid w:val="005F4763"/>
    <w:rsid w:val="00604549"/>
    <w:rsid w:val="006271CD"/>
    <w:rsid w:val="00634ECB"/>
    <w:rsid w:val="0067307F"/>
    <w:rsid w:val="0067798B"/>
    <w:rsid w:val="00696B83"/>
    <w:rsid w:val="006A2CAD"/>
    <w:rsid w:val="006B085B"/>
    <w:rsid w:val="006B086C"/>
    <w:rsid w:val="006B2448"/>
    <w:rsid w:val="006B46CF"/>
    <w:rsid w:val="006C6E0C"/>
    <w:rsid w:val="006D4072"/>
    <w:rsid w:val="006D4F6F"/>
    <w:rsid w:val="006E29A7"/>
    <w:rsid w:val="006E47AB"/>
    <w:rsid w:val="00701418"/>
    <w:rsid w:val="007526FE"/>
    <w:rsid w:val="00773203"/>
    <w:rsid w:val="00782C67"/>
    <w:rsid w:val="0078788A"/>
    <w:rsid w:val="0079291B"/>
    <w:rsid w:val="007C219A"/>
    <w:rsid w:val="007F3BD9"/>
    <w:rsid w:val="0082047D"/>
    <w:rsid w:val="00832F64"/>
    <w:rsid w:val="00833610"/>
    <w:rsid w:val="00852FB0"/>
    <w:rsid w:val="0085492A"/>
    <w:rsid w:val="0087387F"/>
    <w:rsid w:val="008870E5"/>
    <w:rsid w:val="008A1CF3"/>
    <w:rsid w:val="008B7F0C"/>
    <w:rsid w:val="008C01FC"/>
    <w:rsid w:val="008C039E"/>
    <w:rsid w:val="008C4250"/>
    <w:rsid w:val="008D585D"/>
    <w:rsid w:val="008D694C"/>
    <w:rsid w:val="008E2022"/>
    <w:rsid w:val="008F7ED5"/>
    <w:rsid w:val="009111D9"/>
    <w:rsid w:val="009233C3"/>
    <w:rsid w:val="00943CBC"/>
    <w:rsid w:val="009460E4"/>
    <w:rsid w:val="00951612"/>
    <w:rsid w:val="00984E38"/>
    <w:rsid w:val="009B1641"/>
    <w:rsid w:val="009D0595"/>
    <w:rsid w:val="009F3ACB"/>
    <w:rsid w:val="00A10F23"/>
    <w:rsid w:val="00A112B1"/>
    <w:rsid w:val="00A2754E"/>
    <w:rsid w:val="00A448E5"/>
    <w:rsid w:val="00A56CBF"/>
    <w:rsid w:val="00A61B5E"/>
    <w:rsid w:val="00A65167"/>
    <w:rsid w:val="00A6622A"/>
    <w:rsid w:val="00A82E0F"/>
    <w:rsid w:val="00AA08A1"/>
    <w:rsid w:val="00AA108A"/>
    <w:rsid w:val="00AA6129"/>
    <w:rsid w:val="00AC2028"/>
    <w:rsid w:val="00B01042"/>
    <w:rsid w:val="00B060FC"/>
    <w:rsid w:val="00B12992"/>
    <w:rsid w:val="00B22804"/>
    <w:rsid w:val="00B405BE"/>
    <w:rsid w:val="00B4283E"/>
    <w:rsid w:val="00B557CE"/>
    <w:rsid w:val="00B57A2F"/>
    <w:rsid w:val="00B82F36"/>
    <w:rsid w:val="00B95DE6"/>
    <w:rsid w:val="00BB433C"/>
    <w:rsid w:val="00BC01D8"/>
    <w:rsid w:val="00BC769E"/>
    <w:rsid w:val="00BD79A4"/>
    <w:rsid w:val="00BE6774"/>
    <w:rsid w:val="00BF5618"/>
    <w:rsid w:val="00C21C66"/>
    <w:rsid w:val="00C25297"/>
    <w:rsid w:val="00C44942"/>
    <w:rsid w:val="00C46200"/>
    <w:rsid w:val="00C50953"/>
    <w:rsid w:val="00C87205"/>
    <w:rsid w:val="00C90104"/>
    <w:rsid w:val="00C91985"/>
    <w:rsid w:val="00CB5977"/>
    <w:rsid w:val="00CB616D"/>
    <w:rsid w:val="00CE0A1F"/>
    <w:rsid w:val="00D20D0D"/>
    <w:rsid w:val="00D438F3"/>
    <w:rsid w:val="00D63342"/>
    <w:rsid w:val="00D74290"/>
    <w:rsid w:val="00D76125"/>
    <w:rsid w:val="00D80A03"/>
    <w:rsid w:val="00D80B22"/>
    <w:rsid w:val="00D92912"/>
    <w:rsid w:val="00DB2977"/>
    <w:rsid w:val="00DC06AF"/>
    <w:rsid w:val="00DE3CF8"/>
    <w:rsid w:val="00DE4FCA"/>
    <w:rsid w:val="00DE7381"/>
    <w:rsid w:val="00E01180"/>
    <w:rsid w:val="00E42C35"/>
    <w:rsid w:val="00E87E47"/>
    <w:rsid w:val="00EC0386"/>
    <w:rsid w:val="00EC291B"/>
    <w:rsid w:val="00ED1065"/>
    <w:rsid w:val="00ED3CAA"/>
    <w:rsid w:val="00ED5F90"/>
    <w:rsid w:val="00EF03CA"/>
    <w:rsid w:val="00EF536D"/>
    <w:rsid w:val="00EF6A1A"/>
    <w:rsid w:val="00F37CF5"/>
    <w:rsid w:val="00F63542"/>
    <w:rsid w:val="00F713E3"/>
    <w:rsid w:val="00F835C5"/>
    <w:rsid w:val="00FD20EC"/>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0">
    <w:name w:val="Body text"/>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 w:type="character" w:customStyle="1" w:styleId="hpsatn">
    <w:name w:val="hps atn"/>
    <w:uiPriority w:val="99"/>
    <w:rsid w:val="0047525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925768016">
      <w:bodyDiv w:val="1"/>
      <w:marLeft w:val="0"/>
      <w:marRight w:val="0"/>
      <w:marTop w:val="0"/>
      <w:marBottom w:val="0"/>
      <w:divBdr>
        <w:top w:val="none" w:sz="0" w:space="0" w:color="auto"/>
        <w:left w:val="none" w:sz="0" w:space="0" w:color="auto"/>
        <w:bottom w:val="none" w:sz="0" w:space="0" w:color="auto"/>
        <w:right w:val="none" w:sz="0" w:space="0" w:color="auto"/>
      </w:divBdr>
    </w:div>
    <w:div w:id="17694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49"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95936-8801-4ED3-ABC7-810580C7F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25</Pages>
  <Words>12798</Words>
  <Characters>72949</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15</cp:revision>
  <cp:lastPrinted>2014-10-31T13:37:00Z</cp:lastPrinted>
  <dcterms:created xsi:type="dcterms:W3CDTF">2014-10-31T11:13:00Z</dcterms:created>
  <dcterms:modified xsi:type="dcterms:W3CDTF">2014-11-03T10:00:00Z</dcterms:modified>
</cp:coreProperties>
</file>