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A81" w:rsidRPr="000E47A6" w:rsidRDefault="00635A81" w:rsidP="00FA621E">
      <w:pPr>
        <w:pStyle w:val="Paragrafi"/>
        <w:ind w:firstLine="0"/>
        <w:jc w:val="center"/>
        <w:rPr>
          <w:b/>
        </w:rPr>
      </w:pPr>
      <w:r w:rsidRPr="000E47A6">
        <w:rPr>
          <w:b/>
        </w:rPr>
        <w:t>LIGJ</w:t>
      </w:r>
    </w:p>
    <w:p w:rsidR="00635A81" w:rsidRPr="000E47A6" w:rsidRDefault="00635A81" w:rsidP="00FA621E">
      <w:pPr>
        <w:pStyle w:val="Paragrafi"/>
        <w:ind w:firstLine="0"/>
        <w:jc w:val="center"/>
        <w:rPr>
          <w:b/>
        </w:rPr>
      </w:pPr>
      <w:r w:rsidRPr="000E47A6">
        <w:rPr>
          <w:b/>
        </w:rPr>
        <w:t>Nr. 181/2014</w:t>
      </w:r>
    </w:p>
    <w:p w:rsidR="00635A81" w:rsidRPr="000E47A6" w:rsidRDefault="00635A81" w:rsidP="00FA621E">
      <w:pPr>
        <w:pStyle w:val="Hapesira7"/>
      </w:pPr>
    </w:p>
    <w:p w:rsidR="00635A81" w:rsidRPr="000E47A6" w:rsidRDefault="00635A81" w:rsidP="00FA621E">
      <w:pPr>
        <w:pStyle w:val="Paragrafi"/>
        <w:ind w:firstLine="0"/>
        <w:jc w:val="center"/>
        <w:rPr>
          <w:b/>
        </w:rPr>
      </w:pPr>
      <w:r w:rsidRPr="000E47A6">
        <w:rPr>
          <w:b/>
        </w:rPr>
        <w:t>PËR DISA NDRYSHIME DHE SHTESA NË LIGJIN NR. 9665, DATË 18.12.2006, “PËR HUAMARRJEN SHTETËRORE, BORXHIN SHTETËROR DHE GARANCITË SHTETËRORE TË HUAS NË REPUBLIKËN E SHQIPËRISË”</w:t>
      </w:r>
    </w:p>
    <w:p w:rsidR="00635A81" w:rsidRPr="000E47A6" w:rsidRDefault="00635A81" w:rsidP="00FA621E">
      <w:pPr>
        <w:pStyle w:val="Hapesira7"/>
      </w:pPr>
    </w:p>
    <w:p w:rsidR="00635A81" w:rsidRPr="000E47A6" w:rsidRDefault="00635A81" w:rsidP="00635A81">
      <w:pPr>
        <w:pStyle w:val="Paragrafi"/>
      </w:pPr>
      <w:r w:rsidRPr="000E47A6">
        <w:t xml:space="preserve">Në mbështetje të neneve 78 dhe 83, pika 1, të Kushtetutës, me propozimin e Këshillit të Ministrave, </w:t>
      </w:r>
    </w:p>
    <w:p w:rsidR="00635A81" w:rsidRPr="000E47A6" w:rsidRDefault="00635A81" w:rsidP="00FA621E">
      <w:pPr>
        <w:pStyle w:val="Hapesira7"/>
        <w:rPr>
          <w:rStyle w:val="grame"/>
        </w:rPr>
      </w:pPr>
    </w:p>
    <w:p w:rsidR="00635A81" w:rsidRPr="000E47A6" w:rsidRDefault="00FA621E" w:rsidP="00FA621E">
      <w:pPr>
        <w:pStyle w:val="Paragrafi"/>
        <w:jc w:val="center"/>
      </w:pPr>
      <w:r w:rsidRPr="000E47A6">
        <w:t>KUVEND</w:t>
      </w:r>
      <w:r w:rsidR="00635A81" w:rsidRPr="000E47A6">
        <w:t>I</w:t>
      </w:r>
    </w:p>
    <w:p w:rsidR="00635A81" w:rsidRPr="000E47A6" w:rsidRDefault="00635A81" w:rsidP="00FA621E">
      <w:pPr>
        <w:pStyle w:val="Paragrafi"/>
        <w:jc w:val="center"/>
      </w:pPr>
      <w:r w:rsidRPr="000E47A6">
        <w:t>I REPUBLIKËS SË SHQIPËRISË</w:t>
      </w:r>
    </w:p>
    <w:p w:rsidR="00635A81" w:rsidRPr="000E47A6" w:rsidRDefault="00635A81" w:rsidP="00FA621E">
      <w:pPr>
        <w:pStyle w:val="Hapesira7"/>
      </w:pPr>
    </w:p>
    <w:p w:rsidR="00635A81" w:rsidRPr="000E47A6" w:rsidRDefault="00FA621E" w:rsidP="00FA621E">
      <w:pPr>
        <w:pStyle w:val="Paragrafi"/>
        <w:jc w:val="center"/>
      </w:pPr>
      <w:r w:rsidRPr="000E47A6">
        <w:t>VENDOS</w:t>
      </w:r>
      <w:r w:rsidR="00635A81" w:rsidRPr="000E47A6">
        <w:t>I:</w:t>
      </w:r>
    </w:p>
    <w:p w:rsidR="00635A81" w:rsidRPr="000E47A6" w:rsidRDefault="00635A81" w:rsidP="00FA621E">
      <w:pPr>
        <w:pStyle w:val="Hapesira7"/>
      </w:pPr>
    </w:p>
    <w:p w:rsidR="00635A81" w:rsidRPr="000E47A6" w:rsidRDefault="00635A81" w:rsidP="00635A81">
      <w:pPr>
        <w:pStyle w:val="Paragrafi"/>
      </w:pPr>
      <w:r w:rsidRPr="000E47A6">
        <w:t>Në ligjin nr. 9665, datë 18.12.2006, “Për huamarrjen shtetërore, borxhin shtetëror dhe garancitë shtetërore të huas në Republikën e Shqipërisë”, bëhen shtesat dhe ndryshimet e mëposhtme:</w:t>
      </w:r>
    </w:p>
    <w:p w:rsidR="00635A81" w:rsidRPr="000E47A6" w:rsidRDefault="00635A81" w:rsidP="00FA621E">
      <w:pPr>
        <w:pStyle w:val="Hapesira7"/>
      </w:pPr>
    </w:p>
    <w:p w:rsidR="00635A81" w:rsidRPr="000E47A6" w:rsidRDefault="00635A81" w:rsidP="00FA621E">
      <w:pPr>
        <w:pStyle w:val="NeniNr"/>
      </w:pPr>
      <w:r w:rsidRPr="000E47A6">
        <w:t>Neni 1</w:t>
      </w:r>
    </w:p>
    <w:p w:rsidR="00635A81" w:rsidRPr="000E47A6" w:rsidRDefault="00635A81" w:rsidP="00FA621E">
      <w:pPr>
        <w:pStyle w:val="Hapesira7"/>
      </w:pPr>
    </w:p>
    <w:p w:rsidR="00635A81" w:rsidRPr="000E47A6" w:rsidRDefault="00635A81" w:rsidP="00635A81">
      <w:pPr>
        <w:pStyle w:val="Paragrafi"/>
      </w:pPr>
      <w:r w:rsidRPr="000E47A6">
        <w:t>Neni 2 ndryshohet si më poshtë:</w:t>
      </w:r>
    </w:p>
    <w:p w:rsidR="00635A81" w:rsidRPr="000E47A6" w:rsidRDefault="00635A81" w:rsidP="00FA621E">
      <w:pPr>
        <w:pStyle w:val="Hapesira7"/>
      </w:pPr>
    </w:p>
    <w:p w:rsidR="00635A81" w:rsidRPr="000E47A6" w:rsidRDefault="00635A81" w:rsidP="00FA621E">
      <w:pPr>
        <w:pStyle w:val="NeniNr"/>
      </w:pPr>
      <w:r w:rsidRPr="000E47A6">
        <w:t>“Neni 2</w:t>
      </w:r>
    </w:p>
    <w:p w:rsidR="00635A81" w:rsidRPr="000E47A6" w:rsidRDefault="00635A81" w:rsidP="00FA621E">
      <w:pPr>
        <w:pStyle w:val="Paragrafi"/>
        <w:ind w:firstLine="0"/>
        <w:jc w:val="center"/>
        <w:rPr>
          <w:b/>
        </w:rPr>
      </w:pPr>
      <w:r w:rsidRPr="000E47A6">
        <w:rPr>
          <w:b/>
        </w:rPr>
        <w:t>Kuptimi i huamarrjes shtetërore</w:t>
      </w:r>
    </w:p>
    <w:p w:rsidR="00635A81" w:rsidRPr="000E47A6" w:rsidRDefault="00635A81" w:rsidP="00FA621E">
      <w:pPr>
        <w:pStyle w:val="Hapesira7"/>
      </w:pPr>
    </w:p>
    <w:p w:rsidR="00635A81" w:rsidRPr="000E47A6" w:rsidRDefault="00635A81" w:rsidP="00635A81">
      <w:pPr>
        <w:pStyle w:val="Paragrafi"/>
      </w:pPr>
      <w:r w:rsidRPr="000E47A6">
        <w:t>Huamarrja shtetërore është një veprimtari që realizohet nëpërmjet marrëveshjeve dhe instrumenteve, të cilat përmbajnë rregulla për të drejtat dhe detyrimet e palëve, kushtet dhe mënyrat, sipas të cilave shteti shqiptar siguron fonde nga një apo më shumë huadhënës dhe dispozita për shlyerjen e huave.”.</w:t>
      </w:r>
    </w:p>
    <w:p w:rsidR="00635A81" w:rsidRPr="000E47A6" w:rsidRDefault="00635A81" w:rsidP="00FA621E">
      <w:pPr>
        <w:pStyle w:val="Hapesira7"/>
      </w:pPr>
    </w:p>
    <w:p w:rsidR="00635A81" w:rsidRPr="000E47A6" w:rsidRDefault="00635A81" w:rsidP="00FA621E">
      <w:pPr>
        <w:pStyle w:val="NeniNr"/>
      </w:pPr>
      <w:r w:rsidRPr="000E47A6">
        <w:t>Neni 2</w:t>
      </w:r>
    </w:p>
    <w:p w:rsidR="00635A81" w:rsidRPr="000E47A6" w:rsidRDefault="00635A81" w:rsidP="00FA621E">
      <w:pPr>
        <w:pStyle w:val="Hapesira7"/>
      </w:pPr>
    </w:p>
    <w:p w:rsidR="00635A81" w:rsidRPr="000E47A6" w:rsidRDefault="00635A81" w:rsidP="00635A81">
      <w:pPr>
        <w:pStyle w:val="Paragrafi"/>
      </w:pPr>
      <w:r w:rsidRPr="000E47A6">
        <w:t xml:space="preserve">Në nenin 6 bëhet ndryshimi dhe shtesa si më poshtë: </w:t>
      </w:r>
    </w:p>
    <w:p w:rsidR="00635A81" w:rsidRPr="000E47A6" w:rsidRDefault="00635A81" w:rsidP="00635A81">
      <w:pPr>
        <w:pStyle w:val="Paragrafi"/>
      </w:pPr>
      <w:r w:rsidRPr="000E47A6">
        <w:t>1. Paragrafi i parë ndryshohet si më poshtë:</w:t>
      </w:r>
    </w:p>
    <w:p w:rsidR="00635A81" w:rsidRPr="000E47A6" w:rsidRDefault="00FA621E" w:rsidP="00635A81">
      <w:pPr>
        <w:pStyle w:val="Paragrafi"/>
      </w:pPr>
      <w:r w:rsidRPr="000E47A6">
        <w:t xml:space="preserve"> </w:t>
      </w:r>
      <w:r w:rsidR="00635A81" w:rsidRPr="000E47A6">
        <w:t>“Menaxhimi i borxhit është veprimtaria shtetërore, qëllimi kryesor i së cilës  është sigurimi i fondeve të nevojshme të huamarrjes, duke vlerësuar riskun dhe koston e tij, në këndvështrimin afatmesëm dhe afatgjatë, si dhe zhvillimin e tregut të titujve të shtetit, nëpërmjet shtimit të instrumenteve të tij dhe zgjerimit të bazës së investitorëve.”.</w:t>
      </w:r>
    </w:p>
    <w:p w:rsidR="00FA621E" w:rsidRPr="000E47A6" w:rsidRDefault="00FA621E" w:rsidP="00635A81">
      <w:pPr>
        <w:pStyle w:val="Paragrafi"/>
      </w:pPr>
    </w:p>
    <w:p w:rsidR="00635A81" w:rsidRPr="000E47A6" w:rsidRDefault="00635A81" w:rsidP="00635A81">
      <w:pPr>
        <w:pStyle w:val="Paragrafi"/>
      </w:pPr>
      <w:r w:rsidRPr="000E47A6">
        <w:t>2. Pas paragrafit të dytë shtohet një paragraf me këtë përmbajtje:</w:t>
      </w:r>
    </w:p>
    <w:p w:rsidR="00635A81" w:rsidRPr="000E47A6" w:rsidRDefault="00FA621E" w:rsidP="00635A81">
      <w:pPr>
        <w:pStyle w:val="Paragrafi"/>
      </w:pPr>
      <w:r w:rsidRPr="000E47A6">
        <w:t xml:space="preserve"> </w:t>
      </w:r>
      <w:r w:rsidR="00635A81" w:rsidRPr="000E47A6">
        <w:t>“Ministri i Financave raporton çdo katër muaj në Kuvend, pranë Komisionit për Ekonominë dhe Financat, për ecurinë e borxhit shtetëror dhe borxhit të garantuar të shtetit.”.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FA621E">
      <w:pPr>
        <w:pStyle w:val="NeniNr"/>
      </w:pPr>
      <w:r w:rsidRPr="000E47A6">
        <w:t>Neni 3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635A81">
      <w:pPr>
        <w:pStyle w:val="Paragrafi"/>
      </w:pPr>
      <w:r w:rsidRPr="000E47A6">
        <w:t xml:space="preserve">Në nenin 7, pas shkronjës “dh” shtohet shkronja “e” me këtë përmbajtje: </w:t>
      </w:r>
    </w:p>
    <w:p w:rsidR="00635A81" w:rsidRPr="000E47A6" w:rsidRDefault="00FA621E" w:rsidP="00635A81">
      <w:pPr>
        <w:pStyle w:val="Paragrafi"/>
      </w:pPr>
      <w:r w:rsidRPr="000E47A6">
        <w:t xml:space="preserve"> </w:t>
      </w:r>
      <w:r w:rsidR="00635A81" w:rsidRPr="000E47A6">
        <w:t>“e)  Për të financuar nevojat e njësive të qeverisjes  vendore dhe të  subjekteve  të tjera, për qëllim të financimit të projekteve të miratuara nga Kuvendi i Republikës së Shqipërisë.”.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FA621E">
      <w:pPr>
        <w:pStyle w:val="NeniNr"/>
      </w:pPr>
      <w:r w:rsidRPr="000E47A6">
        <w:t>Neni 4</w:t>
      </w:r>
    </w:p>
    <w:p w:rsidR="00FA621E" w:rsidRPr="000E47A6" w:rsidRDefault="00FA621E" w:rsidP="00EE46A0">
      <w:pPr>
        <w:pStyle w:val="Hapesira7"/>
      </w:pPr>
    </w:p>
    <w:p w:rsidR="00635A81" w:rsidRPr="000E47A6" w:rsidRDefault="00635A81" w:rsidP="00635A81">
      <w:pPr>
        <w:pStyle w:val="Paragrafi"/>
      </w:pPr>
      <w:r w:rsidRPr="000E47A6">
        <w:t>Në nenin 13 shtohet paragrafi i dytë me këtë përmbajtje:</w:t>
      </w:r>
    </w:p>
    <w:p w:rsidR="00635A81" w:rsidRPr="000E47A6" w:rsidRDefault="00FA621E" w:rsidP="00635A81">
      <w:pPr>
        <w:pStyle w:val="Paragrafi"/>
      </w:pPr>
      <w:r w:rsidRPr="000E47A6">
        <w:t xml:space="preserve"> </w:t>
      </w:r>
      <w:r w:rsidR="00635A81" w:rsidRPr="000E47A6">
        <w:t>“Tejkalimi i kufizimeve, të përcaktuara në nenin 9 të këtij ligji, nuk mund të cenojë palët e treta (huadhënësit ose mbajtësit e titujve të shtetit, si dhe personat, në favor të të cilëve shteti ka dhënë garanci shtetërore) dhe në asnjë rast nuk sjell si pasojë pavlefshmërinë e marrë</w:t>
      </w:r>
      <w:r w:rsidR="000E47A6">
        <w:t>-</w:t>
      </w:r>
      <w:r w:rsidR="00635A81" w:rsidRPr="000E47A6">
        <w:t>veshjeve përkatëse të huamarrjes apo lëshimit të garancive shtetërore.”.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FA621E">
      <w:pPr>
        <w:pStyle w:val="NeniNr"/>
      </w:pPr>
      <w:r w:rsidRPr="000E47A6">
        <w:t>Neni 5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635A81">
      <w:pPr>
        <w:pStyle w:val="Paragrafi"/>
      </w:pPr>
      <w:r w:rsidRPr="000E47A6">
        <w:t xml:space="preserve">Titulli i kreut IV ndryshohet si më poshtë: </w:t>
      </w:r>
    </w:p>
    <w:p w:rsidR="00635A81" w:rsidRPr="000E47A6" w:rsidRDefault="00FA621E" w:rsidP="00635A81">
      <w:pPr>
        <w:pStyle w:val="Paragrafi"/>
      </w:pPr>
      <w:r w:rsidRPr="000E47A6">
        <w:t xml:space="preserve"> </w:t>
      </w:r>
      <w:r w:rsidR="00635A81" w:rsidRPr="000E47A6">
        <w:t>“Marrëveshjet për borxhin shtetëror dhe garancitë e huas”.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FA621E">
      <w:pPr>
        <w:pStyle w:val="NeniNr"/>
      </w:pPr>
      <w:r w:rsidRPr="000E47A6">
        <w:t>Neni 6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635A81">
      <w:pPr>
        <w:pStyle w:val="Paragrafi"/>
      </w:pPr>
      <w:r w:rsidRPr="000E47A6">
        <w:t>Neni 26 ndryshohet si më poshtë: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FA621E">
      <w:pPr>
        <w:pStyle w:val="NeniNr"/>
        <w:rPr>
          <w:rStyle w:val="NeniNrChar"/>
        </w:rPr>
      </w:pPr>
      <w:r w:rsidRPr="000E47A6">
        <w:t>“</w:t>
      </w:r>
      <w:r w:rsidRPr="000E47A6">
        <w:rPr>
          <w:rStyle w:val="NeniNrChar"/>
        </w:rPr>
        <w:t>Neni 26</w:t>
      </w:r>
    </w:p>
    <w:p w:rsidR="00635A81" w:rsidRPr="000E47A6" w:rsidRDefault="00635A81" w:rsidP="00FA621E">
      <w:pPr>
        <w:pStyle w:val="NeniTitull"/>
      </w:pPr>
      <w:r w:rsidRPr="000E47A6">
        <w:t>Procedurat e negocimit dhe miratimit të marrëveshjeve, instrumenteve për huat shtetërore dhe garancitë shtetërore të huas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635A81">
      <w:pPr>
        <w:pStyle w:val="Paragrafi"/>
      </w:pPr>
      <w:r w:rsidRPr="000E47A6">
        <w:t>Ministria e Financave mban kontakte zyrtare të drejtpërdrejta me kreditorët për sigurimin e financimeve nëpërmjet kredive. Në rastet kur për financimin e një projekti, investim publik, merret kredi nga banka private, përzgjedhja e kreditorit bëhet nëpërmjet procedurave të përzgjedhjes, të përcaktuara me vendim të Këshillit të Ministrave.</w:t>
      </w:r>
    </w:p>
    <w:p w:rsidR="00635A81" w:rsidRPr="000E47A6" w:rsidRDefault="00635A81" w:rsidP="00635A81">
      <w:pPr>
        <w:pStyle w:val="Paragrafi"/>
      </w:pPr>
      <w:r w:rsidRPr="000E47A6">
        <w:t>Ministri i Financave negocion dhe vendos për kushtet thelbësore të kontratave të huas në emër të Republikës së Shqipërisë ose të Këshillit të Ministrave.</w:t>
      </w:r>
    </w:p>
    <w:p w:rsidR="00635A81" w:rsidRPr="000E47A6" w:rsidRDefault="00635A81" w:rsidP="00635A81">
      <w:pPr>
        <w:pStyle w:val="Paragrafi"/>
      </w:pPr>
      <w:r w:rsidRPr="000E47A6">
        <w:t>Për kontratat e kredisë ose të garancisë që lidhen në emër të Republikës së Shqipërisë ose të Këshillit të Ministrave, Ministri i Drejtësisë, me kërkesë të Ministrit të Financave, lëshon një opinion ligjor, i cili vërteton se janë zbatuar të gjitha dispozitat ligjore në fuqi, se janë ndërmarrë të gjitha veprimet e nevojshme, në kuadër të kontratës, dhe se kontratat janë të ligjshme e mund të hyjnë në zbatim me fuqi të plotë ligjo</w:t>
      </w:r>
      <w:bookmarkStart w:id="0" w:name="_GoBack"/>
      <w:bookmarkEnd w:id="0"/>
      <w:r w:rsidRPr="000E47A6">
        <w:t>re.</w:t>
      </w:r>
    </w:p>
    <w:p w:rsidR="00635A81" w:rsidRPr="000E47A6" w:rsidRDefault="00635A81" w:rsidP="00635A81">
      <w:pPr>
        <w:pStyle w:val="Paragrafi"/>
      </w:pPr>
      <w:r w:rsidRPr="000E47A6">
        <w:t>Këshilli i Ministrave miraton procedurat për nënshkrimin, lëvrimin dhe raportimin e huave, të kredive dhe garancive, në emër të Këshillit të Ministrave ose të Republikës së Shqipërisë.</w:t>
      </w:r>
    </w:p>
    <w:p w:rsidR="00635A81" w:rsidRPr="000E47A6" w:rsidRDefault="00635A81" w:rsidP="00635A81">
      <w:pPr>
        <w:pStyle w:val="Paragrafi"/>
      </w:pPr>
      <w:r w:rsidRPr="000E47A6">
        <w:t>Ministri i Financave ka të drejtë të lidhë kontrata të huamarrjes shtetërore apo të emetojë instrumente borxhi të brendshëm dhe të jashtëm për sa kohë respektohen kushtet e përcaktuara në ligjin për buxhetin vjetor përkatës. Ministri i Financave nuk mund të lidhë kontrata të huamarrjes shtetërore apo të emetojë instru</w:t>
      </w:r>
      <w:r w:rsidR="000E47A6">
        <w:t>-</w:t>
      </w:r>
      <w:r w:rsidRPr="000E47A6">
        <w:t>mente borxhi të brendshëm dhe të jashtëm kur tejkalohen kufijtë e huamarrjes, të përcaktuar në ligjin për buxhetin vjetor përkatës. Në rast se lind nevoja të tejkalohen kufizimet e ligjit për buxhetin vjetor, miratimi i tyre bëhet vetëm nga Kuvendi i Republikës së Shqipërisë.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FA621E">
      <w:pPr>
        <w:pStyle w:val="NeniNr"/>
      </w:pPr>
      <w:r w:rsidRPr="000E47A6">
        <w:t>Neni 7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635A81">
      <w:pPr>
        <w:pStyle w:val="Paragrafi"/>
      </w:pPr>
      <w:r w:rsidRPr="000E47A6">
        <w:t>Neni 27 ndryshohet si më poshtë: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FA621E">
      <w:pPr>
        <w:pStyle w:val="NeniNr"/>
      </w:pPr>
      <w:r w:rsidRPr="000E47A6">
        <w:t>“Neni 27</w:t>
      </w:r>
    </w:p>
    <w:p w:rsidR="00635A81" w:rsidRPr="000E47A6" w:rsidRDefault="00635A81" w:rsidP="00FA621E">
      <w:pPr>
        <w:pStyle w:val="NeniTitull"/>
      </w:pPr>
      <w:r w:rsidRPr="000E47A6">
        <w:t>Huamarrja dhe garancitë shtetërore të huas me anë të marrëveshjeve ndërkombëtare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635A81">
      <w:pPr>
        <w:pStyle w:val="Paragrafi"/>
      </w:pPr>
      <w:r w:rsidRPr="000E47A6">
        <w:t>Për qëllimet e këtij ligji, marrëveshje ndër</w:t>
      </w:r>
      <w:r w:rsidR="00EE46A0" w:rsidRPr="000E47A6">
        <w:t>-</w:t>
      </w:r>
      <w:r w:rsidRPr="000E47A6">
        <w:t>kombëtare për huat shtetërore dhe garancitë shtetërore të huas konsiderohen ato marrëveshje që lidhen në emër të Republikës së Shqipërisë ose Këshillit të Ministrave të Republikës së Shqipërisë, nga Ministri i Financave, me shtete ose organizata ndërkombëtare publike.</w:t>
      </w:r>
    </w:p>
    <w:p w:rsidR="00635A81" w:rsidRPr="000E47A6" w:rsidRDefault="00635A81" w:rsidP="00635A81">
      <w:pPr>
        <w:pStyle w:val="Paragrafi"/>
      </w:pPr>
      <w:r w:rsidRPr="000E47A6">
        <w:t>Procedurat e negocimit, nënshkrimit, mira</w:t>
      </w:r>
      <w:r w:rsidR="00EE46A0" w:rsidRPr="000E47A6">
        <w:t>-</w:t>
      </w:r>
      <w:r w:rsidRPr="000E47A6">
        <w:t>timit dhe ratifikimit të marrëveshjeve ndër</w:t>
      </w:r>
      <w:r w:rsidR="00EE46A0" w:rsidRPr="000E47A6">
        <w:t>-</w:t>
      </w:r>
      <w:r w:rsidRPr="000E47A6">
        <w:t xml:space="preserve">kombëtare për huat shtetërore dhe garancitë shtetërore të huas kryhen sipas dispozitave të legjislacionit në fuqi për lidhjen e traktateve dhe marrëveshjeve ndërkombëtare. </w:t>
      </w:r>
    </w:p>
    <w:p w:rsidR="00635A81" w:rsidRPr="000E47A6" w:rsidRDefault="00635A81" w:rsidP="00635A81">
      <w:pPr>
        <w:pStyle w:val="Paragrafi"/>
      </w:pPr>
      <w:r w:rsidRPr="000E47A6">
        <w:t>Ministri i Drejtësisë, me kërkesë të Ministrit të Financave, lëshon një opinion ligjor, i cili vër</w:t>
      </w:r>
      <w:r w:rsidR="000E47A6">
        <w:t>-</w:t>
      </w:r>
      <w:r w:rsidRPr="000E47A6">
        <w:t xml:space="preserve">teton se janë zbatuar të gjitha dispozitat ligjore në fuqi, se janë ndërmarrë të gjitha veprimet e nevojshme, në kuadër të marrëveshjes dhe se marrëveshjet janë të ligjshme e mund të hyjnë në zbatim me fuqi të plotë ligjore. 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FA621E">
      <w:pPr>
        <w:pStyle w:val="NeniNr"/>
      </w:pPr>
      <w:r w:rsidRPr="000E47A6">
        <w:t>Neni 8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635A81">
      <w:pPr>
        <w:pStyle w:val="Paragrafi"/>
      </w:pPr>
      <w:r w:rsidRPr="000E47A6">
        <w:t xml:space="preserve">Në nenin 30, titulli ndryshohet si më poshtë: </w:t>
      </w:r>
    </w:p>
    <w:p w:rsidR="00635A81" w:rsidRPr="000E47A6" w:rsidRDefault="00FA621E" w:rsidP="00635A81">
      <w:pPr>
        <w:pStyle w:val="Paragrafi"/>
      </w:pPr>
      <w:r w:rsidRPr="000E47A6">
        <w:t xml:space="preserve"> </w:t>
      </w:r>
      <w:r w:rsidR="00635A81" w:rsidRPr="000E47A6">
        <w:t>“Huadhënia e të ardhurave të borxhit shtetëror”.</w:t>
      </w:r>
    </w:p>
    <w:p w:rsidR="00635A81" w:rsidRPr="000E47A6" w:rsidRDefault="00635A81" w:rsidP="00EE46A0">
      <w:pPr>
        <w:pStyle w:val="Hapesira7"/>
        <w:rPr>
          <w:sz w:val="2"/>
        </w:rPr>
      </w:pPr>
    </w:p>
    <w:p w:rsidR="00635A81" w:rsidRPr="000E47A6" w:rsidRDefault="00635A81" w:rsidP="00FA621E">
      <w:pPr>
        <w:pStyle w:val="NeniNr"/>
      </w:pPr>
      <w:r w:rsidRPr="000E47A6">
        <w:t>Neni 9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635A81">
      <w:pPr>
        <w:pStyle w:val="Paragrafi"/>
      </w:pPr>
      <w:r w:rsidRPr="000E47A6">
        <w:t>Titulli i kreut V ndryshohet si më poshtë:</w:t>
      </w:r>
    </w:p>
    <w:p w:rsidR="00635A81" w:rsidRPr="000E47A6" w:rsidRDefault="00FA621E" w:rsidP="00635A81">
      <w:pPr>
        <w:pStyle w:val="Paragrafi"/>
      </w:pPr>
      <w:r w:rsidRPr="000E47A6">
        <w:t xml:space="preserve"> </w:t>
      </w:r>
      <w:r w:rsidR="00635A81" w:rsidRPr="000E47A6">
        <w:t>“Këshilltarët, agjentët fiskalë dhe ndërmje</w:t>
      </w:r>
      <w:r w:rsidR="00EE46A0" w:rsidRPr="000E47A6">
        <w:t>-</w:t>
      </w:r>
      <w:r w:rsidR="00635A81" w:rsidRPr="000E47A6">
        <w:t>tësit financiarë të borxhit shtetëror”.</w:t>
      </w:r>
    </w:p>
    <w:p w:rsidR="00635A81" w:rsidRPr="000E47A6" w:rsidRDefault="00635A81" w:rsidP="00EE46A0">
      <w:pPr>
        <w:pStyle w:val="Hapesira7"/>
      </w:pPr>
      <w:r w:rsidRPr="000E47A6">
        <w:t xml:space="preserve"> </w:t>
      </w:r>
    </w:p>
    <w:p w:rsidR="00635A81" w:rsidRPr="000E47A6" w:rsidRDefault="00635A81" w:rsidP="00FA621E">
      <w:pPr>
        <w:pStyle w:val="NeniNr"/>
      </w:pPr>
      <w:r w:rsidRPr="000E47A6">
        <w:t>Neni 10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635A81">
      <w:pPr>
        <w:pStyle w:val="Paragrafi"/>
      </w:pPr>
      <w:r w:rsidRPr="000E47A6">
        <w:t>Në nenin 31 bëhen këto ndryshime dhe shtesa:</w:t>
      </w:r>
    </w:p>
    <w:p w:rsidR="00635A81" w:rsidRPr="000E47A6" w:rsidRDefault="00635A81" w:rsidP="00635A81">
      <w:pPr>
        <w:pStyle w:val="Paragrafi"/>
      </w:pPr>
      <w:r w:rsidRPr="000E47A6">
        <w:t xml:space="preserve">1. Titulli ndryshohet si më poshtë: </w:t>
      </w:r>
    </w:p>
    <w:p w:rsidR="00635A81" w:rsidRPr="000E47A6" w:rsidRDefault="00FA621E" w:rsidP="00635A81">
      <w:pPr>
        <w:pStyle w:val="Paragrafi"/>
      </w:pPr>
      <w:r w:rsidRPr="000E47A6">
        <w:t xml:space="preserve"> </w:t>
      </w:r>
      <w:r w:rsidR="00635A81" w:rsidRPr="000E47A6">
        <w:t>“Emërimi i këshilltarëve, agjentëve fiskalë dhe ndërmjetësve financiarë të borxhit”.</w:t>
      </w:r>
    </w:p>
    <w:p w:rsidR="00635A81" w:rsidRPr="000E47A6" w:rsidRDefault="00635A81" w:rsidP="00635A81">
      <w:pPr>
        <w:pStyle w:val="Paragrafi"/>
      </w:pPr>
      <w:r w:rsidRPr="000E47A6">
        <w:t>2. Paragrafi i parë ndryshohet si më poshtë:</w:t>
      </w:r>
    </w:p>
    <w:p w:rsidR="00635A81" w:rsidRPr="000E47A6" w:rsidRDefault="00FA621E" w:rsidP="00635A81">
      <w:pPr>
        <w:pStyle w:val="Paragrafi"/>
      </w:pPr>
      <w:r w:rsidRPr="000E47A6">
        <w:t xml:space="preserve"> </w:t>
      </w:r>
      <w:r w:rsidR="00635A81" w:rsidRPr="000E47A6">
        <w:t>“Ministri i Financave emëron këshilltarët, agjentët fiskalë dhe ndërmjetësit financiarë të borxhit shtetëror. Për qëllim të këtij neni, në përzgjedhjen e këshilltarëve, agjentëve fiskalë dhe ndërmjetësve të borxhit shtetëror nuk zbatohen rregullat e prokurimit publik. Kushtet dhe procedurat për emërimin e tyre përcaktohen me vendim të Këshillit të Ministrave.”.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FA621E">
      <w:pPr>
        <w:pStyle w:val="NeniNr"/>
      </w:pPr>
      <w:r w:rsidRPr="000E47A6">
        <w:t>Neni 11</w:t>
      </w:r>
    </w:p>
    <w:p w:rsidR="00635A81" w:rsidRPr="000E47A6" w:rsidRDefault="00635A81" w:rsidP="00EE46A0">
      <w:pPr>
        <w:pStyle w:val="Hapesira7"/>
      </w:pPr>
    </w:p>
    <w:p w:rsidR="00635A81" w:rsidRPr="000E47A6" w:rsidRDefault="00635A81" w:rsidP="00635A81">
      <w:pPr>
        <w:pStyle w:val="Paragrafi"/>
      </w:pPr>
      <w:r w:rsidRPr="000E47A6">
        <w:t>Ky ligj hyn në fuqi 15 ditë pas botimit në Fletoren Zyrtare.</w:t>
      </w:r>
    </w:p>
    <w:p w:rsidR="00635A81" w:rsidRPr="000E47A6" w:rsidRDefault="00635A81" w:rsidP="00635A81">
      <w:pPr>
        <w:pStyle w:val="Paragrafi"/>
        <w:rPr>
          <w:sz w:val="12"/>
        </w:rPr>
      </w:pPr>
    </w:p>
    <w:p w:rsidR="00635A81" w:rsidRPr="000E47A6" w:rsidRDefault="00635A81" w:rsidP="00FA621E">
      <w:pPr>
        <w:pStyle w:val="Paragrafi"/>
        <w:jc w:val="right"/>
      </w:pPr>
      <w:r w:rsidRPr="000E47A6">
        <w:t xml:space="preserve">                  </w:t>
      </w:r>
      <w:r w:rsidR="00FA621E" w:rsidRPr="000E47A6">
        <w:t>KRYETAR</w:t>
      </w:r>
      <w:r w:rsidRPr="000E47A6">
        <w:t>I</w:t>
      </w:r>
    </w:p>
    <w:p w:rsidR="00635A81" w:rsidRPr="000E47A6" w:rsidRDefault="00FA621E" w:rsidP="00FA621E">
      <w:pPr>
        <w:pStyle w:val="Paragrafi"/>
        <w:jc w:val="right"/>
        <w:rPr>
          <w:b/>
        </w:rPr>
      </w:pPr>
      <w:r w:rsidRPr="000E47A6">
        <w:rPr>
          <w:b/>
        </w:rPr>
        <w:t xml:space="preserve">                       Ilir Meta</w:t>
      </w:r>
    </w:p>
    <w:p w:rsidR="00635A81" w:rsidRPr="000E47A6" w:rsidRDefault="00635A81" w:rsidP="00635A81">
      <w:pPr>
        <w:pStyle w:val="Paragrafi"/>
      </w:pPr>
      <w:r w:rsidRPr="000E47A6">
        <w:t>Miratuar në datën 24.12.2014</w:t>
      </w:r>
    </w:p>
    <w:p w:rsidR="00FA621E" w:rsidRPr="000E47A6" w:rsidRDefault="00FA621E" w:rsidP="00635A81">
      <w:pPr>
        <w:pStyle w:val="Paragrafi"/>
      </w:pPr>
    </w:p>
    <w:p w:rsidR="003E72B2" w:rsidRPr="000E47A6" w:rsidRDefault="003E72B2" w:rsidP="003E72B2">
      <w:pPr>
        <w:shd w:val="clear" w:color="auto" w:fill="FFFFFF"/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:rsidR="003E72B2" w:rsidRPr="000E47A6" w:rsidRDefault="003E72B2" w:rsidP="003E72B2">
      <w:pPr>
        <w:shd w:val="clear" w:color="auto" w:fill="FFFFFF"/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:rsidR="003E72B2" w:rsidRPr="000E47A6" w:rsidRDefault="003E72B2" w:rsidP="003E72B2">
      <w:pPr>
        <w:shd w:val="clear" w:color="auto" w:fill="FFFFFF"/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:rsidR="003E72B2" w:rsidRPr="000E47A6" w:rsidRDefault="003E72B2" w:rsidP="003E72B2">
      <w:pPr>
        <w:shd w:val="clear" w:color="auto" w:fill="FFFFFF"/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:rsidR="003E72B2" w:rsidRPr="000E47A6" w:rsidRDefault="003E72B2" w:rsidP="003E72B2">
      <w:pPr>
        <w:shd w:val="clear" w:color="auto" w:fill="FFFFFF"/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:rsidR="003E72B2" w:rsidRPr="000E47A6" w:rsidRDefault="003E72B2" w:rsidP="003E72B2">
      <w:pPr>
        <w:shd w:val="clear" w:color="auto" w:fill="FFFFFF"/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:rsidR="003E72B2" w:rsidRPr="000E47A6" w:rsidRDefault="003E72B2" w:rsidP="003E72B2">
      <w:pPr>
        <w:shd w:val="clear" w:color="auto" w:fill="FFFFFF"/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:rsidR="003E72B2" w:rsidRPr="000E47A6" w:rsidRDefault="003E72B2" w:rsidP="003E72B2">
      <w:pPr>
        <w:shd w:val="clear" w:color="auto" w:fill="FFFFFF"/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:rsidR="003E72B2" w:rsidRPr="000E47A6" w:rsidRDefault="003E72B2" w:rsidP="003E72B2">
      <w:pPr>
        <w:shd w:val="clear" w:color="auto" w:fill="FFFFFF"/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:rsidR="003E72B2" w:rsidRPr="000E47A6" w:rsidRDefault="003E72B2" w:rsidP="003E72B2">
      <w:pPr>
        <w:rPr>
          <w:lang w:val="en-GB"/>
        </w:rPr>
      </w:pPr>
    </w:p>
    <w:p w:rsidR="003E72B2" w:rsidRPr="000E47A6" w:rsidRDefault="003E72B2" w:rsidP="003E72B2">
      <w:pPr>
        <w:rPr>
          <w:lang w:val="en-GB"/>
        </w:rPr>
      </w:pPr>
    </w:p>
    <w:p w:rsidR="003E72B2" w:rsidRPr="000E47A6" w:rsidRDefault="003E72B2" w:rsidP="003E72B2">
      <w:pPr>
        <w:pStyle w:val="Paragrafi"/>
        <w:jc w:val="center"/>
        <w:sectPr w:rsidR="003E72B2" w:rsidRPr="000E47A6" w:rsidSect="0086316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720" w:right="1134" w:bottom="720" w:left="1134" w:header="851" w:footer="851" w:gutter="0"/>
          <w:pgNumType w:start="12927"/>
          <w:cols w:num="2" w:space="454"/>
          <w:docGrid w:linePitch="360"/>
        </w:sectPr>
      </w:pPr>
    </w:p>
    <w:p w:rsidR="00635A81" w:rsidRPr="000E47A6" w:rsidRDefault="00635A81" w:rsidP="00635A81">
      <w:pPr>
        <w:pStyle w:val="Paragrafi"/>
      </w:pPr>
    </w:p>
    <w:p w:rsidR="00635A81" w:rsidRPr="000E47A6" w:rsidRDefault="00635A81" w:rsidP="00635A81">
      <w:pPr>
        <w:pStyle w:val="Paragrafi"/>
      </w:pPr>
    </w:p>
    <w:p w:rsidR="00635A81" w:rsidRPr="000E47A6" w:rsidRDefault="00635A81" w:rsidP="00635A81">
      <w:pPr>
        <w:pStyle w:val="Paragrafi"/>
      </w:pPr>
    </w:p>
    <w:p w:rsidR="00635A81" w:rsidRPr="000E47A6" w:rsidRDefault="00635A81" w:rsidP="00635A81">
      <w:pPr>
        <w:pStyle w:val="Paragrafi"/>
      </w:pPr>
    </w:p>
    <w:p w:rsidR="00635A81" w:rsidRPr="000E47A6" w:rsidRDefault="00635A81" w:rsidP="00635A81">
      <w:pPr>
        <w:pStyle w:val="Paragrafi"/>
      </w:pPr>
    </w:p>
    <w:p w:rsidR="00635A81" w:rsidRPr="000E47A6" w:rsidRDefault="00635A81" w:rsidP="00635A81">
      <w:pPr>
        <w:pStyle w:val="Paragrafi"/>
      </w:pPr>
    </w:p>
    <w:p w:rsidR="00DC652E" w:rsidRPr="000E47A6" w:rsidRDefault="00DC652E" w:rsidP="00635A81">
      <w:pPr>
        <w:pStyle w:val="Paragrafi"/>
        <w:rPr>
          <w:lang w:val="sq-AL"/>
        </w:rPr>
      </w:pPr>
    </w:p>
    <w:p w:rsidR="00DC652E" w:rsidRPr="000E47A6" w:rsidRDefault="00DC652E" w:rsidP="00635A81">
      <w:pPr>
        <w:pStyle w:val="Paragrafi"/>
        <w:rPr>
          <w:lang w:val="sq-AL"/>
        </w:rPr>
      </w:pPr>
    </w:p>
    <w:p w:rsidR="00DC652E" w:rsidRPr="000E47A6" w:rsidRDefault="00DC652E" w:rsidP="00635A81">
      <w:pPr>
        <w:pStyle w:val="Paragrafi"/>
        <w:rPr>
          <w:lang w:val="sq-AL"/>
        </w:rPr>
      </w:pPr>
    </w:p>
    <w:p w:rsidR="00DC652E" w:rsidRPr="000E47A6" w:rsidRDefault="00DC652E" w:rsidP="00635A81">
      <w:pPr>
        <w:pStyle w:val="Paragrafi"/>
        <w:rPr>
          <w:lang w:val="sq-AL"/>
        </w:rPr>
      </w:pPr>
    </w:p>
    <w:p w:rsidR="00DC652E" w:rsidRPr="000E47A6" w:rsidRDefault="00DC652E" w:rsidP="00635A81">
      <w:pPr>
        <w:pStyle w:val="Paragrafi"/>
        <w:rPr>
          <w:lang w:val="sq-AL"/>
        </w:rPr>
      </w:pPr>
    </w:p>
    <w:p w:rsidR="00DC652E" w:rsidRPr="000E47A6" w:rsidRDefault="00DC652E" w:rsidP="00635A81">
      <w:pPr>
        <w:pStyle w:val="Paragrafi"/>
        <w:rPr>
          <w:lang w:val="sq-AL"/>
        </w:rPr>
      </w:pPr>
    </w:p>
    <w:p w:rsidR="00DC652E" w:rsidRPr="000E47A6" w:rsidRDefault="00DC652E" w:rsidP="00635A81">
      <w:pPr>
        <w:pStyle w:val="Paragrafi"/>
        <w:rPr>
          <w:lang w:val="sq-AL"/>
        </w:rPr>
      </w:pPr>
    </w:p>
    <w:p w:rsidR="00DC652E" w:rsidRPr="000E47A6" w:rsidRDefault="00DC652E" w:rsidP="00635A81">
      <w:pPr>
        <w:pStyle w:val="Paragrafi"/>
        <w:rPr>
          <w:lang w:val="sq-AL"/>
        </w:rPr>
      </w:pPr>
    </w:p>
    <w:p w:rsidR="00DC652E" w:rsidRPr="000E47A6" w:rsidRDefault="00DC652E" w:rsidP="00635A81">
      <w:pPr>
        <w:pStyle w:val="Paragrafi"/>
        <w:rPr>
          <w:lang w:val="sq-AL"/>
        </w:rPr>
      </w:pPr>
    </w:p>
    <w:p w:rsidR="00DC652E" w:rsidRPr="000E47A6" w:rsidRDefault="00DC652E" w:rsidP="00635A81">
      <w:pPr>
        <w:pStyle w:val="Paragrafi"/>
        <w:rPr>
          <w:lang w:val="sq-AL"/>
        </w:rPr>
      </w:pPr>
    </w:p>
    <w:p w:rsidR="00DC652E" w:rsidRPr="000E47A6" w:rsidRDefault="00DC652E" w:rsidP="00635A81">
      <w:pPr>
        <w:pStyle w:val="Paragrafi"/>
        <w:rPr>
          <w:lang w:val="sq-AL"/>
        </w:rPr>
      </w:pPr>
    </w:p>
    <w:p w:rsidR="00DC652E" w:rsidRPr="000E47A6" w:rsidRDefault="00DC652E" w:rsidP="00635A81">
      <w:pPr>
        <w:pStyle w:val="Paragrafi"/>
        <w:rPr>
          <w:lang w:val="sq-AL"/>
        </w:rPr>
      </w:pPr>
    </w:p>
    <w:p w:rsidR="00DC652E" w:rsidRPr="000E47A6" w:rsidRDefault="00DC652E" w:rsidP="00635A81">
      <w:pPr>
        <w:pStyle w:val="Paragrafi"/>
        <w:rPr>
          <w:lang w:val="sq-AL"/>
        </w:rPr>
      </w:pPr>
    </w:p>
    <w:p w:rsidR="004D6564" w:rsidRPr="000E47A6" w:rsidRDefault="004D6564" w:rsidP="00635A81">
      <w:pPr>
        <w:pStyle w:val="Paragrafi"/>
        <w:rPr>
          <w:rFonts w:eastAsia="Times New Roman" w:cs="Calibri"/>
          <w:lang w:val="sq-AL"/>
        </w:rPr>
      </w:pPr>
    </w:p>
    <w:p w:rsidR="004D6564" w:rsidRPr="000E47A6" w:rsidRDefault="004D6564" w:rsidP="00635A81">
      <w:pPr>
        <w:pStyle w:val="Paragrafi"/>
        <w:rPr>
          <w:rFonts w:eastAsia="Times New Roman" w:cs="Calibri"/>
          <w:lang w:val="sq-AL"/>
        </w:rPr>
      </w:pPr>
    </w:p>
    <w:p w:rsidR="004D6564" w:rsidRPr="000E47A6" w:rsidRDefault="004D6564" w:rsidP="00635A81">
      <w:pPr>
        <w:pStyle w:val="Paragrafi"/>
        <w:rPr>
          <w:rFonts w:eastAsia="Times New Roman" w:cs="Calibri"/>
          <w:lang w:val="sq-AL"/>
        </w:rPr>
      </w:pPr>
    </w:p>
    <w:p w:rsidR="004D6564" w:rsidRPr="000E47A6" w:rsidRDefault="004D6564" w:rsidP="00635A81">
      <w:pPr>
        <w:pStyle w:val="Paragrafi"/>
        <w:rPr>
          <w:rFonts w:eastAsia="Times New Roman" w:cs="Calibri"/>
          <w:lang w:val="sq-AL"/>
        </w:rPr>
      </w:pPr>
    </w:p>
    <w:p w:rsidR="004D6564" w:rsidRPr="000E47A6" w:rsidRDefault="004D6564" w:rsidP="00635A81">
      <w:pPr>
        <w:pStyle w:val="Paragrafi"/>
        <w:rPr>
          <w:rFonts w:eastAsia="Times New Roman" w:cs="Calibri"/>
          <w:lang w:val="sq-AL"/>
        </w:rPr>
      </w:pPr>
    </w:p>
    <w:p w:rsidR="004D6564" w:rsidRPr="000E47A6" w:rsidRDefault="004D6564" w:rsidP="00635A81">
      <w:pPr>
        <w:pStyle w:val="Paragrafi"/>
        <w:rPr>
          <w:rFonts w:eastAsia="Times New Roman" w:cs="Calibri"/>
          <w:lang w:val="sq-AL"/>
        </w:rPr>
      </w:pPr>
    </w:p>
    <w:p w:rsidR="004D6564" w:rsidRPr="000E47A6" w:rsidRDefault="004D6564" w:rsidP="00635A81">
      <w:pPr>
        <w:pStyle w:val="Paragrafi"/>
        <w:rPr>
          <w:rFonts w:eastAsia="Times New Roman" w:cs="Calibri"/>
          <w:lang w:val="sq-AL"/>
        </w:rPr>
      </w:pPr>
    </w:p>
    <w:p w:rsidR="004D6564" w:rsidRPr="000E47A6" w:rsidRDefault="004D6564" w:rsidP="00635A81">
      <w:pPr>
        <w:pStyle w:val="Paragrafi"/>
        <w:rPr>
          <w:rFonts w:eastAsia="Times New Roman" w:cs="Calibri"/>
          <w:lang w:val="sq-AL"/>
        </w:rPr>
      </w:pPr>
    </w:p>
    <w:p w:rsidR="004D6564" w:rsidRPr="000E47A6" w:rsidRDefault="004D6564" w:rsidP="00635A81">
      <w:pPr>
        <w:pStyle w:val="Paragrafi"/>
        <w:rPr>
          <w:rFonts w:eastAsia="Times New Roman" w:cs="Calibri"/>
          <w:lang w:val="sq-AL"/>
        </w:rPr>
      </w:pPr>
    </w:p>
    <w:p w:rsidR="004D6564" w:rsidRPr="000E47A6" w:rsidRDefault="004D6564" w:rsidP="00635A81">
      <w:pPr>
        <w:pStyle w:val="Paragrafi"/>
        <w:rPr>
          <w:rFonts w:eastAsia="Times New Roman" w:cs="Calibri"/>
          <w:lang w:val="sq-AL"/>
        </w:rPr>
      </w:pPr>
    </w:p>
    <w:p w:rsidR="004D6564" w:rsidRPr="000E47A6" w:rsidRDefault="004D6564" w:rsidP="00635A81">
      <w:pPr>
        <w:pStyle w:val="Paragrafi"/>
        <w:rPr>
          <w:rFonts w:eastAsia="Times New Roman" w:cs="Calibri"/>
          <w:lang w:val="sq-AL"/>
        </w:rPr>
      </w:pPr>
    </w:p>
    <w:p w:rsidR="004D6564" w:rsidRPr="000E47A6" w:rsidRDefault="004D6564" w:rsidP="00635A81">
      <w:pPr>
        <w:pStyle w:val="Paragrafi"/>
        <w:rPr>
          <w:rFonts w:eastAsia="Times New Roman" w:cs="Calibri"/>
          <w:lang w:val="sq-AL"/>
        </w:rPr>
      </w:pPr>
    </w:p>
    <w:p w:rsidR="004D6564" w:rsidRPr="000E47A6" w:rsidRDefault="004D6564" w:rsidP="00635A81">
      <w:pPr>
        <w:pStyle w:val="Paragrafi"/>
        <w:rPr>
          <w:rFonts w:eastAsia="Times New Roman" w:cs="Calibri"/>
          <w:lang w:val="sq-AL"/>
        </w:rPr>
      </w:pPr>
    </w:p>
    <w:p w:rsidR="004D6564" w:rsidRPr="000E47A6" w:rsidRDefault="004D6564" w:rsidP="00635A81">
      <w:pPr>
        <w:pStyle w:val="Paragrafi"/>
        <w:rPr>
          <w:rFonts w:eastAsia="Times New Roman" w:cs="Calibri"/>
          <w:lang w:val="sq-AL"/>
        </w:rPr>
      </w:pPr>
    </w:p>
    <w:p w:rsidR="004D6564" w:rsidRPr="000E47A6" w:rsidRDefault="004D6564" w:rsidP="00635A81">
      <w:pPr>
        <w:pStyle w:val="Paragrafi"/>
        <w:rPr>
          <w:rFonts w:eastAsia="Times New Roman" w:cs="Calibri"/>
          <w:lang w:val="sq-AL"/>
        </w:rPr>
      </w:pPr>
    </w:p>
    <w:p w:rsidR="004D6564" w:rsidRPr="000E47A6" w:rsidRDefault="004D6564" w:rsidP="00635A81">
      <w:pPr>
        <w:pStyle w:val="Paragrafi"/>
        <w:rPr>
          <w:rFonts w:eastAsia="Times New Roman" w:cs="Calibri"/>
          <w:lang w:val="sq-AL"/>
        </w:rPr>
      </w:pPr>
    </w:p>
    <w:p w:rsidR="004D6564" w:rsidRPr="000E47A6" w:rsidRDefault="004D6564" w:rsidP="00635A81">
      <w:pPr>
        <w:pStyle w:val="Paragrafi"/>
        <w:rPr>
          <w:rFonts w:eastAsia="Times New Roman" w:cs="Calibri"/>
          <w:lang w:val="sq-AL"/>
        </w:rPr>
      </w:pPr>
    </w:p>
    <w:p w:rsidR="00375B7D" w:rsidRPr="000E47A6" w:rsidRDefault="00375B7D" w:rsidP="00635A81">
      <w:pPr>
        <w:pStyle w:val="Paragrafi"/>
      </w:pPr>
    </w:p>
    <w:p w:rsidR="00375B7D" w:rsidRPr="000E47A6" w:rsidRDefault="00375B7D" w:rsidP="00635A81">
      <w:pPr>
        <w:pStyle w:val="Paragrafi"/>
      </w:pPr>
    </w:p>
    <w:p w:rsidR="00375B7D" w:rsidRPr="000E47A6" w:rsidRDefault="00375B7D" w:rsidP="00635A81">
      <w:pPr>
        <w:pStyle w:val="Paragrafi"/>
      </w:pPr>
    </w:p>
    <w:p w:rsidR="00375B7D" w:rsidRPr="000E47A6" w:rsidRDefault="00375B7D" w:rsidP="00635A81">
      <w:pPr>
        <w:pStyle w:val="Paragrafi"/>
      </w:pPr>
    </w:p>
    <w:p w:rsidR="00375B7D" w:rsidRPr="000E47A6" w:rsidRDefault="00375B7D" w:rsidP="00635A81">
      <w:pPr>
        <w:pStyle w:val="Paragrafi"/>
      </w:pPr>
    </w:p>
    <w:p w:rsidR="00375B7D" w:rsidRPr="000E47A6" w:rsidRDefault="00375B7D" w:rsidP="00635A81">
      <w:pPr>
        <w:pStyle w:val="Paragrafi"/>
      </w:pPr>
    </w:p>
    <w:p w:rsidR="00375B7D" w:rsidRPr="000E47A6" w:rsidRDefault="00375B7D" w:rsidP="00635A81">
      <w:pPr>
        <w:pStyle w:val="Paragrafi"/>
      </w:pPr>
    </w:p>
    <w:p w:rsidR="00375B7D" w:rsidRPr="000E47A6" w:rsidRDefault="00375B7D" w:rsidP="00635A81">
      <w:pPr>
        <w:pStyle w:val="Paragrafi"/>
      </w:pPr>
    </w:p>
    <w:p w:rsidR="00375B7D" w:rsidRPr="000E47A6" w:rsidRDefault="00375B7D" w:rsidP="00635A81">
      <w:pPr>
        <w:pStyle w:val="Paragrafi"/>
      </w:pPr>
    </w:p>
    <w:p w:rsidR="00375B7D" w:rsidRPr="000E47A6" w:rsidRDefault="00375B7D" w:rsidP="00635A81">
      <w:pPr>
        <w:pStyle w:val="Paragrafi"/>
      </w:pPr>
    </w:p>
    <w:p w:rsidR="00375B7D" w:rsidRPr="000E47A6" w:rsidRDefault="00375B7D" w:rsidP="00635A81">
      <w:pPr>
        <w:pStyle w:val="Paragrafi"/>
      </w:pPr>
    </w:p>
    <w:p w:rsidR="00375B7D" w:rsidRPr="000E47A6" w:rsidRDefault="00375B7D" w:rsidP="00635A81">
      <w:pPr>
        <w:pStyle w:val="Paragrafi"/>
      </w:pPr>
    </w:p>
    <w:p w:rsidR="00375B7D" w:rsidRPr="000E47A6" w:rsidRDefault="00375B7D" w:rsidP="00635A81">
      <w:pPr>
        <w:pStyle w:val="Paragrafi"/>
      </w:pPr>
    </w:p>
    <w:p w:rsidR="00375B7D" w:rsidRPr="000E47A6" w:rsidRDefault="00375B7D" w:rsidP="00635A81">
      <w:pPr>
        <w:pStyle w:val="Paragrafi"/>
      </w:pPr>
    </w:p>
    <w:p w:rsidR="00375B7D" w:rsidRPr="000E47A6" w:rsidRDefault="00375B7D" w:rsidP="00635A81">
      <w:pPr>
        <w:pStyle w:val="Paragrafi"/>
      </w:pPr>
    </w:p>
    <w:p w:rsidR="00375B7D" w:rsidRPr="000E47A6" w:rsidRDefault="00375B7D" w:rsidP="00635A81">
      <w:pPr>
        <w:pStyle w:val="Paragrafi"/>
      </w:pPr>
    </w:p>
    <w:p w:rsidR="00113674" w:rsidRPr="000E47A6" w:rsidRDefault="00113674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023FE7" w:rsidRPr="000E47A6" w:rsidRDefault="00023FE7" w:rsidP="00635A81">
      <w:pPr>
        <w:pStyle w:val="Paragrafi"/>
        <w:sectPr w:rsidR="00023FE7" w:rsidRPr="000E47A6" w:rsidSect="00FA621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0E47A6" w:rsidRDefault="0079291B" w:rsidP="00635A81">
      <w:pPr>
        <w:pStyle w:val="Paragrafi"/>
      </w:pPr>
    </w:p>
    <w:p w:rsidR="0079291B" w:rsidRPr="000E47A6" w:rsidRDefault="0079291B" w:rsidP="00635A81">
      <w:pPr>
        <w:pStyle w:val="Paragrafi"/>
      </w:pPr>
    </w:p>
    <w:p w:rsidR="00272B85" w:rsidRPr="000E47A6" w:rsidRDefault="00272B85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  <w:sectPr w:rsidR="00023FE7" w:rsidRPr="000E47A6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p w:rsidR="00023FE7" w:rsidRPr="000E47A6" w:rsidRDefault="00023FE7" w:rsidP="00635A81">
      <w:pPr>
        <w:pStyle w:val="Paragrafi"/>
      </w:pPr>
    </w:p>
    <w:sectPr w:rsidR="00023FE7" w:rsidRPr="000E47A6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692" w:rsidRDefault="00604692" w:rsidP="00375B7D">
      <w:pPr>
        <w:spacing w:after="0" w:line="240" w:lineRule="auto"/>
      </w:pPr>
      <w:r>
        <w:separator/>
      </w:r>
    </w:p>
  </w:endnote>
  <w:endnote w:type="continuationSeparator" w:id="0">
    <w:p w:rsidR="00604692" w:rsidRDefault="0060469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604692" w:rsidRPr="00B4283E" w:rsidRDefault="0060469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E31F80">
          <w:rPr>
            <w:rFonts w:ascii="Garamond" w:hAnsi="Garamond"/>
            <w:noProof/>
            <w:sz w:val="24"/>
            <w:szCs w:val="24"/>
          </w:rPr>
          <w:t>12932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4692" w:rsidRPr="005B4361" w:rsidRDefault="00604692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E31F80">
              <w:rPr>
                <w:rFonts w:ascii="Garamond" w:hAnsi="Garamond"/>
                <w:noProof/>
                <w:sz w:val="24"/>
                <w:szCs w:val="24"/>
              </w:rPr>
              <w:t>12931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04692" w:rsidRPr="00833610" w:rsidRDefault="0060469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604692" w:rsidRDefault="006046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692" w:rsidRDefault="00604692" w:rsidP="00375B7D">
      <w:pPr>
        <w:spacing w:after="0" w:line="240" w:lineRule="auto"/>
      </w:pPr>
      <w:r>
        <w:separator/>
      </w:r>
    </w:p>
  </w:footnote>
  <w:footnote w:type="continuationSeparator" w:id="0">
    <w:p w:rsidR="00604692" w:rsidRDefault="0060469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604692" w:rsidRPr="00EB260B" w:rsidTr="0060469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04692" w:rsidRPr="00EB260B" w:rsidRDefault="00604692" w:rsidP="00604692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04692" w:rsidRPr="00EB260B" w:rsidRDefault="00604692" w:rsidP="0060469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 wp14:anchorId="57E64CE0" wp14:editId="39201719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604692" w:rsidRPr="00EB260B" w:rsidRDefault="00604692" w:rsidP="0060469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219</w:t>
          </w:r>
        </w:p>
      </w:tc>
    </w:tr>
  </w:tbl>
  <w:p w:rsidR="00604692" w:rsidRPr="00385E2C" w:rsidRDefault="00604692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604692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04692" w:rsidRPr="00EB260B" w:rsidRDefault="0060469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04692" w:rsidRPr="00EB260B" w:rsidRDefault="0060469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 wp14:anchorId="1F22FF3D" wp14:editId="1CA682E1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604692" w:rsidRPr="00EB260B" w:rsidRDefault="0060469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219 </w:t>
          </w:r>
        </w:p>
      </w:tc>
    </w:tr>
  </w:tbl>
  <w:p w:rsidR="00604692" w:rsidRDefault="0060469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692" w:rsidRDefault="00604692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604692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04692" w:rsidRPr="00EB260B" w:rsidRDefault="0060469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04692" w:rsidRPr="00EB260B" w:rsidRDefault="0060469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>
            <w:rPr>
              <w:noProof/>
              <w:lang w:val="en-US"/>
            </w:rPr>
            <w:drawing>
              <wp:inline distT="0" distB="0" distL="0" distR="0" wp14:anchorId="1C3A13EA" wp14:editId="7B1AB90B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04692" w:rsidRPr="00EB260B" w:rsidRDefault="0060469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604692" w:rsidRDefault="00604692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604692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604692" w:rsidRPr="00EB260B" w:rsidRDefault="0060469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604692" w:rsidRPr="00EB260B" w:rsidRDefault="0060469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           </w:t>
          </w:r>
          <w:r>
            <w:rPr>
              <w:noProof/>
              <w:lang w:val="en-US"/>
            </w:rPr>
            <w:drawing>
              <wp:inline distT="0" distB="0" distL="0" distR="0" wp14:anchorId="62C30BA8" wp14:editId="6FA30CC3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604692" w:rsidRPr="00EB260B" w:rsidRDefault="0060469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604692" w:rsidRDefault="006046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0596505"/>
    <w:multiLevelType w:val="singleLevel"/>
    <w:tmpl w:val="826A927E"/>
    <w:lvl w:ilvl="0">
      <w:start w:val="8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6">
    <w:nsid w:val="11982B01"/>
    <w:multiLevelType w:val="hybridMultilevel"/>
    <w:tmpl w:val="8BEC5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11F6629"/>
    <w:multiLevelType w:val="hybridMultilevel"/>
    <w:tmpl w:val="05DC11E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29B3D4F"/>
    <w:multiLevelType w:val="hybridMultilevel"/>
    <w:tmpl w:val="25C2EA82"/>
    <w:lvl w:ilvl="0" w:tplc="D772E06C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6B11280"/>
    <w:multiLevelType w:val="hybridMultilevel"/>
    <w:tmpl w:val="05A871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9C36299"/>
    <w:multiLevelType w:val="hybridMultilevel"/>
    <w:tmpl w:val="963E4820"/>
    <w:lvl w:ilvl="0" w:tplc="F8F2E2A0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2B215E27"/>
    <w:multiLevelType w:val="hybridMultilevel"/>
    <w:tmpl w:val="CFD4AF1A"/>
    <w:lvl w:ilvl="0" w:tplc="8B5E2AA2">
      <w:start w:val="3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50250D"/>
    <w:multiLevelType w:val="hybridMultilevel"/>
    <w:tmpl w:val="7CC88934"/>
    <w:lvl w:ilvl="0" w:tplc="2FD8E9A0">
      <w:start w:val="1"/>
      <w:numFmt w:val="bullet"/>
      <w:lvlText w:val=""/>
      <w:lvlJc w:val="left"/>
      <w:pPr>
        <w:ind w:left="22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28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46F8692C"/>
    <w:multiLevelType w:val="hybridMultilevel"/>
    <w:tmpl w:val="EC0E6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5016A3"/>
    <w:multiLevelType w:val="hybridMultilevel"/>
    <w:tmpl w:val="2D44FBEA"/>
    <w:lvl w:ilvl="0" w:tplc="2FD8E9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36">
    <w:nsid w:val="58FA318C"/>
    <w:multiLevelType w:val="multilevel"/>
    <w:tmpl w:val="4B9040D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3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37">
    <w:nsid w:val="64B659CF"/>
    <w:multiLevelType w:val="hybridMultilevel"/>
    <w:tmpl w:val="5AA616F6"/>
    <w:lvl w:ilvl="0" w:tplc="E10C0738">
      <w:start w:val="4"/>
      <w:numFmt w:val="bullet"/>
      <w:lvlText w:val="—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9">
    <w:nsid w:val="67DA62DB"/>
    <w:multiLevelType w:val="hybridMultilevel"/>
    <w:tmpl w:val="CDE2DC34"/>
    <w:lvl w:ilvl="0" w:tplc="F2544B6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AFE6B8C"/>
    <w:multiLevelType w:val="hybridMultilevel"/>
    <w:tmpl w:val="E9A63C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3">
    <w:nsid w:val="76643E74"/>
    <w:multiLevelType w:val="hybridMultilevel"/>
    <w:tmpl w:val="8B5E1D2E"/>
    <w:lvl w:ilvl="0" w:tplc="1E6C8234">
      <w:start w:val="3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8"/>
  </w:num>
  <w:num w:numId="2">
    <w:abstractNumId w:val="3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45"/>
  </w:num>
  <w:num w:numId="16">
    <w:abstractNumId w:val="42"/>
  </w:num>
  <w:num w:numId="17">
    <w:abstractNumId w:val="13"/>
  </w:num>
  <w:num w:numId="18">
    <w:abstractNumId w:val="29"/>
  </w:num>
  <w:num w:numId="19">
    <w:abstractNumId w:val="28"/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44"/>
  </w:num>
  <w:num w:numId="24">
    <w:abstractNumId w:val="19"/>
  </w:num>
  <w:num w:numId="25">
    <w:abstractNumId w:val="20"/>
  </w:num>
  <w:num w:numId="26">
    <w:abstractNumId w:val="17"/>
  </w:num>
  <w:num w:numId="27">
    <w:abstractNumId w:val="41"/>
  </w:num>
  <w:num w:numId="28">
    <w:abstractNumId w:val="34"/>
  </w:num>
  <w:num w:numId="29">
    <w:abstractNumId w:val="11"/>
  </w:num>
  <w:num w:numId="30">
    <w:abstractNumId w:val="12"/>
  </w:num>
  <w:num w:numId="31">
    <w:abstractNumId w:val="33"/>
  </w:num>
  <w:num w:numId="32">
    <w:abstractNumId w:val="27"/>
  </w:num>
  <w:num w:numId="33">
    <w:abstractNumId w:val="31"/>
  </w:num>
  <w:num w:numId="34">
    <w:abstractNumId w:val="36"/>
  </w:num>
  <w:num w:numId="35">
    <w:abstractNumId w:val="39"/>
  </w:num>
  <w:num w:numId="36">
    <w:abstractNumId w:val="40"/>
  </w:num>
  <w:num w:numId="37">
    <w:abstractNumId w:val="16"/>
  </w:num>
  <w:num w:numId="38">
    <w:abstractNumId w:val="21"/>
  </w:num>
  <w:num w:numId="39">
    <w:abstractNumId w:val="24"/>
  </w:num>
  <w:num w:numId="40">
    <w:abstractNumId w:val="25"/>
  </w:num>
  <w:num w:numId="41">
    <w:abstractNumId w:val="30"/>
  </w:num>
  <w:num w:numId="42">
    <w:abstractNumId w:val="26"/>
  </w:num>
  <w:num w:numId="43">
    <w:abstractNumId w:val="43"/>
  </w:num>
  <w:num w:numId="44">
    <w:abstractNumId w:val="15"/>
  </w:num>
  <w:num w:numId="45">
    <w:abstractNumId w:val="22"/>
  </w:num>
  <w:num w:numId="46">
    <w:abstractNumId w:val="3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21AB5"/>
    <w:rsid w:val="00023FE7"/>
    <w:rsid w:val="00025CCC"/>
    <w:rsid w:val="00054A72"/>
    <w:rsid w:val="000C4D55"/>
    <w:rsid w:val="000E47A6"/>
    <w:rsid w:val="00113356"/>
    <w:rsid w:val="00113674"/>
    <w:rsid w:val="00121430"/>
    <w:rsid w:val="00141452"/>
    <w:rsid w:val="001517DA"/>
    <w:rsid w:val="001B2FEB"/>
    <w:rsid w:val="001C2960"/>
    <w:rsid w:val="001D672E"/>
    <w:rsid w:val="001D76C5"/>
    <w:rsid w:val="0020454E"/>
    <w:rsid w:val="00221879"/>
    <w:rsid w:val="0023399C"/>
    <w:rsid w:val="00272B85"/>
    <w:rsid w:val="0027672B"/>
    <w:rsid w:val="00276956"/>
    <w:rsid w:val="00277011"/>
    <w:rsid w:val="002A45D6"/>
    <w:rsid w:val="002C35D8"/>
    <w:rsid w:val="00321A87"/>
    <w:rsid w:val="00330117"/>
    <w:rsid w:val="00333FAB"/>
    <w:rsid w:val="00357007"/>
    <w:rsid w:val="00375B7D"/>
    <w:rsid w:val="00385E2C"/>
    <w:rsid w:val="00390196"/>
    <w:rsid w:val="00394502"/>
    <w:rsid w:val="00397E6C"/>
    <w:rsid w:val="003A1699"/>
    <w:rsid w:val="003A474C"/>
    <w:rsid w:val="003B1DC0"/>
    <w:rsid w:val="003C2D25"/>
    <w:rsid w:val="003D38A7"/>
    <w:rsid w:val="003E72B2"/>
    <w:rsid w:val="00436DE1"/>
    <w:rsid w:val="00462CA3"/>
    <w:rsid w:val="004A5318"/>
    <w:rsid w:val="004C0E49"/>
    <w:rsid w:val="004C6C4C"/>
    <w:rsid w:val="004C7862"/>
    <w:rsid w:val="004D488E"/>
    <w:rsid w:val="004D6564"/>
    <w:rsid w:val="005009D0"/>
    <w:rsid w:val="00512844"/>
    <w:rsid w:val="005459DC"/>
    <w:rsid w:val="00580EB9"/>
    <w:rsid w:val="005A47F1"/>
    <w:rsid w:val="005B4361"/>
    <w:rsid w:val="005B54A2"/>
    <w:rsid w:val="005D7593"/>
    <w:rsid w:val="005D7BD5"/>
    <w:rsid w:val="005F4763"/>
    <w:rsid w:val="00604549"/>
    <w:rsid w:val="00604692"/>
    <w:rsid w:val="006253A8"/>
    <w:rsid w:val="00635A81"/>
    <w:rsid w:val="006414E3"/>
    <w:rsid w:val="00643085"/>
    <w:rsid w:val="00663F5D"/>
    <w:rsid w:val="006648AB"/>
    <w:rsid w:val="0067307F"/>
    <w:rsid w:val="00696B83"/>
    <w:rsid w:val="006B086C"/>
    <w:rsid w:val="006B46CF"/>
    <w:rsid w:val="006D4072"/>
    <w:rsid w:val="006E29A7"/>
    <w:rsid w:val="006E47AB"/>
    <w:rsid w:val="006F3D7E"/>
    <w:rsid w:val="006F757D"/>
    <w:rsid w:val="007100FB"/>
    <w:rsid w:val="00773203"/>
    <w:rsid w:val="00782C67"/>
    <w:rsid w:val="00792369"/>
    <w:rsid w:val="0079291B"/>
    <w:rsid w:val="007C219A"/>
    <w:rsid w:val="007E65F4"/>
    <w:rsid w:val="007F1013"/>
    <w:rsid w:val="00805CEE"/>
    <w:rsid w:val="0082047D"/>
    <w:rsid w:val="00832F64"/>
    <w:rsid w:val="00833610"/>
    <w:rsid w:val="00852FB0"/>
    <w:rsid w:val="00863160"/>
    <w:rsid w:val="00863F88"/>
    <w:rsid w:val="0087387F"/>
    <w:rsid w:val="008B150B"/>
    <w:rsid w:val="008B76D7"/>
    <w:rsid w:val="008B7F0C"/>
    <w:rsid w:val="008C01FC"/>
    <w:rsid w:val="008D585D"/>
    <w:rsid w:val="008E2022"/>
    <w:rsid w:val="00900F6C"/>
    <w:rsid w:val="00935223"/>
    <w:rsid w:val="009817B4"/>
    <w:rsid w:val="009B1641"/>
    <w:rsid w:val="009D0BA8"/>
    <w:rsid w:val="00A17AD9"/>
    <w:rsid w:val="00A56CBF"/>
    <w:rsid w:val="00A71F75"/>
    <w:rsid w:val="00AB6D93"/>
    <w:rsid w:val="00AC013E"/>
    <w:rsid w:val="00AE328B"/>
    <w:rsid w:val="00B01042"/>
    <w:rsid w:val="00B060FC"/>
    <w:rsid w:val="00B405BE"/>
    <w:rsid w:val="00B4283E"/>
    <w:rsid w:val="00B53F3B"/>
    <w:rsid w:val="00B63004"/>
    <w:rsid w:val="00B95929"/>
    <w:rsid w:val="00BA11ED"/>
    <w:rsid w:val="00BA2E73"/>
    <w:rsid w:val="00BB433C"/>
    <w:rsid w:val="00BC3B92"/>
    <w:rsid w:val="00BD0F95"/>
    <w:rsid w:val="00BD79A4"/>
    <w:rsid w:val="00BF5618"/>
    <w:rsid w:val="00C21C66"/>
    <w:rsid w:val="00C44942"/>
    <w:rsid w:val="00C46200"/>
    <w:rsid w:val="00C50953"/>
    <w:rsid w:val="00CB5977"/>
    <w:rsid w:val="00CB616D"/>
    <w:rsid w:val="00CD0A7B"/>
    <w:rsid w:val="00CE0A1F"/>
    <w:rsid w:val="00D80B22"/>
    <w:rsid w:val="00D92912"/>
    <w:rsid w:val="00D97E98"/>
    <w:rsid w:val="00DC652E"/>
    <w:rsid w:val="00DD2937"/>
    <w:rsid w:val="00DE31BA"/>
    <w:rsid w:val="00DE7381"/>
    <w:rsid w:val="00E31F80"/>
    <w:rsid w:val="00E57182"/>
    <w:rsid w:val="00ED1065"/>
    <w:rsid w:val="00ED3CAA"/>
    <w:rsid w:val="00ED5F90"/>
    <w:rsid w:val="00EE46A0"/>
    <w:rsid w:val="00EF6A1A"/>
    <w:rsid w:val="00F533AE"/>
    <w:rsid w:val="00F63542"/>
    <w:rsid w:val="00F92555"/>
    <w:rsid w:val="00FA621E"/>
    <w:rsid w:val="00FE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E9BE9-00A7-4E45-9F3E-F0A105580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10</cp:revision>
  <cp:lastPrinted>2015-02-25T14:09:00Z</cp:lastPrinted>
  <dcterms:created xsi:type="dcterms:W3CDTF">2015-02-25T13:34:00Z</dcterms:created>
  <dcterms:modified xsi:type="dcterms:W3CDTF">2015-02-25T14:12:00Z</dcterms:modified>
</cp:coreProperties>
</file>