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EBB" w:rsidRPr="00587EBB" w:rsidRDefault="00587EBB" w:rsidP="009F6563">
      <w:pPr>
        <w:pStyle w:val="Akti"/>
        <w:rPr>
          <w:lang w:eastAsia="sq-AL"/>
        </w:rPr>
      </w:pPr>
      <w:bookmarkStart w:id="0" w:name="_GoBack"/>
      <w:bookmarkEnd w:id="0"/>
      <w:r w:rsidRPr="00587EBB">
        <w:rPr>
          <w:lang w:eastAsia="sq-AL"/>
        </w:rPr>
        <w:t>VENDIM</w:t>
      </w:r>
    </w:p>
    <w:p w:rsidR="00587EBB" w:rsidRPr="00587EBB" w:rsidRDefault="00587EBB" w:rsidP="009F6563">
      <w:pPr>
        <w:pStyle w:val="NumriData"/>
        <w:rPr>
          <w:lang w:eastAsia="sq-AL"/>
        </w:rPr>
      </w:pPr>
      <w:r w:rsidRPr="00587EBB">
        <w:rPr>
          <w:lang w:eastAsia="sq-AL"/>
        </w:rPr>
        <w:t>Nr. 28/2014</w:t>
      </w:r>
    </w:p>
    <w:p w:rsidR="00587EBB" w:rsidRPr="00D65F64" w:rsidRDefault="00587EBB" w:rsidP="009F6563">
      <w:pPr>
        <w:pStyle w:val="Paragrafi"/>
        <w:rPr>
          <w:sz w:val="14"/>
          <w:lang w:val="sq-AL" w:eastAsia="sq-AL"/>
        </w:rPr>
      </w:pPr>
    </w:p>
    <w:p w:rsidR="00587EBB" w:rsidRPr="00587EBB" w:rsidRDefault="00587EBB" w:rsidP="009F6563">
      <w:pPr>
        <w:pStyle w:val="Titulli"/>
        <w:rPr>
          <w:lang w:eastAsia="sq-AL"/>
        </w:rPr>
      </w:pPr>
      <w:r w:rsidRPr="00587EBB">
        <w:rPr>
          <w:lang w:eastAsia="sq-AL"/>
        </w:rPr>
        <w:t>PËR NJË SHTESË NË VENDIMIN E KUVENDIT NR. 26/2014, “PËR KRIJIMIN  E KOMISIONIT HETIMOR TË KUVENDIT PËR HETIMIN E AKUZAVE MBI IMPLIKIMIN E FORCAVE TË ARMATOSURA DHE BAZAVE USHTARAKE NË VEPRIMTARI TË KUNDËRLIGJSHME - TRANSPORTIN E LËNDËVE NARKOTIKE”</w:t>
      </w:r>
    </w:p>
    <w:p w:rsidR="00587EBB" w:rsidRPr="00D65F64" w:rsidRDefault="00587EBB" w:rsidP="009F6563">
      <w:pPr>
        <w:pStyle w:val="Paragrafi"/>
        <w:rPr>
          <w:sz w:val="14"/>
          <w:lang w:val="sq-AL" w:eastAsia="sq-AL"/>
        </w:rPr>
      </w:pPr>
    </w:p>
    <w:p w:rsidR="00587EBB" w:rsidRPr="00587EBB" w:rsidRDefault="00587EBB" w:rsidP="009F6563">
      <w:pPr>
        <w:pStyle w:val="Paragrafi"/>
        <w:rPr>
          <w:lang w:val="sq-AL" w:eastAsia="sq-AL"/>
        </w:rPr>
      </w:pPr>
      <w:r w:rsidRPr="00587EBB">
        <w:rPr>
          <w:lang w:val="sq-AL" w:eastAsia="sq-AL"/>
        </w:rPr>
        <w:t>Në mbështetje të nenit 78 të Kushtetutës, të neneve 8 e 9 të ligjit nr. 8891, datë 2.5.2002, “Për organizimin dhe funksionimin e komisioneve hetimore të Kuvendit”, dhe të nenit 25 të Rregullores së Kuvendit, me propozimin e grupeve parlamentare,</w:t>
      </w:r>
    </w:p>
    <w:p w:rsidR="00587EBB" w:rsidRPr="00D65F64" w:rsidRDefault="00587EBB" w:rsidP="009F6563">
      <w:pPr>
        <w:pStyle w:val="Paragrafi"/>
        <w:rPr>
          <w:sz w:val="14"/>
          <w:lang w:val="sq-AL" w:eastAsia="sq-AL"/>
        </w:rPr>
      </w:pPr>
    </w:p>
    <w:p w:rsidR="00587EBB" w:rsidRPr="00587EBB" w:rsidRDefault="00587EBB" w:rsidP="00C433ED">
      <w:pPr>
        <w:pStyle w:val="VENDOSI"/>
        <w:rPr>
          <w:lang w:eastAsia="sq-AL"/>
        </w:rPr>
      </w:pPr>
      <w:r>
        <w:rPr>
          <w:lang w:eastAsia="sq-AL"/>
        </w:rPr>
        <w:t>KUVEND</w:t>
      </w:r>
      <w:r w:rsidRPr="00587EBB">
        <w:rPr>
          <w:lang w:eastAsia="sq-AL"/>
        </w:rPr>
        <w:t>I</w:t>
      </w:r>
    </w:p>
    <w:p w:rsidR="00587EBB" w:rsidRPr="00587EBB" w:rsidRDefault="00587EBB" w:rsidP="00C433ED">
      <w:pPr>
        <w:pStyle w:val="VENDOSI"/>
        <w:rPr>
          <w:lang w:eastAsia="sq-AL"/>
        </w:rPr>
      </w:pPr>
      <w:r w:rsidRPr="00587EBB">
        <w:rPr>
          <w:lang w:eastAsia="sq-AL"/>
        </w:rPr>
        <w:t>I REPUBLIKËS SË SHQIPËRISË</w:t>
      </w:r>
    </w:p>
    <w:p w:rsidR="00587EBB" w:rsidRPr="00D65F64" w:rsidRDefault="00587EBB" w:rsidP="00C433ED">
      <w:pPr>
        <w:pStyle w:val="VENDOSI"/>
        <w:rPr>
          <w:sz w:val="14"/>
          <w:lang w:eastAsia="sq-AL"/>
        </w:rPr>
      </w:pPr>
    </w:p>
    <w:p w:rsidR="00587EBB" w:rsidRPr="00587EBB" w:rsidRDefault="00587EBB" w:rsidP="00C433ED">
      <w:pPr>
        <w:pStyle w:val="VENDOSI"/>
        <w:rPr>
          <w:lang w:eastAsia="sq-AL"/>
        </w:rPr>
      </w:pPr>
      <w:r>
        <w:rPr>
          <w:lang w:eastAsia="sq-AL"/>
        </w:rPr>
        <w:t>VENDOS</w:t>
      </w:r>
      <w:r w:rsidRPr="00587EBB">
        <w:rPr>
          <w:lang w:eastAsia="sq-AL"/>
        </w:rPr>
        <w:t>I:</w:t>
      </w:r>
    </w:p>
    <w:p w:rsidR="00587EBB" w:rsidRPr="00D65F64" w:rsidRDefault="00587EBB" w:rsidP="009F6563">
      <w:pPr>
        <w:pStyle w:val="Paragrafi"/>
        <w:rPr>
          <w:sz w:val="14"/>
          <w:lang w:val="sq-AL" w:eastAsia="sq-AL"/>
        </w:rPr>
      </w:pPr>
    </w:p>
    <w:p w:rsidR="00587EBB" w:rsidRPr="00587EBB" w:rsidRDefault="00587EBB" w:rsidP="009F6563">
      <w:pPr>
        <w:pStyle w:val="Paragrafi"/>
        <w:rPr>
          <w:lang w:val="sq-AL" w:eastAsia="sq-AL"/>
        </w:rPr>
      </w:pPr>
      <w:r w:rsidRPr="00587EBB">
        <w:rPr>
          <w:lang w:val="sq-AL" w:eastAsia="sq-AL"/>
        </w:rPr>
        <w:t>I. Në pikën IV të vendimit të Kuvendit nr. 26/2014, “Për krijimin e komisionit hetimor të Kuvendit për hetimin e akuzave mbi implikimin e Forcave të Armatosura dhe bazave ushtarake në veprimtari të kundërligjshme - transportin e lëndëve narkotike”, bëhet kjo shtesë:</w:t>
      </w:r>
    </w:p>
    <w:p w:rsidR="00587EBB" w:rsidRPr="00587EBB" w:rsidRDefault="00587EBB" w:rsidP="009F6563">
      <w:pPr>
        <w:pStyle w:val="Paragrafi"/>
        <w:rPr>
          <w:lang w:val="sq-AL" w:eastAsia="sq-AL"/>
        </w:rPr>
      </w:pPr>
      <w:r w:rsidRPr="00587EBB">
        <w:rPr>
          <w:lang w:val="sq-AL" w:eastAsia="sq-AL"/>
        </w:rPr>
        <w:t>“IV. Përbërja e komisionit është si më poshtë:</w:t>
      </w:r>
    </w:p>
    <w:p w:rsidR="00587EBB" w:rsidRPr="00587EBB" w:rsidRDefault="00587EBB" w:rsidP="009F6563">
      <w:pPr>
        <w:pStyle w:val="Paragrafi"/>
        <w:rPr>
          <w:lang w:val="sq-AL" w:eastAsia="sq-AL"/>
        </w:rPr>
      </w:pPr>
      <w:r w:rsidRPr="00587EBB">
        <w:rPr>
          <w:lang w:val="sq-AL" w:eastAsia="sq-AL"/>
        </w:rPr>
        <w:t>1. Ermonela Felaj</w:t>
      </w:r>
      <w:r w:rsidRPr="00587EBB">
        <w:rPr>
          <w:lang w:val="sq-AL" w:eastAsia="sq-AL"/>
        </w:rPr>
        <w:tab/>
        <w:t>Kryetare                   PS</w:t>
      </w:r>
    </w:p>
    <w:p w:rsidR="00587EBB" w:rsidRPr="00587EBB" w:rsidRDefault="00587EBB" w:rsidP="009F6563">
      <w:pPr>
        <w:pStyle w:val="Paragrafi"/>
        <w:rPr>
          <w:lang w:val="sq-AL" w:eastAsia="sq-AL"/>
        </w:rPr>
      </w:pPr>
      <w:r w:rsidRPr="00587EBB">
        <w:rPr>
          <w:lang w:val="sq-AL" w:eastAsia="sq-AL"/>
        </w:rPr>
        <w:t>2. Oerd Bylykbashi</w:t>
      </w:r>
      <w:r w:rsidRPr="00587EBB">
        <w:rPr>
          <w:lang w:val="sq-AL" w:eastAsia="sq-AL"/>
        </w:rPr>
        <w:tab/>
        <w:t xml:space="preserve">Zëvendëskryetar      </w:t>
      </w:r>
      <w:r w:rsidR="00C433ED">
        <w:rPr>
          <w:lang w:val="sq-AL" w:eastAsia="sq-AL"/>
        </w:rPr>
        <w:t xml:space="preserve"> </w:t>
      </w:r>
      <w:r w:rsidRPr="00587EBB">
        <w:rPr>
          <w:lang w:val="sq-AL" w:eastAsia="sq-AL"/>
        </w:rPr>
        <w:t>PD</w:t>
      </w:r>
      <w:r w:rsidR="00EC281D">
        <w:rPr>
          <w:lang w:val="sq-AL" w:eastAsia="sq-AL"/>
        </w:rPr>
        <w:t>”.</w:t>
      </w:r>
    </w:p>
    <w:p w:rsidR="00587EBB" w:rsidRPr="00587EBB" w:rsidRDefault="00587EBB" w:rsidP="009F6563">
      <w:pPr>
        <w:pStyle w:val="Paragrafi"/>
        <w:rPr>
          <w:lang w:val="sq-AL" w:eastAsia="sq-AL"/>
        </w:rPr>
      </w:pPr>
      <w:r w:rsidRPr="00587EBB">
        <w:rPr>
          <w:lang w:val="sq-AL" w:eastAsia="sq-AL"/>
        </w:rPr>
        <w:t>II. Ky vendim hyn në fuqi menjëherë.</w:t>
      </w:r>
    </w:p>
    <w:p w:rsidR="00587EBB" w:rsidRPr="00D65F64" w:rsidRDefault="00587EBB" w:rsidP="009F6563">
      <w:pPr>
        <w:pStyle w:val="Paragrafi"/>
        <w:rPr>
          <w:sz w:val="14"/>
          <w:lang w:val="sq-AL" w:eastAsia="sq-AL"/>
        </w:rPr>
      </w:pPr>
    </w:p>
    <w:p w:rsidR="00587EBB" w:rsidRPr="00587EBB" w:rsidRDefault="009F6563" w:rsidP="00D65F64">
      <w:pPr>
        <w:pStyle w:val="Autoriteti"/>
        <w:rPr>
          <w:lang w:eastAsia="sq-AL"/>
        </w:rPr>
      </w:pPr>
      <w:r>
        <w:rPr>
          <w:lang w:eastAsia="sq-AL"/>
        </w:rPr>
        <w:t>KRYETAR</w:t>
      </w:r>
      <w:r w:rsidR="00587EBB" w:rsidRPr="00587EBB">
        <w:rPr>
          <w:lang w:eastAsia="sq-AL"/>
        </w:rPr>
        <w:t xml:space="preserve">I                                                                           </w:t>
      </w:r>
      <w:r w:rsidR="00D65F64" w:rsidRPr="00D65F64">
        <w:rPr>
          <w:b/>
          <w:caps w:val="0"/>
          <w:lang w:eastAsia="sq-AL"/>
        </w:rPr>
        <w:t>Ilir Meta</w:t>
      </w:r>
    </w:p>
    <w:p w:rsidR="00587EBB" w:rsidRPr="00587EBB" w:rsidRDefault="00587EBB" w:rsidP="009F6563">
      <w:pPr>
        <w:pStyle w:val="Paragrafi"/>
        <w:rPr>
          <w:lang w:val="sq-AL" w:eastAsia="sq-AL"/>
        </w:rPr>
      </w:pPr>
      <w:r w:rsidRPr="00587EBB">
        <w:rPr>
          <w:lang w:val="sq-AL" w:eastAsia="sq-AL"/>
        </w:rPr>
        <w:t>Miratuar në datën 8.5.2014</w:t>
      </w:r>
    </w:p>
    <w:p w:rsidR="00587EBB" w:rsidRPr="00587EBB" w:rsidRDefault="00587EBB" w:rsidP="009F6563">
      <w:pPr>
        <w:pStyle w:val="Paragrafi"/>
        <w:rPr>
          <w:lang w:val="sq-AL" w:eastAsia="sq-AL"/>
        </w:rPr>
      </w:pPr>
    </w:p>
    <w:p w:rsidR="009F6563" w:rsidRPr="00F13C32" w:rsidRDefault="009F6563" w:rsidP="009F6563">
      <w:pPr>
        <w:pStyle w:val="Akti"/>
      </w:pPr>
      <w:r w:rsidRPr="00F13C32">
        <w:t>REZOLUTË</w:t>
      </w:r>
    </w:p>
    <w:p w:rsidR="009F6563" w:rsidRPr="00D65F64" w:rsidRDefault="009F6563" w:rsidP="009F6563">
      <w:pPr>
        <w:pStyle w:val="TitulliTitull"/>
        <w:rPr>
          <w:spacing w:val="-4"/>
        </w:rPr>
      </w:pPr>
      <w:r w:rsidRPr="00D65F64">
        <w:rPr>
          <w:spacing w:val="-4"/>
        </w:rPr>
        <w:t>PËR VLERËSIMIN E VEPRIMTARISË SË KËSHILLIT DREJTUES TË RTSH-SË  PËR VITIN 2013</w:t>
      </w:r>
    </w:p>
    <w:p w:rsidR="009F6563" w:rsidRPr="00D65F64" w:rsidRDefault="009F6563" w:rsidP="009F6563">
      <w:pPr>
        <w:pStyle w:val="Paragrafi"/>
        <w:rPr>
          <w:sz w:val="14"/>
        </w:rPr>
      </w:pPr>
    </w:p>
    <w:p w:rsidR="009F6563" w:rsidRPr="00EC281D" w:rsidRDefault="009F6563" w:rsidP="009F6563">
      <w:pPr>
        <w:pStyle w:val="Paragrafi"/>
        <w:rPr>
          <w:b/>
        </w:rPr>
      </w:pPr>
      <w:r w:rsidRPr="00EC281D">
        <w:rPr>
          <w:b/>
        </w:rPr>
        <w:t>Kuvendi i Shqipërisë vëren se:</w:t>
      </w:r>
    </w:p>
    <w:p w:rsidR="009F6563" w:rsidRPr="00F13C32" w:rsidRDefault="009F6563" w:rsidP="009F6563">
      <w:pPr>
        <w:pStyle w:val="Paragrafi"/>
      </w:pPr>
      <w:r w:rsidRPr="00F13C32">
        <w:t xml:space="preserve">- Këshilli Drejtues i RTSH-së gjatë vitit 2013 e ka ushtruar veprimtarinë e tij në kushtet kur mandati i anëtarëve të tij ka përfunduar prej më se 2 vitesh. </w:t>
      </w:r>
    </w:p>
    <w:p w:rsidR="009F6563" w:rsidRPr="00F13C32" w:rsidRDefault="009F6563" w:rsidP="009F6563">
      <w:pPr>
        <w:pStyle w:val="Paragrafi"/>
      </w:pPr>
      <w:r w:rsidRPr="00F13C32">
        <w:t>- Drejtori i Përgjithshëm i RTSH-së gjatë vitit 2013 është dorëhequr dhe institucioni është drejtuar nga Zëvendësdrejtori i Përgjithshëm.</w:t>
      </w:r>
    </w:p>
    <w:p w:rsidR="009F6563" w:rsidRPr="00F13C32" w:rsidRDefault="009F6563" w:rsidP="009F6563">
      <w:pPr>
        <w:pStyle w:val="Paragrafi"/>
      </w:pPr>
      <w:r w:rsidRPr="00F13C32">
        <w:t xml:space="preserve">- Në raport anashkalohen detyrimet që rrjedhin nga implementimi i  ligjit të ri “Për mediat audiovizive në Republikën e Shqipërisë”, që hyri në fuqi në prill të vitit 2013, ligj i cili rregullon edhe veprimtarinë e RTSH-së. </w:t>
      </w:r>
    </w:p>
    <w:p w:rsidR="009F6563" w:rsidRPr="00F13C32" w:rsidRDefault="009F6563" w:rsidP="009F6563">
      <w:pPr>
        <w:pStyle w:val="Paragrafi"/>
      </w:pPr>
      <w:r w:rsidRPr="00F13C32">
        <w:t xml:space="preserve">- Raporti i paraqitur nga Këshilli Drejtues është konceptuar si një raport tekniko-financiar. Ai paraqet të dhëna të shumta teknike e statistikore për veprimtarinë e RTSH-së, por nuk pasqyron thelbin e funksionimit të RTSH-së si transmetues publik: sa e përkushtuar ka qenë RTSH-ja gjatë vitit të kaluar ndaj idealeve më të larta të transmetimit të shërbimit publik kombëtar (Deklarata e </w:t>
      </w:r>
      <w:r w:rsidRPr="00F13C32">
        <w:lastRenderedPageBreak/>
        <w:t>Qëllimit, neni 91).</w:t>
      </w:r>
    </w:p>
    <w:p w:rsidR="009F6563" w:rsidRPr="00F13C32" w:rsidRDefault="009F6563" w:rsidP="009F6563">
      <w:pPr>
        <w:pStyle w:val="Paragrafi"/>
      </w:pPr>
      <w:r w:rsidRPr="00F13C32">
        <w:t xml:space="preserve">- Raporti vetëm liston programet e transmetuara nga Radio Tirana dhe TVSH-ja, pa analizuar sa këto programe ishin cilësore dhe kishin karakter  informues, edukues dhe argëtues për publikun, siç përcaktohet qartë në Deklaratën e Qëllimit. </w:t>
      </w:r>
    </w:p>
    <w:p w:rsidR="009F6563" w:rsidRPr="00F13C32" w:rsidRDefault="009F6563" w:rsidP="009F6563">
      <w:pPr>
        <w:pStyle w:val="Paragrafi"/>
      </w:pPr>
      <w:r w:rsidRPr="00F13C32">
        <w:t xml:space="preserve">- Pavarësia editoriale e RTSH-së nuk njohu përmirësim gjatë vitit 2013. Balanca në emisionet informative u përmirësua në minutazh, por jo në përmbajtje. Lajmet vazhduan të transmetohen sipas protokollit zyrtar dhe jo sipas interesit të publikut. </w:t>
      </w:r>
    </w:p>
    <w:p w:rsidR="009F6563" w:rsidRPr="00F13C32" w:rsidRDefault="009F6563" w:rsidP="009F6563">
      <w:pPr>
        <w:pStyle w:val="Paragrafi"/>
      </w:pPr>
      <w:r w:rsidRPr="00F13C32">
        <w:t xml:space="preserve">- Procesi i digjitalizimit të RTSH-së shënoi hapa modestë, edhe pse afati i përfundimit të këtij procesi është në qershor 2015. </w:t>
      </w:r>
    </w:p>
    <w:p w:rsidR="009F6563" w:rsidRPr="00F13C32" w:rsidRDefault="009F6563" w:rsidP="009F6563">
      <w:pPr>
        <w:pStyle w:val="Paragrafi"/>
      </w:pPr>
      <w:r w:rsidRPr="00F13C32">
        <w:t xml:space="preserve">- E ardhura nga tarifa e aparatit marrës TV, që përbën edhe burimin kryesor të të ardhurave gjatë vitit 2013, është realizuar në masën 73 për qind, ndërsa e ardhura nga reklamat, njoftimet etj., është realizuar në masën 41 për qind. </w:t>
      </w:r>
    </w:p>
    <w:p w:rsidR="009F6563" w:rsidRPr="00F13C32" w:rsidRDefault="009F6563" w:rsidP="009F6563">
      <w:pPr>
        <w:pStyle w:val="Paragrafi"/>
      </w:pPr>
      <w:r w:rsidRPr="00F13C32">
        <w:t>- Raporti është ndërtuar si bashkim i analizave të sektorëve të ndryshëm dhe nuk është hartuar në përputhje me kërkesat e nenit 102, të ligjit nr. 97/2013, “Për mediat audiovizive në Republikën e Shqipërisë”, ku janë përcaktuar kompetencat e KD të RTSH-së.</w:t>
      </w:r>
    </w:p>
    <w:p w:rsidR="009F6563" w:rsidRPr="00EC281D" w:rsidRDefault="009F6563" w:rsidP="009F6563">
      <w:pPr>
        <w:pStyle w:val="Paragrafi"/>
        <w:rPr>
          <w:b/>
        </w:rPr>
      </w:pPr>
      <w:r w:rsidRPr="00EC281D">
        <w:rPr>
          <w:b/>
        </w:rPr>
        <w:t>Kuvendi vlerëson si arritje të RTSH-së:</w:t>
      </w:r>
    </w:p>
    <w:p w:rsidR="009F6563" w:rsidRPr="00F13C32" w:rsidRDefault="009F6563" w:rsidP="009F6563">
      <w:pPr>
        <w:pStyle w:val="Paragrafi"/>
      </w:pPr>
      <w:r w:rsidRPr="00F13C32">
        <w:t>- Transmetimin e paketës digjitale në 5 kanale, nga të cilat 4 në formatin SD dhe një në formatin HD: RTSH Sport, RTSH muzikë, RTSH Art dhe RTK;</w:t>
      </w:r>
    </w:p>
    <w:p w:rsidR="009F6563" w:rsidRPr="00F13C32" w:rsidRDefault="009F6563" w:rsidP="009F6563">
      <w:pPr>
        <w:pStyle w:val="Paragrafi"/>
      </w:pPr>
      <w:r w:rsidRPr="00F13C32">
        <w:t>- Blerjen e të drejtave ekskluzive (Lojërat Olimpike Dimërore Sochi, 2014, Lojërat Olimpike Verore  RIO 2016, FIFA World Cup 2018, Rusi dhe 2022, Katar, ndeshjet e kombëtares së futbollit, ndeshjet e Kampionatit Kombëtar të Futbollit) etj.;</w:t>
      </w:r>
    </w:p>
    <w:p w:rsidR="009F6563" w:rsidRPr="00F13C32" w:rsidRDefault="009F6563" w:rsidP="009F6563">
      <w:pPr>
        <w:pStyle w:val="Paragrafi"/>
      </w:pPr>
      <w:r w:rsidRPr="00F13C32">
        <w:t>- Blerjen/sigurimin e të drejtave televizive për evente të ndryshme, përfshirë formate televizive, filma serialë dhe artistikë, evente sportive, koncerte dhe çdo event tjetër televiziv;</w:t>
      </w:r>
    </w:p>
    <w:p w:rsidR="009F6563" w:rsidRPr="00F13C32" w:rsidRDefault="009F6563" w:rsidP="009F6563">
      <w:pPr>
        <w:pStyle w:val="Paragrafi"/>
      </w:pPr>
      <w:r w:rsidRPr="00F13C32">
        <w:t>- Fitimin e regjimit të pronës së pasurisë së paluajtshme në regjistrim dhe administrim të vetë RTSH-së, i mundësuar nga ligji i ri nr. 97/2013, “Për mediat audiovizive në Republikën e Shqipërisë”.</w:t>
      </w:r>
    </w:p>
    <w:p w:rsidR="009F6563" w:rsidRPr="00F13C32" w:rsidRDefault="009F6563" w:rsidP="009F6563">
      <w:pPr>
        <w:pStyle w:val="Paragrafi"/>
      </w:pPr>
      <w:r w:rsidRPr="00EC281D">
        <w:rPr>
          <w:b/>
        </w:rPr>
        <w:t>Për sa më sipër, Kuvendi kërkon nga Këshilli i ri Drejtues, pas konstituimit të tij, për vitin 2014</w:t>
      </w:r>
      <w:r w:rsidRPr="00F13C32">
        <w:t>:</w:t>
      </w:r>
    </w:p>
    <w:p w:rsidR="009F6563" w:rsidRPr="00D65F64" w:rsidRDefault="009F6563" w:rsidP="009F6563">
      <w:pPr>
        <w:pStyle w:val="Paragrafi"/>
        <w:rPr>
          <w:spacing w:val="-4"/>
        </w:rPr>
      </w:pPr>
      <w:r w:rsidRPr="00D65F64">
        <w:rPr>
          <w:spacing w:val="-4"/>
        </w:rPr>
        <w:t>- Emërimin sa më parë të drejtuesve të rinj të RTSH-së, të Bordit të Administrimit dhe të Këshillit për Shikuesit dhe Dëgjuesit, në përputhje me kërkesat e ligjit;</w:t>
      </w:r>
    </w:p>
    <w:p w:rsidR="009F6563" w:rsidRPr="00F13C32" w:rsidRDefault="009F6563" w:rsidP="009F6563">
      <w:pPr>
        <w:pStyle w:val="Paragrafi"/>
      </w:pPr>
      <w:r w:rsidRPr="00F13C32">
        <w:t xml:space="preserve">- Miratimin e statusit të RTSH-së; </w:t>
      </w:r>
    </w:p>
    <w:p w:rsidR="009F6563" w:rsidRPr="00F13C32" w:rsidRDefault="009F6563" w:rsidP="009F6563">
      <w:pPr>
        <w:pStyle w:val="Paragrafi"/>
      </w:pPr>
      <w:r w:rsidRPr="00F13C32">
        <w:t>- Reformimin e thellë strukturor të RTSH-së, me qëllim kthimin e këtij institucioni në një transmetues të mirëfilltë publik;</w:t>
      </w:r>
    </w:p>
    <w:p w:rsidR="009F6563" w:rsidRPr="00D07979" w:rsidRDefault="009F6563" w:rsidP="009F6563">
      <w:pPr>
        <w:pStyle w:val="Paragrafi"/>
        <w:rPr>
          <w:spacing w:val="2"/>
        </w:rPr>
      </w:pPr>
      <w:r w:rsidRPr="00F13C32">
        <w:t xml:space="preserve">- </w:t>
      </w:r>
      <w:r w:rsidRPr="00D07979">
        <w:rPr>
          <w:spacing w:val="2"/>
        </w:rPr>
        <w:t>Angazhimin maksimal të të gjitha strukturave të RTSH-së në procesin e digjitalizimit, në bashkëpunim të ngushtë me institucionet e tjera të ngarkuara me ligj;</w:t>
      </w:r>
    </w:p>
    <w:p w:rsidR="009F6563" w:rsidRPr="00F13C32" w:rsidRDefault="009F6563" w:rsidP="009F6563">
      <w:pPr>
        <w:pStyle w:val="Paragrafi"/>
      </w:pPr>
      <w:r w:rsidRPr="00F13C32">
        <w:t>- Rritjen e cilësisë së programeve të transmetuara nga RTSH-ja, të cilat kanë për qëllim të informojnë, edukojnë e argëtojnë publikun;</w:t>
      </w:r>
    </w:p>
    <w:p w:rsidR="009F6563" w:rsidRPr="00F13C32" w:rsidRDefault="009F6563" w:rsidP="009F6563">
      <w:pPr>
        <w:pStyle w:val="Paragrafi"/>
      </w:pPr>
      <w:r w:rsidRPr="00F13C32">
        <w:t xml:space="preserve">- Hapjen e kanaleve të reja, duke i shërbyer sa më </w:t>
      </w:r>
      <w:r w:rsidRPr="00F13C32">
        <w:lastRenderedPageBreak/>
        <w:t>mirë të gjitha grupeve të shoqërisë;</w:t>
      </w:r>
    </w:p>
    <w:p w:rsidR="009F6563" w:rsidRDefault="009F6563" w:rsidP="009F6563">
      <w:pPr>
        <w:pStyle w:val="Paragrafi"/>
      </w:pPr>
      <w:r w:rsidRPr="00F13C32">
        <w:t>- Implementimin e plotë të kërkesave të ligjit të ri “Për mediat audiovizive në Republikën e Shqipërisë”.</w:t>
      </w:r>
    </w:p>
    <w:p w:rsidR="003C4F82" w:rsidRPr="00D65F64" w:rsidRDefault="003C4F82" w:rsidP="009F6563">
      <w:pPr>
        <w:pStyle w:val="Paragrafi"/>
        <w:rPr>
          <w:sz w:val="14"/>
        </w:rPr>
      </w:pPr>
    </w:p>
    <w:p w:rsidR="003C4F82" w:rsidRPr="00587EBB" w:rsidRDefault="003C4F82" w:rsidP="00D65F64">
      <w:pPr>
        <w:pStyle w:val="Autoriteti"/>
        <w:rPr>
          <w:lang w:eastAsia="sq-AL"/>
        </w:rPr>
      </w:pPr>
      <w:r>
        <w:rPr>
          <w:lang w:eastAsia="sq-AL"/>
        </w:rPr>
        <w:t>KRYETAR</w:t>
      </w:r>
      <w:r w:rsidRPr="00587EBB">
        <w:rPr>
          <w:lang w:eastAsia="sq-AL"/>
        </w:rPr>
        <w:t xml:space="preserve">I                                                                             </w:t>
      </w:r>
      <w:r w:rsidR="00D65F64" w:rsidRPr="00D65F64">
        <w:rPr>
          <w:b/>
          <w:caps w:val="0"/>
          <w:lang w:eastAsia="sq-AL"/>
        </w:rPr>
        <w:t>Ilir Meta</w:t>
      </w:r>
    </w:p>
    <w:p w:rsidR="003C4F82" w:rsidRPr="00D65F64" w:rsidRDefault="003C4F82" w:rsidP="009F6563">
      <w:pPr>
        <w:pStyle w:val="Paragrafi"/>
        <w:rPr>
          <w:sz w:val="14"/>
        </w:rPr>
      </w:pPr>
    </w:p>
    <w:p w:rsidR="009F6563" w:rsidRPr="00F13C32" w:rsidRDefault="009F6563" w:rsidP="009F6563">
      <w:pPr>
        <w:pStyle w:val="Paragrafi"/>
      </w:pPr>
      <w:r w:rsidRPr="00F13C32">
        <w:t>Miratuar në datën 8.5.2014</w:t>
      </w:r>
    </w:p>
    <w:p w:rsidR="00FA2691" w:rsidRPr="00FA2691" w:rsidRDefault="00FA2691" w:rsidP="009F6563">
      <w:pPr>
        <w:pStyle w:val="Paragrafi"/>
        <w:rPr>
          <w:szCs w:val="21"/>
          <w:lang w:val="sq-AL"/>
        </w:rPr>
      </w:pPr>
    </w:p>
    <w:p w:rsidR="0029141B" w:rsidRPr="005F378D" w:rsidRDefault="0029141B" w:rsidP="0029141B">
      <w:pPr>
        <w:pStyle w:val="Akti"/>
        <w:rPr>
          <w:lang w:val="sq-AL"/>
        </w:rPr>
      </w:pPr>
      <w:r w:rsidRPr="005F378D">
        <w:rPr>
          <w:lang w:val="sq-AL"/>
        </w:rPr>
        <w:t>VENDIM</w:t>
      </w:r>
    </w:p>
    <w:p w:rsidR="0029141B" w:rsidRPr="005F378D" w:rsidRDefault="0029141B" w:rsidP="0029141B">
      <w:pPr>
        <w:pStyle w:val="NumriData"/>
        <w:rPr>
          <w:lang w:val="sq-AL"/>
        </w:rPr>
      </w:pPr>
      <w:r w:rsidRPr="005F378D">
        <w:rPr>
          <w:lang w:val="sq-AL"/>
        </w:rPr>
        <w:t>Nr. 26, datë 9.5.2014</w:t>
      </w:r>
    </w:p>
    <w:p w:rsidR="000B791E" w:rsidRPr="000B791E" w:rsidRDefault="000B791E" w:rsidP="0029141B">
      <w:pPr>
        <w:pStyle w:val="Titulli"/>
        <w:rPr>
          <w:sz w:val="14"/>
          <w:lang w:val="sq-AL"/>
        </w:rPr>
      </w:pPr>
    </w:p>
    <w:p w:rsidR="0029141B" w:rsidRPr="005F378D" w:rsidRDefault="0029141B" w:rsidP="0029141B">
      <w:pPr>
        <w:pStyle w:val="Titulli"/>
        <w:rPr>
          <w:lang w:val="sq-AL"/>
        </w:rPr>
      </w:pPr>
      <w:r w:rsidRPr="005F378D">
        <w:rPr>
          <w:lang w:val="sq-AL"/>
        </w:rPr>
        <w:t>NË EMËR TË REPUBLIKËS SË SHQIPËRISË</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Gjykata Kushtetuese e Republikës së Shqipërisë, e përbërë nga:</w:t>
      </w:r>
    </w:p>
    <w:p w:rsidR="0029141B" w:rsidRPr="005F378D" w:rsidRDefault="0029141B" w:rsidP="00D65F64">
      <w:pPr>
        <w:pStyle w:val="Paragrafi"/>
        <w:ind w:firstLine="0"/>
        <w:rPr>
          <w:lang w:val="sq-AL"/>
        </w:rPr>
      </w:pPr>
      <w:r w:rsidRPr="005F378D">
        <w:rPr>
          <w:lang w:val="sq-AL"/>
        </w:rPr>
        <w:t>Bashkim Dedja</w:t>
      </w:r>
      <w:r w:rsidR="00D65F64">
        <w:rPr>
          <w:lang w:val="sq-AL"/>
        </w:rPr>
        <w:tab/>
      </w:r>
      <w:r w:rsidR="00D65F64">
        <w:rPr>
          <w:lang w:val="sq-AL"/>
        </w:rPr>
        <w:tab/>
        <w:t xml:space="preserve">Kryetar </w:t>
      </w:r>
      <w:r w:rsidRPr="005F378D">
        <w:rPr>
          <w:lang w:val="sq-AL"/>
        </w:rPr>
        <w:t xml:space="preserve">i Gjykatës Kushtetuese </w:t>
      </w:r>
    </w:p>
    <w:p w:rsidR="0029141B" w:rsidRPr="005F378D" w:rsidRDefault="0029141B" w:rsidP="00D65F64">
      <w:pPr>
        <w:pStyle w:val="Paragrafi"/>
        <w:ind w:firstLine="0"/>
        <w:rPr>
          <w:lang w:val="sq-AL"/>
        </w:rPr>
      </w:pPr>
      <w:r w:rsidRPr="005F378D">
        <w:rPr>
          <w:lang w:val="sq-AL"/>
        </w:rPr>
        <w:t>Vladimir Kristo</w:t>
      </w:r>
      <w:r w:rsidR="00D65F64">
        <w:rPr>
          <w:lang w:val="sq-AL"/>
        </w:rPr>
        <w:tab/>
      </w:r>
      <w:r w:rsidR="00D65F64">
        <w:rPr>
          <w:lang w:val="sq-AL"/>
        </w:rPr>
        <w:tab/>
      </w:r>
      <w:r w:rsidR="002B1814">
        <w:rPr>
          <w:lang w:val="sq-AL"/>
        </w:rPr>
        <w:t xml:space="preserve">anëtar </w:t>
      </w:r>
      <w:r w:rsidRPr="005F378D">
        <w:rPr>
          <w:lang w:val="sq-AL"/>
        </w:rPr>
        <w:t xml:space="preserve">i         </w:t>
      </w:r>
      <w:r w:rsidR="00D65F64">
        <w:rPr>
          <w:lang w:val="sq-AL"/>
        </w:rPr>
        <w:tab/>
      </w:r>
      <w:r w:rsidRPr="005F378D">
        <w:rPr>
          <w:lang w:val="sq-AL"/>
        </w:rPr>
        <w:t>“          “</w:t>
      </w:r>
    </w:p>
    <w:p w:rsidR="0029141B" w:rsidRPr="005F378D" w:rsidRDefault="00D65F64" w:rsidP="00D65F64">
      <w:pPr>
        <w:pStyle w:val="Paragrafi"/>
        <w:ind w:firstLine="0"/>
        <w:rPr>
          <w:lang w:val="sq-AL"/>
        </w:rPr>
      </w:pPr>
      <w:r>
        <w:rPr>
          <w:lang w:val="sq-AL"/>
        </w:rPr>
        <w:t xml:space="preserve">Vitore Tusha </w:t>
      </w:r>
      <w:r>
        <w:rPr>
          <w:lang w:val="sq-AL"/>
        </w:rPr>
        <w:tab/>
      </w:r>
      <w:r>
        <w:rPr>
          <w:lang w:val="sq-AL"/>
        </w:rPr>
        <w:tab/>
      </w:r>
      <w:r w:rsidR="002B1814">
        <w:rPr>
          <w:lang w:val="sq-AL"/>
        </w:rPr>
        <w:t xml:space="preserve">anëtare </w:t>
      </w:r>
      <w:r w:rsidR="0029141B" w:rsidRPr="005F378D">
        <w:rPr>
          <w:lang w:val="sq-AL"/>
        </w:rPr>
        <w:t>e</w:t>
      </w:r>
      <w:r w:rsidR="0029141B" w:rsidRPr="005F378D">
        <w:rPr>
          <w:lang w:val="sq-AL"/>
        </w:rPr>
        <w:tab/>
        <w:t>“</w:t>
      </w:r>
      <w:r w:rsidR="0029141B" w:rsidRPr="005F378D">
        <w:rPr>
          <w:lang w:val="sq-AL"/>
        </w:rPr>
        <w:tab/>
        <w:t>“</w:t>
      </w:r>
    </w:p>
    <w:p w:rsidR="0029141B" w:rsidRPr="005F378D" w:rsidRDefault="0029141B" w:rsidP="00D65F64">
      <w:pPr>
        <w:pStyle w:val="Paragrafi"/>
        <w:ind w:firstLine="0"/>
        <w:rPr>
          <w:lang w:val="sq-AL"/>
        </w:rPr>
      </w:pPr>
      <w:r w:rsidRPr="005F378D">
        <w:rPr>
          <w:lang w:val="sq-AL"/>
        </w:rPr>
        <w:t>Altina Xhoxhaj</w:t>
      </w:r>
      <w:r w:rsidR="00D65F64">
        <w:rPr>
          <w:lang w:val="sq-AL"/>
        </w:rPr>
        <w:tab/>
      </w:r>
      <w:r w:rsidR="00D65F64">
        <w:rPr>
          <w:lang w:val="sq-AL"/>
        </w:rPr>
        <w:tab/>
      </w:r>
      <w:r w:rsidR="002B1814" w:rsidRPr="005F378D">
        <w:rPr>
          <w:lang w:val="sq-AL"/>
        </w:rPr>
        <w:t xml:space="preserve">anëtare </w:t>
      </w:r>
      <w:r w:rsidRPr="005F378D">
        <w:rPr>
          <w:lang w:val="sq-AL"/>
        </w:rPr>
        <w:t>e</w:t>
      </w:r>
      <w:r w:rsidRPr="005F378D">
        <w:rPr>
          <w:lang w:val="sq-AL"/>
        </w:rPr>
        <w:tab/>
        <w:t>“</w:t>
      </w:r>
      <w:r w:rsidRPr="005F378D">
        <w:rPr>
          <w:lang w:val="sq-AL"/>
        </w:rPr>
        <w:tab/>
        <w:t xml:space="preserve">“  </w:t>
      </w:r>
    </w:p>
    <w:p w:rsidR="0029141B" w:rsidRPr="005F378D" w:rsidRDefault="0029141B" w:rsidP="00D65F64">
      <w:pPr>
        <w:pStyle w:val="Paragrafi"/>
        <w:ind w:firstLine="0"/>
        <w:rPr>
          <w:lang w:val="sq-AL"/>
        </w:rPr>
      </w:pPr>
      <w:r w:rsidRPr="005F378D">
        <w:rPr>
          <w:lang w:val="sq-AL"/>
        </w:rPr>
        <w:t>Fatmir Hoxha</w:t>
      </w:r>
      <w:r w:rsidR="00D65F64">
        <w:rPr>
          <w:lang w:val="sq-AL"/>
        </w:rPr>
        <w:tab/>
      </w:r>
      <w:r w:rsidR="00D65F64">
        <w:rPr>
          <w:lang w:val="sq-AL"/>
        </w:rPr>
        <w:tab/>
      </w:r>
      <w:r w:rsidR="002B1814">
        <w:rPr>
          <w:lang w:val="sq-AL"/>
        </w:rPr>
        <w:t>anëtar</w:t>
      </w:r>
      <w:r w:rsidR="002B1814" w:rsidRPr="005F378D">
        <w:rPr>
          <w:lang w:val="sq-AL"/>
        </w:rPr>
        <w:t xml:space="preserve"> </w:t>
      </w:r>
      <w:r w:rsidRPr="005F378D">
        <w:rPr>
          <w:lang w:val="sq-AL"/>
        </w:rPr>
        <w:t>i</w:t>
      </w:r>
      <w:r w:rsidRPr="005F378D">
        <w:rPr>
          <w:lang w:val="sq-AL"/>
        </w:rPr>
        <w:tab/>
      </w:r>
      <w:r w:rsidR="00D65F64">
        <w:rPr>
          <w:lang w:val="sq-AL"/>
        </w:rPr>
        <w:tab/>
      </w:r>
      <w:r w:rsidRPr="005F378D">
        <w:rPr>
          <w:lang w:val="sq-AL"/>
        </w:rPr>
        <w:t>“</w:t>
      </w:r>
      <w:r w:rsidRPr="005F378D">
        <w:rPr>
          <w:lang w:val="sq-AL"/>
        </w:rPr>
        <w:tab/>
        <w:t>“</w:t>
      </w:r>
    </w:p>
    <w:p w:rsidR="0029141B" w:rsidRPr="005F378D" w:rsidRDefault="0029141B" w:rsidP="00D65F64">
      <w:pPr>
        <w:pStyle w:val="Paragrafi"/>
        <w:ind w:firstLine="0"/>
        <w:rPr>
          <w:lang w:val="sq-AL"/>
        </w:rPr>
      </w:pPr>
      <w:r w:rsidRPr="005F378D">
        <w:rPr>
          <w:lang w:val="sq-AL"/>
        </w:rPr>
        <w:t>Gani Dizdari</w:t>
      </w:r>
      <w:r w:rsidR="00D65F64">
        <w:rPr>
          <w:lang w:val="sq-AL"/>
        </w:rPr>
        <w:tab/>
      </w:r>
      <w:r w:rsidR="00D65F64">
        <w:rPr>
          <w:lang w:val="sq-AL"/>
        </w:rPr>
        <w:tab/>
      </w:r>
      <w:r w:rsidR="002B1814">
        <w:rPr>
          <w:lang w:val="sq-AL"/>
        </w:rPr>
        <w:t>anëtar</w:t>
      </w:r>
      <w:r w:rsidR="002B1814" w:rsidRPr="005F378D">
        <w:rPr>
          <w:lang w:val="sq-AL"/>
        </w:rPr>
        <w:t xml:space="preserve"> </w:t>
      </w:r>
      <w:r w:rsidRPr="005F378D">
        <w:rPr>
          <w:lang w:val="sq-AL"/>
        </w:rPr>
        <w:t>i</w:t>
      </w:r>
      <w:r w:rsidRPr="005F378D">
        <w:rPr>
          <w:lang w:val="sq-AL"/>
        </w:rPr>
        <w:tab/>
      </w:r>
      <w:r w:rsidR="00D65F64">
        <w:rPr>
          <w:lang w:val="sq-AL"/>
        </w:rPr>
        <w:tab/>
      </w:r>
      <w:r w:rsidRPr="005F378D">
        <w:rPr>
          <w:lang w:val="sq-AL"/>
        </w:rPr>
        <w:t>“</w:t>
      </w:r>
      <w:r w:rsidRPr="005F378D">
        <w:rPr>
          <w:lang w:val="sq-AL"/>
        </w:rPr>
        <w:tab/>
        <w:t>“</w:t>
      </w:r>
    </w:p>
    <w:p w:rsidR="0029141B" w:rsidRPr="005F378D" w:rsidRDefault="0029141B" w:rsidP="00D65F64">
      <w:pPr>
        <w:pStyle w:val="Paragrafi"/>
        <w:ind w:firstLine="0"/>
        <w:rPr>
          <w:lang w:val="sq-AL"/>
        </w:rPr>
      </w:pPr>
      <w:r w:rsidRPr="005F378D">
        <w:rPr>
          <w:lang w:val="sq-AL"/>
        </w:rPr>
        <w:t>Besnik Imeraj</w:t>
      </w:r>
      <w:r w:rsidR="00D65F64">
        <w:rPr>
          <w:lang w:val="sq-AL"/>
        </w:rPr>
        <w:tab/>
      </w:r>
      <w:r w:rsidR="00D65F64">
        <w:rPr>
          <w:lang w:val="sq-AL"/>
        </w:rPr>
        <w:tab/>
      </w:r>
      <w:r w:rsidR="002B1814">
        <w:rPr>
          <w:lang w:val="sq-AL"/>
        </w:rPr>
        <w:t xml:space="preserve">anëtar </w:t>
      </w:r>
      <w:r w:rsidRPr="005F378D">
        <w:rPr>
          <w:lang w:val="sq-AL"/>
        </w:rPr>
        <w:t>i</w:t>
      </w:r>
      <w:r w:rsidRPr="005F378D">
        <w:rPr>
          <w:lang w:val="sq-AL"/>
        </w:rPr>
        <w:tab/>
      </w:r>
      <w:r w:rsidR="00D65F64">
        <w:rPr>
          <w:lang w:val="sq-AL"/>
        </w:rPr>
        <w:tab/>
      </w:r>
      <w:r w:rsidRPr="005F378D">
        <w:rPr>
          <w:lang w:val="sq-AL"/>
        </w:rPr>
        <w:t>“</w:t>
      </w:r>
      <w:r w:rsidRPr="005F378D">
        <w:rPr>
          <w:lang w:val="sq-AL"/>
        </w:rPr>
        <w:tab/>
        <w:t>“</w:t>
      </w:r>
    </w:p>
    <w:p w:rsidR="0029141B" w:rsidRPr="005F378D" w:rsidRDefault="0029141B" w:rsidP="00D65F64">
      <w:pPr>
        <w:pStyle w:val="Paragrafi"/>
        <w:ind w:firstLine="0"/>
        <w:rPr>
          <w:lang w:val="sq-AL"/>
        </w:rPr>
      </w:pPr>
      <w:r w:rsidRPr="005F378D">
        <w:rPr>
          <w:lang w:val="sq-AL"/>
        </w:rPr>
        <w:t>Fatos Lulo</w:t>
      </w:r>
      <w:r w:rsidR="00D65F64">
        <w:rPr>
          <w:lang w:val="sq-AL"/>
        </w:rPr>
        <w:tab/>
      </w:r>
      <w:r w:rsidR="00D65F64">
        <w:rPr>
          <w:lang w:val="sq-AL"/>
        </w:rPr>
        <w:tab/>
      </w:r>
      <w:r w:rsidR="002B1814">
        <w:rPr>
          <w:lang w:val="sq-AL"/>
        </w:rPr>
        <w:t>anëtar</w:t>
      </w:r>
      <w:r w:rsidR="002B1814" w:rsidRPr="005F378D">
        <w:rPr>
          <w:lang w:val="sq-AL"/>
        </w:rPr>
        <w:t xml:space="preserve"> </w:t>
      </w:r>
      <w:r w:rsidRPr="005F378D">
        <w:rPr>
          <w:lang w:val="sq-AL"/>
        </w:rPr>
        <w:t xml:space="preserve">i         </w:t>
      </w:r>
      <w:r w:rsidR="00D65F64">
        <w:rPr>
          <w:lang w:val="sq-AL"/>
        </w:rPr>
        <w:tab/>
      </w:r>
      <w:r w:rsidRPr="005F378D">
        <w:rPr>
          <w:lang w:val="sq-AL"/>
        </w:rPr>
        <w:t>“</w:t>
      </w:r>
      <w:r w:rsidRPr="005F378D">
        <w:rPr>
          <w:lang w:val="sq-AL"/>
        </w:rPr>
        <w:tab/>
        <w:t>“</w:t>
      </w:r>
    </w:p>
    <w:p w:rsidR="0029141B" w:rsidRPr="005F378D" w:rsidRDefault="00D65F64" w:rsidP="00D65F64">
      <w:pPr>
        <w:pStyle w:val="Paragrafi"/>
        <w:ind w:firstLine="0"/>
        <w:rPr>
          <w:lang w:val="sq-AL"/>
        </w:rPr>
      </w:pPr>
      <w:r>
        <w:rPr>
          <w:lang w:val="sq-AL"/>
        </w:rPr>
        <w:t>Sokol Berberi</w:t>
      </w:r>
      <w:r>
        <w:rPr>
          <w:lang w:val="sq-AL"/>
        </w:rPr>
        <w:tab/>
      </w:r>
      <w:r>
        <w:rPr>
          <w:lang w:val="sq-AL"/>
        </w:rPr>
        <w:tab/>
      </w:r>
      <w:r w:rsidR="002B1814">
        <w:rPr>
          <w:lang w:val="sq-AL"/>
        </w:rPr>
        <w:t xml:space="preserve">anëtar </w:t>
      </w:r>
      <w:r w:rsidR="0029141B" w:rsidRPr="005F378D">
        <w:rPr>
          <w:lang w:val="sq-AL"/>
        </w:rPr>
        <w:t>i</w:t>
      </w:r>
      <w:r w:rsidR="0029141B" w:rsidRPr="005F378D">
        <w:rPr>
          <w:lang w:val="sq-AL"/>
        </w:rPr>
        <w:tab/>
      </w:r>
      <w:r>
        <w:rPr>
          <w:lang w:val="sq-AL"/>
        </w:rPr>
        <w:tab/>
      </w:r>
      <w:r w:rsidR="0029141B" w:rsidRPr="005F378D">
        <w:rPr>
          <w:lang w:val="sq-AL"/>
        </w:rPr>
        <w:t>“</w:t>
      </w:r>
      <w:r w:rsidR="0029141B" w:rsidRPr="005F378D">
        <w:rPr>
          <w:lang w:val="sq-AL"/>
        </w:rPr>
        <w:tab/>
        <w:t>“</w:t>
      </w:r>
    </w:p>
    <w:p w:rsidR="0029141B" w:rsidRPr="005F378D" w:rsidRDefault="0029141B" w:rsidP="0029141B">
      <w:pPr>
        <w:pStyle w:val="Paragrafi"/>
        <w:rPr>
          <w:lang w:val="sq-AL"/>
        </w:rPr>
      </w:pPr>
      <w:r w:rsidRPr="005F378D">
        <w:rPr>
          <w:lang w:val="sq-AL"/>
        </w:rPr>
        <w:t xml:space="preserve"> me sekretare Blerina Bas</w:t>
      </w:r>
      <w:r>
        <w:rPr>
          <w:lang w:val="sq-AL"/>
        </w:rPr>
        <w:t>ha, mori në shqyrtim, në datën 4.</w:t>
      </w:r>
      <w:r w:rsidRPr="005F378D">
        <w:rPr>
          <w:lang w:val="sq-AL"/>
        </w:rPr>
        <w:t>2.2014, në seancë plenare</w:t>
      </w:r>
      <w:r w:rsidRPr="005F378D">
        <w:rPr>
          <w:highlight w:val="yellow"/>
          <w:lang w:val="sq-AL"/>
        </w:rPr>
        <w:softHyphen/>
      </w:r>
      <w:r w:rsidRPr="005F378D">
        <w:rPr>
          <w:highlight w:val="yellow"/>
          <w:lang w:val="sq-AL"/>
        </w:rPr>
        <w:softHyphen/>
      </w:r>
      <w:r w:rsidRPr="005F378D">
        <w:rPr>
          <w:highlight w:val="yellow"/>
          <w:lang w:val="sq-AL"/>
        </w:rPr>
        <w:softHyphen/>
      </w:r>
      <w:r w:rsidRPr="005F378D">
        <w:rPr>
          <w:highlight w:val="yellow"/>
          <w:lang w:val="sq-AL"/>
        </w:rPr>
        <w:softHyphen/>
      </w:r>
      <w:r w:rsidRPr="005F378D">
        <w:rPr>
          <w:highlight w:val="yellow"/>
          <w:lang w:val="sq-AL"/>
        </w:rPr>
        <w:softHyphen/>
      </w:r>
      <w:r w:rsidRPr="005F378D">
        <w:rPr>
          <w:highlight w:val="yellow"/>
          <w:lang w:val="sq-AL"/>
        </w:rPr>
        <w:softHyphen/>
      </w:r>
      <w:r>
        <w:rPr>
          <w:lang w:val="sq-AL"/>
        </w:rPr>
        <w:t xml:space="preserve"> dhe në datën 18.</w:t>
      </w:r>
      <w:r w:rsidRPr="005F378D">
        <w:rPr>
          <w:lang w:val="sq-AL"/>
        </w:rPr>
        <w:t>3.2014, në seancë gjyqësore, mbi bazë dokumentesh, çështjen me nr. 56/28 Akti, që i përket:</w:t>
      </w:r>
    </w:p>
    <w:p w:rsidR="0029141B" w:rsidRPr="005F378D" w:rsidRDefault="0029141B" w:rsidP="0029141B">
      <w:pPr>
        <w:pStyle w:val="Paragrafi"/>
        <w:rPr>
          <w:lang w:val="sq-AL"/>
        </w:rPr>
      </w:pPr>
      <w:r w:rsidRPr="005F378D">
        <w:rPr>
          <w:lang w:val="sq-AL"/>
        </w:rPr>
        <w:t xml:space="preserve">KËRKUESE: Ministria e Mjedisit, Pyjeve dhe Administrimit të Ujërave, përfaqësuar nga avokati i shtetit z. Abaz Deda, me autorizim dhe znj. Alba Thoma, me autorizim.   </w:t>
      </w:r>
    </w:p>
    <w:p w:rsidR="0029141B" w:rsidRPr="005F378D" w:rsidRDefault="0029141B" w:rsidP="0029141B">
      <w:pPr>
        <w:pStyle w:val="Paragrafi"/>
        <w:rPr>
          <w:lang w:val="sq-AL"/>
        </w:rPr>
      </w:pPr>
      <w:r w:rsidRPr="005F378D">
        <w:rPr>
          <w:lang w:val="sq-AL"/>
        </w:rPr>
        <w:t>SUBJEKTE TË INTERESUARA:</w:t>
      </w:r>
    </w:p>
    <w:p w:rsidR="0029141B" w:rsidRPr="005F378D" w:rsidRDefault="0029141B" w:rsidP="0029141B">
      <w:pPr>
        <w:pStyle w:val="Paragrafi"/>
        <w:rPr>
          <w:lang w:val="sq-AL"/>
        </w:rPr>
      </w:pPr>
      <w:r w:rsidRPr="005F378D">
        <w:rPr>
          <w:lang w:val="sq-AL"/>
        </w:rPr>
        <w:t xml:space="preserve">Zanmir Hasa, Florenc Kola, përfaqësuar nga avokati Alban Alimema, me prokurë të posaçme. </w:t>
      </w:r>
    </w:p>
    <w:p w:rsidR="0029141B" w:rsidRPr="005F378D" w:rsidRDefault="0029141B" w:rsidP="0029141B">
      <w:pPr>
        <w:pStyle w:val="Paragrafi"/>
        <w:rPr>
          <w:lang w:val="sq-AL"/>
        </w:rPr>
      </w:pPr>
      <w:r w:rsidRPr="005F378D">
        <w:rPr>
          <w:lang w:val="sq-AL"/>
        </w:rPr>
        <w:t>OBJEKTI:</w:t>
      </w:r>
      <w:r w:rsidRPr="005F378D">
        <w:rPr>
          <w:lang w:val="sq-AL"/>
        </w:rPr>
        <w:tab/>
        <w:t xml:space="preserve">Shfuqizimi si të papajtueshme me Kushtetutën e Republikës së Shqipërisë, të vendimeve nr. 10141, datë 27.12.2010 të Gjykatës së Rrethit Gjyqësor Tiranë; nr. 2078, datë 13.10.2011 të Gjykatës së Apelit Tiranë dhe nr. 00-2013-991, datë 10.5.2013 të Gjykatës së Lartë; </w:t>
      </w:r>
    </w:p>
    <w:p w:rsidR="0029141B" w:rsidRPr="005F378D" w:rsidRDefault="0029141B" w:rsidP="0029141B">
      <w:pPr>
        <w:pStyle w:val="Paragrafi"/>
        <w:rPr>
          <w:lang w:val="sq-AL"/>
        </w:rPr>
      </w:pPr>
      <w:r w:rsidRPr="005F378D">
        <w:rPr>
          <w:lang w:val="sq-AL"/>
        </w:rPr>
        <w:t xml:space="preserve">Pezullimi i ekzekutimit të vendimit nr. 239, datë 13.1.2012 “Lëshim urdhër ekzekutimi” për vendimin nr. 1014, datë 27.12.2010 të Gjykatës së Rrethit Gjyqësor Tiranë deri në përfundimin e shqyrtimit gjyqësor dhe marrjen e vendimit nga Gjykata Kushtetuese; </w:t>
      </w:r>
    </w:p>
    <w:p w:rsidR="0029141B" w:rsidRPr="005F378D" w:rsidRDefault="0029141B" w:rsidP="0029141B">
      <w:pPr>
        <w:pStyle w:val="Paragrafi"/>
        <w:rPr>
          <w:lang w:val="sq-AL"/>
        </w:rPr>
      </w:pPr>
      <w:r w:rsidRPr="005F378D">
        <w:rPr>
          <w:lang w:val="sq-AL"/>
        </w:rPr>
        <w:t xml:space="preserve">Pushimi i gjykimit të padisë së Zanmir Hasës, ndërhyrësit kryesor, Florenc Kolës dhe paditës Ministria e Mjedisit.  </w:t>
      </w:r>
    </w:p>
    <w:p w:rsidR="0029141B" w:rsidRPr="005F378D" w:rsidRDefault="0029141B" w:rsidP="0029141B">
      <w:pPr>
        <w:pStyle w:val="Paragrafi"/>
        <w:rPr>
          <w:lang w:val="sq-AL"/>
        </w:rPr>
      </w:pPr>
      <w:r w:rsidRPr="005F378D">
        <w:rPr>
          <w:lang w:val="sq-AL"/>
        </w:rPr>
        <w:t xml:space="preserve"> BAZA LIGJORE:</w:t>
      </w:r>
      <w:r w:rsidRPr="005F378D">
        <w:rPr>
          <w:lang w:val="sq-AL"/>
        </w:rPr>
        <w:tab/>
        <w:t>Nenet 42, 131/f, dhe 134/1/g të Kushtetutës së Republikës së Shqipërisë dhe neni 6 i Konventës Europiane për të Drejtat e Njeriut.</w:t>
      </w:r>
      <w:r w:rsidRPr="005F378D">
        <w:rPr>
          <w:lang w:val="sq-AL"/>
        </w:rPr>
        <w:tab/>
      </w:r>
    </w:p>
    <w:p w:rsidR="0029141B" w:rsidRPr="005F378D" w:rsidRDefault="0029141B" w:rsidP="0029141B">
      <w:pPr>
        <w:pStyle w:val="Paragrafi"/>
        <w:rPr>
          <w:sz w:val="14"/>
          <w:lang w:val="sq-AL"/>
        </w:rPr>
      </w:pPr>
    </w:p>
    <w:p w:rsidR="0029141B" w:rsidRPr="005F378D" w:rsidRDefault="0029141B" w:rsidP="0029141B">
      <w:pPr>
        <w:pStyle w:val="VENDOSI"/>
        <w:rPr>
          <w:lang w:val="sq-AL"/>
        </w:rPr>
      </w:pPr>
      <w:r w:rsidRPr="005F378D">
        <w:rPr>
          <w:lang w:val="sq-AL"/>
        </w:rPr>
        <w:t>GJYKATA  KUSHTETUESE,</w:t>
      </w:r>
    </w:p>
    <w:p w:rsidR="0029141B" w:rsidRPr="005F378D"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 xml:space="preserve">pasi dëgjoi relatorin e çështjes, Sokol Berberi, mori në shqyrtim pretendimet e kërkuesit, që kërkoi pranimin e kërkesës, prapësimet e subjekteve të interesuara, që </w:t>
      </w:r>
      <w:r w:rsidRPr="005F378D">
        <w:rPr>
          <w:lang w:val="sq-AL"/>
        </w:rPr>
        <w:lastRenderedPageBreak/>
        <w:t>kërkuan rrëzimin e kërkesës dhe pasi bisedoi çështjen në tërësi,</w:t>
      </w:r>
    </w:p>
    <w:p w:rsidR="0029141B" w:rsidRPr="005F378D" w:rsidRDefault="0029141B" w:rsidP="0029141B">
      <w:pPr>
        <w:pStyle w:val="VENDOSI"/>
        <w:rPr>
          <w:lang w:val="sq-AL"/>
        </w:rPr>
      </w:pPr>
      <w:r w:rsidRPr="005F378D">
        <w:rPr>
          <w:lang w:val="sq-AL"/>
        </w:rPr>
        <w:t>VËREN:</w:t>
      </w:r>
    </w:p>
    <w:p w:rsidR="0029141B" w:rsidRPr="005F378D" w:rsidRDefault="0029141B" w:rsidP="0029141B">
      <w:pPr>
        <w:pStyle w:val="VENDOSI"/>
        <w:rPr>
          <w:b/>
          <w:sz w:val="14"/>
          <w:lang w:val="sq-AL"/>
        </w:rPr>
      </w:pPr>
    </w:p>
    <w:p w:rsidR="0029141B" w:rsidRPr="005F378D" w:rsidRDefault="0029141B" w:rsidP="0029141B">
      <w:pPr>
        <w:pStyle w:val="VENDOSI"/>
        <w:rPr>
          <w:b/>
          <w:lang w:val="sq-AL"/>
        </w:rPr>
      </w:pPr>
      <w:r w:rsidRPr="005F378D">
        <w:rPr>
          <w:b/>
          <w:lang w:val="sq-AL"/>
        </w:rPr>
        <w:t>I</w:t>
      </w:r>
    </w:p>
    <w:p w:rsidR="0029141B" w:rsidRPr="005F378D" w:rsidRDefault="0029141B" w:rsidP="0029141B">
      <w:pPr>
        <w:pStyle w:val="Paragrafi"/>
        <w:rPr>
          <w:lang w:val="sq-AL"/>
        </w:rPr>
      </w:pPr>
      <w:r w:rsidRPr="005F378D">
        <w:rPr>
          <w:lang w:val="sq-AL"/>
        </w:rPr>
        <w:t xml:space="preserve">1. </w:t>
      </w:r>
      <w:r>
        <w:rPr>
          <w:lang w:val="sq-AL"/>
        </w:rPr>
        <w:t>Me vendimin nr. 153, datë 31.</w:t>
      </w:r>
      <w:r w:rsidRPr="005F378D">
        <w:rPr>
          <w:lang w:val="sq-AL"/>
        </w:rPr>
        <w:t>7.1995, Komisioni i Kthimit dhe Kompensimit të Pronave (KKKP) i Bashkisë Tiranë ka vendosur: njohjen dhe kthimin ish- pronarëve të një godine 2-katëshe, një garazhi dhe të truallit ku është ndërtuar godina 2-katëshe, me sipërfaqe të përgjithshme 879 m</w:t>
      </w:r>
      <w:r w:rsidRPr="005F378D">
        <w:rPr>
          <w:vertAlign w:val="superscript"/>
          <w:lang w:val="sq-AL"/>
        </w:rPr>
        <w:t>2</w:t>
      </w:r>
      <w:r w:rsidRPr="005F378D">
        <w:rPr>
          <w:lang w:val="sq-AL"/>
        </w:rPr>
        <w:t xml:space="preserve">. </w:t>
      </w:r>
    </w:p>
    <w:p w:rsidR="0029141B" w:rsidRPr="005F378D" w:rsidRDefault="0029141B" w:rsidP="0029141B">
      <w:pPr>
        <w:pStyle w:val="Paragrafi"/>
        <w:rPr>
          <w:lang w:val="sq-AL"/>
        </w:rPr>
      </w:pPr>
      <w:r w:rsidRPr="005F378D">
        <w:rPr>
          <w:lang w:val="sq-AL"/>
        </w:rPr>
        <w:t xml:space="preserve">2. Kjo pasuri është regjistruar në ZVRPP Tiranë në </w:t>
      </w:r>
      <w:r w:rsidR="00385562" w:rsidRPr="005F378D">
        <w:rPr>
          <w:lang w:val="sq-AL"/>
        </w:rPr>
        <w:t xml:space="preserve">regjistrin hipotekor </w:t>
      </w:r>
      <w:r w:rsidRPr="005F378D">
        <w:rPr>
          <w:lang w:val="sq-AL"/>
        </w:rPr>
        <w:t xml:space="preserve">nr. 3229, datë 4.8.1995, si pasuria nr. 1/206 . Subjekti i interesuar Z.H. është trashëgimtar ligjor i njërit prej ish-pronarëve të kësaj pasurie (O.F.) dhe në rrugë gjyqësore është njohur si pronar i 2/4 pjesë të pasurisë përkatëse (vendimi nr. 43, datë 27.11.2002 i Gjykatës së Apelit Tiranë që ka njohur vendimin e huaj). Me vendimin nr. 1603, datë 10.3.2004, të Gjykatës së Rrethit Gjyqësor Tiranë, i është njohur subjektit të interesuar, Z.H., e drejta për t’u shpërblyer nga kërkuesja për përdorimin e pjesës takuese të sendit në bashkëpronësi, duke vendosur detyrimin e kërkueses ta shpërblejë në masën 1.986.000 lekë. Ky vendim ka marrë formë të prerë dhe është bërë objekt ekzekutimi në Zyrën Përmbarimore Tiranë. </w:t>
      </w:r>
    </w:p>
    <w:p w:rsidR="0029141B" w:rsidRPr="005F378D" w:rsidRDefault="0029141B" w:rsidP="0029141B">
      <w:pPr>
        <w:pStyle w:val="Paragrafi"/>
        <w:rPr>
          <w:lang w:val="sq-AL"/>
        </w:rPr>
      </w:pPr>
      <w:r w:rsidRPr="005F378D">
        <w:rPr>
          <w:lang w:val="sq-AL"/>
        </w:rPr>
        <w:t>3. Me vendimin nr. 2874, datë 12.5.2005, Gjykata e Rrethit Gjyqësor Tiranë ka vendosur pjesëtimin e sendit (pasurisë), duke e kaluar të gjithë në pronësi të subjektit të interesuar Z.H., si dhe detyrimin e këtij të fundit t’u paguajë dy ish-pronarëve të tjerë vlerën prej 2.483.392,51 lekë.</w:t>
      </w:r>
    </w:p>
    <w:p w:rsidR="0029141B" w:rsidRPr="005F378D" w:rsidRDefault="0029141B" w:rsidP="0029141B">
      <w:pPr>
        <w:pStyle w:val="Paragrafi"/>
        <w:rPr>
          <w:lang w:val="sq-AL"/>
        </w:rPr>
      </w:pPr>
      <w:r w:rsidRPr="005F378D">
        <w:rPr>
          <w:lang w:val="sq-AL"/>
        </w:rPr>
        <w:t>4. Në datën 11.12.2007 subjekti i interesuar Z.H., i ka shitur 1/5 pjesë ideale të sendit subjektit tjetër të interesuar F.K.</w:t>
      </w:r>
    </w:p>
    <w:p w:rsidR="0029141B" w:rsidRPr="005F378D" w:rsidRDefault="0029141B" w:rsidP="0029141B">
      <w:pPr>
        <w:pStyle w:val="Paragrafi"/>
        <w:rPr>
          <w:lang w:val="sq-AL"/>
        </w:rPr>
      </w:pPr>
      <w:r w:rsidRPr="005F378D">
        <w:rPr>
          <w:lang w:val="sq-AL"/>
        </w:rPr>
        <w:t xml:space="preserve">5. Gjykata e Rrethit Gjyqësor Tiranë, e investuar nga subjekti i interesuar Z.H., me vendimin nr. 10141, datë 27.12.2010, ka vendosur pranimin e padisë për kthimin e sendit dhe detyrimin e kërkueses t’i paguajë dëmshpërblim subjekteve të interesuara, përkatësisht Z.H. në masën 548.605 euro, për përdorimin e sendit për periudhën 5 shkurt 2004 – 11 prill 2010 dhe  F.K., në masën 115.796 euro, për përdorimin e sendit për periudhën 11 dhjetor 2007 – 11 prill 2010.  </w:t>
      </w:r>
    </w:p>
    <w:p w:rsidR="0029141B" w:rsidRPr="005F378D" w:rsidRDefault="0029141B" w:rsidP="0029141B">
      <w:pPr>
        <w:pStyle w:val="Paragrafi"/>
        <w:rPr>
          <w:lang w:val="sq-AL"/>
        </w:rPr>
      </w:pPr>
      <w:r w:rsidRPr="005F378D">
        <w:rPr>
          <w:lang w:val="sq-AL"/>
        </w:rPr>
        <w:t>6. Gjykata e Apelit Tiranë, me vendimin nr. 2078, datë 13.10.2011, ka vendosur lënien në fuqi të vendimit nr. 10141, datë 27.12.2010 të Gjykatës së Rrethit Gjyqësor Tiranë.</w:t>
      </w:r>
    </w:p>
    <w:p w:rsidR="0029141B" w:rsidRPr="005F378D" w:rsidRDefault="0029141B" w:rsidP="0029141B">
      <w:pPr>
        <w:pStyle w:val="Paragrafi"/>
        <w:rPr>
          <w:lang w:val="sq-AL"/>
        </w:rPr>
      </w:pPr>
      <w:r w:rsidRPr="005F378D">
        <w:rPr>
          <w:lang w:val="sq-AL"/>
        </w:rPr>
        <w:t>7. Kërkuesja i ka kërkuar Gjykatës së Lartë pezullimin e ekzekutimit të vendimit nr. 10141, datë 27.12.2010  të Gjykatës së Rrethit Gjyqësor Tiranë, kërkesë e cila është pranuar nga Gjykata e Lartë (vendimi nr. 192</w:t>
      </w:r>
      <w:r>
        <w:rPr>
          <w:lang w:val="sq-AL"/>
        </w:rPr>
        <w:t>, datë 11.</w:t>
      </w:r>
      <w:r w:rsidRPr="005F378D">
        <w:rPr>
          <w:lang w:val="sq-AL"/>
        </w:rPr>
        <w:t>5.2012).</w:t>
      </w:r>
    </w:p>
    <w:p w:rsidR="0029141B" w:rsidRPr="005F378D" w:rsidRDefault="0029141B" w:rsidP="0029141B">
      <w:pPr>
        <w:pStyle w:val="Paragrafi"/>
        <w:rPr>
          <w:lang w:val="sq-AL"/>
        </w:rPr>
      </w:pPr>
      <w:r w:rsidRPr="005F378D">
        <w:rPr>
          <w:lang w:val="sq-AL"/>
        </w:rPr>
        <w:t>8. Mbi rekursin e paraqitur nga kërkuesja, nëpërmjet Avokaturës së Shtetit, Kolegji Civil i Gjykatës së Lartë,  me ven</w:t>
      </w:r>
      <w:r>
        <w:rPr>
          <w:lang w:val="sq-AL"/>
        </w:rPr>
        <w:t>dimin nr. 00-2013-991, datë 10.</w:t>
      </w:r>
      <w:r w:rsidRPr="005F378D">
        <w:rPr>
          <w:lang w:val="sq-AL"/>
        </w:rPr>
        <w:t xml:space="preserve">5.2013, ka vendosur mospranimin. </w:t>
      </w:r>
    </w:p>
    <w:p w:rsidR="0029141B" w:rsidRPr="005F378D" w:rsidRDefault="0029141B" w:rsidP="0029141B">
      <w:pPr>
        <w:pStyle w:val="Paragrafi"/>
        <w:rPr>
          <w:lang w:val="sq-AL"/>
        </w:rPr>
      </w:pPr>
      <w:r w:rsidRPr="005F378D">
        <w:rPr>
          <w:lang w:val="sq-AL"/>
        </w:rPr>
        <w:lastRenderedPageBreak/>
        <w:t xml:space="preserve">9. </w:t>
      </w:r>
      <w:r w:rsidRPr="005F378D">
        <w:rPr>
          <w:b/>
          <w:i/>
          <w:lang w:val="sq-AL"/>
        </w:rPr>
        <w:t>Kërkuesja</w:t>
      </w:r>
      <w:r w:rsidRPr="005F378D">
        <w:rPr>
          <w:lang w:val="sq-AL"/>
        </w:rPr>
        <w:t xml:space="preserve"> i është drejtuar Gjykatës Kushtetuese (Gjykata) duke pretenduar se ndaj saj është zhvilluar një proces i parregullt ligjor. Më konkretisht ajo ka pretenduar se:</w:t>
      </w:r>
    </w:p>
    <w:p w:rsidR="0029141B" w:rsidRPr="005F378D" w:rsidRDefault="0029141B" w:rsidP="0029141B">
      <w:pPr>
        <w:pStyle w:val="Paragrafi"/>
        <w:rPr>
          <w:lang w:val="sq-AL"/>
        </w:rPr>
      </w:pPr>
      <w:r w:rsidRPr="005F378D">
        <w:rPr>
          <w:lang w:val="sq-AL"/>
        </w:rPr>
        <w:t>9.1 Vendimet e Gjykatës së Rrethit Gjyqësor Tiranë (nr. 10141) dhe Gjykatës së Apelit Tiranë (nr. 2078)  kanë cenuar standardin e arsyetimit të vendimit gjyqësor për shkak të një analize të përciptë dhe vlerësimi jo objektiv të provave e fakteve në gjykim;</w:t>
      </w:r>
    </w:p>
    <w:p w:rsidR="0029141B" w:rsidRPr="005F378D" w:rsidRDefault="0029141B" w:rsidP="0029141B">
      <w:pPr>
        <w:pStyle w:val="Paragrafi"/>
        <w:rPr>
          <w:lang w:val="sq-AL"/>
        </w:rPr>
      </w:pPr>
      <w:r w:rsidRPr="005F378D">
        <w:rPr>
          <w:lang w:val="sq-AL"/>
        </w:rPr>
        <w:t xml:space="preserve">9.2 Është cenuar e drejta e aksesit, pasi gjykimi në apel është bërë në mungesë të kërkueses dhe të Avokaturës së Shtetit duke mos u respektuar dispozitat procedurale të njoftimit për ditën dhe orën e gjykimit nga ana e gjykatës; </w:t>
      </w:r>
    </w:p>
    <w:p w:rsidR="0029141B" w:rsidRPr="005F378D" w:rsidRDefault="0029141B" w:rsidP="0029141B">
      <w:pPr>
        <w:pStyle w:val="Paragrafi"/>
        <w:rPr>
          <w:lang w:val="sq-AL"/>
        </w:rPr>
      </w:pPr>
      <w:r w:rsidRPr="005F378D">
        <w:rPr>
          <w:lang w:val="sq-AL"/>
        </w:rPr>
        <w:t>9.3 Vendimi i Gjykatës së Lartë (nr. 00-2013-991) ka cenuar standardin e arsyetimit të vendimit gjyqësor për shkak të mosparaqitjes së arsyeve të mospranimit të rekursit.</w:t>
      </w:r>
    </w:p>
    <w:p w:rsidR="0029141B" w:rsidRPr="005F378D" w:rsidRDefault="0029141B" w:rsidP="0029141B">
      <w:pPr>
        <w:pStyle w:val="Paragrafi"/>
        <w:rPr>
          <w:lang w:val="sq-AL"/>
        </w:rPr>
      </w:pPr>
      <w:r w:rsidRPr="005F378D">
        <w:rPr>
          <w:lang w:val="sq-AL"/>
        </w:rPr>
        <w:t xml:space="preserve">10. </w:t>
      </w:r>
      <w:r w:rsidRPr="005F378D">
        <w:rPr>
          <w:b/>
          <w:i/>
          <w:lang w:val="sq-AL"/>
        </w:rPr>
        <w:t>Subjektet e interesuara</w:t>
      </w:r>
      <w:r w:rsidRPr="005F378D">
        <w:rPr>
          <w:lang w:val="sq-AL"/>
        </w:rPr>
        <w:t xml:space="preserve"> kanë paraqitur këto prapësime në lidhje me pretendimet e kërkueses:</w:t>
      </w:r>
    </w:p>
    <w:p w:rsidR="0029141B" w:rsidRPr="005F378D" w:rsidRDefault="0029141B" w:rsidP="0029141B">
      <w:pPr>
        <w:pStyle w:val="Paragrafi"/>
        <w:rPr>
          <w:lang w:val="sq-AL"/>
        </w:rPr>
      </w:pPr>
      <w:r w:rsidRPr="005F378D">
        <w:rPr>
          <w:lang w:val="sq-AL"/>
        </w:rPr>
        <w:t>10.1 Kërkuesja nuk legjitimohet për vënien në lëvizje të këtij gjykimi kushtetues si pasojë e mosshterimit të mjeteve juridike në dispozicion, për shkak të mosushtrimit të rekursit ndaj vendimit nr. 2078, datë 13.10.2011 të Gjykatës së Apelit Tiranë;</w:t>
      </w:r>
    </w:p>
    <w:p w:rsidR="0029141B" w:rsidRPr="005F378D" w:rsidRDefault="0029141B" w:rsidP="0029141B">
      <w:pPr>
        <w:pStyle w:val="Paragrafi"/>
        <w:rPr>
          <w:lang w:val="sq-AL"/>
        </w:rPr>
      </w:pPr>
      <w:r w:rsidRPr="005F378D">
        <w:rPr>
          <w:lang w:val="sq-AL"/>
        </w:rPr>
        <w:t>10.2 Pretendimi për mosnjoftimin e datës dhe orës së gjykimit në apel është i pabazuar pasi njoftimi është bërë me shpallje pranë Gjykatës së Apelit Tiranë;</w:t>
      </w:r>
    </w:p>
    <w:p w:rsidR="0029141B" w:rsidRPr="005F378D" w:rsidRDefault="0029141B" w:rsidP="0029141B">
      <w:pPr>
        <w:pStyle w:val="Paragrafi"/>
        <w:rPr>
          <w:lang w:val="sq-AL"/>
        </w:rPr>
      </w:pPr>
      <w:r w:rsidRPr="005F378D">
        <w:rPr>
          <w:lang w:val="sq-AL"/>
        </w:rPr>
        <w:t>10.3 Ndryshe nga sa pretendon kërkuesja, në bazë të jurisprudencës kushtetuese, vendimi i Gjykatës së Lartë ka respektuar standardin e arsyetimit, ndërsa pretendimet në lidhje me analizën dhe vlerësimin e provave bien jashtë juridiksionit të Gjykatës Kushtetuese. Për sa i përket gabimit në përcaktimin e shumës së dëmshpërblimit që i takonte subjektit të interesuar F.K., kjo nuk përbën shkelje të procesit të rregullt ligjor pasi kërkuesja, nëpërmjet mjeteve procedurale që parashikon Kodi i Procedurës Civile (KPC) mund ta kërkojë në çdo kohë korrigjimin e këtij gabimi.</w:t>
      </w:r>
    </w:p>
    <w:p w:rsidR="000B791E" w:rsidRDefault="000B791E" w:rsidP="0029141B">
      <w:pPr>
        <w:pStyle w:val="Paragrafi"/>
        <w:ind w:firstLine="0"/>
        <w:jc w:val="center"/>
        <w:rPr>
          <w:b/>
          <w:lang w:val="sq-AL"/>
        </w:rPr>
      </w:pPr>
    </w:p>
    <w:p w:rsidR="000B791E" w:rsidRDefault="000B791E" w:rsidP="0029141B">
      <w:pPr>
        <w:pStyle w:val="Paragrafi"/>
        <w:ind w:firstLine="0"/>
        <w:jc w:val="center"/>
        <w:rPr>
          <w:b/>
          <w:lang w:val="sq-AL"/>
        </w:rPr>
      </w:pPr>
    </w:p>
    <w:p w:rsidR="000B791E" w:rsidRDefault="000B791E" w:rsidP="0029141B">
      <w:pPr>
        <w:pStyle w:val="Paragrafi"/>
        <w:ind w:firstLine="0"/>
        <w:jc w:val="center"/>
        <w:rPr>
          <w:b/>
          <w:lang w:val="sq-AL"/>
        </w:rPr>
      </w:pPr>
    </w:p>
    <w:p w:rsidR="0029141B" w:rsidRPr="005F378D" w:rsidRDefault="0029141B" w:rsidP="0029141B">
      <w:pPr>
        <w:pStyle w:val="Paragrafi"/>
        <w:ind w:firstLine="0"/>
        <w:jc w:val="center"/>
        <w:rPr>
          <w:b/>
          <w:lang w:val="sq-AL"/>
        </w:rPr>
      </w:pPr>
      <w:r w:rsidRPr="005F378D">
        <w:rPr>
          <w:b/>
          <w:lang w:val="sq-AL"/>
        </w:rPr>
        <w:t>II</w:t>
      </w:r>
    </w:p>
    <w:p w:rsidR="0029141B" w:rsidRPr="005F378D" w:rsidRDefault="0029141B" w:rsidP="0029141B">
      <w:pPr>
        <w:pStyle w:val="Paragrafi"/>
        <w:ind w:firstLine="0"/>
        <w:jc w:val="center"/>
        <w:rPr>
          <w:b/>
          <w:lang w:val="sq-AL"/>
        </w:rPr>
      </w:pPr>
      <w:r w:rsidRPr="005F378D">
        <w:rPr>
          <w:b/>
          <w:lang w:val="sq-AL"/>
        </w:rPr>
        <w:t>Vlerësimi i Gjykatës</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i/>
          <w:lang w:val="sq-AL"/>
        </w:rPr>
        <w:t>A)</w:t>
      </w:r>
      <w:r w:rsidRPr="005F378D">
        <w:rPr>
          <w:lang w:val="sq-AL"/>
        </w:rPr>
        <w:t xml:space="preserve"> </w:t>
      </w:r>
      <w:r w:rsidRPr="005F378D">
        <w:rPr>
          <w:i/>
          <w:lang w:val="sq-AL"/>
        </w:rPr>
        <w:t>Për pezullimin e zbatimit të vendimit gjyqësor</w:t>
      </w:r>
      <w:r w:rsidRPr="005F378D">
        <w:rPr>
          <w:lang w:val="sq-AL"/>
        </w:rPr>
        <w:t xml:space="preserve"> </w:t>
      </w:r>
    </w:p>
    <w:p w:rsidR="0029141B" w:rsidRPr="005F378D" w:rsidRDefault="0029141B" w:rsidP="0029141B">
      <w:pPr>
        <w:pStyle w:val="Paragrafi"/>
        <w:rPr>
          <w:lang w:val="sq-AL"/>
        </w:rPr>
      </w:pPr>
      <w:r w:rsidRPr="005F378D">
        <w:rPr>
          <w:lang w:val="sq-AL"/>
        </w:rPr>
        <w:t>11. Kërkuesja ka kërkuar pezullimin e ekzekutimit të vendimit nr. 239, datë 13.1.2012 “Lëshim urdhër ekzekutimi” për vend</w:t>
      </w:r>
      <w:r w:rsidR="00385562">
        <w:rPr>
          <w:lang w:val="sq-AL"/>
        </w:rPr>
        <w:t>imin nr. 1014, datë 27.12.2010</w:t>
      </w:r>
      <w:r w:rsidRPr="005F378D">
        <w:rPr>
          <w:lang w:val="sq-AL"/>
        </w:rPr>
        <w:t xml:space="preserve"> të Gjykatës së Rrethit Gjyqësor Tiranë, deri në përfundimin e shqyrtimit gjyqësor dhe marrjen e vendimit nga Gjykata Kushtetuese. Sipas saj, ekzekutimi i këtij vendimi i sjell dëme të rënda Buxhetit të Shtetit dhe e privon kërkuesen nga të gjitha të drejtat që ka fituar në lidhje me investimet e bëra prej saj. </w:t>
      </w:r>
    </w:p>
    <w:p w:rsidR="0029141B" w:rsidRPr="005F378D" w:rsidRDefault="0029141B" w:rsidP="0029141B">
      <w:pPr>
        <w:pStyle w:val="Paragrafi"/>
        <w:rPr>
          <w:lang w:val="sq-AL"/>
        </w:rPr>
      </w:pPr>
      <w:r w:rsidRPr="005F378D">
        <w:rPr>
          <w:lang w:val="sq-AL"/>
        </w:rPr>
        <w:t xml:space="preserve">12. Gjykata vlerëson se kërkesa për pezullimin e zbatimit të vendimit gjyqësor, objekt shqyrtimi, nuk gjen </w:t>
      </w:r>
      <w:r w:rsidRPr="005F378D">
        <w:rPr>
          <w:lang w:val="sq-AL"/>
        </w:rPr>
        <w:lastRenderedPageBreak/>
        <w:t>mbështetje në kërkesat e nenit 45 të ligjit nr. 8577, datë 10.2.2000 “Për organizimin dhe funksionimin e Gjykatës Kushtetuese të Republikës së Shqipërisë”. Për rrjedhojë, Gjykata vendosi rrëzimin e kësaj kërkese si të pabazuar.</w:t>
      </w:r>
    </w:p>
    <w:p w:rsidR="0029141B" w:rsidRPr="005F378D" w:rsidRDefault="0029141B" w:rsidP="0029141B">
      <w:pPr>
        <w:pStyle w:val="Paragrafi"/>
        <w:rPr>
          <w:i/>
          <w:lang w:val="sq-AL"/>
        </w:rPr>
      </w:pPr>
      <w:r w:rsidRPr="005F378D">
        <w:rPr>
          <w:i/>
          <w:lang w:val="sq-AL"/>
        </w:rPr>
        <w:t xml:space="preserve">B) Për pretendimin e cenimit të standardit të arsyetimit të vendimit gjyqësor nga gjykata e shkallës së parë dhe gjykata e apelit </w:t>
      </w:r>
    </w:p>
    <w:p w:rsidR="0029141B" w:rsidRPr="005F378D" w:rsidRDefault="0029141B" w:rsidP="0029141B">
      <w:pPr>
        <w:pStyle w:val="Paragrafi"/>
        <w:rPr>
          <w:lang w:val="sq-AL"/>
        </w:rPr>
      </w:pPr>
      <w:r w:rsidRPr="005F378D">
        <w:rPr>
          <w:lang w:val="sq-AL"/>
        </w:rPr>
        <w:t>13. Kërkuesja ka pretenduar se ven</w:t>
      </w:r>
      <w:r w:rsidR="00385562">
        <w:rPr>
          <w:lang w:val="sq-AL"/>
        </w:rPr>
        <w:t>dimi nr. 10141, datë 27.12.2010</w:t>
      </w:r>
      <w:r w:rsidRPr="005F378D">
        <w:rPr>
          <w:lang w:val="sq-AL"/>
        </w:rPr>
        <w:t xml:space="preserve"> i Gjykatës së Rrethit Gjyqësor Tiranë dhe vendimi nr. 2078, datë 13.10.2011 i Gjykatës së Apelit Tiranë, që e ka lënë në fuqi, janë rrjedhojë e nj</w:t>
      </w:r>
      <w:r w:rsidR="00385562">
        <w:rPr>
          <w:lang w:val="sq-AL"/>
        </w:rPr>
        <w:t>ë arsyetimi jo</w:t>
      </w:r>
      <w:r w:rsidRPr="005F378D">
        <w:rPr>
          <w:lang w:val="sq-AL"/>
        </w:rPr>
        <w:t xml:space="preserve">ligjor dhe e një analize të përciptë të provave e fakteve në gjykim. Sipas saj, nga ana e gjykatës nuk është bërë një vlerësim objektiv i të gjitha provave të administruara në gjykim dhe u është njohur subjekteve të interesuara e drejta e pronësisë mbi objektin aktual 3-katësh, me shtesa, ndërkohë që ata rezultojnë pronarë vetëm të objektit ekzistues 2-katësh, të njohur me vendimin e KKKP-së. Akti i ekspertimit, ku është mbështetur gjykata, sipas kërkueses, është i pasaktë, nuk sqaron vlerat apo referencat ku është bazuar eksperti për llogaritjen e vlerës së qerasë dhe nuk përcakton asnjë kompensim për investimet e kryera nga kërkuesja. </w:t>
      </w:r>
    </w:p>
    <w:p w:rsidR="0029141B" w:rsidRPr="005F378D" w:rsidRDefault="0029141B" w:rsidP="0029141B">
      <w:pPr>
        <w:pStyle w:val="Paragrafi"/>
        <w:rPr>
          <w:lang w:val="sq-AL"/>
        </w:rPr>
      </w:pPr>
      <w:r w:rsidRPr="005F378D">
        <w:rPr>
          <w:lang w:val="sq-AL"/>
        </w:rPr>
        <w:t>14. Gjykata, në jurisprudencën e saj, të drejtën për të pasur një vendim gjyqësor të arsyetuar e ka konsideruar pjesë përbërëse dhe të pandarë të së drejtës për një proces të rregullt ligjor, në kuptim të neneve 42, 142/1 të Kushtetutës dhe nenit 6 të Konventës Europiane për të Drejtat e Njeriut (</w:t>
      </w:r>
      <w:r w:rsidRPr="00385562">
        <w:rPr>
          <w:i/>
          <w:lang w:val="sq-AL"/>
        </w:rPr>
        <w:t>shih vendimet nr. 4, datë 5.2.2014 dhe nr. 55, datë 18.12.2012 të Gjykatës Kushtetuese</w:t>
      </w:r>
      <w:r w:rsidRPr="005F378D">
        <w:rPr>
          <w:lang w:val="sq-AL"/>
        </w:rPr>
        <w:t xml:space="preserve">). </w:t>
      </w:r>
    </w:p>
    <w:p w:rsidR="0029141B" w:rsidRPr="005F378D" w:rsidRDefault="0029141B" w:rsidP="0029141B">
      <w:pPr>
        <w:pStyle w:val="Paragrafi"/>
        <w:rPr>
          <w:lang w:val="sq-AL"/>
        </w:rPr>
      </w:pPr>
      <w:r w:rsidRPr="005F378D">
        <w:rPr>
          <w:lang w:val="sq-AL"/>
        </w:rPr>
        <w:t>15. Për sa u përket pretendimeve të kërkueses, të parashtruara më sipër, Gjykata vlerëson se, pavarësisht mënyrës së formulimit të tyre, në thelb, ato kanë të bëjnë me çështje të vlerësimit të provave nga gjykatat e juridiksionit të zakonshëm. Gjykata ka pranuar në mënyrë të vazhdueshme, në jurisprudencën e saj të konsoliduar, se mënyra e vlerësimit të provave dhe mënyra e zbatimit të ligjit material është, si rregull, atribut i gjykatave të zakonshme që zgjidhin çështjen konkrete dhe nuk i nënshtrohet kontrollit të saj kushtetues. Detyra e Gjykatës Kushtetuese është që të sigurojë nëse procesi në tërësinë e tij, përfshirë edhe mënyrën në të cilën janë marrë provat, ka qenë i rregullt. Roli i Gjykatës nuk është të rivlerësojë faktet,</w:t>
      </w:r>
      <w:r w:rsidR="00385562">
        <w:rPr>
          <w:lang w:val="sq-AL"/>
        </w:rPr>
        <w:t xml:space="preserve"> zbatimin e ligjit material</w:t>
      </w:r>
      <w:r w:rsidRPr="005F378D">
        <w:rPr>
          <w:lang w:val="sq-AL"/>
        </w:rPr>
        <w:t xml:space="preserve"> apo zgjidhjen e dhënë nga gjykatat e zakonshme.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5F378D">
        <w:rPr>
          <w:i/>
          <w:lang w:val="sq-AL"/>
        </w:rPr>
        <w:t>shih vendimet nr. 1, datë 20.1.2014; nr. 19, datë 2.4.2012; nr. 47, datë 7.11.2011; nr. 37, datë 19.9.2011; nr. 31, datë 5.7.2011 dhe nr. 22, datë 22.7.2009 të Gjykatës Kushtetuese</w:t>
      </w:r>
      <w:r w:rsidRPr="005F378D">
        <w:rPr>
          <w:lang w:val="sq-AL"/>
        </w:rPr>
        <w:t xml:space="preserve">). </w:t>
      </w:r>
    </w:p>
    <w:p w:rsidR="0029141B" w:rsidRPr="005F378D" w:rsidRDefault="0029141B" w:rsidP="0029141B">
      <w:pPr>
        <w:pStyle w:val="Paragrafi"/>
        <w:rPr>
          <w:lang w:val="sq-AL"/>
        </w:rPr>
      </w:pPr>
      <w:r w:rsidRPr="005F378D">
        <w:rPr>
          <w:lang w:val="sq-AL"/>
        </w:rPr>
        <w:t xml:space="preserve">16. Për pasojë, bazuar në këto standarde, Gjykata </w:t>
      </w:r>
      <w:r w:rsidRPr="005F378D">
        <w:rPr>
          <w:lang w:val="sq-AL"/>
        </w:rPr>
        <w:lastRenderedPageBreak/>
        <w:t xml:space="preserve">çmon se pretendimet e kërkueses, në lidhje me cenimin e standardit të arsyetimit, për shkak të vlerësimit të provave gjatë gjykimit të çështjes, janë  haptazi të pabazuara. </w:t>
      </w:r>
    </w:p>
    <w:p w:rsidR="0029141B" w:rsidRPr="005F378D" w:rsidRDefault="0029141B" w:rsidP="0029141B">
      <w:pPr>
        <w:pStyle w:val="Paragrafi"/>
        <w:rPr>
          <w:i/>
          <w:lang w:val="sq-AL"/>
        </w:rPr>
      </w:pPr>
      <w:r w:rsidRPr="005F378D">
        <w:rPr>
          <w:i/>
          <w:lang w:val="sq-AL"/>
        </w:rPr>
        <w:t xml:space="preserve">C) Për pretendimin e cenimit të së drejtës së aksesit në gjykatë </w:t>
      </w:r>
    </w:p>
    <w:p w:rsidR="0029141B" w:rsidRPr="005F378D" w:rsidRDefault="0029141B" w:rsidP="0029141B">
      <w:pPr>
        <w:pStyle w:val="Paragrafi"/>
        <w:rPr>
          <w:lang w:val="sq-AL"/>
        </w:rPr>
      </w:pPr>
      <w:r w:rsidRPr="005F378D">
        <w:rPr>
          <w:lang w:val="sq-AL"/>
        </w:rPr>
        <w:t>17. Kërkuesja ka pretenduar se Gjykata e Apelit Tiranë i ka cenuar të drejtën e aksesit në gjykatë pasi nuk ka respektuar dispozitat procedurale të njoftimit për ditën dhe orën e zhvillimit të gjykimit. Sipas kërkueses, nga ana e sekretarisë së kësaj gjykate nuk është publikuar data dhe ora e gjykimit duke rezultuar në zhvillimin e gjykimit në mungesë të kërkueses. Gjithashtu, vendimi i gjykatës së apelit është marrë nëpërmjet një procesi të parregullt, për shkak të mosnjoftimit të Avokaturës së Shtetit, sipas nenit 79/a të KPC-së.</w:t>
      </w:r>
    </w:p>
    <w:p w:rsidR="0029141B" w:rsidRPr="005F378D" w:rsidRDefault="0029141B" w:rsidP="0029141B">
      <w:pPr>
        <w:pStyle w:val="Paragrafi"/>
        <w:rPr>
          <w:lang w:val="sq-AL"/>
        </w:rPr>
      </w:pPr>
      <w:r w:rsidRPr="005F378D">
        <w:rPr>
          <w:lang w:val="sq-AL"/>
        </w:rPr>
        <w:t>18. Gjykata, në jurisprudencën e saj</w:t>
      </w:r>
      <w:r w:rsidR="00385562">
        <w:rPr>
          <w:lang w:val="sq-AL"/>
        </w:rPr>
        <w:t>,</w:t>
      </w:r>
      <w:r w:rsidRPr="005F378D">
        <w:rPr>
          <w:lang w:val="sq-AL"/>
        </w:rPr>
        <w:t xml:space="preserve"> është shprehur se e drejta për t’u njoftuar për një gjykim dhe pjesëmarrja në të është e lidhur me vendimmarrjen e gjykatës, e cila ndikon drejtpërsëdrejti mbi të drejtat subjektive ose interesat e ligjshme të individit. E drejta për të marrë pjesë në gjykim krijon të njëjtat mundësi, për të paraqitur prova dhe argumente në mbrojtje të interesave vetjake, në raport me palën kundërshtare. Ajo i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Pr>
          <w:i/>
          <w:lang w:val="sq-AL"/>
        </w:rPr>
        <w:t xml:space="preserve">shih vendimet nr. 34, datë 25.7.2011 dhe nr. 34 datë </w:t>
      </w:r>
      <w:r w:rsidRPr="005F378D">
        <w:rPr>
          <w:i/>
          <w:lang w:val="sq-AL"/>
        </w:rPr>
        <w:t>3.10.2007 të Gjykatës Kushtetuese</w:t>
      </w:r>
      <w:r w:rsidRPr="005F378D">
        <w:rPr>
          <w:lang w:val="sq-AL"/>
        </w:rPr>
        <w:t>).</w:t>
      </w:r>
    </w:p>
    <w:p w:rsidR="0029141B" w:rsidRPr="005F378D" w:rsidRDefault="0029141B" w:rsidP="0029141B">
      <w:pPr>
        <w:pStyle w:val="Paragrafi"/>
        <w:rPr>
          <w:lang w:val="sq-AL"/>
        </w:rPr>
      </w:pPr>
      <w:r w:rsidRPr="005F378D">
        <w:rPr>
          <w:lang w:val="sq-AL"/>
        </w:rPr>
        <w:t xml:space="preserve">19. Nga rrethanat faktike, Gjykata vëren se kërkuesja ka qenë në mungesë gjatë gjykimit në Gjykatën e Rrethit Gjyqësor Tiranë, ku interesat e saj janë përfaqësuar nga Avokatura e Shtetit, e cila ka marrë pjesë në gjykim. Avokatura e Shtetit, sipas ligjit nr. 10018, datë 13.11.2008 “Për Avokaturën e Shtetit”, ka për detyrë të përfaqësojë dhe mbrojë interesat pasurorë të shtetit shqiptar pranë gjykatave kombëtare, ndërkombëtare dhe të huaja, pa autorizim të posaçëm të të përfaqësuarit në çështjet gjyqësore, në të cilat një organ i administratës shtetërore ose Republika e Shqipërisë është palë (neni 5/b). </w:t>
      </w:r>
    </w:p>
    <w:p w:rsidR="0029141B" w:rsidRPr="005F378D" w:rsidRDefault="0029141B" w:rsidP="0029141B">
      <w:pPr>
        <w:pStyle w:val="Paragrafi"/>
        <w:rPr>
          <w:lang w:val="sq-AL"/>
        </w:rPr>
      </w:pPr>
      <w:r w:rsidRPr="005F378D">
        <w:rPr>
          <w:lang w:val="sq-AL"/>
        </w:rPr>
        <w:t>20. Nga fletëthirrjet e ndodhura në dosjen gjyqësore rezulton se kërkuesja është njoftuar rregullisht për të gjitha seancat e zhvilluara në Gjykatën e Rrethit Gjyqësor Tiranë. Për sa i përket gjykimit në apel, Gjykata konstaton se ajo ka pasur dijeni me shpallje, sipas dokumentit të listës së çështjeve të sh</w:t>
      </w:r>
      <w:r>
        <w:rPr>
          <w:lang w:val="sq-AL"/>
        </w:rPr>
        <w:t>pallura për gjykim të datës 19.</w:t>
      </w:r>
      <w:r w:rsidRPr="005F378D">
        <w:rPr>
          <w:lang w:val="sq-AL"/>
        </w:rPr>
        <w:t>9.2011, të ndodhur në dosjen gjyqësore. Në Gjykatën e Apelit Tiranë kanë paraqitur ankim si Avokatura e Shtetit</w:t>
      </w:r>
      <w:r w:rsidR="00385562">
        <w:rPr>
          <w:lang w:val="sq-AL"/>
        </w:rPr>
        <w:t>,</w:t>
      </w:r>
      <w:r w:rsidRPr="005F378D">
        <w:rPr>
          <w:lang w:val="sq-AL"/>
        </w:rPr>
        <w:t xml:space="preserve"> ashtu edhe kërkuesja</w:t>
      </w:r>
      <w:r w:rsidR="00385562">
        <w:rPr>
          <w:lang w:val="sq-AL"/>
        </w:rPr>
        <w:t>,</w:t>
      </w:r>
      <w:r w:rsidRPr="005F378D">
        <w:rPr>
          <w:lang w:val="sq-AL"/>
        </w:rPr>
        <w:t xml:space="preserve"> ndaj, në këto kushte, në vlerësimin e Gjykatës, kërkuesja nuk shkarkohej nga përgjegjësia për t’u interesuar pranë gjykatës së apelit për datën dhe orën e zhvillimit të gjykimit. Edhe në Gjykatën e Lartë interesat e kërkueses janë përfaqësuar nga Avokatura e Shtetit, e cila ka paraqitur rekurs kundër vendimit të gjykatës së apelit.  </w:t>
      </w:r>
    </w:p>
    <w:p w:rsidR="0029141B" w:rsidRPr="005F378D" w:rsidRDefault="0029141B" w:rsidP="0029141B">
      <w:pPr>
        <w:pStyle w:val="Paragrafi"/>
        <w:rPr>
          <w:lang w:val="sq-AL"/>
        </w:rPr>
      </w:pPr>
      <w:r w:rsidRPr="005F378D">
        <w:rPr>
          <w:lang w:val="sq-AL"/>
        </w:rPr>
        <w:lastRenderedPageBreak/>
        <w:t>2</w:t>
      </w:r>
      <w:r w:rsidR="00385562">
        <w:rPr>
          <w:lang w:val="sq-AL"/>
        </w:rPr>
        <w:t>1. Gjykata ka vlerësuar edhe se</w:t>
      </w:r>
      <w:r w:rsidRPr="005F378D">
        <w:rPr>
          <w:lang w:val="sq-AL"/>
        </w:rPr>
        <w:t xml:space="preserve"> jo çdo shkelje e rregullave procedurale e bën procesin të parregullt në aspektin kushtetues dhe se ndikim të drejtpërdrejtë në një proces ligjor kanë ato shkelje thelbësore, vërtetimi i të cilave do të cenonte të drejtat dhe liritë themelore të individit. Detyra e Gjykatës Kushtetuese është të vlerësojë nëse procesi si i tërë, duke përfshirë edhe mënyrën e marrjes së provave, ka qenë i drejtë (</w:t>
      </w:r>
      <w:r w:rsidRPr="005F378D">
        <w:rPr>
          <w:i/>
          <w:lang w:val="sq-AL"/>
        </w:rPr>
        <w:t>shih vendimet nr. 40, datë 22.9.2011 dhe nr. 21, datë 1.10.2008 të Gjykatës Kushtetuese</w:t>
      </w:r>
      <w:r w:rsidRPr="005F378D">
        <w:rPr>
          <w:lang w:val="sq-AL"/>
        </w:rPr>
        <w:t>).</w:t>
      </w:r>
    </w:p>
    <w:p w:rsidR="0029141B" w:rsidRPr="000B791E" w:rsidRDefault="0029141B" w:rsidP="0029141B">
      <w:pPr>
        <w:pStyle w:val="Paragrafi"/>
        <w:rPr>
          <w:spacing w:val="-4"/>
          <w:lang w:val="sq-AL"/>
        </w:rPr>
      </w:pPr>
      <w:r w:rsidRPr="000B791E">
        <w:rPr>
          <w:spacing w:val="-4"/>
          <w:lang w:val="sq-AL"/>
        </w:rPr>
        <w:t xml:space="preserve">22. Duke pasur parasysh standardin e mësipërm dhe pas vlerësimi të procesit si një i tërë, Gjykata nënvizon se, në rastin konkret, kërkuesja ka qenë në dijeni të zhvillimit të gjykimit në apel, nëpërmjet shpalljes së datës 19.9.2011 dhe interesat e saj janë përfaqësuar në shkallët e tjera nga Avokatura e Shtetit. Si rrjedhojë, Gjykata çmon se pretendimi i kërkueses në drejtim të cenimit të së drejtës së aksesit në gjykatë, është haptazi i pambështetur.  </w:t>
      </w:r>
    </w:p>
    <w:p w:rsidR="0029141B" w:rsidRPr="005F378D" w:rsidRDefault="0029141B" w:rsidP="0029141B">
      <w:pPr>
        <w:pStyle w:val="Paragrafi"/>
        <w:rPr>
          <w:i/>
          <w:lang w:val="sq-AL"/>
        </w:rPr>
      </w:pPr>
      <w:r w:rsidRPr="005F378D">
        <w:rPr>
          <w:i/>
          <w:lang w:val="sq-AL"/>
        </w:rPr>
        <w:t>Ç) Për pretendimin e cenimit të standardit të arsyetimit të vendimit gjyqësor nga Ko</w:t>
      </w:r>
      <w:r w:rsidR="00385562">
        <w:rPr>
          <w:i/>
          <w:lang w:val="sq-AL"/>
        </w:rPr>
        <w:t>legji Civil i Gjykatës së Lartë</w:t>
      </w:r>
    </w:p>
    <w:p w:rsidR="0029141B" w:rsidRPr="005F378D" w:rsidRDefault="0029141B" w:rsidP="0029141B">
      <w:pPr>
        <w:pStyle w:val="Paragrafi"/>
        <w:rPr>
          <w:lang w:val="sq-AL"/>
        </w:rPr>
      </w:pPr>
      <w:r w:rsidRPr="005F378D">
        <w:rPr>
          <w:lang w:val="sq-AL"/>
        </w:rPr>
        <w:t xml:space="preserve">23. Në lidhje me vendimin nr. 00-2013-991, datë 10.5.2013 të Kolegjit Civil të Gjykatës së Lartë, kërkuesja ka pretenduar se ky vendim nuk i përmbush standardet e arsyetimit të vendimit gjyqësor pasi në të nuk janë paraqitur arsyet e mospranimit të rekursit, por vetëm “mosekzistenca e  shkaqeve të parashikuara nga neni 472 i KPC-së”.   </w:t>
      </w:r>
    </w:p>
    <w:p w:rsidR="0029141B" w:rsidRPr="005F378D" w:rsidRDefault="0029141B" w:rsidP="0029141B">
      <w:pPr>
        <w:pStyle w:val="Paragrafi"/>
        <w:rPr>
          <w:lang w:val="sq-AL"/>
        </w:rPr>
      </w:pPr>
      <w:r w:rsidRPr="005F378D">
        <w:rPr>
          <w:lang w:val="sq-AL"/>
        </w:rPr>
        <w:t>24. Referuar këtij pretendimi, Gjykata rithekson qëndrimin e mba</w:t>
      </w:r>
      <w:r w:rsidR="00385562">
        <w:rPr>
          <w:lang w:val="sq-AL"/>
        </w:rPr>
        <w:t>jtur në jurisprudencën e saj se</w:t>
      </w:r>
      <w:r w:rsidRPr="005F378D">
        <w:rPr>
          <w:lang w:val="sq-AL"/>
        </w:rPr>
        <w:t xml:space="preserve"> arsyetimi i kufizuar i vendimit të marrë nga Gjykata e Lartë,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Sikundër për pranimin, ashtu edhe për mospranimin e rekursit, dhoma </w:t>
      </w:r>
      <w:r w:rsidR="00C6498A">
        <w:rPr>
          <w:lang w:val="sq-AL"/>
        </w:rPr>
        <w:t>e këshillimit</w:t>
      </w:r>
      <w:r w:rsidRPr="005F378D">
        <w:rPr>
          <w:lang w:val="sq-AL"/>
        </w:rPr>
        <w:t xml:space="preserve">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Pr="005F378D">
        <w:rPr>
          <w:i/>
          <w:lang w:val="sq-AL"/>
        </w:rPr>
        <w:t>shih vendimet nr. 6, datë 10.2.2014; nr. 34, datë 12.7.2013; nr.108, datë 3.10.2012; nr. 17, datë 17.5.2011, të Gjykatës Kushtetuese; vendimin nr. 143, datë 7.12.2011 të Mbledhjes së Gjyqtarëve</w:t>
      </w:r>
      <w:r w:rsidRPr="005F378D">
        <w:rPr>
          <w:lang w:val="sq-AL"/>
        </w:rPr>
        <w:t>).</w:t>
      </w:r>
    </w:p>
    <w:p w:rsidR="0029141B" w:rsidRPr="005F378D" w:rsidRDefault="0029141B" w:rsidP="0029141B">
      <w:pPr>
        <w:pStyle w:val="Paragrafi"/>
        <w:rPr>
          <w:lang w:val="sq-AL"/>
        </w:rPr>
      </w:pPr>
      <w:r w:rsidRPr="005F378D">
        <w:rPr>
          <w:lang w:val="sq-AL"/>
        </w:rPr>
        <w:t xml:space="preserve">25. Edhe GJEDNJ-ja ka theksuar se: “detyrimi që ka gjykata vendase për të arsyetuar vendimet e saj, nuk mund të interpretohet sikur kërkohet arsyetim i detajuar </w:t>
      </w:r>
      <w:r w:rsidRPr="005F378D">
        <w:rPr>
          <w:lang w:val="sq-AL"/>
        </w:rPr>
        <w:lastRenderedPageBreak/>
        <w:t>për çdo pretendim të palës ndërgjyqëse. Masa e arsyetimit të vendimit varet nga natyra e vendimit në fjalë” (....)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Pr="005F378D">
        <w:rPr>
          <w:i/>
          <w:lang w:val="sq-AL"/>
        </w:rPr>
        <w:t>Marini kundër Shqipërisë, datë 18.12.2007, §105-106; Mis</w:t>
      </w:r>
      <w:r>
        <w:rPr>
          <w:i/>
          <w:lang w:val="sq-AL"/>
        </w:rPr>
        <w:t xml:space="preserve">hgjoni kundër Shqipërisë, datë </w:t>
      </w:r>
      <w:r w:rsidRPr="005F378D">
        <w:rPr>
          <w:i/>
          <w:lang w:val="sq-AL"/>
        </w:rPr>
        <w:t>7.12.2010, § 51</w:t>
      </w:r>
      <w:r w:rsidRPr="005F378D">
        <w:rPr>
          <w:lang w:val="sq-AL"/>
        </w:rPr>
        <w:t xml:space="preserve">). </w:t>
      </w:r>
    </w:p>
    <w:p w:rsidR="0029141B" w:rsidRPr="005F378D" w:rsidRDefault="0029141B" w:rsidP="0029141B">
      <w:pPr>
        <w:pStyle w:val="Paragrafi"/>
        <w:rPr>
          <w:lang w:val="sq-AL"/>
        </w:rPr>
      </w:pPr>
      <w:r w:rsidRPr="005F378D">
        <w:rPr>
          <w:lang w:val="sq-AL"/>
        </w:rPr>
        <w:t xml:space="preserve">26. Për sa më sipër, Gjykata vlerëson se pretendimi i kërkueses, në drejtim të cenimit të standardit të arsyetimit të vendimit gjyqësor nga ana e Kolegjit Civil të Gjykatës së Lartë, është haptazi i pabazuar. </w:t>
      </w:r>
    </w:p>
    <w:p w:rsidR="0029141B" w:rsidRPr="005F378D" w:rsidRDefault="0029141B" w:rsidP="0029141B">
      <w:pPr>
        <w:pStyle w:val="Paragrafi"/>
        <w:rPr>
          <w:lang w:val="sq-AL"/>
        </w:rPr>
      </w:pPr>
      <w:r w:rsidRPr="005F378D">
        <w:rPr>
          <w:lang w:val="sq-AL"/>
        </w:rPr>
        <w:t xml:space="preserve">27. Në përfundim, Gjykata vlerëson se pretendimet e kërkueses, lidhur me cenimin e procesit të rregullt ligjor, në kuptim të nenit 42 të Kushtetutës, janë haptazi të pabazuara. </w:t>
      </w:r>
    </w:p>
    <w:p w:rsidR="0029141B" w:rsidRPr="000B791E" w:rsidRDefault="0029141B" w:rsidP="0029141B">
      <w:pPr>
        <w:pStyle w:val="Paragrafi"/>
        <w:rPr>
          <w:sz w:val="14"/>
          <w:lang w:val="sq-AL"/>
        </w:rPr>
      </w:pPr>
    </w:p>
    <w:p w:rsidR="0029141B" w:rsidRPr="005F378D" w:rsidRDefault="0029141B" w:rsidP="0029141B">
      <w:pPr>
        <w:pStyle w:val="VENDOSI"/>
        <w:rPr>
          <w:lang w:val="sq-AL"/>
        </w:rPr>
      </w:pPr>
      <w:r w:rsidRPr="005F378D">
        <w:rPr>
          <w:lang w:val="sq-AL"/>
        </w:rPr>
        <w:t>PËR KËTO ARSYE,</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Gjykata Kushtetuese e Republikës së Shqipërisë, në mbështetje të neneve 131/f dhe 134/1, shkronja “g”, të Kushtetutës, si dhe të nenit 72 të ligjit nr. 8577, datë 10.2.2000 “Për organizimin dhe funksionimin e Gjykatës Kushtetuese të Republikës së Shqipërisë”, me shumicë votash, </w:t>
      </w:r>
    </w:p>
    <w:p w:rsidR="0029141B" w:rsidRPr="000B791E" w:rsidRDefault="0029141B" w:rsidP="0029141B">
      <w:pPr>
        <w:pStyle w:val="Paragrafi"/>
        <w:rPr>
          <w:sz w:val="14"/>
          <w:lang w:val="sq-AL"/>
        </w:rPr>
      </w:pPr>
    </w:p>
    <w:p w:rsidR="0029141B" w:rsidRPr="005F378D" w:rsidRDefault="0029141B" w:rsidP="0029141B">
      <w:pPr>
        <w:pStyle w:val="VENDOSI"/>
        <w:rPr>
          <w:lang w:val="sq-AL"/>
        </w:rPr>
      </w:pPr>
      <w:r w:rsidRPr="005F378D">
        <w:rPr>
          <w:rStyle w:val="VENDOSIChar"/>
          <w:lang w:val="sq-AL"/>
        </w:rPr>
        <w:t>VENDOSI</w:t>
      </w:r>
      <w:r w:rsidRPr="005F378D">
        <w:rPr>
          <w:lang w:val="sq-AL"/>
        </w:rPr>
        <w:t>:</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 xml:space="preserve"> -  Rrëzimin e kërkesës. </w:t>
      </w:r>
    </w:p>
    <w:p w:rsidR="0029141B" w:rsidRPr="005F378D" w:rsidRDefault="0029141B" w:rsidP="0029141B">
      <w:pPr>
        <w:pStyle w:val="Paragrafi"/>
        <w:rPr>
          <w:lang w:val="sq-AL"/>
        </w:rPr>
      </w:pPr>
      <w:r w:rsidRPr="005F378D">
        <w:rPr>
          <w:lang w:val="sq-AL"/>
        </w:rPr>
        <w:t xml:space="preserve"> - Ky vendim është përfundimtar, i formës së prerë dhe hyn në fuqi ditën e botimit në Fletoren Zyrtare.</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Anëtarë</w:t>
      </w:r>
      <w:r w:rsidR="00C6498A">
        <w:rPr>
          <w:lang w:val="sq-AL"/>
        </w:rPr>
        <w:t xml:space="preserve"> pro</w:t>
      </w:r>
      <w:r w:rsidRPr="005F378D">
        <w:rPr>
          <w:lang w:val="sq-AL"/>
        </w:rPr>
        <w:t>: Vitore Tusha, Vladimir Kristo, Gani Dizdari, Fatos Lulo, Altina Xhoxhaj</w:t>
      </w:r>
    </w:p>
    <w:p w:rsidR="0029141B" w:rsidRPr="005F378D" w:rsidRDefault="0029141B" w:rsidP="0029141B">
      <w:pPr>
        <w:pStyle w:val="Paragrafi"/>
        <w:rPr>
          <w:lang w:val="sq-AL"/>
        </w:rPr>
      </w:pPr>
      <w:r w:rsidRPr="005F378D">
        <w:rPr>
          <w:lang w:val="sq-AL"/>
        </w:rPr>
        <w:t>Anëtarë pjesërisht kundër: Bashkim Dedja (kryetar), Fatmir Hoxha, Sokol Berberi, Besnik Imeraj</w:t>
      </w:r>
    </w:p>
    <w:p w:rsidR="0029141B" w:rsidRPr="005F378D" w:rsidRDefault="0029141B" w:rsidP="0029141B">
      <w:pPr>
        <w:pStyle w:val="TitulliTitull"/>
        <w:rPr>
          <w:lang w:val="sq-AL"/>
        </w:rPr>
      </w:pPr>
    </w:p>
    <w:p w:rsidR="0029141B" w:rsidRPr="005F378D" w:rsidRDefault="0029141B" w:rsidP="0029141B">
      <w:pPr>
        <w:pStyle w:val="TitulliTitull"/>
        <w:rPr>
          <w:lang w:val="sq-AL"/>
        </w:rPr>
      </w:pPr>
      <w:r w:rsidRPr="005F378D">
        <w:rPr>
          <w:lang w:val="sq-AL"/>
        </w:rPr>
        <w:t>MENDIM PARALEL</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 xml:space="preserve">1. Gjykata Kushtetuese (Gjykata) ka rrëzuar kërkesën e Ministrisë së Mjedisit, Pyjeve dhe Administrimit të Ujërave me arsyetimin se pretendimet e saj janë haptazi të pabazuara. Pavarësisht se në qëndrimin përfundimtar pajtohem me vendimin e shumicës, meqenëse nuk ndaj të njëjtin qëndrim me argumentet e përdorura prej saj, çmoj me vend të shprehem me mendim paralel. </w:t>
      </w:r>
    </w:p>
    <w:p w:rsidR="0029141B" w:rsidRPr="005F378D" w:rsidRDefault="0029141B" w:rsidP="0029141B">
      <w:pPr>
        <w:pStyle w:val="Paragrafi"/>
        <w:rPr>
          <w:lang w:val="sq-AL"/>
        </w:rPr>
      </w:pPr>
      <w:r w:rsidRPr="005F378D">
        <w:rPr>
          <w:lang w:val="sq-AL"/>
        </w:rPr>
        <w:t xml:space="preserve">2. Kërkuesja pretendon se i është cenuar e drejta e aksesit në gjykatë, pasi gjykimi në apel është bërë në mungesë të saj dhe të Avokaturës së Shtetit, duke mos u respektuar dispozitat procedurale të njoftimit për ditën dhe orën e gjykimit nga ana e gjykatës. Ndërsa në lidhje me vendimin e Gjykatës së Lartë, kërkuesja pretendon se është cenuar standardi i arsyetimit të vendimit gjyqësor </w:t>
      </w:r>
      <w:r w:rsidRPr="005F378D">
        <w:rPr>
          <w:lang w:val="sq-AL"/>
        </w:rPr>
        <w:lastRenderedPageBreak/>
        <w:t>për shkak të mosparaqitjes së arsyeve të mospranimit të rekursit.</w:t>
      </w:r>
    </w:p>
    <w:p w:rsidR="0029141B" w:rsidRPr="005F378D" w:rsidRDefault="0029141B" w:rsidP="0029141B">
      <w:pPr>
        <w:pStyle w:val="Paragrafi"/>
        <w:rPr>
          <w:lang w:val="sq-AL"/>
        </w:rPr>
      </w:pPr>
      <w:r w:rsidRPr="005F378D">
        <w:rPr>
          <w:lang w:val="sq-AL"/>
        </w:rPr>
        <w:t>3. Sikurse ka konstatuar edhe shumica, nga materialet e dosjes, rezulton se gjykimi në Gjykatën e Rrethit Gjyqësor Tiranë është zhvilluar në mungesë të kërkueses, ndonëse e njoftuar rregullisht. Në gjykim ka marrë pjesë Avokatura e Shtetit. Kundër vendimit të shkallës së parë kanë paraqitur ankim si Avokatura e Shtetit, ashtu edhe kërkuesja. Gjykata e Apelit ka publikuar datën dhe orën e zhvillimit të gjykimit sipas dokumentit të listës së çështjeve të shpallura për gjykim të datës 19.9.2011. Avokatura e Shtetit nuk është njoftuar sipas nenit 79/a të KPC-së. Gjykimi në apel është bërë në mungesë të kërkueses dhe Avokaturës së Shtetit. Ndërsa në Gjykatën e Lartë ka paraqitur rekurs vetëm Avokatura e Shtetit (</w:t>
      </w:r>
      <w:r w:rsidRPr="005F378D">
        <w:rPr>
          <w:i/>
          <w:lang w:val="sq-AL"/>
        </w:rPr>
        <w:t>shih paragrafët 19 – 20 të vendimit</w:t>
      </w:r>
      <w:r w:rsidRPr="005F378D">
        <w:rPr>
          <w:lang w:val="sq-AL"/>
        </w:rPr>
        <w:t xml:space="preserve">).  </w:t>
      </w:r>
    </w:p>
    <w:p w:rsidR="0029141B" w:rsidRPr="005F378D" w:rsidRDefault="0029141B" w:rsidP="0029141B">
      <w:pPr>
        <w:pStyle w:val="Paragrafi"/>
        <w:rPr>
          <w:lang w:val="sq-AL"/>
        </w:rPr>
      </w:pPr>
      <w:r w:rsidRPr="005F378D">
        <w:rPr>
          <w:lang w:val="sq-AL"/>
        </w:rPr>
        <w:t>4. Në këto kushte shumica, lidhur me këtë pretendim, ka çmuar se kërkuesja ka qenë në dijeni të zhvillimit të gjykimit në apel, nëpërmjet shpalljes së datës 19.9.2011 dhe interesat e saj janë përfaqësuar në shkallët e tjera nga Avokatura e Shtetit. Kjo e fundit, sipas ligjit nr. 10018, datë 13.11.2008</w:t>
      </w:r>
      <w:r w:rsidR="00C6498A">
        <w:rPr>
          <w:lang w:val="sq-AL"/>
        </w:rPr>
        <w:t>,</w:t>
      </w:r>
      <w:r w:rsidRPr="005F378D">
        <w:rPr>
          <w:lang w:val="sq-AL"/>
        </w:rPr>
        <w:t xml:space="preserve"> “Për Avokaturën e Shtetit”, ka për detyrë të përfaqësojë dhe mbrojë interesat pasurorë të shtetit shqiptar pranë gjykatave kombëtare, ndërkombëtare dhe të huaja, pa autorizim të posaçëm të të përfaqësuarit në çështjet gjyqësore, në të cilat një organ i administratës shtetërore ose Republika e Shqipërisë është palë (neni 5/b). Si rrjedhojë, duke vlerësuar procesin si një të tërë, shumica ka arritur në përfundimin se, pretendimi i kërkueses është haptazi i pambështetur (</w:t>
      </w:r>
      <w:r w:rsidRPr="00D3233B">
        <w:rPr>
          <w:i/>
          <w:lang w:val="sq-AL"/>
        </w:rPr>
        <w:t>shih paragrafët 19 dhe 21 – 22 të vendimit</w:t>
      </w:r>
      <w:r w:rsidRPr="005F378D">
        <w:rPr>
          <w:lang w:val="sq-AL"/>
        </w:rPr>
        <w:t xml:space="preserve">).  </w:t>
      </w:r>
    </w:p>
    <w:p w:rsidR="0029141B" w:rsidRPr="005F378D" w:rsidRDefault="0029141B" w:rsidP="0029141B">
      <w:pPr>
        <w:pStyle w:val="Paragrafi"/>
        <w:rPr>
          <w:lang w:val="sq-AL"/>
        </w:rPr>
      </w:pPr>
      <w:r w:rsidRPr="005F378D">
        <w:rPr>
          <w:lang w:val="sq-AL"/>
        </w:rPr>
        <w:t>5. Lidhur me procesin e zhvilluar në Gjykatë të Lartë shumica, bazuar në jurisprudencën e Gjykatës, ka argumentuar se arsyetimi i kufizuar i vendimit të marrë nga Gjykata e Lartë, në dhomën e këshillimit, nuk e cenon procesin e rregullt ligjor. Sipas shumicës, sikundër për pranimin, ashtu edhe për mospranimin e rekursit, dhoma e këshillimit,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Pr="005F378D">
        <w:rPr>
          <w:i/>
          <w:lang w:val="sq-AL"/>
        </w:rPr>
        <w:t>shih paragrafin 24 të vendimit</w:t>
      </w:r>
      <w:r w:rsidRPr="005F378D">
        <w:rPr>
          <w:lang w:val="sq-AL"/>
        </w:rPr>
        <w:t>).</w:t>
      </w:r>
    </w:p>
    <w:p w:rsidR="0029141B" w:rsidRPr="005F378D" w:rsidRDefault="0029141B" w:rsidP="0029141B">
      <w:pPr>
        <w:pStyle w:val="Paragrafi"/>
        <w:rPr>
          <w:lang w:val="sq-AL"/>
        </w:rPr>
      </w:pPr>
      <w:r w:rsidRPr="005F378D">
        <w:rPr>
          <w:lang w:val="sq-AL"/>
        </w:rPr>
        <w:t xml:space="preserve">6. Lidhur me pjesëmarrjen e Avokaturës së Shtetit në gjykim, kjo Gjykatë, në vendimin nr. 27, datë 27.7.2009, ndër të tjera, është shprehur se: “Përderisa kishte pretendime nga secila palë për pronësinë mbi këtë sipërfaqe dhe përderisa përcaktimi i pozicionit të saj kishte lidhje me përcaktimin e pozicionit të trojeve të </w:t>
      </w:r>
      <w:r w:rsidRPr="005F378D">
        <w:rPr>
          <w:lang w:val="sq-AL"/>
        </w:rPr>
        <w:lastRenderedPageBreak/>
        <w:t xml:space="preserve">tjera, gjykatat duhet të vlerësonin pretendimet e të gjitha palëve, duke njoftuar e duke ia dërguar aktet e gjykimit edhe Avokaturës së Shtetit,  e cila, sipas nenit 1, pika 3 të ligjit nr. 8551, datë 18.11.1999 “Për Avokaturën e Shtetit”, ushtron përfaqësimin në gjyq pa autorizim të posaçëm të të përfaqësuarit”. </w:t>
      </w:r>
    </w:p>
    <w:p w:rsidR="0029141B" w:rsidRPr="005F378D" w:rsidRDefault="0029141B" w:rsidP="0029141B">
      <w:pPr>
        <w:pStyle w:val="Paragrafi"/>
        <w:rPr>
          <w:lang w:val="sq-AL"/>
        </w:rPr>
      </w:pPr>
      <w:r w:rsidRPr="005F378D">
        <w:rPr>
          <w:lang w:val="sq-AL"/>
        </w:rPr>
        <w:t>7. Ndërsa në vendimin nr. 42, datë 29.9.2011, kur është pretenduar se</w:t>
      </w:r>
      <w:r w:rsidRPr="005F378D">
        <w:rPr>
          <w:rFonts w:eastAsia="Arial Unicode MS"/>
          <w:lang w:val="sq-AL"/>
        </w:rPr>
        <w:t xml:space="preserve"> “Gjykata e Lartë nuk e ka shqyrtuar rekursin e paraqitur nga Avokatura e Shtetit, duke shqyrtuar vetëm rekursin e Ministrisë së Drejtësisë”, Gjykata</w:t>
      </w:r>
      <w:r w:rsidRPr="005F378D">
        <w:rPr>
          <w:lang w:val="sq-AL"/>
        </w:rPr>
        <w:t xml:space="preserve"> ka theksuar se “</w:t>
      </w:r>
      <w:r w:rsidRPr="005F378D">
        <w:rPr>
          <w:rFonts w:eastAsia="Arial Unicode MS"/>
          <w:lang w:val="sq-AL"/>
        </w:rPr>
        <w:t xml:space="preserve">Gjykata e Lartë ishte e detyruar të shprehej për rekursin e Avokaturës së Shtetit”. </w:t>
      </w:r>
    </w:p>
    <w:p w:rsidR="0029141B" w:rsidRPr="005F378D" w:rsidRDefault="0029141B" w:rsidP="0029141B">
      <w:pPr>
        <w:pStyle w:val="Paragrafi"/>
        <w:rPr>
          <w:lang w:val="sq-AL"/>
        </w:rPr>
      </w:pPr>
      <w:r w:rsidRPr="005F378D">
        <w:rPr>
          <w:lang w:val="sq-AL"/>
        </w:rPr>
        <w:t>8. Për sa më sipër, edhe pse Avokatura e Shtetit ka për detyrë të përfaqësojë dhe mbrojë interesat pasurorë të shtetit shqiptar pranë gjykatave kombëtare, ndërkombëtare dhe të huaja, në ndryshim nga shumica, bazuar në jurisprudencën e kësaj Gjykate, çmoj se interesat që mbron një organ i administratës shtetërore dhe Avokatura e Shtetit, kur</w:t>
      </w:r>
      <w:r w:rsidRPr="005F378D">
        <w:rPr>
          <w:rFonts w:eastAsia="Arial Unicode MS"/>
          <w:lang w:val="sq-AL"/>
        </w:rPr>
        <w:t xml:space="preserve"> secili prej tyre është i pranishëm në proces,</w:t>
      </w:r>
      <w:r w:rsidRPr="005F378D">
        <w:rPr>
          <w:lang w:val="sq-AL"/>
        </w:rPr>
        <w:t xml:space="preserve"> janë të ndryshme dhe nuk mund të plotësojnë njëri-tjetrin. </w:t>
      </w:r>
    </w:p>
    <w:p w:rsidR="0029141B" w:rsidRPr="005F378D" w:rsidRDefault="0029141B" w:rsidP="0029141B">
      <w:pPr>
        <w:pStyle w:val="Paragrafi"/>
        <w:rPr>
          <w:lang w:val="sq-AL"/>
        </w:rPr>
      </w:pPr>
      <w:r w:rsidRPr="005F378D">
        <w:rPr>
          <w:lang w:val="sq-AL"/>
        </w:rPr>
        <w:t xml:space="preserve">9. Jam i mendimit se ky është dhe </w:t>
      </w:r>
      <w:r w:rsidRPr="005F378D">
        <w:rPr>
          <w:i/>
          <w:lang w:val="sq-AL"/>
        </w:rPr>
        <w:t>ratio</w:t>
      </w:r>
      <w:r w:rsidRPr="005F378D">
        <w:rPr>
          <w:lang w:val="sq-AL"/>
        </w:rPr>
        <w:t xml:space="preserve"> i ligjvënësit në formulimin e nenit 5/1/b të ligjit nr. 10018, datë 13.11.2008 “Për Avokaturën e Shtetit”. Në të kundërt nuk do të kishte kuptim paragrafi i dytë i këtij neni, i cili pasi ka përcaktuar në paragrafin e parë të drejtën e përfaqësimit për Avokaturën e Shtetit, vijon (në paragrafin e dytë të tij) se “</w:t>
      </w:r>
      <w:r w:rsidRPr="005F378D">
        <w:rPr>
          <w:i/>
          <w:lang w:val="sq-AL"/>
        </w:rPr>
        <w:t>në çështje të veçanta, sipas kritereve lëndore dhe sasiore, të përcaktuara në rregulloren e miratuar nga Këshilli i Ministrave, Avokati i Përgjithshëm i Shtetit mund t’ia delegojë të drejtën e përfaqësimit dhe të mbrojtjes organit të interesuar të administratës</w:t>
      </w:r>
      <w:r w:rsidRPr="005F378D">
        <w:rPr>
          <w:lang w:val="sq-AL"/>
        </w:rPr>
        <w:t xml:space="preserve">”. Nga interpretimi literal i këtij neni, vlerësoj se vetëm për raste të veçanta të mirëpërcaktuara Avokatura e Shtetit i delegon organit të administratës të drejtën e përfaqësimit. Në gjithë rastet e tjera, Avokatura e Shtetit duhet të marrë pjesë vetë në gjyq me qëllim përfaqësimin dhe mbrojtjen e interesave të shtetit, të cilat jo gjithmonë janë të njëjta me interesin e organit të administratës. </w:t>
      </w:r>
    </w:p>
    <w:p w:rsidR="0029141B" w:rsidRPr="005F378D" w:rsidRDefault="0029141B" w:rsidP="0029141B">
      <w:pPr>
        <w:pStyle w:val="Paragrafi"/>
        <w:rPr>
          <w:rFonts w:eastAsia="Arial Unicode MS"/>
          <w:lang w:val="sq-AL"/>
        </w:rPr>
      </w:pPr>
      <w:r w:rsidRPr="005F378D">
        <w:rPr>
          <w:lang w:val="sq-AL"/>
        </w:rPr>
        <w:t>10. Në rastin në shqyrtim, në vlerësimin tim, përderisa Ministria e Mjedisit dhe Avokatura e Shtetit janë secila palë ndërgjyqëse të pranishme në proces, kërkuesja, Ministria e Mjedisit, nuk legjitimohet të ngrejë pretendime mbi mënyrën e njoftimit të akteve Avokaturës së Shtetit nga ana e gjykatës së apelit. Po ashtu duke qenë se Ministria e Mjedisit nuk ka ushtruar të drejtën e rekursit kundër vendimit të gjykatës së apelit, ajo nuk legjitimohet në pretendimet e saj lidhur me procesin në Gjykatën e Lartë. Si përfundim, mendoj se në këtë këndvështrim duhej të rrëzoheshin pretendimet e kërkueses.</w:t>
      </w:r>
    </w:p>
    <w:p w:rsidR="0029141B" w:rsidRPr="005F378D" w:rsidRDefault="0029141B" w:rsidP="0029141B">
      <w:pPr>
        <w:pStyle w:val="Paragrafi"/>
        <w:rPr>
          <w:lang w:val="sq-AL"/>
        </w:rPr>
      </w:pPr>
      <w:r w:rsidRPr="005F378D">
        <w:rPr>
          <w:lang w:val="sq-AL"/>
        </w:rPr>
        <w:t>Anëtar: Vladimir Kristo</w:t>
      </w:r>
    </w:p>
    <w:p w:rsidR="0029141B" w:rsidRPr="005F378D" w:rsidRDefault="0029141B" w:rsidP="0029141B">
      <w:pPr>
        <w:pStyle w:val="Paragrafi"/>
        <w:rPr>
          <w:lang w:val="sq-AL"/>
        </w:rPr>
      </w:pPr>
    </w:p>
    <w:p w:rsidR="0029141B" w:rsidRPr="005F378D" w:rsidRDefault="0029141B" w:rsidP="0029141B">
      <w:pPr>
        <w:pStyle w:val="TitulliTitull"/>
        <w:rPr>
          <w:lang w:val="sq-AL"/>
        </w:rPr>
      </w:pPr>
      <w:r w:rsidRPr="005F378D">
        <w:rPr>
          <w:lang w:val="sq-AL"/>
        </w:rPr>
        <w:t>MENDIM PAKICE</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Për arsye se nuk ndajmë të njëjtin qëndrim me shumicën, për sa i përket përfundimit të arritur në këtë çështje, në lidhje me pretendimet e cenimit: a) të standardit të arsyetimit të vendimit gjyqësor; b) të drejtës së aksesit në gjykatë, si dhe argumentet mbi të cilat mbështetet ky qëndrim, e çmojmë të rëndësishme të shprehemi me mendim pakice.</w:t>
      </w:r>
    </w:p>
    <w:p w:rsidR="0029141B" w:rsidRPr="005F378D" w:rsidRDefault="0029141B" w:rsidP="0029141B">
      <w:pPr>
        <w:pStyle w:val="Paragrafi"/>
        <w:rPr>
          <w:lang w:val="sq-AL"/>
        </w:rPr>
      </w:pPr>
      <w:r w:rsidRPr="005F378D">
        <w:rPr>
          <w:lang w:val="sq-AL"/>
        </w:rPr>
        <w:t>Në arsyetimin e saj shumica ka theksuar se, për sa u përket pretendimeve të kërkueses, në lidhje me cenimin e standardit të arsyetimit të vendimit gjyqësor nga gjykata e shkallës së parë dhe ajo e apelit, pavarësisht mënyrës së formulimit të tyre, në thelb, ato kanë të bëjnë me çështje të vlerësimit të provave nga gjykatat e juridiksionit të zakonshëm. Gjykata ka pranuar në mënyrë të vazhdueshme, në jurisprudencën e saj të konsoliduar, se mënyra e vlerësimit të provave dhe mënyra e zbatimit të ligjit material është, si rregull, atribut  i gjykatave të zakonshme që zgjidhin çështjen konkrete dhe nuk i nënshtrohet kontrollit të saj kushtetues (</w:t>
      </w:r>
      <w:r w:rsidRPr="00D3233B">
        <w:rPr>
          <w:i/>
          <w:lang w:val="sq-AL"/>
        </w:rPr>
        <w:t>prg. 15 i vendimit</w:t>
      </w:r>
      <w:r w:rsidRPr="005F378D">
        <w:rPr>
          <w:lang w:val="sq-AL"/>
        </w:rPr>
        <w:t>). Referuar pretendimit tjetër të kërkueses për cenimin e të drejtës së aksesit në gjykatë, për shkak të mosrespektimit të dispozitave procedurale të njoftimit për ditën dhe orën e zhvillimit të gjykimit, shumica është shprehur se jo çdo shkelje e rregullave procedurale e bën procesin të parregullt në aspektin kushtetues. Duke pasur parasysh këtë standard dhe pas vlerësimit të procesit si një i tërë, ajo ka nënvizuar se në rastin konkret kërkuesja ka qenë në dijeni të zhvillimit të gjykimit në apel, nëpërmjet shpalljes së datës 19.9.2011 dhe interesat e saj janë përfaqësuar në shkallët e tjera nga Avokatura e Shtetit (</w:t>
      </w:r>
      <w:r w:rsidRPr="005F378D">
        <w:rPr>
          <w:i/>
          <w:lang w:val="sq-AL"/>
        </w:rPr>
        <w:t>prg. 21-22 të vendimit</w:t>
      </w:r>
      <w:r w:rsidRPr="005F378D">
        <w:rPr>
          <w:lang w:val="sq-AL"/>
        </w:rPr>
        <w:t xml:space="preserve">). Si përfundim, shumica i ka vlerësuar pretendimet e mësipërme të kërkueses si haptazi të pabazuara.  </w:t>
      </w:r>
    </w:p>
    <w:p w:rsidR="0029141B" w:rsidRPr="005F378D" w:rsidRDefault="0029141B" w:rsidP="0029141B">
      <w:pPr>
        <w:pStyle w:val="Paragrafi"/>
        <w:rPr>
          <w:lang w:val="sq-AL"/>
        </w:rPr>
      </w:pPr>
      <w:r w:rsidRPr="005F378D">
        <w:rPr>
          <w:lang w:val="sq-AL"/>
        </w:rPr>
        <w:t xml:space="preserve">Nuk biem dakord me këtë qëndrim të shumicës për arsyet që vijojnë. </w:t>
      </w:r>
    </w:p>
    <w:p w:rsidR="0029141B" w:rsidRPr="005F378D" w:rsidRDefault="0029141B" w:rsidP="0029141B">
      <w:pPr>
        <w:pStyle w:val="Paragrafi"/>
        <w:rPr>
          <w:i/>
          <w:lang w:val="sq-AL"/>
        </w:rPr>
      </w:pPr>
      <w:r w:rsidRPr="005F378D">
        <w:rPr>
          <w:i/>
          <w:lang w:val="sq-AL"/>
        </w:rPr>
        <w:t xml:space="preserve">a) Për pretendimin e cenimit të standardit të arsyetimit të vendimit gjyqësor </w:t>
      </w:r>
    </w:p>
    <w:p w:rsidR="0029141B" w:rsidRPr="005F378D" w:rsidRDefault="0029141B" w:rsidP="0029141B">
      <w:pPr>
        <w:pStyle w:val="Paragrafi"/>
        <w:rPr>
          <w:lang w:val="sq-AL"/>
        </w:rPr>
      </w:pPr>
      <w:r w:rsidRPr="005F378D">
        <w:rPr>
          <w:lang w:val="sq-AL"/>
        </w:rPr>
        <w:t>Siç është shprehur edhe shumica, Gjykata, në jurisprudencën e saj, të drejtën për të pasur një vendim gjyqësor të arsyetuar e ka konsideruar pjesë përbërëse dhe të pandarë të së drejtës për një proces të rregullt ligjor, në kuptim të neneve 42, 142/1 të Kushtetutës dhe nenit 6 të Konventës Europiane për të Drejtat e Njeriut (</w:t>
      </w:r>
      <w:r w:rsidRPr="005F378D">
        <w:rPr>
          <w:i/>
          <w:lang w:val="sq-AL"/>
        </w:rPr>
        <w:t>shih vendimet nr. 4, datë 5.2.2014 dhe nr. 55, datë 18.12.2012 të Gjykatës Kushtetuese</w:t>
      </w:r>
      <w:r w:rsidRPr="005F378D">
        <w:rPr>
          <w:lang w:val="sq-AL"/>
        </w:rPr>
        <w:t xml:space="preserv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5F378D">
        <w:rPr>
          <w:u w:val="single"/>
          <w:lang w:val="sq-AL"/>
        </w:rPr>
        <w:t>(</w:t>
      </w:r>
      <w:r w:rsidRPr="005F378D">
        <w:rPr>
          <w:i/>
          <w:lang w:val="sq-AL"/>
        </w:rPr>
        <w:t>shih vendimet nr. 20, datë 13.4.2012 dhe nr. 38, datë 30.12.2010 të Gjykatës Kushtetuese)</w:t>
      </w:r>
      <w:r w:rsidRPr="005F378D">
        <w:rPr>
          <w:lang w:val="sq-AL"/>
        </w:rPr>
        <w:t>. Gjykata ka vënë në dukje se ajo e vlerëson arsyetimin e një vendimi gjyqësor vetëm në kuadrin e përmbushjes ose jo të standardeve të mësipërme dhe nuk është detyrë e saj të analizojë provat dhe faktet ku është bazuar gjykata për zgjidhjen e çështjes së themelit (</w:t>
      </w:r>
      <w:r w:rsidRPr="005F378D">
        <w:rPr>
          <w:i/>
          <w:lang w:val="sq-AL"/>
        </w:rPr>
        <w:t>shih vendimin nr. 55, datë 18.12.2012 të Gjykatës Kushtetuese</w:t>
      </w:r>
      <w:r w:rsidRPr="005F378D">
        <w:rPr>
          <w:lang w:val="sq-AL"/>
        </w:rPr>
        <w:t>).</w:t>
      </w:r>
    </w:p>
    <w:p w:rsidR="0029141B" w:rsidRPr="005F378D" w:rsidRDefault="0029141B" w:rsidP="0029141B">
      <w:pPr>
        <w:pStyle w:val="Paragrafi"/>
        <w:rPr>
          <w:lang w:val="sq-AL"/>
        </w:rPr>
      </w:pPr>
      <w:r w:rsidRPr="005F378D">
        <w:rPr>
          <w:lang w:val="sq-AL"/>
        </w:rPr>
        <w:t xml:space="preserve">Në rastin konkret, kërkuesja dhe Avokatura e Shtetit, në ankimet e tyre drejtuar gjykatës së apelit, kanë parashtruar se: vendimi i gjykatës së shkallës së parë është rrjedhojë e një arsyetimi </w:t>
      </w:r>
      <w:r w:rsidR="00D3233B">
        <w:rPr>
          <w:lang w:val="sq-AL"/>
        </w:rPr>
        <w:t>jo</w:t>
      </w:r>
      <w:r w:rsidRPr="005F378D">
        <w:rPr>
          <w:lang w:val="sq-AL"/>
        </w:rPr>
        <w:t>ligjor d</w:t>
      </w:r>
      <w:r w:rsidR="00D3233B">
        <w:rPr>
          <w:lang w:val="sq-AL"/>
        </w:rPr>
        <w:t>he një analize të përciptë e jo</w:t>
      </w:r>
      <w:r w:rsidRPr="005F378D">
        <w:rPr>
          <w:lang w:val="sq-AL"/>
        </w:rPr>
        <w:t xml:space="preserve">objektive të provave në gjykim. Sipas tyre, subjektet e interesuara nuk janë pronarë të të gjithë sendit por vetëm të objektit ekzistues, të  njohur dhe të kthyer me vendimin nr. 153, datë 31.7.1995 të KKKP-së Tiranë, duke përjashtuar pjesën e re të objektit të ndërtuar nga shteti. </w:t>
      </w:r>
    </w:p>
    <w:p w:rsidR="0029141B" w:rsidRPr="005F378D" w:rsidRDefault="0029141B" w:rsidP="0029141B">
      <w:pPr>
        <w:pStyle w:val="Paragrafi"/>
        <w:rPr>
          <w:lang w:val="sq-AL"/>
        </w:rPr>
      </w:pPr>
      <w:r w:rsidRPr="005F378D">
        <w:rPr>
          <w:lang w:val="sq-AL"/>
        </w:rPr>
        <w:t>Në këndvështrim të shkaqeve të mësipërme, të ngritura në ankim, vërehet se gjykata e apelit nuk i ka dhënë përgjigje pretendimeve të kërkueses dhe Avokaturës së Shtetit duke cenuar, në vlerësimin tonë, barazinë e armëve gjatë gjykimit</w:t>
      </w:r>
      <w:r w:rsidR="00D3233B">
        <w:rPr>
          <w:lang w:val="sq-AL"/>
        </w:rPr>
        <w:t>,</w:t>
      </w:r>
      <w:r w:rsidRPr="005F378D">
        <w:rPr>
          <w:lang w:val="sq-AL"/>
        </w:rPr>
        <w:t xml:space="preserve"> si dhe standardin e arsyetimit të vendimit gjyqësor. Vendimi i gjykatës së apelit rezulton të ketë të njëjtën përmbajtje, si formale dhe substanciale, me vendimin e gjykatës së shkallës së parë. Nisur nga përputhshmëria identike e arsyetimeve të kë</w:t>
      </w:r>
      <w:r w:rsidR="00D3233B">
        <w:rPr>
          <w:lang w:val="sq-AL"/>
        </w:rPr>
        <w:t>tyre vendimeve gjyqësore si dhe</w:t>
      </w:r>
      <w:r w:rsidRPr="005F378D">
        <w:rPr>
          <w:lang w:val="sq-AL"/>
        </w:rPr>
        <w:t xml:space="preserve"> mosdhënia përgjigje shkaqeve të ngritura, lind dyshimi objektiv se vendimi i gjykatës së shkallës së parë nuk është kontrolluar nga gjykata e apelit.</w:t>
      </w:r>
    </w:p>
    <w:p w:rsidR="0029141B" w:rsidRPr="005F378D" w:rsidRDefault="0029141B" w:rsidP="0029141B">
      <w:pPr>
        <w:pStyle w:val="Paragrafi"/>
        <w:rPr>
          <w:lang w:val="sq-AL"/>
        </w:rPr>
      </w:pPr>
      <w:r w:rsidRPr="005F378D">
        <w:rPr>
          <w:lang w:val="sq-AL"/>
        </w:rPr>
        <w:t xml:space="preserve"> GJEDNJ-ja, në jurisprudencën e saj është shprehur se detyrimi i gjykatave për të arsyetuar vendimet e tyre nuk do të thotë dhënie përgjigje për çdo çështje/argument të ngritur nga pala për të mbështetur mbrojtjen e saj. Fushëveprimi/shtrirja e këtij detyrimi mund të ndryshojë në varësi të natyrës së vendimit. Për të respektuar parimin e procesit të rregullt ligjor, arsyetimi duhet të demonstrojë që gjyqtari/gjykata ka shqyrtuar realisht të gjitha çështjet kryesore që janë ngritur përpara tij/saj (</w:t>
      </w:r>
      <w:r w:rsidRPr="005F378D">
        <w:rPr>
          <w:i/>
          <w:lang w:val="sq-AL"/>
        </w:rPr>
        <w:t>shih çështjet Boldea kundër Rumanisë, 15 shkurt 2007 § 29 dhe Helle kundër Finlandës, 19 shkurt 1997, § 60</w:t>
      </w:r>
      <w:r w:rsidRPr="005F378D">
        <w:rPr>
          <w:lang w:val="sq-AL"/>
        </w:rPr>
        <w:t xml:space="preserve">).    </w:t>
      </w:r>
    </w:p>
    <w:p w:rsidR="0029141B" w:rsidRPr="005F378D" w:rsidRDefault="0029141B" w:rsidP="0029141B">
      <w:pPr>
        <w:pStyle w:val="Paragrafi"/>
        <w:rPr>
          <w:lang w:val="sq-AL"/>
        </w:rPr>
      </w:pPr>
      <w:r w:rsidRPr="005F378D">
        <w:rPr>
          <w:lang w:val="sq-AL"/>
        </w:rPr>
        <w:t xml:space="preserve">Në rastin konkret vërehet se, ndonëse gjykata e apelit është ndodhur para pretendimeve të ngritura për cenueshmërinë e arsyetimit, vlerësimin jo objektiv dhe të përciptë të fakteve dhe provave në gjykim, si dhe dëmshpërblimin e gabuar në lidhje me objektin e ri të ndërtuar nga kërkuesja, ajo nuk është shprehur në vendim për sa i përket këtyre pretendimeve.  </w:t>
      </w:r>
    </w:p>
    <w:p w:rsidR="0029141B" w:rsidRPr="005F378D" w:rsidRDefault="0029141B" w:rsidP="0029141B">
      <w:pPr>
        <w:pStyle w:val="Paragrafi"/>
        <w:rPr>
          <w:lang w:val="sq-AL"/>
        </w:rPr>
      </w:pPr>
      <w:r w:rsidRPr="005F378D">
        <w:rPr>
          <w:lang w:val="sq-AL"/>
        </w:rPr>
        <w:t xml:space="preserve">Vërehet gjithashtu se, në rekurs, kërkuesja ka parashtruar sërish pretendime në lidhje me provat, konkretisht për: parregullsitë e aktit të ekspertimit, që është prova kryesore mbi të cilën është mbështetur gjykata; përllogaritjen e gabuar dhe jo në përputhje me pjesën ideale takuese të dëmshpërblimit për njërin prej subjekteve të interesuara (F.K.); referencën e ekspertit në gjendjen aktuale të objektit, pavarësisht se subjektet e interesuara nuk rezultojnë pronarë të pjesës së re të objektit të ndërtuar me shpenzimet e shtetit; abuzimin e ekspertit në përcaktimin e vlerës së qerasë. Ajo ka pretenduar se procesi ligjor i zhvilluar në gjykatat më të ulëta ka qenë i parregullt.  </w:t>
      </w:r>
    </w:p>
    <w:p w:rsidR="0029141B" w:rsidRPr="005F378D" w:rsidRDefault="0029141B" w:rsidP="0029141B">
      <w:pPr>
        <w:pStyle w:val="Paragrafi"/>
        <w:rPr>
          <w:lang w:val="sq-AL"/>
        </w:rPr>
      </w:pPr>
      <w:r w:rsidRPr="005F378D">
        <w:rPr>
          <w:lang w:val="sq-AL"/>
        </w:rPr>
        <w:t xml:space="preserve">Megjithëse gjatë gjykimit në apel nuk është respektuar barazia e armëve dhe standardi i arsyetimit, siç është vlerësuar më sipër, vërejmë se këto shkelje, të pasqyruara në rekurs, nuk janë konstatuar nga Gjykata e Lartë, në ushtrimin e rolit  të saj si gjykatë e ligjit dhe kontrollit për respektimin e standardeve kushtetuese nga gjykatat më të ulëta.  </w:t>
      </w:r>
    </w:p>
    <w:p w:rsidR="0029141B" w:rsidRPr="005F378D" w:rsidRDefault="0029141B" w:rsidP="0029141B">
      <w:pPr>
        <w:pStyle w:val="Paragrafi"/>
        <w:rPr>
          <w:lang w:val="sq-AL"/>
        </w:rPr>
      </w:pPr>
      <w:r w:rsidRPr="005F378D">
        <w:rPr>
          <w:lang w:val="sq-AL"/>
        </w:rPr>
        <w:t xml:space="preserve"> Për sa më lart, nisur nga shkeljet e evidentuara gjatë gjykimit të apel dhe moskonstatimi i tyre nga Gjykata e Lartë, arrijmë në përfundimin se, në rastin konkret, nuk janë përmbushur kriteret e një vendimi të arsyetuar gjyqësor. Këto gjykata nuk kanë garantuar zhvillimin e një procesi të rregullt ligjor, ndaj në vlerësimin tonë, pretendimi i kërkueses për sa i përket cenimit të standardit të arsyetimit të vendimit gjyqësor është i bazuar dhe duhej pranuar. </w:t>
      </w:r>
    </w:p>
    <w:p w:rsidR="0029141B" w:rsidRPr="005F378D" w:rsidRDefault="0029141B" w:rsidP="0029141B">
      <w:pPr>
        <w:pStyle w:val="Paragrafi"/>
        <w:rPr>
          <w:i/>
          <w:lang w:val="sq-AL"/>
        </w:rPr>
      </w:pPr>
      <w:r w:rsidRPr="005F378D">
        <w:rPr>
          <w:i/>
          <w:lang w:val="sq-AL"/>
        </w:rPr>
        <w:t xml:space="preserve">b) Për pretendimin e cenimit të së drejtës së aksesit në gjykatë </w:t>
      </w:r>
    </w:p>
    <w:p w:rsidR="0029141B" w:rsidRPr="005F378D" w:rsidRDefault="0029141B" w:rsidP="0029141B">
      <w:pPr>
        <w:pStyle w:val="Paragrafi"/>
        <w:rPr>
          <w:lang w:val="sq-AL"/>
        </w:rPr>
      </w:pPr>
      <w:r w:rsidRPr="005F378D">
        <w:rPr>
          <w:lang w:val="sq-AL"/>
        </w:rPr>
        <w:t xml:space="preserve">Sipas kërkueses, gjykata e apelit nuk ka respektuar dispozitat procedurale të njoftimit për ditën dhe orën e zhvillimit të gjykimit. Nga ana e sekretarisë së kësaj gjykate nuk është publikuar data dhe ora e gjykimit dhe nuk është respektuar neni 79/a të KPC-së, çka ka rezultuar në zhvillimin e gjykimit në mungesë të kërkueses dhe të Avokaturës së Shtetit. </w:t>
      </w:r>
    </w:p>
    <w:p w:rsidR="0029141B" w:rsidRPr="005F378D" w:rsidRDefault="0029141B" w:rsidP="0029141B">
      <w:pPr>
        <w:pStyle w:val="Paragrafi"/>
        <w:rPr>
          <w:lang w:val="sq-AL"/>
        </w:rPr>
      </w:pPr>
      <w:r w:rsidRPr="005F378D">
        <w:rPr>
          <w:lang w:val="sq-AL"/>
        </w:rPr>
        <w:t>Gjykata ka vlerësuar se e drejta e palëve për të qenë të pranishme dhe për t’u mbrojtur në procesin gjyqësor janë aspekte të rëndësishme të procesit të rregullt, në kuptimin kushtetues. Kjo e drejtë i ngarkon autoritetet me detyrat që të njoftojnë, në kohë të mjaftueshme, palët dhe mbrojtësit e tyre për datën dhe vendin e mbajtjes së procedurave gjyqësore, për të kërkuar praninë e tyre dhe për të mos i përjashtuar ato padrejtësisht nga gjykimi. Kjo është tashmë një praktikë e njohur dhe e konsoliduar e Gjykatës Kushtetuese dhe e Gjykatës Europiane për të Drejtat e Njeriut, sipas së cilës do të ishte pavlerë përshkrimi në detaje i garancive proceduriale të palëve në proces në rast se atyre nuk do t’u sigurohej ajo që në fakt bën të mundur respektimin e këtyre të drejtave dhe që është pjesëmarrja në gjykim (</w:t>
      </w:r>
      <w:r>
        <w:rPr>
          <w:i/>
          <w:lang w:val="sq-AL"/>
        </w:rPr>
        <w:t>shih vendimet nr. 16, datë 19.</w:t>
      </w:r>
      <w:r w:rsidRPr="005F378D">
        <w:rPr>
          <w:i/>
          <w:lang w:val="sq-AL"/>
        </w:rPr>
        <w:t>4.2013 dhe nr. 42</w:t>
      </w:r>
      <w:r>
        <w:rPr>
          <w:i/>
          <w:lang w:val="sq-AL"/>
        </w:rPr>
        <w:t>, datë 29.</w:t>
      </w:r>
      <w:r w:rsidRPr="005F378D">
        <w:rPr>
          <w:i/>
          <w:lang w:val="sq-AL"/>
        </w:rPr>
        <w:t>9.2011 të Gjykatës Kushtetuese</w:t>
      </w:r>
      <w:r w:rsidRPr="005F378D">
        <w:rPr>
          <w:lang w:val="sq-AL"/>
        </w:rPr>
        <w:t>). E drejta për t’iu drejtuar gjykatës (e drejta e aksesit), si një e drejtë e natyrës procedurale, duhet të respektohet dhe të përdoret nga çdo subjekt që konsiderohet palë në një proces dhe që preket në mënyrë të drejtpërdrejtë prej tij. Një e drejtë e tillë nuk mund të cenohet</w:t>
      </w:r>
      <w:r w:rsidR="00D3233B">
        <w:rPr>
          <w:lang w:val="sq-AL"/>
        </w:rPr>
        <w:t>,</w:t>
      </w:r>
      <w:r w:rsidRPr="005F378D">
        <w:rPr>
          <w:lang w:val="sq-AL"/>
        </w:rPr>
        <w:t xml:space="preserve"> sepse duke qenë një element i të drejtës në tërësi që rrjedh nga thelbi i shtetit të së drejtës, garanton barazinë e palëve në procesin gjyqësor (</w:t>
      </w:r>
      <w:r>
        <w:rPr>
          <w:i/>
          <w:lang w:val="sq-AL"/>
        </w:rPr>
        <w:t>shih vendimin nr. 42, datë  29.</w:t>
      </w:r>
      <w:r w:rsidRPr="005F378D">
        <w:rPr>
          <w:i/>
          <w:lang w:val="sq-AL"/>
        </w:rPr>
        <w:t>9.2011 të Gjykatës Kushtetuese</w:t>
      </w:r>
      <w:r w:rsidRPr="005F378D">
        <w:rPr>
          <w:lang w:val="sq-AL"/>
        </w:rPr>
        <w:t xml:space="preserve">) </w:t>
      </w:r>
    </w:p>
    <w:p w:rsidR="0029141B" w:rsidRPr="005F378D" w:rsidRDefault="0029141B" w:rsidP="0029141B">
      <w:pPr>
        <w:pStyle w:val="Paragrafi"/>
        <w:rPr>
          <w:lang w:val="sq-AL"/>
        </w:rPr>
      </w:pPr>
      <w:r w:rsidRPr="005F378D">
        <w:rPr>
          <w:lang w:val="sq-AL"/>
        </w:rPr>
        <w:t>Pavarësisht se kërkuesja ka pretenduar cenimin e të drejtës së aksesit, në vlerësimin tonë, ajo këtë të drejtë e ka ushtruar efektivisht duke paraqitur ankim në gjykatën e apelit. Nga rrethanat faktike rezulton se gjykimi në apel është zhvilluar në mungesë të kërkueses dhe të Avokaturës së Shtetit. Për gjykimin në apel kërkuesja ka pasur dijeni me shpallje, sipas listës së çështjeve të shpallura, të ndodhur në dosjen gjyqësore, ndërsa Avokatura e Shtetit nuk është njoftuar për këtë gjykim. Në bazë të nenit 5/1 shkronja “b” të ligjit 10018/2008, Avokatura e Shtetit përfaqëson dhe mbron interesat pasurorë të shtetit shqiptar pranë gjykatave kombëtare, ndërkombëtare dhe të huaja, pa autorizim të posaçëm të të përfaqësuarit në çështjet gjyqësore, në të cilat një organ i administratës shtetërore ose Republika e Shqipërisë është palë. Për institucionet dhe për çështjet juridike të përcaktuara në nenin 5 të këtij ligji, asistenca juridike e Avokaturës së Shtetit është e detyrueshme. Përfaqësimi dhe mbrojtja e detyrueshme e pronës dhe interesave publike nga ana e Avokaturës së Shtetit, në një gjykim të filluar gjen mbështetje edhe në Vend</w:t>
      </w:r>
      <w:r>
        <w:rPr>
          <w:lang w:val="sq-AL"/>
        </w:rPr>
        <w:t>imin Unifikues nr. 13, datë 24.</w:t>
      </w:r>
      <w:r w:rsidRPr="005F378D">
        <w:rPr>
          <w:lang w:val="sq-AL"/>
        </w:rPr>
        <w:t>3.2004 të Kolegjeve të Bashkuara të Gjykatës së Lartë (</w:t>
      </w:r>
      <w:r w:rsidRPr="005F378D">
        <w:rPr>
          <w:i/>
          <w:lang w:val="sq-AL"/>
        </w:rPr>
        <w:t>shih vendimin nr.  42, d</w:t>
      </w:r>
      <w:r>
        <w:rPr>
          <w:i/>
          <w:lang w:val="sq-AL"/>
        </w:rPr>
        <w:t>atë  29.</w:t>
      </w:r>
      <w:r w:rsidRPr="005F378D">
        <w:rPr>
          <w:i/>
          <w:lang w:val="sq-AL"/>
        </w:rPr>
        <w:t>9.2011 të Gjykatës Kushtetuese</w:t>
      </w:r>
      <w:r w:rsidRPr="005F378D">
        <w:rPr>
          <w:lang w:val="sq-AL"/>
        </w:rPr>
        <w:t xml:space="preserve">).  </w:t>
      </w:r>
    </w:p>
    <w:p w:rsidR="0029141B" w:rsidRPr="005F378D" w:rsidRDefault="0029141B" w:rsidP="0029141B">
      <w:pPr>
        <w:pStyle w:val="Paragrafi"/>
        <w:rPr>
          <w:lang w:val="sq-AL"/>
        </w:rPr>
      </w:pPr>
      <w:r w:rsidRPr="005F378D">
        <w:rPr>
          <w:lang w:val="sq-AL"/>
        </w:rPr>
        <w:t>Gjykatat, sipas nenit 79/a të KPC-së, kanë detyrimin që t’i njoftojnë aktet Avokaturës së Shtetit, me qëllim që kjo e fundit jo vetëm të ketë mundësi të marrë pjesë në gjykim, por edhe të realizojë mbrojtjen e interesave të shtetit (</w:t>
      </w:r>
      <w:r w:rsidRPr="00D3233B">
        <w:rPr>
          <w:i/>
          <w:lang w:val="sq-AL"/>
        </w:rPr>
        <w:t>shih vendimet nr. 42, datë 29.9.2011 dhe nr. 27, datë 27.7.2009 të Gjykatës Kushtetuese</w:t>
      </w:r>
      <w:r w:rsidRPr="005F378D">
        <w:rPr>
          <w:lang w:val="sq-AL"/>
        </w:rPr>
        <w:t>). Edhe Gjykata e Lartë, në vendimin unifikues nr. 13/2004</w:t>
      </w:r>
      <w:r w:rsidR="004366E2">
        <w:rPr>
          <w:lang w:val="sq-AL"/>
        </w:rPr>
        <w:t>,</w:t>
      </w:r>
      <w:r w:rsidRPr="005F378D">
        <w:rPr>
          <w:lang w:val="sq-AL"/>
        </w:rPr>
        <w:t xml:space="preserve"> është</w:t>
      </w:r>
      <w:r w:rsidR="00D3233B">
        <w:rPr>
          <w:lang w:val="sq-AL"/>
        </w:rPr>
        <w:t xml:space="preserve"> shprehur se neni 79/a i KPC-së</w:t>
      </w:r>
      <w:r w:rsidRPr="005F378D">
        <w:rPr>
          <w:lang w:val="sq-AL"/>
        </w:rPr>
        <w:t xml:space="preserve"> imponon detyrimin për gjykatën që, kur shqyrton çështje për të cilat përfaqësimi dhe mbrojtja kryhet nga Avokatura e Shtetit, të urdhërojë njoftimin e akteve kësaj të fundit. Pra, në këtë kuptim, njoftimi i akteve Avokaturës së Shtetit nuk është qëllim në vetvete, por bëhet në funksion të përfaqësimit dhe mbrojtjes së interesave të shtetit. Nëse interesat e shtetit janë përfaqësuar dhe mbrojtur efektivisht gjatë gjykimit është një vlerësim që duhet bërë rast pas rasti. </w:t>
      </w:r>
    </w:p>
    <w:p w:rsidR="0029141B" w:rsidRPr="005F378D" w:rsidRDefault="0029141B" w:rsidP="0029141B">
      <w:pPr>
        <w:pStyle w:val="Paragrafi"/>
        <w:rPr>
          <w:lang w:val="sq-AL"/>
        </w:rPr>
      </w:pPr>
      <w:r w:rsidRPr="005F378D">
        <w:rPr>
          <w:lang w:val="sq-AL"/>
        </w:rPr>
        <w:t>Në rastin konkret, rezulton se Avokatura e Shtetit nuk është njoftuar sipas nenit 79/a të KPC-së nga gjykata e apelit. Për më tepër, vëmë në dukje se, ndryshe nga sa është shprehur gjykata e apelit në procesverbalin e datës 13.10.2011, Avokatura e Shtetit nuk është njoftuar as me shpallje. Në listën e çësh</w:t>
      </w:r>
      <w:r>
        <w:rPr>
          <w:lang w:val="sq-AL"/>
        </w:rPr>
        <w:t>tjeve të shpallura të datës 19.</w:t>
      </w:r>
      <w:r w:rsidRPr="005F378D">
        <w:rPr>
          <w:lang w:val="sq-AL"/>
        </w:rPr>
        <w:t>9.2011, si palë është vendosur në sistem vetëm Ministria e Mjedisit. Në këto kushte, në vlerësimin tonë, në rastin në shqyrtim, gjykata e apelit nuk e ka plotësuar standardin e njoftimit duke mos i dhënë për pasojë mundësinë Avokaturës së Shtetit për t’u dëgjuar dhe për të mbrojtur interesat publike. Gjykata e apelit duhet të vlerësonte pretendimet e të gjitha palëve, duke njoftuar e duke ia dërguar aktet e gjykimit edhe Avokaturës së Shtetit, e cila, sipas ligjit nr. 10018, datë 23.11.2008, ushtron përfaqësimin në gjyq pa autorizim të posaçëm të të përfaqësuarit (</w:t>
      </w:r>
      <w:r w:rsidRPr="005F378D">
        <w:rPr>
          <w:i/>
          <w:lang w:val="sq-AL"/>
        </w:rPr>
        <w:t>shih vendimin nr. 42, datë 29.9.2011 të Gjykatës Kushtetuese</w:t>
      </w:r>
      <w:r w:rsidRPr="005F378D">
        <w:rPr>
          <w:lang w:val="sq-AL"/>
        </w:rPr>
        <w:t xml:space="preserve">). Njoftimi i Avokaturës së Shtetit merr akoma dhe më tepër rëndësi në rastin konkret, duke pasur parasysh se interesat e shtetit nuk janë përfaqësuar e mbrojtur gjatë gjykimit në apel për shkak të zhvillimit të këtij gjykimi në mungesë të kërkueses dhe Avokaturës së Shtetit. Rrjedhimisht, bazuar në arsyetimin e mësipërm, çmojmë se mosrespektimi i dispozitave procedurale të njoftimit, që pretendohet nga </w:t>
      </w:r>
      <w:r>
        <w:rPr>
          <w:lang w:val="sq-AL"/>
        </w:rPr>
        <w:t>kërkuesja, lidhet me cenimin e s</w:t>
      </w:r>
      <w:r w:rsidRPr="005F378D">
        <w:rPr>
          <w:lang w:val="sq-AL"/>
        </w:rPr>
        <w:t xml:space="preserve">ë drejtës për t’u dëgjuar dhe për t’u mbrojtur e përfaqësuar në gjykim. Në vlerësimin tonë, ky pretendim është i bazuar dhe duhej pranuar. </w:t>
      </w:r>
    </w:p>
    <w:p w:rsidR="0029141B" w:rsidRPr="005F378D" w:rsidRDefault="0029141B" w:rsidP="0029141B">
      <w:pPr>
        <w:pStyle w:val="Paragrafi"/>
        <w:rPr>
          <w:lang w:val="sq-AL"/>
        </w:rPr>
      </w:pPr>
      <w:r w:rsidRPr="005F378D">
        <w:rPr>
          <w:lang w:val="sq-AL"/>
        </w:rPr>
        <w:t xml:space="preserve">Si përfundim, vlerësojmë se, në rastin konkret, pretendimet në drejtim të cenimit të standardit të arsyetimit të vendimit gjyqësor dhe të drejtës për t’u dëgjuar dhe mbrojtur në gjykim, në kuptim të nenit 42 të Kushtetutës, janë të bazuara. Për pasojë, kërkesa duhej pranuar dhe vendimet e gjykatës së apelit dhe Gjykatës së Lartë duheshin shfuqizuar.  </w:t>
      </w:r>
    </w:p>
    <w:p w:rsidR="0029141B" w:rsidRPr="000B791E" w:rsidRDefault="0029141B" w:rsidP="0029141B">
      <w:pPr>
        <w:pStyle w:val="Paragrafi"/>
        <w:rPr>
          <w:sz w:val="12"/>
          <w:lang w:val="sq-AL"/>
        </w:rPr>
      </w:pPr>
    </w:p>
    <w:p w:rsidR="0029141B" w:rsidRPr="005F378D" w:rsidRDefault="0029141B" w:rsidP="0029141B">
      <w:pPr>
        <w:pStyle w:val="Paragrafi"/>
        <w:rPr>
          <w:lang w:val="sq-AL"/>
        </w:rPr>
      </w:pPr>
      <w:r w:rsidRPr="005F378D">
        <w:rPr>
          <w:lang w:val="sq-AL"/>
        </w:rPr>
        <w:t>Anëtar</w:t>
      </w:r>
      <w:r w:rsidR="004366E2">
        <w:rPr>
          <w:lang w:val="sq-AL"/>
        </w:rPr>
        <w:t>ë</w:t>
      </w:r>
      <w:r w:rsidRPr="005F378D">
        <w:rPr>
          <w:lang w:val="sq-AL"/>
        </w:rPr>
        <w:t>: Bashkim Dedja (kryetar), Sokol Berberi, Besnik Imeraj, Fatmir Hoxha</w:t>
      </w:r>
      <w:r w:rsidRPr="005F378D">
        <w:rPr>
          <w:vertAlign w:val="superscript"/>
          <w:lang w:val="sq-AL"/>
        </w:rPr>
        <w:footnoteReference w:id="1"/>
      </w:r>
    </w:p>
    <w:p w:rsidR="0029141B" w:rsidRPr="005F378D" w:rsidRDefault="0029141B" w:rsidP="0029141B">
      <w:pPr>
        <w:pStyle w:val="Paragrafi"/>
        <w:rPr>
          <w:lang w:val="sq-AL"/>
        </w:rPr>
      </w:pPr>
      <w:r w:rsidRPr="005F378D">
        <w:rPr>
          <w:lang w:val="sq-AL"/>
        </w:rPr>
        <w:tab/>
      </w:r>
      <w:r w:rsidRPr="005F378D">
        <w:rPr>
          <w:lang w:val="sq-AL"/>
        </w:rPr>
        <w:tab/>
      </w:r>
    </w:p>
    <w:p w:rsidR="0029141B" w:rsidRPr="005F378D" w:rsidRDefault="0029141B" w:rsidP="0029141B">
      <w:pPr>
        <w:pStyle w:val="Akti"/>
        <w:rPr>
          <w:lang w:val="sq-AL"/>
        </w:rPr>
      </w:pPr>
      <w:r w:rsidRPr="005F378D">
        <w:rPr>
          <w:lang w:val="sq-AL"/>
        </w:rPr>
        <w:t>VENDIM</w:t>
      </w:r>
    </w:p>
    <w:p w:rsidR="0029141B" w:rsidRPr="005F378D" w:rsidRDefault="0029141B" w:rsidP="0029141B">
      <w:pPr>
        <w:pStyle w:val="NumriData"/>
        <w:rPr>
          <w:lang w:val="sq-AL"/>
        </w:rPr>
      </w:pPr>
      <w:r w:rsidRPr="005F378D">
        <w:rPr>
          <w:lang w:val="sq-AL"/>
        </w:rPr>
        <w:t>Nr. 27, datë 9.5.2014</w:t>
      </w:r>
    </w:p>
    <w:p w:rsidR="0029141B" w:rsidRPr="000B791E" w:rsidRDefault="0029141B" w:rsidP="0029141B">
      <w:pPr>
        <w:pStyle w:val="Titulli"/>
        <w:rPr>
          <w:sz w:val="14"/>
          <w:lang w:val="sq-AL"/>
        </w:rPr>
      </w:pPr>
    </w:p>
    <w:p w:rsidR="0029141B" w:rsidRPr="005F378D" w:rsidRDefault="0029141B" w:rsidP="0029141B">
      <w:pPr>
        <w:pStyle w:val="Titulli"/>
        <w:rPr>
          <w:lang w:val="sq-AL"/>
        </w:rPr>
      </w:pPr>
      <w:r w:rsidRPr="005F378D">
        <w:rPr>
          <w:lang w:val="sq-AL"/>
        </w:rPr>
        <w:t>NË EMËR TË REPUBLIKËS SË SHQIPËRISË</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Gjykata Kushtetuese e Republikës së Shqipërisë, e përbërë nga:</w:t>
      </w:r>
    </w:p>
    <w:p w:rsidR="0029141B" w:rsidRPr="005F378D" w:rsidRDefault="0029141B" w:rsidP="000B791E">
      <w:pPr>
        <w:pStyle w:val="Paragrafi"/>
        <w:ind w:firstLine="0"/>
        <w:rPr>
          <w:lang w:val="sq-AL"/>
        </w:rPr>
      </w:pPr>
      <w:r w:rsidRPr="005F378D">
        <w:rPr>
          <w:lang w:val="sq-AL"/>
        </w:rPr>
        <w:t>Bashkim Dedja</w:t>
      </w:r>
      <w:r w:rsidRPr="005F378D">
        <w:rPr>
          <w:lang w:val="sq-AL"/>
        </w:rPr>
        <w:tab/>
      </w:r>
      <w:r w:rsidR="000B791E">
        <w:rPr>
          <w:lang w:val="sq-AL"/>
        </w:rPr>
        <w:tab/>
      </w:r>
      <w:r w:rsidRPr="005F378D">
        <w:rPr>
          <w:lang w:val="sq-AL"/>
        </w:rPr>
        <w:t>kryetar i Gjykatës Kushtetuese</w:t>
      </w:r>
    </w:p>
    <w:p w:rsidR="0029141B" w:rsidRPr="005F378D" w:rsidRDefault="0029141B" w:rsidP="000B791E">
      <w:pPr>
        <w:pStyle w:val="Paragrafi"/>
        <w:ind w:firstLine="0"/>
        <w:rPr>
          <w:lang w:val="sq-AL"/>
        </w:rPr>
      </w:pPr>
      <w:r w:rsidRPr="005F378D">
        <w:rPr>
          <w:lang w:val="sq-AL"/>
        </w:rPr>
        <w:t xml:space="preserve">Vladimir Kristo </w:t>
      </w:r>
      <w:r w:rsidRPr="005F378D">
        <w:rPr>
          <w:lang w:val="sq-AL"/>
        </w:rPr>
        <w:tab/>
      </w:r>
      <w:r w:rsidR="000B791E">
        <w:rPr>
          <w:lang w:val="sq-AL"/>
        </w:rPr>
        <w:tab/>
      </w:r>
      <w:r w:rsidRPr="005F378D">
        <w:rPr>
          <w:lang w:val="sq-AL"/>
        </w:rPr>
        <w:t xml:space="preserve">anëtar i </w:t>
      </w:r>
      <w:r w:rsidRPr="005F378D">
        <w:rPr>
          <w:lang w:val="sq-AL"/>
        </w:rPr>
        <w:tab/>
      </w:r>
      <w:r w:rsidR="000B791E">
        <w:rPr>
          <w:lang w:val="sq-AL"/>
        </w:rPr>
        <w:tab/>
      </w:r>
      <w:r w:rsidRPr="005F378D">
        <w:rPr>
          <w:lang w:val="sq-AL"/>
        </w:rPr>
        <w:t>“</w:t>
      </w:r>
      <w:r w:rsidRPr="005F378D">
        <w:rPr>
          <w:lang w:val="sq-AL"/>
        </w:rPr>
        <w:tab/>
        <w:t>“</w:t>
      </w:r>
    </w:p>
    <w:p w:rsidR="0029141B" w:rsidRPr="005F378D" w:rsidRDefault="0029141B" w:rsidP="000B791E">
      <w:pPr>
        <w:pStyle w:val="Paragrafi"/>
        <w:ind w:firstLine="0"/>
        <w:rPr>
          <w:lang w:val="sq-AL"/>
        </w:rPr>
      </w:pPr>
      <w:r w:rsidRPr="005F378D">
        <w:rPr>
          <w:lang w:val="sq-AL"/>
        </w:rPr>
        <w:t>Sokol Berberi</w:t>
      </w:r>
      <w:r w:rsidRPr="005F378D">
        <w:rPr>
          <w:lang w:val="sq-AL"/>
        </w:rPr>
        <w:tab/>
      </w:r>
      <w:r w:rsidR="000B791E">
        <w:rPr>
          <w:lang w:val="sq-AL"/>
        </w:rPr>
        <w:tab/>
      </w:r>
      <w:r w:rsidRPr="005F378D">
        <w:rPr>
          <w:lang w:val="sq-AL"/>
        </w:rPr>
        <w:t>anëtar i</w:t>
      </w:r>
      <w:r w:rsidRPr="005F378D">
        <w:rPr>
          <w:lang w:val="sq-AL"/>
        </w:rPr>
        <w:tab/>
      </w:r>
      <w:r w:rsidR="000B791E">
        <w:rPr>
          <w:lang w:val="sq-AL"/>
        </w:rPr>
        <w:tab/>
      </w:r>
      <w:r w:rsidRPr="005F378D">
        <w:rPr>
          <w:lang w:val="sq-AL"/>
        </w:rPr>
        <w:t>“</w:t>
      </w:r>
      <w:r w:rsidRPr="005F378D">
        <w:rPr>
          <w:lang w:val="sq-AL"/>
        </w:rPr>
        <w:tab/>
        <w:t>“</w:t>
      </w:r>
    </w:p>
    <w:p w:rsidR="0029141B" w:rsidRPr="005F378D" w:rsidRDefault="0029141B" w:rsidP="000B791E">
      <w:pPr>
        <w:pStyle w:val="Paragrafi"/>
        <w:ind w:firstLine="0"/>
        <w:rPr>
          <w:lang w:val="sq-AL"/>
        </w:rPr>
      </w:pPr>
      <w:r w:rsidRPr="005F378D">
        <w:rPr>
          <w:lang w:val="sq-AL"/>
        </w:rPr>
        <w:t>Vitore Tusha</w:t>
      </w:r>
      <w:r w:rsidRPr="005F378D">
        <w:rPr>
          <w:lang w:val="sq-AL"/>
        </w:rPr>
        <w:tab/>
      </w:r>
      <w:r w:rsidRPr="005F378D">
        <w:rPr>
          <w:lang w:val="sq-AL"/>
        </w:rPr>
        <w:tab/>
        <w:t xml:space="preserve">anëtare e </w:t>
      </w:r>
      <w:r w:rsidRPr="005F378D">
        <w:rPr>
          <w:lang w:val="sq-AL"/>
        </w:rPr>
        <w:tab/>
        <w:t>“</w:t>
      </w:r>
      <w:r w:rsidRPr="005F378D">
        <w:rPr>
          <w:lang w:val="sq-AL"/>
        </w:rPr>
        <w:tab/>
        <w:t>“</w:t>
      </w:r>
    </w:p>
    <w:p w:rsidR="0029141B" w:rsidRPr="005F378D" w:rsidRDefault="0029141B" w:rsidP="000B791E">
      <w:pPr>
        <w:pStyle w:val="Paragrafi"/>
        <w:ind w:firstLine="0"/>
        <w:rPr>
          <w:lang w:val="sq-AL"/>
        </w:rPr>
      </w:pPr>
      <w:r w:rsidRPr="005F378D">
        <w:rPr>
          <w:lang w:val="sq-AL"/>
        </w:rPr>
        <w:t>Fatmir Hoxha</w:t>
      </w:r>
      <w:r w:rsidRPr="005F378D">
        <w:rPr>
          <w:lang w:val="sq-AL"/>
        </w:rPr>
        <w:tab/>
      </w:r>
      <w:r w:rsidR="000B791E">
        <w:rPr>
          <w:lang w:val="sq-AL"/>
        </w:rPr>
        <w:tab/>
      </w:r>
      <w:r w:rsidRPr="005F378D">
        <w:rPr>
          <w:lang w:val="sq-AL"/>
        </w:rPr>
        <w:t>anëtar i</w:t>
      </w:r>
      <w:r w:rsidRPr="005F378D">
        <w:rPr>
          <w:lang w:val="sq-AL"/>
        </w:rPr>
        <w:tab/>
      </w:r>
      <w:r w:rsidR="000B791E">
        <w:rPr>
          <w:lang w:val="sq-AL"/>
        </w:rPr>
        <w:tab/>
      </w:r>
      <w:r w:rsidRPr="005F378D">
        <w:rPr>
          <w:lang w:val="sq-AL"/>
        </w:rPr>
        <w:t>“</w:t>
      </w:r>
      <w:r w:rsidRPr="005F378D">
        <w:rPr>
          <w:lang w:val="sq-AL"/>
        </w:rPr>
        <w:tab/>
        <w:t>“</w:t>
      </w:r>
    </w:p>
    <w:p w:rsidR="0029141B" w:rsidRPr="005F378D" w:rsidRDefault="0029141B" w:rsidP="000B791E">
      <w:pPr>
        <w:pStyle w:val="Paragrafi"/>
        <w:ind w:firstLine="0"/>
        <w:rPr>
          <w:lang w:val="sq-AL"/>
        </w:rPr>
      </w:pPr>
      <w:r w:rsidRPr="005F378D">
        <w:rPr>
          <w:lang w:val="sq-AL"/>
        </w:rPr>
        <w:t xml:space="preserve">Altina Xhoxhaj </w:t>
      </w:r>
      <w:r w:rsidRPr="005F378D">
        <w:rPr>
          <w:lang w:val="sq-AL"/>
        </w:rPr>
        <w:tab/>
      </w:r>
      <w:r w:rsidR="000B791E">
        <w:rPr>
          <w:lang w:val="sq-AL"/>
        </w:rPr>
        <w:tab/>
      </w:r>
      <w:r w:rsidRPr="005F378D">
        <w:rPr>
          <w:lang w:val="sq-AL"/>
        </w:rPr>
        <w:t xml:space="preserve">anëtare e </w:t>
      </w:r>
      <w:r w:rsidRPr="005F378D">
        <w:rPr>
          <w:lang w:val="sq-AL"/>
        </w:rPr>
        <w:tab/>
        <w:t>“</w:t>
      </w:r>
      <w:r w:rsidRPr="005F378D">
        <w:rPr>
          <w:lang w:val="sq-AL"/>
        </w:rPr>
        <w:tab/>
        <w:t>“</w:t>
      </w:r>
    </w:p>
    <w:p w:rsidR="0029141B" w:rsidRPr="005F378D" w:rsidRDefault="0029141B" w:rsidP="0029141B">
      <w:pPr>
        <w:pStyle w:val="Paragrafi"/>
        <w:rPr>
          <w:lang w:val="sq-AL"/>
        </w:rPr>
      </w:pPr>
      <w:r w:rsidRPr="005F378D">
        <w:rPr>
          <w:lang w:val="sq-AL"/>
        </w:rPr>
        <w:t>me sekretare Edmira Babaj, në datën 11.3.2014 mori në shqyrtim në seancë plenare, mbi bazë dokumentesh, çështjen me nr. 3 Akti, që i përket:</w:t>
      </w:r>
    </w:p>
    <w:p w:rsidR="0029141B" w:rsidRPr="005F378D" w:rsidRDefault="0029141B" w:rsidP="0029141B">
      <w:pPr>
        <w:pStyle w:val="Paragrafi"/>
        <w:rPr>
          <w:lang w:val="sq-AL"/>
        </w:rPr>
      </w:pPr>
      <w:r w:rsidRPr="005F378D">
        <w:rPr>
          <w:lang w:val="sq-AL"/>
        </w:rPr>
        <w:t xml:space="preserve">KËRKUES: </w:t>
      </w:r>
      <w:r w:rsidRPr="005F378D">
        <w:rPr>
          <w:lang w:val="sq-AL"/>
        </w:rPr>
        <w:tab/>
        <w:t xml:space="preserve">Avokatura e Përgjithshme e Shtetit  </w:t>
      </w:r>
    </w:p>
    <w:p w:rsidR="0029141B" w:rsidRPr="005F378D" w:rsidRDefault="0029141B" w:rsidP="0029141B">
      <w:pPr>
        <w:pStyle w:val="Paragrafi"/>
        <w:rPr>
          <w:lang w:val="sq-AL"/>
        </w:rPr>
      </w:pPr>
      <w:r w:rsidRPr="005F378D">
        <w:rPr>
          <w:lang w:val="sq-AL"/>
        </w:rPr>
        <w:t xml:space="preserve">SUBJEKTE TË INTERESUARA: Shoqëria “Media +” sh.a., Këshilli Kombëtar i Radios dhe Televizonit </w:t>
      </w:r>
    </w:p>
    <w:p w:rsidR="0029141B" w:rsidRPr="005F378D" w:rsidRDefault="0029141B" w:rsidP="0029141B">
      <w:pPr>
        <w:pStyle w:val="Paragrafi"/>
        <w:rPr>
          <w:lang w:val="sq-AL"/>
        </w:rPr>
      </w:pPr>
      <w:r w:rsidRPr="005F378D">
        <w:rPr>
          <w:lang w:val="sq-AL"/>
        </w:rPr>
        <w:t xml:space="preserve"> OBJEKTI: </w:t>
      </w:r>
      <w:r w:rsidRPr="005F378D">
        <w:rPr>
          <w:lang w:val="sq-AL"/>
        </w:rPr>
        <w:tab/>
        <w:t xml:space="preserve">Shfuqizimi, si të papajtueshëm me Kushtetutën e Republikës së Shqipërisë, i vendimeve nr. 2819, datë 22.12.2011 të Gjykatës së Apelit Tiranë dhe nr. 00-2012-2659, datë 21.12.2012 të Kolegjit Civil të Gjykatës së Lartë. </w:t>
      </w:r>
    </w:p>
    <w:p w:rsidR="0029141B" w:rsidRPr="005F378D" w:rsidRDefault="0029141B" w:rsidP="0029141B">
      <w:pPr>
        <w:pStyle w:val="Paragrafi"/>
        <w:rPr>
          <w:lang w:val="sq-AL"/>
        </w:rPr>
      </w:pPr>
      <w:r w:rsidRPr="005F378D">
        <w:rPr>
          <w:lang w:val="sq-AL"/>
        </w:rPr>
        <w:t>BAZA LIGJORE:</w:t>
      </w:r>
      <w:r w:rsidRPr="005F378D">
        <w:rPr>
          <w:lang w:val="sq-AL"/>
        </w:rPr>
        <w:tab/>
        <w:t xml:space="preserve">Nenet 131/f, 134/1/g dhe 142/3 të Kushtetutës së Republikës së Shqipërisë; nenet 27 dhe 28 të ligjit nr. 8577, datë 10.2.2000 “Për organizimin dhe funksionimin e Gjykatës Kushtetuese të Republikës së Shqipërisë”.  </w:t>
      </w:r>
    </w:p>
    <w:p w:rsidR="0029141B" w:rsidRPr="005F378D" w:rsidRDefault="0029141B" w:rsidP="0029141B">
      <w:pPr>
        <w:pStyle w:val="Paragrafi"/>
        <w:rPr>
          <w:lang w:val="sq-AL"/>
        </w:rPr>
      </w:pPr>
    </w:p>
    <w:p w:rsidR="0029141B" w:rsidRPr="005F378D" w:rsidRDefault="0029141B" w:rsidP="0029141B">
      <w:pPr>
        <w:pStyle w:val="VENDOSI"/>
        <w:rPr>
          <w:lang w:val="sq-AL"/>
        </w:rPr>
      </w:pPr>
      <w:r w:rsidRPr="005F378D">
        <w:rPr>
          <w:lang w:val="sq-AL"/>
        </w:rPr>
        <w:t>GJYKATA KUSHTETUESE,</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 xml:space="preserve">pasi dëgjoi relatoren e çështjes, Altina Xhoxhaj, shqyrtoi dokumentet e paraqitura dhe pasi bisedoi çështjen në tërësi, </w:t>
      </w:r>
    </w:p>
    <w:p w:rsidR="0029141B" w:rsidRPr="000B791E" w:rsidRDefault="0029141B" w:rsidP="0029141B">
      <w:pPr>
        <w:pStyle w:val="Paragrafi"/>
        <w:rPr>
          <w:sz w:val="14"/>
          <w:lang w:val="sq-AL"/>
        </w:rPr>
      </w:pPr>
    </w:p>
    <w:p w:rsidR="0029141B" w:rsidRPr="004366E2" w:rsidRDefault="0029141B" w:rsidP="0029141B">
      <w:pPr>
        <w:pStyle w:val="Titulli"/>
        <w:rPr>
          <w:b w:val="0"/>
          <w:lang w:val="sq-AL"/>
        </w:rPr>
      </w:pPr>
      <w:r w:rsidRPr="004366E2">
        <w:rPr>
          <w:b w:val="0"/>
          <w:lang w:val="sq-AL"/>
        </w:rPr>
        <w:t>VËREN:</w:t>
      </w:r>
    </w:p>
    <w:p w:rsidR="0029141B" w:rsidRPr="000B791E" w:rsidRDefault="0029141B" w:rsidP="0029141B">
      <w:pPr>
        <w:pStyle w:val="Titulli"/>
        <w:rPr>
          <w:sz w:val="14"/>
          <w:lang w:val="sq-AL"/>
        </w:rPr>
      </w:pPr>
    </w:p>
    <w:p w:rsidR="0029141B" w:rsidRPr="005F378D" w:rsidRDefault="0029141B" w:rsidP="0029141B">
      <w:pPr>
        <w:pStyle w:val="Titulli"/>
        <w:rPr>
          <w:lang w:val="sq-AL"/>
        </w:rPr>
      </w:pPr>
      <w:r w:rsidRPr="005F378D">
        <w:rPr>
          <w:lang w:val="sq-AL"/>
        </w:rPr>
        <w:t>I</w:t>
      </w:r>
    </w:p>
    <w:p w:rsidR="0029141B" w:rsidRPr="005F378D" w:rsidRDefault="0029141B" w:rsidP="0029141B">
      <w:pPr>
        <w:pStyle w:val="Paragrafi"/>
        <w:rPr>
          <w:lang w:val="sq-AL"/>
        </w:rPr>
      </w:pPr>
      <w:r w:rsidRPr="005F378D">
        <w:rPr>
          <w:lang w:val="sq-AL"/>
        </w:rPr>
        <w:t xml:space="preserve">1. Shoqëria “Media +” sh.a. (TV Shijak), person juridik i regjistruar pranë Gjykatës së Rrethit Gjyqësor Tiranë, ka ushtruar aktivitetin privat në fushën e transmetimeve televizive, në bazë të licencës të lëshuar në vitin 2000, për këtë qëllim, nga Këshilli Kombëtar i Radios dhe Televizionit (në vijim: KKRT). </w:t>
      </w:r>
    </w:p>
    <w:p w:rsidR="0029141B" w:rsidRPr="005F378D" w:rsidRDefault="0029141B" w:rsidP="0029141B">
      <w:pPr>
        <w:pStyle w:val="Paragrafi"/>
        <w:rPr>
          <w:lang w:val="sq-AL"/>
        </w:rPr>
      </w:pPr>
      <w:r w:rsidRPr="005F378D">
        <w:rPr>
          <w:lang w:val="sq-AL"/>
        </w:rPr>
        <w:t>2. Me vendimin nr. 298, datë 22.12.2004, KKRT-ja ka bërë të pavlefshme licencën e sipërcituar dhe ka vendosur që ky televizion të ndërpresë menjëherë transmetimet. Në bazë të këtij vendimi ka dalë urdhri nr. 2, datë 10.1.2005 i KKRT-së “Për mbylljen e aktivitetit transmetues të TV Shijak”, i cili është ekzekutuar nga Drejtoria e Përgjithshme e Tatimeve duke bërë bllokimin e kabllove dhe pajisjeve transmetuese.</w:t>
      </w:r>
    </w:p>
    <w:p w:rsidR="0029141B" w:rsidRPr="005F378D" w:rsidRDefault="0029141B" w:rsidP="0029141B">
      <w:pPr>
        <w:pStyle w:val="Paragrafi"/>
        <w:rPr>
          <w:lang w:val="sq-AL"/>
        </w:rPr>
      </w:pPr>
      <w:r w:rsidRPr="005F378D">
        <w:rPr>
          <w:lang w:val="sq-AL"/>
        </w:rPr>
        <w:t>3.</w:t>
      </w:r>
      <w:r>
        <w:rPr>
          <w:lang w:val="sq-AL"/>
        </w:rPr>
        <w:t xml:space="preserve"> Me vendimin nr. 1732, datë 30.</w:t>
      </w:r>
      <w:r w:rsidRPr="005F378D">
        <w:rPr>
          <w:lang w:val="sq-AL"/>
        </w:rPr>
        <w:t>3.2005, Gjykata e Rrethit Gjyqësor Tiranë ka vendosur pranimin pjesërisht të padisë së shoqërisë “Media +” sh</w:t>
      </w:r>
      <w:r>
        <w:rPr>
          <w:lang w:val="sq-AL"/>
        </w:rPr>
        <w:t>.</w:t>
      </w:r>
      <w:r w:rsidRPr="005F378D">
        <w:rPr>
          <w:lang w:val="sq-AL"/>
        </w:rPr>
        <w:t>a</w:t>
      </w:r>
      <w:r>
        <w:rPr>
          <w:lang w:val="sq-AL"/>
        </w:rPr>
        <w:t>.</w:t>
      </w:r>
      <w:r w:rsidRPr="005F378D">
        <w:rPr>
          <w:lang w:val="sq-AL"/>
        </w:rPr>
        <w:t xml:space="preserve">, duke ndryshuar vendimin nr. 298/2004 të KKRT-së për sa i përket sanksionit administrativ dhe duke vendosur masën e uljes së afatit të licencës deri në 50% të saj. Ky vendim është lënë në fuqi me vendimin nr. 217, datë 15.11.2006 të Gjykatës së Apelit Tiranë. </w:t>
      </w:r>
    </w:p>
    <w:p w:rsidR="0029141B" w:rsidRPr="005F378D" w:rsidRDefault="0029141B" w:rsidP="0029141B">
      <w:pPr>
        <w:pStyle w:val="Paragrafi"/>
        <w:rPr>
          <w:lang w:val="sq-AL"/>
        </w:rPr>
      </w:pPr>
      <w:r w:rsidRPr="005F378D">
        <w:rPr>
          <w:lang w:val="sq-AL"/>
        </w:rPr>
        <w:t>4. Në zbatim të vendimit gjyqësor, KKRT-ja</w:t>
      </w:r>
      <w:r>
        <w:rPr>
          <w:lang w:val="sq-AL"/>
        </w:rPr>
        <w:t>, me vendimin nr. 451, datë 27.</w:t>
      </w:r>
      <w:r w:rsidRPr="005F378D">
        <w:rPr>
          <w:lang w:val="sq-AL"/>
        </w:rPr>
        <w:t xml:space="preserve">4.2006, ka vendosur shfuqizimin e vendimit të saj nr. 298/2004. </w:t>
      </w:r>
    </w:p>
    <w:p w:rsidR="0029141B" w:rsidRPr="005F378D" w:rsidRDefault="0029141B" w:rsidP="0029141B">
      <w:pPr>
        <w:pStyle w:val="Paragrafi"/>
        <w:rPr>
          <w:lang w:val="sq-AL"/>
        </w:rPr>
      </w:pPr>
      <w:r w:rsidRPr="005F378D">
        <w:rPr>
          <w:lang w:val="sq-AL"/>
        </w:rPr>
        <w:t>5. Në vitin 2006, shoqëria “Media +” sha ka depozituar pranë KKRT-së kërkesë për shpërblimin e dëmit, e cila është rrëzua</w:t>
      </w:r>
      <w:r>
        <w:rPr>
          <w:lang w:val="sq-AL"/>
        </w:rPr>
        <w:t>r me vendimin nr. 565, datë 29.</w:t>
      </w:r>
      <w:r w:rsidRPr="005F378D">
        <w:rPr>
          <w:lang w:val="sq-AL"/>
        </w:rPr>
        <w:t>1.2007.</w:t>
      </w:r>
    </w:p>
    <w:p w:rsidR="0029141B" w:rsidRPr="005F378D" w:rsidRDefault="0029141B" w:rsidP="0029141B">
      <w:pPr>
        <w:pStyle w:val="Paragrafi"/>
        <w:rPr>
          <w:lang w:val="sq-AL"/>
        </w:rPr>
      </w:pPr>
      <w:r w:rsidRPr="005F378D">
        <w:rPr>
          <w:lang w:val="sq-AL"/>
        </w:rPr>
        <w:t>6</w:t>
      </w:r>
      <w:r>
        <w:rPr>
          <w:lang w:val="sq-AL"/>
        </w:rPr>
        <w:t>. Me vendimin nr. 698, datë 16.</w:t>
      </w:r>
      <w:r w:rsidRPr="005F378D">
        <w:rPr>
          <w:lang w:val="sq-AL"/>
        </w:rPr>
        <w:t>7.2008, KKRT-ja ka vendosur rinovimin e licencës së subjektit televiziv “TV Shijak” (shoqëria “Media +” sh</w:t>
      </w:r>
      <w:r>
        <w:rPr>
          <w:lang w:val="sq-AL"/>
        </w:rPr>
        <w:t>.</w:t>
      </w:r>
      <w:r w:rsidRPr="005F378D">
        <w:rPr>
          <w:lang w:val="sq-AL"/>
        </w:rPr>
        <w:t>a</w:t>
      </w:r>
      <w:r>
        <w:rPr>
          <w:lang w:val="sq-AL"/>
        </w:rPr>
        <w:t>.</w:t>
      </w:r>
      <w:r w:rsidRPr="005F378D">
        <w:rPr>
          <w:lang w:val="sq-AL"/>
        </w:rPr>
        <w:t>), për një afat të ri 5</w:t>
      </w:r>
      <w:r>
        <w:rPr>
          <w:lang w:val="sq-AL"/>
        </w:rPr>
        <w:t>-</w:t>
      </w:r>
      <w:r w:rsidRPr="005F378D">
        <w:rPr>
          <w:lang w:val="sq-AL"/>
        </w:rPr>
        <w:t xml:space="preserve">vjeçar, vendim i cili i shtrin efektet që nga data </w:t>
      </w:r>
      <w:r>
        <w:rPr>
          <w:lang w:val="sq-AL"/>
        </w:rPr>
        <w:t>3.</w:t>
      </w:r>
      <w:r w:rsidRPr="005F378D">
        <w:rPr>
          <w:lang w:val="sq-AL"/>
        </w:rPr>
        <w:t>1.2006.</w:t>
      </w:r>
    </w:p>
    <w:p w:rsidR="0029141B" w:rsidRPr="005F378D" w:rsidRDefault="0029141B" w:rsidP="0029141B">
      <w:pPr>
        <w:pStyle w:val="Paragrafi"/>
        <w:rPr>
          <w:lang w:val="sq-AL"/>
        </w:rPr>
      </w:pPr>
      <w:r w:rsidRPr="005F378D">
        <w:rPr>
          <w:lang w:val="sq-AL"/>
        </w:rPr>
        <w:t>7. Shoqëria “Media +” sh</w:t>
      </w:r>
      <w:r>
        <w:rPr>
          <w:lang w:val="sq-AL"/>
        </w:rPr>
        <w:t>.</w:t>
      </w:r>
      <w:r w:rsidRPr="005F378D">
        <w:rPr>
          <w:lang w:val="sq-AL"/>
        </w:rPr>
        <w:t>a</w:t>
      </w:r>
      <w:r>
        <w:rPr>
          <w:lang w:val="sq-AL"/>
        </w:rPr>
        <w:t>.</w:t>
      </w:r>
      <w:r w:rsidRPr="005F378D">
        <w:rPr>
          <w:lang w:val="sq-AL"/>
        </w:rPr>
        <w:t xml:space="preserve"> i është drejtuar me padi gjykatës, me objekt detyrimin e KKRT-së për shpërblimin e dëmit në vlerën 143.603.288 lekë. </w:t>
      </w:r>
    </w:p>
    <w:p w:rsidR="0029141B" w:rsidRPr="005F378D" w:rsidRDefault="0029141B" w:rsidP="0029141B">
      <w:pPr>
        <w:pStyle w:val="Paragrafi"/>
        <w:rPr>
          <w:lang w:val="sq-AL"/>
        </w:rPr>
      </w:pPr>
      <w:r w:rsidRPr="005F378D">
        <w:rPr>
          <w:lang w:val="sq-AL"/>
        </w:rPr>
        <w:t>8. Me vendimin nr. 10709, datë 21.12.2009, Gjykata e Rrethit Gjyqësor Tiranë ka vendosur rrëzimin e padisë, si të pabazuar.</w:t>
      </w:r>
    </w:p>
    <w:p w:rsidR="0029141B" w:rsidRPr="005F378D" w:rsidRDefault="0029141B" w:rsidP="0029141B">
      <w:pPr>
        <w:pStyle w:val="Paragrafi"/>
        <w:rPr>
          <w:lang w:val="sq-AL"/>
        </w:rPr>
      </w:pPr>
      <w:r w:rsidRPr="005F378D">
        <w:rPr>
          <w:lang w:val="sq-AL"/>
        </w:rPr>
        <w:t>9. Me vendimin nr. 2819, datë 22.12.2011, Gjykata e Apelit Tiranë ka vendosur: “</w:t>
      </w:r>
      <w:r w:rsidRPr="005F378D">
        <w:rPr>
          <w:i/>
          <w:lang w:val="sq-AL"/>
        </w:rPr>
        <w:t>Ndryshimin e vendimit c</w:t>
      </w:r>
      <w:r w:rsidR="0054642F">
        <w:rPr>
          <w:i/>
          <w:lang w:val="sq-AL"/>
        </w:rPr>
        <w:t>ivil nr. 10709, datë 21.12.2009</w:t>
      </w:r>
      <w:r w:rsidRPr="005F378D">
        <w:rPr>
          <w:i/>
          <w:lang w:val="sq-AL"/>
        </w:rPr>
        <w:t xml:space="preserve"> të Gjykatës së Rrethit Gjyqësor Tiranë në këtë mënyrë: Pranimin pjesërisht të padisë së palës paditëse shoqërisë “Media +” sh</w:t>
      </w:r>
      <w:r>
        <w:rPr>
          <w:i/>
          <w:lang w:val="sq-AL"/>
        </w:rPr>
        <w:t>.</w:t>
      </w:r>
      <w:r w:rsidRPr="005F378D">
        <w:rPr>
          <w:i/>
          <w:lang w:val="sq-AL"/>
        </w:rPr>
        <w:t>a</w:t>
      </w:r>
      <w:r>
        <w:rPr>
          <w:i/>
          <w:lang w:val="sq-AL"/>
        </w:rPr>
        <w:t>.</w:t>
      </w:r>
      <w:r w:rsidRPr="005F378D">
        <w:rPr>
          <w:i/>
          <w:lang w:val="sq-AL"/>
        </w:rPr>
        <w:t xml:space="preserve"> (TV Shijak), duke detyruar palën e paditur KKRT në Republikën e Shqipërisë, për shumën 112.861.320 lekë dhe rrëzimin për pjesën tjetër në shumën 30.741.908 lekë...</w:t>
      </w:r>
      <w:r w:rsidRPr="005F378D">
        <w:rPr>
          <w:lang w:val="sq-AL"/>
        </w:rPr>
        <w:t xml:space="preserve">”. Ndaj këtij vendimi ka paraqitur rekurs Avokatura e Shtetit. </w:t>
      </w:r>
    </w:p>
    <w:p w:rsidR="0029141B" w:rsidRPr="005F378D" w:rsidRDefault="0029141B" w:rsidP="0029141B">
      <w:pPr>
        <w:pStyle w:val="Paragrafi"/>
        <w:rPr>
          <w:lang w:val="sq-AL"/>
        </w:rPr>
      </w:pPr>
      <w:r w:rsidRPr="005F378D">
        <w:rPr>
          <w:lang w:val="sq-AL"/>
        </w:rPr>
        <w:t>10. Me vendimin nr. 00-2012-2659, datë 21.12.2012, Kolegji Civil i Gjykatës së Lartë, në dhomë këshillimi, ka vendosur mospranimin e rekursit.</w:t>
      </w:r>
    </w:p>
    <w:p w:rsidR="0029141B" w:rsidRPr="000B791E" w:rsidRDefault="0029141B" w:rsidP="0029141B">
      <w:pPr>
        <w:pStyle w:val="Paragrafi"/>
        <w:rPr>
          <w:sz w:val="14"/>
          <w:lang w:val="sq-AL"/>
        </w:rPr>
      </w:pPr>
    </w:p>
    <w:p w:rsidR="0029141B" w:rsidRPr="005F378D" w:rsidRDefault="0029141B" w:rsidP="0029141B">
      <w:pPr>
        <w:pStyle w:val="Titulli"/>
        <w:rPr>
          <w:lang w:val="sq-AL"/>
        </w:rPr>
      </w:pPr>
      <w:r w:rsidRPr="005F378D">
        <w:rPr>
          <w:lang w:val="sq-AL"/>
        </w:rPr>
        <w:t>II</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 xml:space="preserve">11. </w:t>
      </w:r>
      <w:r w:rsidRPr="0054642F">
        <w:rPr>
          <w:b/>
          <w:i/>
          <w:lang w:val="sq-AL"/>
        </w:rPr>
        <w:t>Kërkuesi, Avokatura e Shtetit</w:t>
      </w:r>
      <w:r w:rsidRPr="005F378D">
        <w:rPr>
          <w:lang w:val="sq-AL"/>
        </w:rPr>
        <w:t>, i është drejtuar Gjykatës Kushtetuese, duke pretenduar shfuqizimin e vendimit të Gjykatës së Apelit Tiranë dhe të Gjykatës së Lartë, për këto shkaqe:</w:t>
      </w:r>
    </w:p>
    <w:p w:rsidR="0029141B" w:rsidRPr="005F378D" w:rsidRDefault="0029141B" w:rsidP="0029141B">
      <w:pPr>
        <w:pStyle w:val="Paragrafi"/>
        <w:rPr>
          <w:lang w:val="sq-AL"/>
        </w:rPr>
      </w:pPr>
      <w:r w:rsidRPr="005F378D">
        <w:rPr>
          <w:lang w:val="sq-AL"/>
        </w:rPr>
        <w:t>11.1 Është cenuar standardi i arsyetimit të vendimit gjyqësor, pasi vendimi i Gjykatës së Apelit Tiranë është haptazi jologjik dhe kontradiktor, duke i sjellë një dëm të rëndë buxhetit të shtetit. Kjo gjykatë, edhe pse arsyeton se licenca e shoqërisë “Media +” sh</w:t>
      </w:r>
      <w:r>
        <w:rPr>
          <w:lang w:val="sq-AL"/>
        </w:rPr>
        <w:t>.</w:t>
      </w:r>
      <w:r w:rsidRPr="005F378D">
        <w:rPr>
          <w:lang w:val="sq-AL"/>
        </w:rPr>
        <w:t>a</w:t>
      </w:r>
      <w:r>
        <w:rPr>
          <w:lang w:val="sq-AL"/>
        </w:rPr>
        <w:t>. skadonte në datën 3.</w:t>
      </w:r>
      <w:r w:rsidRPr="005F378D">
        <w:rPr>
          <w:lang w:val="sq-AL"/>
        </w:rPr>
        <w:t>1.2006, më tej shprehet se periudha për të cilën duhet të dëmshpërblehet ky subjekt fillon në datën 28.</w:t>
      </w:r>
      <w:r>
        <w:rPr>
          <w:lang w:val="sq-AL"/>
        </w:rPr>
        <w:t>12.2004 dhe mbaron në datën 16.</w:t>
      </w:r>
      <w:r w:rsidRPr="005F378D">
        <w:rPr>
          <w:lang w:val="sq-AL"/>
        </w:rPr>
        <w:t xml:space="preserve">7.2008, pra për një periudhë për të cilën konstatohet nga vetë gjykata se licenca kishte skaduar. </w:t>
      </w:r>
    </w:p>
    <w:p w:rsidR="0029141B" w:rsidRPr="005F378D" w:rsidRDefault="0029141B" w:rsidP="0029141B">
      <w:pPr>
        <w:pStyle w:val="Paragrafi"/>
        <w:rPr>
          <w:lang w:val="sq-AL"/>
        </w:rPr>
      </w:pPr>
      <w:r w:rsidRPr="005F378D">
        <w:rPr>
          <w:lang w:val="sq-AL"/>
        </w:rPr>
        <w:t>11.2 Është cenuar parimi i paanshmërisë në gjykim, pasi dy nga anëtarët e Kolegjit Civil të Gjykatës së Lartë, që kanë shqyrtuar çështjen në dhomë këshillimi, konkretisht gjyqtarët F.L. dhe A.Z., kanë qenë më parë anëtarë të KKRT-së, dhe pjesë e vendimmarrjes së këtij organi në lidhje me shoqërinë “Media +” sh</w:t>
      </w:r>
      <w:r>
        <w:rPr>
          <w:lang w:val="sq-AL"/>
        </w:rPr>
        <w:t>.</w:t>
      </w:r>
      <w:r w:rsidRPr="005F378D">
        <w:rPr>
          <w:lang w:val="sq-AL"/>
        </w:rPr>
        <w:t xml:space="preserve">a. Më konkretisht, gjyqtari F.L. ka marrë pjesë në marrjen e vendimit nr. 298/2004 të KKRT-së, kurse gjyqtari A.Z. në marrjen e vendimit nr. 698/2008 të KKRT-së, për rinovimin e licencës këtij subjekti. </w:t>
      </w:r>
    </w:p>
    <w:p w:rsidR="0029141B" w:rsidRPr="005F378D" w:rsidRDefault="0029141B" w:rsidP="0029141B">
      <w:pPr>
        <w:pStyle w:val="Paragrafi"/>
        <w:rPr>
          <w:lang w:val="sq-AL"/>
        </w:rPr>
      </w:pPr>
      <w:r w:rsidRPr="005F378D">
        <w:rPr>
          <w:lang w:val="sq-AL"/>
        </w:rPr>
        <w:t xml:space="preserve">12. </w:t>
      </w:r>
      <w:r w:rsidRPr="005F378D">
        <w:rPr>
          <w:b/>
          <w:i/>
          <w:lang w:val="sq-AL"/>
        </w:rPr>
        <w:t>Subjekti i interesuar, Shoqëria “MEDIA +” sh</w:t>
      </w:r>
      <w:r>
        <w:rPr>
          <w:b/>
          <w:i/>
          <w:lang w:val="sq-AL"/>
        </w:rPr>
        <w:t>.</w:t>
      </w:r>
      <w:r w:rsidRPr="005F378D">
        <w:rPr>
          <w:b/>
          <w:i/>
          <w:lang w:val="sq-AL"/>
        </w:rPr>
        <w:t>a</w:t>
      </w:r>
      <w:r>
        <w:rPr>
          <w:b/>
          <w:i/>
          <w:lang w:val="sq-AL"/>
        </w:rPr>
        <w:t>.</w:t>
      </w:r>
      <w:r w:rsidRPr="005F378D">
        <w:rPr>
          <w:lang w:val="sq-AL"/>
        </w:rPr>
        <w:t xml:space="preserve">, në prapësimet me shkrim drejtuar Gjykatës ka parashtruar: </w:t>
      </w:r>
    </w:p>
    <w:p w:rsidR="0029141B" w:rsidRPr="005F378D" w:rsidRDefault="0029141B" w:rsidP="0029141B">
      <w:pPr>
        <w:pStyle w:val="Paragrafi"/>
        <w:rPr>
          <w:lang w:val="sq-AL"/>
        </w:rPr>
      </w:pPr>
      <w:r w:rsidRPr="005F378D">
        <w:rPr>
          <w:lang w:val="sq-AL"/>
        </w:rPr>
        <w:t>12.1 Pretendimi i kërkuesit lidhur me kontradiktën dhe mungesën e logjikës në përmbajtjen e vendimit nuk është ngritur në rekursin drejtuar Gjykatës së Lartë, ndaj në lidhje me këtë pretendim ai nuk ka shteruar mjetet ligjore në dispozicion.</w:t>
      </w:r>
    </w:p>
    <w:p w:rsidR="0029141B" w:rsidRPr="005F378D" w:rsidRDefault="0029141B" w:rsidP="0029141B">
      <w:pPr>
        <w:pStyle w:val="Paragrafi"/>
        <w:rPr>
          <w:lang w:val="sq-AL"/>
        </w:rPr>
      </w:pPr>
      <w:r w:rsidRPr="005F378D">
        <w:rPr>
          <w:lang w:val="sq-AL"/>
        </w:rPr>
        <w:t>12.2 Shoqëria “Media +” sh</w:t>
      </w:r>
      <w:r>
        <w:rPr>
          <w:lang w:val="sq-AL"/>
        </w:rPr>
        <w:t>.</w:t>
      </w:r>
      <w:r w:rsidRPr="005F378D">
        <w:rPr>
          <w:lang w:val="sq-AL"/>
        </w:rPr>
        <w:t>a</w:t>
      </w:r>
      <w:r>
        <w:rPr>
          <w:lang w:val="sq-AL"/>
        </w:rPr>
        <w:t>.</w:t>
      </w:r>
      <w:r w:rsidRPr="005F378D">
        <w:rPr>
          <w:lang w:val="sq-AL"/>
        </w:rPr>
        <w:t xml:space="preserve"> është licencuar për transmetime te</w:t>
      </w:r>
      <w:r>
        <w:rPr>
          <w:lang w:val="sq-AL"/>
        </w:rPr>
        <w:t>levizive vendore për periudhën 3.1.2001 deri 3.</w:t>
      </w:r>
      <w:r w:rsidRPr="005F378D">
        <w:rPr>
          <w:lang w:val="sq-AL"/>
        </w:rPr>
        <w:t xml:space="preserve">1.2006, licencë që është hequr padrejtësisht me vendimin e KKRT-së të datës 22.12.2004, por që është konsideruar e paligjshme nga gjykata. Gjendja e paligjshmërisë së heqjes së licencës ka filluar në 22.12.2004 </w:t>
      </w:r>
      <w:r>
        <w:rPr>
          <w:lang w:val="sq-AL"/>
        </w:rPr>
        <w:t>dhe ka vijuar deri në datën 16.</w:t>
      </w:r>
      <w:r w:rsidRPr="005F378D">
        <w:rPr>
          <w:lang w:val="sq-AL"/>
        </w:rPr>
        <w:t>7.2008, datë në të cilën ajo është rinovuar dhe është pikërisht kjo periudhë për të cilën gjykata ka pranuar ekzistencën e dëmit. Në këto fakte të pranuara nga gjykata nuk ka asnjë kontradiktë dhe mungesë logjike, pasi periudha e pranimit të paligjshmërisë së heqjes së licencës dhe llogaritjes së dëmit janë në koherencë me njëra</w:t>
      </w:r>
      <w:r>
        <w:rPr>
          <w:lang w:val="sq-AL"/>
        </w:rPr>
        <w:t>-</w:t>
      </w:r>
      <w:r w:rsidRPr="005F378D">
        <w:rPr>
          <w:lang w:val="sq-AL"/>
        </w:rPr>
        <w:t xml:space="preserve">tjetrën dhe faktet janë shqyrtuar bazuar në dispozitat e Kodit Civil që lidhen me shkaktimin e dëmit. </w:t>
      </w:r>
    </w:p>
    <w:p w:rsidR="0029141B" w:rsidRPr="005F378D" w:rsidRDefault="0029141B" w:rsidP="0029141B">
      <w:pPr>
        <w:pStyle w:val="Paragrafi"/>
        <w:rPr>
          <w:lang w:val="sq-AL"/>
        </w:rPr>
      </w:pPr>
      <w:r w:rsidRPr="005F378D">
        <w:rPr>
          <w:lang w:val="sq-AL"/>
        </w:rPr>
        <w:t>12.3 Në lidhje me pretendimin për cenimin e parimit të paanshmërisë në gjykim, procesi që është objekt shqyrtimi në Gjykatën Kushtetuese ka fillua</w:t>
      </w:r>
      <w:r>
        <w:rPr>
          <w:lang w:val="sq-AL"/>
        </w:rPr>
        <w:t>r me vendimin nr. 565, datë 29.</w:t>
      </w:r>
      <w:r w:rsidRPr="005F378D">
        <w:rPr>
          <w:lang w:val="sq-AL"/>
        </w:rPr>
        <w:t xml:space="preserve">1.2007 të KKRT-së, për shqyrtimin e kërkesës së subjektit të interesuar për shpërblimin e dëmit. Në këtë vendim gjyqtarët F.L. dhe A.Z. nuk kanë qenë në marrëdhënie pune me palën e paditur dhe as kanë marrë pjesë në shqyrtimin e kësaj kërkese. </w:t>
      </w:r>
    </w:p>
    <w:p w:rsidR="0029141B" w:rsidRPr="005F378D" w:rsidRDefault="0029141B" w:rsidP="0029141B">
      <w:pPr>
        <w:pStyle w:val="Paragrafi"/>
        <w:rPr>
          <w:lang w:val="sq-AL"/>
        </w:rPr>
      </w:pPr>
      <w:r w:rsidRPr="005F378D">
        <w:rPr>
          <w:lang w:val="sq-AL"/>
        </w:rPr>
        <w:t xml:space="preserve">12.4 Vendimet e KKRT-së nr. 298/2004, në të cilin ka marrë pjesë gjyqtari F.L., dhe nr. 698/2008, në të cilin ka marrë pjesë gjyqtari A.Z., janë paraqitur si prova në gjykim dhe kërkuesi nuk ka ngritur asnjë pretendim lidhur me to. Ato nuk kanë qenë objekt kundërshtimi në rekurs dhe nuk janë bërë objekt diskutimi as në dhomën e këshillimit. Gjykata e Lartë nuk ka në kompetencë të saj vlerësimin e  provave të marra gjatë gjykimit në fakt, por i ushtron funksionet në kuptim të nenit 472 të Kodit të Procedurës Civile (KPC). Të dy këta gjyqtarë, në kohën e gjykimit të çështjes në Gjykatën e Lartë nuk kanë pasur asnjë nga ato cilësi që përcakton neni 72/5 i KPC-së. Po ashtu, referimet që kërkuesi bën në vendimet e GJEDNJ-së apo të Gjykatës Kushtetuese nuk janë të zbatueshme në rastin në shqyrtim.   </w:t>
      </w:r>
    </w:p>
    <w:p w:rsidR="0029141B" w:rsidRPr="0054642F" w:rsidRDefault="0029141B" w:rsidP="0029141B">
      <w:pPr>
        <w:pStyle w:val="Paragrafi"/>
        <w:rPr>
          <w:spacing w:val="-4"/>
          <w:lang w:val="sq-AL"/>
        </w:rPr>
      </w:pPr>
      <w:r w:rsidRPr="0054642F">
        <w:rPr>
          <w:spacing w:val="-4"/>
          <w:lang w:val="sq-AL"/>
        </w:rPr>
        <w:t xml:space="preserve">13. </w:t>
      </w:r>
      <w:r w:rsidRPr="0054642F">
        <w:rPr>
          <w:b/>
          <w:i/>
          <w:spacing w:val="-4"/>
          <w:lang w:val="sq-AL"/>
        </w:rPr>
        <w:t>Autoriteti i Mediave Audiovizive</w:t>
      </w:r>
      <w:r w:rsidRPr="0054642F">
        <w:rPr>
          <w:spacing w:val="-4"/>
          <w:lang w:val="sq-AL"/>
        </w:rPr>
        <w:t xml:space="preserve">, në parashtrimet me shkrim drejtuar Gjykatës është shprehur se: </w:t>
      </w:r>
    </w:p>
    <w:p w:rsidR="0029141B" w:rsidRPr="005F378D" w:rsidRDefault="0029141B" w:rsidP="0029141B">
      <w:pPr>
        <w:pStyle w:val="Paragrafi"/>
        <w:rPr>
          <w:lang w:val="sq-AL"/>
        </w:rPr>
      </w:pPr>
      <w:r w:rsidRPr="005F378D">
        <w:rPr>
          <w:lang w:val="sq-AL"/>
        </w:rPr>
        <w:t>13.1 Vendimi i gjykatës së apelit, i cili ka ndryshuar vendimin e gjykatës së shkallës së parë</w:t>
      </w:r>
      <w:r>
        <w:rPr>
          <w:lang w:val="sq-AL"/>
        </w:rPr>
        <w:t>,</w:t>
      </w:r>
      <w:r w:rsidRPr="005F378D">
        <w:rPr>
          <w:lang w:val="sq-AL"/>
        </w:rPr>
        <w:t xml:space="preserve"> është marrë në kundërshtim me ligjin, është i pabazuar në prova dhe fakte</w:t>
      </w:r>
      <w:r>
        <w:rPr>
          <w:lang w:val="sq-AL"/>
        </w:rPr>
        <w:t>,</w:t>
      </w:r>
      <w:r w:rsidRPr="005F378D">
        <w:rPr>
          <w:lang w:val="sq-AL"/>
        </w:rPr>
        <w:t xml:space="preserve"> si dhe rrjedhojë e një gjykimi të njëanshëm. Gjykata e apelit nuk ka qenë para asnjërit nga rastet e parashikuara nga KPC-ja për prishjen e vendimit të shkallës së parë dhe pranimit të padisë. Riçelja e hetimit gjyqësor nga ana e asaj gjykate ishte e pavend, e pabazuar në ligj, prova e rrethana. </w:t>
      </w:r>
    </w:p>
    <w:p w:rsidR="0029141B" w:rsidRPr="005F378D" w:rsidRDefault="0029141B" w:rsidP="0029141B">
      <w:pPr>
        <w:pStyle w:val="Paragrafi"/>
        <w:rPr>
          <w:lang w:val="sq-AL"/>
        </w:rPr>
      </w:pPr>
      <w:r w:rsidRPr="005F378D">
        <w:rPr>
          <w:lang w:val="sq-AL"/>
        </w:rPr>
        <w:t>13.2 Gjykata e apelit ka konsumuar shkelje të rënda procedurale. Në kuptim të ligjit për tregtarët dhe shoqëritë tregtare, shoqëria “Media +” sh</w:t>
      </w:r>
      <w:r>
        <w:rPr>
          <w:lang w:val="sq-AL"/>
        </w:rPr>
        <w:t>.</w:t>
      </w:r>
      <w:r w:rsidRPr="005F378D">
        <w:rPr>
          <w:lang w:val="sq-AL"/>
        </w:rPr>
        <w:t>a</w:t>
      </w:r>
      <w:r>
        <w:rPr>
          <w:lang w:val="sq-AL"/>
        </w:rPr>
        <w:t>.</w:t>
      </w:r>
      <w:r w:rsidRPr="005F378D">
        <w:rPr>
          <w:lang w:val="sq-AL"/>
        </w:rPr>
        <w:t xml:space="preserve"> vlerësohet e prishur dhe çdo kërkim në emër të saj nuk mund të legjitimohet. Pas riçeljes së hetimit gjyqësor, në gjykatën e apelit u shtua fusha e kërkimit për shpërblimin e dëmit të pretenduar dhe shtrirja e tij në kohë. Gjykata e apelit nuk ka marrë parasysh faktin se veprimtaria e shoqërisë “Media +” sh</w:t>
      </w:r>
      <w:r>
        <w:rPr>
          <w:lang w:val="sq-AL"/>
        </w:rPr>
        <w:t>.</w:t>
      </w:r>
      <w:r w:rsidRPr="005F378D">
        <w:rPr>
          <w:lang w:val="sq-AL"/>
        </w:rPr>
        <w:t>a</w:t>
      </w:r>
      <w:r>
        <w:rPr>
          <w:lang w:val="sq-AL"/>
        </w:rPr>
        <w:t>.</w:t>
      </w:r>
      <w:r w:rsidRPr="005F378D">
        <w:rPr>
          <w:lang w:val="sq-AL"/>
        </w:rPr>
        <w:t xml:space="preserve"> ka qenë në kundërshtim të plotë me legjislacionin në fuqi. Ajo akordoi masën e dëmshpërblimit pa marrë parasysh ekspertizën e ekspertëve kontabël të thirrur prej saj. </w:t>
      </w:r>
    </w:p>
    <w:p w:rsidR="0029141B" w:rsidRPr="005F378D" w:rsidRDefault="0029141B" w:rsidP="0029141B">
      <w:pPr>
        <w:pStyle w:val="Paragrafi"/>
        <w:rPr>
          <w:lang w:val="sq-AL"/>
        </w:rPr>
      </w:pPr>
      <w:r w:rsidRPr="005F378D">
        <w:rPr>
          <w:lang w:val="sq-AL"/>
        </w:rPr>
        <w:t>13.3 Dy nga anëtarët e Kolegjit Civil, që ka vendosur mospranimin e rekursit të paraqitur nga Avokati i Shtetit, kanë qenë në cilësinë e anëtarit të KKRT-së, në marrjen e vendimeve nr. 298/2004 dhe nr. 698/2008 të KKRT-së, që kanë të bëjnë me subjektin e interesuar TV Shijak (shoqëria “Media +” sh</w:t>
      </w:r>
      <w:r>
        <w:rPr>
          <w:lang w:val="sq-AL"/>
        </w:rPr>
        <w:t>.</w:t>
      </w:r>
      <w:r w:rsidRPr="005F378D">
        <w:rPr>
          <w:lang w:val="sq-AL"/>
        </w:rPr>
        <w:t>a</w:t>
      </w:r>
      <w:r>
        <w:rPr>
          <w:lang w:val="sq-AL"/>
        </w:rPr>
        <w:t>.</w:t>
      </w:r>
      <w:r w:rsidRPr="005F378D">
        <w:rPr>
          <w:lang w:val="sq-AL"/>
        </w:rPr>
        <w:t xml:space="preserve">).  </w:t>
      </w:r>
    </w:p>
    <w:p w:rsidR="0029141B" w:rsidRPr="000B791E" w:rsidRDefault="0029141B" w:rsidP="0029141B">
      <w:pPr>
        <w:pStyle w:val="Paragrafi"/>
        <w:rPr>
          <w:sz w:val="14"/>
          <w:lang w:val="sq-AL"/>
        </w:rPr>
      </w:pPr>
    </w:p>
    <w:p w:rsidR="0029141B" w:rsidRPr="005F378D" w:rsidRDefault="0029141B" w:rsidP="0029141B">
      <w:pPr>
        <w:pStyle w:val="Titulli"/>
        <w:rPr>
          <w:lang w:val="sq-AL"/>
        </w:rPr>
      </w:pPr>
      <w:r w:rsidRPr="005F378D">
        <w:rPr>
          <w:lang w:val="sq-AL"/>
        </w:rPr>
        <w:t>III</w:t>
      </w:r>
    </w:p>
    <w:p w:rsidR="0029141B" w:rsidRPr="005F378D" w:rsidRDefault="0029141B" w:rsidP="0029141B">
      <w:pPr>
        <w:pStyle w:val="Titulli"/>
        <w:rPr>
          <w:lang w:val="sq-AL"/>
        </w:rPr>
      </w:pPr>
      <w:r w:rsidRPr="005F378D">
        <w:rPr>
          <w:caps w:val="0"/>
          <w:lang w:val="sq-AL"/>
        </w:rPr>
        <w:t>Vlerësimi i Gjykatës Kushtetuese</w:t>
      </w:r>
    </w:p>
    <w:p w:rsidR="0029141B" w:rsidRPr="000B791E" w:rsidRDefault="0029141B" w:rsidP="0029141B">
      <w:pPr>
        <w:pStyle w:val="Paragrafi"/>
        <w:rPr>
          <w:sz w:val="14"/>
          <w:lang w:val="sq-AL"/>
        </w:rPr>
      </w:pPr>
    </w:p>
    <w:p w:rsidR="0029141B" w:rsidRPr="005F378D" w:rsidRDefault="0029141B" w:rsidP="0029141B">
      <w:pPr>
        <w:pStyle w:val="Paragrafi"/>
        <w:rPr>
          <w:i/>
          <w:lang w:val="sq-AL"/>
        </w:rPr>
      </w:pPr>
      <w:r w:rsidRPr="005F378D">
        <w:rPr>
          <w:i/>
          <w:lang w:val="sq-AL"/>
        </w:rPr>
        <w:t xml:space="preserve">A. Lidhur me legjitimimin e kërkuesit </w:t>
      </w:r>
    </w:p>
    <w:p w:rsidR="0029141B" w:rsidRPr="005F378D" w:rsidRDefault="0029141B" w:rsidP="0029141B">
      <w:pPr>
        <w:pStyle w:val="Paragrafi"/>
        <w:rPr>
          <w:lang w:val="sq-AL"/>
        </w:rPr>
      </w:pPr>
      <w:r w:rsidRPr="005F378D">
        <w:rPr>
          <w:lang w:val="sq-AL"/>
        </w:rPr>
        <w:t>14. Gjykata Kushtetuese (Gjykata) ka vlerësuar se, në respekt të rregullimeve të parashikuara nga nenet 16, 131, shkronja “f” dhe 134, shkronja “g” të Kushtetutës, legjitimimi i subjektit për t’iu drejtuar kësaj gjykate nuk kushtëzohet nga karakteri i tij si person juridik, publik a privat, por nga natyra e pretendimeve që ai parashtron (</w:t>
      </w:r>
      <w:r w:rsidRPr="00E80A41">
        <w:rPr>
          <w:i/>
          <w:lang w:val="sq-AL"/>
        </w:rPr>
        <w:t>shih vendimin nr. 42, datë 29.09.2011 të Gjykatës Kushtetuese</w:t>
      </w:r>
      <w:r w:rsidRPr="005F378D">
        <w:rPr>
          <w:lang w:val="sq-AL"/>
        </w:rPr>
        <w:t>).</w:t>
      </w:r>
    </w:p>
    <w:p w:rsidR="0029141B" w:rsidRPr="005F378D" w:rsidRDefault="0029141B" w:rsidP="0029141B">
      <w:pPr>
        <w:pStyle w:val="Paragrafi"/>
        <w:rPr>
          <w:lang w:val="sq-AL"/>
        </w:rPr>
      </w:pPr>
      <w:r w:rsidRPr="005F378D">
        <w:rPr>
          <w:lang w:val="sq-AL"/>
        </w:rPr>
        <w:t>15. Në bazë të ligjit nr. 10018, datë 13.11.2008 “Për Avokaturën e Shtetit”, ky subjekt ka të drejtën e nisjes së veprimeve ligjore me qëllim për të shfuqizuar akte juridike dhe kontrata administrative, si dhe për rishikimin e vendimeve gjyqësore të formës së prerë, në pajtim me kushtet dhe kriteret e parashikuara në ligjin procedural dhe në atë ligj. Përfaqësimi dhe mbrojtja e interesave publike nga ana e Avokaturës së Shtetit, në një gjykim të filluar, është një përfaqësim dhe mbrojtje e detyrueshme dhe gjykatat, sipas nenit 79/a të KPC-së, kanë detyrimin që t’i njoftojnë aktet Avokaturës së Shtetit me qëllim që kjo e fundit jo vetëm të ketë mundësi të marrë pjesë në gjykim, por edhe të realizojë mbrojtjen e interesave të shtetit (</w:t>
      </w:r>
      <w:r w:rsidRPr="005F378D">
        <w:rPr>
          <w:i/>
          <w:lang w:val="sq-AL"/>
        </w:rPr>
        <w:t>shih vendimin nr</w:t>
      </w:r>
      <w:r>
        <w:rPr>
          <w:i/>
          <w:lang w:val="sq-AL"/>
        </w:rPr>
        <w:t>. 27, datë 27.</w:t>
      </w:r>
      <w:r w:rsidRPr="005F378D">
        <w:rPr>
          <w:i/>
          <w:lang w:val="sq-AL"/>
        </w:rPr>
        <w:t>7.2009 të Gjykatës Kushtetuese</w:t>
      </w:r>
      <w:r w:rsidRPr="005F378D">
        <w:rPr>
          <w:lang w:val="sq-AL"/>
        </w:rPr>
        <w:t>). Ky qëndrim gjen mbështetje edhe në vendimin u</w:t>
      </w:r>
      <w:r>
        <w:rPr>
          <w:lang w:val="sq-AL"/>
        </w:rPr>
        <w:t>nifikues nr. 13, datë 24.</w:t>
      </w:r>
      <w:r w:rsidRPr="005F378D">
        <w:rPr>
          <w:lang w:val="sq-AL"/>
        </w:rPr>
        <w:t xml:space="preserve">3.2004 të Kolegjeve të Bashkuara të Gjykatës së Lartë që i referohet nenit 1 të ligjit nr. 8551, datë 17.11.1999 “Për Avokaturën e Shtetit”, aktualisht i ndryshuar. </w:t>
      </w:r>
    </w:p>
    <w:p w:rsidR="0029141B" w:rsidRPr="005F378D" w:rsidRDefault="0029141B" w:rsidP="0029141B">
      <w:pPr>
        <w:pStyle w:val="Paragrafi"/>
        <w:rPr>
          <w:lang w:val="sq-AL"/>
        </w:rPr>
      </w:pPr>
      <w:r w:rsidRPr="005F378D">
        <w:rPr>
          <w:lang w:val="sq-AL"/>
        </w:rPr>
        <w:t>16. Për sa më sipër, Gjykata vlerëson se edhe në rastin konkret ky subjekt, duke qenë se ka si funksion të tij mbrojtjen e interesave pasu</w:t>
      </w:r>
      <w:r>
        <w:rPr>
          <w:lang w:val="sq-AL"/>
        </w:rPr>
        <w:t>rore të shtetit, legjitimohet t’</w:t>
      </w:r>
      <w:r w:rsidRPr="005F378D">
        <w:rPr>
          <w:lang w:val="sq-AL"/>
        </w:rPr>
        <w:t xml:space="preserve">i drejtohet Gjykatës për cenimin e </w:t>
      </w:r>
      <w:r>
        <w:rPr>
          <w:lang w:val="sq-AL"/>
        </w:rPr>
        <w:t>s</w:t>
      </w:r>
      <w:r w:rsidRPr="005F378D">
        <w:rPr>
          <w:lang w:val="sq-AL"/>
        </w:rPr>
        <w:t xml:space="preserve">ë drejtës për një proces të rregullt ligjor, në kuptim të neneve 42 dhe 131/f të Kushtetutës. </w:t>
      </w:r>
    </w:p>
    <w:p w:rsidR="0029141B" w:rsidRPr="005F378D" w:rsidRDefault="0029141B" w:rsidP="0029141B">
      <w:pPr>
        <w:pStyle w:val="Paragrafi"/>
        <w:rPr>
          <w:i/>
          <w:lang w:val="sq-AL"/>
        </w:rPr>
      </w:pPr>
      <w:r w:rsidRPr="005F378D">
        <w:rPr>
          <w:i/>
          <w:lang w:val="sq-AL"/>
        </w:rPr>
        <w:t xml:space="preserve">B. Lidhur me pretendimin për cenimin e parimit të paanshmërisë në Gjykatën e Lartë </w:t>
      </w:r>
    </w:p>
    <w:p w:rsidR="0029141B" w:rsidRPr="005F378D" w:rsidRDefault="0029141B" w:rsidP="0029141B">
      <w:pPr>
        <w:pStyle w:val="Paragrafi"/>
        <w:rPr>
          <w:lang w:val="sq-AL"/>
        </w:rPr>
      </w:pPr>
      <w:r w:rsidRPr="005F378D">
        <w:rPr>
          <w:lang w:val="sq-AL"/>
        </w:rPr>
        <w:t>17. Kërkuesi pretendon cenimin e parimit të paanshmërisë në gjykim, për arsye se në gjykimin e zhv</w:t>
      </w:r>
      <w:r>
        <w:rPr>
          <w:lang w:val="sq-AL"/>
        </w:rPr>
        <w:t>illuar në Gjykatën e Lartë</w:t>
      </w:r>
      <w:r w:rsidRPr="005F378D">
        <w:rPr>
          <w:lang w:val="sq-AL"/>
        </w:rPr>
        <w:t xml:space="preserve"> kanë marrë pjesë në trupin gjykues dy gjyqtarë, të cilët më parë, në ushtrimin e funksionit të anëtarit të KKRT-së, kanë marrë pjesë në vendimmarrje që lidhen me subjektin e interesuar, shoqëria “Media +” sh</w:t>
      </w:r>
      <w:r>
        <w:rPr>
          <w:lang w:val="sq-AL"/>
        </w:rPr>
        <w:t>.</w:t>
      </w:r>
      <w:r w:rsidRPr="005F378D">
        <w:rPr>
          <w:lang w:val="sq-AL"/>
        </w:rPr>
        <w:t>a</w:t>
      </w:r>
      <w:r>
        <w:rPr>
          <w:lang w:val="sq-AL"/>
        </w:rPr>
        <w:t>.</w:t>
      </w:r>
      <w:r w:rsidRPr="005F378D">
        <w:rPr>
          <w:lang w:val="sq-AL"/>
        </w:rPr>
        <w:t xml:space="preserve"> (TV Shijak). </w:t>
      </w:r>
    </w:p>
    <w:p w:rsidR="0029141B" w:rsidRPr="005F378D" w:rsidRDefault="0029141B" w:rsidP="0029141B">
      <w:pPr>
        <w:pStyle w:val="Paragrafi"/>
        <w:rPr>
          <w:lang w:val="sq-AL"/>
        </w:rPr>
      </w:pPr>
      <w:r w:rsidRPr="005F378D">
        <w:rPr>
          <w:lang w:val="sq-AL"/>
        </w:rPr>
        <w:t>18. Gjykata ka theksuar se gjykimi nga një gjykatë e paanshme është një nga element</w:t>
      </w:r>
      <w:r>
        <w:rPr>
          <w:lang w:val="sq-AL"/>
        </w:rPr>
        <w:t>et e rëndësish</w:t>
      </w:r>
      <w:r w:rsidRPr="005F378D">
        <w:rPr>
          <w:lang w:val="sq-AL"/>
        </w:rPr>
        <w:t>m</w:t>
      </w:r>
      <w:r>
        <w:rPr>
          <w:lang w:val="sq-AL"/>
        </w:rPr>
        <w:t>e</w:t>
      </w:r>
      <w:r w:rsidRPr="005F378D">
        <w:rPr>
          <w:lang w:val="sq-AL"/>
        </w:rPr>
        <w:t xml:space="preserve"> të procesit të rregullt ligjor, i garantuar nga neni 42 i Kushtetutës dhe neni 6 i KEDNJ-së. Parimi i paanshmërisë nënkupton mungesën e paragjykimeve nga gjyqtarët për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5F378D">
        <w:rPr>
          <w:i/>
          <w:lang w:val="sq-AL"/>
        </w:rPr>
        <w:t>shih vendimet nr. 38, da</w:t>
      </w:r>
      <w:r>
        <w:rPr>
          <w:i/>
          <w:lang w:val="sq-AL"/>
        </w:rPr>
        <w:t>të 15.10.2007; nr. 25, datë 10.6.2011; nr. 25, datë 11.</w:t>
      </w:r>
      <w:r w:rsidRPr="005F378D">
        <w:rPr>
          <w:i/>
          <w:lang w:val="sq-AL"/>
        </w:rPr>
        <w:t>6.2013 të Gjykatës Kushtetuese</w:t>
      </w:r>
      <w:r w:rsidRPr="005F378D">
        <w:rPr>
          <w:lang w:val="sq-AL"/>
        </w:rPr>
        <w:t xml:space="preserve">). </w:t>
      </w:r>
    </w:p>
    <w:p w:rsidR="0029141B" w:rsidRPr="005F378D" w:rsidRDefault="0029141B" w:rsidP="0029141B">
      <w:pPr>
        <w:pStyle w:val="Paragrafi"/>
        <w:rPr>
          <w:lang w:val="sq-AL"/>
        </w:rPr>
      </w:pPr>
      <w:r w:rsidRPr="005F378D">
        <w:rPr>
          <w:lang w:val="sq-AL"/>
        </w:rPr>
        <w:t>19. Në kuptim të nenit 42/2 të Kushtetutës, respektimi i këtij parimi duhet të verifikohet duke zbatuar dy teste: testin subjektiv, i cili në thelb kërkon të provuarit e faktit që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w:t>
      </w:r>
      <w:r w:rsidRPr="005F378D">
        <w:rPr>
          <w:i/>
          <w:lang w:val="sq-AL"/>
        </w:rPr>
        <w:t>shih vendimet nr.</w:t>
      </w:r>
      <w:r w:rsidRPr="005F378D">
        <w:rPr>
          <w:lang w:val="sq-AL"/>
        </w:rPr>
        <w:t xml:space="preserve"> 7,</w:t>
      </w:r>
      <w:r>
        <w:rPr>
          <w:lang w:val="sq-AL"/>
        </w:rPr>
        <w:t xml:space="preserve"> datë 11.3.2008; nr. 11, datë 2.4.2008; nr. 23, datë 4.11.2008; nr. 25, datë 11.</w:t>
      </w:r>
      <w:r w:rsidRPr="005F378D">
        <w:rPr>
          <w:lang w:val="sq-AL"/>
        </w:rPr>
        <w:t>6.2013 të Gjykatës Kushtetuese).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Pr>
          <w:i/>
          <w:lang w:val="sq-AL"/>
        </w:rPr>
        <w:t>shih vendimet nr. 10, datë 2.4.2009; nr. 25, datë 10.</w:t>
      </w:r>
      <w:r w:rsidRPr="005F378D">
        <w:rPr>
          <w:i/>
          <w:lang w:val="sq-AL"/>
        </w:rPr>
        <w:t>6.2011; nr. 47, datë 7.11.2011 të Gjykatës Kushtetuese</w:t>
      </w:r>
      <w:r w:rsidRPr="005F378D">
        <w:rPr>
          <w:lang w:val="sq-AL"/>
        </w:rPr>
        <w:t>).</w:t>
      </w:r>
    </w:p>
    <w:p w:rsidR="0029141B" w:rsidRPr="005F378D" w:rsidRDefault="0029141B" w:rsidP="0029141B">
      <w:pPr>
        <w:pStyle w:val="Paragrafi"/>
        <w:rPr>
          <w:lang w:val="sq-AL"/>
        </w:rPr>
      </w:pPr>
      <w:r w:rsidRPr="005F378D">
        <w:rPr>
          <w:lang w:val="sq-AL"/>
        </w:rPr>
        <w:t xml:space="preserve">20. Bazuar në sa më sipër, Gjykata vlerëson se edhe në rastin në shqyrtim paanshmëria duhet të vlerësohet në aspektin subjektiv dhe në atë objektiv. Për sa i takon paanshmërisë personale (subjektive) të gjyqtarëve F.L. dhe A.Z., pra bindjes së brendshme të tyre për mënyrën e zgjidhjes së çështjes konkrete, nuk rezulton që kërkuesit të kenë paraqitur ndonjë provë për të vërtetuar këtë pretendim, ndaj ajo prezumohet. Për sa i përket paanshmërisë objektive, duhet shqyrtuar nëse dyshimi i ngritur nga kërkuesi është mjaftueshmërisht i provueshëm dhe ky përfundim varet nga rrethanat e çështjes konkrete. </w:t>
      </w:r>
    </w:p>
    <w:p w:rsidR="0029141B" w:rsidRPr="005F378D" w:rsidRDefault="0029141B" w:rsidP="0029141B">
      <w:pPr>
        <w:pStyle w:val="Paragrafi"/>
        <w:rPr>
          <w:lang w:val="sq-AL"/>
        </w:rPr>
      </w:pPr>
      <w:r w:rsidRPr="005F378D">
        <w:rPr>
          <w:lang w:val="sq-AL"/>
        </w:rPr>
        <w:t xml:space="preserve">21. Gjykata ka theksuar se paragjykimi eventual për paanshmërinë e gjyqtarit mund të ngrihet edhe në hipotezën se gjyqtari është shprehur në një procedim tjetër me një vlerësim që ka të bëjë me përmbajtjen e të njëjtit fakt, në lidhje me të njëjtin subjekt </w:t>
      </w:r>
      <w:r>
        <w:rPr>
          <w:lang w:val="sq-AL"/>
        </w:rPr>
        <w:t>(shih vendimet nr. 12, datë 13.4.2007; nr. 15, datë 26.</w:t>
      </w:r>
      <w:r w:rsidRPr="005F378D">
        <w:rPr>
          <w:lang w:val="sq-AL"/>
        </w:rPr>
        <w:t>3.2012 të Gjykatës Kushtetuese). Megjithatë, fakti i thjeshtë që gjyqtari ka marrë vendim, në vetvete nuk mjafton për të mbështetur dyshimet rreth paanshmërisë së tij, por ajo që ka rëndësi është qëllimi dhe natyra e veprimeve që kryen ai gjatë procesit gjyqësor. Në të njëjtën mënyrë, njohuritë e detajuara të gjyqtarit mbi çështjen nuk përbëjnë ndonjë shkak për të dyshuar mbi paanshmërinë e tij gjatë marrjes së vendimit në themel (</w:t>
      </w:r>
      <w:r>
        <w:rPr>
          <w:i/>
          <w:lang w:val="sq-AL"/>
        </w:rPr>
        <w:t>shih vendimet nr. 16, datë 19.4.2013; nr. 25, datë 11.</w:t>
      </w:r>
      <w:r w:rsidRPr="005F378D">
        <w:rPr>
          <w:i/>
          <w:lang w:val="sq-AL"/>
        </w:rPr>
        <w:t>6.2013 të Gjykatës Kushtetuese)</w:t>
      </w:r>
      <w:r w:rsidRPr="005F378D">
        <w:rPr>
          <w:lang w:val="sq-AL"/>
        </w:rPr>
        <w:t xml:space="preserve">. </w:t>
      </w:r>
    </w:p>
    <w:p w:rsidR="0029141B" w:rsidRPr="005F378D" w:rsidRDefault="0029141B" w:rsidP="0029141B">
      <w:pPr>
        <w:pStyle w:val="Paragrafi"/>
        <w:rPr>
          <w:lang w:val="sq-AL"/>
        </w:rPr>
      </w:pPr>
      <w:r w:rsidRPr="005F378D">
        <w:rPr>
          <w:lang w:val="sq-AL"/>
        </w:rPr>
        <w:t>22. Në rastin konkret, kërkuesi e mbështet pretendimin për paanshmërinë e gjyqtarëve të Gjykatës së Lartë në faktin se ata, në ushtrim të funksionit të anëtarit të KKRT-së, kanë qenë edhe pjesë e vendimmarrjes së atij institucioni, që i referohet konkretisht subjektit të interesuar. Nga materialet bashkëlidhur kërkesës rezulton se gjyqtari F.L. ka qenë anëtar i KKRT-së në kohën kur është marrë vendimi nr. 298/2004, me të cilin i është hequr licenca subjektit TV Shijak (shoqëria “Media +” sh</w:t>
      </w:r>
      <w:r>
        <w:rPr>
          <w:lang w:val="sq-AL"/>
        </w:rPr>
        <w:t>.</w:t>
      </w:r>
      <w:r w:rsidRPr="005F378D">
        <w:rPr>
          <w:lang w:val="sq-AL"/>
        </w:rPr>
        <w:t>a</w:t>
      </w:r>
      <w:r>
        <w:rPr>
          <w:lang w:val="sq-AL"/>
        </w:rPr>
        <w:t>.</w:t>
      </w:r>
      <w:r w:rsidRPr="005F378D">
        <w:rPr>
          <w:lang w:val="sq-AL"/>
        </w:rPr>
        <w:t>), ndërsa gjyqtari A.Z. ka qenë anëtar i KKRT-së në kohën kur është marrë vendimi nr. 698/2008, me të cilin këtij subjekti i është rinovuar licenca për një afat të ri 5</w:t>
      </w:r>
      <w:r>
        <w:rPr>
          <w:lang w:val="sq-AL"/>
        </w:rPr>
        <w:t>-</w:t>
      </w:r>
      <w:r w:rsidRPr="005F378D">
        <w:rPr>
          <w:lang w:val="sq-AL"/>
        </w:rPr>
        <w:t>vjeçar. Nga këto dy</w:t>
      </w:r>
      <w:r>
        <w:rPr>
          <w:lang w:val="sq-AL"/>
        </w:rPr>
        <w:t xml:space="preserve"> vendime të KKRT-së rezulton se</w:t>
      </w:r>
      <w:r w:rsidRPr="005F378D">
        <w:rPr>
          <w:lang w:val="sq-AL"/>
        </w:rPr>
        <w:t xml:space="preserve"> në vendimin nr. 298/2004 janë bërë vlerësime vetëm lidhur me faktin se subjekti i interesuar nuk ka paguar këstet e pagesës vjetore të licencës, si edhe se ka transmetuar programe pirate, të paligjshme, të cilat janë bërë shkak për heqjen e licencës së transmetimit, kurse në vendimin nr. 698/2008 KKRT-ja është shprehur vetëm për rinovimin e licencës, pa bërë asnjë vlerësim lidhur me veprimtarinë e subjektit TV Shijak (shoqëria “Media +” sh</w:t>
      </w:r>
      <w:r>
        <w:rPr>
          <w:lang w:val="sq-AL"/>
        </w:rPr>
        <w:t>.</w:t>
      </w:r>
      <w:r w:rsidRPr="005F378D">
        <w:rPr>
          <w:lang w:val="sq-AL"/>
        </w:rPr>
        <w:t>a</w:t>
      </w:r>
      <w:r>
        <w:rPr>
          <w:lang w:val="sq-AL"/>
        </w:rPr>
        <w:t>.</w:t>
      </w:r>
      <w:r w:rsidRPr="005F378D">
        <w:rPr>
          <w:lang w:val="sq-AL"/>
        </w:rPr>
        <w:t>). Për sa i përket vlerësimit që kryhet nga kolegji i Gjykatës së Lartë, në dhomën e këshillimit, Gjykata ka vlerësuar se në këtë fazë të procesit verifikohet legjitimiteti i rekursuesit</w:t>
      </w:r>
      <w:r w:rsidR="00E80A41">
        <w:rPr>
          <w:lang w:val="sq-AL"/>
        </w:rPr>
        <w:t>,</w:t>
      </w:r>
      <w:r w:rsidRPr="005F378D">
        <w:rPr>
          <w:lang w:val="sq-AL"/>
        </w:rPr>
        <w:t xml:space="preserve"> si dhe prania e kritereve ligjore për shqyrtimin e çështjes në seancë gjyqësore, pra ai nuk është një shqyrtim në themel i shkaqeve të rekursit, çka është atribut i seancës gjyqësore. </w:t>
      </w:r>
    </w:p>
    <w:p w:rsidR="0029141B" w:rsidRPr="005F378D" w:rsidRDefault="0029141B" w:rsidP="0029141B">
      <w:pPr>
        <w:pStyle w:val="Paragrafi"/>
        <w:rPr>
          <w:lang w:val="sq-AL"/>
        </w:rPr>
      </w:pPr>
      <w:r w:rsidRPr="005F378D">
        <w:rPr>
          <w:lang w:val="sq-AL"/>
        </w:rPr>
        <w:t xml:space="preserve">23. Për sa më sipër, Gjykata vlerëson se qëllimi dhe natyra e veprimeve që dy anëtarët e Kolegjit Civil të Gjykatës së Lartë kanë kryer gjatë ushtrimit të funksionit të anëtarit të KKRT-së, nuk janë të tilla që të venë në dyshim paanshmërinë e tyre. Ata nuk rezulton që të kenë manifestuar më parë bindjen e tyre, brenda të njëjtit procedim, apo që në ushtrimin e funksionit të gjyqtarit të jenë shprehur mbi të njëjtat çështje, të cilat janë bërë më parë objekt i shqyrtimit nga KKRT-ja, gjatë kohës që ata kanë ushtruar detyrën e anëtarit të këtij organi. Për pasojë, pretendimi i kërkuesit për cenimin e një prej elementeve të së drejtës për një proces të rregullt gjyqësor, që lidhet me besueshmërinë e gjykatës për të qenë objektivisht e paanshme, është i pabazuar. </w:t>
      </w:r>
    </w:p>
    <w:p w:rsidR="0029141B" w:rsidRPr="005F378D" w:rsidRDefault="0029141B" w:rsidP="0029141B">
      <w:pPr>
        <w:pStyle w:val="Paragrafi"/>
        <w:rPr>
          <w:i/>
          <w:lang w:val="sq-AL"/>
        </w:rPr>
      </w:pPr>
      <w:r w:rsidRPr="005F378D">
        <w:rPr>
          <w:i/>
          <w:lang w:val="sq-AL"/>
        </w:rPr>
        <w:t xml:space="preserve"> C. Për pretendimin për cenimin e standardit të arsyetimit të vendimit gjyqësor </w:t>
      </w:r>
    </w:p>
    <w:p w:rsidR="0029141B" w:rsidRPr="005F378D" w:rsidRDefault="0029141B" w:rsidP="0029141B">
      <w:pPr>
        <w:pStyle w:val="Paragrafi"/>
        <w:rPr>
          <w:lang w:val="sq-AL"/>
        </w:rPr>
      </w:pPr>
      <w:r w:rsidRPr="005F378D">
        <w:rPr>
          <w:lang w:val="sq-AL"/>
        </w:rPr>
        <w:t>24. Kërkuesi pretendon është cenuar në të drejtën për të pasur një vendim gjyqësor të arsyetuar, pasi vendimi i gjykatës së apelit është jologjik dhe kontradiktor. Sipas tij, gjykata e apelit, edhe pse arsyeton se licenca e shoqërisë “Media +” sh</w:t>
      </w:r>
      <w:r>
        <w:rPr>
          <w:lang w:val="sq-AL"/>
        </w:rPr>
        <w:t>.</w:t>
      </w:r>
      <w:r w:rsidRPr="005F378D">
        <w:rPr>
          <w:lang w:val="sq-AL"/>
        </w:rPr>
        <w:t>a</w:t>
      </w:r>
      <w:r>
        <w:rPr>
          <w:lang w:val="sq-AL"/>
        </w:rPr>
        <w:t>. skadonte në datën 3.</w:t>
      </w:r>
      <w:r w:rsidRPr="005F378D">
        <w:rPr>
          <w:lang w:val="sq-AL"/>
        </w:rPr>
        <w:t>1.2006, më tej shprehet se periudha për të cilën duhet të dëmshpërblehet ky subjekt fillon në datën 28.</w:t>
      </w:r>
      <w:r>
        <w:rPr>
          <w:lang w:val="sq-AL"/>
        </w:rPr>
        <w:t>12.2004 dhe mbaron në datën 16.</w:t>
      </w:r>
      <w:r w:rsidRPr="005F378D">
        <w:rPr>
          <w:lang w:val="sq-AL"/>
        </w:rPr>
        <w:t xml:space="preserve">7.2008, pra për një periudhë për të cilën konstatohet nga vetë gjykata se licenca kishte skaduar. </w:t>
      </w:r>
    </w:p>
    <w:p w:rsidR="0029141B" w:rsidRPr="005F378D" w:rsidRDefault="0029141B" w:rsidP="0029141B">
      <w:pPr>
        <w:pStyle w:val="Paragrafi"/>
        <w:rPr>
          <w:lang w:val="sq-AL"/>
        </w:rPr>
      </w:pPr>
      <w:r w:rsidRPr="005F378D">
        <w:rPr>
          <w:lang w:val="sq-AL"/>
        </w:rPr>
        <w:t>25. Gjykata, gjatë votimit të çështjes për këtë pretendim, për arsye se votat u ndanë në mënyrë të barabartë</w:t>
      </w:r>
      <w:r w:rsidRPr="005F378D">
        <w:rPr>
          <w:vertAlign w:val="superscript"/>
          <w:lang w:val="sq-AL"/>
        </w:rPr>
        <w:footnoteReference w:id="2"/>
      </w:r>
      <w:r w:rsidRPr="005F378D">
        <w:rPr>
          <w:lang w:val="sq-AL"/>
        </w:rPr>
        <w:t>, nuk arriti shumicën e të gjithë anëtarëve të saj, të kërkuar nga neni 133/2 i Kushtetutës dhe neni 72/2 i ligjit n</w:t>
      </w:r>
      <w:r>
        <w:rPr>
          <w:lang w:val="sq-AL"/>
        </w:rPr>
        <w:t>r. 8577, datë 10.</w:t>
      </w:r>
      <w:r w:rsidRPr="005F378D">
        <w:rPr>
          <w:lang w:val="sq-AL"/>
        </w:rPr>
        <w:t xml:space="preserve">2.2000 “Për organizimin dhe funksionimin e Gjykatës Kushtetuese të Republikës së Shqipërisë”. Në këto kushte, Gjykata, në bazë të nenit </w:t>
      </w:r>
      <w:r>
        <w:rPr>
          <w:lang w:val="sq-AL"/>
        </w:rPr>
        <w:t>74 të ligjit nr. 8577, datë 10.</w:t>
      </w:r>
      <w:r w:rsidRPr="005F378D">
        <w:rPr>
          <w:lang w:val="sq-AL"/>
        </w:rPr>
        <w:t xml:space="preserve">2.2000 “Për organizimin dhe funksionimin e Gjykatës Kushtetuese të Republikës së Shqipërisë”, vendosi refuzimin e kërkesës. </w:t>
      </w:r>
    </w:p>
    <w:p w:rsidR="0029141B" w:rsidRPr="000B791E" w:rsidRDefault="0029141B" w:rsidP="0029141B">
      <w:pPr>
        <w:pStyle w:val="Paragrafi"/>
        <w:rPr>
          <w:sz w:val="4"/>
          <w:lang w:val="sq-AL"/>
        </w:rPr>
      </w:pPr>
    </w:p>
    <w:p w:rsidR="0029141B" w:rsidRPr="005F378D" w:rsidRDefault="0029141B" w:rsidP="0029141B">
      <w:pPr>
        <w:pStyle w:val="TitulliTitull"/>
        <w:rPr>
          <w:lang w:val="sq-AL"/>
        </w:rPr>
      </w:pPr>
      <w:r w:rsidRPr="005F378D">
        <w:rPr>
          <w:rStyle w:val="TitulliTitullChar"/>
          <w:lang w:val="sq-AL"/>
        </w:rPr>
        <w:t>PËR KËTO ARSYE</w:t>
      </w:r>
      <w:r w:rsidRPr="005F378D">
        <w:rPr>
          <w:lang w:val="sq-AL"/>
        </w:rPr>
        <w:t>,</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Gjykata Kushtetuese e Republikës së Shqipërisë, në mbështetje të neneve 131, shkronja “f”, 134, pika 1, shkronja “g” dhe 133, pika 2 të Kushtetutës, si dhe të neneve 72/2 dhe 74 të li</w:t>
      </w:r>
      <w:r>
        <w:rPr>
          <w:lang w:val="sq-AL"/>
        </w:rPr>
        <w:t>gjit nr. 8577, datë 10.</w:t>
      </w:r>
      <w:r w:rsidRPr="005F378D">
        <w:rPr>
          <w:lang w:val="sq-AL"/>
        </w:rPr>
        <w:t xml:space="preserve">2.2000 “Për organizimin dhe funksionimin e Gjykatës Kushtetuese të Republikës së Shqipërisë”, </w:t>
      </w:r>
    </w:p>
    <w:p w:rsidR="0029141B" w:rsidRPr="000B791E" w:rsidRDefault="0029141B" w:rsidP="0029141B">
      <w:pPr>
        <w:pStyle w:val="Paragrafi"/>
        <w:rPr>
          <w:sz w:val="14"/>
          <w:lang w:val="sq-AL"/>
        </w:rPr>
      </w:pPr>
    </w:p>
    <w:p w:rsidR="0029141B" w:rsidRPr="005F378D" w:rsidRDefault="0029141B" w:rsidP="0029141B">
      <w:pPr>
        <w:pStyle w:val="VENDOSI"/>
        <w:rPr>
          <w:lang w:val="sq-AL"/>
        </w:rPr>
      </w:pPr>
      <w:r w:rsidRPr="005F378D">
        <w:rPr>
          <w:lang w:val="sq-AL"/>
        </w:rPr>
        <w:t>VENDOSI:</w:t>
      </w:r>
    </w:p>
    <w:p w:rsidR="0029141B" w:rsidRPr="000B791E" w:rsidRDefault="0029141B" w:rsidP="0029141B">
      <w:pPr>
        <w:pStyle w:val="Paragrafi"/>
        <w:rPr>
          <w:sz w:val="12"/>
          <w:lang w:val="sq-AL"/>
        </w:rPr>
      </w:pPr>
    </w:p>
    <w:p w:rsidR="0029141B" w:rsidRPr="005F378D" w:rsidRDefault="0029141B" w:rsidP="0029141B">
      <w:pPr>
        <w:pStyle w:val="Paragrafi"/>
        <w:rPr>
          <w:lang w:val="sq-AL"/>
        </w:rPr>
      </w:pPr>
      <w:r w:rsidRPr="005F378D">
        <w:rPr>
          <w:lang w:val="sq-AL"/>
        </w:rPr>
        <w:t xml:space="preserve">Refuzimin e kërkesës. </w:t>
      </w:r>
    </w:p>
    <w:p w:rsidR="0029141B" w:rsidRPr="005F378D" w:rsidRDefault="0029141B" w:rsidP="0029141B">
      <w:pPr>
        <w:pStyle w:val="Paragrafi"/>
        <w:rPr>
          <w:lang w:val="sq-AL"/>
        </w:rPr>
      </w:pPr>
      <w:r w:rsidRPr="005F378D">
        <w:rPr>
          <w:lang w:val="sq-AL"/>
        </w:rPr>
        <w:t xml:space="preserve">Ky vendim është përfundimtar, i formës së prerë dhe hyn në fuqi ditën e botimit në Fletoren Zyrtare. </w:t>
      </w:r>
    </w:p>
    <w:p w:rsidR="0029141B" w:rsidRPr="000B791E" w:rsidRDefault="0029141B" w:rsidP="0029141B">
      <w:pPr>
        <w:pStyle w:val="Paragrafi"/>
        <w:rPr>
          <w:sz w:val="14"/>
          <w:lang w:val="sq-AL"/>
        </w:rPr>
      </w:pPr>
    </w:p>
    <w:p w:rsidR="0029141B" w:rsidRPr="005F378D" w:rsidRDefault="0029141B" w:rsidP="0029141B">
      <w:pPr>
        <w:pStyle w:val="Paragrafi"/>
        <w:rPr>
          <w:lang w:val="sq-AL"/>
        </w:rPr>
      </w:pPr>
      <w:r w:rsidRPr="005F378D">
        <w:rPr>
          <w:lang w:val="sq-AL"/>
        </w:rPr>
        <w:t>Anëtar</w:t>
      </w:r>
      <w:r>
        <w:rPr>
          <w:lang w:val="sq-AL"/>
        </w:rPr>
        <w:t>ë</w:t>
      </w:r>
      <w:r w:rsidRPr="005F378D">
        <w:rPr>
          <w:lang w:val="sq-AL"/>
        </w:rPr>
        <w:t>: Bashkim Dedja (kryetar), Sokol Berberi, Vladimir Kristo, Altina Xhoxhaj, Fatmir Hoxha, Vitore Tusha,</w:t>
      </w:r>
    </w:p>
    <w:p w:rsidR="00D65F64" w:rsidRDefault="00D65F64" w:rsidP="0029141B">
      <w:pPr>
        <w:pStyle w:val="Paragrafi"/>
        <w:rPr>
          <w:lang w:val="sq-AL"/>
        </w:rPr>
        <w:sectPr w:rsidR="00D65F64" w:rsidSect="00D65F64">
          <w:headerReference w:type="even" r:id="rId8"/>
          <w:headerReference w:type="default" r:id="rId9"/>
          <w:footerReference w:type="even" r:id="rId10"/>
          <w:footerReference w:type="default" r:id="rId11"/>
          <w:pgSz w:w="11907" w:h="16840" w:code="9"/>
          <w:pgMar w:top="851" w:right="851" w:bottom="851" w:left="851" w:header="1134" w:footer="1134" w:gutter="0"/>
          <w:pgNumType w:start="2663"/>
          <w:cols w:num="2" w:space="454"/>
          <w:docGrid w:linePitch="360"/>
        </w:sectPr>
      </w:pPr>
    </w:p>
    <w:p w:rsidR="0029141B" w:rsidRPr="005F378D" w:rsidRDefault="0029141B" w:rsidP="0029141B">
      <w:pPr>
        <w:pStyle w:val="Paragrafi"/>
        <w:rPr>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noProof/>
          <w:szCs w:val="21"/>
          <w:lang w:val="sq-AL"/>
        </w:rPr>
      </w:pPr>
    </w:p>
    <w:p w:rsidR="0029141B" w:rsidRPr="005F378D" w:rsidRDefault="0029141B" w:rsidP="0029141B">
      <w:pPr>
        <w:pStyle w:val="Paragrafi"/>
        <w:rPr>
          <w:noProof/>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29141B" w:rsidRPr="005F378D" w:rsidRDefault="0029141B" w:rsidP="0029141B">
      <w:pPr>
        <w:pStyle w:val="Paragrafi"/>
        <w:rPr>
          <w:szCs w:val="21"/>
          <w:lang w:val="sq-AL"/>
        </w:rPr>
      </w:pPr>
    </w:p>
    <w:p w:rsidR="00FA2691" w:rsidRPr="00FA2691" w:rsidRDefault="00FA2691" w:rsidP="009F6563">
      <w:pPr>
        <w:pStyle w:val="Paragrafi"/>
        <w:rPr>
          <w:noProof/>
          <w:szCs w:val="21"/>
          <w:lang w:val="sq-AL"/>
        </w:rPr>
      </w:pPr>
    </w:p>
    <w:p w:rsidR="00B80F04" w:rsidRPr="00FA2691" w:rsidRDefault="00B80F04" w:rsidP="009F6563">
      <w:pPr>
        <w:pStyle w:val="Paragrafi"/>
        <w:rPr>
          <w:noProof/>
          <w:szCs w:val="21"/>
          <w:lang w:val="sq-AL"/>
        </w:rPr>
      </w:pPr>
    </w:p>
    <w:p w:rsidR="00C15188" w:rsidRPr="00FA2691" w:rsidRDefault="00C15188" w:rsidP="009F6563">
      <w:pPr>
        <w:pStyle w:val="Paragrafi"/>
        <w:rPr>
          <w:szCs w:val="21"/>
          <w:lang w:val="sq-AL"/>
        </w:rPr>
      </w:pPr>
    </w:p>
    <w:p w:rsidR="00C15188" w:rsidRPr="00FA2691" w:rsidRDefault="00C15188" w:rsidP="009F6563">
      <w:pPr>
        <w:pStyle w:val="Paragrafi"/>
        <w:rPr>
          <w:szCs w:val="21"/>
          <w:lang w:val="sq-AL"/>
        </w:rPr>
      </w:pPr>
    </w:p>
    <w:p w:rsidR="00C15188" w:rsidRPr="00FA2691" w:rsidRDefault="00C15188" w:rsidP="009F6563">
      <w:pPr>
        <w:pStyle w:val="Paragrafi"/>
        <w:rPr>
          <w:szCs w:val="21"/>
          <w:lang w:val="sq-AL"/>
        </w:rPr>
      </w:pPr>
    </w:p>
    <w:p w:rsidR="00C15188" w:rsidRPr="00FA2691" w:rsidRDefault="00C15188" w:rsidP="009F6563">
      <w:pPr>
        <w:pStyle w:val="Paragrafi"/>
        <w:rPr>
          <w:szCs w:val="21"/>
          <w:lang w:val="sq-AL"/>
        </w:rPr>
      </w:pPr>
    </w:p>
    <w:p w:rsidR="00C15188" w:rsidRDefault="00C15188"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Default="00363F7C" w:rsidP="009F6563">
      <w:pPr>
        <w:pStyle w:val="Paragrafi"/>
        <w:rPr>
          <w:szCs w:val="21"/>
          <w:lang w:val="sq-AL"/>
        </w:rPr>
      </w:pPr>
    </w:p>
    <w:p w:rsidR="00363F7C" w:rsidRPr="00FA2691" w:rsidRDefault="00363F7C" w:rsidP="009F6563">
      <w:pPr>
        <w:pStyle w:val="Paragrafi"/>
        <w:rPr>
          <w:szCs w:val="21"/>
          <w:lang w:val="sq-AL"/>
        </w:rPr>
      </w:pPr>
    </w:p>
    <w:p w:rsidR="00C15188" w:rsidRPr="00FA2691" w:rsidRDefault="00C15188" w:rsidP="009F6563">
      <w:pPr>
        <w:pStyle w:val="Paragrafi"/>
        <w:rPr>
          <w:szCs w:val="21"/>
          <w:lang w:val="sq-AL"/>
        </w:rPr>
      </w:pPr>
    </w:p>
    <w:p w:rsidR="00C15188" w:rsidRPr="00FA2691" w:rsidRDefault="00C15188" w:rsidP="009F6563">
      <w:pPr>
        <w:pStyle w:val="Paragrafi"/>
        <w:rPr>
          <w:szCs w:val="21"/>
          <w:lang w:val="sq-AL"/>
        </w:rPr>
      </w:pPr>
    </w:p>
    <w:p w:rsidR="00C15188" w:rsidRPr="00FA2691" w:rsidRDefault="00C15188" w:rsidP="009F6563">
      <w:pPr>
        <w:pStyle w:val="Paragrafi"/>
        <w:rPr>
          <w:szCs w:val="21"/>
          <w:lang w:val="sq-AL"/>
        </w:rPr>
      </w:pPr>
    </w:p>
    <w:p w:rsidR="00C15188" w:rsidRPr="00FA2691" w:rsidRDefault="00C15188" w:rsidP="009F6563">
      <w:pPr>
        <w:pStyle w:val="Paragrafi"/>
        <w:rPr>
          <w:szCs w:val="21"/>
          <w:lang w:val="sq-AL"/>
        </w:rPr>
      </w:pPr>
    </w:p>
    <w:p w:rsidR="00C15188" w:rsidRDefault="00C15188"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Default="00607E94" w:rsidP="009F6563">
      <w:pPr>
        <w:pStyle w:val="Paragrafi"/>
        <w:rPr>
          <w:szCs w:val="21"/>
          <w:lang w:val="sq-AL"/>
        </w:rPr>
      </w:pPr>
    </w:p>
    <w:p w:rsidR="00607E94" w:rsidRPr="00FA2691" w:rsidRDefault="00607E94" w:rsidP="009F6563">
      <w:pPr>
        <w:pStyle w:val="Paragrafi"/>
        <w:rPr>
          <w:szCs w:val="21"/>
          <w:lang w:val="sq-AL"/>
        </w:rPr>
      </w:pPr>
    </w:p>
    <w:p w:rsidR="00C15188" w:rsidRPr="00FA2691" w:rsidRDefault="00C15188" w:rsidP="009F6563">
      <w:pPr>
        <w:pStyle w:val="Paragrafi"/>
        <w:rPr>
          <w:szCs w:val="21"/>
          <w:lang w:val="sq-AL"/>
        </w:rPr>
      </w:pPr>
    </w:p>
    <w:p w:rsidR="00C15188" w:rsidRPr="00FA2691" w:rsidRDefault="00C15188" w:rsidP="009F6563">
      <w:pPr>
        <w:pStyle w:val="Paragrafi"/>
        <w:rPr>
          <w:szCs w:val="21"/>
          <w:lang w:val="sq-AL"/>
        </w:rPr>
      </w:pPr>
    </w:p>
    <w:p w:rsidR="00C74773" w:rsidRPr="00FA2691" w:rsidRDefault="00C74773" w:rsidP="009F6563">
      <w:pPr>
        <w:pStyle w:val="Paragrafi"/>
        <w:rPr>
          <w:szCs w:val="21"/>
        </w:rPr>
      </w:pPr>
      <w:r w:rsidRPr="00FA2691">
        <w:rPr>
          <w:szCs w:val="21"/>
        </w:rPr>
        <w:br w:type="page"/>
      </w:r>
    </w:p>
    <w:p w:rsidR="00BF7D9C" w:rsidRPr="00FA2691" w:rsidRDefault="00BF7D9C"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D2AC2" w:rsidRPr="00FA2691" w:rsidRDefault="00DD2AC2"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1A37DB" w:rsidRPr="00FA2691" w:rsidRDefault="001A37DB" w:rsidP="009F6563">
      <w:pPr>
        <w:pStyle w:val="Paragrafi"/>
        <w:rPr>
          <w:szCs w:val="21"/>
        </w:rPr>
      </w:pPr>
    </w:p>
    <w:p w:rsidR="00D72D5C" w:rsidRPr="00FA2691" w:rsidRDefault="00D72D5C" w:rsidP="009F6563">
      <w:pPr>
        <w:pStyle w:val="Paragrafi"/>
        <w:rPr>
          <w:szCs w:val="21"/>
        </w:rPr>
        <w:sectPr w:rsidR="00D72D5C" w:rsidRPr="00FA2691" w:rsidSect="00D65F64">
          <w:type w:val="continuous"/>
          <w:pgSz w:w="11907" w:h="16840" w:code="9"/>
          <w:pgMar w:top="851" w:right="851" w:bottom="851" w:left="851" w:header="1134" w:footer="1134" w:gutter="0"/>
          <w:pgNumType w:start="2663"/>
          <w:cols w:space="454"/>
          <w:docGrid w:linePitch="360"/>
        </w:sect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p w:rsidR="00D72D5C" w:rsidRPr="00FA2691" w:rsidRDefault="00D72D5C" w:rsidP="009F6563">
      <w:pPr>
        <w:pStyle w:val="Paragrafi"/>
        <w:rPr>
          <w:szCs w:val="21"/>
        </w:rPr>
      </w:pPr>
    </w:p>
    <w:sectPr w:rsidR="00D72D5C" w:rsidRPr="00FA2691"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D4E" w:rsidRDefault="00210D4E" w:rsidP="00D83D4C">
      <w:pPr>
        <w:spacing w:after="0" w:line="240" w:lineRule="auto"/>
      </w:pPr>
      <w:r>
        <w:separator/>
      </w:r>
    </w:p>
  </w:endnote>
  <w:endnote w:type="continuationSeparator" w:id="0">
    <w:p w:rsidR="00210D4E" w:rsidRDefault="00210D4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F14CE1">
      <w:rPr>
        <w:rFonts w:ascii="CG Times" w:hAnsi="CG Times"/>
        <w:noProof/>
        <w:sz w:val="21"/>
        <w:szCs w:val="21"/>
      </w:rPr>
      <w:t>2666</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F14CE1">
      <w:rPr>
        <w:rFonts w:ascii="CG Times" w:hAnsi="CG Times"/>
        <w:noProof/>
        <w:sz w:val="21"/>
        <w:szCs w:val="21"/>
      </w:rPr>
      <w:t>2667</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D4E" w:rsidRDefault="00210D4E" w:rsidP="00D83D4C">
      <w:pPr>
        <w:spacing w:after="0" w:line="240" w:lineRule="auto"/>
      </w:pPr>
      <w:r>
        <w:separator/>
      </w:r>
    </w:p>
  </w:footnote>
  <w:footnote w:type="continuationSeparator" w:id="0">
    <w:p w:rsidR="00210D4E" w:rsidRDefault="00210D4E" w:rsidP="00D83D4C">
      <w:pPr>
        <w:spacing w:after="0" w:line="240" w:lineRule="auto"/>
      </w:pPr>
      <w:r>
        <w:continuationSeparator/>
      </w:r>
    </w:p>
  </w:footnote>
  <w:footnote w:id="1">
    <w:p w:rsidR="0029141B" w:rsidRPr="00BA5686" w:rsidRDefault="0029141B" w:rsidP="000B791E">
      <w:pPr>
        <w:pStyle w:val="FootnoteText"/>
        <w:ind w:firstLine="0"/>
      </w:pPr>
      <w:r>
        <w:rPr>
          <w:rStyle w:val="FootnoteReference"/>
        </w:rPr>
        <w:footnoteRef/>
      </w:r>
      <w:r>
        <w:t xml:space="preserve"> </w:t>
      </w:r>
      <w:r>
        <w:rPr>
          <w:lang w:val="en-US"/>
        </w:rPr>
        <w:t xml:space="preserve">Gjyqtari Fatmir </w:t>
      </w:r>
      <w:r w:rsidR="004366E2">
        <w:rPr>
          <w:lang w:val="en-US"/>
        </w:rPr>
        <w:t>Hoxha i është bashkuar mendimit të p</w:t>
      </w:r>
      <w:r>
        <w:rPr>
          <w:lang w:val="en-US"/>
        </w:rPr>
        <w:t xml:space="preserve">akicës vetëm për </w:t>
      </w:r>
      <w:r w:rsidRPr="00BA5686">
        <w:t xml:space="preserve">pretendimin e cenimit të standardit të </w:t>
      </w:r>
      <w:r>
        <w:t>arsyetimit të vendimit gjyqësor.</w:t>
      </w:r>
    </w:p>
  </w:footnote>
  <w:footnote w:id="2">
    <w:p w:rsidR="0029141B" w:rsidRPr="000F17AE" w:rsidRDefault="0029141B" w:rsidP="000B791E">
      <w:pPr>
        <w:pStyle w:val="FootnoteText"/>
        <w:ind w:firstLine="0"/>
      </w:pPr>
      <w:r w:rsidRPr="000F17AE">
        <w:rPr>
          <w:rStyle w:val="FootnoteReference"/>
        </w:rPr>
        <w:footnoteRef/>
      </w:r>
      <w:r w:rsidRPr="000F17AE">
        <w:t xml:space="preserve"> Votuan për pranimin gjyqtarët: B. Dedja, S. Berberi dhe </w:t>
      </w:r>
      <w:r>
        <w:t>A</w:t>
      </w:r>
      <w:r w:rsidRPr="000F17AE">
        <w:t xml:space="preserve">. </w:t>
      </w:r>
      <w:r>
        <w:t>Xhoxhaj</w:t>
      </w:r>
      <w:r w:rsidRPr="000F17AE">
        <w:t>. Votuan për rrëzimin gjyqtarët: V.</w:t>
      </w:r>
      <w:r>
        <w:t>Kristo</w:t>
      </w:r>
      <w:r w:rsidRPr="000F17AE">
        <w:t xml:space="preserve">, </w:t>
      </w:r>
      <w:r>
        <w:t xml:space="preserve">V. Tusha dhe </w:t>
      </w:r>
      <w:r w:rsidRPr="000F17AE">
        <w:t>F.</w:t>
      </w:r>
      <w:r>
        <w:t xml:space="preserve"> Hoxha</w:t>
      </w:r>
      <w:r w:rsidRPr="000F17A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890E6E">
    <w:pPr>
      <w:spacing w:after="0" w:line="240" w:lineRule="auto"/>
      <w:ind w:firstLine="0"/>
      <w:rPr>
        <w:rFonts w:ascii="CG Times" w:hAnsi="CG Times"/>
        <w:sz w:val="20"/>
        <w:szCs w:val="20"/>
      </w:rPr>
    </w:pPr>
    <w:r w:rsidRPr="008A20B3">
      <w:rPr>
        <w:rFonts w:ascii="CG Times" w:hAnsi="CG Times"/>
        <w:sz w:val="20"/>
        <w:szCs w:val="20"/>
      </w:rPr>
      <w:t>Fletore Zy</w:t>
    </w:r>
    <w:r w:rsidR="00C433ED">
      <w:rPr>
        <w:rFonts w:ascii="CG Times" w:hAnsi="CG Times"/>
        <w:sz w:val="20"/>
        <w:szCs w:val="20"/>
      </w:rPr>
      <w:t>rtare nr.73</w:t>
    </w:r>
    <w:r w:rsidRPr="008A20B3">
      <w:rPr>
        <w:rFonts w:ascii="CG Times" w:hAnsi="CG Times"/>
        <w:sz w:val="20"/>
        <w:szCs w:val="20"/>
      </w:rPr>
      <w:t>, datë</w:t>
    </w:r>
    <w:r w:rsidR="00C433ED">
      <w:rPr>
        <w:rFonts w:ascii="CG Times" w:hAnsi="CG Times"/>
        <w:sz w:val="20"/>
        <w:szCs w:val="20"/>
      </w:rPr>
      <w:t xml:space="preserve"> 26 maj</w:t>
    </w:r>
    <w:r w:rsidRPr="008A20B3">
      <w:rPr>
        <w:rFonts w:ascii="CG Times" w:hAnsi="CG Times"/>
        <w:sz w:val="20"/>
        <w:szCs w:val="20"/>
      </w:rPr>
      <w:t xml:space="preserve"> 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C433ED">
      <w:rPr>
        <w:rFonts w:ascii="CG Times" w:hAnsi="CG Times"/>
        <w:sz w:val="20"/>
        <w:szCs w:val="20"/>
      </w:rPr>
      <w:t>e Zyrtare nr.73</w:t>
    </w:r>
    <w:r>
      <w:rPr>
        <w:rFonts w:ascii="CG Times" w:hAnsi="CG Times"/>
        <w:sz w:val="20"/>
        <w:szCs w:val="20"/>
      </w:rPr>
      <w:t>, datë</w:t>
    </w:r>
    <w:r w:rsidR="00C433ED">
      <w:rPr>
        <w:rFonts w:ascii="CG Times" w:hAnsi="CG Times"/>
        <w:sz w:val="20"/>
        <w:szCs w:val="20"/>
      </w:rPr>
      <w:t xml:space="preserve"> 26 maj </w:t>
    </w:r>
    <w:r>
      <w:rPr>
        <w:rFonts w:ascii="CG Times" w:hAnsi="CG Times"/>
        <w:sz w:val="20"/>
        <w:szCs w:val="20"/>
      </w:rPr>
      <w:t>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4F1B"/>
    <w:multiLevelType w:val="hybridMultilevel"/>
    <w:tmpl w:val="66042222"/>
    <w:lvl w:ilvl="0" w:tplc="A94C616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144E25"/>
    <w:multiLevelType w:val="hybridMultilevel"/>
    <w:tmpl w:val="88325AE6"/>
    <w:lvl w:ilvl="0" w:tplc="F522BDA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0DC86142"/>
    <w:multiLevelType w:val="hybridMultilevel"/>
    <w:tmpl w:val="27FC4D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5D13914"/>
    <w:multiLevelType w:val="hybridMultilevel"/>
    <w:tmpl w:val="CE2AAFE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20510CE4"/>
    <w:multiLevelType w:val="hybridMultilevel"/>
    <w:tmpl w:val="644C42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26D75ED"/>
    <w:multiLevelType w:val="hybridMultilevel"/>
    <w:tmpl w:val="974006B0"/>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278A1946"/>
    <w:multiLevelType w:val="hybridMultilevel"/>
    <w:tmpl w:val="8B94480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nsid w:val="285508D8"/>
    <w:multiLevelType w:val="hybridMultilevel"/>
    <w:tmpl w:val="0B0897B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531569F"/>
    <w:multiLevelType w:val="hybridMultilevel"/>
    <w:tmpl w:val="0AEC446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6A06722"/>
    <w:multiLevelType w:val="hybridMultilevel"/>
    <w:tmpl w:val="83AC04D6"/>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BC959B5"/>
    <w:multiLevelType w:val="hybridMultilevel"/>
    <w:tmpl w:val="9446DB5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40820346"/>
    <w:multiLevelType w:val="hybridMultilevel"/>
    <w:tmpl w:val="D1C04B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lowerLetter"/>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4EA7613"/>
    <w:multiLevelType w:val="hybridMultilevel"/>
    <w:tmpl w:val="52783B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E8B35C1"/>
    <w:multiLevelType w:val="hybridMultilevel"/>
    <w:tmpl w:val="66C89ACC"/>
    <w:lvl w:ilvl="0" w:tplc="E788CB94">
      <w:start w:val="5"/>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nsid w:val="5FF20E18"/>
    <w:multiLevelType w:val="hybridMultilevel"/>
    <w:tmpl w:val="F190C7BC"/>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1DE4291"/>
    <w:multiLevelType w:val="hybridMultilevel"/>
    <w:tmpl w:val="06D43A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6367295"/>
    <w:multiLevelType w:val="hybridMultilevel"/>
    <w:tmpl w:val="AE52026E"/>
    <w:lvl w:ilvl="0" w:tplc="4F8281A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67CB120E"/>
    <w:multiLevelType w:val="hybridMultilevel"/>
    <w:tmpl w:val="63EE391E"/>
    <w:lvl w:ilvl="0" w:tplc="0409000F">
      <w:start w:val="1"/>
      <w:numFmt w:val="decimal"/>
      <w:lvlText w:val="%1."/>
      <w:lvlJc w:val="left"/>
      <w:pPr>
        <w:tabs>
          <w:tab w:val="num" w:pos="1080"/>
        </w:tabs>
        <w:ind w:left="1080" w:hanging="360"/>
      </w:pPr>
    </w:lvl>
    <w:lvl w:ilvl="1" w:tplc="835A7CBC">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nsid w:val="68CD4E4E"/>
    <w:multiLevelType w:val="hybridMultilevel"/>
    <w:tmpl w:val="88A25768"/>
    <w:lvl w:ilvl="0" w:tplc="FFFFFFFF">
      <w:start w:val="1"/>
      <w:numFmt w:val="decimal"/>
      <w:lvlText w:val="(%1)"/>
      <w:lvlJc w:val="left"/>
      <w:pPr>
        <w:tabs>
          <w:tab w:val="num" w:pos="720"/>
        </w:tabs>
        <w:ind w:left="720" w:hanging="360"/>
      </w:pPr>
    </w:lvl>
    <w:lvl w:ilvl="1" w:tplc="786C2642">
      <w:start w:val="1"/>
      <w:numFmt w:val="decimal"/>
      <w:lvlText w:val="(%2)"/>
      <w:lvlJc w:val="left"/>
      <w:pPr>
        <w:tabs>
          <w:tab w:val="num" w:pos="1440"/>
        </w:tabs>
        <w:ind w:left="1440" w:hanging="360"/>
      </w:pPr>
    </w:lvl>
    <w:lvl w:ilvl="2" w:tplc="A2F05842">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4"/>
  </w:num>
  <w:num w:numId="14">
    <w:abstractNumId w:val="3"/>
  </w:num>
  <w:num w:numId="15">
    <w:abstractNumId w:val="1"/>
  </w:num>
  <w:num w:numId="16">
    <w:abstractNumId w:val="16"/>
  </w:num>
  <w:num w:numId="17">
    <w:abstractNumId w:val="13"/>
  </w:num>
  <w:num w:numId="18">
    <w:abstractNumId w:val="17"/>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45422"/>
    <w:rsid w:val="000462F8"/>
    <w:rsid w:val="00047CDC"/>
    <w:rsid w:val="000661C7"/>
    <w:rsid w:val="00067C3C"/>
    <w:rsid w:val="000762A2"/>
    <w:rsid w:val="000822E2"/>
    <w:rsid w:val="00097854"/>
    <w:rsid w:val="000A441C"/>
    <w:rsid w:val="000B5A4A"/>
    <w:rsid w:val="000B791E"/>
    <w:rsid w:val="000C6604"/>
    <w:rsid w:val="000C668D"/>
    <w:rsid w:val="000D118B"/>
    <w:rsid w:val="000D68BA"/>
    <w:rsid w:val="000E6515"/>
    <w:rsid w:val="00126CBD"/>
    <w:rsid w:val="00151EEF"/>
    <w:rsid w:val="0017702A"/>
    <w:rsid w:val="00185AC6"/>
    <w:rsid w:val="00185ED6"/>
    <w:rsid w:val="00192BCA"/>
    <w:rsid w:val="001979EF"/>
    <w:rsid w:val="001A07F7"/>
    <w:rsid w:val="001A37DB"/>
    <w:rsid w:val="001C1FB7"/>
    <w:rsid w:val="001D0E61"/>
    <w:rsid w:val="001D574E"/>
    <w:rsid w:val="001F1478"/>
    <w:rsid w:val="001F1C72"/>
    <w:rsid w:val="001F2D12"/>
    <w:rsid w:val="001F632F"/>
    <w:rsid w:val="00210D4E"/>
    <w:rsid w:val="00211BAC"/>
    <w:rsid w:val="002169B7"/>
    <w:rsid w:val="00234AD2"/>
    <w:rsid w:val="00241131"/>
    <w:rsid w:val="00242564"/>
    <w:rsid w:val="00251C5C"/>
    <w:rsid w:val="002521A3"/>
    <w:rsid w:val="00262C1A"/>
    <w:rsid w:val="0029077F"/>
    <w:rsid w:val="0029141B"/>
    <w:rsid w:val="002B1814"/>
    <w:rsid w:val="002C23BF"/>
    <w:rsid w:val="002C4CC2"/>
    <w:rsid w:val="002E140D"/>
    <w:rsid w:val="002E1EB1"/>
    <w:rsid w:val="002F0685"/>
    <w:rsid w:val="002F53B7"/>
    <w:rsid w:val="00300AFB"/>
    <w:rsid w:val="003140FF"/>
    <w:rsid w:val="003336BD"/>
    <w:rsid w:val="00363F7C"/>
    <w:rsid w:val="00366865"/>
    <w:rsid w:val="0037068D"/>
    <w:rsid w:val="00385562"/>
    <w:rsid w:val="003C4268"/>
    <w:rsid w:val="003C4F82"/>
    <w:rsid w:val="003C7E73"/>
    <w:rsid w:val="003E186D"/>
    <w:rsid w:val="003F6630"/>
    <w:rsid w:val="003F6771"/>
    <w:rsid w:val="00401D0F"/>
    <w:rsid w:val="00406E17"/>
    <w:rsid w:val="004366E2"/>
    <w:rsid w:val="004571D1"/>
    <w:rsid w:val="00460795"/>
    <w:rsid w:val="00462F96"/>
    <w:rsid w:val="004820AB"/>
    <w:rsid w:val="004964A0"/>
    <w:rsid w:val="004A3214"/>
    <w:rsid w:val="004B0C5D"/>
    <w:rsid w:val="004C4564"/>
    <w:rsid w:val="004D4F70"/>
    <w:rsid w:val="004E3E86"/>
    <w:rsid w:val="0050150D"/>
    <w:rsid w:val="005239AA"/>
    <w:rsid w:val="00541D6D"/>
    <w:rsid w:val="0054642F"/>
    <w:rsid w:val="00553426"/>
    <w:rsid w:val="00556193"/>
    <w:rsid w:val="00560815"/>
    <w:rsid w:val="00584D76"/>
    <w:rsid w:val="00587EBB"/>
    <w:rsid w:val="005A1F24"/>
    <w:rsid w:val="005A4580"/>
    <w:rsid w:val="005B232B"/>
    <w:rsid w:val="005C3A03"/>
    <w:rsid w:val="005C41C4"/>
    <w:rsid w:val="005C4F62"/>
    <w:rsid w:val="005E322F"/>
    <w:rsid w:val="005E3502"/>
    <w:rsid w:val="005E52FC"/>
    <w:rsid w:val="005F1F3C"/>
    <w:rsid w:val="005F736A"/>
    <w:rsid w:val="00601476"/>
    <w:rsid w:val="0060277F"/>
    <w:rsid w:val="00607E94"/>
    <w:rsid w:val="00617A5D"/>
    <w:rsid w:val="00630F0C"/>
    <w:rsid w:val="006368F5"/>
    <w:rsid w:val="00653889"/>
    <w:rsid w:val="0069795C"/>
    <w:rsid w:val="006A0204"/>
    <w:rsid w:val="006B2871"/>
    <w:rsid w:val="006B34C8"/>
    <w:rsid w:val="006B65C9"/>
    <w:rsid w:val="006C31AA"/>
    <w:rsid w:val="006D0EDC"/>
    <w:rsid w:val="006D68C7"/>
    <w:rsid w:val="006E57E6"/>
    <w:rsid w:val="006F6874"/>
    <w:rsid w:val="00703E52"/>
    <w:rsid w:val="00705ABD"/>
    <w:rsid w:val="00717CB1"/>
    <w:rsid w:val="007206DE"/>
    <w:rsid w:val="00720BE8"/>
    <w:rsid w:val="00724CED"/>
    <w:rsid w:val="0072589C"/>
    <w:rsid w:val="007407DE"/>
    <w:rsid w:val="00742D3C"/>
    <w:rsid w:val="00754E3C"/>
    <w:rsid w:val="007567B8"/>
    <w:rsid w:val="0076449E"/>
    <w:rsid w:val="00777376"/>
    <w:rsid w:val="00780FEE"/>
    <w:rsid w:val="00783C8B"/>
    <w:rsid w:val="00792FCF"/>
    <w:rsid w:val="007C3796"/>
    <w:rsid w:val="007C518B"/>
    <w:rsid w:val="007F4A8A"/>
    <w:rsid w:val="007F7566"/>
    <w:rsid w:val="0080086C"/>
    <w:rsid w:val="00811AD6"/>
    <w:rsid w:val="00812F62"/>
    <w:rsid w:val="00814DCA"/>
    <w:rsid w:val="0082606D"/>
    <w:rsid w:val="00833F50"/>
    <w:rsid w:val="00850AAF"/>
    <w:rsid w:val="0086006F"/>
    <w:rsid w:val="0087736A"/>
    <w:rsid w:val="00883F99"/>
    <w:rsid w:val="008861CA"/>
    <w:rsid w:val="00890E6E"/>
    <w:rsid w:val="008A20B3"/>
    <w:rsid w:val="008A2C82"/>
    <w:rsid w:val="008B3A03"/>
    <w:rsid w:val="008B6C82"/>
    <w:rsid w:val="008B7A30"/>
    <w:rsid w:val="008C39C2"/>
    <w:rsid w:val="008D1469"/>
    <w:rsid w:val="008E6AB2"/>
    <w:rsid w:val="008F35CB"/>
    <w:rsid w:val="00907E39"/>
    <w:rsid w:val="00910EA5"/>
    <w:rsid w:val="009127A6"/>
    <w:rsid w:val="009245BA"/>
    <w:rsid w:val="00927A62"/>
    <w:rsid w:val="00935412"/>
    <w:rsid w:val="0094238A"/>
    <w:rsid w:val="009539CF"/>
    <w:rsid w:val="00971097"/>
    <w:rsid w:val="00983DCB"/>
    <w:rsid w:val="009927E1"/>
    <w:rsid w:val="009958F3"/>
    <w:rsid w:val="009B0CB3"/>
    <w:rsid w:val="009B0FE5"/>
    <w:rsid w:val="009B5299"/>
    <w:rsid w:val="009B684C"/>
    <w:rsid w:val="009F6563"/>
    <w:rsid w:val="00A01003"/>
    <w:rsid w:val="00A25ACB"/>
    <w:rsid w:val="00A33D61"/>
    <w:rsid w:val="00A44A53"/>
    <w:rsid w:val="00A54577"/>
    <w:rsid w:val="00A5459C"/>
    <w:rsid w:val="00A947CE"/>
    <w:rsid w:val="00A97D95"/>
    <w:rsid w:val="00AA45C4"/>
    <w:rsid w:val="00AB060B"/>
    <w:rsid w:val="00AB7BAA"/>
    <w:rsid w:val="00AC4588"/>
    <w:rsid w:val="00AE169A"/>
    <w:rsid w:val="00AE7840"/>
    <w:rsid w:val="00B0606B"/>
    <w:rsid w:val="00B12829"/>
    <w:rsid w:val="00B315ED"/>
    <w:rsid w:val="00B6553E"/>
    <w:rsid w:val="00B703C2"/>
    <w:rsid w:val="00B73035"/>
    <w:rsid w:val="00B77161"/>
    <w:rsid w:val="00B80F04"/>
    <w:rsid w:val="00B91191"/>
    <w:rsid w:val="00BB1B3A"/>
    <w:rsid w:val="00BC19D2"/>
    <w:rsid w:val="00BD5287"/>
    <w:rsid w:val="00BF0EAB"/>
    <w:rsid w:val="00BF1CA1"/>
    <w:rsid w:val="00BF7D9C"/>
    <w:rsid w:val="00C00CF0"/>
    <w:rsid w:val="00C15188"/>
    <w:rsid w:val="00C173E2"/>
    <w:rsid w:val="00C17B00"/>
    <w:rsid w:val="00C36FBB"/>
    <w:rsid w:val="00C411FA"/>
    <w:rsid w:val="00C433ED"/>
    <w:rsid w:val="00C53AF5"/>
    <w:rsid w:val="00C54753"/>
    <w:rsid w:val="00C6498A"/>
    <w:rsid w:val="00C65813"/>
    <w:rsid w:val="00C72404"/>
    <w:rsid w:val="00C74773"/>
    <w:rsid w:val="00C93A82"/>
    <w:rsid w:val="00C9668A"/>
    <w:rsid w:val="00CA296C"/>
    <w:rsid w:val="00CB6ACC"/>
    <w:rsid w:val="00CC20D9"/>
    <w:rsid w:val="00CC5362"/>
    <w:rsid w:val="00CD000B"/>
    <w:rsid w:val="00D07979"/>
    <w:rsid w:val="00D14E01"/>
    <w:rsid w:val="00D21A0F"/>
    <w:rsid w:val="00D21F4E"/>
    <w:rsid w:val="00D23059"/>
    <w:rsid w:val="00D3233B"/>
    <w:rsid w:val="00D327BF"/>
    <w:rsid w:val="00D32D18"/>
    <w:rsid w:val="00D416DE"/>
    <w:rsid w:val="00D51816"/>
    <w:rsid w:val="00D65F64"/>
    <w:rsid w:val="00D72D5C"/>
    <w:rsid w:val="00D778DB"/>
    <w:rsid w:val="00D83D4C"/>
    <w:rsid w:val="00D94E0C"/>
    <w:rsid w:val="00DA1DC0"/>
    <w:rsid w:val="00DB06BF"/>
    <w:rsid w:val="00DB30F8"/>
    <w:rsid w:val="00DC36A5"/>
    <w:rsid w:val="00DC4750"/>
    <w:rsid w:val="00DC61E1"/>
    <w:rsid w:val="00DC6F89"/>
    <w:rsid w:val="00DD221A"/>
    <w:rsid w:val="00DD2AC2"/>
    <w:rsid w:val="00E21292"/>
    <w:rsid w:val="00E26B02"/>
    <w:rsid w:val="00E4612C"/>
    <w:rsid w:val="00E500CC"/>
    <w:rsid w:val="00E66507"/>
    <w:rsid w:val="00E80A41"/>
    <w:rsid w:val="00EA5DF2"/>
    <w:rsid w:val="00EB6431"/>
    <w:rsid w:val="00EC08BC"/>
    <w:rsid w:val="00EC281D"/>
    <w:rsid w:val="00EC3DCD"/>
    <w:rsid w:val="00EE3571"/>
    <w:rsid w:val="00EF3CDC"/>
    <w:rsid w:val="00F013DD"/>
    <w:rsid w:val="00F14CE1"/>
    <w:rsid w:val="00F1551E"/>
    <w:rsid w:val="00F327D9"/>
    <w:rsid w:val="00F52BA6"/>
    <w:rsid w:val="00F614DA"/>
    <w:rsid w:val="00F662E6"/>
    <w:rsid w:val="00F7380B"/>
    <w:rsid w:val="00F82870"/>
    <w:rsid w:val="00F85F0B"/>
    <w:rsid w:val="00FA2691"/>
    <w:rsid w:val="00FE008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09C8E70-6341-417F-8A1C-64BBD872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link w:val="Heading2"/>
    <w:uiPriority w:val="99"/>
    <w:rsid w:val="00BB1B3A"/>
    <w:rPr>
      <w:rFonts w:ascii="Cambria" w:eastAsia="Times New Roman" w:hAnsi="Cambria" w:cs="Times New Roman"/>
      <w:b/>
      <w:bCs/>
      <w:color w:val="4F81BD"/>
      <w:sz w:val="26"/>
      <w:szCs w:val="26"/>
    </w:rPr>
  </w:style>
  <w:style w:type="character" w:customStyle="1" w:styleId="Heading3Char">
    <w:name w:val="Heading 3 Char"/>
    <w:link w:val="Heading3"/>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99"/>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cs="Times New Roman"/>
      <w:i w:val="0"/>
      <w:iCs w:val="0"/>
      <w:color w:val="auto"/>
      <w:sz w:val="22"/>
      <w:szCs w:val="22"/>
      <w:lang w:val="sq-AL" w:eastAsia="x-none"/>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99"/>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cs="Tahoma"/>
      <w:sz w:val="16"/>
      <w:szCs w:val="16"/>
      <w:lang w:val="sq-AL"/>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F62F5-66AA-421A-9A3F-00E08E95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9205</Words>
  <Characters>52474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2014-04-28T11:03:00Z</cp:lastPrinted>
  <dcterms:created xsi:type="dcterms:W3CDTF">2019-02-16T12:26:00Z</dcterms:created>
  <dcterms:modified xsi:type="dcterms:W3CDTF">2019-02-16T12:26:00Z</dcterms:modified>
</cp:coreProperties>
</file>