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CED" w:rsidRPr="00F336D4" w:rsidRDefault="00B146C8" w:rsidP="00B146C8">
      <w:pPr>
        <w:pStyle w:val="Akti"/>
        <w:rPr>
          <w:spacing w:val="-4"/>
          <w:lang w:val="sq-AL"/>
        </w:rPr>
      </w:pPr>
      <w:bookmarkStart w:id="0" w:name="_GoBack"/>
      <w:bookmarkEnd w:id="0"/>
      <w:r w:rsidRPr="00F336D4">
        <w:rPr>
          <w:spacing w:val="-4"/>
          <w:lang w:val="sq-AL"/>
        </w:rPr>
        <w:t>VENDI</w:t>
      </w:r>
      <w:r w:rsidR="009C7CED" w:rsidRPr="00F336D4">
        <w:rPr>
          <w:spacing w:val="-4"/>
          <w:lang w:val="sq-AL"/>
        </w:rPr>
        <w:t>M</w:t>
      </w:r>
    </w:p>
    <w:p w:rsidR="009C7CED" w:rsidRPr="00F336D4" w:rsidRDefault="009C7CED" w:rsidP="00B146C8">
      <w:pPr>
        <w:pStyle w:val="NumriData"/>
        <w:rPr>
          <w:spacing w:val="-4"/>
          <w:lang w:val="sq-AL"/>
        </w:rPr>
      </w:pPr>
      <w:r w:rsidRPr="00F336D4">
        <w:rPr>
          <w:spacing w:val="-4"/>
          <w:lang w:val="sq-AL"/>
        </w:rPr>
        <w:t>Nr.</w:t>
      </w:r>
      <w:r w:rsidR="00D76E50" w:rsidRPr="00F336D4">
        <w:rPr>
          <w:spacing w:val="-4"/>
          <w:lang w:val="sq-AL"/>
        </w:rPr>
        <w:t xml:space="preserve"> </w:t>
      </w:r>
      <w:r w:rsidRPr="00F336D4">
        <w:rPr>
          <w:spacing w:val="-4"/>
          <w:lang w:val="sq-AL"/>
        </w:rPr>
        <w:t>31, dat</w:t>
      </w:r>
      <w:r w:rsidR="00B146C8" w:rsidRPr="00F336D4">
        <w:rPr>
          <w:spacing w:val="-4"/>
          <w:lang w:val="sq-AL"/>
        </w:rPr>
        <w:t>ë</w:t>
      </w:r>
      <w:r w:rsidRPr="00F336D4">
        <w:rPr>
          <w:spacing w:val="-4"/>
          <w:lang w:val="sq-AL"/>
        </w:rPr>
        <w:t xml:space="preserve"> 26.5.2014</w:t>
      </w:r>
    </w:p>
    <w:p w:rsidR="00B146C8" w:rsidRPr="00F336D4" w:rsidRDefault="00B146C8" w:rsidP="00B146C8">
      <w:pPr>
        <w:pStyle w:val="Paragrafi"/>
        <w:rPr>
          <w:spacing w:val="-4"/>
          <w:sz w:val="14"/>
          <w:lang w:val="sq-AL"/>
        </w:rPr>
      </w:pPr>
    </w:p>
    <w:p w:rsidR="009C7CED" w:rsidRPr="00F336D4" w:rsidRDefault="009C7CED" w:rsidP="00B146C8">
      <w:pPr>
        <w:pStyle w:val="Titulli"/>
        <w:rPr>
          <w:spacing w:val="-4"/>
          <w:lang w:val="sq-AL"/>
        </w:rPr>
      </w:pPr>
      <w:r w:rsidRPr="00F336D4">
        <w:rPr>
          <w:spacing w:val="-4"/>
          <w:lang w:val="sq-AL"/>
        </w:rPr>
        <w:t>NË E</w:t>
      </w:r>
      <w:r w:rsidR="00B146C8" w:rsidRPr="00F336D4">
        <w:rPr>
          <w:spacing w:val="-4"/>
          <w:lang w:val="sq-AL"/>
        </w:rPr>
        <w:t>MËR TË REPUBLIKËS SË SHQIPËRISË</w:t>
      </w:r>
    </w:p>
    <w:p w:rsidR="009C7CED" w:rsidRPr="00F336D4" w:rsidRDefault="009C7CED" w:rsidP="009C7CED">
      <w:pPr>
        <w:pStyle w:val="Paragrafi"/>
        <w:rPr>
          <w:spacing w:val="-4"/>
          <w:sz w:val="14"/>
          <w:lang w:val="sq-AL"/>
        </w:rPr>
      </w:pPr>
    </w:p>
    <w:p w:rsidR="009C7CED" w:rsidRPr="00F336D4" w:rsidRDefault="009C7CED" w:rsidP="00B146C8">
      <w:pPr>
        <w:pStyle w:val="Paragrafi"/>
        <w:rPr>
          <w:spacing w:val="-4"/>
          <w:lang w:val="sq-AL"/>
        </w:rPr>
      </w:pPr>
      <w:r w:rsidRPr="00F336D4">
        <w:rPr>
          <w:spacing w:val="-4"/>
          <w:lang w:val="sq-AL"/>
        </w:rPr>
        <w:t xml:space="preserve">Gjykata Kushtetuese e Republikës së Shqipërisë, e përbërë </w:t>
      </w:r>
      <w:r w:rsidR="00B146C8" w:rsidRPr="00F336D4">
        <w:rPr>
          <w:spacing w:val="-4"/>
          <w:lang w:val="sq-AL"/>
        </w:rPr>
        <w:t>nga:</w:t>
      </w:r>
    </w:p>
    <w:p w:rsidR="009C7CED" w:rsidRPr="00F336D4" w:rsidRDefault="00B146C8" w:rsidP="009C7CED">
      <w:pPr>
        <w:pStyle w:val="Paragrafi"/>
        <w:rPr>
          <w:spacing w:val="-4"/>
          <w:lang w:val="sq-AL"/>
        </w:rPr>
      </w:pPr>
      <w:r w:rsidRPr="00F336D4">
        <w:rPr>
          <w:spacing w:val="-4"/>
          <w:lang w:val="sq-AL"/>
        </w:rPr>
        <w:t>Bashkim Dedja</w:t>
      </w:r>
      <w:r w:rsidR="00C57D14" w:rsidRPr="00F336D4">
        <w:rPr>
          <w:spacing w:val="-4"/>
          <w:lang w:val="sq-AL"/>
        </w:rPr>
        <w:tab/>
      </w:r>
      <w:r w:rsidR="00D76E50" w:rsidRPr="00F336D4">
        <w:rPr>
          <w:spacing w:val="-4"/>
          <w:lang w:val="sq-AL"/>
        </w:rPr>
        <w:t>k</w:t>
      </w:r>
      <w:r w:rsidR="009C7CED" w:rsidRPr="00F336D4">
        <w:rPr>
          <w:spacing w:val="-4"/>
          <w:lang w:val="sq-AL"/>
        </w:rPr>
        <w:t>ryetar  i Gjykatës Kushtetuese</w:t>
      </w:r>
    </w:p>
    <w:p w:rsidR="009C7CED" w:rsidRPr="00F336D4" w:rsidRDefault="00C57D14" w:rsidP="009C7CED">
      <w:pPr>
        <w:pStyle w:val="Paragrafi"/>
        <w:rPr>
          <w:spacing w:val="-4"/>
          <w:lang w:val="sq-AL"/>
        </w:rPr>
      </w:pPr>
      <w:r w:rsidRPr="00F336D4">
        <w:rPr>
          <w:spacing w:val="-4"/>
          <w:lang w:val="sq-AL"/>
        </w:rPr>
        <w:t xml:space="preserve">Vladimir Kristo </w:t>
      </w:r>
      <w:r w:rsidRPr="00F336D4">
        <w:rPr>
          <w:spacing w:val="-4"/>
          <w:lang w:val="sq-AL"/>
        </w:rPr>
        <w:tab/>
      </w:r>
      <w:r w:rsidR="00D76E50" w:rsidRPr="00F336D4">
        <w:rPr>
          <w:spacing w:val="-4"/>
          <w:lang w:val="sq-AL"/>
        </w:rPr>
        <w:t>a</w:t>
      </w:r>
      <w:r w:rsidR="00B146C8" w:rsidRPr="00F336D4">
        <w:rPr>
          <w:spacing w:val="-4"/>
          <w:lang w:val="sq-AL"/>
        </w:rPr>
        <w:t xml:space="preserve">nëtar   i </w:t>
      </w:r>
      <w:r w:rsidR="00B146C8" w:rsidRPr="00F336D4">
        <w:rPr>
          <w:spacing w:val="-4"/>
          <w:lang w:val="sq-AL"/>
        </w:rPr>
        <w:tab/>
        <w:t xml:space="preserve">“          </w:t>
      </w:r>
      <w:r w:rsidR="009C7CED" w:rsidRPr="00F336D4">
        <w:rPr>
          <w:spacing w:val="-4"/>
          <w:lang w:val="sq-AL"/>
        </w:rPr>
        <w:t>“</w:t>
      </w:r>
    </w:p>
    <w:p w:rsidR="009C7CED" w:rsidRPr="00F336D4" w:rsidRDefault="00B146C8" w:rsidP="009C7CED">
      <w:pPr>
        <w:pStyle w:val="Paragrafi"/>
        <w:rPr>
          <w:spacing w:val="-4"/>
          <w:lang w:val="sq-AL"/>
        </w:rPr>
      </w:pPr>
      <w:r w:rsidRPr="00F336D4">
        <w:rPr>
          <w:spacing w:val="-4"/>
          <w:lang w:val="sq-AL"/>
        </w:rPr>
        <w:t>Sokol Berberi</w:t>
      </w:r>
      <w:r w:rsidR="00C57D14" w:rsidRPr="00F336D4">
        <w:rPr>
          <w:spacing w:val="-4"/>
          <w:lang w:val="sq-AL"/>
        </w:rPr>
        <w:tab/>
      </w:r>
      <w:r w:rsidR="0064060B">
        <w:rPr>
          <w:spacing w:val="-4"/>
          <w:lang w:val="sq-AL"/>
        </w:rPr>
        <w:tab/>
      </w:r>
      <w:r w:rsidR="00D76E50" w:rsidRPr="00F336D4">
        <w:rPr>
          <w:spacing w:val="-4"/>
          <w:lang w:val="sq-AL"/>
        </w:rPr>
        <w:t>a</w:t>
      </w:r>
      <w:r w:rsidR="009C7CED" w:rsidRPr="00F336D4">
        <w:rPr>
          <w:spacing w:val="-4"/>
          <w:lang w:val="sq-AL"/>
        </w:rPr>
        <w:t xml:space="preserve">nëtar   i        </w:t>
      </w:r>
      <w:r w:rsidRPr="00F336D4">
        <w:rPr>
          <w:spacing w:val="-4"/>
          <w:lang w:val="sq-AL"/>
        </w:rPr>
        <w:tab/>
        <w:t xml:space="preserve">“          </w:t>
      </w:r>
      <w:r w:rsidR="009C7CED" w:rsidRPr="00F336D4">
        <w:rPr>
          <w:spacing w:val="-4"/>
          <w:lang w:val="sq-AL"/>
        </w:rPr>
        <w:t>“</w:t>
      </w:r>
    </w:p>
    <w:p w:rsidR="009C7CED" w:rsidRPr="00F336D4" w:rsidRDefault="00C57D14" w:rsidP="009C7CED">
      <w:pPr>
        <w:pStyle w:val="Paragrafi"/>
        <w:rPr>
          <w:spacing w:val="-4"/>
          <w:lang w:val="sq-AL"/>
        </w:rPr>
      </w:pPr>
      <w:r w:rsidRPr="00F336D4">
        <w:rPr>
          <w:spacing w:val="-4"/>
          <w:lang w:val="sq-AL"/>
        </w:rPr>
        <w:t>Altina Xhoxhaj</w:t>
      </w:r>
      <w:r w:rsidRPr="00F336D4">
        <w:rPr>
          <w:spacing w:val="-4"/>
          <w:lang w:val="sq-AL"/>
        </w:rPr>
        <w:tab/>
      </w:r>
      <w:r w:rsidR="00D76E50" w:rsidRPr="00F336D4">
        <w:rPr>
          <w:spacing w:val="-4"/>
          <w:lang w:val="sq-AL"/>
        </w:rPr>
        <w:t>a</w:t>
      </w:r>
      <w:r w:rsidR="00B146C8" w:rsidRPr="00F336D4">
        <w:rPr>
          <w:spacing w:val="-4"/>
          <w:lang w:val="sq-AL"/>
        </w:rPr>
        <w:t>nëtare e</w:t>
      </w:r>
      <w:r w:rsidR="00B146C8" w:rsidRPr="00F336D4">
        <w:rPr>
          <w:spacing w:val="-4"/>
          <w:lang w:val="sq-AL"/>
        </w:rPr>
        <w:tab/>
        <w:t>“</w:t>
      </w:r>
      <w:r w:rsidR="00B146C8" w:rsidRPr="00F336D4">
        <w:rPr>
          <w:spacing w:val="-4"/>
          <w:lang w:val="sq-AL"/>
        </w:rPr>
        <w:tab/>
      </w:r>
      <w:r w:rsidR="009C7CED" w:rsidRPr="00F336D4">
        <w:rPr>
          <w:spacing w:val="-4"/>
          <w:lang w:val="sq-AL"/>
        </w:rPr>
        <w:t xml:space="preserve">“ </w:t>
      </w:r>
    </w:p>
    <w:p w:rsidR="009C7CED" w:rsidRPr="00F336D4" w:rsidRDefault="00C57D14" w:rsidP="009C7CED">
      <w:pPr>
        <w:pStyle w:val="Paragrafi"/>
        <w:rPr>
          <w:spacing w:val="-4"/>
          <w:lang w:val="sq-AL"/>
        </w:rPr>
      </w:pPr>
      <w:r w:rsidRPr="00F336D4">
        <w:rPr>
          <w:spacing w:val="-4"/>
          <w:lang w:val="sq-AL"/>
        </w:rPr>
        <w:t xml:space="preserve">Fatmir Hoxha </w:t>
      </w:r>
      <w:r w:rsidRPr="00F336D4">
        <w:rPr>
          <w:spacing w:val="-4"/>
          <w:lang w:val="sq-AL"/>
        </w:rPr>
        <w:tab/>
      </w:r>
      <w:r w:rsidR="00D76E50" w:rsidRPr="00F336D4">
        <w:rPr>
          <w:spacing w:val="-4"/>
          <w:lang w:val="sq-AL"/>
        </w:rPr>
        <w:t>a</w:t>
      </w:r>
      <w:r w:rsidR="00B146C8" w:rsidRPr="00F336D4">
        <w:rPr>
          <w:spacing w:val="-4"/>
          <w:lang w:val="sq-AL"/>
        </w:rPr>
        <w:t>nëtar   i</w:t>
      </w:r>
      <w:r w:rsidR="00B146C8" w:rsidRPr="00F336D4">
        <w:rPr>
          <w:spacing w:val="-4"/>
          <w:lang w:val="sq-AL"/>
        </w:rPr>
        <w:tab/>
      </w:r>
      <w:r w:rsidR="009C7CED" w:rsidRPr="00F336D4">
        <w:rPr>
          <w:spacing w:val="-4"/>
          <w:lang w:val="sq-AL"/>
        </w:rPr>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t>Gani Dizdari</w:t>
      </w:r>
      <w:r w:rsidRPr="00F336D4">
        <w:rPr>
          <w:spacing w:val="-4"/>
          <w:lang w:val="sq-AL"/>
        </w:rPr>
        <w:tab/>
      </w:r>
      <w:r w:rsidR="00C57D14" w:rsidRPr="00F336D4">
        <w:rPr>
          <w:spacing w:val="-4"/>
          <w:lang w:val="sq-AL"/>
        </w:rPr>
        <w:tab/>
      </w:r>
      <w:r w:rsidR="00D76E50" w:rsidRPr="00F336D4">
        <w:rPr>
          <w:spacing w:val="-4"/>
          <w:lang w:val="sq-AL"/>
        </w:rPr>
        <w:t>a</w:t>
      </w:r>
      <w:r w:rsidR="009C7CED" w:rsidRPr="00F336D4">
        <w:rPr>
          <w:spacing w:val="-4"/>
          <w:lang w:val="sq-AL"/>
        </w:rPr>
        <w:t>nëtar   i</w:t>
      </w:r>
      <w:r w:rsidR="009C7CED" w:rsidRPr="00F336D4">
        <w:rPr>
          <w:spacing w:val="-4"/>
          <w:lang w:val="sq-AL"/>
        </w:rPr>
        <w:tab/>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t>Besnik Imeraj</w:t>
      </w:r>
      <w:r w:rsidR="00C57D14" w:rsidRPr="00F336D4">
        <w:rPr>
          <w:spacing w:val="-4"/>
          <w:lang w:val="sq-AL"/>
        </w:rPr>
        <w:tab/>
      </w:r>
      <w:r w:rsidR="0064060B">
        <w:rPr>
          <w:spacing w:val="-4"/>
          <w:lang w:val="sq-AL"/>
        </w:rPr>
        <w:tab/>
      </w:r>
      <w:r w:rsidR="00D76E50" w:rsidRPr="00F336D4">
        <w:rPr>
          <w:spacing w:val="-4"/>
          <w:lang w:val="sq-AL"/>
        </w:rPr>
        <w:t>a</w:t>
      </w:r>
      <w:r w:rsidR="009C7CED" w:rsidRPr="00F336D4">
        <w:rPr>
          <w:spacing w:val="-4"/>
          <w:lang w:val="sq-AL"/>
        </w:rPr>
        <w:t>nëtar   i</w:t>
      </w:r>
      <w:r w:rsidR="009C7CED" w:rsidRPr="00F336D4">
        <w:rPr>
          <w:spacing w:val="-4"/>
          <w:lang w:val="sq-AL"/>
        </w:rPr>
        <w:tab/>
        <w:t>“</w:t>
      </w:r>
      <w:r w:rsidR="009C7CED" w:rsidRPr="00F336D4">
        <w:rPr>
          <w:spacing w:val="-4"/>
          <w:lang w:val="sq-AL"/>
        </w:rPr>
        <w:tab/>
        <w:t>“</w:t>
      </w:r>
    </w:p>
    <w:p w:rsidR="009C7CED" w:rsidRPr="00F336D4" w:rsidRDefault="00B146C8" w:rsidP="00B146C8">
      <w:pPr>
        <w:pStyle w:val="Paragrafi"/>
        <w:rPr>
          <w:spacing w:val="-4"/>
          <w:lang w:val="sq-AL"/>
        </w:rPr>
      </w:pPr>
      <w:r w:rsidRPr="00F336D4">
        <w:rPr>
          <w:spacing w:val="-4"/>
          <w:lang w:val="sq-AL"/>
        </w:rPr>
        <w:t>Vitore Tusha</w:t>
      </w:r>
      <w:r w:rsidRPr="00F336D4">
        <w:rPr>
          <w:spacing w:val="-4"/>
          <w:lang w:val="sq-AL"/>
        </w:rPr>
        <w:tab/>
      </w:r>
      <w:r w:rsidR="00C57D14" w:rsidRPr="00F336D4">
        <w:rPr>
          <w:spacing w:val="-4"/>
          <w:lang w:val="sq-AL"/>
        </w:rPr>
        <w:tab/>
      </w:r>
      <w:r w:rsidR="00D76E50" w:rsidRPr="00F336D4">
        <w:rPr>
          <w:spacing w:val="-4"/>
          <w:lang w:val="sq-AL"/>
        </w:rPr>
        <w:t>a</w:t>
      </w:r>
      <w:r w:rsidR="009C7CED" w:rsidRPr="00F336D4">
        <w:rPr>
          <w:spacing w:val="-4"/>
          <w:lang w:val="sq-AL"/>
        </w:rPr>
        <w:t>nëtare e</w:t>
      </w:r>
      <w:r w:rsidR="009C7CED" w:rsidRPr="00F336D4">
        <w:rPr>
          <w:spacing w:val="-4"/>
          <w:lang w:val="sq-AL"/>
        </w:rPr>
        <w:tab/>
        <w:t>“</w:t>
      </w:r>
      <w:r w:rsidR="009C7CED" w:rsidRPr="00F336D4">
        <w:rPr>
          <w:spacing w:val="-4"/>
          <w:lang w:val="sq-AL"/>
        </w:rPr>
        <w:tab/>
        <w:t>“</w:t>
      </w:r>
    </w:p>
    <w:p w:rsidR="009C7CED" w:rsidRPr="00F336D4" w:rsidRDefault="009C7CED" w:rsidP="00B146C8">
      <w:pPr>
        <w:pStyle w:val="Paragrafi"/>
        <w:rPr>
          <w:spacing w:val="-4"/>
          <w:lang w:val="sq-AL"/>
        </w:rPr>
      </w:pPr>
      <w:r w:rsidRPr="00F336D4">
        <w:rPr>
          <w:spacing w:val="-4"/>
          <w:lang w:val="sq-AL"/>
        </w:rPr>
        <w:t>me se</w:t>
      </w:r>
      <w:r w:rsidR="00D76E50" w:rsidRPr="00F336D4">
        <w:rPr>
          <w:spacing w:val="-4"/>
          <w:lang w:val="sq-AL"/>
        </w:rPr>
        <w:t>kretare Edmira Babaj, në datën 3.</w:t>
      </w:r>
      <w:r w:rsidRPr="00F336D4">
        <w:rPr>
          <w:spacing w:val="-4"/>
          <w:lang w:val="sq-AL"/>
        </w:rPr>
        <w:t>4.2014 mori në shqyrtim, në seancë plenare mbi bazë dokumentesh, çës</w:t>
      </w:r>
      <w:r w:rsidR="00B146C8" w:rsidRPr="00F336D4">
        <w:rPr>
          <w:spacing w:val="-4"/>
          <w:lang w:val="sq-AL"/>
        </w:rPr>
        <w:t>htjen nr. 10 Akti, që i përket:</w:t>
      </w:r>
    </w:p>
    <w:p w:rsidR="009C7CED" w:rsidRPr="00F336D4" w:rsidRDefault="00517BE9" w:rsidP="00B146C8">
      <w:pPr>
        <w:pStyle w:val="Paragrafi"/>
        <w:rPr>
          <w:spacing w:val="-4"/>
          <w:lang w:val="sq-AL"/>
        </w:rPr>
      </w:pPr>
      <w:r w:rsidRPr="00F336D4">
        <w:rPr>
          <w:spacing w:val="-4"/>
          <w:lang w:val="sq-AL"/>
        </w:rPr>
        <w:t xml:space="preserve">KËRKUES: </w:t>
      </w:r>
      <w:r w:rsidRPr="00F336D4">
        <w:rPr>
          <w:spacing w:val="-4"/>
          <w:lang w:val="sq-AL"/>
        </w:rPr>
        <w:tab/>
        <w:t xml:space="preserve">Shpëtim Hasanaliaj </w:t>
      </w:r>
    </w:p>
    <w:p w:rsidR="009C7CED" w:rsidRPr="00F336D4" w:rsidRDefault="00517BE9" w:rsidP="00436C02">
      <w:pPr>
        <w:pStyle w:val="Paragrafi"/>
        <w:rPr>
          <w:spacing w:val="-4"/>
          <w:lang w:val="sq-AL"/>
        </w:rPr>
      </w:pPr>
      <w:r w:rsidRPr="00F336D4">
        <w:rPr>
          <w:spacing w:val="-4"/>
          <w:lang w:val="sq-AL"/>
        </w:rPr>
        <w:t>SUBJEKTE TË INTERESUAR</w:t>
      </w:r>
      <w:r w:rsidR="00F47E50" w:rsidRPr="00F336D4">
        <w:rPr>
          <w:spacing w:val="-4"/>
          <w:lang w:val="sq-AL"/>
        </w:rPr>
        <w:t xml:space="preserve">A: </w:t>
      </w:r>
      <w:r w:rsidRPr="00F336D4">
        <w:rPr>
          <w:spacing w:val="-4"/>
          <w:lang w:val="sq-AL"/>
        </w:rPr>
        <w:t>Drejtoria e Përgjithshme e Policisë së Shtetit</w:t>
      </w:r>
      <w:r w:rsidR="00D76E50" w:rsidRPr="00F336D4">
        <w:rPr>
          <w:spacing w:val="-4"/>
          <w:lang w:val="sq-AL"/>
        </w:rPr>
        <w:t>;</w:t>
      </w:r>
      <w:r w:rsidRPr="00F336D4">
        <w:rPr>
          <w:spacing w:val="-4"/>
          <w:lang w:val="sq-AL"/>
        </w:rPr>
        <w:t xml:space="preserve"> Drejtoria e Policisë së Qarkut Vlorë</w:t>
      </w:r>
      <w:r w:rsidR="00D76E50" w:rsidRPr="00F336D4">
        <w:rPr>
          <w:spacing w:val="-4"/>
          <w:lang w:val="sq-AL"/>
        </w:rPr>
        <w:t>.</w:t>
      </w:r>
    </w:p>
    <w:p w:rsidR="009C7CED" w:rsidRPr="00F336D4" w:rsidRDefault="00B146C8" w:rsidP="00B146C8">
      <w:pPr>
        <w:pStyle w:val="Paragrafi"/>
        <w:rPr>
          <w:spacing w:val="-4"/>
          <w:lang w:val="sq-AL"/>
        </w:rPr>
      </w:pPr>
      <w:r w:rsidRPr="00F336D4">
        <w:rPr>
          <w:spacing w:val="-4"/>
          <w:lang w:val="sq-AL"/>
        </w:rPr>
        <w:t xml:space="preserve">OBJEKTI: </w:t>
      </w:r>
      <w:r w:rsidR="009C7CED" w:rsidRPr="00F336D4">
        <w:rPr>
          <w:spacing w:val="-4"/>
          <w:lang w:val="sq-AL"/>
        </w:rPr>
        <w:t>Shfuqizimi si i papajtueshëm me Kushtetutën e Republikës së Shqipërisë, i vendimi</w:t>
      </w:r>
      <w:r w:rsidR="00D76E50" w:rsidRPr="00F336D4">
        <w:rPr>
          <w:spacing w:val="-4"/>
          <w:lang w:val="sq-AL"/>
        </w:rPr>
        <w:t>t nr. 00-2012-296 (49), datë 31.</w:t>
      </w:r>
      <w:r w:rsidR="009C7CED" w:rsidRPr="00F336D4">
        <w:rPr>
          <w:spacing w:val="-4"/>
          <w:lang w:val="sq-AL"/>
        </w:rPr>
        <w:t>1.2012 të Kole</w:t>
      </w:r>
      <w:r w:rsidRPr="00F336D4">
        <w:rPr>
          <w:spacing w:val="-4"/>
          <w:lang w:val="sq-AL"/>
        </w:rPr>
        <w:t>gjit Civil të Gjykatës së Lartë</w:t>
      </w:r>
      <w:r w:rsidR="00D76E50" w:rsidRPr="00F336D4">
        <w:rPr>
          <w:spacing w:val="-4"/>
          <w:lang w:val="sq-AL"/>
        </w:rPr>
        <w:t>.</w:t>
      </w:r>
    </w:p>
    <w:p w:rsidR="009C7CED" w:rsidRPr="00F336D4" w:rsidRDefault="009C7CED" w:rsidP="009C7CED">
      <w:pPr>
        <w:pStyle w:val="Paragrafi"/>
        <w:rPr>
          <w:spacing w:val="-4"/>
          <w:lang w:val="sq-AL"/>
        </w:rPr>
      </w:pPr>
      <w:r w:rsidRPr="00F336D4">
        <w:rPr>
          <w:spacing w:val="-4"/>
          <w:lang w:val="sq-AL"/>
        </w:rPr>
        <w:t>BAZA LIGJ</w:t>
      </w:r>
      <w:r w:rsidR="00B146C8" w:rsidRPr="00F336D4">
        <w:rPr>
          <w:spacing w:val="-4"/>
          <w:lang w:val="sq-AL"/>
        </w:rPr>
        <w:t xml:space="preserve">ORE: </w:t>
      </w:r>
      <w:r w:rsidRPr="00F336D4">
        <w:rPr>
          <w:spacing w:val="-4"/>
          <w:lang w:val="sq-AL"/>
        </w:rPr>
        <w:t>Nenet 16/2, 41/1, 42, 131/f, 132/1, dhe 134/g të Kushtetutës të Republikës së Shqipërisë; neni 6 i Konventës Europiane për të Drejtat e Njeriut; nenet 27 e vijues të ligjit nr.</w:t>
      </w:r>
      <w:r w:rsidR="00D76E50" w:rsidRPr="00F336D4">
        <w:rPr>
          <w:spacing w:val="-4"/>
          <w:lang w:val="sq-AL"/>
        </w:rPr>
        <w:t xml:space="preserve"> </w:t>
      </w:r>
      <w:r w:rsidRPr="00F336D4">
        <w:rPr>
          <w:spacing w:val="-4"/>
          <w:lang w:val="sq-AL"/>
        </w:rPr>
        <w:t>8577, datë 2.10.2000 “Për organizimin dhe funksionimin e Gjykatës Kushtetuese të Republikës së Shqipërisë”</w:t>
      </w:r>
      <w:r w:rsidR="00D76E50" w:rsidRPr="00F336D4">
        <w:rPr>
          <w:spacing w:val="-4"/>
          <w:lang w:val="sq-AL"/>
        </w:rPr>
        <w:t>.</w:t>
      </w:r>
      <w:r w:rsidRPr="00F336D4">
        <w:rPr>
          <w:spacing w:val="-4"/>
          <w:lang w:val="sq-AL"/>
        </w:rPr>
        <w:t xml:space="preserve"> </w:t>
      </w:r>
    </w:p>
    <w:p w:rsidR="009C7CED" w:rsidRPr="00F336D4" w:rsidRDefault="009C7CED" w:rsidP="009C7CED">
      <w:pPr>
        <w:pStyle w:val="Paragrafi"/>
        <w:rPr>
          <w:spacing w:val="-4"/>
          <w:sz w:val="14"/>
          <w:lang w:val="sq-AL"/>
        </w:rPr>
      </w:pPr>
    </w:p>
    <w:p w:rsidR="009C7CED" w:rsidRPr="00F336D4" w:rsidRDefault="009C7CED" w:rsidP="00B146C8">
      <w:pPr>
        <w:pStyle w:val="TitulliTitull"/>
        <w:rPr>
          <w:spacing w:val="-4"/>
          <w:lang w:val="sq-AL"/>
        </w:rPr>
      </w:pPr>
      <w:r w:rsidRPr="00F336D4">
        <w:rPr>
          <w:spacing w:val="-4"/>
          <w:lang w:val="sq-AL"/>
        </w:rPr>
        <w:t>GJYKATA  KUSHTETUESE,</w:t>
      </w:r>
    </w:p>
    <w:p w:rsidR="00B146C8" w:rsidRPr="00F336D4" w:rsidRDefault="00B146C8" w:rsidP="009C7CED">
      <w:pPr>
        <w:pStyle w:val="Paragrafi"/>
        <w:rPr>
          <w:spacing w:val="-4"/>
          <w:sz w:val="14"/>
          <w:lang w:val="sq-AL"/>
        </w:rPr>
      </w:pPr>
    </w:p>
    <w:p w:rsidR="009C7CED" w:rsidRPr="00F336D4" w:rsidRDefault="009C7CED" w:rsidP="009C7CED">
      <w:pPr>
        <w:pStyle w:val="Paragrafi"/>
        <w:rPr>
          <w:spacing w:val="-4"/>
          <w:lang w:val="sq-AL"/>
        </w:rPr>
      </w:pPr>
      <w:r w:rsidRPr="00F336D4">
        <w:rPr>
          <w:spacing w:val="-4"/>
          <w:lang w:val="sq-AL"/>
        </w:rPr>
        <w:t>pasi dëgjoi relatoren e çështjes, Vitore Tusha; mori në shqyrtim pretendimet e paraqitura me shkrim nga kërkuesi, që kërkoi pranimin e kërkesës</w:t>
      </w:r>
      <w:r w:rsidR="00F47E50" w:rsidRPr="00F336D4">
        <w:rPr>
          <w:spacing w:val="-4"/>
          <w:lang w:val="sq-AL"/>
        </w:rPr>
        <w:t>,</w:t>
      </w:r>
      <w:r w:rsidRPr="00F336D4">
        <w:rPr>
          <w:spacing w:val="-4"/>
          <w:lang w:val="sq-AL"/>
        </w:rPr>
        <w:t xml:space="preserve"> dhe prapësimet me shkrim të subjekteve të interesuara që </w:t>
      </w:r>
      <w:r w:rsidR="00F47E50" w:rsidRPr="00F336D4">
        <w:rPr>
          <w:spacing w:val="-4"/>
          <w:lang w:val="sq-AL"/>
        </w:rPr>
        <w:t>kërkuan rrëzimin e kërkesës dhe</w:t>
      </w:r>
      <w:r w:rsidRPr="00F336D4">
        <w:rPr>
          <w:spacing w:val="-4"/>
          <w:lang w:val="sq-AL"/>
        </w:rPr>
        <w:t xml:space="preserve"> pasi bisedoi çështjen në tërësi,</w:t>
      </w:r>
    </w:p>
    <w:p w:rsidR="009C7CED" w:rsidRPr="00F336D4" w:rsidRDefault="009C7CED" w:rsidP="009C7CED">
      <w:pPr>
        <w:pStyle w:val="Paragrafi"/>
        <w:rPr>
          <w:spacing w:val="-4"/>
          <w:sz w:val="14"/>
          <w:lang w:val="sq-AL"/>
        </w:rPr>
      </w:pPr>
    </w:p>
    <w:p w:rsidR="009C7CED" w:rsidRPr="00F336D4" w:rsidRDefault="00B146C8" w:rsidP="00B146C8">
      <w:pPr>
        <w:pStyle w:val="VENDOSI"/>
        <w:rPr>
          <w:spacing w:val="-4"/>
          <w:lang w:val="sq-AL"/>
        </w:rPr>
      </w:pPr>
      <w:r w:rsidRPr="00F336D4">
        <w:rPr>
          <w:spacing w:val="-4"/>
          <w:lang w:val="sq-AL"/>
        </w:rPr>
        <w:t>VËRE</w:t>
      </w:r>
      <w:r w:rsidR="009C7CED" w:rsidRPr="00F336D4">
        <w:rPr>
          <w:spacing w:val="-4"/>
          <w:lang w:val="sq-AL"/>
        </w:rPr>
        <w:t>N:</w:t>
      </w:r>
    </w:p>
    <w:p w:rsidR="00517BE9" w:rsidRPr="00F336D4" w:rsidRDefault="009C7CED" w:rsidP="00660C99">
      <w:pPr>
        <w:pStyle w:val="VENDOSI"/>
        <w:rPr>
          <w:b/>
          <w:spacing w:val="-4"/>
          <w:lang w:val="sq-AL"/>
        </w:rPr>
      </w:pPr>
      <w:r w:rsidRPr="00F336D4">
        <w:rPr>
          <w:b/>
          <w:spacing w:val="-4"/>
          <w:lang w:val="sq-AL"/>
        </w:rPr>
        <w:t>I</w:t>
      </w:r>
    </w:p>
    <w:p w:rsidR="009C7CED" w:rsidRPr="00F336D4" w:rsidRDefault="00517BE9" w:rsidP="009C7CED">
      <w:pPr>
        <w:pStyle w:val="Paragrafi"/>
        <w:rPr>
          <w:spacing w:val="-4"/>
          <w:lang w:val="sq-AL"/>
        </w:rPr>
      </w:pPr>
      <w:r w:rsidRPr="00F336D4">
        <w:rPr>
          <w:spacing w:val="-4"/>
          <w:lang w:val="sq-AL"/>
        </w:rPr>
        <w:t xml:space="preserve">1. </w:t>
      </w:r>
      <w:r w:rsidR="009C7CED" w:rsidRPr="00F336D4">
        <w:rPr>
          <w:spacing w:val="-4"/>
          <w:lang w:val="sq-AL"/>
        </w:rPr>
        <w:t>Kërkuesi ka punuar në pozicionin e specialistit të kërkimit në Seksionin e Policisë Kriminale në Komisariatin e Policisë Vlorë deri në vitin 2006, kur i është k</w:t>
      </w:r>
      <w:r w:rsidR="00D76E50" w:rsidRPr="00F336D4">
        <w:rPr>
          <w:spacing w:val="-4"/>
          <w:lang w:val="sq-AL"/>
        </w:rPr>
        <w:t xml:space="preserve">omunikuar shkresa nr. 818, datë </w:t>
      </w:r>
      <w:r w:rsidR="009C7CED" w:rsidRPr="00F336D4">
        <w:rPr>
          <w:spacing w:val="-4"/>
          <w:lang w:val="sq-AL"/>
        </w:rPr>
        <w:t>8.12.2006 e policisë Vlorë, për largimin nga puna me motivacionin “shkurtim të funksionit organik”. Urdhri i shkarkimit ka dalë në zbatim të vendimit nr.</w:t>
      </w:r>
      <w:r w:rsidR="00D76E50" w:rsidRPr="00F336D4">
        <w:rPr>
          <w:spacing w:val="-4"/>
          <w:lang w:val="sq-AL"/>
        </w:rPr>
        <w:t xml:space="preserve">  </w:t>
      </w:r>
      <w:r w:rsidR="009C7CED" w:rsidRPr="00F336D4">
        <w:rPr>
          <w:spacing w:val="-4"/>
          <w:lang w:val="sq-AL"/>
        </w:rPr>
        <w:t>2585/3 të Drejtorisë së Policisë së Shtetit, neneve 19, pika 2; 20, pika 1, g</w:t>
      </w:r>
      <w:r w:rsidR="00F47E50" w:rsidRPr="00F336D4">
        <w:rPr>
          <w:spacing w:val="-4"/>
          <w:lang w:val="sq-AL"/>
        </w:rPr>
        <w:t>e</w:t>
      </w:r>
      <w:r w:rsidR="009C7CED" w:rsidRPr="00F336D4">
        <w:rPr>
          <w:spacing w:val="-4"/>
          <w:lang w:val="sq-AL"/>
        </w:rPr>
        <w:t>rma “c” të ligjit nr.</w:t>
      </w:r>
      <w:r w:rsidR="00D76E50" w:rsidRPr="00F336D4">
        <w:rPr>
          <w:spacing w:val="-4"/>
          <w:lang w:val="sq-AL"/>
        </w:rPr>
        <w:t xml:space="preserve"> </w:t>
      </w:r>
      <w:r w:rsidR="009C7CED" w:rsidRPr="00F336D4">
        <w:rPr>
          <w:spacing w:val="-4"/>
          <w:lang w:val="sq-AL"/>
        </w:rPr>
        <w:t>8553, datë 25.11.1995 “Për Policinë e Shtetit”, urdhrit nr.</w:t>
      </w:r>
      <w:r w:rsidR="00D76E50" w:rsidRPr="00F336D4">
        <w:rPr>
          <w:spacing w:val="-4"/>
          <w:lang w:val="sq-AL"/>
        </w:rPr>
        <w:t xml:space="preserve"> </w:t>
      </w:r>
      <w:r w:rsidR="009C7CED" w:rsidRPr="00F336D4">
        <w:rPr>
          <w:spacing w:val="-4"/>
          <w:lang w:val="sq-AL"/>
        </w:rPr>
        <w:t xml:space="preserve">689, datë 25.10.2006 “Për ristrukturimin dhe përbërjen organike të Drejtorisë së Policisë së Qarkut Vlorë”, propozimeve të Drejtorisë së Qarkut Vlorë dhe propozimeve të Këshillit </w:t>
      </w:r>
      <w:r w:rsidR="00F47E50" w:rsidRPr="00F336D4">
        <w:rPr>
          <w:spacing w:val="-4"/>
          <w:lang w:val="sq-AL"/>
        </w:rPr>
        <w:t>Qendror Emërues</w:t>
      </w:r>
      <w:r w:rsidR="009C7CED" w:rsidRPr="00F336D4">
        <w:rPr>
          <w:spacing w:val="-4"/>
          <w:lang w:val="sq-AL"/>
        </w:rPr>
        <w:t xml:space="preserve">. </w:t>
      </w:r>
    </w:p>
    <w:p w:rsidR="009C7CED" w:rsidRPr="00D76E50" w:rsidRDefault="00517BE9" w:rsidP="009C7CED">
      <w:pPr>
        <w:pStyle w:val="Paragrafi"/>
        <w:rPr>
          <w:lang w:val="sq-AL"/>
        </w:rPr>
      </w:pPr>
      <w:r w:rsidRPr="00D76E50">
        <w:rPr>
          <w:lang w:val="sq-AL"/>
        </w:rPr>
        <w:t xml:space="preserve">2. </w:t>
      </w:r>
      <w:r w:rsidR="009C7CED" w:rsidRPr="00D76E50">
        <w:rPr>
          <w:lang w:val="sq-AL"/>
        </w:rPr>
        <w:t>Urdhri i shkarkimit nga puna është kundërshtuar nga kërkuesi në Gjykatën e  Rre</w:t>
      </w:r>
      <w:r w:rsidR="00F47E50">
        <w:rPr>
          <w:lang w:val="sq-AL"/>
        </w:rPr>
        <w:t>thit Gjyqësor Vlorë, me kërkesë</w:t>
      </w:r>
      <w:r w:rsidR="009C7CED" w:rsidRPr="00D76E50">
        <w:rPr>
          <w:lang w:val="sq-AL"/>
        </w:rPr>
        <w:t>padi me objekt “</w:t>
      </w:r>
      <w:r w:rsidR="009C7CED" w:rsidRPr="00F47E50">
        <w:rPr>
          <w:i/>
          <w:lang w:val="sq-AL"/>
        </w:rPr>
        <w:t xml:space="preserve">Detyrimin e të paditurve për </w:t>
      </w:r>
      <w:r w:rsidR="009C7CED" w:rsidRPr="00F47E50">
        <w:rPr>
          <w:i/>
          <w:lang w:val="sq-AL"/>
        </w:rPr>
        <w:lastRenderedPageBreak/>
        <w:t>anulimin e urdhrit nr.</w:t>
      </w:r>
      <w:r w:rsidR="00D76E50" w:rsidRPr="00F47E50">
        <w:rPr>
          <w:i/>
          <w:lang w:val="sq-AL"/>
        </w:rPr>
        <w:t xml:space="preserve"> </w:t>
      </w:r>
      <w:r w:rsidR="009C7CED" w:rsidRPr="00F47E50">
        <w:rPr>
          <w:i/>
          <w:lang w:val="sq-AL"/>
        </w:rPr>
        <w:t>2583/3, datë 30.11.2006</w:t>
      </w:r>
      <w:r w:rsidR="00F47E50" w:rsidRPr="00F47E50">
        <w:rPr>
          <w:i/>
          <w:lang w:val="sq-AL"/>
        </w:rPr>
        <w:t>,</w:t>
      </w:r>
      <w:r w:rsidR="009C7CED" w:rsidRPr="00F47E50">
        <w:rPr>
          <w:i/>
          <w:lang w:val="sq-AL"/>
        </w:rPr>
        <w:t xml:space="preserve"> si dhe përfitimin e të gjitha të drejtave që rrjedhin prej tij. Pagimi i pagës për gjithë periudhën e mbetur pa punë, me gradën inspektor, e cila i është hequr padrejtësisht një muaj përpara lirimit nga detyra si dhe paga që përfitonte bashkëshortja nga transferta</w:t>
      </w:r>
      <w:r w:rsidR="009C7CED" w:rsidRPr="00D76E50">
        <w:rPr>
          <w:lang w:val="sq-AL"/>
        </w:rPr>
        <w:t xml:space="preserve">”. </w:t>
      </w:r>
    </w:p>
    <w:p w:rsidR="009C7CED" w:rsidRPr="00D76E50" w:rsidRDefault="00517BE9" w:rsidP="009C7CED">
      <w:pPr>
        <w:pStyle w:val="Paragrafi"/>
        <w:rPr>
          <w:lang w:val="sq-AL"/>
        </w:rPr>
      </w:pPr>
      <w:r w:rsidRPr="00D76E50">
        <w:rPr>
          <w:lang w:val="sq-AL"/>
        </w:rPr>
        <w:t xml:space="preserve">3. </w:t>
      </w:r>
      <w:r w:rsidR="009C7CED" w:rsidRPr="00D76E50">
        <w:rPr>
          <w:lang w:val="sq-AL"/>
        </w:rPr>
        <w:t>Gjykata e Rrethit Gjyqësor Vlorë,</w:t>
      </w:r>
      <w:r w:rsidR="00D76E50">
        <w:rPr>
          <w:lang w:val="sq-AL"/>
        </w:rPr>
        <w:t xml:space="preserve"> me vendimin nr. 1237, datë 11.</w:t>
      </w:r>
      <w:r w:rsidR="009C7CED" w:rsidRPr="00D76E50">
        <w:rPr>
          <w:lang w:val="sq-AL"/>
        </w:rPr>
        <w:t>6.2007</w:t>
      </w:r>
      <w:r w:rsidR="00F47E50">
        <w:rPr>
          <w:lang w:val="sq-AL"/>
        </w:rPr>
        <w:t>,</w:t>
      </w:r>
      <w:r w:rsidR="009C7CED" w:rsidRPr="00D76E50">
        <w:rPr>
          <w:lang w:val="sq-AL"/>
        </w:rPr>
        <w:t xml:space="preserve"> ka vendosur “</w:t>
      </w:r>
      <w:r w:rsidR="009C7CED" w:rsidRPr="00F47E50">
        <w:rPr>
          <w:i/>
          <w:lang w:val="sq-AL"/>
        </w:rPr>
        <w:t>Pranimin pjesërisht të padisë duke detyruar palët e paditura t’i paguajnë paditësit shpërblim dëmi për largim të padrejtë nga puna në masën e 8 muajve pagë. Rrëzimin e padisë për kërkimet e tjera</w:t>
      </w:r>
      <w:r w:rsidR="009C7CED" w:rsidRPr="00D76E50">
        <w:rPr>
          <w:lang w:val="sq-AL"/>
        </w:rPr>
        <w:t>.</w:t>
      </w:r>
      <w:r w:rsidR="00F47E50">
        <w:rPr>
          <w:lang w:val="sq-AL"/>
        </w:rPr>
        <w:t>”</w:t>
      </w:r>
    </w:p>
    <w:p w:rsidR="009C7CED" w:rsidRPr="00D76E50" w:rsidRDefault="00517BE9" w:rsidP="009C7CED">
      <w:pPr>
        <w:pStyle w:val="Paragrafi"/>
        <w:rPr>
          <w:lang w:val="sq-AL"/>
        </w:rPr>
      </w:pPr>
      <w:r w:rsidRPr="00D76E50">
        <w:rPr>
          <w:lang w:val="sq-AL"/>
        </w:rPr>
        <w:t xml:space="preserve">4. </w:t>
      </w:r>
      <w:r w:rsidR="009C7CED" w:rsidRPr="00D76E50">
        <w:rPr>
          <w:lang w:val="sq-AL"/>
        </w:rPr>
        <w:t>Gjykata e Apelit Ti</w:t>
      </w:r>
      <w:r w:rsidR="00D76E50">
        <w:rPr>
          <w:lang w:val="sq-AL"/>
        </w:rPr>
        <w:t xml:space="preserve">ranë, me vendimin nr. 545, datë </w:t>
      </w:r>
      <w:r w:rsidR="009C7CED" w:rsidRPr="00D76E50">
        <w:rPr>
          <w:lang w:val="sq-AL"/>
        </w:rPr>
        <w:t>9.10.2007</w:t>
      </w:r>
      <w:r w:rsidR="00F47E50">
        <w:rPr>
          <w:lang w:val="sq-AL"/>
        </w:rPr>
        <w:t>,</w:t>
      </w:r>
      <w:r w:rsidR="009C7CED" w:rsidRPr="00D76E50">
        <w:rPr>
          <w:lang w:val="sq-AL"/>
        </w:rPr>
        <w:t xml:space="preserve"> ka vendosur ndryshimin e vendimit të mësipërm në këtë mënyrë: “</w:t>
      </w:r>
      <w:r w:rsidR="009C7CED" w:rsidRPr="00F47E50">
        <w:rPr>
          <w:i/>
          <w:lang w:val="sq-AL"/>
        </w:rPr>
        <w:t>Pranimin e pjesshëm të padisë duke i detyruar të paditurit të shpërblejnë paditësin me 12 paga mujore për largim pa të drejtë nga puna. Detyrimin e të paditurve t’i paguajnë paditësit 12 paga mujore që përfitonte bashkëshortja e tij si trajtim i veçantë familjar. Rrëzimin e  padisë për pjesën tjetër</w:t>
      </w:r>
      <w:r w:rsidR="009C7CED" w:rsidRPr="00D76E50">
        <w:rPr>
          <w:lang w:val="sq-AL"/>
        </w:rPr>
        <w:t xml:space="preserve">.”  </w:t>
      </w:r>
    </w:p>
    <w:p w:rsidR="009C7CED" w:rsidRPr="00D76E50" w:rsidRDefault="00517BE9" w:rsidP="009C7CED">
      <w:pPr>
        <w:pStyle w:val="Paragrafi"/>
        <w:rPr>
          <w:lang w:val="sq-AL"/>
        </w:rPr>
      </w:pPr>
      <w:r w:rsidRPr="00D76E50">
        <w:rPr>
          <w:lang w:val="sq-AL"/>
        </w:rPr>
        <w:t xml:space="preserve">5. </w:t>
      </w:r>
      <w:r w:rsidR="009C7CED" w:rsidRPr="00D76E50">
        <w:rPr>
          <w:lang w:val="sq-AL"/>
        </w:rPr>
        <w:t>Drejtoria e Përgjithshme e Policisë së Shtetit ka paraqitur rekurs në Gjykatën e  Lartë dhe ndërkohë që rekursi ende nuk ishte marrë në shqyrtim, kërkuesi me urdhrin nr.</w:t>
      </w:r>
      <w:r w:rsidR="00D76E50">
        <w:rPr>
          <w:lang w:val="sq-AL"/>
        </w:rPr>
        <w:t xml:space="preserve"> </w:t>
      </w:r>
      <w:r w:rsidR="009C7CED" w:rsidRPr="00D76E50">
        <w:rPr>
          <w:lang w:val="sq-AL"/>
        </w:rPr>
        <w:t xml:space="preserve">324/1, datë </w:t>
      </w:r>
      <w:r w:rsidR="00D76E50">
        <w:rPr>
          <w:lang w:val="sq-AL"/>
        </w:rPr>
        <w:t>7.</w:t>
      </w:r>
      <w:r w:rsidR="009C7CED" w:rsidRPr="00D76E50">
        <w:rPr>
          <w:lang w:val="sq-AL"/>
        </w:rPr>
        <w:t>2.2011 është ripunësuar në strukturat e Policisë së Shtetit me detyrë “specialist” dhe gradën policore “nënkomisar”. Të drejtat administrative dhe fina</w:t>
      </w:r>
      <w:r w:rsidR="00D76E50">
        <w:rPr>
          <w:lang w:val="sq-AL"/>
        </w:rPr>
        <w:t>nciare i kanë filluar nga data 9.</w:t>
      </w:r>
      <w:r w:rsidR="009C7CED" w:rsidRPr="00D76E50">
        <w:rPr>
          <w:lang w:val="sq-AL"/>
        </w:rPr>
        <w:t xml:space="preserve">2.2011.  </w:t>
      </w:r>
    </w:p>
    <w:p w:rsidR="009C7CED" w:rsidRPr="00C57D14" w:rsidRDefault="00517BE9" w:rsidP="00C57D14">
      <w:pPr>
        <w:pStyle w:val="Paragrafi"/>
        <w:rPr>
          <w:lang w:val="sq-AL"/>
        </w:rPr>
      </w:pPr>
      <w:r w:rsidRPr="00D76E50">
        <w:rPr>
          <w:lang w:val="sq-AL"/>
        </w:rPr>
        <w:t xml:space="preserve">6. </w:t>
      </w:r>
      <w:r w:rsidR="009C7CED" w:rsidRPr="00D76E50">
        <w:rPr>
          <w:lang w:val="sq-AL"/>
        </w:rPr>
        <w:t>Ndërkohë Gjykata e Lartë, pasi ka marrë në shqyrtim në seancë gjyqësore rekursin e paraqitur nga Drejtoria e Përgjithshme e Policisë së Shtetit, me</w:t>
      </w:r>
      <w:r w:rsidR="00D76E50">
        <w:rPr>
          <w:lang w:val="sq-AL"/>
        </w:rPr>
        <w:t xml:space="preserve"> vendimin 00-2012-296, datë 31.</w:t>
      </w:r>
      <w:r w:rsidR="009C7CED" w:rsidRPr="00D76E50">
        <w:rPr>
          <w:lang w:val="sq-AL"/>
        </w:rPr>
        <w:t>1.2012 ka vendosur: “</w:t>
      </w:r>
      <w:r w:rsidR="009C7CED" w:rsidRPr="00F47E50">
        <w:rPr>
          <w:i/>
          <w:lang w:val="sq-AL"/>
        </w:rPr>
        <w:t>Ndry</w:t>
      </w:r>
      <w:r w:rsidR="00D76E50" w:rsidRPr="00F47E50">
        <w:rPr>
          <w:i/>
          <w:lang w:val="sq-AL"/>
        </w:rPr>
        <w:t xml:space="preserve">shimin e vendimit nr. 545, datë </w:t>
      </w:r>
      <w:r w:rsidR="009C7CED" w:rsidRPr="00F47E50">
        <w:rPr>
          <w:i/>
          <w:lang w:val="sq-AL"/>
        </w:rPr>
        <w:t>9.10.2007 të Gjykatës së Apelit Vlorë</w:t>
      </w:r>
      <w:r w:rsidR="00D76E50" w:rsidRPr="00F47E50">
        <w:rPr>
          <w:i/>
          <w:lang w:val="sq-AL"/>
        </w:rPr>
        <w:t xml:space="preserve"> dhe vendimit nr. 1237, datë 11.</w:t>
      </w:r>
      <w:r w:rsidR="009C7CED" w:rsidRPr="00F47E50">
        <w:rPr>
          <w:i/>
          <w:lang w:val="sq-AL"/>
        </w:rPr>
        <w:t>6.2007 të Gjykatës së Rrethit Gjyqësor Vlorë dhe rrëzimin e padisë</w:t>
      </w:r>
      <w:r w:rsidR="009C7CED" w:rsidRPr="00D76E50">
        <w:rPr>
          <w:lang w:val="sq-AL"/>
        </w:rPr>
        <w:t>."</w:t>
      </w:r>
    </w:p>
    <w:p w:rsidR="009C7CED" w:rsidRPr="006C5381" w:rsidRDefault="009C7CED" w:rsidP="006C5381">
      <w:pPr>
        <w:pStyle w:val="VENDOSI"/>
        <w:rPr>
          <w:lang w:val="sq-AL"/>
        </w:rPr>
      </w:pPr>
      <w:r w:rsidRPr="006C5381">
        <w:rPr>
          <w:lang w:val="sq-AL"/>
        </w:rPr>
        <w:t>II</w:t>
      </w:r>
    </w:p>
    <w:p w:rsidR="009C7CED" w:rsidRPr="00D76E50" w:rsidRDefault="00517BE9" w:rsidP="009C7CED">
      <w:pPr>
        <w:pStyle w:val="Paragrafi"/>
        <w:rPr>
          <w:lang w:val="sq-AL"/>
        </w:rPr>
      </w:pPr>
      <w:r w:rsidRPr="00D76E50">
        <w:rPr>
          <w:lang w:val="sq-AL"/>
        </w:rPr>
        <w:t xml:space="preserve">7. </w:t>
      </w:r>
      <w:r w:rsidR="009C7CED" w:rsidRPr="00F47E50">
        <w:rPr>
          <w:b/>
          <w:i/>
          <w:lang w:val="sq-AL"/>
        </w:rPr>
        <w:t>Kërkuesi</w:t>
      </w:r>
      <w:r w:rsidR="009C7CED" w:rsidRPr="00D76E50">
        <w:rPr>
          <w:lang w:val="sq-AL"/>
        </w:rPr>
        <w:t xml:space="preserve"> i është drejtuar Gjykatës Kushtetuese në datën 25.11.2013 duke pretenduar cenimin e </w:t>
      </w:r>
      <w:r w:rsidR="00F47E50">
        <w:rPr>
          <w:lang w:val="sq-AL"/>
        </w:rPr>
        <w:t>s</w:t>
      </w:r>
      <w:r w:rsidR="009C7CED" w:rsidRPr="00D76E50">
        <w:rPr>
          <w:lang w:val="sq-AL"/>
        </w:rPr>
        <w:t>ë drejtës për një proces të rregullt ligjor gjatë procesit gjyqësor të zhvilluar në Gjykatën e Lartë, në aspektet e mëposhtme:</w:t>
      </w:r>
    </w:p>
    <w:p w:rsidR="009C7CED" w:rsidRPr="00D76E50" w:rsidRDefault="009C7CED" w:rsidP="009C7CED">
      <w:pPr>
        <w:pStyle w:val="Paragrafi"/>
        <w:rPr>
          <w:lang w:val="sq-AL"/>
        </w:rPr>
      </w:pPr>
      <w:r w:rsidRPr="00D76E50">
        <w:rPr>
          <w:lang w:val="sq-AL"/>
        </w:rPr>
        <w:t xml:space="preserve">7.1. </w:t>
      </w:r>
      <w:r w:rsidRPr="00D76E50">
        <w:rPr>
          <w:lang w:val="sq-AL"/>
        </w:rPr>
        <w:tab/>
        <w:t>Mosnjoftimi efektiv mbi procesin gjyqësor i ka cenuar kërkuesit të drejtën e mbrojtjes, në drejtim të barazisë së armëve dhe kontradiktoritetit. Padijenia mbi zhvillimin e procesit ka qenë rrjedhojë e mosnjoftimit të tij edhe pamundësisë objektive të mbrojtësit të zgjedhur, i cil</w:t>
      </w:r>
      <w:r w:rsidR="00F47E50">
        <w:rPr>
          <w:lang w:val="sq-AL"/>
        </w:rPr>
        <w:t>i në periudhën 16.10.2011 – 25.</w:t>
      </w:r>
      <w:r w:rsidRPr="00D76E50">
        <w:rPr>
          <w:lang w:val="sq-AL"/>
        </w:rPr>
        <w:t xml:space="preserve">2.2012 ka qenë i shtruar në spital në Itali dhe pasi është kthyer në Shqipëri ka ndërruar jetë. </w:t>
      </w:r>
    </w:p>
    <w:p w:rsidR="009C7CED" w:rsidRPr="00D76E50" w:rsidRDefault="009C7CED" w:rsidP="009C7CED">
      <w:pPr>
        <w:pStyle w:val="Paragrafi"/>
        <w:rPr>
          <w:lang w:val="sq-AL"/>
        </w:rPr>
      </w:pPr>
      <w:r w:rsidRPr="00D76E50">
        <w:rPr>
          <w:lang w:val="sq-AL"/>
        </w:rPr>
        <w:t xml:space="preserve">7.2 Është cenuar </w:t>
      </w:r>
      <w:r w:rsidRPr="00F47E50">
        <w:rPr>
          <w:i/>
          <w:lang w:val="sq-AL"/>
        </w:rPr>
        <w:t>parimi i sigurisë juridike</w:t>
      </w:r>
      <w:r w:rsidRPr="00D76E50">
        <w:rPr>
          <w:lang w:val="sq-AL"/>
        </w:rPr>
        <w:t>, pasi Gjykata e Lartë nuk ka marrë parasysh faktin që vendimi i Gjykatës së Apelit ishte një vendim i formës së prerë dhe që ishte vënë në ekzekutim. Për më tepër, ndryshimi i vendimeve gjyqësore dhe rrëzimi i padisë është bazuar në ven</w:t>
      </w:r>
      <w:r w:rsidR="00D76E50">
        <w:rPr>
          <w:lang w:val="sq-AL"/>
        </w:rPr>
        <w:t>dimin unifikues nr. 31, datë 14.</w:t>
      </w:r>
      <w:r w:rsidRPr="00D76E50">
        <w:rPr>
          <w:lang w:val="sq-AL"/>
        </w:rPr>
        <w:t xml:space="preserve">4.2003 të Kolegjeve të Bashkuara të Gjykatës së Lartë i cili e kishte humbur fuqinë si rezultat i disa shtesave dhe ndryshimeve në Kodin e Punës. Po ashtu, arsyetimi i Gjykatës së Lartë </w:t>
      </w:r>
      <w:r w:rsidRPr="00D76E50">
        <w:rPr>
          <w:lang w:val="sq-AL"/>
        </w:rPr>
        <w:lastRenderedPageBreak/>
        <w:t>bie ndesh me faktet që rezultojnë nga aktet shkresore të depozituara gjatë zgjidhjes në themel të çështjes. Shkarkimi nga detyra nuk është bërë për shkak të ristrukturimit të njësisë policore ku kërkuesi ushtronte funksionin.</w:t>
      </w:r>
    </w:p>
    <w:p w:rsidR="009C7CED" w:rsidRPr="00D76E50" w:rsidRDefault="009C7CED" w:rsidP="009C7CED">
      <w:pPr>
        <w:pStyle w:val="Paragrafi"/>
        <w:rPr>
          <w:lang w:val="sq-AL"/>
        </w:rPr>
      </w:pPr>
      <w:r w:rsidRPr="00D76E50">
        <w:rPr>
          <w:lang w:val="sq-AL"/>
        </w:rPr>
        <w:t xml:space="preserve">8. </w:t>
      </w:r>
      <w:r w:rsidRPr="00D76E50">
        <w:rPr>
          <w:b/>
          <w:i/>
          <w:lang w:val="sq-AL"/>
        </w:rPr>
        <w:t>Subjekti i interesuar, Drejtoria e Përgjithshme e Policisë së Shtetit</w:t>
      </w:r>
      <w:r w:rsidR="00F00C0E">
        <w:rPr>
          <w:b/>
          <w:i/>
          <w:lang w:val="sq-AL"/>
        </w:rPr>
        <w:t>,</w:t>
      </w:r>
      <w:r w:rsidRPr="00D76E50">
        <w:rPr>
          <w:lang w:val="sq-AL"/>
        </w:rPr>
        <w:t xml:space="preserve"> ka prapësuar se:</w:t>
      </w:r>
    </w:p>
    <w:p w:rsidR="009C7CED" w:rsidRPr="00D76E50" w:rsidRDefault="00F00C0E" w:rsidP="009C7CED">
      <w:pPr>
        <w:pStyle w:val="Paragrafi"/>
        <w:rPr>
          <w:lang w:val="sq-AL"/>
        </w:rPr>
      </w:pPr>
      <w:r>
        <w:rPr>
          <w:lang w:val="sq-AL"/>
        </w:rPr>
        <w:t>8.1</w:t>
      </w:r>
      <w:r w:rsidR="009C7CED" w:rsidRPr="00D76E50">
        <w:rPr>
          <w:lang w:val="sq-AL"/>
        </w:rPr>
        <w:tab/>
        <w:t>Pretendimi i kërkuesit për cenimin e parimit të barazisë së armëve dhe kontradiktoritetit është i pabazuar, për faktin se procesi gjyqësor në Gjykatën e Lartë është zhvilluar në mungesë edhe të palës paditëse, e cila përveç rekursit nuk ka depozituar dokumente që do ta bënin të nevojshme shprehjen mbi to të palës së paditur.</w:t>
      </w:r>
    </w:p>
    <w:p w:rsidR="009C7CED" w:rsidRPr="00D76E50" w:rsidRDefault="009C7CED" w:rsidP="00C57D14">
      <w:pPr>
        <w:pStyle w:val="Paragrafi"/>
        <w:rPr>
          <w:lang w:val="sq-AL"/>
        </w:rPr>
      </w:pPr>
      <w:r w:rsidRPr="00D76E50">
        <w:rPr>
          <w:lang w:val="sq-AL"/>
        </w:rPr>
        <w:t>8.2 Edhe pretendimi i kërkuesit mbi cenimin e parimit të sigurisë juridike si rezultat i padijenisë për procesin gjyqësor të zhvilluar në Gjykatën e Lartë është i pabazuar, për faktin se ai është njoftuar mbi rekursin dhe po ashtu kishte mundësi të ushtronte të drejtën e kundër rekursit, sipas parashikimeve të nenit 477 të KPC-së. Në lidhje me pretendimin e kërkuesit për referimin në ven</w:t>
      </w:r>
      <w:r w:rsidR="00D76E50">
        <w:rPr>
          <w:lang w:val="sq-AL"/>
        </w:rPr>
        <w:t>dimin unifikues nr. 31, datë 14.</w:t>
      </w:r>
      <w:r w:rsidRPr="00D76E50">
        <w:rPr>
          <w:lang w:val="sq-AL"/>
        </w:rPr>
        <w:t xml:space="preserve">4.2003, të shfuqizuar, kërkuesi nuk legjitimohet të parashtrojë një argument të tillë, pasi përfshihet në rrethin e çështjeve që i përkasin juridiksionit të zakonshëm dhe jo atij kushtetues. </w:t>
      </w:r>
    </w:p>
    <w:p w:rsidR="009C7CED" w:rsidRPr="00F00C0E" w:rsidRDefault="009C7CED" w:rsidP="00B146C8">
      <w:pPr>
        <w:pStyle w:val="VENDOSI"/>
        <w:rPr>
          <w:b/>
          <w:lang w:val="sq-AL"/>
        </w:rPr>
      </w:pPr>
      <w:r w:rsidRPr="00F00C0E">
        <w:rPr>
          <w:b/>
          <w:lang w:val="sq-AL"/>
        </w:rPr>
        <w:t>II</w:t>
      </w:r>
    </w:p>
    <w:p w:rsidR="009C7CED" w:rsidRPr="00F00C0E" w:rsidRDefault="00B146C8" w:rsidP="00B146C8">
      <w:pPr>
        <w:pStyle w:val="VENDOSI"/>
        <w:rPr>
          <w:b/>
          <w:lang w:val="sq-AL"/>
        </w:rPr>
      </w:pPr>
      <w:r w:rsidRPr="00F00C0E">
        <w:rPr>
          <w:b/>
          <w:caps w:val="0"/>
          <w:lang w:val="sq-AL"/>
        </w:rPr>
        <w:t>Vlerësimi i Gjykatës Kushtetuese</w:t>
      </w:r>
    </w:p>
    <w:p w:rsidR="009C7CED" w:rsidRPr="00C57D14" w:rsidRDefault="009C7CED" w:rsidP="009C7CED">
      <w:pPr>
        <w:pStyle w:val="Paragrafi"/>
        <w:rPr>
          <w:sz w:val="14"/>
          <w:lang w:val="sq-AL"/>
        </w:rPr>
      </w:pPr>
    </w:p>
    <w:p w:rsidR="009C7CED" w:rsidRPr="00D76E50" w:rsidRDefault="00517BE9" w:rsidP="009C7CED">
      <w:pPr>
        <w:pStyle w:val="Paragrafi"/>
        <w:rPr>
          <w:i/>
          <w:lang w:val="sq-AL"/>
        </w:rPr>
      </w:pPr>
      <w:r w:rsidRPr="00D76E50">
        <w:rPr>
          <w:i/>
          <w:lang w:val="sq-AL"/>
        </w:rPr>
        <w:t xml:space="preserve">A. </w:t>
      </w:r>
      <w:r w:rsidR="009C7CED" w:rsidRPr="00D76E50">
        <w:rPr>
          <w:i/>
          <w:lang w:val="sq-AL"/>
        </w:rPr>
        <w:t xml:space="preserve">Lidhur me pretendimin për cenimin e të drejtës së mbrojtjes në Gjykatën e Lartë </w:t>
      </w:r>
    </w:p>
    <w:p w:rsidR="009C7CED" w:rsidRPr="00D76E50" w:rsidRDefault="009C7CED" w:rsidP="009C7CED">
      <w:pPr>
        <w:pStyle w:val="Paragrafi"/>
        <w:rPr>
          <w:lang w:val="sq-AL"/>
        </w:rPr>
      </w:pPr>
      <w:r w:rsidRPr="00D76E50">
        <w:rPr>
          <w:lang w:val="sq-AL"/>
        </w:rPr>
        <w:t xml:space="preserve"> </w:t>
      </w:r>
      <w:r w:rsidR="00517BE9" w:rsidRPr="00D76E50">
        <w:rPr>
          <w:lang w:val="sq-AL"/>
        </w:rPr>
        <w:t xml:space="preserve">9. </w:t>
      </w:r>
      <w:r w:rsidRPr="00D76E50">
        <w:rPr>
          <w:lang w:val="sq-AL"/>
        </w:rPr>
        <w:t xml:space="preserve">Kërkuesi ka pretenduar shfuqizimin e vendimit të Gjykatës së Lartë, duke argumentuar se nuk janë respektuar procedurat e njoftimit për zhvillimin e procesit gjyqësor që ka marrë në shqyrtim rekursin e paraqitur nga Drejtoria e Përgjithshme e Policisë së Shtetit. Sipas kërkuesit, edhe mbrojtësi i zgjedhur prej tij ka qenë në pamundësi objektive për të qenë i pranishëm, pasi ka qenë jashtë Shqipërisë për mjekim dhe kur është kthyer ka ndërruar jetë. Për rrjedhojë, sipas kërkuesit është cenuar e drejta mbrojtjes, në drejtim të barazisë së armëve dhe kontradiktoritetit. </w:t>
      </w:r>
    </w:p>
    <w:p w:rsidR="009C7CED" w:rsidRPr="00D76E50" w:rsidRDefault="00517BE9" w:rsidP="009C7CED">
      <w:pPr>
        <w:pStyle w:val="Paragrafi"/>
        <w:rPr>
          <w:i/>
          <w:lang w:val="sq-AL"/>
        </w:rPr>
      </w:pPr>
      <w:r w:rsidRPr="00D76E50">
        <w:rPr>
          <w:lang w:val="sq-AL"/>
        </w:rPr>
        <w:t xml:space="preserve">10. </w:t>
      </w:r>
      <w:r w:rsidR="009C7CED" w:rsidRPr="00D76E50">
        <w:rPr>
          <w:lang w:val="sq-AL"/>
        </w:rPr>
        <w:t>Gjykata, në jurisprudencën e saj, ka përcaktuar disa standarde kushtetuese, të cilat janë të lidhura nga pikëpamja organike dhe funksionale me njëra-tjetrën</w:t>
      </w:r>
      <w:r w:rsidR="00F00C0E">
        <w:rPr>
          <w:lang w:val="sq-AL"/>
        </w:rPr>
        <w:t>, në mënyrë të tillë</w:t>
      </w:r>
      <w:r w:rsidR="009C7CED" w:rsidRPr="00D76E50">
        <w:rPr>
          <w:lang w:val="sq-AL"/>
        </w:rPr>
        <w:t xml:space="preserve">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ligjshme të individit. Nga ana tjetër, e drejta për të marrë pjesë në gjykim krijon të njëjtat mundësi, për të paraqitur prova dhe argumente në mbrojtje të interesave vetjake, në raport me palën kundërshtare. E drejta për t’u njoftuar për të marrë pjesë në gjykim, i paraprin të drejtave të tjera, pasi, nëse pala ndërgjyqëse nuk njoftohet për datën dhe orën e seancës, ajo detyrimisht do të gjendet në pamundësi objektive për të ushtruar të drejtat që i garantohen nga neni 42 i </w:t>
      </w:r>
      <w:r w:rsidR="009C7CED" w:rsidRPr="00D76E50">
        <w:rPr>
          <w:lang w:val="sq-AL"/>
        </w:rPr>
        <w:lastRenderedPageBreak/>
        <w:t>Kushtetutës, në kuadrin e një procesi të rregullt lig</w:t>
      </w:r>
      <w:r w:rsidR="00D76E50">
        <w:rPr>
          <w:lang w:val="sq-AL"/>
        </w:rPr>
        <w:t xml:space="preserve">jor </w:t>
      </w:r>
      <w:r w:rsidR="00D76E50" w:rsidRPr="00D76E50">
        <w:rPr>
          <w:i/>
          <w:lang w:val="sq-AL"/>
        </w:rPr>
        <w:t>(shih vendimet nr. 34, datë 3.10.2007; nr.34, datë 25.7.2011; nr.</w:t>
      </w:r>
      <w:r w:rsidR="00F00C0E">
        <w:rPr>
          <w:i/>
          <w:lang w:val="sq-AL"/>
        </w:rPr>
        <w:t xml:space="preserve"> </w:t>
      </w:r>
      <w:r w:rsidR="00D76E50" w:rsidRPr="00D76E50">
        <w:rPr>
          <w:i/>
          <w:lang w:val="sq-AL"/>
        </w:rPr>
        <w:t>18, datë 23.</w:t>
      </w:r>
      <w:r w:rsidR="009C7CED" w:rsidRPr="00D76E50">
        <w:rPr>
          <w:i/>
          <w:lang w:val="sq-AL"/>
        </w:rPr>
        <w:t>4.2013, të Gjykatës Kushtetuese).</w:t>
      </w:r>
    </w:p>
    <w:p w:rsidR="009C7CED" w:rsidRPr="00D76E50" w:rsidRDefault="00517BE9" w:rsidP="009C7CED">
      <w:pPr>
        <w:pStyle w:val="Paragrafi"/>
        <w:rPr>
          <w:lang w:val="sq-AL"/>
        </w:rPr>
      </w:pPr>
      <w:r w:rsidRPr="00D76E50">
        <w:rPr>
          <w:lang w:val="sq-AL"/>
        </w:rPr>
        <w:t xml:space="preserve">11. </w:t>
      </w:r>
      <w:r w:rsidR="009C7CED" w:rsidRPr="00D76E50">
        <w:rPr>
          <w:lang w:val="sq-AL"/>
        </w:rPr>
        <w:t>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t’u garantohet thjesht prania fizike gjatë procesit civil, por, përkundrazi, duhet që legjislacioni procedural</w:t>
      </w:r>
      <w:r w:rsidR="00F00C0E">
        <w:rPr>
          <w:lang w:val="sq-AL"/>
        </w:rPr>
        <w:t>,</w:t>
      </w:r>
      <w:r w:rsidR="009C7CED" w:rsidRPr="00D76E50">
        <w:rPr>
          <w:lang w:val="sq-AL"/>
        </w:rPr>
        <w:t xml:space="preserve">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Bazuar në këto parime, gjykatës i dalin një sërë detyrash, mes të cilave rëndësi të veçantë merr krijimi i mundësive të barabarta për pjesëmarrjen e palëve apo përfaqësuesve të tyre në proces</w:t>
      </w:r>
      <w:r w:rsidR="00F00C0E">
        <w:rPr>
          <w:lang w:val="sq-AL"/>
        </w:rPr>
        <w:t>,</w:t>
      </w:r>
      <w:r w:rsidR="009C7CED" w:rsidRPr="00D76E50">
        <w:rPr>
          <w:lang w:val="sq-AL"/>
        </w:rPr>
        <w:t xml:space="preserve"> si dhe mundësia e deklarimit të tyre për faktet, provat dhe vlerësimet ligjore që janë të lidhura ngushtë me çështjen që shqyrtohet në gjykatë</w:t>
      </w:r>
      <w:r w:rsidR="00D76E50">
        <w:rPr>
          <w:lang w:val="sq-AL"/>
        </w:rPr>
        <w:t xml:space="preserve"> (</w:t>
      </w:r>
      <w:r w:rsidR="00D76E50" w:rsidRPr="00F00C0E">
        <w:rPr>
          <w:i/>
          <w:lang w:val="sq-AL"/>
        </w:rPr>
        <w:t>shih vendi</w:t>
      </w:r>
      <w:r w:rsidR="00F00C0E">
        <w:rPr>
          <w:i/>
          <w:lang w:val="sq-AL"/>
        </w:rPr>
        <w:t xml:space="preserve">min nr. 19, datë 12.6.2003; nr. </w:t>
      </w:r>
      <w:r w:rsidR="00D76E50" w:rsidRPr="00F00C0E">
        <w:rPr>
          <w:i/>
          <w:lang w:val="sq-AL"/>
        </w:rPr>
        <w:t>18, datë 23.</w:t>
      </w:r>
      <w:r w:rsidR="009C7CED" w:rsidRPr="00F00C0E">
        <w:rPr>
          <w:i/>
          <w:lang w:val="sq-AL"/>
        </w:rPr>
        <w:t>4.2013 të Gjykatës Kushtetuese</w:t>
      </w:r>
      <w:r w:rsidR="009C7CED" w:rsidRPr="00D76E50">
        <w:rPr>
          <w:lang w:val="sq-AL"/>
        </w:rPr>
        <w:t xml:space="preserve">). </w:t>
      </w:r>
    </w:p>
    <w:p w:rsidR="009C7CED" w:rsidRPr="00945428" w:rsidRDefault="00517BE9" w:rsidP="009C7CED">
      <w:pPr>
        <w:pStyle w:val="Paragrafi"/>
        <w:rPr>
          <w:spacing w:val="-2"/>
          <w:lang w:val="sq-AL"/>
        </w:rPr>
      </w:pPr>
      <w:r w:rsidRPr="00D76E50">
        <w:rPr>
          <w:lang w:val="sq-AL"/>
        </w:rPr>
        <w:t xml:space="preserve">12. </w:t>
      </w:r>
      <w:r w:rsidR="009C7CED" w:rsidRPr="00D76E50">
        <w:rPr>
          <w:lang w:val="sq-AL"/>
        </w:rPr>
        <w:t xml:space="preserve">Gjykata konstaton se në dosjen gjyqësore gjendet e administruar një “Dëftesë komunikimi” e rekursit të depozituar nga Drejtoria e Përgjithshme </w:t>
      </w:r>
      <w:r w:rsidR="00D76E50">
        <w:rPr>
          <w:lang w:val="sq-AL"/>
        </w:rPr>
        <w:t>e Policisë së Shtetit, e datës 5.</w:t>
      </w:r>
      <w:r w:rsidR="009C7CED" w:rsidRPr="00D76E50">
        <w:rPr>
          <w:lang w:val="sq-AL"/>
        </w:rPr>
        <w:t xml:space="preserve">2.2008 dhe mban shënimin “... </w:t>
      </w:r>
      <w:r w:rsidR="009C7CED" w:rsidRPr="00F00C0E">
        <w:rPr>
          <w:i/>
          <w:lang w:val="sq-AL"/>
        </w:rPr>
        <w:t>për Shpëtim Hasanaliaj, ka dijeni përfaqësuesi L.Xhuveli</w:t>
      </w:r>
      <w:r w:rsidR="009C7CED" w:rsidRPr="00D76E50">
        <w:rPr>
          <w:lang w:val="sq-AL"/>
        </w:rPr>
        <w:t xml:space="preserve">”. Po ashtu, Gjykata vëren se për sa </w:t>
      </w:r>
      <w:r w:rsidR="00F00C0E">
        <w:rPr>
          <w:lang w:val="sq-AL"/>
        </w:rPr>
        <w:t>u</w:t>
      </w:r>
      <w:r w:rsidR="009C7CED" w:rsidRPr="00D76E50">
        <w:rPr>
          <w:lang w:val="sq-AL"/>
        </w:rPr>
        <w:t xml:space="preserve"> përket fakteve të pretenduara nga kërkuesi që kanë çuar në pamundësinë objektive të marrjes dijeni nga mbrojtësi i tij, nga aktet bashkëngjitur parashtrimeve përfundimtare të kërkuesit në Gjykatën Kushtetuese, rezulton se mbrojtësi i ti</w:t>
      </w:r>
      <w:r w:rsidR="00D76E50">
        <w:rPr>
          <w:lang w:val="sq-AL"/>
        </w:rPr>
        <w:t>j ka ndërruar jetë në datën 26.</w:t>
      </w:r>
      <w:r w:rsidR="009C7CED" w:rsidRPr="00D76E50">
        <w:rPr>
          <w:lang w:val="sq-AL"/>
        </w:rPr>
        <w:t xml:space="preserve">2.2012, e provuar nga certifikata e vdekjes, lëshuar nga zyra e </w:t>
      </w:r>
      <w:r w:rsidR="00D76E50">
        <w:rPr>
          <w:lang w:val="sq-AL"/>
        </w:rPr>
        <w:t xml:space="preserve">gjendjes civile </w:t>
      </w:r>
      <w:r w:rsidR="00D76E50" w:rsidRPr="00945428">
        <w:rPr>
          <w:spacing w:val="-2"/>
          <w:lang w:val="sq-AL"/>
        </w:rPr>
        <w:t>Vlorë, datë 11.</w:t>
      </w:r>
      <w:r w:rsidR="009C7CED" w:rsidRPr="00945428">
        <w:rPr>
          <w:spacing w:val="-2"/>
          <w:lang w:val="sq-AL"/>
        </w:rPr>
        <w:t>3.2014, ndërsa fakti që mbrojtësi ka qenë në Itali, provohet nga kopja e printuar nga sistemi TIMS të hyrje-daljeve. Nga procesverbali i seancës gjyqësore të zhvilluar n</w:t>
      </w:r>
      <w:r w:rsidR="00D76E50" w:rsidRPr="00945428">
        <w:rPr>
          <w:spacing w:val="-2"/>
          <w:lang w:val="sq-AL"/>
        </w:rPr>
        <w:t>ë Gjykatën e Lartë në datën 31.</w:t>
      </w:r>
      <w:r w:rsidR="009C7CED" w:rsidRPr="00945428">
        <w:rPr>
          <w:spacing w:val="-2"/>
          <w:lang w:val="sq-AL"/>
        </w:rPr>
        <w:t>1.2012, rezulton se asnjë nga palët ndërgjyqëse të thirrura nuk ishte paraqitur ndërkohë që “</w:t>
      </w:r>
      <w:r w:rsidR="009C7CED" w:rsidRPr="00C908DE">
        <w:rPr>
          <w:i/>
          <w:spacing w:val="-2"/>
          <w:lang w:val="sq-AL"/>
        </w:rPr>
        <w:t>kishin dijeni rregullisht me njo</w:t>
      </w:r>
      <w:r w:rsidR="00D76E50" w:rsidRPr="00C908DE">
        <w:rPr>
          <w:i/>
          <w:spacing w:val="-2"/>
          <w:lang w:val="sq-AL"/>
        </w:rPr>
        <w:t>ftimin e shpalljes së datës 16.</w:t>
      </w:r>
      <w:r w:rsidR="009C7CED" w:rsidRPr="00C908DE">
        <w:rPr>
          <w:i/>
          <w:spacing w:val="-2"/>
          <w:lang w:val="sq-AL"/>
        </w:rPr>
        <w:t>1.2012 dhe shkak për mosparaqitje nuk kishte</w:t>
      </w:r>
      <w:r w:rsidR="009C7CED" w:rsidRPr="00945428">
        <w:rPr>
          <w:spacing w:val="-2"/>
          <w:lang w:val="sq-AL"/>
        </w:rPr>
        <w:t xml:space="preserve">”. </w:t>
      </w:r>
    </w:p>
    <w:p w:rsidR="009C7CED" w:rsidRPr="00945428" w:rsidRDefault="00517BE9" w:rsidP="00517BE9">
      <w:pPr>
        <w:pStyle w:val="Paragrafi"/>
        <w:rPr>
          <w:spacing w:val="-2"/>
          <w:lang w:val="sq-AL"/>
        </w:rPr>
      </w:pPr>
      <w:r w:rsidRPr="00945428">
        <w:rPr>
          <w:spacing w:val="-2"/>
          <w:lang w:val="sq-AL"/>
        </w:rPr>
        <w:t xml:space="preserve">13. </w:t>
      </w:r>
      <w:r w:rsidR="009C7CED" w:rsidRPr="00945428">
        <w:rPr>
          <w:spacing w:val="-2"/>
          <w:lang w:val="sq-AL"/>
        </w:rPr>
        <w:t xml:space="preserve">Në vështrim të sa më sipër, Gjykata, bazuar në faktin se njoftimi për ditën dhe orën e gjykimit të çështjes është bërë nga Gjykata e Lartë me shpallje, duke i afishuar listat e çështjeve për gjykim, vlerëson se pretendimi i kërkuesit, për mosrespektimin e procedurave të njoftimit nga Gjykata e Lartë, është i pabazuar. </w:t>
      </w:r>
    </w:p>
    <w:p w:rsidR="009C7CED" w:rsidRPr="00945428" w:rsidRDefault="00517BE9" w:rsidP="009C7CED">
      <w:pPr>
        <w:pStyle w:val="Paragrafi"/>
        <w:rPr>
          <w:i/>
          <w:spacing w:val="-2"/>
          <w:lang w:val="sq-AL"/>
        </w:rPr>
      </w:pPr>
      <w:r w:rsidRPr="00945428">
        <w:rPr>
          <w:i/>
          <w:spacing w:val="-2"/>
          <w:lang w:val="sq-AL"/>
        </w:rPr>
        <w:t xml:space="preserve">B. </w:t>
      </w:r>
      <w:r w:rsidR="009C7CED" w:rsidRPr="00945428">
        <w:rPr>
          <w:i/>
          <w:spacing w:val="-2"/>
          <w:lang w:val="sq-AL"/>
        </w:rPr>
        <w:t>Lidhur me pretendimin për cenimin e parimit të sigurisë juridike</w:t>
      </w:r>
    </w:p>
    <w:p w:rsidR="009C7CED" w:rsidRPr="00945428" w:rsidRDefault="00517BE9" w:rsidP="009C7CED">
      <w:pPr>
        <w:pStyle w:val="Paragrafi"/>
        <w:rPr>
          <w:spacing w:val="-2"/>
          <w:lang w:val="sq-AL"/>
        </w:rPr>
      </w:pPr>
      <w:r w:rsidRPr="00945428">
        <w:rPr>
          <w:spacing w:val="-2"/>
          <w:lang w:val="sq-AL"/>
        </w:rPr>
        <w:lastRenderedPageBreak/>
        <w:t xml:space="preserve">14. </w:t>
      </w:r>
      <w:r w:rsidR="009C7CED" w:rsidRPr="00945428">
        <w:rPr>
          <w:spacing w:val="-2"/>
          <w:lang w:val="sq-AL"/>
        </w:rPr>
        <w:t>Sipas kërkuesit, Gjykata e Lartë, për zgjidhjen e çështjes, bazohet në vendimin unifikues nr.</w:t>
      </w:r>
      <w:r w:rsidR="00D76E50" w:rsidRPr="00945428">
        <w:rPr>
          <w:spacing w:val="-2"/>
          <w:lang w:val="sq-AL"/>
        </w:rPr>
        <w:t xml:space="preserve"> </w:t>
      </w:r>
      <w:r w:rsidR="009C7CED" w:rsidRPr="00945428">
        <w:rPr>
          <w:spacing w:val="-2"/>
          <w:lang w:val="sq-AL"/>
        </w:rPr>
        <w:t>31/2003 të KBGJL</w:t>
      </w:r>
      <w:r w:rsidR="00C908DE">
        <w:rPr>
          <w:spacing w:val="-2"/>
          <w:lang w:val="sq-AL"/>
        </w:rPr>
        <w:t>-së</w:t>
      </w:r>
      <w:r w:rsidR="009C7CED" w:rsidRPr="00945428">
        <w:rPr>
          <w:spacing w:val="-2"/>
          <w:lang w:val="sq-AL"/>
        </w:rPr>
        <w:t>, i cili ka rënë nga fuqia për faktin se ligjvënësi ka miratuar disa ndryshime në nenin 146/3 të Kodin të Punës. Po ashtu, sipas kërkuesit</w:t>
      </w:r>
      <w:r w:rsidR="00C908DE">
        <w:rPr>
          <w:spacing w:val="-2"/>
          <w:lang w:val="sq-AL"/>
        </w:rPr>
        <w:t>,</w:t>
      </w:r>
      <w:r w:rsidR="009C7CED" w:rsidRPr="00945428">
        <w:rPr>
          <w:spacing w:val="-2"/>
          <w:lang w:val="sq-AL"/>
        </w:rPr>
        <w:t xml:space="preserve"> faktet dhe provat mbi të cilat është bazuar zgjidhja në themel e çështjes në gjykatat e dy shkallëve të para janë vlerësuar ndryshe nga Gjykata e Lartë.</w:t>
      </w:r>
    </w:p>
    <w:p w:rsidR="009C7CED" w:rsidRPr="00945428" w:rsidRDefault="00517BE9" w:rsidP="009C7CED">
      <w:pPr>
        <w:pStyle w:val="Paragrafi"/>
        <w:rPr>
          <w:spacing w:val="-2"/>
          <w:lang w:val="sq-AL"/>
        </w:rPr>
      </w:pPr>
      <w:r w:rsidRPr="00945428">
        <w:rPr>
          <w:spacing w:val="-2"/>
          <w:lang w:val="sq-AL"/>
        </w:rPr>
        <w:t xml:space="preserve">15. </w:t>
      </w:r>
      <w:r w:rsidR="009C7CED" w:rsidRPr="00945428">
        <w:rPr>
          <w:spacing w:val="-2"/>
          <w:lang w:val="sq-AL"/>
        </w:rPr>
        <w:t>Gjykata ka ritheksuar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w:t>
      </w:r>
      <w:r w:rsidR="00D76E50" w:rsidRPr="00945428">
        <w:rPr>
          <w:spacing w:val="-2"/>
          <w:lang w:val="sq-AL"/>
        </w:rPr>
        <w:t xml:space="preserve"> (</w:t>
      </w:r>
      <w:r w:rsidR="00D76E50" w:rsidRPr="00C908DE">
        <w:rPr>
          <w:i/>
          <w:spacing w:val="-2"/>
          <w:lang w:val="sq-AL"/>
        </w:rPr>
        <w:t>shih vendimin nr. 6, datë 17.</w:t>
      </w:r>
      <w:r w:rsidR="009C7CED" w:rsidRPr="00C908DE">
        <w:rPr>
          <w:i/>
          <w:spacing w:val="-2"/>
          <w:lang w:val="sq-AL"/>
        </w:rPr>
        <w:t>2.2012, të Gjykatës Kushtetuese</w:t>
      </w:r>
      <w:r w:rsidR="009C7CED" w:rsidRPr="00945428">
        <w:rPr>
          <w:spacing w:val="-2"/>
          <w:lang w:val="sq-AL"/>
        </w:rPr>
        <w:t xml:space="preserve">). </w:t>
      </w:r>
    </w:p>
    <w:p w:rsidR="009C7CED" w:rsidRPr="00945428" w:rsidRDefault="00517BE9" w:rsidP="009C7CED">
      <w:pPr>
        <w:pStyle w:val="Paragrafi"/>
        <w:rPr>
          <w:i/>
          <w:spacing w:val="-2"/>
          <w:lang w:val="sq-AL"/>
        </w:rPr>
      </w:pPr>
      <w:r w:rsidRPr="00945428">
        <w:rPr>
          <w:spacing w:val="-2"/>
          <w:lang w:val="sq-AL"/>
        </w:rPr>
        <w:t xml:space="preserve">16. </w:t>
      </w:r>
      <w:r w:rsidR="009C7CED" w:rsidRPr="00945428">
        <w:rPr>
          <w:spacing w:val="-2"/>
          <w:lang w:val="sq-AL"/>
        </w:rPr>
        <w:t>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w:t>
      </w:r>
      <w:r w:rsidR="00D76E50" w:rsidRPr="00945428">
        <w:rPr>
          <w:spacing w:val="-2"/>
          <w:lang w:val="sq-AL"/>
        </w:rPr>
        <w:t>ëta (</w:t>
      </w:r>
      <w:r w:rsidR="00D76E50" w:rsidRPr="00945428">
        <w:rPr>
          <w:i/>
          <w:spacing w:val="-2"/>
          <w:lang w:val="sq-AL"/>
        </w:rPr>
        <w:t>shih vendimet nr. 31, datë 1.12.2005; nr. 7, datë 9.</w:t>
      </w:r>
      <w:r w:rsidR="009C7CED" w:rsidRPr="00945428">
        <w:rPr>
          <w:i/>
          <w:spacing w:val="-2"/>
          <w:lang w:val="sq-AL"/>
        </w:rPr>
        <w:t>3.200</w:t>
      </w:r>
      <w:r w:rsidR="00D76E50" w:rsidRPr="00945428">
        <w:rPr>
          <w:i/>
          <w:spacing w:val="-2"/>
          <w:lang w:val="sq-AL"/>
        </w:rPr>
        <w:t>9; nr. 27, datë 24.</w:t>
      </w:r>
      <w:r w:rsidR="009C7CED" w:rsidRPr="00945428">
        <w:rPr>
          <w:i/>
          <w:spacing w:val="-2"/>
          <w:lang w:val="sq-AL"/>
        </w:rPr>
        <w:t xml:space="preserve">6.2013 të Gjykatës Kushtetuese). </w:t>
      </w:r>
    </w:p>
    <w:p w:rsidR="009C7CED" w:rsidRPr="00D76E50" w:rsidRDefault="00517BE9" w:rsidP="009C7CED">
      <w:pPr>
        <w:pStyle w:val="Paragrafi"/>
        <w:rPr>
          <w:lang w:val="sq-AL"/>
        </w:rPr>
      </w:pPr>
      <w:r w:rsidRPr="00D76E50">
        <w:rPr>
          <w:lang w:val="sq-AL"/>
        </w:rPr>
        <w:t xml:space="preserve">17. </w:t>
      </w:r>
      <w:r w:rsidR="009C7CED" w:rsidRPr="00D76E50">
        <w:rPr>
          <w:lang w:val="sq-AL"/>
        </w:rPr>
        <w:t xml:space="preserve">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9C7CED" w:rsidRPr="00D76E50">
        <w:rPr>
          <w:i/>
          <w:lang w:val="sq-AL"/>
        </w:rPr>
        <w:t>(shih vendimet nr.</w:t>
      </w:r>
      <w:r w:rsidR="00D76E50" w:rsidRPr="00D76E50">
        <w:rPr>
          <w:i/>
          <w:lang w:val="sq-AL"/>
        </w:rPr>
        <w:t xml:space="preserve"> </w:t>
      </w:r>
      <w:r w:rsidR="009C7CED" w:rsidRPr="00D76E50">
        <w:rPr>
          <w:i/>
          <w:lang w:val="sq-AL"/>
        </w:rPr>
        <w:t xml:space="preserve">7, datë </w:t>
      </w:r>
      <w:r w:rsidR="00D76E50" w:rsidRPr="00D76E50">
        <w:rPr>
          <w:i/>
          <w:lang w:val="sq-AL"/>
        </w:rPr>
        <w:t>9.3.2009; nr.</w:t>
      </w:r>
      <w:r w:rsidR="00D76E50">
        <w:rPr>
          <w:i/>
          <w:lang w:val="sq-AL"/>
        </w:rPr>
        <w:t xml:space="preserve"> </w:t>
      </w:r>
      <w:r w:rsidR="00D76E50" w:rsidRPr="00D76E50">
        <w:rPr>
          <w:i/>
          <w:lang w:val="sq-AL"/>
        </w:rPr>
        <w:t>27, datë 24.</w:t>
      </w:r>
      <w:r w:rsidR="009C7CED" w:rsidRPr="00D76E50">
        <w:rPr>
          <w:i/>
          <w:lang w:val="sq-AL"/>
        </w:rPr>
        <w:t>6.2013 të Gjykatës Kushtetuese)</w:t>
      </w:r>
      <w:r w:rsidR="009C7CED" w:rsidRPr="00D76E50">
        <w:rPr>
          <w:lang w:val="sq-AL"/>
        </w:rPr>
        <w:t>. Kontrolli i Gjykatës së Lartë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w:t>
      </w:r>
      <w:r w:rsidR="00C908DE">
        <w:rPr>
          <w:lang w:val="sq-AL"/>
        </w:rPr>
        <w:t>,</w:t>
      </w:r>
      <w:r w:rsidR="009C7CED" w:rsidRPr="00D76E50">
        <w:rPr>
          <w:lang w:val="sq-AL"/>
        </w:rPr>
        <w:t xml:space="preserve"> si dhe nuk mund të pranojë prova të cilat nuk janë administruar në gjykimin në fakt. Gjykata rithekson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w:t>
      </w:r>
      <w:r w:rsidR="00D76E50">
        <w:rPr>
          <w:lang w:val="sq-AL"/>
        </w:rPr>
        <w:t xml:space="preserve"> (</w:t>
      </w:r>
      <w:r w:rsidR="00D76E50" w:rsidRPr="00D76E50">
        <w:rPr>
          <w:i/>
          <w:lang w:val="sq-AL"/>
        </w:rPr>
        <w:t>shih vendimin nr. 27, datë 24.</w:t>
      </w:r>
      <w:r w:rsidR="009C7CED" w:rsidRPr="00D76E50">
        <w:rPr>
          <w:i/>
          <w:lang w:val="sq-AL"/>
        </w:rPr>
        <w:t>6.2013 të Gjykatës Kushtetuese).</w:t>
      </w:r>
      <w:r w:rsidR="009C7CED" w:rsidRPr="00D76E50">
        <w:rPr>
          <w:lang w:val="sq-AL"/>
        </w:rPr>
        <w:t xml:space="preserve"> </w:t>
      </w:r>
    </w:p>
    <w:p w:rsidR="009C7CED" w:rsidRPr="00D76E50" w:rsidRDefault="00517BE9" w:rsidP="009C7CED">
      <w:pPr>
        <w:pStyle w:val="Paragrafi"/>
        <w:rPr>
          <w:lang w:val="sq-AL"/>
        </w:rPr>
      </w:pPr>
      <w:r w:rsidRPr="00D76E50">
        <w:rPr>
          <w:lang w:val="sq-AL"/>
        </w:rPr>
        <w:lastRenderedPageBreak/>
        <w:t xml:space="preserve">18. </w:t>
      </w:r>
      <w:r w:rsidR="009C7CED" w:rsidRPr="00D76E50">
        <w:rPr>
          <w:lang w:val="sq-AL"/>
        </w:rPr>
        <w:t>Në rastin në shqyrtim, Gjykata vlerëson se, në ndryshim nga sa pretendon kërkuesi, Kolegji Civil i Gjykatës së Lartë ka respektuar kufijtë e shqyrtimit të çështjes që i njihen atij, duke e përqendruar vlerësimin e tij në përcaktimin e marrëdhënies së veçantë të punës që përcakton ligji nr.</w:t>
      </w:r>
      <w:r w:rsidR="00D76E50">
        <w:rPr>
          <w:lang w:val="sq-AL"/>
        </w:rPr>
        <w:t xml:space="preserve"> </w:t>
      </w:r>
      <w:r w:rsidR="009C7CED" w:rsidRPr="00D76E50">
        <w:rPr>
          <w:lang w:val="sq-AL"/>
        </w:rPr>
        <w:t xml:space="preserve">8553/1999 “Për Policinë e Shtetit”. Kjo gjykatë, duke u bazuar në provat e administruara në gjykimin e faktit, i ka analizuar dhe vlerësuar ato në vështrim të dispozitave ligjore të zbatueshme si dhe jurisprudencës së vetë asaj gjykate, duke arritur në përfundimin se gjykatat e shkallëve më të ulta kanë bërë një interpretim të gabuar të ligjit dhe, për këto arsye, i ka ndryshuar vendimet duke rrëzuar padinë.  </w:t>
      </w:r>
    </w:p>
    <w:p w:rsidR="009C7CED" w:rsidRPr="00D76E50" w:rsidRDefault="00517BE9" w:rsidP="009C7CED">
      <w:pPr>
        <w:pStyle w:val="Paragrafi"/>
        <w:rPr>
          <w:lang w:val="sq-AL"/>
        </w:rPr>
      </w:pPr>
      <w:r w:rsidRPr="00D76E50">
        <w:rPr>
          <w:lang w:val="sq-AL"/>
        </w:rPr>
        <w:t xml:space="preserve">19. </w:t>
      </w:r>
      <w:r w:rsidR="009C7CED" w:rsidRPr="00D76E50">
        <w:rPr>
          <w:lang w:val="sq-AL"/>
        </w:rPr>
        <w:t>Bazuar në sa më sipër, Gjykata vlerëson se referimi në vendime unifikuese, si pjesë e arsyetimit të vendimeve gjyqësore, hyn në vlerësimin diskrecional të gjyqtarit të zakonshëm gjatë gjykimit të çështjeve konkrete. Në këtë kuptim, në çështjen në shqyrtim, Gjykata vlerëson se argumentet e parashtruara nga kërkuesi, në mbështetje të pretendimit për cenimin e parimit të sigurisë juridike, janë të pabazuar</w:t>
      </w:r>
      <w:r w:rsidR="00C908DE">
        <w:rPr>
          <w:lang w:val="sq-AL"/>
        </w:rPr>
        <w:t>a</w:t>
      </w:r>
      <w:r w:rsidR="009C7CED" w:rsidRPr="00D76E50">
        <w:rPr>
          <w:lang w:val="sq-AL"/>
        </w:rPr>
        <w:t>.</w:t>
      </w:r>
    </w:p>
    <w:p w:rsidR="009C7CED" w:rsidRPr="00D76E50" w:rsidRDefault="00517BE9" w:rsidP="009C7CED">
      <w:pPr>
        <w:pStyle w:val="Paragrafi"/>
        <w:rPr>
          <w:lang w:val="sq-AL"/>
        </w:rPr>
      </w:pPr>
      <w:r w:rsidRPr="00D76E50">
        <w:rPr>
          <w:lang w:val="sq-AL"/>
        </w:rPr>
        <w:t xml:space="preserve">20. </w:t>
      </w:r>
      <w:r w:rsidR="009C7CED" w:rsidRPr="00D76E50">
        <w:rPr>
          <w:lang w:val="sq-AL"/>
        </w:rPr>
        <w:t xml:space="preserve">Në përfundim, Gjykata vlerëson se pretendimet e parashtruara nga kërkuesi për cenimin e </w:t>
      </w:r>
      <w:r w:rsidR="00C908DE">
        <w:rPr>
          <w:lang w:val="sq-AL"/>
        </w:rPr>
        <w:t>s</w:t>
      </w:r>
      <w:r w:rsidR="009C7CED" w:rsidRPr="00D76E50">
        <w:rPr>
          <w:lang w:val="sq-AL"/>
        </w:rPr>
        <w:t xml:space="preserve">ë drejtës për një proces të rregullt ligjor, në kuptim të nenit 42 të Kushtetutës dhe nenit 6 të Konventës Europiane për të Drejtat e Njeriut janë të pabazuara dhe, për rrjedhojë, kërkesa duhet rrëzuar. </w:t>
      </w:r>
    </w:p>
    <w:p w:rsidR="009C7CED" w:rsidRPr="00C57D14" w:rsidRDefault="009C7CED" w:rsidP="009C7CED">
      <w:pPr>
        <w:pStyle w:val="Paragrafi"/>
        <w:rPr>
          <w:sz w:val="14"/>
          <w:lang w:val="sq-AL"/>
        </w:rPr>
      </w:pPr>
    </w:p>
    <w:p w:rsidR="009C7CED" w:rsidRPr="00D76E50" w:rsidRDefault="009C7CED" w:rsidP="00B146C8">
      <w:pPr>
        <w:pStyle w:val="VENDOSI"/>
        <w:rPr>
          <w:lang w:val="sq-AL"/>
        </w:rPr>
      </w:pPr>
      <w:r w:rsidRPr="00D76E50">
        <w:rPr>
          <w:lang w:val="sq-AL"/>
        </w:rPr>
        <w:t>PËR KËTO ARSYE,</w:t>
      </w:r>
    </w:p>
    <w:p w:rsidR="00517BE9" w:rsidRPr="00C57D14" w:rsidRDefault="00517BE9" w:rsidP="009C7CED">
      <w:pPr>
        <w:pStyle w:val="Paragrafi"/>
        <w:rPr>
          <w:sz w:val="14"/>
          <w:lang w:val="sq-AL"/>
        </w:rPr>
      </w:pPr>
    </w:p>
    <w:p w:rsidR="00517BE9" w:rsidRPr="00F336D4" w:rsidRDefault="009C7CED" w:rsidP="00F336D4">
      <w:pPr>
        <w:pStyle w:val="Paragrafi"/>
        <w:rPr>
          <w:lang w:val="sq-AL"/>
        </w:rPr>
      </w:pPr>
      <w:r w:rsidRPr="00D76E50">
        <w:rPr>
          <w:lang w:val="sq-AL"/>
        </w:rPr>
        <w:t>Gjykata Kushtetuese e Republikës së Shqipërisë, në mbështetje të nenit 131, shkronja “f”, dhe nenit 134, pika 1, shkronja “g”, të Kushtetutës; neneve 72 dhe</w:t>
      </w:r>
      <w:r w:rsidR="00D76E50">
        <w:rPr>
          <w:lang w:val="sq-AL"/>
        </w:rPr>
        <w:t xml:space="preserve"> 77 të ligjit nr. 8577, datë 10.</w:t>
      </w:r>
      <w:r w:rsidRPr="00D76E50">
        <w:rPr>
          <w:lang w:val="sq-AL"/>
        </w:rPr>
        <w:t>2.2000 “Për organizimin dhe funksionimin e Gjykatës Kushtetuese të Republikës së Shqipërisë”, me shumicë votash,  </w:t>
      </w:r>
    </w:p>
    <w:p w:rsidR="009C7CED" w:rsidRPr="00D76E50" w:rsidRDefault="00517BE9" w:rsidP="00B146C8">
      <w:pPr>
        <w:pStyle w:val="VENDOSI"/>
        <w:rPr>
          <w:lang w:val="sq-AL"/>
        </w:rPr>
      </w:pPr>
      <w:r w:rsidRPr="00D76E50">
        <w:rPr>
          <w:lang w:val="sq-AL"/>
        </w:rPr>
        <w:t>VENDOS</w:t>
      </w:r>
      <w:r w:rsidR="009C7CED" w:rsidRPr="00D76E50">
        <w:rPr>
          <w:lang w:val="sq-AL"/>
        </w:rPr>
        <w:t>I:</w:t>
      </w:r>
    </w:p>
    <w:p w:rsidR="00517BE9" w:rsidRPr="00C57D14" w:rsidRDefault="00517BE9" w:rsidP="009C7CED">
      <w:pPr>
        <w:pStyle w:val="Paragrafi"/>
        <w:rPr>
          <w:sz w:val="14"/>
          <w:lang w:val="sq-AL"/>
        </w:rPr>
      </w:pPr>
    </w:p>
    <w:p w:rsidR="009C7CED" w:rsidRPr="00D76E50" w:rsidRDefault="009C7CED" w:rsidP="009C7CED">
      <w:pPr>
        <w:pStyle w:val="Paragrafi"/>
        <w:rPr>
          <w:lang w:val="sq-AL"/>
        </w:rPr>
      </w:pPr>
      <w:r w:rsidRPr="00D76E50">
        <w:rPr>
          <w:lang w:val="sq-AL"/>
        </w:rPr>
        <w:t>Rrëzimin e kërkesës.</w:t>
      </w:r>
      <w:r w:rsidRPr="00D76E50">
        <w:rPr>
          <w:lang w:val="sq-AL"/>
        </w:rPr>
        <w:tab/>
      </w:r>
    </w:p>
    <w:p w:rsidR="009C7CED" w:rsidRPr="00D76E50" w:rsidRDefault="009C7CED" w:rsidP="009C7CED">
      <w:pPr>
        <w:pStyle w:val="Paragrafi"/>
        <w:rPr>
          <w:lang w:val="sq-AL"/>
        </w:rPr>
      </w:pPr>
      <w:r w:rsidRPr="00D76E50">
        <w:rPr>
          <w:lang w:val="sq-AL"/>
        </w:rPr>
        <w:t>Ky vendim është përfundimtar, i formës së prerë dhe hyn në fuqi ditën e botimit në Fletoren Zyrtare.</w:t>
      </w:r>
    </w:p>
    <w:p w:rsidR="009C7CED" w:rsidRPr="00C908DE" w:rsidRDefault="009C7CED" w:rsidP="00C908DE">
      <w:pPr>
        <w:pStyle w:val="Paragrafi"/>
        <w:ind w:firstLine="0"/>
        <w:rPr>
          <w:sz w:val="14"/>
          <w:lang w:val="sq-AL"/>
        </w:rPr>
      </w:pPr>
    </w:p>
    <w:p w:rsidR="00517BE9" w:rsidRPr="00D76E50" w:rsidRDefault="00517BE9" w:rsidP="009C7CED">
      <w:pPr>
        <w:pStyle w:val="Paragrafi"/>
        <w:rPr>
          <w:lang w:val="sq-AL"/>
        </w:rPr>
      </w:pPr>
      <w:r w:rsidRPr="00D76E50">
        <w:rPr>
          <w:lang w:val="sq-AL"/>
        </w:rPr>
        <w:t>Anëtarë pro: Sokol Berberi, Vladimir Kristo, Gani Dizdari, Fatmir Hoxha, Besnik Imeraj.</w:t>
      </w:r>
    </w:p>
    <w:p w:rsidR="00517BE9" w:rsidRPr="00D76E50" w:rsidRDefault="00517BE9" w:rsidP="009C7CED">
      <w:pPr>
        <w:pStyle w:val="Paragrafi"/>
        <w:rPr>
          <w:lang w:val="sq-AL"/>
        </w:rPr>
      </w:pPr>
      <w:r w:rsidRPr="00D76E50">
        <w:rPr>
          <w:lang w:val="sq-AL"/>
        </w:rPr>
        <w:t>Anëtarë kundër: Bashkim Dedja (kryetar), Altina Xhoxhaj, Vitore Tusha.</w:t>
      </w:r>
    </w:p>
    <w:p w:rsidR="009C7CED" w:rsidRPr="00C57D14" w:rsidRDefault="009C7CED" w:rsidP="00517BE9">
      <w:pPr>
        <w:pStyle w:val="Paragrafi"/>
        <w:ind w:firstLine="0"/>
        <w:rPr>
          <w:sz w:val="14"/>
          <w:lang w:val="sq-AL"/>
        </w:rPr>
      </w:pPr>
    </w:p>
    <w:p w:rsidR="009C7CED" w:rsidRPr="00D76E50" w:rsidRDefault="009C7CED" w:rsidP="00B146C8">
      <w:pPr>
        <w:pStyle w:val="VENDOSI"/>
        <w:rPr>
          <w:lang w:val="sq-AL"/>
        </w:rPr>
      </w:pPr>
      <w:r w:rsidRPr="00D76E50">
        <w:rPr>
          <w:lang w:val="sq-AL"/>
        </w:rPr>
        <w:t>MENDIM PAKICE</w:t>
      </w:r>
    </w:p>
    <w:p w:rsidR="009C7CED" w:rsidRPr="00C57D14" w:rsidRDefault="009C7CED" w:rsidP="009C7CED">
      <w:pPr>
        <w:pStyle w:val="Paragrafi"/>
        <w:rPr>
          <w:sz w:val="14"/>
          <w:lang w:val="sq-AL"/>
        </w:rPr>
      </w:pPr>
    </w:p>
    <w:p w:rsidR="009C7CED" w:rsidRPr="00D76E50" w:rsidRDefault="009C7CED" w:rsidP="009C7CED">
      <w:pPr>
        <w:pStyle w:val="Paragrafi"/>
        <w:rPr>
          <w:lang w:val="sq-AL"/>
        </w:rPr>
      </w:pPr>
      <w:r w:rsidRPr="00D76E50">
        <w:rPr>
          <w:lang w:val="sq-AL"/>
        </w:rPr>
        <w:t>Për arsye se nuk ndajmë të njëjtin qëndrim me shumicën lidhur me përfundimin e arritur në lidhje me procesin gjyqësor të zhvilluar në Gjykatën e Lartë dhe argumentet mbi të cilat mbështetet ky qëndrim, çmojmë të shprehemi me mendim pakice.</w:t>
      </w:r>
    </w:p>
    <w:p w:rsidR="009C7CED" w:rsidRPr="00D76E50" w:rsidRDefault="00517BE9" w:rsidP="009C7CED">
      <w:pPr>
        <w:pStyle w:val="Paragrafi"/>
        <w:rPr>
          <w:lang w:val="sq-AL"/>
        </w:rPr>
      </w:pPr>
      <w:r w:rsidRPr="00D76E50">
        <w:rPr>
          <w:lang w:val="sq-AL"/>
        </w:rPr>
        <w:t xml:space="preserve">1. </w:t>
      </w:r>
      <w:r w:rsidR="009C7CED" w:rsidRPr="00D76E50">
        <w:rPr>
          <w:lang w:val="sq-AL"/>
        </w:rPr>
        <w:t xml:space="preserve">Kërkuesi, midis të tjerash, ka pretenduar cenimin e parimit të sigurisë juridike duke parashtruar dy argumente: </w:t>
      </w:r>
      <w:r w:rsidR="009C7CED" w:rsidRPr="00D76E50">
        <w:rPr>
          <w:i/>
          <w:lang w:val="sq-AL"/>
        </w:rPr>
        <w:t>së pari</w:t>
      </w:r>
      <w:r w:rsidR="009C7CED" w:rsidRPr="00D76E50">
        <w:rPr>
          <w:lang w:val="sq-AL"/>
        </w:rPr>
        <w:t>, faktin që Gjykata e Lartë, për zgjidhjen e çështjes, bazohet në vendimin unifikues nr.</w:t>
      </w:r>
      <w:r w:rsidR="00D76E50">
        <w:rPr>
          <w:lang w:val="sq-AL"/>
        </w:rPr>
        <w:t xml:space="preserve"> </w:t>
      </w:r>
      <w:r w:rsidR="009C7CED" w:rsidRPr="00D76E50">
        <w:rPr>
          <w:lang w:val="sq-AL"/>
        </w:rPr>
        <w:t xml:space="preserve">31/2003 të KBGJL, i cili ka rënë nga fuqia për faktin se </w:t>
      </w:r>
      <w:r w:rsidR="009C7CED" w:rsidRPr="00D76E50">
        <w:rPr>
          <w:lang w:val="sq-AL"/>
        </w:rPr>
        <w:lastRenderedPageBreak/>
        <w:t xml:space="preserve">ligjvënësi ka miratuar disa ndryshime në nenin 146/3 të Kodin të Punës. </w:t>
      </w:r>
      <w:r w:rsidR="009C7CED" w:rsidRPr="00D76E50">
        <w:rPr>
          <w:i/>
          <w:lang w:val="sq-AL"/>
        </w:rPr>
        <w:t>Së dyti</w:t>
      </w:r>
      <w:r w:rsidR="009C7CED" w:rsidRPr="00D76E50">
        <w:rPr>
          <w:lang w:val="sq-AL"/>
        </w:rPr>
        <w:t>, kërkuesi argumenton se arsyetimi i Gjykatës së Lartë bie ndesh me faktet që rezultojnë nga aktet shkresore të administruara gjatë zgjidhjes në themel të çështjes, pasi shkarkimi i tij nga detyra nuk është bërë për shkak të ristrukturimit të njësisë policore ku ai ushtronte funksionin. Sipas tij, Kolegji Civil i Gjykatës së Lartë ka arritur në një konkluzion të ndryshëm që bie në kundërshtim me interpretimin e bërë nga gjykatat e dy shkallëve më të ulëta dhe duke anashkaluar argumentet juridike të përdorura prej tyre.</w:t>
      </w:r>
    </w:p>
    <w:p w:rsidR="009C7CED" w:rsidRPr="00D76E50" w:rsidRDefault="009C7CED" w:rsidP="009C7CED">
      <w:pPr>
        <w:pStyle w:val="Paragrafi"/>
        <w:rPr>
          <w:lang w:val="sq-AL"/>
        </w:rPr>
      </w:pPr>
      <w:r w:rsidRPr="00D76E50">
        <w:rPr>
          <w:lang w:val="sq-AL"/>
        </w:rPr>
        <w:t xml:space="preserve"> </w:t>
      </w:r>
      <w:r w:rsidR="00517BE9" w:rsidRPr="00D76E50">
        <w:rPr>
          <w:lang w:val="sq-AL"/>
        </w:rPr>
        <w:t xml:space="preserve">2. </w:t>
      </w:r>
      <w:r w:rsidRPr="00D76E50">
        <w:rPr>
          <w:lang w:val="sq-AL"/>
        </w:rPr>
        <w:t>Shumica, duke e analizuar pretendimin e kërkuesit nën dritën e parimit të sigurisë juridike, arsyeton se: “</w:t>
      </w:r>
      <w:r w:rsidRPr="00D76E50">
        <w:rPr>
          <w:i/>
          <w:lang w:val="sq-AL"/>
        </w:rPr>
        <w:t>Kolegji Civil i Gjykatës së Lartë ka respektuar kufijtë e shqyrtimit të çështjes që i njihen atij, duke e përqendruar vlerësimin e tij në përcaktimin e marrëdhënies së veçantë të punës që përcakton ligji nr.</w:t>
      </w:r>
      <w:r w:rsidR="00D76E50">
        <w:rPr>
          <w:i/>
          <w:lang w:val="sq-AL"/>
        </w:rPr>
        <w:t xml:space="preserve"> </w:t>
      </w:r>
      <w:r w:rsidRPr="00D76E50">
        <w:rPr>
          <w:i/>
          <w:lang w:val="sq-AL"/>
        </w:rPr>
        <w:t>8553/1999 “Për Policinë e Shtetit”. Kjo gjykatë, duke u bazuar në provat e administruara në gjykimin e faktit, i ka analizuar dhe vlerësuar ato në vështrim të dispozitave ligjore të zbatueshme</w:t>
      </w:r>
      <w:r w:rsidR="00C908DE">
        <w:rPr>
          <w:i/>
          <w:lang w:val="sq-AL"/>
        </w:rPr>
        <w:t>,</w:t>
      </w:r>
      <w:r w:rsidRPr="00D76E50">
        <w:rPr>
          <w:i/>
          <w:lang w:val="sq-AL"/>
        </w:rPr>
        <w:t xml:space="preserve"> si dhe jurisprudencës së vetë asaj gjykate, duke arritur në përfundimin se gjykatat e shkallëve më të ulëta kanë bërë një interpretim të gabuar të ligjit dhe, për këto arsye, i ka ndryshuar vendimet duke rrëzuar padinë</w:t>
      </w:r>
      <w:r w:rsidRPr="00D76E50">
        <w:rPr>
          <w:lang w:val="sq-AL"/>
        </w:rPr>
        <w:t xml:space="preserve">”.  </w:t>
      </w:r>
    </w:p>
    <w:p w:rsidR="009C7CED" w:rsidRPr="00D76E50" w:rsidRDefault="00517BE9" w:rsidP="009C7CED">
      <w:pPr>
        <w:pStyle w:val="Paragrafi"/>
        <w:rPr>
          <w:lang w:val="sq-AL"/>
        </w:rPr>
      </w:pPr>
      <w:r w:rsidRPr="00D76E50">
        <w:rPr>
          <w:lang w:val="sq-AL"/>
        </w:rPr>
        <w:t xml:space="preserve">3. </w:t>
      </w:r>
      <w:r w:rsidR="009C7CED" w:rsidRPr="00D76E50">
        <w:rPr>
          <w:lang w:val="sq-AL"/>
        </w:rPr>
        <w:t xml:space="preserve">Nisur nga natyra e pretendimeve të kërkuesit dhe po ashtu, bazuar në parimin </w:t>
      </w:r>
      <w:r w:rsidR="009C7CED" w:rsidRPr="00D76E50">
        <w:rPr>
          <w:i/>
          <w:lang w:val="sq-AL"/>
        </w:rPr>
        <w:t>jura novit curia</w:t>
      </w:r>
      <w:r w:rsidR="009C7CED" w:rsidRPr="00D76E50">
        <w:rPr>
          <w:lang w:val="sq-AL"/>
        </w:rPr>
        <w:t xml:space="preserve">, mendojmë se shumica, duke qenë se nuk e konsideron veten të detyruar nga cilësimi që i është bërë fakteve të çështjes nga kërkuesi, kishte mundësinë të vlerësonte nëse pretendimet e ngritura në kërkesë bien në fushën e veprimit të një dispozite të caktuar, që nuk është parashtruar para saj. Në këtë kuptim, vlerësojmë se pretendimet e mësipërme të kërkuesit duhet të ishin trajtuar nga shumica në këndvështrim të respektimit të parimit të gjykatës së caktuar me ligj, si element i </w:t>
      </w:r>
      <w:r w:rsidR="00C908DE">
        <w:rPr>
          <w:lang w:val="sq-AL"/>
        </w:rPr>
        <w:t>s</w:t>
      </w:r>
      <w:r w:rsidR="009C7CED" w:rsidRPr="00D76E50">
        <w:rPr>
          <w:lang w:val="sq-AL"/>
        </w:rPr>
        <w:t>ë drejtës për një proces të rregullt ligjor, të sanksionuar në nenin 42 të Kushtetutës. Në thelb ky parim nënkupton të drejtën e çdo pale për t’u dëgjuar në seancë përpara një gjykate kompetente dhe të caktuar me ligj; e thënë ndryshe që gjykata të ketë juridiksion për të gjykuar çështjen dhe që kompetenca për të vendosur për të t’i jetë njohur nëpërmjet ligjit (</w:t>
      </w:r>
      <w:r w:rsidR="00D76E50">
        <w:rPr>
          <w:i/>
          <w:lang w:val="sq-AL"/>
        </w:rPr>
        <w:t xml:space="preserve">shih vendimet nr. 31, datë </w:t>
      </w:r>
      <w:r w:rsidR="009C7CED" w:rsidRPr="00D76E50">
        <w:rPr>
          <w:i/>
          <w:lang w:val="sq-AL"/>
        </w:rPr>
        <w:t xml:space="preserve">1.12.2005; </w:t>
      </w:r>
      <w:r w:rsidR="00D76E50">
        <w:rPr>
          <w:i/>
          <w:lang w:val="sq-AL"/>
        </w:rPr>
        <w:t>nr. 7, datë 9.3.2009; nr. 22, datë 22.7.2009; nr. 27, datë 24.</w:t>
      </w:r>
      <w:r w:rsidR="009C7CED" w:rsidRPr="00D76E50">
        <w:rPr>
          <w:i/>
          <w:lang w:val="sq-AL"/>
        </w:rPr>
        <w:t>6.2013 të Gjykatës Kushtetuese</w:t>
      </w:r>
      <w:r w:rsidR="009C7CED" w:rsidRPr="00D76E50">
        <w:rPr>
          <w:lang w:val="sq-AL"/>
        </w:rPr>
        <w:t xml:space="preserve">). </w:t>
      </w:r>
    </w:p>
    <w:p w:rsidR="009C7CED" w:rsidRPr="00D76E50" w:rsidRDefault="009C7CED" w:rsidP="009C7CED">
      <w:pPr>
        <w:pStyle w:val="Paragrafi"/>
        <w:rPr>
          <w:lang w:val="sq-AL"/>
        </w:rPr>
      </w:pPr>
      <w:r w:rsidRPr="00D76E50">
        <w:rPr>
          <w:lang w:val="sq-AL"/>
        </w:rPr>
        <w:t xml:space="preserve"> </w:t>
      </w:r>
      <w:r w:rsidR="00542CB0" w:rsidRPr="00D76E50">
        <w:rPr>
          <w:lang w:val="sq-AL"/>
        </w:rPr>
        <w:t xml:space="preserve">4. </w:t>
      </w:r>
      <w:r w:rsidRPr="00D76E50">
        <w:rPr>
          <w:lang w:val="sq-AL"/>
        </w:rPr>
        <w:t xml:space="preserve">Në kuptim të funksionit rishikues të Gjykatës së Lartë, i sanksionuar në nenin 141 të Kushtetutës,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w:t>
      </w:r>
      <w:r w:rsidRPr="00D76E50">
        <w:rPr>
          <w:lang w:val="sq-AL"/>
        </w:rPr>
        <w:lastRenderedPageBreak/>
        <w:t>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00D76E50">
        <w:rPr>
          <w:i/>
          <w:lang w:val="sq-AL"/>
        </w:rPr>
        <w:t xml:space="preserve">shih vendimet nr. 31, datë 1.12.2005; nr. 7, datë </w:t>
      </w:r>
      <w:r w:rsidRPr="00D76E50">
        <w:rPr>
          <w:i/>
          <w:lang w:val="sq-AL"/>
        </w:rPr>
        <w:t>9.</w:t>
      </w:r>
      <w:r w:rsidR="00D76E50">
        <w:rPr>
          <w:i/>
          <w:lang w:val="sq-AL"/>
        </w:rPr>
        <w:t>3.2009; nr. 27, datë 24.</w:t>
      </w:r>
      <w:r w:rsidRPr="00D76E50">
        <w:rPr>
          <w:i/>
          <w:lang w:val="sq-AL"/>
        </w:rPr>
        <w:t>6.2013, të Gjykatës Kushtetuese</w:t>
      </w:r>
      <w:r w:rsidRPr="00D76E50">
        <w:rPr>
          <w:lang w:val="sq-AL"/>
        </w:rPr>
        <w:t xml:space="preserve">). </w:t>
      </w:r>
    </w:p>
    <w:p w:rsidR="009C7CED" w:rsidRPr="00D76E50" w:rsidRDefault="00542CB0" w:rsidP="009C7CED">
      <w:pPr>
        <w:pStyle w:val="Paragrafi"/>
        <w:rPr>
          <w:lang w:val="sq-AL"/>
        </w:rPr>
      </w:pPr>
      <w:r w:rsidRPr="00D76E50">
        <w:rPr>
          <w:lang w:val="sq-AL"/>
        </w:rPr>
        <w:t xml:space="preserve">5. </w:t>
      </w:r>
      <w:r w:rsidR="009C7CED" w:rsidRPr="00D76E50">
        <w:rPr>
          <w:lang w:val="sq-AL"/>
        </w:rPr>
        <w:t>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9C7CED" w:rsidRPr="00D76E50">
        <w:rPr>
          <w:i/>
          <w:lang w:val="sq-AL"/>
        </w:rPr>
        <w:t>shih vendimet nr.</w:t>
      </w:r>
      <w:r w:rsidR="00D76E50">
        <w:rPr>
          <w:i/>
          <w:lang w:val="sq-AL"/>
        </w:rPr>
        <w:t xml:space="preserve"> </w:t>
      </w:r>
      <w:r w:rsidR="009C7CED" w:rsidRPr="00D76E50">
        <w:rPr>
          <w:i/>
          <w:lang w:val="sq-AL"/>
        </w:rPr>
        <w:t xml:space="preserve">7, datë </w:t>
      </w:r>
      <w:r w:rsidR="00D76E50">
        <w:rPr>
          <w:i/>
          <w:lang w:val="sq-AL"/>
        </w:rPr>
        <w:t>9.</w:t>
      </w:r>
      <w:r w:rsidR="009C7CED" w:rsidRPr="00D76E50">
        <w:rPr>
          <w:i/>
          <w:lang w:val="sq-AL"/>
        </w:rPr>
        <w:t>3.2009; nr.</w:t>
      </w:r>
      <w:r w:rsidR="00D76E50">
        <w:rPr>
          <w:i/>
          <w:lang w:val="sq-AL"/>
        </w:rPr>
        <w:t xml:space="preserve"> 27, datë 24.</w:t>
      </w:r>
      <w:r w:rsidR="009C7CED" w:rsidRPr="00D76E50">
        <w:rPr>
          <w:i/>
          <w:lang w:val="sq-AL"/>
        </w:rPr>
        <w:t>6.2013 të Gjykatës Kushtetuese</w:t>
      </w:r>
      <w:r w:rsidR="009C7CED" w:rsidRPr="00D76E50">
        <w:rPr>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D76E50">
        <w:rPr>
          <w:i/>
          <w:lang w:val="sq-AL"/>
        </w:rPr>
        <w:t>shih vendimin nr. 27, datë 24.</w:t>
      </w:r>
      <w:r w:rsidR="009C7CED" w:rsidRPr="00D76E50">
        <w:rPr>
          <w:i/>
          <w:lang w:val="sq-AL"/>
        </w:rPr>
        <w:t>6.2013 të Gjykatës Kushtetuese</w:t>
      </w:r>
      <w:r w:rsidR="009C7CED" w:rsidRPr="00D76E50">
        <w:rPr>
          <w:lang w:val="sq-AL"/>
        </w:rPr>
        <w:t xml:space="preserve">). </w:t>
      </w:r>
    </w:p>
    <w:p w:rsidR="009C7CED" w:rsidRPr="00D76E50" w:rsidRDefault="009C7CED" w:rsidP="009C7CED">
      <w:pPr>
        <w:pStyle w:val="Paragrafi"/>
        <w:rPr>
          <w:lang w:val="sq-AL"/>
        </w:rPr>
      </w:pPr>
      <w:r w:rsidRPr="00D76E50">
        <w:rPr>
          <w:lang w:val="sq-AL"/>
        </w:rPr>
        <w:t xml:space="preserve"> </w:t>
      </w:r>
      <w:r w:rsidR="00542CB0" w:rsidRPr="00D76E50">
        <w:rPr>
          <w:lang w:val="sq-AL"/>
        </w:rPr>
        <w:t xml:space="preserve">6. </w:t>
      </w:r>
      <w:r w:rsidRPr="00D76E50">
        <w:rPr>
          <w:lang w:val="sq-AL"/>
        </w:rPr>
        <w:t>Duke iu rikthyer çështjes konkrete, konstatohet se kërkuesi është ripranuar në strukturat e Policisë së Shtetit me detyrën “specialist” dhe gradën policore “nënkomi</w:t>
      </w:r>
      <w:r w:rsidR="00D76E50">
        <w:rPr>
          <w:lang w:val="sq-AL"/>
        </w:rPr>
        <w:t xml:space="preserve">sar” me </w:t>
      </w:r>
      <w:r w:rsidR="00FA72B7">
        <w:rPr>
          <w:lang w:val="sq-AL"/>
        </w:rPr>
        <w:t>u</w:t>
      </w:r>
      <w:r w:rsidR="00D76E50">
        <w:rPr>
          <w:lang w:val="sq-AL"/>
        </w:rPr>
        <w:t>rdhrin nr. 324/1, datë 7.</w:t>
      </w:r>
      <w:r w:rsidRPr="00D76E50">
        <w:rPr>
          <w:lang w:val="sq-AL"/>
        </w:rPr>
        <w:t>2.2011 të Drejtorit të Përgjithshëm të Policisë së Shtetit, sipas të cilit të drejtat administrative dhe financiare të kër</w:t>
      </w:r>
      <w:r w:rsidR="00FA72B7">
        <w:rPr>
          <w:lang w:val="sq-AL"/>
        </w:rPr>
        <w:t>kuesit kanë rifilluar nga data 9.</w:t>
      </w:r>
      <w:r w:rsidRPr="00D76E50">
        <w:rPr>
          <w:lang w:val="sq-AL"/>
        </w:rPr>
        <w:t>2.2011. Pas ripranimit në Policinë e Shtetit, Kolegji Civil i Gjykatës së Lartë, në mungesë të palëve, ka marrë në shqyrtim rekursin e paraqitur nga Drejtoria e Përgjithshme e Policisë së Shtetit dhe ka vendosur ndryshimin e vendimeve gjyqësore dhe rrëzimin e padisë, me arsyetimin se: “</w:t>
      </w:r>
      <w:r w:rsidRPr="00D76E50">
        <w:rPr>
          <w:i/>
          <w:lang w:val="sq-AL"/>
        </w:rPr>
        <w:t>midis palëve ndërgjyqëse ka ekzistuar një marrëdhënie e posaçme, e cila gjen rregullim në dispozitat e ligjit nr.</w:t>
      </w:r>
      <w:r w:rsidR="00D76E50">
        <w:rPr>
          <w:i/>
          <w:lang w:val="sq-AL"/>
        </w:rPr>
        <w:t xml:space="preserve"> </w:t>
      </w:r>
      <w:r w:rsidRPr="00D76E50">
        <w:rPr>
          <w:i/>
          <w:lang w:val="sq-AL"/>
        </w:rPr>
        <w:t>8553/1999 “Për Policinë e Shtetit</w:t>
      </w:r>
      <w:r w:rsidRPr="00D76E50">
        <w:rPr>
          <w:lang w:val="sq-AL"/>
        </w:rPr>
        <w:t>”. Duke arsyetuar mbi një marrëdhënie juridike (pune) të njëjtë, KB</w:t>
      </w:r>
      <w:r w:rsidR="00D76E50">
        <w:rPr>
          <w:lang w:val="sq-AL"/>
        </w:rPr>
        <w:t>GJL me vendimin nr. 31, datë 14.</w:t>
      </w:r>
      <w:r w:rsidRPr="00D76E50">
        <w:rPr>
          <w:lang w:val="sq-AL"/>
        </w:rPr>
        <w:t>4.2003 kanë arsyetuar si vijon: “</w:t>
      </w:r>
      <w:r w:rsidRPr="00D76E50">
        <w:rPr>
          <w:i/>
          <w:lang w:val="sq-AL"/>
        </w:rPr>
        <w:t>Ndërmjet palëve ndërgjyqëse ka ekzistuar një “kontratë e shërbimit publik”. KBGJL konkludojnë dhe udhëzojnë se kur “kontrata e shërbimit publik” zgjidhet dhe zgjidhja e saj është në përputhje me ligjin, nuk shtrohet për diskutim asnjë problem</w:t>
      </w:r>
      <w:r w:rsidRPr="00D76E50">
        <w:rPr>
          <w:lang w:val="sq-AL"/>
        </w:rPr>
        <w:t xml:space="preserve">”. Kolegji Civil vijon </w:t>
      </w:r>
      <w:r w:rsidRPr="00D76E50">
        <w:rPr>
          <w:lang w:val="sq-AL"/>
        </w:rPr>
        <w:lastRenderedPageBreak/>
        <w:t>arsyetimin se: “</w:t>
      </w:r>
      <w:r w:rsidRPr="00D76E50">
        <w:rPr>
          <w:i/>
          <w:lang w:val="sq-AL"/>
        </w:rPr>
        <w:t xml:space="preserve">ndërprerja e marrëdhënies së veçantë të punës nuk është zgjidhur për shkak të shkeljes së ndonjë dispozite ligjore nga pala paditëse, por për shkak të ristrukturimit të njësisë policore, pranë së cilës shërbente pala paditëse. Në bazë të nenit 20, pika 1, shkronja </w:t>
      </w:r>
      <w:r w:rsidR="00FA72B7">
        <w:rPr>
          <w:i/>
          <w:lang w:val="sq-AL"/>
        </w:rPr>
        <w:t>“</w:t>
      </w:r>
      <w:r w:rsidRPr="00D76E50">
        <w:rPr>
          <w:i/>
          <w:lang w:val="sq-AL"/>
        </w:rPr>
        <w:t>c</w:t>
      </w:r>
      <w:r w:rsidR="00FA72B7">
        <w:rPr>
          <w:i/>
          <w:lang w:val="sq-AL"/>
        </w:rPr>
        <w:t>”</w:t>
      </w:r>
      <w:r w:rsidRPr="00D76E50">
        <w:rPr>
          <w:i/>
          <w:lang w:val="sq-AL"/>
        </w:rPr>
        <w:t xml:space="preserve"> të ligjit nr.</w:t>
      </w:r>
      <w:r w:rsidR="00D76E50">
        <w:rPr>
          <w:i/>
          <w:lang w:val="sq-AL"/>
        </w:rPr>
        <w:t xml:space="preserve"> </w:t>
      </w:r>
      <w:r w:rsidRPr="00D76E50">
        <w:rPr>
          <w:i/>
          <w:lang w:val="sq-AL"/>
        </w:rPr>
        <w:t>8553/1999 “Për Policinë e Shtetit”, shkurtimi i funksionit organik është një nga rastet kur punonjësi i Policisë së Shtetit largohet nga detyra dhe në referencë të qëndrimit të mbajtur nga KBGJL në vendimin e sipërcituar, zgjidhja e kontratës që ekzistonte midis palëve duhej të ishte konsideruar e ligjshme nga gjykatat e faktit. Në këto kushte asnjë dëmshpërblim i njohur për palën paditëse nuk do të duhej të ishte zbatuar nga ana e gjykatave, pasi pala e paditur ka zbatuar drejt dispozitat ligjore</w:t>
      </w:r>
      <w:r w:rsidRPr="00D76E50">
        <w:rPr>
          <w:lang w:val="sq-AL"/>
        </w:rPr>
        <w:t xml:space="preserve">.” </w:t>
      </w:r>
    </w:p>
    <w:p w:rsidR="009C7CED" w:rsidRPr="00F336D4" w:rsidRDefault="009C7CED" w:rsidP="009C7CED">
      <w:pPr>
        <w:pStyle w:val="Paragrafi"/>
        <w:rPr>
          <w:spacing w:val="-4"/>
          <w:lang w:val="sq-AL"/>
        </w:rPr>
      </w:pPr>
      <w:r w:rsidRPr="00D76E50">
        <w:rPr>
          <w:lang w:val="sq-AL"/>
        </w:rPr>
        <w:t xml:space="preserve"> </w:t>
      </w:r>
      <w:r w:rsidR="00542CB0" w:rsidRPr="00D76E50">
        <w:rPr>
          <w:lang w:val="sq-AL"/>
        </w:rPr>
        <w:t xml:space="preserve">7. </w:t>
      </w:r>
      <w:r w:rsidRPr="00D76E50">
        <w:rPr>
          <w:lang w:val="sq-AL"/>
        </w:rPr>
        <w:t xml:space="preserve">Nëse i referohemi vendimit të Gjykatës së Rrethit Gjyqësor Vlorë, rezulton se ajo ka arritur në përfundimin se funksioni organik që ushtronte kërkuesi nuk është shkurtuar dhe bazuar në këtë fakt, ajo gjykatë e ka konsideruar largimin e paditësit nga puna pa shkaqe të arsyeshme, duke përcaktuar dëmshpërblimin përkatës. Po ashtu, edhe Gjykata e Apelit Vlorë, në arsyetimin e saj në të njëjtën linjë me atë të vendimit të Gjykatës së Rrethit Gjyqësor Vlorë, ka rikonfirmuar mosndryshimin </w:t>
      </w:r>
      <w:r w:rsidRPr="00F336D4">
        <w:rPr>
          <w:spacing w:val="-4"/>
          <w:lang w:val="sq-AL"/>
        </w:rPr>
        <w:t xml:space="preserve">e strukturës organike dhe, për rrjedhojë, e ka vlerësuar largimin nga puna të padrejtë, duke i caktuar kërkuesit dëmshpërblim 12 muaj. </w:t>
      </w:r>
    </w:p>
    <w:p w:rsidR="009C7CED" w:rsidRPr="00F336D4" w:rsidRDefault="009C7CED" w:rsidP="009C7CED">
      <w:pPr>
        <w:pStyle w:val="Paragrafi"/>
        <w:rPr>
          <w:spacing w:val="-4"/>
          <w:lang w:val="sq-AL"/>
        </w:rPr>
      </w:pPr>
      <w:r w:rsidRPr="00F336D4">
        <w:rPr>
          <w:spacing w:val="-4"/>
          <w:lang w:val="sq-AL"/>
        </w:rPr>
        <w:t xml:space="preserve"> </w:t>
      </w:r>
      <w:r w:rsidR="00542CB0" w:rsidRPr="00F336D4">
        <w:rPr>
          <w:spacing w:val="-4"/>
          <w:lang w:val="sq-AL"/>
        </w:rPr>
        <w:t xml:space="preserve">8. </w:t>
      </w:r>
      <w:r w:rsidRPr="00F336D4">
        <w:rPr>
          <w:spacing w:val="-4"/>
          <w:lang w:val="sq-AL"/>
        </w:rPr>
        <w:t xml:space="preserve">Kolegji Civil, në ndryshim nga qëndrimet e mësipërme, ka vlerësuar se struktura organike ka ndryshuar dhe, për rrjedhojë, ka arritur në përfundimin se kontrata është zgjidhur për shkaqe të arsyeshme dhe, për rrjedhojë, e ka rrëzuar kërkesën. Në këtë kuptim, Gjykata e Lartë ka vendosur për themelin e çështjes duke ndryshuar kuptimin e të njëjtave fakte dhe prova të vlerësuara nga gjykatat e shkallëve më të ulëta dhe po ashtu në tejkalim të kompetencës kontrolluese të ligjshmërisë dhe bazueshmërisë së vendimeve të ankimuara, pra mbi mënyrën e zbatimit të ligjit nga gjykatat më të ulëta. </w:t>
      </w:r>
    </w:p>
    <w:p w:rsidR="009C7CED" w:rsidRPr="00F336D4" w:rsidRDefault="009C7CED" w:rsidP="009C7CED">
      <w:pPr>
        <w:pStyle w:val="Paragrafi"/>
        <w:rPr>
          <w:spacing w:val="-4"/>
          <w:lang w:val="sq-AL"/>
        </w:rPr>
      </w:pPr>
      <w:r w:rsidRPr="00F336D4">
        <w:rPr>
          <w:spacing w:val="-4"/>
          <w:lang w:val="sq-AL"/>
        </w:rPr>
        <w:t xml:space="preserve"> </w:t>
      </w:r>
      <w:r w:rsidR="00542CB0" w:rsidRPr="00F336D4">
        <w:rPr>
          <w:spacing w:val="-4"/>
          <w:lang w:val="sq-AL"/>
        </w:rPr>
        <w:t xml:space="preserve">9. </w:t>
      </w:r>
      <w:r w:rsidRPr="00F336D4">
        <w:rPr>
          <w:spacing w:val="-4"/>
          <w:lang w:val="sq-AL"/>
        </w:rPr>
        <w:t>Në këto kushte, vlerësojmë se zgjidhja e çështjes nga Gjykata e Lartë bie ndesh me parimin e gjykatës së caktuar me ligj dhe i ka cenuar kërkuesit të drejtën për një proces të rregullt ligjor në kuptim të nenit 42 të Kushtetutës dhe nenit 6 të Konventës Evropiane për të Drejtat e Njeriut.</w:t>
      </w:r>
    </w:p>
    <w:p w:rsidR="009C7CED" w:rsidRPr="00F336D4" w:rsidRDefault="009C7CED" w:rsidP="009C7CED">
      <w:pPr>
        <w:pStyle w:val="Paragrafi"/>
        <w:rPr>
          <w:spacing w:val="-4"/>
          <w:sz w:val="14"/>
          <w:lang w:val="sq-AL"/>
        </w:rPr>
      </w:pPr>
      <w:r w:rsidRPr="00F336D4">
        <w:rPr>
          <w:spacing w:val="-4"/>
          <w:lang w:val="sq-AL"/>
        </w:rPr>
        <w:tab/>
      </w:r>
    </w:p>
    <w:p w:rsidR="00542CB0" w:rsidRPr="00F336D4" w:rsidRDefault="00542CB0" w:rsidP="009C7CED">
      <w:pPr>
        <w:pStyle w:val="Paragrafi"/>
        <w:rPr>
          <w:spacing w:val="-4"/>
          <w:lang w:val="sq-AL"/>
        </w:rPr>
      </w:pPr>
      <w:r w:rsidRPr="00F336D4">
        <w:rPr>
          <w:spacing w:val="-4"/>
          <w:lang w:val="sq-AL"/>
        </w:rPr>
        <w:t>Anëtarë: Bashkim Dedja (kryetar), Vitore Tusha.</w:t>
      </w:r>
    </w:p>
    <w:p w:rsidR="009C7CED" w:rsidRPr="00F336D4" w:rsidRDefault="009C7CED" w:rsidP="00B146C8">
      <w:pPr>
        <w:pStyle w:val="Paragrafi"/>
        <w:ind w:firstLine="0"/>
        <w:rPr>
          <w:spacing w:val="-4"/>
          <w:lang w:val="sq-AL"/>
        </w:rPr>
      </w:pPr>
      <w:r w:rsidRPr="00F336D4">
        <w:rPr>
          <w:spacing w:val="-4"/>
          <w:lang w:val="sq-AL"/>
        </w:rPr>
        <w:tab/>
      </w:r>
      <w:r w:rsidRPr="00F336D4">
        <w:rPr>
          <w:spacing w:val="-4"/>
          <w:lang w:val="sq-AL"/>
        </w:rPr>
        <w:tab/>
      </w:r>
    </w:p>
    <w:p w:rsidR="009C7CED" w:rsidRPr="00F336D4" w:rsidRDefault="00542CB0" w:rsidP="00B146C8">
      <w:pPr>
        <w:pStyle w:val="Akti"/>
        <w:rPr>
          <w:spacing w:val="-4"/>
          <w:lang w:val="sq-AL"/>
        </w:rPr>
      </w:pPr>
      <w:r w:rsidRPr="00F336D4">
        <w:rPr>
          <w:spacing w:val="-4"/>
          <w:lang w:val="sq-AL"/>
        </w:rPr>
        <w:t>VENDI</w:t>
      </w:r>
      <w:r w:rsidR="009C7CED" w:rsidRPr="00F336D4">
        <w:rPr>
          <w:spacing w:val="-4"/>
          <w:lang w:val="sq-AL"/>
        </w:rPr>
        <w:t>M</w:t>
      </w:r>
    </w:p>
    <w:p w:rsidR="009C7CED" w:rsidRPr="00F336D4" w:rsidRDefault="009C7CED" w:rsidP="00B146C8">
      <w:pPr>
        <w:pStyle w:val="NumriData"/>
        <w:rPr>
          <w:spacing w:val="-4"/>
          <w:lang w:val="sq-AL"/>
        </w:rPr>
      </w:pPr>
      <w:r w:rsidRPr="00F336D4">
        <w:rPr>
          <w:spacing w:val="-4"/>
          <w:lang w:val="sq-AL"/>
        </w:rPr>
        <w:t>Nr.</w:t>
      </w:r>
      <w:r w:rsidR="00D76E50" w:rsidRPr="00F336D4">
        <w:rPr>
          <w:spacing w:val="-4"/>
          <w:lang w:val="sq-AL"/>
        </w:rPr>
        <w:t xml:space="preserve"> </w:t>
      </w:r>
      <w:r w:rsidRPr="00F336D4">
        <w:rPr>
          <w:spacing w:val="-4"/>
          <w:lang w:val="sq-AL"/>
        </w:rPr>
        <w:t>32, datë 26.5.2014</w:t>
      </w:r>
    </w:p>
    <w:p w:rsidR="00542CB0" w:rsidRPr="00F336D4" w:rsidRDefault="00542CB0" w:rsidP="009C7CED">
      <w:pPr>
        <w:pStyle w:val="Paragrafi"/>
        <w:rPr>
          <w:spacing w:val="-4"/>
          <w:sz w:val="14"/>
          <w:lang w:val="sq-AL"/>
        </w:rPr>
      </w:pPr>
    </w:p>
    <w:p w:rsidR="009C7CED" w:rsidRPr="00F336D4" w:rsidRDefault="009C7CED" w:rsidP="00B146C8">
      <w:pPr>
        <w:pStyle w:val="Titulli"/>
        <w:rPr>
          <w:spacing w:val="-4"/>
          <w:lang w:val="sq-AL"/>
        </w:rPr>
      </w:pPr>
      <w:r w:rsidRPr="00F336D4">
        <w:rPr>
          <w:spacing w:val="-4"/>
          <w:lang w:val="sq-AL"/>
        </w:rPr>
        <w:t>NË E</w:t>
      </w:r>
      <w:r w:rsidR="00B146C8" w:rsidRPr="00F336D4">
        <w:rPr>
          <w:spacing w:val="-4"/>
          <w:lang w:val="sq-AL"/>
        </w:rPr>
        <w:t>MËR TË REPUBLIKËS SË SHQIPËRISË</w:t>
      </w:r>
    </w:p>
    <w:p w:rsidR="009C7CED" w:rsidRPr="00F336D4" w:rsidRDefault="009C7CED" w:rsidP="009C7CED">
      <w:pPr>
        <w:pStyle w:val="Paragrafi"/>
        <w:rPr>
          <w:spacing w:val="-4"/>
          <w:sz w:val="14"/>
          <w:lang w:val="sq-AL"/>
        </w:rPr>
      </w:pPr>
    </w:p>
    <w:p w:rsidR="009C7CED" w:rsidRPr="00F336D4" w:rsidRDefault="009C7CED" w:rsidP="00B146C8">
      <w:pPr>
        <w:pStyle w:val="Paragrafi"/>
        <w:rPr>
          <w:spacing w:val="-4"/>
          <w:lang w:val="sq-AL"/>
        </w:rPr>
      </w:pPr>
      <w:r w:rsidRPr="00F336D4">
        <w:rPr>
          <w:spacing w:val="-4"/>
          <w:lang w:val="sq-AL"/>
        </w:rPr>
        <w:t>Gjykata Kushtetuese e Republikë</w:t>
      </w:r>
      <w:r w:rsidR="00B146C8" w:rsidRPr="00F336D4">
        <w:rPr>
          <w:spacing w:val="-4"/>
          <w:lang w:val="sq-AL"/>
        </w:rPr>
        <w:t>s së Shqipërisë, e përbërë nga:</w:t>
      </w:r>
    </w:p>
    <w:p w:rsidR="009C7CED" w:rsidRPr="00F336D4" w:rsidRDefault="00B146C8" w:rsidP="009C7CED">
      <w:pPr>
        <w:pStyle w:val="Paragrafi"/>
        <w:rPr>
          <w:spacing w:val="-4"/>
          <w:lang w:val="sq-AL"/>
        </w:rPr>
      </w:pPr>
      <w:r w:rsidRPr="00F336D4">
        <w:rPr>
          <w:spacing w:val="-4"/>
          <w:lang w:val="sq-AL"/>
        </w:rPr>
        <w:t>Bashkim Dedja</w:t>
      </w:r>
      <w:r w:rsidR="00945428" w:rsidRPr="00F336D4">
        <w:rPr>
          <w:spacing w:val="-4"/>
          <w:lang w:val="sq-AL"/>
        </w:rPr>
        <w:t xml:space="preserve"> </w:t>
      </w:r>
      <w:r w:rsidR="00945428" w:rsidRPr="00F336D4">
        <w:rPr>
          <w:spacing w:val="-4"/>
          <w:lang w:val="sq-AL"/>
        </w:rPr>
        <w:tab/>
      </w:r>
      <w:r w:rsidR="00D76E50" w:rsidRPr="00F336D4">
        <w:rPr>
          <w:spacing w:val="-4"/>
          <w:lang w:val="sq-AL"/>
        </w:rPr>
        <w:t>k</w:t>
      </w:r>
      <w:r w:rsidR="009C7CED" w:rsidRPr="00F336D4">
        <w:rPr>
          <w:spacing w:val="-4"/>
          <w:lang w:val="sq-AL"/>
        </w:rPr>
        <w:t>ryetar</w:t>
      </w:r>
      <w:r w:rsidR="00945428" w:rsidRPr="00F336D4">
        <w:rPr>
          <w:spacing w:val="-4"/>
          <w:lang w:val="sq-AL"/>
        </w:rPr>
        <w:t xml:space="preserve"> i </w:t>
      </w:r>
      <w:r w:rsidR="009C7CED" w:rsidRPr="00F336D4">
        <w:rPr>
          <w:spacing w:val="-4"/>
          <w:lang w:val="sq-AL"/>
        </w:rPr>
        <w:t>Gjykatës Kushtetuese</w:t>
      </w:r>
    </w:p>
    <w:p w:rsidR="009C7CED" w:rsidRPr="00F336D4" w:rsidRDefault="00B146C8" w:rsidP="009C7CED">
      <w:pPr>
        <w:pStyle w:val="Paragrafi"/>
        <w:rPr>
          <w:spacing w:val="-4"/>
          <w:lang w:val="sq-AL"/>
        </w:rPr>
      </w:pPr>
      <w:r w:rsidRPr="00F336D4">
        <w:rPr>
          <w:spacing w:val="-4"/>
          <w:lang w:val="sq-AL"/>
        </w:rPr>
        <w:t>Vladimir Kristo</w:t>
      </w:r>
      <w:r w:rsidR="00C57D14" w:rsidRPr="00F336D4">
        <w:rPr>
          <w:spacing w:val="-4"/>
          <w:lang w:val="sq-AL"/>
        </w:rPr>
        <w:t xml:space="preserve">       </w:t>
      </w:r>
      <w:r w:rsidR="00945428" w:rsidRPr="00F336D4">
        <w:rPr>
          <w:spacing w:val="-4"/>
          <w:lang w:val="sq-AL"/>
        </w:rPr>
        <w:tab/>
      </w:r>
      <w:r w:rsidR="00D76E50" w:rsidRPr="00F336D4">
        <w:rPr>
          <w:spacing w:val="-4"/>
          <w:lang w:val="sq-AL"/>
        </w:rPr>
        <w:t>a</w:t>
      </w:r>
      <w:r w:rsidR="00945428" w:rsidRPr="00F336D4">
        <w:rPr>
          <w:spacing w:val="-4"/>
          <w:lang w:val="sq-AL"/>
        </w:rPr>
        <w:t xml:space="preserve">nëtar   i </w:t>
      </w:r>
      <w:r w:rsidR="00945428" w:rsidRPr="00F336D4">
        <w:rPr>
          <w:spacing w:val="-4"/>
          <w:lang w:val="sq-AL"/>
        </w:rPr>
        <w:tab/>
      </w:r>
      <w:r w:rsidR="009C7CED" w:rsidRPr="00F336D4">
        <w:rPr>
          <w:spacing w:val="-4"/>
          <w:lang w:val="sq-AL"/>
        </w:rPr>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t>Sokol Berberi</w:t>
      </w:r>
      <w:r w:rsidR="00C57D14" w:rsidRPr="00F336D4">
        <w:rPr>
          <w:spacing w:val="-4"/>
          <w:lang w:val="sq-AL"/>
        </w:rPr>
        <w:t xml:space="preserve">         </w:t>
      </w:r>
      <w:r w:rsidR="00945428" w:rsidRPr="00F336D4">
        <w:rPr>
          <w:spacing w:val="-4"/>
          <w:lang w:val="sq-AL"/>
        </w:rPr>
        <w:tab/>
      </w:r>
      <w:r w:rsidR="00D76E50" w:rsidRPr="00F336D4">
        <w:rPr>
          <w:spacing w:val="-4"/>
          <w:lang w:val="sq-AL"/>
        </w:rPr>
        <w:t>a</w:t>
      </w:r>
      <w:r w:rsidR="009C7CED" w:rsidRPr="00F336D4">
        <w:rPr>
          <w:spacing w:val="-4"/>
          <w:lang w:val="sq-AL"/>
        </w:rPr>
        <w:t>nëtar   i</w:t>
      </w:r>
      <w:r w:rsidR="009C7CED" w:rsidRPr="00F336D4">
        <w:rPr>
          <w:spacing w:val="-4"/>
          <w:lang w:val="sq-AL"/>
        </w:rPr>
        <w:tab/>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t>Vitore Tusha</w:t>
      </w:r>
      <w:r w:rsidR="00C57D14" w:rsidRPr="00F336D4">
        <w:rPr>
          <w:spacing w:val="-4"/>
          <w:lang w:val="sq-AL"/>
        </w:rPr>
        <w:t xml:space="preserve">           </w:t>
      </w:r>
      <w:r w:rsidR="00945428" w:rsidRPr="00F336D4">
        <w:rPr>
          <w:spacing w:val="-4"/>
          <w:lang w:val="sq-AL"/>
        </w:rPr>
        <w:tab/>
      </w:r>
      <w:r w:rsidR="00D76E50" w:rsidRPr="00F336D4">
        <w:rPr>
          <w:spacing w:val="-4"/>
          <w:lang w:val="sq-AL"/>
        </w:rPr>
        <w:t>a</w:t>
      </w:r>
      <w:r w:rsidR="009C7CED" w:rsidRPr="00F336D4">
        <w:rPr>
          <w:spacing w:val="-4"/>
          <w:lang w:val="sq-AL"/>
        </w:rPr>
        <w:t xml:space="preserve">nëtare e </w:t>
      </w:r>
      <w:r w:rsidR="009C7CED" w:rsidRPr="00F336D4">
        <w:rPr>
          <w:spacing w:val="-4"/>
          <w:lang w:val="sq-AL"/>
        </w:rPr>
        <w:tab/>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t>Altina Xhoxhaj</w:t>
      </w:r>
      <w:r w:rsidR="00C57D14" w:rsidRPr="00F336D4">
        <w:rPr>
          <w:spacing w:val="-4"/>
          <w:lang w:val="sq-AL"/>
        </w:rPr>
        <w:t xml:space="preserve">        </w:t>
      </w:r>
      <w:r w:rsidR="00945428" w:rsidRPr="00F336D4">
        <w:rPr>
          <w:spacing w:val="-4"/>
          <w:lang w:val="sq-AL"/>
        </w:rPr>
        <w:tab/>
      </w:r>
      <w:r w:rsidR="00D76E50" w:rsidRPr="00F336D4">
        <w:rPr>
          <w:spacing w:val="-4"/>
          <w:lang w:val="sq-AL"/>
        </w:rPr>
        <w:t>a</w:t>
      </w:r>
      <w:r w:rsidR="009C7CED" w:rsidRPr="00F336D4">
        <w:rPr>
          <w:spacing w:val="-4"/>
          <w:lang w:val="sq-AL"/>
        </w:rPr>
        <w:t xml:space="preserve">nëtare e </w:t>
      </w:r>
      <w:r w:rsidR="009C7CED" w:rsidRPr="00F336D4">
        <w:rPr>
          <w:spacing w:val="-4"/>
          <w:lang w:val="sq-AL"/>
        </w:rPr>
        <w:tab/>
        <w:t>“</w:t>
      </w:r>
      <w:r w:rsidR="009C7CED" w:rsidRPr="00F336D4">
        <w:rPr>
          <w:spacing w:val="-4"/>
          <w:lang w:val="sq-AL"/>
        </w:rPr>
        <w:tab/>
        <w:t>“</w:t>
      </w:r>
    </w:p>
    <w:p w:rsidR="009C7CED" w:rsidRPr="00F336D4" w:rsidRDefault="00B146C8" w:rsidP="009C7CED">
      <w:pPr>
        <w:pStyle w:val="Paragrafi"/>
        <w:rPr>
          <w:spacing w:val="-4"/>
          <w:lang w:val="sq-AL"/>
        </w:rPr>
      </w:pPr>
      <w:r w:rsidRPr="00F336D4">
        <w:rPr>
          <w:spacing w:val="-4"/>
          <w:lang w:val="sq-AL"/>
        </w:rPr>
        <w:lastRenderedPageBreak/>
        <w:t>Gani Dizdari</w:t>
      </w:r>
      <w:r w:rsidRPr="00F336D4">
        <w:rPr>
          <w:spacing w:val="-4"/>
          <w:lang w:val="sq-AL"/>
        </w:rPr>
        <w:tab/>
      </w:r>
      <w:r w:rsidR="00C57D14" w:rsidRPr="00F336D4">
        <w:rPr>
          <w:spacing w:val="-4"/>
          <w:lang w:val="sq-AL"/>
        </w:rPr>
        <w:t xml:space="preserve">           </w:t>
      </w:r>
      <w:r w:rsidR="00945428" w:rsidRPr="00F336D4">
        <w:rPr>
          <w:spacing w:val="-4"/>
          <w:lang w:val="sq-AL"/>
        </w:rPr>
        <w:tab/>
      </w:r>
      <w:r w:rsidR="00D76E50" w:rsidRPr="00F336D4">
        <w:rPr>
          <w:spacing w:val="-4"/>
          <w:lang w:val="sq-AL"/>
        </w:rPr>
        <w:t>a</w:t>
      </w:r>
      <w:r w:rsidR="009C7CED" w:rsidRPr="00F336D4">
        <w:rPr>
          <w:spacing w:val="-4"/>
          <w:lang w:val="sq-AL"/>
        </w:rPr>
        <w:t>nëtar   i</w:t>
      </w:r>
      <w:r w:rsidR="009C7CED" w:rsidRPr="00F336D4">
        <w:rPr>
          <w:spacing w:val="-4"/>
          <w:lang w:val="sq-AL"/>
        </w:rPr>
        <w:tab/>
        <w:t>“</w:t>
      </w:r>
      <w:r w:rsidR="009C7CED" w:rsidRPr="00F336D4">
        <w:rPr>
          <w:spacing w:val="-4"/>
          <w:lang w:val="sq-AL"/>
        </w:rPr>
        <w:tab/>
        <w:t>“</w:t>
      </w:r>
    </w:p>
    <w:p w:rsidR="009C7CED" w:rsidRPr="00F336D4" w:rsidRDefault="00C57D14" w:rsidP="009C7CED">
      <w:pPr>
        <w:pStyle w:val="Paragrafi"/>
        <w:rPr>
          <w:spacing w:val="-4"/>
          <w:lang w:val="sq-AL"/>
        </w:rPr>
      </w:pPr>
      <w:r w:rsidRPr="00F336D4">
        <w:rPr>
          <w:spacing w:val="-4"/>
          <w:lang w:val="sq-AL"/>
        </w:rPr>
        <w:t xml:space="preserve">Besnik Imeraj           </w:t>
      </w:r>
      <w:r w:rsidR="00945428" w:rsidRPr="00F336D4">
        <w:rPr>
          <w:spacing w:val="-4"/>
          <w:lang w:val="sq-AL"/>
        </w:rPr>
        <w:tab/>
      </w:r>
      <w:r w:rsidR="00D76E50" w:rsidRPr="00F336D4">
        <w:rPr>
          <w:spacing w:val="-4"/>
          <w:lang w:val="sq-AL"/>
        </w:rPr>
        <w:t>a</w:t>
      </w:r>
      <w:r w:rsidR="009C7CED" w:rsidRPr="00F336D4">
        <w:rPr>
          <w:spacing w:val="-4"/>
          <w:lang w:val="sq-AL"/>
        </w:rPr>
        <w:t xml:space="preserve">nëtar   i        </w:t>
      </w:r>
      <w:r w:rsidRPr="00F336D4">
        <w:rPr>
          <w:spacing w:val="-4"/>
          <w:lang w:val="sq-AL"/>
        </w:rPr>
        <w:tab/>
      </w:r>
      <w:r w:rsidR="009C7CED" w:rsidRPr="00F336D4">
        <w:rPr>
          <w:spacing w:val="-4"/>
          <w:lang w:val="sq-AL"/>
        </w:rPr>
        <w:t>“          “</w:t>
      </w:r>
    </w:p>
    <w:p w:rsidR="009C7CED" w:rsidRPr="00F336D4" w:rsidRDefault="00C57D14" w:rsidP="009C7CED">
      <w:pPr>
        <w:pStyle w:val="Paragrafi"/>
        <w:rPr>
          <w:spacing w:val="-4"/>
          <w:lang w:val="sq-AL"/>
        </w:rPr>
      </w:pPr>
      <w:r w:rsidRPr="00F336D4">
        <w:rPr>
          <w:spacing w:val="-4"/>
          <w:lang w:val="sq-AL"/>
        </w:rPr>
        <w:t>Fatos Lulo</w:t>
      </w:r>
      <w:r w:rsidRPr="00F336D4">
        <w:rPr>
          <w:spacing w:val="-4"/>
          <w:lang w:val="sq-AL"/>
        </w:rPr>
        <w:tab/>
        <w:t xml:space="preserve">            </w:t>
      </w:r>
      <w:r w:rsidR="006C5381">
        <w:rPr>
          <w:spacing w:val="-4"/>
          <w:lang w:val="sq-AL"/>
        </w:rPr>
        <w:t xml:space="preserve"> </w:t>
      </w:r>
      <w:r w:rsidR="00D76E50" w:rsidRPr="00F336D4">
        <w:rPr>
          <w:spacing w:val="-4"/>
          <w:lang w:val="sq-AL"/>
        </w:rPr>
        <w:t>a</w:t>
      </w:r>
      <w:r w:rsidR="009C7CED" w:rsidRPr="00F336D4">
        <w:rPr>
          <w:spacing w:val="-4"/>
          <w:lang w:val="sq-AL"/>
        </w:rPr>
        <w:t>nëtar  i</w:t>
      </w:r>
      <w:r w:rsidR="009C7CED" w:rsidRPr="00F336D4">
        <w:rPr>
          <w:spacing w:val="-4"/>
          <w:lang w:val="sq-AL"/>
        </w:rPr>
        <w:tab/>
      </w:r>
      <w:r w:rsidR="008B5DD2">
        <w:rPr>
          <w:spacing w:val="-4"/>
          <w:lang w:val="sq-AL"/>
        </w:rPr>
        <w:tab/>
      </w:r>
      <w:r w:rsidR="009C7CED" w:rsidRPr="00F336D4">
        <w:rPr>
          <w:spacing w:val="-4"/>
          <w:lang w:val="sq-AL"/>
        </w:rPr>
        <w:t>“</w:t>
      </w:r>
      <w:r w:rsidR="009C7CED" w:rsidRPr="00F336D4">
        <w:rPr>
          <w:spacing w:val="-4"/>
          <w:lang w:val="sq-AL"/>
        </w:rPr>
        <w:tab/>
        <w:t>“</w:t>
      </w:r>
    </w:p>
    <w:p w:rsidR="009C7CED" w:rsidRPr="00F336D4" w:rsidRDefault="009C7CED" w:rsidP="00B146C8">
      <w:pPr>
        <w:pStyle w:val="Paragrafi"/>
        <w:rPr>
          <w:spacing w:val="-4"/>
          <w:lang w:val="sq-AL"/>
        </w:rPr>
      </w:pPr>
      <w:r w:rsidRPr="00F336D4">
        <w:rPr>
          <w:spacing w:val="-4"/>
          <w:lang w:val="sq-AL"/>
        </w:rPr>
        <w:t>Fatmir</w:t>
      </w:r>
      <w:r w:rsidR="00B146C8" w:rsidRPr="00F336D4">
        <w:rPr>
          <w:spacing w:val="-4"/>
          <w:lang w:val="sq-AL"/>
        </w:rPr>
        <w:t xml:space="preserve"> Hoxha</w:t>
      </w:r>
      <w:r w:rsidR="00C57D14" w:rsidRPr="00F336D4">
        <w:rPr>
          <w:spacing w:val="-4"/>
          <w:lang w:val="sq-AL"/>
        </w:rPr>
        <w:tab/>
      </w:r>
      <w:r w:rsidR="008B5DD2">
        <w:rPr>
          <w:spacing w:val="-4"/>
          <w:lang w:val="sq-AL"/>
        </w:rPr>
        <w:tab/>
      </w:r>
      <w:r w:rsidR="00D76E50" w:rsidRPr="00F336D4">
        <w:rPr>
          <w:spacing w:val="-4"/>
          <w:lang w:val="sq-AL"/>
        </w:rPr>
        <w:t>a</w:t>
      </w:r>
      <w:r w:rsidRPr="00F336D4">
        <w:rPr>
          <w:spacing w:val="-4"/>
          <w:lang w:val="sq-AL"/>
        </w:rPr>
        <w:t xml:space="preserve">nëtar   </w:t>
      </w:r>
      <w:r w:rsidR="00B146C8" w:rsidRPr="00F336D4">
        <w:rPr>
          <w:spacing w:val="-4"/>
          <w:lang w:val="sq-AL"/>
        </w:rPr>
        <w:t>i</w:t>
      </w:r>
      <w:r w:rsidR="00B146C8" w:rsidRPr="00F336D4">
        <w:rPr>
          <w:spacing w:val="-4"/>
          <w:lang w:val="sq-AL"/>
        </w:rPr>
        <w:tab/>
        <w:t>“</w:t>
      </w:r>
      <w:r w:rsidR="00B146C8" w:rsidRPr="00F336D4">
        <w:rPr>
          <w:spacing w:val="-4"/>
          <w:lang w:val="sq-AL"/>
        </w:rPr>
        <w:tab/>
        <w:t>“</w:t>
      </w:r>
    </w:p>
    <w:p w:rsidR="009C7CED" w:rsidRPr="00F336D4" w:rsidRDefault="009C7CED" w:rsidP="00B146C8">
      <w:pPr>
        <w:pStyle w:val="Paragrafi"/>
        <w:rPr>
          <w:spacing w:val="-4"/>
          <w:lang w:val="sq-AL"/>
        </w:rPr>
      </w:pPr>
      <w:r w:rsidRPr="00F336D4">
        <w:rPr>
          <w:spacing w:val="-4"/>
          <w:lang w:val="sq-AL"/>
        </w:rPr>
        <w:t>me sekretare Bl</w:t>
      </w:r>
      <w:r w:rsidR="00D76E50" w:rsidRPr="00F336D4">
        <w:rPr>
          <w:spacing w:val="-4"/>
          <w:lang w:val="sq-AL"/>
        </w:rPr>
        <w:t xml:space="preserve">erina Basha (Çinari), në datën </w:t>
      </w:r>
      <w:r w:rsidRPr="00F336D4">
        <w:rPr>
          <w:spacing w:val="-4"/>
          <w:lang w:val="sq-AL"/>
        </w:rPr>
        <w:t xml:space="preserve">5.12.2013, mori në shqyrtim në seancë plenare mbi bazë dokumentesh çështjen nr. 49/21 Akti, që i përket: </w:t>
      </w:r>
    </w:p>
    <w:p w:rsidR="009C7CED" w:rsidRPr="00F336D4" w:rsidRDefault="00542CB0" w:rsidP="00B146C8">
      <w:pPr>
        <w:pStyle w:val="Paragrafi"/>
        <w:rPr>
          <w:spacing w:val="-4"/>
          <w:lang w:val="sq-AL"/>
        </w:rPr>
      </w:pPr>
      <w:r w:rsidRPr="00F336D4">
        <w:rPr>
          <w:spacing w:val="-4"/>
          <w:lang w:val="sq-AL"/>
        </w:rPr>
        <w:t>KËRKUES:</w:t>
      </w:r>
      <w:r w:rsidRPr="00F336D4">
        <w:rPr>
          <w:spacing w:val="-4"/>
          <w:lang w:val="sq-AL"/>
        </w:rPr>
        <w:tab/>
      </w:r>
      <w:r w:rsidR="009C7CED" w:rsidRPr="00F336D4">
        <w:rPr>
          <w:spacing w:val="-4"/>
          <w:lang w:val="sq-AL"/>
        </w:rPr>
        <w:t>Kudre</w:t>
      </w:r>
      <w:r w:rsidRPr="00F336D4">
        <w:rPr>
          <w:spacing w:val="-4"/>
          <w:lang w:val="sq-AL"/>
        </w:rPr>
        <w:t>t</w:t>
      </w:r>
      <w:r w:rsidR="00B146C8" w:rsidRPr="00F336D4">
        <w:rPr>
          <w:spacing w:val="-4"/>
          <w:lang w:val="sq-AL"/>
        </w:rPr>
        <w:t xml:space="preserve"> Kopo</w:t>
      </w:r>
    </w:p>
    <w:p w:rsidR="009C7CED" w:rsidRPr="00F336D4" w:rsidRDefault="00542CB0" w:rsidP="00436C02">
      <w:pPr>
        <w:pStyle w:val="Paragrafi"/>
        <w:rPr>
          <w:spacing w:val="-4"/>
          <w:lang w:val="sq-AL"/>
        </w:rPr>
      </w:pPr>
      <w:r w:rsidRPr="00F336D4">
        <w:rPr>
          <w:spacing w:val="-4"/>
          <w:lang w:val="sq-AL"/>
        </w:rPr>
        <w:t>SUBJEKTE TË INTERESUARA: Këshilli i Lartë i Drejtësisë</w:t>
      </w:r>
      <w:r w:rsidR="00D76E50" w:rsidRPr="00F336D4">
        <w:rPr>
          <w:spacing w:val="-4"/>
          <w:lang w:val="sq-AL"/>
        </w:rPr>
        <w:t>;</w:t>
      </w:r>
      <w:r w:rsidR="00436C02" w:rsidRPr="00F336D4">
        <w:rPr>
          <w:spacing w:val="-4"/>
          <w:lang w:val="sq-AL"/>
        </w:rPr>
        <w:t xml:space="preserve"> z</w:t>
      </w:r>
      <w:r w:rsidRPr="00F336D4">
        <w:rPr>
          <w:spacing w:val="-4"/>
          <w:lang w:val="sq-AL"/>
        </w:rPr>
        <w:t xml:space="preserve">yra e </w:t>
      </w:r>
      <w:r w:rsidR="00D76E50" w:rsidRPr="00F336D4">
        <w:rPr>
          <w:spacing w:val="-4"/>
          <w:lang w:val="sq-AL"/>
        </w:rPr>
        <w:t>p</w:t>
      </w:r>
      <w:r w:rsidRPr="00F336D4">
        <w:rPr>
          <w:spacing w:val="-4"/>
          <w:lang w:val="sq-AL"/>
        </w:rPr>
        <w:t>ërmbarimit “Bailiff Service Albania”</w:t>
      </w:r>
      <w:r w:rsidR="00D76E50" w:rsidRPr="00F336D4">
        <w:rPr>
          <w:spacing w:val="-4"/>
          <w:lang w:val="sq-AL"/>
        </w:rPr>
        <w:t>.</w:t>
      </w:r>
      <w:r w:rsidRPr="00F336D4">
        <w:rPr>
          <w:spacing w:val="-4"/>
          <w:lang w:val="sq-AL"/>
        </w:rPr>
        <w:t xml:space="preserve"> </w:t>
      </w:r>
    </w:p>
    <w:p w:rsidR="009C7CED" w:rsidRPr="00F336D4" w:rsidRDefault="00542CB0" w:rsidP="00B146C8">
      <w:pPr>
        <w:pStyle w:val="Paragrafi"/>
        <w:rPr>
          <w:spacing w:val="-4"/>
          <w:lang w:val="sq-AL"/>
        </w:rPr>
      </w:pPr>
      <w:r w:rsidRPr="00F336D4">
        <w:rPr>
          <w:spacing w:val="-4"/>
          <w:lang w:val="sq-AL"/>
        </w:rPr>
        <w:t xml:space="preserve">OBJEKTI: </w:t>
      </w:r>
      <w:r w:rsidR="009C7CED" w:rsidRPr="00F336D4">
        <w:rPr>
          <w:spacing w:val="-4"/>
          <w:lang w:val="sq-AL"/>
        </w:rPr>
        <w:t>Konstatimi i cenimit të së drejtës për një proces të rregullt ligjor, si pasojë e mosekzekutimit të vendimit gjyqësor të formës së prerë brenda një afati të arsyeshëm nga autoritetet e ngarkuara nga ligji.</w:t>
      </w:r>
    </w:p>
    <w:p w:rsidR="009C7CED" w:rsidRPr="00F336D4" w:rsidRDefault="00542CB0" w:rsidP="009C7CED">
      <w:pPr>
        <w:pStyle w:val="Paragrafi"/>
        <w:rPr>
          <w:spacing w:val="-4"/>
          <w:lang w:val="sq-AL"/>
        </w:rPr>
      </w:pPr>
      <w:r w:rsidRPr="00F336D4">
        <w:rPr>
          <w:spacing w:val="-4"/>
          <w:lang w:val="sq-AL"/>
        </w:rPr>
        <w:t xml:space="preserve">BAZA LIGJORE: </w:t>
      </w:r>
      <w:r w:rsidR="009C7CED" w:rsidRPr="00F336D4">
        <w:rPr>
          <w:spacing w:val="-4"/>
          <w:lang w:val="sq-AL"/>
        </w:rPr>
        <w:t>Nenet 42, 131 shkronja “f”, 134 pika 1, shkronja “g” të Kushtetutës së Republikës së Shqipërisë dhe neni 6 i Konventës Evropiane për të Drejtat e Njeriut; nenet 27 e vij</w:t>
      </w:r>
      <w:r w:rsidR="00D76E50" w:rsidRPr="00F336D4">
        <w:rPr>
          <w:spacing w:val="-4"/>
          <w:lang w:val="sq-AL"/>
        </w:rPr>
        <w:t>ues të ligjit nr. 8577, datë 10.</w:t>
      </w:r>
      <w:r w:rsidR="009C7CED" w:rsidRPr="00F336D4">
        <w:rPr>
          <w:spacing w:val="-4"/>
          <w:lang w:val="sq-AL"/>
        </w:rPr>
        <w:t>2.2000 “Për organizimin dhe funksionimin e Gjykatës Kushtetuese të Republikës së Shqipërisë”.</w:t>
      </w:r>
    </w:p>
    <w:p w:rsidR="009C7CED" w:rsidRPr="00C57D14" w:rsidRDefault="009C7CED" w:rsidP="009C7CED">
      <w:pPr>
        <w:pStyle w:val="Paragrafi"/>
        <w:rPr>
          <w:sz w:val="14"/>
          <w:lang w:val="sq-AL"/>
        </w:rPr>
      </w:pPr>
    </w:p>
    <w:p w:rsidR="009C7CED" w:rsidRPr="00D76E50" w:rsidRDefault="009C7CED" w:rsidP="00B146C8">
      <w:pPr>
        <w:pStyle w:val="VENDOSI"/>
        <w:rPr>
          <w:lang w:val="sq-AL"/>
        </w:rPr>
      </w:pPr>
      <w:r w:rsidRPr="00D76E50">
        <w:rPr>
          <w:lang w:val="sq-AL"/>
        </w:rPr>
        <w:t>GJYKATA KUSHTETUESE,</w:t>
      </w:r>
    </w:p>
    <w:p w:rsidR="00B146C8" w:rsidRPr="00C57D14" w:rsidRDefault="00B146C8" w:rsidP="009C7CED">
      <w:pPr>
        <w:pStyle w:val="Paragrafi"/>
        <w:rPr>
          <w:sz w:val="14"/>
          <w:lang w:val="sq-AL"/>
        </w:rPr>
      </w:pPr>
    </w:p>
    <w:p w:rsidR="009C7CED" w:rsidRPr="00D76E50" w:rsidRDefault="009C7CED" w:rsidP="009C7CED">
      <w:pPr>
        <w:pStyle w:val="Paragrafi"/>
        <w:rPr>
          <w:lang w:val="sq-AL"/>
        </w:rPr>
      </w:pPr>
      <w:r w:rsidRPr="00D76E50">
        <w:rPr>
          <w:lang w:val="sq-AL"/>
        </w:rPr>
        <w:t xml:space="preserve">pasi dëgjoi relatorin e çështjes, Fatmir Hoxha, shqyrtoi pretendimet e kërkuesit, i cili kërkoi pranimin e kërkesës, pretendimet e subjektit të interesuar Këshilli i Lartë i Drejtësisë, i cili kërkoi rrëzimin e kërkesës dhe pasi bisedoi çështjen në tërësi, </w:t>
      </w:r>
    </w:p>
    <w:p w:rsidR="009C7CED" w:rsidRPr="00C57D14" w:rsidRDefault="009C7CED" w:rsidP="009C7CED">
      <w:pPr>
        <w:pStyle w:val="Paragrafi"/>
        <w:rPr>
          <w:sz w:val="14"/>
          <w:lang w:val="sq-AL"/>
        </w:rPr>
      </w:pPr>
    </w:p>
    <w:p w:rsidR="009C7CED" w:rsidRPr="00660C99" w:rsidRDefault="00542CB0" w:rsidP="00B146C8">
      <w:pPr>
        <w:pStyle w:val="VENDOSI"/>
        <w:rPr>
          <w:lang w:val="sq-AL"/>
        </w:rPr>
      </w:pPr>
      <w:r w:rsidRPr="00660C99">
        <w:rPr>
          <w:lang w:val="sq-AL"/>
        </w:rPr>
        <w:t>VËRE</w:t>
      </w:r>
      <w:r w:rsidR="009C7CED" w:rsidRPr="00660C99">
        <w:rPr>
          <w:lang w:val="sq-AL"/>
        </w:rPr>
        <w:t>N:</w:t>
      </w:r>
    </w:p>
    <w:p w:rsidR="00542CB0" w:rsidRPr="00660C99" w:rsidRDefault="009C7CED" w:rsidP="00660C99">
      <w:pPr>
        <w:pStyle w:val="VENDOSI"/>
        <w:rPr>
          <w:b/>
          <w:lang w:val="sq-AL"/>
        </w:rPr>
      </w:pPr>
      <w:r w:rsidRPr="00484773">
        <w:rPr>
          <w:b/>
          <w:lang w:val="sq-AL"/>
        </w:rPr>
        <w:t>I</w:t>
      </w:r>
    </w:p>
    <w:p w:rsidR="009C7CED" w:rsidRPr="00D76E50" w:rsidRDefault="00B146C8" w:rsidP="009C7CED">
      <w:pPr>
        <w:pStyle w:val="Paragrafi"/>
        <w:rPr>
          <w:lang w:val="sq-AL"/>
        </w:rPr>
      </w:pPr>
      <w:r w:rsidRPr="00D76E50">
        <w:rPr>
          <w:lang w:val="sq-AL"/>
        </w:rPr>
        <w:t xml:space="preserve">1. </w:t>
      </w:r>
      <w:r w:rsidR="009C7CED" w:rsidRPr="00D76E50">
        <w:rPr>
          <w:lang w:val="sq-AL"/>
        </w:rPr>
        <w:t>Kërkuesi Kudret Kopo</w:t>
      </w:r>
      <w:r w:rsidR="00D76E50">
        <w:rPr>
          <w:lang w:val="sq-AL"/>
        </w:rPr>
        <w:t xml:space="preserve"> me vendimin nr. 24/2, datë 30.</w:t>
      </w:r>
      <w:r w:rsidR="009C7CED" w:rsidRPr="00D76E50">
        <w:rPr>
          <w:lang w:val="sq-AL"/>
        </w:rPr>
        <w:t xml:space="preserve">1.1999 të Këshillit të Lartë të Drejtësisë (në vijim KLD) është emëruar në detyrën e </w:t>
      </w:r>
      <w:r w:rsidR="00484773">
        <w:rPr>
          <w:lang w:val="sq-AL"/>
        </w:rPr>
        <w:t>i</w:t>
      </w:r>
      <w:r w:rsidR="009C7CED" w:rsidRPr="00D76E50">
        <w:rPr>
          <w:lang w:val="sq-AL"/>
        </w:rPr>
        <w:t>nspektorit pranë KLD-së. Me ligjin nr. 8811/2001 “Për organizimin dhe funksionimin e Këshillit të Lartë të Drejtësisë”, është përcaktuar mandati 5-vjeçar i inspektorëve, me të drejtë rizgjedhje</w:t>
      </w:r>
      <w:r w:rsidR="00484773">
        <w:rPr>
          <w:lang w:val="sq-AL"/>
        </w:rPr>
        <w:t>je</w:t>
      </w:r>
      <w:r w:rsidR="009C7CED" w:rsidRPr="00D76E50">
        <w:rPr>
          <w:lang w:val="sq-AL"/>
        </w:rPr>
        <w:t>. Kërkuesi detyrën e inspektor</w:t>
      </w:r>
      <w:r w:rsidR="00D76E50">
        <w:rPr>
          <w:lang w:val="sq-AL"/>
        </w:rPr>
        <w:t>it e ka vazhduar deri në datën 8.</w:t>
      </w:r>
      <w:r w:rsidR="009C7CED" w:rsidRPr="00D76E50">
        <w:rPr>
          <w:lang w:val="sq-AL"/>
        </w:rPr>
        <w:t xml:space="preserve">9.2008. Në këtë datë, KLD-ja ka konstatuar mbarimin e mandatit duke i ndërprerë marrëdhëniet e punës. Vendimin kërkuesi e ka ankimuar në rrugë gjyqësore. </w:t>
      </w:r>
    </w:p>
    <w:p w:rsidR="009C7CED" w:rsidRPr="00D76E50" w:rsidRDefault="00542CB0" w:rsidP="009C7CED">
      <w:pPr>
        <w:pStyle w:val="Paragrafi"/>
        <w:rPr>
          <w:lang w:val="sq-AL"/>
        </w:rPr>
      </w:pPr>
      <w:r w:rsidRPr="00D76E50">
        <w:rPr>
          <w:lang w:val="sq-AL"/>
        </w:rPr>
        <w:t xml:space="preserve">2. </w:t>
      </w:r>
      <w:r w:rsidR="009C7CED" w:rsidRPr="00D76E50">
        <w:rPr>
          <w:lang w:val="sq-AL"/>
        </w:rPr>
        <w:t>Gjykata e Rrethit Gjyqësor Tiranë</w:t>
      </w:r>
      <w:r w:rsidR="00484773">
        <w:rPr>
          <w:lang w:val="sq-AL"/>
        </w:rPr>
        <w:t>,</w:t>
      </w:r>
      <w:r w:rsidR="00D76E50">
        <w:rPr>
          <w:lang w:val="sq-AL"/>
        </w:rPr>
        <w:t xml:space="preserve"> me vendimin nr. 3194, datë 21.</w:t>
      </w:r>
      <w:r w:rsidR="009C7CED" w:rsidRPr="00D76E50">
        <w:rPr>
          <w:lang w:val="sq-AL"/>
        </w:rPr>
        <w:t>4.2009, ka vendosur rrëzimin e kërkesë padisë.</w:t>
      </w:r>
    </w:p>
    <w:p w:rsidR="009C7CED" w:rsidRPr="00D76E50" w:rsidRDefault="00542CB0" w:rsidP="009C7CED">
      <w:pPr>
        <w:pStyle w:val="Paragrafi"/>
        <w:rPr>
          <w:lang w:val="sq-AL"/>
        </w:rPr>
      </w:pPr>
      <w:r w:rsidRPr="00D76E50">
        <w:rPr>
          <w:lang w:val="sq-AL"/>
        </w:rPr>
        <w:t xml:space="preserve">3. </w:t>
      </w:r>
      <w:r w:rsidR="009C7CED" w:rsidRPr="00D76E50">
        <w:rPr>
          <w:lang w:val="sq-AL"/>
        </w:rPr>
        <w:t>Mbi ankimin e kërkuesit Gjykata e Apelit Tiranë</w:t>
      </w:r>
      <w:r w:rsidR="00484773">
        <w:rPr>
          <w:lang w:val="sq-AL"/>
        </w:rPr>
        <w:t>,</w:t>
      </w:r>
      <w:r w:rsidR="00D76E50">
        <w:rPr>
          <w:lang w:val="sq-AL"/>
        </w:rPr>
        <w:t xml:space="preserve"> me vendimin nr. 1280, datë 29.</w:t>
      </w:r>
      <w:r w:rsidR="009C7CED" w:rsidRPr="00D76E50">
        <w:rPr>
          <w:lang w:val="sq-AL"/>
        </w:rPr>
        <w:t>6.2010, ka ndrysh</w:t>
      </w:r>
      <w:r w:rsidR="00D76E50">
        <w:rPr>
          <w:lang w:val="sq-AL"/>
        </w:rPr>
        <w:t>uar vendimin nr. 3194, datë 21.</w:t>
      </w:r>
      <w:r w:rsidR="009C7CED" w:rsidRPr="00D76E50">
        <w:rPr>
          <w:lang w:val="sq-AL"/>
        </w:rPr>
        <w:t>4.2009 të Gjykatës së Rrethit Gjyqësor Tiranë dhe duke gjykuar çështjen në fakt ka vendosur:</w:t>
      </w:r>
    </w:p>
    <w:p w:rsidR="009C7CED" w:rsidRPr="00D76E50" w:rsidRDefault="00542CB0" w:rsidP="009C7CED">
      <w:pPr>
        <w:pStyle w:val="Paragrafi"/>
        <w:rPr>
          <w:lang w:val="sq-AL"/>
        </w:rPr>
      </w:pPr>
      <w:r w:rsidRPr="00D76E50">
        <w:rPr>
          <w:lang w:val="sq-AL"/>
        </w:rPr>
        <w:t xml:space="preserve">3.1 </w:t>
      </w:r>
      <w:r w:rsidR="009C7CED" w:rsidRPr="00D76E50">
        <w:rPr>
          <w:lang w:val="sq-AL"/>
        </w:rPr>
        <w:t>Pranimin e padisë;</w:t>
      </w:r>
    </w:p>
    <w:p w:rsidR="009C7CED" w:rsidRPr="00D76E50" w:rsidRDefault="00542CB0" w:rsidP="009C7CED">
      <w:pPr>
        <w:pStyle w:val="Paragrafi"/>
        <w:rPr>
          <w:lang w:val="sq-AL"/>
        </w:rPr>
      </w:pPr>
      <w:r w:rsidRPr="00D76E50">
        <w:rPr>
          <w:lang w:val="sq-AL"/>
        </w:rPr>
        <w:t xml:space="preserve">3.2 </w:t>
      </w:r>
      <w:r w:rsidR="009C7CED" w:rsidRPr="00D76E50">
        <w:rPr>
          <w:lang w:val="sq-AL"/>
        </w:rPr>
        <w:t>Anulimin e pikës 8 të ven</w:t>
      </w:r>
      <w:r w:rsidR="00D76E50">
        <w:rPr>
          <w:lang w:val="sq-AL"/>
        </w:rPr>
        <w:t>dimit të KLD-së, nr. 234, datë 8.</w:t>
      </w:r>
      <w:r w:rsidR="009C7CED" w:rsidRPr="00D76E50">
        <w:rPr>
          <w:lang w:val="sq-AL"/>
        </w:rPr>
        <w:t xml:space="preserve">9.2008, në pjesën që bën fjalë për kërkuesin; </w:t>
      </w:r>
    </w:p>
    <w:p w:rsidR="009C7CED" w:rsidRPr="00484773" w:rsidRDefault="00542CB0" w:rsidP="00484773">
      <w:pPr>
        <w:pStyle w:val="Paragrafi"/>
      </w:pPr>
      <w:r w:rsidRPr="00484773">
        <w:t xml:space="preserve">3.3 </w:t>
      </w:r>
      <w:r w:rsidR="009C7CED" w:rsidRPr="00484773">
        <w:t xml:space="preserve">Anulimin e pikës </w:t>
      </w:r>
      <w:r w:rsidR="00484773" w:rsidRPr="00484773">
        <w:t xml:space="preserve">5 të vendimit nr. 227, </w:t>
      </w:r>
      <w:r w:rsidR="00484773">
        <w:t xml:space="preserve">datë </w:t>
      </w:r>
      <w:r w:rsidR="00D76E50" w:rsidRPr="00484773">
        <w:t>28.</w:t>
      </w:r>
      <w:r w:rsidR="009C7CED" w:rsidRPr="00484773">
        <w:t>3.2008, të KLD</w:t>
      </w:r>
      <w:r w:rsidR="00484773" w:rsidRPr="00484773">
        <w:t>-së, në pjesën që bën fjalë për</w:t>
      </w:r>
      <w:r w:rsidR="009C7CED" w:rsidRPr="00484773">
        <w:t xml:space="preserve">kërkuesin; Detyrimin e subjektit të interesuar KLD-së, të pranojë kërkuesin që të vazhdojë detyrën e inspektorit deri në </w:t>
      </w:r>
      <w:r w:rsidRPr="00484773">
        <w:t xml:space="preserve"> </w:t>
      </w:r>
      <w:r w:rsidR="00D76E50" w:rsidRPr="00484773">
        <w:t xml:space="preserve">mbarimin e afatit të </w:t>
      </w:r>
      <w:r w:rsidR="009C7CED" w:rsidRPr="00484773">
        <w:t xml:space="preserve">dytë 5-vjeçar; </w:t>
      </w:r>
    </w:p>
    <w:p w:rsidR="009C7CED" w:rsidRPr="00D76E50" w:rsidRDefault="00CE56A0" w:rsidP="009C7CED">
      <w:pPr>
        <w:pStyle w:val="Paragrafi"/>
        <w:rPr>
          <w:lang w:val="sq-AL"/>
        </w:rPr>
      </w:pPr>
      <w:r w:rsidRPr="00D76E50">
        <w:rPr>
          <w:lang w:val="sq-AL"/>
        </w:rPr>
        <w:lastRenderedPageBreak/>
        <w:t xml:space="preserve">3.4 </w:t>
      </w:r>
      <w:r w:rsidR="009C7CED" w:rsidRPr="00D76E50">
        <w:rPr>
          <w:lang w:val="sq-AL"/>
        </w:rPr>
        <w:t xml:space="preserve">Detyrimin e subjektit të interesuar, t’i paguajë kërkuesit pagën si inspektor, që nga momenti i ndërprerjes së </w:t>
      </w:r>
      <w:r w:rsidR="00D76E50">
        <w:rPr>
          <w:lang w:val="sq-AL"/>
        </w:rPr>
        <w:t>marrëdhënies së punës në datën 8.</w:t>
      </w:r>
      <w:r w:rsidR="009C7CED" w:rsidRPr="00D76E50">
        <w:rPr>
          <w:lang w:val="sq-AL"/>
        </w:rPr>
        <w:t>9.2008 deri në ditën</w:t>
      </w:r>
      <w:r w:rsidR="00484773">
        <w:rPr>
          <w:lang w:val="sq-AL"/>
        </w:rPr>
        <w:t xml:space="preserve"> e ekzekutimit të këtij vendimi</w:t>
      </w:r>
      <w:r w:rsidR="009C7CED" w:rsidRPr="00D76E50">
        <w:rPr>
          <w:lang w:val="sq-AL"/>
        </w:rPr>
        <w:t>.</w:t>
      </w:r>
    </w:p>
    <w:p w:rsidR="009C7CED" w:rsidRPr="00D76E50" w:rsidRDefault="00CE56A0" w:rsidP="009C7CED">
      <w:pPr>
        <w:pStyle w:val="Paragrafi"/>
        <w:rPr>
          <w:lang w:val="sq-AL"/>
        </w:rPr>
      </w:pPr>
      <w:r w:rsidRPr="00D76E50">
        <w:rPr>
          <w:lang w:val="sq-AL"/>
        </w:rPr>
        <w:t xml:space="preserve">4. </w:t>
      </w:r>
      <w:r w:rsidR="009C7CED" w:rsidRPr="00D76E50">
        <w:rPr>
          <w:lang w:val="sq-AL"/>
        </w:rPr>
        <w:t>Kolegji Civil i Gjykatës së Lartë (dhomë këshillimi)</w:t>
      </w:r>
      <w:r w:rsidR="00484773">
        <w:rPr>
          <w:lang w:val="sq-AL"/>
        </w:rPr>
        <w:t>,</w:t>
      </w:r>
      <w:r w:rsidR="009C7CED" w:rsidRPr="00D76E50">
        <w:rPr>
          <w:lang w:val="sq-AL"/>
        </w:rPr>
        <w:t xml:space="preserve"> me ven</w:t>
      </w:r>
      <w:r w:rsidR="00D76E50">
        <w:rPr>
          <w:lang w:val="sq-AL"/>
        </w:rPr>
        <w:t>dimin nr. 00-2011-997, datë 23.</w:t>
      </w:r>
      <w:r w:rsidR="009C7CED" w:rsidRPr="00D76E50">
        <w:rPr>
          <w:lang w:val="sq-AL"/>
        </w:rPr>
        <w:t>6.2011, ka vendosur mospranimin e rekursit, pasi nuk përmbante shkaqet e parashikuara nga neni 472 i Kodit të Procedurës Civile.</w:t>
      </w:r>
    </w:p>
    <w:p w:rsidR="009C7CED" w:rsidRPr="00D76E50" w:rsidRDefault="00CE56A0" w:rsidP="009C7CED">
      <w:pPr>
        <w:pStyle w:val="Paragrafi"/>
        <w:rPr>
          <w:lang w:val="sq-AL"/>
        </w:rPr>
      </w:pPr>
      <w:r w:rsidRPr="00D76E50">
        <w:rPr>
          <w:lang w:val="sq-AL"/>
        </w:rPr>
        <w:t xml:space="preserve">5. </w:t>
      </w:r>
      <w:r w:rsidR="00D76E50">
        <w:rPr>
          <w:lang w:val="sq-AL"/>
        </w:rPr>
        <w:t>Në datën 14.</w:t>
      </w:r>
      <w:r w:rsidR="009C7CED" w:rsidRPr="00D76E50">
        <w:rPr>
          <w:lang w:val="sq-AL"/>
        </w:rPr>
        <w:t>7.2010, kërkuesi i është drejtuar Presidentit të Republikës, me cilësinë e kryetarit të KLD-së, duke kërkuar kthimin në punë sipas vendimit të Gjykatës së Apelit Tiranë.</w:t>
      </w:r>
    </w:p>
    <w:p w:rsidR="009C7CED" w:rsidRPr="00D76E50" w:rsidRDefault="00CE56A0" w:rsidP="009C7CED">
      <w:pPr>
        <w:pStyle w:val="Paragrafi"/>
        <w:rPr>
          <w:lang w:val="sq-AL"/>
        </w:rPr>
      </w:pPr>
      <w:r w:rsidRPr="00D76E50">
        <w:rPr>
          <w:lang w:val="sq-AL"/>
        </w:rPr>
        <w:t xml:space="preserve">6. </w:t>
      </w:r>
      <w:r w:rsidR="009C7CED" w:rsidRPr="00D76E50">
        <w:rPr>
          <w:lang w:val="sq-AL"/>
        </w:rPr>
        <w:t>Gjykata e Rrethit Gjyqësor Tiranë me vendimin nr.</w:t>
      </w:r>
      <w:r w:rsidR="00D76E50">
        <w:rPr>
          <w:lang w:val="sq-AL"/>
        </w:rPr>
        <w:t xml:space="preserve"> </w:t>
      </w:r>
      <w:r w:rsidR="009C7CED" w:rsidRPr="00D76E50">
        <w:rPr>
          <w:lang w:val="sq-AL"/>
        </w:rPr>
        <w:t>277</w:t>
      </w:r>
      <w:r w:rsidR="00D76E50">
        <w:rPr>
          <w:lang w:val="sq-AL"/>
        </w:rPr>
        <w:t xml:space="preserve">5 akti, datë </w:t>
      </w:r>
      <w:r w:rsidR="009C7CED" w:rsidRPr="00D76E50">
        <w:rPr>
          <w:lang w:val="sq-AL"/>
        </w:rPr>
        <w:t>5.10.2010 ka vendosur lëshimin e urdhrit të ekzekutimit. Kërkuesi në datën 22.11.2011 i është drejtuar subjektit të interesuar</w:t>
      </w:r>
      <w:r w:rsidR="00484773">
        <w:rPr>
          <w:lang w:val="sq-AL"/>
        </w:rPr>
        <w:t>,</w:t>
      </w:r>
      <w:r w:rsidR="009C7CED" w:rsidRPr="00D76E50">
        <w:rPr>
          <w:lang w:val="sq-AL"/>
        </w:rPr>
        <w:t xml:space="preserve"> </w:t>
      </w:r>
      <w:r w:rsidR="00484773" w:rsidRPr="00D76E50">
        <w:rPr>
          <w:lang w:val="sq-AL"/>
        </w:rPr>
        <w:t>zyrës</w:t>
      </w:r>
      <w:r w:rsidR="009C7CED" w:rsidRPr="00D76E50">
        <w:rPr>
          <w:lang w:val="sq-AL"/>
        </w:rPr>
        <w:t xml:space="preserve"> së </w:t>
      </w:r>
      <w:r w:rsidR="00484773">
        <w:rPr>
          <w:lang w:val="sq-AL"/>
        </w:rPr>
        <w:t>p</w:t>
      </w:r>
      <w:r w:rsidR="009C7CED" w:rsidRPr="00D76E50">
        <w:rPr>
          <w:lang w:val="sq-AL"/>
        </w:rPr>
        <w:t xml:space="preserve">ërmbarimit “Bailiff Service Albania”, për ekzekutimin e vendimit gjyqësor të formës së prerë. Në datën 23.11.2011, </w:t>
      </w:r>
      <w:r w:rsidR="00484773" w:rsidRPr="00D76E50">
        <w:rPr>
          <w:lang w:val="sq-AL"/>
        </w:rPr>
        <w:t xml:space="preserve">zyra e përmbarimit </w:t>
      </w:r>
      <w:r w:rsidR="009C7CED" w:rsidRPr="00D76E50">
        <w:rPr>
          <w:lang w:val="sq-AL"/>
        </w:rPr>
        <w:t>ka bërë lajmërimin për ekzekutimin v</w:t>
      </w:r>
      <w:r w:rsidR="00D76E50">
        <w:rPr>
          <w:lang w:val="sq-AL"/>
        </w:rPr>
        <w:t xml:space="preserve">ullnetar të vendimit. Në datën </w:t>
      </w:r>
      <w:r w:rsidR="009C7CED" w:rsidRPr="00D76E50">
        <w:rPr>
          <w:lang w:val="sq-AL"/>
        </w:rPr>
        <w:t xml:space="preserve">6.12.2011, </w:t>
      </w:r>
      <w:r w:rsidR="00484773" w:rsidRPr="00D76E50">
        <w:rPr>
          <w:lang w:val="sq-AL"/>
        </w:rPr>
        <w:t xml:space="preserve">zyra e përmbarimit </w:t>
      </w:r>
      <w:r w:rsidR="009C7CED" w:rsidRPr="00D76E50">
        <w:rPr>
          <w:lang w:val="sq-AL"/>
        </w:rPr>
        <w:t xml:space="preserve">ka vendosur masën e sekuestros konservative në llogarinë e thesarit për efekt të detyrimit ndaj kërkuesit. </w:t>
      </w:r>
    </w:p>
    <w:p w:rsidR="009C7CED" w:rsidRPr="00D76E50" w:rsidRDefault="00CE56A0" w:rsidP="009C7CED">
      <w:pPr>
        <w:pStyle w:val="Paragrafi"/>
        <w:rPr>
          <w:lang w:val="sq-AL"/>
        </w:rPr>
      </w:pPr>
      <w:r w:rsidRPr="00D76E50">
        <w:rPr>
          <w:lang w:val="sq-AL"/>
        </w:rPr>
        <w:t xml:space="preserve">7. </w:t>
      </w:r>
      <w:r w:rsidR="009C7CED" w:rsidRPr="00D76E50">
        <w:rPr>
          <w:lang w:val="sq-AL"/>
        </w:rPr>
        <w:t>Dega e Thesarit, në datën 21.12.2011, ka informuar KLD-në në lidhje me vendimin e sekuestros dhe ka kërkuar që të veprohet sipas afatit të udhëzimit të Këshillit të Ministrave për ekzekutimin e vendimeve gjyqësore, pasi ndryshe do të ekzekutohej sekuestroja konservative dhe</w:t>
      </w:r>
      <w:r w:rsidR="00D76E50">
        <w:rPr>
          <w:lang w:val="sq-AL"/>
        </w:rPr>
        <w:t xml:space="preserve"> në datën 11.</w:t>
      </w:r>
      <w:r w:rsidR="009C7CED" w:rsidRPr="00D76E50">
        <w:rPr>
          <w:lang w:val="sq-AL"/>
        </w:rPr>
        <w:t>1.2012 me urdhër të brendshëm ka bllokuar fondet në llogarinë 602 të subjektit të interesuar KLD-së për ekzek</w:t>
      </w:r>
      <w:r w:rsidR="00D76E50">
        <w:rPr>
          <w:lang w:val="sq-AL"/>
        </w:rPr>
        <w:t>utimin e vendimit. Në datën 30.</w:t>
      </w:r>
      <w:r w:rsidR="009C7CED" w:rsidRPr="00D76E50">
        <w:rPr>
          <w:lang w:val="sq-AL"/>
        </w:rPr>
        <w:t>5.2012, Dega e Thesarit ka hequr sekuestron konservative pas</w:t>
      </w:r>
      <w:r w:rsidR="00D76E50">
        <w:rPr>
          <w:lang w:val="sq-AL"/>
        </w:rPr>
        <w:t>i me shkresën nr. 100, datë 24.</w:t>
      </w:r>
      <w:r w:rsidR="009C7CED" w:rsidRPr="00D76E50">
        <w:rPr>
          <w:lang w:val="sq-AL"/>
        </w:rPr>
        <w:t>1.2012, është njoftuar nga KLD-ja se do të fillonte likuidimi pjesor i detyrimit.</w:t>
      </w:r>
    </w:p>
    <w:p w:rsidR="009C7CED" w:rsidRPr="00D76E50" w:rsidRDefault="00CE56A0" w:rsidP="009C7CED">
      <w:pPr>
        <w:pStyle w:val="Paragrafi"/>
        <w:rPr>
          <w:lang w:val="sq-AL"/>
        </w:rPr>
      </w:pPr>
      <w:r w:rsidRPr="00D76E50">
        <w:rPr>
          <w:lang w:val="sq-AL"/>
        </w:rPr>
        <w:t xml:space="preserve">8. </w:t>
      </w:r>
      <w:r w:rsidR="00D76E50">
        <w:rPr>
          <w:lang w:val="sq-AL"/>
        </w:rPr>
        <w:t>Në datën 27.</w:t>
      </w:r>
      <w:r w:rsidR="009C7CED" w:rsidRPr="00D76E50">
        <w:rPr>
          <w:lang w:val="sq-AL"/>
        </w:rPr>
        <w:t>1.2012 kërkuesit i është paguar kësti i parë i detyrimit, si pagë neto për 17 muaj, në shum</w:t>
      </w:r>
      <w:r w:rsidR="00D76E50">
        <w:rPr>
          <w:lang w:val="sq-AL"/>
        </w:rPr>
        <w:t xml:space="preserve">ën 1.615.215.00 lekë. Në datën </w:t>
      </w:r>
      <w:r w:rsidR="009C7CED" w:rsidRPr="00D76E50">
        <w:rPr>
          <w:lang w:val="sq-AL"/>
        </w:rPr>
        <w:t>7.12.2012, është paguar kësti i dytë, në shumën 1.978.683.00 si pagë neto për 21 muaj. Kësti i tretë dhe i fundit si pagë neto për 6 muajt e mbetur në shumën 574.674.00</w:t>
      </w:r>
      <w:r w:rsidR="00484773">
        <w:rPr>
          <w:lang w:val="sq-AL"/>
        </w:rPr>
        <w:t xml:space="preserve"> lekë është paguar në datën 12.</w:t>
      </w:r>
      <w:r w:rsidR="009C7CED" w:rsidRPr="00D76E50">
        <w:rPr>
          <w:lang w:val="sq-AL"/>
        </w:rPr>
        <w:t xml:space="preserve">6.2013. </w:t>
      </w:r>
    </w:p>
    <w:p w:rsidR="009C7CED" w:rsidRPr="00D76E50" w:rsidRDefault="00CE56A0" w:rsidP="009C7CED">
      <w:pPr>
        <w:pStyle w:val="Paragrafi"/>
        <w:rPr>
          <w:lang w:val="sq-AL"/>
        </w:rPr>
      </w:pPr>
      <w:r w:rsidRPr="00D76E50">
        <w:rPr>
          <w:lang w:val="sq-AL"/>
        </w:rPr>
        <w:t xml:space="preserve">9. </w:t>
      </w:r>
      <w:r w:rsidR="00D76E50">
        <w:rPr>
          <w:lang w:val="sq-AL"/>
        </w:rPr>
        <w:t>Kërkuesi, në datën 3.</w:t>
      </w:r>
      <w:r w:rsidR="009C7CED" w:rsidRPr="00D76E50">
        <w:rPr>
          <w:lang w:val="sq-AL"/>
        </w:rPr>
        <w:t>9.2012, i është drejtuar përsëri Presidentit të Republikës me cilësinë e Kryetarit të KLD-së, si dhe zv/Kryetarit të këtij këshilli, duke kërkuar zbatimin e vendimit gjyqësor të formës së prerë për rikthimin në punë prej KLD-së.</w:t>
      </w:r>
    </w:p>
    <w:p w:rsidR="00484773" w:rsidRPr="00484773" w:rsidRDefault="00CE56A0" w:rsidP="00484773">
      <w:pPr>
        <w:pStyle w:val="Paragrafi"/>
        <w:rPr>
          <w:lang w:val="sq-AL"/>
        </w:rPr>
      </w:pPr>
      <w:r w:rsidRPr="00D76E50">
        <w:rPr>
          <w:lang w:val="sq-AL"/>
        </w:rPr>
        <w:t xml:space="preserve">10. </w:t>
      </w:r>
      <w:r w:rsidR="009C7CED" w:rsidRPr="00D76E50">
        <w:rPr>
          <w:lang w:val="sq-AL"/>
        </w:rPr>
        <w:t>Subjekti i interesuar KLD, me</w:t>
      </w:r>
      <w:r w:rsidR="00D76E50">
        <w:rPr>
          <w:lang w:val="sq-AL"/>
        </w:rPr>
        <w:t xml:space="preserve"> shkresën nr. 1849/2.prot, datë </w:t>
      </w:r>
      <w:r w:rsidR="009C7CED" w:rsidRPr="00D76E50">
        <w:rPr>
          <w:lang w:val="sq-AL"/>
        </w:rPr>
        <w:t>6.11.2012, i ka komunikuar kërkuesit se: “...</w:t>
      </w:r>
      <w:r w:rsidR="009C7CED" w:rsidRPr="00D76E50">
        <w:rPr>
          <w:i/>
          <w:lang w:val="sq-AL"/>
        </w:rPr>
        <w:t xml:space="preserve">Gjykata e Apelit Tiranë, ka vendosur detyrimin e Këshillit të Lartë të Drejtësisë të pranojë paditësin Kudret Kopo, që të vazhdojë detyrën e inspektorit, deri në mbarimin e afatit </w:t>
      </w:r>
      <w:r w:rsidR="00D76E50">
        <w:rPr>
          <w:i/>
          <w:lang w:val="sq-AL"/>
        </w:rPr>
        <w:t>të dytë 5-vjeçar, pra në datën 7.</w:t>
      </w:r>
      <w:r w:rsidR="009C7CED" w:rsidRPr="00D76E50">
        <w:rPr>
          <w:i/>
          <w:lang w:val="sq-AL"/>
        </w:rPr>
        <w:t>5.2012. Pranë KLD-së nuk është paraqitur nga ana juaj kërkesë për riemërim, para mbarimit të këtij afati. Kërkesa juaj për riemër</w:t>
      </w:r>
      <w:r w:rsidR="00D76E50">
        <w:rPr>
          <w:i/>
          <w:lang w:val="sq-AL"/>
        </w:rPr>
        <w:t>im është paraqitur në datën 17.</w:t>
      </w:r>
      <w:r w:rsidR="009C7CED" w:rsidRPr="00D76E50">
        <w:rPr>
          <w:i/>
          <w:lang w:val="sq-AL"/>
        </w:rPr>
        <w:t>9.2012. Në këto kushte, KLD-ja nuk ka detyrimin ligjor për t’ju riemëruar në detyrën e inspektorit pranë inspektoratit të KLD-së.</w:t>
      </w:r>
      <w:r w:rsidR="009C7CED" w:rsidRPr="00D76E50">
        <w:rPr>
          <w:lang w:val="sq-AL"/>
        </w:rPr>
        <w:t>”</w:t>
      </w:r>
    </w:p>
    <w:p w:rsidR="00B146C8" w:rsidRPr="00E859DE" w:rsidRDefault="009C7CED" w:rsidP="00E859DE">
      <w:pPr>
        <w:pStyle w:val="Paragrafi"/>
        <w:jc w:val="center"/>
        <w:rPr>
          <w:lang w:val="sq-AL"/>
        </w:rPr>
      </w:pPr>
      <w:r w:rsidRPr="00D76E50">
        <w:rPr>
          <w:szCs w:val="24"/>
          <w:lang w:val="sq-AL"/>
        </w:rPr>
        <w:t>II</w:t>
      </w:r>
    </w:p>
    <w:p w:rsidR="009C7CED" w:rsidRPr="00F336D4" w:rsidRDefault="009C7CED" w:rsidP="009C7CED">
      <w:pPr>
        <w:pStyle w:val="Paragrafi"/>
        <w:rPr>
          <w:spacing w:val="-4"/>
          <w:lang w:val="sq-AL"/>
        </w:rPr>
      </w:pPr>
      <w:r w:rsidRPr="00D76E50">
        <w:rPr>
          <w:lang w:val="sq-AL"/>
        </w:rPr>
        <w:t>11.</w:t>
      </w:r>
      <w:r w:rsidRPr="00D76E50">
        <w:rPr>
          <w:lang w:val="sq-AL"/>
        </w:rPr>
        <w:tab/>
      </w:r>
      <w:r w:rsidRPr="00D76E50">
        <w:rPr>
          <w:b/>
          <w:i/>
          <w:lang w:val="sq-AL"/>
        </w:rPr>
        <w:t>Kërkuesi</w:t>
      </w:r>
      <w:r w:rsidRPr="00D76E50">
        <w:rPr>
          <w:lang w:val="sq-AL"/>
        </w:rPr>
        <w:t xml:space="preserve"> i është drejtuar Gjykatës Kushtetuese duke pretenduar cenim të së drejtës për një proces të rregullt ligjor, si pasojë e mosekzekutimit të vendimit gjyqësor të for</w:t>
      </w:r>
      <w:r w:rsidR="00D76E50">
        <w:rPr>
          <w:lang w:val="sq-AL"/>
        </w:rPr>
        <w:t>mës së prerë nr. 1280, datë 29.</w:t>
      </w:r>
      <w:r w:rsidRPr="00D76E50">
        <w:rPr>
          <w:lang w:val="sq-AL"/>
        </w:rPr>
        <w:t xml:space="preserve">6.2010 të Gjykatës së Apelit Tiranë. Kërkuesi pretendon se si shkak i cenimit të së drejtës është sjellja e subjektit të interesuar KLD-së, lidhur me mosekzekutimin e detyrimit për rikthimin në punë si inspektor ose si gjyqtar apeli pa iu nënshtruar procedurave të konkurrimit, megjithëse kanë kaluar më shumë se dy </w:t>
      </w:r>
      <w:r w:rsidRPr="00F336D4">
        <w:rPr>
          <w:spacing w:val="-4"/>
          <w:lang w:val="sq-AL"/>
        </w:rPr>
        <w:t>vjet nga dhënia e vendimit. Gjithashtu, ai ka kërkuar pagimin e diferencave të pagave të papaguara.</w:t>
      </w:r>
    </w:p>
    <w:p w:rsidR="009C7CED" w:rsidRPr="00F336D4" w:rsidRDefault="009C7CED" w:rsidP="009C7CED">
      <w:pPr>
        <w:pStyle w:val="Paragrafi"/>
        <w:rPr>
          <w:spacing w:val="-4"/>
          <w:lang w:val="sq-AL"/>
        </w:rPr>
      </w:pPr>
      <w:r w:rsidRPr="00F336D4">
        <w:rPr>
          <w:spacing w:val="-4"/>
          <w:lang w:val="sq-AL"/>
        </w:rPr>
        <w:t>12.</w:t>
      </w:r>
      <w:r w:rsidRPr="00F336D4">
        <w:rPr>
          <w:spacing w:val="-4"/>
          <w:lang w:val="sq-AL"/>
        </w:rPr>
        <w:tab/>
      </w:r>
      <w:r w:rsidRPr="00F336D4">
        <w:rPr>
          <w:b/>
          <w:i/>
          <w:spacing w:val="-4"/>
          <w:lang w:val="sq-AL"/>
        </w:rPr>
        <w:t>Subjekti i interesuar</w:t>
      </w:r>
      <w:r w:rsidRPr="00F336D4">
        <w:rPr>
          <w:spacing w:val="-4"/>
          <w:lang w:val="sq-AL"/>
        </w:rPr>
        <w:t>, Këshilli i Lartë i Drejtësisë ka paraqitur prapësime duke argumentuar:</w:t>
      </w:r>
    </w:p>
    <w:p w:rsidR="009C7CED" w:rsidRPr="00F336D4" w:rsidRDefault="00CE56A0" w:rsidP="009C7CED">
      <w:pPr>
        <w:pStyle w:val="Paragrafi"/>
        <w:rPr>
          <w:spacing w:val="-4"/>
          <w:lang w:val="sq-AL"/>
        </w:rPr>
      </w:pPr>
      <w:r w:rsidRPr="00F336D4">
        <w:rPr>
          <w:spacing w:val="-4"/>
          <w:lang w:val="sq-AL"/>
        </w:rPr>
        <w:t xml:space="preserve">12.1 </w:t>
      </w:r>
      <w:r w:rsidR="009C7CED" w:rsidRPr="00F336D4">
        <w:rPr>
          <w:spacing w:val="-4"/>
          <w:lang w:val="sq-AL"/>
        </w:rPr>
        <w:t>Kërkuesi nuk legjitimohet, pasi subjekti i interesuar e ka ekzekutuar detyrimin financiar që kishte ndaj kërkuesit. Lidhur me kërkesën për ta rikthyer në punë, kërkuesi nuk ka interes të ligjshëm, pasi mandati i</w:t>
      </w:r>
      <w:r w:rsidR="00D76E50" w:rsidRPr="00F336D4">
        <w:rPr>
          <w:spacing w:val="-4"/>
          <w:lang w:val="sq-AL"/>
        </w:rPr>
        <w:t xml:space="preserve"> dytë i ka përfunduar në datën 7.</w:t>
      </w:r>
      <w:r w:rsidR="009C7CED" w:rsidRPr="00F336D4">
        <w:rPr>
          <w:spacing w:val="-4"/>
          <w:lang w:val="sq-AL"/>
        </w:rPr>
        <w:t xml:space="preserve">5.2012. </w:t>
      </w:r>
    </w:p>
    <w:p w:rsidR="009C7CED" w:rsidRPr="00F336D4" w:rsidRDefault="00CE56A0" w:rsidP="009C7CED">
      <w:pPr>
        <w:pStyle w:val="Paragrafi"/>
        <w:rPr>
          <w:spacing w:val="-4"/>
          <w:lang w:val="sq-AL"/>
        </w:rPr>
      </w:pPr>
      <w:r w:rsidRPr="00F336D4">
        <w:rPr>
          <w:spacing w:val="-4"/>
          <w:lang w:val="sq-AL"/>
        </w:rPr>
        <w:t xml:space="preserve">12.2 </w:t>
      </w:r>
      <w:r w:rsidR="009C7CED" w:rsidRPr="00F336D4">
        <w:rPr>
          <w:spacing w:val="-4"/>
          <w:lang w:val="sq-AL"/>
        </w:rPr>
        <w:t>Çështja e rikthimit në detyrë si inspektor apo emërimi i tij pa konkurs si gjyqtar në një gjykatë apeli është ligjërisht e pamundur. Mandati i dytë 5</w:t>
      </w:r>
      <w:r w:rsidR="00D76E50" w:rsidRPr="00F336D4">
        <w:rPr>
          <w:spacing w:val="-4"/>
          <w:lang w:val="sq-AL"/>
        </w:rPr>
        <w:t>-</w:t>
      </w:r>
      <w:r w:rsidR="009C7CED" w:rsidRPr="00F336D4">
        <w:rPr>
          <w:spacing w:val="-4"/>
          <w:lang w:val="sq-AL"/>
        </w:rPr>
        <w:t>vjeçar i kërkuesit si inspektor</w:t>
      </w:r>
      <w:r w:rsidR="00D76E50" w:rsidRPr="00F336D4">
        <w:rPr>
          <w:spacing w:val="-4"/>
          <w:lang w:val="sq-AL"/>
        </w:rPr>
        <w:t xml:space="preserve"> i KLD-së, ka mbaruar në datën 7.</w:t>
      </w:r>
      <w:r w:rsidR="009C7CED" w:rsidRPr="00F336D4">
        <w:rPr>
          <w:spacing w:val="-4"/>
          <w:lang w:val="sq-AL"/>
        </w:rPr>
        <w:t>5.2012 dhe deri në këtë datë nuk ka pasur vende vakante për inspektor. Kërkuesi nuk mund të emërohet si gjyqtar në një gjykatë apeli, pasi ai nuk ka ushtruar ndonjëherë më parë detyrën e gjyqtarit.</w:t>
      </w:r>
    </w:p>
    <w:p w:rsidR="009C7CED" w:rsidRPr="00F336D4" w:rsidRDefault="009C7CED" w:rsidP="00CE56A0">
      <w:pPr>
        <w:pStyle w:val="Paragrafi"/>
        <w:ind w:firstLine="0"/>
        <w:rPr>
          <w:spacing w:val="-4"/>
          <w:sz w:val="14"/>
          <w:lang w:val="sq-AL"/>
        </w:rPr>
      </w:pPr>
    </w:p>
    <w:p w:rsidR="00C57D14" w:rsidRPr="00F336D4" w:rsidRDefault="009C7CED" w:rsidP="00660C99">
      <w:pPr>
        <w:pStyle w:val="VENDOSI"/>
        <w:rPr>
          <w:spacing w:val="-4"/>
          <w:lang w:val="sq-AL"/>
        </w:rPr>
      </w:pPr>
      <w:r w:rsidRPr="00F336D4">
        <w:rPr>
          <w:spacing w:val="-4"/>
          <w:lang w:val="sq-AL"/>
        </w:rPr>
        <w:t>III</w:t>
      </w:r>
    </w:p>
    <w:p w:rsidR="009C7CED" w:rsidRPr="00F336D4" w:rsidRDefault="009C7CED" w:rsidP="009C7CED">
      <w:pPr>
        <w:pStyle w:val="Paragrafi"/>
        <w:rPr>
          <w:i/>
          <w:spacing w:val="-4"/>
          <w:lang w:val="sq-AL"/>
        </w:rPr>
      </w:pPr>
      <w:r w:rsidRPr="00F336D4">
        <w:rPr>
          <w:i/>
          <w:spacing w:val="-4"/>
          <w:lang w:val="sq-AL"/>
        </w:rPr>
        <w:t>A. Për legjitimimin e kërkuesit</w:t>
      </w:r>
    </w:p>
    <w:p w:rsidR="009C7CED" w:rsidRPr="00F336D4" w:rsidRDefault="00CE56A0" w:rsidP="009C7CED">
      <w:pPr>
        <w:pStyle w:val="Paragrafi"/>
        <w:rPr>
          <w:spacing w:val="-4"/>
          <w:lang w:val="sq-AL"/>
        </w:rPr>
      </w:pPr>
      <w:r w:rsidRPr="00F336D4">
        <w:rPr>
          <w:spacing w:val="-4"/>
          <w:lang w:val="sq-AL"/>
        </w:rPr>
        <w:t xml:space="preserve">13. </w:t>
      </w:r>
      <w:r w:rsidR="009C7CED" w:rsidRPr="00F336D4">
        <w:rPr>
          <w:spacing w:val="-4"/>
          <w:lang w:val="sq-AL"/>
        </w:rPr>
        <w:t>Subjekti i interesuar ka pretenduar se kërkuesi nuk legjitimohet në kërkesën për konstatimin e cenimit të parimit për një proces të rregullt ligjor, si pasojë e mosekzekutimit të vendimit gjyqësor të formës së prerë brenda afatit të arsyeshëm, pasi është përmbushur i gjithë detyrimi financiar i caktuar në vendimin gjyqësor</w:t>
      </w:r>
      <w:r w:rsidR="00660C99" w:rsidRPr="00F336D4">
        <w:rPr>
          <w:spacing w:val="-4"/>
          <w:lang w:val="sq-AL"/>
        </w:rPr>
        <w:t>,</w:t>
      </w:r>
      <w:r w:rsidR="009C7CED" w:rsidRPr="00F336D4">
        <w:rPr>
          <w:spacing w:val="-4"/>
          <w:lang w:val="sq-AL"/>
        </w:rPr>
        <w:t xml:space="preserve"> si dhe mandati i tij i dytë si</w:t>
      </w:r>
      <w:r w:rsidR="00D76E50" w:rsidRPr="00F336D4">
        <w:rPr>
          <w:spacing w:val="-4"/>
          <w:lang w:val="sq-AL"/>
        </w:rPr>
        <w:t xml:space="preserve"> inspektor ka mbaruar në datën 7.</w:t>
      </w:r>
      <w:r w:rsidR="009C7CED" w:rsidRPr="00F336D4">
        <w:rPr>
          <w:spacing w:val="-4"/>
          <w:lang w:val="sq-AL"/>
        </w:rPr>
        <w:t>5.2012.</w:t>
      </w:r>
    </w:p>
    <w:p w:rsidR="009C7CED" w:rsidRPr="00F336D4" w:rsidRDefault="00CE56A0" w:rsidP="009C7CED">
      <w:pPr>
        <w:pStyle w:val="Paragrafi"/>
        <w:rPr>
          <w:spacing w:val="-4"/>
          <w:lang w:val="sq-AL"/>
        </w:rPr>
      </w:pPr>
      <w:r w:rsidRPr="00F336D4">
        <w:rPr>
          <w:spacing w:val="-4"/>
          <w:lang w:val="sq-AL"/>
        </w:rPr>
        <w:t xml:space="preserve">14. </w:t>
      </w:r>
      <w:r w:rsidR="009C7CED" w:rsidRPr="00F336D4">
        <w:rPr>
          <w:spacing w:val="-4"/>
          <w:lang w:val="sq-AL"/>
        </w:rPr>
        <w:t xml:space="preserve">Gjykata Kushtetuese vlerëson se kërkuesi </w:t>
      </w:r>
      <w:r w:rsidR="009C7CED" w:rsidRPr="00F336D4">
        <w:rPr>
          <w:i/>
          <w:spacing w:val="-4"/>
          <w:lang w:val="sq-AL"/>
        </w:rPr>
        <w:t>prima facie</w:t>
      </w:r>
      <w:r w:rsidR="009C7CED" w:rsidRPr="00F336D4">
        <w:rPr>
          <w:spacing w:val="-4"/>
          <w:lang w:val="sq-AL"/>
        </w:rPr>
        <w:t xml:space="preserve"> ka interes të ligjshëm për të kërkuar zbatimin e një vendimi gjyqësor brenda një afati të arsyeshëm. Në nenet 131 shkronja “f”, 134 pika 1 shkronja “ g” të Kushtetutës përcaktohet e drejta e individit për të vënë në lëvizje Gjykatën Kushtetuese për shkeljen e së drejtës për një proces të rregullt ligjor pasi të jenë shteruar të gjitha mjetet juridike për mbrojtjen e këtyre të drejtave. </w:t>
      </w:r>
    </w:p>
    <w:p w:rsidR="009C7CED" w:rsidRPr="00F336D4" w:rsidRDefault="00CE56A0" w:rsidP="009C7CED">
      <w:pPr>
        <w:pStyle w:val="Paragrafi"/>
        <w:rPr>
          <w:spacing w:val="-4"/>
          <w:lang w:val="sq-AL"/>
        </w:rPr>
      </w:pPr>
      <w:r w:rsidRPr="00F336D4">
        <w:rPr>
          <w:spacing w:val="-4"/>
          <w:lang w:val="sq-AL"/>
        </w:rPr>
        <w:t xml:space="preserve">15. </w:t>
      </w:r>
      <w:r w:rsidR="009C7CED" w:rsidRPr="00F336D4">
        <w:rPr>
          <w:spacing w:val="-4"/>
          <w:lang w:val="sq-AL"/>
        </w:rPr>
        <w:t xml:space="preserve">Gjykata Kushtetuese konstaton se në rastin konkret kërkuesi i është drejtuar gjykatave të juridiksionit të zakonshëm duke shteruar mjetet juridike për mbrojtjen e të drejtës së tij. Për ekzekutimin e vendimit gjyqësor, kërkuesi i është drejtuar subjektit të interesuar, i cili është organi kompetent për të përmbushur detyrimin e përcaktuar në vendimin gjyqësor të formës së prerë. </w:t>
      </w:r>
    </w:p>
    <w:p w:rsidR="009C7CED" w:rsidRPr="00F336D4" w:rsidRDefault="00CE56A0" w:rsidP="00C57D14">
      <w:pPr>
        <w:pStyle w:val="Paragrafi"/>
        <w:rPr>
          <w:spacing w:val="-4"/>
          <w:lang w:val="sq-AL"/>
        </w:rPr>
      </w:pPr>
      <w:r w:rsidRPr="00F336D4">
        <w:rPr>
          <w:spacing w:val="-4"/>
          <w:lang w:val="sq-AL"/>
        </w:rPr>
        <w:t xml:space="preserve">16. </w:t>
      </w:r>
      <w:r w:rsidR="009C7CED" w:rsidRPr="00F336D4">
        <w:rPr>
          <w:spacing w:val="-4"/>
          <w:lang w:val="sq-AL"/>
        </w:rPr>
        <w:t>Për sa më sipër, Gjykata Kushtetuese arrin në përfundimin se kërkuesi legjitimohet për t’iu drejtuar kësaj Gjykate pasi nuk ka mjet tjetër ligjor për konstatimin e cenimit të parimit të procesit të rregullt ligjor si pasojë e mosekzekutimit të vendimit gjyqësor të formës së prerë.</w:t>
      </w:r>
    </w:p>
    <w:p w:rsidR="00F336D4" w:rsidRPr="00F336D4" w:rsidRDefault="00F336D4" w:rsidP="00B146C8">
      <w:pPr>
        <w:pStyle w:val="VENDOSI"/>
        <w:rPr>
          <w:b/>
          <w:spacing w:val="-4"/>
          <w:sz w:val="14"/>
          <w:lang w:val="sq-AL"/>
        </w:rPr>
      </w:pPr>
    </w:p>
    <w:p w:rsidR="009C7CED" w:rsidRPr="00F336D4" w:rsidRDefault="009C7CED" w:rsidP="00B146C8">
      <w:pPr>
        <w:pStyle w:val="VENDOSI"/>
        <w:rPr>
          <w:b/>
          <w:spacing w:val="-4"/>
          <w:lang w:val="sq-AL"/>
        </w:rPr>
      </w:pPr>
      <w:r w:rsidRPr="00F336D4">
        <w:rPr>
          <w:b/>
          <w:spacing w:val="-4"/>
          <w:lang w:val="sq-AL"/>
        </w:rPr>
        <w:t>III</w:t>
      </w:r>
    </w:p>
    <w:p w:rsidR="009C7CED" w:rsidRPr="00F336D4" w:rsidRDefault="00B146C8" w:rsidP="00B146C8">
      <w:pPr>
        <w:pStyle w:val="VENDOSI"/>
        <w:rPr>
          <w:b/>
          <w:spacing w:val="-4"/>
          <w:lang w:val="sq-AL"/>
        </w:rPr>
      </w:pPr>
      <w:r w:rsidRPr="00F336D4">
        <w:rPr>
          <w:b/>
          <w:caps w:val="0"/>
          <w:spacing w:val="-4"/>
          <w:lang w:val="sq-AL"/>
        </w:rPr>
        <w:t>Vlerësimi i Gjykatës Kushtetuese</w:t>
      </w:r>
    </w:p>
    <w:p w:rsidR="009C7CED" w:rsidRPr="00F336D4" w:rsidRDefault="009C7CED" w:rsidP="009C7CED">
      <w:pPr>
        <w:pStyle w:val="Paragrafi"/>
        <w:rPr>
          <w:spacing w:val="-4"/>
          <w:sz w:val="14"/>
          <w:lang w:val="sq-AL"/>
        </w:rPr>
      </w:pPr>
    </w:p>
    <w:p w:rsidR="009C7CED" w:rsidRPr="00F336D4" w:rsidRDefault="009C7CED" w:rsidP="009C7CED">
      <w:pPr>
        <w:pStyle w:val="Paragrafi"/>
        <w:rPr>
          <w:i/>
          <w:spacing w:val="-4"/>
          <w:lang w:val="sq-AL"/>
        </w:rPr>
      </w:pPr>
      <w:r w:rsidRPr="00F336D4">
        <w:rPr>
          <w:i/>
          <w:spacing w:val="-4"/>
          <w:lang w:val="sq-AL"/>
        </w:rPr>
        <w:t>B. Për pretendimin për mosekzekutimin e vendimit gjyqësor të formës së prer</w:t>
      </w:r>
      <w:r w:rsidR="00660C99" w:rsidRPr="00F336D4">
        <w:rPr>
          <w:i/>
          <w:spacing w:val="-4"/>
          <w:lang w:val="sq-AL"/>
        </w:rPr>
        <w:t>ë brenda një afati të arsyeshëm</w:t>
      </w:r>
    </w:p>
    <w:p w:rsidR="009C7CED" w:rsidRPr="00D76E50" w:rsidRDefault="00CE56A0" w:rsidP="009C7CED">
      <w:pPr>
        <w:pStyle w:val="Paragrafi"/>
        <w:rPr>
          <w:lang w:val="sq-AL"/>
        </w:rPr>
      </w:pPr>
      <w:r w:rsidRPr="00D76E50">
        <w:rPr>
          <w:lang w:val="sq-AL"/>
        </w:rPr>
        <w:t xml:space="preserve">17. </w:t>
      </w:r>
      <w:r w:rsidR="009C7CED" w:rsidRPr="00D76E50">
        <w:rPr>
          <w:lang w:val="sq-AL"/>
        </w:rPr>
        <w:t>Kërkuesi ka pretenduar se i është cenuar e drejta për një proces të rregullt ligjor, si pasojë e mosekzekutimit të vendimit gjyqësor të for</w:t>
      </w:r>
      <w:r w:rsidR="00D76E50">
        <w:rPr>
          <w:lang w:val="sq-AL"/>
        </w:rPr>
        <w:t>mës së prerë nr. 1280, datë 29.</w:t>
      </w:r>
      <w:r w:rsidR="00660C99">
        <w:rPr>
          <w:lang w:val="sq-AL"/>
        </w:rPr>
        <w:t>6.2010</w:t>
      </w:r>
      <w:r w:rsidR="009C7CED" w:rsidRPr="00D76E50">
        <w:rPr>
          <w:lang w:val="sq-AL"/>
        </w:rPr>
        <w:t xml:space="preserve"> të Gjykatës së Apelit Tiranë. Nga dita e marrjes së vendimit formë të prerë dhe lëshimit të urdhrit të ekzekutimit ka kaluar një kohë e gjatë, e pajustifikuar për ekzekutimin e tij.</w:t>
      </w:r>
    </w:p>
    <w:p w:rsidR="009C7CED" w:rsidRPr="00D76E50" w:rsidRDefault="00CE56A0" w:rsidP="009C7CED">
      <w:pPr>
        <w:pStyle w:val="Paragrafi"/>
        <w:rPr>
          <w:lang w:val="sq-AL"/>
        </w:rPr>
      </w:pPr>
      <w:r w:rsidRPr="00D76E50">
        <w:rPr>
          <w:lang w:val="sq-AL"/>
        </w:rPr>
        <w:t xml:space="preserve">18. </w:t>
      </w:r>
      <w:r w:rsidR="009C7CED" w:rsidRPr="00D76E50">
        <w:rPr>
          <w:lang w:val="sq-AL"/>
        </w:rPr>
        <w:t xml:space="preserve">Gjykata Kushtetuese, në jurisprudencën e saj tashmë të konsoliduar, ka theksuar se ekzekutimi brenda një afati të arsyeshëm i një vendimi gjyqësor të formës së prerë duhet konsideruar si pjesë përbërëse e </w:t>
      </w:r>
      <w:r w:rsidR="00660C99">
        <w:rPr>
          <w:lang w:val="sq-AL"/>
        </w:rPr>
        <w:t>s</w:t>
      </w:r>
      <w:r w:rsidR="009C7CED" w:rsidRPr="00D76E50">
        <w:rPr>
          <w:lang w:val="sq-AL"/>
        </w:rPr>
        <w:t>ë drejtës për një proces të rregullt ligjor, në kuptim të nenit 42 të Kushtetutës së Republikës së Shqipërisë dhe nenit 6/1 të Konventës Evropiane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00D76E50">
        <w:rPr>
          <w:i/>
          <w:lang w:val="sq-AL"/>
        </w:rPr>
        <w:t>shih vendimet nr.17, datë 23.</w:t>
      </w:r>
      <w:r w:rsidR="009C7CED" w:rsidRPr="00D76E50">
        <w:rPr>
          <w:i/>
          <w:lang w:val="sq-AL"/>
        </w:rPr>
        <w:t xml:space="preserve">4.2013, </w:t>
      </w:r>
      <w:r w:rsidR="00D76E50">
        <w:rPr>
          <w:i/>
          <w:lang w:val="sq-AL"/>
        </w:rPr>
        <w:t>nr. 12, datë 15.</w:t>
      </w:r>
      <w:r w:rsidR="009C7CED" w:rsidRPr="00D76E50">
        <w:rPr>
          <w:i/>
          <w:lang w:val="sq-AL"/>
        </w:rPr>
        <w:t>4.2011; nr.</w:t>
      </w:r>
      <w:r w:rsidR="00D76E50">
        <w:rPr>
          <w:i/>
          <w:lang w:val="sq-AL"/>
        </w:rPr>
        <w:t xml:space="preserve"> </w:t>
      </w:r>
      <w:r w:rsidR="009C7CED" w:rsidRPr="00D76E50">
        <w:rPr>
          <w:i/>
          <w:lang w:val="sq-AL"/>
        </w:rPr>
        <w:t>35, d</w:t>
      </w:r>
      <w:r w:rsidR="00D76E50">
        <w:rPr>
          <w:i/>
          <w:lang w:val="sq-AL"/>
        </w:rPr>
        <w:t>atë 27.10.2010; nr. 23, datë 17.5.2010; nr. 1, datë 19.</w:t>
      </w:r>
      <w:r w:rsidR="009C7CED" w:rsidRPr="00D76E50">
        <w:rPr>
          <w:i/>
          <w:lang w:val="sq-AL"/>
        </w:rPr>
        <w:t>1.2009 të Gjykatës Kushtetuese</w:t>
      </w:r>
      <w:r w:rsidR="009C7CED" w:rsidRPr="00D76E50">
        <w:rPr>
          <w:lang w:val="sq-AL"/>
        </w:rPr>
        <w:t>).</w:t>
      </w:r>
    </w:p>
    <w:p w:rsidR="00C57D14" w:rsidRDefault="00CE56A0" w:rsidP="00E859DE">
      <w:pPr>
        <w:pStyle w:val="Paragrafi"/>
        <w:rPr>
          <w:lang w:val="sq-AL"/>
        </w:rPr>
      </w:pPr>
      <w:r w:rsidRPr="00D76E50">
        <w:rPr>
          <w:lang w:val="sq-AL"/>
        </w:rPr>
        <w:t xml:space="preserve">19. </w:t>
      </w:r>
      <w:r w:rsidR="009C7CED" w:rsidRPr="00D76E50">
        <w:rPr>
          <w:lang w:val="sq-AL"/>
        </w:rPr>
        <w:t>Gjykata ka theksuar se ekzekutimi i vendimit gjyqësor të formës së prerë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D76E50">
        <w:rPr>
          <w:i/>
          <w:lang w:val="sq-AL"/>
        </w:rPr>
        <w:t>shih vendimet nr. 17, datë 23.4.2013, nr. 12, datë 15.</w:t>
      </w:r>
      <w:r w:rsidR="009C7CED" w:rsidRPr="00D76E50">
        <w:rPr>
          <w:i/>
          <w:lang w:val="sq-AL"/>
        </w:rPr>
        <w:t>4.2011; nr.</w:t>
      </w:r>
      <w:r w:rsidR="00D76E50">
        <w:rPr>
          <w:i/>
          <w:lang w:val="sq-AL"/>
        </w:rPr>
        <w:t xml:space="preserve"> </w:t>
      </w:r>
      <w:r w:rsidR="009C7CED" w:rsidRPr="00D76E50">
        <w:rPr>
          <w:i/>
          <w:lang w:val="sq-AL"/>
        </w:rPr>
        <w:t>35, datë</w:t>
      </w:r>
      <w:r w:rsidR="00D76E50">
        <w:rPr>
          <w:i/>
          <w:lang w:val="sq-AL"/>
        </w:rPr>
        <w:t xml:space="preserve"> 27.10.2010; nr. 23, datë 17.5.2010; nr. 1, datë 19.</w:t>
      </w:r>
      <w:r w:rsidR="009C7CED" w:rsidRPr="00D76E50">
        <w:rPr>
          <w:i/>
          <w:lang w:val="sq-AL"/>
        </w:rPr>
        <w:t>1.2009 të Gjykatës Kushtetuese</w:t>
      </w:r>
      <w:r w:rsidR="009C7CED" w:rsidRPr="00D76E50">
        <w:rPr>
          <w:lang w:val="sq-AL"/>
        </w:rPr>
        <w:t>).</w:t>
      </w:r>
    </w:p>
    <w:p w:rsidR="009C7CED" w:rsidRPr="00D76E50" w:rsidRDefault="00CE56A0" w:rsidP="009C7CED">
      <w:pPr>
        <w:pStyle w:val="Paragrafi"/>
        <w:rPr>
          <w:lang w:val="sq-AL"/>
        </w:rPr>
      </w:pPr>
      <w:r w:rsidRPr="00D76E50">
        <w:rPr>
          <w:lang w:val="sq-AL"/>
        </w:rPr>
        <w:t xml:space="preserve">20. </w:t>
      </w:r>
      <w:r w:rsidR="009C7CED" w:rsidRPr="00D76E50">
        <w:rPr>
          <w:lang w:val="sq-AL"/>
        </w:rPr>
        <w:t>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D76E50">
        <w:rPr>
          <w:i/>
          <w:lang w:val="sq-AL"/>
        </w:rPr>
        <w:t>shih vendimet nr. 17, datë 23.4.2013, nr. 12, datë 15.4.2011; nr. 14, datë 15.</w:t>
      </w:r>
      <w:r w:rsidR="009C7CED" w:rsidRPr="00D76E50">
        <w:rPr>
          <w:i/>
          <w:lang w:val="sq-AL"/>
        </w:rPr>
        <w:t>4</w:t>
      </w:r>
      <w:r w:rsidR="00D76E50">
        <w:rPr>
          <w:i/>
          <w:lang w:val="sq-AL"/>
        </w:rPr>
        <w:t>.2010; nr. 8, datë 23.3.2010; nr. 9, datë 1.4.2009; nr. 1, datë 19.</w:t>
      </w:r>
      <w:r w:rsidR="009C7CED" w:rsidRPr="00D76E50">
        <w:rPr>
          <w:i/>
          <w:lang w:val="sq-AL"/>
        </w:rPr>
        <w:t>1.2009 të Gjykatës Kushtetuese</w:t>
      </w:r>
      <w:r w:rsidR="009C7CED" w:rsidRPr="00D76E50">
        <w:rPr>
          <w:lang w:val="sq-AL"/>
        </w:rPr>
        <w:t>).</w:t>
      </w:r>
    </w:p>
    <w:p w:rsidR="009C7CED" w:rsidRPr="00F336D4" w:rsidRDefault="00CE56A0" w:rsidP="009C7CED">
      <w:pPr>
        <w:pStyle w:val="Paragrafi"/>
        <w:rPr>
          <w:spacing w:val="-4"/>
          <w:lang w:val="sq-AL"/>
        </w:rPr>
      </w:pPr>
      <w:r w:rsidRPr="00D76E50">
        <w:rPr>
          <w:lang w:val="sq-AL"/>
        </w:rPr>
        <w:t xml:space="preserve">21. </w:t>
      </w:r>
      <w:r w:rsidR="009C7CED" w:rsidRPr="00D76E50">
        <w:rPr>
          <w:lang w:val="sq-AL"/>
        </w:rPr>
        <w:t xml:space="preserve">Po ashtu, Gjykata, duke u bazuar edhe në jurisprudencën e Gjykatës Evropiane për të Drejtat e Njeriut, në mënyrë të vazhdueshme, ka rikonfirmuar se kohëzgjatja e arsyeshme e procedimeve duhet të </w:t>
      </w:r>
      <w:r w:rsidR="009C7CED" w:rsidRPr="00F336D4">
        <w:rPr>
          <w:spacing w:val="-4"/>
          <w:lang w:val="sq-AL"/>
        </w:rPr>
        <w:t>vlerësohet nën dritën e rrethanave të çështjes dhe duke marrë në konsideratë kompleksitetin e çështjes, sjelljen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00D76E50" w:rsidRPr="00F336D4">
        <w:rPr>
          <w:i/>
          <w:spacing w:val="-4"/>
          <w:lang w:val="sq-AL"/>
        </w:rPr>
        <w:t>shih vendimet nr. 17, datë 23.</w:t>
      </w:r>
      <w:r w:rsidR="009C7CED" w:rsidRPr="00F336D4">
        <w:rPr>
          <w:i/>
          <w:spacing w:val="-4"/>
          <w:lang w:val="sq-AL"/>
        </w:rPr>
        <w:t>4.2013, nr.</w:t>
      </w:r>
      <w:r w:rsidR="00D76E50" w:rsidRPr="00F336D4">
        <w:rPr>
          <w:i/>
          <w:spacing w:val="-4"/>
          <w:lang w:val="sq-AL"/>
        </w:rPr>
        <w:t xml:space="preserve"> </w:t>
      </w:r>
      <w:r w:rsidR="009C7CED" w:rsidRPr="00F336D4">
        <w:rPr>
          <w:i/>
          <w:spacing w:val="-4"/>
          <w:lang w:val="sq-AL"/>
        </w:rPr>
        <w:t>12, datë 15.4.2011; nr.</w:t>
      </w:r>
      <w:r w:rsidR="00D76E50" w:rsidRPr="00F336D4">
        <w:rPr>
          <w:i/>
          <w:spacing w:val="-4"/>
          <w:lang w:val="sq-AL"/>
        </w:rPr>
        <w:t xml:space="preserve"> </w:t>
      </w:r>
      <w:r w:rsidR="009C7CED" w:rsidRPr="00F336D4">
        <w:rPr>
          <w:i/>
          <w:spacing w:val="-4"/>
          <w:lang w:val="sq-AL"/>
        </w:rPr>
        <w:t>35, d</w:t>
      </w:r>
      <w:r w:rsidR="00D76E50" w:rsidRPr="00F336D4">
        <w:rPr>
          <w:i/>
          <w:spacing w:val="-4"/>
          <w:lang w:val="sq-AL"/>
        </w:rPr>
        <w:t>atë 27.10.2010; nr. 23, datë 17.5.2010; nr. 1, datë 19.</w:t>
      </w:r>
      <w:r w:rsidR="009C7CED" w:rsidRPr="00F336D4">
        <w:rPr>
          <w:i/>
          <w:spacing w:val="-4"/>
          <w:lang w:val="sq-AL"/>
        </w:rPr>
        <w:t>1.2009 të Gjykatës Kushtetuese</w:t>
      </w:r>
      <w:r w:rsidR="009C7CED" w:rsidRPr="00F336D4">
        <w:rPr>
          <w:spacing w:val="-4"/>
          <w:lang w:val="sq-AL"/>
        </w:rPr>
        <w:t>).</w:t>
      </w:r>
    </w:p>
    <w:p w:rsidR="009C7CED" w:rsidRPr="00F336D4" w:rsidRDefault="00CE56A0" w:rsidP="009C7CED">
      <w:pPr>
        <w:pStyle w:val="Paragrafi"/>
        <w:rPr>
          <w:spacing w:val="-4"/>
          <w:lang w:val="sq-AL"/>
        </w:rPr>
      </w:pPr>
      <w:r w:rsidRPr="00F336D4">
        <w:rPr>
          <w:spacing w:val="-4"/>
          <w:lang w:val="sq-AL"/>
        </w:rPr>
        <w:t xml:space="preserve">22. </w:t>
      </w:r>
      <w:r w:rsidR="009C7CED" w:rsidRPr="00F336D4">
        <w:rPr>
          <w:spacing w:val="-4"/>
          <w:lang w:val="sq-AL"/>
        </w:rPr>
        <w:t>Organet shtetërore duhet të përmbushin detyrimet që rrjedhin nga një vendim gjyqësor sapo vendimi të bëhet i ekzekutueshëm. Vendimi i Gjykatës së Apelit, në përputhje me parashikimet e neneve 449 dhe 451 të KPC-së, është i formës së prerë dhe ushtrimi i rekursit ndaj tij pranë Gjykatës së Lartë nuk ka efekt pezullues, me përjashtim të rasteve kur kjo e fundit vendos pezullimin e vendimit në bazë të nenit 479 të KPC-së (</w:t>
      </w:r>
      <w:r w:rsidR="009C7CED" w:rsidRPr="00F336D4">
        <w:rPr>
          <w:i/>
          <w:spacing w:val="-4"/>
          <w:lang w:val="sq-AL"/>
        </w:rPr>
        <w:t>shih vendimin nr.</w:t>
      </w:r>
      <w:r w:rsidR="00D76E50" w:rsidRPr="00F336D4">
        <w:rPr>
          <w:i/>
          <w:spacing w:val="-4"/>
          <w:lang w:val="sq-AL"/>
        </w:rPr>
        <w:t xml:space="preserve"> </w:t>
      </w:r>
      <w:r w:rsidR="009C7CED" w:rsidRPr="00F336D4">
        <w:rPr>
          <w:i/>
          <w:spacing w:val="-4"/>
          <w:lang w:val="sq-AL"/>
        </w:rPr>
        <w:t>56, datë 21.12.2012 të Gjykatës Kushtetuese</w:t>
      </w:r>
      <w:r w:rsidR="009C7CED" w:rsidRPr="00F336D4">
        <w:rPr>
          <w:spacing w:val="-4"/>
          <w:lang w:val="sq-AL"/>
        </w:rPr>
        <w:t xml:space="preserve">). </w:t>
      </w:r>
    </w:p>
    <w:p w:rsidR="009C7CED" w:rsidRPr="00F336D4" w:rsidRDefault="00CE56A0" w:rsidP="009C7CED">
      <w:pPr>
        <w:pStyle w:val="Paragrafi"/>
        <w:rPr>
          <w:spacing w:val="-4"/>
          <w:lang w:val="sq-AL"/>
        </w:rPr>
      </w:pPr>
      <w:r w:rsidRPr="00F336D4">
        <w:rPr>
          <w:spacing w:val="-4"/>
          <w:lang w:val="sq-AL"/>
        </w:rPr>
        <w:t xml:space="preserve">23. </w:t>
      </w:r>
      <w:r w:rsidR="009C7CED" w:rsidRPr="00F336D4">
        <w:rPr>
          <w:spacing w:val="-4"/>
          <w:lang w:val="sq-AL"/>
        </w:rPr>
        <w:t>Gjykata çmon se çështja në shqyrtim duhet të vlerësohet lidhur me natyrën e detyrimit që duhej të ishte përmbushur nga subjekti i interesuar. Konkretisht, pagimi i pagës si inspektor gjatë kohës që kërkuesi nuk ka punuar si i tillë, për shkak të largimit nga detyra</w:t>
      </w:r>
      <w:r w:rsidR="00660C99" w:rsidRPr="00F336D4">
        <w:rPr>
          <w:spacing w:val="-4"/>
          <w:lang w:val="sq-AL"/>
        </w:rPr>
        <w:t>,</w:t>
      </w:r>
      <w:r w:rsidR="009C7CED" w:rsidRPr="00F336D4">
        <w:rPr>
          <w:spacing w:val="-4"/>
          <w:lang w:val="sq-AL"/>
        </w:rPr>
        <w:t xml:space="preserve"> si dhe rikthimi në detyrën e inspektorit deri në mbarimin e afatit të dytë 5-vjeçar. </w:t>
      </w:r>
    </w:p>
    <w:p w:rsidR="009C7CED" w:rsidRPr="00F336D4" w:rsidRDefault="00CE56A0" w:rsidP="00B146C8">
      <w:pPr>
        <w:pStyle w:val="Paragrafi"/>
        <w:rPr>
          <w:spacing w:val="-4"/>
          <w:lang w:val="sq-AL"/>
        </w:rPr>
      </w:pPr>
      <w:r w:rsidRPr="00F336D4">
        <w:rPr>
          <w:spacing w:val="-4"/>
          <w:lang w:val="sq-AL"/>
        </w:rPr>
        <w:t xml:space="preserve">24. </w:t>
      </w:r>
      <w:r w:rsidR="009C7CED" w:rsidRPr="00F336D4">
        <w:rPr>
          <w:spacing w:val="-4"/>
          <w:lang w:val="sq-AL"/>
        </w:rPr>
        <w:t xml:space="preserve">Në rastin konkret, nuk rezulton që ekzekutimi i vendimit gjyqësor të jetë pezulluar me vendim të Gjykatës së Lartë, apo në fazën e veprimeve përmbarimore. Si i tillë, mund e duhet të ekzekutohej nga pala debitore, pa u kushtëzuar me veprimin e kërkuesit për ekzekutimin nëpërmjet procedurave përmbarimore. </w:t>
      </w:r>
    </w:p>
    <w:p w:rsidR="009C7CED" w:rsidRPr="00F336D4" w:rsidRDefault="009C7CED" w:rsidP="009C7CED">
      <w:pPr>
        <w:pStyle w:val="Paragrafi"/>
        <w:rPr>
          <w:i/>
          <w:spacing w:val="-4"/>
          <w:lang w:val="sq-AL"/>
        </w:rPr>
      </w:pPr>
      <w:r w:rsidRPr="00F336D4">
        <w:rPr>
          <w:i/>
          <w:spacing w:val="-4"/>
          <w:lang w:val="sq-AL"/>
        </w:rPr>
        <w:t>i</w:t>
      </w:r>
      <w:r w:rsidR="00660C99" w:rsidRPr="00F336D4">
        <w:rPr>
          <w:i/>
          <w:spacing w:val="-4"/>
          <w:lang w:val="sq-AL"/>
        </w:rPr>
        <w:t xml:space="preserve">) </w:t>
      </w:r>
      <w:r w:rsidRPr="00F336D4">
        <w:rPr>
          <w:i/>
          <w:spacing w:val="-4"/>
          <w:lang w:val="sq-AL"/>
        </w:rPr>
        <w:t>Kompleksiteti i çështjes</w:t>
      </w:r>
    </w:p>
    <w:p w:rsidR="009C7CED" w:rsidRPr="00F336D4" w:rsidRDefault="000546AA" w:rsidP="00B146C8">
      <w:pPr>
        <w:pStyle w:val="Paragrafi"/>
        <w:rPr>
          <w:spacing w:val="-4"/>
          <w:lang w:val="sq-AL"/>
        </w:rPr>
      </w:pPr>
      <w:r w:rsidRPr="00F336D4">
        <w:rPr>
          <w:spacing w:val="-4"/>
          <w:lang w:val="sq-AL"/>
        </w:rPr>
        <w:t xml:space="preserve">25. </w:t>
      </w:r>
      <w:r w:rsidR="009C7CED" w:rsidRPr="00F336D4">
        <w:rPr>
          <w:spacing w:val="-4"/>
          <w:lang w:val="sq-AL"/>
        </w:rPr>
        <w:t xml:space="preserve">Në lidhje me kompleksitetin e çështjes, Gjykata vëren që çështja konkrete nuk paraqet kompleksitet nga pikëpamja faktike ose ligjore. Kërkesa në shqyrtim ka për </w:t>
      </w:r>
      <w:r w:rsidR="00D76E50" w:rsidRPr="00F336D4">
        <w:rPr>
          <w:spacing w:val="-4"/>
          <w:lang w:val="sq-AL"/>
        </w:rPr>
        <w:t>objekt</w:t>
      </w:r>
      <w:r w:rsidR="009C7CED" w:rsidRPr="00F336D4">
        <w:rPr>
          <w:spacing w:val="-4"/>
          <w:lang w:val="sq-AL"/>
        </w:rPr>
        <w:t xml:space="preserve"> mosekzekutimin e vendimit të </w:t>
      </w:r>
      <w:r w:rsidR="00D76E50" w:rsidRPr="00F336D4">
        <w:rPr>
          <w:spacing w:val="-4"/>
          <w:lang w:val="sq-AL"/>
        </w:rPr>
        <w:t>formës së</w:t>
      </w:r>
      <w:r w:rsidR="009C7CED" w:rsidRPr="00F336D4">
        <w:rPr>
          <w:spacing w:val="-4"/>
          <w:lang w:val="sq-AL"/>
        </w:rPr>
        <w:t xml:space="preserve"> prerë </w:t>
      </w:r>
      <w:r w:rsidR="00D76E50" w:rsidRPr="00F336D4">
        <w:rPr>
          <w:spacing w:val="-4"/>
          <w:lang w:val="sq-AL"/>
        </w:rPr>
        <w:t>b</w:t>
      </w:r>
      <w:r w:rsidRPr="00F336D4">
        <w:rPr>
          <w:spacing w:val="-4"/>
          <w:lang w:val="sq-AL"/>
        </w:rPr>
        <w:t>renda</w:t>
      </w:r>
      <w:r w:rsidR="009C7CED" w:rsidRPr="00F336D4">
        <w:rPr>
          <w:spacing w:val="-4"/>
          <w:lang w:val="sq-AL"/>
        </w:rPr>
        <w:t xml:space="preserve"> një afati të arsyeshëm, për sa i përket kthimit në punë dhe pagimit të kërkuesit për një periudhë të qëndrimit </w:t>
      </w:r>
      <w:r w:rsidR="00D76E50" w:rsidRPr="00F336D4">
        <w:rPr>
          <w:spacing w:val="-4"/>
          <w:lang w:val="sq-AL"/>
        </w:rPr>
        <w:t>pa punë, duke filluar nga data 8.</w:t>
      </w:r>
      <w:r w:rsidR="009C7CED" w:rsidRPr="00F336D4">
        <w:rPr>
          <w:spacing w:val="-4"/>
          <w:lang w:val="sq-AL"/>
        </w:rPr>
        <w:t>9.2008 e deri në ekzekutimin e vendimit gjyqësor.</w:t>
      </w:r>
    </w:p>
    <w:p w:rsidR="009C7CED" w:rsidRPr="00F336D4" w:rsidRDefault="00660C99" w:rsidP="009C7CED">
      <w:pPr>
        <w:pStyle w:val="Paragrafi"/>
        <w:rPr>
          <w:i/>
          <w:spacing w:val="-4"/>
          <w:lang w:val="sq-AL"/>
        </w:rPr>
      </w:pPr>
      <w:r w:rsidRPr="00F336D4">
        <w:rPr>
          <w:i/>
          <w:spacing w:val="-4"/>
          <w:lang w:val="sq-AL"/>
        </w:rPr>
        <w:t>ii)</w:t>
      </w:r>
      <w:r w:rsidR="009C7CED" w:rsidRPr="00F336D4">
        <w:rPr>
          <w:i/>
          <w:spacing w:val="-4"/>
          <w:lang w:val="sq-AL"/>
        </w:rPr>
        <w:t xml:space="preserve"> Sjellja e kërkuesit</w:t>
      </w:r>
    </w:p>
    <w:p w:rsidR="009C7CED" w:rsidRPr="00F336D4" w:rsidRDefault="000546AA" w:rsidP="009C7CED">
      <w:pPr>
        <w:pStyle w:val="Paragrafi"/>
        <w:rPr>
          <w:spacing w:val="-4"/>
          <w:lang w:val="sq-AL"/>
        </w:rPr>
      </w:pPr>
      <w:r w:rsidRPr="00F336D4">
        <w:rPr>
          <w:spacing w:val="-4"/>
          <w:lang w:val="sq-AL"/>
        </w:rPr>
        <w:t xml:space="preserve">26. </w:t>
      </w:r>
      <w:r w:rsidR="009C7CED" w:rsidRPr="00F336D4">
        <w:rPr>
          <w:spacing w:val="-4"/>
          <w:lang w:val="sq-AL"/>
        </w:rPr>
        <w:t xml:space="preserve">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vendimeve gjyqësore të formës së prerë. </w:t>
      </w:r>
    </w:p>
    <w:p w:rsidR="009C7CED" w:rsidRPr="00D76E50" w:rsidRDefault="000546AA" w:rsidP="00B146C8">
      <w:pPr>
        <w:pStyle w:val="Paragrafi"/>
        <w:rPr>
          <w:lang w:val="sq-AL"/>
        </w:rPr>
      </w:pPr>
      <w:r w:rsidRPr="00D76E50">
        <w:rPr>
          <w:lang w:val="sq-AL"/>
        </w:rPr>
        <w:t xml:space="preserve">27. </w:t>
      </w:r>
      <w:r w:rsidR="009C7CED" w:rsidRPr="00D76E50">
        <w:rPr>
          <w:lang w:val="sq-AL"/>
        </w:rPr>
        <w:t>Në çështjen konkrete, sjellja e kërkuesit përcaktohet nga qëndrimi i tij gjatë fazës së ekzekutimit të vendimit. Rezulton që kërkuesi jo vetëm nuk është bërë pengesë për realizimin e procesit të ekzekutimit të vendimit gjyqësor të formës së prerë, por ai ka shfaqur interes të vazhdueshëm për ekzekutimin e tij të plotë. Mbështetur në aktet e paraqitura rezult</w:t>
      </w:r>
      <w:r w:rsidR="00D76E50">
        <w:rPr>
          <w:lang w:val="sq-AL"/>
        </w:rPr>
        <w:t>on se kërkuesi, që në datën 27.</w:t>
      </w:r>
      <w:r w:rsidR="009C7CED" w:rsidRPr="00D76E50">
        <w:rPr>
          <w:lang w:val="sq-AL"/>
        </w:rPr>
        <w:t>9.2010, ka kërkuar lëshimin e urdhrit të ekzekutimi</w:t>
      </w:r>
      <w:r w:rsidR="00D76E50">
        <w:rPr>
          <w:lang w:val="sq-AL"/>
        </w:rPr>
        <w:t>t të vendimit nr. 3149, datë 21.</w:t>
      </w:r>
      <w:r w:rsidR="009C7CED" w:rsidRPr="00D76E50">
        <w:rPr>
          <w:lang w:val="sq-AL"/>
        </w:rPr>
        <w:t>4.2009, të Gjykatës së Rrethit Gjyqësor Tiranë, i ndryshua</w:t>
      </w:r>
      <w:r w:rsidR="00D76E50">
        <w:rPr>
          <w:lang w:val="sq-AL"/>
        </w:rPr>
        <w:t>r nga vendimi nr. 1280, datë 29.</w:t>
      </w:r>
      <w:r w:rsidR="009C7CED" w:rsidRPr="00D76E50">
        <w:rPr>
          <w:lang w:val="sq-AL"/>
        </w:rPr>
        <w:t xml:space="preserve">6.2010, i Gjykatës së Apelit Tiranë, duke i kërkuar subjektit të interesuar ekzekutimin e këtij vendimi. Gjithashtu, kërkuesi për ekzekutimin e vendimit i është drejtuar në mënyrë të përsëritur dhe Presidentit të Republikës. Në këtë mënyrë, sjellja e kërkuesit nuk ka shkaktuar vonesa. </w:t>
      </w:r>
    </w:p>
    <w:p w:rsidR="009C7CED" w:rsidRPr="00D76E50" w:rsidRDefault="00660C99" w:rsidP="009C7CED">
      <w:pPr>
        <w:pStyle w:val="Paragrafi"/>
        <w:rPr>
          <w:i/>
          <w:lang w:val="sq-AL"/>
        </w:rPr>
      </w:pPr>
      <w:r>
        <w:rPr>
          <w:i/>
          <w:lang w:val="sq-AL"/>
        </w:rPr>
        <w:t xml:space="preserve">iii) </w:t>
      </w:r>
      <w:r w:rsidR="009C7CED" w:rsidRPr="00D76E50">
        <w:rPr>
          <w:i/>
          <w:lang w:val="sq-AL"/>
        </w:rPr>
        <w:t>Sjellja e autoriteteve</w:t>
      </w:r>
    </w:p>
    <w:p w:rsidR="009C7CED" w:rsidRPr="00D76E50" w:rsidRDefault="000546AA" w:rsidP="009C7CED">
      <w:pPr>
        <w:pStyle w:val="Paragrafi"/>
        <w:rPr>
          <w:lang w:val="sq-AL"/>
        </w:rPr>
      </w:pPr>
      <w:r w:rsidRPr="00D76E50">
        <w:rPr>
          <w:lang w:val="sq-AL"/>
        </w:rPr>
        <w:t xml:space="preserve">28. </w:t>
      </w:r>
      <w:r w:rsidR="009C7CED" w:rsidRPr="00D76E50">
        <w:rPr>
          <w:lang w:val="sq-AL"/>
        </w:rPr>
        <w:t>Për sa i përket sjelljes së autoriteteve, Gjykata Kushtetuese ka theksuar se përballë detyrimit për zbatimin e vendimeve gjyqësore të formës së prerë, të gjitha subjektet, qofshin këto private apo publike, duhet të përgjigjen njëlloj (</w:t>
      </w:r>
      <w:r w:rsidR="00D76E50">
        <w:rPr>
          <w:i/>
          <w:lang w:val="sq-AL"/>
        </w:rPr>
        <w:t>shih vendimin nr. 7, datë 27.</w:t>
      </w:r>
      <w:r w:rsidR="009C7CED" w:rsidRPr="00D76E50">
        <w:rPr>
          <w:i/>
          <w:lang w:val="sq-AL"/>
        </w:rPr>
        <w:t>2.2012 të Gjykatës Kushtetuese</w:t>
      </w:r>
      <w:r w:rsidR="009C7CED" w:rsidRPr="00D76E50">
        <w:rPr>
          <w:lang w:val="sq-AL"/>
        </w:rPr>
        <w:t xml:space="preserve">). Në rastin në shqyrtim, përmbaruesi gjyqësor privat, si subjekt procedural në fushën e ekzekutimit, ka qenë i pajisur me të gjitha mjetet procedurale që mundësojnë ekzekutimin e titullit ekzekutiv. Nga dokumentet bashkëngjitur dosjes rezulton se nga përmbaruesi gjyqësor janë kryer të gjitha veprimet e nevojshme, por që kanë rezultuar të pasuksesshme për shkak të mosveprimit të debitorit, KLD-së. </w:t>
      </w:r>
    </w:p>
    <w:p w:rsidR="009C7CED" w:rsidRPr="00D76E50" w:rsidRDefault="000546AA" w:rsidP="009C7CED">
      <w:pPr>
        <w:pStyle w:val="Paragrafi"/>
        <w:rPr>
          <w:lang w:val="sq-AL"/>
        </w:rPr>
      </w:pPr>
      <w:r w:rsidRPr="00D76E50">
        <w:rPr>
          <w:lang w:val="sq-AL"/>
        </w:rPr>
        <w:t xml:space="preserve">29. </w:t>
      </w:r>
      <w:r w:rsidR="009C7CED" w:rsidRPr="00D76E50">
        <w:rPr>
          <w:lang w:val="sq-AL"/>
        </w:rPr>
        <w:t>Subjekti i interesuar është shprehur se është në pamundësi për të ekzekutuar detyrimin për të rikthyer kërkuesin në punë (referuar shk</w:t>
      </w:r>
      <w:r w:rsidR="00D76E50">
        <w:rPr>
          <w:lang w:val="sq-AL"/>
        </w:rPr>
        <w:t xml:space="preserve">resës me nr. 1849/2 prot., datë </w:t>
      </w:r>
      <w:r w:rsidR="009C7CED" w:rsidRPr="00D76E50">
        <w:rPr>
          <w:lang w:val="sq-AL"/>
        </w:rPr>
        <w:t xml:space="preserve">6.11.2012, të zv/Kryetarit të KLD-së) me argumentimin se “... </w:t>
      </w:r>
      <w:r w:rsidR="009C7CED" w:rsidRPr="00D76E50">
        <w:rPr>
          <w:i/>
          <w:lang w:val="sq-AL"/>
        </w:rPr>
        <w:t>pranë KLD-së nuk është paraqitur nga ana e kërkuesit ndonjë kërkesë për ri</w:t>
      </w:r>
      <w:r w:rsidR="00D76E50">
        <w:rPr>
          <w:i/>
          <w:lang w:val="sq-AL"/>
        </w:rPr>
        <w:t>emërim, para mbarimit të datës 7.</w:t>
      </w:r>
      <w:r w:rsidR="009C7CED" w:rsidRPr="00D76E50">
        <w:rPr>
          <w:i/>
          <w:lang w:val="sq-AL"/>
        </w:rPr>
        <w:t>5.2012.  Kërkesa e kërkuesit për riemër</w:t>
      </w:r>
      <w:r w:rsidR="00D76E50">
        <w:rPr>
          <w:i/>
          <w:lang w:val="sq-AL"/>
        </w:rPr>
        <w:t>im është paraqitur në datën 17.</w:t>
      </w:r>
      <w:r w:rsidR="009C7CED" w:rsidRPr="00D76E50">
        <w:rPr>
          <w:i/>
          <w:lang w:val="sq-AL"/>
        </w:rPr>
        <w:t>9.2012. Në këto kushte, KLD-ja nuk ka detyrimin ligjor për t’ju riemëruar në detyrën e inspektorit pranë inspektoratit të KLD-së</w:t>
      </w:r>
      <w:r w:rsidR="009C7CED" w:rsidRPr="00D76E50">
        <w:rPr>
          <w:lang w:val="sq-AL"/>
        </w:rPr>
        <w:t>.”. Në këto kushte, subjekti i interesuar vijon t’i përmbahet qëndrimit, sipas të cilit ai është në pamundësi për të rikthyer kërkuesin në punë për shkak se nuk ka pasur kërkesë për rikthim në punë.</w:t>
      </w:r>
    </w:p>
    <w:p w:rsidR="009C7CED" w:rsidRPr="00D76E50" w:rsidRDefault="000546AA" w:rsidP="009C7CED">
      <w:pPr>
        <w:pStyle w:val="Paragrafi"/>
        <w:rPr>
          <w:lang w:val="sq-AL"/>
        </w:rPr>
      </w:pPr>
      <w:r w:rsidRPr="00D76E50">
        <w:rPr>
          <w:lang w:val="sq-AL"/>
        </w:rPr>
        <w:t xml:space="preserve">30. </w:t>
      </w:r>
      <w:r w:rsidR="009C7CED" w:rsidRPr="00D76E50">
        <w:rPr>
          <w:lang w:val="sq-AL"/>
        </w:rPr>
        <w:t>Gjykata, në jurisprudencën e saj, është shprehur se i takon debitorit të gjejë një mundësi zgjidhjeje sa më të përshtatshme për këtë rast, me qëllim vënien në vend të së drejtës së kreditorit (</w:t>
      </w:r>
      <w:r w:rsidR="00D76E50">
        <w:rPr>
          <w:i/>
          <w:lang w:val="sq-AL"/>
        </w:rPr>
        <w:t>shih vendimin nr. 2, datë  1.</w:t>
      </w:r>
      <w:r w:rsidR="009C7CED" w:rsidRPr="00D76E50">
        <w:rPr>
          <w:i/>
          <w:lang w:val="sq-AL"/>
        </w:rPr>
        <w:t>2.2011 të Gjykatës Kushtetuese</w:t>
      </w:r>
      <w:r w:rsidR="009C7CED" w:rsidRPr="00D76E50">
        <w:rPr>
          <w:lang w:val="sq-AL"/>
        </w:rPr>
        <w:t>).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00D76E50">
        <w:rPr>
          <w:i/>
          <w:lang w:val="sq-AL"/>
        </w:rPr>
        <w:t>shih vendimet nr. 13, datë 21.</w:t>
      </w:r>
      <w:r w:rsidR="009C7CED" w:rsidRPr="00D76E50">
        <w:rPr>
          <w:i/>
          <w:lang w:val="sq-AL"/>
        </w:rPr>
        <w:t>3.2012; nr.</w:t>
      </w:r>
      <w:r w:rsidR="00D76E50">
        <w:rPr>
          <w:i/>
          <w:lang w:val="sq-AL"/>
        </w:rPr>
        <w:t xml:space="preserve"> </w:t>
      </w:r>
      <w:r w:rsidR="009C7CED" w:rsidRPr="00D76E50">
        <w:rPr>
          <w:i/>
          <w:lang w:val="sq-AL"/>
        </w:rPr>
        <w:t>43, datë 19.12.2007, të Gjykatës Kushtetuese</w:t>
      </w:r>
      <w:r w:rsidR="009C7CED" w:rsidRPr="00D76E50">
        <w:rPr>
          <w:lang w:val="sq-AL"/>
        </w:rPr>
        <w:t>). Një vonesë në ekzekutimin e një vendimi mund të justifikohet në rrethana të veçanta, por vonesa nuk mund të jetë në atë shkallë sa të dëmtojë thelbin e së drejtës (</w:t>
      </w:r>
      <w:r w:rsidR="009C7CED" w:rsidRPr="00D76E50">
        <w:rPr>
          <w:i/>
          <w:lang w:val="sq-AL"/>
        </w:rPr>
        <w:t>shih vendimet nr.</w:t>
      </w:r>
      <w:r w:rsidR="00D76E50">
        <w:rPr>
          <w:i/>
          <w:lang w:val="sq-AL"/>
        </w:rPr>
        <w:t xml:space="preserve"> </w:t>
      </w:r>
      <w:r w:rsidR="009C7CED" w:rsidRPr="00D76E50">
        <w:rPr>
          <w:i/>
          <w:lang w:val="sq-AL"/>
        </w:rPr>
        <w:t xml:space="preserve">13, </w:t>
      </w:r>
      <w:r w:rsidR="00D76E50">
        <w:rPr>
          <w:i/>
          <w:lang w:val="sq-AL"/>
        </w:rPr>
        <w:t>datë 21.3.2012; nr. 8, datë 23.3.2010; nr. 6, datë 6.</w:t>
      </w:r>
      <w:r w:rsidR="009C7CED" w:rsidRPr="00D76E50">
        <w:rPr>
          <w:i/>
          <w:lang w:val="sq-AL"/>
        </w:rPr>
        <w:t>3.2009; nr.</w:t>
      </w:r>
      <w:r w:rsidR="00D76E50">
        <w:rPr>
          <w:i/>
          <w:lang w:val="sq-AL"/>
        </w:rPr>
        <w:t xml:space="preserve"> </w:t>
      </w:r>
      <w:r w:rsidR="009C7CED" w:rsidRPr="00D76E50">
        <w:rPr>
          <w:i/>
          <w:lang w:val="sq-AL"/>
        </w:rPr>
        <w:t>43, datë 19.12.2007 të Gjykatës Kushtetuese</w:t>
      </w:r>
      <w:r w:rsidR="009C7CED" w:rsidRPr="00D76E50">
        <w:rPr>
          <w:lang w:val="sq-AL"/>
        </w:rPr>
        <w:t xml:space="preserve">). </w:t>
      </w:r>
    </w:p>
    <w:p w:rsidR="009C7CED" w:rsidRPr="00D76E50" w:rsidRDefault="000546AA" w:rsidP="009C7CED">
      <w:pPr>
        <w:pStyle w:val="Paragrafi"/>
        <w:rPr>
          <w:lang w:val="sq-AL"/>
        </w:rPr>
      </w:pPr>
      <w:r w:rsidRPr="00D76E50">
        <w:rPr>
          <w:lang w:val="sq-AL"/>
        </w:rPr>
        <w:t xml:space="preserve">31. </w:t>
      </w:r>
      <w:r w:rsidR="009C7CED" w:rsidRPr="00D76E50">
        <w:rPr>
          <w:lang w:val="sq-AL"/>
        </w:rPr>
        <w:t>Gjykata vëren se pretendimi i subjektit të interesuar se nuk kishte më vende vakante është i pabazuar, pasi sipas shpalljeve publike që vetë ky institucion ka bërë, rezulton se ka pasur disa vende vakante. Konkretisht, sipas vendimit nr. 268, da</w:t>
      </w:r>
      <w:r w:rsidR="00D76E50">
        <w:rPr>
          <w:lang w:val="sq-AL"/>
        </w:rPr>
        <w:t>të 15.</w:t>
      </w:r>
      <w:r w:rsidR="00660C99">
        <w:rPr>
          <w:lang w:val="sq-AL"/>
        </w:rPr>
        <w:t>9.2010</w:t>
      </w:r>
      <w:r w:rsidR="009C7CED" w:rsidRPr="00D76E50">
        <w:rPr>
          <w:lang w:val="sq-AL"/>
        </w:rPr>
        <w:t xml:space="preserve"> të Këshillit të Lartë të Drejtësisë, rezulton se në mbledhje janë shqyrtuar kandidaturat për plotësimin e vendeve vakante për inspektorë pranë Inspektoratit të KLD-së, dhe pasi janë shqyrtuar propozimet e Zëvendëskryetarit është vendosur të emërohen dy inspektorë të tjerë, pa përfshirë kërkuesin. Sipas vendimit nr. 270, datë 12.11.2010 të Këshillit të Lartë të Drejtësisë, është vazhduar me shqyrtimin e kandidaturave për plotësimin e vendeve vakante për inspektorë dhe pas këtij shqyrtimi është vendosur të emërohet si inspektor një person tjetër i ndryshëm nga kërkuesi. Sipas vendimit nr. 282, datë 16.12.2011 të KLD-së, është riemëruar në funksionin e inspektorit pranë Inspektoratit të KLD-së një inspektor, mandati i të cilit sapo kishte përfunduar.</w:t>
      </w:r>
    </w:p>
    <w:p w:rsidR="009C7CED" w:rsidRPr="00D76E50" w:rsidRDefault="000546AA" w:rsidP="009C7CED">
      <w:pPr>
        <w:pStyle w:val="Paragrafi"/>
        <w:rPr>
          <w:lang w:val="sq-AL"/>
        </w:rPr>
      </w:pPr>
      <w:r w:rsidRPr="00D76E50">
        <w:rPr>
          <w:lang w:val="sq-AL"/>
        </w:rPr>
        <w:t xml:space="preserve">32. </w:t>
      </w:r>
      <w:r w:rsidR="009C7CED" w:rsidRPr="00D76E50">
        <w:rPr>
          <w:lang w:val="sq-AL"/>
        </w:rPr>
        <w:t xml:space="preserve">Gjykata vëren se nuk qëndron pretendimi i subjektit të interesuar KLD, se kërkuesi nuk ka paraqitur kërkesë për rikthimin në punë. Detyrimi për kthimin në punë rrjedh nga një vendim gjyqësor. Gjithashtu kërkuesi ka paraqitur disa herë kërkesë pranë KLD-së duke kërkuar përmbushjen e këtij detyrimi. </w:t>
      </w:r>
    </w:p>
    <w:p w:rsidR="009C7CED" w:rsidRPr="00D76E50" w:rsidRDefault="000546AA" w:rsidP="009C7CED">
      <w:pPr>
        <w:pStyle w:val="Paragrafi"/>
        <w:rPr>
          <w:lang w:val="sq-AL"/>
        </w:rPr>
      </w:pPr>
      <w:r w:rsidRPr="00D76E50">
        <w:rPr>
          <w:lang w:val="sq-AL"/>
        </w:rPr>
        <w:t xml:space="preserve">33. </w:t>
      </w:r>
      <w:r w:rsidR="009C7CED" w:rsidRPr="00D76E50">
        <w:rPr>
          <w:lang w:val="sq-AL"/>
        </w:rPr>
        <w:t>Nga sa më sipër, Gjykata vëren</w:t>
      </w:r>
      <w:r w:rsidR="00660C99">
        <w:rPr>
          <w:lang w:val="sq-AL"/>
        </w:rPr>
        <w:t xml:space="preserve"> se subjekti i interesuar, KLD-</w:t>
      </w:r>
      <w:r w:rsidR="009C7CED" w:rsidRPr="00D76E50">
        <w:rPr>
          <w:lang w:val="sq-AL"/>
        </w:rPr>
        <w:t xml:space="preserve">ja, ka pasur mundësinë për të ekzekutuar detyrimin ndaj kërkuesit, duke e rikthyer atë në detyrë, në zbatim të vendimit gjyqësor të formës së prerë. </w:t>
      </w:r>
    </w:p>
    <w:p w:rsidR="009C7CED" w:rsidRPr="00D76E50" w:rsidRDefault="000546AA" w:rsidP="009C7CED">
      <w:pPr>
        <w:pStyle w:val="Paragrafi"/>
        <w:rPr>
          <w:lang w:val="sq-AL"/>
        </w:rPr>
      </w:pPr>
      <w:r w:rsidRPr="00D76E50">
        <w:rPr>
          <w:lang w:val="sq-AL"/>
        </w:rPr>
        <w:t xml:space="preserve">34. </w:t>
      </w:r>
      <w:r w:rsidR="009C7CED" w:rsidRPr="00D76E50">
        <w:rPr>
          <w:lang w:val="sq-AL"/>
        </w:rPr>
        <w:t>Gjykata çmon se në lidhje me pagimin e pagës, si pjesë e detyrimit të përcaktuar me vendimin gjyqësor të formës së prerë, nuk konstatohet cenim i të drejtës për një proces të rregullt ligjor, pasi subjekti i interesuar ka shprehur vullnet dhe ka shlyer detyrimet për këtë pjesë, megjithëse detyrimi kryesor ishte kthimi i kërkuesit në punë.</w:t>
      </w:r>
    </w:p>
    <w:p w:rsidR="009C7CED" w:rsidRPr="00D76E50" w:rsidRDefault="000546AA" w:rsidP="009C7CED">
      <w:pPr>
        <w:pStyle w:val="Paragrafi"/>
        <w:rPr>
          <w:lang w:val="sq-AL"/>
        </w:rPr>
      </w:pPr>
      <w:r w:rsidRPr="00D76E50">
        <w:rPr>
          <w:lang w:val="sq-AL"/>
        </w:rPr>
        <w:t xml:space="preserve">35. </w:t>
      </w:r>
      <w:r w:rsidR="009C7CED" w:rsidRPr="00D76E50">
        <w:rPr>
          <w:lang w:val="sq-AL"/>
        </w:rPr>
        <w:t>Në përfundim, Gjykata vlerëson se pretendimi i kërkuesit për cenim të së drejtës për një proces të rregullt ligjor si rrjedhojë e mosekzekutimit të vendimit gjyqësor të formës së prerë nga autoritetet e ngarkuara nga ligji dhe brenda një afati të arsyeshëm është i bazuar dhe duhet pranuar.</w:t>
      </w:r>
    </w:p>
    <w:p w:rsidR="009C7CED" w:rsidRDefault="009C7CED" w:rsidP="009C7CED">
      <w:pPr>
        <w:pStyle w:val="Paragrafi"/>
        <w:rPr>
          <w:sz w:val="14"/>
          <w:lang w:val="sq-AL"/>
        </w:rPr>
      </w:pPr>
    </w:p>
    <w:p w:rsidR="00E859DE" w:rsidRPr="00C57D14" w:rsidRDefault="00E859DE" w:rsidP="009C7CED">
      <w:pPr>
        <w:pStyle w:val="Paragrafi"/>
        <w:rPr>
          <w:sz w:val="14"/>
          <w:lang w:val="sq-AL"/>
        </w:rPr>
      </w:pPr>
    </w:p>
    <w:p w:rsidR="009C7CED" w:rsidRPr="00D76E50" w:rsidRDefault="009C7CED" w:rsidP="00B146C8">
      <w:pPr>
        <w:pStyle w:val="VENDOSI"/>
        <w:rPr>
          <w:lang w:val="sq-AL"/>
        </w:rPr>
      </w:pPr>
      <w:r w:rsidRPr="00D76E50">
        <w:rPr>
          <w:lang w:val="sq-AL"/>
        </w:rPr>
        <w:t>PËR KËTO ARSYE,</w:t>
      </w:r>
    </w:p>
    <w:p w:rsidR="000546AA" w:rsidRPr="00C57D14" w:rsidRDefault="000546AA" w:rsidP="009C7CED">
      <w:pPr>
        <w:pStyle w:val="Paragrafi"/>
        <w:rPr>
          <w:sz w:val="14"/>
          <w:lang w:val="sq-AL"/>
        </w:rPr>
      </w:pPr>
    </w:p>
    <w:p w:rsidR="009C7CED" w:rsidRPr="00D76E50" w:rsidRDefault="009C7CED" w:rsidP="009C7CED">
      <w:pPr>
        <w:pStyle w:val="Paragrafi"/>
        <w:rPr>
          <w:lang w:val="sq-AL"/>
        </w:rPr>
      </w:pPr>
      <w:r w:rsidRPr="00D76E50">
        <w:rPr>
          <w:lang w:val="sq-AL"/>
        </w:rPr>
        <w:t>Gjykata Kushtetuese e Republikës së Shqipërisë, në mbështetje të nenit 131, shkronja “f” dhe nenit 134, pika 1, shkronja “g” të Kushtetutës, si dhe të neneve 72 dhe vij</w:t>
      </w:r>
      <w:r w:rsidR="00D76E50">
        <w:rPr>
          <w:lang w:val="sq-AL"/>
        </w:rPr>
        <w:t>ues të ligjit nr.8577, datë 10.</w:t>
      </w:r>
      <w:r w:rsidRPr="00D76E50">
        <w:rPr>
          <w:lang w:val="sq-AL"/>
        </w:rPr>
        <w:t>2.2000 “Për organizimin dhe funksionimin e Gjykatës Kushtetuese të Republikës së Shqipërisë”, me shumicë votash,</w:t>
      </w:r>
    </w:p>
    <w:p w:rsidR="009C7CED" w:rsidRPr="00C57D14" w:rsidRDefault="009C7CED" w:rsidP="009C7CED">
      <w:pPr>
        <w:pStyle w:val="Paragrafi"/>
        <w:rPr>
          <w:sz w:val="14"/>
          <w:lang w:val="sq-AL"/>
        </w:rPr>
      </w:pPr>
    </w:p>
    <w:p w:rsidR="009C7CED" w:rsidRPr="00D76E50" w:rsidRDefault="000546AA" w:rsidP="00B146C8">
      <w:pPr>
        <w:pStyle w:val="VENDOSI"/>
        <w:rPr>
          <w:lang w:val="sq-AL"/>
        </w:rPr>
      </w:pPr>
      <w:r w:rsidRPr="00D76E50">
        <w:rPr>
          <w:lang w:val="sq-AL"/>
        </w:rPr>
        <w:t>VENDOS</w:t>
      </w:r>
      <w:r w:rsidR="009C7CED" w:rsidRPr="00D76E50">
        <w:rPr>
          <w:lang w:val="sq-AL"/>
        </w:rPr>
        <w:t>I:</w:t>
      </w:r>
    </w:p>
    <w:p w:rsidR="000546AA" w:rsidRPr="00C57D14" w:rsidRDefault="000546AA" w:rsidP="009C7CED">
      <w:pPr>
        <w:pStyle w:val="Paragrafi"/>
        <w:rPr>
          <w:sz w:val="14"/>
          <w:lang w:val="sq-AL"/>
        </w:rPr>
      </w:pPr>
    </w:p>
    <w:p w:rsidR="009C7CED" w:rsidRPr="00D76E50" w:rsidRDefault="009C7CED" w:rsidP="009C7CED">
      <w:pPr>
        <w:pStyle w:val="Paragrafi"/>
        <w:rPr>
          <w:lang w:val="sq-AL"/>
        </w:rPr>
      </w:pPr>
      <w:r w:rsidRPr="00D76E50">
        <w:rPr>
          <w:lang w:val="sq-AL"/>
        </w:rPr>
        <w:t>- Pranimin pjesërisht të kërkesës</w:t>
      </w:r>
      <w:r w:rsidRPr="00D76E50">
        <w:rPr>
          <w:vertAlign w:val="superscript"/>
          <w:lang w:val="sq-AL"/>
        </w:rPr>
        <w:footnoteReference w:id="1"/>
      </w:r>
      <w:r w:rsidRPr="00D76E50">
        <w:rPr>
          <w:lang w:val="sq-AL"/>
        </w:rPr>
        <w:t>.</w:t>
      </w:r>
    </w:p>
    <w:p w:rsidR="009C7CED" w:rsidRPr="00D76E50" w:rsidRDefault="009C7CED" w:rsidP="009C7CED">
      <w:pPr>
        <w:pStyle w:val="Paragrafi"/>
        <w:rPr>
          <w:lang w:val="sq-AL"/>
        </w:rPr>
      </w:pPr>
      <w:r w:rsidRPr="00D76E50">
        <w:rPr>
          <w:lang w:val="sq-AL"/>
        </w:rPr>
        <w:t>- Konstatimin e cenimit të së drejtës kushtetuese për një proces të rregullt ligjor, si rrjedhojë e mosekzekutimit të vendimit gjyqësor të for</w:t>
      </w:r>
      <w:r w:rsidR="00660C99">
        <w:rPr>
          <w:lang w:val="sq-AL"/>
        </w:rPr>
        <w:t>mës së prerë nr. 1280, datë 29.</w:t>
      </w:r>
      <w:r w:rsidRPr="00D76E50">
        <w:rPr>
          <w:lang w:val="sq-AL"/>
        </w:rPr>
        <w:t>6.2010, të Gjykatës së Apelit Tiranë, për sa i përket mos kthimit në punë të kërkuesit.</w:t>
      </w:r>
    </w:p>
    <w:p w:rsidR="009C7CED" w:rsidRPr="00D76E50" w:rsidRDefault="009C7CED" w:rsidP="009C7CED">
      <w:pPr>
        <w:pStyle w:val="Paragrafi"/>
        <w:rPr>
          <w:lang w:val="sq-AL"/>
        </w:rPr>
      </w:pPr>
      <w:r w:rsidRPr="00D76E50">
        <w:rPr>
          <w:lang w:val="sq-AL"/>
        </w:rPr>
        <w:t xml:space="preserve">- Ky vendim është përfundimtar, i formës së prerë dhe hyn në fuqi ditën e botimit në Fletoren Zyrtare. </w:t>
      </w:r>
    </w:p>
    <w:p w:rsidR="000546AA" w:rsidRPr="00D76E50" w:rsidRDefault="00660C99" w:rsidP="009C7CED">
      <w:pPr>
        <w:pStyle w:val="Paragrafi"/>
        <w:rPr>
          <w:lang w:val="sq-AL"/>
        </w:rPr>
      </w:pPr>
      <w:r>
        <w:rPr>
          <w:lang w:val="sq-AL"/>
        </w:rPr>
        <w:t>Anëtarë pro: Bashkim Dedja (kryetar),</w:t>
      </w:r>
      <w:r w:rsidR="000546AA" w:rsidRPr="00D76E50">
        <w:rPr>
          <w:lang w:val="sq-AL"/>
        </w:rPr>
        <w:t xml:space="preserve"> Sokol Berberi, Gani Dizdari, Fatmir Hoxha, Besnik Imeraj.</w:t>
      </w:r>
    </w:p>
    <w:p w:rsidR="000546AA" w:rsidRPr="00D76E50" w:rsidRDefault="000546AA" w:rsidP="009C7CED">
      <w:pPr>
        <w:pStyle w:val="Paragrafi"/>
        <w:rPr>
          <w:lang w:val="sq-AL"/>
        </w:rPr>
      </w:pPr>
      <w:r w:rsidRPr="00D76E50">
        <w:rPr>
          <w:lang w:val="sq-AL"/>
        </w:rPr>
        <w:t xml:space="preserve">Anëtarë kundër: Vladimir Kristo, Altina Xhoxhaj, Vitore Tusha, Fatos Lulo. </w:t>
      </w:r>
    </w:p>
    <w:p w:rsidR="000546AA" w:rsidRPr="00C57D14" w:rsidRDefault="000546AA" w:rsidP="00B146C8">
      <w:pPr>
        <w:pStyle w:val="Paragrafi"/>
        <w:ind w:firstLine="0"/>
        <w:rPr>
          <w:sz w:val="14"/>
          <w:lang w:val="sq-AL"/>
        </w:rPr>
      </w:pPr>
    </w:p>
    <w:p w:rsidR="009C7CED" w:rsidRPr="00D76E50" w:rsidRDefault="009C7CED" w:rsidP="00B146C8">
      <w:pPr>
        <w:pStyle w:val="VENDOSI"/>
        <w:rPr>
          <w:lang w:val="sq-AL"/>
        </w:rPr>
      </w:pPr>
      <w:r w:rsidRPr="00D76E50">
        <w:rPr>
          <w:lang w:val="sq-AL"/>
        </w:rPr>
        <w:t>MENDIM PAKICE</w:t>
      </w:r>
    </w:p>
    <w:p w:rsidR="009C7CED" w:rsidRPr="00C57D14" w:rsidRDefault="009C7CED" w:rsidP="009C7CED">
      <w:pPr>
        <w:pStyle w:val="Paragrafi"/>
        <w:rPr>
          <w:sz w:val="14"/>
          <w:lang w:val="sq-AL"/>
        </w:rPr>
      </w:pPr>
    </w:p>
    <w:p w:rsidR="009C7CED" w:rsidRPr="00D76E50" w:rsidRDefault="000546AA" w:rsidP="009C7CED">
      <w:pPr>
        <w:pStyle w:val="Paragrafi"/>
        <w:rPr>
          <w:lang w:val="sq-AL"/>
        </w:rPr>
      </w:pPr>
      <w:r w:rsidRPr="00D76E50">
        <w:rPr>
          <w:lang w:val="sq-AL"/>
        </w:rPr>
        <w:t xml:space="preserve">1. </w:t>
      </w:r>
      <w:r w:rsidR="009C7CED" w:rsidRPr="00D76E50">
        <w:rPr>
          <w:lang w:val="sq-AL"/>
        </w:rPr>
        <w:t>Shumica</w:t>
      </w:r>
      <w:r w:rsidR="00660C99">
        <w:rPr>
          <w:lang w:val="sq-AL"/>
        </w:rPr>
        <w:t>,</w:t>
      </w:r>
      <w:r w:rsidR="009C7CED" w:rsidRPr="00D76E50">
        <w:rPr>
          <w:lang w:val="sq-AL"/>
        </w:rPr>
        <w:t xml:space="preserve"> duke pranuar pjesërisht kërkesën e shtetasit Kudret Kopo, ka konstatuar cenimin e së drejtës kushtetuese për një proces të rregullt ligjor si rrjedhojë e mosekzekutimit të vendimit gjyqësor të for</w:t>
      </w:r>
      <w:r w:rsidR="00D76E50">
        <w:rPr>
          <w:lang w:val="sq-AL"/>
        </w:rPr>
        <w:t>mës së prerë nr. 1280, datë 29.</w:t>
      </w:r>
      <w:r w:rsidR="009C7CED" w:rsidRPr="00D76E50">
        <w:rPr>
          <w:lang w:val="sq-AL"/>
        </w:rPr>
        <w:t>6.2010 të Gjykatës së Apelit Tiranë, vetëm sa i përket moskthimit në vendin e mëparshëm të punës të kërkuesit. Shumica ka konstatuar se Këshilli i Lartë i Drejtësisë (KLD)</w:t>
      </w:r>
      <w:r w:rsidR="00660C99">
        <w:rPr>
          <w:lang w:val="sq-AL"/>
        </w:rPr>
        <w:t>,</w:t>
      </w:r>
      <w:r w:rsidR="009C7CED" w:rsidRPr="00D76E50">
        <w:rPr>
          <w:lang w:val="sq-AL"/>
        </w:rPr>
        <w:t xml:space="preserve"> megjithëse ka pasur vende vakante për inspektorë, nuk ka rikthyer kërkuesin në këtë detyrë, por ka emëruar persona të tjerë, duke mos përmbushur detyrimin që buronte nga vendimi gjyqësor i formës së prerë (</w:t>
      </w:r>
      <w:r w:rsidR="009C7CED" w:rsidRPr="00D76E50">
        <w:rPr>
          <w:i/>
          <w:lang w:val="sq-AL"/>
        </w:rPr>
        <w:t>shih paragrafët 31 dhe 33 të vendimit</w:t>
      </w:r>
      <w:r w:rsidR="009C7CED" w:rsidRPr="00D76E50">
        <w:rPr>
          <w:lang w:val="sq-AL"/>
        </w:rPr>
        <w:t xml:space="preserve">). </w:t>
      </w:r>
    </w:p>
    <w:p w:rsidR="009C7CED" w:rsidRPr="00D76E50" w:rsidRDefault="000546AA" w:rsidP="009C7CED">
      <w:pPr>
        <w:pStyle w:val="Paragrafi"/>
        <w:rPr>
          <w:lang w:val="sq-AL"/>
        </w:rPr>
      </w:pPr>
      <w:r w:rsidRPr="00D76E50">
        <w:rPr>
          <w:lang w:val="sq-AL"/>
        </w:rPr>
        <w:t xml:space="preserve">2. </w:t>
      </w:r>
      <w:r w:rsidR="009C7CED" w:rsidRPr="00D76E50">
        <w:rPr>
          <w:lang w:val="sq-AL"/>
        </w:rPr>
        <w:t>Në ndryshim nga shumica, vlerësoj se në rastin konkret, pretendimi i kërkuesit nuk  është i bazuar dhe se kërkesa e tij duhej rrëzuar.</w:t>
      </w:r>
    </w:p>
    <w:p w:rsidR="009C7CED" w:rsidRPr="00D76E50" w:rsidRDefault="009C7CED" w:rsidP="009C7CED">
      <w:pPr>
        <w:pStyle w:val="Paragrafi"/>
        <w:rPr>
          <w:lang w:val="sq-AL"/>
        </w:rPr>
      </w:pPr>
      <w:r w:rsidRPr="00D76E50">
        <w:rPr>
          <w:lang w:val="sq-AL"/>
        </w:rPr>
        <w:t xml:space="preserve"> </w:t>
      </w:r>
      <w:r w:rsidR="000546AA" w:rsidRPr="00D76E50">
        <w:rPr>
          <w:lang w:val="sq-AL"/>
        </w:rPr>
        <w:t xml:space="preserve">3. </w:t>
      </w:r>
      <w:r w:rsidRPr="00D76E50">
        <w:rPr>
          <w:lang w:val="sq-AL"/>
        </w:rPr>
        <w:t>Gjykata, në jurisprudencën e saj, sikurse ka theksuar edhe shumica, është shprehur se i takon debitorit të gjejë një mundësi zgjidhjeje sa më të përshtatshme me qëllim vënien në vend të së drejtës së kreditorit (</w:t>
      </w:r>
      <w:r w:rsidR="00D76E50">
        <w:rPr>
          <w:i/>
          <w:lang w:val="sq-AL"/>
        </w:rPr>
        <w:t>shih vendimin nr. 2, datë 1.</w:t>
      </w:r>
      <w:r w:rsidRPr="00D76E50">
        <w:rPr>
          <w:i/>
          <w:lang w:val="sq-AL"/>
        </w:rPr>
        <w:t>2.2011 të Gjykatës Kushtetuese</w:t>
      </w:r>
      <w:r w:rsidRPr="00D76E50">
        <w:rPr>
          <w:lang w:val="sq-AL"/>
        </w:rPr>
        <w:t>). Në këtë aspekt,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pa efekt dhe i pazbatueshëm (</w:t>
      </w:r>
      <w:r w:rsidR="00D76E50">
        <w:rPr>
          <w:i/>
          <w:lang w:val="sq-AL"/>
        </w:rPr>
        <w:t>shih vendimet nr.</w:t>
      </w:r>
      <w:r w:rsidR="00660C99">
        <w:rPr>
          <w:i/>
          <w:lang w:val="sq-AL"/>
        </w:rPr>
        <w:t xml:space="preserve"> </w:t>
      </w:r>
      <w:r w:rsidR="00D76E50">
        <w:rPr>
          <w:i/>
          <w:lang w:val="sq-AL"/>
        </w:rPr>
        <w:t>13, datë 21.</w:t>
      </w:r>
      <w:r w:rsidRPr="00D76E50">
        <w:rPr>
          <w:i/>
          <w:lang w:val="sq-AL"/>
        </w:rPr>
        <w:t>3.2012; nr.</w:t>
      </w:r>
      <w:r w:rsidR="00436C02">
        <w:rPr>
          <w:i/>
          <w:lang w:val="sq-AL"/>
        </w:rPr>
        <w:t xml:space="preserve"> </w:t>
      </w:r>
      <w:r w:rsidRPr="00D76E50">
        <w:rPr>
          <w:i/>
          <w:lang w:val="sq-AL"/>
        </w:rPr>
        <w:t>43, datë 19.12.2007 të Gjykatës Kushtetuese</w:t>
      </w:r>
      <w:r w:rsidRPr="00D76E50">
        <w:rPr>
          <w:lang w:val="sq-AL"/>
        </w:rPr>
        <w:t xml:space="preserve">). </w:t>
      </w:r>
    </w:p>
    <w:p w:rsidR="00F336D4" w:rsidRDefault="000546AA" w:rsidP="00F336D4">
      <w:pPr>
        <w:pStyle w:val="Paragrafi"/>
        <w:rPr>
          <w:lang w:val="sq-AL"/>
        </w:rPr>
      </w:pPr>
      <w:r w:rsidRPr="00D76E50">
        <w:rPr>
          <w:lang w:val="sq-AL"/>
        </w:rPr>
        <w:t xml:space="preserve">4. </w:t>
      </w:r>
      <w:r w:rsidR="009C7CED" w:rsidRPr="00D76E50">
        <w:rPr>
          <w:lang w:val="sq-AL"/>
        </w:rPr>
        <w:t>Në gjykimin tim, vlerësoj se çështje të kësaj natyre duhen shqyrtuar rast pas rasti duke evidentuar veçoritë e secilës prej tyre. Në rastin në shqyrtim, Gjykata e Apelit Tiranë</w:t>
      </w:r>
      <w:r w:rsidR="00D76E50">
        <w:rPr>
          <w:lang w:val="sq-AL"/>
        </w:rPr>
        <w:t xml:space="preserve"> me vendimin nr. 1280, datë 29.</w:t>
      </w:r>
      <w:r w:rsidR="009C7CED" w:rsidRPr="00D76E50">
        <w:rPr>
          <w:lang w:val="sq-AL"/>
        </w:rPr>
        <w:t>6.2010, duke gjykuar çështjen në fakt, ka vendosur, ndër të tjera, detyrimin e KLD-së, të pranojë kërkuesin që të vazhdojë detyrën e inspektorit deri në mbarimin e afatit të dytë 5-vjeçar</w:t>
      </w:r>
      <w:r w:rsidR="00660C99">
        <w:rPr>
          <w:lang w:val="sq-AL"/>
        </w:rPr>
        <w:t>,</w:t>
      </w:r>
      <w:r w:rsidR="009C7CED" w:rsidRPr="00D76E50">
        <w:rPr>
          <w:lang w:val="sq-AL"/>
        </w:rPr>
        <w:t xml:space="preserve"> si dhe t’i paguajë kërkuesit pagën si inspektor, që nga momenti i ndërprerjes së </w:t>
      </w:r>
      <w:r w:rsidR="00D76E50">
        <w:rPr>
          <w:lang w:val="sq-AL"/>
        </w:rPr>
        <w:t>marrëdhënies së punës në datën 8.</w:t>
      </w:r>
      <w:r w:rsidR="009C7CED" w:rsidRPr="00D76E50">
        <w:rPr>
          <w:lang w:val="sq-AL"/>
        </w:rPr>
        <w:t>9.2008 deri në ditën e ekzekutimit të vendimit (</w:t>
      </w:r>
      <w:r w:rsidR="009C7CED" w:rsidRPr="00D76E50">
        <w:rPr>
          <w:i/>
          <w:lang w:val="sq-AL"/>
        </w:rPr>
        <w:t>shih paragrafin 3 të vendimit</w:t>
      </w:r>
      <w:r w:rsidR="009C7CED" w:rsidRPr="00D76E50">
        <w:rPr>
          <w:lang w:val="sq-AL"/>
        </w:rPr>
        <w:t xml:space="preserve">). </w:t>
      </w:r>
    </w:p>
    <w:p w:rsidR="009C7CED" w:rsidRDefault="000546AA" w:rsidP="009C7CED">
      <w:pPr>
        <w:pStyle w:val="Paragrafi"/>
        <w:rPr>
          <w:lang w:val="sq-AL"/>
        </w:rPr>
      </w:pPr>
      <w:r w:rsidRPr="00D76E50">
        <w:rPr>
          <w:lang w:val="sq-AL"/>
        </w:rPr>
        <w:t xml:space="preserve">5. </w:t>
      </w:r>
      <w:r w:rsidR="009C7CED" w:rsidRPr="00D76E50">
        <w:rPr>
          <w:lang w:val="sq-AL"/>
        </w:rPr>
        <w:t xml:space="preserve">Siç rezulton nga materialet e administruara gjatë gjykimit, KLD-ja ndonëse nuk ka pranuar që kërkuesi, sipas vendimit të gjykatës, të vazhdojë detyrën e inspektorit deri në mbarim të mandatit të dytë 5-vjeçar, i ka paguar atij pagën e plotë për të gjithë këtë periudhë. Në këto rrethana, çmoj se vendimi i gjykatës është ekzekutuar plotësisht përderisa marrëdhënia e punës është e lidhur ngushtë me pagimin e pagës dhe si e tillë nuk mund të ekzistojë në mënyrë të pavarur. </w:t>
      </w: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Default="00F336D4" w:rsidP="009C7CED">
      <w:pPr>
        <w:pStyle w:val="Paragrafi"/>
        <w:rPr>
          <w:lang w:val="sq-AL"/>
        </w:rPr>
      </w:pPr>
    </w:p>
    <w:p w:rsidR="00F336D4" w:rsidRPr="00D76E50" w:rsidRDefault="00F336D4" w:rsidP="009C7CED">
      <w:pPr>
        <w:pStyle w:val="Paragrafi"/>
        <w:rPr>
          <w:lang w:val="sq-AL"/>
        </w:rPr>
      </w:pPr>
    </w:p>
    <w:p w:rsidR="009C7CED" w:rsidRPr="00D76E50" w:rsidRDefault="000546AA" w:rsidP="009C7CED">
      <w:pPr>
        <w:pStyle w:val="Paragrafi"/>
        <w:rPr>
          <w:lang w:val="sq-AL"/>
        </w:rPr>
      </w:pPr>
      <w:r w:rsidRPr="00D76E50">
        <w:rPr>
          <w:lang w:val="sq-AL"/>
        </w:rPr>
        <w:t xml:space="preserve">6. </w:t>
      </w:r>
      <w:r w:rsidR="009C7CED" w:rsidRPr="00D76E50">
        <w:rPr>
          <w:lang w:val="sq-AL"/>
        </w:rPr>
        <w:t>Në kushtet e mbarimit të mandatit të dytë dhe të shlyerjes së pagesës për këtë mandat, në këndvështrimin tim, vendimi i gjykatës duhet të konsiderohet i ekzekutuar. Si pasojë, KLD-ja nuk ka më asnjë detyrim për të përmbushur. Nëse kërkuesi pretendon të emërohet si gjyqtar apeli, duhet t’i nënshtrohet procedurave të përcaktuara nga ligji. Një qëndrim i kundërt, si në rastin në fjalë, bie ndesh me standardin e vendosur nga kjo Gjykatë, dhe njëkohësisht e bën vendimmarrjen e saj formale dhe aspak efektive.</w:t>
      </w:r>
    </w:p>
    <w:p w:rsidR="009C7CED" w:rsidRPr="00C57D14" w:rsidRDefault="009C7CED" w:rsidP="009C7CED">
      <w:pPr>
        <w:pStyle w:val="Paragrafi"/>
        <w:rPr>
          <w:sz w:val="14"/>
          <w:lang w:val="sq-AL"/>
        </w:rPr>
      </w:pPr>
    </w:p>
    <w:p w:rsidR="000546AA" w:rsidRPr="00D76E50" w:rsidRDefault="000546AA" w:rsidP="009C7CED">
      <w:pPr>
        <w:pStyle w:val="Paragrafi"/>
        <w:rPr>
          <w:lang w:val="sq-AL"/>
        </w:rPr>
      </w:pPr>
      <w:r w:rsidRPr="00D76E50">
        <w:rPr>
          <w:lang w:val="sq-AL"/>
        </w:rPr>
        <w:t>Anëtar: Vladimir Kristo</w:t>
      </w:r>
      <w:r w:rsidR="00660C99">
        <w:rPr>
          <w:lang w:val="sq-AL"/>
        </w:rPr>
        <w:t>.</w:t>
      </w:r>
    </w:p>
    <w:p w:rsidR="009C7CED" w:rsidRPr="00D76E50" w:rsidRDefault="009C7CED" w:rsidP="009C7CED">
      <w:pPr>
        <w:pStyle w:val="Paragrafi"/>
        <w:rPr>
          <w:lang w:val="sq-AL"/>
        </w:rPr>
      </w:pPr>
    </w:p>
    <w:p w:rsidR="009C7CED" w:rsidRPr="00D76E50" w:rsidRDefault="009C7CED" w:rsidP="009C7CED">
      <w:pPr>
        <w:pStyle w:val="Paragrafi"/>
        <w:rPr>
          <w:lang w:val="sq-AL"/>
        </w:rPr>
      </w:pPr>
    </w:p>
    <w:sectPr w:rsidR="009C7CED" w:rsidRPr="00D76E50" w:rsidSect="00C57D14">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515"/>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32F" w:rsidRDefault="0077532F" w:rsidP="00D83D4C">
      <w:pPr>
        <w:spacing w:after="0" w:line="240" w:lineRule="auto"/>
      </w:pPr>
      <w:r>
        <w:separator/>
      </w:r>
    </w:p>
  </w:endnote>
  <w:endnote w:type="continuationSeparator" w:id="0">
    <w:p w:rsidR="0077532F" w:rsidRDefault="0077532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E" w:rsidRPr="007508BA" w:rsidRDefault="00F00C0E"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40877">
      <w:rPr>
        <w:rFonts w:ascii="CG Times" w:hAnsi="CG Times"/>
        <w:noProof/>
        <w:sz w:val="21"/>
        <w:szCs w:val="21"/>
      </w:rPr>
      <w:t>3518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E" w:rsidRPr="007508BA" w:rsidRDefault="00F00C0E"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40877">
      <w:rPr>
        <w:rFonts w:ascii="CG Times" w:hAnsi="CG Times"/>
        <w:noProof/>
        <w:sz w:val="21"/>
        <w:szCs w:val="21"/>
      </w:rPr>
      <w:t>3519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32F" w:rsidRDefault="0077532F" w:rsidP="00D83D4C">
      <w:pPr>
        <w:spacing w:after="0" w:line="240" w:lineRule="auto"/>
      </w:pPr>
      <w:r>
        <w:separator/>
      </w:r>
    </w:p>
  </w:footnote>
  <w:footnote w:type="continuationSeparator" w:id="0">
    <w:p w:rsidR="0077532F" w:rsidRDefault="0077532F" w:rsidP="00D83D4C">
      <w:pPr>
        <w:spacing w:after="0" w:line="240" w:lineRule="auto"/>
      </w:pPr>
      <w:r>
        <w:continuationSeparator/>
      </w:r>
    </w:p>
  </w:footnote>
  <w:footnote w:id="1">
    <w:p w:rsidR="00F00C0E" w:rsidRPr="000546AA" w:rsidRDefault="00F00C0E" w:rsidP="009C7CED">
      <w:pPr>
        <w:pStyle w:val="FootnoteText"/>
        <w:rPr>
          <w:rFonts w:ascii="CG Times" w:hAnsi="CG Times"/>
        </w:rPr>
      </w:pPr>
      <w:r w:rsidRPr="000546AA">
        <w:rPr>
          <w:rStyle w:val="FootnoteReference"/>
          <w:rFonts w:ascii="CG Times" w:hAnsi="CG Times"/>
        </w:rPr>
        <w:footnoteRef/>
      </w:r>
      <w:r w:rsidRPr="000546AA">
        <w:rPr>
          <w:rFonts w:ascii="CG Times" w:hAnsi="CG Times"/>
        </w:rPr>
        <w:t xml:space="preserve"> Kryetari z.Bashkim Dedja dhe gjyqtari z.Sokol Berberi u shprehën për pranimin tërësisht të kërkesës.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E" w:rsidRDefault="00F00C0E" w:rsidP="00CE19B2">
    <w:pPr>
      <w:spacing w:after="0" w:line="240" w:lineRule="auto"/>
      <w:ind w:firstLine="0"/>
      <w:rPr>
        <w:rFonts w:ascii="CG Times" w:hAnsi="CG Times"/>
        <w:sz w:val="20"/>
        <w:szCs w:val="20"/>
      </w:rPr>
    </w:pPr>
    <w:r>
      <w:rPr>
        <w:rFonts w:ascii="CG Times" w:hAnsi="CG Times"/>
        <w:sz w:val="20"/>
        <w:szCs w:val="20"/>
      </w:rPr>
      <w:t xml:space="preserve">Fletore Zyrtare nr.86, datë 11 qershor 2014 </w:t>
    </w:r>
  </w:p>
  <w:p w:rsidR="00F00C0E" w:rsidRPr="00045422" w:rsidRDefault="00F00C0E"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E" w:rsidRDefault="00F00C0E"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nr.86, datë 11 qershor 2014 </w:t>
    </w:r>
  </w:p>
  <w:p w:rsidR="00F00C0E" w:rsidRPr="00D72D5C" w:rsidRDefault="00F00C0E"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52D0B"/>
    <w:multiLevelType w:val="hybridMultilevel"/>
    <w:tmpl w:val="EDDA58CE"/>
    <w:lvl w:ilvl="0" w:tplc="993615B4">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14228"/>
    <w:multiLevelType w:val="hybridMultilevel"/>
    <w:tmpl w:val="E75C3524"/>
    <w:lvl w:ilvl="0" w:tplc="234A3FFE">
      <w:start w:val="1"/>
      <w:numFmt w:val="decimal"/>
      <w:lvlText w:val="%1."/>
      <w:lvlJc w:val="left"/>
      <w:pPr>
        <w:ind w:left="108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367092"/>
    <w:multiLevelType w:val="hybridMultilevel"/>
    <w:tmpl w:val="36524966"/>
    <w:lvl w:ilvl="0" w:tplc="041C000F">
      <w:start w:val="1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26DC7161"/>
    <w:multiLevelType w:val="hybridMultilevel"/>
    <w:tmpl w:val="EF1C9332"/>
    <w:lvl w:ilvl="0" w:tplc="EAFECE1A">
      <w:start w:val="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9AD5EE6"/>
    <w:multiLevelType w:val="hybridMultilevel"/>
    <w:tmpl w:val="D45452A4"/>
    <w:lvl w:ilvl="0" w:tplc="A6BAD6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D761B35"/>
    <w:multiLevelType w:val="hybridMultilevel"/>
    <w:tmpl w:val="50F8A346"/>
    <w:lvl w:ilvl="0" w:tplc="2E502EA4">
      <w:start w:val="1"/>
      <w:numFmt w:val="upperLetter"/>
      <w:lvlText w:val="%1."/>
      <w:lvlJc w:val="left"/>
      <w:pPr>
        <w:ind w:left="720" w:hanging="360"/>
      </w:pPr>
      <w:rPr>
        <w:rFonts w:hint="default"/>
        <w:b w:val="0"/>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750F3A"/>
    <w:multiLevelType w:val="hybridMultilevel"/>
    <w:tmpl w:val="F09C34DC"/>
    <w:lvl w:ilvl="0" w:tplc="30548F96">
      <w:start w:val="1"/>
      <w:numFmt w:val="decimal"/>
      <w:lvlText w:val="3.%1."/>
      <w:lvlJc w:val="left"/>
      <w:pPr>
        <w:ind w:left="720" w:hanging="360"/>
      </w:pPr>
      <w:rPr>
        <w:rFonts w:hint="default"/>
        <w:b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4D53546"/>
    <w:multiLevelType w:val="multilevel"/>
    <w:tmpl w:val="F7A4EC00"/>
    <w:lvl w:ilvl="0">
      <w:start w:val="17"/>
      <w:numFmt w:val="decimal"/>
      <w:lvlText w:val="%1."/>
      <w:lvlJc w:val="left"/>
      <w:pPr>
        <w:ind w:left="480" w:hanging="480"/>
      </w:pPr>
      <w:rPr>
        <w:rFonts w:hint="default"/>
        <w:b w:val="0"/>
        <w:color w:val="auto"/>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7EA5AE0"/>
    <w:multiLevelType w:val="multilevel"/>
    <w:tmpl w:val="3824414C"/>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8E0720"/>
    <w:multiLevelType w:val="hybridMultilevel"/>
    <w:tmpl w:val="EC3A09A2"/>
    <w:lvl w:ilvl="0" w:tplc="0CE63FE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CAE72AB"/>
    <w:multiLevelType w:val="hybridMultilevel"/>
    <w:tmpl w:val="7A52108E"/>
    <w:lvl w:ilvl="0" w:tplc="6B947B04">
      <w:start w:val="1"/>
      <w:numFmt w:val="decimal"/>
      <w:lvlText w:val="%1."/>
      <w:lvlJc w:val="left"/>
      <w:pPr>
        <w:ind w:left="612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3"/>
  </w:num>
  <w:num w:numId="2">
    <w:abstractNumId w:val="22"/>
  </w:num>
  <w:num w:numId="3">
    <w:abstractNumId w:val="25"/>
  </w:num>
  <w:num w:numId="4">
    <w:abstractNumId w:val="37"/>
  </w:num>
  <w:num w:numId="5">
    <w:abstractNumId w:val="19"/>
  </w:num>
  <w:num w:numId="6">
    <w:abstractNumId w:val="15"/>
  </w:num>
  <w:num w:numId="7">
    <w:abstractNumId w:val="3"/>
  </w:num>
  <w:num w:numId="8">
    <w:abstractNumId w:val="34"/>
  </w:num>
  <w:num w:numId="9">
    <w:abstractNumId w:val="21"/>
  </w:num>
  <w:num w:numId="10">
    <w:abstractNumId w:val="32"/>
  </w:num>
  <w:num w:numId="11">
    <w:abstractNumId w:val="2"/>
  </w:num>
  <w:num w:numId="12">
    <w:abstractNumId w:val="30"/>
  </w:num>
  <w:num w:numId="13">
    <w:abstractNumId w:val="13"/>
  </w:num>
  <w:num w:numId="14">
    <w:abstractNumId w:val="20"/>
  </w:num>
  <w:num w:numId="15">
    <w:abstractNumId w:val="10"/>
  </w:num>
  <w:num w:numId="16">
    <w:abstractNumId w:val="9"/>
  </w:num>
  <w:num w:numId="17">
    <w:abstractNumId w:val="27"/>
  </w:num>
  <w:num w:numId="18">
    <w:abstractNumId w:val="7"/>
  </w:num>
  <w:num w:numId="19">
    <w:abstractNumId w:val="18"/>
  </w:num>
  <w:num w:numId="20">
    <w:abstractNumId w:val="35"/>
  </w:num>
  <w:num w:numId="21">
    <w:abstractNumId w:val="23"/>
  </w:num>
  <w:num w:numId="22">
    <w:abstractNumId w:val="26"/>
  </w:num>
  <w:num w:numId="23">
    <w:abstractNumId w:val="31"/>
  </w:num>
  <w:num w:numId="24">
    <w:abstractNumId w:val="5"/>
  </w:num>
  <w:num w:numId="25">
    <w:abstractNumId w:val="38"/>
  </w:num>
  <w:num w:numId="26">
    <w:abstractNumId w:val="39"/>
  </w:num>
  <w:num w:numId="27">
    <w:abstractNumId w:val="1"/>
  </w:num>
  <w:num w:numId="28">
    <w:abstractNumId w:val="1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9"/>
  </w:num>
  <w:num w:numId="32">
    <w:abstractNumId w:val="40"/>
  </w:num>
  <w:num w:numId="33">
    <w:abstractNumId w:val="41"/>
  </w:num>
  <w:num w:numId="34">
    <w:abstractNumId w:val="17"/>
  </w:num>
  <w:num w:numId="35">
    <w:abstractNumId w:val="11"/>
  </w:num>
  <w:num w:numId="36">
    <w:abstractNumId w:val="0"/>
  </w:num>
  <w:num w:numId="37">
    <w:abstractNumId w:val="4"/>
  </w:num>
  <w:num w:numId="38">
    <w:abstractNumId w:val="28"/>
  </w:num>
  <w:num w:numId="39">
    <w:abstractNumId w:val="24"/>
  </w:num>
  <w:num w:numId="40">
    <w:abstractNumId w:val="36"/>
  </w:num>
  <w:num w:numId="41">
    <w:abstractNumId w:val="8"/>
  </w:num>
  <w:num w:numId="4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14651"/>
    <w:rsid w:val="00037FBF"/>
    <w:rsid w:val="00045422"/>
    <w:rsid w:val="000462F8"/>
    <w:rsid w:val="000467E2"/>
    <w:rsid w:val="00047CDC"/>
    <w:rsid w:val="00050B32"/>
    <w:rsid w:val="000546AA"/>
    <w:rsid w:val="000654FE"/>
    <w:rsid w:val="0006744F"/>
    <w:rsid w:val="00067C3C"/>
    <w:rsid w:val="000762A2"/>
    <w:rsid w:val="00081AC0"/>
    <w:rsid w:val="000822E2"/>
    <w:rsid w:val="00082918"/>
    <w:rsid w:val="00086040"/>
    <w:rsid w:val="00092B2C"/>
    <w:rsid w:val="000936F7"/>
    <w:rsid w:val="000A0D0B"/>
    <w:rsid w:val="000A441C"/>
    <w:rsid w:val="000B022A"/>
    <w:rsid w:val="000B2C1B"/>
    <w:rsid w:val="000B5A4A"/>
    <w:rsid w:val="000C155D"/>
    <w:rsid w:val="000C5036"/>
    <w:rsid w:val="000C668D"/>
    <w:rsid w:val="000D118B"/>
    <w:rsid w:val="000D3952"/>
    <w:rsid w:val="000D3F6A"/>
    <w:rsid w:val="000D68BA"/>
    <w:rsid w:val="000E2620"/>
    <w:rsid w:val="000E4557"/>
    <w:rsid w:val="000E678E"/>
    <w:rsid w:val="000F7423"/>
    <w:rsid w:val="00100B98"/>
    <w:rsid w:val="001140F0"/>
    <w:rsid w:val="00116237"/>
    <w:rsid w:val="0013499B"/>
    <w:rsid w:val="00137787"/>
    <w:rsid w:val="00151EEF"/>
    <w:rsid w:val="0017702A"/>
    <w:rsid w:val="00184B66"/>
    <w:rsid w:val="00185111"/>
    <w:rsid w:val="00185AC6"/>
    <w:rsid w:val="00185ED6"/>
    <w:rsid w:val="00192BCA"/>
    <w:rsid w:val="001979EF"/>
    <w:rsid w:val="001A1B3D"/>
    <w:rsid w:val="001B3DE5"/>
    <w:rsid w:val="001C1FB7"/>
    <w:rsid w:val="001F2D12"/>
    <w:rsid w:val="00203195"/>
    <w:rsid w:val="00211BAC"/>
    <w:rsid w:val="00214803"/>
    <w:rsid w:val="00215A27"/>
    <w:rsid w:val="00236CE0"/>
    <w:rsid w:val="00240877"/>
    <w:rsid w:val="00241131"/>
    <w:rsid w:val="00242564"/>
    <w:rsid w:val="00251C5C"/>
    <w:rsid w:val="00252A18"/>
    <w:rsid w:val="00266255"/>
    <w:rsid w:val="002725CD"/>
    <w:rsid w:val="00272A99"/>
    <w:rsid w:val="00276C7F"/>
    <w:rsid w:val="00284424"/>
    <w:rsid w:val="0029077F"/>
    <w:rsid w:val="00292FF8"/>
    <w:rsid w:val="002A0860"/>
    <w:rsid w:val="002A67DB"/>
    <w:rsid w:val="002A6AC1"/>
    <w:rsid w:val="002C23BF"/>
    <w:rsid w:val="002C27DF"/>
    <w:rsid w:val="002C34A0"/>
    <w:rsid w:val="002C4CC2"/>
    <w:rsid w:val="002E140D"/>
    <w:rsid w:val="002E6B5E"/>
    <w:rsid w:val="002E6D85"/>
    <w:rsid w:val="00300AFB"/>
    <w:rsid w:val="00306DCC"/>
    <w:rsid w:val="00306EE6"/>
    <w:rsid w:val="00307466"/>
    <w:rsid w:val="00310514"/>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A2059"/>
    <w:rsid w:val="003A23F0"/>
    <w:rsid w:val="003A333E"/>
    <w:rsid w:val="003C7E73"/>
    <w:rsid w:val="003E186D"/>
    <w:rsid w:val="003E3580"/>
    <w:rsid w:val="003E3D3D"/>
    <w:rsid w:val="003E41BE"/>
    <w:rsid w:val="003F5FF1"/>
    <w:rsid w:val="003F6771"/>
    <w:rsid w:val="00402049"/>
    <w:rsid w:val="00436C02"/>
    <w:rsid w:val="00460795"/>
    <w:rsid w:val="0046298D"/>
    <w:rsid w:val="00462C2A"/>
    <w:rsid w:val="00462F96"/>
    <w:rsid w:val="0047208A"/>
    <w:rsid w:val="004820AB"/>
    <w:rsid w:val="00484773"/>
    <w:rsid w:val="00484B09"/>
    <w:rsid w:val="0049601B"/>
    <w:rsid w:val="004964A0"/>
    <w:rsid w:val="004A3214"/>
    <w:rsid w:val="004A6C8A"/>
    <w:rsid w:val="004B0C5D"/>
    <w:rsid w:val="004B7AD9"/>
    <w:rsid w:val="004C4564"/>
    <w:rsid w:val="004C4DFA"/>
    <w:rsid w:val="004C7D38"/>
    <w:rsid w:val="004D4F70"/>
    <w:rsid w:val="004E2AD8"/>
    <w:rsid w:val="005019C8"/>
    <w:rsid w:val="00517BE9"/>
    <w:rsid w:val="005239AA"/>
    <w:rsid w:val="00523BEE"/>
    <w:rsid w:val="00525EF4"/>
    <w:rsid w:val="00526E1E"/>
    <w:rsid w:val="00537E32"/>
    <w:rsid w:val="00541D6D"/>
    <w:rsid w:val="00542CB0"/>
    <w:rsid w:val="00553426"/>
    <w:rsid w:val="00556193"/>
    <w:rsid w:val="00560815"/>
    <w:rsid w:val="00562D66"/>
    <w:rsid w:val="00584711"/>
    <w:rsid w:val="005A1CE3"/>
    <w:rsid w:val="005A1F24"/>
    <w:rsid w:val="005A3E20"/>
    <w:rsid w:val="005A4580"/>
    <w:rsid w:val="005B3F40"/>
    <w:rsid w:val="005B58E8"/>
    <w:rsid w:val="005C03CC"/>
    <w:rsid w:val="005C3A03"/>
    <w:rsid w:val="005C41C4"/>
    <w:rsid w:val="005E3502"/>
    <w:rsid w:val="005E52FC"/>
    <w:rsid w:val="005E61F4"/>
    <w:rsid w:val="005F1F3C"/>
    <w:rsid w:val="005F736A"/>
    <w:rsid w:val="006009E0"/>
    <w:rsid w:val="0060190F"/>
    <w:rsid w:val="0060277F"/>
    <w:rsid w:val="006060C9"/>
    <w:rsid w:val="00625754"/>
    <w:rsid w:val="00630F0C"/>
    <w:rsid w:val="00632404"/>
    <w:rsid w:val="006368F5"/>
    <w:rsid w:val="0064060B"/>
    <w:rsid w:val="006474AB"/>
    <w:rsid w:val="00651648"/>
    <w:rsid w:val="00657DCA"/>
    <w:rsid w:val="00660C99"/>
    <w:rsid w:val="006634E2"/>
    <w:rsid w:val="0066378F"/>
    <w:rsid w:val="00677420"/>
    <w:rsid w:val="006933AA"/>
    <w:rsid w:val="0069795C"/>
    <w:rsid w:val="006A0204"/>
    <w:rsid w:val="006B34C8"/>
    <w:rsid w:val="006C1F59"/>
    <w:rsid w:val="006C31AA"/>
    <w:rsid w:val="006C386A"/>
    <w:rsid w:val="006C4A8C"/>
    <w:rsid w:val="006C5381"/>
    <w:rsid w:val="006D0EDC"/>
    <w:rsid w:val="006D22B2"/>
    <w:rsid w:val="006F3C58"/>
    <w:rsid w:val="006F6874"/>
    <w:rsid w:val="00703E52"/>
    <w:rsid w:val="00715276"/>
    <w:rsid w:val="00716054"/>
    <w:rsid w:val="00717CB1"/>
    <w:rsid w:val="007206DE"/>
    <w:rsid w:val="00720BE8"/>
    <w:rsid w:val="00724CED"/>
    <w:rsid w:val="0072589C"/>
    <w:rsid w:val="007407DE"/>
    <w:rsid w:val="00742D3C"/>
    <w:rsid w:val="007506A9"/>
    <w:rsid w:val="007508BA"/>
    <w:rsid w:val="00754B73"/>
    <w:rsid w:val="007642C3"/>
    <w:rsid w:val="00766F22"/>
    <w:rsid w:val="0077532F"/>
    <w:rsid w:val="00777376"/>
    <w:rsid w:val="00780FEE"/>
    <w:rsid w:val="00783654"/>
    <w:rsid w:val="00794820"/>
    <w:rsid w:val="00795813"/>
    <w:rsid w:val="007A35FD"/>
    <w:rsid w:val="007C3796"/>
    <w:rsid w:val="007C518B"/>
    <w:rsid w:val="007D11F9"/>
    <w:rsid w:val="007D6351"/>
    <w:rsid w:val="007F71D6"/>
    <w:rsid w:val="007F7566"/>
    <w:rsid w:val="0080086C"/>
    <w:rsid w:val="00811AD6"/>
    <w:rsid w:val="00812F62"/>
    <w:rsid w:val="00815B07"/>
    <w:rsid w:val="0082606D"/>
    <w:rsid w:val="00833F50"/>
    <w:rsid w:val="00841C7C"/>
    <w:rsid w:val="00845C90"/>
    <w:rsid w:val="00850AAF"/>
    <w:rsid w:val="0085257D"/>
    <w:rsid w:val="0086006F"/>
    <w:rsid w:val="0086317B"/>
    <w:rsid w:val="008647F4"/>
    <w:rsid w:val="00871FC1"/>
    <w:rsid w:val="008806FE"/>
    <w:rsid w:val="00883F99"/>
    <w:rsid w:val="008875B9"/>
    <w:rsid w:val="008A20B3"/>
    <w:rsid w:val="008A2C82"/>
    <w:rsid w:val="008B0C90"/>
    <w:rsid w:val="008B5DD2"/>
    <w:rsid w:val="008B7A30"/>
    <w:rsid w:val="008C04D7"/>
    <w:rsid w:val="008C39C2"/>
    <w:rsid w:val="008C6504"/>
    <w:rsid w:val="008D047C"/>
    <w:rsid w:val="008D1BBB"/>
    <w:rsid w:val="008E6AB2"/>
    <w:rsid w:val="008F241F"/>
    <w:rsid w:val="008F3832"/>
    <w:rsid w:val="008F6618"/>
    <w:rsid w:val="008F76E8"/>
    <w:rsid w:val="00907060"/>
    <w:rsid w:val="009077D9"/>
    <w:rsid w:val="00907E39"/>
    <w:rsid w:val="00907F1F"/>
    <w:rsid w:val="00910EA5"/>
    <w:rsid w:val="00916842"/>
    <w:rsid w:val="00920D59"/>
    <w:rsid w:val="00922CE0"/>
    <w:rsid w:val="009245BA"/>
    <w:rsid w:val="00927866"/>
    <w:rsid w:val="00927A62"/>
    <w:rsid w:val="00933A52"/>
    <w:rsid w:val="00936A57"/>
    <w:rsid w:val="00945428"/>
    <w:rsid w:val="00957BB2"/>
    <w:rsid w:val="00964166"/>
    <w:rsid w:val="00970F7A"/>
    <w:rsid w:val="0098222A"/>
    <w:rsid w:val="00983DCB"/>
    <w:rsid w:val="009A7EE0"/>
    <w:rsid w:val="009B0527"/>
    <w:rsid w:val="009B5299"/>
    <w:rsid w:val="009B7277"/>
    <w:rsid w:val="009C01E2"/>
    <w:rsid w:val="009C2749"/>
    <w:rsid w:val="009C7CED"/>
    <w:rsid w:val="009D7176"/>
    <w:rsid w:val="009E3E65"/>
    <w:rsid w:val="009E4F8F"/>
    <w:rsid w:val="009E5515"/>
    <w:rsid w:val="009E6D06"/>
    <w:rsid w:val="009F3112"/>
    <w:rsid w:val="009F5FBA"/>
    <w:rsid w:val="009F646D"/>
    <w:rsid w:val="00A00E93"/>
    <w:rsid w:val="00A01003"/>
    <w:rsid w:val="00A03257"/>
    <w:rsid w:val="00A07EFC"/>
    <w:rsid w:val="00A25ACB"/>
    <w:rsid w:val="00A33D61"/>
    <w:rsid w:val="00A3422C"/>
    <w:rsid w:val="00A36131"/>
    <w:rsid w:val="00A44A53"/>
    <w:rsid w:val="00A52AC4"/>
    <w:rsid w:val="00A544A8"/>
    <w:rsid w:val="00A54577"/>
    <w:rsid w:val="00A5459C"/>
    <w:rsid w:val="00A90802"/>
    <w:rsid w:val="00A947CE"/>
    <w:rsid w:val="00A97D95"/>
    <w:rsid w:val="00AA297E"/>
    <w:rsid w:val="00AA45C4"/>
    <w:rsid w:val="00AA67B4"/>
    <w:rsid w:val="00AB060B"/>
    <w:rsid w:val="00AB7BAA"/>
    <w:rsid w:val="00AE169A"/>
    <w:rsid w:val="00AE566F"/>
    <w:rsid w:val="00B0606B"/>
    <w:rsid w:val="00B12649"/>
    <w:rsid w:val="00B12829"/>
    <w:rsid w:val="00B146C8"/>
    <w:rsid w:val="00B1710A"/>
    <w:rsid w:val="00B243FC"/>
    <w:rsid w:val="00B315ED"/>
    <w:rsid w:val="00B462BF"/>
    <w:rsid w:val="00B47ECD"/>
    <w:rsid w:val="00B62B3B"/>
    <w:rsid w:val="00B70FA3"/>
    <w:rsid w:val="00B73035"/>
    <w:rsid w:val="00B84437"/>
    <w:rsid w:val="00B91191"/>
    <w:rsid w:val="00B962F1"/>
    <w:rsid w:val="00BA3A97"/>
    <w:rsid w:val="00BA5992"/>
    <w:rsid w:val="00BB1B3A"/>
    <w:rsid w:val="00BC2146"/>
    <w:rsid w:val="00BC22E6"/>
    <w:rsid w:val="00BD2EE5"/>
    <w:rsid w:val="00BD5287"/>
    <w:rsid w:val="00BF0EAB"/>
    <w:rsid w:val="00BF1CA1"/>
    <w:rsid w:val="00C004AA"/>
    <w:rsid w:val="00C00CF0"/>
    <w:rsid w:val="00C13825"/>
    <w:rsid w:val="00C20A7E"/>
    <w:rsid w:val="00C25011"/>
    <w:rsid w:val="00C36249"/>
    <w:rsid w:val="00C36FBB"/>
    <w:rsid w:val="00C411FA"/>
    <w:rsid w:val="00C44987"/>
    <w:rsid w:val="00C45960"/>
    <w:rsid w:val="00C57D14"/>
    <w:rsid w:val="00C62B5C"/>
    <w:rsid w:val="00C72404"/>
    <w:rsid w:val="00C72C0F"/>
    <w:rsid w:val="00C908DE"/>
    <w:rsid w:val="00C93199"/>
    <w:rsid w:val="00C9550F"/>
    <w:rsid w:val="00CB16D1"/>
    <w:rsid w:val="00CB6674"/>
    <w:rsid w:val="00CB6ACC"/>
    <w:rsid w:val="00CC5362"/>
    <w:rsid w:val="00CC7A07"/>
    <w:rsid w:val="00CD000B"/>
    <w:rsid w:val="00CE19B2"/>
    <w:rsid w:val="00CE1F01"/>
    <w:rsid w:val="00CE56A0"/>
    <w:rsid w:val="00D024C8"/>
    <w:rsid w:val="00D109F3"/>
    <w:rsid w:val="00D21A0F"/>
    <w:rsid w:val="00D327BF"/>
    <w:rsid w:val="00D340EC"/>
    <w:rsid w:val="00D463F8"/>
    <w:rsid w:val="00D51816"/>
    <w:rsid w:val="00D6121B"/>
    <w:rsid w:val="00D64B68"/>
    <w:rsid w:val="00D72D5C"/>
    <w:rsid w:val="00D76E50"/>
    <w:rsid w:val="00D81A04"/>
    <w:rsid w:val="00D83D4C"/>
    <w:rsid w:val="00DA04A9"/>
    <w:rsid w:val="00DA1DC0"/>
    <w:rsid w:val="00DA1E68"/>
    <w:rsid w:val="00DA4C44"/>
    <w:rsid w:val="00DA6256"/>
    <w:rsid w:val="00DA7B9F"/>
    <w:rsid w:val="00DB06BF"/>
    <w:rsid w:val="00DB14CD"/>
    <w:rsid w:val="00DB1DC6"/>
    <w:rsid w:val="00DB30F8"/>
    <w:rsid w:val="00DD0604"/>
    <w:rsid w:val="00DD4B93"/>
    <w:rsid w:val="00DE598C"/>
    <w:rsid w:val="00DF05C8"/>
    <w:rsid w:val="00E24747"/>
    <w:rsid w:val="00E4612C"/>
    <w:rsid w:val="00E47B07"/>
    <w:rsid w:val="00E47ED0"/>
    <w:rsid w:val="00E500CC"/>
    <w:rsid w:val="00E548D2"/>
    <w:rsid w:val="00E6505E"/>
    <w:rsid w:val="00E859DE"/>
    <w:rsid w:val="00E915CE"/>
    <w:rsid w:val="00EA2D97"/>
    <w:rsid w:val="00EA46D6"/>
    <w:rsid w:val="00EA6F8A"/>
    <w:rsid w:val="00EA7288"/>
    <w:rsid w:val="00EB6431"/>
    <w:rsid w:val="00EC08BC"/>
    <w:rsid w:val="00EC3DCD"/>
    <w:rsid w:val="00ED2B31"/>
    <w:rsid w:val="00ED4033"/>
    <w:rsid w:val="00EE27A5"/>
    <w:rsid w:val="00EF30C3"/>
    <w:rsid w:val="00EF3CDC"/>
    <w:rsid w:val="00EF4C1D"/>
    <w:rsid w:val="00F00C0E"/>
    <w:rsid w:val="00F013DD"/>
    <w:rsid w:val="00F01929"/>
    <w:rsid w:val="00F045B9"/>
    <w:rsid w:val="00F1551E"/>
    <w:rsid w:val="00F16923"/>
    <w:rsid w:val="00F22E88"/>
    <w:rsid w:val="00F23F4F"/>
    <w:rsid w:val="00F336D4"/>
    <w:rsid w:val="00F47E50"/>
    <w:rsid w:val="00F53E74"/>
    <w:rsid w:val="00F614DA"/>
    <w:rsid w:val="00F7366C"/>
    <w:rsid w:val="00F82870"/>
    <w:rsid w:val="00F85F0B"/>
    <w:rsid w:val="00F867A2"/>
    <w:rsid w:val="00F93ECB"/>
    <w:rsid w:val="00F97879"/>
    <w:rsid w:val="00FA72B7"/>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BE8FE759-E121-4758-B499-F9807FF5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ColorfulList-Accent11">
    <w:name w:val="Colorful List - Accent 11"/>
    <w:basedOn w:val="Normal"/>
    <w:rsid w:val="00BA5992"/>
    <w:pPr>
      <w:ind w:left="720" w:firstLine="0"/>
      <w:jc w:val="left"/>
    </w:pPr>
    <w:rPr>
      <w:rFonts w:eastAsia="Times New Roman"/>
      <w:lang w:val="sq-AL"/>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4815D-4D16-4426-973D-062EA4147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7395</Words>
  <Characters>42153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2014-06-11T14:51:00Z</cp:lastPrinted>
  <dcterms:created xsi:type="dcterms:W3CDTF">2019-02-16T12:33:00Z</dcterms:created>
  <dcterms:modified xsi:type="dcterms:W3CDTF">2019-02-16T12:33:00Z</dcterms:modified>
</cp:coreProperties>
</file>